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FDE22" w14:textId="77777777" w:rsidR="00422599" w:rsidRDefault="00703935" w:rsidP="005C389B">
      <w:pPr>
        <w:tabs>
          <w:tab w:val="left" w:pos="2127"/>
        </w:tabs>
        <w:rPr>
          <w:b/>
        </w:rPr>
      </w:pPr>
      <w:r>
        <w:rPr>
          <w:b/>
        </w:rPr>
        <w:t>Comparing children’s experiences of schools-based bullying across countries</w:t>
      </w:r>
    </w:p>
    <w:p w14:paraId="7DE2C6DC" w14:textId="77777777" w:rsidR="00A60EF5" w:rsidRDefault="00A60EF5" w:rsidP="005C389B">
      <w:pPr>
        <w:tabs>
          <w:tab w:val="left" w:pos="2127"/>
        </w:tabs>
        <w:rPr>
          <w:b/>
        </w:rPr>
      </w:pPr>
    </w:p>
    <w:p w14:paraId="7FF3E320" w14:textId="6F2E6700" w:rsidR="00A60EF5" w:rsidRPr="00A60EF5" w:rsidRDefault="00A60EF5" w:rsidP="005C389B">
      <w:pPr>
        <w:tabs>
          <w:tab w:val="left" w:pos="2127"/>
        </w:tabs>
      </w:pPr>
      <w:bookmarkStart w:id="0" w:name="_GoBack"/>
      <w:proofErr w:type="gramStart"/>
      <w:r w:rsidRPr="00A60EF5">
        <w:t xml:space="preserve">Bradshaw, J., Rees, G., </w:t>
      </w:r>
      <w:proofErr w:type="spellStart"/>
      <w:r w:rsidRPr="00A60EF5">
        <w:t>Crous</w:t>
      </w:r>
      <w:proofErr w:type="spellEnd"/>
      <w:r w:rsidRPr="00A60EF5">
        <w:t>, G. and Turner, N.</w:t>
      </w:r>
      <w:proofErr w:type="gramEnd"/>
    </w:p>
    <w:bookmarkEnd w:id="0"/>
    <w:p w14:paraId="09B1C6A5" w14:textId="3079AC6C" w:rsidR="00954A43" w:rsidRPr="00954A43" w:rsidRDefault="00954A43" w:rsidP="005C389B">
      <w:pPr>
        <w:tabs>
          <w:tab w:val="left" w:pos="2127"/>
        </w:tabs>
        <w:rPr>
          <w:b/>
        </w:rPr>
      </w:pPr>
      <w:r w:rsidRPr="00954A43">
        <w:rPr>
          <w:b/>
        </w:rPr>
        <w:t>Abstract</w:t>
      </w:r>
    </w:p>
    <w:p w14:paraId="05CB1DE1" w14:textId="3FBB59E4" w:rsidR="00703935" w:rsidRDefault="00703935" w:rsidP="00703935">
      <w:pPr>
        <w:shd w:val="clear" w:color="auto" w:fill="FFFFFF"/>
        <w:rPr>
          <w:rFonts w:eastAsia="Times New Roman"/>
          <w:color w:val="222222"/>
          <w:lang w:eastAsia="en-GB"/>
        </w:rPr>
      </w:pPr>
      <w:r>
        <w:rPr>
          <w:rFonts w:eastAsia="Times New Roman"/>
          <w:color w:val="222222"/>
          <w:lang w:eastAsia="en-GB"/>
        </w:rPr>
        <w:t>We make use of a newly-available international data set</w:t>
      </w:r>
      <w:r w:rsidR="007E6F2C">
        <w:rPr>
          <w:rFonts w:eastAsia="Times New Roman"/>
          <w:color w:val="222222"/>
          <w:lang w:eastAsia="en-GB"/>
        </w:rPr>
        <w:t xml:space="preserve"> from a survey of children aged 8 to 12 years old</w:t>
      </w:r>
      <w:r>
        <w:rPr>
          <w:rFonts w:eastAsia="Times New Roman"/>
          <w:color w:val="222222"/>
          <w:lang w:eastAsia="en-GB"/>
        </w:rPr>
        <w:t xml:space="preserve"> across 16 diverse countries to explore variations in rates of schools-based bullying of children and the associations between experiences of being bullied and child subjective well-being, both within and between countries. The analysis is consistent with previous international studies in showing very substantial variation in rates of bullying at the country level. There are also between-country variations in the rates of different types of bullying</w:t>
      </w:r>
      <w:r w:rsidR="007E6F2C">
        <w:rPr>
          <w:rFonts w:eastAsia="Times New Roman"/>
          <w:color w:val="222222"/>
          <w:lang w:eastAsia="en-GB"/>
        </w:rPr>
        <w:t>.</w:t>
      </w:r>
      <w:r>
        <w:rPr>
          <w:rFonts w:eastAsia="Times New Roman"/>
          <w:color w:val="222222"/>
          <w:lang w:eastAsia="en-GB"/>
        </w:rPr>
        <w:t xml:space="preserve"> In terms of individual variations, we find significant variations in the likelihood of being bullied according to age, gender and deprivation, although the influence of these factors varies by country.  There was no apparent link at a country-level between rates of bullying and mean life satisfaction scores.  On the other hand, in </w:t>
      </w:r>
      <w:r w:rsidR="007E6F2C">
        <w:rPr>
          <w:rFonts w:eastAsia="Times New Roman"/>
          <w:color w:val="222222"/>
          <w:lang w:eastAsia="en-GB"/>
        </w:rPr>
        <w:t xml:space="preserve">almost </w:t>
      </w:r>
      <w:r w:rsidR="00676771">
        <w:rPr>
          <w:rFonts w:eastAsia="Times New Roman"/>
          <w:color w:val="222222"/>
          <w:lang w:eastAsia="en-GB"/>
        </w:rPr>
        <w:t>all</w:t>
      </w:r>
      <w:r>
        <w:rPr>
          <w:rFonts w:eastAsia="Times New Roman"/>
          <w:color w:val="222222"/>
          <w:lang w:eastAsia="en-GB"/>
        </w:rPr>
        <w:t xml:space="preserve"> countries</w:t>
      </w:r>
      <w:r w:rsidR="0037680B">
        <w:rPr>
          <w:rFonts w:eastAsia="Times New Roman"/>
          <w:color w:val="222222"/>
          <w:lang w:eastAsia="en-GB"/>
        </w:rPr>
        <w:t>,</w:t>
      </w:r>
      <w:r>
        <w:rPr>
          <w:rFonts w:eastAsia="Times New Roman"/>
          <w:color w:val="222222"/>
          <w:lang w:eastAsia="en-GB"/>
        </w:rPr>
        <w:t xml:space="preserve"> children who had been bullied had significantly lower subjective well-being than children who had not.  </w:t>
      </w:r>
      <w:r w:rsidR="00676771">
        <w:rPr>
          <w:rFonts w:eastAsia="Times New Roman"/>
          <w:color w:val="222222"/>
          <w:lang w:eastAsia="en-GB"/>
        </w:rPr>
        <w:t>However</w:t>
      </w:r>
      <w:r>
        <w:rPr>
          <w:rFonts w:eastAsia="Times New Roman"/>
          <w:color w:val="222222"/>
          <w:lang w:eastAsia="en-GB"/>
        </w:rPr>
        <w:t xml:space="preserve"> there were </w:t>
      </w:r>
      <w:r w:rsidR="00676771">
        <w:rPr>
          <w:rFonts w:eastAsia="Times New Roman"/>
          <w:color w:val="222222"/>
          <w:lang w:eastAsia="en-GB"/>
        </w:rPr>
        <w:t xml:space="preserve">substantial </w:t>
      </w:r>
      <w:r>
        <w:rPr>
          <w:rFonts w:eastAsia="Times New Roman"/>
          <w:color w:val="222222"/>
          <w:lang w:eastAsia="en-GB"/>
        </w:rPr>
        <w:t xml:space="preserve">differences in the strength of association across countries. </w:t>
      </w:r>
      <w:r w:rsidR="0037680B">
        <w:rPr>
          <w:rFonts w:eastAsia="Times New Roman"/>
          <w:color w:val="222222"/>
          <w:lang w:eastAsia="en-GB"/>
        </w:rPr>
        <w:t xml:space="preserve">We find some tentative evidence to suggest that being bullied may make a greater contribution to explaining variations in child subjective well-being in rich countries than in poor countries. </w:t>
      </w:r>
      <w:r>
        <w:rPr>
          <w:rFonts w:eastAsia="Times New Roman"/>
          <w:color w:val="222222"/>
          <w:lang w:eastAsia="en-GB"/>
        </w:rPr>
        <w:t>The implications of the findings and directions for future research are discussed.</w:t>
      </w:r>
    </w:p>
    <w:p w14:paraId="7E53134D" w14:textId="77777777" w:rsidR="00422599" w:rsidRDefault="00703935" w:rsidP="00703935">
      <w:pPr>
        <w:pStyle w:val="Heading1"/>
        <w:rPr>
          <w:rFonts w:eastAsia="Times New Roman"/>
          <w:lang w:eastAsia="en-GB"/>
        </w:rPr>
      </w:pPr>
      <w:r>
        <w:rPr>
          <w:rFonts w:eastAsia="Times New Roman"/>
          <w:lang w:eastAsia="en-GB"/>
        </w:rPr>
        <w:t>Key words</w:t>
      </w:r>
      <w:r>
        <w:rPr>
          <w:rFonts w:eastAsia="Times New Roman"/>
          <w:lang w:eastAsia="en-GB"/>
        </w:rPr>
        <w:br/>
      </w:r>
      <w:r w:rsidRPr="00703935">
        <w:rPr>
          <w:rFonts w:eastAsia="Times New Roman"/>
          <w:b w:val="0"/>
          <w:lang w:eastAsia="en-GB"/>
        </w:rPr>
        <w:t>Bullying</w:t>
      </w:r>
      <w:r>
        <w:rPr>
          <w:rFonts w:eastAsia="Times New Roman"/>
          <w:b w:val="0"/>
          <w:lang w:eastAsia="en-GB"/>
        </w:rPr>
        <w:br/>
        <w:t>Subjective well-being</w:t>
      </w:r>
      <w:r>
        <w:rPr>
          <w:rFonts w:eastAsia="Times New Roman"/>
          <w:b w:val="0"/>
          <w:lang w:eastAsia="en-GB"/>
        </w:rPr>
        <w:br/>
        <w:t>Happiness</w:t>
      </w:r>
      <w:r>
        <w:rPr>
          <w:rFonts w:eastAsia="Times New Roman"/>
          <w:b w:val="0"/>
          <w:lang w:eastAsia="en-GB"/>
        </w:rPr>
        <w:br/>
        <w:t>Comparative research</w:t>
      </w:r>
    </w:p>
    <w:p w14:paraId="66647CC3" w14:textId="7A7BE6D3" w:rsidR="008B62AD" w:rsidRDefault="008B62AD" w:rsidP="008B62AD">
      <w:pPr>
        <w:pStyle w:val="Heading1"/>
      </w:pPr>
      <w:r w:rsidRPr="005C1F47">
        <w:t>1 Background</w:t>
      </w:r>
    </w:p>
    <w:p w14:paraId="3813280C" w14:textId="77777777" w:rsidR="008B62AD" w:rsidRPr="005C1F47" w:rsidRDefault="008B62AD" w:rsidP="008B62AD">
      <w:r>
        <w:t xml:space="preserve">In this article we present new analysis of data relating to children’s experiences of being bullied (physically hit and socially excluded) by other children at school from Wave 2 of the Children’s Worlds survey. This wave of the survey has so far been conducted with over 56,000 children aged around 8, 10 and 12 in a diverse set of 16 countries around the world.  We present analysis of variations between countries in the prevalence of these experiences, the characteristics and factors associated with their prevalence, and associations with children’s subjective well-being.  </w:t>
      </w:r>
    </w:p>
    <w:p w14:paraId="51F41AB7" w14:textId="77777777" w:rsidR="008B62AD" w:rsidRDefault="008B62AD" w:rsidP="008B62AD">
      <w:pPr>
        <w:pStyle w:val="Heading2"/>
      </w:pPr>
      <w:r w:rsidRPr="005C1F47">
        <w:t>1.1. Defining bullying</w:t>
      </w:r>
    </w:p>
    <w:p w14:paraId="1CB1CDD4" w14:textId="27832C56" w:rsidR="008B62AD" w:rsidRDefault="008B62AD" w:rsidP="008B62AD">
      <w:proofErr w:type="spellStart"/>
      <w:r>
        <w:t>Olweus</w:t>
      </w:r>
      <w:proofErr w:type="spellEnd"/>
      <w:r>
        <w:t xml:space="preserve"> (2013), one of the pioneers of research in this field, defines bullying as having three key characteristics – intentionality (that is the perpetrator(s) of the </w:t>
      </w:r>
      <w:r w:rsidR="00E7686B">
        <w:t>bullying</w:t>
      </w:r>
      <w:r>
        <w:t xml:space="preserve"> intend or aim to inflict harm); some repetitiveness (in most cases an isolated incident would not be regarded as bullying); a power imbalance (this imbalance may stem from physical strength, numbers of people, popularity or status – as viewed by the person experiencing the bullying).  </w:t>
      </w:r>
      <w:proofErr w:type="spellStart"/>
      <w:r>
        <w:t>Olweus</w:t>
      </w:r>
      <w:proofErr w:type="spellEnd"/>
      <w:r>
        <w:t xml:space="preserve"> stresses the important of including the presence of a power imbalance in definitions and </w:t>
      </w:r>
      <w:r>
        <w:lastRenderedPageBreak/>
        <w:t>measures of bullying as otherwise there is a risk, for example, of including the initiators of physical aggression who may also be hurt as a result.  This definition is not exclusive to childhood bullying and can also be applied, for example, to work-placed bullying.</w:t>
      </w:r>
    </w:p>
    <w:p w14:paraId="6C31EE58" w14:textId="77777777" w:rsidR="008B62AD" w:rsidRDefault="008B62AD" w:rsidP="008B62AD">
      <w:pPr>
        <w:pStyle w:val="Heading2"/>
      </w:pPr>
      <w:r>
        <w:t>1.2 Research on the cross-national prevalence of bullying</w:t>
      </w:r>
    </w:p>
    <w:p w14:paraId="47E026EC" w14:textId="77777777" w:rsidR="00422599" w:rsidRDefault="008B62AD" w:rsidP="00422599">
      <w:r>
        <w:t>There is a growing body of evidence on the cross-national prevalence of bullying including from two maj</w:t>
      </w:r>
      <w:r w:rsidR="00861200">
        <w:t>or international data sources. The World Health Organization’s Global School-based Student Health Survey (GSHS) has gathered data from children aged 13 to 17 in over 90 low- and middle-income countries while the</w:t>
      </w:r>
      <w:r>
        <w:t xml:space="preserve"> Health Behaviour in School-aged Children survey (HBSC) provides data from children aged 11 to 15 in over </w:t>
      </w:r>
      <w:r w:rsidR="00861200">
        <w:t xml:space="preserve">40 high-income </w:t>
      </w:r>
      <w:r>
        <w:t>countries in Europe and North America</w:t>
      </w:r>
      <w:r w:rsidR="00861200">
        <w:t xml:space="preserve">. </w:t>
      </w:r>
      <w:r>
        <w:t xml:space="preserve">Both studies based their questions on </w:t>
      </w:r>
      <w:proofErr w:type="spellStart"/>
      <w:r>
        <w:t>Olweus’s</w:t>
      </w:r>
      <w:proofErr w:type="spellEnd"/>
      <w:r>
        <w:t xml:space="preserve"> definitions.</w:t>
      </w:r>
    </w:p>
    <w:p w14:paraId="6AC833F5" w14:textId="77777777" w:rsidR="00422599" w:rsidRDefault="00861200" w:rsidP="008B62AD">
      <w:r>
        <w:t xml:space="preserve">Both these studies show that there are wide variations in bullying rates between countries.  Two analyses of subsets of countries within the GSHS have found </w:t>
      </w:r>
      <w:r w:rsidR="007E6F2C">
        <w:t>proportions</w:t>
      </w:r>
      <w:r w:rsidR="008B62AD">
        <w:t xml:space="preserve"> of children being b</w:t>
      </w:r>
      <w:r>
        <w:t>ullied in the last 30 days ranging</w:t>
      </w:r>
      <w:r w:rsidR="008B62AD">
        <w:t xml:space="preserve"> from 7.8% in Tajikistan to 61% in Zambia</w:t>
      </w:r>
      <w:r>
        <w:t xml:space="preserve"> (Fleming and Jacobsen (2010) using data gathered between 2003 and 2006 in 19 countries) and </w:t>
      </w:r>
      <w:r w:rsidR="008B62AD">
        <w:t>proportions of children experiencing at least three bullying incidents in the last 30 days ranging from less than 4% in Macedonia to around 34% in Ghana and Egypt</w:t>
      </w:r>
      <w:r>
        <w:t xml:space="preserve"> (Wilson et al. (2013a) using data from 15 countries in 2006-8</w:t>
      </w:r>
      <w:r w:rsidR="007E6F2C">
        <w:t>)</w:t>
      </w:r>
      <w:r>
        <w:t xml:space="preserve">. Similarly in relation to HBSC data, </w:t>
      </w:r>
      <w:r w:rsidR="008B62AD">
        <w:t xml:space="preserve">Currie et al. (2012) report rates of children aged 11 </w:t>
      </w:r>
      <w:r>
        <w:t xml:space="preserve">in the 2009/10 survey </w:t>
      </w:r>
      <w:r w:rsidR="008B62AD">
        <w:t xml:space="preserve">being bullied at school at least twice in the last couple of months ranging from 2% of girls and 5% of boys in Armenia to 27% of girls and 32% in Lithuania.  There were also wide ranges in the 13- and 15-years-old age groups.  Using a slightly different definition (the percentage bullied at least once). Klocke et al. (2015) report rates ranging from 14% in Sweden to 59% in Romania for the </w:t>
      </w:r>
      <w:r>
        <w:t xml:space="preserve">same </w:t>
      </w:r>
      <w:r w:rsidR="008B62AD">
        <w:t xml:space="preserve">survey pooled across </w:t>
      </w:r>
      <w:r w:rsidR="007E6F2C">
        <w:t xml:space="preserve">genders and </w:t>
      </w:r>
      <w:r w:rsidR="008B62AD">
        <w:t xml:space="preserve">age groups.  </w:t>
      </w:r>
    </w:p>
    <w:p w14:paraId="0CF7A218" w14:textId="77777777" w:rsidR="00422599" w:rsidRDefault="003413E5" w:rsidP="008B62AD">
      <w:r>
        <w:t xml:space="preserve">As yet there is no clear explanation for </w:t>
      </w:r>
      <w:r w:rsidR="008B62AD">
        <w:t xml:space="preserve">these wide variations. Due et al. (2009) analysed HBSC data from 35 countries in 2001/2 and found that </w:t>
      </w:r>
      <w:r w:rsidR="007E6F2C">
        <w:t xml:space="preserve">a country’s wealth (GNI) did </w:t>
      </w:r>
      <w:r w:rsidR="008B62AD">
        <w:t xml:space="preserve">not explain between-country variations but that economic inequality (Gini coefficient) did. </w:t>
      </w:r>
      <w:r w:rsidR="00042553">
        <w:t xml:space="preserve">Elgar et al. (2009) also found a significant link between rates of school bullying and income inequality using HBSC 2005/6 data.  </w:t>
      </w:r>
      <w:r>
        <w:t>W</w:t>
      </w:r>
      <w:r w:rsidR="008B62AD">
        <w:t>ilson et al. (2013a) analysis of 15 low- and middle-income countries did not find significant associations between four country-level variables (GDP, Gini coefficient, pupil-teacher ratio and intentional homicide rate) and bullying rates.</w:t>
      </w:r>
    </w:p>
    <w:p w14:paraId="3FFC800C" w14:textId="1D7E2FAC" w:rsidR="008B62AD" w:rsidRDefault="008B62AD" w:rsidP="008B62AD">
      <w:r>
        <w:t>While many studies have focused on school-based bullying, there is also some evidence of the prevalence of sibling bullying and a growing body of research on cyberbullying.  We do not review this evidence here as the focus of our analysis is on bullying experienced within school.</w:t>
      </w:r>
    </w:p>
    <w:p w14:paraId="54C9211A" w14:textId="77777777" w:rsidR="008B62AD" w:rsidRDefault="008B62AD" w:rsidP="008B62AD">
      <w:pPr>
        <w:pStyle w:val="Heading2"/>
      </w:pPr>
      <w:r>
        <w:t>1.3 Research on characteristics and contextual factors associated with bullying</w:t>
      </w:r>
    </w:p>
    <w:p w14:paraId="3A5E7D31" w14:textId="77777777" w:rsidR="00422599" w:rsidRDefault="008B62AD" w:rsidP="008B62AD">
      <w:r>
        <w:t>There are different gender patterns in prevalence of bullying for different forms of bullying and across different countries. In the HBSC study (Currie et al., 2010) boys tended to report higher levels of bullying than girls in most countries but the differences were only statistically significant in some.  Similarly, in Fleming and Jacobsen’s</w:t>
      </w:r>
      <w:r w:rsidR="00861200">
        <w:t xml:space="preserve"> (2010)</w:t>
      </w:r>
      <w:r>
        <w:t xml:space="preserve"> analysis of 19 GSHS countries the mean bullying rate was higher among boys than girls and this gender pattern was statistically significant in around half the countries.  Wilson et al. (2013a) also report higher overall rates of bullying among boys than girls.</w:t>
      </w:r>
    </w:p>
    <w:p w14:paraId="47129B97" w14:textId="77777777" w:rsidR="00422599" w:rsidRDefault="008B62AD" w:rsidP="008B62AD">
      <w:r>
        <w:lastRenderedPageBreak/>
        <w:t xml:space="preserve">There is relatively consistent evidence of decreases in bullying rates with age </w:t>
      </w:r>
      <w:r w:rsidR="007E6F2C">
        <w:t xml:space="preserve">– </w:t>
      </w:r>
      <w:r>
        <w:t xml:space="preserve">Currie et al., </w:t>
      </w:r>
      <w:r w:rsidR="007E6F2C">
        <w:t>(</w:t>
      </w:r>
      <w:r>
        <w:t>2010</w:t>
      </w:r>
      <w:r w:rsidR="007E6F2C">
        <w:t>)</w:t>
      </w:r>
      <w:r>
        <w:t>; Due et al</w:t>
      </w:r>
      <w:r w:rsidR="007E6F2C">
        <w:t xml:space="preserve"> (</w:t>
      </w:r>
      <w:r>
        <w:t>2009</w:t>
      </w:r>
      <w:r w:rsidR="007E6F2C">
        <w:t>)</w:t>
      </w:r>
      <w:r>
        <w:t xml:space="preserve"> and Fleming and Jacobsen (2010) all finding statistically significant age-related declines, although </w:t>
      </w:r>
      <w:r w:rsidR="007E6F2C">
        <w:t xml:space="preserve">age </w:t>
      </w:r>
      <w:r>
        <w:t>was not statistically significant in Wilson et al</w:t>
      </w:r>
      <w:r w:rsidR="00E7686B">
        <w:t>.</w:t>
      </w:r>
      <w:r>
        <w:t>’s (2013a) analysis.</w:t>
      </w:r>
    </w:p>
    <w:p w14:paraId="6B3157D3" w14:textId="77777777" w:rsidR="00422599" w:rsidRDefault="008B62AD" w:rsidP="008B62AD">
      <w:r>
        <w:t>There is also fairly consistent evidence across these studies of a socio-economic gradient with poorer children being more likely to experience being bullied, although a meta-analysis of this relationship concluded that the relationship was relatively weak (</w:t>
      </w:r>
      <w:proofErr w:type="spellStart"/>
      <w:r>
        <w:t>Tippett</w:t>
      </w:r>
      <w:proofErr w:type="spellEnd"/>
      <w:r>
        <w:t xml:space="preserve"> and Wolke, 2014).</w:t>
      </w:r>
    </w:p>
    <w:p w14:paraId="74D4C83E" w14:textId="2FE7D05D" w:rsidR="008B62AD" w:rsidRDefault="008B62AD" w:rsidP="00B36A27">
      <w:r>
        <w:t xml:space="preserve">A range of other correlates of bullying at the individual level have been found.  One important factor is the increased risk of children in minority groups including children with disabilities; lesbian, gay, bisexual and transgender youth; children who are obese; children with emotional and behavioural problems (Juvonen and Graham, 2014).  </w:t>
      </w:r>
    </w:p>
    <w:p w14:paraId="2212F341" w14:textId="77777777" w:rsidR="008B62AD" w:rsidRPr="00D95C84" w:rsidRDefault="008B62AD" w:rsidP="008B62AD">
      <w:pPr>
        <w:pStyle w:val="Heading2"/>
      </w:pPr>
      <w:r>
        <w:t>1.4 Research on the potential impacts of bullying</w:t>
      </w:r>
    </w:p>
    <w:p w14:paraId="16851E47" w14:textId="77777777" w:rsidR="00422599" w:rsidRDefault="008B62AD" w:rsidP="008B62AD">
      <w:r w:rsidRPr="00D95C84">
        <w:t xml:space="preserve">There is an extensive literature on the association between experiences of being bullied and a range of indicators of child well-being.  </w:t>
      </w:r>
      <w:r>
        <w:t>It should be noted that children who both experience and perpetrate bullying tend to be at increased risk compared to those who only fall into one category.  However we do not discuss that distinction further here as our own analysis only relates to children’s experiences of being bullied.</w:t>
      </w:r>
      <w:r w:rsidRPr="00D95C84">
        <w:t xml:space="preserve"> </w:t>
      </w:r>
    </w:p>
    <w:p w14:paraId="40267D40" w14:textId="77777777" w:rsidR="00422599" w:rsidRDefault="008B62AD" w:rsidP="008B62AD">
      <w:r>
        <w:t xml:space="preserve">One area of focus in relation to the impacts of bullying has been the development of mental health problems. </w:t>
      </w:r>
      <w:proofErr w:type="spellStart"/>
      <w:r>
        <w:t>Arseneault</w:t>
      </w:r>
      <w:proofErr w:type="spellEnd"/>
      <w:r>
        <w:t xml:space="preserve"> et al. (2010)</w:t>
      </w:r>
      <w:r w:rsidRPr="00D95C84">
        <w:t xml:space="preserve"> </w:t>
      </w:r>
      <w:r>
        <w:t xml:space="preserve">reviewed a range of research showing </w:t>
      </w:r>
      <w:r w:rsidRPr="00D95C84">
        <w:t>that children who are bullied are at elevated risk of internali</w:t>
      </w:r>
      <w:r>
        <w:t>z</w:t>
      </w:r>
      <w:r w:rsidRPr="00D95C84">
        <w:t>ing problems – social isolation, depression, anxiety, self-harm, suicidal ideations and suicide attempts – and externali</w:t>
      </w:r>
      <w:r>
        <w:t>z</w:t>
      </w:r>
      <w:r w:rsidRPr="00D95C84">
        <w:t>ing problems such as violent behaviour, carrying a weapon and bullying others</w:t>
      </w:r>
      <w:r>
        <w:t>. These findings extend across a range of countries</w:t>
      </w:r>
      <w:r w:rsidR="007E6F2C">
        <w:t xml:space="preserve"> </w:t>
      </w:r>
      <w:r>
        <w:t xml:space="preserve">– for example </w:t>
      </w:r>
      <w:proofErr w:type="spellStart"/>
      <w:r>
        <w:t>Owusu</w:t>
      </w:r>
      <w:proofErr w:type="spellEnd"/>
      <w:r>
        <w:t xml:space="preserve"> et al. (2011) found an association between being bullied and poorer psychological health in Ghana</w:t>
      </w:r>
      <w:r w:rsidR="007E6F2C">
        <w:t>;</w:t>
      </w:r>
      <w:r>
        <w:t xml:space="preserve"> and Wilson et al. (2013b) report an association between being bullied and depression in Tanzania.</w:t>
      </w:r>
    </w:p>
    <w:p w14:paraId="4FE673E7" w14:textId="77777777" w:rsidR="00422599" w:rsidRDefault="008B62AD" w:rsidP="008B62AD">
      <w:r>
        <w:t xml:space="preserve">There is also a range of evidence linking being bullied with increased likelihood of other negative outcomes. </w:t>
      </w:r>
      <w:proofErr w:type="spellStart"/>
      <w:r>
        <w:t>Carlerby</w:t>
      </w:r>
      <w:proofErr w:type="spellEnd"/>
      <w:r>
        <w:t xml:space="preserve"> et al. (2013) found that, in a large survey sample in Sweden, children aged 11 to 15 who had been recently bullied had an increased probability of subjective health complaints.  A meta-analysis by Gini and </w:t>
      </w:r>
      <w:proofErr w:type="spellStart"/>
      <w:r>
        <w:t>Pozzoli</w:t>
      </w:r>
      <w:proofErr w:type="spellEnd"/>
      <w:r>
        <w:t xml:space="preserve"> (2013) found that children who were bullied had increased risk of psychosomatic problems. Ortega et al. (2012) found an association among European adolescents between being bullied and negative emotions.  </w:t>
      </w:r>
    </w:p>
    <w:p w14:paraId="3DD2463D" w14:textId="77777777" w:rsidR="00422599" w:rsidRDefault="00285B60" w:rsidP="008B62AD">
      <w:r>
        <w:t xml:space="preserve">In terms of </w:t>
      </w:r>
      <w:r w:rsidR="008B62AD">
        <w:t xml:space="preserve">the associations between experiences of being bullied </w:t>
      </w:r>
      <w:r>
        <w:t>and child subjective well-being, a</w:t>
      </w:r>
      <w:r w:rsidR="008B62AD">
        <w:t xml:space="preserve"> number of single-country studies have found significant associations between experiences of being bullied and lower life satisfaction – for example Kerr et al. (2011) in the US; </w:t>
      </w:r>
      <w:proofErr w:type="spellStart"/>
      <w:r w:rsidR="008B62AD">
        <w:t>Tiliouine</w:t>
      </w:r>
      <w:proofErr w:type="spellEnd"/>
      <w:r w:rsidR="008B62AD">
        <w:t xml:space="preserve"> (2015) in Algeria and You et al. (2015) in Korea.  Lee and </w:t>
      </w:r>
      <w:proofErr w:type="spellStart"/>
      <w:r w:rsidR="008B62AD">
        <w:t>Yoo</w:t>
      </w:r>
      <w:proofErr w:type="spellEnd"/>
      <w:r w:rsidR="008B62AD">
        <w:t xml:space="preserve"> (2015) used data from the pilot wave of the Children’s Worlds survey to analyse family, school and community correlates of children’s subjective well-being and found that experiences of being bullied made a significant contribution to explain variation in individual children’s subjective well-being across a pooled sample of 11 countries, when considered alongside a range of other factors. Klocke et al. (2014) found evidence of varying effects of bullying on subjective well-being across countries using HBSC data</w:t>
      </w:r>
      <w:r w:rsidR="00063E64">
        <w:t>.</w:t>
      </w:r>
    </w:p>
    <w:p w14:paraId="5ED9D878" w14:textId="31C71736" w:rsidR="008B62AD" w:rsidRDefault="00B36A27" w:rsidP="008B62AD">
      <w:r>
        <w:lastRenderedPageBreak/>
        <w:t xml:space="preserve">Most of the above evidence is based on cross-sectional data.  </w:t>
      </w:r>
      <w:r w:rsidR="008B62AD">
        <w:t xml:space="preserve">There is also a growing interest in, and recognition of, the potential long-term detrimental impacts of being bullied in childhood. </w:t>
      </w:r>
      <w:proofErr w:type="spellStart"/>
      <w:r w:rsidR="008B62AD">
        <w:t>Ttofi</w:t>
      </w:r>
      <w:proofErr w:type="spellEnd"/>
      <w:r w:rsidR="008B62AD">
        <w:t xml:space="preserve"> et al. (2011) and Farrington et al. (2012) undertook systematic evidence reviews and concluded that experiences of being bullied in childhood are a predictive factor for depression later in life, taking into account other childhood risk factors of depression.  Recent research has generally strengthened and extended these conclusions from reviews of earlier research. Wolke et al. (2013) found that, in a longitudinal study in the US, adults who had been bullied as children had increased likelihood of poor health, economic and relationships outcomes, controlling for a range of other factors.  They concluded that: </w:t>
      </w:r>
      <w:r w:rsidR="008B62AD" w:rsidRPr="007204F4">
        <w:rPr>
          <w:i/>
        </w:rPr>
        <w:t>Being bullied is not a harmless rite of passage but throws a long shadow over affected people’s lives’</w:t>
      </w:r>
      <w:r w:rsidR="008B62AD">
        <w:t xml:space="preserve">.  A similar conclusion was reached in an analysis of a UK longitudinal study (Takizawa et al., 2014). Takizawa et al. (2015) and Hager and </w:t>
      </w:r>
      <w:proofErr w:type="spellStart"/>
      <w:r w:rsidR="008B62AD">
        <w:t>Leadbetter</w:t>
      </w:r>
      <w:proofErr w:type="spellEnd"/>
      <w:r w:rsidR="008B62AD">
        <w:t xml:space="preserve"> (2015) also found evidence of associations between experiences of childhood bullying and adult health problems.  </w:t>
      </w:r>
      <w:proofErr w:type="spellStart"/>
      <w:r w:rsidR="008B62AD">
        <w:t>Lereya</w:t>
      </w:r>
      <w:proofErr w:type="spellEnd"/>
      <w:r w:rsidR="008B62AD">
        <w:t xml:space="preserve"> et al. (2015) found similar </w:t>
      </w:r>
      <w:r w:rsidR="00E7686B">
        <w:t>associations</w:t>
      </w:r>
      <w:r w:rsidR="008B62AD">
        <w:t xml:space="preserve"> with poorer adult mental health and </w:t>
      </w:r>
      <w:proofErr w:type="spellStart"/>
      <w:r w:rsidR="008B62AD">
        <w:t>Klomek</w:t>
      </w:r>
      <w:proofErr w:type="spellEnd"/>
      <w:r w:rsidR="008B62AD">
        <w:t xml:space="preserve"> et al. (2015) with depression and anxiety during adulthood; although in one study, Boden et al. (2016) found that bullying victimization in childhood was unlikely to be a cause of adult psychotic symptoms.</w:t>
      </w:r>
      <w:r w:rsidR="00A024AC">
        <w:t xml:space="preserve">  In summary </w:t>
      </w:r>
      <w:r w:rsidR="008B62AD">
        <w:t xml:space="preserve">there is </w:t>
      </w:r>
      <w:r w:rsidR="00A024AC">
        <w:t xml:space="preserve">now </w:t>
      </w:r>
      <w:r w:rsidR="008B62AD">
        <w:t xml:space="preserve">considerable evidence from a range of studies (reviewed in Wolke et al, 2015; McDougall &amp; </w:t>
      </w:r>
      <w:proofErr w:type="spellStart"/>
      <w:r w:rsidR="008B62AD">
        <w:t>Vaillancourt</w:t>
      </w:r>
      <w:proofErr w:type="spellEnd"/>
      <w:r w:rsidR="008B62AD">
        <w:t>, 2015) of the negative impact of experiencing bullying as a child on outcomes in later life and of a dose effect of bullying – i.e. more frequent and more severe experiences are associated with worse outcomes.  Two of the above studies have estimated the long-term impact of being bullied as a child as greater than childhood maltreatment by parents (</w:t>
      </w:r>
      <w:proofErr w:type="spellStart"/>
      <w:r w:rsidR="008B62AD">
        <w:t>Lereya</w:t>
      </w:r>
      <w:proofErr w:type="spellEnd"/>
      <w:r w:rsidR="008B62AD">
        <w:t xml:space="preserve"> et al, 2015) and similar to that of being placed in public care (Takizawa, et al., 2014).</w:t>
      </w:r>
    </w:p>
    <w:p w14:paraId="6652561F" w14:textId="77777777" w:rsidR="008B62AD" w:rsidRDefault="008B62AD" w:rsidP="008B62AD">
      <w:pPr>
        <w:pStyle w:val="Heading2"/>
      </w:pPr>
      <w:r>
        <w:t>1.5 Research questions</w:t>
      </w:r>
    </w:p>
    <w:p w14:paraId="35DBA0D0" w14:textId="77777777" w:rsidR="00422599" w:rsidRDefault="007E6F2C" w:rsidP="008B62AD">
      <w:r>
        <w:t>A</w:t>
      </w:r>
      <w:r w:rsidR="008B62AD">
        <w:t xml:space="preserve">lthough there is a vast body of research on childhood bullying, there has been relatively little attention to the connections between being bullied and subjective well-being, particularly in international comparative research.  The analysis we present in this paper using data from Wave 2 of the Children’s Worlds study builds on and extends the analysis by Klocke et al. (2014) and Lee and </w:t>
      </w:r>
      <w:proofErr w:type="spellStart"/>
      <w:r w:rsidR="008B62AD">
        <w:t>Yoo</w:t>
      </w:r>
      <w:proofErr w:type="spellEnd"/>
      <w:r w:rsidR="008B62AD">
        <w:t xml:space="preserve"> (2015) in two key ways.  First, the data set we use includes a more diverse set of countries </w:t>
      </w:r>
      <w:r>
        <w:t xml:space="preserve">and a younger age group </w:t>
      </w:r>
      <w:r w:rsidR="008B62AD">
        <w:t xml:space="preserve">than the HBSC survey of high-income countries used by Klocke et al.; and at the same time contains a larger number of countries with more representative samples than the pilot Children’s Worlds data used by Lee and </w:t>
      </w:r>
      <w:proofErr w:type="spellStart"/>
      <w:r w:rsidR="008B62AD">
        <w:t>Yoo</w:t>
      </w:r>
      <w:proofErr w:type="spellEnd"/>
      <w:r w:rsidR="008B62AD">
        <w:t>.  Second, we do not replicate the multilevel modelling approach in these two earlier studies, but instead seek to understand the specific associations between bullying, other background factors and subjective well-being within countries and how these associ</w:t>
      </w:r>
      <w:r>
        <w:t xml:space="preserve">ations vary between countries. </w:t>
      </w:r>
      <w:r w:rsidR="008B62AD">
        <w:t>Thus the questions we address are the following:</w:t>
      </w:r>
    </w:p>
    <w:p w14:paraId="2758CE5E" w14:textId="46DD60E9" w:rsidR="008B62AD" w:rsidRDefault="008B62AD" w:rsidP="008B62AD">
      <w:pPr>
        <w:pStyle w:val="ListParagraph"/>
        <w:numPr>
          <w:ilvl w:val="0"/>
          <w:numId w:val="6"/>
        </w:numPr>
        <w:ind w:left="714" w:hanging="357"/>
        <w:contextualSpacing w:val="0"/>
      </w:pPr>
      <w:r>
        <w:t>What contextual factors are associated with the likelihood of being bullied and how does the strength of these associations vary between countries?</w:t>
      </w:r>
    </w:p>
    <w:p w14:paraId="50C1F997" w14:textId="77777777" w:rsidR="00422599" w:rsidRDefault="008B62AD" w:rsidP="008B62AD">
      <w:pPr>
        <w:pStyle w:val="ListParagraph"/>
        <w:numPr>
          <w:ilvl w:val="0"/>
          <w:numId w:val="6"/>
        </w:numPr>
      </w:pPr>
      <w:r>
        <w:t>What is the relationship between the likelihood of being bullied and children’s subjective well-being and how does this relationship vary between countries?</w:t>
      </w:r>
    </w:p>
    <w:p w14:paraId="53FAE733" w14:textId="63D902F7" w:rsidR="00B17A75" w:rsidRDefault="00BB1AEB" w:rsidP="005C389B">
      <w:pPr>
        <w:tabs>
          <w:tab w:val="left" w:pos="2127"/>
        </w:tabs>
        <w:rPr>
          <w:b/>
        </w:rPr>
      </w:pPr>
      <w:r w:rsidRPr="00ED295E">
        <w:rPr>
          <w:b/>
        </w:rPr>
        <w:t xml:space="preserve">Previous comparative research on </w:t>
      </w:r>
      <w:r w:rsidR="00B17A75">
        <w:rPr>
          <w:b/>
        </w:rPr>
        <w:t xml:space="preserve">the association between subjective well-being and </w:t>
      </w:r>
      <w:r w:rsidRPr="00ED295E">
        <w:rPr>
          <w:b/>
        </w:rPr>
        <w:t xml:space="preserve">bullying </w:t>
      </w:r>
      <w:r w:rsidR="00F466FE">
        <w:rPr>
          <w:b/>
        </w:rPr>
        <w:t>using HBSC</w:t>
      </w:r>
    </w:p>
    <w:p w14:paraId="5749532B" w14:textId="0924CCFF" w:rsidR="008743BF" w:rsidRPr="00B17A75" w:rsidRDefault="008743BF" w:rsidP="005C389B">
      <w:pPr>
        <w:tabs>
          <w:tab w:val="left" w:pos="2127"/>
        </w:tabs>
        <w:rPr>
          <w:b/>
        </w:rPr>
      </w:pPr>
      <w:r>
        <w:lastRenderedPageBreak/>
        <w:t xml:space="preserve">We know from previous analysis </w:t>
      </w:r>
      <w:r w:rsidR="00954A43">
        <w:t xml:space="preserve">(Klocke et al (2015) </w:t>
      </w:r>
      <w:r>
        <w:t>of the Health Behaviour of School Aged children survey that rates of bullying vary substantially between countries. In Figure 1 14% of children aged 11-15 have been bullied in Sweden and 59% in Romania</w:t>
      </w:r>
      <w:r w:rsidR="00954A43">
        <w:t xml:space="preserve"> in 200</w:t>
      </w:r>
      <w:r w:rsidR="00B17A75">
        <w:t>09/10</w:t>
      </w:r>
      <w:r>
        <w:t>. There seems to be no obvious pattern to this ranking of countries – former communist countries seem to have higher rates of bullying</w:t>
      </w:r>
      <w:r w:rsidR="00A67F4C">
        <w:t>,</w:t>
      </w:r>
      <w:r>
        <w:t xml:space="preserve"> but so do Switzerland and Austria</w:t>
      </w:r>
      <w:r w:rsidR="00A67F4C">
        <w:t>,</w:t>
      </w:r>
      <w:r>
        <w:t xml:space="preserve"> and Croatia does not. The Nordic countries are not all at the best countries</w:t>
      </w:r>
      <w:r w:rsidR="00954A43">
        <w:t>,</w:t>
      </w:r>
      <w:r>
        <w:t xml:space="preserve"> and the Anglophone countries seem to perform unusually well</w:t>
      </w:r>
      <w:r w:rsidR="00954A43">
        <w:t xml:space="preserve"> for this kind of league table</w:t>
      </w:r>
      <w:r>
        <w:t xml:space="preserve">. </w:t>
      </w:r>
    </w:p>
    <w:p w14:paraId="33087B01" w14:textId="77777777" w:rsidR="00A67F4C" w:rsidRDefault="00CF4AE2" w:rsidP="005C389B">
      <w:pPr>
        <w:tabs>
          <w:tab w:val="left" w:pos="2127"/>
        </w:tabs>
      </w:pPr>
      <w:r>
        <w:rPr>
          <w:noProof/>
          <w:lang w:eastAsia="en-GB"/>
        </w:rPr>
        <w:drawing>
          <wp:inline distT="0" distB="0" distL="0" distR="0" wp14:anchorId="6A7F08D3" wp14:editId="2682832F">
            <wp:extent cx="6253316" cy="288085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49DA51" w14:textId="58A5AA97" w:rsidR="00422599" w:rsidRDefault="0019278F" w:rsidP="0019278F">
      <w:pPr>
        <w:tabs>
          <w:tab w:val="left" w:pos="2127"/>
        </w:tabs>
      </w:pPr>
      <w:r w:rsidRPr="0019278F">
        <w:rPr>
          <w:i/>
        </w:rPr>
        <w:t>Figure 1:</w:t>
      </w:r>
      <w:r w:rsidRPr="0019278F">
        <w:t xml:space="preserve"> Rates of bullying HBSC 20</w:t>
      </w:r>
      <w:r w:rsidR="00B17A75">
        <w:t>09/10</w:t>
      </w:r>
    </w:p>
    <w:p w14:paraId="3DA76C65" w14:textId="77777777" w:rsidR="00422599" w:rsidRDefault="00736B4B" w:rsidP="005C389B">
      <w:pPr>
        <w:tabs>
          <w:tab w:val="left" w:pos="2127"/>
        </w:tabs>
      </w:pPr>
      <w:r>
        <w:t xml:space="preserve">We also know from the HBSC that being bullied is more common for boys </w:t>
      </w:r>
      <w:r w:rsidR="00BB1AEB">
        <w:t xml:space="preserve">– 31%  of boys compared with </w:t>
      </w:r>
      <w:r w:rsidR="00ED295E">
        <w:t xml:space="preserve">27% of girls had been bullied in the last three months </w:t>
      </w:r>
      <w:r>
        <w:t xml:space="preserve">and that it declines with age </w:t>
      </w:r>
      <w:r w:rsidR="00ED295E">
        <w:t xml:space="preserve">– at </w:t>
      </w:r>
      <w:r>
        <w:t xml:space="preserve">11 </w:t>
      </w:r>
      <w:r w:rsidR="00ED295E">
        <w:t xml:space="preserve">33% at 13 31% and at </w:t>
      </w:r>
      <w:r>
        <w:t>15</w:t>
      </w:r>
      <w:r w:rsidR="00ED295E">
        <w:t xml:space="preserve"> 24% have been bullied in the last 12 months</w:t>
      </w:r>
      <w:r>
        <w:t xml:space="preserve">.  </w:t>
      </w:r>
      <w:r w:rsidR="00A67F4C">
        <w:t xml:space="preserve">Bullying </w:t>
      </w:r>
      <w:r>
        <w:t xml:space="preserve">is also one of the few </w:t>
      </w:r>
      <w:r w:rsidR="00A67F4C">
        <w:t xml:space="preserve">factors associated with variation in </w:t>
      </w:r>
      <w:r w:rsidR="00ED295E">
        <w:t xml:space="preserve">the </w:t>
      </w:r>
      <w:r>
        <w:t xml:space="preserve">subjective well-being </w:t>
      </w:r>
      <w:r w:rsidR="00ED295E">
        <w:t>of children</w:t>
      </w:r>
      <w:r w:rsidR="00954A43">
        <w:t xml:space="preserve"> (Klocke et al 2014, Rees et al 2016)</w:t>
      </w:r>
      <w:r w:rsidR="00ED295E">
        <w:t xml:space="preserve">. Figure 2 plots the rate of bullying at least weekly against subjective well-being. The proportion (r squared) explained is 8% and this is despite the fact that subjective well-being and bullying both </w:t>
      </w:r>
      <w:r w:rsidR="00954A43">
        <w:t>decline</w:t>
      </w:r>
      <w:r w:rsidR="00ED295E">
        <w:t xml:space="preserve"> with age.</w:t>
      </w:r>
    </w:p>
    <w:p w14:paraId="5AF63CBA" w14:textId="77777777" w:rsidR="00422599" w:rsidRDefault="00422599" w:rsidP="005C389B">
      <w:pPr>
        <w:tabs>
          <w:tab w:val="left" w:pos="2127"/>
        </w:tabs>
      </w:pPr>
    </w:p>
    <w:p w14:paraId="22945454" w14:textId="77777777" w:rsidR="00ED295E" w:rsidRDefault="00ED295E" w:rsidP="005C389B">
      <w:pPr>
        <w:tabs>
          <w:tab w:val="left" w:pos="2127"/>
        </w:tabs>
      </w:pPr>
      <w:r>
        <w:rPr>
          <w:noProof/>
          <w:lang w:eastAsia="en-GB"/>
        </w:rPr>
        <w:lastRenderedPageBreak/>
        <w:drawing>
          <wp:inline distT="0" distB="0" distL="0" distR="0" wp14:anchorId="77EF7790" wp14:editId="38CAD92E">
            <wp:extent cx="5727700" cy="45834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4583430"/>
                    </a:xfrm>
                    <a:prstGeom prst="rect">
                      <a:avLst/>
                    </a:prstGeom>
                    <a:noFill/>
                    <a:ln>
                      <a:noFill/>
                    </a:ln>
                  </pic:spPr>
                </pic:pic>
              </a:graphicData>
            </a:graphic>
          </wp:inline>
        </w:drawing>
      </w:r>
    </w:p>
    <w:p w14:paraId="7DC28187" w14:textId="4AF56C27" w:rsidR="00422599" w:rsidRDefault="0019278F" w:rsidP="0019278F">
      <w:pPr>
        <w:tabs>
          <w:tab w:val="left" w:pos="2127"/>
        </w:tabs>
      </w:pPr>
      <w:r w:rsidRPr="0019278F">
        <w:rPr>
          <w:i/>
        </w:rPr>
        <w:t>Figure 2</w:t>
      </w:r>
      <w:r w:rsidRPr="0019278F">
        <w:t>: Bullying and subjective well-being</w:t>
      </w:r>
      <w:r w:rsidR="00954A43">
        <w:t xml:space="preserve"> Own analysis of HBSC (20</w:t>
      </w:r>
      <w:r w:rsidR="00B17A75">
        <w:t>09/10</w:t>
      </w:r>
      <w:r w:rsidR="00954A43">
        <w:t>)</w:t>
      </w:r>
    </w:p>
    <w:p w14:paraId="7C464A64" w14:textId="77777777" w:rsidR="00422599" w:rsidRDefault="005429FE" w:rsidP="0019278F">
      <w:pPr>
        <w:tabs>
          <w:tab w:val="left" w:pos="2127"/>
        </w:tabs>
        <w:jc w:val="both"/>
      </w:pPr>
      <w:r>
        <w:t>We used regression to produce a model to explore the impact of bullying on subjective well-being. Included are</w:t>
      </w:r>
      <w:r w:rsidR="00A67F4C">
        <w:t xml:space="preserve"> gender, age</w:t>
      </w:r>
      <w:r w:rsidR="00A67F4C" w:rsidRPr="0019278F">
        <w:t>, family affluence</w:t>
      </w:r>
      <w:r w:rsidR="00A67F4C">
        <w:t xml:space="preserve"> </w:t>
      </w:r>
      <w:r>
        <w:t>and being</w:t>
      </w:r>
      <w:r w:rsidR="00A67F4C">
        <w:t xml:space="preserve"> bullied in the last two months</w:t>
      </w:r>
      <w:r>
        <w:t xml:space="preserve">. The proportion of variance </w:t>
      </w:r>
      <w:r w:rsidR="00FF551A">
        <w:t xml:space="preserve">in subjective well-being </w:t>
      </w:r>
      <w:r>
        <w:t>explained by his model in a pooled sample of all the countries</w:t>
      </w:r>
      <w:r w:rsidR="00D13AA1">
        <w:t xml:space="preserve"> </w:t>
      </w:r>
      <w:r w:rsidR="00815E05">
        <w:t>if</w:t>
      </w:r>
      <w:r w:rsidR="00A67F4C">
        <w:t xml:space="preserve"> </w:t>
      </w:r>
      <w:r w:rsidR="00FF551A">
        <w:t xml:space="preserve"> bullying </w:t>
      </w:r>
      <w:r w:rsidR="00815E05">
        <w:t xml:space="preserve">is excluded </w:t>
      </w:r>
      <w:r w:rsidR="00FF551A">
        <w:t xml:space="preserve">is 9% but when bullying is added it increased to </w:t>
      </w:r>
      <w:r w:rsidR="00D13AA1">
        <w:t xml:space="preserve"> 15%</w:t>
      </w:r>
      <w:r w:rsidR="00FF551A">
        <w:t>. W</w:t>
      </w:r>
      <w:r>
        <w:t xml:space="preserve">hen the model was run country by country </w:t>
      </w:r>
      <w:r w:rsidR="00D13AA1">
        <w:t>it varied between 21% in Norway and Austria and 9% in Slovenia.</w:t>
      </w:r>
    </w:p>
    <w:p w14:paraId="76815C8A" w14:textId="67458ACA" w:rsidR="00A67F4C" w:rsidRPr="0019278F" w:rsidRDefault="00A67F4C" w:rsidP="005429FE">
      <w:pPr>
        <w:tabs>
          <w:tab w:val="left" w:pos="2127"/>
        </w:tabs>
        <w:rPr>
          <w:i/>
        </w:rPr>
      </w:pPr>
      <w:r w:rsidRPr="0019278F">
        <w:rPr>
          <w:i/>
        </w:rPr>
        <w:t xml:space="preserve">Table 1: Regression model of </w:t>
      </w:r>
      <w:r w:rsidR="00B17A75">
        <w:rPr>
          <w:i/>
        </w:rPr>
        <w:t xml:space="preserve">subjective well-being including being </w:t>
      </w:r>
      <w:r w:rsidRPr="0019278F">
        <w:rPr>
          <w:i/>
        </w:rPr>
        <w:t>bullied in the last two months</w:t>
      </w:r>
      <w:r w:rsidR="00954A43">
        <w:rPr>
          <w:i/>
        </w:rPr>
        <w:t xml:space="preserve"> using HBSC 20</w:t>
      </w:r>
      <w:r w:rsidR="00B17A75">
        <w:rPr>
          <w:i/>
        </w:rPr>
        <w:t>09/10</w:t>
      </w:r>
    </w:p>
    <w:tbl>
      <w:tblPr>
        <w:tblStyle w:val="TableGrid"/>
        <w:tblW w:w="8647"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689"/>
        <w:gridCol w:w="992"/>
        <w:gridCol w:w="1276"/>
        <w:gridCol w:w="1559"/>
        <w:gridCol w:w="1276"/>
        <w:gridCol w:w="855"/>
      </w:tblGrid>
      <w:tr w:rsidR="005429FE" w:rsidRPr="00375D99" w14:paraId="09B40467" w14:textId="77777777" w:rsidTr="00375D99">
        <w:tc>
          <w:tcPr>
            <w:tcW w:w="2689" w:type="dxa"/>
            <w:vMerge w:val="restart"/>
            <w:vAlign w:val="bottom"/>
          </w:tcPr>
          <w:p w14:paraId="28B6596D"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Model</w:t>
            </w:r>
          </w:p>
        </w:tc>
        <w:tc>
          <w:tcPr>
            <w:tcW w:w="2268" w:type="dxa"/>
            <w:gridSpan w:val="2"/>
            <w:vAlign w:val="bottom"/>
          </w:tcPr>
          <w:p w14:paraId="76917E70"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Unstandardized Coefficients</w:t>
            </w:r>
          </w:p>
        </w:tc>
        <w:tc>
          <w:tcPr>
            <w:tcW w:w="1559" w:type="dxa"/>
            <w:vAlign w:val="bottom"/>
          </w:tcPr>
          <w:p w14:paraId="46AC98B5"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Standardized Coefficients</w:t>
            </w:r>
          </w:p>
        </w:tc>
        <w:tc>
          <w:tcPr>
            <w:tcW w:w="1276" w:type="dxa"/>
            <w:vMerge w:val="restart"/>
            <w:vAlign w:val="bottom"/>
          </w:tcPr>
          <w:p w14:paraId="666B21B5"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t</w:t>
            </w:r>
          </w:p>
        </w:tc>
        <w:tc>
          <w:tcPr>
            <w:tcW w:w="855" w:type="dxa"/>
            <w:vMerge w:val="restart"/>
            <w:vAlign w:val="bottom"/>
          </w:tcPr>
          <w:p w14:paraId="36F9014F"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Sig.</w:t>
            </w:r>
          </w:p>
        </w:tc>
      </w:tr>
      <w:tr w:rsidR="00375D99" w:rsidRPr="00375D99" w14:paraId="4F6A771B" w14:textId="77777777" w:rsidTr="00375D99">
        <w:tc>
          <w:tcPr>
            <w:tcW w:w="2689" w:type="dxa"/>
            <w:vMerge/>
          </w:tcPr>
          <w:p w14:paraId="5A198895" w14:textId="77777777" w:rsidR="005429FE" w:rsidRPr="00375D99" w:rsidRDefault="005429FE" w:rsidP="00375D99">
            <w:pPr>
              <w:autoSpaceDE w:val="0"/>
              <w:autoSpaceDN w:val="0"/>
              <w:adjustRightInd w:val="0"/>
              <w:spacing w:before="30" w:after="30"/>
              <w:rPr>
                <w:color w:val="000000"/>
                <w:sz w:val="22"/>
                <w:szCs w:val="22"/>
              </w:rPr>
            </w:pPr>
          </w:p>
        </w:tc>
        <w:tc>
          <w:tcPr>
            <w:tcW w:w="992" w:type="dxa"/>
            <w:vAlign w:val="center"/>
          </w:tcPr>
          <w:p w14:paraId="20999991"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B</w:t>
            </w:r>
          </w:p>
        </w:tc>
        <w:tc>
          <w:tcPr>
            <w:tcW w:w="1276" w:type="dxa"/>
            <w:vAlign w:val="center"/>
          </w:tcPr>
          <w:p w14:paraId="3FA5168F"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Std. Error</w:t>
            </w:r>
          </w:p>
        </w:tc>
        <w:tc>
          <w:tcPr>
            <w:tcW w:w="1559" w:type="dxa"/>
            <w:vAlign w:val="center"/>
          </w:tcPr>
          <w:p w14:paraId="3B5F3F58" w14:textId="77777777" w:rsidR="005429FE" w:rsidRPr="00375D99" w:rsidRDefault="005429FE"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Beta</w:t>
            </w:r>
          </w:p>
        </w:tc>
        <w:tc>
          <w:tcPr>
            <w:tcW w:w="1276" w:type="dxa"/>
            <w:vMerge/>
            <w:vAlign w:val="center"/>
          </w:tcPr>
          <w:p w14:paraId="500DF32D" w14:textId="77777777" w:rsidR="005429FE" w:rsidRPr="00375D99" w:rsidRDefault="005429FE" w:rsidP="00375D99">
            <w:pPr>
              <w:autoSpaceDE w:val="0"/>
              <w:autoSpaceDN w:val="0"/>
              <w:adjustRightInd w:val="0"/>
              <w:spacing w:before="30" w:after="30"/>
              <w:jc w:val="center"/>
              <w:rPr>
                <w:color w:val="000000"/>
                <w:sz w:val="22"/>
                <w:szCs w:val="22"/>
              </w:rPr>
            </w:pPr>
          </w:p>
        </w:tc>
        <w:tc>
          <w:tcPr>
            <w:tcW w:w="855" w:type="dxa"/>
            <w:vMerge/>
            <w:vAlign w:val="center"/>
          </w:tcPr>
          <w:p w14:paraId="4236E7E1" w14:textId="77777777" w:rsidR="005429FE" w:rsidRPr="00375D99" w:rsidRDefault="005429FE" w:rsidP="00375D99">
            <w:pPr>
              <w:autoSpaceDE w:val="0"/>
              <w:autoSpaceDN w:val="0"/>
              <w:adjustRightInd w:val="0"/>
              <w:spacing w:before="30" w:after="30"/>
              <w:jc w:val="center"/>
              <w:rPr>
                <w:color w:val="000000"/>
                <w:sz w:val="22"/>
                <w:szCs w:val="22"/>
              </w:rPr>
            </w:pPr>
          </w:p>
        </w:tc>
      </w:tr>
      <w:tr w:rsidR="00375D99" w:rsidRPr="00375D99" w14:paraId="02167644" w14:textId="77777777" w:rsidTr="00375D99">
        <w:tc>
          <w:tcPr>
            <w:tcW w:w="2689" w:type="dxa"/>
          </w:tcPr>
          <w:p w14:paraId="32C16F0F" w14:textId="77777777" w:rsidR="00375D99" w:rsidRPr="00375D99" w:rsidRDefault="00375D99" w:rsidP="00375D99">
            <w:pPr>
              <w:autoSpaceDE w:val="0"/>
              <w:autoSpaceDN w:val="0"/>
              <w:adjustRightInd w:val="0"/>
              <w:spacing w:before="30" w:after="30" w:line="320" w:lineRule="atLeast"/>
              <w:ind w:left="60" w:right="60"/>
              <w:rPr>
                <w:color w:val="000000"/>
                <w:sz w:val="22"/>
                <w:szCs w:val="22"/>
              </w:rPr>
            </w:pPr>
            <w:r w:rsidRPr="00375D99">
              <w:rPr>
                <w:color w:val="000000"/>
                <w:sz w:val="22"/>
                <w:szCs w:val="22"/>
              </w:rPr>
              <w:t>(Constant)</w:t>
            </w:r>
          </w:p>
        </w:tc>
        <w:tc>
          <w:tcPr>
            <w:tcW w:w="992" w:type="dxa"/>
            <w:vAlign w:val="center"/>
          </w:tcPr>
          <w:p w14:paraId="41CE6BB0"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1.410</w:t>
            </w:r>
          </w:p>
        </w:tc>
        <w:tc>
          <w:tcPr>
            <w:tcW w:w="1276" w:type="dxa"/>
            <w:vAlign w:val="center"/>
          </w:tcPr>
          <w:p w14:paraId="27062597"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.010</w:t>
            </w:r>
          </w:p>
        </w:tc>
        <w:tc>
          <w:tcPr>
            <w:tcW w:w="1559" w:type="dxa"/>
            <w:vAlign w:val="center"/>
          </w:tcPr>
          <w:p w14:paraId="31DCE5DA" w14:textId="77777777" w:rsidR="00375D99" w:rsidRPr="00375D99" w:rsidRDefault="00375D99" w:rsidP="00375D99">
            <w:pPr>
              <w:autoSpaceDE w:val="0"/>
              <w:autoSpaceDN w:val="0"/>
              <w:adjustRightInd w:val="0"/>
              <w:spacing w:before="30" w:after="30"/>
              <w:jc w:val="center"/>
              <w:rPr>
                <w:sz w:val="22"/>
                <w:szCs w:val="22"/>
              </w:rPr>
            </w:pPr>
          </w:p>
        </w:tc>
        <w:tc>
          <w:tcPr>
            <w:tcW w:w="1276" w:type="dxa"/>
            <w:vAlign w:val="center"/>
          </w:tcPr>
          <w:p w14:paraId="026AA76D"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145.755</w:t>
            </w:r>
          </w:p>
        </w:tc>
        <w:tc>
          <w:tcPr>
            <w:tcW w:w="855" w:type="dxa"/>
            <w:vAlign w:val="center"/>
          </w:tcPr>
          <w:p w14:paraId="50A5C229"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.000</w:t>
            </w:r>
          </w:p>
        </w:tc>
      </w:tr>
      <w:tr w:rsidR="00375D99" w:rsidRPr="00375D99" w14:paraId="23E20EBE" w14:textId="77777777" w:rsidTr="00375D99">
        <w:tc>
          <w:tcPr>
            <w:tcW w:w="2689" w:type="dxa"/>
          </w:tcPr>
          <w:p w14:paraId="1D3EF665" w14:textId="77777777" w:rsidR="00375D99" w:rsidRPr="00375D99" w:rsidRDefault="00375D99" w:rsidP="00375D99">
            <w:pPr>
              <w:autoSpaceDE w:val="0"/>
              <w:autoSpaceDN w:val="0"/>
              <w:adjustRightInd w:val="0"/>
              <w:spacing w:before="30" w:after="30" w:line="320" w:lineRule="atLeast"/>
              <w:ind w:left="60" w:right="60"/>
              <w:rPr>
                <w:color w:val="000000"/>
                <w:sz w:val="22"/>
                <w:szCs w:val="22"/>
              </w:rPr>
            </w:pPr>
            <w:r w:rsidRPr="00375D99">
              <w:rPr>
                <w:color w:val="000000"/>
                <w:sz w:val="22"/>
                <w:szCs w:val="22"/>
              </w:rPr>
              <w:t>Gender</w:t>
            </w:r>
          </w:p>
        </w:tc>
        <w:tc>
          <w:tcPr>
            <w:tcW w:w="992" w:type="dxa"/>
            <w:vAlign w:val="center"/>
          </w:tcPr>
          <w:p w14:paraId="137F3405"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-.204</w:t>
            </w:r>
          </w:p>
        </w:tc>
        <w:tc>
          <w:tcPr>
            <w:tcW w:w="1276" w:type="dxa"/>
            <w:vAlign w:val="center"/>
          </w:tcPr>
          <w:p w14:paraId="11FB678E"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.004</w:t>
            </w:r>
          </w:p>
        </w:tc>
        <w:tc>
          <w:tcPr>
            <w:tcW w:w="1559" w:type="dxa"/>
            <w:vAlign w:val="center"/>
          </w:tcPr>
          <w:p w14:paraId="74C06DDA"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-.103</w:t>
            </w:r>
          </w:p>
        </w:tc>
        <w:tc>
          <w:tcPr>
            <w:tcW w:w="1276" w:type="dxa"/>
            <w:vAlign w:val="center"/>
          </w:tcPr>
          <w:p w14:paraId="1543380A"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-47.304</w:t>
            </w:r>
          </w:p>
        </w:tc>
        <w:tc>
          <w:tcPr>
            <w:tcW w:w="855" w:type="dxa"/>
            <w:vAlign w:val="center"/>
          </w:tcPr>
          <w:p w14:paraId="4EC98437"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.000</w:t>
            </w:r>
          </w:p>
        </w:tc>
      </w:tr>
      <w:tr w:rsidR="00375D99" w:rsidRPr="00375D99" w14:paraId="679FAF5F" w14:textId="77777777" w:rsidTr="00375D99">
        <w:tc>
          <w:tcPr>
            <w:tcW w:w="2689" w:type="dxa"/>
          </w:tcPr>
          <w:p w14:paraId="1D72007F" w14:textId="77777777" w:rsidR="00375D99" w:rsidRPr="00375D99" w:rsidRDefault="00375D99" w:rsidP="00375D99">
            <w:pPr>
              <w:autoSpaceDE w:val="0"/>
              <w:autoSpaceDN w:val="0"/>
              <w:adjustRightInd w:val="0"/>
              <w:spacing w:before="30" w:after="30" w:line="320" w:lineRule="atLeast"/>
              <w:ind w:left="60" w:right="60"/>
              <w:rPr>
                <w:color w:val="000000"/>
                <w:sz w:val="22"/>
                <w:szCs w:val="22"/>
              </w:rPr>
            </w:pPr>
            <w:r w:rsidRPr="00375D99">
              <w:rPr>
                <w:color w:val="000000"/>
                <w:sz w:val="22"/>
                <w:szCs w:val="22"/>
              </w:rPr>
              <w:t>Age category</w:t>
            </w:r>
          </w:p>
        </w:tc>
        <w:tc>
          <w:tcPr>
            <w:tcW w:w="992" w:type="dxa"/>
            <w:vAlign w:val="center"/>
          </w:tcPr>
          <w:p w14:paraId="3989BE9C"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-.340</w:t>
            </w:r>
          </w:p>
        </w:tc>
        <w:tc>
          <w:tcPr>
            <w:tcW w:w="1276" w:type="dxa"/>
            <w:vAlign w:val="center"/>
          </w:tcPr>
          <w:p w14:paraId="74624288"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.003</w:t>
            </w:r>
          </w:p>
        </w:tc>
        <w:tc>
          <w:tcPr>
            <w:tcW w:w="1559" w:type="dxa"/>
            <w:vAlign w:val="center"/>
          </w:tcPr>
          <w:p w14:paraId="789F4FC4"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-.277</w:t>
            </w:r>
          </w:p>
        </w:tc>
        <w:tc>
          <w:tcPr>
            <w:tcW w:w="1276" w:type="dxa"/>
            <w:vAlign w:val="center"/>
          </w:tcPr>
          <w:p w14:paraId="12C415DB"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-127.592</w:t>
            </w:r>
          </w:p>
        </w:tc>
        <w:tc>
          <w:tcPr>
            <w:tcW w:w="855" w:type="dxa"/>
            <w:vAlign w:val="center"/>
          </w:tcPr>
          <w:p w14:paraId="07872B95"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.000</w:t>
            </w:r>
          </w:p>
        </w:tc>
      </w:tr>
      <w:tr w:rsidR="00375D99" w:rsidRPr="00375D99" w14:paraId="3229E011" w14:textId="77777777" w:rsidTr="00375D99">
        <w:tc>
          <w:tcPr>
            <w:tcW w:w="2689" w:type="dxa"/>
          </w:tcPr>
          <w:p w14:paraId="4B0230C8" w14:textId="42585F4D" w:rsidR="00375D99" w:rsidRPr="00375D99" w:rsidRDefault="00375D99" w:rsidP="00375D99">
            <w:pPr>
              <w:autoSpaceDE w:val="0"/>
              <w:autoSpaceDN w:val="0"/>
              <w:adjustRightInd w:val="0"/>
              <w:spacing w:before="30" w:after="30" w:line="320" w:lineRule="atLeast"/>
              <w:ind w:left="60" w:right="60"/>
              <w:rPr>
                <w:color w:val="000000"/>
                <w:sz w:val="22"/>
                <w:szCs w:val="22"/>
              </w:rPr>
            </w:pPr>
            <w:r w:rsidRPr="00375D99">
              <w:rPr>
                <w:color w:val="000000"/>
                <w:sz w:val="22"/>
                <w:szCs w:val="22"/>
              </w:rPr>
              <w:t xml:space="preserve">Family affluence </w:t>
            </w:r>
            <w:r>
              <w:rPr>
                <w:color w:val="000000"/>
                <w:sz w:val="22"/>
                <w:szCs w:val="22"/>
              </w:rPr>
              <w:t>z score</w:t>
            </w:r>
          </w:p>
        </w:tc>
        <w:tc>
          <w:tcPr>
            <w:tcW w:w="992" w:type="dxa"/>
            <w:vAlign w:val="center"/>
          </w:tcPr>
          <w:p w14:paraId="2E163C81"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.099</w:t>
            </w:r>
          </w:p>
        </w:tc>
        <w:tc>
          <w:tcPr>
            <w:tcW w:w="1276" w:type="dxa"/>
            <w:vAlign w:val="center"/>
          </w:tcPr>
          <w:p w14:paraId="261BDE28"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.002</w:t>
            </w:r>
          </w:p>
        </w:tc>
        <w:tc>
          <w:tcPr>
            <w:tcW w:w="1559" w:type="dxa"/>
            <w:vAlign w:val="center"/>
          </w:tcPr>
          <w:p w14:paraId="16266E57"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.096</w:t>
            </w:r>
          </w:p>
        </w:tc>
        <w:tc>
          <w:tcPr>
            <w:tcW w:w="1276" w:type="dxa"/>
            <w:vAlign w:val="center"/>
          </w:tcPr>
          <w:p w14:paraId="5B63AFDC"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44.156</w:t>
            </w:r>
          </w:p>
        </w:tc>
        <w:tc>
          <w:tcPr>
            <w:tcW w:w="855" w:type="dxa"/>
            <w:vAlign w:val="center"/>
          </w:tcPr>
          <w:p w14:paraId="1A5E63DD"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.000</w:t>
            </w:r>
          </w:p>
        </w:tc>
      </w:tr>
      <w:tr w:rsidR="00375D99" w:rsidRPr="00375D99" w14:paraId="3D5CBA30" w14:textId="77777777" w:rsidTr="00375D99">
        <w:tc>
          <w:tcPr>
            <w:tcW w:w="2689" w:type="dxa"/>
          </w:tcPr>
          <w:p w14:paraId="21E2C8FA" w14:textId="77777777" w:rsidR="00375D99" w:rsidRPr="00375D99" w:rsidRDefault="00375D99" w:rsidP="00375D99">
            <w:pPr>
              <w:autoSpaceDE w:val="0"/>
              <w:autoSpaceDN w:val="0"/>
              <w:adjustRightInd w:val="0"/>
              <w:spacing w:before="30" w:after="30" w:line="320" w:lineRule="atLeast"/>
              <w:ind w:left="60" w:right="60"/>
              <w:rPr>
                <w:color w:val="000000"/>
                <w:sz w:val="22"/>
                <w:szCs w:val="22"/>
              </w:rPr>
            </w:pPr>
            <w:r w:rsidRPr="00375D99">
              <w:rPr>
                <w:color w:val="000000"/>
                <w:sz w:val="22"/>
                <w:szCs w:val="22"/>
              </w:rPr>
              <w:t>Bullied past 2 months</w:t>
            </w:r>
          </w:p>
        </w:tc>
        <w:tc>
          <w:tcPr>
            <w:tcW w:w="992" w:type="dxa"/>
            <w:vAlign w:val="center"/>
          </w:tcPr>
          <w:p w14:paraId="1444EE79"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-.266</w:t>
            </w:r>
          </w:p>
        </w:tc>
        <w:tc>
          <w:tcPr>
            <w:tcW w:w="1276" w:type="dxa"/>
            <w:vAlign w:val="center"/>
          </w:tcPr>
          <w:p w14:paraId="337D4EA8"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.002</w:t>
            </w:r>
          </w:p>
        </w:tc>
        <w:tc>
          <w:tcPr>
            <w:tcW w:w="1559" w:type="dxa"/>
            <w:vAlign w:val="center"/>
          </w:tcPr>
          <w:p w14:paraId="693F4D6F"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-.261</w:t>
            </w:r>
          </w:p>
        </w:tc>
        <w:tc>
          <w:tcPr>
            <w:tcW w:w="1276" w:type="dxa"/>
            <w:vAlign w:val="center"/>
          </w:tcPr>
          <w:p w14:paraId="3C8A8353"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-119.803</w:t>
            </w:r>
          </w:p>
        </w:tc>
        <w:tc>
          <w:tcPr>
            <w:tcW w:w="855" w:type="dxa"/>
            <w:vAlign w:val="center"/>
          </w:tcPr>
          <w:p w14:paraId="28DCE57D" w14:textId="77777777" w:rsidR="00375D99" w:rsidRPr="00375D99" w:rsidRDefault="00375D99" w:rsidP="00375D99">
            <w:pPr>
              <w:autoSpaceDE w:val="0"/>
              <w:autoSpaceDN w:val="0"/>
              <w:adjustRightInd w:val="0"/>
              <w:spacing w:before="30" w:after="30" w:line="320" w:lineRule="atLeast"/>
              <w:ind w:left="60" w:right="60"/>
              <w:jc w:val="center"/>
              <w:rPr>
                <w:color w:val="000000"/>
                <w:sz w:val="22"/>
                <w:szCs w:val="22"/>
              </w:rPr>
            </w:pPr>
            <w:r w:rsidRPr="00375D99">
              <w:rPr>
                <w:color w:val="000000"/>
                <w:sz w:val="22"/>
                <w:szCs w:val="22"/>
              </w:rPr>
              <w:t>.000</w:t>
            </w:r>
          </w:p>
        </w:tc>
      </w:tr>
    </w:tbl>
    <w:p w14:paraId="295F8BBF" w14:textId="77777777" w:rsidR="004D179D" w:rsidRDefault="004D179D" w:rsidP="0019278F">
      <w:pPr>
        <w:tabs>
          <w:tab w:val="left" w:pos="2127"/>
        </w:tabs>
        <w:jc w:val="both"/>
      </w:pPr>
    </w:p>
    <w:p w14:paraId="46FF1653" w14:textId="77777777" w:rsidR="00422599" w:rsidRDefault="00D13AA1" w:rsidP="0019278F">
      <w:pPr>
        <w:tabs>
          <w:tab w:val="left" w:pos="2127"/>
        </w:tabs>
        <w:jc w:val="both"/>
      </w:pPr>
      <w:r>
        <w:lastRenderedPageBreak/>
        <w:t xml:space="preserve">Figure </w:t>
      </w:r>
      <w:r w:rsidR="00A67F4C">
        <w:t xml:space="preserve">3 </w:t>
      </w:r>
      <w:r>
        <w:t>plots the country level beta coefficients for bullying generated for each country by that model and show</w:t>
      </w:r>
      <w:r w:rsidR="00F466FE">
        <w:t>s</w:t>
      </w:r>
      <w:r>
        <w:t xml:space="preserve"> that bullying is a more important factor in Austria and Norway than in Greenland and Italy. This is no</w:t>
      </w:r>
      <w:r w:rsidR="00A67F4C">
        <w:t>t</w:t>
      </w:r>
      <w:r>
        <w:t xml:space="preserve"> necessarily </w:t>
      </w:r>
      <w:r w:rsidR="00584597">
        <w:t xml:space="preserve">only </w:t>
      </w:r>
      <w:r>
        <w:t xml:space="preserve">because bullying rates are higher </w:t>
      </w:r>
      <w:r w:rsidR="00584597">
        <w:t>in those countries</w:t>
      </w:r>
      <w:r w:rsidR="00F466FE">
        <w:t>. It</w:t>
      </w:r>
      <w:r>
        <w:t xml:space="preserve"> may be because </w:t>
      </w:r>
      <w:r w:rsidR="00F466FE">
        <w:t xml:space="preserve">the other variables in the regression - </w:t>
      </w:r>
      <w:r>
        <w:t xml:space="preserve">age, gender and family affluence are less important </w:t>
      </w:r>
      <w:r w:rsidR="00584597">
        <w:t xml:space="preserve">than in </w:t>
      </w:r>
      <w:r>
        <w:t>other countries</w:t>
      </w:r>
      <w:r w:rsidR="00F466FE">
        <w:t>.</w:t>
      </w:r>
    </w:p>
    <w:p w14:paraId="49AE768A" w14:textId="2FA0CDAC" w:rsidR="00D13AA1" w:rsidRDefault="00D13AA1" w:rsidP="005C389B">
      <w:pPr>
        <w:tabs>
          <w:tab w:val="left" w:pos="2127"/>
        </w:tabs>
      </w:pPr>
      <w:r>
        <w:rPr>
          <w:noProof/>
          <w:lang w:eastAsia="en-GB"/>
        </w:rPr>
        <w:drawing>
          <wp:inline distT="0" distB="0" distL="0" distR="0" wp14:anchorId="58FA9BF1" wp14:editId="213D4B6A">
            <wp:extent cx="6017342" cy="4326193"/>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BE2A6B" w14:textId="49629FF0" w:rsidR="00422599" w:rsidRDefault="0019278F" w:rsidP="0019278F">
      <w:pPr>
        <w:tabs>
          <w:tab w:val="left" w:pos="2127"/>
        </w:tabs>
      </w:pPr>
      <w:r w:rsidRPr="0019278F">
        <w:rPr>
          <w:i/>
        </w:rPr>
        <w:t>Figure 3:</w:t>
      </w:r>
      <w:r w:rsidRPr="0019278F">
        <w:t xml:space="preserve"> Beta coefficients on bullying by country</w:t>
      </w:r>
      <w:r w:rsidR="00F466FE">
        <w:t xml:space="preserve">. </w:t>
      </w:r>
      <w:proofErr w:type="gramStart"/>
      <w:r w:rsidR="00F466FE">
        <w:t>Own analysis of HBSC 20</w:t>
      </w:r>
      <w:r w:rsidR="00B17A75">
        <w:t>09/10</w:t>
      </w:r>
      <w:r w:rsidR="00F466FE">
        <w:t>.</w:t>
      </w:r>
      <w:proofErr w:type="gramEnd"/>
    </w:p>
    <w:p w14:paraId="2EDE700A" w14:textId="43085BFF" w:rsidR="008B62AD" w:rsidRDefault="004D179D" w:rsidP="004D179D">
      <w:pPr>
        <w:pStyle w:val="Heading1"/>
      </w:pPr>
      <w:proofErr w:type="gramStart"/>
      <w:r>
        <w:t xml:space="preserve">2 </w:t>
      </w:r>
      <w:r w:rsidR="008B62AD">
        <w:t xml:space="preserve"> Materials</w:t>
      </w:r>
      <w:proofErr w:type="gramEnd"/>
      <w:r w:rsidR="008B62AD">
        <w:t xml:space="preserve"> and methods</w:t>
      </w:r>
    </w:p>
    <w:p w14:paraId="267CED3A" w14:textId="77777777" w:rsidR="008B62AD" w:rsidRDefault="00F06730" w:rsidP="008B62AD">
      <w:r>
        <w:t xml:space="preserve">This article uses data from all three age groups (children around 8, 10 and 12 years of age) in the Children’s Worlds survey in all countries that had completed their surveys before the end of 2015.  This amounts to a total sample of over 56,000 children in 16 countries.  </w:t>
      </w:r>
    </w:p>
    <w:p w14:paraId="21A58963" w14:textId="77777777" w:rsidR="00A111D0" w:rsidRDefault="008B62AD" w:rsidP="004D179D">
      <w:pPr>
        <w:pStyle w:val="Heading2"/>
      </w:pPr>
      <w:r>
        <w:t>2.1 Measures</w:t>
      </w:r>
    </w:p>
    <w:p w14:paraId="66946118" w14:textId="77777777" w:rsidR="00492723" w:rsidRPr="00492723" w:rsidRDefault="00492723" w:rsidP="00492723">
      <w:pPr>
        <w:pStyle w:val="Heading3"/>
      </w:pPr>
      <w:r>
        <w:t>2.1.1 Bullying</w:t>
      </w:r>
    </w:p>
    <w:p w14:paraId="4C86B9B3" w14:textId="77777777" w:rsidR="00422599" w:rsidRDefault="00A111D0" w:rsidP="004D179D">
      <w:pPr>
        <w:tabs>
          <w:tab w:val="left" w:pos="2127"/>
        </w:tabs>
      </w:pPr>
      <w:r>
        <w:t xml:space="preserve">The survey did not ask </w:t>
      </w:r>
      <w:proofErr w:type="gramStart"/>
      <w:r>
        <w:t>a question</w:t>
      </w:r>
      <w:r w:rsidR="004D179D">
        <w:t>s</w:t>
      </w:r>
      <w:proofErr w:type="gramEnd"/>
      <w:r w:rsidR="004D179D">
        <w:t xml:space="preserve"> or provide explanations</w:t>
      </w:r>
      <w:r>
        <w:t xml:space="preserve"> </w:t>
      </w:r>
      <w:r w:rsidR="004D179D">
        <w:t>using the word ‘</w:t>
      </w:r>
      <w:r>
        <w:t>bullying</w:t>
      </w:r>
      <w:r w:rsidR="004D179D">
        <w:t xml:space="preserve">’ as it was found during the piloting of the questionnaire that there was </w:t>
      </w:r>
      <w:r>
        <w:t>no easy translation of that word in</w:t>
      </w:r>
      <w:r w:rsidR="004D179D">
        <w:t xml:space="preserve">to some of the </w:t>
      </w:r>
      <w:r w:rsidR="00856CD8">
        <w:t xml:space="preserve">languages of </w:t>
      </w:r>
      <w:r w:rsidR="00584597">
        <w:t xml:space="preserve">the </w:t>
      </w:r>
      <w:r>
        <w:t>countries included in the survey. So children were asked</w:t>
      </w:r>
      <w:r w:rsidR="004D179D">
        <w:t xml:space="preserve"> two related questions</w:t>
      </w:r>
      <w:r w:rsidR="00584597">
        <w:t>:</w:t>
      </w:r>
      <w:r>
        <w:t xml:space="preserve"> </w:t>
      </w:r>
      <w:r w:rsidR="00584597">
        <w:t>‘</w:t>
      </w:r>
      <w:r>
        <w:t>How often in th</w:t>
      </w:r>
      <w:r w:rsidR="00856CD8">
        <w:t>e</w:t>
      </w:r>
      <w:r>
        <w:t xml:space="preserve"> </w:t>
      </w:r>
      <w:r w:rsidR="00856CD8">
        <w:t>last</w:t>
      </w:r>
      <w:r>
        <w:t xml:space="preserve"> </w:t>
      </w:r>
      <w:r w:rsidR="00856CD8">
        <w:t>m</w:t>
      </w:r>
      <w:r>
        <w:t>onth have you been hit by other children in your school?</w:t>
      </w:r>
      <w:r w:rsidR="00584597">
        <w:t xml:space="preserve">’ </w:t>
      </w:r>
      <w:r w:rsidR="004D179D">
        <w:t xml:space="preserve">and </w:t>
      </w:r>
      <w:r w:rsidR="00584597">
        <w:t>‘</w:t>
      </w:r>
      <w:r>
        <w:t>How often in the last month have you been left out by other children in your class?</w:t>
      </w:r>
      <w:r w:rsidR="00584597">
        <w:t>’</w:t>
      </w:r>
      <w:r>
        <w:t xml:space="preserve"> The re</w:t>
      </w:r>
      <w:r w:rsidR="00856CD8">
        <w:t>s</w:t>
      </w:r>
      <w:r>
        <w:t>ponses were</w:t>
      </w:r>
      <w:r w:rsidR="00856CD8">
        <w:t>: n</w:t>
      </w:r>
      <w:r>
        <w:t>ever</w:t>
      </w:r>
      <w:r w:rsidR="00856CD8">
        <w:t>,</w:t>
      </w:r>
      <w:r>
        <w:t xml:space="preserve"> once</w:t>
      </w:r>
      <w:r w:rsidR="00856CD8">
        <w:t>,</w:t>
      </w:r>
      <w:r>
        <w:t xml:space="preserve"> 2-3 times</w:t>
      </w:r>
      <w:r w:rsidR="00856CD8">
        <w:t>,</w:t>
      </w:r>
      <w:r>
        <w:t xml:space="preserve"> more than 3 times. </w:t>
      </w:r>
      <w:r w:rsidR="004D179D">
        <w:t xml:space="preserve"> </w:t>
      </w:r>
    </w:p>
    <w:p w14:paraId="7030EB2C" w14:textId="7CCB5AE8" w:rsidR="00422599" w:rsidRDefault="004D179D" w:rsidP="004D179D">
      <w:pPr>
        <w:tabs>
          <w:tab w:val="left" w:pos="2127"/>
        </w:tabs>
      </w:pPr>
      <w:r>
        <w:lastRenderedPageBreak/>
        <w:t xml:space="preserve">There are some points to acknowledge in terms of </w:t>
      </w:r>
      <w:r w:rsidR="00492723">
        <w:t xml:space="preserve">the question about being hit. With reference to </w:t>
      </w:r>
      <w:r>
        <w:t xml:space="preserve">the </w:t>
      </w:r>
      <w:proofErr w:type="spellStart"/>
      <w:r>
        <w:t>Olweus</w:t>
      </w:r>
      <w:proofErr w:type="spellEnd"/>
      <w:r>
        <w:t xml:space="preserve"> definition discussed earlier</w:t>
      </w:r>
      <w:r w:rsidR="00492723">
        <w:t xml:space="preserve">, the wording </w:t>
      </w:r>
      <w:r>
        <w:t>does not incorporate the issue</w:t>
      </w:r>
      <w:r w:rsidR="00492723">
        <w:t>s</w:t>
      </w:r>
      <w:r>
        <w:t xml:space="preserve"> of power imbalance</w:t>
      </w:r>
      <w:r w:rsidR="00492723">
        <w:t xml:space="preserve"> or intentionality. </w:t>
      </w:r>
      <w:r w:rsidR="007E6F2C">
        <w:t xml:space="preserve">It </w:t>
      </w:r>
      <w:r w:rsidR="00492723">
        <w:t>is possible that some children answered this question about incidents where they had a fight and where there was no power imbalance and these would be situations that might not generally be considered to be bullying. This limitation should be borne in mind in interpreting the results.</w:t>
      </w:r>
    </w:p>
    <w:p w14:paraId="5E2ED1B5" w14:textId="77777777" w:rsidR="00422599" w:rsidRDefault="004D179D" w:rsidP="004D179D">
      <w:pPr>
        <w:tabs>
          <w:tab w:val="left" w:pos="2127"/>
        </w:tabs>
      </w:pPr>
      <w:r>
        <w:t xml:space="preserve">It should be noted that </w:t>
      </w:r>
      <w:r w:rsidR="00A111D0">
        <w:t>the questions do not cov</w:t>
      </w:r>
      <w:r w:rsidR="00856CD8">
        <w:t>e</w:t>
      </w:r>
      <w:r w:rsidR="00A111D0">
        <w:t xml:space="preserve">r </w:t>
      </w:r>
      <w:r>
        <w:t xml:space="preserve">relational </w:t>
      </w:r>
      <w:r w:rsidR="00584597">
        <w:t xml:space="preserve">bullying </w:t>
      </w:r>
      <w:r>
        <w:t xml:space="preserve">at school – for example, being called names by other children.  Clearly also there are other forms of </w:t>
      </w:r>
      <w:r w:rsidR="00A111D0">
        <w:t xml:space="preserve">bullying </w:t>
      </w:r>
      <w:r>
        <w:t xml:space="preserve">outside school including sibling bullying and cyber bullying which we did not cover in the questionnaire.  </w:t>
      </w:r>
    </w:p>
    <w:p w14:paraId="5C0EAD87" w14:textId="1FBAD94B" w:rsidR="00492723" w:rsidRDefault="00492723" w:rsidP="00492723">
      <w:pPr>
        <w:pStyle w:val="Heading3"/>
      </w:pPr>
      <w:r>
        <w:t>2.1.2 Contextual variables</w:t>
      </w:r>
    </w:p>
    <w:p w14:paraId="5E908EA2" w14:textId="77777777" w:rsidR="00422599" w:rsidRDefault="00492723" w:rsidP="00492723">
      <w:r>
        <w:t>There are a relatively limited number of contextual variables in the data set which might be used to analyse the background factors associated with the likelihood of being bullied</w:t>
      </w:r>
      <w:r w:rsidR="00126936">
        <w:t>.  Variables that were available, and that we have made use of, are: gender, age group and a measure of deprivation.  The latter measure was calculated from items that children were asked whether they had, or had access to – for example, clothes in good condition to go to school in; and a computer at home.  We use two versions of this scale because children in the 8-years-old survey were asked about a smaller number of items than children in the 10- and 12-years old surveys.  Thus where we analyse all three age groups in combination we use a four-item version of the scale, with scores from 0 to 4 and a higher score indicating greater deprivation; and where we analyse only the two older age groups we use a nine-item version, with scores from 0 to 9.</w:t>
      </w:r>
    </w:p>
    <w:p w14:paraId="30F64CB7" w14:textId="45300730" w:rsidR="00126936" w:rsidRDefault="00126936" w:rsidP="00126936">
      <w:pPr>
        <w:pStyle w:val="Heading3"/>
      </w:pPr>
      <w:r>
        <w:t xml:space="preserve">2.1.3 Subjective well-being </w:t>
      </w:r>
    </w:p>
    <w:p w14:paraId="6637C4C5" w14:textId="77777777" w:rsidR="00422599" w:rsidRDefault="00126936" w:rsidP="00126936">
      <w:pPr>
        <w:tabs>
          <w:tab w:val="left" w:pos="2127"/>
        </w:tabs>
        <w:rPr>
          <w:rFonts w:eastAsia="Times New Roman"/>
          <w:color w:val="222222"/>
          <w:lang w:eastAsia="en-GB"/>
        </w:rPr>
      </w:pPr>
      <w:r>
        <w:t>As with the deprivation items, the questions in the Children’s Worlds survey on subjective well-being were not identical across the three age groups. A set of five statement-based items derived Huebner’s Student Life Satisfaction Scale (</w:t>
      </w:r>
      <w:r w:rsidR="00327228">
        <w:t xml:space="preserve">Huebner, 1991) – for example </w:t>
      </w:r>
      <w:r w:rsidR="00327228" w:rsidRPr="00327228">
        <w:rPr>
          <w:i/>
        </w:rPr>
        <w:t>‘My life is going well’</w:t>
      </w:r>
      <w:r w:rsidR="00327228">
        <w:t xml:space="preserve"> – was used for all age groups.  For the older two age groups, children were asked to respond on an 11-point scale from 0 to 10 where 0 represented ‘Not at all agree’ </w:t>
      </w:r>
      <w:r w:rsidR="007E6F2C">
        <w:t xml:space="preserve">and </w:t>
      </w:r>
      <w:r w:rsidR="00327228">
        <w:t xml:space="preserve">10 represented ‘Totally agree’.  However during piloting it was found that this response scale was not suitable for use with children aged eight years old in some countries and so a shorter five-point response scale with emoticons was used with the youngest age group. </w:t>
      </w:r>
    </w:p>
    <w:p w14:paraId="33B80F50" w14:textId="6ABCC0A7" w:rsidR="00254AC1" w:rsidRDefault="00254AC1" w:rsidP="00126936">
      <w:pPr>
        <w:tabs>
          <w:tab w:val="left" w:pos="2127"/>
        </w:tabs>
        <w:rPr>
          <w:rFonts w:eastAsia="Times New Roman"/>
          <w:color w:val="222222"/>
          <w:lang w:eastAsia="en-GB"/>
        </w:rPr>
      </w:pPr>
      <w:r>
        <w:rPr>
          <w:rFonts w:eastAsia="Times New Roman"/>
          <w:color w:val="222222"/>
          <w:lang w:eastAsia="en-GB"/>
        </w:rPr>
        <w:t>For each of the age groups, scales have been calculated as the sum of the scores for the five items, transformed for ease of interpretation onto a range from zero to 100, where higher scores indicate higher subjective well-being.  However t</w:t>
      </w:r>
      <w:r>
        <w:t xml:space="preserve">he two versions of the scale are not </w:t>
      </w:r>
      <w:r w:rsidR="007E6F2C">
        <w:t xml:space="preserve">strictly </w:t>
      </w:r>
      <w:r>
        <w:t xml:space="preserve">comparable </w:t>
      </w:r>
      <w:r w:rsidR="007E6F2C">
        <w:t xml:space="preserve">due to the differences in response options </w:t>
      </w:r>
      <w:r>
        <w:t>and t</w:t>
      </w:r>
      <w:r>
        <w:rPr>
          <w:rFonts w:eastAsia="Times New Roman"/>
          <w:color w:val="222222"/>
          <w:lang w:eastAsia="en-GB"/>
        </w:rPr>
        <w:t>he result is that we have had to run some of the analysis for the youngest age group separately from that for the older two age groups.</w:t>
      </w:r>
    </w:p>
    <w:p w14:paraId="6C910CFF" w14:textId="77777777" w:rsidR="00A111D0" w:rsidRDefault="00F06730" w:rsidP="00F06730">
      <w:pPr>
        <w:pStyle w:val="Heading2"/>
      </w:pPr>
      <w:r>
        <w:t>2.2 Analysis</w:t>
      </w:r>
    </w:p>
    <w:p w14:paraId="711FC006" w14:textId="77777777" w:rsidR="00422599" w:rsidRDefault="00F06730" w:rsidP="00F06730">
      <w:r>
        <w:t xml:space="preserve">All of the analysis we present uses weightings available in the data sets to correct for imbalances and non-response in the samples.  Where we present pooled statistics for the 16 countries as a </w:t>
      </w:r>
      <w:r w:rsidR="00327228">
        <w:t>whole,</w:t>
      </w:r>
      <w:r>
        <w:t xml:space="preserve"> </w:t>
      </w:r>
      <w:r w:rsidR="00327228">
        <w:t>we also weight</w:t>
      </w:r>
      <w:r>
        <w:t xml:space="preserve"> the data so that each country makes an equal contribution to the overall statistics (</w:t>
      </w:r>
      <w:r w:rsidR="00327228">
        <w:t xml:space="preserve">i.e. </w:t>
      </w:r>
      <w:r>
        <w:t xml:space="preserve">despite the original sample sizes differing).  </w:t>
      </w:r>
    </w:p>
    <w:p w14:paraId="7EA9D56C" w14:textId="77777777" w:rsidR="00422599" w:rsidRDefault="005E5C2C" w:rsidP="005E5C2C">
      <w:r>
        <w:lastRenderedPageBreak/>
        <w:t xml:space="preserve">The analysis is presented in three sections.  First we look at descriptive analysis of the bullying items and how the responses to them vary across countries. </w:t>
      </w:r>
      <w:proofErr w:type="gramStart"/>
      <w:r>
        <w:t>Next we analysis how the likelihood of being bullied varies at the individual level according to contextual characteristics.</w:t>
      </w:r>
      <w:proofErr w:type="gramEnd"/>
      <w:r>
        <w:t xml:space="preserve">  Finally we look at the association between being bullied and subjective well-being.</w:t>
      </w:r>
    </w:p>
    <w:p w14:paraId="7634FC0A" w14:textId="6A169047" w:rsidR="00C05ED7" w:rsidRDefault="00C05ED7" w:rsidP="005E5C2C">
      <w:r>
        <w:t>Where we discuss statistically significant findings these refer to a p-value of less than 0.01 unless otherwise stated.</w:t>
      </w:r>
    </w:p>
    <w:p w14:paraId="74B27658" w14:textId="77777777" w:rsidR="008B62AD" w:rsidRDefault="008B62AD" w:rsidP="008B62AD">
      <w:pPr>
        <w:pStyle w:val="Heading1"/>
      </w:pPr>
      <w:r>
        <w:t>3. Results</w:t>
      </w:r>
    </w:p>
    <w:p w14:paraId="3DF42DC6" w14:textId="77777777" w:rsidR="0019278F" w:rsidRPr="00327633" w:rsidRDefault="008B62AD" w:rsidP="00327633">
      <w:pPr>
        <w:tabs>
          <w:tab w:val="left" w:pos="2127"/>
        </w:tabs>
        <w:rPr>
          <w:b/>
        </w:rPr>
      </w:pPr>
      <w:r>
        <w:rPr>
          <w:b/>
        </w:rPr>
        <w:t xml:space="preserve">3.1 </w:t>
      </w:r>
      <w:r w:rsidR="00D2407F" w:rsidRPr="00584597">
        <w:rPr>
          <w:b/>
        </w:rPr>
        <w:t>Descriptive analysis</w:t>
      </w:r>
    </w:p>
    <w:p w14:paraId="08709FDA" w14:textId="77777777" w:rsidR="00422599" w:rsidRDefault="00EC65E5" w:rsidP="00822A65">
      <w:pPr>
        <w:tabs>
          <w:tab w:val="left" w:pos="2127"/>
        </w:tabs>
      </w:pPr>
      <w:r>
        <w:t xml:space="preserve">Figure </w:t>
      </w:r>
      <w:r w:rsidR="00327633">
        <w:t>4</w:t>
      </w:r>
      <w:r>
        <w:t xml:space="preserve"> shows that Turkey has the highest proportion of children who have experienced being hit and South Korea has the lowes</w:t>
      </w:r>
      <w:r w:rsidR="00E705BA">
        <w:t>t</w:t>
      </w:r>
      <w:r w:rsidR="00F466FE">
        <w:t xml:space="preserve"> by some margin</w:t>
      </w:r>
      <w:r>
        <w:t>.</w:t>
      </w:r>
      <w:r w:rsidR="00EB5034">
        <w:t xml:space="preserve"> </w:t>
      </w:r>
    </w:p>
    <w:p w14:paraId="28E8809F" w14:textId="546D8413" w:rsidR="000B763B" w:rsidRDefault="00675648" w:rsidP="00822A65">
      <w:pPr>
        <w:tabs>
          <w:tab w:val="left" w:pos="2127"/>
        </w:tabs>
        <w:rPr>
          <w:b/>
        </w:rPr>
      </w:pPr>
      <w:r>
        <w:rPr>
          <w:b/>
          <w:noProof/>
          <w:lang w:eastAsia="en-GB"/>
        </w:rPr>
        <w:drawing>
          <wp:inline distT="0" distB="0" distL="0" distR="0" wp14:anchorId="2516B699" wp14:editId="51F671F1">
            <wp:extent cx="5967663"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D5B01D" w14:textId="6F621B21" w:rsidR="00422599" w:rsidRDefault="0019278F" w:rsidP="00822A65">
      <w:pPr>
        <w:tabs>
          <w:tab w:val="left" w:pos="2127"/>
        </w:tabs>
      </w:pPr>
      <w:r w:rsidRPr="0019278F">
        <w:rPr>
          <w:i/>
        </w:rPr>
        <w:t xml:space="preserve">Figure </w:t>
      </w:r>
      <w:r w:rsidR="00703935">
        <w:rPr>
          <w:i/>
        </w:rPr>
        <w:t>4</w:t>
      </w:r>
      <w:r w:rsidRPr="0019278F">
        <w:rPr>
          <w:i/>
        </w:rPr>
        <w:t>:</w:t>
      </w:r>
      <w:r w:rsidRPr="0019278F">
        <w:t xml:space="preserve"> How often: Hit by other children in your school</w:t>
      </w:r>
      <w:r w:rsidR="00E51C6B">
        <w:rPr>
          <w:rStyle w:val="FootnoteReference"/>
        </w:rPr>
        <w:footnoteReference w:id="1"/>
      </w:r>
    </w:p>
    <w:p w14:paraId="7C557BDD" w14:textId="77777777" w:rsidR="00422599" w:rsidRDefault="00703935" w:rsidP="00F466FE">
      <w:pPr>
        <w:tabs>
          <w:tab w:val="left" w:pos="2127"/>
        </w:tabs>
      </w:pPr>
      <w:r>
        <w:t>As we can see in F</w:t>
      </w:r>
      <w:r w:rsidR="00F466FE">
        <w:t xml:space="preserve">igure 5, a very different pattern emerges for children left out. The UK scores worst on this and South Korean scores best again. </w:t>
      </w:r>
    </w:p>
    <w:p w14:paraId="538EA2BD" w14:textId="77777777" w:rsidR="00422599" w:rsidRDefault="00F466FE" w:rsidP="00F466FE">
      <w:pPr>
        <w:tabs>
          <w:tab w:val="left" w:pos="2127"/>
        </w:tabs>
      </w:pPr>
      <w:r>
        <w:t>There is an association between the proportion of children hit and left out</w:t>
      </w:r>
      <w:r w:rsidR="00E3132C">
        <w:t xml:space="preserve"> – the individual sc</w:t>
      </w:r>
      <w:r w:rsidR="00675648">
        <w:t>ores have a correlation of r=.36</w:t>
      </w:r>
      <w:r w:rsidR="00E3132C">
        <w:t>2 and the mean scores at country level correlate r=.</w:t>
      </w:r>
      <w:r w:rsidR="00675648">
        <w:t>601</w:t>
      </w:r>
      <w:r w:rsidR="00E3132C">
        <w:t>, thanks partly to S. Korea being a low outlier on both indicators. Turkish children are more likely to experience being hit than left out and English and Romanian children are more likely to experience being left out than being hit.</w:t>
      </w:r>
    </w:p>
    <w:p w14:paraId="7AC59EC0" w14:textId="767DCF82" w:rsidR="00EC65E5" w:rsidRPr="00EC65E5" w:rsidRDefault="00675648" w:rsidP="00822A65">
      <w:pPr>
        <w:tabs>
          <w:tab w:val="left" w:pos="2127"/>
        </w:tabs>
      </w:pPr>
      <w:r>
        <w:rPr>
          <w:b/>
          <w:noProof/>
          <w:lang w:eastAsia="en-GB"/>
        </w:rPr>
        <w:lastRenderedPageBreak/>
        <w:drawing>
          <wp:inline distT="0" distB="0" distL="0" distR="0" wp14:anchorId="65AAE460" wp14:editId="5FBBCDEC">
            <wp:extent cx="5731510" cy="3074046"/>
            <wp:effectExtent l="0" t="0" r="254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CF102B" w14:textId="77777777" w:rsidR="00422599" w:rsidRDefault="0019278F" w:rsidP="00822A65">
      <w:pPr>
        <w:tabs>
          <w:tab w:val="left" w:pos="2127"/>
        </w:tabs>
      </w:pPr>
      <w:r w:rsidRPr="0019278F">
        <w:rPr>
          <w:i/>
        </w:rPr>
        <w:t xml:space="preserve">Figure </w:t>
      </w:r>
      <w:r w:rsidR="00327633">
        <w:rPr>
          <w:i/>
        </w:rPr>
        <w:t>5</w:t>
      </w:r>
      <w:r w:rsidRPr="0019278F">
        <w:rPr>
          <w:i/>
        </w:rPr>
        <w:t>:</w:t>
      </w:r>
      <w:r w:rsidRPr="0019278F">
        <w:t xml:space="preserve"> How often: Left out by other children in your class</w:t>
      </w:r>
    </w:p>
    <w:p w14:paraId="0E080B25" w14:textId="77777777" w:rsidR="00422599" w:rsidRDefault="00D1032E" w:rsidP="00822A65">
      <w:pPr>
        <w:tabs>
          <w:tab w:val="left" w:pos="2127"/>
        </w:tabs>
      </w:pPr>
      <w:r w:rsidRPr="00D1032E">
        <w:t xml:space="preserve">It is possible to combine these scores </w:t>
      </w:r>
      <w:r w:rsidR="00E705BA">
        <w:t>and obtain a bullying variable with 3 categories: I’ve never been hit or left out by peers in the last month; I’ve been hit OR left out by peers in the last months; and I’ve been hit AND left out by peers in the last month</w:t>
      </w:r>
      <w:r w:rsidRPr="00D1032E">
        <w:t xml:space="preserve">. </w:t>
      </w:r>
    </w:p>
    <w:p w14:paraId="51629BCC" w14:textId="77777777" w:rsidR="00422599" w:rsidRDefault="00E705BA" w:rsidP="00042553">
      <w:pPr>
        <w:tabs>
          <w:tab w:val="left" w:pos="2127"/>
        </w:tabs>
      </w:pPr>
      <w:r>
        <w:t>F</w:t>
      </w:r>
      <w:r w:rsidR="006F1198">
        <w:t>igure 6</w:t>
      </w:r>
      <w:r w:rsidR="00E3132C">
        <w:t xml:space="preserve"> </w:t>
      </w:r>
      <w:r w:rsidR="006F1198">
        <w:t>ranks the countries by the proportion that had been hit and</w:t>
      </w:r>
      <w:r w:rsidR="00E3132C">
        <w:t>/</w:t>
      </w:r>
      <w:r w:rsidR="006F1198">
        <w:t xml:space="preserve">or left out. </w:t>
      </w:r>
      <w:r w:rsidR="00E3132C">
        <w:t xml:space="preserve">In the rest of this paper we describe the experience of being hit or left out as being bullied. </w:t>
      </w:r>
      <w:r w:rsidR="006F1198">
        <w:t>Bullying is most prevalent in S. Africa, Malta, Nepal and the UK and much less common in S. Korea</w:t>
      </w:r>
      <w:r>
        <w:t xml:space="preserve">. </w:t>
      </w:r>
      <w:r w:rsidR="00042553">
        <w:t xml:space="preserve">There is no obvious pattern in these results – European countries appear across the distribution and there is no </w:t>
      </w:r>
      <w:r w:rsidR="00905257">
        <w:t xml:space="preserve">apparent </w:t>
      </w:r>
      <w:r w:rsidR="00042553">
        <w:t xml:space="preserve">association with national wealth. </w:t>
      </w:r>
    </w:p>
    <w:p w14:paraId="573AEF7D" w14:textId="65A04ACE" w:rsidR="00EC65E5" w:rsidRPr="00EC65E5" w:rsidRDefault="00D55A8C" w:rsidP="00822A65">
      <w:pPr>
        <w:tabs>
          <w:tab w:val="left" w:pos="2127"/>
        </w:tabs>
      </w:pPr>
      <w:r>
        <w:rPr>
          <w:b/>
          <w:noProof/>
          <w:lang w:eastAsia="en-GB"/>
        </w:rPr>
        <w:drawing>
          <wp:inline distT="0" distB="0" distL="0" distR="0" wp14:anchorId="61DCF0DF" wp14:editId="157AB32C">
            <wp:extent cx="5731510" cy="3074035"/>
            <wp:effectExtent l="0" t="0" r="254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A28E34" w14:textId="206B60AF" w:rsidR="00EB5034" w:rsidRDefault="007F2D7F" w:rsidP="00822A65">
      <w:pPr>
        <w:tabs>
          <w:tab w:val="left" w:pos="2127"/>
        </w:tabs>
      </w:pPr>
      <w:r>
        <w:rPr>
          <w:i/>
        </w:rPr>
        <w:t>Figure 6</w:t>
      </w:r>
      <w:r w:rsidR="00EB5034" w:rsidRPr="00EB5034">
        <w:rPr>
          <w:i/>
        </w:rPr>
        <w:t>:</w:t>
      </w:r>
      <w:r w:rsidR="00EB5034" w:rsidRPr="00EB5034">
        <w:t xml:space="preserve"> </w:t>
      </w:r>
      <w:r w:rsidR="002B5EB3">
        <w:t>Bullying: h</w:t>
      </w:r>
      <w:r w:rsidR="00EB5034" w:rsidRPr="00EB5034">
        <w:t>ow often have you been left out or/and hit by pee</w:t>
      </w:r>
      <w:r w:rsidR="00822A65">
        <w:t xml:space="preserve">rs in the last month? </w:t>
      </w:r>
      <w:proofErr w:type="gramStart"/>
      <w:r w:rsidR="00822A65">
        <w:t>Variation</w:t>
      </w:r>
      <w:r w:rsidR="009D47BE">
        <w:t>s</w:t>
      </w:r>
      <w:r w:rsidR="006F1198">
        <w:t xml:space="preserve"> by country</w:t>
      </w:r>
      <w:r w:rsidR="00EB5034" w:rsidRPr="00EB5034">
        <w:t>.</w:t>
      </w:r>
      <w:proofErr w:type="gramEnd"/>
    </w:p>
    <w:p w14:paraId="20ADD943" w14:textId="77777777" w:rsidR="00327228" w:rsidRDefault="00327228" w:rsidP="00327228">
      <w:pPr>
        <w:pStyle w:val="Heading2"/>
      </w:pPr>
      <w:r>
        <w:lastRenderedPageBreak/>
        <w:t>3.2 Contextual factors associated with likelihood of being bullied</w:t>
      </w:r>
    </w:p>
    <w:p w14:paraId="46A4EC11" w14:textId="77777777" w:rsidR="00422599" w:rsidRDefault="002B5EB3" w:rsidP="00822A65">
      <w:pPr>
        <w:autoSpaceDE w:val="0"/>
        <w:autoSpaceDN w:val="0"/>
        <w:adjustRightInd w:val="0"/>
      </w:pPr>
      <w:r>
        <w:t xml:space="preserve">How do we explain this variation in bullying </w:t>
      </w:r>
      <w:r w:rsidR="00836CB8">
        <w:t>rates?</w:t>
      </w:r>
      <w:r>
        <w:t xml:space="preserve">  </w:t>
      </w:r>
      <w:r w:rsidR="00091677">
        <w:t xml:space="preserve">Table </w:t>
      </w:r>
      <w:r w:rsidR="00F313DD">
        <w:t>4</w:t>
      </w:r>
      <w:r w:rsidR="00091677">
        <w:t xml:space="preserve"> shows that there is </w:t>
      </w:r>
      <w:r>
        <w:t xml:space="preserve">an </w:t>
      </w:r>
      <w:r w:rsidR="00091677">
        <w:t xml:space="preserve">association between </w:t>
      </w:r>
      <w:r>
        <w:t xml:space="preserve">the </w:t>
      </w:r>
      <w:r w:rsidR="00091677">
        <w:t>bullying variable and age group</w:t>
      </w:r>
      <w:r>
        <w:t>. Both types of bullying decline with age group</w:t>
      </w:r>
      <w:r w:rsidR="00091677">
        <w:t xml:space="preserve">, and bullying declines with </w:t>
      </w:r>
      <w:r w:rsidR="00822A65">
        <w:t>age group</w:t>
      </w:r>
      <w:r w:rsidRPr="002B5EB3">
        <w:t xml:space="preserve"> </w:t>
      </w:r>
      <w:r>
        <w:t>and in particular being hit and left out</w:t>
      </w:r>
      <w:r w:rsidR="00091677">
        <w:t>.</w:t>
      </w:r>
    </w:p>
    <w:p w14:paraId="7C4F9A24" w14:textId="4EFFCE94" w:rsidR="00091677" w:rsidRPr="00C8031D" w:rsidRDefault="00091677" w:rsidP="00822A65">
      <w:pPr>
        <w:autoSpaceDE w:val="0"/>
        <w:autoSpaceDN w:val="0"/>
        <w:adjustRightInd w:val="0"/>
        <w:rPr>
          <w:i/>
        </w:rPr>
      </w:pPr>
      <w:proofErr w:type="gramStart"/>
      <w:r w:rsidRPr="00C8031D">
        <w:rPr>
          <w:i/>
        </w:rPr>
        <w:t>Table</w:t>
      </w:r>
      <w:r>
        <w:rPr>
          <w:i/>
        </w:rPr>
        <w:t xml:space="preserve"> </w:t>
      </w:r>
      <w:r w:rsidR="00F313DD">
        <w:rPr>
          <w:i/>
        </w:rPr>
        <w:t>4</w:t>
      </w:r>
      <w:r w:rsidRPr="00C8031D">
        <w:rPr>
          <w:i/>
        </w:rPr>
        <w:t>.</w:t>
      </w:r>
      <w:proofErr w:type="gramEnd"/>
      <w:r w:rsidRPr="00C8031D">
        <w:rPr>
          <w:i/>
        </w:rPr>
        <w:t xml:space="preserve"> Variations in </w:t>
      </w:r>
      <w:r>
        <w:rPr>
          <w:i/>
        </w:rPr>
        <w:t>bullying variable</w:t>
      </w:r>
      <w:r w:rsidR="007E6F2C">
        <w:rPr>
          <w:i/>
        </w:rPr>
        <w:t>s</w:t>
      </w:r>
      <w:r w:rsidRPr="00C8031D">
        <w:rPr>
          <w:i/>
        </w:rPr>
        <w:t xml:space="preserve"> by age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60"/>
        <w:gridCol w:w="1701"/>
        <w:gridCol w:w="1843"/>
        <w:gridCol w:w="1701"/>
        <w:gridCol w:w="1337"/>
      </w:tblGrid>
      <w:tr w:rsidR="00091677" w:rsidRPr="005D5615" w14:paraId="4E256217" w14:textId="77777777" w:rsidTr="005D5615">
        <w:tc>
          <w:tcPr>
            <w:tcW w:w="2660" w:type="dxa"/>
            <w:vMerge w:val="restart"/>
          </w:tcPr>
          <w:p w14:paraId="14D958C8" w14:textId="77777777" w:rsidR="00091677" w:rsidRPr="005D5615" w:rsidRDefault="00091677" w:rsidP="005D5615">
            <w:pPr>
              <w:autoSpaceDE w:val="0"/>
              <w:autoSpaceDN w:val="0"/>
              <w:adjustRightInd w:val="0"/>
              <w:spacing w:before="30" w:after="30" w:line="240" w:lineRule="auto"/>
              <w:rPr>
                <w:sz w:val="22"/>
                <w:szCs w:val="22"/>
              </w:rPr>
            </w:pPr>
            <w:r w:rsidRPr="005D5615">
              <w:rPr>
                <w:color w:val="000000"/>
                <w:sz w:val="22"/>
                <w:szCs w:val="22"/>
              </w:rPr>
              <w:t>Have you ever been left out or/and hit by others?</w:t>
            </w:r>
          </w:p>
        </w:tc>
        <w:tc>
          <w:tcPr>
            <w:tcW w:w="6582" w:type="dxa"/>
            <w:gridSpan w:val="4"/>
          </w:tcPr>
          <w:p w14:paraId="712FB450" w14:textId="77777777" w:rsidR="00091677" w:rsidRPr="005D5615" w:rsidRDefault="00091677" w:rsidP="005D5615">
            <w:pPr>
              <w:autoSpaceDE w:val="0"/>
              <w:autoSpaceDN w:val="0"/>
              <w:adjustRightInd w:val="0"/>
              <w:spacing w:before="30" w:after="30" w:line="240" w:lineRule="auto"/>
              <w:jc w:val="center"/>
              <w:rPr>
                <w:sz w:val="22"/>
                <w:szCs w:val="22"/>
              </w:rPr>
            </w:pPr>
            <w:r w:rsidRPr="005D5615">
              <w:rPr>
                <w:sz w:val="22"/>
                <w:szCs w:val="22"/>
              </w:rPr>
              <w:t>Age group</w:t>
            </w:r>
          </w:p>
        </w:tc>
      </w:tr>
      <w:tr w:rsidR="00091677" w:rsidRPr="005D5615" w14:paraId="2DCED93C" w14:textId="77777777" w:rsidTr="005D5615">
        <w:tc>
          <w:tcPr>
            <w:tcW w:w="2660" w:type="dxa"/>
            <w:vMerge/>
          </w:tcPr>
          <w:p w14:paraId="0B30DE1B" w14:textId="77777777" w:rsidR="00091677" w:rsidRPr="005D5615" w:rsidRDefault="00091677" w:rsidP="005D5615">
            <w:pPr>
              <w:autoSpaceDE w:val="0"/>
              <w:autoSpaceDN w:val="0"/>
              <w:adjustRightInd w:val="0"/>
              <w:spacing w:before="30" w:after="30" w:line="240" w:lineRule="auto"/>
              <w:rPr>
                <w:sz w:val="22"/>
                <w:szCs w:val="22"/>
              </w:rPr>
            </w:pPr>
          </w:p>
        </w:tc>
        <w:tc>
          <w:tcPr>
            <w:tcW w:w="1701" w:type="dxa"/>
          </w:tcPr>
          <w:p w14:paraId="6CC56BCD" w14:textId="77777777" w:rsidR="00091677" w:rsidRPr="005D5615" w:rsidRDefault="00091677" w:rsidP="005D5615">
            <w:pPr>
              <w:autoSpaceDE w:val="0"/>
              <w:autoSpaceDN w:val="0"/>
              <w:adjustRightInd w:val="0"/>
              <w:spacing w:before="30" w:after="30" w:line="240" w:lineRule="auto"/>
              <w:jc w:val="center"/>
              <w:rPr>
                <w:sz w:val="22"/>
                <w:szCs w:val="22"/>
              </w:rPr>
            </w:pPr>
            <w:r w:rsidRPr="005D5615">
              <w:rPr>
                <w:sz w:val="22"/>
                <w:szCs w:val="22"/>
              </w:rPr>
              <w:t>8-years-old</w:t>
            </w:r>
          </w:p>
        </w:tc>
        <w:tc>
          <w:tcPr>
            <w:tcW w:w="1843" w:type="dxa"/>
          </w:tcPr>
          <w:p w14:paraId="6CC587F0" w14:textId="77777777" w:rsidR="00091677" w:rsidRPr="005D5615" w:rsidRDefault="00091677" w:rsidP="005D5615">
            <w:pPr>
              <w:autoSpaceDE w:val="0"/>
              <w:autoSpaceDN w:val="0"/>
              <w:adjustRightInd w:val="0"/>
              <w:spacing w:before="30" w:after="30" w:line="240" w:lineRule="auto"/>
              <w:jc w:val="center"/>
              <w:rPr>
                <w:sz w:val="22"/>
                <w:szCs w:val="22"/>
              </w:rPr>
            </w:pPr>
            <w:r w:rsidRPr="005D5615">
              <w:rPr>
                <w:sz w:val="22"/>
                <w:szCs w:val="22"/>
              </w:rPr>
              <w:t>10-years-old</w:t>
            </w:r>
          </w:p>
        </w:tc>
        <w:tc>
          <w:tcPr>
            <w:tcW w:w="1701" w:type="dxa"/>
          </w:tcPr>
          <w:p w14:paraId="70FCF4C0" w14:textId="77777777" w:rsidR="00091677" w:rsidRPr="005D5615" w:rsidRDefault="00091677" w:rsidP="005D5615">
            <w:pPr>
              <w:autoSpaceDE w:val="0"/>
              <w:autoSpaceDN w:val="0"/>
              <w:adjustRightInd w:val="0"/>
              <w:spacing w:before="30" w:after="30" w:line="240" w:lineRule="auto"/>
              <w:jc w:val="center"/>
              <w:rPr>
                <w:sz w:val="22"/>
                <w:szCs w:val="22"/>
              </w:rPr>
            </w:pPr>
            <w:r w:rsidRPr="005D5615">
              <w:rPr>
                <w:sz w:val="22"/>
                <w:szCs w:val="22"/>
              </w:rPr>
              <w:t>12-years-old</w:t>
            </w:r>
          </w:p>
        </w:tc>
        <w:tc>
          <w:tcPr>
            <w:tcW w:w="1337" w:type="dxa"/>
          </w:tcPr>
          <w:p w14:paraId="33465F9D" w14:textId="77777777" w:rsidR="00091677" w:rsidRPr="005D5615" w:rsidRDefault="00091677" w:rsidP="005D5615">
            <w:pPr>
              <w:autoSpaceDE w:val="0"/>
              <w:autoSpaceDN w:val="0"/>
              <w:adjustRightInd w:val="0"/>
              <w:spacing w:before="30" w:after="30" w:line="240" w:lineRule="auto"/>
              <w:jc w:val="center"/>
              <w:rPr>
                <w:sz w:val="22"/>
                <w:szCs w:val="22"/>
              </w:rPr>
            </w:pPr>
            <w:r w:rsidRPr="005D5615">
              <w:rPr>
                <w:sz w:val="22"/>
                <w:szCs w:val="22"/>
              </w:rPr>
              <w:t>Total</w:t>
            </w:r>
          </w:p>
        </w:tc>
      </w:tr>
      <w:tr w:rsidR="00091677" w:rsidRPr="005D5615" w14:paraId="5F570364" w14:textId="77777777" w:rsidTr="005D5615">
        <w:tc>
          <w:tcPr>
            <w:tcW w:w="2660" w:type="dxa"/>
          </w:tcPr>
          <w:p w14:paraId="7370AC69" w14:textId="77777777" w:rsidR="00091677" w:rsidRPr="005D5615" w:rsidRDefault="00091677" w:rsidP="005D5615">
            <w:pPr>
              <w:autoSpaceDE w:val="0"/>
              <w:autoSpaceDN w:val="0"/>
              <w:adjustRightInd w:val="0"/>
              <w:spacing w:before="30" w:after="30" w:line="240" w:lineRule="auto"/>
              <w:ind w:right="60"/>
              <w:rPr>
                <w:color w:val="000000"/>
                <w:sz w:val="22"/>
                <w:szCs w:val="22"/>
              </w:rPr>
            </w:pPr>
            <w:r w:rsidRPr="005D5615">
              <w:rPr>
                <w:color w:val="000000"/>
                <w:sz w:val="22"/>
                <w:szCs w:val="22"/>
              </w:rPr>
              <w:t>Never</w:t>
            </w:r>
          </w:p>
        </w:tc>
        <w:tc>
          <w:tcPr>
            <w:tcW w:w="1701" w:type="dxa"/>
          </w:tcPr>
          <w:p w14:paraId="44931B46" w14:textId="7FB25535"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38.8%</w:t>
            </w:r>
          </w:p>
        </w:tc>
        <w:tc>
          <w:tcPr>
            <w:tcW w:w="1843" w:type="dxa"/>
          </w:tcPr>
          <w:p w14:paraId="5A8A3242" w14:textId="777BC903"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45.1%</w:t>
            </w:r>
          </w:p>
        </w:tc>
        <w:tc>
          <w:tcPr>
            <w:tcW w:w="1701" w:type="dxa"/>
          </w:tcPr>
          <w:p w14:paraId="02B6E20D" w14:textId="62DB748B"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55.3%</w:t>
            </w:r>
          </w:p>
        </w:tc>
        <w:tc>
          <w:tcPr>
            <w:tcW w:w="1337" w:type="dxa"/>
          </w:tcPr>
          <w:p w14:paraId="3D0AB88E" w14:textId="1812ED76"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46.5%</w:t>
            </w:r>
          </w:p>
        </w:tc>
      </w:tr>
      <w:tr w:rsidR="00091677" w:rsidRPr="005D5615" w14:paraId="5C0504DC" w14:textId="77777777" w:rsidTr="005D5615">
        <w:tc>
          <w:tcPr>
            <w:tcW w:w="2660" w:type="dxa"/>
          </w:tcPr>
          <w:p w14:paraId="282A0213" w14:textId="77777777" w:rsidR="00091677" w:rsidRPr="005D5615" w:rsidRDefault="00091677" w:rsidP="005D5615">
            <w:pPr>
              <w:autoSpaceDE w:val="0"/>
              <w:autoSpaceDN w:val="0"/>
              <w:adjustRightInd w:val="0"/>
              <w:spacing w:before="30" w:after="30" w:line="240" w:lineRule="auto"/>
              <w:ind w:right="60"/>
              <w:rPr>
                <w:color w:val="000000"/>
                <w:sz w:val="22"/>
                <w:szCs w:val="22"/>
              </w:rPr>
            </w:pPr>
            <w:r w:rsidRPr="005D5615">
              <w:rPr>
                <w:color w:val="000000"/>
                <w:sz w:val="22"/>
                <w:szCs w:val="22"/>
              </w:rPr>
              <w:t>Hit or Left Out</w:t>
            </w:r>
          </w:p>
        </w:tc>
        <w:tc>
          <w:tcPr>
            <w:tcW w:w="1701" w:type="dxa"/>
          </w:tcPr>
          <w:p w14:paraId="6E9E5835" w14:textId="292C901A"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34.3%</w:t>
            </w:r>
          </w:p>
        </w:tc>
        <w:tc>
          <w:tcPr>
            <w:tcW w:w="1843" w:type="dxa"/>
          </w:tcPr>
          <w:p w14:paraId="4BAAEA21" w14:textId="2DA0ECD2"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33.0%</w:t>
            </w:r>
          </w:p>
        </w:tc>
        <w:tc>
          <w:tcPr>
            <w:tcW w:w="1701" w:type="dxa"/>
          </w:tcPr>
          <w:p w14:paraId="76E4DE02" w14:textId="11A9F0AF"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29.9%</w:t>
            </w:r>
          </w:p>
        </w:tc>
        <w:tc>
          <w:tcPr>
            <w:tcW w:w="1337" w:type="dxa"/>
          </w:tcPr>
          <w:p w14:paraId="4525F3C1" w14:textId="3F832C7C"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32.4%</w:t>
            </w:r>
          </w:p>
        </w:tc>
      </w:tr>
      <w:tr w:rsidR="00091677" w:rsidRPr="005D5615" w14:paraId="00DA7B8C" w14:textId="77777777" w:rsidTr="005D5615">
        <w:tc>
          <w:tcPr>
            <w:tcW w:w="2660" w:type="dxa"/>
          </w:tcPr>
          <w:p w14:paraId="47984C48" w14:textId="77777777" w:rsidR="00091677" w:rsidRPr="005D5615" w:rsidRDefault="00091677" w:rsidP="005D5615">
            <w:pPr>
              <w:autoSpaceDE w:val="0"/>
              <w:autoSpaceDN w:val="0"/>
              <w:adjustRightInd w:val="0"/>
              <w:spacing w:before="30" w:after="30" w:line="240" w:lineRule="auto"/>
              <w:ind w:right="60"/>
              <w:rPr>
                <w:color w:val="000000"/>
                <w:sz w:val="22"/>
                <w:szCs w:val="22"/>
              </w:rPr>
            </w:pPr>
            <w:r w:rsidRPr="005D5615">
              <w:rPr>
                <w:color w:val="000000"/>
                <w:sz w:val="22"/>
                <w:szCs w:val="22"/>
              </w:rPr>
              <w:t>Hit and Left Out</w:t>
            </w:r>
          </w:p>
        </w:tc>
        <w:tc>
          <w:tcPr>
            <w:tcW w:w="1701" w:type="dxa"/>
          </w:tcPr>
          <w:p w14:paraId="38B33043" w14:textId="264E72C1"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26.9%</w:t>
            </w:r>
          </w:p>
        </w:tc>
        <w:tc>
          <w:tcPr>
            <w:tcW w:w="1843" w:type="dxa"/>
          </w:tcPr>
          <w:p w14:paraId="4D4F4677" w14:textId="2A952A8F"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21.9%</w:t>
            </w:r>
          </w:p>
        </w:tc>
        <w:tc>
          <w:tcPr>
            <w:tcW w:w="1701" w:type="dxa"/>
          </w:tcPr>
          <w:p w14:paraId="754F320C" w14:textId="378E7EA0" w:rsidR="00091677" w:rsidRPr="005D5615" w:rsidRDefault="00FF5EB6" w:rsidP="005D5615">
            <w:pPr>
              <w:autoSpaceDE w:val="0"/>
              <w:autoSpaceDN w:val="0"/>
              <w:adjustRightInd w:val="0"/>
              <w:spacing w:before="30" w:after="30" w:line="240" w:lineRule="auto"/>
              <w:ind w:left="60" w:right="60"/>
              <w:jc w:val="center"/>
              <w:rPr>
                <w:color w:val="000000"/>
                <w:sz w:val="22"/>
                <w:szCs w:val="22"/>
              </w:rPr>
            </w:pPr>
            <w:r>
              <w:rPr>
                <w:color w:val="000000"/>
                <w:sz w:val="22"/>
                <w:szCs w:val="22"/>
              </w:rPr>
              <w:t>14.8%</w:t>
            </w:r>
          </w:p>
        </w:tc>
        <w:tc>
          <w:tcPr>
            <w:tcW w:w="1337" w:type="dxa"/>
          </w:tcPr>
          <w:p w14:paraId="7A3FE8FF" w14:textId="709C8F52" w:rsidR="00091677" w:rsidRPr="005D5615" w:rsidRDefault="00FF5EB6" w:rsidP="005D5615">
            <w:pPr>
              <w:autoSpaceDE w:val="0"/>
              <w:autoSpaceDN w:val="0"/>
              <w:adjustRightInd w:val="0"/>
              <w:spacing w:before="30" w:after="30" w:line="240" w:lineRule="auto"/>
              <w:jc w:val="center"/>
              <w:rPr>
                <w:sz w:val="22"/>
                <w:szCs w:val="22"/>
              </w:rPr>
            </w:pPr>
            <w:r>
              <w:rPr>
                <w:sz w:val="22"/>
                <w:szCs w:val="22"/>
              </w:rPr>
              <w:t>21.1%</w:t>
            </w:r>
          </w:p>
        </w:tc>
      </w:tr>
    </w:tbl>
    <w:p w14:paraId="58C2558B" w14:textId="77777777" w:rsidR="00091677" w:rsidRDefault="00091677" w:rsidP="00822A65">
      <w:pPr>
        <w:autoSpaceDE w:val="0"/>
        <w:autoSpaceDN w:val="0"/>
        <w:adjustRightInd w:val="0"/>
      </w:pPr>
    </w:p>
    <w:p w14:paraId="059CCF7A" w14:textId="77777777" w:rsidR="00422599" w:rsidRDefault="002B5EB3" w:rsidP="00822A65">
      <w:pPr>
        <w:autoSpaceDE w:val="0"/>
        <w:autoSpaceDN w:val="0"/>
        <w:adjustRightInd w:val="0"/>
      </w:pPr>
      <w:r>
        <w:t>Boys are more likely to experience being hit (54% compared with 50% for girls</w:t>
      </w:r>
      <w:r w:rsidR="00F67582">
        <w:t>)</w:t>
      </w:r>
      <w:r>
        <w:t xml:space="preserve"> but there is no difference in the proportion left out by gender. </w:t>
      </w:r>
      <w:r w:rsidR="001B7774">
        <w:t>Thus more b</w:t>
      </w:r>
      <w:r w:rsidR="00091677">
        <w:t xml:space="preserve">oys reported </w:t>
      </w:r>
      <w:r w:rsidR="001B7774">
        <w:t xml:space="preserve">having been </w:t>
      </w:r>
      <w:r w:rsidR="00091677">
        <w:t xml:space="preserve">hit or/and left out by peers in the last month than girls </w:t>
      </w:r>
      <w:r w:rsidR="001B7774">
        <w:t xml:space="preserve">but there was no difference in in the proportion </w:t>
      </w:r>
      <w:r w:rsidR="00FF5EB6">
        <w:t>of bo</w:t>
      </w:r>
      <w:r w:rsidR="001B7774">
        <w:t xml:space="preserve">ys and girls that were left out </w:t>
      </w:r>
      <w:r w:rsidR="00F67582">
        <w:t>(see T</w:t>
      </w:r>
      <w:r w:rsidR="00091677">
        <w:t xml:space="preserve">able </w:t>
      </w:r>
      <w:r w:rsidR="00F313DD">
        <w:t>5</w:t>
      </w:r>
      <w:r w:rsidR="00091677">
        <w:t>).</w:t>
      </w:r>
    </w:p>
    <w:p w14:paraId="0B7D7569" w14:textId="40011C05" w:rsidR="00091677" w:rsidRPr="00C8031D" w:rsidRDefault="00091677" w:rsidP="00822A65">
      <w:pPr>
        <w:autoSpaceDE w:val="0"/>
        <w:autoSpaceDN w:val="0"/>
        <w:adjustRightInd w:val="0"/>
        <w:rPr>
          <w:i/>
        </w:rPr>
      </w:pPr>
      <w:proofErr w:type="gramStart"/>
      <w:r w:rsidRPr="00C8031D">
        <w:rPr>
          <w:i/>
        </w:rPr>
        <w:t>Table</w:t>
      </w:r>
      <w:r>
        <w:rPr>
          <w:i/>
        </w:rPr>
        <w:t xml:space="preserve"> </w:t>
      </w:r>
      <w:r w:rsidR="00F313DD">
        <w:rPr>
          <w:i/>
        </w:rPr>
        <w:t>5</w:t>
      </w:r>
      <w:r w:rsidRPr="00C8031D">
        <w:rPr>
          <w:i/>
        </w:rPr>
        <w:t>.</w:t>
      </w:r>
      <w:proofErr w:type="gramEnd"/>
      <w:r w:rsidRPr="00C8031D">
        <w:rPr>
          <w:i/>
        </w:rPr>
        <w:t xml:space="preserve"> </w:t>
      </w:r>
      <w:r>
        <w:rPr>
          <w:i/>
        </w:rPr>
        <w:t>Variations in bullying variable</w:t>
      </w:r>
      <w:r w:rsidR="007E6F2C">
        <w:rPr>
          <w:i/>
        </w:rPr>
        <w:t>s</w:t>
      </w:r>
      <w:r>
        <w:rPr>
          <w:i/>
        </w:rPr>
        <w:t xml:space="preserve"> by gender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94"/>
        <w:gridCol w:w="1842"/>
        <w:gridCol w:w="1698"/>
        <w:gridCol w:w="1988"/>
      </w:tblGrid>
      <w:tr w:rsidR="00091677" w:rsidRPr="001B7774" w14:paraId="3E04AD0A" w14:textId="77777777" w:rsidTr="005D5615">
        <w:tc>
          <w:tcPr>
            <w:tcW w:w="2694" w:type="dxa"/>
            <w:vMerge w:val="restart"/>
          </w:tcPr>
          <w:p w14:paraId="670DE6CD" w14:textId="77777777" w:rsidR="00091677" w:rsidRPr="005D5615" w:rsidRDefault="00091677" w:rsidP="005D5615">
            <w:pPr>
              <w:autoSpaceDE w:val="0"/>
              <w:autoSpaceDN w:val="0"/>
              <w:adjustRightInd w:val="0"/>
              <w:spacing w:before="30" w:after="30" w:line="240" w:lineRule="auto"/>
              <w:rPr>
                <w:color w:val="000000"/>
                <w:sz w:val="22"/>
                <w:szCs w:val="22"/>
              </w:rPr>
            </w:pPr>
            <w:r w:rsidRPr="005D5615">
              <w:rPr>
                <w:color w:val="000000"/>
                <w:sz w:val="22"/>
                <w:szCs w:val="22"/>
              </w:rPr>
              <w:t>Have you ever been left out or/and hit by others?</w:t>
            </w:r>
          </w:p>
        </w:tc>
        <w:tc>
          <w:tcPr>
            <w:tcW w:w="5528" w:type="dxa"/>
            <w:gridSpan w:val="3"/>
          </w:tcPr>
          <w:p w14:paraId="1B5C4661" w14:textId="77777777" w:rsidR="00091677" w:rsidRPr="005D5615" w:rsidRDefault="00091677" w:rsidP="005D5615">
            <w:pPr>
              <w:autoSpaceDE w:val="0"/>
              <w:autoSpaceDN w:val="0"/>
              <w:adjustRightInd w:val="0"/>
              <w:spacing w:before="30" w:after="30" w:line="240" w:lineRule="auto"/>
              <w:jc w:val="center"/>
              <w:rPr>
                <w:color w:val="000000"/>
                <w:sz w:val="22"/>
                <w:szCs w:val="22"/>
              </w:rPr>
            </w:pPr>
            <w:r w:rsidRPr="005D5615">
              <w:rPr>
                <w:color w:val="000000"/>
                <w:sz w:val="22"/>
                <w:szCs w:val="22"/>
              </w:rPr>
              <w:t>Gender</w:t>
            </w:r>
          </w:p>
        </w:tc>
      </w:tr>
      <w:tr w:rsidR="00091677" w:rsidRPr="001B7774" w14:paraId="78D07E85" w14:textId="77777777" w:rsidTr="005D5615">
        <w:tc>
          <w:tcPr>
            <w:tcW w:w="2694" w:type="dxa"/>
            <w:vMerge/>
          </w:tcPr>
          <w:p w14:paraId="546F1C24" w14:textId="77777777" w:rsidR="00091677" w:rsidRPr="005D5615" w:rsidRDefault="00091677" w:rsidP="005D5615">
            <w:pPr>
              <w:autoSpaceDE w:val="0"/>
              <w:autoSpaceDN w:val="0"/>
              <w:adjustRightInd w:val="0"/>
              <w:spacing w:before="30" w:after="30" w:line="240" w:lineRule="auto"/>
              <w:rPr>
                <w:color w:val="000000"/>
                <w:sz w:val="22"/>
                <w:szCs w:val="22"/>
              </w:rPr>
            </w:pPr>
          </w:p>
        </w:tc>
        <w:tc>
          <w:tcPr>
            <w:tcW w:w="1842" w:type="dxa"/>
          </w:tcPr>
          <w:p w14:paraId="4597842B" w14:textId="77777777" w:rsidR="00091677" w:rsidRPr="005D5615" w:rsidRDefault="00091677" w:rsidP="005D5615">
            <w:pPr>
              <w:autoSpaceDE w:val="0"/>
              <w:autoSpaceDN w:val="0"/>
              <w:adjustRightInd w:val="0"/>
              <w:spacing w:before="30" w:after="30" w:line="240" w:lineRule="auto"/>
              <w:jc w:val="center"/>
              <w:rPr>
                <w:color w:val="000000"/>
                <w:sz w:val="22"/>
                <w:szCs w:val="22"/>
              </w:rPr>
            </w:pPr>
            <w:r w:rsidRPr="005D5615">
              <w:rPr>
                <w:color w:val="000000"/>
                <w:sz w:val="22"/>
                <w:szCs w:val="22"/>
              </w:rPr>
              <w:t>Boy</w:t>
            </w:r>
          </w:p>
        </w:tc>
        <w:tc>
          <w:tcPr>
            <w:tcW w:w="1698" w:type="dxa"/>
          </w:tcPr>
          <w:p w14:paraId="60B63F75" w14:textId="77777777" w:rsidR="00091677" w:rsidRPr="005D5615" w:rsidRDefault="00091677" w:rsidP="005D5615">
            <w:pPr>
              <w:autoSpaceDE w:val="0"/>
              <w:autoSpaceDN w:val="0"/>
              <w:adjustRightInd w:val="0"/>
              <w:spacing w:before="30" w:after="30" w:line="240" w:lineRule="auto"/>
              <w:jc w:val="center"/>
              <w:rPr>
                <w:color w:val="000000"/>
                <w:sz w:val="22"/>
                <w:szCs w:val="22"/>
              </w:rPr>
            </w:pPr>
            <w:r w:rsidRPr="005D5615">
              <w:rPr>
                <w:color w:val="000000"/>
                <w:sz w:val="22"/>
                <w:szCs w:val="22"/>
              </w:rPr>
              <w:t>Girl</w:t>
            </w:r>
          </w:p>
        </w:tc>
        <w:tc>
          <w:tcPr>
            <w:tcW w:w="1988" w:type="dxa"/>
          </w:tcPr>
          <w:p w14:paraId="4AAD638A" w14:textId="77777777" w:rsidR="00091677" w:rsidRPr="005D5615" w:rsidRDefault="00091677" w:rsidP="005D5615">
            <w:pPr>
              <w:autoSpaceDE w:val="0"/>
              <w:autoSpaceDN w:val="0"/>
              <w:adjustRightInd w:val="0"/>
              <w:spacing w:before="30" w:after="30" w:line="240" w:lineRule="auto"/>
              <w:jc w:val="center"/>
              <w:rPr>
                <w:color w:val="000000"/>
                <w:sz w:val="22"/>
                <w:szCs w:val="22"/>
              </w:rPr>
            </w:pPr>
            <w:r w:rsidRPr="005D5615">
              <w:rPr>
                <w:color w:val="000000"/>
                <w:sz w:val="22"/>
                <w:szCs w:val="22"/>
              </w:rPr>
              <w:t>Total</w:t>
            </w:r>
          </w:p>
        </w:tc>
      </w:tr>
      <w:tr w:rsidR="00091677" w:rsidRPr="001B7774" w14:paraId="15BF35FB" w14:textId="77777777" w:rsidTr="005D5615">
        <w:tc>
          <w:tcPr>
            <w:tcW w:w="2694" w:type="dxa"/>
          </w:tcPr>
          <w:p w14:paraId="7192A8E7" w14:textId="77777777" w:rsidR="00091677" w:rsidRPr="005D5615" w:rsidRDefault="00091677" w:rsidP="005D5615">
            <w:pPr>
              <w:autoSpaceDE w:val="0"/>
              <w:autoSpaceDN w:val="0"/>
              <w:adjustRightInd w:val="0"/>
              <w:spacing w:before="30" w:after="30" w:line="240" w:lineRule="auto"/>
              <w:rPr>
                <w:color w:val="000000"/>
                <w:sz w:val="22"/>
                <w:szCs w:val="22"/>
              </w:rPr>
            </w:pPr>
            <w:r w:rsidRPr="005D5615">
              <w:rPr>
                <w:color w:val="000000"/>
                <w:sz w:val="22"/>
                <w:szCs w:val="22"/>
              </w:rPr>
              <w:t>Never</w:t>
            </w:r>
          </w:p>
        </w:tc>
        <w:tc>
          <w:tcPr>
            <w:tcW w:w="1842" w:type="dxa"/>
          </w:tcPr>
          <w:p w14:paraId="22669809" w14:textId="5CE9869E"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43.7%</w:t>
            </w:r>
          </w:p>
        </w:tc>
        <w:tc>
          <w:tcPr>
            <w:tcW w:w="1698" w:type="dxa"/>
          </w:tcPr>
          <w:p w14:paraId="54E35D52" w14:textId="05DE4EB8"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49.3%</w:t>
            </w:r>
          </w:p>
        </w:tc>
        <w:tc>
          <w:tcPr>
            <w:tcW w:w="1988" w:type="dxa"/>
          </w:tcPr>
          <w:p w14:paraId="317FFAA4" w14:textId="3C7E8ADD"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46.5%</w:t>
            </w:r>
          </w:p>
        </w:tc>
      </w:tr>
      <w:tr w:rsidR="00091677" w:rsidRPr="001B7774" w14:paraId="156150DB" w14:textId="77777777" w:rsidTr="005D5615">
        <w:tc>
          <w:tcPr>
            <w:tcW w:w="2694" w:type="dxa"/>
          </w:tcPr>
          <w:p w14:paraId="63868DD6" w14:textId="77777777" w:rsidR="00091677" w:rsidRPr="005D5615" w:rsidRDefault="00091677" w:rsidP="005D5615">
            <w:pPr>
              <w:autoSpaceDE w:val="0"/>
              <w:autoSpaceDN w:val="0"/>
              <w:adjustRightInd w:val="0"/>
              <w:spacing w:before="30" w:after="30" w:line="240" w:lineRule="auto"/>
              <w:rPr>
                <w:color w:val="000000"/>
                <w:sz w:val="22"/>
                <w:szCs w:val="22"/>
              </w:rPr>
            </w:pPr>
            <w:r w:rsidRPr="005D5615">
              <w:rPr>
                <w:color w:val="000000"/>
                <w:sz w:val="22"/>
                <w:szCs w:val="22"/>
              </w:rPr>
              <w:t>Hit or Left Out</w:t>
            </w:r>
          </w:p>
        </w:tc>
        <w:tc>
          <w:tcPr>
            <w:tcW w:w="1842" w:type="dxa"/>
          </w:tcPr>
          <w:p w14:paraId="3BFC38AA" w14:textId="5DA20598"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33.0%</w:t>
            </w:r>
          </w:p>
        </w:tc>
        <w:tc>
          <w:tcPr>
            <w:tcW w:w="1698" w:type="dxa"/>
          </w:tcPr>
          <w:p w14:paraId="56169724" w14:textId="2BBD72BC"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31.8%</w:t>
            </w:r>
          </w:p>
        </w:tc>
        <w:tc>
          <w:tcPr>
            <w:tcW w:w="1988" w:type="dxa"/>
          </w:tcPr>
          <w:p w14:paraId="3BB1218F" w14:textId="1DE759F6"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32.4%</w:t>
            </w:r>
          </w:p>
        </w:tc>
      </w:tr>
      <w:tr w:rsidR="00091677" w:rsidRPr="001B7774" w14:paraId="2A890FF3" w14:textId="77777777" w:rsidTr="005D5615">
        <w:tc>
          <w:tcPr>
            <w:tcW w:w="2694" w:type="dxa"/>
          </w:tcPr>
          <w:p w14:paraId="5167963C" w14:textId="77777777" w:rsidR="00091677" w:rsidRPr="005D5615" w:rsidRDefault="00091677" w:rsidP="005D5615">
            <w:pPr>
              <w:autoSpaceDE w:val="0"/>
              <w:autoSpaceDN w:val="0"/>
              <w:adjustRightInd w:val="0"/>
              <w:spacing w:before="30" w:after="30" w:line="240" w:lineRule="auto"/>
              <w:rPr>
                <w:color w:val="000000"/>
                <w:sz w:val="22"/>
                <w:szCs w:val="22"/>
              </w:rPr>
            </w:pPr>
            <w:r w:rsidRPr="005D5615">
              <w:rPr>
                <w:color w:val="000000"/>
                <w:sz w:val="22"/>
                <w:szCs w:val="22"/>
              </w:rPr>
              <w:t>Hit and Left Out</w:t>
            </w:r>
          </w:p>
        </w:tc>
        <w:tc>
          <w:tcPr>
            <w:tcW w:w="1842" w:type="dxa"/>
          </w:tcPr>
          <w:p w14:paraId="0DFB49E0" w14:textId="4F72E6AB"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23.3%</w:t>
            </w:r>
          </w:p>
        </w:tc>
        <w:tc>
          <w:tcPr>
            <w:tcW w:w="1698" w:type="dxa"/>
          </w:tcPr>
          <w:p w14:paraId="7C4DD430" w14:textId="0607FFB9"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18.9%</w:t>
            </w:r>
          </w:p>
        </w:tc>
        <w:tc>
          <w:tcPr>
            <w:tcW w:w="1988" w:type="dxa"/>
          </w:tcPr>
          <w:p w14:paraId="50D23005" w14:textId="7BEA0843" w:rsidR="00091677" w:rsidRPr="005D5615" w:rsidRDefault="00FF5EB6" w:rsidP="005D5615">
            <w:pPr>
              <w:autoSpaceDE w:val="0"/>
              <w:autoSpaceDN w:val="0"/>
              <w:adjustRightInd w:val="0"/>
              <w:spacing w:before="30" w:after="30" w:line="240" w:lineRule="auto"/>
              <w:ind w:left="60"/>
              <w:jc w:val="center"/>
              <w:rPr>
                <w:color w:val="000000"/>
                <w:sz w:val="22"/>
                <w:szCs w:val="22"/>
              </w:rPr>
            </w:pPr>
            <w:r>
              <w:rPr>
                <w:color w:val="000000"/>
                <w:sz w:val="22"/>
                <w:szCs w:val="22"/>
              </w:rPr>
              <w:t>21.1%</w:t>
            </w:r>
          </w:p>
        </w:tc>
      </w:tr>
    </w:tbl>
    <w:p w14:paraId="6735B8D6" w14:textId="77777777" w:rsidR="00A0717D" w:rsidRDefault="00A0717D" w:rsidP="00A0717D">
      <w:pPr>
        <w:autoSpaceDE w:val="0"/>
        <w:autoSpaceDN w:val="0"/>
        <w:adjustRightInd w:val="0"/>
      </w:pPr>
    </w:p>
    <w:p w14:paraId="2A38F575" w14:textId="2361DD9B" w:rsidR="00422599" w:rsidRDefault="00A0717D" w:rsidP="00A0717D">
      <w:pPr>
        <w:autoSpaceDE w:val="0"/>
        <w:autoSpaceDN w:val="0"/>
        <w:adjustRightInd w:val="0"/>
      </w:pPr>
      <w:r>
        <w:t xml:space="preserve">We </w:t>
      </w:r>
      <w:r w:rsidR="00327228">
        <w:t xml:space="preserve">also explored the association between the four-item </w:t>
      </w:r>
      <w:r>
        <w:t xml:space="preserve">index of deprivation based on lacking clothes in good condition to go to school, a computer at home, access to the internet, </w:t>
      </w:r>
      <w:r w:rsidR="008C5BC3">
        <w:t xml:space="preserve">and </w:t>
      </w:r>
      <w:r>
        <w:t>a family car for transportation</w:t>
      </w:r>
      <w:r w:rsidR="008C5BC3" w:rsidRPr="005D53D9">
        <w:t>.</w:t>
      </w:r>
      <w:r w:rsidR="00656F6C" w:rsidRPr="005D53D9">
        <w:t xml:space="preserve"> </w:t>
      </w:r>
      <w:r w:rsidR="001B7774" w:rsidRPr="005D53D9">
        <w:t xml:space="preserve">In the pooled sample there was a </w:t>
      </w:r>
      <w:r w:rsidR="005D53D9" w:rsidRPr="005D53D9">
        <w:t>weak</w:t>
      </w:r>
      <w:r w:rsidR="001B7774" w:rsidRPr="005D53D9">
        <w:t xml:space="preserve"> association between de</w:t>
      </w:r>
      <w:r w:rsidR="005D53D9">
        <w:t>privation and both being hit r=-</w:t>
      </w:r>
      <w:r w:rsidR="005D53D9" w:rsidRPr="005D53D9">
        <w:t>.041**</w:t>
      </w:r>
      <w:r w:rsidR="001B7774" w:rsidRPr="005D53D9">
        <w:t xml:space="preserve"> and being left out r=</w:t>
      </w:r>
      <w:r w:rsidR="005D53D9" w:rsidRPr="005D53D9">
        <w:t>-.025**</w:t>
      </w:r>
      <w:r w:rsidR="001B7774" w:rsidRPr="005D53D9">
        <w:t xml:space="preserve">. </w:t>
      </w:r>
      <w:r w:rsidR="00656F6C" w:rsidRPr="005D53D9">
        <w:t xml:space="preserve">The number </w:t>
      </w:r>
      <w:r w:rsidR="00656F6C">
        <w:t xml:space="preserve">of the items that children </w:t>
      </w:r>
      <w:r w:rsidR="008C5BC3">
        <w:t xml:space="preserve">lack in the pooled sample is </w:t>
      </w:r>
      <w:r w:rsidR="00656F6C">
        <w:t xml:space="preserve">higher for those who have been hit </w:t>
      </w:r>
      <w:r w:rsidR="008C5BC3">
        <w:t>or left out and higher for those who have been hit and left out</w:t>
      </w:r>
      <w:r w:rsidR="00656F6C">
        <w:t xml:space="preserve">. </w:t>
      </w:r>
      <w:r w:rsidR="008C5BC3">
        <w:t>This pattern holds for all count</w:t>
      </w:r>
      <w:r w:rsidR="00656F6C">
        <w:t>r</w:t>
      </w:r>
      <w:r w:rsidR="008C5BC3">
        <w:t>i</w:t>
      </w:r>
      <w:r w:rsidR="00656F6C">
        <w:t>es in the sample except Ethiopia and Nepal</w:t>
      </w:r>
      <w:r w:rsidR="009D47BE">
        <w:t>,</w:t>
      </w:r>
      <w:r w:rsidR="00656F6C">
        <w:t xml:space="preserve"> and in Spain there is no difference between hit or left out and hit and left out.</w:t>
      </w:r>
    </w:p>
    <w:p w14:paraId="72DE73D9" w14:textId="6BD01EC2" w:rsidR="00656F6C" w:rsidRPr="001B7774" w:rsidRDefault="00656F6C" w:rsidP="00A0717D">
      <w:pPr>
        <w:autoSpaceDE w:val="0"/>
        <w:autoSpaceDN w:val="0"/>
        <w:adjustRightInd w:val="0"/>
        <w:rPr>
          <w:i/>
        </w:rPr>
      </w:pPr>
      <w:proofErr w:type="gramStart"/>
      <w:r w:rsidRPr="001B7774">
        <w:rPr>
          <w:i/>
        </w:rPr>
        <w:t>Table 6.</w:t>
      </w:r>
      <w:proofErr w:type="gramEnd"/>
      <w:r w:rsidRPr="001B7774">
        <w:rPr>
          <w:i/>
        </w:rPr>
        <w:t xml:space="preserve"> Variation in </w:t>
      </w:r>
      <w:r w:rsidR="001B7774">
        <w:rPr>
          <w:i/>
        </w:rPr>
        <w:t xml:space="preserve">mean </w:t>
      </w:r>
      <w:r w:rsidRPr="001B7774">
        <w:rPr>
          <w:i/>
        </w:rPr>
        <w:t>deprivation by bullying</w:t>
      </w:r>
      <w:r w:rsidR="008C5BC3" w:rsidRPr="001B7774">
        <w:rPr>
          <w:rFonts w:ascii="Arial" w:eastAsia="Times New Roman" w:hAnsi="Arial" w:cs="Arial"/>
          <w:i/>
          <w:color w:val="000000"/>
          <w:sz w:val="18"/>
          <w:szCs w:val="18"/>
          <w:lang w:eastAsia="en-GB"/>
        </w:rPr>
        <w:t xml:space="preserve"> </w:t>
      </w:r>
    </w:p>
    <w:tbl>
      <w:tblPr>
        <w:tblStyle w:val="TableGrid"/>
        <w:tblW w:w="5621" w:type="dxa"/>
        <w:tblBorders>
          <w:left w:val="none" w:sz="0" w:space="0" w:color="auto"/>
          <w:right w:val="none" w:sz="0" w:space="0" w:color="auto"/>
          <w:insideV w:val="none" w:sz="0" w:space="0" w:color="auto"/>
        </w:tblBorders>
        <w:tblLook w:val="04A0" w:firstRow="1" w:lastRow="0" w:firstColumn="1" w:lastColumn="0" w:noHBand="0" w:noVBand="1"/>
      </w:tblPr>
      <w:tblGrid>
        <w:gridCol w:w="2693"/>
        <w:gridCol w:w="916"/>
        <w:gridCol w:w="928"/>
        <w:gridCol w:w="1084"/>
      </w:tblGrid>
      <w:tr w:rsidR="005D5615" w:rsidRPr="005D5615" w14:paraId="2BB943DD" w14:textId="77777777" w:rsidTr="005D5615">
        <w:trPr>
          <w:trHeight w:val="567"/>
        </w:trPr>
        <w:tc>
          <w:tcPr>
            <w:tcW w:w="2693" w:type="dxa"/>
            <w:vAlign w:val="bottom"/>
            <w:hideMark/>
          </w:tcPr>
          <w:p w14:paraId="5B0F39AD" w14:textId="1A9A101C" w:rsidR="008C5BC3" w:rsidRPr="005D5615" w:rsidRDefault="005D5615" w:rsidP="005D5615">
            <w:pPr>
              <w:autoSpaceDE w:val="0"/>
              <w:autoSpaceDN w:val="0"/>
              <w:adjustRightInd w:val="0"/>
              <w:spacing w:before="30" w:after="30" w:line="240" w:lineRule="auto"/>
              <w:rPr>
                <w:color w:val="000000"/>
                <w:sz w:val="22"/>
                <w:szCs w:val="22"/>
              </w:rPr>
            </w:pPr>
            <w:r w:rsidRPr="005D5615">
              <w:rPr>
                <w:color w:val="000000"/>
                <w:sz w:val="22"/>
                <w:szCs w:val="22"/>
              </w:rPr>
              <w:t>Have you ever been left out or/and hit by others?</w:t>
            </w:r>
          </w:p>
        </w:tc>
        <w:tc>
          <w:tcPr>
            <w:tcW w:w="916" w:type="dxa"/>
            <w:vAlign w:val="bottom"/>
            <w:hideMark/>
          </w:tcPr>
          <w:p w14:paraId="722486C6" w14:textId="77777777" w:rsidR="008C5BC3" w:rsidRPr="005D5615" w:rsidRDefault="008C5BC3" w:rsidP="005D5615">
            <w:pPr>
              <w:autoSpaceDE w:val="0"/>
              <w:autoSpaceDN w:val="0"/>
              <w:adjustRightInd w:val="0"/>
              <w:spacing w:before="30" w:after="30" w:line="240" w:lineRule="auto"/>
              <w:jc w:val="center"/>
              <w:rPr>
                <w:color w:val="000000"/>
                <w:sz w:val="22"/>
                <w:szCs w:val="22"/>
              </w:rPr>
            </w:pPr>
            <w:r w:rsidRPr="005D5615">
              <w:rPr>
                <w:color w:val="000000"/>
                <w:sz w:val="22"/>
                <w:szCs w:val="22"/>
              </w:rPr>
              <w:t>N</w:t>
            </w:r>
          </w:p>
        </w:tc>
        <w:tc>
          <w:tcPr>
            <w:tcW w:w="928" w:type="dxa"/>
            <w:vAlign w:val="bottom"/>
            <w:hideMark/>
          </w:tcPr>
          <w:p w14:paraId="7E534D77" w14:textId="77777777" w:rsidR="008C5BC3" w:rsidRPr="005D5615" w:rsidRDefault="008C5BC3" w:rsidP="005D5615">
            <w:pPr>
              <w:autoSpaceDE w:val="0"/>
              <w:autoSpaceDN w:val="0"/>
              <w:adjustRightInd w:val="0"/>
              <w:spacing w:before="30" w:after="30" w:line="240" w:lineRule="auto"/>
              <w:jc w:val="center"/>
              <w:rPr>
                <w:color w:val="000000"/>
                <w:sz w:val="22"/>
                <w:szCs w:val="22"/>
              </w:rPr>
            </w:pPr>
            <w:r w:rsidRPr="005D5615">
              <w:rPr>
                <w:color w:val="000000"/>
                <w:sz w:val="22"/>
                <w:szCs w:val="22"/>
              </w:rPr>
              <w:t>Mean</w:t>
            </w:r>
          </w:p>
        </w:tc>
        <w:tc>
          <w:tcPr>
            <w:tcW w:w="1084" w:type="dxa"/>
            <w:vAlign w:val="bottom"/>
            <w:hideMark/>
          </w:tcPr>
          <w:p w14:paraId="5CCFD207" w14:textId="77777777" w:rsidR="008C5BC3" w:rsidRPr="005D5615" w:rsidRDefault="008C5BC3" w:rsidP="005D5615">
            <w:pPr>
              <w:autoSpaceDE w:val="0"/>
              <w:autoSpaceDN w:val="0"/>
              <w:adjustRightInd w:val="0"/>
              <w:spacing w:before="30" w:after="30" w:line="240" w:lineRule="auto"/>
              <w:jc w:val="center"/>
              <w:rPr>
                <w:color w:val="000000"/>
                <w:sz w:val="22"/>
                <w:szCs w:val="22"/>
              </w:rPr>
            </w:pPr>
            <w:r w:rsidRPr="005D5615">
              <w:rPr>
                <w:color w:val="000000"/>
                <w:sz w:val="22"/>
                <w:szCs w:val="22"/>
              </w:rPr>
              <w:t>Std. Deviation</w:t>
            </w:r>
          </w:p>
        </w:tc>
      </w:tr>
      <w:tr w:rsidR="005D5615" w:rsidRPr="005D5615" w14:paraId="1214154D" w14:textId="77777777" w:rsidTr="00D55A8C">
        <w:trPr>
          <w:trHeight w:val="454"/>
        </w:trPr>
        <w:tc>
          <w:tcPr>
            <w:tcW w:w="2693" w:type="dxa"/>
            <w:vAlign w:val="center"/>
            <w:hideMark/>
          </w:tcPr>
          <w:p w14:paraId="7D6D4FA5" w14:textId="77777777" w:rsidR="008C5BC3" w:rsidRPr="005D5615" w:rsidRDefault="008C5BC3" w:rsidP="005D5615">
            <w:pPr>
              <w:autoSpaceDE w:val="0"/>
              <w:autoSpaceDN w:val="0"/>
              <w:adjustRightInd w:val="0"/>
              <w:spacing w:before="30" w:after="30" w:line="240" w:lineRule="auto"/>
              <w:rPr>
                <w:color w:val="000000"/>
                <w:sz w:val="22"/>
                <w:szCs w:val="22"/>
              </w:rPr>
            </w:pPr>
            <w:r w:rsidRPr="005D5615">
              <w:rPr>
                <w:color w:val="000000"/>
                <w:sz w:val="22"/>
                <w:szCs w:val="22"/>
              </w:rPr>
              <w:t>Never</w:t>
            </w:r>
          </w:p>
        </w:tc>
        <w:tc>
          <w:tcPr>
            <w:tcW w:w="916" w:type="dxa"/>
            <w:vAlign w:val="center"/>
          </w:tcPr>
          <w:p w14:paraId="65956F64" w14:textId="513C78F4"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19289</w:t>
            </w:r>
          </w:p>
        </w:tc>
        <w:tc>
          <w:tcPr>
            <w:tcW w:w="928" w:type="dxa"/>
            <w:vAlign w:val="center"/>
          </w:tcPr>
          <w:p w14:paraId="30DF324F" w14:textId="17F9113E"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0.758</w:t>
            </w:r>
          </w:p>
        </w:tc>
        <w:tc>
          <w:tcPr>
            <w:tcW w:w="1084" w:type="dxa"/>
            <w:vAlign w:val="center"/>
          </w:tcPr>
          <w:p w14:paraId="7D99D883" w14:textId="491740E1"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1.158</w:t>
            </w:r>
          </w:p>
        </w:tc>
      </w:tr>
      <w:tr w:rsidR="005D5615" w:rsidRPr="005D5615" w14:paraId="7E8C12EB" w14:textId="77777777" w:rsidTr="00D55A8C">
        <w:trPr>
          <w:trHeight w:val="454"/>
        </w:trPr>
        <w:tc>
          <w:tcPr>
            <w:tcW w:w="2693" w:type="dxa"/>
            <w:vAlign w:val="center"/>
            <w:hideMark/>
          </w:tcPr>
          <w:p w14:paraId="2781DA41" w14:textId="77777777" w:rsidR="008C5BC3" w:rsidRPr="005D5615" w:rsidRDefault="008C5BC3" w:rsidP="005D5615">
            <w:pPr>
              <w:autoSpaceDE w:val="0"/>
              <w:autoSpaceDN w:val="0"/>
              <w:adjustRightInd w:val="0"/>
              <w:spacing w:before="30" w:after="30" w:line="240" w:lineRule="auto"/>
              <w:rPr>
                <w:color w:val="000000"/>
                <w:sz w:val="22"/>
                <w:szCs w:val="22"/>
              </w:rPr>
            </w:pPr>
            <w:r w:rsidRPr="005D5615">
              <w:rPr>
                <w:color w:val="000000"/>
                <w:sz w:val="22"/>
                <w:szCs w:val="22"/>
              </w:rPr>
              <w:t>Hit or Left Out</w:t>
            </w:r>
          </w:p>
        </w:tc>
        <w:tc>
          <w:tcPr>
            <w:tcW w:w="916" w:type="dxa"/>
            <w:vAlign w:val="center"/>
          </w:tcPr>
          <w:p w14:paraId="3B9EBAB1" w14:textId="1C20CAE9"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13207</w:t>
            </w:r>
          </w:p>
        </w:tc>
        <w:tc>
          <w:tcPr>
            <w:tcW w:w="928" w:type="dxa"/>
            <w:vAlign w:val="center"/>
          </w:tcPr>
          <w:p w14:paraId="536CF24A" w14:textId="11448DD0"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0.863</w:t>
            </w:r>
          </w:p>
        </w:tc>
        <w:tc>
          <w:tcPr>
            <w:tcW w:w="1084" w:type="dxa"/>
            <w:vAlign w:val="center"/>
          </w:tcPr>
          <w:p w14:paraId="1597E07F" w14:textId="0E011173"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1.174</w:t>
            </w:r>
          </w:p>
        </w:tc>
      </w:tr>
      <w:tr w:rsidR="005D5615" w:rsidRPr="005D5615" w14:paraId="4351209C" w14:textId="77777777" w:rsidTr="00D55A8C">
        <w:trPr>
          <w:trHeight w:val="454"/>
        </w:trPr>
        <w:tc>
          <w:tcPr>
            <w:tcW w:w="2693" w:type="dxa"/>
            <w:vAlign w:val="center"/>
            <w:hideMark/>
          </w:tcPr>
          <w:p w14:paraId="5EBEB6B5" w14:textId="77777777" w:rsidR="008C5BC3" w:rsidRPr="005D5615" w:rsidRDefault="008C5BC3" w:rsidP="005D5615">
            <w:pPr>
              <w:autoSpaceDE w:val="0"/>
              <w:autoSpaceDN w:val="0"/>
              <w:adjustRightInd w:val="0"/>
              <w:spacing w:before="30" w:after="30" w:line="240" w:lineRule="auto"/>
              <w:rPr>
                <w:color w:val="000000"/>
                <w:sz w:val="22"/>
                <w:szCs w:val="22"/>
              </w:rPr>
            </w:pPr>
            <w:r w:rsidRPr="005D5615">
              <w:rPr>
                <w:color w:val="000000"/>
                <w:sz w:val="22"/>
                <w:szCs w:val="22"/>
              </w:rPr>
              <w:t>Hit and Left Out</w:t>
            </w:r>
          </w:p>
        </w:tc>
        <w:tc>
          <w:tcPr>
            <w:tcW w:w="916" w:type="dxa"/>
            <w:vAlign w:val="center"/>
          </w:tcPr>
          <w:p w14:paraId="557428FA" w14:textId="5A0714AF"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8469</w:t>
            </w:r>
          </w:p>
        </w:tc>
        <w:tc>
          <w:tcPr>
            <w:tcW w:w="928" w:type="dxa"/>
            <w:vAlign w:val="center"/>
          </w:tcPr>
          <w:p w14:paraId="6454D5E3" w14:textId="5CB16858"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0.906</w:t>
            </w:r>
          </w:p>
        </w:tc>
        <w:tc>
          <w:tcPr>
            <w:tcW w:w="1084" w:type="dxa"/>
            <w:vAlign w:val="center"/>
          </w:tcPr>
          <w:p w14:paraId="259E41DA" w14:textId="1CFCF1F4" w:rsidR="008C5BC3" w:rsidRPr="005D5615" w:rsidRDefault="00D55A8C" w:rsidP="005D5615">
            <w:pPr>
              <w:autoSpaceDE w:val="0"/>
              <w:autoSpaceDN w:val="0"/>
              <w:adjustRightInd w:val="0"/>
              <w:spacing w:before="30" w:after="30" w:line="240" w:lineRule="auto"/>
              <w:jc w:val="center"/>
              <w:rPr>
                <w:color w:val="000000"/>
                <w:sz w:val="22"/>
                <w:szCs w:val="22"/>
              </w:rPr>
            </w:pPr>
            <w:r>
              <w:rPr>
                <w:color w:val="000000"/>
                <w:sz w:val="22"/>
                <w:szCs w:val="22"/>
              </w:rPr>
              <w:t>1.188</w:t>
            </w:r>
          </w:p>
        </w:tc>
      </w:tr>
    </w:tbl>
    <w:p w14:paraId="1A5CE767" w14:textId="77777777" w:rsidR="008C5BC3" w:rsidRDefault="008C5BC3" w:rsidP="00A0717D">
      <w:pPr>
        <w:tabs>
          <w:tab w:val="left" w:pos="2127"/>
        </w:tabs>
        <w:rPr>
          <w:b/>
          <w:i/>
        </w:rPr>
      </w:pPr>
    </w:p>
    <w:p w14:paraId="76267A31" w14:textId="77777777" w:rsidR="00422599" w:rsidRDefault="00676771" w:rsidP="00676771">
      <w:pPr>
        <w:autoSpaceDE w:val="0"/>
        <w:autoSpaceDN w:val="0"/>
        <w:adjustRightInd w:val="0"/>
      </w:pPr>
      <w:r>
        <w:t>Table 7 show the results of a logistic regression of the odds of being bull</w:t>
      </w:r>
      <w:r w:rsidR="00F67582">
        <w:t>i</w:t>
      </w:r>
      <w:r>
        <w:t xml:space="preserve">ed </w:t>
      </w:r>
      <w:r w:rsidR="00F67582">
        <w:t xml:space="preserve">at least once (either type of bullying) </w:t>
      </w:r>
      <w:r>
        <w:t xml:space="preserve">using these variables for the pooled sample. All the independent </w:t>
      </w:r>
      <w:r>
        <w:lastRenderedPageBreak/>
        <w:t xml:space="preserve">variables are significant – being a girl and being in an older age group </w:t>
      </w:r>
      <w:proofErr w:type="gramStart"/>
      <w:r>
        <w:t>reduce</w:t>
      </w:r>
      <w:proofErr w:type="gramEnd"/>
      <w:r>
        <w:t xml:space="preserve"> the chances of being bullied and deprivation increases them.  The explanatory power of the model is quite weak (</w:t>
      </w:r>
      <w:proofErr w:type="spellStart"/>
      <w:r>
        <w:t>Nagelkerke</w:t>
      </w:r>
      <w:proofErr w:type="spellEnd"/>
      <w:r>
        <w:t xml:space="preserve"> pseudo-R</w:t>
      </w:r>
      <w:r>
        <w:rPr>
          <w:vertAlign w:val="superscript"/>
        </w:rPr>
        <w:t>2</w:t>
      </w:r>
      <w:r>
        <w:t xml:space="preserve"> = 0.034).</w:t>
      </w:r>
    </w:p>
    <w:p w14:paraId="3636D9B4" w14:textId="662D6271" w:rsidR="00676771" w:rsidRPr="004408A8" w:rsidRDefault="00676771" w:rsidP="00676771">
      <w:pPr>
        <w:shd w:val="clear" w:color="auto" w:fill="FFFFFF"/>
        <w:rPr>
          <w:rFonts w:eastAsia="Times New Roman"/>
          <w:i/>
          <w:color w:val="222222"/>
          <w:highlight w:val="yellow"/>
          <w:lang w:eastAsia="en-GB"/>
        </w:rPr>
      </w:pPr>
      <w:r w:rsidRPr="004408A8">
        <w:rPr>
          <w:i/>
          <w:color w:val="000000"/>
        </w:rPr>
        <w:t xml:space="preserve">Table </w:t>
      </w:r>
      <w:r>
        <w:rPr>
          <w:i/>
          <w:color w:val="000000"/>
        </w:rPr>
        <w:t>7</w:t>
      </w:r>
      <w:r w:rsidRPr="004408A8">
        <w:rPr>
          <w:i/>
          <w:color w:val="000000"/>
        </w:rPr>
        <w:t xml:space="preserve">: Logistic regression of the odds of being </w:t>
      </w:r>
      <w:r>
        <w:rPr>
          <w:i/>
          <w:color w:val="000000"/>
        </w:rPr>
        <w:t>bullied (all age groups)</w:t>
      </w:r>
    </w:p>
    <w:tbl>
      <w:tblPr>
        <w:tblStyle w:val="TableGrid"/>
        <w:tblW w:w="8363"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835"/>
        <w:gridCol w:w="992"/>
        <w:gridCol w:w="709"/>
        <w:gridCol w:w="1134"/>
        <w:gridCol w:w="851"/>
        <w:gridCol w:w="850"/>
        <w:gridCol w:w="992"/>
      </w:tblGrid>
      <w:tr w:rsidR="00676771" w:rsidRPr="00422599" w14:paraId="31E5B3BC" w14:textId="77777777" w:rsidTr="00422599">
        <w:trPr>
          <w:trHeight w:val="397"/>
        </w:trPr>
        <w:tc>
          <w:tcPr>
            <w:tcW w:w="2835" w:type="dxa"/>
          </w:tcPr>
          <w:p w14:paraId="714A95DF" w14:textId="77777777" w:rsidR="00676771" w:rsidRPr="00422599" w:rsidRDefault="00676771" w:rsidP="00F67582">
            <w:pPr>
              <w:autoSpaceDE w:val="0"/>
              <w:autoSpaceDN w:val="0"/>
              <w:adjustRightInd w:val="0"/>
              <w:spacing w:before="30" w:after="30" w:line="240" w:lineRule="auto"/>
              <w:jc w:val="center"/>
              <w:rPr>
                <w:color w:val="000000"/>
                <w:sz w:val="22"/>
                <w:szCs w:val="22"/>
              </w:rPr>
            </w:pPr>
          </w:p>
        </w:tc>
        <w:tc>
          <w:tcPr>
            <w:tcW w:w="992" w:type="dxa"/>
          </w:tcPr>
          <w:p w14:paraId="556470CA" w14:textId="77777777" w:rsidR="00676771" w:rsidRPr="00422599" w:rsidRDefault="00676771" w:rsidP="00F67582">
            <w:pPr>
              <w:autoSpaceDE w:val="0"/>
              <w:autoSpaceDN w:val="0"/>
              <w:adjustRightInd w:val="0"/>
              <w:spacing w:before="30" w:after="30" w:line="240" w:lineRule="auto"/>
              <w:jc w:val="center"/>
              <w:rPr>
                <w:color w:val="000000"/>
                <w:sz w:val="22"/>
                <w:szCs w:val="22"/>
              </w:rPr>
            </w:pPr>
            <w:r w:rsidRPr="00422599">
              <w:rPr>
                <w:color w:val="000000"/>
                <w:sz w:val="22"/>
                <w:szCs w:val="22"/>
              </w:rPr>
              <w:t>B</w:t>
            </w:r>
          </w:p>
        </w:tc>
        <w:tc>
          <w:tcPr>
            <w:tcW w:w="709" w:type="dxa"/>
          </w:tcPr>
          <w:p w14:paraId="0947DB10" w14:textId="77777777" w:rsidR="00676771" w:rsidRPr="00422599" w:rsidRDefault="00676771" w:rsidP="00F67582">
            <w:pPr>
              <w:autoSpaceDE w:val="0"/>
              <w:autoSpaceDN w:val="0"/>
              <w:adjustRightInd w:val="0"/>
              <w:spacing w:before="30" w:after="30" w:line="240" w:lineRule="auto"/>
              <w:jc w:val="center"/>
              <w:rPr>
                <w:color w:val="000000"/>
                <w:sz w:val="22"/>
                <w:szCs w:val="22"/>
              </w:rPr>
            </w:pPr>
            <w:r w:rsidRPr="00422599">
              <w:rPr>
                <w:color w:val="000000"/>
                <w:sz w:val="22"/>
                <w:szCs w:val="22"/>
              </w:rPr>
              <w:t>S.E.</w:t>
            </w:r>
          </w:p>
        </w:tc>
        <w:tc>
          <w:tcPr>
            <w:tcW w:w="1134" w:type="dxa"/>
          </w:tcPr>
          <w:p w14:paraId="24ABBAF3" w14:textId="77777777" w:rsidR="00676771" w:rsidRPr="00422599" w:rsidRDefault="00676771" w:rsidP="00F67582">
            <w:pPr>
              <w:autoSpaceDE w:val="0"/>
              <w:autoSpaceDN w:val="0"/>
              <w:adjustRightInd w:val="0"/>
              <w:spacing w:before="30" w:after="30" w:line="240" w:lineRule="auto"/>
              <w:jc w:val="center"/>
              <w:rPr>
                <w:color w:val="000000"/>
                <w:sz w:val="22"/>
                <w:szCs w:val="22"/>
              </w:rPr>
            </w:pPr>
            <w:r w:rsidRPr="00422599">
              <w:rPr>
                <w:color w:val="000000"/>
                <w:sz w:val="22"/>
                <w:szCs w:val="22"/>
              </w:rPr>
              <w:t>Wald</w:t>
            </w:r>
          </w:p>
        </w:tc>
        <w:tc>
          <w:tcPr>
            <w:tcW w:w="851" w:type="dxa"/>
          </w:tcPr>
          <w:p w14:paraId="6B2FB05A" w14:textId="77777777" w:rsidR="00676771" w:rsidRPr="00422599" w:rsidRDefault="00676771" w:rsidP="00F67582">
            <w:pPr>
              <w:autoSpaceDE w:val="0"/>
              <w:autoSpaceDN w:val="0"/>
              <w:adjustRightInd w:val="0"/>
              <w:spacing w:before="30" w:after="30" w:line="240" w:lineRule="auto"/>
              <w:jc w:val="center"/>
              <w:rPr>
                <w:color w:val="000000"/>
                <w:sz w:val="22"/>
                <w:szCs w:val="22"/>
              </w:rPr>
            </w:pPr>
            <w:proofErr w:type="spellStart"/>
            <w:r w:rsidRPr="00422599">
              <w:rPr>
                <w:color w:val="000000"/>
                <w:sz w:val="22"/>
                <w:szCs w:val="22"/>
              </w:rPr>
              <w:t>df</w:t>
            </w:r>
            <w:proofErr w:type="spellEnd"/>
          </w:p>
        </w:tc>
        <w:tc>
          <w:tcPr>
            <w:tcW w:w="850" w:type="dxa"/>
          </w:tcPr>
          <w:p w14:paraId="1F8D4FC1" w14:textId="77777777" w:rsidR="00676771" w:rsidRPr="00422599" w:rsidRDefault="00676771" w:rsidP="00F67582">
            <w:pPr>
              <w:autoSpaceDE w:val="0"/>
              <w:autoSpaceDN w:val="0"/>
              <w:adjustRightInd w:val="0"/>
              <w:spacing w:before="30" w:after="30" w:line="240" w:lineRule="auto"/>
              <w:jc w:val="center"/>
              <w:rPr>
                <w:color w:val="000000"/>
                <w:sz w:val="22"/>
                <w:szCs w:val="22"/>
              </w:rPr>
            </w:pPr>
            <w:r w:rsidRPr="00422599">
              <w:rPr>
                <w:color w:val="000000"/>
                <w:sz w:val="22"/>
                <w:szCs w:val="22"/>
              </w:rPr>
              <w:t>Sig.</w:t>
            </w:r>
          </w:p>
        </w:tc>
        <w:tc>
          <w:tcPr>
            <w:tcW w:w="992" w:type="dxa"/>
          </w:tcPr>
          <w:p w14:paraId="0B3957B0" w14:textId="77777777" w:rsidR="00676771" w:rsidRPr="00422599" w:rsidRDefault="00676771" w:rsidP="00F67582">
            <w:pPr>
              <w:autoSpaceDE w:val="0"/>
              <w:autoSpaceDN w:val="0"/>
              <w:adjustRightInd w:val="0"/>
              <w:spacing w:before="30" w:after="30" w:line="240" w:lineRule="auto"/>
              <w:jc w:val="center"/>
              <w:rPr>
                <w:color w:val="000000"/>
                <w:sz w:val="22"/>
                <w:szCs w:val="22"/>
              </w:rPr>
            </w:pPr>
            <w:proofErr w:type="spellStart"/>
            <w:r w:rsidRPr="00422599">
              <w:rPr>
                <w:color w:val="000000"/>
                <w:sz w:val="22"/>
                <w:szCs w:val="22"/>
              </w:rPr>
              <w:t>Exp</w:t>
            </w:r>
            <w:proofErr w:type="spellEnd"/>
            <w:r w:rsidRPr="00422599">
              <w:rPr>
                <w:color w:val="000000"/>
                <w:sz w:val="22"/>
                <w:szCs w:val="22"/>
              </w:rPr>
              <w:t>(B)</w:t>
            </w:r>
          </w:p>
        </w:tc>
      </w:tr>
      <w:tr w:rsidR="00676771" w:rsidRPr="00422599" w14:paraId="5544A0BC" w14:textId="77777777" w:rsidTr="00422599">
        <w:trPr>
          <w:trHeight w:val="397"/>
        </w:trPr>
        <w:tc>
          <w:tcPr>
            <w:tcW w:w="2835" w:type="dxa"/>
          </w:tcPr>
          <w:p w14:paraId="542D00FF"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Female</w:t>
            </w:r>
          </w:p>
        </w:tc>
        <w:tc>
          <w:tcPr>
            <w:tcW w:w="992" w:type="dxa"/>
            <w:vAlign w:val="center"/>
          </w:tcPr>
          <w:p w14:paraId="5D8C1E56"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p>
        </w:tc>
        <w:tc>
          <w:tcPr>
            <w:tcW w:w="709" w:type="dxa"/>
            <w:vAlign w:val="center"/>
          </w:tcPr>
          <w:p w14:paraId="6374B211"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p>
        </w:tc>
        <w:tc>
          <w:tcPr>
            <w:tcW w:w="1134" w:type="dxa"/>
            <w:vAlign w:val="center"/>
          </w:tcPr>
          <w:p w14:paraId="0EE01470"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p>
        </w:tc>
        <w:tc>
          <w:tcPr>
            <w:tcW w:w="851" w:type="dxa"/>
            <w:vAlign w:val="center"/>
          </w:tcPr>
          <w:p w14:paraId="457CD37F"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p>
        </w:tc>
        <w:tc>
          <w:tcPr>
            <w:tcW w:w="850" w:type="dxa"/>
            <w:vAlign w:val="center"/>
          </w:tcPr>
          <w:p w14:paraId="60CA7B90"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p>
        </w:tc>
        <w:tc>
          <w:tcPr>
            <w:tcW w:w="992" w:type="dxa"/>
            <w:vAlign w:val="center"/>
          </w:tcPr>
          <w:p w14:paraId="52F327A4"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r w:rsidRPr="00422599">
              <w:rPr>
                <w:color w:val="000000"/>
                <w:sz w:val="22"/>
                <w:szCs w:val="22"/>
              </w:rPr>
              <w:t>1.000</w:t>
            </w:r>
          </w:p>
        </w:tc>
      </w:tr>
      <w:tr w:rsidR="00676771" w:rsidRPr="00422599" w14:paraId="72FB577D" w14:textId="77777777" w:rsidTr="00422599">
        <w:trPr>
          <w:trHeight w:val="397"/>
        </w:trPr>
        <w:tc>
          <w:tcPr>
            <w:tcW w:w="2835" w:type="dxa"/>
          </w:tcPr>
          <w:p w14:paraId="44D72430"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Male</w:t>
            </w:r>
          </w:p>
        </w:tc>
        <w:tc>
          <w:tcPr>
            <w:tcW w:w="992" w:type="dxa"/>
            <w:vAlign w:val="center"/>
          </w:tcPr>
          <w:p w14:paraId="0C9421C1"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.245</w:t>
            </w:r>
          </w:p>
        </w:tc>
        <w:tc>
          <w:tcPr>
            <w:tcW w:w="709" w:type="dxa"/>
            <w:vAlign w:val="center"/>
          </w:tcPr>
          <w:p w14:paraId="29DF9433"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.019</w:t>
            </w:r>
          </w:p>
        </w:tc>
        <w:tc>
          <w:tcPr>
            <w:tcW w:w="1134" w:type="dxa"/>
            <w:vAlign w:val="center"/>
          </w:tcPr>
          <w:p w14:paraId="01452D04"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170.999</w:t>
            </w:r>
          </w:p>
        </w:tc>
        <w:tc>
          <w:tcPr>
            <w:tcW w:w="851" w:type="dxa"/>
            <w:vAlign w:val="center"/>
          </w:tcPr>
          <w:p w14:paraId="55DCA6AD"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0CF32BD8"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67E5B91C"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1.278</w:t>
            </w:r>
          </w:p>
        </w:tc>
      </w:tr>
      <w:tr w:rsidR="00676771" w:rsidRPr="00422599" w14:paraId="3A474B3F" w14:textId="77777777" w:rsidTr="00422599">
        <w:trPr>
          <w:trHeight w:val="397"/>
        </w:trPr>
        <w:tc>
          <w:tcPr>
            <w:tcW w:w="2835" w:type="dxa"/>
          </w:tcPr>
          <w:p w14:paraId="2F583AF7"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Lacking no items</w:t>
            </w:r>
          </w:p>
        </w:tc>
        <w:tc>
          <w:tcPr>
            <w:tcW w:w="992" w:type="dxa"/>
            <w:vAlign w:val="center"/>
          </w:tcPr>
          <w:p w14:paraId="66DAE693"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p>
        </w:tc>
        <w:tc>
          <w:tcPr>
            <w:tcW w:w="709" w:type="dxa"/>
            <w:vAlign w:val="center"/>
          </w:tcPr>
          <w:p w14:paraId="76CC953A"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p>
        </w:tc>
        <w:tc>
          <w:tcPr>
            <w:tcW w:w="1134" w:type="dxa"/>
            <w:vAlign w:val="center"/>
          </w:tcPr>
          <w:p w14:paraId="2185CDA1"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209.737</w:t>
            </w:r>
          </w:p>
        </w:tc>
        <w:tc>
          <w:tcPr>
            <w:tcW w:w="851" w:type="dxa"/>
            <w:vAlign w:val="center"/>
          </w:tcPr>
          <w:p w14:paraId="252E6132"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4</w:t>
            </w:r>
          </w:p>
        </w:tc>
        <w:tc>
          <w:tcPr>
            <w:tcW w:w="850" w:type="dxa"/>
            <w:vAlign w:val="center"/>
          </w:tcPr>
          <w:p w14:paraId="7F538E7B"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438E0449" w14:textId="77777777" w:rsidR="00676771" w:rsidRPr="00422599" w:rsidRDefault="00676771" w:rsidP="00422599">
            <w:pPr>
              <w:autoSpaceDE w:val="0"/>
              <w:autoSpaceDN w:val="0"/>
              <w:adjustRightInd w:val="0"/>
              <w:spacing w:beforeLines="30" w:before="72" w:afterLines="30" w:after="72" w:line="240" w:lineRule="auto"/>
              <w:jc w:val="center"/>
              <w:rPr>
                <w:color w:val="000000"/>
                <w:sz w:val="22"/>
                <w:szCs w:val="22"/>
              </w:rPr>
            </w:pPr>
            <w:r w:rsidRPr="00422599">
              <w:rPr>
                <w:color w:val="000000"/>
                <w:sz w:val="22"/>
                <w:szCs w:val="22"/>
              </w:rPr>
              <w:t>1.000</w:t>
            </w:r>
          </w:p>
        </w:tc>
      </w:tr>
      <w:tr w:rsidR="00676771" w:rsidRPr="00422599" w14:paraId="3E69D54B" w14:textId="77777777" w:rsidTr="00422599">
        <w:trPr>
          <w:trHeight w:val="397"/>
        </w:trPr>
        <w:tc>
          <w:tcPr>
            <w:tcW w:w="2835" w:type="dxa"/>
          </w:tcPr>
          <w:p w14:paraId="5C1E8AD9"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Lacking 1 item</w:t>
            </w:r>
          </w:p>
        </w:tc>
        <w:tc>
          <w:tcPr>
            <w:tcW w:w="992" w:type="dxa"/>
            <w:vAlign w:val="center"/>
          </w:tcPr>
          <w:p w14:paraId="1AC1944E"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.308</w:t>
            </w:r>
          </w:p>
        </w:tc>
        <w:tc>
          <w:tcPr>
            <w:tcW w:w="709" w:type="dxa"/>
            <w:vAlign w:val="center"/>
          </w:tcPr>
          <w:p w14:paraId="0F633647"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.028</w:t>
            </w:r>
          </w:p>
        </w:tc>
        <w:tc>
          <w:tcPr>
            <w:tcW w:w="1134" w:type="dxa"/>
            <w:vAlign w:val="center"/>
          </w:tcPr>
          <w:p w14:paraId="6C25EF46"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120.078</w:t>
            </w:r>
          </w:p>
        </w:tc>
        <w:tc>
          <w:tcPr>
            <w:tcW w:w="851" w:type="dxa"/>
            <w:vAlign w:val="center"/>
          </w:tcPr>
          <w:p w14:paraId="06593417"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272FF9F3"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76949D77"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1.361</w:t>
            </w:r>
          </w:p>
        </w:tc>
      </w:tr>
      <w:tr w:rsidR="00676771" w:rsidRPr="00422599" w14:paraId="64F4E3B6" w14:textId="77777777" w:rsidTr="00422599">
        <w:trPr>
          <w:trHeight w:val="397"/>
        </w:trPr>
        <w:tc>
          <w:tcPr>
            <w:tcW w:w="2835" w:type="dxa"/>
          </w:tcPr>
          <w:p w14:paraId="7D2869D8"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Lacking 2 items</w:t>
            </w:r>
          </w:p>
        </w:tc>
        <w:tc>
          <w:tcPr>
            <w:tcW w:w="992" w:type="dxa"/>
            <w:vAlign w:val="center"/>
          </w:tcPr>
          <w:p w14:paraId="12718E3D"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.398</w:t>
            </w:r>
          </w:p>
        </w:tc>
        <w:tc>
          <w:tcPr>
            <w:tcW w:w="709" w:type="dxa"/>
            <w:vAlign w:val="center"/>
          </w:tcPr>
          <w:p w14:paraId="296A7CEC"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.039</w:t>
            </w:r>
          </w:p>
        </w:tc>
        <w:tc>
          <w:tcPr>
            <w:tcW w:w="1134" w:type="dxa"/>
            <w:vAlign w:val="center"/>
          </w:tcPr>
          <w:p w14:paraId="75473D80"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105.294</w:t>
            </w:r>
          </w:p>
        </w:tc>
        <w:tc>
          <w:tcPr>
            <w:tcW w:w="851" w:type="dxa"/>
            <w:vAlign w:val="center"/>
          </w:tcPr>
          <w:p w14:paraId="490F5A8D"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6D11A138"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5862E4EB"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1.489</w:t>
            </w:r>
          </w:p>
        </w:tc>
      </w:tr>
      <w:tr w:rsidR="00676771" w:rsidRPr="00422599" w14:paraId="5FF8876E" w14:textId="77777777" w:rsidTr="00422599">
        <w:trPr>
          <w:trHeight w:val="397"/>
        </w:trPr>
        <w:tc>
          <w:tcPr>
            <w:tcW w:w="2835" w:type="dxa"/>
          </w:tcPr>
          <w:p w14:paraId="21D09CE1"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Lacking 3 items</w:t>
            </w:r>
          </w:p>
        </w:tc>
        <w:tc>
          <w:tcPr>
            <w:tcW w:w="992" w:type="dxa"/>
            <w:vAlign w:val="center"/>
          </w:tcPr>
          <w:p w14:paraId="5B1F1C75"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.204</w:t>
            </w:r>
          </w:p>
        </w:tc>
        <w:tc>
          <w:tcPr>
            <w:tcW w:w="709" w:type="dxa"/>
            <w:vAlign w:val="center"/>
          </w:tcPr>
          <w:p w14:paraId="5393A199"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.029</w:t>
            </w:r>
          </w:p>
        </w:tc>
        <w:tc>
          <w:tcPr>
            <w:tcW w:w="1134" w:type="dxa"/>
            <w:vAlign w:val="center"/>
          </w:tcPr>
          <w:p w14:paraId="61AB5667"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48.272</w:t>
            </w:r>
          </w:p>
        </w:tc>
        <w:tc>
          <w:tcPr>
            <w:tcW w:w="851" w:type="dxa"/>
            <w:vAlign w:val="center"/>
          </w:tcPr>
          <w:p w14:paraId="051E95DF"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0168476F"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18892260"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1.226</w:t>
            </w:r>
          </w:p>
        </w:tc>
      </w:tr>
      <w:tr w:rsidR="00676771" w:rsidRPr="00422599" w14:paraId="317FA674" w14:textId="77777777" w:rsidTr="00422599">
        <w:trPr>
          <w:trHeight w:val="397"/>
        </w:trPr>
        <w:tc>
          <w:tcPr>
            <w:tcW w:w="2835" w:type="dxa"/>
          </w:tcPr>
          <w:p w14:paraId="5C706209"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Lacking 4 items</w:t>
            </w:r>
          </w:p>
        </w:tc>
        <w:tc>
          <w:tcPr>
            <w:tcW w:w="992" w:type="dxa"/>
            <w:vAlign w:val="center"/>
          </w:tcPr>
          <w:p w14:paraId="5E6DD7F9"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.131</w:t>
            </w:r>
          </w:p>
        </w:tc>
        <w:tc>
          <w:tcPr>
            <w:tcW w:w="709" w:type="dxa"/>
            <w:vAlign w:val="center"/>
          </w:tcPr>
          <w:p w14:paraId="37034A18"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.079</w:t>
            </w:r>
          </w:p>
        </w:tc>
        <w:tc>
          <w:tcPr>
            <w:tcW w:w="1134" w:type="dxa"/>
            <w:vAlign w:val="center"/>
          </w:tcPr>
          <w:p w14:paraId="143E3E02"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2.733</w:t>
            </w:r>
          </w:p>
        </w:tc>
        <w:tc>
          <w:tcPr>
            <w:tcW w:w="851" w:type="dxa"/>
            <w:vAlign w:val="center"/>
          </w:tcPr>
          <w:p w14:paraId="32DD8A8D"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7819030F"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.098</w:t>
            </w:r>
          </w:p>
        </w:tc>
        <w:tc>
          <w:tcPr>
            <w:tcW w:w="992" w:type="dxa"/>
            <w:vAlign w:val="center"/>
          </w:tcPr>
          <w:p w14:paraId="72974D5C"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1.140</w:t>
            </w:r>
          </w:p>
        </w:tc>
      </w:tr>
      <w:tr w:rsidR="00676771" w:rsidRPr="00422599" w14:paraId="67D95410" w14:textId="77777777" w:rsidTr="00422599">
        <w:trPr>
          <w:trHeight w:val="397"/>
        </w:trPr>
        <w:tc>
          <w:tcPr>
            <w:tcW w:w="2835" w:type="dxa"/>
          </w:tcPr>
          <w:p w14:paraId="09217681"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8 years old</w:t>
            </w:r>
          </w:p>
        </w:tc>
        <w:tc>
          <w:tcPr>
            <w:tcW w:w="992" w:type="dxa"/>
            <w:vAlign w:val="center"/>
          </w:tcPr>
          <w:p w14:paraId="63CBD57A" w14:textId="77777777" w:rsidR="00676771" w:rsidRPr="00422599" w:rsidRDefault="00676771" w:rsidP="00422599">
            <w:pPr>
              <w:spacing w:beforeLines="30" w:before="72" w:afterLines="30" w:after="72" w:line="240" w:lineRule="auto"/>
              <w:jc w:val="center"/>
              <w:rPr>
                <w:sz w:val="22"/>
                <w:szCs w:val="22"/>
              </w:rPr>
            </w:pPr>
          </w:p>
        </w:tc>
        <w:tc>
          <w:tcPr>
            <w:tcW w:w="709" w:type="dxa"/>
            <w:vAlign w:val="center"/>
          </w:tcPr>
          <w:p w14:paraId="1DC9A661" w14:textId="77777777" w:rsidR="00676771" w:rsidRPr="00422599" w:rsidRDefault="00676771" w:rsidP="00422599">
            <w:pPr>
              <w:spacing w:beforeLines="30" w:before="72" w:afterLines="30" w:after="72" w:line="240" w:lineRule="auto"/>
              <w:jc w:val="center"/>
              <w:rPr>
                <w:sz w:val="22"/>
                <w:szCs w:val="22"/>
              </w:rPr>
            </w:pPr>
          </w:p>
        </w:tc>
        <w:tc>
          <w:tcPr>
            <w:tcW w:w="1134" w:type="dxa"/>
            <w:vAlign w:val="center"/>
          </w:tcPr>
          <w:p w14:paraId="5C0090C8"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653.523</w:t>
            </w:r>
          </w:p>
        </w:tc>
        <w:tc>
          <w:tcPr>
            <w:tcW w:w="851" w:type="dxa"/>
            <w:vAlign w:val="center"/>
          </w:tcPr>
          <w:p w14:paraId="1CBF35AE"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2</w:t>
            </w:r>
          </w:p>
        </w:tc>
        <w:tc>
          <w:tcPr>
            <w:tcW w:w="850" w:type="dxa"/>
            <w:vAlign w:val="center"/>
          </w:tcPr>
          <w:p w14:paraId="6E7B12B3"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0289499A"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1.000</w:t>
            </w:r>
          </w:p>
        </w:tc>
      </w:tr>
      <w:tr w:rsidR="00676771" w:rsidRPr="00422599" w14:paraId="4911EF94" w14:textId="77777777" w:rsidTr="00422599">
        <w:trPr>
          <w:trHeight w:val="397"/>
        </w:trPr>
        <w:tc>
          <w:tcPr>
            <w:tcW w:w="2835" w:type="dxa"/>
          </w:tcPr>
          <w:p w14:paraId="177ACFB8"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10 years old</w:t>
            </w:r>
          </w:p>
        </w:tc>
        <w:tc>
          <w:tcPr>
            <w:tcW w:w="992" w:type="dxa"/>
            <w:vAlign w:val="center"/>
          </w:tcPr>
          <w:p w14:paraId="5D7F9185"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-.243</w:t>
            </w:r>
          </w:p>
        </w:tc>
        <w:tc>
          <w:tcPr>
            <w:tcW w:w="709" w:type="dxa"/>
            <w:vAlign w:val="center"/>
          </w:tcPr>
          <w:p w14:paraId="01FE86B1"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.025</w:t>
            </w:r>
          </w:p>
        </w:tc>
        <w:tc>
          <w:tcPr>
            <w:tcW w:w="1134" w:type="dxa"/>
            <w:vAlign w:val="center"/>
          </w:tcPr>
          <w:p w14:paraId="1C81F2F1"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94.198</w:t>
            </w:r>
          </w:p>
        </w:tc>
        <w:tc>
          <w:tcPr>
            <w:tcW w:w="851" w:type="dxa"/>
            <w:vAlign w:val="center"/>
          </w:tcPr>
          <w:p w14:paraId="4051DBB3"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1F662BD6"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2DAC60FF"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.785</w:t>
            </w:r>
          </w:p>
        </w:tc>
      </w:tr>
      <w:tr w:rsidR="00676771" w:rsidRPr="00422599" w14:paraId="1DD5FF5C" w14:textId="77777777" w:rsidTr="00422599">
        <w:trPr>
          <w:trHeight w:val="397"/>
        </w:trPr>
        <w:tc>
          <w:tcPr>
            <w:tcW w:w="2835" w:type="dxa"/>
          </w:tcPr>
          <w:p w14:paraId="5020CB8B"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12 years old</w:t>
            </w:r>
          </w:p>
        </w:tc>
        <w:tc>
          <w:tcPr>
            <w:tcW w:w="992" w:type="dxa"/>
            <w:vAlign w:val="center"/>
          </w:tcPr>
          <w:p w14:paraId="152D77FA"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-.627</w:t>
            </w:r>
          </w:p>
        </w:tc>
        <w:tc>
          <w:tcPr>
            <w:tcW w:w="709" w:type="dxa"/>
            <w:vAlign w:val="center"/>
          </w:tcPr>
          <w:p w14:paraId="0C607B8E"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.025</w:t>
            </w:r>
          </w:p>
        </w:tc>
        <w:tc>
          <w:tcPr>
            <w:tcW w:w="1134" w:type="dxa"/>
            <w:vAlign w:val="center"/>
          </w:tcPr>
          <w:p w14:paraId="6C709FDE"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634.230</w:t>
            </w:r>
          </w:p>
        </w:tc>
        <w:tc>
          <w:tcPr>
            <w:tcW w:w="851" w:type="dxa"/>
            <w:vAlign w:val="center"/>
          </w:tcPr>
          <w:p w14:paraId="37B20B13"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445FA275"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23E83214"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.534</w:t>
            </w:r>
          </w:p>
        </w:tc>
      </w:tr>
      <w:tr w:rsidR="00676771" w:rsidRPr="00422599" w14:paraId="5B827E62" w14:textId="77777777" w:rsidTr="00422599">
        <w:trPr>
          <w:trHeight w:val="397"/>
        </w:trPr>
        <w:tc>
          <w:tcPr>
            <w:tcW w:w="2835" w:type="dxa"/>
          </w:tcPr>
          <w:p w14:paraId="35B23AF3" w14:textId="77777777" w:rsidR="00676771" w:rsidRPr="00422599" w:rsidRDefault="00676771" w:rsidP="00422599">
            <w:pPr>
              <w:autoSpaceDE w:val="0"/>
              <w:autoSpaceDN w:val="0"/>
              <w:adjustRightInd w:val="0"/>
              <w:spacing w:beforeLines="30" w:before="72" w:afterLines="30" w:after="72" w:line="240" w:lineRule="auto"/>
              <w:rPr>
                <w:color w:val="000000"/>
                <w:sz w:val="22"/>
                <w:szCs w:val="22"/>
              </w:rPr>
            </w:pPr>
            <w:r w:rsidRPr="00422599">
              <w:rPr>
                <w:color w:val="000000"/>
                <w:sz w:val="22"/>
                <w:szCs w:val="22"/>
              </w:rPr>
              <w:t>Constant</w:t>
            </w:r>
          </w:p>
        </w:tc>
        <w:tc>
          <w:tcPr>
            <w:tcW w:w="992" w:type="dxa"/>
            <w:vAlign w:val="center"/>
          </w:tcPr>
          <w:p w14:paraId="118C3D8B"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.194</w:t>
            </w:r>
          </w:p>
        </w:tc>
        <w:tc>
          <w:tcPr>
            <w:tcW w:w="709" w:type="dxa"/>
            <w:vAlign w:val="center"/>
          </w:tcPr>
          <w:p w14:paraId="4C21B8FD"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.023</w:t>
            </w:r>
          </w:p>
        </w:tc>
        <w:tc>
          <w:tcPr>
            <w:tcW w:w="1134" w:type="dxa"/>
            <w:vAlign w:val="center"/>
          </w:tcPr>
          <w:p w14:paraId="44C2A44B"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73.589</w:t>
            </w:r>
          </w:p>
        </w:tc>
        <w:tc>
          <w:tcPr>
            <w:tcW w:w="851" w:type="dxa"/>
            <w:vAlign w:val="center"/>
          </w:tcPr>
          <w:p w14:paraId="7A2597AD"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w:t>
            </w:r>
          </w:p>
        </w:tc>
        <w:tc>
          <w:tcPr>
            <w:tcW w:w="850" w:type="dxa"/>
            <w:vAlign w:val="center"/>
          </w:tcPr>
          <w:p w14:paraId="0F38BE2A"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.000</w:t>
            </w:r>
          </w:p>
        </w:tc>
        <w:tc>
          <w:tcPr>
            <w:tcW w:w="992" w:type="dxa"/>
            <w:vAlign w:val="center"/>
          </w:tcPr>
          <w:p w14:paraId="0EE3FD8B" w14:textId="77777777" w:rsidR="00676771" w:rsidRPr="00422599" w:rsidRDefault="00676771" w:rsidP="00422599">
            <w:pPr>
              <w:spacing w:beforeLines="30" w:before="72" w:afterLines="30" w:after="72" w:line="240" w:lineRule="auto"/>
              <w:jc w:val="center"/>
              <w:rPr>
                <w:sz w:val="22"/>
                <w:szCs w:val="22"/>
              </w:rPr>
            </w:pPr>
            <w:r w:rsidRPr="00422599">
              <w:rPr>
                <w:sz w:val="22"/>
                <w:szCs w:val="22"/>
              </w:rPr>
              <w:t>1.214</w:t>
            </w:r>
          </w:p>
        </w:tc>
      </w:tr>
    </w:tbl>
    <w:p w14:paraId="38375AFB" w14:textId="77777777" w:rsidR="00676771" w:rsidRDefault="00676771" w:rsidP="00676771"/>
    <w:p w14:paraId="3EAA1FCF" w14:textId="57D61A44" w:rsidR="00676771" w:rsidRDefault="00676771" w:rsidP="00676771">
      <w:r>
        <w:t xml:space="preserve">Table 8 shows the results of similar logistic regressions for each country.  For simplicity of </w:t>
      </w:r>
      <w:r w:rsidR="00F67582">
        <w:t>presentation</w:t>
      </w:r>
      <w:r>
        <w:t xml:space="preserve">, odds ratios are provided for age group and deprivation treated as continuous variables.  Deprivation makes a significant contribution to the model in eight countries with the strongest effects in Estonia and Poland. Age is significant in most countries – the strongest age-related declines are in Spain and South Korea, but there is no significant age pattern in Colombia, Ethiopia, South Africa and Turkey.  Gender makes a significant contribution to the model in nine countries. The largest effect was in Colombia. The overall explanatory power of the model varied considerably between countries.  It was highest in Spain and Germany where the </w:t>
      </w:r>
      <w:proofErr w:type="spellStart"/>
      <w:r>
        <w:t>Nagelkerke</w:t>
      </w:r>
      <w:proofErr w:type="spellEnd"/>
      <w:r>
        <w:t xml:space="preserve"> pseudo-R</w:t>
      </w:r>
      <w:r>
        <w:rPr>
          <w:vertAlign w:val="superscript"/>
        </w:rPr>
        <w:t>2</w:t>
      </w:r>
      <w:r>
        <w:t xml:space="preserve"> was above 9% and lowest in Ethiopia and Turkey were it was 1% or lower.  Thus the variation in likelihood of being bullied according to age, gender and deprivation is much greater in some countries than in others.</w:t>
      </w:r>
    </w:p>
    <w:p w14:paraId="249AEBF9" w14:textId="77777777" w:rsidR="00676771" w:rsidRPr="00ED53A0" w:rsidRDefault="00676771" w:rsidP="00676771">
      <w:pPr>
        <w:keepNext/>
        <w:shd w:val="clear" w:color="auto" w:fill="FFFFFF"/>
        <w:rPr>
          <w:rFonts w:eastAsia="Times New Roman"/>
          <w:i/>
          <w:color w:val="222222"/>
          <w:highlight w:val="yellow"/>
          <w:lang w:eastAsia="en-GB"/>
        </w:rPr>
      </w:pPr>
      <w:r w:rsidRPr="004408A8">
        <w:rPr>
          <w:i/>
          <w:color w:val="000000"/>
        </w:rPr>
        <w:lastRenderedPageBreak/>
        <w:t xml:space="preserve">Table </w:t>
      </w:r>
      <w:r>
        <w:rPr>
          <w:i/>
          <w:color w:val="000000"/>
        </w:rPr>
        <w:t>8</w:t>
      </w:r>
      <w:r w:rsidRPr="004408A8">
        <w:rPr>
          <w:i/>
          <w:color w:val="000000"/>
        </w:rPr>
        <w:t>: Logistic regression</w:t>
      </w:r>
      <w:r>
        <w:rPr>
          <w:i/>
          <w:color w:val="000000"/>
        </w:rPr>
        <w:t>s</w:t>
      </w:r>
      <w:r w:rsidRPr="004408A8">
        <w:rPr>
          <w:i/>
          <w:color w:val="000000"/>
        </w:rPr>
        <w:t xml:space="preserve"> of the odds of being </w:t>
      </w:r>
      <w:r>
        <w:rPr>
          <w:i/>
          <w:color w:val="000000"/>
        </w:rPr>
        <w:t>bullied (all age groups) by country: Explanatory power and odds ratios</w:t>
      </w:r>
    </w:p>
    <w:tbl>
      <w:tblPr>
        <w:tblW w:w="8444" w:type="dxa"/>
        <w:tblBorders>
          <w:top w:val="single" w:sz="4" w:space="0" w:color="auto"/>
          <w:bottom w:val="single" w:sz="4" w:space="0" w:color="auto"/>
          <w:insideH w:val="single" w:sz="4" w:space="0" w:color="auto"/>
        </w:tblBorders>
        <w:tblLook w:val="04A0" w:firstRow="1" w:lastRow="0" w:firstColumn="1" w:lastColumn="0" w:noHBand="0" w:noVBand="1"/>
      </w:tblPr>
      <w:tblGrid>
        <w:gridCol w:w="1283"/>
        <w:gridCol w:w="1417"/>
        <w:gridCol w:w="1417"/>
        <w:gridCol w:w="242"/>
        <w:gridCol w:w="1363"/>
        <w:gridCol w:w="1361"/>
        <w:gridCol w:w="1361"/>
      </w:tblGrid>
      <w:tr w:rsidR="00676771" w:rsidRPr="00422599" w14:paraId="729900BC" w14:textId="77777777" w:rsidTr="00F67582">
        <w:trPr>
          <w:trHeight w:val="300"/>
        </w:trPr>
        <w:tc>
          <w:tcPr>
            <w:tcW w:w="1283" w:type="dxa"/>
            <w:tcBorders>
              <w:bottom w:val="nil"/>
            </w:tcBorders>
            <w:shd w:val="clear" w:color="auto" w:fill="auto"/>
            <w:noWrap/>
            <w:vAlign w:val="bottom"/>
          </w:tcPr>
          <w:p w14:paraId="665B7391" w14:textId="77777777" w:rsidR="00676771" w:rsidRPr="00422599" w:rsidRDefault="00676771" w:rsidP="00F67582">
            <w:pPr>
              <w:keepNext/>
              <w:spacing w:before="30" w:after="30" w:line="240" w:lineRule="auto"/>
              <w:rPr>
                <w:sz w:val="22"/>
                <w:szCs w:val="22"/>
                <w:lang w:eastAsia="en-GB"/>
              </w:rPr>
            </w:pPr>
          </w:p>
        </w:tc>
        <w:tc>
          <w:tcPr>
            <w:tcW w:w="2834" w:type="dxa"/>
            <w:gridSpan w:val="2"/>
            <w:shd w:val="clear" w:color="auto" w:fill="auto"/>
            <w:noWrap/>
            <w:vAlign w:val="bottom"/>
          </w:tcPr>
          <w:p w14:paraId="5D6D5FC9" w14:textId="77777777" w:rsidR="00676771" w:rsidRPr="00422599" w:rsidRDefault="00676771" w:rsidP="00F67582">
            <w:pPr>
              <w:keepNext/>
              <w:spacing w:before="30" w:after="30" w:line="240" w:lineRule="auto"/>
              <w:jc w:val="center"/>
              <w:rPr>
                <w:sz w:val="22"/>
                <w:szCs w:val="22"/>
                <w:vertAlign w:val="superscript"/>
                <w:lang w:eastAsia="en-GB"/>
              </w:rPr>
            </w:pPr>
            <w:r w:rsidRPr="00422599">
              <w:rPr>
                <w:sz w:val="22"/>
                <w:szCs w:val="22"/>
                <w:lang w:eastAsia="en-GB"/>
              </w:rPr>
              <w:t>Pseudo R</w:t>
            </w:r>
            <w:r w:rsidRPr="00422599">
              <w:rPr>
                <w:sz w:val="22"/>
                <w:szCs w:val="22"/>
                <w:vertAlign w:val="superscript"/>
                <w:lang w:eastAsia="en-GB"/>
              </w:rPr>
              <w:t>2</w:t>
            </w:r>
          </w:p>
        </w:tc>
        <w:tc>
          <w:tcPr>
            <w:tcW w:w="242" w:type="dxa"/>
            <w:tcBorders>
              <w:bottom w:val="nil"/>
            </w:tcBorders>
          </w:tcPr>
          <w:p w14:paraId="48008141" w14:textId="77777777" w:rsidR="00676771" w:rsidRPr="00422599" w:rsidRDefault="00676771" w:rsidP="00F67582">
            <w:pPr>
              <w:keepNext/>
              <w:spacing w:before="30" w:after="30" w:line="240" w:lineRule="auto"/>
              <w:jc w:val="center"/>
              <w:rPr>
                <w:sz w:val="22"/>
                <w:szCs w:val="22"/>
                <w:lang w:eastAsia="en-GB"/>
              </w:rPr>
            </w:pPr>
          </w:p>
        </w:tc>
        <w:tc>
          <w:tcPr>
            <w:tcW w:w="4082" w:type="dxa"/>
            <w:gridSpan w:val="3"/>
            <w:shd w:val="clear" w:color="auto" w:fill="auto"/>
            <w:noWrap/>
            <w:vAlign w:val="center"/>
          </w:tcPr>
          <w:p w14:paraId="566B6F48"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Odds ratios</w:t>
            </w:r>
          </w:p>
        </w:tc>
      </w:tr>
      <w:tr w:rsidR="00676771" w:rsidRPr="00422599" w14:paraId="707B2671" w14:textId="77777777" w:rsidTr="00F67582">
        <w:trPr>
          <w:trHeight w:val="300"/>
        </w:trPr>
        <w:tc>
          <w:tcPr>
            <w:tcW w:w="1283" w:type="dxa"/>
            <w:tcBorders>
              <w:top w:val="nil"/>
            </w:tcBorders>
            <w:shd w:val="clear" w:color="auto" w:fill="auto"/>
            <w:noWrap/>
            <w:vAlign w:val="bottom"/>
            <w:hideMark/>
          </w:tcPr>
          <w:p w14:paraId="72BE157E"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Country</w:t>
            </w:r>
          </w:p>
        </w:tc>
        <w:tc>
          <w:tcPr>
            <w:tcW w:w="1417" w:type="dxa"/>
            <w:shd w:val="clear" w:color="auto" w:fill="auto"/>
            <w:noWrap/>
            <w:vAlign w:val="bottom"/>
            <w:hideMark/>
          </w:tcPr>
          <w:p w14:paraId="014B83E1"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 xml:space="preserve">Cox &amp; Snell </w:t>
            </w:r>
          </w:p>
        </w:tc>
        <w:tc>
          <w:tcPr>
            <w:tcW w:w="1417" w:type="dxa"/>
            <w:shd w:val="clear" w:color="auto" w:fill="auto"/>
            <w:noWrap/>
            <w:vAlign w:val="bottom"/>
            <w:hideMark/>
          </w:tcPr>
          <w:p w14:paraId="490F0104" w14:textId="77777777" w:rsidR="00676771" w:rsidRPr="00422599" w:rsidRDefault="00676771" w:rsidP="00F67582">
            <w:pPr>
              <w:keepNext/>
              <w:spacing w:before="30" w:after="30" w:line="240" w:lineRule="auto"/>
              <w:rPr>
                <w:sz w:val="22"/>
                <w:szCs w:val="22"/>
                <w:lang w:eastAsia="en-GB"/>
              </w:rPr>
            </w:pPr>
            <w:proofErr w:type="spellStart"/>
            <w:r w:rsidRPr="00422599">
              <w:rPr>
                <w:sz w:val="22"/>
                <w:szCs w:val="22"/>
                <w:lang w:eastAsia="en-GB"/>
              </w:rPr>
              <w:t>Nagelkerke</w:t>
            </w:r>
            <w:proofErr w:type="spellEnd"/>
            <w:r w:rsidRPr="00422599">
              <w:rPr>
                <w:sz w:val="22"/>
                <w:szCs w:val="22"/>
                <w:lang w:eastAsia="en-GB"/>
              </w:rPr>
              <w:t xml:space="preserve"> </w:t>
            </w:r>
          </w:p>
        </w:tc>
        <w:tc>
          <w:tcPr>
            <w:tcW w:w="242" w:type="dxa"/>
            <w:tcBorders>
              <w:top w:val="nil"/>
            </w:tcBorders>
          </w:tcPr>
          <w:p w14:paraId="5FA6CBB9"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bottom"/>
            <w:hideMark/>
          </w:tcPr>
          <w:p w14:paraId="1CE25246"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Deprivation</w:t>
            </w:r>
          </w:p>
        </w:tc>
        <w:tc>
          <w:tcPr>
            <w:tcW w:w="1361" w:type="dxa"/>
            <w:shd w:val="clear" w:color="auto" w:fill="auto"/>
            <w:noWrap/>
            <w:vAlign w:val="bottom"/>
            <w:hideMark/>
          </w:tcPr>
          <w:p w14:paraId="317B07A5"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Age</w:t>
            </w:r>
          </w:p>
        </w:tc>
        <w:tc>
          <w:tcPr>
            <w:tcW w:w="1361" w:type="dxa"/>
            <w:shd w:val="clear" w:color="auto" w:fill="auto"/>
            <w:noWrap/>
            <w:vAlign w:val="bottom"/>
            <w:hideMark/>
          </w:tcPr>
          <w:p w14:paraId="57E111F7"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Gender</w:t>
            </w:r>
          </w:p>
        </w:tc>
      </w:tr>
      <w:tr w:rsidR="00676771" w:rsidRPr="00422599" w14:paraId="7FF3B284" w14:textId="77777777" w:rsidTr="00F67582">
        <w:trPr>
          <w:trHeight w:val="300"/>
        </w:trPr>
        <w:tc>
          <w:tcPr>
            <w:tcW w:w="1283" w:type="dxa"/>
            <w:shd w:val="clear" w:color="auto" w:fill="auto"/>
            <w:noWrap/>
            <w:vAlign w:val="bottom"/>
            <w:hideMark/>
          </w:tcPr>
          <w:p w14:paraId="3F7EA49A"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Algeria*</w:t>
            </w:r>
          </w:p>
        </w:tc>
        <w:tc>
          <w:tcPr>
            <w:tcW w:w="1417" w:type="dxa"/>
            <w:shd w:val="clear" w:color="auto" w:fill="auto"/>
            <w:noWrap/>
            <w:vAlign w:val="center"/>
            <w:hideMark/>
          </w:tcPr>
          <w:p w14:paraId="787D82FB"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0.027</w:t>
            </w:r>
          </w:p>
        </w:tc>
        <w:tc>
          <w:tcPr>
            <w:tcW w:w="1417" w:type="dxa"/>
            <w:shd w:val="clear" w:color="auto" w:fill="auto"/>
            <w:noWrap/>
            <w:vAlign w:val="center"/>
            <w:hideMark/>
          </w:tcPr>
          <w:p w14:paraId="0216CBA0"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0.036</w:t>
            </w:r>
          </w:p>
        </w:tc>
        <w:tc>
          <w:tcPr>
            <w:tcW w:w="242" w:type="dxa"/>
          </w:tcPr>
          <w:p w14:paraId="3F8E7717"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577B8F8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1.158</w:t>
            </w:r>
          </w:p>
        </w:tc>
        <w:tc>
          <w:tcPr>
            <w:tcW w:w="1361" w:type="dxa"/>
            <w:shd w:val="clear" w:color="auto" w:fill="auto"/>
            <w:noWrap/>
            <w:vAlign w:val="center"/>
            <w:hideMark/>
          </w:tcPr>
          <w:p w14:paraId="3A3D837C"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0.843</w:t>
            </w:r>
          </w:p>
        </w:tc>
        <w:tc>
          <w:tcPr>
            <w:tcW w:w="1361" w:type="dxa"/>
            <w:shd w:val="clear" w:color="auto" w:fill="auto"/>
            <w:noWrap/>
            <w:vAlign w:val="center"/>
            <w:hideMark/>
          </w:tcPr>
          <w:p w14:paraId="64E9FF4A"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1.299</w:t>
            </w:r>
          </w:p>
        </w:tc>
      </w:tr>
      <w:tr w:rsidR="00676771" w:rsidRPr="00422599" w14:paraId="456972D5" w14:textId="77777777" w:rsidTr="00F67582">
        <w:trPr>
          <w:trHeight w:val="300"/>
        </w:trPr>
        <w:tc>
          <w:tcPr>
            <w:tcW w:w="1283" w:type="dxa"/>
            <w:shd w:val="clear" w:color="auto" w:fill="auto"/>
            <w:noWrap/>
            <w:vAlign w:val="bottom"/>
            <w:hideMark/>
          </w:tcPr>
          <w:p w14:paraId="43145CBA"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Colombia*</w:t>
            </w:r>
          </w:p>
        </w:tc>
        <w:tc>
          <w:tcPr>
            <w:tcW w:w="1417" w:type="dxa"/>
            <w:shd w:val="clear" w:color="auto" w:fill="auto"/>
            <w:noWrap/>
            <w:vAlign w:val="center"/>
            <w:hideMark/>
          </w:tcPr>
          <w:p w14:paraId="7F361F4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0.031</w:t>
            </w:r>
          </w:p>
        </w:tc>
        <w:tc>
          <w:tcPr>
            <w:tcW w:w="1417" w:type="dxa"/>
            <w:shd w:val="clear" w:color="auto" w:fill="auto"/>
            <w:noWrap/>
            <w:vAlign w:val="center"/>
            <w:hideMark/>
          </w:tcPr>
          <w:p w14:paraId="5A5A496B"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0.042</w:t>
            </w:r>
          </w:p>
        </w:tc>
        <w:tc>
          <w:tcPr>
            <w:tcW w:w="242" w:type="dxa"/>
          </w:tcPr>
          <w:p w14:paraId="54BF8648"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528F4E06"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5EB11C2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4B9244E2"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2.008</w:t>
            </w:r>
          </w:p>
        </w:tc>
      </w:tr>
      <w:tr w:rsidR="00676771" w:rsidRPr="00422599" w14:paraId="673555A0" w14:textId="77777777" w:rsidTr="00F67582">
        <w:trPr>
          <w:trHeight w:val="300"/>
        </w:trPr>
        <w:tc>
          <w:tcPr>
            <w:tcW w:w="1283" w:type="dxa"/>
            <w:shd w:val="clear" w:color="auto" w:fill="auto"/>
            <w:noWrap/>
            <w:vAlign w:val="bottom"/>
            <w:hideMark/>
          </w:tcPr>
          <w:p w14:paraId="79674252"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Estonia</w:t>
            </w:r>
          </w:p>
        </w:tc>
        <w:tc>
          <w:tcPr>
            <w:tcW w:w="1417" w:type="dxa"/>
            <w:shd w:val="clear" w:color="auto" w:fill="auto"/>
            <w:noWrap/>
            <w:vAlign w:val="center"/>
            <w:hideMark/>
          </w:tcPr>
          <w:p w14:paraId="0968480B"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0.050</w:t>
            </w:r>
          </w:p>
        </w:tc>
        <w:tc>
          <w:tcPr>
            <w:tcW w:w="1417" w:type="dxa"/>
            <w:shd w:val="clear" w:color="auto" w:fill="auto"/>
            <w:noWrap/>
            <w:vAlign w:val="center"/>
            <w:hideMark/>
          </w:tcPr>
          <w:p w14:paraId="00A0720A"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0.067</w:t>
            </w:r>
          </w:p>
        </w:tc>
        <w:tc>
          <w:tcPr>
            <w:tcW w:w="242" w:type="dxa"/>
          </w:tcPr>
          <w:p w14:paraId="2643AB46"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0D0E5468"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1.438</w:t>
            </w:r>
          </w:p>
        </w:tc>
        <w:tc>
          <w:tcPr>
            <w:tcW w:w="1361" w:type="dxa"/>
            <w:shd w:val="clear" w:color="auto" w:fill="auto"/>
            <w:noWrap/>
            <w:vAlign w:val="center"/>
            <w:hideMark/>
          </w:tcPr>
          <w:p w14:paraId="79C8CCB1"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0.790</w:t>
            </w:r>
          </w:p>
        </w:tc>
        <w:tc>
          <w:tcPr>
            <w:tcW w:w="1361" w:type="dxa"/>
            <w:shd w:val="clear" w:color="auto" w:fill="auto"/>
            <w:noWrap/>
            <w:vAlign w:val="center"/>
            <w:hideMark/>
          </w:tcPr>
          <w:p w14:paraId="27619F9F"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1.398</w:t>
            </w:r>
          </w:p>
        </w:tc>
      </w:tr>
      <w:tr w:rsidR="00676771" w:rsidRPr="00422599" w14:paraId="79E16E00" w14:textId="77777777" w:rsidTr="00F67582">
        <w:trPr>
          <w:trHeight w:val="300"/>
        </w:trPr>
        <w:tc>
          <w:tcPr>
            <w:tcW w:w="1283" w:type="dxa"/>
            <w:shd w:val="clear" w:color="auto" w:fill="auto"/>
            <w:noWrap/>
            <w:vAlign w:val="bottom"/>
            <w:hideMark/>
          </w:tcPr>
          <w:p w14:paraId="0422C42E"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Ethiopia</w:t>
            </w:r>
          </w:p>
        </w:tc>
        <w:tc>
          <w:tcPr>
            <w:tcW w:w="1417" w:type="dxa"/>
            <w:shd w:val="clear" w:color="auto" w:fill="auto"/>
            <w:noWrap/>
            <w:vAlign w:val="center"/>
            <w:hideMark/>
          </w:tcPr>
          <w:p w14:paraId="44CCBF26"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0.004</w:t>
            </w:r>
          </w:p>
        </w:tc>
        <w:tc>
          <w:tcPr>
            <w:tcW w:w="1417" w:type="dxa"/>
            <w:shd w:val="clear" w:color="auto" w:fill="auto"/>
            <w:noWrap/>
            <w:vAlign w:val="center"/>
            <w:hideMark/>
          </w:tcPr>
          <w:p w14:paraId="7DCDF59C"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0.006</w:t>
            </w:r>
          </w:p>
        </w:tc>
        <w:tc>
          <w:tcPr>
            <w:tcW w:w="242" w:type="dxa"/>
          </w:tcPr>
          <w:p w14:paraId="61545596"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7B643554"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4E5ECF8D"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264D2DC4"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1.236</w:t>
            </w:r>
          </w:p>
        </w:tc>
      </w:tr>
      <w:tr w:rsidR="00676771" w:rsidRPr="00422599" w14:paraId="377CE0BE" w14:textId="77777777" w:rsidTr="00F67582">
        <w:trPr>
          <w:trHeight w:val="300"/>
        </w:trPr>
        <w:tc>
          <w:tcPr>
            <w:tcW w:w="1283" w:type="dxa"/>
            <w:shd w:val="clear" w:color="auto" w:fill="auto"/>
            <w:noWrap/>
            <w:vAlign w:val="bottom"/>
            <w:hideMark/>
          </w:tcPr>
          <w:p w14:paraId="5845DFDF"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Germany</w:t>
            </w:r>
          </w:p>
        </w:tc>
        <w:tc>
          <w:tcPr>
            <w:tcW w:w="1417" w:type="dxa"/>
            <w:shd w:val="clear" w:color="auto" w:fill="auto"/>
            <w:noWrap/>
            <w:vAlign w:val="center"/>
            <w:hideMark/>
          </w:tcPr>
          <w:p w14:paraId="0BAA612E"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0.068</w:t>
            </w:r>
          </w:p>
        </w:tc>
        <w:tc>
          <w:tcPr>
            <w:tcW w:w="1417" w:type="dxa"/>
            <w:shd w:val="clear" w:color="auto" w:fill="auto"/>
            <w:noWrap/>
            <w:vAlign w:val="center"/>
            <w:hideMark/>
          </w:tcPr>
          <w:p w14:paraId="225EDC28"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0.091</w:t>
            </w:r>
          </w:p>
        </w:tc>
        <w:tc>
          <w:tcPr>
            <w:tcW w:w="242" w:type="dxa"/>
          </w:tcPr>
          <w:p w14:paraId="2C30B815"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6412D764"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41DE0865"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0.741</w:t>
            </w:r>
          </w:p>
        </w:tc>
        <w:tc>
          <w:tcPr>
            <w:tcW w:w="1361" w:type="dxa"/>
            <w:shd w:val="clear" w:color="auto" w:fill="auto"/>
            <w:noWrap/>
            <w:vAlign w:val="center"/>
            <w:hideMark/>
          </w:tcPr>
          <w:p w14:paraId="7DF4E83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1.410</w:t>
            </w:r>
          </w:p>
        </w:tc>
      </w:tr>
      <w:tr w:rsidR="00676771" w:rsidRPr="00422599" w14:paraId="44FD52AB" w14:textId="77777777" w:rsidTr="00F67582">
        <w:trPr>
          <w:trHeight w:val="300"/>
        </w:trPr>
        <w:tc>
          <w:tcPr>
            <w:tcW w:w="1283" w:type="dxa"/>
            <w:shd w:val="clear" w:color="auto" w:fill="auto"/>
            <w:noWrap/>
            <w:vAlign w:val="bottom"/>
            <w:hideMark/>
          </w:tcPr>
          <w:p w14:paraId="4CC6A85F"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Israel</w:t>
            </w:r>
          </w:p>
        </w:tc>
        <w:tc>
          <w:tcPr>
            <w:tcW w:w="1417" w:type="dxa"/>
            <w:shd w:val="clear" w:color="auto" w:fill="auto"/>
            <w:noWrap/>
            <w:vAlign w:val="center"/>
            <w:hideMark/>
          </w:tcPr>
          <w:p w14:paraId="7C362C0F"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0.044</w:t>
            </w:r>
          </w:p>
        </w:tc>
        <w:tc>
          <w:tcPr>
            <w:tcW w:w="1417" w:type="dxa"/>
            <w:shd w:val="clear" w:color="auto" w:fill="auto"/>
            <w:noWrap/>
            <w:vAlign w:val="center"/>
            <w:hideMark/>
          </w:tcPr>
          <w:p w14:paraId="45453CB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0.059</w:t>
            </w:r>
          </w:p>
        </w:tc>
        <w:tc>
          <w:tcPr>
            <w:tcW w:w="242" w:type="dxa"/>
          </w:tcPr>
          <w:p w14:paraId="0C36859C"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22B05856"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1.284</w:t>
            </w:r>
          </w:p>
        </w:tc>
        <w:tc>
          <w:tcPr>
            <w:tcW w:w="1361" w:type="dxa"/>
            <w:shd w:val="clear" w:color="auto" w:fill="auto"/>
            <w:noWrap/>
            <w:vAlign w:val="center"/>
            <w:hideMark/>
          </w:tcPr>
          <w:p w14:paraId="6239AA97"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0.789</w:t>
            </w:r>
          </w:p>
        </w:tc>
        <w:tc>
          <w:tcPr>
            <w:tcW w:w="1361" w:type="dxa"/>
            <w:shd w:val="clear" w:color="auto" w:fill="auto"/>
            <w:noWrap/>
            <w:vAlign w:val="center"/>
            <w:hideMark/>
          </w:tcPr>
          <w:p w14:paraId="59524A68"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r>
      <w:tr w:rsidR="00676771" w:rsidRPr="00422599" w14:paraId="07E122CC" w14:textId="77777777" w:rsidTr="00F67582">
        <w:trPr>
          <w:trHeight w:val="300"/>
        </w:trPr>
        <w:tc>
          <w:tcPr>
            <w:tcW w:w="1283" w:type="dxa"/>
            <w:shd w:val="clear" w:color="auto" w:fill="auto"/>
            <w:noWrap/>
            <w:vAlign w:val="bottom"/>
            <w:hideMark/>
          </w:tcPr>
          <w:p w14:paraId="4559509F"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Malta</w:t>
            </w:r>
          </w:p>
        </w:tc>
        <w:tc>
          <w:tcPr>
            <w:tcW w:w="1417" w:type="dxa"/>
            <w:shd w:val="clear" w:color="auto" w:fill="auto"/>
            <w:noWrap/>
            <w:vAlign w:val="center"/>
            <w:hideMark/>
          </w:tcPr>
          <w:p w14:paraId="0E76D030"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0.023</w:t>
            </w:r>
          </w:p>
        </w:tc>
        <w:tc>
          <w:tcPr>
            <w:tcW w:w="1417" w:type="dxa"/>
            <w:shd w:val="clear" w:color="auto" w:fill="auto"/>
            <w:noWrap/>
            <w:vAlign w:val="center"/>
            <w:hideMark/>
          </w:tcPr>
          <w:p w14:paraId="7F1D6E8A"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0.031</w:t>
            </w:r>
          </w:p>
        </w:tc>
        <w:tc>
          <w:tcPr>
            <w:tcW w:w="242" w:type="dxa"/>
          </w:tcPr>
          <w:p w14:paraId="2726B1AD"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127AF1F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11A192CF"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0.830</w:t>
            </w:r>
          </w:p>
        </w:tc>
        <w:tc>
          <w:tcPr>
            <w:tcW w:w="1361" w:type="dxa"/>
            <w:shd w:val="clear" w:color="auto" w:fill="auto"/>
            <w:noWrap/>
            <w:vAlign w:val="center"/>
            <w:hideMark/>
          </w:tcPr>
          <w:p w14:paraId="7E89CF42"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r>
      <w:tr w:rsidR="00676771" w:rsidRPr="00422599" w14:paraId="33CC0EC1" w14:textId="77777777" w:rsidTr="00F67582">
        <w:trPr>
          <w:trHeight w:val="300"/>
        </w:trPr>
        <w:tc>
          <w:tcPr>
            <w:tcW w:w="1283" w:type="dxa"/>
            <w:shd w:val="clear" w:color="auto" w:fill="auto"/>
            <w:noWrap/>
            <w:vAlign w:val="bottom"/>
            <w:hideMark/>
          </w:tcPr>
          <w:p w14:paraId="63009D7C"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Nepal</w:t>
            </w:r>
          </w:p>
        </w:tc>
        <w:tc>
          <w:tcPr>
            <w:tcW w:w="1417" w:type="dxa"/>
            <w:shd w:val="clear" w:color="auto" w:fill="auto"/>
            <w:noWrap/>
            <w:vAlign w:val="center"/>
            <w:hideMark/>
          </w:tcPr>
          <w:p w14:paraId="29A692C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0.021</w:t>
            </w:r>
          </w:p>
        </w:tc>
        <w:tc>
          <w:tcPr>
            <w:tcW w:w="1417" w:type="dxa"/>
            <w:shd w:val="clear" w:color="auto" w:fill="auto"/>
            <w:noWrap/>
            <w:vAlign w:val="center"/>
            <w:hideMark/>
          </w:tcPr>
          <w:p w14:paraId="765A02B5"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0.029</w:t>
            </w:r>
          </w:p>
        </w:tc>
        <w:tc>
          <w:tcPr>
            <w:tcW w:w="242" w:type="dxa"/>
          </w:tcPr>
          <w:p w14:paraId="7626C3D9"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483463D4"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1CE68992"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0.838</w:t>
            </w:r>
          </w:p>
        </w:tc>
        <w:tc>
          <w:tcPr>
            <w:tcW w:w="1361" w:type="dxa"/>
            <w:shd w:val="clear" w:color="auto" w:fill="auto"/>
            <w:noWrap/>
            <w:vAlign w:val="center"/>
            <w:hideMark/>
          </w:tcPr>
          <w:p w14:paraId="53385970"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r>
      <w:tr w:rsidR="00676771" w:rsidRPr="00422599" w14:paraId="0EDA4C65" w14:textId="77777777" w:rsidTr="00F67582">
        <w:trPr>
          <w:trHeight w:val="300"/>
        </w:trPr>
        <w:tc>
          <w:tcPr>
            <w:tcW w:w="1283" w:type="dxa"/>
            <w:shd w:val="clear" w:color="auto" w:fill="auto"/>
            <w:noWrap/>
            <w:vAlign w:val="bottom"/>
            <w:hideMark/>
          </w:tcPr>
          <w:p w14:paraId="365EDFA0"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Norway</w:t>
            </w:r>
          </w:p>
        </w:tc>
        <w:tc>
          <w:tcPr>
            <w:tcW w:w="1417" w:type="dxa"/>
            <w:shd w:val="clear" w:color="auto" w:fill="auto"/>
            <w:noWrap/>
            <w:vAlign w:val="center"/>
            <w:hideMark/>
          </w:tcPr>
          <w:p w14:paraId="70B5CAF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0.025</w:t>
            </w:r>
          </w:p>
        </w:tc>
        <w:tc>
          <w:tcPr>
            <w:tcW w:w="1417" w:type="dxa"/>
            <w:shd w:val="clear" w:color="auto" w:fill="auto"/>
            <w:noWrap/>
            <w:vAlign w:val="center"/>
            <w:hideMark/>
          </w:tcPr>
          <w:p w14:paraId="0938A81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0.033</w:t>
            </w:r>
          </w:p>
        </w:tc>
        <w:tc>
          <w:tcPr>
            <w:tcW w:w="242" w:type="dxa"/>
          </w:tcPr>
          <w:p w14:paraId="5D958173"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4B9405B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08AC681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0.833</w:t>
            </w:r>
          </w:p>
        </w:tc>
        <w:tc>
          <w:tcPr>
            <w:tcW w:w="1361" w:type="dxa"/>
            <w:shd w:val="clear" w:color="auto" w:fill="auto"/>
            <w:noWrap/>
            <w:vAlign w:val="center"/>
            <w:hideMark/>
          </w:tcPr>
          <w:p w14:paraId="59222B0C"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r>
      <w:tr w:rsidR="00676771" w:rsidRPr="00422599" w14:paraId="4E447E17" w14:textId="77777777" w:rsidTr="00F67582">
        <w:trPr>
          <w:trHeight w:val="300"/>
        </w:trPr>
        <w:tc>
          <w:tcPr>
            <w:tcW w:w="1283" w:type="dxa"/>
            <w:shd w:val="clear" w:color="auto" w:fill="auto"/>
            <w:noWrap/>
            <w:vAlign w:val="bottom"/>
            <w:hideMark/>
          </w:tcPr>
          <w:p w14:paraId="67B17AC8"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Poland*</w:t>
            </w:r>
          </w:p>
        </w:tc>
        <w:tc>
          <w:tcPr>
            <w:tcW w:w="1417" w:type="dxa"/>
            <w:shd w:val="clear" w:color="auto" w:fill="auto"/>
            <w:noWrap/>
            <w:vAlign w:val="center"/>
            <w:hideMark/>
          </w:tcPr>
          <w:p w14:paraId="1EC03E6C"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0.020</w:t>
            </w:r>
          </w:p>
        </w:tc>
        <w:tc>
          <w:tcPr>
            <w:tcW w:w="1417" w:type="dxa"/>
            <w:shd w:val="clear" w:color="auto" w:fill="auto"/>
            <w:noWrap/>
            <w:vAlign w:val="center"/>
            <w:hideMark/>
          </w:tcPr>
          <w:p w14:paraId="50278110"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0.027</w:t>
            </w:r>
          </w:p>
        </w:tc>
        <w:tc>
          <w:tcPr>
            <w:tcW w:w="242" w:type="dxa"/>
          </w:tcPr>
          <w:p w14:paraId="168F15C3"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0A42903E"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1.376</w:t>
            </w:r>
          </w:p>
        </w:tc>
        <w:tc>
          <w:tcPr>
            <w:tcW w:w="1361" w:type="dxa"/>
            <w:shd w:val="clear" w:color="auto" w:fill="auto"/>
            <w:noWrap/>
            <w:vAlign w:val="center"/>
            <w:hideMark/>
          </w:tcPr>
          <w:p w14:paraId="36A4490E"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0.900</w:t>
            </w:r>
          </w:p>
        </w:tc>
        <w:tc>
          <w:tcPr>
            <w:tcW w:w="1361" w:type="dxa"/>
            <w:shd w:val="clear" w:color="auto" w:fill="auto"/>
            <w:noWrap/>
            <w:vAlign w:val="center"/>
            <w:hideMark/>
          </w:tcPr>
          <w:p w14:paraId="57937035"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1.335</w:t>
            </w:r>
          </w:p>
        </w:tc>
      </w:tr>
      <w:tr w:rsidR="00676771" w:rsidRPr="00422599" w14:paraId="7420A6A2" w14:textId="77777777" w:rsidTr="00F67582">
        <w:trPr>
          <w:trHeight w:val="300"/>
        </w:trPr>
        <w:tc>
          <w:tcPr>
            <w:tcW w:w="1283" w:type="dxa"/>
            <w:shd w:val="clear" w:color="auto" w:fill="auto"/>
            <w:noWrap/>
            <w:vAlign w:val="bottom"/>
            <w:hideMark/>
          </w:tcPr>
          <w:p w14:paraId="34A61438"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Romania</w:t>
            </w:r>
          </w:p>
        </w:tc>
        <w:tc>
          <w:tcPr>
            <w:tcW w:w="1417" w:type="dxa"/>
            <w:shd w:val="clear" w:color="auto" w:fill="auto"/>
            <w:noWrap/>
            <w:vAlign w:val="center"/>
            <w:hideMark/>
          </w:tcPr>
          <w:p w14:paraId="62627658"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0.034</w:t>
            </w:r>
          </w:p>
        </w:tc>
        <w:tc>
          <w:tcPr>
            <w:tcW w:w="1417" w:type="dxa"/>
            <w:shd w:val="clear" w:color="auto" w:fill="auto"/>
            <w:noWrap/>
            <w:vAlign w:val="center"/>
            <w:hideMark/>
          </w:tcPr>
          <w:p w14:paraId="7662EB2D"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0.046</w:t>
            </w:r>
          </w:p>
        </w:tc>
        <w:tc>
          <w:tcPr>
            <w:tcW w:w="242" w:type="dxa"/>
          </w:tcPr>
          <w:p w14:paraId="4BE51C0D"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2F71FE8F"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1.184</w:t>
            </w:r>
          </w:p>
        </w:tc>
        <w:tc>
          <w:tcPr>
            <w:tcW w:w="1361" w:type="dxa"/>
            <w:shd w:val="clear" w:color="auto" w:fill="auto"/>
            <w:noWrap/>
            <w:vAlign w:val="center"/>
            <w:hideMark/>
          </w:tcPr>
          <w:p w14:paraId="433F73A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0.830</w:t>
            </w:r>
          </w:p>
        </w:tc>
        <w:tc>
          <w:tcPr>
            <w:tcW w:w="1361" w:type="dxa"/>
            <w:shd w:val="clear" w:color="auto" w:fill="auto"/>
            <w:noWrap/>
            <w:vAlign w:val="center"/>
            <w:hideMark/>
          </w:tcPr>
          <w:p w14:paraId="74441D30"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1.469</w:t>
            </w:r>
          </w:p>
        </w:tc>
      </w:tr>
      <w:tr w:rsidR="00676771" w:rsidRPr="00422599" w14:paraId="654F99B2" w14:textId="77777777" w:rsidTr="00F67582">
        <w:trPr>
          <w:trHeight w:val="300"/>
        </w:trPr>
        <w:tc>
          <w:tcPr>
            <w:tcW w:w="1283" w:type="dxa"/>
            <w:shd w:val="clear" w:color="auto" w:fill="auto"/>
            <w:noWrap/>
            <w:vAlign w:val="bottom"/>
            <w:hideMark/>
          </w:tcPr>
          <w:p w14:paraId="23A579C8"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S Africa*</w:t>
            </w:r>
          </w:p>
        </w:tc>
        <w:tc>
          <w:tcPr>
            <w:tcW w:w="1417" w:type="dxa"/>
            <w:shd w:val="clear" w:color="auto" w:fill="auto"/>
            <w:noWrap/>
            <w:vAlign w:val="center"/>
            <w:hideMark/>
          </w:tcPr>
          <w:p w14:paraId="1E3DBAE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0.009</w:t>
            </w:r>
          </w:p>
        </w:tc>
        <w:tc>
          <w:tcPr>
            <w:tcW w:w="1417" w:type="dxa"/>
            <w:shd w:val="clear" w:color="auto" w:fill="auto"/>
            <w:noWrap/>
            <w:vAlign w:val="center"/>
            <w:hideMark/>
          </w:tcPr>
          <w:p w14:paraId="41383A8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0.013</w:t>
            </w:r>
          </w:p>
        </w:tc>
        <w:tc>
          <w:tcPr>
            <w:tcW w:w="242" w:type="dxa"/>
          </w:tcPr>
          <w:p w14:paraId="252A74F6"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68D5B704"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1.194</w:t>
            </w:r>
          </w:p>
        </w:tc>
        <w:tc>
          <w:tcPr>
            <w:tcW w:w="1361" w:type="dxa"/>
            <w:shd w:val="clear" w:color="auto" w:fill="auto"/>
            <w:noWrap/>
            <w:vAlign w:val="center"/>
            <w:hideMark/>
          </w:tcPr>
          <w:p w14:paraId="69DAF06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0F45014D"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r>
      <w:tr w:rsidR="00676771" w:rsidRPr="00422599" w14:paraId="7AC8D4A3" w14:textId="77777777" w:rsidTr="00F67582">
        <w:trPr>
          <w:trHeight w:val="300"/>
        </w:trPr>
        <w:tc>
          <w:tcPr>
            <w:tcW w:w="1283" w:type="dxa"/>
            <w:shd w:val="clear" w:color="auto" w:fill="auto"/>
            <w:noWrap/>
            <w:vAlign w:val="bottom"/>
            <w:hideMark/>
          </w:tcPr>
          <w:p w14:paraId="39C840BE"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S Korea</w:t>
            </w:r>
          </w:p>
        </w:tc>
        <w:tc>
          <w:tcPr>
            <w:tcW w:w="1417" w:type="dxa"/>
            <w:shd w:val="clear" w:color="auto" w:fill="auto"/>
            <w:noWrap/>
            <w:vAlign w:val="center"/>
            <w:hideMark/>
          </w:tcPr>
          <w:p w14:paraId="52689542"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0.051</w:t>
            </w:r>
          </w:p>
        </w:tc>
        <w:tc>
          <w:tcPr>
            <w:tcW w:w="1417" w:type="dxa"/>
            <w:shd w:val="clear" w:color="auto" w:fill="auto"/>
            <w:noWrap/>
            <w:vAlign w:val="center"/>
            <w:hideMark/>
          </w:tcPr>
          <w:p w14:paraId="1132F5D2"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0.083</w:t>
            </w:r>
          </w:p>
        </w:tc>
        <w:tc>
          <w:tcPr>
            <w:tcW w:w="242" w:type="dxa"/>
          </w:tcPr>
          <w:p w14:paraId="6B0D41E4"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76A5C867"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1.180</w:t>
            </w:r>
          </w:p>
        </w:tc>
        <w:tc>
          <w:tcPr>
            <w:tcW w:w="1361" w:type="dxa"/>
            <w:shd w:val="clear" w:color="auto" w:fill="auto"/>
            <w:noWrap/>
            <w:vAlign w:val="center"/>
            <w:hideMark/>
          </w:tcPr>
          <w:p w14:paraId="51060BEE"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0.719</w:t>
            </w:r>
          </w:p>
        </w:tc>
        <w:tc>
          <w:tcPr>
            <w:tcW w:w="1361" w:type="dxa"/>
            <w:shd w:val="clear" w:color="auto" w:fill="auto"/>
            <w:noWrap/>
            <w:vAlign w:val="center"/>
            <w:hideMark/>
          </w:tcPr>
          <w:p w14:paraId="700494AE"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1.719</w:t>
            </w:r>
          </w:p>
        </w:tc>
      </w:tr>
      <w:tr w:rsidR="00676771" w:rsidRPr="00422599" w14:paraId="61BF7170" w14:textId="77777777" w:rsidTr="00F67582">
        <w:trPr>
          <w:trHeight w:val="300"/>
        </w:trPr>
        <w:tc>
          <w:tcPr>
            <w:tcW w:w="1283" w:type="dxa"/>
            <w:shd w:val="clear" w:color="auto" w:fill="auto"/>
            <w:noWrap/>
            <w:vAlign w:val="bottom"/>
            <w:hideMark/>
          </w:tcPr>
          <w:p w14:paraId="0592741E"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Spain*</w:t>
            </w:r>
          </w:p>
        </w:tc>
        <w:tc>
          <w:tcPr>
            <w:tcW w:w="1417" w:type="dxa"/>
            <w:shd w:val="clear" w:color="auto" w:fill="auto"/>
            <w:noWrap/>
            <w:vAlign w:val="center"/>
            <w:hideMark/>
          </w:tcPr>
          <w:p w14:paraId="5E7D62F6"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0.072</w:t>
            </w:r>
          </w:p>
        </w:tc>
        <w:tc>
          <w:tcPr>
            <w:tcW w:w="1417" w:type="dxa"/>
            <w:shd w:val="clear" w:color="auto" w:fill="auto"/>
            <w:noWrap/>
            <w:vAlign w:val="center"/>
            <w:hideMark/>
          </w:tcPr>
          <w:p w14:paraId="0B4A5CD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0.097</w:t>
            </w:r>
          </w:p>
        </w:tc>
        <w:tc>
          <w:tcPr>
            <w:tcW w:w="242" w:type="dxa"/>
          </w:tcPr>
          <w:p w14:paraId="3ED7BBE1"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754F8D89"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07F5C911"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0.710</w:t>
            </w:r>
          </w:p>
        </w:tc>
        <w:tc>
          <w:tcPr>
            <w:tcW w:w="1361" w:type="dxa"/>
            <w:shd w:val="clear" w:color="auto" w:fill="auto"/>
            <w:noWrap/>
            <w:vAlign w:val="center"/>
            <w:hideMark/>
          </w:tcPr>
          <w:p w14:paraId="7B2F543C"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r>
      <w:tr w:rsidR="00676771" w:rsidRPr="00422599" w14:paraId="3D187EF3" w14:textId="77777777" w:rsidTr="00F67582">
        <w:trPr>
          <w:trHeight w:val="300"/>
        </w:trPr>
        <w:tc>
          <w:tcPr>
            <w:tcW w:w="1283" w:type="dxa"/>
            <w:shd w:val="clear" w:color="auto" w:fill="auto"/>
            <w:noWrap/>
            <w:vAlign w:val="bottom"/>
            <w:hideMark/>
          </w:tcPr>
          <w:p w14:paraId="086FC868"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Turkey</w:t>
            </w:r>
          </w:p>
        </w:tc>
        <w:tc>
          <w:tcPr>
            <w:tcW w:w="1417" w:type="dxa"/>
            <w:shd w:val="clear" w:color="auto" w:fill="auto"/>
            <w:noWrap/>
            <w:vAlign w:val="center"/>
            <w:hideMark/>
          </w:tcPr>
          <w:p w14:paraId="4367F4C7"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0.008</w:t>
            </w:r>
          </w:p>
        </w:tc>
        <w:tc>
          <w:tcPr>
            <w:tcW w:w="1417" w:type="dxa"/>
            <w:shd w:val="clear" w:color="auto" w:fill="auto"/>
            <w:noWrap/>
            <w:vAlign w:val="center"/>
            <w:hideMark/>
          </w:tcPr>
          <w:p w14:paraId="06265C93"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0.010</w:t>
            </w:r>
          </w:p>
        </w:tc>
        <w:tc>
          <w:tcPr>
            <w:tcW w:w="242" w:type="dxa"/>
          </w:tcPr>
          <w:p w14:paraId="08BA248F"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68193B6B"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1.139</w:t>
            </w:r>
          </w:p>
        </w:tc>
        <w:tc>
          <w:tcPr>
            <w:tcW w:w="1361" w:type="dxa"/>
            <w:shd w:val="clear" w:color="auto" w:fill="auto"/>
            <w:noWrap/>
            <w:vAlign w:val="center"/>
            <w:hideMark/>
          </w:tcPr>
          <w:p w14:paraId="2B095DED"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21650FB6"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1.240</w:t>
            </w:r>
          </w:p>
        </w:tc>
      </w:tr>
      <w:tr w:rsidR="00676771" w:rsidRPr="00422599" w14:paraId="0093C24E" w14:textId="77777777" w:rsidTr="00F67582">
        <w:trPr>
          <w:trHeight w:val="300"/>
        </w:trPr>
        <w:tc>
          <w:tcPr>
            <w:tcW w:w="1283" w:type="dxa"/>
            <w:shd w:val="clear" w:color="auto" w:fill="auto"/>
            <w:noWrap/>
            <w:vAlign w:val="bottom"/>
            <w:hideMark/>
          </w:tcPr>
          <w:p w14:paraId="6FCB1534" w14:textId="77777777" w:rsidR="00676771" w:rsidRPr="00422599" w:rsidRDefault="00676771" w:rsidP="00F67582">
            <w:pPr>
              <w:keepNext/>
              <w:spacing w:before="30" w:after="30" w:line="240" w:lineRule="auto"/>
              <w:rPr>
                <w:sz w:val="22"/>
                <w:szCs w:val="22"/>
                <w:lang w:eastAsia="en-GB"/>
              </w:rPr>
            </w:pPr>
            <w:r w:rsidRPr="00422599">
              <w:rPr>
                <w:sz w:val="22"/>
                <w:szCs w:val="22"/>
                <w:lang w:eastAsia="en-GB"/>
              </w:rPr>
              <w:t>UK*</w:t>
            </w:r>
          </w:p>
        </w:tc>
        <w:tc>
          <w:tcPr>
            <w:tcW w:w="1417" w:type="dxa"/>
            <w:shd w:val="clear" w:color="auto" w:fill="auto"/>
            <w:noWrap/>
            <w:vAlign w:val="center"/>
            <w:hideMark/>
          </w:tcPr>
          <w:p w14:paraId="5CF95F6E"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0.034</w:t>
            </w:r>
          </w:p>
        </w:tc>
        <w:tc>
          <w:tcPr>
            <w:tcW w:w="1417" w:type="dxa"/>
            <w:shd w:val="clear" w:color="auto" w:fill="auto"/>
            <w:noWrap/>
            <w:vAlign w:val="center"/>
            <w:hideMark/>
          </w:tcPr>
          <w:p w14:paraId="65CEDC65"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0.046</w:t>
            </w:r>
          </w:p>
        </w:tc>
        <w:tc>
          <w:tcPr>
            <w:tcW w:w="242" w:type="dxa"/>
          </w:tcPr>
          <w:p w14:paraId="4BE9FBF0" w14:textId="77777777" w:rsidR="00676771" w:rsidRPr="00422599" w:rsidRDefault="00676771" w:rsidP="00F67582">
            <w:pPr>
              <w:keepNext/>
              <w:spacing w:before="30" w:after="30" w:line="240" w:lineRule="auto"/>
              <w:jc w:val="center"/>
              <w:rPr>
                <w:sz w:val="22"/>
                <w:szCs w:val="22"/>
                <w:lang w:eastAsia="en-GB"/>
              </w:rPr>
            </w:pPr>
          </w:p>
        </w:tc>
        <w:tc>
          <w:tcPr>
            <w:tcW w:w="1363" w:type="dxa"/>
            <w:shd w:val="clear" w:color="auto" w:fill="auto"/>
            <w:noWrap/>
            <w:vAlign w:val="center"/>
            <w:hideMark/>
          </w:tcPr>
          <w:p w14:paraId="6A72F995"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c>
          <w:tcPr>
            <w:tcW w:w="1361" w:type="dxa"/>
            <w:shd w:val="clear" w:color="auto" w:fill="auto"/>
            <w:noWrap/>
            <w:vAlign w:val="center"/>
            <w:hideMark/>
          </w:tcPr>
          <w:p w14:paraId="57DDA956"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0.799</w:t>
            </w:r>
          </w:p>
        </w:tc>
        <w:tc>
          <w:tcPr>
            <w:tcW w:w="1361" w:type="dxa"/>
            <w:shd w:val="clear" w:color="auto" w:fill="auto"/>
            <w:noWrap/>
            <w:vAlign w:val="center"/>
            <w:hideMark/>
          </w:tcPr>
          <w:p w14:paraId="6DB62AC5" w14:textId="77777777" w:rsidR="00676771" w:rsidRPr="00422599" w:rsidRDefault="00676771" w:rsidP="00F67582">
            <w:pPr>
              <w:keepNext/>
              <w:spacing w:before="30" w:after="30" w:line="240" w:lineRule="auto"/>
              <w:jc w:val="center"/>
              <w:rPr>
                <w:sz w:val="22"/>
                <w:szCs w:val="22"/>
                <w:lang w:eastAsia="en-GB"/>
              </w:rPr>
            </w:pPr>
            <w:r w:rsidRPr="00422599">
              <w:rPr>
                <w:sz w:val="22"/>
                <w:szCs w:val="22"/>
                <w:lang w:eastAsia="en-GB"/>
              </w:rPr>
              <w:t>ns</w:t>
            </w:r>
          </w:p>
        </w:tc>
      </w:tr>
    </w:tbl>
    <w:p w14:paraId="3CC84911" w14:textId="262B5721" w:rsidR="0055641A" w:rsidRDefault="008B62AD" w:rsidP="00B36A27">
      <w:pPr>
        <w:pStyle w:val="Heading2"/>
      </w:pPr>
      <w:r>
        <w:t>3.</w:t>
      </w:r>
      <w:r w:rsidR="003C13C6">
        <w:t xml:space="preserve">3 </w:t>
      </w:r>
      <w:r w:rsidR="0055641A" w:rsidRPr="0055641A">
        <w:t>Bullying a</w:t>
      </w:r>
      <w:r w:rsidR="00C14A1A">
        <w:t>nd</w:t>
      </w:r>
      <w:r w:rsidR="0055641A" w:rsidRPr="0055641A">
        <w:t xml:space="preserve"> subjective well-being</w:t>
      </w:r>
    </w:p>
    <w:p w14:paraId="24A129F6" w14:textId="77777777" w:rsidR="00422599" w:rsidRDefault="00F67582" w:rsidP="00FF135A">
      <w:pPr>
        <w:tabs>
          <w:tab w:val="left" w:pos="2127"/>
        </w:tabs>
      </w:pPr>
      <w:r w:rsidRPr="0055641A">
        <w:t xml:space="preserve">How does bullying </w:t>
      </w:r>
      <w:r>
        <w:t>a</w:t>
      </w:r>
      <w:r w:rsidRPr="0055641A">
        <w:t xml:space="preserve">ffect </w:t>
      </w:r>
      <w:r>
        <w:t xml:space="preserve">children’s </w:t>
      </w:r>
      <w:r w:rsidRPr="0055641A">
        <w:t xml:space="preserve">subjective well-being in the </w:t>
      </w:r>
      <w:r>
        <w:t>C</w:t>
      </w:r>
      <w:r w:rsidRPr="0055641A">
        <w:t>hildren’s Worlds survey?</w:t>
      </w:r>
      <w:r>
        <w:t xml:space="preserve"> </w:t>
      </w:r>
      <w:r w:rsidR="00FF135A">
        <w:t>There was no clear pattern of relationship at a country level between rates of bullying and mean subjective well-being scores, but the size of our sample of countries offers limited potential for identifying associations of this kind.  So our focus here is on the link between bullying and subjective well-being at the level of the individual child.</w:t>
      </w:r>
    </w:p>
    <w:p w14:paraId="31A0D47D" w14:textId="77777777" w:rsidR="00422599" w:rsidRDefault="008606FB" w:rsidP="00210A92">
      <w:pPr>
        <w:tabs>
          <w:tab w:val="left" w:pos="2127"/>
        </w:tabs>
      </w:pPr>
      <w:r>
        <w:t xml:space="preserve">It should be acknowledged before presenting the results that the association may be in both directions. It may be that children with low subjective well-being perceive that they are </w:t>
      </w:r>
      <w:r w:rsidR="00BE24A0">
        <w:t xml:space="preserve">being left out or remember experiences of being hit more than children with higher subjective well-being. </w:t>
      </w:r>
      <w:r w:rsidR="00126936">
        <w:t>It may also be that children who have low subjective well-being are more likely to be a target of bullying, for example if they are more socially isolated.</w:t>
      </w:r>
    </w:p>
    <w:p w14:paraId="033637EC" w14:textId="77777777" w:rsidR="00422599" w:rsidRDefault="004F4794" w:rsidP="00210A92">
      <w:pPr>
        <w:tabs>
          <w:tab w:val="left" w:pos="2127"/>
        </w:tabs>
      </w:pPr>
      <w:r>
        <w:t xml:space="preserve">At </w:t>
      </w:r>
      <w:r w:rsidR="00703935">
        <w:t xml:space="preserve">the </w:t>
      </w:r>
      <w:r>
        <w:t xml:space="preserve">bivariate </w:t>
      </w:r>
      <w:r w:rsidR="00703935">
        <w:t xml:space="preserve">level </w:t>
      </w:r>
      <w:r w:rsidR="00254AC1">
        <w:t xml:space="preserve">there are </w:t>
      </w:r>
      <w:r w:rsidR="00703935">
        <w:t>significant</w:t>
      </w:r>
      <w:r w:rsidR="00254AC1">
        <w:t xml:space="preserve"> associations between experiences of being bullied and subjective well-being. In the </w:t>
      </w:r>
      <w:r>
        <w:t xml:space="preserve">pooled </w:t>
      </w:r>
      <w:r w:rsidR="00254AC1">
        <w:t xml:space="preserve">eight-years-old survey </w:t>
      </w:r>
      <w:r w:rsidR="008121F9">
        <w:t xml:space="preserve">mean life satisfaction scores were 88.1 for those who had not been bullied at all; 85.2 for those who had experienced one form of bullying; and 81.1 for those who had experienced both forms. </w:t>
      </w:r>
      <w:r w:rsidR="00254AC1">
        <w:t xml:space="preserve">In the </w:t>
      </w:r>
      <w:r>
        <w:t xml:space="preserve">pooled </w:t>
      </w:r>
      <w:r w:rsidR="00254AC1">
        <w:t xml:space="preserve">10- and 12-years-old surveys the </w:t>
      </w:r>
      <w:r w:rsidR="008121F9">
        <w:t xml:space="preserve">patterns were very similar with </w:t>
      </w:r>
      <w:r w:rsidR="00254AC1">
        <w:t xml:space="preserve">mean life satisfaction scores </w:t>
      </w:r>
      <w:r w:rsidR="008121F9">
        <w:t xml:space="preserve">of </w:t>
      </w:r>
      <w:r w:rsidR="00254AC1">
        <w:t>88.7</w:t>
      </w:r>
      <w:r w:rsidR="008121F9">
        <w:t xml:space="preserve">, </w:t>
      </w:r>
      <w:r w:rsidR="00254AC1">
        <w:t xml:space="preserve">85.7 and 80.0 </w:t>
      </w:r>
      <w:r w:rsidR="008121F9">
        <w:t>respectively for the three groups</w:t>
      </w:r>
      <w:r w:rsidR="00254AC1">
        <w:t>.</w:t>
      </w:r>
      <w:r w:rsidR="008121F9">
        <w:t xml:space="preserve">  </w:t>
      </w:r>
      <w:r>
        <w:t xml:space="preserve">These </w:t>
      </w:r>
      <w:r w:rsidR="008121F9">
        <w:t xml:space="preserve">differences in mean life satisfaction scores between the three groups were statistically significant in almost all </w:t>
      </w:r>
      <w:r>
        <w:t>countries individually</w:t>
      </w:r>
      <w:r w:rsidR="008121F9">
        <w:t xml:space="preserve">. The exceptions were for the eight-years-old age group in Nepal and the 10- to 12-years-old age group in Ethiopia </w:t>
      </w:r>
      <w:r>
        <w:t>and Malta</w:t>
      </w:r>
      <w:r w:rsidR="008121F9">
        <w:t xml:space="preserve">. </w:t>
      </w:r>
    </w:p>
    <w:p w14:paraId="30D35818" w14:textId="77777777" w:rsidR="00422599" w:rsidRDefault="00960DD8" w:rsidP="001A604B">
      <w:pPr>
        <w:shd w:val="clear" w:color="auto" w:fill="FFFFFF"/>
        <w:rPr>
          <w:rFonts w:eastAsia="Times New Roman"/>
          <w:color w:val="222222"/>
          <w:lang w:eastAsia="en-GB"/>
        </w:rPr>
      </w:pPr>
      <w:r>
        <w:rPr>
          <w:rFonts w:eastAsia="Times New Roman"/>
          <w:color w:val="222222"/>
          <w:lang w:eastAsia="en-GB"/>
        </w:rPr>
        <w:lastRenderedPageBreak/>
        <w:t xml:space="preserve">The regression below </w:t>
      </w:r>
      <w:r w:rsidR="008121F9">
        <w:rPr>
          <w:rFonts w:eastAsia="Times New Roman"/>
          <w:color w:val="222222"/>
          <w:lang w:eastAsia="en-GB"/>
        </w:rPr>
        <w:t xml:space="preserve">using age, deprivation and bullying </w:t>
      </w:r>
      <w:r w:rsidR="00266BA7">
        <w:rPr>
          <w:rFonts w:eastAsia="Times New Roman"/>
          <w:color w:val="222222"/>
          <w:lang w:eastAsia="en-GB"/>
        </w:rPr>
        <w:t>explains 5.6</w:t>
      </w:r>
      <w:r>
        <w:rPr>
          <w:rFonts w:eastAsia="Times New Roman"/>
          <w:color w:val="222222"/>
          <w:lang w:eastAsia="en-GB"/>
        </w:rPr>
        <w:t xml:space="preserve">% of the variation in </w:t>
      </w:r>
      <w:r w:rsidR="00E84BCE">
        <w:rPr>
          <w:rFonts w:eastAsia="Times New Roman"/>
          <w:color w:val="222222"/>
          <w:lang w:eastAsia="en-GB"/>
        </w:rPr>
        <w:t>life satisfaction</w:t>
      </w:r>
      <w:r w:rsidR="001A604B">
        <w:rPr>
          <w:rFonts w:eastAsia="Times New Roman"/>
          <w:color w:val="222222"/>
          <w:lang w:eastAsia="en-GB"/>
        </w:rPr>
        <w:t xml:space="preserve"> scores of </w:t>
      </w:r>
      <w:r w:rsidR="00266BA7">
        <w:rPr>
          <w:rFonts w:eastAsia="Times New Roman"/>
          <w:color w:val="222222"/>
          <w:lang w:eastAsia="en-GB"/>
        </w:rPr>
        <w:t>8-year-</w:t>
      </w:r>
      <w:r>
        <w:rPr>
          <w:rFonts w:eastAsia="Times New Roman"/>
          <w:color w:val="222222"/>
          <w:lang w:eastAsia="en-GB"/>
        </w:rPr>
        <w:t>olds</w:t>
      </w:r>
      <w:r w:rsidR="004B74DB">
        <w:rPr>
          <w:rFonts w:eastAsia="Times New Roman"/>
          <w:color w:val="222222"/>
          <w:lang w:eastAsia="en-GB"/>
        </w:rPr>
        <w:t xml:space="preserve"> in the pooled sample</w:t>
      </w:r>
      <w:r w:rsidR="001A604B">
        <w:rPr>
          <w:rFonts w:eastAsia="Times New Roman"/>
          <w:color w:val="222222"/>
          <w:lang w:eastAsia="en-GB"/>
        </w:rPr>
        <w:t>.</w:t>
      </w:r>
      <w:r w:rsidR="004B74DB">
        <w:rPr>
          <w:rFonts w:eastAsia="Times New Roman"/>
          <w:color w:val="222222"/>
          <w:lang w:eastAsia="en-GB"/>
        </w:rPr>
        <w:t xml:space="preserve"> Deprivation and bullying both have a negative effect on subjective well-being. </w:t>
      </w:r>
      <w:r w:rsidR="00266BA7">
        <w:rPr>
          <w:rFonts w:eastAsia="Times New Roman"/>
          <w:color w:val="222222"/>
          <w:lang w:eastAsia="en-GB"/>
        </w:rPr>
        <w:t>Gender did not make a statistically significant contribution to the model at the 99% confidence level</w:t>
      </w:r>
      <w:r w:rsidR="008121F9">
        <w:rPr>
          <w:rFonts w:eastAsia="Times New Roman"/>
          <w:color w:val="222222"/>
          <w:lang w:eastAsia="en-GB"/>
        </w:rPr>
        <w:t xml:space="preserve">.  </w:t>
      </w:r>
    </w:p>
    <w:p w14:paraId="3B38545A" w14:textId="520BFC1A" w:rsidR="00BE24A0" w:rsidRPr="004B74DB" w:rsidRDefault="00BE24A0" w:rsidP="00B36A27">
      <w:pPr>
        <w:rPr>
          <w:rFonts w:eastAsia="Times New Roman"/>
          <w:i/>
          <w:color w:val="222222"/>
          <w:lang w:eastAsia="en-GB"/>
        </w:rPr>
      </w:pPr>
      <w:r w:rsidRPr="004B74DB">
        <w:rPr>
          <w:rFonts w:eastAsia="Times New Roman"/>
          <w:i/>
          <w:color w:val="222222"/>
          <w:lang w:eastAsia="en-GB"/>
        </w:rPr>
        <w:t xml:space="preserve">Table </w:t>
      </w:r>
      <w:r w:rsidR="00F37DC4">
        <w:rPr>
          <w:rFonts w:eastAsia="Times New Roman"/>
          <w:i/>
          <w:color w:val="222222"/>
          <w:lang w:eastAsia="en-GB"/>
        </w:rPr>
        <w:t>9</w:t>
      </w:r>
      <w:r w:rsidRPr="004B74DB">
        <w:rPr>
          <w:rFonts w:eastAsia="Times New Roman"/>
          <w:i/>
          <w:color w:val="222222"/>
          <w:lang w:eastAsia="en-GB"/>
        </w:rPr>
        <w:t>: Regr</w:t>
      </w:r>
      <w:r w:rsidR="008121F9">
        <w:rPr>
          <w:rFonts w:eastAsia="Times New Roman"/>
          <w:i/>
          <w:color w:val="222222"/>
          <w:lang w:eastAsia="en-GB"/>
        </w:rPr>
        <w:t xml:space="preserve">ession of </w:t>
      </w:r>
      <w:r w:rsidR="00E84BCE">
        <w:rPr>
          <w:rFonts w:eastAsia="Times New Roman"/>
          <w:i/>
          <w:color w:val="222222"/>
          <w:lang w:eastAsia="en-GB"/>
        </w:rPr>
        <w:t>life satisfaction</w:t>
      </w:r>
      <w:r w:rsidR="008121F9">
        <w:rPr>
          <w:rFonts w:eastAsia="Times New Roman"/>
          <w:i/>
          <w:color w:val="222222"/>
          <w:lang w:eastAsia="en-GB"/>
        </w:rPr>
        <w:t xml:space="preserve"> scores for eight-year-</w:t>
      </w:r>
      <w:r w:rsidRPr="004B74DB">
        <w:rPr>
          <w:rFonts w:eastAsia="Times New Roman"/>
          <w:i/>
          <w:color w:val="222222"/>
          <w:lang w:eastAsia="en-GB"/>
        </w:rPr>
        <w:t>olds</w:t>
      </w:r>
    </w:p>
    <w:tbl>
      <w:tblPr>
        <w:tblStyle w:val="TableGrid"/>
        <w:tblW w:w="86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94"/>
        <w:gridCol w:w="1304"/>
        <w:gridCol w:w="1247"/>
        <w:gridCol w:w="1588"/>
        <w:gridCol w:w="992"/>
        <w:gridCol w:w="993"/>
      </w:tblGrid>
      <w:tr w:rsidR="004B74DB" w:rsidRPr="00B36A27" w14:paraId="71B80B57" w14:textId="77777777" w:rsidTr="004F4794">
        <w:tc>
          <w:tcPr>
            <w:tcW w:w="2494" w:type="dxa"/>
            <w:vMerge w:val="restart"/>
          </w:tcPr>
          <w:p w14:paraId="7B08C481" w14:textId="77777777" w:rsidR="004B74DB" w:rsidRPr="00B36A27" w:rsidRDefault="004B74DB" w:rsidP="00B36A27">
            <w:pPr>
              <w:autoSpaceDE w:val="0"/>
              <w:autoSpaceDN w:val="0"/>
              <w:adjustRightInd w:val="0"/>
              <w:spacing w:before="30" w:after="30" w:line="240" w:lineRule="auto"/>
              <w:rPr>
                <w:color w:val="000000"/>
                <w:sz w:val="22"/>
                <w:szCs w:val="22"/>
              </w:rPr>
            </w:pPr>
          </w:p>
        </w:tc>
        <w:tc>
          <w:tcPr>
            <w:tcW w:w="2551" w:type="dxa"/>
            <w:gridSpan w:val="2"/>
            <w:hideMark/>
          </w:tcPr>
          <w:p w14:paraId="1A677177"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Unstandardized Coefficients</w:t>
            </w:r>
          </w:p>
        </w:tc>
        <w:tc>
          <w:tcPr>
            <w:tcW w:w="1588" w:type="dxa"/>
            <w:hideMark/>
          </w:tcPr>
          <w:p w14:paraId="0D78AB97"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Standardized Coefficients</w:t>
            </w:r>
          </w:p>
        </w:tc>
        <w:tc>
          <w:tcPr>
            <w:tcW w:w="992" w:type="dxa"/>
            <w:vMerge w:val="restart"/>
            <w:vAlign w:val="bottom"/>
            <w:hideMark/>
          </w:tcPr>
          <w:p w14:paraId="695B6CA9"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t</w:t>
            </w:r>
          </w:p>
        </w:tc>
        <w:tc>
          <w:tcPr>
            <w:tcW w:w="993" w:type="dxa"/>
            <w:vMerge w:val="restart"/>
            <w:vAlign w:val="bottom"/>
            <w:hideMark/>
          </w:tcPr>
          <w:p w14:paraId="7364810F"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Sig.</w:t>
            </w:r>
          </w:p>
        </w:tc>
      </w:tr>
      <w:tr w:rsidR="004B74DB" w:rsidRPr="00B36A27" w14:paraId="1EA349C7" w14:textId="77777777" w:rsidTr="004F4794">
        <w:tc>
          <w:tcPr>
            <w:tcW w:w="2494" w:type="dxa"/>
            <w:vMerge/>
          </w:tcPr>
          <w:p w14:paraId="3C980237" w14:textId="77777777" w:rsidR="004B74DB" w:rsidRPr="00B36A27" w:rsidRDefault="004B74DB" w:rsidP="00B36A27">
            <w:pPr>
              <w:autoSpaceDE w:val="0"/>
              <w:autoSpaceDN w:val="0"/>
              <w:adjustRightInd w:val="0"/>
              <w:spacing w:before="30" w:after="30" w:line="240" w:lineRule="auto"/>
              <w:rPr>
                <w:color w:val="000000"/>
                <w:sz w:val="22"/>
                <w:szCs w:val="22"/>
              </w:rPr>
            </w:pPr>
          </w:p>
        </w:tc>
        <w:tc>
          <w:tcPr>
            <w:tcW w:w="1304" w:type="dxa"/>
            <w:vAlign w:val="center"/>
            <w:hideMark/>
          </w:tcPr>
          <w:p w14:paraId="2E99CA54" w14:textId="77777777" w:rsidR="004B74DB" w:rsidRPr="00B36A27" w:rsidRDefault="004B74DB" w:rsidP="00B36A27">
            <w:pPr>
              <w:autoSpaceDE w:val="0"/>
              <w:autoSpaceDN w:val="0"/>
              <w:adjustRightInd w:val="0"/>
              <w:spacing w:before="30" w:after="30" w:line="240" w:lineRule="auto"/>
              <w:ind w:left="60" w:right="60"/>
              <w:jc w:val="center"/>
              <w:rPr>
                <w:color w:val="000000"/>
                <w:sz w:val="22"/>
                <w:szCs w:val="22"/>
              </w:rPr>
            </w:pPr>
            <w:r w:rsidRPr="00B36A27">
              <w:rPr>
                <w:color w:val="000000"/>
                <w:sz w:val="22"/>
                <w:szCs w:val="22"/>
              </w:rPr>
              <w:t>B</w:t>
            </w:r>
          </w:p>
        </w:tc>
        <w:tc>
          <w:tcPr>
            <w:tcW w:w="1247" w:type="dxa"/>
            <w:vAlign w:val="center"/>
            <w:hideMark/>
          </w:tcPr>
          <w:p w14:paraId="5CF3C3E4" w14:textId="77777777" w:rsidR="004B74DB" w:rsidRPr="00B36A27" w:rsidRDefault="004B74DB" w:rsidP="00B36A27">
            <w:pPr>
              <w:autoSpaceDE w:val="0"/>
              <w:autoSpaceDN w:val="0"/>
              <w:adjustRightInd w:val="0"/>
              <w:spacing w:before="30" w:after="30" w:line="240" w:lineRule="auto"/>
              <w:ind w:left="60" w:right="60"/>
              <w:jc w:val="center"/>
              <w:rPr>
                <w:color w:val="000000"/>
                <w:sz w:val="22"/>
                <w:szCs w:val="22"/>
              </w:rPr>
            </w:pPr>
            <w:r w:rsidRPr="00B36A27">
              <w:rPr>
                <w:color w:val="000000"/>
                <w:sz w:val="22"/>
                <w:szCs w:val="22"/>
              </w:rPr>
              <w:t>Std. Error</w:t>
            </w:r>
          </w:p>
        </w:tc>
        <w:tc>
          <w:tcPr>
            <w:tcW w:w="1588" w:type="dxa"/>
            <w:vAlign w:val="center"/>
            <w:hideMark/>
          </w:tcPr>
          <w:p w14:paraId="0EAEF7B2" w14:textId="77777777" w:rsidR="004B74DB" w:rsidRPr="00B36A27" w:rsidRDefault="004B74DB" w:rsidP="00B36A27">
            <w:pPr>
              <w:autoSpaceDE w:val="0"/>
              <w:autoSpaceDN w:val="0"/>
              <w:adjustRightInd w:val="0"/>
              <w:spacing w:before="30" w:after="30" w:line="240" w:lineRule="auto"/>
              <w:ind w:left="60" w:right="60"/>
              <w:jc w:val="center"/>
              <w:rPr>
                <w:color w:val="000000"/>
                <w:sz w:val="22"/>
                <w:szCs w:val="22"/>
              </w:rPr>
            </w:pPr>
            <w:r w:rsidRPr="00B36A27">
              <w:rPr>
                <w:color w:val="000000"/>
                <w:sz w:val="22"/>
                <w:szCs w:val="22"/>
              </w:rPr>
              <w:t>Beta</w:t>
            </w:r>
          </w:p>
        </w:tc>
        <w:tc>
          <w:tcPr>
            <w:tcW w:w="992" w:type="dxa"/>
            <w:vMerge/>
            <w:vAlign w:val="center"/>
            <w:hideMark/>
          </w:tcPr>
          <w:p w14:paraId="6961106C" w14:textId="77777777" w:rsidR="004B74DB" w:rsidRPr="00B36A27" w:rsidRDefault="004B74DB" w:rsidP="00B36A27">
            <w:pPr>
              <w:autoSpaceDE w:val="0"/>
              <w:autoSpaceDN w:val="0"/>
              <w:adjustRightInd w:val="0"/>
              <w:spacing w:before="30" w:after="30" w:line="240" w:lineRule="auto"/>
              <w:jc w:val="center"/>
              <w:rPr>
                <w:color w:val="000000"/>
                <w:sz w:val="22"/>
                <w:szCs w:val="22"/>
              </w:rPr>
            </w:pPr>
          </w:p>
        </w:tc>
        <w:tc>
          <w:tcPr>
            <w:tcW w:w="993" w:type="dxa"/>
            <w:vMerge/>
            <w:vAlign w:val="center"/>
            <w:hideMark/>
          </w:tcPr>
          <w:p w14:paraId="4BBFF83E" w14:textId="77777777" w:rsidR="004B74DB" w:rsidRPr="00B36A27" w:rsidRDefault="004B74DB" w:rsidP="00B36A27">
            <w:pPr>
              <w:autoSpaceDE w:val="0"/>
              <w:autoSpaceDN w:val="0"/>
              <w:adjustRightInd w:val="0"/>
              <w:spacing w:before="30" w:after="30" w:line="240" w:lineRule="auto"/>
              <w:jc w:val="center"/>
              <w:rPr>
                <w:color w:val="000000"/>
                <w:sz w:val="22"/>
                <w:szCs w:val="22"/>
              </w:rPr>
            </w:pPr>
          </w:p>
        </w:tc>
      </w:tr>
      <w:tr w:rsidR="00266BA7" w:rsidRPr="00BE24A0" w14:paraId="4C6ABD45" w14:textId="77777777" w:rsidTr="00266BA7">
        <w:trPr>
          <w:trHeight w:val="397"/>
        </w:trPr>
        <w:tc>
          <w:tcPr>
            <w:tcW w:w="2494" w:type="dxa"/>
            <w:vAlign w:val="center"/>
            <w:hideMark/>
          </w:tcPr>
          <w:p w14:paraId="7952164E" w14:textId="77777777" w:rsidR="00266BA7" w:rsidRPr="00B36A27" w:rsidRDefault="00266BA7" w:rsidP="00266BA7">
            <w:pPr>
              <w:autoSpaceDE w:val="0"/>
              <w:autoSpaceDN w:val="0"/>
              <w:adjustRightInd w:val="0"/>
              <w:spacing w:before="30" w:after="30" w:line="240" w:lineRule="auto"/>
              <w:rPr>
                <w:color w:val="000000"/>
                <w:sz w:val="22"/>
                <w:szCs w:val="22"/>
              </w:rPr>
            </w:pPr>
            <w:r w:rsidRPr="00B36A27">
              <w:rPr>
                <w:color w:val="000000"/>
                <w:sz w:val="22"/>
                <w:szCs w:val="22"/>
              </w:rPr>
              <w:t>(Constant)</w:t>
            </w:r>
          </w:p>
        </w:tc>
        <w:tc>
          <w:tcPr>
            <w:tcW w:w="1304" w:type="dxa"/>
            <w:vAlign w:val="center"/>
            <w:hideMark/>
          </w:tcPr>
          <w:p w14:paraId="5D2EA552" w14:textId="67B9DE3E"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90.195</w:t>
            </w:r>
          </w:p>
        </w:tc>
        <w:tc>
          <w:tcPr>
            <w:tcW w:w="1247" w:type="dxa"/>
            <w:vAlign w:val="center"/>
            <w:hideMark/>
          </w:tcPr>
          <w:p w14:paraId="618925B6" w14:textId="0D2CC015"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.626</w:t>
            </w:r>
          </w:p>
        </w:tc>
        <w:tc>
          <w:tcPr>
            <w:tcW w:w="1588" w:type="dxa"/>
            <w:vAlign w:val="center"/>
          </w:tcPr>
          <w:p w14:paraId="657898AC" w14:textId="5588CF72" w:rsidR="00266BA7" w:rsidRPr="00B36A27" w:rsidRDefault="00266BA7" w:rsidP="00266BA7">
            <w:pPr>
              <w:autoSpaceDE w:val="0"/>
              <w:autoSpaceDN w:val="0"/>
              <w:adjustRightInd w:val="0"/>
              <w:spacing w:before="30" w:after="30" w:line="240" w:lineRule="auto"/>
              <w:jc w:val="center"/>
              <w:rPr>
                <w:color w:val="000000"/>
                <w:sz w:val="22"/>
                <w:szCs w:val="22"/>
              </w:rPr>
            </w:pPr>
          </w:p>
        </w:tc>
        <w:tc>
          <w:tcPr>
            <w:tcW w:w="992" w:type="dxa"/>
            <w:vAlign w:val="center"/>
            <w:hideMark/>
          </w:tcPr>
          <w:p w14:paraId="5E85EB5B" w14:textId="7F9A3EDE"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144.166</w:t>
            </w:r>
          </w:p>
        </w:tc>
        <w:tc>
          <w:tcPr>
            <w:tcW w:w="993" w:type="dxa"/>
            <w:vAlign w:val="center"/>
            <w:hideMark/>
          </w:tcPr>
          <w:p w14:paraId="52A2D8F9" w14:textId="29D56BE0"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0.000</w:t>
            </w:r>
          </w:p>
        </w:tc>
      </w:tr>
      <w:tr w:rsidR="00266BA7" w:rsidRPr="00BE24A0" w14:paraId="66D01DF5" w14:textId="77777777" w:rsidTr="00266BA7">
        <w:trPr>
          <w:trHeight w:val="397"/>
        </w:trPr>
        <w:tc>
          <w:tcPr>
            <w:tcW w:w="2494" w:type="dxa"/>
            <w:vAlign w:val="center"/>
            <w:hideMark/>
          </w:tcPr>
          <w:p w14:paraId="35EBE0BA" w14:textId="21FC2E13" w:rsidR="00266BA7" w:rsidRPr="00B36A27" w:rsidRDefault="00266BA7" w:rsidP="00266BA7">
            <w:pPr>
              <w:autoSpaceDE w:val="0"/>
              <w:autoSpaceDN w:val="0"/>
              <w:adjustRightInd w:val="0"/>
              <w:spacing w:before="30" w:after="30" w:line="240" w:lineRule="auto"/>
              <w:rPr>
                <w:color w:val="000000"/>
                <w:sz w:val="22"/>
                <w:szCs w:val="22"/>
              </w:rPr>
            </w:pPr>
            <w:r>
              <w:rPr>
                <w:color w:val="000000"/>
                <w:sz w:val="22"/>
                <w:szCs w:val="22"/>
              </w:rPr>
              <w:t>Gender</w:t>
            </w:r>
          </w:p>
        </w:tc>
        <w:tc>
          <w:tcPr>
            <w:tcW w:w="1304" w:type="dxa"/>
            <w:vAlign w:val="center"/>
            <w:hideMark/>
          </w:tcPr>
          <w:p w14:paraId="3518FF2F" w14:textId="1BE29779"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.896</w:t>
            </w:r>
          </w:p>
        </w:tc>
        <w:tc>
          <w:tcPr>
            <w:tcW w:w="1247" w:type="dxa"/>
            <w:vAlign w:val="center"/>
            <w:hideMark/>
          </w:tcPr>
          <w:p w14:paraId="1B029015" w14:textId="650F6D6B"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.356</w:t>
            </w:r>
          </w:p>
        </w:tc>
        <w:tc>
          <w:tcPr>
            <w:tcW w:w="1588" w:type="dxa"/>
            <w:vAlign w:val="center"/>
            <w:hideMark/>
          </w:tcPr>
          <w:p w14:paraId="4C5E3F95" w14:textId="518D9B56"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.023</w:t>
            </w:r>
          </w:p>
        </w:tc>
        <w:tc>
          <w:tcPr>
            <w:tcW w:w="992" w:type="dxa"/>
            <w:vAlign w:val="center"/>
            <w:hideMark/>
          </w:tcPr>
          <w:p w14:paraId="56BA1BAE" w14:textId="7D7A1A48"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2.519</w:t>
            </w:r>
          </w:p>
        </w:tc>
        <w:tc>
          <w:tcPr>
            <w:tcW w:w="993" w:type="dxa"/>
            <w:vAlign w:val="center"/>
            <w:hideMark/>
          </w:tcPr>
          <w:p w14:paraId="3CC4D946" w14:textId="0994F524"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.012</w:t>
            </w:r>
          </w:p>
        </w:tc>
      </w:tr>
      <w:tr w:rsidR="00266BA7" w:rsidRPr="00BE24A0" w14:paraId="357B2CBF" w14:textId="77777777" w:rsidTr="00266BA7">
        <w:trPr>
          <w:trHeight w:val="397"/>
        </w:trPr>
        <w:tc>
          <w:tcPr>
            <w:tcW w:w="2494" w:type="dxa"/>
            <w:vAlign w:val="center"/>
            <w:hideMark/>
          </w:tcPr>
          <w:p w14:paraId="591A1D70" w14:textId="2FBB123F" w:rsidR="00266BA7" w:rsidRPr="00B36A27" w:rsidRDefault="00266BA7" w:rsidP="00266BA7">
            <w:pPr>
              <w:autoSpaceDE w:val="0"/>
              <w:autoSpaceDN w:val="0"/>
              <w:adjustRightInd w:val="0"/>
              <w:spacing w:before="30" w:after="30" w:line="240" w:lineRule="auto"/>
              <w:rPr>
                <w:color w:val="000000"/>
                <w:sz w:val="22"/>
                <w:szCs w:val="22"/>
              </w:rPr>
            </w:pPr>
            <w:r w:rsidRPr="00B36A27">
              <w:rPr>
                <w:color w:val="000000"/>
                <w:sz w:val="22"/>
                <w:szCs w:val="22"/>
              </w:rPr>
              <w:t>Deprivation</w:t>
            </w:r>
            <w:r w:rsidR="00D01974">
              <w:rPr>
                <w:color w:val="000000"/>
                <w:sz w:val="22"/>
                <w:szCs w:val="22"/>
              </w:rPr>
              <w:t xml:space="preserve"> (4 item)</w:t>
            </w:r>
          </w:p>
        </w:tc>
        <w:tc>
          <w:tcPr>
            <w:tcW w:w="1304" w:type="dxa"/>
            <w:vAlign w:val="center"/>
            <w:hideMark/>
          </w:tcPr>
          <w:p w14:paraId="59E83EEF" w14:textId="68C9DD63"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-3.539</w:t>
            </w:r>
          </w:p>
        </w:tc>
        <w:tc>
          <w:tcPr>
            <w:tcW w:w="1247" w:type="dxa"/>
            <w:vAlign w:val="center"/>
            <w:hideMark/>
          </w:tcPr>
          <w:p w14:paraId="3DC32A38" w14:textId="450F03A6"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.151</w:t>
            </w:r>
          </w:p>
        </w:tc>
        <w:tc>
          <w:tcPr>
            <w:tcW w:w="1588" w:type="dxa"/>
            <w:vAlign w:val="center"/>
            <w:hideMark/>
          </w:tcPr>
          <w:p w14:paraId="0337868E" w14:textId="1E88516A"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-.210</w:t>
            </w:r>
          </w:p>
        </w:tc>
        <w:tc>
          <w:tcPr>
            <w:tcW w:w="992" w:type="dxa"/>
            <w:vAlign w:val="center"/>
            <w:hideMark/>
          </w:tcPr>
          <w:p w14:paraId="0431B1C2" w14:textId="413EEFEC"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-23.504</w:t>
            </w:r>
          </w:p>
        </w:tc>
        <w:tc>
          <w:tcPr>
            <w:tcW w:w="993" w:type="dxa"/>
            <w:vAlign w:val="center"/>
            <w:hideMark/>
          </w:tcPr>
          <w:p w14:paraId="017D0D7D" w14:textId="25A1FB98"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.000</w:t>
            </w:r>
          </w:p>
        </w:tc>
      </w:tr>
      <w:tr w:rsidR="00266BA7" w:rsidRPr="00BE24A0" w14:paraId="0E9D3777" w14:textId="77777777" w:rsidTr="00266BA7">
        <w:trPr>
          <w:trHeight w:val="397"/>
        </w:trPr>
        <w:tc>
          <w:tcPr>
            <w:tcW w:w="2494" w:type="dxa"/>
            <w:vAlign w:val="center"/>
            <w:hideMark/>
          </w:tcPr>
          <w:p w14:paraId="51707CBF" w14:textId="5C87E9CD" w:rsidR="00266BA7" w:rsidRPr="00B36A27" w:rsidRDefault="00266BA7" w:rsidP="00266BA7">
            <w:pPr>
              <w:autoSpaceDE w:val="0"/>
              <w:autoSpaceDN w:val="0"/>
              <w:adjustRightInd w:val="0"/>
              <w:spacing w:before="30" w:after="30" w:line="240" w:lineRule="auto"/>
              <w:rPr>
                <w:color w:val="000000"/>
                <w:sz w:val="22"/>
                <w:szCs w:val="22"/>
              </w:rPr>
            </w:pPr>
            <w:r>
              <w:rPr>
                <w:color w:val="000000"/>
                <w:sz w:val="22"/>
                <w:szCs w:val="22"/>
              </w:rPr>
              <w:t xml:space="preserve">Bullied </w:t>
            </w:r>
          </w:p>
        </w:tc>
        <w:tc>
          <w:tcPr>
            <w:tcW w:w="1304" w:type="dxa"/>
            <w:vAlign w:val="center"/>
            <w:hideMark/>
          </w:tcPr>
          <w:p w14:paraId="636E963C" w14:textId="250B07AA"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-4.420</w:t>
            </w:r>
          </w:p>
        </w:tc>
        <w:tc>
          <w:tcPr>
            <w:tcW w:w="1247" w:type="dxa"/>
            <w:vAlign w:val="center"/>
            <w:hideMark/>
          </w:tcPr>
          <w:p w14:paraId="24865663" w14:textId="1575A779"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.363</w:t>
            </w:r>
          </w:p>
        </w:tc>
        <w:tc>
          <w:tcPr>
            <w:tcW w:w="1588" w:type="dxa"/>
            <w:vAlign w:val="center"/>
            <w:hideMark/>
          </w:tcPr>
          <w:p w14:paraId="50ACDE98" w14:textId="5788B4C5"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-.109</w:t>
            </w:r>
          </w:p>
        </w:tc>
        <w:tc>
          <w:tcPr>
            <w:tcW w:w="992" w:type="dxa"/>
            <w:vAlign w:val="center"/>
            <w:hideMark/>
          </w:tcPr>
          <w:p w14:paraId="12E443C4" w14:textId="3A77948D"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-12.175</w:t>
            </w:r>
          </w:p>
        </w:tc>
        <w:tc>
          <w:tcPr>
            <w:tcW w:w="993" w:type="dxa"/>
            <w:vAlign w:val="center"/>
            <w:hideMark/>
          </w:tcPr>
          <w:p w14:paraId="5A0861CF" w14:textId="1EDECE54" w:rsidR="00266BA7" w:rsidRPr="00B36A27" w:rsidRDefault="00266BA7" w:rsidP="00266BA7">
            <w:pPr>
              <w:autoSpaceDE w:val="0"/>
              <w:autoSpaceDN w:val="0"/>
              <w:adjustRightInd w:val="0"/>
              <w:spacing w:before="30" w:after="30" w:line="240" w:lineRule="auto"/>
              <w:jc w:val="center"/>
              <w:rPr>
                <w:color w:val="000000"/>
                <w:sz w:val="22"/>
                <w:szCs w:val="22"/>
              </w:rPr>
            </w:pPr>
            <w:r w:rsidRPr="00266BA7">
              <w:rPr>
                <w:color w:val="000000"/>
                <w:sz w:val="22"/>
                <w:szCs w:val="22"/>
              </w:rPr>
              <w:t>.000</w:t>
            </w:r>
          </w:p>
        </w:tc>
      </w:tr>
    </w:tbl>
    <w:p w14:paraId="40658DF9" w14:textId="77777777" w:rsidR="00B75147" w:rsidRDefault="00B75147" w:rsidP="00210A92">
      <w:pPr>
        <w:shd w:val="clear" w:color="auto" w:fill="FFFFFF"/>
        <w:rPr>
          <w:rFonts w:eastAsia="Times New Roman"/>
          <w:color w:val="222222"/>
          <w:lang w:eastAsia="en-GB"/>
        </w:rPr>
      </w:pPr>
    </w:p>
    <w:p w14:paraId="64EA58E6" w14:textId="77777777" w:rsidR="00422599" w:rsidRDefault="00676771" w:rsidP="00676771">
      <w:r>
        <w:t xml:space="preserve">We then ran the regression separately for each country.  We found that gender only made a significant contribution to explaining variation in subjective well-being in Estonia and that deprivation did not make a significant contribution in five countries – Nepal, Poland, South Africa, South Korea and Spain.  </w:t>
      </w:r>
      <w:r w:rsidR="00F67582">
        <w:t>The bullying variable</w:t>
      </w:r>
      <w:r>
        <w:t xml:space="preserve"> made a contribution in all countries except Nepal and Israel.  Table </w:t>
      </w:r>
      <w:r w:rsidR="00F37DC4">
        <w:t>10</w:t>
      </w:r>
      <w:r>
        <w:t xml:space="preserve"> shows the adjusted R</w:t>
      </w:r>
      <w:r>
        <w:rPr>
          <w:vertAlign w:val="superscript"/>
        </w:rPr>
        <w:t xml:space="preserve">2 </w:t>
      </w:r>
      <w:r>
        <w:t xml:space="preserve">statistics for the model with gender and deprivation (Model 1) and then also including </w:t>
      </w:r>
      <w:r w:rsidR="00F67582">
        <w:t>the bullying variable</w:t>
      </w:r>
      <w:r>
        <w:t xml:space="preserve"> (Model 2).  The final column shows the improvement in explanatory power when the bullying variable is introduced.  The improvement is largest in Norway followed by Germany and Poland.  Bullying makes very little contribution to the model in Israel and Nepal where the coeffi</w:t>
      </w:r>
      <w:r w:rsidR="003644D7">
        <w:t xml:space="preserve">cients were non-significant.  </w:t>
      </w:r>
    </w:p>
    <w:p w14:paraId="6C655E86" w14:textId="36E75D12" w:rsidR="00676771" w:rsidRPr="009E1F2D" w:rsidRDefault="00676771" w:rsidP="00676771">
      <w:pPr>
        <w:rPr>
          <w:i/>
        </w:rPr>
      </w:pPr>
      <w:r>
        <w:rPr>
          <w:i/>
        </w:rPr>
        <w:t xml:space="preserve">Table </w:t>
      </w:r>
      <w:r w:rsidR="00F37DC4">
        <w:rPr>
          <w:i/>
        </w:rPr>
        <w:t>10</w:t>
      </w:r>
      <w:r>
        <w:rPr>
          <w:i/>
        </w:rPr>
        <w:t xml:space="preserve">: Explanatory power of linear regression models for subjective well-being, 8-years-old survey </w:t>
      </w:r>
    </w:p>
    <w:tbl>
      <w:tblPr>
        <w:tblW w:w="5668"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1417"/>
        <w:gridCol w:w="1417"/>
        <w:gridCol w:w="1417"/>
        <w:gridCol w:w="1417"/>
      </w:tblGrid>
      <w:tr w:rsidR="00676771" w:rsidRPr="00355020" w14:paraId="19B9710D" w14:textId="77777777" w:rsidTr="00F67582">
        <w:trPr>
          <w:trHeight w:val="300"/>
        </w:trPr>
        <w:tc>
          <w:tcPr>
            <w:tcW w:w="1417" w:type="dxa"/>
            <w:shd w:val="clear" w:color="auto" w:fill="auto"/>
            <w:vAlign w:val="bottom"/>
          </w:tcPr>
          <w:p w14:paraId="07E82109" w14:textId="77777777" w:rsidR="00676771" w:rsidRPr="00B50EF2" w:rsidRDefault="00676771" w:rsidP="00F67582">
            <w:pPr>
              <w:spacing w:before="30" w:after="30" w:line="240" w:lineRule="auto"/>
              <w:rPr>
                <w:sz w:val="22"/>
                <w:szCs w:val="22"/>
                <w:lang w:eastAsia="en-GB"/>
              </w:rPr>
            </w:pPr>
            <w:r>
              <w:rPr>
                <w:sz w:val="22"/>
                <w:szCs w:val="22"/>
                <w:lang w:eastAsia="en-GB"/>
              </w:rPr>
              <w:t>Country</w:t>
            </w:r>
          </w:p>
        </w:tc>
        <w:tc>
          <w:tcPr>
            <w:tcW w:w="1417" w:type="dxa"/>
            <w:shd w:val="clear" w:color="auto" w:fill="auto"/>
            <w:noWrap/>
            <w:vAlign w:val="bottom"/>
          </w:tcPr>
          <w:p w14:paraId="6F480E8A" w14:textId="77777777" w:rsidR="00676771" w:rsidRPr="00B50EF2" w:rsidRDefault="00676771" w:rsidP="00F67582">
            <w:pPr>
              <w:spacing w:before="30" w:after="30" w:line="240" w:lineRule="auto"/>
              <w:jc w:val="center"/>
              <w:rPr>
                <w:sz w:val="22"/>
                <w:szCs w:val="22"/>
                <w:lang w:eastAsia="en-GB"/>
              </w:rPr>
            </w:pPr>
            <w:r>
              <w:rPr>
                <w:sz w:val="22"/>
                <w:szCs w:val="22"/>
                <w:lang w:eastAsia="en-GB"/>
              </w:rPr>
              <w:t>Model 1</w:t>
            </w:r>
          </w:p>
        </w:tc>
        <w:tc>
          <w:tcPr>
            <w:tcW w:w="1417" w:type="dxa"/>
            <w:shd w:val="clear" w:color="auto" w:fill="auto"/>
            <w:noWrap/>
            <w:vAlign w:val="bottom"/>
          </w:tcPr>
          <w:p w14:paraId="3A62ADC8" w14:textId="77777777" w:rsidR="00676771" w:rsidRPr="00B50EF2" w:rsidRDefault="00676771" w:rsidP="00F67582">
            <w:pPr>
              <w:spacing w:before="30" w:after="30" w:line="240" w:lineRule="auto"/>
              <w:jc w:val="center"/>
              <w:rPr>
                <w:sz w:val="22"/>
                <w:szCs w:val="22"/>
                <w:lang w:eastAsia="en-GB"/>
              </w:rPr>
            </w:pPr>
            <w:r>
              <w:rPr>
                <w:sz w:val="22"/>
                <w:szCs w:val="22"/>
                <w:lang w:eastAsia="en-GB"/>
              </w:rPr>
              <w:t>Model 2</w:t>
            </w:r>
          </w:p>
        </w:tc>
        <w:tc>
          <w:tcPr>
            <w:tcW w:w="1417" w:type="dxa"/>
            <w:shd w:val="clear" w:color="auto" w:fill="auto"/>
            <w:noWrap/>
            <w:vAlign w:val="bottom"/>
          </w:tcPr>
          <w:p w14:paraId="76B1AFFD" w14:textId="77777777" w:rsidR="00676771" w:rsidRPr="00B50EF2" w:rsidRDefault="00676771" w:rsidP="00F67582">
            <w:pPr>
              <w:spacing w:before="30" w:after="30" w:line="240" w:lineRule="auto"/>
              <w:jc w:val="center"/>
              <w:rPr>
                <w:sz w:val="22"/>
                <w:szCs w:val="22"/>
                <w:lang w:eastAsia="en-GB"/>
              </w:rPr>
            </w:pPr>
            <w:r>
              <w:rPr>
                <w:sz w:val="22"/>
                <w:szCs w:val="22"/>
                <w:lang w:eastAsia="en-GB"/>
              </w:rPr>
              <w:t>R</w:t>
            </w:r>
            <w:r>
              <w:rPr>
                <w:sz w:val="22"/>
                <w:szCs w:val="22"/>
                <w:vertAlign w:val="superscript"/>
                <w:lang w:eastAsia="en-GB"/>
              </w:rPr>
              <w:t>2</w:t>
            </w:r>
            <w:r>
              <w:rPr>
                <w:sz w:val="22"/>
                <w:szCs w:val="22"/>
                <w:lang w:eastAsia="en-GB"/>
              </w:rPr>
              <w:t xml:space="preserve"> change</w:t>
            </w:r>
          </w:p>
        </w:tc>
      </w:tr>
      <w:tr w:rsidR="00676771" w:rsidRPr="00355020" w14:paraId="2E2A8370" w14:textId="77777777" w:rsidTr="00F67582">
        <w:trPr>
          <w:trHeight w:val="300"/>
        </w:trPr>
        <w:tc>
          <w:tcPr>
            <w:tcW w:w="1417" w:type="dxa"/>
            <w:shd w:val="clear" w:color="auto" w:fill="auto"/>
            <w:hideMark/>
          </w:tcPr>
          <w:p w14:paraId="7A32C82D" w14:textId="77777777" w:rsidR="00676771" w:rsidRPr="00B50EF2" w:rsidRDefault="00676771" w:rsidP="00F67582">
            <w:pPr>
              <w:spacing w:before="30" w:after="30" w:line="240" w:lineRule="auto"/>
              <w:rPr>
                <w:sz w:val="22"/>
                <w:szCs w:val="22"/>
                <w:lang w:eastAsia="en-GB"/>
              </w:rPr>
            </w:pPr>
            <w:r w:rsidRPr="00B50EF2">
              <w:rPr>
                <w:sz w:val="22"/>
                <w:szCs w:val="22"/>
                <w:lang w:eastAsia="en-GB"/>
              </w:rPr>
              <w:t>Algeria*</w:t>
            </w:r>
          </w:p>
        </w:tc>
        <w:tc>
          <w:tcPr>
            <w:tcW w:w="1417" w:type="dxa"/>
            <w:shd w:val="clear" w:color="auto" w:fill="auto"/>
            <w:noWrap/>
            <w:vAlign w:val="center"/>
            <w:hideMark/>
          </w:tcPr>
          <w:p w14:paraId="093658FE"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3.4%</w:t>
            </w:r>
          </w:p>
        </w:tc>
        <w:tc>
          <w:tcPr>
            <w:tcW w:w="1417" w:type="dxa"/>
            <w:shd w:val="clear" w:color="auto" w:fill="auto"/>
            <w:noWrap/>
            <w:vAlign w:val="center"/>
          </w:tcPr>
          <w:p w14:paraId="0500B875" w14:textId="77777777" w:rsidR="00676771" w:rsidRPr="00B50EF2" w:rsidRDefault="00676771" w:rsidP="00F67582">
            <w:pPr>
              <w:spacing w:before="30" w:after="30" w:line="240" w:lineRule="auto"/>
              <w:jc w:val="center"/>
              <w:rPr>
                <w:sz w:val="22"/>
                <w:szCs w:val="22"/>
                <w:lang w:eastAsia="en-GB"/>
              </w:rPr>
            </w:pPr>
            <w:r>
              <w:rPr>
                <w:sz w:val="22"/>
                <w:szCs w:val="22"/>
                <w:lang w:eastAsia="en-GB"/>
              </w:rPr>
              <w:t>6.8%</w:t>
            </w:r>
          </w:p>
        </w:tc>
        <w:tc>
          <w:tcPr>
            <w:tcW w:w="1417" w:type="dxa"/>
            <w:shd w:val="clear" w:color="auto" w:fill="auto"/>
            <w:noWrap/>
            <w:vAlign w:val="bottom"/>
          </w:tcPr>
          <w:p w14:paraId="07B10C1E" w14:textId="77777777" w:rsidR="00676771" w:rsidRPr="00B50EF2" w:rsidRDefault="00676771" w:rsidP="00F67582">
            <w:pPr>
              <w:spacing w:before="30" w:after="30" w:line="240" w:lineRule="auto"/>
              <w:jc w:val="center"/>
              <w:rPr>
                <w:sz w:val="22"/>
                <w:szCs w:val="22"/>
                <w:lang w:eastAsia="en-GB"/>
              </w:rPr>
            </w:pPr>
            <w:r>
              <w:rPr>
                <w:sz w:val="22"/>
                <w:szCs w:val="22"/>
                <w:lang w:eastAsia="en-GB"/>
              </w:rPr>
              <w:t>+3.4%</w:t>
            </w:r>
          </w:p>
        </w:tc>
      </w:tr>
      <w:tr w:rsidR="00676771" w:rsidRPr="00355020" w14:paraId="363E1B9D" w14:textId="77777777" w:rsidTr="00F67582">
        <w:trPr>
          <w:trHeight w:val="300"/>
        </w:trPr>
        <w:tc>
          <w:tcPr>
            <w:tcW w:w="1417" w:type="dxa"/>
            <w:shd w:val="clear" w:color="auto" w:fill="auto"/>
            <w:hideMark/>
          </w:tcPr>
          <w:p w14:paraId="30011D6E" w14:textId="77777777" w:rsidR="00676771" w:rsidRPr="00B50EF2" w:rsidRDefault="00676771" w:rsidP="00F67582">
            <w:pPr>
              <w:spacing w:before="30" w:after="30" w:line="240" w:lineRule="auto"/>
              <w:rPr>
                <w:sz w:val="22"/>
                <w:szCs w:val="22"/>
                <w:lang w:eastAsia="en-GB"/>
              </w:rPr>
            </w:pPr>
            <w:r w:rsidRPr="00B50EF2">
              <w:rPr>
                <w:sz w:val="22"/>
                <w:szCs w:val="22"/>
                <w:lang w:eastAsia="en-GB"/>
              </w:rPr>
              <w:t>Colombia*</w:t>
            </w:r>
          </w:p>
        </w:tc>
        <w:tc>
          <w:tcPr>
            <w:tcW w:w="1417" w:type="dxa"/>
            <w:shd w:val="clear" w:color="auto" w:fill="auto"/>
            <w:noWrap/>
            <w:vAlign w:val="center"/>
            <w:hideMark/>
          </w:tcPr>
          <w:p w14:paraId="35D2D237"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3.2%</w:t>
            </w:r>
          </w:p>
        </w:tc>
        <w:tc>
          <w:tcPr>
            <w:tcW w:w="1417" w:type="dxa"/>
            <w:shd w:val="clear" w:color="auto" w:fill="auto"/>
            <w:noWrap/>
            <w:vAlign w:val="center"/>
          </w:tcPr>
          <w:p w14:paraId="73D745DE" w14:textId="77777777" w:rsidR="00676771" w:rsidRPr="00B50EF2" w:rsidRDefault="00676771" w:rsidP="00F67582">
            <w:pPr>
              <w:spacing w:before="30" w:after="30" w:line="240" w:lineRule="auto"/>
              <w:jc w:val="center"/>
              <w:rPr>
                <w:sz w:val="22"/>
                <w:szCs w:val="22"/>
                <w:lang w:eastAsia="en-GB"/>
              </w:rPr>
            </w:pPr>
            <w:r>
              <w:rPr>
                <w:sz w:val="22"/>
                <w:szCs w:val="22"/>
                <w:lang w:eastAsia="en-GB"/>
              </w:rPr>
              <w:t>7.4%</w:t>
            </w:r>
          </w:p>
        </w:tc>
        <w:tc>
          <w:tcPr>
            <w:tcW w:w="1417" w:type="dxa"/>
            <w:shd w:val="clear" w:color="auto" w:fill="auto"/>
            <w:noWrap/>
            <w:vAlign w:val="bottom"/>
          </w:tcPr>
          <w:p w14:paraId="24A05734" w14:textId="77777777" w:rsidR="00676771" w:rsidRPr="00B50EF2" w:rsidRDefault="00676771" w:rsidP="00F67582">
            <w:pPr>
              <w:spacing w:before="30" w:after="30" w:line="240" w:lineRule="auto"/>
              <w:jc w:val="center"/>
              <w:rPr>
                <w:sz w:val="22"/>
                <w:szCs w:val="22"/>
                <w:lang w:eastAsia="en-GB"/>
              </w:rPr>
            </w:pPr>
            <w:r>
              <w:rPr>
                <w:sz w:val="22"/>
                <w:szCs w:val="22"/>
                <w:lang w:eastAsia="en-GB"/>
              </w:rPr>
              <w:t>+4.2%</w:t>
            </w:r>
          </w:p>
        </w:tc>
      </w:tr>
      <w:tr w:rsidR="00676771" w:rsidRPr="00355020" w14:paraId="47600FF6" w14:textId="77777777" w:rsidTr="00F67582">
        <w:trPr>
          <w:trHeight w:val="300"/>
        </w:trPr>
        <w:tc>
          <w:tcPr>
            <w:tcW w:w="1417" w:type="dxa"/>
            <w:shd w:val="clear" w:color="auto" w:fill="auto"/>
            <w:hideMark/>
          </w:tcPr>
          <w:p w14:paraId="07B638F2" w14:textId="77777777" w:rsidR="00676771" w:rsidRPr="00B50EF2" w:rsidRDefault="00676771" w:rsidP="00F67582">
            <w:pPr>
              <w:spacing w:before="30" w:after="30" w:line="240" w:lineRule="auto"/>
              <w:rPr>
                <w:sz w:val="22"/>
                <w:szCs w:val="22"/>
                <w:lang w:eastAsia="en-GB"/>
              </w:rPr>
            </w:pPr>
            <w:r w:rsidRPr="00B50EF2">
              <w:rPr>
                <w:sz w:val="22"/>
                <w:szCs w:val="22"/>
                <w:lang w:eastAsia="en-GB"/>
              </w:rPr>
              <w:t>Estonia</w:t>
            </w:r>
          </w:p>
        </w:tc>
        <w:tc>
          <w:tcPr>
            <w:tcW w:w="1417" w:type="dxa"/>
            <w:shd w:val="clear" w:color="auto" w:fill="auto"/>
            <w:noWrap/>
            <w:vAlign w:val="center"/>
            <w:hideMark/>
          </w:tcPr>
          <w:p w14:paraId="74B34665"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10.5%</w:t>
            </w:r>
          </w:p>
        </w:tc>
        <w:tc>
          <w:tcPr>
            <w:tcW w:w="1417" w:type="dxa"/>
            <w:shd w:val="clear" w:color="auto" w:fill="auto"/>
            <w:noWrap/>
            <w:vAlign w:val="center"/>
          </w:tcPr>
          <w:p w14:paraId="1CA09086" w14:textId="77777777" w:rsidR="00676771" w:rsidRPr="00B50EF2" w:rsidRDefault="00676771" w:rsidP="00F67582">
            <w:pPr>
              <w:spacing w:before="30" w:after="30" w:line="240" w:lineRule="auto"/>
              <w:jc w:val="center"/>
              <w:rPr>
                <w:sz w:val="22"/>
                <w:szCs w:val="22"/>
                <w:lang w:eastAsia="en-GB"/>
              </w:rPr>
            </w:pPr>
            <w:r>
              <w:rPr>
                <w:sz w:val="22"/>
                <w:szCs w:val="22"/>
                <w:lang w:eastAsia="en-GB"/>
              </w:rPr>
              <w:t>12.7%</w:t>
            </w:r>
          </w:p>
        </w:tc>
        <w:tc>
          <w:tcPr>
            <w:tcW w:w="1417" w:type="dxa"/>
            <w:shd w:val="clear" w:color="auto" w:fill="auto"/>
            <w:noWrap/>
            <w:vAlign w:val="bottom"/>
          </w:tcPr>
          <w:p w14:paraId="56D513A9" w14:textId="77777777" w:rsidR="00676771" w:rsidRPr="00B50EF2" w:rsidRDefault="00676771" w:rsidP="00F67582">
            <w:pPr>
              <w:spacing w:before="30" w:after="30" w:line="240" w:lineRule="auto"/>
              <w:jc w:val="center"/>
              <w:rPr>
                <w:sz w:val="22"/>
                <w:szCs w:val="22"/>
                <w:lang w:eastAsia="en-GB"/>
              </w:rPr>
            </w:pPr>
            <w:r>
              <w:rPr>
                <w:sz w:val="22"/>
                <w:szCs w:val="22"/>
                <w:lang w:eastAsia="en-GB"/>
              </w:rPr>
              <w:t>+2.2%</w:t>
            </w:r>
          </w:p>
        </w:tc>
      </w:tr>
      <w:tr w:rsidR="00676771" w:rsidRPr="00355020" w14:paraId="5E2DDAE2" w14:textId="77777777" w:rsidTr="00F67582">
        <w:trPr>
          <w:trHeight w:val="300"/>
        </w:trPr>
        <w:tc>
          <w:tcPr>
            <w:tcW w:w="1417" w:type="dxa"/>
            <w:shd w:val="clear" w:color="auto" w:fill="auto"/>
            <w:hideMark/>
          </w:tcPr>
          <w:p w14:paraId="4B513AD7" w14:textId="77777777" w:rsidR="00676771" w:rsidRPr="00B50EF2" w:rsidRDefault="00676771" w:rsidP="00F67582">
            <w:pPr>
              <w:spacing w:before="30" w:after="30" w:line="240" w:lineRule="auto"/>
              <w:rPr>
                <w:sz w:val="22"/>
                <w:szCs w:val="22"/>
                <w:lang w:eastAsia="en-GB"/>
              </w:rPr>
            </w:pPr>
            <w:r w:rsidRPr="00B50EF2">
              <w:rPr>
                <w:sz w:val="22"/>
                <w:szCs w:val="22"/>
                <w:lang w:eastAsia="en-GB"/>
              </w:rPr>
              <w:t>Ethiopia</w:t>
            </w:r>
          </w:p>
        </w:tc>
        <w:tc>
          <w:tcPr>
            <w:tcW w:w="1417" w:type="dxa"/>
            <w:shd w:val="clear" w:color="auto" w:fill="auto"/>
            <w:noWrap/>
            <w:vAlign w:val="center"/>
            <w:hideMark/>
          </w:tcPr>
          <w:p w14:paraId="064B2838" w14:textId="77777777" w:rsidR="00676771" w:rsidRPr="00B50EF2" w:rsidRDefault="00676771" w:rsidP="00F67582">
            <w:pPr>
              <w:spacing w:before="30" w:after="30" w:line="240" w:lineRule="auto"/>
              <w:jc w:val="center"/>
              <w:rPr>
                <w:sz w:val="22"/>
                <w:szCs w:val="22"/>
                <w:lang w:eastAsia="en-GB"/>
              </w:rPr>
            </w:pPr>
            <w:r>
              <w:rPr>
                <w:sz w:val="22"/>
                <w:szCs w:val="22"/>
                <w:lang w:eastAsia="en-GB"/>
              </w:rPr>
              <w:t>7.7</w:t>
            </w:r>
            <w:r w:rsidRPr="00B50EF2">
              <w:rPr>
                <w:sz w:val="22"/>
                <w:szCs w:val="22"/>
                <w:lang w:eastAsia="en-GB"/>
              </w:rPr>
              <w:t>%</w:t>
            </w:r>
          </w:p>
        </w:tc>
        <w:tc>
          <w:tcPr>
            <w:tcW w:w="1417" w:type="dxa"/>
            <w:shd w:val="clear" w:color="auto" w:fill="auto"/>
            <w:noWrap/>
            <w:vAlign w:val="center"/>
          </w:tcPr>
          <w:p w14:paraId="0C52A538" w14:textId="77777777" w:rsidR="00676771" w:rsidRPr="00B50EF2" w:rsidRDefault="00676771" w:rsidP="00F67582">
            <w:pPr>
              <w:spacing w:before="30" w:after="30" w:line="240" w:lineRule="auto"/>
              <w:jc w:val="center"/>
              <w:rPr>
                <w:sz w:val="22"/>
                <w:szCs w:val="22"/>
                <w:lang w:eastAsia="en-GB"/>
              </w:rPr>
            </w:pPr>
            <w:r>
              <w:rPr>
                <w:sz w:val="22"/>
                <w:szCs w:val="22"/>
                <w:lang w:eastAsia="en-GB"/>
              </w:rPr>
              <w:t>9.7%</w:t>
            </w:r>
          </w:p>
        </w:tc>
        <w:tc>
          <w:tcPr>
            <w:tcW w:w="1417" w:type="dxa"/>
            <w:shd w:val="clear" w:color="auto" w:fill="auto"/>
            <w:noWrap/>
            <w:vAlign w:val="bottom"/>
          </w:tcPr>
          <w:p w14:paraId="599903A6" w14:textId="77777777" w:rsidR="00676771" w:rsidRPr="00B50EF2" w:rsidRDefault="00676771" w:rsidP="00F67582">
            <w:pPr>
              <w:spacing w:before="30" w:after="30" w:line="240" w:lineRule="auto"/>
              <w:jc w:val="center"/>
              <w:rPr>
                <w:sz w:val="22"/>
                <w:szCs w:val="22"/>
                <w:lang w:eastAsia="en-GB"/>
              </w:rPr>
            </w:pPr>
            <w:r>
              <w:rPr>
                <w:sz w:val="22"/>
                <w:szCs w:val="22"/>
                <w:lang w:eastAsia="en-GB"/>
              </w:rPr>
              <w:t>+2.0%</w:t>
            </w:r>
          </w:p>
        </w:tc>
      </w:tr>
      <w:tr w:rsidR="00676771" w:rsidRPr="00355020" w14:paraId="0371BA1A" w14:textId="77777777" w:rsidTr="00F67582">
        <w:trPr>
          <w:trHeight w:val="300"/>
        </w:trPr>
        <w:tc>
          <w:tcPr>
            <w:tcW w:w="1417" w:type="dxa"/>
            <w:shd w:val="clear" w:color="auto" w:fill="auto"/>
            <w:hideMark/>
          </w:tcPr>
          <w:p w14:paraId="2032F94E" w14:textId="77777777" w:rsidR="00676771" w:rsidRPr="00B50EF2" w:rsidRDefault="00676771" w:rsidP="00F67582">
            <w:pPr>
              <w:spacing w:before="30" w:after="30" w:line="240" w:lineRule="auto"/>
              <w:rPr>
                <w:sz w:val="22"/>
                <w:szCs w:val="22"/>
                <w:lang w:eastAsia="en-GB"/>
              </w:rPr>
            </w:pPr>
            <w:r w:rsidRPr="00B50EF2">
              <w:rPr>
                <w:sz w:val="22"/>
                <w:szCs w:val="22"/>
                <w:lang w:eastAsia="en-GB"/>
              </w:rPr>
              <w:t>Germany</w:t>
            </w:r>
          </w:p>
        </w:tc>
        <w:tc>
          <w:tcPr>
            <w:tcW w:w="1417" w:type="dxa"/>
            <w:shd w:val="clear" w:color="auto" w:fill="auto"/>
            <w:noWrap/>
            <w:vAlign w:val="center"/>
            <w:hideMark/>
          </w:tcPr>
          <w:p w14:paraId="5E92D9B6"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0.9%</w:t>
            </w:r>
          </w:p>
        </w:tc>
        <w:tc>
          <w:tcPr>
            <w:tcW w:w="1417" w:type="dxa"/>
            <w:shd w:val="clear" w:color="auto" w:fill="auto"/>
            <w:noWrap/>
            <w:vAlign w:val="center"/>
          </w:tcPr>
          <w:p w14:paraId="42B6F3AF" w14:textId="77777777" w:rsidR="00676771" w:rsidRPr="00B50EF2" w:rsidRDefault="00676771" w:rsidP="00F67582">
            <w:pPr>
              <w:spacing w:before="30" w:after="30" w:line="240" w:lineRule="auto"/>
              <w:jc w:val="center"/>
              <w:rPr>
                <w:sz w:val="22"/>
                <w:szCs w:val="22"/>
                <w:lang w:eastAsia="en-GB"/>
              </w:rPr>
            </w:pPr>
            <w:r>
              <w:rPr>
                <w:sz w:val="22"/>
                <w:szCs w:val="22"/>
                <w:lang w:eastAsia="en-GB"/>
              </w:rPr>
              <w:t>8.1%</w:t>
            </w:r>
          </w:p>
        </w:tc>
        <w:tc>
          <w:tcPr>
            <w:tcW w:w="1417" w:type="dxa"/>
            <w:shd w:val="clear" w:color="auto" w:fill="auto"/>
            <w:noWrap/>
            <w:vAlign w:val="bottom"/>
          </w:tcPr>
          <w:p w14:paraId="7FAF4EDF" w14:textId="77777777" w:rsidR="00676771" w:rsidRPr="00B50EF2" w:rsidRDefault="00676771" w:rsidP="00F67582">
            <w:pPr>
              <w:spacing w:before="30" w:after="30" w:line="240" w:lineRule="auto"/>
              <w:jc w:val="center"/>
              <w:rPr>
                <w:sz w:val="22"/>
                <w:szCs w:val="22"/>
                <w:lang w:eastAsia="en-GB"/>
              </w:rPr>
            </w:pPr>
            <w:r>
              <w:rPr>
                <w:sz w:val="22"/>
                <w:szCs w:val="22"/>
                <w:lang w:eastAsia="en-GB"/>
              </w:rPr>
              <w:t>+7.2%</w:t>
            </w:r>
          </w:p>
        </w:tc>
      </w:tr>
      <w:tr w:rsidR="00676771" w:rsidRPr="00355020" w14:paraId="03FF64D1" w14:textId="77777777" w:rsidTr="00F67582">
        <w:trPr>
          <w:trHeight w:val="300"/>
        </w:trPr>
        <w:tc>
          <w:tcPr>
            <w:tcW w:w="1417" w:type="dxa"/>
            <w:shd w:val="clear" w:color="auto" w:fill="auto"/>
            <w:hideMark/>
          </w:tcPr>
          <w:p w14:paraId="3CFD18F0" w14:textId="77777777" w:rsidR="00676771" w:rsidRPr="00B50EF2" w:rsidRDefault="00676771" w:rsidP="00F67582">
            <w:pPr>
              <w:spacing w:before="30" w:after="30" w:line="240" w:lineRule="auto"/>
              <w:rPr>
                <w:sz w:val="22"/>
                <w:szCs w:val="22"/>
                <w:lang w:eastAsia="en-GB"/>
              </w:rPr>
            </w:pPr>
            <w:r w:rsidRPr="00B50EF2">
              <w:rPr>
                <w:sz w:val="22"/>
                <w:szCs w:val="22"/>
                <w:lang w:eastAsia="en-GB"/>
              </w:rPr>
              <w:t>Israel</w:t>
            </w:r>
          </w:p>
        </w:tc>
        <w:tc>
          <w:tcPr>
            <w:tcW w:w="1417" w:type="dxa"/>
            <w:shd w:val="clear" w:color="auto" w:fill="auto"/>
            <w:noWrap/>
            <w:vAlign w:val="center"/>
            <w:hideMark/>
          </w:tcPr>
          <w:p w14:paraId="54B29072"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2.8%</w:t>
            </w:r>
          </w:p>
        </w:tc>
        <w:tc>
          <w:tcPr>
            <w:tcW w:w="1417" w:type="dxa"/>
            <w:shd w:val="clear" w:color="auto" w:fill="auto"/>
            <w:noWrap/>
            <w:vAlign w:val="center"/>
          </w:tcPr>
          <w:p w14:paraId="615C3669" w14:textId="77777777" w:rsidR="00676771" w:rsidRPr="00B50EF2" w:rsidRDefault="00676771" w:rsidP="00F67582">
            <w:pPr>
              <w:spacing w:before="30" w:after="30" w:line="240" w:lineRule="auto"/>
              <w:jc w:val="center"/>
              <w:rPr>
                <w:sz w:val="22"/>
                <w:szCs w:val="22"/>
                <w:lang w:eastAsia="en-GB"/>
              </w:rPr>
            </w:pPr>
            <w:r>
              <w:rPr>
                <w:sz w:val="22"/>
                <w:szCs w:val="22"/>
                <w:lang w:eastAsia="en-GB"/>
              </w:rPr>
              <w:t>3.3%</w:t>
            </w:r>
          </w:p>
        </w:tc>
        <w:tc>
          <w:tcPr>
            <w:tcW w:w="1417" w:type="dxa"/>
            <w:shd w:val="clear" w:color="auto" w:fill="auto"/>
            <w:noWrap/>
            <w:vAlign w:val="bottom"/>
          </w:tcPr>
          <w:p w14:paraId="29A0418C" w14:textId="77777777" w:rsidR="00676771" w:rsidRPr="00B50EF2" w:rsidRDefault="00676771" w:rsidP="00F67582">
            <w:pPr>
              <w:spacing w:before="30" w:after="30" w:line="240" w:lineRule="auto"/>
              <w:jc w:val="center"/>
              <w:rPr>
                <w:sz w:val="22"/>
                <w:szCs w:val="22"/>
                <w:lang w:eastAsia="en-GB"/>
              </w:rPr>
            </w:pPr>
            <w:r>
              <w:rPr>
                <w:sz w:val="22"/>
                <w:szCs w:val="22"/>
                <w:lang w:eastAsia="en-GB"/>
              </w:rPr>
              <w:t>+0.5%</w:t>
            </w:r>
          </w:p>
        </w:tc>
      </w:tr>
      <w:tr w:rsidR="00676771" w:rsidRPr="00355020" w14:paraId="2C9321B4" w14:textId="77777777" w:rsidTr="00F67582">
        <w:trPr>
          <w:trHeight w:val="300"/>
        </w:trPr>
        <w:tc>
          <w:tcPr>
            <w:tcW w:w="1417" w:type="dxa"/>
            <w:shd w:val="clear" w:color="auto" w:fill="auto"/>
            <w:hideMark/>
          </w:tcPr>
          <w:p w14:paraId="77CB47F1" w14:textId="77777777" w:rsidR="00676771" w:rsidRPr="00B50EF2" w:rsidRDefault="00676771" w:rsidP="00F67582">
            <w:pPr>
              <w:spacing w:before="30" w:after="30" w:line="240" w:lineRule="auto"/>
              <w:rPr>
                <w:sz w:val="22"/>
                <w:szCs w:val="22"/>
                <w:lang w:eastAsia="en-GB"/>
              </w:rPr>
            </w:pPr>
            <w:r w:rsidRPr="00B50EF2">
              <w:rPr>
                <w:sz w:val="22"/>
                <w:szCs w:val="22"/>
                <w:lang w:eastAsia="en-GB"/>
              </w:rPr>
              <w:t>Malta</w:t>
            </w:r>
          </w:p>
        </w:tc>
        <w:tc>
          <w:tcPr>
            <w:tcW w:w="1417" w:type="dxa"/>
            <w:shd w:val="clear" w:color="auto" w:fill="auto"/>
            <w:noWrap/>
            <w:vAlign w:val="center"/>
            <w:hideMark/>
          </w:tcPr>
          <w:p w14:paraId="4C93D439"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1.8%</w:t>
            </w:r>
          </w:p>
        </w:tc>
        <w:tc>
          <w:tcPr>
            <w:tcW w:w="1417" w:type="dxa"/>
            <w:shd w:val="clear" w:color="auto" w:fill="auto"/>
            <w:noWrap/>
            <w:vAlign w:val="center"/>
          </w:tcPr>
          <w:p w14:paraId="5E41694B" w14:textId="77777777" w:rsidR="00676771" w:rsidRPr="00B50EF2" w:rsidRDefault="00676771" w:rsidP="00F67582">
            <w:pPr>
              <w:spacing w:before="30" w:after="30" w:line="240" w:lineRule="auto"/>
              <w:jc w:val="center"/>
              <w:rPr>
                <w:sz w:val="22"/>
                <w:szCs w:val="22"/>
                <w:lang w:eastAsia="en-GB"/>
              </w:rPr>
            </w:pPr>
            <w:r>
              <w:rPr>
                <w:sz w:val="22"/>
                <w:szCs w:val="22"/>
                <w:lang w:eastAsia="en-GB"/>
              </w:rPr>
              <w:t>3.8%</w:t>
            </w:r>
          </w:p>
        </w:tc>
        <w:tc>
          <w:tcPr>
            <w:tcW w:w="1417" w:type="dxa"/>
            <w:shd w:val="clear" w:color="auto" w:fill="auto"/>
            <w:noWrap/>
            <w:vAlign w:val="bottom"/>
          </w:tcPr>
          <w:p w14:paraId="0E71533E" w14:textId="77777777" w:rsidR="00676771" w:rsidRPr="00B50EF2" w:rsidRDefault="00676771" w:rsidP="00F67582">
            <w:pPr>
              <w:spacing w:before="30" w:after="30" w:line="240" w:lineRule="auto"/>
              <w:jc w:val="center"/>
              <w:rPr>
                <w:sz w:val="22"/>
                <w:szCs w:val="22"/>
                <w:lang w:eastAsia="en-GB"/>
              </w:rPr>
            </w:pPr>
            <w:r>
              <w:rPr>
                <w:sz w:val="22"/>
                <w:szCs w:val="22"/>
                <w:lang w:eastAsia="en-GB"/>
              </w:rPr>
              <w:t>+2.0%</w:t>
            </w:r>
          </w:p>
        </w:tc>
      </w:tr>
      <w:tr w:rsidR="00676771" w:rsidRPr="00355020" w14:paraId="652DB61F" w14:textId="77777777" w:rsidTr="00F67582">
        <w:trPr>
          <w:trHeight w:val="300"/>
        </w:trPr>
        <w:tc>
          <w:tcPr>
            <w:tcW w:w="1417" w:type="dxa"/>
            <w:shd w:val="clear" w:color="auto" w:fill="auto"/>
            <w:hideMark/>
          </w:tcPr>
          <w:p w14:paraId="2380C85D" w14:textId="77777777" w:rsidR="00676771" w:rsidRPr="00B50EF2" w:rsidRDefault="00676771" w:rsidP="00F67582">
            <w:pPr>
              <w:spacing w:before="30" w:after="30" w:line="240" w:lineRule="auto"/>
              <w:rPr>
                <w:sz w:val="22"/>
                <w:szCs w:val="22"/>
                <w:lang w:eastAsia="en-GB"/>
              </w:rPr>
            </w:pPr>
            <w:r w:rsidRPr="00B50EF2">
              <w:rPr>
                <w:sz w:val="22"/>
                <w:szCs w:val="22"/>
                <w:lang w:eastAsia="en-GB"/>
              </w:rPr>
              <w:t>Nepal</w:t>
            </w:r>
          </w:p>
        </w:tc>
        <w:tc>
          <w:tcPr>
            <w:tcW w:w="1417" w:type="dxa"/>
            <w:shd w:val="clear" w:color="auto" w:fill="auto"/>
            <w:noWrap/>
            <w:vAlign w:val="center"/>
            <w:hideMark/>
          </w:tcPr>
          <w:p w14:paraId="1E9366B0"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0.0%</w:t>
            </w:r>
          </w:p>
        </w:tc>
        <w:tc>
          <w:tcPr>
            <w:tcW w:w="1417" w:type="dxa"/>
            <w:shd w:val="clear" w:color="auto" w:fill="auto"/>
            <w:noWrap/>
            <w:vAlign w:val="center"/>
          </w:tcPr>
          <w:p w14:paraId="17D72BAE" w14:textId="77777777" w:rsidR="00676771" w:rsidRPr="00B50EF2" w:rsidRDefault="00676771" w:rsidP="00F67582">
            <w:pPr>
              <w:spacing w:before="30" w:after="30" w:line="240" w:lineRule="auto"/>
              <w:jc w:val="center"/>
              <w:rPr>
                <w:sz w:val="22"/>
                <w:szCs w:val="22"/>
                <w:lang w:eastAsia="en-GB"/>
              </w:rPr>
            </w:pPr>
            <w:r>
              <w:rPr>
                <w:sz w:val="22"/>
                <w:szCs w:val="22"/>
                <w:lang w:eastAsia="en-GB"/>
              </w:rPr>
              <w:t>1.0%</w:t>
            </w:r>
          </w:p>
        </w:tc>
        <w:tc>
          <w:tcPr>
            <w:tcW w:w="1417" w:type="dxa"/>
            <w:shd w:val="clear" w:color="auto" w:fill="auto"/>
            <w:noWrap/>
            <w:vAlign w:val="bottom"/>
          </w:tcPr>
          <w:p w14:paraId="34B37F77" w14:textId="77777777" w:rsidR="00676771" w:rsidRPr="00B50EF2" w:rsidRDefault="00676771" w:rsidP="00F67582">
            <w:pPr>
              <w:spacing w:before="30" w:after="30" w:line="240" w:lineRule="auto"/>
              <w:jc w:val="center"/>
              <w:rPr>
                <w:sz w:val="22"/>
                <w:szCs w:val="22"/>
                <w:lang w:eastAsia="en-GB"/>
              </w:rPr>
            </w:pPr>
            <w:r>
              <w:rPr>
                <w:sz w:val="22"/>
                <w:szCs w:val="22"/>
                <w:lang w:eastAsia="en-GB"/>
              </w:rPr>
              <w:t>+1.0%</w:t>
            </w:r>
          </w:p>
        </w:tc>
      </w:tr>
      <w:tr w:rsidR="00676771" w:rsidRPr="00355020" w14:paraId="0C492B92" w14:textId="77777777" w:rsidTr="00F67582">
        <w:trPr>
          <w:trHeight w:val="300"/>
        </w:trPr>
        <w:tc>
          <w:tcPr>
            <w:tcW w:w="1417" w:type="dxa"/>
            <w:shd w:val="clear" w:color="auto" w:fill="auto"/>
            <w:hideMark/>
          </w:tcPr>
          <w:p w14:paraId="25B09E74" w14:textId="77777777" w:rsidR="00676771" w:rsidRPr="00B50EF2" w:rsidRDefault="00676771" w:rsidP="00F67582">
            <w:pPr>
              <w:spacing w:before="30" w:after="30" w:line="240" w:lineRule="auto"/>
              <w:rPr>
                <w:sz w:val="22"/>
                <w:szCs w:val="22"/>
                <w:lang w:eastAsia="en-GB"/>
              </w:rPr>
            </w:pPr>
            <w:r w:rsidRPr="00B50EF2">
              <w:rPr>
                <w:sz w:val="22"/>
                <w:szCs w:val="22"/>
                <w:lang w:eastAsia="en-GB"/>
              </w:rPr>
              <w:t>Norway</w:t>
            </w:r>
          </w:p>
        </w:tc>
        <w:tc>
          <w:tcPr>
            <w:tcW w:w="1417" w:type="dxa"/>
            <w:shd w:val="clear" w:color="auto" w:fill="auto"/>
            <w:noWrap/>
            <w:vAlign w:val="center"/>
            <w:hideMark/>
          </w:tcPr>
          <w:p w14:paraId="03BB7DCB"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1.8%</w:t>
            </w:r>
          </w:p>
        </w:tc>
        <w:tc>
          <w:tcPr>
            <w:tcW w:w="1417" w:type="dxa"/>
            <w:shd w:val="clear" w:color="auto" w:fill="auto"/>
            <w:noWrap/>
            <w:vAlign w:val="center"/>
          </w:tcPr>
          <w:p w14:paraId="4AD58A52" w14:textId="77777777" w:rsidR="00676771" w:rsidRPr="00B50EF2" w:rsidRDefault="00676771" w:rsidP="00F67582">
            <w:pPr>
              <w:spacing w:before="30" w:after="30" w:line="240" w:lineRule="auto"/>
              <w:jc w:val="center"/>
              <w:rPr>
                <w:sz w:val="22"/>
                <w:szCs w:val="22"/>
                <w:lang w:eastAsia="en-GB"/>
              </w:rPr>
            </w:pPr>
            <w:r>
              <w:rPr>
                <w:sz w:val="22"/>
                <w:szCs w:val="22"/>
                <w:lang w:eastAsia="en-GB"/>
              </w:rPr>
              <w:t>14.6%</w:t>
            </w:r>
          </w:p>
        </w:tc>
        <w:tc>
          <w:tcPr>
            <w:tcW w:w="1417" w:type="dxa"/>
            <w:shd w:val="clear" w:color="auto" w:fill="auto"/>
            <w:noWrap/>
            <w:vAlign w:val="bottom"/>
          </w:tcPr>
          <w:p w14:paraId="7D2840C1" w14:textId="77777777" w:rsidR="00676771" w:rsidRPr="00B50EF2" w:rsidRDefault="00676771" w:rsidP="00F67582">
            <w:pPr>
              <w:spacing w:before="30" w:after="30" w:line="240" w:lineRule="auto"/>
              <w:jc w:val="center"/>
              <w:rPr>
                <w:sz w:val="22"/>
                <w:szCs w:val="22"/>
                <w:lang w:eastAsia="en-GB"/>
              </w:rPr>
            </w:pPr>
            <w:r>
              <w:rPr>
                <w:sz w:val="22"/>
                <w:szCs w:val="22"/>
                <w:lang w:eastAsia="en-GB"/>
              </w:rPr>
              <w:t>+12.8%</w:t>
            </w:r>
          </w:p>
        </w:tc>
      </w:tr>
      <w:tr w:rsidR="00676771" w:rsidRPr="00355020" w14:paraId="5C55B24C" w14:textId="77777777" w:rsidTr="00F67582">
        <w:trPr>
          <w:trHeight w:val="300"/>
        </w:trPr>
        <w:tc>
          <w:tcPr>
            <w:tcW w:w="1417" w:type="dxa"/>
            <w:shd w:val="clear" w:color="auto" w:fill="auto"/>
            <w:hideMark/>
          </w:tcPr>
          <w:p w14:paraId="6E193277" w14:textId="77777777" w:rsidR="00676771" w:rsidRPr="00B50EF2" w:rsidRDefault="00676771" w:rsidP="00F67582">
            <w:pPr>
              <w:spacing w:before="30" w:after="30" w:line="240" w:lineRule="auto"/>
              <w:rPr>
                <w:sz w:val="22"/>
                <w:szCs w:val="22"/>
                <w:lang w:eastAsia="en-GB"/>
              </w:rPr>
            </w:pPr>
            <w:r w:rsidRPr="00B50EF2">
              <w:rPr>
                <w:sz w:val="22"/>
                <w:szCs w:val="22"/>
                <w:lang w:eastAsia="en-GB"/>
              </w:rPr>
              <w:t>Poland*</w:t>
            </w:r>
          </w:p>
        </w:tc>
        <w:tc>
          <w:tcPr>
            <w:tcW w:w="1417" w:type="dxa"/>
            <w:shd w:val="clear" w:color="auto" w:fill="auto"/>
            <w:noWrap/>
            <w:vAlign w:val="center"/>
            <w:hideMark/>
          </w:tcPr>
          <w:p w14:paraId="57B1E26F"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0.7%</w:t>
            </w:r>
          </w:p>
        </w:tc>
        <w:tc>
          <w:tcPr>
            <w:tcW w:w="1417" w:type="dxa"/>
            <w:shd w:val="clear" w:color="auto" w:fill="auto"/>
            <w:noWrap/>
            <w:vAlign w:val="center"/>
          </w:tcPr>
          <w:p w14:paraId="5E48A90B" w14:textId="77777777" w:rsidR="00676771" w:rsidRPr="00B50EF2" w:rsidRDefault="00676771" w:rsidP="00F67582">
            <w:pPr>
              <w:spacing w:before="30" w:after="30" w:line="240" w:lineRule="auto"/>
              <w:jc w:val="center"/>
              <w:rPr>
                <w:sz w:val="22"/>
                <w:szCs w:val="22"/>
                <w:lang w:eastAsia="en-GB"/>
              </w:rPr>
            </w:pPr>
            <w:r>
              <w:rPr>
                <w:sz w:val="22"/>
                <w:szCs w:val="22"/>
                <w:lang w:eastAsia="en-GB"/>
              </w:rPr>
              <w:t>7.8%</w:t>
            </w:r>
          </w:p>
        </w:tc>
        <w:tc>
          <w:tcPr>
            <w:tcW w:w="1417" w:type="dxa"/>
            <w:shd w:val="clear" w:color="auto" w:fill="auto"/>
            <w:noWrap/>
            <w:vAlign w:val="bottom"/>
          </w:tcPr>
          <w:p w14:paraId="2489FA57" w14:textId="77777777" w:rsidR="00676771" w:rsidRPr="00B50EF2" w:rsidRDefault="00676771" w:rsidP="00F67582">
            <w:pPr>
              <w:spacing w:before="30" w:after="30" w:line="240" w:lineRule="auto"/>
              <w:jc w:val="center"/>
              <w:rPr>
                <w:sz w:val="22"/>
                <w:szCs w:val="22"/>
                <w:lang w:eastAsia="en-GB"/>
              </w:rPr>
            </w:pPr>
            <w:r>
              <w:rPr>
                <w:sz w:val="22"/>
                <w:szCs w:val="22"/>
                <w:lang w:eastAsia="en-GB"/>
              </w:rPr>
              <w:t>+7.1%</w:t>
            </w:r>
          </w:p>
        </w:tc>
      </w:tr>
      <w:tr w:rsidR="00676771" w:rsidRPr="00355020" w14:paraId="2EA9AD8D" w14:textId="77777777" w:rsidTr="00F67582">
        <w:trPr>
          <w:trHeight w:val="300"/>
        </w:trPr>
        <w:tc>
          <w:tcPr>
            <w:tcW w:w="1417" w:type="dxa"/>
            <w:shd w:val="clear" w:color="auto" w:fill="auto"/>
            <w:hideMark/>
          </w:tcPr>
          <w:p w14:paraId="5EA5ED84" w14:textId="77777777" w:rsidR="00676771" w:rsidRPr="00B50EF2" w:rsidRDefault="00676771" w:rsidP="00F67582">
            <w:pPr>
              <w:spacing w:before="30" w:after="30" w:line="240" w:lineRule="auto"/>
              <w:rPr>
                <w:sz w:val="22"/>
                <w:szCs w:val="22"/>
                <w:lang w:eastAsia="en-GB"/>
              </w:rPr>
            </w:pPr>
            <w:r w:rsidRPr="00B50EF2">
              <w:rPr>
                <w:sz w:val="22"/>
                <w:szCs w:val="22"/>
                <w:lang w:eastAsia="en-GB"/>
              </w:rPr>
              <w:t>Romania</w:t>
            </w:r>
          </w:p>
        </w:tc>
        <w:tc>
          <w:tcPr>
            <w:tcW w:w="1417" w:type="dxa"/>
            <w:shd w:val="clear" w:color="auto" w:fill="auto"/>
            <w:noWrap/>
            <w:vAlign w:val="center"/>
            <w:hideMark/>
          </w:tcPr>
          <w:p w14:paraId="1E95CDFA"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3.9%</w:t>
            </w:r>
          </w:p>
        </w:tc>
        <w:tc>
          <w:tcPr>
            <w:tcW w:w="1417" w:type="dxa"/>
            <w:shd w:val="clear" w:color="auto" w:fill="auto"/>
            <w:noWrap/>
            <w:vAlign w:val="center"/>
          </w:tcPr>
          <w:p w14:paraId="740BAE4F" w14:textId="77777777" w:rsidR="00676771" w:rsidRPr="00B50EF2" w:rsidRDefault="00676771" w:rsidP="00F67582">
            <w:pPr>
              <w:spacing w:before="30" w:after="30" w:line="240" w:lineRule="auto"/>
              <w:jc w:val="center"/>
              <w:rPr>
                <w:sz w:val="22"/>
                <w:szCs w:val="22"/>
                <w:lang w:eastAsia="en-GB"/>
              </w:rPr>
            </w:pPr>
            <w:r>
              <w:rPr>
                <w:sz w:val="22"/>
                <w:szCs w:val="22"/>
                <w:lang w:eastAsia="en-GB"/>
              </w:rPr>
              <w:t>7.3%</w:t>
            </w:r>
          </w:p>
        </w:tc>
        <w:tc>
          <w:tcPr>
            <w:tcW w:w="1417" w:type="dxa"/>
            <w:shd w:val="clear" w:color="auto" w:fill="auto"/>
            <w:noWrap/>
            <w:vAlign w:val="bottom"/>
          </w:tcPr>
          <w:p w14:paraId="7F2AF944" w14:textId="77777777" w:rsidR="00676771" w:rsidRPr="00B50EF2" w:rsidRDefault="00676771" w:rsidP="00F67582">
            <w:pPr>
              <w:spacing w:before="30" w:after="30" w:line="240" w:lineRule="auto"/>
              <w:jc w:val="center"/>
              <w:rPr>
                <w:sz w:val="22"/>
                <w:szCs w:val="22"/>
                <w:lang w:eastAsia="en-GB"/>
              </w:rPr>
            </w:pPr>
            <w:r>
              <w:rPr>
                <w:sz w:val="22"/>
                <w:szCs w:val="22"/>
                <w:lang w:eastAsia="en-GB"/>
              </w:rPr>
              <w:t>+3.4%</w:t>
            </w:r>
          </w:p>
        </w:tc>
      </w:tr>
      <w:tr w:rsidR="00676771" w:rsidRPr="00355020" w14:paraId="31534C7C" w14:textId="77777777" w:rsidTr="00F67582">
        <w:trPr>
          <w:trHeight w:val="300"/>
        </w:trPr>
        <w:tc>
          <w:tcPr>
            <w:tcW w:w="1417" w:type="dxa"/>
            <w:shd w:val="clear" w:color="auto" w:fill="auto"/>
            <w:hideMark/>
          </w:tcPr>
          <w:p w14:paraId="3E73B9D6" w14:textId="77777777" w:rsidR="00676771" w:rsidRPr="00B50EF2" w:rsidRDefault="00676771" w:rsidP="00F67582">
            <w:pPr>
              <w:spacing w:before="30" w:after="30" w:line="240" w:lineRule="auto"/>
              <w:rPr>
                <w:sz w:val="22"/>
                <w:szCs w:val="22"/>
                <w:lang w:eastAsia="en-GB"/>
              </w:rPr>
            </w:pPr>
            <w:r w:rsidRPr="00B50EF2">
              <w:rPr>
                <w:sz w:val="22"/>
                <w:szCs w:val="22"/>
                <w:lang w:eastAsia="en-GB"/>
              </w:rPr>
              <w:t>S Africa*</w:t>
            </w:r>
          </w:p>
        </w:tc>
        <w:tc>
          <w:tcPr>
            <w:tcW w:w="1417" w:type="dxa"/>
            <w:shd w:val="clear" w:color="auto" w:fill="auto"/>
            <w:noWrap/>
            <w:vAlign w:val="center"/>
            <w:hideMark/>
          </w:tcPr>
          <w:p w14:paraId="78AD28BF"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0.4%</w:t>
            </w:r>
          </w:p>
        </w:tc>
        <w:tc>
          <w:tcPr>
            <w:tcW w:w="1417" w:type="dxa"/>
            <w:shd w:val="clear" w:color="auto" w:fill="auto"/>
            <w:noWrap/>
            <w:vAlign w:val="center"/>
          </w:tcPr>
          <w:p w14:paraId="260117B5" w14:textId="77777777" w:rsidR="00676771" w:rsidRPr="00B50EF2" w:rsidRDefault="00676771" w:rsidP="00F67582">
            <w:pPr>
              <w:spacing w:before="30" w:after="30" w:line="240" w:lineRule="auto"/>
              <w:jc w:val="center"/>
              <w:rPr>
                <w:sz w:val="22"/>
                <w:szCs w:val="22"/>
                <w:lang w:eastAsia="en-GB"/>
              </w:rPr>
            </w:pPr>
            <w:r>
              <w:rPr>
                <w:sz w:val="22"/>
                <w:szCs w:val="22"/>
                <w:lang w:eastAsia="en-GB"/>
              </w:rPr>
              <w:t>2.6%</w:t>
            </w:r>
          </w:p>
        </w:tc>
        <w:tc>
          <w:tcPr>
            <w:tcW w:w="1417" w:type="dxa"/>
            <w:shd w:val="clear" w:color="auto" w:fill="auto"/>
            <w:noWrap/>
            <w:vAlign w:val="bottom"/>
          </w:tcPr>
          <w:p w14:paraId="12F73906" w14:textId="77777777" w:rsidR="00676771" w:rsidRPr="00B50EF2" w:rsidRDefault="00676771" w:rsidP="00F67582">
            <w:pPr>
              <w:spacing w:before="30" w:after="30" w:line="240" w:lineRule="auto"/>
              <w:jc w:val="center"/>
              <w:rPr>
                <w:sz w:val="22"/>
                <w:szCs w:val="22"/>
                <w:lang w:eastAsia="en-GB"/>
              </w:rPr>
            </w:pPr>
            <w:r>
              <w:rPr>
                <w:sz w:val="22"/>
                <w:szCs w:val="22"/>
                <w:lang w:eastAsia="en-GB"/>
              </w:rPr>
              <w:t>+2.2%</w:t>
            </w:r>
          </w:p>
        </w:tc>
      </w:tr>
      <w:tr w:rsidR="00676771" w:rsidRPr="00355020" w14:paraId="1FD99240" w14:textId="77777777" w:rsidTr="00F67582">
        <w:trPr>
          <w:trHeight w:val="300"/>
        </w:trPr>
        <w:tc>
          <w:tcPr>
            <w:tcW w:w="1417" w:type="dxa"/>
            <w:shd w:val="clear" w:color="auto" w:fill="auto"/>
            <w:hideMark/>
          </w:tcPr>
          <w:p w14:paraId="63A9F874" w14:textId="77777777" w:rsidR="00676771" w:rsidRPr="00B50EF2" w:rsidRDefault="00676771" w:rsidP="00F67582">
            <w:pPr>
              <w:spacing w:before="30" w:after="30" w:line="240" w:lineRule="auto"/>
              <w:rPr>
                <w:sz w:val="22"/>
                <w:szCs w:val="22"/>
                <w:lang w:eastAsia="en-GB"/>
              </w:rPr>
            </w:pPr>
            <w:r w:rsidRPr="00B50EF2">
              <w:rPr>
                <w:sz w:val="22"/>
                <w:szCs w:val="22"/>
                <w:lang w:eastAsia="en-GB"/>
              </w:rPr>
              <w:t>S Korea</w:t>
            </w:r>
          </w:p>
        </w:tc>
        <w:tc>
          <w:tcPr>
            <w:tcW w:w="1417" w:type="dxa"/>
            <w:shd w:val="clear" w:color="auto" w:fill="auto"/>
            <w:noWrap/>
            <w:vAlign w:val="center"/>
            <w:hideMark/>
          </w:tcPr>
          <w:p w14:paraId="0AAD57F4"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1.1%</w:t>
            </w:r>
          </w:p>
        </w:tc>
        <w:tc>
          <w:tcPr>
            <w:tcW w:w="1417" w:type="dxa"/>
            <w:shd w:val="clear" w:color="auto" w:fill="auto"/>
            <w:noWrap/>
            <w:vAlign w:val="center"/>
          </w:tcPr>
          <w:p w14:paraId="3713EF01" w14:textId="77777777" w:rsidR="00676771" w:rsidRPr="00B50EF2" w:rsidRDefault="00676771" w:rsidP="00F67582">
            <w:pPr>
              <w:spacing w:before="30" w:after="30" w:line="240" w:lineRule="auto"/>
              <w:jc w:val="center"/>
              <w:rPr>
                <w:sz w:val="22"/>
                <w:szCs w:val="22"/>
                <w:lang w:eastAsia="en-GB"/>
              </w:rPr>
            </w:pPr>
            <w:r>
              <w:rPr>
                <w:sz w:val="22"/>
                <w:szCs w:val="22"/>
                <w:lang w:eastAsia="en-GB"/>
              </w:rPr>
              <w:t>6.6%</w:t>
            </w:r>
          </w:p>
        </w:tc>
        <w:tc>
          <w:tcPr>
            <w:tcW w:w="1417" w:type="dxa"/>
            <w:shd w:val="clear" w:color="auto" w:fill="auto"/>
            <w:noWrap/>
            <w:vAlign w:val="bottom"/>
          </w:tcPr>
          <w:p w14:paraId="12C4B828" w14:textId="77777777" w:rsidR="00676771" w:rsidRPr="00B50EF2" w:rsidRDefault="00676771" w:rsidP="00F67582">
            <w:pPr>
              <w:spacing w:before="30" w:after="30" w:line="240" w:lineRule="auto"/>
              <w:jc w:val="center"/>
              <w:rPr>
                <w:sz w:val="22"/>
                <w:szCs w:val="22"/>
                <w:lang w:eastAsia="en-GB"/>
              </w:rPr>
            </w:pPr>
            <w:r>
              <w:rPr>
                <w:sz w:val="22"/>
                <w:szCs w:val="22"/>
                <w:lang w:eastAsia="en-GB"/>
              </w:rPr>
              <w:t>+5.5%</w:t>
            </w:r>
          </w:p>
        </w:tc>
      </w:tr>
      <w:tr w:rsidR="00676771" w:rsidRPr="00355020" w14:paraId="74AD5A74" w14:textId="77777777" w:rsidTr="00F67582">
        <w:trPr>
          <w:trHeight w:val="300"/>
        </w:trPr>
        <w:tc>
          <w:tcPr>
            <w:tcW w:w="1417" w:type="dxa"/>
            <w:shd w:val="clear" w:color="auto" w:fill="auto"/>
            <w:hideMark/>
          </w:tcPr>
          <w:p w14:paraId="78CC722B" w14:textId="77777777" w:rsidR="00676771" w:rsidRPr="00B50EF2" w:rsidRDefault="00676771" w:rsidP="00F67582">
            <w:pPr>
              <w:spacing w:before="30" w:after="30" w:line="240" w:lineRule="auto"/>
              <w:rPr>
                <w:sz w:val="22"/>
                <w:szCs w:val="22"/>
                <w:lang w:eastAsia="en-GB"/>
              </w:rPr>
            </w:pPr>
            <w:r w:rsidRPr="00B50EF2">
              <w:rPr>
                <w:sz w:val="22"/>
                <w:szCs w:val="22"/>
                <w:lang w:eastAsia="en-GB"/>
              </w:rPr>
              <w:t>Spain*</w:t>
            </w:r>
          </w:p>
        </w:tc>
        <w:tc>
          <w:tcPr>
            <w:tcW w:w="1417" w:type="dxa"/>
            <w:shd w:val="clear" w:color="auto" w:fill="auto"/>
            <w:noWrap/>
            <w:vAlign w:val="center"/>
            <w:hideMark/>
          </w:tcPr>
          <w:p w14:paraId="5644E26B"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0.3%</w:t>
            </w:r>
          </w:p>
        </w:tc>
        <w:tc>
          <w:tcPr>
            <w:tcW w:w="1417" w:type="dxa"/>
            <w:shd w:val="clear" w:color="auto" w:fill="auto"/>
            <w:noWrap/>
            <w:vAlign w:val="center"/>
          </w:tcPr>
          <w:p w14:paraId="2BAEF405" w14:textId="77777777" w:rsidR="00676771" w:rsidRPr="00B50EF2" w:rsidRDefault="00676771" w:rsidP="00F67582">
            <w:pPr>
              <w:spacing w:before="30" w:after="30" w:line="240" w:lineRule="auto"/>
              <w:jc w:val="center"/>
              <w:rPr>
                <w:sz w:val="22"/>
                <w:szCs w:val="22"/>
                <w:lang w:eastAsia="en-GB"/>
              </w:rPr>
            </w:pPr>
            <w:r>
              <w:rPr>
                <w:sz w:val="22"/>
                <w:szCs w:val="22"/>
                <w:lang w:eastAsia="en-GB"/>
              </w:rPr>
              <w:t>4.9%</w:t>
            </w:r>
          </w:p>
        </w:tc>
        <w:tc>
          <w:tcPr>
            <w:tcW w:w="1417" w:type="dxa"/>
            <w:shd w:val="clear" w:color="auto" w:fill="auto"/>
            <w:noWrap/>
            <w:vAlign w:val="bottom"/>
          </w:tcPr>
          <w:p w14:paraId="71D432CA" w14:textId="77777777" w:rsidR="00676771" w:rsidRPr="00B50EF2" w:rsidRDefault="00676771" w:rsidP="00F67582">
            <w:pPr>
              <w:spacing w:before="30" w:after="30" w:line="240" w:lineRule="auto"/>
              <w:jc w:val="center"/>
              <w:rPr>
                <w:sz w:val="22"/>
                <w:szCs w:val="22"/>
                <w:lang w:eastAsia="en-GB"/>
              </w:rPr>
            </w:pPr>
            <w:r>
              <w:rPr>
                <w:sz w:val="22"/>
                <w:szCs w:val="22"/>
                <w:lang w:eastAsia="en-GB"/>
              </w:rPr>
              <w:t>+4.6%</w:t>
            </w:r>
          </w:p>
        </w:tc>
      </w:tr>
      <w:tr w:rsidR="00676771" w:rsidRPr="00355020" w14:paraId="7719DED3" w14:textId="77777777" w:rsidTr="00F67582">
        <w:trPr>
          <w:trHeight w:val="300"/>
        </w:trPr>
        <w:tc>
          <w:tcPr>
            <w:tcW w:w="1417" w:type="dxa"/>
            <w:shd w:val="clear" w:color="auto" w:fill="auto"/>
            <w:hideMark/>
          </w:tcPr>
          <w:p w14:paraId="397403B6" w14:textId="77777777" w:rsidR="00676771" w:rsidRPr="00B50EF2" w:rsidRDefault="00676771" w:rsidP="00F67582">
            <w:pPr>
              <w:spacing w:before="30" w:after="30" w:line="240" w:lineRule="auto"/>
              <w:rPr>
                <w:sz w:val="22"/>
                <w:szCs w:val="22"/>
                <w:lang w:eastAsia="en-GB"/>
              </w:rPr>
            </w:pPr>
            <w:r w:rsidRPr="00B50EF2">
              <w:rPr>
                <w:sz w:val="22"/>
                <w:szCs w:val="22"/>
                <w:lang w:eastAsia="en-GB"/>
              </w:rPr>
              <w:t>Turkey</w:t>
            </w:r>
          </w:p>
        </w:tc>
        <w:tc>
          <w:tcPr>
            <w:tcW w:w="1417" w:type="dxa"/>
            <w:shd w:val="clear" w:color="auto" w:fill="auto"/>
            <w:noWrap/>
            <w:vAlign w:val="center"/>
            <w:hideMark/>
          </w:tcPr>
          <w:p w14:paraId="32BF226D"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4.2%</w:t>
            </w:r>
          </w:p>
        </w:tc>
        <w:tc>
          <w:tcPr>
            <w:tcW w:w="1417" w:type="dxa"/>
            <w:shd w:val="clear" w:color="auto" w:fill="auto"/>
            <w:noWrap/>
            <w:vAlign w:val="center"/>
          </w:tcPr>
          <w:p w14:paraId="69988A1C" w14:textId="77777777" w:rsidR="00676771" w:rsidRPr="00B50EF2" w:rsidRDefault="00676771" w:rsidP="00F67582">
            <w:pPr>
              <w:spacing w:before="30" w:after="30" w:line="240" w:lineRule="auto"/>
              <w:jc w:val="center"/>
              <w:rPr>
                <w:sz w:val="22"/>
                <w:szCs w:val="22"/>
                <w:lang w:eastAsia="en-GB"/>
              </w:rPr>
            </w:pPr>
            <w:r>
              <w:rPr>
                <w:sz w:val="22"/>
                <w:szCs w:val="22"/>
                <w:lang w:eastAsia="en-GB"/>
              </w:rPr>
              <w:t>5.1%</w:t>
            </w:r>
          </w:p>
        </w:tc>
        <w:tc>
          <w:tcPr>
            <w:tcW w:w="1417" w:type="dxa"/>
            <w:shd w:val="clear" w:color="auto" w:fill="auto"/>
            <w:noWrap/>
            <w:vAlign w:val="bottom"/>
          </w:tcPr>
          <w:p w14:paraId="1BF73E33" w14:textId="77777777" w:rsidR="00676771" w:rsidRPr="00B50EF2" w:rsidRDefault="00676771" w:rsidP="00F67582">
            <w:pPr>
              <w:spacing w:before="30" w:after="30" w:line="240" w:lineRule="auto"/>
              <w:jc w:val="center"/>
              <w:rPr>
                <w:sz w:val="22"/>
                <w:szCs w:val="22"/>
                <w:lang w:eastAsia="en-GB"/>
              </w:rPr>
            </w:pPr>
            <w:r>
              <w:rPr>
                <w:sz w:val="22"/>
                <w:szCs w:val="22"/>
                <w:lang w:eastAsia="en-GB"/>
              </w:rPr>
              <w:t>+0.9%</w:t>
            </w:r>
          </w:p>
        </w:tc>
      </w:tr>
      <w:tr w:rsidR="00676771" w:rsidRPr="00355020" w14:paraId="64B6681A" w14:textId="77777777" w:rsidTr="00F67582">
        <w:trPr>
          <w:trHeight w:val="300"/>
        </w:trPr>
        <w:tc>
          <w:tcPr>
            <w:tcW w:w="1417" w:type="dxa"/>
            <w:shd w:val="clear" w:color="auto" w:fill="auto"/>
            <w:hideMark/>
          </w:tcPr>
          <w:p w14:paraId="36863C9D" w14:textId="77777777" w:rsidR="00676771" w:rsidRPr="00B50EF2" w:rsidRDefault="00676771" w:rsidP="00F67582">
            <w:pPr>
              <w:spacing w:before="30" w:after="30" w:line="240" w:lineRule="auto"/>
              <w:rPr>
                <w:sz w:val="22"/>
                <w:szCs w:val="22"/>
                <w:lang w:eastAsia="en-GB"/>
              </w:rPr>
            </w:pPr>
            <w:r w:rsidRPr="00B50EF2">
              <w:rPr>
                <w:sz w:val="22"/>
                <w:szCs w:val="22"/>
                <w:lang w:eastAsia="en-GB"/>
              </w:rPr>
              <w:lastRenderedPageBreak/>
              <w:t>UK*</w:t>
            </w:r>
          </w:p>
        </w:tc>
        <w:tc>
          <w:tcPr>
            <w:tcW w:w="1417" w:type="dxa"/>
            <w:shd w:val="clear" w:color="auto" w:fill="auto"/>
            <w:noWrap/>
            <w:vAlign w:val="center"/>
            <w:hideMark/>
          </w:tcPr>
          <w:p w14:paraId="56D02588" w14:textId="77777777" w:rsidR="00676771" w:rsidRPr="00B50EF2" w:rsidRDefault="00676771" w:rsidP="00F67582">
            <w:pPr>
              <w:spacing w:before="30" w:after="30" w:line="240" w:lineRule="auto"/>
              <w:jc w:val="center"/>
              <w:rPr>
                <w:sz w:val="22"/>
                <w:szCs w:val="22"/>
                <w:lang w:eastAsia="en-GB"/>
              </w:rPr>
            </w:pPr>
            <w:r w:rsidRPr="00B50EF2">
              <w:rPr>
                <w:sz w:val="22"/>
                <w:szCs w:val="22"/>
                <w:lang w:eastAsia="en-GB"/>
              </w:rPr>
              <w:t>2.8%</w:t>
            </w:r>
          </w:p>
        </w:tc>
        <w:tc>
          <w:tcPr>
            <w:tcW w:w="1417" w:type="dxa"/>
            <w:shd w:val="clear" w:color="auto" w:fill="auto"/>
            <w:noWrap/>
            <w:vAlign w:val="center"/>
          </w:tcPr>
          <w:p w14:paraId="0A3CABB9" w14:textId="77777777" w:rsidR="00676771" w:rsidRPr="00B50EF2" w:rsidRDefault="00676771" w:rsidP="00F67582">
            <w:pPr>
              <w:spacing w:before="30" w:after="30" w:line="240" w:lineRule="auto"/>
              <w:jc w:val="center"/>
              <w:rPr>
                <w:sz w:val="22"/>
                <w:szCs w:val="22"/>
                <w:lang w:eastAsia="en-GB"/>
              </w:rPr>
            </w:pPr>
            <w:r>
              <w:rPr>
                <w:sz w:val="22"/>
                <w:szCs w:val="22"/>
                <w:lang w:eastAsia="en-GB"/>
              </w:rPr>
              <w:t>8.3%</w:t>
            </w:r>
          </w:p>
        </w:tc>
        <w:tc>
          <w:tcPr>
            <w:tcW w:w="1417" w:type="dxa"/>
            <w:shd w:val="clear" w:color="auto" w:fill="auto"/>
            <w:noWrap/>
            <w:vAlign w:val="bottom"/>
          </w:tcPr>
          <w:p w14:paraId="54949F77" w14:textId="77777777" w:rsidR="00676771" w:rsidRPr="00B50EF2" w:rsidRDefault="00676771" w:rsidP="00F67582">
            <w:pPr>
              <w:spacing w:before="30" w:after="30" w:line="240" w:lineRule="auto"/>
              <w:jc w:val="center"/>
              <w:rPr>
                <w:sz w:val="22"/>
                <w:szCs w:val="22"/>
                <w:lang w:eastAsia="en-GB"/>
              </w:rPr>
            </w:pPr>
            <w:r>
              <w:rPr>
                <w:sz w:val="22"/>
                <w:szCs w:val="22"/>
                <w:lang w:eastAsia="en-GB"/>
              </w:rPr>
              <w:t>+5.5%</w:t>
            </w:r>
          </w:p>
        </w:tc>
      </w:tr>
    </w:tbl>
    <w:p w14:paraId="688318B6" w14:textId="77777777" w:rsidR="00E51C6B" w:rsidRDefault="00E51C6B" w:rsidP="00676771"/>
    <w:p w14:paraId="2C48760E" w14:textId="38C25A56" w:rsidR="00422599" w:rsidRDefault="00676771" w:rsidP="00676771">
      <w:r>
        <w:t xml:space="preserve">Table </w:t>
      </w:r>
      <w:r w:rsidR="00F37DC4">
        <w:t>11</w:t>
      </w:r>
      <w:r>
        <w:t xml:space="preserve"> shows a regression of life satisfaction </w:t>
      </w:r>
      <w:r w:rsidR="00E51C6B">
        <w:t>using</w:t>
      </w:r>
      <w:r>
        <w:t xml:space="preserve"> the </w:t>
      </w:r>
      <w:r w:rsidR="00063E64">
        <w:t>contextual</w:t>
      </w:r>
      <w:r>
        <w:t xml:space="preserve"> and bullying variables for the 10- and 12-years-old surveys</w:t>
      </w:r>
      <w:r w:rsidR="00852887">
        <w:t>.</w:t>
      </w:r>
    </w:p>
    <w:p w14:paraId="540D6921" w14:textId="54B48468" w:rsidR="00481C83" w:rsidRPr="00D60D7E" w:rsidRDefault="00890235" w:rsidP="005E6DFE">
      <w:pPr>
        <w:keepNext/>
        <w:shd w:val="clear" w:color="auto" w:fill="FFFFFF"/>
        <w:rPr>
          <w:rFonts w:eastAsia="Times New Roman"/>
          <w:i/>
          <w:color w:val="222222"/>
          <w:lang w:eastAsia="en-GB"/>
        </w:rPr>
      </w:pPr>
      <w:r w:rsidRPr="00D60D7E">
        <w:rPr>
          <w:rFonts w:eastAsia="Times New Roman"/>
          <w:i/>
          <w:color w:val="222222"/>
          <w:lang w:eastAsia="en-GB"/>
        </w:rPr>
        <w:t xml:space="preserve">Table </w:t>
      </w:r>
      <w:r w:rsidR="00F37DC4">
        <w:rPr>
          <w:rFonts w:eastAsia="Times New Roman"/>
          <w:i/>
          <w:color w:val="222222"/>
          <w:lang w:eastAsia="en-GB"/>
        </w:rPr>
        <w:t>11</w:t>
      </w:r>
      <w:r w:rsidRPr="00D60D7E">
        <w:rPr>
          <w:rFonts w:eastAsia="Times New Roman"/>
          <w:i/>
          <w:color w:val="222222"/>
          <w:lang w:eastAsia="en-GB"/>
        </w:rPr>
        <w:t xml:space="preserve">: Regression model of </w:t>
      </w:r>
      <w:r w:rsidR="00E84BCE">
        <w:rPr>
          <w:rFonts w:eastAsia="Times New Roman"/>
          <w:i/>
          <w:color w:val="222222"/>
          <w:lang w:eastAsia="en-GB"/>
        </w:rPr>
        <w:t>life satisfaction</w:t>
      </w:r>
      <w:r w:rsidRPr="00D60D7E">
        <w:rPr>
          <w:rFonts w:eastAsia="Times New Roman"/>
          <w:i/>
          <w:color w:val="222222"/>
          <w:lang w:eastAsia="en-GB"/>
        </w:rPr>
        <w:t xml:space="preserve"> 10 and 12 year olds.</w:t>
      </w:r>
    </w:p>
    <w:tbl>
      <w:tblPr>
        <w:tblStyle w:val="TableGrid"/>
        <w:tblW w:w="8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24"/>
        <w:gridCol w:w="1328"/>
        <w:gridCol w:w="1328"/>
        <w:gridCol w:w="1465"/>
        <w:gridCol w:w="1007"/>
        <w:gridCol w:w="1010"/>
      </w:tblGrid>
      <w:tr w:rsidR="004B74DB" w:rsidRPr="004B74DB" w14:paraId="160CC3FF" w14:textId="77777777" w:rsidTr="00B36A27">
        <w:tc>
          <w:tcPr>
            <w:tcW w:w="2324" w:type="dxa"/>
            <w:vMerge w:val="restart"/>
          </w:tcPr>
          <w:p w14:paraId="21870AAE" w14:textId="77777777" w:rsidR="004B74DB" w:rsidRPr="00B36A27" w:rsidRDefault="004B74DB" w:rsidP="00B36A27">
            <w:pPr>
              <w:autoSpaceDE w:val="0"/>
              <w:autoSpaceDN w:val="0"/>
              <w:adjustRightInd w:val="0"/>
              <w:spacing w:before="30" w:after="30" w:line="240" w:lineRule="auto"/>
              <w:rPr>
                <w:color w:val="000000"/>
                <w:sz w:val="22"/>
                <w:szCs w:val="22"/>
              </w:rPr>
            </w:pPr>
          </w:p>
        </w:tc>
        <w:tc>
          <w:tcPr>
            <w:tcW w:w="2656" w:type="dxa"/>
            <w:gridSpan w:val="2"/>
            <w:hideMark/>
          </w:tcPr>
          <w:p w14:paraId="54B17A12"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Unstandardized Coefficients</w:t>
            </w:r>
          </w:p>
        </w:tc>
        <w:tc>
          <w:tcPr>
            <w:tcW w:w="1465" w:type="dxa"/>
            <w:hideMark/>
          </w:tcPr>
          <w:p w14:paraId="37A4DB9B"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Standardized Coefficients</w:t>
            </w:r>
          </w:p>
        </w:tc>
        <w:tc>
          <w:tcPr>
            <w:tcW w:w="1007" w:type="dxa"/>
            <w:vMerge w:val="restart"/>
            <w:vAlign w:val="bottom"/>
            <w:hideMark/>
          </w:tcPr>
          <w:p w14:paraId="4A89A5B2"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t</w:t>
            </w:r>
          </w:p>
        </w:tc>
        <w:tc>
          <w:tcPr>
            <w:tcW w:w="1010" w:type="dxa"/>
            <w:vMerge w:val="restart"/>
            <w:vAlign w:val="bottom"/>
            <w:hideMark/>
          </w:tcPr>
          <w:p w14:paraId="1DA67615" w14:textId="77777777" w:rsidR="004B74DB" w:rsidRPr="00B36A27" w:rsidRDefault="004B74DB" w:rsidP="00B36A27">
            <w:pPr>
              <w:autoSpaceDE w:val="0"/>
              <w:autoSpaceDN w:val="0"/>
              <w:adjustRightInd w:val="0"/>
              <w:spacing w:before="30" w:after="30" w:line="240" w:lineRule="auto"/>
              <w:jc w:val="center"/>
              <w:rPr>
                <w:color w:val="000000"/>
                <w:sz w:val="22"/>
                <w:szCs w:val="22"/>
              </w:rPr>
            </w:pPr>
            <w:r w:rsidRPr="00B36A27">
              <w:rPr>
                <w:color w:val="000000"/>
                <w:sz w:val="22"/>
                <w:szCs w:val="22"/>
              </w:rPr>
              <w:t>Sig.</w:t>
            </w:r>
          </w:p>
        </w:tc>
      </w:tr>
      <w:tr w:rsidR="004B74DB" w:rsidRPr="004B74DB" w14:paraId="5908E4A4" w14:textId="77777777" w:rsidTr="00B36A27">
        <w:tc>
          <w:tcPr>
            <w:tcW w:w="2324" w:type="dxa"/>
            <w:vMerge/>
          </w:tcPr>
          <w:p w14:paraId="02C7C23E" w14:textId="77777777" w:rsidR="004B74DB" w:rsidRPr="00B36A27" w:rsidRDefault="004B74DB" w:rsidP="00B36A27">
            <w:pPr>
              <w:autoSpaceDE w:val="0"/>
              <w:autoSpaceDN w:val="0"/>
              <w:adjustRightInd w:val="0"/>
              <w:spacing w:before="30" w:after="30" w:line="240" w:lineRule="auto"/>
              <w:rPr>
                <w:color w:val="000000"/>
                <w:sz w:val="22"/>
                <w:szCs w:val="22"/>
              </w:rPr>
            </w:pPr>
          </w:p>
        </w:tc>
        <w:tc>
          <w:tcPr>
            <w:tcW w:w="1328" w:type="dxa"/>
            <w:hideMark/>
          </w:tcPr>
          <w:p w14:paraId="44736544" w14:textId="77777777" w:rsidR="004B74DB" w:rsidRPr="00B36A27" w:rsidRDefault="004B74DB" w:rsidP="00B36A27">
            <w:pPr>
              <w:autoSpaceDE w:val="0"/>
              <w:autoSpaceDN w:val="0"/>
              <w:adjustRightInd w:val="0"/>
              <w:spacing w:before="30" w:after="30" w:line="240" w:lineRule="auto"/>
              <w:ind w:left="60" w:right="60"/>
              <w:jc w:val="center"/>
              <w:rPr>
                <w:color w:val="000000"/>
                <w:sz w:val="22"/>
                <w:szCs w:val="22"/>
              </w:rPr>
            </w:pPr>
            <w:r w:rsidRPr="00B36A27">
              <w:rPr>
                <w:color w:val="000000"/>
                <w:sz w:val="22"/>
                <w:szCs w:val="22"/>
              </w:rPr>
              <w:t>B</w:t>
            </w:r>
          </w:p>
        </w:tc>
        <w:tc>
          <w:tcPr>
            <w:tcW w:w="1328" w:type="dxa"/>
            <w:hideMark/>
          </w:tcPr>
          <w:p w14:paraId="1A00CA02" w14:textId="77777777" w:rsidR="004B74DB" w:rsidRPr="00B36A27" w:rsidRDefault="004B74DB" w:rsidP="00B36A27">
            <w:pPr>
              <w:autoSpaceDE w:val="0"/>
              <w:autoSpaceDN w:val="0"/>
              <w:adjustRightInd w:val="0"/>
              <w:spacing w:before="30" w:after="30" w:line="240" w:lineRule="auto"/>
              <w:ind w:left="60" w:right="60"/>
              <w:jc w:val="center"/>
              <w:rPr>
                <w:color w:val="000000"/>
                <w:sz w:val="22"/>
                <w:szCs w:val="22"/>
              </w:rPr>
            </w:pPr>
            <w:r w:rsidRPr="00B36A27">
              <w:rPr>
                <w:color w:val="000000"/>
                <w:sz w:val="22"/>
                <w:szCs w:val="22"/>
              </w:rPr>
              <w:t>Std. Error</w:t>
            </w:r>
          </w:p>
        </w:tc>
        <w:tc>
          <w:tcPr>
            <w:tcW w:w="1465" w:type="dxa"/>
            <w:hideMark/>
          </w:tcPr>
          <w:p w14:paraId="2B527336" w14:textId="77777777" w:rsidR="004B74DB" w:rsidRPr="00B36A27" w:rsidRDefault="004B74DB" w:rsidP="00B36A27">
            <w:pPr>
              <w:autoSpaceDE w:val="0"/>
              <w:autoSpaceDN w:val="0"/>
              <w:adjustRightInd w:val="0"/>
              <w:spacing w:before="30" w:after="30" w:line="240" w:lineRule="auto"/>
              <w:ind w:left="60" w:right="60"/>
              <w:jc w:val="center"/>
              <w:rPr>
                <w:color w:val="000000"/>
                <w:sz w:val="22"/>
                <w:szCs w:val="22"/>
              </w:rPr>
            </w:pPr>
            <w:r w:rsidRPr="00B36A27">
              <w:rPr>
                <w:color w:val="000000"/>
                <w:sz w:val="22"/>
                <w:szCs w:val="22"/>
              </w:rPr>
              <w:t>Beta</w:t>
            </w:r>
          </w:p>
        </w:tc>
        <w:tc>
          <w:tcPr>
            <w:tcW w:w="1007" w:type="dxa"/>
            <w:vMerge/>
            <w:hideMark/>
          </w:tcPr>
          <w:p w14:paraId="151AB935" w14:textId="77777777" w:rsidR="004B74DB" w:rsidRPr="00B36A27" w:rsidRDefault="004B74DB" w:rsidP="00B36A27">
            <w:pPr>
              <w:autoSpaceDE w:val="0"/>
              <w:autoSpaceDN w:val="0"/>
              <w:adjustRightInd w:val="0"/>
              <w:spacing w:before="30" w:after="30" w:line="240" w:lineRule="auto"/>
              <w:rPr>
                <w:color w:val="000000"/>
                <w:sz w:val="22"/>
                <w:szCs w:val="22"/>
              </w:rPr>
            </w:pPr>
          </w:p>
        </w:tc>
        <w:tc>
          <w:tcPr>
            <w:tcW w:w="1010" w:type="dxa"/>
            <w:vMerge/>
            <w:hideMark/>
          </w:tcPr>
          <w:p w14:paraId="3D3FF0E2" w14:textId="77777777" w:rsidR="004B74DB" w:rsidRPr="00B36A27" w:rsidRDefault="004B74DB" w:rsidP="00B36A27">
            <w:pPr>
              <w:autoSpaceDE w:val="0"/>
              <w:autoSpaceDN w:val="0"/>
              <w:adjustRightInd w:val="0"/>
              <w:spacing w:before="30" w:after="30" w:line="240" w:lineRule="auto"/>
              <w:rPr>
                <w:color w:val="000000"/>
                <w:sz w:val="22"/>
                <w:szCs w:val="22"/>
              </w:rPr>
            </w:pPr>
          </w:p>
        </w:tc>
      </w:tr>
      <w:tr w:rsidR="005E6DFE" w:rsidRPr="004B74DB" w14:paraId="00534474" w14:textId="77777777" w:rsidTr="00D01974">
        <w:tc>
          <w:tcPr>
            <w:tcW w:w="2324" w:type="dxa"/>
            <w:hideMark/>
          </w:tcPr>
          <w:p w14:paraId="45385FEA" w14:textId="77777777" w:rsidR="005E6DFE" w:rsidRPr="00B36A27" w:rsidRDefault="005E6DFE" w:rsidP="005E6DFE">
            <w:pPr>
              <w:autoSpaceDE w:val="0"/>
              <w:autoSpaceDN w:val="0"/>
              <w:adjustRightInd w:val="0"/>
              <w:spacing w:before="30" w:after="30" w:line="240" w:lineRule="auto"/>
              <w:rPr>
                <w:color w:val="000000"/>
                <w:sz w:val="22"/>
                <w:szCs w:val="22"/>
              </w:rPr>
            </w:pPr>
            <w:r w:rsidRPr="00B36A27">
              <w:rPr>
                <w:color w:val="000000"/>
                <w:sz w:val="22"/>
                <w:szCs w:val="22"/>
              </w:rPr>
              <w:t>(Constant)</w:t>
            </w:r>
          </w:p>
        </w:tc>
        <w:tc>
          <w:tcPr>
            <w:tcW w:w="1328" w:type="dxa"/>
            <w:vAlign w:val="center"/>
          </w:tcPr>
          <w:p w14:paraId="1EC462E9" w14:textId="32319B9F"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122.298</w:t>
            </w:r>
          </w:p>
        </w:tc>
        <w:tc>
          <w:tcPr>
            <w:tcW w:w="1328" w:type="dxa"/>
            <w:vAlign w:val="center"/>
          </w:tcPr>
          <w:p w14:paraId="6F134262" w14:textId="342BE4ED"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1.308</w:t>
            </w:r>
          </w:p>
        </w:tc>
        <w:tc>
          <w:tcPr>
            <w:tcW w:w="1465" w:type="dxa"/>
            <w:vAlign w:val="center"/>
          </w:tcPr>
          <w:p w14:paraId="50E69D37" w14:textId="5A84AD4A" w:rsidR="005E6DFE" w:rsidRPr="00B36A27" w:rsidRDefault="005E6DFE" w:rsidP="005E6DFE">
            <w:pPr>
              <w:autoSpaceDE w:val="0"/>
              <w:autoSpaceDN w:val="0"/>
              <w:adjustRightInd w:val="0"/>
              <w:spacing w:before="30" w:after="30" w:line="240" w:lineRule="auto"/>
              <w:jc w:val="center"/>
              <w:rPr>
                <w:color w:val="000000"/>
                <w:sz w:val="22"/>
                <w:szCs w:val="22"/>
              </w:rPr>
            </w:pPr>
          </w:p>
        </w:tc>
        <w:tc>
          <w:tcPr>
            <w:tcW w:w="1007" w:type="dxa"/>
            <w:vAlign w:val="center"/>
          </w:tcPr>
          <w:p w14:paraId="3A2A2B4F" w14:textId="12FA1A7D"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93.488</w:t>
            </w:r>
          </w:p>
        </w:tc>
        <w:tc>
          <w:tcPr>
            <w:tcW w:w="1010" w:type="dxa"/>
            <w:vAlign w:val="center"/>
          </w:tcPr>
          <w:p w14:paraId="7ECC57DA" w14:textId="1FD6DE57"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.000</w:t>
            </w:r>
          </w:p>
        </w:tc>
      </w:tr>
      <w:tr w:rsidR="005E6DFE" w:rsidRPr="004B74DB" w14:paraId="4FC802FB" w14:textId="77777777" w:rsidTr="00D01974">
        <w:tc>
          <w:tcPr>
            <w:tcW w:w="2324" w:type="dxa"/>
            <w:hideMark/>
          </w:tcPr>
          <w:p w14:paraId="1575CC2B" w14:textId="47093DFF" w:rsidR="005E6DFE" w:rsidRPr="00B36A27" w:rsidRDefault="005E6DFE" w:rsidP="005E6DFE">
            <w:pPr>
              <w:autoSpaceDE w:val="0"/>
              <w:autoSpaceDN w:val="0"/>
              <w:adjustRightInd w:val="0"/>
              <w:spacing w:before="30" w:after="30" w:line="240" w:lineRule="auto"/>
              <w:rPr>
                <w:color w:val="000000"/>
                <w:sz w:val="22"/>
                <w:szCs w:val="22"/>
              </w:rPr>
            </w:pPr>
            <w:r w:rsidRPr="00B36A27">
              <w:rPr>
                <w:color w:val="000000"/>
                <w:sz w:val="22"/>
                <w:szCs w:val="22"/>
              </w:rPr>
              <w:t xml:space="preserve">Age </w:t>
            </w:r>
            <w:r w:rsidR="00D01974">
              <w:rPr>
                <w:color w:val="000000"/>
                <w:sz w:val="22"/>
                <w:szCs w:val="22"/>
              </w:rPr>
              <w:t>g</w:t>
            </w:r>
            <w:r w:rsidRPr="00B36A27">
              <w:rPr>
                <w:color w:val="000000"/>
                <w:sz w:val="22"/>
                <w:szCs w:val="22"/>
              </w:rPr>
              <w:t>roup</w:t>
            </w:r>
          </w:p>
        </w:tc>
        <w:tc>
          <w:tcPr>
            <w:tcW w:w="1328" w:type="dxa"/>
            <w:vAlign w:val="center"/>
          </w:tcPr>
          <w:p w14:paraId="63263FAC" w14:textId="111C7A89"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-2.533</w:t>
            </w:r>
          </w:p>
        </w:tc>
        <w:tc>
          <w:tcPr>
            <w:tcW w:w="1328" w:type="dxa"/>
            <w:vAlign w:val="center"/>
          </w:tcPr>
          <w:p w14:paraId="4D659E94" w14:textId="07C0A27B"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.112</w:t>
            </w:r>
          </w:p>
        </w:tc>
        <w:tc>
          <w:tcPr>
            <w:tcW w:w="1465" w:type="dxa"/>
            <w:vAlign w:val="center"/>
          </w:tcPr>
          <w:p w14:paraId="4E8171CD" w14:textId="64075123"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-.138</w:t>
            </w:r>
          </w:p>
        </w:tc>
        <w:tc>
          <w:tcPr>
            <w:tcW w:w="1007" w:type="dxa"/>
            <w:vAlign w:val="center"/>
          </w:tcPr>
          <w:p w14:paraId="56F79DBD" w14:textId="0425F858"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-22.615</w:t>
            </w:r>
          </w:p>
        </w:tc>
        <w:tc>
          <w:tcPr>
            <w:tcW w:w="1010" w:type="dxa"/>
            <w:vAlign w:val="center"/>
          </w:tcPr>
          <w:p w14:paraId="746B3473" w14:textId="3FB4E92A"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.000</w:t>
            </w:r>
          </w:p>
        </w:tc>
      </w:tr>
      <w:tr w:rsidR="005E6DFE" w:rsidRPr="004B74DB" w14:paraId="5F06D8C1" w14:textId="77777777" w:rsidTr="00D01974">
        <w:tc>
          <w:tcPr>
            <w:tcW w:w="2324" w:type="dxa"/>
            <w:hideMark/>
          </w:tcPr>
          <w:p w14:paraId="472743E8" w14:textId="31823610" w:rsidR="005E6DFE" w:rsidRPr="00B36A27" w:rsidRDefault="00D01974" w:rsidP="005E6DFE">
            <w:pPr>
              <w:autoSpaceDE w:val="0"/>
              <w:autoSpaceDN w:val="0"/>
              <w:adjustRightInd w:val="0"/>
              <w:spacing w:before="30" w:after="30" w:line="240" w:lineRule="auto"/>
              <w:rPr>
                <w:color w:val="000000"/>
                <w:sz w:val="22"/>
                <w:szCs w:val="22"/>
              </w:rPr>
            </w:pPr>
            <w:r>
              <w:rPr>
                <w:color w:val="000000"/>
                <w:sz w:val="22"/>
                <w:szCs w:val="22"/>
              </w:rPr>
              <w:t>Gender</w:t>
            </w:r>
          </w:p>
        </w:tc>
        <w:tc>
          <w:tcPr>
            <w:tcW w:w="1328" w:type="dxa"/>
            <w:vAlign w:val="center"/>
          </w:tcPr>
          <w:p w14:paraId="4864E443" w14:textId="1894B073"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-.802</w:t>
            </w:r>
          </w:p>
        </w:tc>
        <w:tc>
          <w:tcPr>
            <w:tcW w:w="1328" w:type="dxa"/>
            <w:vAlign w:val="center"/>
          </w:tcPr>
          <w:p w14:paraId="6195B508" w14:textId="1B41F0A4"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.223</w:t>
            </w:r>
          </w:p>
        </w:tc>
        <w:tc>
          <w:tcPr>
            <w:tcW w:w="1465" w:type="dxa"/>
            <w:vAlign w:val="center"/>
          </w:tcPr>
          <w:p w14:paraId="474ED3D0" w14:textId="4BB97448"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-.022</w:t>
            </w:r>
          </w:p>
        </w:tc>
        <w:tc>
          <w:tcPr>
            <w:tcW w:w="1007" w:type="dxa"/>
            <w:vAlign w:val="center"/>
          </w:tcPr>
          <w:p w14:paraId="3620BF96" w14:textId="24AECA8B"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-3.595</w:t>
            </w:r>
          </w:p>
        </w:tc>
        <w:tc>
          <w:tcPr>
            <w:tcW w:w="1010" w:type="dxa"/>
            <w:vAlign w:val="center"/>
          </w:tcPr>
          <w:p w14:paraId="21629BFC" w14:textId="609D0EE9"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.000</w:t>
            </w:r>
          </w:p>
        </w:tc>
      </w:tr>
      <w:tr w:rsidR="005E6DFE" w:rsidRPr="004B74DB" w14:paraId="0981C515" w14:textId="77777777" w:rsidTr="00D01974">
        <w:tc>
          <w:tcPr>
            <w:tcW w:w="2324" w:type="dxa"/>
            <w:hideMark/>
          </w:tcPr>
          <w:p w14:paraId="24B64586" w14:textId="2DEB1CC2" w:rsidR="005E6DFE" w:rsidRPr="00B36A27" w:rsidRDefault="00D01974" w:rsidP="005E6DFE">
            <w:pPr>
              <w:autoSpaceDE w:val="0"/>
              <w:autoSpaceDN w:val="0"/>
              <w:adjustRightInd w:val="0"/>
              <w:spacing w:before="30" w:after="30" w:line="240" w:lineRule="auto"/>
              <w:rPr>
                <w:color w:val="000000"/>
                <w:sz w:val="22"/>
                <w:szCs w:val="22"/>
              </w:rPr>
            </w:pPr>
            <w:r>
              <w:rPr>
                <w:color w:val="000000"/>
                <w:sz w:val="22"/>
                <w:szCs w:val="22"/>
              </w:rPr>
              <w:t>Deprivation (9 item)</w:t>
            </w:r>
          </w:p>
        </w:tc>
        <w:tc>
          <w:tcPr>
            <w:tcW w:w="1328" w:type="dxa"/>
            <w:vAlign w:val="center"/>
          </w:tcPr>
          <w:p w14:paraId="7F95DE3F" w14:textId="0451E760"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-1.528</w:t>
            </w:r>
          </w:p>
        </w:tc>
        <w:tc>
          <w:tcPr>
            <w:tcW w:w="1328" w:type="dxa"/>
            <w:vAlign w:val="center"/>
          </w:tcPr>
          <w:p w14:paraId="337C1C69" w14:textId="55260279"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.052</w:t>
            </w:r>
          </w:p>
        </w:tc>
        <w:tc>
          <w:tcPr>
            <w:tcW w:w="1465" w:type="dxa"/>
            <w:vAlign w:val="center"/>
          </w:tcPr>
          <w:p w14:paraId="3B5AB5FF" w14:textId="2E39C96E"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-.178</w:t>
            </w:r>
          </w:p>
        </w:tc>
        <w:tc>
          <w:tcPr>
            <w:tcW w:w="1007" w:type="dxa"/>
            <w:vAlign w:val="center"/>
          </w:tcPr>
          <w:p w14:paraId="2204C6EA" w14:textId="79F142E5"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-29.207</w:t>
            </w:r>
          </w:p>
        </w:tc>
        <w:tc>
          <w:tcPr>
            <w:tcW w:w="1010" w:type="dxa"/>
            <w:vAlign w:val="center"/>
          </w:tcPr>
          <w:p w14:paraId="2C4FB93B" w14:textId="37A04566"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.000</w:t>
            </w:r>
          </w:p>
        </w:tc>
      </w:tr>
      <w:tr w:rsidR="005E6DFE" w:rsidRPr="004B74DB" w14:paraId="2C876E37" w14:textId="77777777" w:rsidTr="00D01974">
        <w:tc>
          <w:tcPr>
            <w:tcW w:w="2324" w:type="dxa"/>
            <w:hideMark/>
          </w:tcPr>
          <w:p w14:paraId="52727664" w14:textId="1B707816" w:rsidR="005E6DFE" w:rsidRPr="00B36A27" w:rsidRDefault="005E6DFE" w:rsidP="005E6DFE">
            <w:pPr>
              <w:autoSpaceDE w:val="0"/>
              <w:autoSpaceDN w:val="0"/>
              <w:adjustRightInd w:val="0"/>
              <w:spacing w:before="30" w:after="30" w:line="240" w:lineRule="auto"/>
              <w:rPr>
                <w:color w:val="000000"/>
                <w:sz w:val="22"/>
                <w:szCs w:val="22"/>
              </w:rPr>
            </w:pPr>
            <w:r>
              <w:rPr>
                <w:color w:val="000000"/>
                <w:sz w:val="22"/>
                <w:szCs w:val="22"/>
              </w:rPr>
              <w:t>Bullied</w:t>
            </w:r>
          </w:p>
        </w:tc>
        <w:tc>
          <w:tcPr>
            <w:tcW w:w="1328" w:type="dxa"/>
            <w:vAlign w:val="center"/>
          </w:tcPr>
          <w:p w14:paraId="0C34CA46" w14:textId="1A933DC9"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-4.873</w:t>
            </w:r>
          </w:p>
        </w:tc>
        <w:tc>
          <w:tcPr>
            <w:tcW w:w="1328" w:type="dxa"/>
            <w:vAlign w:val="center"/>
          </w:tcPr>
          <w:p w14:paraId="6040A124" w14:textId="1DB618CB"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.225</w:t>
            </w:r>
          </w:p>
        </w:tc>
        <w:tc>
          <w:tcPr>
            <w:tcW w:w="1465" w:type="dxa"/>
            <w:vAlign w:val="center"/>
          </w:tcPr>
          <w:p w14:paraId="2A72C762" w14:textId="6DE1F63D"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-.133</w:t>
            </w:r>
          </w:p>
        </w:tc>
        <w:tc>
          <w:tcPr>
            <w:tcW w:w="1007" w:type="dxa"/>
            <w:vAlign w:val="center"/>
          </w:tcPr>
          <w:p w14:paraId="1057C442" w14:textId="10B081D7"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-21.664</w:t>
            </w:r>
          </w:p>
        </w:tc>
        <w:tc>
          <w:tcPr>
            <w:tcW w:w="1010" w:type="dxa"/>
            <w:vAlign w:val="center"/>
          </w:tcPr>
          <w:p w14:paraId="1210E0A9" w14:textId="5E71DC5C" w:rsidR="005E6DFE" w:rsidRPr="00B36A27" w:rsidRDefault="00D01974" w:rsidP="005E6DFE">
            <w:pPr>
              <w:autoSpaceDE w:val="0"/>
              <w:autoSpaceDN w:val="0"/>
              <w:adjustRightInd w:val="0"/>
              <w:spacing w:before="30" w:after="30" w:line="240" w:lineRule="auto"/>
              <w:jc w:val="center"/>
              <w:rPr>
                <w:color w:val="000000"/>
                <w:sz w:val="22"/>
                <w:szCs w:val="22"/>
              </w:rPr>
            </w:pPr>
            <w:r>
              <w:rPr>
                <w:color w:val="000000"/>
                <w:sz w:val="22"/>
                <w:szCs w:val="22"/>
              </w:rPr>
              <w:t>.000</w:t>
            </w:r>
          </w:p>
        </w:tc>
      </w:tr>
    </w:tbl>
    <w:p w14:paraId="34D8AE42" w14:textId="77777777" w:rsidR="00676771" w:rsidRDefault="00676771" w:rsidP="00676771"/>
    <w:p w14:paraId="7281E8D0" w14:textId="77777777" w:rsidR="00422599" w:rsidRDefault="00676771" w:rsidP="00676771">
      <w:r>
        <w:t>As with the eight-years-old data we then ran the regressions for each country individually.  In this case the final model included four variables – gender, age group, deprivation and whether bullied.  In this case we were able to use the more comprehensive nine-item deprivation score.</w:t>
      </w:r>
    </w:p>
    <w:p w14:paraId="71747139" w14:textId="77777777" w:rsidR="00422599" w:rsidRDefault="00676771" w:rsidP="00676771">
      <w:r>
        <w:t xml:space="preserve">Here, gender only made a significant contribution to the model in four countries – Spain, Ethiopia, South Korea and Germany with girls having lower subjective well-being than boys. Age group made a contribution in all countries – with 12-year-olds having lower subjective well-being than 10-year-olds.  The deprivation score significantly contributed to the model in all countries – with more deprived children having lower subjective well-being.  Finally, the bullying variable contributed </w:t>
      </w:r>
      <w:r w:rsidR="00C05ED7">
        <w:t xml:space="preserve">significantly </w:t>
      </w:r>
      <w:r>
        <w:t>to the model in all countries</w:t>
      </w:r>
      <w:r w:rsidR="00C05ED7">
        <w:t xml:space="preserve"> except Nepal</w:t>
      </w:r>
      <w:r>
        <w:t>.</w:t>
      </w:r>
    </w:p>
    <w:p w14:paraId="7CF732CE" w14:textId="77777777" w:rsidR="00422599" w:rsidRDefault="00676771" w:rsidP="00676771">
      <w:r>
        <w:t xml:space="preserve">Table </w:t>
      </w:r>
      <w:r w:rsidR="00F37DC4">
        <w:t>12</w:t>
      </w:r>
      <w:r>
        <w:t xml:space="preserve"> shows the adjusted R</w:t>
      </w:r>
      <w:r>
        <w:rPr>
          <w:vertAlign w:val="superscript"/>
        </w:rPr>
        <w:t>2</w:t>
      </w:r>
      <w:r>
        <w:t xml:space="preserve"> of </w:t>
      </w:r>
      <w:r w:rsidR="00F67582">
        <w:t xml:space="preserve">the </w:t>
      </w:r>
      <w:r>
        <w:t>two models.  Model 1 includes gender, age group and deprivation.  Model 2 additionally includes the bullying variable.  The improvement in explanatory power when bullying is added is shown in the final column.  First of all it can be seen that there is wide variation in the explanatory power of Model 1 – indicating that gender, age and deprivation make a different contribution to explaining variations in subjective well-being between countries.  In most countries, of these three variables, much the largest contribution to this model is made by deprivation.  For example, in Algeria the deprivation score alone explained 14.3% of the variation in subjective well-being and in Ethiopia and Romania it explained 9.3% and 8.8% respectively.  In South Korea and Nepal deprivation explained less than 2% of the variation in subjective well-being.</w:t>
      </w:r>
    </w:p>
    <w:p w14:paraId="68C53A34" w14:textId="77777777" w:rsidR="00422599" w:rsidRDefault="00676771" w:rsidP="00676771">
      <w:r>
        <w:t xml:space="preserve">Turning to the main focus of our analysis, the final column highlights the varying contribution of bullying to explaining variations in subjective well-being across countries.  The bullying variables make a substantial improvement (more than </w:t>
      </w:r>
      <w:r w:rsidR="00C05ED7">
        <w:t>5</w:t>
      </w:r>
      <w:r>
        <w:t xml:space="preserve">% in all cases) to the explanatory power of the model in the </w:t>
      </w:r>
      <w:r w:rsidR="00C05ED7">
        <w:t>Germany, Poland, the UK and Norway</w:t>
      </w:r>
      <w:r>
        <w:t xml:space="preserve">. On the other hand they make very little contribution (less than 1%) in Nepal </w:t>
      </w:r>
      <w:r w:rsidR="00C05ED7">
        <w:t xml:space="preserve">and </w:t>
      </w:r>
      <w:r>
        <w:t xml:space="preserve">Romania and </w:t>
      </w:r>
      <w:r w:rsidR="00C05ED7">
        <w:t xml:space="preserve">a small contribution (less than 2%) in </w:t>
      </w:r>
      <w:r>
        <w:t>Colombia</w:t>
      </w:r>
      <w:r w:rsidR="00C05ED7">
        <w:t>, Ethiopia and South Africa</w:t>
      </w:r>
      <w:r>
        <w:t xml:space="preserve">.  </w:t>
      </w:r>
    </w:p>
    <w:p w14:paraId="6FE84C11" w14:textId="326506DE" w:rsidR="00676771" w:rsidRPr="009E1F2D" w:rsidRDefault="00676771" w:rsidP="00676771">
      <w:pPr>
        <w:keepNext/>
        <w:rPr>
          <w:i/>
        </w:rPr>
      </w:pPr>
      <w:r>
        <w:rPr>
          <w:i/>
        </w:rPr>
        <w:lastRenderedPageBreak/>
        <w:t xml:space="preserve">Table </w:t>
      </w:r>
      <w:r w:rsidR="00F37DC4">
        <w:rPr>
          <w:i/>
        </w:rPr>
        <w:t>12</w:t>
      </w:r>
      <w:r>
        <w:rPr>
          <w:i/>
        </w:rPr>
        <w:t xml:space="preserve">: Explanatory power of linear regression models for subjective well-being, 10- and 12-years-old surveys </w:t>
      </w:r>
    </w:p>
    <w:tbl>
      <w:tblPr>
        <w:tblW w:w="5668"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1417"/>
        <w:gridCol w:w="1417"/>
        <w:gridCol w:w="1417"/>
        <w:gridCol w:w="1417"/>
      </w:tblGrid>
      <w:tr w:rsidR="00676771" w:rsidRPr="00355020" w14:paraId="2B4B9D2B" w14:textId="77777777" w:rsidTr="00F67582">
        <w:trPr>
          <w:trHeight w:val="300"/>
        </w:trPr>
        <w:tc>
          <w:tcPr>
            <w:tcW w:w="1417" w:type="dxa"/>
            <w:shd w:val="clear" w:color="auto" w:fill="auto"/>
            <w:vAlign w:val="bottom"/>
          </w:tcPr>
          <w:p w14:paraId="3DBB2861" w14:textId="77777777" w:rsidR="00676771" w:rsidRPr="00B50EF2" w:rsidRDefault="00676771" w:rsidP="00F67582">
            <w:pPr>
              <w:keepNext/>
              <w:spacing w:before="30" w:after="30" w:line="240" w:lineRule="auto"/>
              <w:rPr>
                <w:sz w:val="22"/>
                <w:szCs w:val="22"/>
                <w:lang w:eastAsia="en-GB"/>
              </w:rPr>
            </w:pPr>
            <w:r>
              <w:rPr>
                <w:sz w:val="22"/>
                <w:szCs w:val="22"/>
                <w:lang w:eastAsia="en-GB"/>
              </w:rPr>
              <w:t>Country</w:t>
            </w:r>
          </w:p>
        </w:tc>
        <w:tc>
          <w:tcPr>
            <w:tcW w:w="1417" w:type="dxa"/>
            <w:shd w:val="clear" w:color="auto" w:fill="auto"/>
            <w:noWrap/>
            <w:vAlign w:val="bottom"/>
          </w:tcPr>
          <w:p w14:paraId="5008E2FC"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Model 1</w:t>
            </w:r>
          </w:p>
        </w:tc>
        <w:tc>
          <w:tcPr>
            <w:tcW w:w="1417" w:type="dxa"/>
            <w:shd w:val="clear" w:color="auto" w:fill="auto"/>
            <w:noWrap/>
            <w:vAlign w:val="bottom"/>
          </w:tcPr>
          <w:p w14:paraId="7FF8BDE7"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Model 2</w:t>
            </w:r>
          </w:p>
        </w:tc>
        <w:tc>
          <w:tcPr>
            <w:tcW w:w="1417" w:type="dxa"/>
            <w:shd w:val="clear" w:color="auto" w:fill="auto"/>
            <w:noWrap/>
            <w:vAlign w:val="bottom"/>
          </w:tcPr>
          <w:p w14:paraId="049A3764"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R</w:t>
            </w:r>
            <w:r>
              <w:rPr>
                <w:sz w:val="22"/>
                <w:szCs w:val="22"/>
                <w:vertAlign w:val="superscript"/>
                <w:lang w:eastAsia="en-GB"/>
              </w:rPr>
              <w:t>2</w:t>
            </w:r>
            <w:r>
              <w:rPr>
                <w:sz w:val="22"/>
                <w:szCs w:val="22"/>
                <w:lang w:eastAsia="en-GB"/>
              </w:rPr>
              <w:t xml:space="preserve"> change</w:t>
            </w:r>
          </w:p>
        </w:tc>
      </w:tr>
      <w:tr w:rsidR="00676771" w:rsidRPr="00355020" w14:paraId="7128CCBE" w14:textId="77777777" w:rsidTr="00F67582">
        <w:trPr>
          <w:trHeight w:val="300"/>
        </w:trPr>
        <w:tc>
          <w:tcPr>
            <w:tcW w:w="1417" w:type="dxa"/>
            <w:shd w:val="clear" w:color="auto" w:fill="auto"/>
            <w:hideMark/>
          </w:tcPr>
          <w:p w14:paraId="0ED94A0C"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Algeria*</w:t>
            </w:r>
          </w:p>
        </w:tc>
        <w:tc>
          <w:tcPr>
            <w:tcW w:w="1417" w:type="dxa"/>
            <w:shd w:val="clear" w:color="auto" w:fill="auto"/>
            <w:noWrap/>
            <w:vAlign w:val="center"/>
          </w:tcPr>
          <w:p w14:paraId="40FA7684"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15.4%</w:t>
            </w:r>
          </w:p>
        </w:tc>
        <w:tc>
          <w:tcPr>
            <w:tcW w:w="1417" w:type="dxa"/>
            <w:shd w:val="clear" w:color="auto" w:fill="auto"/>
            <w:noWrap/>
            <w:vAlign w:val="center"/>
          </w:tcPr>
          <w:p w14:paraId="63A17CB8" w14:textId="71A0BEE4" w:rsidR="00676771" w:rsidRPr="00B50EF2" w:rsidRDefault="00C05ED7" w:rsidP="00F67582">
            <w:pPr>
              <w:keepNext/>
              <w:spacing w:before="30" w:after="30" w:line="240" w:lineRule="auto"/>
              <w:jc w:val="center"/>
              <w:rPr>
                <w:sz w:val="22"/>
                <w:szCs w:val="22"/>
                <w:lang w:eastAsia="en-GB"/>
              </w:rPr>
            </w:pPr>
            <w:r>
              <w:rPr>
                <w:sz w:val="22"/>
                <w:szCs w:val="22"/>
                <w:lang w:eastAsia="en-GB"/>
              </w:rPr>
              <w:t>16.6%</w:t>
            </w:r>
          </w:p>
        </w:tc>
        <w:tc>
          <w:tcPr>
            <w:tcW w:w="1417" w:type="dxa"/>
            <w:shd w:val="clear" w:color="auto" w:fill="auto"/>
            <w:noWrap/>
            <w:vAlign w:val="bottom"/>
          </w:tcPr>
          <w:p w14:paraId="453A85B8" w14:textId="4EE0ADCF" w:rsidR="00676771" w:rsidRPr="00B50EF2" w:rsidRDefault="00C05ED7" w:rsidP="00F67582">
            <w:pPr>
              <w:keepNext/>
              <w:spacing w:before="30" w:after="30" w:line="240" w:lineRule="auto"/>
              <w:jc w:val="center"/>
              <w:rPr>
                <w:sz w:val="22"/>
                <w:szCs w:val="22"/>
                <w:lang w:eastAsia="en-GB"/>
              </w:rPr>
            </w:pPr>
            <w:r>
              <w:rPr>
                <w:sz w:val="22"/>
                <w:szCs w:val="22"/>
                <w:lang w:eastAsia="en-GB"/>
              </w:rPr>
              <w:t>+1.4%</w:t>
            </w:r>
          </w:p>
        </w:tc>
      </w:tr>
      <w:tr w:rsidR="00676771" w:rsidRPr="00355020" w14:paraId="42E8EC6B" w14:textId="77777777" w:rsidTr="00F67582">
        <w:trPr>
          <w:trHeight w:val="300"/>
        </w:trPr>
        <w:tc>
          <w:tcPr>
            <w:tcW w:w="1417" w:type="dxa"/>
            <w:shd w:val="clear" w:color="auto" w:fill="auto"/>
            <w:hideMark/>
          </w:tcPr>
          <w:p w14:paraId="45437A40"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Colombia*</w:t>
            </w:r>
          </w:p>
        </w:tc>
        <w:tc>
          <w:tcPr>
            <w:tcW w:w="1417" w:type="dxa"/>
            <w:shd w:val="clear" w:color="auto" w:fill="auto"/>
            <w:noWrap/>
            <w:vAlign w:val="center"/>
          </w:tcPr>
          <w:p w14:paraId="48B5D260"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6.2%</w:t>
            </w:r>
          </w:p>
        </w:tc>
        <w:tc>
          <w:tcPr>
            <w:tcW w:w="1417" w:type="dxa"/>
            <w:shd w:val="clear" w:color="auto" w:fill="auto"/>
            <w:noWrap/>
            <w:vAlign w:val="center"/>
          </w:tcPr>
          <w:p w14:paraId="025480A6" w14:textId="3EC82F3C" w:rsidR="00676771" w:rsidRPr="00B50EF2" w:rsidRDefault="00C05ED7" w:rsidP="00F67582">
            <w:pPr>
              <w:keepNext/>
              <w:spacing w:before="30" w:after="30" w:line="240" w:lineRule="auto"/>
              <w:jc w:val="center"/>
              <w:rPr>
                <w:sz w:val="22"/>
                <w:szCs w:val="22"/>
                <w:lang w:eastAsia="en-GB"/>
              </w:rPr>
            </w:pPr>
            <w:r>
              <w:rPr>
                <w:sz w:val="22"/>
                <w:szCs w:val="22"/>
                <w:lang w:eastAsia="en-GB"/>
              </w:rPr>
              <w:t>7.8%</w:t>
            </w:r>
          </w:p>
        </w:tc>
        <w:tc>
          <w:tcPr>
            <w:tcW w:w="1417" w:type="dxa"/>
            <w:shd w:val="clear" w:color="auto" w:fill="auto"/>
            <w:noWrap/>
            <w:vAlign w:val="bottom"/>
          </w:tcPr>
          <w:p w14:paraId="7ED816A0" w14:textId="2D8823FB" w:rsidR="00676771" w:rsidRPr="00B50EF2" w:rsidRDefault="00C05ED7" w:rsidP="00F67582">
            <w:pPr>
              <w:keepNext/>
              <w:spacing w:before="30" w:after="30" w:line="240" w:lineRule="auto"/>
              <w:jc w:val="center"/>
              <w:rPr>
                <w:sz w:val="22"/>
                <w:szCs w:val="22"/>
                <w:lang w:eastAsia="en-GB"/>
              </w:rPr>
            </w:pPr>
            <w:r>
              <w:rPr>
                <w:sz w:val="22"/>
                <w:szCs w:val="22"/>
                <w:lang w:eastAsia="en-GB"/>
              </w:rPr>
              <w:t>+1.6%</w:t>
            </w:r>
          </w:p>
        </w:tc>
      </w:tr>
      <w:tr w:rsidR="00676771" w:rsidRPr="00355020" w14:paraId="610BEE14" w14:textId="77777777" w:rsidTr="00F67582">
        <w:trPr>
          <w:trHeight w:val="300"/>
        </w:trPr>
        <w:tc>
          <w:tcPr>
            <w:tcW w:w="1417" w:type="dxa"/>
            <w:shd w:val="clear" w:color="auto" w:fill="auto"/>
            <w:hideMark/>
          </w:tcPr>
          <w:p w14:paraId="7CC28BD3"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Estonia</w:t>
            </w:r>
          </w:p>
        </w:tc>
        <w:tc>
          <w:tcPr>
            <w:tcW w:w="1417" w:type="dxa"/>
            <w:shd w:val="clear" w:color="auto" w:fill="auto"/>
            <w:noWrap/>
            <w:vAlign w:val="center"/>
          </w:tcPr>
          <w:p w14:paraId="4E7B1E61"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9.2%</w:t>
            </w:r>
          </w:p>
        </w:tc>
        <w:tc>
          <w:tcPr>
            <w:tcW w:w="1417" w:type="dxa"/>
            <w:shd w:val="clear" w:color="auto" w:fill="auto"/>
            <w:noWrap/>
            <w:vAlign w:val="center"/>
          </w:tcPr>
          <w:p w14:paraId="64494B79" w14:textId="20C8D4C2" w:rsidR="00676771" w:rsidRPr="00B50EF2" w:rsidRDefault="00C05ED7" w:rsidP="00F67582">
            <w:pPr>
              <w:keepNext/>
              <w:spacing w:before="30" w:after="30" w:line="240" w:lineRule="auto"/>
              <w:jc w:val="center"/>
              <w:rPr>
                <w:sz w:val="22"/>
                <w:szCs w:val="22"/>
                <w:lang w:eastAsia="en-GB"/>
              </w:rPr>
            </w:pPr>
            <w:r>
              <w:rPr>
                <w:sz w:val="22"/>
                <w:szCs w:val="22"/>
                <w:lang w:eastAsia="en-GB"/>
              </w:rPr>
              <w:t>11.3%</w:t>
            </w:r>
          </w:p>
        </w:tc>
        <w:tc>
          <w:tcPr>
            <w:tcW w:w="1417" w:type="dxa"/>
            <w:shd w:val="clear" w:color="auto" w:fill="auto"/>
            <w:noWrap/>
            <w:vAlign w:val="bottom"/>
          </w:tcPr>
          <w:p w14:paraId="6AE151CC" w14:textId="6DB1A885" w:rsidR="00676771" w:rsidRPr="00B50EF2" w:rsidRDefault="00C05ED7" w:rsidP="00F67582">
            <w:pPr>
              <w:keepNext/>
              <w:spacing w:before="30" w:after="30" w:line="240" w:lineRule="auto"/>
              <w:jc w:val="center"/>
              <w:rPr>
                <w:sz w:val="22"/>
                <w:szCs w:val="22"/>
                <w:lang w:eastAsia="en-GB"/>
              </w:rPr>
            </w:pPr>
            <w:r>
              <w:rPr>
                <w:sz w:val="22"/>
                <w:szCs w:val="22"/>
                <w:lang w:eastAsia="en-GB"/>
              </w:rPr>
              <w:t>+2.1%</w:t>
            </w:r>
          </w:p>
        </w:tc>
      </w:tr>
      <w:tr w:rsidR="00676771" w:rsidRPr="00355020" w14:paraId="5816CCF4" w14:textId="77777777" w:rsidTr="00F67582">
        <w:trPr>
          <w:trHeight w:val="300"/>
        </w:trPr>
        <w:tc>
          <w:tcPr>
            <w:tcW w:w="1417" w:type="dxa"/>
            <w:shd w:val="clear" w:color="auto" w:fill="auto"/>
            <w:hideMark/>
          </w:tcPr>
          <w:p w14:paraId="21B94F8E"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Ethiopia</w:t>
            </w:r>
          </w:p>
        </w:tc>
        <w:tc>
          <w:tcPr>
            <w:tcW w:w="1417" w:type="dxa"/>
            <w:shd w:val="clear" w:color="auto" w:fill="auto"/>
            <w:noWrap/>
            <w:vAlign w:val="center"/>
          </w:tcPr>
          <w:p w14:paraId="5D2DCFB4"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10.6%</w:t>
            </w:r>
          </w:p>
        </w:tc>
        <w:tc>
          <w:tcPr>
            <w:tcW w:w="1417" w:type="dxa"/>
            <w:shd w:val="clear" w:color="auto" w:fill="auto"/>
            <w:noWrap/>
            <w:vAlign w:val="center"/>
          </w:tcPr>
          <w:p w14:paraId="4186136B" w14:textId="5396E6A6" w:rsidR="00676771" w:rsidRPr="00B50EF2" w:rsidRDefault="00C05ED7" w:rsidP="00F67582">
            <w:pPr>
              <w:keepNext/>
              <w:spacing w:before="30" w:after="30" w:line="240" w:lineRule="auto"/>
              <w:jc w:val="center"/>
              <w:rPr>
                <w:sz w:val="22"/>
                <w:szCs w:val="22"/>
                <w:lang w:eastAsia="en-GB"/>
              </w:rPr>
            </w:pPr>
            <w:r>
              <w:rPr>
                <w:sz w:val="22"/>
                <w:szCs w:val="22"/>
                <w:lang w:eastAsia="en-GB"/>
              </w:rPr>
              <w:t>11.7%</w:t>
            </w:r>
          </w:p>
        </w:tc>
        <w:tc>
          <w:tcPr>
            <w:tcW w:w="1417" w:type="dxa"/>
            <w:shd w:val="clear" w:color="auto" w:fill="auto"/>
            <w:noWrap/>
            <w:vAlign w:val="bottom"/>
          </w:tcPr>
          <w:p w14:paraId="4FA3C058" w14:textId="403903BA" w:rsidR="00676771" w:rsidRPr="00B50EF2" w:rsidRDefault="00C05ED7" w:rsidP="00F67582">
            <w:pPr>
              <w:keepNext/>
              <w:spacing w:before="30" w:after="30" w:line="240" w:lineRule="auto"/>
              <w:jc w:val="center"/>
              <w:rPr>
                <w:sz w:val="22"/>
                <w:szCs w:val="22"/>
                <w:lang w:eastAsia="en-GB"/>
              </w:rPr>
            </w:pPr>
            <w:r>
              <w:rPr>
                <w:sz w:val="22"/>
                <w:szCs w:val="22"/>
                <w:lang w:eastAsia="en-GB"/>
              </w:rPr>
              <w:t>+1.1%</w:t>
            </w:r>
          </w:p>
        </w:tc>
      </w:tr>
      <w:tr w:rsidR="00676771" w:rsidRPr="00355020" w14:paraId="2F6831C1" w14:textId="77777777" w:rsidTr="00F67582">
        <w:trPr>
          <w:trHeight w:val="300"/>
        </w:trPr>
        <w:tc>
          <w:tcPr>
            <w:tcW w:w="1417" w:type="dxa"/>
            <w:shd w:val="clear" w:color="auto" w:fill="auto"/>
            <w:hideMark/>
          </w:tcPr>
          <w:p w14:paraId="7DC19670"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Germany</w:t>
            </w:r>
          </w:p>
        </w:tc>
        <w:tc>
          <w:tcPr>
            <w:tcW w:w="1417" w:type="dxa"/>
            <w:shd w:val="clear" w:color="auto" w:fill="auto"/>
            <w:noWrap/>
            <w:vAlign w:val="center"/>
          </w:tcPr>
          <w:p w14:paraId="06B532D0"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8.4%</w:t>
            </w:r>
          </w:p>
        </w:tc>
        <w:tc>
          <w:tcPr>
            <w:tcW w:w="1417" w:type="dxa"/>
            <w:shd w:val="clear" w:color="auto" w:fill="auto"/>
            <w:noWrap/>
            <w:vAlign w:val="center"/>
          </w:tcPr>
          <w:p w14:paraId="706B0D3B" w14:textId="5F1B55C7" w:rsidR="00676771" w:rsidRPr="00B50EF2" w:rsidRDefault="00C05ED7" w:rsidP="00F67582">
            <w:pPr>
              <w:keepNext/>
              <w:spacing w:before="30" w:after="30" w:line="240" w:lineRule="auto"/>
              <w:jc w:val="center"/>
              <w:rPr>
                <w:sz w:val="22"/>
                <w:szCs w:val="22"/>
                <w:lang w:eastAsia="en-GB"/>
              </w:rPr>
            </w:pPr>
            <w:r>
              <w:rPr>
                <w:sz w:val="22"/>
                <w:szCs w:val="22"/>
                <w:lang w:eastAsia="en-GB"/>
              </w:rPr>
              <w:t>15.9%</w:t>
            </w:r>
          </w:p>
        </w:tc>
        <w:tc>
          <w:tcPr>
            <w:tcW w:w="1417" w:type="dxa"/>
            <w:shd w:val="clear" w:color="auto" w:fill="auto"/>
            <w:noWrap/>
            <w:vAlign w:val="bottom"/>
          </w:tcPr>
          <w:p w14:paraId="55E78F10" w14:textId="69207B54" w:rsidR="00676771" w:rsidRPr="00B50EF2" w:rsidRDefault="00C05ED7" w:rsidP="00F67582">
            <w:pPr>
              <w:keepNext/>
              <w:spacing w:before="30" w:after="30" w:line="240" w:lineRule="auto"/>
              <w:jc w:val="center"/>
              <w:rPr>
                <w:sz w:val="22"/>
                <w:szCs w:val="22"/>
                <w:lang w:eastAsia="en-GB"/>
              </w:rPr>
            </w:pPr>
            <w:r>
              <w:rPr>
                <w:sz w:val="22"/>
                <w:szCs w:val="22"/>
                <w:lang w:eastAsia="en-GB"/>
              </w:rPr>
              <w:t>+7.5%</w:t>
            </w:r>
          </w:p>
        </w:tc>
      </w:tr>
      <w:tr w:rsidR="00676771" w:rsidRPr="00355020" w14:paraId="35BC5ABC" w14:textId="77777777" w:rsidTr="00F67582">
        <w:trPr>
          <w:trHeight w:val="300"/>
        </w:trPr>
        <w:tc>
          <w:tcPr>
            <w:tcW w:w="1417" w:type="dxa"/>
            <w:shd w:val="clear" w:color="auto" w:fill="auto"/>
            <w:hideMark/>
          </w:tcPr>
          <w:p w14:paraId="4B4983E4"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Israel</w:t>
            </w:r>
          </w:p>
        </w:tc>
        <w:tc>
          <w:tcPr>
            <w:tcW w:w="1417" w:type="dxa"/>
            <w:shd w:val="clear" w:color="auto" w:fill="auto"/>
            <w:noWrap/>
            <w:vAlign w:val="center"/>
          </w:tcPr>
          <w:p w14:paraId="5E55A64E"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7.1%</w:t>
            </w:r>
          </w:p>
        </w:tc>
        <w:tc>
          <w:tcPr>
            <w:tcW w:w="1417" w:type="dxa"/>
            <w:shd w:val="clear" w:color="auto" w:fill="auto"/>
            <w:noWrap/>
            <w:vAlign w:val="center"/>
          </w:tcPr>
          <w:p w14:paraId="16D9EE6E" w14:textId="36B6AD94" w:rsidR="00676771" w:rsidRPr="00B50EF2" w:rsidRDefault="00C05ED7" w:rsidP="00F67582">
            <w:pPr>
              <w:keepNext/>
              <w:spacing w:before="30" w:after="30" w:line="240" w:lineRule="auto"/>
              <w:jc w:val="center"/>
              <w:rPr>
                <w:sz w:val="22"/>
                <w:szCs w:val="22"/>
                <w:lang w:eastAsia="en-GB"/>
              </w:rPr>
            </w:pPr>
            <w:r>
              <w:rPr>
                <w:sz w:val="22"/>
                <w:szCs w:val="22"/>
                <w:lang w:eastAsia="en-GB"/>
              </w:rPr>
              <w:t>9.4%</w:t>
            </w:r>
          </w:p>
        </w:tc>
        <w:tc>
          <w:tcPr>
            <w:tcW w:w="1417" w:type="dxa"/>
            <w:shd w:val="clear" w:color="auto" w:fill="auto"/>
            <w:noWrap/>
            <w:vAlign w:val="bottom"/>
          </w:tcPr>
          <w:p w14:paraId="419CC19C" w14:textId="76F5B807" w:rsidR="00676771" w:rsidRPr="00B50EF2" w:rsidRDefault="00C05ED7" w:rsidP="00F67582">
            <w:pPr>
              <w:keepNext/>
              <w:spacing w:before="30" w:after="30" w:line="240" w:lineRule="auto"/>
              <w:jc w:val="center"/>
              <w:rPr>
                <w:sz w:val="22"/>
                <w:szCs w:val="22"/>
                <w:lang w:eastAsia="en-GB"/>
              </w:rPr>
            </w:pPr>
            <w:r>
              <w:rPr>
                <w:sz w:val="22"/>
                <w:szCs w:val="22"/>
                <w:lang w:eastAsia="en-GB"/>
              </w:rPr>
              <w:t>+2.3%</w:t>
            </w:r>
          </w:p>
        </w:tc>
      </w:tr>
      <w:tr w:rsidR="00676771" w:rsidRPr="00355020" w14:paraId="54374A21" w14:textId="77777777" w:rsidTr="00F67582">
        <w:trPr>
          <w:trHeight w:val="300"/>
        </w:trPr>
        <w:tc>
          <w:tcPr>
            <w:tcW w:w="1417" w:type="dxa"/>
            <w:shd w:val="clear" w:color="auto" w:fill="auto"/>
            <w:hideMark/>
          </w:tcPr>
          <w:p w14:paraId="15F1A8B4"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Malta</w:t>
            </w:r>
          </w:p>
        </w:tc>
        <w:tc>
          <w:tcPr>
            <w:tcW w:w="1417" w:type="dxa"/>
            <w:shd w:val="clear" w:color="auto" w:fill="auto"/>
            <w:noWrap/>
            <w:vAlign w:val="center"/>
          </w:tcPr>
          <w:p w14:paraId="72E1C306"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3.1%</w:t>
            </w:r>
          </w:p>
        </w:tc>
        <w:tc>
          <w:tcPr>
            <w:tcW w:w="1417" w:type="dxa"/>
            <w:shd w:val="clear" w:color="auto" w:fill="auto"/>
            <w:noWrap/>
            <w:vAlign w:val="center"/>
          </w:tcPr>
          <w:p w14:paraId="5A03C1E0" w14:textId="192DCB07" w:rsidR="00676771" w:rsidRPr="00B50EF2" w:rsidRDefault="00C05ED7" w:rsidP="00F67582">
            <w:pPr>
              <w:keepNext/>
              <w:spacing w:before="30" w:after="30" w:line="240" w:lineRule="auto"/>
              <w:jc w:val="center"/>
              <w:rPr>
                <w:sz w:val="22"/>
                <w:szCs w:val="22"/>
                <w:lang w:eastAsia="en-GB"/>
              </w:rPr>
            </w:pPr>
            <w:r>
              <w:rPr>
                <w:sz w:val="22"/>
                <w:szCs w:val="22"/>
                <w:lang w:eastAsia="en-GB"/>
              </w:rPr>
              <w:t>6.4%</w:t>
            </w:r>
          </w:p>
        </w:tc>
        <w:tc>
          <w:tcPr>
            <w:tcW w:w="1417" w:type="dxa"/>
            <w:shd w:val="clear" w:color="auto" w:fill="auto"/>
            <w:noWrap/>
            <w:vAlign w:val="bottom"/>
          </w:tcPr>
          <w:p w14:paraId="5D31A296" w14:textId="5F8D9432" w:rsidR="00676771" w:rsidRPr="00B50EF2" w:rsidRDefault="00C05ED7" w:rsidP="00F67582">
            <w:pPr>
              <w:keepNext/>
              <w:spacing w:before="30" w:after="30" w:line="240" w:lineRule="auto"/>
              <w:jc w:val="center"/>
              <w:rPr>
                <w:sz w:val="22"/>
                <w:szCs w:val="22"/>
                <w:lang w:eastAsia="en-GB"/>
              </w:rPr>
            </w:pPr>
            <w:r>
              <w:rPr>
                <w:sz w:val="22"/>
                <w:szCs w:val="22"/>
                <w:lang w:eastAsia="en-GB"/>
              </w:rPr>
              <w:t>+3.3%</w:t>
            </w:r>
          </w:p>
        </w:tc>
      </w:tr>
      <w:tr w:rsidR="00676771" w:rsidRPr="00355020" w14:paraId="59713BFC" w14:textId="77777777" w:rsidTr="00F67582">
        <w:trPr>
          <w:trHeight w:val="300"/>
        </w:trPr>
        <w:tc>
          <w:tcPr>
            <w:tcW w:w="1417" w:type="dxa"/>
            <w:shd w:val="clear" w:color="auto" w:fill="auto"/>
            <w:hideMark/>
          </w:tcPr>
          <w:p w14:paraId="6823B492"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Nepal</w:t>
            </w:r>
          </w:p>
        </w:tc>
        <w:tc>
          <w:tcPr>
            <w:tcW w:w="1417" w:type="dxa"/>
            <w:shd w:val="clear" w:color="auto" w:fill="auto"/>
            <w:noWrap/>
            <w:vAlign w:val="center"/>
          </w:tcPr>
          <w:p w14:paraId="3CD3240C"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4.4%</w:t>
            </w:r>
          </w:p>
        </w:tc>
        <w:tc>
          <w:tcPr>
            <w:tcW w:w="1417" w:type="dxa"/>
            <w:shd w:val="clear" w:color="auto" w:fill="auto"/>
            <w:noWrap/>
            <w:vAlign w:val="center"/>
          </w:tcPr>
          <w:p w14:paraId="0B1AC67D" w14:textId="0CD2913B" w:rsidR="00676771" w:rsidRPr="00B50EF2" w:rsidRDefault="00C05ED7" w:rsidP="00F67582">
            <w:pPr>
              <w:keepNext/>
              <w:spacing w:before="30" w:after="30" w:line="240" w:lineRule="auto"/>
              <w:jc w:val="center"/>
              <w:rPr>
                <w:sz w:val="22"/>
                <w:szCs w:val="22"/>
                <w:lang w:eastAsia="en-GB"/>
              </w:rPr>
            </w:pPr>
            <w:r>
              <w:rPr>
                <w:sz w:val="22"/>
                <w:szCs w:val="22"/>
                <w:lang w:eastAsia="en-GB"/>
              </w:rPr>
              <w:t>4.5%</w:t>
            </w:r>
          </w:p>
        </w:tc>
        <w:tc>
          <w:tcPr>
            <w:tcW w:w="1417" w:type="dxa"/>
            <w:shd w:val="clear" w:color="auto" w:fill="auto"/>
            <w:noWrap/>
            <w:vAlign w:val="bottom"/>
          </w:tcPr>
          <w:p w14:paraId="1D3D72FE" w14:textId="002C3D2B" w:rsidR="00676771" w:rsidRPr="00B50EF2" w:rsidRDefault="00C05ED7" w:rsidP="00F67582">
            <w:pPr>
              <w:keepNext/>
              <w:spacing w:before="30" w:after="30" w:line="240" w:lineRule="auto"/>
              <w:jc w:val="center"/>
              <w:rPr>
                <w:sz w:val="22"/>
                <w:szCs w:val="22"/>
                <w:lang w:eastAsia="en-GB"/>
              </w:rPr>
            </w:pPr>
            <w:r>
              <w:rPr>
                <w:sz w:val="22"/>
                <w:szCs w:val="22"/>
                <w:lang w:eastAsia="en-GB"/>
              </w:rPr>
              <w:t>+0.1%</w:t>
            </w:r>
          </w:p>
        </w:tc>
      </w:tr>
      <w:tr w:rsidR="00676771" w:rsidRPr="00355020" w14:paraId="5D21F7FA" w14:textId="77777777" w:rsidTr="00F67582">
        <w:trPr>
          <w:trHeight w:val="300"/>
        </w:trPr>
        <w:tc>
          <w:tcPr>
            <w:tcW w:w="1417" w:type="dxa"/>
            <w:shd w:val="clear" w:color="auto" w:fill="auto"/>
            <w:hideMark/>
          </w:tcPr>
          <w:p w14:paraId="681717D9"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Norway</w:t>
            </w:r>
          </w:p>
        </w:tc>
        <w:tc>
          <w:tcPr>
            <w:tcW w:w="1417" w:type="dxa"/>
            <w:shd w:val="clear" w:color="auto" w:fill="auto"/>
            <w:noWrap/>
            <w:vAlign w:val="center"/>
          </w:tcPr>
          <w:p w14:paraId="58FACFD9"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3.0%</w:t>
            </w:r>
          </w:p>
        </w:tc>
        <w:tc>
          <w:tcPr>
            <w:tcW w:w="1417" w:type="dxa"/>
            <w:shd w:val="clear" w:color="auto" w:fill="auto"/>
            <w:noWrap/>
            <w:vAlign w:val="center"/>
          </w:tcPr>
          <w:p w14:paraId="2904A6E1" w14:textId="051A3511" w:rsidR="00676771" w:rsidRPr="00B50EF2" w:rsidRDefault="00C05ED7" w:rsidP="00F67582">
            <w:pPr>
              <w:keepNext/>
              <w:spacing w:before="30" w:after="30" w:line="240" w:lineRule="auto"/>
              <w:jc w:val="center"/>
              <w:rPr>
                <w:sz w:val="22"/>
                <w:szCs w:val="22"/>
                <w:lang w:eastAsia="en-GB"/>
              </w:rPr>
            </w:pPr>
            <w:r>
              <w:rPr>
                <w:sz w:val="22"/>
                <w:szCs w:val="22"/>
                <w:lang w:eastAsia="en-GB"/>
              </w:rPr>
              <w:t>8.1%</w:t>
            </w:r>
          </w:p>
        </w:tc>
        <w:tc>
          <w:tcPr>
            <w:tcW w:w="1417" w:type="dxa"/>
            <w:shd w:val="clear" w:color="auto" w:fill="auto"/>
            <w:noWrap/>
            <w:vAlign w:val="bottom"/>
          </w:tcPr>
          <w:p w14:paraId="3282C08F" w14:textId="090E3B73" w:rsidR="00676771" w:rsidRPr="00B50EF2" w:rsidRDefault="00C05ED7" w:rsidP="00F67582">
            <w:pPr>
              <w:keepNext/>
              <w:spacing w:before="30" w:after="30" w:line="240" w:lineRule="auto"/>
              <w:jc w:val="center"/>
              <w:rPr>
                <w:sz w:val="22"/>
                <w:szCs w:val="22"/>
                <w:lang w:eastAsia="en-GB"/>
              </w:rPr>
            </w:pPr>
            <w:r>
              <w:rPr>
                <w:sz w:val="22"/>
                <w:szCs w:val="22"/>
                <w:lang w:eastAsia="en-GB"/>
              </w:rPr>
              <w:t>+5.1%</w:t>
            </w:r>
          </w:p>
        </w:tc>
      </w:tr>
      <w:tr w:rsidR="00676771" w:rsidRPr="00355020" w14:paraId="59281167" w14:textId="77777777" w:rsidTr="00F67582">
        <w:trPr>
          <w:trHeight w:val="300"/>
        </w:trPr>
        <w:tc>
          <w:tcPr>
            <w:tcW w:w="1417" w:type="dxa"/>
            <w:shd w:val="clear" w:color="auto" w:fill="auto"/>
            <w:hideMark/>
          </w:tcPr>
          <w:p w14:paraId="7B331D57"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Poland*</w:t>
            </w:r>
          </w:p>
        </w:tc>
        <w:tc>
          <w:tcPr>
            <w:tcW w:w="1417" w:type="dxa"/>
            <w:shd w:val="clear" w:color="auto" w:fill="auto"/>
            <w:noWrap/>
            <w:vAlign w:val="center"/>
          </w:tcPr>
          <w:p w14:paraId="72F9858B"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9.9%</w:t>
            </w:r>
          </w:p>
        </w:tc>
        <w:tc>
          <w:tcPr>
            <w:tcW w:w="1417" w:type="dxa"/>
            <w:shd w:val="clear" w:color="auto" w:fill="auto"/>
            <w:noWrap/>
            <w:vAlign w:val="center"/>
          </w:tcPr>
          <w:p w14:paraId="698517E9" w14:textId="59727C3B" w:rsidR="00676771" w:rsidRPr="00B50EF2" w:rsidRDefault="00C05ED7" w:rsidP="00F67582">
            <w:pPr>
              <w:keepNext/>
              <w:spacing w:before="30" w:after="30" w:line="240" w:lineRule="auto"/>
              <w:jc w:val="center"/>
              <w:rPr>
                <w:sz w:val="22"/>
                <w:szCs w:val="22"/>
                <w:lang w:eastAsia="en-GB"/>
              </w:rPr>
            </w:pPr>
            <w:r>
              <w:rPr>
                <w:sz w:val="22"/>
                <w:szCs w:val="22"/>
                <w:lang w:eastAsia="en-GB"/>
              </w:rPr>
              <w:t>16.9%</w:t>
            </w:r>
          </w:p>
        </w:tc>
        <w:tc>
          <w:tcPr>
            <w:tcW w:w="1417" w:type="dxa"/>
            <w:shd w:val="clear" w:color="auto" w:fill="auto"/>
            <w:noWrap/>
            <w:vAlign w:val="bottom"/>
          </w:tcPr>
          <w:p w14:paraId="31F32D92" w14:textId="1787B29F" w:rsidR="00676771" w:rsidRPr="00B50EF2" w:rsidRDefault="00C05ED7" w:rsidP="00F67582">
            <w:pPr>
              <w:keepNext/>
              <w:spacing w:before="30" w:after="30" w:line="240" w:lineRule="auto"/>
              <w:jc w:val="center"/>
              <w:rPr>
                <w:sz w:val="22"/>
                <w:szCs w:val="22"/>
                <w:lang w:eastAsia="en-GB"/>
              </w:rPr>
            </w:pPr>
            <w:r>
              <w:rPr>
                <w:sz w:val="22"/>
                <w:szCs w:val="22"/>
                <w:lang w:eastAsia="en-GB"/>
              </w:rPr>
              <w:t>+7.0%</w:t>
            </w:r>
          </w:p>
        </w:tc>
      </w:tr>
      <w:tr w:rsidR="00676771" w:rsidRPr="00355020" w14:paraId="24D1D844" w14:textId="77777777" w:rsidTr="00F67582">
        <w:trPr>
          <w:trHeight w:val="300"/>
        </w:trPr>
        <w:tc>
          <w:tcPr>
            <w:tcW w:w="1417" w:type="dxa"/>
            <w:shd w:val="clear" w:color="auto" w:fill="auto"/>
            <w:hideMark/>
          </w:tcPr>
          <w:p w14:paraId="713094AD"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Romania</w:t>
            </w:r>
          </w:p>
        </w:tc>
        <w:tc>
          <w:tcPr>
            <w:tcW w:w="1417" w:type="dxa"/>
            <w:shd w:val="clear" w:color="auto" w:fill="auto"/>
            <w:noWrap/>
            <w:vAlign w:val="center"/>
          </w:tcPr>
          <w:p w14:paraId="6FC49F24"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9.7%</w:t>
            </w:r>
          </w:p>
        </w:tc>
        <w:tc>
          <w:tcPr>
            <w:tcW w:w="1417" w:type="dxa"/>
            <w:shd w:val="clear" w:color="auto" w:fill="auto"/>
            <w:noWrap/>
            <w:vAlign w:val="center"/>
          </w:tcPr>
          <w:p w14:paraId="651A104D" w14:textId="1814BFF9" w:rsidR="00676771" w:rsidRPr="00B50EF2" w:rsidRDefault="00C05ED7" w:rsidP="00F67582">
            <w:pPr>
              <w:keepNext/>
              <w:spacing w:before="30" w:after="30" w:line="240" w:lineRule="auto"/>
              <w:jc w:val="center"/>
              <w:rPr>
                <w:sz w:val="22"/>
                <w:szCs w:val="22"/>
                <w:lang w:eastAsia="en-GB"/>
              </w:rPr>
            </w:pPr>
            <w:r>
              <w:rPr>
                <w:sz w:val="22"/>
                <w:szCs w:val="22"/>
                <w:lang w:eastAsia="en-GB"/>
              </w:rPr>
              <w:t>10.3%</w:t>
            </w:r>
          </w:p>
        </w:tc>
        <w:tc>
          <w:tcPr>
            <w:tcW w:w="1417" w:type="dxa"/>
            <w:shd w:val="clear" w:color="auto" w:fill="auto"/>
            <w:noWrap/>
            <w:vAlign w:val="bottom"/>
          </w:tcPr>
          <w:p w14:paraId="33F04D4A" w14:textId="39B60E06" w:rsidR="00676771" w:rsidRPr="00B50EF2" w:rsidRDefault="00C05ED7" w:rsidP="00F67582">
            <w:pPr>
              <w:keepNext/>
              <w:spacing w:before="30" w:after="30" w:line="240" w:lineRule="auto"/>
              <w:jc w:val="center"/>
              <w:rPr>
                <w:sz w:val="22"/>
                <w:szCs w:val="22"/>
                <w:lang w:eastAsia="en-GB"/>
              </w:rPr>
            </w:pPr>
            <w:r>
              <w:rPr>
                <w:sz w:val="22"/>
                <w:szCs w:val="22"/>
                <w:lang w:eastAsia="en-GB"/>
              </w:rPr>
              <w:t>+0.6%</w:t>
            </w:r>
          </w:p>
        </w:tc>
      </w:tr>
      <w:tr w:rsidR="00676771" w:rsidRPr="00355020" w14:paraId="0B004C14" w14:textId="77777777" w:rsidTr="00F67582">
        <w:trPr>
          <w:trHeight w:val="300"/>
        </w:trPr>
        <w:tc>
          <w:tcPr>
            <w:tcW w:w="1417" w:type="dxa"/>
            <w:shd w:val="clear" w:color="auto" w:fill="auto"/>
            <w:hideMark/>
          </w:tcPr>
          <w:p w14:paraId="21626E04"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S Africa*</w:t>
            </w:r>
          </w:p>
        </w:tc>
        <w:tc>
          <w:tcPr>
            <w:tcW w:w="1417" w:type="dxa"/>
            <w:shd w:val="clear" w:color="auto" w:fill="auto"/>
            <w:noWrap/>
            <w:vAlign w:val="center"/>
          </w:tcPr>
          <w:p w14:paraId="5823439A"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8.2%</w:t>
            </w:r>
          </w:p>
        </w:tc>
        <w:tc>
          <w:tcPr>
            <w:tcW w:w="1417" w:type="dxa"/>
            <w:shd w:val="clear" w:color="auto" w:fill="auto"/>
            <w:noWrap/>
            <w:vAlign w:val="center"/>
          </w:tcPr>
          <w:p w14:paraId="5BE554F8" w14:textId="6F157371" w:rsidR="00676771" w:rsidRPr="00B50EF2" w:rsidRDefault="00C05ED7" w:rsidP="00F67582">
            <w:pPr>
              <w:keepNext/>
              <w:spacing w:before="30" w:after="30" w:line="240" w:lineRule="auto"/>
              <w:jc w:val="center"/>
              <w:rPr>
                <w:sz w:val="22"/>
                <w:szCs w:val="22"/>
                <w:lang w:eastAsia="en-GB"/>
              </w:rPr>
            </w:pPr>
            <w:r>
              <w:rPr>
                <w:sz w:val="22"/>
                <w:szCs w:val="22"/>
                <w:lang w:eastAsia="en-GB"/>
              </w:rPr>
              <w:t>10.0%</w:t>
            </w:r>
          </w:p>
        </w:tc>
        <w:tc>
          <w:tcPr>
            <w:tcW w:w="1417" w:type="dxa"/>
            <w:shd w:val="clear" w:color="auto" w:fill="auto"/>
            <w:noWrap/>
            <w:vAlign w:val="bottom"/>
          </w:tcPr>
          <w:p w14:paraId="07F988C3" w14:textId="31218B12" w:rsidR="00676771" w:rsidRPr="00B50EF2" w:rsidRDefault="00C05ED7" w:rsidP="00F67582">
            <w:pPr>
              <w:keepNext/>
              <w:spacing w:before="30" w:after="30" w:line="240" w:lineRule="auto"/>
              <w:jc w:val="center"/>
              <w:rPr>
                <w:sz w:val="22"/>
                <w:szCs w:val="22"/>
                <w:lang w:eastAsia="en-GB"/>
              </w:rPr>
            </w:pPr>
            <w:r>
              <w:rPr>
                <w:sz w:val="22"/>
                <w:szCs w:val="22"/>
                <w:lang w:eastAsia="en-GB"/>
              </w:rPr>
              <w:t>+1.8%</w:t>
            </w:r>
          </w:p>
        </w:tc>
      </w:tr>
      <w:tr w:rsidR="00676771" w:rsidRPr="00355020" w14:paraId="0EB2C04A" w14:textId="77777777" w:rsidTr="00F67582">
        <w:trPr>
          <w:trHeight w:val="300"/>
        </w:trPr>
        <w:tc>
          <w:tcPr>
            <w:tcW w:w="1417" w:type="dxa"/>
            <w:shd w:val="clear" w:color="auto" w:fill="auto"/>
            <w:hideMark/>
          </w:tcPr>
          <w:p w14:paraId="25734753"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S Korea</w:t>
            </w:r>
          </w:p>
        </w:tc>
        <w:tc>
          <w:tcPr>
            <w:tcW w:w="1417" w:type="dxa"/>
            <w:shd w:val="clear" w:color="auto" w:fill="auto"/>
            <w:noWrap/>
            <w:vAlign w:val="center"/>
          </w:tcPr>
          <w:p w14:paraId="52840D7F"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10.5%</w:t>
            </w:r>
          </w:p>
        </w:tc>
        <w:tc>
          <w:tcPr>
            <w:tcW w:w="1417" w:type="dxa"/>
            <w:shd w:val="clear" w:color="auto" w:fill="auto"/>
            <w:noWrap/>
            <w:vAlign w:val="center"/>
          </w:tcPr>
          <w:p w14:paraId="2F06B2E1" w14:textId="24FABAE7" w:rsidR="00676771" w:rsidRPr="00B50EF2" w:rsidRDefault="00C05ED7" w:rsidP="00F67582">
            <w:pPr>
              <w:keepNext/>
              <w:spacing w:before="30" w:after="30" w:line="240" w:lineRule="auto"/>
              <w:jc w:val="center"/>
              <w:rPr>
                <w:sz w:val="22"/>
                <w:szCs w:val="22"/>
                <w:lang w:eastAsia="en-GB"/>
              </w:rPr>
            </w:pPr>
            <w:r>
              <w:rPr>
                <w:sz w:val="22"/>
                <w:szCs w:val="22"/>
                <w:lang w:eastAsia="en-GB"/>
              </w:rPr>
              <w:t>12.9%</w:t>
            </w:r>
          </w:p>
        </w:tc>
        <w:tc>
          <w:tcPr>
            <w:tcW w:w="1417" w:type="dxa"/>
            <w:shd w:val="clear" w:color="auto" w:fill="auto"/>
            <w:noWrap/>
            <w:vAlign w:val="bottom"/>
          </w:tcPr>
          <w:p w14:paraId="2F09313D" w14:textId="72936512" w:rsidR="00676771" w:rsidRPr="00B50EF2" w:rsidRDefault="00C05ED7" w:rsidP="00F67582">
            <w:pPr>
              <w:keepNext/>
              <w:spacing w:before="30" w:after="30" w:line="240" w:lineRule="auto"/>
              <w:jc w:val="center"/>
              <w:rPr>
                <w:sz w:val="22"/>
                <w:szCs w:val="22"/>
                <w:lang w:eastAsia="en-GB"/>
              </w:rPr>
            </w:pPr>
            <w:r>
              <w:rPr>
                <w:sz w:val="22"/>
                <w:szCs w:val="22"/>
                <w:lang w:eastAsia="en-GB"/>
              </w:rPr>
              <w:t>+2.4%</w:t>
            </w:r>
          </w:p>
        </w:tc>
      </w:tr>
      <w:tr w:rsidR="00676771" w:rsidRPr="00355020" w14:paraId="2B63582B" w14:textId="77777777" w:rsidTr="00F67582">
        <w:trPr>
          <w:trHeight w:val="300"/>
        </w:trPr>
        <w:tc>
          <w:tcPr>
            <w:tcW w:w="1417" w:type="dxa"/>
            <w:shd w:val="clear" w:color="auto" w:fill="auto"/>
            <w:hideMark/>
          </w:tcPr>
          <w:p w14:paraId="7A87832A"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Spain*</w:t>
            </w:r>
          </w:p>
        </w:tc>
        <w:tc>
          <w:tcPr>
            <w:tcW w:w="1417" w:type="dxa"/>
            <w:shd w:val="clear" w:color="auto" w:fill="auto"/>
            <w:noWrap/>
            <w:vAlign w:val="center"/>
          </w:tcPr>
          <w:p w14:paraId="3BBFC982"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9.5%</w:t>
            </w:r>
          </w:p>
        </w:tc>
        <w:tc>
          <w:tcPr>
            <w:tcW w:w="1417" w:type="dxa"/>
            <w:shd w:val="clear" w:color="auto" w:fill="auto"/>
            <w:noWrap/>
            <w:vAlign w:val="center"/>
          </w:tcPr>
          <w:p w14:paraId="47A265C1" w14:textId="41E0E558" w:rsidR="00676771" w:rsidRPr="00B50EF2" w:rsidRDefault="00C05ED7" w:rsidP="00F67582">
            <w:pPr>
              <w:keepNext/>
              <w:spacing w:before="30" w:after="30" w:line="240" w:lineRule="auto"/>
              <w:jc w:val="center"/>
              <w:rPr>
                <w:sz w:val="22"/>
                <w:szCs w:val="22"/>
                <w:lang w:eastAsia="en-GB"/>
              </w:rPr>
            </w:pPr>
            <w:r>
              <w:rPr>
                <w:sz w:val="22"/>
                <w:szCs w:val="22"/>
                <w:lang w:eastAsia="en-GB"/>
              </w:rPr>
              <w:t>12.3%</w:t>
            </w:r>
          </w:p>
        </w:tc>
        <w:tc>
          <w:tcPr>
            <w:tcW w:w="1417" w:type="dxa"/>
            <w:shd w:val="clear" w:color="auto" w:fill="auto"/>
            <w:noWrap/>
            <w:vAlign w:val="bottom"/>
          </w:tcPr>
          <w:p w14:paraId="3C267BAC" w14:textId="4F40CC9D" w:rsidR="00676771" w:rsidRPr="00B50EF2" w:rsidRDefault="00C05ED7" w:rsidP="00F67582">
            <w:pPr>
              <w:keepNext/>
              <w:spacing w:before="30" w:after="30" w:line="240" w:lineRule="auto"/>
              <w:jc w:val="center"/>
              <w:rPr>
                <w:sz w:val="22"/>
                <w:szCs w:val="22"/>
                <w:lang w:eastAsia="en-GB"/>
              </w:rPr>
            </w:pPr>
            <w:r>
              <w:rPr>
                <w:sz w:val="22"/>
                <w:szCs w:val="22"/>
                <w:lang w:eastAsia="en-GB"/>
              </w:rPr>
              <w:t>+2.8%</w:t>
            </w:r>
          </w:p>
        </w:tc>
      </w:tr>
      <w:tr w:rsidR="00676771" w:rsidRPr="00355020" w14:paraId="531A2FCE" w14:textId="77777777" w:rsidTr="00F67582">
        <w:trPr>
          <w:trHeight w:val="300"/>
        </w:trPr>
        <w:tc>
          <w:tcPr>
            <w:tcW w:w="1417" w:type="dxa"/>
            <w:shd w:val="clear" w:color="auto" w:fill="auto"/>
            <w:hideMark/>
          </w:tcPr>
          <w:p w14:paraId="1D3A2591"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Turkey</w:t>
            </w:r>
          </w:p>
        </w:tc>
        <w:tc>
          <w:tcPr>
            <w:tcW w:w="1417" w:type="dxa"/>
            <w:shd w:val="clear" w:color="auto" w:fill="auto"/>
            <w:noWrap/>
            <w:vAlign w:val="center"/>
          </w:tcPr>
          <w:p w14:paraId="5ABFEB24"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9.3%</w:t>
            </w:r>
          </w:p>
        </w:tc>
        <w:tc>
          <w:tcPr>
            <w:tcW w:w="1417" w:type="dxa"/>
            <w:shd w:val="clear" w:color="auto" w:fill="auto"/>
            <w:noWrap/>
            <w:vAlign w:val="center"/>
          </w:tcPr>
          <w:p w14:paraId="0FAC9827" w14:textId="6BCB2800" w:rsidR="00676771" w:rsidRPr="00B50EF2" w:rsidRDefault="00C05ED7" w:rsidP="00F67582">
            <w:pPr>
              <w:keepNext/>
              <w:spacing w:before="30" w:after="30" w:line="240" w:lineRule="auto"/>
              <w:jc w:val="center"/>
              <w:rPr>
                <w:sz w:val="22"/>
                <w:szCs w:val="22"/>
                <w:lang w:eastAsia="en-GB"/>
              </w:rPr>
            </w:pPr>
            <w:r>
              <w:rPr>
                <w:sz w:val="22"/>
                <w:szCs w:val="22"/>
                <w:lang w:eastAsia="en-GB"/>
              </w:rPr>
              <w:t>12.1%</w:t>
            </w:r>
          </w:p>
        </w:tc>
        <w:tc>
          <w:tcPr>
            <w:tcW w:w="1417" w:type="dxa"/>
            <w:shd w:val="clear" w:color="auto" w:fill="auto"/>
            <w:noWrap/>
            <w:vAlign w:val="bottom"/>
          </w:tcPr>
          <w:p w14:paraId="6B55BC00" w14:textId="04321F64" w:rsidR="00676771" w:rsidRPr="00B50EF2" w:rsidRDefault="00C05ED7" w:rsidP="00F67582">
            <w:pPr>
              <w:keepNext/>
              <w:spacing w:before="30" w:after="30" w:line="240" w:lineRule="auto"/>
              <w:jc w:val="center"/>
              <w:rPr>
                <w:sz w:val="22"/>
                <w:szCs w:val="22"/>
                <w:lang w:eastAsia="en-GB"/>
              </w:rPr>
            </w:pPr>
            <w:r>
              <w:rPr>
                <w:sz w:val="22"/>
                <w:szCs w:val="22"/>
                <w:lang w:eastAsia="en-GB"/>
              </w:rPr>
              <w:t>+2.8%</w:t>
            </w:r>
          </w:p>
        </w:tc>
      </w:tr>
      <w:tr w:rsidR="00676771" w:rsidRPr="00355020" w14:paraId="6C9DA39A" w14:textId="77777777" w:rsidTr="00F67582">
        <w:trPr>
          <w:trHeight w:val="300"/>
        </w:trPr>
        <w:tc>
          <w:tcPr>
            <w:tcW w:w="1417" w:type="dxa"/>
            <w:shd w:val="clear" w:color="auto" w:fill="auto"/>
            <w:hideMark/>
          </w:tcPr>
          <w:p w14:paraId="2EA8C994" w14:textId="77777777" w:rsidR="00676771" w:rsidRPr="00B50EF2" w:rsidRDefault="00676771" w:rsidP="00F67582">
            <w:pPr>
              <w:keepNext/>
              <w:spacing w:before="30" w:after="30" w:line="240" w:lineRule="auto"/>
              <w:rPr>
                <w:sz w:val="22"/>
                <w:szCs w:val="22"/>
                <w:lang w:eastAsia="en-GB"/>
              </w:rPr>
            </w:pPr>
            <w:r w:rsidRPr="00B50EF2">
              <w:rPr>
                <w:sz w:val="22"/>
                <w:szCs w:val="22"/>
                <w:lang w:eastAsia="en-GB"/>
              </w:rPr>
              <w:t>UK*</w:t>
            </w:r>
          </w:p>
        </w:tc>
        <w:tc>
          <w:tcPr>
            <w:tcW w:w="1417" w:type="dxa"/>
            <w:shd w:val="clear" w:color="auto" w:fill="auto"/>
            <w:noWrap/>
            <w:vAlign w:val="center"/>
          </w:tcPr>
          <w:p w14:paraId="1C4A0125" w14:textId="77777777" w:rsidR="00676771" w:rsidRPr="00B50EF2" w:rsidRDefault="00676771" w:rsidP="00F67582">
            <w:pPr>
              <w:keepNext/>
              <w:spacing w:before="30" w:after="30" w:line="240" w:lineRule="auto"/>
              <w:jc w:val="center"/>
              <w:rPr>
                <w:sz w:val="22"/>
                <w:szCs w:val="22"/>
                <w:lang w:eastAsia="en-GB"/>
              </w:rPr>
            </w:pPr>
            <w:r>
              <w:rPr>
                <w:sz w:val="22"/>
                <w:szCs w:val="22"/>
                <w:lang w:eastAsia="en-GB"/>
              </w:rPr>
              <w:t>4.5%</w:t>
            </w:r>
          </w:p>
        </w:tc>
        <w:tc>
          <w:tcPr>
            <w:tcW w:w="1417" w:type="dxa"/>
            <w:shd w:val="clear" w:color="auto" w:fill="auto"/>
            <w:noWrap/>
            <w:vAlign w:val="center"/>
          </w:tcPr>
          <w:p w14:paraId="5E1A9BC4" w14:textId="6BCA6954" w:rsidR="00676771" w:rsidRPr="00B50EF2" w:rsidRDefault="00C05ED7" w:rsidP="00F67582">
            <w:pPr>
              <w:keepNext/>
              <w:spacing w:before="30" w:after="30" w:line="240" w:lineRule="auto"/>
              <w:jc w:val="center"/>
              <w:rPr>
                <w:sz w:val="22"/>
                <w:szCs w:val="22"/>
                <w:lang w:eastAsia="en-GB"/>
              </w:rPr>
            </w:pPr>
            <w:r>
              <w:rPr>
                <w:sz w:val="22"/>
                <w:szCs w:val="22"/>
                <w:lang w:eastAsia="en-GB"/>
              </w:rPr>
              <w:t>10.8%</w:t>
            </w:r>
          </w:p>
        </w:tc>
        <w:tc>
          <w:tcPr>
            <w:tcW w:w="1417" w:type="dxa"/>
            <w:shd w:val="clear" w:color="auto" w:fill="auto"/>
            <w:noWrap/>
            <w:vAlign w:val="bottom"/>
          </w:tcPr>
          <w:p w14:paraId="3DD6984D" w14:textId="45631EF6" w:rsidR="00676771" w:rsidRPr="00B50EF2" w:rsidRDefault="00C05ED7" w:rsidP="00F67582">
            <w:pPr>
              <w:keepNext/>
              <w:spacing w:before="30" w:after="30" w:line="240" w:lineRule="auto"/>
              <w:jc w:val="center"/>
              <w:rPr>
                <w:sz w:val="22"/>
                <w:szCs w:val="22"/>
                <w:lang w:eastAsia="en-GB"/>
              </w:rPr>
            </w:pPr>
            <w:r>
              <w:rPr>
                <w:sz w:val="22"/>
                <w:szCs w:val="22"/>
                <w:lang w:eastAsia="en-GB"/>
              </w:rPr>
              <w:t>+6.3%</w:t>
            </w:r>
          </w:p>
        </w:tc>
      </w:tr>
    </w:tbl>
    <w:p w14:paraId="0BCEB677" w14:textId="77777777" w:rsidR="00A024AC" w:rsidRDefault="00A024AC" w:rsidP="00676771"/>
    <w:p w14:paraId="4003A596" w14:textId="77777777" w:rsidR="00422599" w:rsidRDefault="00D60D7E" w:rsidP="00210A92">
      <w:pPr>
        <w:shd w:val="clear" w:color="auto" w:fill="FFFFFF"/>
        <w:rPr>
          <w:rFonts w:eastAsia="Times New Roman"/>
          <w:color w:val="222222"/>
          <w:lang w:eastAsia="en-GB"/>
        </w:rPr>
      </w:pPr>
      <w:r>
        <w:rPr>
          <w:rFonts w:eastAsia="Times New Roman"/>
          <w:color w:val="222222"/>
          <w:lang w:eastAsia="en-GB"/>
        </w:rPr>
        <w:t xml:space="preserve">The </w:t>
      </w:r>
      <w:r w:rsidR="00267225">
        <w:rPr>
          <w:rFonts w:eastAsia="Times New Roman"/>
          <w:color w:val="222222"/>
          <w:lang w:eastAsia="en-GB"/>
        </w:rPr>
        <w:t>a</w:t>
      </w:r>
      <w:r>
        <w:rPr>
          <w:rFonts w:eastAsia="Times New Roman"/>
          <w:color w:val="222222"/>
          <w:lang w:eastAsia="en-GB"/>
        </w:rPr>
        <w:t xml:space="preserve">nalysis above is based on mean </w:t>
      </w:r>
      <w:r w:rsidR="00E84BCE">
        <w:rPr>
          <w:rFonts w:eastAsia="Times New Roman"/>
          <w:color w:val="222222"/>
          <w:lang w:eastAsia="en-GB"/>
        </w:rPr>
        <w:t>life satisfaction</w:t>
      </w:r>
      <w:r>
        <w:rPr>
          <w:rFonts w:eastAsia="Times New Roman"/>
          <w:color w:val="222222"/>
          <w:lang w:eastAsia="en-GB"/>
        </w:rPr>
        <w:t xml:space="preserve"> scores but given the sk</w:t>
      </w:r>
      <w:r w:rsidR="00836CB8">
        <w:rPr>
          <w:rFonts w:eastAsia="Times New Roman"/>
          <w:color w:val="222222"/>
          <w:lang w:eastAsia="en-GB"/>
        </w:rPr>
        <w:t>e</w:t>
      </w:r>
      <w:r>
        <w:rPr>
          <w:rFonts w:eastAsia="Times New Roman"/>
          <w:color w:val="222222"/>
          <w:lang w:eastAsia="en-GB"/>
        </w:rPr>
        <w:t xml:space="preserve">wed nature of the distribution of subjective well-being it is always worth looking at the tail of the distribution. </w:t>
      </w:r>
      <w:r w:rsidR="00F67582">
        <w:rPr>
          <w:rFonts w:eastAsia="Times New Roman"/>
          <w:color w:val="222222"/>
          <w:lang w:eastAsia="en-GB"/>
        </w:rPr>
        <w:t>So the</w:t>
      </w:r>
      <w:r w:rsidR="000E5339" w:rsidRPr="00F346FF">
        <w:rPr>
          <w:rFonts w:eastAsia="Times New Roman"/>
          <w:color w:val="222222"/>
          <w:lang w:eastAsia="en-GB"/>
        </w:rPr>
        <w:t xml:space="preserve"> analysis was repeated using logistic regression on the odds of </w:t>
      </w:r>
      <w:r w:rsidR="00A5242B">
        <w:rPr>
          <w:rFonts w:eastAsia="Times New Roman"/>
          <w:color w:val="222222"/>
          <w:lang w:eastAsia="en-GB"/>
        </w:rPr>
        <w:t>having a subjective well-being score of less than 50 out of 100.</w:t>
      </w:r>
    </w:p>
    <w:p w14:paraId="41B33AF8" w14:textId="77777777" w:rsidR="00422599" w:rsidRDefault="00F346FF" w:rsidP="00F346FF">
      <w:pPr>
        <w:shd w:val="clear" w:color="auto" w:fill="FFFFFF"/>
        <w:rPr>
          <w:rFonts w:eastAsia="Times New Roman"/>
          <w:color w:val="222222"/>
          <w:lang w:eastAsia="en-GB"/>
        </w:rPr>
      </w:pPr>
      <w:r w:rsidRPr="00F346FF">
        <w:rPr>
          <w:rFonts w:eastAsia="Times New Roman"/>
          <w:color w:val="222222"/>
          <w:lang w:eastAsia="en-GB"/>
        </w:rPr>
        <w:t xml:space="preserve">Table </w:t>
      </w:r>
      <w:r w:rsidR="00F37DC4">
        <w:rPr>
          <w:rFonts w:eastAsia="Times New Roman"/>
          <w:color w:val="222222"/>
          <w:lang w:eastAsia="en-GB"/>
        </w:rPr>
        <w:t>13</w:t>
      </w:r>
      <w:r w:rsidRPr="00F346FF">
        <w:rPr>
          <w:rFonts w:eastAsia="Times New Roman"/>
          <w:color w:val="222222"/>
          <w:lang w:eastAsia="en-GB"/>
        </w:rPr>
        <w:t xml:space="preserve"> presents the results for </w:t>
      </w:r>
      <w:r w:rsidR="00A5242B">
        <w:rPr>
          <w:rFonts w:eastAsia="Times New Roman"/>
          <w:color w:val="222222"/>
          <w:lang w:eastAsia="en-GB"/>
        </w:rPr>
        <w:t>eight-year-</w:t>
      </w:r>
      <w:r w:rsidR="004408A8">
        <w:rPr>
          <w:rFonts w:eastAsia="Times New Roman"/>
          <w:color w:val="222222"/>
          <w:lang w:eastAsia="en-GB"/>
        </w:rPr>
        <w:t>olds</w:t>
      </w:r>
      <w:r>
        <w:rPr>
          <w:rFonts w:eastAsia="Times New Roman"/>
          <w:color w:val="222222"/>
          <w:lang w:eastAsia="en-GB"/>
        </w:rPr>
        <w:t xml:space="preserve">. The odds of being in the tail in the pooled sample are </w:t>
      </w:r>
      <w:r w:rsidR="004408A8">
        <w:rPr>
          <w:rFonts w:eastAsia="Times New Roman"/>
          <w:color w:val="222222"/>
          <w:lang w:eastAsia="en-GB"/>
        </w:rPr>
        <w:t xml:space="preserve">not significantly different for boys and girls. However they are </w:t>
      </w:r>
      <w:r w:rsidR="00F67582">
        <w:rPr>
          <w:rFonts w:eastAsia="Times New Roman"/>
          <w:color w:val="222222"/>
          <w:lang w:eastAsia="en-GB"/>
        </w:rPr>
        <w:t xml:space="preserve">much </w:t>
      </w:r>
      <w:r w:rsidR="004408A8">
        <w:rPr>
          <w:rFonts w:eastAsia="Times New Roman"/>
          <w:color w:val="222222"/>
          <w:lang w:eastAsia="en-GB"/>
        </w:rPr>
        <w:t xml:space="preserve">higher if the child lacks four deprivation items than if they lacked none and they are more than twice the odds if they have been hit and left out compared with those who have experienced no bullying. </w:t>
      </w:r>
    </w:p>
    <w:p w14:paraId="6E487ECF" w14:textId="66F43572" w:rsidR="000E5339" w:rsidRPr="004408A8" w:rsidRDefault="00267225" w:rsidP="00A024AC">
      <w:pPr>
        <w:keepNext/>
        <w:shd w:val="clear" w:color="auto" w:fill="FFFFFF"/>
        <w:rPr>
          <w:rFonts w:eastAsia="Times New Roman"/>
          <w:i/>
          <w:color w:val="222222"/>
          <w:highlight w:val="yellow"/>
          <w:lang w:eastAsia="en-GB"/>
        </w:rPr>
      </w:pPr>
      <w:r w:rsidRPr="004408A8">
        <w:rPr>
          <w:i/>
          <w:color w:val="000000"/>
        </w:rPr>
        <w:lastRenderedPageBreak/>
        <w:t xml:space="preserve">Table </w:t>
      </w:r>
      <w:r w:rsidR="00F37DC4">
        <w:rPr>
          <w:i/>
          <w:color w:val="000000"/>
        </w:rPr>
        <w:t>13</w:t>
      </w:r>
      <w:r w:rsidRPr="004408A8">
        <w:rPr>
          <w:i/>
          <w:color w:val="000000"/>
        </w:rPr>
        <w:t xml:space="preserve">: Logistic regression of the odds of </w:t>
      </w:r>
      <w:r w:rsidR="00A5242B">
        <w:rPr>
          <w:i/>
          <w:color w:val="000000"/>
        </w:rPr>
        <w:t>having low</w:t>
      </w:r>
      <w:r w:rsidRPr="004408A8">
        <w:rPr>
          <w:i/>
          <w:color w:val="000000"/>
        </w:rPr>
        <w:t xml:space="preserve"> </w:t>
      </w:r>
      <w:r w:rsidR="00E84BCE">
        <w:rPr>
          <w:i/>
          <w:color w:val="000000"/>
        </w:rPr>
        <w:t>life satisfaction</w:t>
      </w:r>
      <w:r w:rsidR="00A5242B">
        <w:rPr>
          <w:i/>
          <w:color w:val="000000"/>
        </w:rPr>
        <w:t>,</w:t>
      </w:r>
      <w:r w:rsidRPr="004408A8">
        <w:rPr>
          <w:i/>
          <w:color w:val="000000"/>
        </w:rPr>
        <w:t xml:space="preserve"> 8</w:t>
      </w:r>
      <w:r w:rsidR="00A5242B">
        <w:rPr>
          <w:i/>
          <w:color w:val="000000"/>
        </w:rPr>
        <w:t>-year-</w:t>
      </w:r>
      <w:r w:rsidRPr="004408A8">
        <w:rPr>
          <w:i/>
          <w:color w:val="000000"/>
        </w:rPr>
        <w:t>olds</w:t>
      </w:r>
    </w:p>
    <w:tbl>
      <w:tblPr>
        <w:tblStyle w:val="TableGrid"/>
        <w:tblW w:w="8363"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835"/>
        <w:gridCol w:w="992"/>
        <w:gridCol w:w="709"/>
        <w:gridCol w:w="1134"/>
        <w:gridCol w:w="851"/>
        <w:gridCol w:w="850"/>
        <w:gridCol w:w="992"/>
      </w:tblGrid>
      <w:tr w:rsidR="00461C12" w:rsidRPr="004408A8" w14:paraId="45BB7A40" w14:textId="77777777" w:rsidTr="00A5242B">
        <w:tc>
          <w:tcPr>
            <w:tcW w:w="2835" w:type="dxa"/>
          </w:tcPr>
          <w:p w14:paraId="2293588E" w14:textId="77777777" w:rsidR="00461C12" w:rsidRPr="00B36A27" w:rsidRDefault="00461C12" w:rsidP="00A024AC">
            <w:pPr>
              <w:keepNext/>
              <w:autoSpaceDE w:val="0"/>
              <w:autoSpaceDN w:val="0"/>
              <w:adjustRightInd w:val="0"/>
              <w:spacing w:before="30" w:after="30" w:line="240" w:lineRule="auto"/>
              <w:jc w:val="center"/>
              <w:rPr>
                <w:color w:val="000000"/>
                <w:sz w:val="22"/>
                <w:szCs w:val="22"/>
              </w:rPr>
            </w:pPr>
          </w:p>
        </w:tc>
        <w:tc>
          <w:tcPr>
            <w:tcW w:w="992" w:type="dxa"/>
            <w:vAlign w:val="center"/>
          </w:tcPr>
          <w:p w14:paraId="09B90CFE" w14:textId="211B613E" w:rsidR="00461C12" w:rsidRPr="00B36A27" w:rsidRDefault="00461C12" w:rsidP="00A024AC">
            <w:pPr>
              <w:keepNext/>
              <w:autoSpaceDE w:val="0"/>
              <w:autoSpaceDN w:val="0"/>
              <w:adjustRightInd w:val="0"/>
              <w:spacing w:before="30" w:after="30" w:line="240" w:lineRule="auto"/>
              <w:jc w:val="center"/>
              <w:rPr>
                <w:color w:val="000000"/>
                <w:sz w:val="22"/>
                <w:szCs w:val="22"/>
              </w:rPr>
            </w:pPr>
            <w:r w:rsidRPr="00461C12">
              <w:rPr>
                <w:color w:val="000000"/>
                <w:sz w:val="22"/>
                <w:szCs w:val="22"/>
              </w:rPr>
              <w:t>B</w:t>
            </w:r>
          </w:p>
        </w:tc>
        <w:tc>
          <w:tcPr>
            <w:tcW w:w="709" w:type="dxa"/>
            <w:vAlign w:val="center"/>
          </w:tcPr>
          <w:p w14:paraId="1B3411BD" w14:textId="326E506E" w:rsidR="00461C12" w:rsidRPr="00B36A27" w:rsidRDefault="00461C12" w:rsidP="00A024AC">
            <w:pPr>
              <w:keepNext/>
              <w:autoSpaceDE w:val="0"/>
              <w:autoSpaceDN w:val="0"/>
              <w:adjustRightInd w:val="0"/>
              <w:spacing w:before="30" w:after="30" w:line="240" w:lineRule="auto"/>
              <w:jc w:val="center"/>
              <w:rPr>
                <w:color w:val="000000"/>
                <w:sz w:val="22"/>
                <w:szCs w:val="22"/>
              </w:rPr>
            </w:pPr>
            <w:r w:rsidRPr="00461C12">
              <w:rPr>
                <w:color w:val="000000"/>
                <w:sz w:val="22"/>
                <w:szCs w:val="22"/>
              </w:rPr>
              <w:t>S.E.</w:t>
            </w:r>
          </w:p>
        </w:tc>
        <w:tc>
          <w:tcPr>
            <w:tcW w:w="1134" w:type="dxa"/>
            <w:vAlign w:val="center"/>
          </w:tcPr>
          <w:p w14:paraId="3799529B" w14:textId="4D105BAF" w:rsidR="00461C12" w:rsidRPr="00B36A27" w:rsidRDefault="00461C12" w:rsidP="00A024AC">
            <w:pPr>
              <w:keepNext/>
              <w:autoSpaceDE w:val="0"/>
              <w:autoSpaceDN w:val="0"/>
              <w:adjustRightInd w:val="0"/>
              <w:spacing w:before="30" w:after="30" w:line="240" w:lineRule="auto"/>
              <w:jc w:val="center"/>
              <w:rPr>
                <w:color w:val="000000"/>
                <w:sz w:val="22"/>
                <w:szCs w:val="22"/>
              </w:rPr>
            </w:pPr>
            <w:r w:rsidRPr="00461C12">
              <w:rPr>
                <w:color w:val="000000"/>
                <w:sz w:val="22"/>
                <w:szCs w:val="22"/>
              </w:rPr>
              <w:t>Wald</w:t>
            </w:r>
          </w:p>
        </w:tc>
        <w:tc>
          <w:tcPr>
            <w:tcW w:w="851" w:type="dxa"/>
            <w:vAlign w:val="center"/>
          </w:tcPr>
          <w:p w14:paraId="1002E113" w14:textId="079A2C9B" w:rsidR="00461C12" w:rsidRPr="00B36A27" w:rsidRDefault="00461C12" w:rsidP="00A024AC">
            <w:pPr>
              <w:keepNext/>
              <w:autoSpaceDE w:val="0"/>
              <w:autoSpaceDN w:val="0"/>
              <w:adjustRightInd w:val="0"/>
              <w:spacing w:before="30" w:after="30" w:line="240" w:lineRule="auto"/>
              <w:jc w:val="center"/>
              <w:rPr>
                <w:color w:val="000000"/>
                <w:sz w:val="22"/>
                <w:szCs w:val="22"/>
              </w:rPr>
            </w:pPr>
            <w:proofErr w:type="spellStart"/>
            <w:r w:rsidRPr="00461C12">
              <w:rPr>
                <w:color w:val="000000"/>
                <w:sz w:val="22"/>
                <w:szCs w:val="22"/>
              </w:rPr>
              <w:t>df</w:t>
            </w:r>
            <w:proofErr w:type="spellEnd"/>
          </w:p>
        </w:tc>
        <w:tc>
          <w:tcPr>
            <w:tcW w:w="850" w:type="dxa"/>
            <w:vAlign w:val="center"/>
          </w:tcPr>
          <w:p w14:paraId="5981446E" w14:textId="40ADFC97" w:rsidR="00461C12" w:rsidRPr="00B36A27" w:rsidRDefault="00461C12" w:rsidP="00A024AC">
            <w:pPr>
              <w:keepNext/>
              <w:autoSpaceDE w:val="0"/>
              <w:autoSpaceDN w:val="0"/>
              <w:adjustRightInd w:val="0"/>
              <w:spacing w:before="30" w:after="30" w:line="240" w:lineRule="auto"/>
              <w:jc w:val="center"/>
              <w:rPr>
                <w:color w:val="000000"/>
                <w:sz w:val="22"/>
                <w:szCs w:val="22"/>
              </w:rPr>
            </w:pPr>
            <w:r w:rsidRPr="00461C12">
              <w:rPr>
                <w:color w:val="000000"/>
                <w:sz w:val="22"/>
                <w:szCs w:val="22"/>
              </w:rPr>
              <w:t>Sig.</w:t>
            </w:r>
          </w:p>
        </w:tc>
        <w:tc>
          <w:tcPr>
            <w:tcW w:w="992" w:type="dxa"/>
            <w:vAlign w:val="center"/>
          </w:tcPr>
          <w:p w14:paraId="4F2B2872" w14:textId="6DC0153A" w:rsidR="00461C12" w:rsidRPr="00B36A27" w:rsidRDefault="00461C12" w:rsidP="00A024AC">
            <w:pPr>
              <w:keepNext/>
              <w:autoSpaceDE w:val="0"/>
              <w:autoSpaceDN w:val="0"/>
              <w:adjustRightInd w:val="0"/>
              <w:spacing w:before="30" w:after="30" w:line="240" w:lineRule="auto"/>
              <w:jc w:val="center"/>
              <w:rPr>
                <w:color w:val="000000"/>
                <w:sz w:val="22"/>
                <w:szCs w:val="22"/>
              </w:rPr>
            </w:pPr>
            <w:proofErr w:type="spellStart"/>
            <w:r w:rsidRPr="00461C12">
              <w:rPr>
                <w:color w:val="000000"/>
                <w:sz w:val="22"/>
                <w:szCs w:val="22"/>
              </w:rPr>
              <w:t>Exp</w:t>
            </w:r>
            <w:proofErr w:type="spellEnd"/>
            <w:r w:rsidRPr="00461C12">
              <w:rPr>
                <w:color w:val="000000"/>
                <w:sz w:val="22"/>
                <w:szCs w:val="22"/>
              </w:rPr>
              <w:t>(B)</w:t>
            </w:r>
          </w:p>
        </w:tc>
      </w:tr>
      <w:tr w:rsidR="00A5242B" w:rsidRPr="004408A8" w14:paraId="23E7155F" w14:textId="77777777" w:rsidTr="00A5242B">
        <w:tc>
          <w:tcPr>
            <w:tcW w:w="2835" w:type="dxa"/>
          </w:tcPr>
          <w:p w14:paraId="547FDB15" w14:textId="2DBD16A0" w:rsidR="00A5242B" w:rsidRPr="00B36A27" w:rsidRDefault="00A5242B" w:rsidP="00A024AC">
            <w:pPr>
              <w:keepNext/>
              <w:autoSpaceDE w:val="0"/>
              <w:autoSpaceDN w:val="0"/>
              <w:adjustRightInd w:val="0"/>
              <w:spacing w:before="30" w:after="30" w:line="240" w:lineRule="auto"/>
              <w:rPr>
                <w:color w:val="000000"/>
                <w:sz w:val="22"/>
                <w:szCs w:val="22"/>
              </w:rPr>
            </w:pPr>
            <w:r>
              <w:rPr>
                <w:color w:val="000000"/>
                <w:sz w:val="22"/>
                <w:szCs w:val="22"/>
              </w:rPr>
              <w:t>Female</w:t>
            </w:r>
          </w:p>
        </w:tc>
        <w:tc>
          <w:tcPr>
            <w:tcW w:w="992" w:type="dxa"/>
            <w:vAlign w:val="center"/>
          </w:tcPr>
          <w:p w14:paraId="480497E9" w14:textId="77777777" w:rsidR="00A5242B" w:rsidRPr="00461C12" w:rsidRDefault="00A5242B" w:rsidP="00A024AC">
            <w:pPr>
              <w:keepNext/>
              <w:autoSpaceDE w:val="0"/>
              <w:autoSpaceDN w:val="0"/>
              <w:adjustRightInd w:val="0"/>
              <w:spacing w:before="30" w:after="30" w:line="240" w:lineRule="auto"/>
              <w:jc w:val="center"/>
              <w:rPr>
                <w:color w:val="000000"/>
                <w:sz w:val="22"/>
                <w:szCs w:val="22"/>
              </w:rPr>
            </w:pPr>
          </w:p>
        </w:tc>
        <w:tc>
          <w:tcPr>
            <w:tcW w:w="709" w:type="dxa"/>
            <w:vAlign w:val="center"/>
          </w:tcPr>
          <w:p w14:paraId="734492F8" w14:textId="77777777" w:rsidR="00A5242B" w:rsidRPr="00461C12" w:rsidRDefault="00A5242B" w:rsidP="00A024AC">
            <w:pPr>
              <w:keepNext/>
              <w:autoSpaceDE w:val="0"/>
              <w:autoSpaceDN w:val="0"/>
              <w:adjustRightInd w:val="0"/>
              <w:spacing w:before="30" w:after="30" w:line="240" w:lineRule="auto"/>
              <w:jc w:val="center"/>
              <w:rPr>
                <w:color w:val="000000"/>
                <w:sz w:val="22"/>
                <w:szCs w:val="22"/>
              </w:rPr>
            </w:pPr>
          </w:p>
        </w:tc>
        <w:tc>
          <w:tcPr>
            <w:tcW w:w="1134" w:type="dxa"/>
            <w:vAlign w:val="center"/>
          </w:tcPr>
          <w:p w14:paraId="28C71F51" w14:textId="77777777" w:rsidR="00A5242B" w:rsidRPr="00461C12" w:rsidRDefault="00A5242B" w:rsidP="00A024AC">
            <w:pPr>
              <w:keepNext/>
              <w:autoSpaceDE w:val="0"/>
              <w:autoSpaceDN w:val="0"/>
              <w:adjustRightInd w:val="0"/>
              <w:spacing w:before="30" w:after="30" w:line="240" w:lineRule="auto"/>
              <w:jc w:val="center"/>
              <w:rPr>
                <w:color w:val="000000"/>
                <w:sz w:val="22"/>
                <w:szCs w:val="22"/>
              </w:rPr>
            </w:pPr>
          </w:p>
        </w:tc>
        <w:tc>
          <w:tcPr>
            <w:tcW w:w="851" w:type="dxa"/>
            <w:vAlign w:val="center"/>
          </w:tcPr>
          <w:p w14:paraId="7A093D90" w14:textId="77777777" w:rsidR="00A5242B" w:rsidRPr="00461C12" w:rsidRDefault="00A5242B" w:rsidP="00A024AC">
            <w:pPr>
              <w:keepNext/>
              <w:autoSpaceDE w:val="0"/>
              <w:autoSpaceDN w:val="0"/>
              <w:adjustRightInd w:val="0"/>
              <w:spacing w:before="30" w:after="30" w:line="240" w:lineRule="auto"/>
              <w:jc w:val="center"/>
              <w:rPr>
                <w:color w:val="000000"/>
                <w:sz w:val="22"/>
                <w:szCs w:val="22"/>
              </w:rPr>
            </w:pPr>
          </w:p>
        </w:tc>
        <w:tc>
          <w:tcPr>
            <w:tcW w:w="850" w:type="dxa"/>
            <w:vAlign w:val="center"/>
          </w:tcPr>
          <w:p w14:paraId="4F8BC708" w14:textId="77777777" w:rsidR="00A5242B" w:rsidRPr="00461C12" w:rsidRDefault="00A5242B" w:rsidP="00A024AC">
            <w:pPr>
              <w:keepNext/>
              <w:autoSpaceDE w:val="0"/>
              <w:autoSpaceDN w:val="0"/>
              <w:adjustRightInd w:val="0"/>
              <w:spacing w:before="30" w:after="30" w:line="240" w:lineRule="auto"/>
              <w:jc w:val="center"/>
              <w:rPr>
                <w:color w:val="000000"/>
                <w:sz w:val="22"/>
                <w:szCs w:val="22"/>
              </w:rPr>
            </w:pPr>
          </w:p>
        </w:tc>
        <w:tc>
          <w:tcPr>
            <w:tcW w:w="992" w:type="dxa"/>
            <w:vAlign w:val="center"/>
          </w:tcPr>
          <w:p w14:paraId="405F525A" w14:textId="2F8CBB4A" w:rsidR="00A5242B" w:rsidRPr="00461C12" w:rsidRDefault="00A5242B" w:rsidP="00A024AC">
            <w:pPr>
              <w:keepNext/>
              <w:autoSpaceDE w:val="0"/>
              <w:autoSpaceDN w:val="0"/>
              <w:adjustRightInd w:val="0"/>
              <w:spacing w:before="30" w:after="30" w:line="240" w:lineRule="auto"/>
              <w:jc w:val="center"/>
              <w:rPr>
                <w:color w:val="000000"/>
                <w:sz w:val="22"/>
                <w:szCs w:val="22"/>
              </w:rPr>
            </w:pPr>
            <w:r>
              <w:rPr>
                <w:color w:val="000000"/>
                <w:sz w:val="22"/>
                <w:szCs w:val="22"/>
              </w:rPr>
              <w:t>1.000</w:t>
            </w:r>
          </w:p>
        </w:tc>
      </w:tr>
      <w:tr w:rsidR="00A5242B" w:rsidRPr="004408A8" w14:paraId="40153402" w14:textId="77777777" w:rsidTr="00A5242B">
        <w:tc>
          <w:tcPr>
            <w:tcW w:w="2835" w:type="dxa"/>
          </w:tcPr>
          <w:p w14:paraId="004B71BE" w14:textId="576892A4" w:rsidR="00A5242B" w:rsidRPr="00B36A27" w:rsidRDefault="00A5242B" w:rsidP="00A024AC">
            <w:pPr>
              <w:keepNext/>
              <w:autoSpaceDE w:val="0"/>
              <w:autoSpaceDN w:val="0"/>
              <w:adjustRightInd w:val="0"/>
              <w:spacing w:before="30" w:after="30" w:line="240" w:lineRule="auto"/>
              <w:rPr>
                <w:color w:val="000000"/>
                <w:sz w:val="22"/>
                <w:szCs w:val="22"/>
              </w:rPr>
            </w:pPr>
            <w:r>
              <w:rPr>
                <w:color w:val="000000"/>
                <w:sz w:val="22"/>
                <w:szCs w:val="22"/>
              </w:rPr>
              <w:t>Male</w:t>
            </w:r>
          </w:p>
        </w:tc>
        <w:tc>
          <w:tcPr>
            <w:tcW w:w="992" w:type="dxa"/>
            <w:vAlign w:val="center"/>
          </w:tcPr>
          <w:p w14:paraId="69573D18" w14:textId="7D10942B"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.057</w:t>
            </w:r>
          </w:p>
        </w:tc>
        <w:tc>
          <w:tcPr>
            <w:tcW w:w="709" w:type="dxa"/>
            <w:vAlign w:val="center"/>
          </w:tcPr>
          <w:p w14:paraId="52CFAEF7" w14:textId="00113C45"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.082</w:t>
            </w:r>
          </w:p>
        </w:tc>
        <w:tc>
          <w:tcPr>
            <w:tcW w:w="1134" w:type="dxa"/>
            <w:vAlign w:val="center"/>
          </w:tcPr>
          <w:p w14:paraId="04781B84" w14:textId="3041E647"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.487</w:t>
            </w:r>
          </w:p>
        </w:tc>
        <w:tc>
          <w:tcPr>
            <w:tcW w:w="851" w:type="dxa"/>
            <w:vAlign w:val="center"/>
          </w:tcPr>
          <w:p w14:paraId="0EC44C01" w14:textId="6B2C0902"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1BA48CEB" w14:textId="136289B1"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.485</w:t>
            </w:r>
          </w:p>
        </w:tc>
        <w:tc>
          <w:tcPr>
            <w:tcW w:w="992" w:type="dxa"/>
            <w:vAlign w:val="center"/>
          </w:tcPr>
          <w:p w14:paraId="12BEE2F3" w14:textId="4648F76F"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1.059</w:t>
            </w:r>
          </w:p>
        </w:tc>
      </w:tr>
      <w:tr w:rsidR="00A5242B" w:rsidRPr="004408A8" w14:paraId="32D3F9B1" w14:textId="77777777" w:rsidTr="00A5242B">
        <w:tc>
          <w:tcPr>
            <w:tcW w:w="2835" w:type="dxa"/>
          </w:tcPr>
          <w:p w14:paraId="24E521E1" w14:textId="491B71CB" w:rsidR="00A5242B" w:rsidRPr="00B36A27" w:rsidRDefault="00A5242B" w:rsidP="00A024AC">
            <w:pPr>
              <w:keepNext/>
              <w:autoSpaceDE w:val="0"/>
              <w:autoSpaceDN w:val="0"/>
              <w:adjustRightInd w:val="0"/>
              <w:spacing w:before="30" w:after="30" w:line="240" w:lineRule="auto"/>
              <w:rPr>
                <w:color w:val="000000"/>
                <w:sz w:val="22"/>
                <w:szCs w:val="22"/>
              </w:rPr>
            </w:pPr>
            <w:r w:rsidRPr="00B36A27">
              <w:rPr>
                <w:color w:val="000000"/>
                <w:sz w:val="22"/>
                <w:szCs w:val="22"/>
              </w:rPr>
              <w:t xml:space="preserve">Lacking </w:t>
            </w:r>
            <w:r>
              <w:rPr>
                <w:color w:val="000000"/>
                <w:sz w:val="22"/>
                <w:szCs w:val="22"/>
              </w:rPr>
              <w:t xml:space="preserve">no </w:t>
            </w:r>
            <w:r w:rsidRPr="00B36A27">
              <w:rPr>
                <w:color w:val="000000"/>
                <w:sz w:val="22"/>
                <w:szCs w:val="22"/>
              </w:rPr>
              <w:t>items</w:t>
            </w:r>
          </w:p>
        </w:tc>
        <w:tc>
          <w:tcPr>
            <w:tcW w:w="992" w:type="dxa"/>
            <w:vAlign w:val="center"/>
          </w:tcPr>
          <w:p w14:paraId="0551703C" w14:textId="14146695" w:rsidR="00A5242B" w:rsidRPr="00B36A27" w:rsidRDefault="00A5242B" w:rsidP="00A024AC">
            <w:pPr>
              <w:keepNext/>
              <w:autoSpaceDE w:val="0"/>
              <w:autoSpaceDN w:val="0"/>
              <w:adjustRightInd w:val="0"/>
              <w:spacing w:before="30" w:after="30" w:line="240" w:lineRule="auto"/>
              <w:jc w:val="center"/>
              <w:rPr>
                <w:color w:val="000000"/>
                <w:sz w:val="22"/>
                <w:szCs w:val="22"/>
              </w:rPr>
            </w:pPr>
          </w:p>
        </w:tc>
        <w:tc>
          <w:tcPr>
            <w:tcW w:w="709" w:type="dxa"/>
            <w:vAlign w:val="center"/>
          </w:tcPr>
          <w:p w14:paraId="204B69D1" w14:textId="6DB02A35" w:rsidR="00A5242B" w:rsidRPr="00B36A27" w:rsidRDefault="00A5242B" w:rsidP="00A024AC">
            <w:pPr>
              <w:keepNext/>
              <w:autoSpaceDE w:val="0"/>
              <w:autoSpaceDN w:val="0"/>
              <w:adjustRightInd w:val="0"/>
              <w:spacing w:before="30" w:after="30" w:line="240" w:lineRule="auto"/>
              <w:jc w:val="center"/>
              <w:rPr>
                <w:color w:val="000000"/>
                <w:sz w:val="22"/>
                <w:szCs w:val="22"/>
              </w:rPr>
            </w:pPr>
          </w:p>
        </w:tc>
        <w:tc>
          <w:tcPr>
            <w:tcW w:w="1134" w:type="dxa"/>
            <w:vAlign w:val="center"/>
          </w:tcPr>
          <w:p w14:paraId="08273D5D" w14:textId="4B73F9B1"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140.900</w:t>
            </w:r>
          </w:p>
        </w:tc>
        <w:tc>
          <w:tcPr>
            <w:tcW w:w="851" w:type="dxa"/>
            <w:vAlign w:val="center"/>
          </w:tcPr>
          <w:p w14:paraId="6469C25E" w14:textId="3B3ECDDF"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4</w:t>
            </w:r>
          </w:p>
        </w:tc>
        <w:tc>
          <w:tcPr>
            <w:tcW w:w="850" w:type="dxa"/>
            <w:vAlign w:val="center"/>
          </w:tcPr>
          <w:p w14:paraId="48528915" w14:textId="736CC44B"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.000</w:t>
            </w:r>
          </w:p>
        </w:tc>
        <w:tc>
          <w:tcPr>
            <w:tcW w:w="992" w:type="dxa"/>
            <w:vAlign w:val="center"/>
          </w:tcPr>
          <w:p w14:paraId="3FB23625" w14:textId="485F72AD" w:rsidR="00A5242B" w:rsidRPr="00B36A27" w:rsidRDefault="00A5242B" w:rsidP="00A024AC">
            <w:pPr>
              <w:keepNext/>
              <w:autoSpaceDE w:val="0"/>
              <w:autoSpaceDN w:val="0"/>
              <w:adjustRightInd w:val="0"/>
              <w:spacing w:before="30" w:after="30" w:line="240" w:lineRule="auto"/>
              <w:jc w:val="center"/>
              <w:rPr>
                <w:color w:val="000000"/>
                <w:sz w:val="22"/>
                <w:szCs w:val="22"/>
              </w:rPr>
            </w:pPr>
            <w:r>
              <w:rPr>
                <w:color w:val="000000"/>
                <w:sz w:val="22"/>
                <w:szCs w:val="22"/>
              </w:rPr>
              <w:t>1.000</w:t>
            </w:r>
          </w:p>
        </w:tc>
      </w:tr>
      <w:tr w:rsidR="00A5242B" w:rsidRPr="004408A8" w14:paraId="0411BBBF" w14:textId="77777777" w:rsidTr="00A5242B">
        <w:tc>
          <w:tcPr>
            <w:tcW w:w="2835" w:type="dxa"/>
          </w:tcPr>
          <w:p w14:paraId="7C3A5666" w14:textId="5D573E92" w:rsidR="00A5242B" w:rsidRPr="00B36A27" w:rsidRDefault="00A5242B" w:rsidP="00A024AC">
            <w:pPr>
              <w:keepNext/>
              <w:autoSpaceDE w:val="0"/>
              <w:autoSpaceDN w:val="0"/>
              <w:adjustRightInd w:val="0"/>
              <w:spacing w:before="30" w:after="30" w:line="240" w:lineRule="auto"/>
              <w:rPr>
                <w:color w:val="000000"/>
                <w:sz w:val="22"/>
                <w:szCs w:val="22"/>
              </w:rPr>
            </w:pPr>
            <w:r w:rsidRPr="00B36A27">
              <w:rPr>
                <w:color w:val="000000"/>
                <w:sz w:val="22"/>
                <w:szCs w:val="22"/>
              </w:rPr>
              <w:t>Lacking 1 item</w:t>
            </w:r>
          </w:p>
        </w:tc>
        <w:tc>
          <w:tcPr>
            <w:tcW w:w="992" w:type="dxa"/>
            <w:vAlign w:val="center"/>
          </w:tcPr>
          <w:p w14:paraId="6511720D" w14:textId="31AD21A3"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.360</w:t>
            </w:r>
          </w:p>
        </w:tc>
        <w:tc>
          <w:tcPr>
            <w:tcW w:w="709" w:type="dxa"/>
            <w:vAlign w:val="center"/>
          </w:tcPr>
          <w:p w14:paraId="6951453F" w14:textId="59F0324B"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.113</w:t>
            </w:r>
          </w:p>
        </w:tc>
        <w:tc>
          <w:tcPr>
            <w:tcW w:w="1134" w:type="dxa"/>
            <w:vAlign w:val="center"/>
          </w:tcPr>
          <w:p w14:paraId="6DDA6AA2" w14:textId="6EC65D68"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10.120</w:t>
            </w:r>
          </w:p>
        </w:tc>
        <w:tc>
          <w:tcPr>
            <w:tcW w:w="851" w:type="dxa"/>
            <w:vAlign w:val="center"/>
          </w:tcPr>
          <w:p w14:paraId="6F39C681" w14:textId="4AFA49C7"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1681343C" w14:textId="7EED3FD0"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.001</w:t>
            </w:r>
          </w:p>
        </w:tc>
        <w:tc>
          <w:tcPr>
            <w:tcW w:w="992" w:type="dxa"/>
            <w:vAlign w:val="center"/>
          </w:tcPr>
          <w:p w14:paraId="75BD8E87" w14:textId="6EB61DAC"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1.433</w:t>
            </w:r>
          </w:p>
        </w:tc>
      </w:tr>
      <w:tr w:rsidR="00A5242B" w:rsidRPr="004408A8" w14:paraId="7F9C8BDD" w14:textId="77777777" w:rsidTr="00A5242B">
        <w:tc>
          <w:tcPr>
            <w:tcW w:w="2835" w:type="dxa"/>
          </w:tcPr>
          <w:p w14:paraId="675DA3B7" w14:textId="1282AB5A" w:rsidR="00A5242B" w:rsidRPr="00B36A27" w:rsidRDefault="00A5242B" w:rsidP="00A024AC">
            <w:pPr>
              <w:keepNext/>
              <w:autoSpaceDE w:val="0"/>
              <w:autoSpaceDN w:val="0"/>
              <w:adjustRightInd w:val="0"/>
              <w:spacing w:before="30" w:after="30" w:line="240" w:lineRule="auto"/>
              <w:rPr>
                <w:color w:val="000000"/>
                <w:sz w:val="22"/>
                <w:szCs w:val="22"/>
              </w:rPr>
            </w:pPr>
            <w:r w:rsidRPr="00B36A27">
              <w:rPr>
                <w:color w:val="000000"/>
                <w:sz w:val="22"/>
                <w:szCs w:val="22"/>
              </w:rPr>
              <w:t>Lacking 2 items</w:t>
            </w:r>
          </w:p>
        </w:tc>
        <w:tc>
          <w:tcPr>
            <w:tcW w:w="992" w:type="dxa"/>
            <w:vAlign w:val="center"/>
          </w:tcPr>
          <w:p w14:paraId="0E5E9FA4" w14:textId="5B9D4D4A"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.663</w:t>
            </w:r>
          </w:p>
        </w:tc>
        <w:tc>
          <w:tcPr>
            <w:tcW w:w="709" w:type="dxa"/>
            <w:vAlign w:val="center"/>
          </w:tcPr>
          <w:p w14:paraId="5F1F093A" w14:textId="3CAAE8D3"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.131</w:t>
            </w:r>
          </w:p>
        </w:tc>
        <w:tc>
          <w:tcPr>
            <w:tcW w:w="1134" w:type="dxa"/>
            <w:vAlign w:val="center"/>
          </w:tcPr>
          <w:p w14:paraId="44B1EE2E" w14:textId="03B2B16F"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25.794</w:t>
            </w:r>
          </w:p>
        </w:tc>
        <w:tc>
          <w:tcPr>
            <w:tcW w:w="851" w:type="dxa"/>
            <w:vAlign w:val="center"/>
          </w:tcPr>
          <w:p w14:paraId="790B3B11" w14:textId="794DAD70"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3EE5EBA5" w14:textId="340391C8"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.000</w:t>
            </w:r>
          </w:p>
        </w:tc>
        <w:tc>
          <w:tcPr>
            <w:tcW w:w="992" w:type="dxa"/>
            <w:vAlign w:val="center"/>
          </w:tcPr>
          <w:p w14:paraId="158DE525" w14:textId="07FC754F"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1.941</w:t>
            </w:r>
          </w:p>
        </w:tc>
      </w:tr>
      <w:tr w:rsidR="00A5242B" w:rsidRPr="004408A8" w14:paraId="7C9E33AC" w14:textId="77777777" w:rsidTr="00A5242B">
        <w:tc>
          <w:tcPr>
            <w:tcW w:w="2835" w:type="dxa"/>
          </w:tcPr>
          <w:p w14:paraId="4A3634AD" w14:textId="700374D2" w:rsidR="00A5242B" w:rsidRPr="00B36A27" w:rsidRDefault="00A5242B" w:rsidP="00A024AC">
            <w:pPr>
              <w:keepNext/>
              <w:autoSpaceDE w:val="0"/>
              <w:autoSpaceDN w:val="0"/>
              <w:adjustRightInd w:val="0"/>
              <w:spacing w:before="30" w:after="30" w:line="240" w:lineRule="auto"/>
              <w:rPr>
                <w:color w:val="000000"/>
                <w:sz w:val="22"/>
                <w:szCs w:val="22"/>
              </w:rPr>
            </w:pPr>
            <w:r w:rsidRPr="00B36A27">
              <w:rPr>
                <w:color w:val="000000"/>
                <w:sz w:val="22"/>
                <w:szCs w:val="22"/>
              </w:rPr>
              <w:t>Lacking 3 items</w:t>
            </w:r>
          </w:p>
        </w:tc>
        <w:tc>
          <w:tcPr>
            <w:tcW w:w="992" w:type="dxa"/>
            <w:vAlign w:val="center"/>
          </w:tcPr>
          <w:p w14:paraId="1C8FBEB2" w14:textId="7B2D0E65"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.754</w:t>
            </w:r>
          </w:p>
        </w:tc>
        <w:tc>
          <w:tcPr>
            <w:tcW w:w="709" w:type="dxa"/>
            <w:vAlign w:val="center"/>
          </w:tcPr>
          <w:p w14:paraId="51937114" w14:textId="0A8E2976"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.108</w:t>
            </w:r>
          </w:p>
        </w:tc>
        <w:tc>
          <w:tcPr>
            <w:tcW w:w="1134" w:type="dxa"/>
            <w:vAlign w:val="center"/>
          </w:tcPr>
          <w:p w14:paraId="2065F1DF" w14:textId="0AD95595"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48.331</w:t>
            </w:r>
          </w:p>
        </w:tc>
        <w:tc>
          <w:tcPr>
            <w:tcW w:w="851" w:type="dxa"/>
            <w:vAlign w:val="center"/>
          </w:tcPr>
          <w:p w14:paraId="01FCB72E" w14:textId="4EB4F411"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570C17E8" w14:textId="0F042032"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.000</w:t>
            </w:r>
          </w:p>
        </w:tc>
        <w:tc>
          <w:tcPr>
            <w:tcW w:w="992" w:type="dxa"/>
            <w:vAlign w:val="center"/>
          </w:tcPr>
          <w:p w14:paraId="05FE01F8" w14:textId="2C53E6D9"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2.125</w:t>
            </w:r>
          </w:p>
        </w:tc>
      </w:tr>
      <w:tr w:rsidR="00A5242B" w:rsidRPr="004408A8" w14:paraId="31DC01E3" w14:textId="77777777" w:rsidTr="00A5242B">
        <w:tc>
          <w:tcPr>
            <w:tcW w:w="2835" w:type="dxa"/>
          </w:tcPr>
          <w:p w14:paraId="6AEE45B7" w14:textId="1EE1A5FD" w:rsidR="00A5242B" w:rsidRPr="00B36A27" w:rsidRDefault="00A5242B" w:rsidP="00A024AC">
            <w:pPr>
              <w:keepNext/>
              <w:autoSpaceDE w:val="0"/>
              <w:autoSpaceDN w:val="0"/>
              <w:adjustRightInd w:val="0"/>
              <w:spacing w:before="30" w:after="30" w:line="240" w:lineRule="auto"/>
              <w:rPr>
                <w:color w:val="000000"/>
                <w:sz w:val="22"/>
                <w:szCs w:val="22"/>
              </w:rPr>
            </w:pPr>
            <w:r>
              <w:rPr>
                <w:color w:val="000000"/>
                <w:sz w:val="22"/>
                <w:szCs w:val="22"/>
              </w:rPr>
              <w:t>Lacking 4 items</w:t>
            </w:r>
          </w:p>
        </w:tc>
        <w:tc>
          <w:tcPr>
            <w:tcW w:w="992" w:type="dxa"/>
            <w:vAlign w:val="center"/>
          </w:tcPr>
          <w:p w14:paraId="51F55D8A" w14:textId="29CBCDA7"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1.962</w:t>
            </w:r>
          </w:p>
        </w:tc>
        <w:tc>
          <w:tcPr>
            <w:tcW w:w="709" w:type="dxa"/>
            <w:vAlign w:val="center"/>
          </w:tcPr>
          <w:p w14:paraId="4D124BE0" w14:textId="0A9D49B3"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.187</w:t>
            </w:r>
          </w:p>
        </w:tc>
        <w:tc>
          <w:tcPr>
            <w:tcW w:w="1134" w:type="dxa"/>
            <w:vAlign w:val="center"/>
          </w:tcPr>
          <w:p w14:paraId="51F5BAEC" w14:textId="4F211D30"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110.591</w:t>
            </w:r>
          </w:p>
        </w:tc>
        <w:tc>
          <w:tcPr>
            <w:tcW w:w="851" w:type="dxa"/>
            <w:vAlign w:val="center"/>
          </w:tcPr>
          <w:p w14:paraId="5B10D4D0" w14:textId="44698704"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2FC10AAD" w14:textId="1F6D705C"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.000</w:t>
            </w:r>
          </w:p>
        </w:tc>
        <w:tc>
          <w:tcPr>
            <w:tcW w:w="992" w:type="dxa"/>
            <w:vAlign w:val="center"/>
          </w:tcPr>
          <w:p w14:paraId="1BC363E5" w14:textId="447C2CF9" w:rsidR="00A5242B" w:rsidRPr="00B36A27"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7.116</w:t>
            </w:r>
          </w:p>
        </w:tc>
      </w:tr>
      <w:tr w:rsidR="00A5242B" w:rsidRPr="004408A8" w14:paraId="0E0A2B23" w14:textId="77777777" w:rsidTr="00A5242B">
        <w:tc>
          <w:tcPr>
            <w:tcW w:w="2835" w:type="dxa"/>
          </w:tcPr>
          <w:p w14:paraId="02F83146" w14:textId="77777777" w:rsidR="00A5242B" w:rsidRPr="00461C12" w:rsidRDefault="00A5242B" w:rsidP="00A024AC">
            <w:pPr>
              <w:keepNext/>
              <w:autoSpaceDE w:val="0"/>
              <w:autoSpaceDN w:val="0"/>
              <w:adjustRightInd w:val="0"/>
              <w:spacing w:before="30" w:after="30" w:line="240" w:lineRule="auto"/>
              <w:rPr>
                <w:color w:val="000000"/>
                <w:sz w:val="22"/>
                <w:szCs w:val="22"/>
              </w:rPr>
            </w:pPr>
            <w:r w:rsidRPr="00461C12">
              <w:rPr>
                <w:color w:val="000000"/>
                <w:sz w:val="22"/>
                <w:szCs w:val="22"/>
              </w:rPr>
              <w:t>No bullying</w:t>
            </w:r>
          </w:p>
        </w:tc>
        <w:tc>
          <w:tcPr>
            <w:tcW w:w="992" w:type="dxa"/>
            <w:vAlign w:val="center"/>
          </w:tcPr>
          <w:p w14:paraId="0686FD4F" w14:textId="1A50296B" w:rsidR="00A5242B" w:rsidRPr="00461C12" w:rsidRDefault="00A5242B" w:rsidP="00A024AC">
            <w:pPr>
              <w:keepNext/>
              <w:autoSpaceDE w:val="0"/>
              <w:autoSpaceDN w:val="0"/>
              <w:adjustRightInd w:val="0"/>
              <w:spacing w:before="30" w:after="30" w:line="240" w:lineRule="auto"/>
              <w:jc w:val="center"/>
              <w:rPr>
                <w:color w:val="000000"/>
                <w:sz w:val="22"/>
                <w:szCs w:val="22"/>
              </w:rPr>
            </w:pPr>
          </w:p>
        </w:tc>
        <w:tc>
          <w:tcPr>
            <w:tcW w:w="709" w:type="dxa"/>
            <w:vAlign w:val="center"/>
          </w:tcPr>
          <w:p w14:paraId="03B07FFE" w14:textId="1051B295" w:rsidR="00A5242B" w:rsidRPr="00461C12" w:rsidRDefault="00A5242B" w:rsidP="00A024AC">
            <w:pPr>
              <w:keepNext/>
              <w:autoSpaceDE w:val="0"/>
              <w:autoSpaceDN w:val="0"/>
              <w:adjustRightInd w:val="0"/>
              <w:spacing w:before="30" w:after="30" w:line="240" w:lineRule="auto"/>
              <w:jc w:val="center"/>
              <w:rPr>
                <w:color w:val="000000"/>
                <w:sz w:val="22"/>
                <w:szCs w:val="22"/>
              </w:rPr>
            </w:pPr>
          </w:p>
        </w:tc>
        <w:tc>
          <w:tcPr>
            <w:tcW w:w="1134" w:type="dxa"/>
            <w:vAlign w:val="center"/>
          </w:tcPr>
          <w:p w14:paraId="252AF7E6" w14:textId="7C8C1C71"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82.186</w:t>
            </w:r>
          </w:p>
        </w:tc>
        <w:tc>
          <w:tcPr>
            <w:tcW w:w="851" w:type="dxa"/>
            <w:vAlign w:val="center"/>
          </w:tcPr>
          <w:p w14:paraId="7C750BD2" w14:textId="262C1795"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2</w:t>
            </w:r>
          </w:p>
        </w:tc>
        <w:tc>
          <w:tcPr>
            <w:tcW w:w="850" w:type="dxa"/>
            <w:vAlign w:val="center"/>
          </w:tcPr>
          <w:p w14:paraId="3153655C" w14:textId="049184C7"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.000</w:t>
            </w:r>
          </w:p>
        </w:tc>
        <w:tc>
          <w:tcPr>
            <w:tcW w:w="992" w:type="dxa"/>
            <w:vAlign w:val="center"/>
          </w:tcPr>
          <w:p w14:paraId="67644DD1" w14:textId="10BF405A" w:rsidR="00A5242B" w:rsidRPr="00461C12" w:rsidRDefault="00A5242B" w:rsidP="00A024AC">
            <w:pPr>
              <w:keepNext/>
              <w:autoSpaceDE w:val="0"/>
              <w:autoSpaceDN w:val="0"/>
              <w:adjustRightInd w:val="0"/>
              <w:spacing w:before="30" w:after="30" w:line="240" w:lineRule="auto"/>
              <w:jc w:val="center"/>
              <w:rPr>
                <w:color w:val="000000"/>
                <w:sz w:val="22"/>
                <w:szCs w:val="22"/>
              </w:rPr>
            </w:pPr>
            <w:r>
              <w:rPr>
                <w:color w:val="000000"/>
                <w:sz w:val="22"/>
                <w:szCs w:val="22"/>
              </w:rPr>
              <w:t>1.000</w:t>
            </w:r>
          </w:p>
        </w:tc>
      </w:tr>
      <w:tr w:rsidR="00A5242B" w:rsidRPr="004408A8" w14:paraId="42506CA9" w14:textId="77777777" w:rsidTr="00A5242B">
        <w:tc>
          <w:tcPr>
            <w:tcW w:w="2835" w:type="dxa"/>
          </w:tcPr>
          <w:p w14:paraId="388D4779" w14:textId="77777777" w:rsidR="00A5242B" w:rsidRPr="00461C12" w:rsidRDefault="00A5242B" w:rsidP="00A024AC">
            <w:pPr>
              <w:keepNext/>
              <w:autoSpaceDE w:val="0"/>
              <w:autoSpaceDN w:val="0"/>
              <w:adjustRightInd w:val="0"/>
              <w:spacing w:before="30" w:after="30" w:line="240" w:lineRule="auto"/>
              <w:rPr>
                <w:color w:val="000000"/>
                <w:sz w:val="22"/>
                <w:szCs w:val="22"/>
              </w:rPr>
            </w:pPr>
            <w:r w:rsidRPr="00461C12">
              <w:rPr>
                <w:color w:val="000000"/>
                <w:sz w:val="22"/>
                <w:szCs w:val="22"/>
              </w:rPr>
              <w:t>Bullying hit or left out</w:t>
            </w:r>
          </w:p>
        </w:tc>
        <w:tc>
          <w:tcPr>
            <w:tcW w:w="992" w:type="dxa"/>
            <w:vAlign w:val="center"/>
          </w:tcPr>
          <w:p w14:paraId="1EFBB4AA" w14:textId="47D905B7"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.322</w:t>
            </w:r>
          </w:p>
        </w:tc>
        <w:tc>
          <w:tcPr>
            <w:tcW w:w="709" w:type="dxa"/>
            <w:vAlign w:val="center"/>
          </w:tcPr>
          <w:p w14:paraId="394EB114" w14:textId="6BBD1D16"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.105</w:t>
            </w:r>
          </w:p>
        </w:tc>
        <w:tc>
          <w:tcPr>
            <w:tcW w:w="1134" w:type="dxa"/>
            <w:vAlign w:val="center"/>
          </w:tcPr>
          <w:p w14:paraId="1AEC2582" w14:textId="5111CC81"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9.374</w:t>
            </w:r>
          </w:p>
        </w:tc>
        <w:tc>
          <w:tcPr>
            <w:tcW w:w="851" w:type="dxa"/>
            <w:vAlign w:val="center"/>
          </w:tcPr>
          <w:p w14:paraId="7067AC83" w14:textId="32DF3FEA"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545217F2" w14:textId="39A3BFB0"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.002</w:t>
            </w:r>
          </w:p>
        </w:tc>
        <w:tc>
          <w:tcPr>
            <w:tcW w:w="992" w:type="dxa"/>
            <w:vAlign w:val="center"/>
          </w:tcPr>
          <w:p w14:paraId="6C6D9094" w14:textId="59FD87F2"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1.380</w:t>
            </w:r>
          </w:p>
        </w:tc>
      </w:tr>
      <w:tr w:rsidR="00A5242B" w:rsidRPr="004408A8" w14:paraId="66F7A80E" w14:textId="77777777" w:rsidTr="00A5242B">
        <w:tc>
          <w:tcPr>
            <w:tcW w:w="2835" w:type="dxa"/>
          </w:tcPr>
          <w:p w14:paraId="396C0EF2" w14:textId="77777777" w:rsidR="00A5242B" w:rsidRPr="00461C12" w:rsidRDefault="00A5242B" w:rsidP="00A024AC">
            <w:pPr>
              <w:keepNext/>
              <w:autoSpaceDE w:val="0"/>
              <w:autoSpaceDN w:val="0"/>
              <w:adjustRightInd w:val="0"/>
              <w:spacing w:before="30" w:after="30" w:line="240" w:lineRule="auto"/>
              <w:rPr>
                <w:color w:val="000000"/>
                <w:sz w:val="22"/>
                <w:szCs w:val="22"/>
              </w:rPr>
            </w:pPr>
            <w:r w:rsidRPr="00461C12">
              <w:rPr>
                <w:color w:val="000000"/>
                <w:sz w:val="22"/>
                <w:szCs w:val="22"/>
              </w:rPr>
              <w:t>Bullying hit and left out</w:t>
            </w:r>
          </w:p>
        </w:tc>
        <w:tc>
          <w:tcPr>
            <w:tcW w:w="992" w:type="dxa"/>
            <w:vAlign w:val="center"/>
          </w:tcPr>
          <w:p w14:paraId="018621B3" w14:textId="6E5533EA"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.884</w:t>
            </w:r>
          </w:p>
        </w:tc>
        <w:tc>
          <w:tcPr>
            <w:tcW w:w="709" w:type="dxa"/>
            <w:vAlign w:val="center"/>
          </w:tcPr>
          <w:p w14:paraId="11C783F5" w14:textId="55B59284"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.101</w:t>
            </w:r>
          </w:p>
        </w:tc>
        <w:tc>
          <w:tcPr>
            <w:tcW w:w="1134" w:type="dxa"/>
            <w:vAlign w:val="center"/>
          </w:tcPr>
          <w:p w14:paraId="2E1DFCC3" w14:textId="31C2AB32"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77.242</w:t>
            </w:r>
          </w:p>
        </w:tc>
        <w:tc>
          <w:tcPr>
            <w:tcW w:w="851" w:type="dxa"/>
            <w:vAlign w:val="center"/>
          </w:tcPr>
          <w:p w14:paraId="4F769101" w14:textId="142E5D75"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12A5B27D" w14:textId="51C3FF22"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.000</w:t>
            </w:r>
          </w:p>
        </w:tc>
        <w:tc>
          <w:tcPr>
            <w:tcW w:w="992" w:type="dxa"/>
            <w:vAlign w:val="center"/>
          </w:tcPr>
          <w:p w14:paraId="79BD1C68" w14:textId="671FACF1"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2.420</w:t>
            </w:r>
          </w:p>
        </w:tc>
      </w:tr>
      <w:tr w:rsidR="00A5242B" w:rsidRPr="004408A8" w14:paraId="1A8994F4" w14:textId="77777777" w:rsidTr="00A5242B">
        <w:tc>
          <w:tcPr>
            <w:tcW w:w="2835" w:type="dxa"/>
          </w:tcPr>
          <w:p w14:paraId="2685FFDA" w14:textId="77777777" w:rsidR="00A5242B" w:rsidRPr="00461C12" w:rsidRDefault="00A5242B" w:rsidP="00A024AC">
            <w:pPr>
              <w:keepNext/>
              <w:autoSpaceDE w:val="0"/>
              <w:autoSpaceDN w:val="0"/>
              <w:adjustRightInd w:val="0"/>
              <w:spacing w:before="30" w:after="30" w:line="240" w:lineRule="auto"/>
              <w:rPr>
                <w:color w:val="000000"/>
                <w:sz w:val="22"/>
                <w:szCs w:val="22"/>
              </w:rPr>
            </w:pPr>
            <w:r w:rsidRPr="00461C12">
              <w:rPr>
                <w:color w:val="000000"/>
                <w:sz w:val="22"/>
                <w:szCs w:val="22"/>
              </w:rPr>
              <w:t>Constant</w:t>
            </w:r>
          </w:p>
        </w:tc>
        <w:tc>
          <w:tcPr>
            <w:tcW w:w="992" w:type="dxa"/>
            <w:vAlign w:val="center"/>
          </w:tcPr>
          <w:p w14:paraId="7DB5129A" w14:textId="453A817A"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-3.610</w:t>
            </w:r>
          </w:p>
        </w:tc>
        <w:tc>
          <w:tcPr>
            <w:tcW w:w="709" w:type="dxa"/>
            <w:vAlign w:val="center"/>
          </w:tcPr>
          <w:p w14:paraId="269797EE" w14:textId="7085FCAF"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.099</w:t>
            </w:r>
          </w:p>
        </w:tc>
        <w:tc>
          <w:tcPr>
            <w:tcW w:w="1134" w:type="dxa"/>
            <w:vAlign w:val="center"/>
          </w:tcPr>
          <w:p w14:paraId="20AC5436" w14:textId="5F3BBDD5"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1325.391</w:t>
            </w:r>
          </w:p>
        </w:tc>
        <w:tc>
          <w:tcPr>
            <w:tcW w:w="851" w:type="dxa"/>
            <w:vAlign w:val="center"/>
          </w:tcPr>
          <w:p w14:paraId="0E2771CA" w14:textId="11EE82C0"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1</w:t>
            </w:r>
          </w:p>
        </w:tc>
        <w:tc>
          <w:tcPr>
            <w:tcW w:w="850" w:type="dxa"/>
            <w:vAlign w:val="center"/>
          </w:tcPr>
          <w:p w14:paraId="1A450184" w14:textId="061AC896"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.000</w:t>
            </w:r>
          </w:p>
        </w:tc>
        <w:tc>
          <w:tcPr>
            <w:tcW w:w="992" w:type="dxa"/>
            <w:vAlign w:val="center"/>
          </w:tcPr>
          <w:p w14:paraId="6457E218" w14:textId="4C8DC4E2" w:rsidR="00A5242B" w:rsidRPr="00461C12" w:rsidRDefault="00A5242B" w:rsidP="00A024AC">
            <w:pPr>
              <w:keepNext/>
              <w:autoSpaceDE w:val="0"/>
              <w:autoSpaceDN w:val="0"/>
              <w:adjustRightInd w:val="0"/>
              <w:spacing w:before="30" w:after="30" w:line="240" w:lineRule="auto"/>
              <w:jc w:val="center"/>
              <w:rPr>
                <w:color w:val="000000"/>
                <w:sz w:val="22"/>
                <w:szCs w:val="22"/>
              </w:rPr>
            </w:pPr>
            <w:r w:rsidRPr="00A5242B">
              <w:rPr>
                <w:color w:val="000000"/>
                <w:sz w:val="22"/>
                <w:szCs w:val="22"/>
              </w:rPr>
              <w:t>.027</w:t>
            </w:r>
          </w:p>
        </w:tc>
      </w:tr>
    </w:tbl>
    <w:p w14:paraId="2B240D23" w14:textId="77777777" w:rsidR="004408A8" w:rsidRDefault="004408A8" w:rsidP="00210A92">
      <w:pPr>
        <w:shd w:val="clear" w:color="auto" w:fill="FFFFFF"/>
        <w:rPr>
          <w:rFonts w:eastAsia="Times New Roman"/>
          <w:color w:val="222222"/>
          <w:lang w:eastAsia="en-GB"/>
        </w:rPr>
      </w:pPr>
    </w:p>
    <w:p w14:paraId="14F99347" w14:textId="77777777" w:rsidR="00422599" w:rsidRDefault="000E5339" w:rsidP="00210A92">
      <w:pPr>
        <w:shd w:val="clear" w:color="auto" w:fill="FFFFFF"/>
        <w:rPr>
          <w:rFonts w:eastAsia="Times New Roman"/>
          <w:color w:val="222222"/>
          <w:lang w:eastAsia="en-GB"/>
        </w:rPr>
      </w:pPr>
      <w:r w:rsidRPr="00F346FF">
        <w:rPr>
          <w:rFonts w:eastAsia="Times New Roman"/>
          <w:color w:val="222222"/>
          <w:lang w:eastAsia="en-GB"/>
        </w:rPr>
        <w:t xml:space="preserve">Table </w:t>
      </w:r>
      <w:r w:rsidR="00F37DC4">
        <w:rPr>
          <w:rFonts w:eastAsia="Times New Roman"/>
          <w:color w:val="222222"/>
          <w:lang w:eastAsia="en-GB"/>
        </w:rPr>
        <w:t>14</w:t>
      </w:r>
      <w:r w:rsidRPr="00F346FF">
        <w:rPr>
          <w:rFonts w:eastAsia="Times New Roman"/>
          <w:color w:val="222222"/>
          <w:lang w:eastAsia="en-GB"/>
        </w:rPr>
        <w:t xml:space="preserve"> presents the same results for 10</w:t>
      </w:r>
      <w:r w:rsidR="00A5242B">
        <w:rPr>
          <w:rFonts w:eastAsia="Times New Roman"/>
          <w:color w:val="222222"/>
          <w:lang w:eastAsia="en-GB"/>
        </w:rPr>
        <w:t>- and 12-</w:t>
      </w:r>
      <w:r w:rsidRPr="00F346FF">
        <w:rPr>
          <w:rFonts w:eastAsia="Times New Roman"/>
          <w:color w:val="222222"/>
          <w:lang w:eastAsia="en-GB"/>
        </w:rPr>
        <w:t>year</w:t>
      </w:r>
      <w:r w:rsidR="00A5242B">
        <w:rPr>
          <w:rFonts w:eastAsia="Times New Roman"/>
          <w:color w:val="222222"/>
          <w:lang w:eastAsia="en-GB"/>
        </w:rPr>
        <w:t>-</w:t>
      </w:r>
      <w:r w:rsidRPr="00F346FF">
        <w:rPr>
          <w:rFonts w:eastAsia="Times New Roman"/>
          <w:color w:val="222222"/>
          <w:lang w:eastAsia="en-GB"/>
        </w:rPr>
        <w:t>olds</w:t>
      </w:r>
      <w:r w:rsidR="00F346FF">
        <w:rPr>
          <w:rFonts w:eastAsia="Times New Roman"/>
          <w:color w:val="222222"/>
          <w:lang w:eastAsia="en-GB"/>
        </w:rPr>
        <w:t xml:space="preserve">. </w:t>
      </w:r>
      <w:r w:rsidR="00A5242B">
        <w:rPr>
          <w:rFonts w:eastAsia="Times New Roman"/>
          <w:color w:val="222222"/>
          <w:lang w:eastAsia="en-GB"/>
        </w:rPr>
        <w:t xml:space="preserve">Here we are able to use the nine-item deprivation scale.  </w:t>
      </w:r>
      <w:r w:rsidR="00F346FF">
        <w:rPr>
          <w:rFonts w:eastAsia="Times New Roman"/>
          <w:color w:val="222222"/>
          <w:lang w:eastAsia="en-GB"/>
        </w:rPr>
        <w:t>The odds of being in the tail in the pooled sample</w:t>
      </w:r>
      <w:r w:rsidR="00A5242B">
        <w:rPr>
          <w:rFonts w:eastAsia="Times New Roman"/>
          <w:color w:val="222222"/>
          <w:lang w:eastAsia="en-GB"/>
        </w:rPr>
        <w:t xml:space="preserve"> are lower for boys and for 10-year-</w:t>
      </w:r>
      <w:r w:rsidR="00F346FF">
        <w:rPr>
          <w:rFonts w:eastAsia="Times New Roman"/>
          <w:color w:val="222222"/>
          <w:lang w:eastAsia="en-GB"/>
        </w:rPr>
        <w:t>olds they are also much lower the fewer items are lacking. They are also much lower if there is no bullying.</w:t>
      </w:r>
    </w:p>
    <w:p w14:paraId="49EBD1C5" w14:textId="13EA0CCB" w:rsidR="000E5339" w:rsidRPr="004408A8" w:rsidRDefault="004408A8" w:rsidP="00210A92">
      <w:pPr>
        <w:shd w:val="clear" w:color="auto" w:fill="FFFFFF"/>
        <w:rPr>
          <w:rFonts w:eastAsia="Times New Roman"/>
          <w:i/>
          <w:color w:val="222222"/>
          <w:highlight w:val="yellow"/>
          <w:lang w:eastAsia="en-GB"/>
        </w:rPr>
      </w:pPr>
      <w:r w:rsidRPr="004408A8">
        <w:rPr>
          <w:i/>
          <w:color w:val="000000"/>
        </w:rPr>
        <w:t xml:space="preserve">Table </w:t>
      </w:r>
      <w:r w:rsidR="00F37DC4">
        <w:rPr>
          <w:i/>
          <w:color w:val="000000"/>
        </w:rPr>
        <w:t>14</w:t>
      </w:r>
      <w:r w:rsidRPr="004408A8">
        <w:rPr>
          <w:i/>
          <w:color w:val="000000"/>
        </w:rPr>
        <w:t xml:space="preserve">: Logistic regression of the odds of being in the tail of </w:t>
      </w:r>
      <w:r w:rsidR="00E84BCE">
        <w:rPr>
          <w:i/>
          <w:color w:val="000000"/>
        </w:rPr>
        <w:t>life satisfaction</w:t>
      </w:r>
      <w:r w:rsidRPr="004408A8">
        <w:rPr>
          <w:i/>
          <w:color w:val="000000"/>
        </w:rPr>
        <w:t xml:space="preserve"> 10</w:t>
      </w:r>
      <w:r w:rsidR="005239C6">
        <w:rPr>
          <w:i/>
          <w:color w:val="000000"/>
        </w:rPr>
        <w:t xml:space="preserve">- and </w:t>
      </w:r>
      <w:r w:rsidRPr="004408A8">
        <w:rPr>
          <w:i/>
          <w:color w:val="000000"/>
        </w:rPr>
        <w:t>12</w:t>
      </w:r>
      <w:r w:rsidR="005239C6">
        <w:rPr>
          <w:i/>
          <w:color w:val="000000"/>
        </w:rPr>
        <w:t>- year-</w:t>
      </w:r>
      <w:r w:rsidRPr="004408A8">
        <w:rPr>
          <w:i/>
          <w:color w:val="000000"/>
        </w:rPr>
        <w:t>olds</w:t>
      </w:r>
    </w:p>
    <w:tbl>
      <w:tblPr>
        <w:tblStyle w:val="TableGrid"/>
        <w:tblW w:w="8799"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721"/>
        <w:gridCol w:w="1001"/>
        <w:gridCol w:w="1000"/>
        <w:gridCol w:w="1077"/>
        <w:gridCol w:w="1000"/>
        <w:gridCol w:w="1000"/>
        <w:gridCol w:w="1000"/>
      </w:tblGrid>
      <w:tr w:rsidR="00461C12" w:rsidRPr="004408A8" w14:paraId="1B702B1B" w14:textId="77777777" w:rsidTr="005239C6">
        <w:tc>
          <w:tcPr>
            <w:tcW w:w="2721" w:type="dxa"/>
          </w:tcPr>
          <w:p w14:paraId="1C1EC541" w14:textId="77777777" w:rsidR="00461C12" w:rsidRPr="00461C12" w:rsidRDefault="00461C12" w:rsidP="00461C12">
            <w:pPr>
              <w:autoSpaceDE w:val="0"/>
              <w:autoSpaceDN w:val="0"/>
              <w:adjustRightInd w:val="0"/>
              <w:spacing w:before="30" w:after="30" w:line="240" w:lineRule="auto"/>
              <w:rPr>
                <w:color w:val="000000"/>
                <w:sz w:val="22"/>
                <w:szCs w:val="22"/>
              </w:rPr>
            </w:pPr>
          </w:p>
        </w:tc>
        <w:tc>
          <w:tcPr>
            <w:tcW w:w="1001" w:type="dxa"/>
          </w:tcPr>
          <w:p w14:paraId="6382016A" w14:textId="76E67A1A" w:rsidR="00461C12" w:rsidRPr="00461C12" w:rsidRDefault="00461C12" w:rsidP="00461C12">
            <w:pPr>
              <w:autoSpaceDE w:val="0"/>
              <w:autoSpaceDN w:val="0"/>
              <w:adjustRightInd w:val="0"/>
              <w:spacing w:before="30" w:after="30" w:line="240" w:lineRule="auto"/>
              <w:jc w:val="center"/>
              <w:rPr>
                <w:color w:val="000000"/>
                <w:sz w:val="22"/>
                <w:szCs w:val="22"/>
              </w:rPr>
            </w:pPr>
            <w:r w:rsidRPr="00461C12">
              <w:rPr>
                <w:color w:val="000000"/>
                <w:sz w:val="22"/>
                <w:szCs w:val="22"/>
              </w:rPr>
              <w:t>B</w:t>
            </w:r>
          </w:p>
        </w:tc>
        <w:tc>
          <w:tcPr>
            <w:tcW w:w="1000" w:type="dxa"/>
          </w:tcPr>
          <w:p w14:paraId="0D7D1F32" w14:textId="02E7382D" w:rsidR="00461C12" w:rsidRPr="00461C12" w:rsidRDefault="00461C12" w:rsidP="00461C12">
            <w:pPr>
              <w:autoSpaceDE w:val="0"/>
              <w:autoSpaceDN w:val="0"/>
              <w:adjustRightInd w:val="0"/>
              <w:spacing w:before="30" w:after="30" w:line="240" w:lineRule="auto"/>
              <w:jc w:val="center"/>
              <w:rPr>
                <w:color w:val="000000"/>
                <w:sz w:val="22"/>
                <w:szCs w:val="22"/>
              </w:rPr>
            </w:pPr>
            <w:r w:rsidRPr="00461C12">
              <w:rPr>
                <w:color w:val="000000"/>
                <w:sz w:val="22"/>
                <w:szCs w:val="22"/>
              </w:rPr>
              <w:t>S.E.</w:t>
            </w:r>
          </w:p>
        </w:tc>
        <w:tc>
          <w:tcPr>
            <w:tcW w:w="1077" w:type="dxa"/>
          </w:tcPr>
          <w:p w14:paraId="142272EB" w14:textId="7B62CC38" w:rsidR="00461C12" w:rsidRPr="00461C12" w:rsidRDefault="00461C12" w:rsidP="00461C12">
            <w:pPr>
              <w:autoSpaceDE w:val="0"/>
              <w:autoSpaceDN w:val="0"/>
              <w:adjustRightInd w:val="0"/>
              <w:spacing w:before="30" w:after="30" w:line="240" w:lineRule="auto"/>
              <w:jc w:val="center"/>
              <w:rPr>
                <w:color w:val="000000"/>
                <w:sz w:val="22"/>
                <w:szCs w:val="22"/>
              </w:rPr>
            </w:pPr>
            <w:r w:rsidRPr="00461C12">
              <w:rPr>
                <w:color w:val="000000"/>
                <w:sz w:val="22"/>
                <w:szCs w:val="22"/>
              </w:rPr>
              <w:t>Wald</w:t>
            </w:r>
          </w:p>
        </w:tc>
        <w:tc>
          <w:tcPr>
            <w:tcW w:w="1000" w:type="dxa"/>
          </w:tcPr>
          <w:p w14:paraId="089F6C3A" w14:textId="18417131" w:rsidR="00461C12" w:rsidRPr="00461C12" w:rsidRDefault="00461C12" w:rsidP="00461C12">
            <w:pPr>
              <w:autoSpaceDE w:val="0"/>
              <w:autoSpaceDN w:val="0"/>
              <w:adjustRightInd w:val="0"/>
              <w:spacing w:before="30" w:after="30" w:line="240" w:lineRule="auto"/>
              <w:jc w:val="center"/>
              <w:rPr>
                <w:color w:val="000000"/>
                <w:sz w:val="22"/>
                <w:szCs w:val="22"/>
              </w:rPr>
            </w:pPr>
            <w:proofErr w:type="spellStart"/>
            <w:r w:rsidRPr="00461C12">
              <w:rPr>
                <w:color w:val="000000"/>
                <w:sz w:val="22"/>
                <w:szCs w:val="22"/>
              </w:rPr>
              <w:t>df</w:t>
            </w:r>
            <w:proofErr w:type="spellEnd"/>
          </w:p>
        </w:tc>
        <w:tc>
          <w:tcPr>
            <w:tcW w:w="1000" w:type="dxa"/>
          </w:tcPr>
          <w:p w14:paraId="6707B227" w14:textId="21A01E20" w:rsidR="00461C12" w:rsidRPr="00461C12" w:rsidRDefault="00461C12" w:rsidP="00461C12">
            <w:pPr>
              <w:autoSpaceDE w:val="0"/>
              <w:autoSpaceDN w:val="0"/>
              <w:adjustRightInd w:val="0"/>
              <w:spacing w:before="30" w:after="30" w:line="240" w:lineRule="auto"/>
              <w:jc w:val="center"/>
              <w:rPr>
                <w:color w:val="000000"/>
                <w:sz w:val="22"/>
                <w:szCs w:val="22"/>
              </w:rPr>
            </w:pPr>
            <w:r w:rsidRPr="00461C12">
              <w:rPr>
                <w:color w:val="000000"/>
                <w:sz w:val="22"/>
                <w:szCs w:val="22"/>
              </w:rPr>
              <w:t>Sig.</w:t>
            </w:r>
          </w:p>
        </w:tc>
        <w:tc>
          <w:tcPr>
            <w:tcW w:w="1000" w:type="dxa"/>
          </w:tcPr>
          <w:p w14:paraId="2D4A6E24" w14:textId="16B06361" w:rsidR="00461C12" w:rsidRPr="00461C12" w:rsidRDefault="00461C12" w:rsidP="00461C12">
            <w:pPr>
              <w:autoSpaceDE w:val="0"/>
              <w:autoSpaceDN w:val="0"/>
              <w:adjustRightInd w:val="0"/>
              <w:spacing w:before="30" w:after="30" w:line="240" w:lineRule="auto"/>
              <w:jc w:val="center"/>
              <w:rPr>
                <w:color w:val="000000"/>
                <w:sz w:val="22"/>
                <w:szCs w:val="22"/>
              </w:rPr>
            </w:pPr>
            <w:proofErr w:type="spellStart"/>
            <w:r w:rsidRPr="00461C12">
              <w:rPr>
                <w:color w:val="000000"/>
                <w:sz w:val="22"/>
                <w:szCs w:val="22"/>
              </w:rPr>
              <w:t>Exp</w:t>
            </w:r>
            <w:proofErr w:type="spellEnd"/>
            <w:r w:rsidRPr="00461C12">
              <w:rPr>
                <w:color w:val="000000"/>
                <w:sz w:val="22"/>
                <w:szCs w:val="22"/>
              </w:rPr>
              <w:t>(B)</w:t>
            </w:r>
          </w:p>
        </w:tc>
      </w:tr>
      <w:tr w:rsidR="00461C12" w:rsidRPr="004408A8" w14:paraId="5093AA99" w14:textId="77777777" w:rsidTr="005239C6">
        <w:tc>
          <w:tcPr>
            <w:tcW w:w="2721" w:type="dxa"/>
          </w:tcPr>
          <w:p w14:paraId="0F2A59CF" w14:textId="2FD2B621" w:rsidR="00461C12" w:rsidRPr="00461C12" w:rsidRDefault="005239C6" w:rsidP="00461C12">
            <w:pPr>
              <w:autoSpaceDE w:val="0"/>
              <w:autoSpaceDN w:val="0"/>
              <w:adjustRightInd w:val="0"/>
              <w:spacing w:before="30" w:after="30" w:line="240" w:lineRule="auto"/>
              <w:rPr>
                <w:color w:val="000000"/>
                <w:sz w:val="22"/>
                <w:szCs w:val="22"/>
              </w:rPr>
            </w:pPr>
            <w:r>
              <w:rPr>
                <w:color w:val="000000"/>
                <w:sz w:val="22"/>
                <w:szCs w:val="22"/>
              </w:rPr>
              <w:t>10 years old</w:t>
            </w:r>
          </w:p>
        </w:tc>
        <w:tc>
          <w:tcPr>
            <w:tcW w:w="1001" w:type="dxa"/>
            <w:vAlign w:val="center"/>
          </w:tcPr>
          <w:p w14:paraId="66C41FCE" w14:textId="5C948A0E"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0D05183A" w14:textId="6AB5D40B"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77" w:type="dxa"/>
            <w:vAlign w:val="center"/>
          </w:tcPr>
          <w:p w14:paraId="177F1C40" w14:textId="3FDF0B00"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026B790D" w14:textId="6001CB3F"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700FAB3B" w14:textId="25DE6628"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2428E987" w14:textId="76D463B4" w:rsidR="00461C12" w:rsidRPr="00461C12" w:rsidRDefault="005239C6" w:rsidP="005239C6">
            <w:pPr>
              <w:autoSpaceDE w:val="0"/>
              <w:autoSpaceDN w:val="0"/>
              <w:adjustRightInd w:val="0"/>
              <w:spacing w:before="30" w:after="30" w:line="240" w:lineRule="auto"/>
              <w:jc w:val="center"/>
              <w:rPr>
                <w:color w:val="000000"/>
                <w:sz w:val="22"/>
                <w:szCs w:val="22"/>
              </w:rPr>
            </w:pPr>
            <w:r>
              <w:rPr>
                <w:color w:val="000000"/>
                <w:sz w:val="22"/>
                <w:szCs w:val="22"/>
              </w:rPr>
              <w:t>1.000</w:t>
            </w:r>
          </w:p>
        </w:tc>
      </w:tr>
      <w:tr w:rsidR="005239C6" w:rsidRPr="004408A8" w14:paraId="59E0E881" w14:textId="77777777" w:rsidTr="005239C6">
        <w:tc>
          <w:tcPr>
            <w:tcW w:w="2721" w:type="dxa"/>
          </w:tcPr>
          <w:p w14:paraId="638EF79F" w14:textId="41A1EDB9" w:rsidR="005239C6" w:rsidRPr="00461C12" w:rsidRDefault="005239C6" w:rsidP="005239C6">
            <w:pPr>
              <w:autoSpaceDE w:val="0"/>
              <w:autoSpaceDN w:val="0"/>
              <w:adjustRightInd w:val="0"/>
              <w:spacing w:before="30" w:after="30" w:line="240" w:lineRule="auto"/>
              <w:rPr>
                <w:color w:val="000000"/>
                <w:sz w:val="22"/>
                <w:szCs w:val="22"/>
              </w:rPr>
            </w:pPr>
            <w:r>
              <w:rPr>
                <w:color w:val="000000"/>
                <w:sz w:val="22"/>
                <w:szCs w:val="22"/>
              </w:rPr>
              <w:t>12 years old</w:t>
            </w:r>
          </w:p>
        </w:tc>
        <w:tc>
          <w:tcPr>
            <w:tcW w:w="1001" w:type="dxa"/>
            <w:vAlign w:val="center"/>
          </w:tcPr>
          <w:p w14:paraId="7EBE83A5" w14:textId="20E11036"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.602</w:t>
            </w:r>
          </w:p>
        </w:tc>
        <w:tc>
          <w:tcPr>
            <w:tcW w:w="1000" w:type="dxa"/>
            <w:vAlign w:val="center"/>
          </w:tcPr>
          <w:p w14:paraId="6DCD5EEE" w14:textId="7537A368"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.059</w:t>
            </w:r>
          </w:p>
        </w:tc>
        <w:tc>
          <w:tcPr>
            <w:tcW w:w="1077" w:type="dxa"/>
            <w:vAlign w:val="center"/>
          </w:tcPr>
          <w:p w14:paraId="7ABFB264" w14:textId="7284CB08"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103.524</w:t>
            </w:r>
          </w:p>
        </w:tc>
        <w:tc>
          <w:tcPr>
            <w:tcW w:w="1000" w:type="dxa"/>
            <w:vAlign w:val="center"/>
          </w:tcPr>
          <w:p w14:paraId="272B8FC1" w14:textId="6B6DF4A7"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w:t>
            </w:r>
          </w:p>
        </w:tc>
        <w:tc>
          <w:tcPr>
            <w:tcW w:w="1000" w:type="dxa"/>
            <w:vAlign w:val="center"/>
          </w:tcPr>
          <w:p w14:paraId="4D36A878" w14:textId="744FA985"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.000</w:t>
            </w:r>
          </w:p>
        </w:tc>
        <w:tc>
          <w:tcPr>
            <w:tcW w:w="1000" w:type="dxa"/>
            <w:vAlign w:val="center"/>
          </w:tcPr>
          <w:p w14:paraId="44E9D6C4" w14:textId="2F274116"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1.826</w:t>
            </w:r>
          </w:p>
        </w:tc>
      </w:tr>
      <w:tr w:rsidR="00461C12" w:rsidRPr="004408A8" w14:paraId="6A8CF5F1" w14:textId="77777777" w:rsidTr="005239C6">
        <w:tc>
          <w:tcPr>
            <w:tcW w:w="2721" w:type="dxa"/>
          </w:tcPr>
          <w:p w14:paraId="74B264B8" w14:textId="7C29B4F6" w:rsidR="00461C12" w:rsidRPr="00461C12" w:rsidRDefault="005239C6" w:rsidP="00461C12">
            <w:pPr>
              <w:autoSpaceDE w:val="0"/>
              <w:autoSpaceDN w:val="0"/>
              <w:adjustRightInd w:val="0"/>
              <w:spacing w:before="30" w:after="30" w:line="240" w:lineRule="auto"/>
              <w:rPr>
                <w:color w:val="000000"/>
                <w:sz w:val="22"/>
                <w:szCs w:val="22"/>
              </w:rPr>
            </w:pPr>
            <w:r>
              <w:rPr>
                <w:color w:val="000000"/>
                <w:sz w:val="22"/>
                <w:szCs w:val="22"/>
              </w:rPr>
              <w:t>Female</w:t>
            </w:r>
          </w:p>
        </w:tc>
        <w:tc>
          <w:tcPr>
            <w:tcW w:w="1001" w:type="dxa"/>
            <w:vAlign w:val="center"/>
          </w:tcPr>
          <w:p w14:paraId="7ACEDF7A" w14:textId="77777777"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6D60363E" w14:textId="77777777"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77" w:type="dxa"/>
            <w:vAlign w:val="center"/>
          </w:tcPr>
          <w:p w14:paraId="1F0DCA28" w14:textId="1C02771F"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6F112E14" w14:textId="6F43EDB0"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0121B566" w14:textId="08E25E2F" w:rsidR="00461C12" w:rsidRPr="00461C12" w:rsidRDefault="00461C12" w:rsidP="005239C6">
            <w:pPr>
              <w:autoSpaceDE w:val="0"/>
              <w:autoSpaceDN w:val="0"/>
              <w:adjustRightInd w:val="0"/>
              <w:spacing w:before="30" w:after="30" w:line="240" w:lineRule="auto"/>
              <w:jc w:val="center"/>
              <w:rPr>
                <w:color w:val="000000"/>
                <w:sz w:val="22"/>
                <w:szCs w:val="22"/>
              </w:rPr>
            </w:pPr>
          </w:p>
        </w:tc>
        <w:tc>
          <w:tcPr>
            <w:tcW w:w="1000" w:type="dxa"/>
            <w:vAlign w:val="center"/>
          </w:tcPr>
          <w:p w14:paraId="0538AE8C" w14:textId="4D01E8BA" w:rsidR="00461C12" w:rsidRPr="00461C12" w:rsidRDefault="005239C6" w:rsidP="005239C6">
            <w:pPr>
              <w:autoSpaceDE w:val="0"/>
              <w:autoSpaceDN w:val="0"/>
              <w:adjustRightInd w:val="0"/>
              <w:spacing w:before="30" w:after="30" w:line="240" w:lineRule="auto"/>
              <w:jc w:val="center"/>
              <w:rPr>
                <w:color w:val="000000"/>
                <w:sz w:val="22"/>
                <w:szCs w:val="22"/>
              </w:rPr>
            </w:pPr>
            <w:r>
              <w:rPr>
                <w:color w:val="000000"/>
                <w:sz w:val="22"/>
                <w:szCs w:val="22"/>
              </w:rPr>
              <w:t>1.000</w:t>
            </w:r>
          </w:p>
        </w:tc>
      </w:tr>
      <w:tr w:rsidR="005239C6" w:rsidRPr="004408A8" w14:paraId="77167807" w14:textId="77777777" w:rsidTr="005239C6">
        <w:tc>
          <w:tcPr>
            <w:tcW w:w="2721" w:type="dxa"/>
          </w:tcPr>
          <w:p w14:paraId="498D94E2" w14:textId="67102AA4" w:rsidR="005239C6" w:rsidRPr="00461C12" w:rsidRDefault="005239C6" w:rsidP="005239C6">
            <w:pPr>
              <w:autoSpaceDE w:val="0"/>
              <w:autoSpaceDN w:val="0"/>
              <w:adjustRightInd w:val="0"/>
              <w:spacing w:before="30" w:after="30" w:line="240" w:lineRule="auto"/>
              <w:rPr>
                <w:color w:val="000000"/>
                <w:sz w:val="22"/>
                <w:szCs w:val="22"/>
              </w:rPr>
            </w:pPr>
            <w:r>
              <w:rPr>
                <w:color w:val="000000"/>
                <w:sz w:val="22"/>
                <w:szCs w:val="22"/>
              </w:rPr>
              <w:t>Male</w:t>
            </w:r>
          </w:p>
        </w:tc>
        <w:tc>
          <w:tcPr>
            <w:tcW w:w="1001" w:type="dxa"/>
            <w:vAlign w:val="center"/>
          </w:tcPr>
          <w:p w14:paraId="57957E7D" w14:textId="47147F99"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.306</w:t>
            </w:r>
          </w:p>
        </w:tc>
        <w:tc>
          <w:tcPr>
            <w:tcW w:w="1000" w:type="dxa"/>
            <w:vAlign w:val="center"/>
          </w:tcPr>
          <w:p w14:paraId="1D2259D4" w14:textId="786FFC7A"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.057</w:t>
            </w:r>
          </w:p>
        </w:tc>
        <w:tc>
          <w:tcPr>
            <w:tcW w:w="1077" w:type="dxa"/>
            <w:vAlign w:val="center"/>
          </w:tcPr>
          <w:p w14:paraId="49DCDA61" w14:textId="7B35C3BC"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28.391</w:t>
            </w:r>
          </w:p>
        </w:tc>
        <w:tc>
          <w:tcPr>
            <w:tcW w:w="1000" w:type="dxa"/>
            <w:vAlign w:val="center"/>
          </w:tcPr>
          <w:p w14:paraId="38B29634" w14:textId="58A30765"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w:t>
            </w:r>
          </w:p>
        </w:tc>
        <w:tc>
          <w:tcPr>
            <w:tcW w:w="1000" w:type="dxa"/>
            <w:vAlign w:val="center"/>
          </w:tcPr>
          <w:p w14:paraId="36391000" w14:textId="015F9087"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.000</w:t>
            </w:r>
          </w:p>
        </w:tc>
        <w:tc>
          <w:tcPr>
            <w:tcW w:w="1000" w:type="dxa"/>
            <w:vAlign w:val="center"/>
          </w:tcPr>
          <w:p w14:paraId="462791F0" w14:textId="4A382E8F"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1.358</w:t>
            </w:r>
          </w:p>
        </w:tc>
      </w:tr>
      <w:tr w:rsidR="005239C6" w:rsidRPr="004408A8" w14:paraId="7D30E3CB" w14:textId="77777777" w:rsidTr="005239C6">
        <w:tc>
          <w:tcPr>
            <w:tcW w:w="2721" w:type="dxa"/>
          </w:tcPr>
          <w:p w14:paraId="25C09445" w14:textId="7240B75B" w:rsidR="005239C6" w:rsidRPr="00461C12" w:rsidRDefault="005239C6" w:rsidP="005239C6">
            <w:pPr>
              <w:autoSpaceDE w:val="0"/>
              <w:autoSpaceDN w:val="0"/>
              <w:adjustRightInd w:val="0"/>
              <w:spacing w:before="30" w:after="30" w:line="240" w:lineRule="auto"/>
              <w:rPr>
                <w:color w:val="000000"/>
                <w:sz w:val="22"/>
                <w:szCs w:val="22"/>
              </w:rPr>
            </w:pPr>
            <w:r>
              <w:rPr>
                <w:color w:val="000000"/>
                <w:sz w:val="22"/>
                <w:szCs w:val="22"/>
              </w:rPr>
              <w:t>Deprivation (9-item)</w:t>
            </w:r>
          </w:p>
        </w:tc>
        <w:tc>
          <w:tcPr>
            <w:tcW w:w="1001" w:type="dxa"/>
            <w:vAlign w:val="center"/>
          </w:tcPr>
          <w:p w14:paraId="6804D941" w14:textId="685F0189"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.178</w:t>
            </w:r>
          </w:p>
        </w:tc>
        <w:tc>
          <w:tcPr>
            <w:tcW w:w="1000" w:type="dxa"/>
            <w:vAlign w:val="center"/>
          </w:tcPr>
          <w:p w14:paraId="1D0F89AD" w14:textId="1FCAC50E"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.011</w:t>
            </w:r>
          </w:p>
        </w:tc>
        <w:tc>
          <w:tcPr>
            <w:tcW w:w="1077" w:type="dxa"/>
            <w:vAlign w:val="center"/>
          </w:tcPr>
          <w:p w14:paraId="78217D5F" w14:textId="40F66D39"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240.473</w:t>
            </w:r>
          </w:p>
        </w:tc>
        <w:tc>
          <w:tcPr>
            <w:tcW w:w="1000" w:type="dxa"/>
            <w:vAlign w:val="center"/>
          </w:tcPr>
          <w:p w14:paraId="37D3A950" w14:textId="48C8F3F4"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w:t>
            </w:r>
          </w:p>
        </w:tc>
        <w:tc>
          <w:tcPr>
            <w:tcW w:w="1000" w:type="dxa"/>
            <w:vAlign w:val="center"/>
          </w:tcPr>
          <w:p w14:paraId="4E132905" w14:textId="6043C615"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.000</w:t>
            </w:r>
          </w:p>
        </w:tc>
        <w:tc>
          <w:tcPr>
            <w:tcW w:w="1000" w:type="dxa"/>
            <w:vAlign w:val="center"/>
          </w:tcPr>
          <w:p w14:paraId="50197F2E" w14:textId="231309CB"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1.195</w:t>
            </w:r>
          </w:p>
        </w:tc>
      </w:tr>
      <w:tr w:rsidR="005239C6" w:rsidRPr="004408A8" w14:paraId="487924C9" w14:textId="77777777" w:rsidTr="005239C6">
        <w:tc>
          <w:tcPr>
            <w:tcW w:w="2721" w:type="dxa"/>
          </w:tcPr>
          <w:p w14:paraId="2D2E264D" w14:textId="79C52D09" w:rsidR="005239C6" w:rsidRPr="00461C12" w:rsidRDefault="005239C6" w:rsidP="005239C6">
            <w:pPr>
              <w:autoSpaceDE w:val="0"/>
              <w:autoSpaceDN w:val="0"/>
              <w:adjustRightInd w:val="0"/>
              <w:spacing w:before="30" w:after="30" w:line="240" w:lineRule="auto"/>
              <w:rPr>
                <w:color w:val="000000"/>
                <w:sz w:val="22"/>
                <w:szCs w:val="22"/>
              </w:rPr>
            </w:pPr>
            <w:r w:rsidRPr="00461C12">
              <w:rPr>
                <w:color w:val="000000"/>
                <w:sz w:val="22"/>
                <w:szCs w:val="22"/>
              </w:rPr>
              <w:t>No bullying</w:t>
            </w:r>
          </w:p>
        </w:tc>
        <w:tc>
          <w:tcPr>
            <w:tcW w:w="1001" w:type="dxa"/>
            <w:vAlign w:val="center"/>
          </w:tcPr>
          <w:p w14:paraId="5E80316F" w14:textId="104D2443" w:rsidR="005239C6" w:rsidRPr="00461C12" w:rsidRDefault="005239C6" w:rsidP="005239C6">
            <w:pPr>
              <w:autoSpaceDE w:val="0"/>
              <w:autoSpaceDN w:val="0"/>
              <w:adjustRightInd w:val="0"/>
              <w:spacing w:before="30" w:after="30" w:line="240" w:lineRule="auto"/>
              <w:jc w:val="center"/>
              <w:rPr>
                <w:color w:val="000000"/>
                <w:sz w:val="22"/>
                <w:szCs w:val="22"/>
              </w:rPr>
            </w:pPr>
          </w:p>
        </w:tc>
        <w:tc>
          <w:tcPr>
            <w:tcW w:w="1000" w:type="dxa"/>
            <w:vAlign w:val="center"/>
          </w:tcPr>
          <w:p w14:paraId="76F56AE1" w14:textId="7A74C66C" w:rsidR="005239C6" w:rsidRPr="00461C12" w:rsidRDefault="005239C6" w:rsidP="005239C6">
            <w:pPr>
              <w:autoSpaceDE w:val="0"/>
              <w:autoSpaceDN w:val="0"/>
              <w:adjustRightInd w:val="0"/>
              <w:spacing w:before="30" w:after="30" w:line="240" w:lineRule="auto"/>
              <w:jc w:val="center"/>
              <w:rPr>
                <w:color w:val="000000"/>
                <w:sz w:val="22"/>
                <w:szCs w:val="22"/>
              </w:rPr>
            </w:pPr>
          </w:p>
        </w:tc>
        <w:tc>
          <w:tcPr>
            <w:tcW w:w="1077" w:type="dxa"/>
            <w:vAlign w:val="center"/>
          </w:tcPr>
          <w:p w14:paraId="401227BC" w14:textId="07A80B98"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314.128</w:t>
            </w:r>
          </w:p>
        </w:tc>
        <w:tc>
          <w:tcPr>
            <w:tcW w:w="1000" w:type="dxa"/>
            <w:vAlign w:val="center"/>
          </w:tcPr>
          <w:p w14:paraId="138B23A7" w14:textId="54D17725"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2</w:t>
            </w:r>
          </w:p>
        </w:tc>
        <w:tc>
          <w:tcPr>
            <w:tcW w:w="1000" w:type="dxa"/>
            <w:vAlign w:val="center"/>
          </w:tcPr>
          <w:p w14:paraId="5BE374AA" w14:textId="02D4B7BD"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.000</w:t>
            </w:r>
          </w:p>
        </w:tc>
        <w:tc>
          <w:tcPr>
            <w:tcW w:w="1000" w:type="dxa"/>
            <w:vAlign w:val="center"/>
          </w:tcPr>
          <w:p w14:paraId="3FFF8409" w14:textId="59E3936B" w:rsidR="005239C6" w:rsidRPr="00461C12" w:rsidRDefault="005239C6" w:rsidP="005239C6">
            <w:pPr>
              <w:autoSpaceDE w:val="0"/>
              <w:autoSpaceDN w:val="0"/>
              <w:adjustRightInd w:val="0"/>
              <w:spacing w:before="30" w:after="30" w:line="240" w:lineRule="auto"/>
              <w:jc w:val="center"/>
              <w:rPr>
                <w:color w:val="000000"/>
                <w:sz w:val="22"/>
                <w:szCs w:val="22"/>
              </w:rPr>
            </w:pPr>
            <w:r>
              <w:rPr>
                <w:color w:val="000000"/>
                <w:sz w:val="22"/>
                <w:szCs w:val="22"/>
              </w:rPr>
              <w:t>1.000</w:t>
            </w:r>
          </w:p>
        </w:tc>
      </w:tr>
      <w:tr w:rsidR="005239C6" w:rsidRPr="004408A8" w14:paraId="68154A9C" w14:textId="77777777" w:rsidTr="005239C6">
        <w:tc>
          <w:tcPr>
            <w:tcW w:w="2721" w:type="dxa"/>
          </w:tcPr>
          <w:p w14:paraId="0E311B40" w14:textId="1C5DA42A" w:rsidR="005239C6" w:rsidRPr="00461C12" w:rsidRDefault="005239C6" w:rsidP="005239C6">
            <w:pPr>
              <w:autoSpaceDE w:val="0"/>
              <w:autoSpaceDN w:val="0"/>
              <w:adjustRightInd w:val="0"/>
              <w:spacing w:before="30" w:after="30" w:line="240" w:lineRule="auto"/>
              <w:rPr>
                <w:color w:val="000000"/>
                <w:sz w:val="22"/>
                <w:szCs w:val="22"/>
              </w:rPr>
            </w:pPr>
            <w:r w:rsidRPr="00461C12">
              <w:rPr>
                <w:color w:val="000000"/>
                <w:sz w:val="22"/>
                <w:szCs w:val="22"/>
              </w:rPr>
              <w:t>Bullying hit or left out</w:t>
            </w:r>
          </w:p>
        </w:tc>
        <w:tc>
          <w:tcPr>
            <w:tcW w:w="1001" w:type="dxa"/>
            <w:vAlign w:val="center"/>
          </w:tcPr>
          <w:p w14:paraId="0CEF28DD" w14:textId="0532C37B"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.364</w:t>
            </w:r>
          </w:p>
        </w:tc>
        <w:tc>
          <w:tcPr>
            <w:tcW w:w="1000" w:type="dxa"/>
            <w:vAlign w:val="center"/>
          </w:tcPr>
          <w:p w14:paraId="4DFF6C1E" w14:textId="0781EC47"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.070</w:t>
            </w:r>
          </w:p>
        </w:tc>
        <w:tc>
          <w:tcPr>
            <w:tcW w:w="1077" w:type="dxa"/>
            <w:vAlign w:val="center"/>
          </w:tcPr>
          <w:p w14:paraId="5AE39FD3" w14:textId="1E5201D0"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27.085</w:t>
            </w:r>
          </w:p>
        </w:tc>
        <w:tc>
          <w:tcPr>
            <w:tcW w:w="1000" w:type="dxa"/>
            <w:vAlign w:val="center"/>
          </w:tcPr>
          <w:p w14:paraId="69775531" w14:textId="4B1C4DDF"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w:t>
            </w:r>
          </w:p>
        </w:tc>
        <w:tc>
          <w:tcPr>
            <w:tcW w:w="1000" w:type="dxa"/>
            <w:vAlign w:val="center"/>
          </w:tcPr>
          <w:p w14:paraId="220C1617" w14:textId="17E43E87"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.000</w:t>
            </w:r>
          </w:p>
        </w:tc>
        <w:tc>
          <w:tcPr>
            <w:tcW w:w="1000" w:type="dxa"/>
            <w:vAlign w:val="center"/>
          </w:tcPr>
          <w:p w14:paraId="44B8294D" w14:textId="2A3F84B4"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1.440</w:t>
            </w:r>
          </w:p>
        </w:tc>
      </w:tr>
      <w:tr w:rsidR="005239C6" w:rsidRPr="004408A8" w14:paraId="7B8FF789" w14:textId="77777777" w:rsidTr="00F67582">
        <w:tc>
          <w:tcPr>
            <w:tcW w:w="2721" w:type="dxa"/>
            <w:tcBorders>
              <w:bottom w:val="single" w:sz="4" w:space="0" w:color="auto"/>
            </w:tcBorders>
          </w:tcPr>
          <w:p w14:paraId="7F16358F" w14:textId="4F6F9654" w:rsidR="005239C6" w:rsidRPr="00461C12" w:rsidRDefault="005239C6" w:rsidP="005239C6">
            <w:pPr>
              <w:autoSpaceDE w:val="0"/>
              <w:autoSpaceDN w:val="0"/>
              <w:adjustRightInd w:val="0"/>
              <w:spacing w:before="30" w:after="30" w:line="240" w:lineRule="auto"/>
              <w:rPr>
                <w:color w:val="000000"/>
                <w:sz w:val="22"/>
                <w:szCs w:val="22"/>
              </w:rPr>
            </w:pPr>
            <w:r w:rsidRPr="00461C12">
              <w:rPr>
                <w:color w:val="000000"/>
                <w:sz w:val="22"/>
                <w:szCs w:val="22"/>
              </w:rPr>
              <w:t>Bullying hit and left out</w:t>
            </w:r>
          </w:p>
        </w:tc>
        <w:tc>
          <w:tcPr>
            <w:tcW w:w="1001" w:type="dxa"/>
            <w:tcBorders>
              <w:bottom w:val="single" w:sz="4" w:space="0" w:color="auto"/>
            </w:tcBorders>
            <w:vAlign w:val="center"/>
          </w:tcPr>
          <w:p w14:paraId="1211AC88" w14:textId="61D2C80D"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1.203</w:t>
            </w:r>
          </w:p>
        </w:tc>
        <w:tc>
          <w:tcPr>
            <w:tcW w:w="1000" w:type="dxa"/>
            <w:tcBorders>
              <w:bottom w:val="single" w:sz="4" w:space="0" w:color="auto"/>
            </w:tcBorders>
            <w:vAlign w:val="center"/>
          </w:tcPr>
          <w:p w14:paraId="4B14A15E" w14:textId="6E5192AE"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.069</w:t>
            </w:r>
          </w:p>
        </w:tc>
        <w:tc>
          <w:tcPr>
            <w:tcW w:w="1077" w:type="dxa"/>
            <w:tcBorders>
              <w:bottom w:val="single" w:sz="4" w:space="0" w:color="auto"/>
            </w:tcBorders>
            <w:vAlign w:val="center"/>
          </w:tcPr>
          <w:p w14:paraId="717F6352" w14:textId="4A7515FF"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302.759</w:t>
            </w:r>
          </w:p>
        </w:tc>
        <w:tc>
          <w:tcPr>
            <w:tcW w:w="1000" w:type="dxa"/>
            <w:tcBorders>
              <w:bottom w:val="single" w:sz="4" w:space="0" w:color="auto"/>
            </w:tcBorders>
            <w:vAlign w:val="center"/>
          </w:tcPr>
          <w:p w14:paraId="3F122844" w14:textId="08D9A9FD"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w:t>
            </w:r>
          </w:p>
        </w:tc>
        <w:tc>
          <w:tcPr>
            <w:tcW w:w="1000" w:type="dxa"/>
            <w:tcBorders>
              <w:bottom w:val="single" w:sz="4" w:space="0" w:color="auto"/>
            </w:tcBorders>
            <w:vAlign w:val="center"/>
          </w:tcPr>
          <w:p w14:paraId="369F8CB3" w14:textId="215AF3ED"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.000</w:t>
            </w:r>
          </w:p>
        </w:tc>
        <w:tc>
          <w:tcPr>
            <w:tcW w:w="1000" w:type="dxa"/>
            <w:tcBorders>
              <w:bottom w:val="single" w:sz="4" w:space="0" w:color="auto"/>
            </w:tcBorders>
            <w:vAlign w:val="center"/>
          </w:tcPr>
          <w:p w14:paraId="21E57A42" w14:textId="394C9A99"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3.329</w:t>
            </w:r>
          </w:p>
        </w:tc>
      </w:tr>
      <w:tr w:rsidR="005239C6" w:rsidRPr="004408A8" w14:paraId="14533C24" w14:textId="77777777" w:rsidTr="00F67582">
        <w:tc>
          <w:tcPr>
            <w:tcW w:w="2721" w:type="dxa"/>
            <w:tcBorders>
              <w:bottom w:val="single" w:sz="4" w:space="0" w:color="auto"/>
            </w:tcBorders>
          </w:tcPr>
          <w:p w14:paraId="3CEB459B" w14:textId="77777777" w:rsidR="005239C6" w:rsidRPr="00461C12" w:rsidRDefault="005239C6" w:rsidP="005239C6">
            <w:pPr>
              <w:autoSpaceDE w:val="0"/>
              <w:autoSpaceDN w:val="0"/>
              <w:adjustRightInd w:val="0"/>
              <w:spacing w:before="30" w:after="30" w:line="240" w:lineRule="auto"/>
              <w:rPr>
                <w:color w:val="000000"/>
                <w:sz w:val="22"/>
                <w:szCs w:val="22"/>
              </w:rPr>
            </w:pPr>
            <w:r w:rsidRPr="00461C12">
              <w:rPr>
                <w:color w:val="000000"/>
                <w:sz w:val="22"/>
                <w:szCs w:val="22"/>
              </w:rPr>
              <w:t>Constant</w:t>
            </w:r>
          </w:p>
        </w:tc>
        <w:tc>
          <w:tcPr>
            <w:tcW w:w="1001" w:type="dxa"/>
            <w:tcBorders>
              <w:bottom w:val="single" w:sz="4" w:space="0" w:color="auto"/>
            </w:tcBorders>
            <w:vAlign w:val="center"/>
          </w:tcPr>
          <w:p w14:paraId="28DA1EEE" w14:textId="4AD3AEB5"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-4.362</w:t>
            </w:r>
          </w:p>
        </w:tc>
        <w:tc>
          <w:tcPr>
            <w:tcW w:w="1000" w:type="dxa"/>
            <w:tcBorders>
              <w:bottom w:val="single" w:sz="4" w:space="0" w:color="auto"/>
            </w:tcBorders>
            <w:vAlign w:val="center"/>
          </w:tcPr>
          <w:p w14:paraId="52E15F36" w14:textId="35E22867"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.082</w:t>
            </w:r>
          </w:p>
        </w:tc>
        <w:tc>
          <w:tcPr>
            <w:tcW w:w="1077" w:type="dxa"/>
            <w:tcBorders>
              <w:bottom w:val="single" w:sz="4" w:space="0" w:color="auto"/>
            </w:tcBorders>
            <w:vAlign w:val="center"/>
          </w:tcPr>
          <w:p w14:paraId="2B0E70C9" w14:textId="4034B84E"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2811.261</w:t>
            </w:r>
          </w:p>
        </w:tc>
        <w:tc>
          <w:tcPr>
            <w:tcW w:w="1000" w:type="dxa"/>
            <w:tcBorders>
              <w:bottom w:val="single" w:sz="4" w:space="0" w:color="auto"/>
            </w:tcBorders>
            <w:vAlign w:val="center"/>
          </w:tcPr>
          <w:p w14:paraId="6409A483" w14:textId="418F6DB7"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1</w:t>
            </w:r>
          </w:p>
        </w:tc>
        <w:tc>
          <w:tcPr>
            <w:tcW w:w="1000" w:type="dxa"/>
            <w:tcBorders>
              <w:bottom w:val="single" w:sz="4" w:space="0" w:color="auto"/>
            </w:tcBorders>
            <w:vAlign w:val="center"/>
          </w:tcPr>
          <w:p w14:paraId="60F91918" w14:textId="3670D61B"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0.000</w:t>
            </w:r>
          </w:p>
        </w:tc>
        <w:tc>
          <w:tcPr>
            <w:tcW w:w="1000" w:type="dxa"/>
            <w:tcBorders>
              <w:bottom w:val="single" w:sz="4" w:space="0" w:color="auto"/>
            </w:tcBorders>
            <w:vAlign w:val="center"/>
          </w:tcPr>
          <w:p w14:paraId="4F448FF3" w14:textId="21D28E5F" w:rsidR="005239C6" w:rsidRPr="00461C12" w:rsidRDefault="005239C6" w:rsidP="005239C6">
            <w:pPr>
              <w:autoSpaceDE w:val="0"/>
              <w:autoSpaceDN w:val="0"/>
              <w:adjustRightInd w:val="0"/>
              <w:spacing w:before="30" w:after="30" w:line="240" w:lineRule="auto"/>
              <w:jc w:val="center"/>
              <w:rPr>
                <w:color w:val="000000"/>
                <w:sz w:val="22"/>
                <w:szCs w:val="22"/>
              </w:rPr>
            </w:pPr>
            <w:r w:rsidRPr="005239C6">
              <w:rPr>
                <w:color w:val="000000"/>
                <w:sz w:val="22"/>
                <w:szCs w:val="22"/>
              </w:rPr>
              <w:t>.013</w:t>
            </w:r>
          </w:p>
        </w:tc>
      </w:tr>
    </w:tbl>
    <w:p w14:paraId="5836E2E7" w14:textId="77777777" w:rsidR="000E5339" w:rsidRDefault="000E5339" w:rsidP="00210A92">
      <w:pPr>
        <w:shd w:val="clear" w:color="auto" w:fill="FFFFFF"/>
        <w:rPr>
          <w:rFonts w:eastAsia="Times New Roman"/>
          <w:color w:val="222222"/>
          <w:highlight w:val="yellow"/>
          <w:lang w:eastAsia="en-GB"/>
        </w:rPr>
      </w:pPr>
    </w:p>
    <w:p w14:paraId="50812888" w14:textId="77777777" w:rsidR="00422599" w:rsidRDefault="00676771" w:rsidP="00676771">
      <w:pPr>
        <w:rPr>
          <w:lang w:eastAsia="en-GB"/>
        </w:rPr>
      </w:pPr>
      <w:r w:rsidRPr="00676771">
        <w:rPr>
          <w:lang w:eastAsia="en-GB"/>
        </w:rPr>
        <w:t>Finally</w:t>
      </w:r>
      <w:r>
        <w:rPr>
          <w:lang w:eastAsia="en-GB"/>
        </w:rPr>
        <w:t xml:space="preserve">, Table </w:t>
      </w:r>
      <w:r w:rsidR="00F37DC4">
        <w:rPr>
          <w:lang w:eastAsia="en-GB"/>
        </w:rPr>
        <w:t>15</w:t>
      </w:r>
      <w:r>
        <w:rPr>
          <w:lang w:eastAsia="en-GB"/>
        </w:rPr>
        <w:t xml:space="preserve"> shows some results of logistic regressions for each country</w:t>
      </w:r>
      <w:r w:rsidR="00F37DC4">
        <w:rPr>
          <w:lang w:eastAsia="en-GB"/>
        </w:rPr>
        <w:t xml:space="preserve"> in the 10- and 12-years-old surveys.  Model 1 includes age group, gender and the nine-item deprivation scale. Model 2 additionally includes the binary bullying variable (we chose to use this reduced version of the variable in these models in order to minimise issues with empty and sparse cells in the data matrix).  The final column shows the improvement in the pseudo-R</w:t>
      </w:r>
      <w:r w:rsidR="00F37DC4">
        <w:rPr>
          <w:vertAlign w:val="superscript"/>
          <w:lang w:eastAsia="en-GB"/>
        </w:rPr>
        <w:t>2</w:t>
      </w:r>
      <w:r w:rsidR="00F37DC4">
        <w:rPr>
          <w:lang w:eastAsia="en-GB"/>
        </w:rPr>
        <w:t xml:space="preserve"> when the bullying variable is added to the model.</w:t>
      </w:r>
    </w:p>
    <w:p w14:paraId="4185821A" w14:textId="4593C1DE" w:rsidR="00F37DC4" w:rsidRDefault="00F37DC4" w:rsidP="00676771">
      <w:pPr>
        <w:rPr>
          <w:lang w:eastAsia="en-GB"/>
        </w:rPr>
      </w:pPr>
      <w:r>
        <w:rPr>
          <w:lang w:eastAsia="en-GB"/>
        </w:rPr>
        <w:t xml:space="preserve">Although the </w:t>
      </w:r>
      <w:proofErr w:type="gramStart"/>
      <w:r>
        <w:rPr>
          <w:lang w:eastAsia="en-GB"/>
        </w:rPr>
        <w:t>size of the changes in explanatory power in this table are</w:t>
      </w:r>
      <w:proofErr w:type="gramEnd"/>
      <w:r>
        <w:rPr>
          <w:lang w:eastAsia="en-GB"/>
        </w:rPr>
        <w:t xml:space="preserve"> generally smaller than those in the comparable linear regressions summarised in Table 12, the overall patterns are broadly the same.  The </w:t>
      </w:r>
      <w:proofErr w:type="gramStart"/>
      <w:r>
        <w:rPr>
          <w:lang w:eastAsia="en-GB"/>
        </w:rPr>
        <w:t>improvement in the models when the binary bullying variable is added are</w:t>
      </w:r>
      <w:proofErr w:type="gramEnd"/>
      <w:r>
        <w:rPr>
          <w:lang w:eastAsia="en-GB"/>
        </w:rPr>
        <w:t xml:space="preserve"> largest in high-income countries, particularly those in northern Europe. Inclusion of </w:t>
      </w:r>
      <w:r>
        <w:rPr>
          <w:lang w:eastAsia="en-GB"/>
        </w:rPr>
        <w:lastRenderedPageBreak/>
        <w:t xml:space="preserve">the bullying variable leads only to a very small improvement </w:t>
      </w:r>
      <w:r w:rsidR="00C05ED7">
        <w:rPr>
          <w:lang w:eastAsia="en-GB"/>
        </w:rPr>
        <w:t xml:space="preserve">(1% or less) </w:t>
      </w:r>
      <w:r>
        <w:rPr>
          <w:lang w:eastAsia="en-GB"/>
        </w:rPr>
        <w:t>in the model in Ethiopia, Nepal, Romania</w:t>
      </w:r>
      <w:r w:rsidR="00C05ED7">
        <w:rPr>
          <w:lang w:eastAsia="en-GB"/>
        </w:rPr>
        <w:t xml:space="preserve">, </w:t>
      </w:r>
      <w:r>
        <w:rPr>
          <w:lang w:eastAsia="en-GB"/>
        </w:rPr>
        <w:t>Colombia</w:t>
      </w:r>
      <w:r w:rsidR="00C05ED7">
        <w:rPr>
          <w:lang w:eastAsia="en-GB"/>
        </w:rPr>
        <w:t xml:space="preserve"> and South Africa.</w:t>
      </w:r>
    </w:p>
    <w:p w14:paraId="6B738643" w14:textId="111A85A3" w:rsidR="00F37DC4" w:rsidRPr="009E1F2D" w:rsidRDefault="00F37DC4" w:rsidP="00F37DC4">
      <w:pPr>
        <w:keepNext/>
        <w:rPr>
          <w:i/>
        </w:rPr>
      </w:pPr>
      <w:r>
        <w:rPr>
          <w:i/>
        </w:rPr>
        <w:t xml:space="preserve">Table 15: Explanatory power of logistic regression model for low subjective well-being, 10- and 12-years-old surveys </w:t>
      </w:r>
    </w:p>
    <w:tbl>
      <w:tblPr>
        <w:tblW w:w="5668"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1417"/>
        <w:gridCol w:w="1417"/>
        <w:gridCol w:w="1417"/>
        <w:gridCol w:w="1417"/>
      </w:tblGrid>
      <w:tr w:rsidR="00F37DC4" w:rsidRPr="00355020" w14:paraId="43868374" w14:textId="77777777" w:rsidTr="00F67582">
        <w:trPr>
          <w:trHeight w:val="300"/>
        </w:trPr>
        <w:tc>
          <w:tcPr>
            <w:tcW w:w="1417" w:type="dxa"/>
            <w:shd w:val="clear" w:color="auto" w:fill="auto"/>
            <w:vAlign w:val="bottom"/>
          </w:tcPr>
          <w:p w14:paraId="49F2BAA4" w14:textId="77777777" w:rsidR="00F37DC4" w:rsidRPr="00B50EF2" w:rsidRDefault="00F37DC4" w:rsidP="00F67582">
            <w:pPr>
              <w:keepNext/>
              <w:spacing w:before="30" w:after="30" w:line="240" w:lineRule="auto"/>
              <w:rPr>
                <w:sz w:val="22"/>
                <w:szCs w:val="22"/>
                <w:lang w:eastAsia="en-GB"/>
              </w:rPr>
            </w:pPr>
            <w:r>
              <w:rPr>
                <w:sz w:val="22"/>
                <w:szCs w:val="22"/>
                <w:lang w:eastAsia="en-GB"/>
              </w:rPr>
              <w:t>Country</w:t>
            </w:r>
          </w:p>
        </w:tc>
        <w:tc>
          <w:tcPr>
            <w:tcW w:w="1417" w:type="dxa"/>
            <w:shd w:val="clear" w:color="auto" w:fill="auto"/>
            <w:noWrap/>
            <w:vAlign w:val="bottom"/>
          </w:tcPr>
          <w:p w14:paraId="7FEEFA9E"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Model 1</w:t>
            </w:r>
          </w:p>
        </w:tc>
        <w:tc>
          <w:tcPr>
            <w:tcW w:w="1417" w:type="dxa"/>
            <w:shd w:val="clear" w:color="auto" w:fill="auto"/>
            <w:noWrap/>
            <w:vAlign w:val="bottom"/>
          </w:tcPr>
          <w:p w14:paraId="0E1185D3"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Model 2</w:t>
            </w:r>
          </w:p>
        </w:tc>
        <w:tc>
          <w:tcPr>
            <w:tcW w:w="1417" w:type="dxa"/>
            <w:shd w:val="clear" w:color="auto" w:fill="auto"/>
            <w:noWrap/>
            <w:vAlign w:val="bottom"/>
          </w:tcPr>
          <w:p w14:paraId="51479E08"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R</w:t>
            </w:r>
            <w:r>
              <w:rPr>
                <w:sz w:val="22"/>
                <w:szCs w:val="22"/>
                <w:vertAlign w:val="superscript"/>
                <w:lang w:eastAsia="en-GB"/>
              </w:rPr>
              <w:t>2</w:t>
            </w:r>
            <w:r>
              <w:rPr>
                <w:sz w:val="22"/>
                <w:szCs w:val="22"/>
                <w:lang w:eastAsia="en-GB"/>
              </w:rPr>
              <w:t xml:space="preserve"> change</w:t>
            </w:r>
          </w:p>
        </w:tc>
      </w:tr>
      <w:tr w:rsidR="00F37DC4" w:rsidRPr="00355020" w14:paraId="2AFEBBF7" w14:textId="77777777" w:rsidTr="00F67582">
        <w:trPr>
          <w:trHeight w:val="300"/>
        </w:trPr>
        <w:tc>
          <w:tcPr>
            <w:tcW w:w="1417" w:type="dxa"/>
            <w:shd w:val="clear" w:color="auto" w:fill="auto"/>
            <w:hideMark/>
          </w:tcPr>
          <w:p w14:paraId="1A6DDE39"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Algeria*</w:t>
            </w:r>
          </w:p>
        </w:tc>
        <w:tc>
          <w:tcPr>
            <w:tcW w:w="1417" w:type="dxa"/>
            <w:shd w:val="clear" w:color="auto" w:fill="auto"/>
            <w:noWrap/>
            <w:vAlign w:val="center"/>
          </w:tcPr>
          <w:p w14:paraId="03F2E576"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13.4%</w:t>
            </w:r>
          </w:p>
        </w:tc>
        <w:tc>
          <w:tcPr>
            <w:tcW w:w="1417" w:type="dxa"/>
            <w:shd w:val="clear" w:color="auto" w:fill="auto"/>
            <w:noWrap/>
            <w:vAlign w:val="center"/>
          </w:tcPr>
          <w:p w14:paraId="18598E8D"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16.3%</w:t>
            </w:r>
          </w:p>
        </w:tc>
        <w:tc>
          <w:tcPr>
            <w:tcW w:w="1417" w:type="dxa"/>
            <w:shd w:val="clear" w:color="auto" w:fill="auto"/>
            <w:noWrap/>
            <w:vAlign w:val="bottom"/>
          </w:tcPr>
          <w:p w14:paraId="3EBE70EB"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+2.9%</w:t>
            </w:r>
          </w:p>
        </w:tc>
      </w:tr>
      <w:tr w:rsidR="00F37DC4" w:rsidRPr="00355020" w14:paraId="7DD6308B" w14:textId="77777777" w:rsidTr="00F67582">
        <w:trPr>
          <w:trHeight w:val="300"/>
        </w:trPr>
        <w:tc>
          <w:tcPr>
            <w:tcW w:w="1417" w:type="dxa"/>
            <w:shd w:val="clear" w:color="auto" w:fill="auto"/>
            <w:hideMark/>
          </w:tcPr>
          <w:p w14:paraId="097DCF58"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Colombia*</w:t>
            </w:r>
          </w:p>
        </w:tc>
        <w:tc>
          <w:tcPr>
            <w:tcW w:w="1417" w:type="dxa"/>
            <w:shd w:val="clear" w:color="auto" w:fill="auto"/>
            <w:noWrap/>
            <w:vAlign w:val="center"/>
          </w:tcPr>
          <w:p w14:paraId="3A8829ED"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7.5%</w:t>
            </w:r>
          </w:p>
        </w:tc>
        <w:tc>
          <w:tcPr>
            <w:tcW w:w="1417" w:type="dxa"/>
            <w:shd w:val="clear" w:color="auto" w:fill="auto"/>
            <w:noWrap/>
            <w:vAlign w:val="center"/>
          </w:tcPr>
          <w:p w14:paraId="14BD4377"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8.3%</w:t>
            </w:r>
          </w:p>
        </w:tc>
        <w:tc>
          <w:tcPr>
            <w:tcW w:w="1417" w:type="dxa"/>
            <w:shd w:val="clear" w:color="auto" w:fill="auto"/>
            <w:noWrap/>
            <w:vAlign w:val="bottom"/>
          </w:tcPr>
          <w:p w14:paraId="3BD1E1F4"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+0.8%</w:t>
            </w:r>
          </w:p>
        </w:tc>
      </w:tr>
      <w:tr w:rsidR="00F37DC4" w:rsidRPr="00355020" w14:paraId="6DD8C5D5" w14:textId="77777777" w:rsidTr="00F67582">
        <w:trPr>
          <w:trHeight w:val="300"/>
        </w:trPr>
        <w:tc>
          <w:tcPr>
            <w:tcW w:w="1417" w:type="dxa"/>
            <w:shd w:val="clear" w:color="auto" w:fill="auto"/>
            <w:hideMark/>
          </w:tcPr>
          <w:p w14:paraId="1D113BB6"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Estonia</w:t>
            </w:r>
          </w:p>
        </w:tc>
        <w:tc>
          <w:tcPr>
            <w:tcW w:w="1417" w:type="dxa"/>
            <w:shd w:val="clear" w:color="auto" w:fill="auto"/>
            <w:noWrap/>
            <w:vAlign w:val="center"/>
          </w:tcPr>
          <w:p w14:paraId="392C684B"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7.4%</w:t>
            </w:r>
          </w:p>
        </w:tc>
        <w:tc>
          <w:tcPr>
            <w:tcW w:w="1417" w:type="dxa"/>
            <w:shd w:val="clear" w:color="auto" w:fill="auto"/>
            <w:noWrap/>
            <w:vAlign w:val="center"/>
          </w:tcPr>
          <w:p w14:paraId="77A9E168"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8.9%</w:t>
            </w:r>
          </w:p>
        </w:tc>
        <w:tc>
          <w:tcPr>
            <w:tcW w:w="1417" w:type="dxa"/>
            <w:shd w:val="clear" w:color="auto" w:fill="auto"/>
            <w:noWrap/>
            <w:vAlign w:val="bottom"/>
          </w:tcPr>
          <w:p w14:paraId="4B393CA8"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+1.5%</w:t>
            </w:r>
          </w:p>
        </w:tc>
      </w:tr>
      <w:tr w:rsidR="00F37DC4" w:rsidRPr="00355020" w14:paraId="070377BD" w14:textId="77777777" w:rsidTr="00F67582">
        <w:trPr>
          <w:trHeight w:val="300"/>
        </w:trPr>
        <w:tc>
          <w:tcPr>
            <w:tcW w:w="1417" w:type="dxa"/>
            <w:shd w:val="clear" w:color="auto" w:fill="auto"/>
            <w:hideMark/>
          </w:tcPr>
          <w:p w14:paraId="302A5D30"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Ethiopia</w:t>
            </w:r>
          </w:p>
        </w:tc>
        <w:tc>
          <w:tcPr>
            <w:tcW w:w="1417" w:type="dxa"/>
            <w:shd w:val="clear" w:color="auto" w:fill="auto"/>
            <w:noWrap/>
            <w:vAlign w:val="center"/>
          </w:tcPr>
          <w:p w14:paraId="6445C7FD"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10.6%</w:t>
            </w:r>
          </w:p>
        </w:tc>
        <w:tc>
          <w:tcPr>
            <w:tcW w:w="1417" w:type="dxa"/>
            <w:shd w:val="clear" w:color="auto" w:fill="auto"/>
            <w:noWrap/>
            <w:vAlign w:val="center"/>
          </w:tcPr>
          <w:p w14:paraId="64160EAC"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10.7%</w:t>
            </w:r>
          </w:p>
        </w:tc>
        <w:tc>
          <w:tcPr>
            <w:tcW w:w="1417" w:type="dxa"/>
            <w:shd w:val="clear" w:color="auto" w:fill="auto"/>
            <w:noWrap/>
            <w:vAlign w:val="bottom"/>
          </w:tcPr>
          <w:p w14:paraId="3D3DCD8D"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+0.1%</w:t>
            </w:r>
          </w:p>
        </w:tc>
      </w:tr>
      <w:tr w:rsidR="00F37DC4" w:rsidRPr="00355020" w14:paraId="333CF63C" w14:textId="77777777" w:rsidTr="00F67582">
        <w:trPr>
          <w:trHeight w:val="300"/>
        </w:trPr>
        <w:tc>
          <w:tcPr>
            <w:tcW w:w="1417" w:type="dxa"/>
            <w:shd w:val="clear" w:color="auto" w:fill="auto"/>
            <w:hideMark/>
          </w:tcPr>
          <w:p w14:paraId="2B153526"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Germany</w:t>
            </w:r>
          </w:p>
        </w:tc>
        <w:tc>
          <w:tcPr>
            <w:tcW w:w="1417" w:type="dxa"/>
            <w:shd w:val="clear" w:color="auto" w:fill="auto"/>
            <w:noWrap/>
            <w:vAlign w:val="center"/>
          </w:tcPr>
          <w:p w14:paraId="67A4C214"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9.9%</w:t>
            </w:r>
          </w:p>
        </w:tc>
        <w:tc>
          <w:tcPr>
            <w:tcW w:w="1417" w:type="dxa"/>
            <w:shd w:val="clear" w:color="auto" w:fill="auto"/>
            <w:noWrap/>
            <w:vAlign w:val="center"/>
          </w:tcPr>
          <w:p w14:paraId="36B659D9"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18.8%</w:t>
            </w:r>
          </w:p>
        </w:tc>
        <w:tc>
          <w:tcPr>
            <w:tcW w:w="1417" w:type="dxa"/>
            <w:shd w:val="clear" w:color="auto" w:fill="auto"/>
            <w:noWrap/>
            <w:vAlign w:val="bottom"/>
          </w:tcPr>
          <w:p w14:paraId="0CA1B8D8"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+9.9%</w:t>
            </w:r>
          </w:p>
        </w:tc>
      </w:tr>
      <w:tr w:rsidR="00F37DC4" w:rsidRPr="00355020" w14:paraId="5E8D1EB3" w14:textId="77777777" w:rsidTr="00F67582">
        <w:trPr>
          <w:trHeight w:val="300"/>
        </w:trPr>
        <w:tc>
          <w:tcPr>
            <w:tcW w:w="1417" w:type="dxa"/>
            <w:shd w:val="clear" w:color="auto" w:fill="auto"/>
            <w:hideMark/>
          </w:tcPr>
          <w:p w14:paraId="44BF2560"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Israel</w:t>
            </w:r>
          </w:p>
        </w:tc>
        <w:tc>
          <w:tcPr>
            <w:tcW w:w="1417" w:type="dxa"/>
            <w:shd w:val="clear" w:color="auto" w:fill="auto"/>
            <w:noWrap/>
            <w:vAlign w:val="center"/>
          </w:tcPr>
          <w:p w14:paraId="7409BBF3"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7.7%</w:t>
            </w:r>
          </w:p>
        </w:tc>
        <w:tc>
          <w:tcPr>
            <w:tcW w:w="1417" w:type="dxa"/>
            <w:shd w:val="clear" w:color="auto" w:fill="auto"/>
            <w:noWrap/>
            <w:vAlign w:val="center"/>
          </w:tcPr>
          <w:p w14:paraId="347C3E95"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9.2%</w:t>
            </w:r>
          </w:p>
        </w:tc>
        <w:tc>
          <w:tcPr>
            <w:tcW w:w="1417" w:type="dxa"/>
            <w:shd w:val="clear" w:color="auto" w:fill="auto"/>
            <w:noWrap/>
            <w:vAlign w:val="bottom"/>
          </w:tcPr>
          <w:p w14:paraId="1D79A3C9"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+1.5%</w:t>
            </w:r>
          </w:p>
        </w:tc>
      </w:tr>
      <w:tr w:rsidR="00F37DC4" w:rsidRPr="00355020" w14:paraId="3544FA1A" w14:textId="77777777" w:rsidTr="00F67582">
        <w:trPr>
          <w:trHeight w:val="300"/>
        </w:trPr>
        <w:tc>
          <w:tcPr>
            <w:tcW w:w="1417" w:type="dxa"/>
            <w:shd w:val="clear" w:color="auto" w:fill="auto"/>
            <w:hideMark/>
          </w:tcPr>
          <w:p w14:paraId="66DF9A35"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Malta</w:t>
            </w:r>
          </w:p>
        </w:tc>
        <w:tc>
          <w:tcPr>
            <w:tcW w:w="1417" w:type="dxa"/>
            <w:shd w:val="clear" w:color="auto" w:fill="auto"/>
            <w:noWrap/>
            <w:vAlign w:val="center"/>
          </w:tcPr>
          <w:p w14:paraId="2B2BD3A6"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4.5%</w:t>
            </w:r>
          </w:p>
        </w:tc>
        <w:tc>
          <w:tcPr>
            <w:tcW w:w="1417" w:type="dxa"/>
            <w:shd w:val="clear" w:color="auto" w:fill="auto"/>
            <w:noWrap/>
            <w:vAlign w:val="center"/>
          </w:tcPr>
          <w:p w14:paraId="4B634C77"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6.7%</w:t>
            </w:r>
          </w:p>
        </w:tc>
        <w:tc>
          <w:tcPr>
            <w:tcW w:w="1417" w:type="dxa"/>
            <w:shd w:val="clear" w:color="auto" w:fill="auto"/>
            <w:noWrap/>
            <w:vAlign w:val="bottom"/>
          </w:tcPr>
          <w:p w14:paraId="3B793DCF"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+2.2%</w:t>
            </w:r>
          </w:p>
        </w:tc>
      </w:tr>
      <w:tr w:rsidR="00F37DC4" w:rsidRPr="00355020" w14:paraId="46AB21AA" w14:textId="77777777" w:rsidTr="00F67582">
        <w:trPr>
          <w:trHeight w:val="300"/>
        </w:trPr>
        <w:tc>
          <w:tcPr>
            <w:tcW w:w="1417" w:type="dxa"/>
            <w:shd w:val="clear" w:color="auto" w:fill="auto"/>
            <w:hideMark/>
          </w:tcPr>
          <w:p w14:paraId="323B915C"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Nepal</w:t>
            </w:r>
          </w:p>
        </w:tc>
        <w:tc>
          <w:tcPr>
            <w:tcW w:w="1417" w:type="dxa"/>
            <w:shd w:val="clear" w:color="auto" w:fill="auto"/>
            <w:noWrap/>
            <w:vAlign w:val="center"/>
          </w:tcPr>
          <w:p w14:paraId="32444F10"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4.0%</w:t>
            </w:r>
          </w:p>
        </w:tc>
        <w:tc>
          <w:tcPr>
            <w:tcW w:w="1417" w:type="dxa"/>
            <w:shd w:val="clear" w:color="auto" w:fill="auto"/>
            <w:noWrap/>
            <w:vAlign w:val="center"/>
          </w:tcPr>
          <w:p w14:paraId="0199EE16"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4.5%</w:t>
            </w:r>
          </w:p>
        </w:tc>
        <w:tc>
          <w:tcPr>
            <w:tcW w:w="1417" w:type="dxa"/>
            <w:shd w:val="clear" w:color="auto" w:fill="auto"/>
            <w:noWrap/>
            <w:vAlign w:val="bottom"/>
          </w:tcPr>
          <w:p w14:paraId="094F6A3B"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+0.5%</w:t>
            </w:r>
          </w:p>
        </w:tc>
      </w:tr>
      <w:tr w:rsidR="00F37DC4" w:rsidRPr="00355020" w14:paraId="684DB509" w14:textId="77777777" w:rsidTr="00F67582">
        <w:trPr>
          <w:trHeight w:val="300"/>
        </w:trPr>
        <w:tc>
          <w:tcPr>
            <w:tcW w:w="1417" w:type="dxa"/>
            <w:shd w:val="clear" w:color="auto" w:fill="auto"/>
            <w:hideMark/>
          </w:tcPr>
          <w:p w14:paraId="2E375FFF"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Norway</w:t>
            </w:r>
          </w:p>
        </w:tc>
        <w:tc>
          <w:tcPr>
            <w:tcW w:w="1417" w:type="dxa"/>
            <w:shd w:val="clear" w:color="auto" w:fill="auto"/>
            <w:noWrap/>
            <w:vAlign w:val="center"/>
          </w:tcPr>
          <w:p w14:paraId="1D6A84B8"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4.9%</w:t>
            </w:r>
          </w:p>
        </w:tc>
        <w:tc>
          <w:tcPr>
            <w:tcW w:w="1417" w:type="dxa"/>
            <w:shd w:val="clear" w:color="auto" w:fill="auto"/>
            <w:noWrap/>
            <w:vAlign w:val="center"/>
          </w:tcPr>
          <w:p w14:paraId="1A723A79"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12.1%</w:t>
            </w:r>
          </w:p>
        </w:tc>
        <w:tc>
          <w:tcPr>
            <w:tcW w:w="1417" w:type="dxa"/>
            <w:shd w:val="clear" w:color="auto" w:fill="auto"/>
            <w:noWrap/>
            <w:vAlign w:val="bottom"/>
          </w:tcPr>
          <w:p w14:paraId="2B39ED34"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+7.2%</w:t>
            </w:r>
          </w:p>
        </w:tc>
      </w:tr>
      <w:tr w:rsidR="00F37DC4" w:rsidRPr="00355020" w14:paraId="266D9DFB" w14:textId="77777777" w:rsidTr="00F67582">
        <w:trPr>
          <w:trHeight w:val="300"/>
        </w:trPr>
        <w:tc>
          <w:tcPr>
            <w:tcW w:w="1417" w:type="dxa"/>
            <w:shd w:val="clear" w:color="auto" w:fill="auto"/>
            <w:hideMark/>
          </w:tcPr>
          <w:p w14:paraId="08270F9C"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Poland*</w:t>
            </w:r>
          </w:p>
        </w:tc>
        <w:tc>
          <w:tcPr>
            <w:tcW w:w="1417" w:type="dxa"/>
            <w:shd w:val="clear" w:color="auto" w:fill="auto"/>
            <w:noWrap/>
            <w:vAlign w:val="center"/>
          </w:tcPr>
          <w:p w14:paraId="5D8E9861"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9.2%</w:t>
            </w:r>
          </w:p>
        </w:tc>
        <w:tc>
          <w:tcPr>
            <w:tcW w:w="1417" w:type="dxa"/>
            <w:shd w:val="clear" w:color="auto" w:fill="auto"/>
            <w:noWrap/>
            <w:vAlign w:val="center"/>
          </w:tcPr>
          <w:p w14:paraId="4278B0BB"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17.4%</w:t>
            </w:r>
          </w:p>
        </w:tc>
        <w:tc>
          <w:tcPr>
            <w:tcW w:w="1417" w:type="dxa"/>
            <w:shd w:val="clear" w:color="auto" w:fill="auto"/>
            <w:noWrap/>
            <w:vAlign w:val="bottom"/>
          </w:tcPr>
          <w:p w14:paraId="2B20DA90"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+8.2%</w:t>
            </w:r>
          </w:p>
        </w:tc>
      </w:tr>
      <w:tr w:rsidR="00F37DC4" w:rsidRPr="00355020" w14:paraId="006248D4" w14:textId="77777777" w:rsidTr="00F67582">
        <w:trPr>
          <w:trHeight w:val="300"/>
        </w:trPr>
        <w:tc>
          <w:tcPr>
            <w:tcW w:w="1417" w:type="dxa"/>
            <w:shd w:val="clear" w:color="auto" w:fill="auto"/>
            <w:hideMark/>
          </w:tcPr>
          <w:p w14:paraId="56526D97"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Romania</w:t>
            </w:r>
          </w:p>
        </w:tc>
        <w:tc>
          <w:tcPr>
            <w:tcW w:w="1417" w:type="dxa"/>
            <w:shd w:val="clear" w:color="auto" w:fill="auto"/>
            <w:noWrap/>
            <w:vAlign w:val="center"/>
          </w:tcPr>
          <w:p w14:paraId="334317AB"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16.7%</w:t>
            </w:r>
          </w:p>
        </w:tc>
        <w:tc>
          <w:tcPr>
            <w:tcW w:w="1417" w:type="dxa"/>
            <w:shd w:val="clear" w:color="auto" w:fill="auto"/>
            <w:noWrap/>
            <w:vAlign w:val="center"/>
          </w:tcPr>
          <w:p w14:paraId="2FEFBE7C"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17.3%</w:t>
            </w:r>
          </w:p>
        </w:tc>
        <w:tc>
          <w:tcPr>
            <w:tcW w:w="1417" w:type="dxa"/>
            <w:shd w:val="clear" w:color="auto" w:fill="auto"/>
            <w:noWrap/>
            <w:vAlign w:val="bottom"/>
          </w:tcPr>
          <w:p w14:paraId="1B6B59D7"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+0.6%</w:t>
            </w:r>
          </w:p>
        </w:tc>
      </w:tr>
      <w:tr w:rsidR="00F37DC4" w:rsidRPr="00355020" w14:paraId="6AC555A9" w14:textId="77777777" w:rsidTr="00F67582">
        <w:trPr>
          <w:trHeight w:val="300"/>
        </w:trPr>
        <w:tc>
          <w:tcPr>
            <w:tcW w:w="1417" w:type="dxa"/>
            <w:shd w:val="clear" w:color="auto" w:fill="auto"/>
            <w:hideMark/>
          </w:tcPr>
          <w:p w14:paraId="55909793"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S Africa*</w:t>
            </w:r>
          </w:p>
        </w:tc>
        <w:tc>
          <w:tcPr>
            <w:tcW w:w="1417" w:type="dxa"/>
            <w:shd w:val="clear" w:color="auto" w:fill="auto"/>
            <w:noWrap/>
            <w:vAlign w:val="center"/>
          </w:tcPr>
          <w:p w14:paraId="2713C2D7"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11.5%</w:t>
            </w:r>
          </w:p>
        </w:tc>
        <w:tc>
          <w:tcPr>
            <w:tcW w:w="1417" w:type="dxa"/>
            <w:shd w:val="clear" w:color="auto" w:fill="auto"/>
            <w:noWrap/>
            <w:vAlign w:val="center"/>
          </w:tcPr>
          <w:p w14:paraId="3C266B34"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12.5%</w:t>
            </w:r>
          </w:p>
        </w:tc>
        <w:tc>
          <w:tcPr>
            <w:tcW w:w="1417" w:type="dxa"/>
            <w:shd w:val="clear" w:color="auto" w:fill="auto"/>
            <w:noWrap/>
            <w:vAlign w:val="bottom"/>
          </w:tcPr>
          <w:p w14:paraId="28EB6D1A"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+1.0%</w:t>
            </w:r>
          </w:p>
        </w:tc>
      </w:tr>
      <w:tr w:rsidR="00F37DC4" w:rsidRPr="00355020" w14:paraId="4AD37710" w14:textId="77777777" w:rsidTr="00F67582">
        <w:trPr>
          <w:trHeight w:val="300"/>
        </w:trPr>
        <w:tc>
          <w:tcPr>
            <w:tcW w:w="1417" w:type="dxa"/>
            <w:shd w:val="clear" w:color="auto" w:fill="auto"/>
            <w:hideMark/>
          </w:tcPr>
          <w:p w14:paraId="2F741EB8"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S Korea</w:t>
            </w:r>
          </w:p>
        </w:tc>
        <w:tc>
          <w:tcPr>
            <w:tcW w:w="1417" w:type="dxa"/>
            <w:shd w:val="clear" w:color="auto" w:fill="auto"/>
            <w:noWrap/>
            <w:vAlign w:val="center"/>
          </w:tcPr>
          <w:p w14:paraId="14CB4918"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7.3%</w:t>
            </w:r>
          </w:p>
        </w:tc>
        <w:tc>
          <w:tcPr>
            <w:tcW w:w="1417" w:type="dxa"/>
            <w:shd w:val="clear" w:color="auto" w:fill="auto"/>
            <w:noWrap/>
            <w:vAlign w:val="center"/>
          </w:tcPr>
          <w:p w14:paraId="55BFE5CC"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9.9%</w:t>
            </w:r>
          </w:p>
        </w:tc>
        <w:tc>
          <w:tcPr>
            <w:tcW w:w="1417" w:type="dxa"/>
            <w:shd w:val="clear" w:color="auto" w:fill="auto"/>
            <w:noWrap/>
            <w:vAlign w:val="bottom"/>
          </w:tcPr>
          <w:p w14:paraId="3DDFB946"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+2.6%</w:t>
            </w:r>
          </w:p>
        </w:tc>
      </w:tr>
      <w:tr w:rsidR="00F37DC4" w:rsidRPr="00355020" w14:paraId="5111865C" w14:textId="77777777" w:rsidTr="00F67582">
        <w:trPr>
          <w:trHeight w:val="300"/>
        </w:trPr>
        <w:tc>
          <w:tcPr>
            <w:tcW w:w="1417" w:type="dxa"/>
            <w:shd w:val="clear" w:color="auto" w:fill="auto"/>
            <w:hideMark/>
          </w:tcPr>
          <w:p w14:paraId="2D8B8957"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Spain*</w:t>
            </w:r>
          </w:p>
        </w:tc>
        <w:tc>
          <w:tcPr>
            <w:tcW w:w="1417" w:type="dxa"/>
            <w:shd w:val="clear" w:color="auto" w:fill="auto"/>
            <w:noWrap/>
            <w:vAlign w:val="center"/>
          </w:tcPr>
          <w:p w14:paraId="5D2090FE"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6.2%</w:t>
            </w:r>
          </w:p>
        </w:tc>
        <w:tc>
          <w:tcPr>
            <w:tcW w:w="1417" w:type="dxa"/>
            <w:shd w:val="clear" w:color="auto" w:fill="auto"/>
            <w:noWrap/>
            <w:vAlign w:val="center"/>
          </w:tcPr>
          <w:p w14:paraId="45673791"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9.8%</w:t>
            </w:r>
          </w:p>
        </w:tc>
        <w:tc>
          <w:tcPr>
            <w:tcW w:w="1417" w:type="dxa"/>
            <w:shd w:val="clear" w:color="auto" w:fill="auto"/>
            <w:noWrap/>
            <w:vAlign w:val="bottom"/>
          </w:tcPr>
          <w:p w14:paraId="23CB809B"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+2.6%</w:t>
            </w:r>
          </w:p>
        </w:tc>
      </w:tr>
      <w:tr w:rsidR="00F37DC4" w:rsidRPr="00355020" w14:paraId="21C1ED67" w14:textId="77777777" w:rsidTr="00F67582">
        <w:trPr>
          <w:trHeight w:val="300"/>
        </w:trPr>
        <w:tc>
          <w:tcPr>
            <w:tcW w:w="1417" w:type="dxa"/>
            <w:shd w:val="clear" w:color="auto" w:fill="auto"/>
            <w:hideMark/>
          </w:tcPr>
          <w:p w14:paraId="285C5F46"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Turkey</w:t>
            </w:r>
          </w:p>
        </w:tc>
        <w:tc>
          <w:tcPr>
            <w:tcW w:w="1417" w:type="dxa"/>
            <w:shd w:val="clear" w:color="auto" w:fill="auto"/>
            <w:noWrap/>
            <w:vAlign w:val="center"/>
          </w:tcPr>
          <w:p w14:paraId="7ABFD0D3"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10.6%</w:t>
            </w:r>
          </w:p>
        </w:tc>
        <w:tc>
          <w:tcPr>
            <w:tcW w:w="1417" w:type="dxa"/>
            <w:shd w:val="clear" w:color="auto" w:fill="auto"/>
            <w:noWrap/>
            <w:vAlign w:val="center"/>
          </w:tcPr>
          <w:p w14:paraId="2BBB2B09"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12.9%</w:t>
            </w:r>
          </w:p>
        </w:tc>
        <w:tc>
          <w:tcPr>
            <w:tcW w:w="1417" w:type="dxa"/>
            <w:shd w:val="clear" w:color="auto" w:fill="auto"/>
            <w:noWrap/>
            <w:vAlign w:val="bottom"/>
          </w:tcPr>
          <w:p w14:paraId="466EBFD3"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+2.3%</w:t>
            </w:r>
          </w:p>
        </w:tc>
      </w:tr>
      <w:tr w:rsidR="00F37DC4" w:rsidRPr="00355020" w14:paraId="4021274B" w14:textId="77777777" w:rsidTr="00F67582">
        <w:trPr>
          <w:trHeight w:val="300"/>
        </w:trPr>
        <w:tc>
          <w:tcPr>
            <w:tcW w:w="1417" w:type="dxa"/>
            <w:shd w:val="clear" w:color="auto" w:fill="auto"/>
            <w:hideMark/>
          </w:tcPr>
          <w:p w14:paraId="27BD438A" w14:textId="77777777" w:rsidR="00F37DC4" w:rsidRPr="00B50EF2" w:rsidRDefault="00F37DC4" w:rsidP="00F67582">
            <w:pPr>
              <w:keepNext/>
              <w:spacing w:before="30" w:after="30" w:line="240" w:lineRule="auto"/>
              <w:rPr>
                <w:sz w:val="22"/>
                <w:szCs w:val="22"/>
                <w:lang w:eastAsia="en-GB"/>
              </w:rPr>
            </w:pPr>
            <w:r w:rsidRPr="00B50EF2">
              <w:rPr>
                <w:sz w:val="22"/>
                <w:szCs w:val="22"/>
                <w:lang w:eastAsia="en-GB"/>
              </w:rPr>
              <w:t>UK*</w:t>
            </w:r>
          </w:p>
        </w:tc>
        <w:tc>
          <w:tcPr>
            <w:tcW w:w="1417" w:type="dxa"/>
            <w:shd w:val="clear" w:color="auto" w:fill="auto"/>
            <w:noWrap/>
            <w:vAlign w:val="center"/>
          </w:tcPr>
          <w:p w14:paraId="22D4C4AD"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4.6%</w:t>
            </w:r>
          </w:p>
        </w:tc>
        <w:tc>
          <w:tcPr>
            <w:tcW w:w="1417" w:type="dxa"/>
            <w:shd w:val="clear" w:color="auto" w:fill="auto"/>
            <w:noWrap/>
            <w:vAlign w:val="center"/>
          </w:tcPr>
          <w:p w14:paraId="5789D585"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11.3%</w:t>
            </w:r>
          </w:p>
        </w:tc>
        <w:tc>
          <w:tcPr>
            <w:tcW w:w="1417" w:type="dxa"/>
            <w:shd w:val="clear" w:color="auto" w:fill="auto"/>
            <w:noWrap/>
            <w:vAlign w:val="bottom"/>
          </w:tcPr>
          <w:p w14:paraId="5DD143C1" w14:textId="77777777" w:rsidR="00F37DC4" w:rsidRPr="00B50EF2" w:rsidRDefault="00F37DC4" w:rsidP="00F67582">
            <w:pPr>
              <w:keepNext/>
              <w:spacing w:before="30" w:after="30" w:line="240" w:lineRule="auto"/>
              <w:jc w:val="center"/>
              <w:rPr>
                <w:sz w:val="22"/>
                <w:szCs w:val="22"/>
                <w:lang w:eastAsia="en-GB"/>
              </w:rPr>
            </w:pPr>
            <w:r>
              <w:rPr>
                <w:sz w:val="22"/>
                <w:szCs w:val="22"/>
                <w:lang w:eastAsia="en-GB"/>
              </w:rPr>
              <w:t>+6.7%</w:t>
            </w:r>
          </w:p>
        </w:tc>
      </w:tr>
    </w:tbl>
    <w:p w14:paraId="5B10A537" w14:textId="7B6F4BF0" w:rsidR="006C29C0" w:rsidRDefault="006C29C0" w:rsidP="006C29C0">
      <w:pPr>
        <w:pStyle w:val="Heading1"/>
        <w:rPr>
          <w:rFonts w:eastAsia="Times New Roman"/>
          <w:lang w:eastAsia="en-GB"/>
        </w:rPr>
      </w:pPr>
      <w:proofErr w:type="gramStart"/>
      <w:r>
        <w:rPr>
          <w:rFonts w:eastAsia="Times New Roman"/>
          <w:lang w:eastAsia="en-GB"/>
        </w:rPr>
        <w:t>4  Conclusions</w:t>
      </w:r>
      <w:proofErr w:type="gramEnd"/>
    </w:p>
    <w:p w14:paraId="289F1EDA" w14:textId="77C11F9C" w:rsidR="006C29C0" w:rsidRPr="006C29C0" w:rsidRDefault="006C29C0" w:rsidP="006C29C0">
      <w:pPr>
        <w:pStyle w:val="Heading2"/>
        <w:rPr>
          <w:lang w:eastAsia="en-GB"/>
        </w:rPr>
      </w:pPr>
      <w:r>
        <w:rPr>
          <w:lang w:eastAsia="en-GB"/>
        </w:rPr>
        <w:t>4.1 Discussion</w:t>
      </w:r>
    </w:p>
    <w:p w14:paraId="4BE3E4AE" w14:textId="77777777" w:rsidR="00422599" w:rsidRDefault="0069254C" w:rsidP="0069254C">
      <w:pPr>
        <w:rPr>
          <w:lang w:eastAsia="en-GB"/>
        </w:rPr>
      </w:pPr>
      <w:r>
        <w:rPr>
          <w:lang w:eastAsia="en-GB"/>
        </w:rPr>
        <w:t xml:space="preserve">It is now well established, across a range of countries and contexts, that children who are bullied by other children are also more likely to experience poor mental and emotional health.  There is also a growing body of evidence of negative longer-term outcomes in adulthood linked to being bullied as a child. Bullying therefore warrants serious consideration as a social policy issue affecting people’s quality of life. </w:t>
      </w:r>
    </w:p>
    <w:p w14:paraId="31F05265" w14:textId="77777777" w:rsidR="00422599" w:rsidRDefault="00A024AC" w:rsidP="00A024AC">
      <w:pPr>
        <w:shd w:val="clear" w:color="auto" w:fill="FFFFFF"/>
        <w:rPr>
          <w:rFonts w:eastAsia="Times New Roman"/>
          <w:color w:val="222222"/>
          <w:lang w:eastAsia="en-GB"/>
        </w:rPr>
      </w:pPr>
      <w:r>
        <w:rPr>
          <w:rFonts w:eastAsia="Times New Roman"/>
          <w:color w:val="222222"/>
          <w:lang w:eastAsia="en-GB"/>
        </w:rPr>
        <w:t xml:space="preserve">The Children’s Worlds survey confirms the previous work from the </w:t>
      </w:r>
      <w:r>
        <w:t>Global School-based Student Health Survey (GSHS) and the Health Behaviour in School-aged Children</w:t>
      </w:r>
      <w:r>
        <w:rPr>
          <w:rFonts w:eastAsia="Times New Roman"/>
          <w:color w:val="222222"/>
          <w:lang w:eastAsia="en-GB"/>
        </w:rPr>
        <w:t xml:space="preserve"> survey that bullying varies across countries - using a wider variety of countries and younger age groups than these other studies. The analysis confirms that bullying declines with age group. We have also found different patterns of bullying between being hit and being left out between countries though there is an association between them. Countries with high rates of being hit also have higher rates of being left out. </w:t>
      </w:r>
    </w:p>
    <w:p w14:paraId="69368BE0" w14:textId="77777777" w:rsidR="00422599" w:rsidRDefault="00852887" w:rsidP="00852887">
      <w:pPr>
        <w:rPr>
          <w:lang w:eastAsia="en-GB"/>
        </w:rPr>
      </w:pPr>
      <w:r>
        <w:rPr>
          <w:lang w:eastAsia="en-GB"/>
        </w:rPr>
        <w:t xml:space="preserve">In the pooled data there were significant differences in rates of bullying according to gender, age and material deprivation.  Boys were more likely to be bullied than girls; rates of bullying declined with age between 8 and 12 years old; and children who had higher levels of material deprivation were more likely to be bullied.  Although these findings from the pooled analysis also apply in many countries individually, our analysis also shows some important differences.  In most countries, age group was the most important variable in explaining the </w:t>
      </w:r>
      <w:r>
        <w:rPr>
          <w:lang w:eastAsia="en-GB"/>
        </w:rPr>
        <w:lastRenderedPageBreak/>
        <w:t>likelihood of being bullied.  However this was not the case, for example, in Colombia where gender differences were more important than age differences.  On the other hand in the UK, there were no gender differences and in Norway (exceptionally) girls were more likely to be bullied than boys.  The influence of material deprivation also varied considerably from one country to another.  Overall, our analysis indicates that there is substantial variation in the extent to which demographic and economic factors explain variations in bullying rates within countries.</w:t>
      </w:r>
    </w:p>
    <w:p w14:paraId="76627956" w14:textId="77777777" w:rsidR="00422599" w:rsidRDefault="00A024AC" w:rsidP="00852887">
      <w:pPr>
        <w:shd w:val="clear" w:color="auto" w:fill="FFFFFF"/>
        <w:rPr>
          <w:lang w:eastAsia="en-GB"/>
        </w:rPr>
      </w:pPr>
      <w:r>
        <w:rPr>
          <w:rFonts w:eastAsia="Times New Roman"/>
          <w:color w:val="222222"/>
          <w:lang w:eastAsia="en-GB"/>
        </w:rPr>
        <w:t xml:space="preserve">We can also confirm that bullying is associated with variation in mean levels of subjective well-being and with the risks of </w:t>
      </w:r>
      <w:r w:rsidR="00852887">
        <w:rPr>
          <w:rFonts w:eastAsia="Times New Roman"/>
          <w:color w:val="222222"/>
          <w:lang w:eastAsia="en-GB"/>
        </w:rPr>
        <w:t>having low subjective well-being</w:t>
      </w:r>
      <w:r>
        <w:rPr>
          <w:rFonts w:eastAsia="Times New Roman"/>
          <w:color w:val="222222"/>
          <w:lang w:eastAsia="en-GB"/>
        </w:rPr>
        <w:t>. This was the case for</w:t>
      </w:r>
      <w:r w:rsidR="00852887">
        <w:rPr>
          <w:rFonts w:eastAsia="Times New Roman"/>
          <w:color w:val="222222"/>
          <w:lang w:eastAsia="en-GB"/>
        </w:rPr>
        <w:t xml:space="preserve"> almost</w:t>
      </w:r>
      <w:r>
        <w:rPr>
          <w:rFonts w:eastAsia="Times New Roman"/>
          <w:color w:val="222222"/>
          <w:lang w:eastAsia="en-GB"/>
        </w:rPr>
        <w:t xml:space="preserve"> all countries in the study and remained after controlling for age, gender and deprivation. </w:t>
      </w:r>
      <w:r w:rsidR="0069254C">
        <w:rPr>
          <w:lang w:eastAsia="en-GB"/>
        </w:rPr>
        <w:t xml:space="preserve">The extent to which experiences of being bullied explained variation in subjective well-being varied considerably from one country to another.  Although the picture here was not completely straightforward, there do appear to be some regional patterns to this association.  The four strongest associations were in northern European countries (the UK, Germany, Poland and Norway) while the two weakest associations were in Ethiopia and Nepal.  It does appear that there is a link between the strength of the link between bullying and subjective well-being and the wealth of the country – with bullying </w:t>
      </w:r>
      <w:r w:rsidR="00852887">
        <w:rPr>
          <w:lang w:eastAsia="en-GB"/>
        </w:rPr>
        <w:t xml:space="preserve">having </w:t>
      </w:r>
      <w:r w:rsidR="0069254C">
        <w:rPr>
          <w:lang w:eastAsia="en-GB"/>
        </w:rPr>
        <w:t>a greater impact in richer countries.</w:t>
      </w:r>
    </w:p>
    <w:p w14:paraId="58908F66" w14:textId="6CA0F84C" w:rsidR="0069254C" w:rsidRDefault="0069254C" w:rsidP="0069254C">
      <w:pPr>
        <w:shd w:val="clear" w:color="auto" w:fill="FFFFFF"/>
        <w:rPr>
          <w:rFonts w:eastAsia="Times New Roman"/>
          <w:color w:val="222222"/>
          <w:lang w:eastAsia="en-GB"/>
        </w:rPr>
      </w:pPr>
      <w:r>
        <w:rPr>
          <w:rFonts w:eastAsia="Times New Roman"/>
          <w:color w:val="222222"/>
          <w:lang w:eastAsia="en-GB"/>
        </w:rPr>
        <w:t xml:space="preserve">This leads to the policy conclusion that emerges from this research. If countries want to improve the subjective well-being of their children they certainly need to reduce levels of deprivation but also to reduce bullying rates. In some countries deprivation is already very low and in these countries </w:t>
      </w:r>
      <w:r w:rsidR="0037680B">
        <w:rPr>
          <w:rFonts w:eastAsia="Times New Roman"/>
          <w:color w:val="222222"/>
          <w:lang w:eastAsia="en-GB"/>
        </w:rPr>
        <w:t>substantial</w:t>
      </w:r>
      <w:r>
        <w:rPr>
          <w:rFonts w:eastAsia="Times New Roman"/>
          <w:color w:val="222222"/>
          <w:lang w:eastAsia="en-GB"/>
        </w:rPr>
        <w:t xml:space="preserve"> effects </w:t>
      </w:r>
      <w:r w:rsidR="0037680B">
        <w:rPr>
          <w:rFonts w:eastAsia="Times New Roman"/>
          <w:color w:val="222222"/>
          <w:lang w:eastAsia="en-GB"/>
        </w:rPr>
        <w:t xml:space="preserve">could potentially </w:t>
      </w:r>
      <w:r>
        <w:rPr>
          <w:rFonts w:eastAsia="Times New Roman"/>
          <w:color w:val="222222"/>
          <w:lang w:eastAsia="en-GB"/>
        </w:rPr>
        <w:t>be generated by reducing bullying.</w:t>
      </w:r>
    </w:p>
    <w:p w14:paraId="46E69364" w14:textId="278777AD" w:rsidR="006C29C0" w:rsidRDefault="006C29C0" w:rsidP="006C29C0">
      <w:pPr>
        <w:pStyle w:val="Heading2"/>
        <w:rPr>
          <w:rFonts w:eastAsia="Times New Roman"/>
          <w:lang w:eastAsia="en-GB"/>
        </w:rPr>
      </w:pPr>
      <w:r>
        <w:rPr>
          <w:rFonts w:eastAsia="Times New Roman"/>
          <w:lang w:eastAsia="en-GB"/>
        </w:rPr>
        <w:t>4.2 Strengths and limitations</w:t>
      </w:r>
    </w:p>
    <w:p w14:paraId="37B26C9D" w14:textId="77777777" w:rsidR="00422599" w:rsidRDefault="003F55D7" w:rsidP="003F55D7">
      <w:pPr>
        <w:rPr>
          <w:lang w:eastAsia="en-GB"/>
        </w:rPr>
      </w:pPr>
      <w:r>
        <w:rPr>
          <w:lang w:eastAsia="en-GB"/>
        </w:rPr>
        <w:t>The</w:t>
      </w:r>
      <w:r w:rsidR="00852887">
        <w:rPr>
          <w:lang w:eastAsia="en-GB"/>
        </w:rPr>
        <w:t xml:space="preserve"> data we analysed consists of </w:t>
      </w:r>
      <w:r>
        <w:rPr>
          <w:lang w:eastAsia="en-GB"/>
        </w:rPr>
        <w:t xml:space="preserve">representative samples of children in a very diverse range of countries and </w:t>
      </w:r>
      <w:r w:rsidR="00852887">
        <w:rPr>
          <w:lang w:eastAsia="en-GB"/>
        </w:rPr>
        <w:t xml:space="preserve">also focuses </w:t>
      </w:r>
      <w:r>
        <w:rPr>
          <w:lang w:eastAsia="en-GB"/>
        </w:rPr>
        <w:t>on an age group of children who have been relatively neglected in previous international comparative research.</w:t>
      </w:r>
    </w:p>
    <w:p w14:paraId="62AF5AA1" w14:textId="77777777" w:rsidR="00422599" w:rsidRDefault="00B74E59" w:rsidP="00210A92">
      <w:pPr>
        <w:shd w:val="clear" w:color="auto" w:fill="FFFFFF"/>
        <w:rPr>
          <w:rFonts w:eastAsia="Times New Roman"/>
          <w:color w:val="222222"/>
          <w:lang w:eastAsia="en-GB"/>
        </w:rPr>
      </w:pPr>
      <w:r w:rsidRPr="0093132E">
        <w:rPr>
          <w:rFonts w:eastAsia="Times New Roman"/>
          <w:color w:val="222222"/>
          <w:lang w:eastAsia="en-GB"/>
        </w:rPr>
        <w:t>T</w:t>
      </w:r>
      <w:r>
        <w:rPr>
          <w:rFonts w:eastAsia="Times New Roman"/>
          <w:color w:val="222222"/>
          <w:lang w:eastAsia="en-GB"/>
        </w:rPr>
        <w:t xml:space="preserve">here </w:t>
      </w:r>
      <w:proofErr w:type="gramStart"/>
      <w:r>
        <w:rPr>
          <w:rFonts w:eastAsia="Times New Roman"/>
          <w:color w:val="222222"/>
          <w:lang w:eastAsia="en-GB"/>
        </w:rPr>
        <w:t>are</w:t>
      </w:r>
      <w:proofErr w:type="gramEnd"/>
      <w:r>
        <w:rPr>
          <w:rFonts w:eastAsia="Times New Roman"/>
          <w:color w:val="222222"/>
          <w:lang w:eastAsia="en-GB"/>
        </w:rPr>
        <w:t xml:space="preserve"> </w:t>
      </w:r>
      <w:r w:rsidR="003F55D7">
        <w:rPr>
          <w:rFonts w:eastAsia="Times New Roman"/>
          <w:color w:val="222222"/>
          <w:lang w:eastAsia="en-GB"/>
        </w:rPr>
        <w:t xml:space="preserve">however also </w:t>
      </w:r>
      <w:r>
        <w:rPr>
          <w:rFonts w:eastAsia="Times New Roman"/>
          <w:color w:val="222222"/>
          <w:lang w:eastAsia="en-GB"/>
        </w:rPr>
        <w:t>a number of weaknesses to acknowledge in this study</w:t>
      </w:r>
      <w:r w:rsidR="003F55D7">
        <w:rPr>
          <w:rFonts w:eastAsia="Times New Roman"/>
          <w:color w:val="222222"/>
          <w:lang w:eastAsia="en-GB"/>
        </w:rPr>
        <w:t xml:space="preserve"> in relation to the analysis presented in this article</w:t>
      </w:r>
      <w:r>
        <w:rPr>
          <w:rFonts w:eastAsia="Times New Roman"/>
          <w:color w:val="222222"/>
          <w:lang w:eastAsia="en-GB"/>
        </w:rPr>
        <w:t>. The questions on bullying are inevita</w:t>
      </w:r>
      <w:r w:rsidR="0069254C">
        <w:rPr>
          <w:rFonts w:eastAsia="Times New Roman"/>
          <w:color w:val="222222"/>
          <w:lang w:eastAsia="en-GB"/>
        </w:rPr>
        <w:t>bly</w:t>
      </w:r>
      <w:r>
        <w:rPr>
          <w:rFonts w:eastAsia="Times New Roman"/>
          <w:color w:val="222222"/>
          <w:lang w:eastAsia="en-GB"/>
        </w:rPr>
        <w:t xml:space="preserve"> limited and in future waves of the Children’s Worlds survey could be elaborated. </w:t>
      </w:r>
      <w:r w:rsidR="00C40180">
        <w:rPr>
          <w:rFonts w:eastAsia="Times New Roman"/>
          <w:color w:val="222222"/>
          <w:lang w:eastAsia="en-GB"/>
        </w:rPr>
        <w:t xml:space="preserve">In particular </w:t>
      </w:r>
      <w:r w:rsidR="00063E64">
        <w:rPr>
          <w:rFonts w:eastAsia="Times New Roman"/>
          <w:color w:val="222222"/>
          <w:lang w:eastAsia="en-GB"/>
        </w:rPr>
        <w:t xml:space="preserve">it will be important </w:t>
      </w:r>
      <w:r w:rsidR="00C40180">
        <w:rPr>
          <w:rFonts w:eastAsia="Times New Roman"/>
          <w:color w:val="222222"/>
          <w:lang w:eastAsia="en-GB"/>
        </w:rPr>
        <w:t>to cover</w:t>
      </w:r>
      <w:r w:rsidR="0037680B">
        <w:rPr>
          <w:rFonts w:eastAsia="Times New Roman"/>
          <w:color w:val="222222"/>
          <w:lang w:eastAsia="en-GB"/>
        </w:rPr>
        <w:t xml:space="preserve"> bullying perpetrated through name-calling; </w:t>
      </w:r>
      <w:r w:rsidR="00C40180">
        <w:rPr>
          <w:rFonts w:eastAsia="Times New Roman"/>
          <w:color w:val="222222"/>
          <w:lang w:eastAsia="en-GB"/>
        </w:rPr>
        <w:t xml:space="preserve">sibling bullying which was found to be as prevalent as school bullying in a British sample </w:t>
      </w:r>
      <w:r w:rsidR="00C40180" w:rsidRPr="0037680B">
        <w:rPr>
          <w:rFonts w:eastAsia="Times New Roman"/>
          <w:color w:val="222222"/>
          <w:lang w:eastAsia="en-GB"/>
        </w:rPr>
        <w:t>(</w:t>
      </w:r>
      <w:r w:rsidR="007672C6">
        <w:rPr>
          <w:rFonts w:eastAsia="Times New Roman"/>
          <w:color w:val="222222"/>
          <w:lang w:eastAsia="en-GB"/>
        </w:rPr>
        <w:t>Wolke et al., 2015</w:t>
      </w:r>
      <w:r w:rsidR="00C40180" w:rsidRPr="0037680B">
        <w:rPr>
          <w:rFonts w:eastAsia="Times New Roman"/>
          <w:color w:val="222222"/>
          <w:lang w:eastAsia="en-GB"/>
        </w:rPr>
        <w:t>)</w:t>
      </w:r>
      <w:r w:rsidR="0037680B" w:rsidRPr="0037680B">
        <w:rPr>
          <w:rFonts w:eastAsia="Times New Roman"/>
          <w:color w:val="222222"/>
          <w:lang w:eastAsia="en-GB"/>
        </w:rPr>
        <w:t>; and also possibly cyber bullying</w:t>
      </w:r>
      <w:r w:rsidR="00C40180" w:rsidRPr="0037680B">
        <w:rPr>
          <w:rFonts w:eastAsia="Times New Roman"/>
          <w:color w:val="222222"/>
          <w:lang w:eastAsia="en-GB"/>
        </w:rPr>
        <w:t>.</w:t>
      </w:r>
      <w:r w:rsidR="00C40180">
        <w:rPr>
          <w:rFonts w:eastAsia="Times New Roman"/>
          <w:color w:val="222222"/>
          <w:lang w:eastAsia="en-GB"/>
        </w:rPr>
        <w:t xml:space="preserve"> In general it would be useful to know who was doing the hitting – classmates, older pupils, siblings, others</w:t>
      </w:r>
      <w:r w:rsidR="003B6412">
        <w:rPr>
          <w:rFonts w:eastAsia="Times New Roman"/>
          <w:color w:val="222222"/>
          <w:lang w:eastAsia="en-GB"/>
        </w:rPr>
        <w:t xml:space="preserve"> and also how deliberate/hard it was</w:t>
      </w:r>
      <w:r w:rsidR="00C40180">
        <w:rPr>
          <w:rFonts w:eastAsia="Times New Roman"/>
          <w:color w:val="222222"/>
          <w:lang w:eastAsia="en-GB"/>
        </w:rPr>
        <w:t xml:space="preserve">. Also the questions do not cover cyber bullying about which there is growing concern especially in rich countries. </w:t>
      </w:r>
    </w:p>
    <w:p w14:paraId="0CDAB7A5" w14:textId="77777777" w:rsidR="00422599" w:rsidRDefault="0069254C" w:rsidP="00210A92">
      <w:pPr>
        <w:shd w:val="clear" w:color="auto" w:fill="FFFFFF"/>
        <w:rPr>
          <w:rFonts w:eastAsia="Times New Roman"/>
          <w:color w:val="222222"/>
          <w:lang w:eastAsia="en-GB"/>
        </w:rPr>
      </w:pPr>
      <w:r>
        <w:rPr>
          <w:rFonts w:eastAsia="Times New Roman"/>
          <w:color w:val="222222"/>
          <w:lang w:eastAsia="en-GB"/>
        </w:rPr>
        <w:t>The wording and specification of our bullying variables could also be improved.  In particular the question about being hit by other children may have been interpreted by children as including fighting between equals and also possibly ‘play fighting’. This does cast some doubt on the reliability of the data for this variable.</w:t>
      </w:r>
    </w:p>
    <w:p w14:paraId="22FF7CC8" w14:textId="77777777" w:rsidR="00422599" w:rsidRDefault="00C40180" w:rsidP="00210A92">
      <w:pPr>
        <w:shd w:val="clear" w:color="auto" w:fill="FFFFFF"/>
        <w:rPr>
          <w:rFonts w:eastAsia="Times New Roman"/>
          <w:color w:val="222222"/>
          <w:lang w:eastAsia="en-GB"/>
        </w:rPr>
      </w:pPr>
      <w:r>
        <w:rPr>
          <w:rFonts w:eastAsia="Times New Roman"/>
          <w:color w:val="222222"/>
          <w:lang w:eastAsia="en-GB"/>
        </w:rPr>
        <w:t xml:space="preserve">We are also short of explanatory variables. These are inevitably constrained by the fact that children are the respondents and children as young as eight years old. Also it is difficult to </w:t>
      </w:r>
      <w:r>
        <w:rPr>
          <w:rFonts w:eastAsia="Times New Roman"/>
          <w:color w:val="222222"/>
          <w:lang w:eastAsia="en-GB"/>
        </w:rPr>
        <w:lastRenderedPageBreak/>
        <w:t>obtain factual data that is relevant across so a wide range of cultures. We did try “born in this country”, living with siblings and number of employed adults in the household but none of these contributed to variation in bullying (or subjective well-being</w:t>
      </w:r>
      <w:r w:rsidR="006A13D8">
        <w:rPr>
          <w:rFonts w:eastAsia="Times New Roman"/>
          <w:color w:val="222222"/>
          <w:lang w:eastAsia="en-GB"/>
        </w:rPr>
        <w:t>)</w:t>
      </w:r>
      <w:r>
        <w:rPr>
          <w:rFonts w:eastAsia="Times New Roman"/>
          <w:color w:val="222222"/>
          <w:lang w:eastAsia="en-GB"/>
        </w:rPr>
        <w:t xml:space="preserve"> in the pooled sample. Better information of these and on religion, ethnicity, </w:t>
      </w:r>
      <w:r w:rsidR="00273383">
        <w:rPr>
          <w:rFonts w:eastAsia="Times New Roman"/>
          <w:color w:val="222222"/>
          <w:lang w:eastAsia="en-GB"/>
        </w:rPr>
        <w:t xml:space="preserve">and </w:t>
      </w:r>
      <w:r>
        <w:rPr>
          <w:rFonts w:eastAsia="Times New Roman"/>
          <w:color w:val="222222"/>
          <w:lang w:eastAsia="en-GB"/>
        </w:rPr>
        <w:t xml:space="preserve">family structure even just at national level would be useful. </w:t>
      </w:r>
    </w:p>
    <w:p w14:paraId="6FD0D8E5" w14:textId="77777777" w:rsidR="00422599" w:rsidRDefault="00D01974" w:rsidP="00210A92">
      <w:pPr>
        <w:shd w:val="clear" w:color="auto" w:fill="FFFFFF"/>
        <w:rPr>
          <w:rFonts w:eastAsia="Times New Roman"/>
          <w:color w:val="222222"/>
          <w:lang w:eastAsia="en-GB"/>
        </w:rPr>
      </w:pPr>
      <w:r>
        <w:rPr>
          <w:rFonts w:eastAsia="Times New Roman"/>
          <w:color w:val="222222"/>
          <w:lang w:eastAsia="en-GB"/>
        </w:rPr>
        <w:t xml:space="preserve">This shortage of explanatory variables also raised the possibility that the contribution of the bullying variable to explaining variations in subjective well-being may be spurious as bullying may be acting as a proxy for other unmeasured variables. </w:t>
      </w:r>
    </w:p>
    <w:p w14:paraId="09B87515" w14:textId="3E62CFF6" w:rsidR="003F55D7" w:rsidRDefault="003F55D7" w:rsidP="00210A92">
      <w:pPr>
        <w:shd w:val="clear" w:color="auto" w:fill="FFFFFF"/>
        <w:rPr>
          <w:rFonts w:eastAsia="Times New Roman"/>
          <w:color w:val="222222"/>
          <w:lang w:eastAsia="en-GB"/>
        </w:rPr>
      </w:pPr>
      <w:r>
        <w:rPr>
          <w:rFonts w:eastAsia="Times New Roman"/>
          <w:color w:val="222222"/>
          <w:lang w:eastAsia="en-GB"/>
        </w:rPr>
        <w:t>Finally we should note that, given the cross-sectional nature of the data, we do not know the direction of links between bullying and subjective well-being, and it is plausible that the</w:t>
      </w:r>
      <w:r w:rsidR="00D01974">
        <w:rPr>
          <w:rFonts w:eastAsia="Times New Roman"/>
          <w:color w:val="222222"/>
          <w:lang w:eastAsia="en-GB"/>
        </w:rPr>
        <w:t xml:space="preserve">se run in </w:t>
      </w:r>
      <w:r>
        <w:rPr>
          <w:rFonts w:eastAsia="Times New Roman"/>
          <w:color w:val="222222"/>
          <w:lang w:eastAsia="en-GB"/>
        </w:rPr>
        <w:t>both directions.</w:t>
      </w:r>
    </w:p>
    <w:p w14:paraId="0092C4E9" w14:textId="13B1043E" w:rsidR="0037680B" w:rsidRDefault="0037680B" w:rsidP="0037680B">
      <w:pPr>
        <w:pStyle w:val="Heading2"/>
        <w:rPr>
          <w:rFonts w:eastAsia="Times New Roman"/>
          <w:lang w:eastAsia="en-GB"/>
        </w:rPr>
      </w:pPr>
      <w:r>
        <w:rPr>
          <w:rFonts w:eastAsia="Times New Roman"/>
          <w:lang w:eastAsia="en-GB"/>
        </w:rPr>
        <w:t>4.3 Conclusions</w:t>
      </w:r>
    </w:p>
    <w:p w14:paraId="22C704D2" w14:textId="77777777" w:rsidR="00422599" w:rsidRDefault="0037680B" w:rsidP="0037680B">
      <w:pPr>
        <w:rPr>
          <w:lang w:eastAsia="en-GB"/>
        </w:rPr>
      </w:pPr>
      <w:r>
        <w:rPr>
          <w:lang w:eastAsia="en-GB"/>
        </w:rPr>
        <w:t xml:space="preserve">Our analysis adds to the relatively small body of literature on the links between experiences of being bullied and child subjective well-being.  </w:t>
      </w:r>
      <w:r w:rsidR="00C73D29">
        <w:rPr>
          <w:lang w:eastAsia="en-GB"/>
        </w:rPr>
        <w:t>The results suggest that the likelihood of being bullied has different contextual correlates across the diverse set of countries included in this study.  The experience of being bullied also has substantively different sized associations with subjective well-being across countries.  Initiatives to reduce bullying appear to have potential to improve child subjective well-being, particularly in high-income countries.</w:t>
      </w:r>
    </w:p>
    <w:p w14:paraId="39F43508" w14:textId="3A1DC2CD" w:rsidR="00954A43" w:rsidRDefault="00954A43" w:rsidP="008B62AD">
      <w:pPr>
        <w:pStyle w:val="Heading1"/>
        <w:rPr>
          <w:rFonts w:eastAsia="Times New Roman"/>
          <w:lang w:eastAsia="en-GB"/>
        </w:rPr>
      </w:pPr>
      <w:r>
        <w:rPr>
          <w:rFonts w:eastAsia="Times New Roman"/>
          <w:lang w:eastAsia="en-GB"/>
        </w:rPr>
        <w:t>References</w:t>
      </w:r>
    </w:p>
    <w:p w14:paraId="4462EA9F" w14:textId="77777777" w:rsidR="00422599" w:rsidRDefault="008B62AD" w:rsidP="008B62AD">
      <w:pPr>
        <w:rPr>
          <w:lang w:eastAsia="en-GB"/>
        </w:rPr>
      </w:pPr>
      <w:proofErr w:type="spellStart"/>
      <w:r w:rsidRPr="00CC1C06">
        <w:rPr>
          <w:lang w:eastAsia="en-GB"/>
        </w:rPr>
        <w:t>Arseneault</w:t>
      </w:r>
      <w:proofErr w:type="spellEnd"/>
      <w:r w:rsidRPr="00CC1C06">
        <w:rPr>
          <w:lang w:eastAsia="en-GB"/>
        </w:rPr>
        <w:t xml:space="preserve">, L., Bowes, L., &amp; </w:t>
      </w:r>
      <w:proofErr w:type="spellStart"/>
      <w:r w:rsidRPr="00CC1C06">
        <w:rPr>
          <w:lang w:eastAsia="en-GB"/>
        </w:rPr>
        <w:t>Shakoor</w:t>
      </w:r>
      <w:proofErr w:type="spellEnd"/>
      <w:r w:rsidRPr="00CC1C06">
        <w:rPr>
          <w:lang w:eastAsia="en-GB"/>
        </w:rPr>
        <w:t xml:space="preserve">, S. (2010). Bullying victimization in youths and mental health problems: “Much ado about nothing”? </w:t>
      </w:r>
      <w:proofErr w:type="gramStart"/>
      <w:r w:rsidRPr="00CC1C06">
        <w:rPr>
          <w:i/>
          <w:iCs/>
          <w:lang w:eastAsia="en-GB"/>
        </w:rPr>
        <w:t>Psychological Medicine</w:t>
      </w:r>
      <w:r w:rsidRPr="00CC1C06">
        <w:rPr>
          <w:lang w:eastAsia="en-GB"/>
        </w:rPr>
        <w:t xml:space="preserve">, </w:t>
      </w:r>
      <w:r w:rsidRPr="00CC1C06">
        <w:rPr>
          <w:i/>
          <w:iCs/>
          <w:lang w:eastAsia="en-GB"/>
        </w:rPr>
        <w:t>40</w:t>
      </w:r>
      <w:r w:rsidRPr="00CC1C06">
        <w:rPr>
          <w:lang w:eastAsia="en-GB"/>
        </w:rPr>
        <w:t>(05), 717.</w:t>
      </w:r>
      <w:proofErr w:type="gramEnd"/>
      <w:r w:rsidRPr="00CC1C06">
        <w:rPr>
          <w:lang w:eastAsia="en-GB"/>
        </w:rPr>
        <w:t xml:space="preserve"> http://doi.org/10.1017/S0033291709991383</w:t>
      </w:r>
    </w:p>
    <w:p w14:paraId="35F56B1D" w14:textId="77777777" w:rsidR="00422599" w:rsidRDefault="008B62AD" w:rsidP="008B62AD">
      <w:pPr>
        <w:rPr>
          <w:lang w:eastAsia="en-GB"/>
        </w:rPr>
      </w:pPr>
      <w:proofErr w:type="spellStart"/>
      <w:proofErr w:type="gramStart"/>
      <w:r w:rsidRPr="00CC1C06">
        <w:rPr>
          <w:lang w:eastAsia="en-GB"/>
        </w:rPr>
        <w:t>Carlerby</w:t>
      </w:r>
      <w:proofErr w:type="spellEnd"/>
      <w:r w:rsidRPr="00CC1C06">
        <w:rPr>
          <w:lang w:eastAsia="en-GB"/>
        </w:rPr>
        <w:t xml:space="preserve">, H., </w:t>
      </w:r>
      <w:proofErr w:type="spellStart"/>
      <w:r w:rsidRPr="00CC1C06">
        <w:rPr>
          <w:lang w:eastAsia="en-GB"/>
        </w:rPr>
        <w:t>Viitasara</w:t>
      </w:r>
      <w:proofErr w:type="spellEnd"/>
      <w:r w:rsidRPr="00CC1C06">
        <w:rPr>
          <w:lang w:eastAsia="en-GB"/>
        </w:rPr>
        <w:t xml:space="preserve">, E., </w:t>
      </w:r>
      <w:proofErr w:type="spellStart"/>
      <w:r w:rsidRPr="00CC1C06">
        <w:rPr>
          <w:lang w:eastAsia="en-GB"/>
        </w:rPr>
        <w:t>Knutsson</w:t>
      </w:r>
      <w:proofErr w:type="spellEnd"/>
      <w:r w:rsidRPr="00CC1C06">
        <w:rPr>
          <w:lang w:eastAsia="en-GB"/>
        </w:rPr>
        <w:t xml:space="preserve">, A., &amp; </w:t>
      </w:r>
      <w:proofErr w:type="spellStart"/>
      <w:r w:rsidRPr="00CC1C06">
        <w:rPr>
          <w:lang w:eastAsia="en-GB"/>
        </w:rPr>
        <w:t>Gillander</w:t>
      </w:r>
      <w:proofErr w:type="spellEnd"/>
      <w:r w:rsidRPr="00CC1C06">
        <w:rPr>
          <w:lang w:eastAsia="en-GB"/>
        </w:rPr>
        <w:t xml:space="preserve"> </w:t>
      </w:r>
      <w:proofErr w:type="spellStart"/>
      <w:r w:rsidRPr="00CC1C06">
        <w:rPr>
          <w:lang w:eastAsia="en-GB"/>
        </w:rPr>
        <w:t>Gådin</w:t>
      </w:r>
      <w:proofErr w:type="spellEnd"/>
      <w:r w:rsidRPr="00CC1C06">
        <w:rPr>
          <w:lang w:eastAsia="en-GB"/>
        </w:rPr>
        <w:t>, K. (2013).</w:t>
      </w:r>
      <w:proofErr w:type="gramEnd"/>
      <w:r w:rsidRPr="00CC1C06">
        <w:rPr>
          <w:lang w:eastAsia="en-GB"/>
        </w:rPr>
        <w:t xml:space="preserve"> How Bullying Involvement is Associated with the Distribution of Parental Background and With Subjective Health Complaints </w:t>
      </w:r>
      <w:proofErr w:type="gramStart"/>
      <w:r w:rsidRPr="00CC1C06">
        <w:rPr>
          <w:lang w:eastAsia="en-GB"/>
        </w:rPr>
        <w:t>Among</w:t>
      </w:r>
      <w:proofErr w:type="gramEnd"/>
      <w:r w:rsidRPr="00CC1C06">
        <w:rPr>
          <w:lang w:eastAsia="en-GB"/>
        </w:rPr>
        <w:t xml:space="preserve"> Swedish Boys and Girls. </w:t>
      </w:r>
      <w:r w:rsidRPr="00CC1C06">
        <w:rPr>
          <w:i/>
          <w:iCs/>
          <w:lang w:eastAsia="en-GB"/>
        </w:rPr>
        <w:t>Social Indicators Research</w:t>
      </w:r>
      <w:r w:rsidRPr="00CC1C06">
        <w:rPr>
          <w:lang w:eastAsia="en-GB"/>
        </w:rPr>
        <w:t xml:space="preserve">, </w:t>
      </w:r>
      <w:r w:rsidRPr="00CC1C06">
        <w:rPr>
          <w:i/>
          <w:iCs/>
          <w:lang w:eastAsia="en-GB"/>
        </w:rPr>
        <w:t>111</w:t>
      </w:r>
      <w:r w:rsidRPr="00CC1C06">
        <w:rPr>
          <w:lang w:eastAsia="en-GB"/>
        </w:rPr>
        <w:t>(3), 775–783. http://doi.org/10.1007/s11205-012-0033-9</w:t>
      </w:r>
    </w:p>
    <w:p w14:paraId="5CB92C9C" w14:textId="77777777" w:rsidR="00422599" w:rsidRDefault="008B62AD" w:rsidP="008B62AD">
      <w:pPr>
        <w:rPr>
          <w:lang w:eastAsia="en-GB"/>
        </w:rPr>
      </w:pPr>
      <w:proofErr w:type="gramStart"/>
      <w:r w:rsidRPr="00CC1C06">
        <w:rPr>
          <w:lang w:eastAsia="en-GB"/>
        </w:rPr>
        <w:t>Currie, C., &amp; others.</w:t>
      </w:r>
      <w:proofErr w:type="gramEnd"/>
      <w:r w:rsidRPr="00CC1C06">
        <w:rPr>
          <w:lang w:eastAsia="en-GB"/>
        </w:rPr>
        <w:t xml:space="preserve"> </w:t>
      </w:r>
      <w:proofErr w:type="gramStart"/>
      <w:r w:rsidRPr="00CC1C06">
        <w:rPr>
          <w:lang w:eastAsia="en-GB"/>
        </w:rPr>
        <w:t xml:space="preserve">(2012). </w:t>
      </w:r>
      <w:r w:rsidRPr="00CC1C06">
        <w:rPr>
          <w:i/>
          <w:iCs/>
          <w:lang w:eastAsia="en-GB"/>
        </w:rPr>
        <w:t>Social determinants of health and well-being among young people</w:t>
      </w:r>
      <w:r w:rsidRPr="00CC1C06">
        <w:rPr>
          <w:lang w:eastAsia="en-GB"/>
        </w:rPr>
        <w:t>.</w:t>
      </w:r>
      <w:proofErr w:type="gramEnd"/>
      <w:r w:rsidRPr="00CC1C06">
        <w:rPr>
          <w:lang w:eastAsia="en-GB"/>
        </w:rPr>
        <w:t xml:space="preserve"> </w:t>
      </w:r>
      <w:proofErr w:type="gramStart"/>
      <w:r w:rsidRPr="00CC1C06">
        <w:rPr>
          <w:lang w:eastAsia="en-GB"/>
        </w:rPr>
        <w:t>World Health Organization Regional Office for Europe Copenhagen.</w:t>
      </w:r>
      <w:proofErr w:type="gramEnd"/>
      <w:r w:rsidRPr="00CC1C06">
        <w:rPr>
          <w:lang w:eastAsia="en-GB"/>
        </w:rPr>
        <w:t xml:space="preserve"> Retrieved from http://www.hbsc.unito.it/it/images/pdf/hbsc/prelims-part1.pdf</w:t>
      </w:r>
    </w:p>
    <w:p w14:paraId="33233EF4" w14:textId="77777777" w:rsidR="00422599" w:rsidRDefault="008B62AD" w:rsidP="008B62AD">
      <w:pPr>
        <w:rPr>
          <w:lang w:eastAsia="en-GB"/>
        </w:rPr>
      </w:pPr>
      <w:r w:rsidRPr="00CC1C06">
        <w:rPr>
          <w:lang w:eastAsia="en-GB"/>
        </w:rPr>
        <w:t xml:space="preserve">Due, P., Merlo, J., </w:t>
      </w:r>
      <w:proofErr w:type="spellStart"/>
      <w:r w:rsidRPr="00CC1C06">
        <w:rPr>
          <w:lang w:eastAsia="en-GB"/>
        </w:rPr>
        <w:t>Harel-Fisch</w:t>
      </w:r>
      <w:proofErr w:type="spellEnd"/>
      <w:r w:rsidRPr="00CC1C06">
        <w:rPr>
          <w:lang w:eastAsia="en-GB"/>
        </w:rPr>
        <w:t xml:space="preserve">, Y., </w:t>
      </w:r>
      <w:proofErr w:type="spellStart"/>
      <w:r w:rsidRPr="00CC1C06">
        <w:rPr>
          <w:lang w:eastAsia="en-GB"/>
        </w:rPr>
        <w:t>Damsgaard</w:t>
      </w:r>
      <w:proofErr w:type="spellEnd"/>
      <w:r w:rsidRPr="00CC1C06">
        <w:rPr>
          <w:lang w:eastAsia="en-GB"/>
        </w:rPr>
        <w:t>, M. T., Holstein, B. E</w:t>
      </w:r>
      <w:proofErr w:type="gramStart"/>
      <w:r w:rsidRPr="00CC1C06">
        <w:rPr>
          <w:lang w:eastAsia="en-GB"/>
        </w:rPr>
        <w:t>., …</w:t>
      </w:r>
      <w:proofErr w:type="gramEnd"/>
      <w:r w:rsidRPr="00CC1C06">
        <w:rPr>
          <w:lang w:eastAsia="en-GB"/>
        </w:rPr>
        <w:t xml:space="preserve"> others. (2009). </w:t>
      </w:r>
      <w:proofErr w:type="gramStart"/>
      <w:r w:rsidRPr="00CC1C06">
        <w:rPr>
          <w:lang w:eastAsia="en-GB"/>
        </w:rPr>
        <w:t>Socioeconomic</w:t>
      </w:r>
      <w:proofErr w:type="gramEnd"/>
      <w:r w:rsidRPr="00CC1C06">
        <w:rPr>
          <w:lang w:eastAsia="en-GB"/>
        </w:rPr>
        <w:t xml:space="preserve"> inequality in exposure to bullying during adolescence: a comparative, cross-sectional, multilevel study in 35 countries. </w:t>
      </w:r>
      <w:r w:rsidRPr="00CC1C06">
        <w:rPr>
          <w:i/>
          <w:iCs/>
          <w:lang w:eastAsia="en-GB"/>
        </w:rPr>
        <w:t>American Journal of Public Health</w:t>
      </w:r>
      <w:r w:rsidRPr="00CC1C06">
        <w:rPr>
          <w:lang w:eastAsia="en-GB"/>
        </w:rPr>
        <w:t xml:space="preserve">, </w:t>
      </w:r>
      <w:r w:rsidRPr="00CC1C06">
        <w:rPr>
          <w:i/>
          <w:iCs/>
          <w:lang w:eastAsia="en-GB"/>
        </w:rPr>
        <w:t>99</w:t>
      </w:r>
      <w:r w:rsidRPr="00CC1C06">
        <w:rPr>
          <w:lang w:eastAsia="en-GB"/>
        </w:rPr>
        <w:t>(5), 907–914.</w:t>
      </w:r>
    </w:p>
    <w:p w14:paraId="40688309" w14:textId="77777777" w:rsidR="00422599" w:rsidRDefault="00042553" w:rsidP="00042553">
      <w:pPr>
        <w:rPr>
          <w:lang w:eastAsia="en-GB"/>
        </w:rPr>
      </w:pPr>
      <w:r w:rsidRPr="00042553">
        <w:rPr>
          <w:lang w:eastAsia="en-GB"/>
        </w:rPr>
        <w:t>Elgar, F. J., Craig, W., Boyce, W., Morgan, A., &amp; Vella-</w:t>
      </w:r>
      <w:proofErr w:type="spellStart"/>
      <w:r w:rsidRPr="00042553">
        <w:rPr>
          <w:lang w:eastAsia="en-GB"/>
        </w:rPr>
        <w:t>Zarb</w:t>
      </w:r>
      <w:proofErr w:type="spellEnd"/>
      <w:r w:rsidRPr="00042553">
        <w:rPr>
          <w:lang w:eastAsia="en-GB"/>
        </w:rPr>
        <w:t xml:space="preserve">, R. (2009). Income Inequality and School Bullying: Multilevel Study of Adolescents in 37 Countries. </w:t>
      </w:r>
      <w:r w:rsidRPr="00042553">
        <w:rPr>
          <w:i/>
          <w:iCs/>
          <w:lang w:eastAsia="en-GB"/>
        </w:rPr>
        <w:t>Journal of Adolescent Health</w:t>
      </w:r>
      <w:r w:rsidRPr="00042553">
        <w:rPr>
          <w:lang w:eastAsia="en-GB"/>
        </w:rPr>
        <w:t xml:space="preserve">, </w:t>
      </w:r>
      <w:r w:rsidRPr="00042553">
        <w:rPr>
          <w:i/>
          <w:iCs/>
          <w:lang w:eastAsia="en-GB"/>
        </w:rPr>
        <w:t>45</w:t>
      </w:r>
      <w:r w:rsidRPr="00042553">
        <w:rPr>
          <w:lang w:eastAsia="en-GB"/>
        </w:rPr>
        <w:t>(4), 351–359. http://doi.org/10.1016/j.jadohealth.2009.04.004</w:t>
      </w:r>
    </w:p>
    <w:p w14:paraId="02214AE4" w14:textId="77777777" w:rsidR="00422599" w:rsidRDefault="008B62AD" w:rsidP="008B62AD">
      <w:pPr>
        <w:rPr>
          <w:lang w:eastAsia="en-GB"/>
        </w:rPr>
      </w:pPr>
      <w:proofErr w:type="gramStart"/>
      <w:r w:rsidRPr="00CC1C06">
        <w:rPr>
          <w:lang w:eastAsia="en-GB"/>
        </w:rPr>
        <w:t xml:space="preserve">Farrington, D. P., </w:t>
      </w:r>
      <w:proofErr w:type="spellStart"/>
      <w:r w:rsidRPr="00CC1C06">
        <w:rPr>
          <w:lang w:eastAsia="en-GB"/>
        </w:rPr>
        <w:t>Lösel</w:t>
      </w:r>
      <w:proofErr w:type="spellEnd"/>
      <w:r w:rsidRPr="00CC1C06">
        <w:rPr>
          <w:lang w:eastAsia="en-GB"/>
        </w:rPr>
        <w:t xml:space="preserve">, F., </w:t>
      </w:r>
      <w:proofErr w:type="spellStart"/>
      <w:r w:rsidRPr="00CC1C06">
        <w:rPr>
          <w:lang w:eastAsia="en-GB"/>
        </w:rPr>
        <w:t>Ttofi</w:t>
      </w:r>
      <w:proofErr w:type="spellEnd"/>
      <w:r w:rsidRPr="00CC1C06">
        <w:rPr>
          <w:lang w:eastAsia="en-GB"/>
        </w:rPr>
        <w:t xml:space="preserve">, M. M., &amp; </w:t>
      </w:r>
      <w:proofErr w:type="spellStart"/>
      <w:r w:rsidRPr="00CC1C06">
        <w:rPr>
          <w:lang w:eastAsia="en-GB"/>
        </w:rPr>
        <w:t>Theodorakis</w:t>
      </w:r>
      <w:proofErr w:type="spellEnd"/>
      <w:r w:rsidRPr="00CC1C06">
        <w:rPr>
          <w:lang w:eastAsia="en-GB"/>
        </w:rPr>
        <w:t>, N. (2012).</w:t>
      </w:r>
      <w:proofErr w:type="gramEnd"/>
      <w:r w:rsidRPr="00CC1C06">
        <w:rPr>
          <w:lang w:eastAsia="en-GB"/>
        </w:rPr>
        <w:t xml:space="preserve"> </w:t>
      </w:r>
      <w:r w:rsidRPr="00CC1C06">
        <w:rPr>
          <w:i/>
          <w:iCs/>
          <w:lang w:eastAsia="en-GB"/>
        </w:rPr>
        <w:t>School Bullying, Depression and Offending Behaviour Later in Life: An updated systematic review of longitudinal studies</w:t>
      </w:r>
      <w:r w:rsidRPr="00CC1C06">
        <w:rPr>
          <w:lang w:eastAsia="en-GB"/>
        </w:rPr>
        <w:t>. Stockholm: The Swedish National Council for Crime Prevention.</w:t>
      </w:r>
    </w:p>
    <w:p w14:paraId="66DDD63D" w14:textId="77777777" w:rsidR="00422599" w:rsidRDefault="008B62AD" w:rsidP="008B62AD">
      <w:pPr>
        <w:rPr>
          <w:lang w:eastAsia="en-GB"/>
        </w:rPr>
      </w:pPr>
      <w:proofErr w:type="gramStart"/>
      <w:r w:rsidRPr="00CC1C06">
        <w:rPr>
          <w:lang w:eastAsia="en-GB"/>
        </w:rPr>
        <w:lastRenderedPageBreak/>
        <w:t>Fleming, L. C., &amp; Jacobsen, K. H. (2010).</w:t>
      </w:r>
      <w:proofErr w:type="gramEnd"/>
      <w:r w:rsidRPr="00CC1C06">
        <w:rPr>
          <w:lang w:eastAsia="en-GB"/>
        </w:rPr>
        <w:t xml:space="preserve"> </w:t>
      </w:r>
      <w:proofErr w:type="gramStart"/>
      <w:r w:rsidRPr="00CC1C06">
        <w:rPr>
          <w:lang w:eastAsia="en-GB"/>
        </w:rPr>
        <w:t>Bullying among middle-school students in low and middle income countries.</w:t>
      </w:r>
      <w:proofErr w:type="gramEnd"/>
      <w:r w:rsidRPr="00CC1C06">
        <w:rPr>
          <w:lang w:eastAsia="en-GB"/>
        </w:rPr>
        <w:t xml:space="preserve"> </w:t>
      </w:r>
      <w:r w:rsidRPr="00CC1C06">
        <w:rPr>
          <w:i/>
          <w:iCs/>
          <w:lang w:eastAsia="en-GB"/>
        </w:rPr>
        <w:t>Health Promotion International</w:t>
      </w:r>
      <w:r w:rsidRPr="00CC1C06">
        <w:rPr>
          <w:lang w:eastAsia="en-GB"/>
        </w:rPr>
        <w:t xml:space="preserve">, </w:t>
      </w:r>
      <w:r w:rsidRPr="00CC1C06">
        <w:rPr>
          <w:i/>
          <w:iCs/>
          <w:lang w:eastAsia="en-GB"/>
        </w:rPr>
        <w:t>25</w:t>
      </w:r>
      <w:r w:rsidRPr="00CC1C06">
        <w:rPr>
          <w:lang w:eastAsia="en-GB"/>
        </w:rPr>
        <w:t>(1), 73–84. http://doi.org/10.1093/heapro/dap046</w:t>
      </w:r>
    </w:p>
    <w:p w14:paraId="6F94E7DF" w14:textId="77777777" w:rsidR="00422599" w:rsidRDefault="008B62AD" w:rsidP="008B62AD">
      <w:pPr>
        <w:rPr>
          <w:lang w:eastAsia="en-GB"/>
        </w:rPr>
      </w:pPr>
      <w:proofErr w:type="gramStart"/>
      <w:r w:rsidRPr="00CC1C06">
        <w:rPr>
          <w:lang w:eastAsia="en-GB"/>
        </w:rPr>
        <w:t xml:space="preserve">Gini, G., &amp; </w:t>
      </w:r>
      <w:proofErr w:type="spellStart"/>
      <w:r w:rsidRPr="00CC1C06">
        <w:rPr>
          <w:lang w:eastAsia="en-GB"/>
        </w:rPr>
        <w:t>Pozzoli</w:t>
      </w:r>
      <w:proofErr w:type="spellEnd"/>
      <w:r w:rsidRPr="00CC1C06">
        <w:rPr>
          <w:lang w:eastAsia="en-GB"/>
        </w:rPr>
        <w:t>, T. (2013).</w:t>
      </w:r>
      <w:proofErr w:type="gramEnd"/>
      <w:r w:rsidRPr="00CC1C06">
        <w:rPr>
          <w:lang w:eastAsia="en-GB"/>
        </w:rPr>
        <w:t xml:space="preserve"> Bullied Children and Psychosomatic Problems: A Meta-analysis. </w:t>
      </w:r>
      <w:r w:rsidRPr="00CC1C06">
        <w:rPr>
          <w:i/>
          <w:iCs/>
          <w:lang w:eastAsia="en-GB"/>
        </w:rPr>
        <w:t>PEDIATRICS</w:t>
      </w:r>
      <w:r w:rsidRPr="00CC1C06">
        <w:rPr>
          <w:lang w:eastAsia="en-GB"/>
        </w:rPr>
        <w:t xml:space="preserve">, </w:t>
      </w:r>
      <w:r w:rsidRPr="00CC1C06">
        <w:rPr>
          <w:i/>
          <w:iCs/>
          <w:lang w:eastAsia="en-GB"/>
        </w:rPr>
        <w:t>132</w:t>
      </w:r>
      <w:r w:rsidRPr="00CC1C06">
        <w:rPr>
          <w:lang w:eastAsia="en-GB"/>
        </w:rPr>
        <w:t xml:space="preserve">(4), 720–729. </w:t>
      </w:r>
      <w:hyperlink r:id="rId15" w:history="1">
        <w:r w:rsidR="00126936" w:rsidRPr="00A564E4">
          <w:rPr>
            <w:rStyle w:val="Hyperlink"/>
            <w:lang w:eastAsia="en-GB"/>
          </w:rPr>
          <w:t>http://doi.org/10.1542/peds.2013-0614</w:t>
        </w:r>
      </w:hyperlink>
    </w:p>
    <w:p w14:paraId="3E433C07" w14:textId="77777777" w:rsidR="00422599" w:rsidRDefault="00126936" w:rsidP="00126936">
      <w:pPr>
        <w:rPr>
          <w:lang w:eastAsia="en-GB"/>
        </w:rPr>
      </w:pPr>
      <w:r w:rsidRPr="00126936">
        <w:rPr>
          <w:lang w:eastAsia="en-GB"/>
        </w:rPr>
        <w:t xml:space="preserve">Huebner, E. S. (1991). </w:t>
      </w:r>
      <w:proofErr w:type="gramStart"/>
      <w:r w:rsidRPr="00126936">
        <w:rPr>
          <w:lang w:eastAsia="en-GB"/>
        </w:rPr>
        <w:t>Initial Development of the Student’s Life Satisfaction Scale.</w:t>
      </w:r>
      <w:proofErr w:type="gramEnd"/>
      <w:r w:rsidRPr="00126936">
        <w:rPr>
          <w:lang w:eastAsia="en-GB"/>
        </w:rPr>
        <w:t xml:space="preserve"> </w:t>
      </w:r>
      <w:r w:rsidRPr="00126936">
        <w:rPr>
          <w:i/>
          <w:iCs/>
          <w:lang w:eastAsia="en-GB"/>
        </w:rPr>
        <w:t>School Psychology International</w:t>
      </w:r>
      <w:r w:rsidRPr="00126936">
        <w:rPr>
          <w:lang w:eastAsia="en-GB"/>
        </w:rPr>
        <w:t xml:space="preserve">, </w:t>
      </w:r>
      <w:r w:rsidRPr="00126936">
        <w:rPr>
          <w:i/>
          <w:iCs/>
          <w:lang w:eastAsia="en-GB"/>
        </w:rPr>
        <w:t>12</w:t>
      </w:r>
      <w:r w:rsidRPr="00126936">
        <w:rPr>
          <w:lang w:eastAsia="en-GB"/>
        </w:rPr>
        <w:t>(3), 231–240. http://doi.org/10.1177/0143034391123010</w:t>
      </w:r>
    </w:p>
    <w:p w14:paraId="473D23F9" w14:textId="77777777" w:rsidR="00422599" w:rsidRDefault="008B62AD" w:rsidP="008B62AD">
      <w:pPr>
        <w:rPr>
          <w:lang w:eastAsia="en-GB"/>
        </w:rPr>
      </w:pPr>
      <w:r w:rsidRPr="00CC1C06">
        <w:rPr>
          <w:lang w:eastAsia="en-GB"/>
        </w:rPr>
        <w:t xml:space="preserve">Juvonen, J., &amp; Graham, S. (2014). </w:t>
      </w:r>
      <w:proofErr w:type="gramStart"/>
      <w:r w:rsidRPr="00CC1C06">
        <w:rPr>
          <w:lang w:eastAsia="en-GB"/>
        </w:rPr>
        <w:t>Bullying in Schools: The Power of Bullies and the Plight of Victims.</w:t>
      </w:r>
      <w:proofErr w:type="gramEnd"/>
      <w:r w:rsidRPr="00CC1C06">
        <w:rPr>
          <w:lang w:eastAsia="en-GB"/>
        </w:rPr>
        <w:t xml:space="preserve"> </w:t>
      </w:r>
      <w:r w:rsidRPr="00CC1C06">
        <w:rPr>
          <w:i/>
          <w:iCs/>
          <w:lang w:eastAsia="en-GB"/>
        </w:rPr>
        <w:t>Annual Review of Psychology</w:t>
      </w:r>
      <w:r w:rsidRPr="00CC1C06">
        <w:rPr>
          <w:lang w:eastAsia="en-GB"/>
        </w:rPr>
        <w:t xml:space="preserve">, </w:t>
      </w:r>
      <w:r w:rsidRPr="00CC1C06">
        <w:rPr>
          <w:i/>
          <w:iCs/>
          <w:lang w:eastAsia="en-GB"/>
        </w:rPr>
        <w:t>65</w:t>
      </w:r>
      <w:r w:rsidRPr="00CC1C06">
        <w:rPr>
          <w:lang w:eastAsia="en-GB"/>
        </w:rPr>
        <w:t>(1), 159–185. http://doi.org/10.1146/annurev-psych-010213-115030</w:t>
      </w:r>
    </w:p>
    <w:p w14:paraId="204D70CA" w14:textId="77777777" w:rsidR="00422599" w:rsidRDefault="008B62AD" w:rsidP="008B62AD">
      <w:pPr>
        <w:rPr>
          <w:lang w:eastAsia="en-GB"/>
        </w:rPr>
      </w:pPr>
      <w:proofErr w:type="gramStart"/>
      <w:r w:rsidRPr="00CC1C06">
        <w:rPr>
          <w:lang w:eastAsia="en-GB"/>
        </w:rPr>
        <w:t xml:space="preserve">Kerr, J. C., Valois, R. F., Huebner, E. S., &amp; </w:t>
      </w:r>
      <w:proofErr w:type="spellStart"/>
      <w:r w:rsidRPr="00CC1C06">
        <w:rPr>
          <w:lang w:eastAsia="en-GB"/>
        </w:rPr>
        <w:t>Drane</w:t>
      </w:r>
      <w:proofErr w:type="spellEnd"/>
      <w:r w:rsidRPr="00CC1C06">
        <w:rPr>
          <w:lang w:eastAsia="en-GB"/>
        </w:rPr>
        <w:t>, J. W. (2011).</w:t>
      </w:r>
      <w:proofErr w:type="gramEnd"/>
      <w:r w:rsidRPr="00CC1C06">
        <w:rPr>
          <w:lang w:eastAsia="en-GB"/>
        </w:rPr>
        <w:t xml:space="preserve"> Life Satisfaction and Peer Victimization </w:t>
      </w:r>
      <w:proofErr w:type="gramStart"/>
      <w:r w:rsidRPr="00CC1C06">
        <w:rPr>
          <w:lang w:eastAsia="en-GB"/>
        </w:rPr>
        <w:t>Among</w:t>
      </w:r>
      <w:proofErr w:type="gramEnd"/>
      <w:r w:rsidRPr="00CC1C06">
        <w:rPr>
          <w:lang w:eastAsia="en-GB"/>
        </w:rPr>
        <w:t xml:space="preserve"> USA Public High School Adolescents. </w:t>
      </w:r>
      <w:r w:rsidRPr="00CC1C06">
        <w:rPr>
          <w:i/>
          <w:iCs/>
          <w:lang w:eastAsia="en-GB"/>
        </w:rPr>
        <w:t>Child Indicators Research</w:t>
      </w:r>
      <w:r w:rsidRPr="00CC1C06">
        <w:rPr>
          <w:lang w:eastAsia="en-GB"/>
        </w:rPr>
        <w:t xml:space="preserve">, </w:t>
      </w:r>
      <w:r w:rsidRPr="00CC1C06">
        <w:rPr>
          <w:i/>
          <w:iCs/>
          <w:lang w:eastAsia="en-GB"/>
        </w:rPr>
        <w:t>4</w:t>
      </w:r>
      <w:r w:rsidRPr="00CC1C06">
        <w:rPr>
          <w:lang w:eastAsia="en-GB"/>
        </w:rPr>
        <w:t xml:space="preserve">(1), 127–144. </w:t>
      </w:r>
      <w:hyperlink r:id="rId16" w:history="1">
        <w:r w:rsidRPr="00D9463B">
          <w:rPr>
            <w:rStyle w:val="Hyperlink"/>
            <w:lang w:eastAsia="en-GB"/>
          </w:rPr>
          <w:t>http://doi.org/10.1007/s12187-010-9078-y</w:t>
        </w:r>
      </w:hyperlink>
    </w:p>
    <w:p w14:paraId="0B1B21F5" w14:textId="0F99F4B5" w:rsidR="008B62AD" w:rsidRPr="00954A43" w:rsidRDefault="008B62AD" w:rsidP="008B62AD">
      <w:pPr>
        <w:autoSpaceDE w:val="0"/>
        <w:autoSpaceDN w:val="0"/>
        <w:adjustRightInd w:val="0"/>
        <w:rPr>
          <w:rFonts w:eastAsia="Times New Roman"/>
          <w:lang w:eastAsia="en-GB"/>
        </w:rPr>
      </w:pPr>
      <w:r w:rsidRPr="00954A43">
        <w:rPr>
          <w:rFonts w:eastAsia="Times New Roman"/>
          <w:lang w:eastAsia="en-GB"/>
        </w:rPr>
        <w:t xml:space="preserve">Klocke, A., Clair, A. and Bradshaw, J (2015) Being a Victim of Bullying Reduces Child Subjective Well-Being Substantively - An International Comparison </w:t>
      </w:r>
      <w:proofErr w:type="spellStart"/>
      <w:r w:rsidRPr="00954A43">
        <w:rPr>
          <w:rFonts w:eastAsia="Times New Roman"/>
          <w:lang w:eastAsia="en-GB"/>
        </w:rPr>
        <w:t>Informationsdienst</w:t>
      </w:r>
      <w:proofErr w:type="spellEnd"/>
      <w:r w:rsidRPr="00954A43">
        <w:rPr>
          <w:rFonts w:eastAsia="Times New Roman"/>
          <w:lang w:eastAsia="en-GB"/>
        </w:rPr>
        <w:t xml:space="preserve"> </w:t>
      </w:r>
      <w:proofErr w:type="spellStart"/>
      <w:r w:rsidRPr="00954A43">
        <w:rPr>
          <w:rFonts w:eastAsia="Times New Roman"/>
          <w:lang w:eastAsia="en-GB"/>
        </w:rPr>
        <w:t>Soziale</w:t>
      </w:r>
      <w:proofErr w:type="spellEnd"/>
      <w:r w:rsidRPr="00954A43">
        <w:rPr>
          <w:rFonts w:eastAsia="Times New Roman"/>
          <w:lang w:eastAsia="en-GB"/>
        </w:rPr>
        <w:t xml:space="preserve"> </w:t>
      </w:r>
      <w:proofErr w:type="spellStart"/>
      <w:proofErr w:type="gramStart"/>
      <w:r w:rsidRPr="00954A43">
        <w:rPr>
          <w:rFonts w:eastAsia="Times New Roman"/>
          <w:lang w:eastAsia="en-GB"/>
        </w:rPr>
        <w:t>Indikatoren</w:t>
      </w:r>
      <w:proofErr w:type="spellEnd"/>
      <w:r w:rsidRPr="00954A43">
        <w:rPr>
          <w:rFonts w:eastAsia="Times New Roman"/>
          <w:lang w:eastAsia="en-GB"/>
        </w:rPr>
        <w:t xml:space="preserve"> ,</w:t>
      </w:r>
      <w:proofErr w:type="gramEnd"/>
      <w:r w:rsidRPr="00954A43">
        <w:rPr>
          <w:rFonts w:eastAsia="Times New Roman"/>
          <w:lang w:eastAsia="en-GB"/>
        </w:rPr>
        <w:t xml:space="preserve"> 53, 8-10.</w:t>
      </w:r>
    </w:p>
    <w:p w14:paraId="740B2699" w14:textId="77777777" w:rsidR="00422599" w:rsidRDefault="00A60EF5" w:rsidP="008B62AD">
      <w:pPr>
        <w:autoSpaceDE w:val="0"/>
        <w:autoSpaceDN w:val="0"/>
        <w:adjustRightInd w:val="0"/>
        <w:rPr>
          <w:rFonts w:eastAsia="Times New Roman"/>
          <w:lang w:eastAsia="en-GB"/>
        </w:rPr>
      </w:pPr>
      <w:hyperlink r:id="rId17" w:history="1">
        <w:r w:rsidR="008B62AD" w:rsidRPr="00F77849">
          <w:rPr>
            <w:rStyle w:val="Hyperlink"/>
            <w:rFonts w:eastAsia="Times New Roman"/>
            <w:lang w:eastAsia="en-GB"/>
          </w:rPr>
          <w:t>http://www.gesis.org/fileadmin/upload/forschung/publikationen/zeitschriften/isi/isi-preprint-2014-1.pdf</w:t>
        </w:r>
      </w:hyperlink>
      <w:r w:rsidR="008B62AD" w:rsidRPr="00954A43">
        <w:rPr>
          <w:rFonts w:eastAsia="Times New Roman"/>
          <w:lang w:eastAsia="en-GB"/>
        </w:rPr>
        <w:t>.</w:t>
      </w:r>
    </w:p>
    <w:p w14:paraId="7D630947" w14:textId="77777777" w:rsidR="00422599" w:rsidRDefault="008B62AD" w:rsidP="008B62AD">
      <w:pPr>
        <w:autoSpaceDE w:val="0"/>
        <w:autoSpaceDN w:val="0"/>
        <w:adjustRightInd w:val="0"/>
        <w:rPr>
          <w:rFonts w:eastAsia="Times New Roman"/>
          <w:color w:val="000000"/>
          <w:lang w:eastAsia="en-GB"/>
        </w:rPr>
      </w:pPr>
      <w:r w:rsidRPr="00954A43">
        <w:rPr>
          <w:rFonts w:eastAsia="Times New Roman"/>
          <w:color w:val="000000"/>
          <w:lang w:eastAsia="en-GB"/>
        </w:rPr>
        <w:t xml:space="preserve">Klocke, A., Clair, A. and Bradshaw, J. (2014) 'International Variation in Child Subjective Well-Being', </w:t>
      </w:r>
      <w:r w:rsidRPr="00954A43">
        <w:rPr>
          <w:rFonts w:eastAsia="Times New Roman"/>
          <w:i/>
          <w:color w:val="000000"/>
          <w:lang w:eastAsia="en-GB"/>
        </w:rPr>
        <w:t>Child Indicators Research</w:t>
      </w:r>
      <w:r w:rsidRPr="00954A43">
        <w:rPr>
          <w:rFonts w:eastAsia="Times New Roman"/>
          <w:color w:val="000000"/>
          <w:lang w:eastAsia="en-GB"/>
        </w:rPr>
        <w:t>. 7, 1, 1-20.</w:t>
      </w:r>
    </w:p>
    <w:p w14:paraId="3D81C374" w14:textId="77777777" w:rsidR="00422599" w:rsidRDefault="008B62AD" w:rsidP="008B62AD">
      <w:pPr>
        <w:rPr>
          <w:lang w:eastAsia="en-GB"/>
        </w:rPr>
      </w:pPr>
      <w:proofErr w:type="spellStart"/>
      <w:proofErr w:type="gramStart"/>
      <w:r w:rsidRPr="00CC1C06">
        <w:rPr>
          <w:lang w:eastAsia="en-GB"/>
        </w:rPr>
        <w:t>Klomek</w:t>
      </w:r>
      <w:proofErr w:type="spellEnd"/>
      <w:r w:rsidRPr="00CC1C06">
        <w:rPr>
          <w:lang w:eastAsia="en-GB"/>
        </w:rPr>
        <w:t xml:space="preserve">, A. B., Sourander, A., &amp; </w:t>
      </w:r>
      <w:proofErr w:type="spellStart"/>
      <w:r w:rsidRPr="00CC1C06">
        <w:rPr>
          <w:lang w:eastAsia="en-GB"/>
        </w:rPr>
        <w:t>Elonheimo</w:t>
      </w:r>
      <w:proofErr w:type="spellEnd"/>
      <w:r w:rsidRPr="00CC1C06">
        <w:rPr>
          <w:lang w:eastAsia="en-GB"/>
        </w:rPr>
        <w:t>, H. (2015).</w:t>
      </w:r>
      <w:proofErr w:type="gramEnd"/>
      <w:r w:rsidRPr="00CC1C06">
        <w:rPr>
          <w:lang w:eastAsia="en-GB"/>
        </w:rPr>
        <w:t xml:space="preserve"> </w:t>
      </w:r>
      <w:proofErr w:type="gramStart"/>
      <w:r w:rsidRPr="00CC1C06">
        <w:rPr>
          <w:lang w:eastAsia="en-GB"/>
        </w:rPr>
        <w:t>Bullying by peers in childhood and effects on psychopathology, suicidality, and criminality in adulthood.</w:t>
      </w:r>
      <w:proofErr w:type="gramEnd"/>
      <w:r w:rsidRPr="00CC1C06">
        <w:rPr>
          <w:lang w:eastAsia="en-GB"/>
        </w:rPr>
        <w:t xml:space="preserve"> </w:t>
      </w:r>
      <w:r w:rsidRPr="00CC1C06">
        <w:rPr>
          <w:i/>
          <w:iCs/>
          <w:lang w:eastAsia="en-GB"/>
        </w:rPr>
        <w:t>The Lancet Psychiatry</w:t>
      </w:r>
      <w:r w:rsidRPr="00CC1C06">
        <w:rPr>
          <w:lang w:eastAsia="en-GB"/>
        </w:rPr>
        <w:t xml:space="preserve">, </w:t>
      </w:r>
      <w:r w:rsidRPr="00CC1C06">
        <w:rPr>
          <w:i/>
          <w:iCs/>
          <w:lang w:eastAsia="en-GB"/>
        </w:rPr>
        <w:t>2</w:t>
      </w:r>
      <w:r w:rsidRPr="00CC1C06">
        <w:rPr>
          <w:lang w:eastAsia="en-GB"/>
        </w:rPr>
        <w:t>(10), 930–941.</w:t>
      </w:r>
    </w:p>
    <w:p w14:paraId="037EBEC0" w14:textId="77777777" w:rsidR="00422599" w:rsidRDefault="008B62AD" w:rsidP="008B62AD">
      <w:pPr>
        <w:rPr>
          <w:lang w:eastAsia="en-GB"/>
        </w:rPr>
      </w:pPr>
      <w:r w:rsidRPr="00CC1C06">
        <w:rPr>
          <w:lang w:eastAsia="en-GB"/>
        </w:rPr>
        <w:t xml:space="preserve">Lee, B. J., &amp; </w:t>
      </w:r>
      <w:proofErr w:type="spellStart"/>
      <w:r w:rsidRPr="00CC1C06">
        <w:rPr>
          <w:lang w:eastAsia="en-GB"/>
        </w:rPr>
        <w:t>Yoo</w:t>
      </w:r>
      <w:proofErr w:type="spellEnd"/>
      <w:r w:rsidRPr="00CC1C06">
        <w:rPr>
          <w:lang w:eastAsia="en-GB"/>
        </w:rPr>
        <w:t xml:space="preserve">, M. S. (2015). Family, School, and Community Correlates of Children’s Subjective Well-being: An International Comparative Study. </w:t>
      </w:r>
      <w:r w:rsidRPr="00CC1C06">
        <w:rPr>
          <w:i/>
          <w:iCs/>
          <w:lang w:eastAsia="en-GB"/>
        </w:rPr>
        <w:t>Child Indicators Research</w:t>
      </w:r>
      <w:r w:rsidRPr="00CC1C06">
        <w:rPr>
          <w:lang w:eastAsia="en-GB"/>
        </w:rPr>
        <w:t xml:space="preserve">, </w:t>
      </w:r>
      <w:r w:rsidRPr="00CC1C06">
        <w:rPr>
          <w:i/>
          <w:iCs/>
          <w:lang w:eastAsia="en-GB"/>
        </w:rPr>
        <w:t>8</w:t>
      </w:r>
      <w:r w:rsidRPr="00CC1C06">
        <w:rPr>
          <w:lang w:eastAsia="en-GB"/>
        </w:rPr>
        <w:t>(1), 151–175. http://doi.org/10.1007/s12187-014-9285-z</w:t>
      </w:r>
    </w:p>
    <w:p w14:paraId="368EE718" w14:textId="77777777" w:rsidR="00422599" w:rsidRDefault="008B62AD" w:rsidP="008B62AD">
      <w:pPr>
        <w:rPr>
          <w:lang w:eastAsia="en-GB"/>
        </w:rPr>
      </w:pPr>
      <w:proofErr w:type="spellStart"/>
      <w:proofErr w:type="gramStart"/>
      <w:r w:rsidRPr="00CC1C06">
        <w:rPr>
          <w:lang w:eastAsia="en-GB"/>
        </w:rPr>
        <w:t>Lereya</w:t>
      </w:r>
      <w:proofErr w:type="spellEnd"/>
      <w:r w:rsidRPr="00CC1C06">
        <w:rPr>
          <w:lang w:eastAsia="en-GB"/>
        </w:rPr>
        <w:t>, S. T., Copeland, W. E., Costello, E. J., &amp; Wolke, D. (2015).</w:t>
      </w:r>
      <w:proofErr w:type="gramEnd"/>
      <w:r w:rsidRPr="00CC1C06">
        <w:rPr>
          <w:lang w:eastAsia="en-GB"/>
        </w:rPr>
        <w:t xml:space="preserve"> Adult mental health consequences of peer bullying and maltreatment in childhood: two cohorts in two countries. </w:t>
      </w:r>
      <w:r w:rsidRPr="00CC1C06">
        <w:rPr>
          <w:i/>
          <w:iCs/>
          <w:lang w:eastAsia="en-GB"/>
        </w:rPr>
        <w:t>The Lancet Psychiatry</w:t>
      </w:r>
      <w:r w:rsidRPr="00CC1C06">
        <w:rPr>
          <w:lang w:eastAsia="en-GB"/>
        </w:rPr>
        <w:t xml:space="preserve">, </w:t>
      </w:r>
      <w:r w:rsidRPr="00CC1C06">
        <w:rPr>
          <w:i/>
          <w:iCs/>
          <w:lang w:eastAsia="en-GB"/>
        </w:rPr>
        <w:t>2</w:t>
      </w:r>
      <w:r w:rsidRPr="00CC1C06">
        <w:rPr>
          <w:lang w:eastAsia="en-GB"/>
        </w:rPr>
        <w:t>(6), 524–531.</w:t>
      </w:r>
    </w:p>
    <w:p w14:paraId="0E1147CB" w14:textId="77777777" w:rsidR="00422599" w:rsidRDefault="008B62AD" w:rsidP="008B62AD">
      <w:pPr>
        <w:rPr>
          <w:lang w:eastAsia="en-GB"/>
        </w:rPr>
      </w:pPr>
      <w:proofErr w:type="gramStart"/>
      <w:r w:rsidRPr="00CC1C06">
        <w:rPr>
          <w:lang w:eastAsia="en-GB"/>
        </w:rPr>
        <w:t xml:space="preserve">McDougall, P., &amp; </w:t>
      </w:r>
      <w:proofErr w:type="spellStart"/>
      <w:r w:rsidRPr="00CC1C06">
        <w:rPr>
          <w:lang w:eastAsia="en-GB"/>
        </w:rPr>
        <w:t>Vaillancourt</w:t>
      </w:r>
      <w:proofErr w:type="spellEnd"/>
      <w:r w:rsidRPr="00CC1C06">
        <w:rPr>
          <w:lang w:eastAsia="en-GB"/>
        </w:rPr>
        <w:t>, T. (2015).</w:t>
      </w:r>
      <w:proofErr w:type="gramEnd"/>
      <w:r w:rsidRPr="00CC1C06">
        <w:rPr>
          <w:lang w:eastAsia="en-GB"/>
        </w:rPr>
        <w:t xml:space="preserve"> Long-term adult outcomes of peer victimization in childhood and adolescence: Pathways to adjustment and maladjustment. </w:t>
      </w:r>
      <w:r w:rsidRPr="00CC1C06">
        <w:rPr>
          <w:i/>
          <w:iCs/>
          <w:lang w:eastAsia="en-GB"/>
        </w:rPr>
        <w:t>American Psychologist</w:t>
      </w:r>
      <w:r w:rsidRPr="00CC1C06">
        <w:rPr>
          <w:lang w:eastAsia="en-GB"/>
        </w:rPr>
        <w:t xml:space="preserve">, </w:t>
      </w:r>
      <w:r w:rsidRPr="00CC1C06">
        <w:rPr>
          <w:i/>
          <w:iCs/>
          <w:lang w:eastAsia="en-GB"/>
        </w:rPr>
        <w:t>70</w:t>
      </w:r>
      <w:r w:rsidRPr="00CC1C06">
        <w:rPr>
          <w:lang w:eastAsia="en-GB"/>
        </w:rPr>
        <w:t>(4), 300–310. http://doi.org/10.1037/a0039174</w:t>
      </w:r>
    </w:p>
    <w:p w14:paraId="25A04687" w14:textId="77777777" w:rsidR="00422599" w:rsidRDefault="008B62AD" w:rsidP="008B62AD">
      <w:pPr>
        <w:rPr>
          <w:lang w:eastAsia="en-GB"/>
        </w:rPr>
      </w:pPr>
      <w:proofErr w:type="spellStart"/>
      <w:r w:rsidRPr="00CC1C06">
        <w:rPr>
          <w:lang w:eastAsia="en-GB"/>
        </w:rPr>
        <w:t>Olweus</w:t>
      </w:r>
      <w:proofErr w:type="spellEnd"/>
      <w:r w:rsidRPr="00CC1C06">
        <w:rPr>
          <w:lang w:eastAsia="en-GB"/>
        </w:rPr>
        <w:t xml:space="preserve">, D. (2013). School Bullying: Development and Some Important Challenges. </w:t>
      </w:r>
      <w:r w:rsidRPr="00CC1C06">
        <w:rPr>
          <w:i/>
          <w:iCs/>
          <w:lang w:eastAsia="en-GB"/>
        </w:rPr>
        <w:t>Annual Review of Clinical Psychology</w:t>
      </w:r>
      <w:r w:rsidRPr="00CC1C06">
        <w:rPr>
          <w:lang w:eastAsia="en-GB"/>
        </w:rPr>
        <w:t xml:space="preserve">, </w:t>
      </w:r>
      <w:r w:rsidRPr="00CC1C06">
        <w:rPr>
          <w:i/>
          <w:iCs/>
          <w:lang w:eastAsia="en-GB"/>
        </w:rPr>
        <w:t>9</w:t>
      </w:r>
      <w:r w:rsidRPr="00CC1C06">
        <w:rPr>
          <w:lang w:eastAsia="en-GB"/>
        </w:rPr>
        <w:t>(1), 751–780. http://doi.org/10.1146/annurev-clinpsy-050212-185516</w:t>
      </w:r>
    </w:p>
    <w:p w14:paraId="764899F0" w14:textId="77777777" w:rsidR="00422599" w:rsidRDefault="008B62AD" w:rsidP="008B62AD">
      <w:pPr>
        <w:rPr>
          <w:lang w:eastAsia="en-GB"/>
        </w:rPr>
      </w:pPr>
      <w:r w:rsidRPr="00CC1C06">
        <w:rPr>
          <w:lang w:eastAsia="en-GB"/>
        </w:rPr>
        <w:t xml:space="preserve">Ortega, R., </w:t>
      </w:r>
      <w:proofErr w:type="spellStart"/>
      <w:r w:rsidRPr="00CC1C06">
        <w:rPr>
          <w:lang w:eastAsia="en-GB"/>
        </w:rPr>
        <w:t>Elipe</w:t>
      </w:r>
      <w:proofErr w:type="spellEnd"/>
      <w:r w:rsidRPr="00CC1C06">
        <w:rPr>
          <w:lang w:eastAsia="en-GB"/>
        </w:rPr>
        <w:t>, P., Mora-</w:t>
      </w:r>
      <w:proofErr w:type="spellStart"/>
      <w:r w:rsidRPr="00CC1C06">
        <w:rPr>
          <w:lang w:eastAsia="en-GB"/>
        </w:rPr>
        <w:t>Merchán</w:t>
      </w:r>
      <w:proofErr w:type="spellEnd"/>
      <w:r w:rsidRPr="00CC1C06">
        <w:rPr>
          <w:lang w:eastAsia="en-GB"/>
        </w:rPr>
        <w:t xml:space="preserve">, J. A., </w:t>
      </w:r>
      <w:proofErr w:type="spellStart"/>
      <w:r w:rsidRPr="00CC1C06">
        <w:rPr>
          <w:lang w:eastAsia="en-GB"/>
        </w:rPr>
        <w:t>Genta</w:t>
      </w:r>
      <w:proofErr w:type="spellEnd"/>
      <w:r w:rsidRPr="00CC1C06">
        <w:rPr>
          <w:lang w:eastAsia="en-GB"/>
        </w:rPr>
        <w:t xml:space="preserve">, M. L., </w:t>
      </w:r>
      <w:proofErr w:type="spellStart"/>
      <w:r w:rsidRPr="00CC1C06">
        <w:rPr>
          <w:lang w:eastAsia="en-GB"/>
        </w:rPr>
        <w:t>Brighi</w:t>
      </w:r>
      <w:proofErr w:type="spellEnd"/>
      <w:r w:rsidRPr="00CC1C06">
        <w:rPr>
          <w:lang w:eastAsia="en-GB"/>
        </w:rPr>
        <w:t>, A., Guarini, A</w:t>
      </w:r>
      <w:proofErr w:type="gramStart"/>
      <w:r w:rsidRPr="00CC1C06">
        <w:rPr>
          <w:lang w:eastAsia="en-GB"/>
        </w:rPr>
        <w:t>., …</w:t>
      </w:r>
      <w:proofErr w:type="gramEnd"/>
      <w:r w:rsidRPr="00CC1C06">
        <w:rPr>
          <w:lang w:eastAsia="en-GB"/>
        </w:rPr>
        <w:t xml:space="preserve"> </w:t>
      </w:r>
      <w:proofErr w:type="spellStart"/>
      <w:r w:rsidRPr="00CC1C06">
        <w:rPr>
          <w:lang w:eastAsia="en-GB"/>
        </w:rPr>
        <w:t>Tippett</w:t>
      </w:r>
      <w:proofErr w:type="spellEnd"/>
      <w:r w:rsidRPr="00CC1C06">
        <w:rPr>
          <w:lang w:eastAsia="en-GB"/>
        </w:rPr>
        <w:t xml:space="preserve">, N. (2012). The Emotional Impact of Bullying and Cyberbullying on Victims: A European Cross-National Study: Emotional Impact of Bullying and Cyberbullying. </w:t>
      </w:r>
      <w:r w:rsidRPr="00CC1C06">
        <w:rPr>
          <w:i/>
          <w:iCs/>
          <w:lang w:eastAsia="en-GB"/>
        </w:rPr>
        <w:t xml:space="preserve">Aggressive </w:t>
      </w:r>
      <w:proofErr w:type="spellStart"/>
      <w:r w:rsidRPr="00CC1C06">
        <w:rPr>
          <w:i/>
          <w:iCs/>
          <w:lang w:eastAsia="en-GB"/>
        </w:rPr>
        <w:t>Behavior</w:t>
      </w:r>
      <w:proofErr w:type="spellEnd"/>
      <w:r w:rsidRPr="00CC1C06">
        <w:rPr>
          <w:lang w:eastAsia="en-GB"/>
        </w:rPr>
        <w:t xml:space="preserve">, </w:t>
      </w:r>
      <w:r w:rsidRPr="00CC1C06">
        <w:rPr>
          <w:i/>
          <w:iCs/>
          <w:lang w:eastAsia="en-GB"/>
        </w:rPr>
        <w:t>38</w:t>
      </w:r>
      <w:r w:rsidRPr="00CC1C06">
        <w:rPr>
          <w:lang w:eastAsia="en-GB"/>
        </w:rPr>
        <w:t>(5), 342–356. http://doi.org/10.1002/ab.21440</w:t>
      </w:r>
    </w:p>
    <w:p w14:paraId="5C2930AB" w14:textId="77777777" w:rsidR="00422599" w:rsidRDefault="008B62AD" w:rsidP="008B62AD">
      <w:pPr>
        <w:rPr>
          <w:lang w:eastAsia="en-GB"/>
        </w:rPr>
      </w:pPr>
      <w:proofErr w:type="spellStart"/>
      <w:proofErr w:type="gramStart"/>
      <w:r w:rsidRPr="00CC1C06">
        <w:rPr>
          <w:lang w:eastAsia="en-GB"/>
        </w:rPr>
        <w:lastRenderedPageBreak/>
        <w:t>Owusu</w:t>
      </w:r>
      <w:proofErr w:type="spellEnd"/>
      <w:r w:rsidRPr="00CC1C06">
        <w:rPr>
          <w:lang w:eastAsia="en-GB"/>
        </w:rPr>
        <w:t>, A., Hart, P., Oliver, B., &amp; Kang, M. (2011).</w:t>
      </w:r>
      <w:proofErr w:type="gramEnd"/>
      <w:r w:rsidRPr="00CC1C06">
        <w:rPr>
          <w:lang w:eastAsia="en-GB"/>
        </w:rPr>
        <w:t xml:space="preserve"> </w:t>
      </w:r>
      <w:proofErr w:type="gramStart"/>
      <w:r w:rsidRPr="00CC1C06">
        <w:rPr>
          <w:lang w:eastAsia="en-GB"/>
        </w:rPr>
        <w:t>The association between bullying and psychological health among senior high school students in Ghana, West Africa.</w:t>
      </w:r>
      <w:proofErr w:type="gramEnd"/>
      <w:r w:rsidRPr="00CC1C06">
        <w:rPr>
          <w:lang w:eastAsia="en-GB"/>
        </w:rPr>
        <w:t xml:space="preserve"> </w:t>
      </w:r>
      <w:r w:rsidRPr="00CC1C06">
        <w:rPr>
          <w:i/>
          <w:iCs/>
          <w:lang w:eastAsia="en-GB"/>
        </w:rPr>
        <w:t>Journal of School Health</w:t>
      </w:r>
      <w:r w:rsidRPr="00CC1C06">
        <w:rPr>
          <w:lang w:eastAsia="en-GB"/>
        </w:rPr>
        <w:t xml:space="preserve">, </w:t>
      </w:r>
      <w:r w:rsidRPr="00CC1C06">
        <w:rPr>
          <w:i/>
          <w:iCs/>
          <w:lang w:eastAsia="en-GB"/>
        </w:rPr>
        <w:t>81</w:t>
      </w:r>
      <w:r w:rsidRPr="00CC1C06">
        <w:rPr>
          <w:lang w:eastAsia="en-GB"/>
        </w:rPr>
        <w:t>(5), 231–238.</w:t>
      </w:r>
    </w:p>
    <w:p w14:paraId="43866CED" w14:textId="77777777" w:rsidR="00422599" w:rsidRDefault="008B62AD" w:rsidP="008B62AD">
      <w:pPr>
        <w:autoSpaceDE w:val="0"/>
        <w:autoSpaceDN w:val="0"/>
        <w:adjustRightInd w:val="0"/>
        <w:rPr>
          <w:rFonts w:eastAsia="Times New Roman"/>
          <w:lang w:eastAsia="en-GB"/>
        </w:rPr>
      </w:pPr>
      <w:r w:rsidRPr="00954A43">
        <w:rPr>
          <w:rFonts w:eastAsia="Times New Roman"/>
          <w:lang w:eastAsia="en-GB"/>
        </w:rPr>
        <w:t xml:space="preserve">Rees, G., Main G. and Bradshaw, J. (2015) Children’s Worlds National Reports: England. </w:t>
      </w:r>
      <w:hyperlink r:id="rId18" w:history="1">
        <w:r w:rsidRPr="00954A43">
          <w:rPr>
            <w:rFonts w:eastAsia="Times New Roman"/>
            <w:color w:val="0000FF"/>
            <w:u w:val="single"/>
            <w:lang w:eastAsia="en-GB"/>
          </w:rPr>
          <w:t>http://www.isciweb.org/_Uploads/dbsAttachedFiles/England_NationalReport_Final.pdf</w:t>
        </w:r>
      </w:hyperlink>
      <w:r w:rsidRPr="00954A43">
        <w:rPr>
          <w:rFonts w:eastAsia="Times New Roman"/>
          <w:lang w:eastAsia="en-GB"/>
        </w:rPr>
        <w:t>.</w:t>
      </w:r>
    </w:p>
    <w:p w14:paraId="004D3890" w14:textId="77777777" w:rsidR="00422599" w:rsidRDefault="008B62AD" w:rsidP="008B62AD">
      <w:pPr>
        <w:rPr>
          <w:lang w:eastAsia="en-GB"/>
        </w:rPr>
      </w:pPr>
      <w:proofErr w:type="gramStart"/>
      <w:r w:rsidRPr="00CC1C06">
        <w:rPr>
          <w:lang w:eastAsia="en-GB"/>
        </w:rPr>
        <w:t xml:space="preserve">Takizawa, R., </w:t>
      </w:r>
      <w:proofErr w:type="spellStart"/>
      <w:r w:rsidRPr="00CC1C06">
        <w:rPr>
          <w:lang w:eastAsia="en-GB"/>
        </w:rPr>
        <w:t>Danese</w:t>
      </w:r>
      <w:proofErr w:type="spellEnd"/>
      <w:r w:rsidRPr="00CC1C06">
        <w:rPr>
          <w:lang w:eastAsia="en-GB"/>
        </w:rPr>
        <w:t xml:space="preserve">, A., </w:t>
      </w:r>
      <w:proofErr w:type="spellStart"/>
      <w:r w:rsidRPr="00CC1C06">
        <w:rPr>
          <w:lang w:eastAsia="en-GB"/>
        </w:rPr>
        <w:t>Maughan</w:t>
      </w:r>
      <w:proofErr w:type="spellEnd"/>
      <w:r w:rsidRPr="00CC1C06">
        <w:rPr>
          <w:lang w:eastAsia="en-GB"/>
        </w:rPr>
        <w:t xml:space="preserve">, B., &amp; </w:t>
      </w:r>
      <w:proofErr w:type="spellStart"/>
      <w:r w:rsidRPr="00CC1C06">
        <w:rPr>
          <w:lang w:eastAsia="en-GB"/>
        </w:rPr>
        <w:t>Arseneault</w:t>
      </w:r>
      <w:proofErr w:type="spellEnd"/>
      <w:r w:rsidRPr="00CC1C06">
        <w:rPr>
          <w:lang w:eastAsia="en-GB"/>
        </w:rPr>
        <w:t>, L. (2015).</w:t>
      </w:r>
      <w:proofErr w:type="gramEnd"/>
      <w:r w:rsidRPr="00CC1C06">
        <w:rPr>
          <w:lang w:eastAsia="en-GB"/>
        </w:rPr>
        <w:t xml:space="preserve"> Bullying victimization in childhood predicts inflammation and obesity at mid-life: a five-decade birth cohort study. </w:t>
      </w:r>
      <w:r w:rsidRPr="00CC1C06">
        <w:rPr>
          <w:i/>
          <w:iCs/>
          <w:lang w:eastAsia="en-GB"/>
        </w:rPr>
        <w:t>Psychological Medicine</w:t>
      </w:r>
      <w:r w:rsidRPr="00CC1C06">
        <w:rPr>
          <w:lang w:eastAsia="en-GB"/>
        </w:rPr>
        <w:t xml:space="preserve">, </w:t>
      </w:r>
      <w:r w:rsidRPr="00CC1C06">
        <w:rPr>
          <w:i/>
          <w:iCs/>
          <w:lang w:eastAsia="en-GB"/>
        </w:rPr>
        <w:t>45</w:t>
      </w:r>
      <w:r w:rsidRPr="00CC1C06">
        <w:rPr>
          <w:lang w:eastAsia="en-GB"/>
        </w:rPr>
        <w:t>(13), 2705–2715. http://doi.org/10.1017/S0033291715000653</w:t>
      </w:r>
    </w:p>
    <w:p w14:paraId="11BD959B" w14:textId="77777777" w:rsidR="00422599" w:rsidRDefault="008B62AD" w:rsidP="008B62AD">
      <w:pPr>
        <w:rPr>
          <w:lang w:eastAsia="en-GB"/>
        </w:rPr>
      </w:pPr>
      <w:proofErr w:type="gramStart"/>
      <w:r w:rsidRPr="00CC1C06">
        <w:rPr>
          <w:lang w:eastAsia="en-GB"/>
        </w:rPr>
        <w:t xml:space="preserve">Takizawa, R., </w:t>
      </w:r>
      <w:proofErr w:type="spellStart"/>
      <w:r w:rsidRPr="00CC1C06">
        <w:rPr>
          <w:lang w:eastAsia="en-GB"/>
        </w:rPr>
        <w:t>Maughan</w:t>
      </w:r>
      <w:proofErr w:type="spellEnd"/>
      <w:r w:rsidRPr="00CC1C06">
        <w:rPr>
          <w:lang w:eastAsia="en-GB"/>
        </w:rPr>
        <w:t xml:space="preserve">, B., &amp; </w:t>
      </w:r>
      <w:proofErr w:type="spellStart"/>
      <w:r w:rsidRPr="00CC1C06">
        <w:rPr>
          <w:lang w:eastAsia="en-GB"/>
        </w:rPr>
        <w:t>Arseneault</w:t>
      </w:r>
      <w:proofErr w:type="spellEnd"/>
      <w:r w:rsidRPr="00CC1C06">
        <w:rPr>
          <w:lang w:eastAsia="en-GB"/>
        </w:rPr>
        <w:t>, L. (2014).</w:t>
      </w:r>
      <w:proofErr w:type="gramEnd"/>
      <w:r w:rsidRPr="00CC1C06">
        <w:rPr>
          <w:lang w:eastAsia="en-GB"/>
        </w:rPr>
        <w:t xml:space="preserve"> Adult health outcomes of childhood bullying victimization: evidence from a five-decade longitudinal British birth cohort. </w:t>
      </w:r>
      <w:proofErr w:type="gramStart"/>
      <w:r w:rsidRPr="00CC1C06">
        <w:rPr>
          <w:i/>
          <w:iCs/>
          <w:lang w:eastAsia="en-GB"/>
        </w:rPr>
        <w:t>American Journal of Psychiatry</w:t>
      </w:r>
      <w:r w:rsidRPr="00CC1C06">
        <w:rPr>
          <w:lang w:eastAsia="en-GB"/>
        </w:rPr>
        <w:t>.</w:t>
      </w:r>
      <w:proofErr w:type="gramEnd"/>
      <w:r w:rsidRPr="00CC1C06">
        <w:rPr>
          <w:lang w:eastAsia="en-GB"/>
        </w:rPr>
        <w:t xml:space="preserve"> Retrieved from http://ajp.psychiatryonline.org/doi/abs/10.1176/appi.ajp.2014.13101401</w:t>
      </w:r>
    </w:p>
    <w:p w14:paraId="5DA85686" w14:textId="77777777" w:rsidR="00422599" w:rsidRDefault="008B62AD" w:rsidP="008B62AD">
      <w:pPr>
        <w:rPr>
          <w:lang w:eastAsia="en-GB"/>
        </w:rPr>
      </w:pPr>
      <w:proofErr w:type="spellStart"/>
      <w:r w:rsidRPr="00CC1C06">
        <w:rPr>
          <w:lang w:eastAsia="en-GB"/>
        </w:rPr>
        <w:t>Tiliouine</w:t>
      </w:r>
      <w:proofErr w:type="spellEnd"/>
      <w:r w:rsidRPr="00CC1C06">
        <w:rPr>
          <w:lang w:eastAsia="en-GB"/>
        </w:rPr>
        <w:t xml:space="preserve">, H. (2015). </w:t>
      </w:r>
      <w:proofErr w:type="gramStart"/>
      <w:r w:rsidRPr="00CC1C06">
        <w:rPr>
          <w:lang w:eastAsia="en-GB"/>
        </w:rPr>
        <w:t>School Bullying Victimisation and Subjective Well-Being in Algeria.</w:t>
      </w:r>
      <w:proofErr w:type="gramEnd"/>
      <w:r w:rsidRPr="00CC1C06">
        <w:rPr>
          <w:lang w:eastAsia="en-GB"/>
        </w:rPr>
        <w:t xml:space="preserve"> </w:t>
      </w:r>
      <w:r w:rsidRPr="00CC1C06">
        <w:rPr>
          <w:i/>
          <w:iCs/>
          <w:lang w:eastAsia="en-GB"/>
        </w:rPr>
        <w:t>Child Indicators Research</w:t>
      </w:r>
      <w:r w:rsidRPr="00CC1C06">
        <w:rPr>
          <w:lang w:eastAsia="en-GB"/>
        </w:rPr>
        <w:t xml:space="preserve">, </w:t>
      </w:r>
      <w:r w:rsidRPr="00CC1C06">
        <w:rPr>
          <w:i/>
          <w:iCs/>
          <w:lang w:eastAsia="en-GB"/>
        </w:rPr>
        <w:t>8</w:t>
      </w:r>
      <w:r w:rsidRPr="00CC1C06">
        <w:rPr>
          <w:lang w:eastAsia="en-GB"/>
        </w:rPr>
        <w:t>(1), 133–150. http://doi.org/10.1007/s12187-014-9286-y</w:t>
      </w:r>
    </w:p>
    <w:p w14:paraId="574DB6DF" w14:textId="77777777" w:rsidR="00422599" w:rsidRDefault="008B62AD" w:rsidP="008B62AD">
      <w:pPr>
        <w:rPr>
          <w:lang w:eastAsia="en-GB"/>
        </w:rPr>
      </w:pPr>
      <w:proofErr w:type="spellStart"/>
      <w:proofErr w:type="gramStart"/>
      <w:r w:rsidRPr="00CC1C06">
        <w:rPr>
          <w:lang w:eastAsia="en-GB"/>
        </w:rPr>
        <w:t>Tippett</w:t>
      </w:r>
      <w:proofErr w:type="spellEnd"/>
      <w:r w:rsidRPr="00CC1C06">
        <w:rPr>
          <w:lang w:eastAsia="en-GB"/>
        </w:rPr>
        <w:t>, N., &amp; Wolke, D. (2014).</w:t>
      </w:r>
      <w:proofErr w:type="gramEnd"/>
      <w:r w:rsidRPr="00CC1C06">
        <w:rPr>
          <w:lang w:eastAsia="en-GB"/>
        </w:rPr>
        <w:t xml:space="preserve"> Socioeconomic status and bullying: a meta-analysis. </w:t>
      </w:r>
      <w:proofErr w:type="gramStart"/>
      <w:r w:rsidRPr="00CC1C06">
        <w:rPr>
          <w:i/>
          <w:iCs/>
          <w:lang w:eastAsia="en-GB"/>
        </w:rPr>
        <w:t>American Journal of Public Health</w:t>
      </w:r>
      <w:r w:rsidRPr="00CC1C06">
        <w:rPr>
          <w:lang w:eastAsia="en-GB"/>
        </w:rPr>
        <w:t xml:space="preserve">, </w:t>
      </w:r>
      <w:r w:rsidRPr="00CC1C06">
        <w:rPr>
          <w:i/>
          <w:iCs/>
          <w:lang w:eastAsia="en-GB"/>
        </w:rPr>
        <w:t>104</w:t>
      </w:r>
      <w:r w:rsidRPr="00CC1C06">
        <w:rPr>
          <w:lang w:eastAsia="en-GB"/>
        </w:rPr>
        <w:t>(6), e48–e59.</w:t>
      </w:r>
      <w:proofErr w:type="gramEnd"/>
    </w:p>
    <w:p w14:paraId="0F5EEC65" w14:textId="77777777" w:rsidR="00422599" w:rsidRDefault="008B62AD" w:rsidP="008B62AD">
      <w:pPr>
        <w:rPr>
          <w:lang w:eastAsia="en-GB"/>
        </w:rPr>
      </w:pPr>
      <w:proofErr w:type="spellStart"/>
      <w:proofErr w:type="gramStart"/>
      <w:r w:rsidRPr="00CC1C06">
        <w:rPr>
          <w:lang w:eastAsia="en-GB"/>
        </w:rPr>
        <w:t>Ttofi</w:t>
      </w:r>
      <w:proofErr w:type="spellEnd"/>
      <w:r w:rsidRPr="00CC1C06">
        <w:rPr>
          <w:lang w:eastAsia="en-GB"/>
        </w:rPr>
        <w:t xml:space="preserve">, M. M., Farrington, D. P., </w:t>
      </w:r>
      <w:proofErr w:type="spellStart"/>
      <w:r w:rsidRPr="00CC1C06">
        <w:rPr>
          <w:lang w:eastAsia="en-GB"/>
        </w:rPr>
        <w:t>Lösel</w:t>
      </w:r>
      <w:proofErr w:type="spellEnd"/>
      <w:r w:rsidRPr="00CC1C06">
        <w:rPr>
          <w:lang w:eastAsia="en-GB"/>
        </w:rPr>
        <w:t xml:space="preserve">, F., &amp; </w:t>
      </w:r>
      <w:proofErr w:type="spellStart"/>
      <w:r w:rsidRPr="00CC1C06">
        <w:rPr>
          <w:lang w:eastAsia="en-GB"/>
        </w:rPr>
        <w:t>Loeber</w:t>
      </w:r>
      <w:proofErr w:type="spellEnd"/>
      <w:r w:rsidRPr="00CC1C06">
        <w:rPr>
          <w:lang w:eastAsia="en-GB"/>
        </w:rPr>
        <w:t>, R. (2011).</w:t>
      </w:r>
      <w:proofErr w:type="gramEnd"/>
      <w:r w:rsidRPr="00CC1C06">
        <w:rPr>
          <w:lang w:eastAsia="en-GB"/>
        </w:rPr>
        <w:t xml:space="preserve"> Do the victims of school bullies tend to become depressed later in life? </w:t>
      </w:r>
      <w:proofErr w:type="gramStart"/>
      <w:r w:rsidRPr="00CC1C06">
        <w:rPr>
          <w:lang w:eastAsia="en-GB"/>
        </w:rPr>
        <w:t>A systematic review and meta</w:t>
      </w:r>
      <w:r w:rsidRPr="00CC1C06">
        <w:rPr>
          <w:rFonts w:ascii="Cambria Math" w:hAnsi="Cambria Math" w:cs="Cambria Math"/>
          <w:lang w:eastAsia="en-GB"/>
        </w:rPr>
        <w:t>‐</w:t>
      </w:r>
      <w:r w:rsidRPr="00CC1C06">
        <w:rPr>
          <w:lang w:eastAsia="en-GB"/>
        </w:rPr>
        <w:t>analysis of longitudinal studies.</w:t>
      </w:r>
      <w:proofErr w:type="gramEnd"/>
      <w:r w:rsidRPr="00CC1C06">
        <w:rPr>
          <w:lang w:eastAsia="en-GB"/>
        </w:rPr>
        <w:t xml:space="preserve"> </w:t>
      </w:r>
      <w:r w:rsidRPr="00CC1C06">
        <w:rPr>
          <w:i/>
          <w:iCs/>
          <w:lang w:eastAsia="en-GB"/>
        </w:rPr>
        <w:t>Journal of Aggression, Conflict and Peace Research</w:t>
      </w:r>
      <w:r w:rsidRPr="00CC1C06">
        <w:rPr>
          <w:lang w:eastAsia="en-GB"/>
        </w:rPr>
        <w:t xml:space="preserve">, </w:t>
      </w:r>
      <w:r w:rsidRPr="00CC1C06">
        <w:rPr>
          <w:i/>
          <w:iCs/>
          <w:lang w:eastAsia="en-GB"/>
        </w:rPr>
        <w:t>3</w:t>
      </w:r>
      <w:r w:rsidRPr="00CC1C06">
        <w:rPr>
          <w:lang w:eastAsia="en-GB"/>
        </w:rPr>
        <w:t>(2), 63–73. http://doi.org/10.1108/17596591111132873</w:t>
      </w:r>
    </w:p>
    <w:p w14:paraId="515DDA48" w14:textId="77777777" w:rsidR="00422599" w:rsidRDefault="008B62AD" w:rsidP="008B62AD">
      <w:pPr>
        <w:rPr>
          <w:lang w:eastAsia="en-GB"/>
        </w:rPr>
      </w:pPr>
      <w:proofErr w:type="gramStart"/>
      <w:r w:rsidRPr="00CC1C06">
        <w:rPr>
          <w:lang w:eastAsia="en-GB"/>
        </w:rPr>
        <w:t xml:space="preserve">Wilson, M., </w:t>
      </w:r>
      <w:proofErr w:type="spellStart"/>
      <w:r w:rsidRPr="00CC1C06">
        <w:rPr>
          <w:lang w:eastAsia="en-GB"/>
        </w:rPr>
        <w:t>Dunlavy</w:t>
      </w:r>
      <w:proofErr w:type="spellEnd"/>
      <w:r w:rsidRPr="00CC1C06">
        <w:rPr>
          <w:lang w:eastAsia="en-GB"/>
        </w:rPr>
        <w:t xml:space="preserve">, A., &amp; </w:t>
      </w:r>
      <w:proofErr w:type="spellStart"/>
      <w:r w:rsidRPr="00CC1C06">
        <w:rPr>
          <w:lang w:eastAsia="en-GB"/>
        </w:rPr>
        <w:t>Berchtold</w:t>
      </w:r>
      <w:proofErr w:type="spellEnd"/>
      <w:r w:rsidRPr="00CC1C06">
        <w:rPr>
          <w:lang w:eastAsia="en-GB"/>
        </w:rPr>
        <w:t>, A. (2013</w:t>
      </w:r>
      <w:r>
        <w:rPr>
          <w:lang w:eastAsia="en-GB"/>
        </w:rPr>
        <w:t>a</w:t>
      </w:r>
      <w:r w:rsidRPr="00CC1C06">
        <w:rPr>
          <w:lang w:eastAsia="en-GB"/>
        </w:rPr>
        <w:t>).</w:t>
      </w:r>
      <w:proofErr w:type="gramEnd"/>
      <w:r w:rsidRPr="00CC1C06">
        <w:rPr>
          <w:lang w:eastAsia="en-GB"/>
        </w:rPr>
        <w:t xml:space="preserve"> Determinants for Bullying Victimization among 11–16-Year-Olds in 15 Low- and Middle-Income Countries: A Multi-Level Study. </w:t>
      </w:r>
      <w:r w:rsidRPr="00CC1C06">
        <w:rPr>
          <w:i/>
          <w:iCs/>
          <w:lang w:eastAsia="en-GB"/>
        </w:rPr>
        <w:t>Social Sciences</w:t>
      </w:r>
      <w:r w:rsidRPr="00CC1C06">
        <w:rPr>
          <w:lang w:eastAsia="en-GB"/>
        </w:rPr>
        <w:t xml:space="preserve">, </w:t>
      </w:r>
      <w:r w:rsidRPr="00CC1C06">
        <w:rPr>
          <w:i/>
          <w:iCs/>
          <w:lang w:eastAsia="en-GB"/>
        </w:rPr>
        <w:t>2</w:t>
      </w:r>
      <w:r w:rsidRPr="00CC1C06">
        <w:rPr>
          <w:lang w:eastAsia="en-GB"/>
        </w:rPr>
        <w:t>(4), 208–220. http://doi.org/10.3390/socsci2040208</w:t>
      </w:r>
    </w:p>
    <w:p w14:paraId="48BFBC3F" w14:textId="77777777" w:rsidR="00422599" w:rsidRDefault="008B62AD" w:rsidP="008B62AD">
      <w:pPr>
        <w:rPr>
          <w:lang w:eastAsia="en-GB"/>
        </w:rPr>
      </w:pPr>
      <w:proofErr w:type="gramStart"/>
      <w:r w:rsidRPr="00CC1C06">
        <w:rPr>
          <w:lang w:eastAsia="en-GB"/>
        </w:rPr>
        <w:t xml:space="preserve">Wilson, M., </w:t>
      </w:r>
      <w:proofErr w:type="spellStart"/>
      <w:r w:rsidRPr="00CC1C06">
        <w:rPr>
          <w:lang w:eastAsia="en-GB"/>
        </w:rPr>
        <w:t>Celedonia</w:t>
      </w:r>
      <w:proofErr w:type="spellEnd"/>
      <w:r w:rsidRPr="00CC1C06">
        <w:rPr>
          <w:lang w:eastAsia="en-GB"/>
        </w:rPr>
        <w:t>, K., &amp; Kamala, B. (2013</w:t>
      </w:r>
      <w:r>
        <w:rPr>
          <w:lang w:eastAsia="en-GB"/>
        </w:rPr>
        <w:t>b</w:t>
      </w:r>
      <w:r w:rsidRPr="00CC1C06">
        <w:rPr>
          <w:lang w:eastAsia="en-GB"/>
        </w:rPr>
        <w:t>).</w:t>
      </w:r>
      <w:proofErr w:type="gramEnd"/>
      <w:r w:rsidRPr="00CC1C06">
        <w:rPr>
          <w:lang w:eastAsia="en-GB"/>
        </w:rPr>
        <w:t xml:space="preserve"> </w:t>
      </w:r>
      <w:proofErr w:type="gramStart"/>
      <w:r w:rsidRPr="00CC1C06">
        <w:rPr>
          <w:lang w:eastAsia="en-GB"/>
        </w:rPr>
        <w:t>Patterns, Characteristics, and Correlates of Adolescent Bully-Victims in Urban Tanzania.</w:t>
      </w:r>
      <w:proofErr w:type="gramEnd"/>
      <w:r w:rsidRPr="00CC1C06">
        <w:rPr>
          <w:lang w:eastAsia="en-GB"/>
        </w:rPr>
        <w:t xml:space="preserve"> </w:t>
      </w:r>
      <w:r w:rsidRPr="00CC1C06">
        <w:rPr>
          <w:i/>
          <w:iCs/>
          <w:lang w:eastAsia="en-GB"/>
        </w:rPr>
        <w:t>Social Sciences</w:t>
      </w:r>
      <w:r w:rsidRPr="00CC1C06">
        <w:rPr>
          <w:lang w:eastAsia="en-GB"/>
        </w:rPr>
        <w:t xml:space="preserve">, </w:t>
      </w:r>
      <w:r w:rsidRPr="00CC1C06">
        <w:rPr>
          <w:i/>
          <w:iCs/>
          <w:lang w:eastAsia="en-GB"/>
        </w:rPr>
        <w:t>2</w:t>
      </w:r>
      <w:r w:rsidRPr="00CC1C06">
        <w:rPr>
          <w:lang w:eastAsia="en-GB"/>
        </w:rPr>
        <w:t>(4), 234–246. http://doi.org/10.3390/socsci2040234</w:t>
      </w:r>
    </w:p>
    <w:p w14:paraId="32604610" w14:textId="77777777" w:rsidR="00422599" w:rsidRDefault="008B62AD" w:rsidP="008B62AD">
      <w:pPr>
        <w:rPr>
          <w:lang w:eastAsia="en-GB"/>
        </w:rPr>
      </w:pPr>
      <w:proofErr w:type="gramStart"/>
      <w:r w:rsidRPr="00CC1C06">
        <w:rPr>
          <w:lang w:eastAsia="en-GB"/>
        </w:rPr>
        <w:t xml:space="preserve">Wolke, D., Copeland, W. E., </w:t>
      </w:r>
      <w:proofErr w:type="spellStart"/>
      <w:r w:rsidRPr="00CC1C06">
        <w:rPr>
          <w:lang w:eastAsia="en-GB"/>
        </w:rPr>
        <w:t>Angold</w:t>
      </w:r>
      <w:proofErr w:type="spellEnd"/>
      <w:r w:rsidRPr="00CC1C06">
        <w:rPr>
          <w:lang w:eastAsia="en-GB"/>
        </w:rPr>
        <w:t>, A., &amp; Costello, E. J. (2013).</w:t>
      </w:r>
      <w:proofErr w:type="gramEnd"/>
      <w:r w:rsidRPr="00CC1C06">
        <w:rPr>
          <w:lang w:eastAsia="en-GB"/>
        </w:rPr>
        <w:t xml:space="preserve"> </w:t>
      </w:r>
      <w:proofErr w:type="gramStart"/>
      <w:r w:rsidRPr="00CC1C06">
        <w:rPr>
          <w:lang w:eastAsia="en-GB"/>
        </w:rPr>
        <w:t>Impact of bullying in childhood on adult health, wealth, crime, and social outcomes.</w:t>
      </w:r>
      <w:proofErr w:type="gramEnd"/>
      <w:r w:rsidRPr="00CC1C06">
        <w:rPr>
          <w:lang w:eastAsia="en-GB"/>
        </w:rPr>
        <w:t xml:space="preserve"> </w:t>
      </w:r>
      <w:r w:rsidRPr="00CC1C06">
        <w:rPr>
          <w:i/>
          <w:iCs/>
          <w:lang w:eastAsia="en-GB"/>
        </w:rPr>
        <w:t>Psychological Science</w:t>
      </w:r>
      <w:r w:rsidRPr="00CC1C06">
        <w:rPr>
          <w:lang w:eastAsia="en-GB"/>
        </w:rPr>
        <w:t xml:space="preserve">, </w:t>
      </w:r>
      <w:r w:rsidRPr="00CC1C06">
        <w:rPr>
          <w:i/>
          <w:iCs/>
          <w:lang w:eastAsia="en-GB"/>
        </w:rPr>
        <w:t>24</w:t>
      </w:r>
      <w:r w:rsidRPr="00CC1C06">
        <w:rPr>
          <w:lang w:eastAsia="en-GB"/>
        </w:rPr>
        <w:t>(10), 1958–1970.</w:t>
      </w:r>
    </w:p>
    <w:p w14:paraId="0AA59B81" w14:textId="77777777" w:rsidR="00422599" w:rsidRDefault="008B62AD" w:rsidP="008B62AD">
      <w:pPr>
        <w:rPr>
          <w:lang w:eastAsia="en-GB"/>
        </w:rPr>
      </w:pPr>
      <w:proofErr w:type="gramStart"/>
      <w:r w:rsidRPr="00CC1C06">
        <w:rPr>
          <w:lang w:eastAsia="en-GB"/>
        </w:rPr>
        <w:t xml:space="preserve">Wolke, D., &amp; </w:t>
      </w:r>
      <w:proofErr w:type="spellStart"/>
      <w:r w:rsidRPr="00CC1C06">
        <w:rPr>
          <w:lang w:eastAsia="en-GB"/>
        </w:rPr>
        <w:t>Lereya</w:t>
      </w:r>
      <w:proofErr w:type="spellEnd"/>
      <w:r w:rsidRPr="00CC1C06">
        <w:rPr>
          <w:lang w:eastAsia="en-GB"/>
        </w:rPr>
        <w:t>, S. T. (2015).</w:t>
      </w:r>
      <w:proofErr w:type="gramEnd"/>
      <w:r w:rsidRPr="00CC1C06">
        <w:rPr>
          <w:lang w:eastAsia="en-GB"/>
        </w:rPr>
        <w:t xml:space="preserve"> </w:t>
      </w:r>
      <w:proofErr w:type="gramStart"/>
      <w:r w:rsidRPr="00CC1C06">
        <w:rPr>
          <w:lang w:eastAsia="en-GB"/>
        </w:rPr>
        <w:t>Long-term effects of bullying.</w:t>
      </w:r>
      <w:proofErr w:type="gramEnd"/>
      <w:r w:rsidRPr="00CC1C06">
        <w:rPr>
          <w:lang w:eastAsia="en-GB"/>
        </w:rPr>
        <w:t xml:space="preserve"> </w:t>
      </w:r>
      <w:r w:rsidRPr="00CC1C06">
        <w:rPr>
          <w:i/>
          <w:iCs/>
          <w:lang w:eastAsia="en-GB"/>
        </w:rPr>
        <w:t>Archives of Disease in Childhood</w:t>
      </w:r>
      <w:r w:rsidRPr="00CC1C06">
        <w:rPr>
          <w:lang w:eastAsia="en-GB"/>
        </w:rPr>
        <w:t xml:space="preserve">, </w:t>
      </w:r>
      <w:r w:rsidRPr="00CC1C06">
        <w:rPr>
          <w:i/>
          <w:iCs/>
          <w:lang w:eastAsia="en-GB"/>
        </w:rPr>
        <w:t>100</w:t>
      </w:r>
      <w:r w:rsidRPr="00CC1C06">
        <w:rPr>
          <w:lang w:eastAsia="en-GB"/>
        </w:rPr>
        <w:t xml:space="preserve">(9), 879–885. </w:t>
      </w:r>
      <w:hyperlink r:id="rId19" w:history="1">
        <w:r w:rsidR="007672C6" w:rsidRPr="0040474A">
          <w:rPr>
            <w:rStyle w:val="Hyperlink"/>
            <w:lang w:eastAsia="en-GB"/>
          </w:rPr>
          <w:t>http://doi.org/10.1136/archdischild-2014-306667</w:t>
        </w:r>
      </w:hyperlink>
    </w:p>
    <w:p w14:paraId="7B6DF5C2" w14:textId="77777777" w:rsidR="00422599" w:rsidRDefault="007672C6" w:rsidP="007672C6">
      <w:pPr>
        <w:rPr>
          <w:rFonts w:eastAsia="Times New Roman"/>
          <w:lang w:eastAsia="en-GB"/>
        </w:rPr>
      </w:pPr>
      <w:r w:rsidRPr="007672C6">
        <w:rPr>
          <w:rFonts w:eastAsia="Times New Roman"/>
          <w:lang w:eastAsia="en-GB"/>
        </w:rPr>
        <w:t xml:space="preserve">Wolke, D., </w:t>
      </w:r>
      <w:proofErr w:type="spellStart"/>
      <w:r w:rsidRPr="007672C6">
        <w:rPr>
          <w:rFonts w:eastAsia="Times New Roman"/>
          <w:lang w:eastAsia="en-GB"/>
        </w:rPr>
        <w:t>Tippett</w:t>
      </w:r>
      <w:proofErr w:type="spellEnd"/>
      <w:r w:rsidRPr="007672C6">
        <w:rPr>
          <w:rFonts w:eastAsia="Times New Roman"/>
          <w:lang w:eastAsia="en-GB"/>
        </w:rPr>
        <w:t xml:space="preserve">, N., &amp; </w:t>
      </w:r>
      <w:proofErr w:type="spellStart"/>
      <w:r w:rsidRPr="007672C6">
        <w:rPr>
          <w:rFonts w:eastAsia="Times New Roman"/>
          <w:lang w:eastAsia="en-GB"/>
        </w:rPr>
        <w:t>Dantchev</w:t>
      </w:r>
      <w:proofErr w:type="spellEnd"/>
      <w:r w:rsidRPr="007672C6">
        <w:rPr>
          <w:rFonts w:eastAsia="Times New Roman"/>
          <w:lang w:eastAsia="en-GB"/>
        </w:rPr>
        <w:t xml:space="preserve">, S. (2015). </w:t>
      </w:r>
      <w:proofErr w:type="gramStart"/>
      <w:r w:rsidRPr="007672C6">
        <w:rPr>
          <w:rFonts w:eastAsia="Times New Roman"/>
          <w:lang w:eastAsia="en-GB"/>
        </w:rPr>
        <w:t>Bullying in the family: sibling bullying.</w:t>
      </w:r>
      <w:proofErr w:type="gramEnd"/>
      <w:r w:rsidRPr="007672C6">
        <w:rPr>
          <w:rFonts w:eastAsia="Times New Roman"/>
          <w:lang w:eastAsia="en-GB"/>
        </w:rPr>
        <w:t xml:space="preserve"> </w:t>
      </w:r>
      <w:r w:rsidRPr="007672C6">
        <w:rPr>
          <w:rFonts w:eastAsia="Times New Roman"/>
          <w:i/>
          <w:iCs/>
          <w:lang w:eastAsia="en-GB"/>
        </w:rPr>
        <w:t>The Lancet Psychiatry</w:t>
      </w:r>
      <w:r w:rsidRPr="007672C6">
        <w:rPr>
          <w:rFonts w:eastAsia="Times New Roman"/>
          <w:lang w:eastAsia="en-GB"/>
        </w:rPr>
        <w:t xml:space="preserve">, </w:t>
      </w:r>
      <w:r w:rsidRPr="007672C6">
        <w:rPr>
          <w:rFonts w:eastAsia="Times New Roman"/>
          <w:i/>
          <w:iCs/>
          <w:lang w:eastAsia="en-GB"/>
        </w:rPr>
        <w:t>2</w:t>
      </w:r>
      <w:r w:rsidRPr="007672C6">
        <w:rPr>
          <w:rFonts w:eastAsia="Times New Roman"/>
          <w:lang w:eastAsia="en-GB"/>
        </w:rPr>
        <w:t>(10), 917–929.</w:t>
      </w:r>
    </w:p>
    <w:p w14:paraId="17C82930" w14:textId="77777777" w:rsidR="00422599" w:rsidRDefault="008B62AD" w:rsidP="008B62AD">
      <w:pPr>
        <w:rPr>
          <w:lang w:eastAsia="en-GB"/>
        </w:rPr>
      </w:pPr>
      <w:r w:rsidRPr="00CC1C06">
        <w:rPr>
          <w:lang w:eastAsia="en-GB"/>
        </w:rPr>
        <w:t xml:space="preserve">You, S., Lee, Y., &amp; Kim, E. (2015). Physical, Social, and Cyberbullying: Relationships with Adolescents’ Psychosocial Factors. </w:t>
      </w:r>
      <w:proofErr w:type="gramStart"/>
      <w:r w:rsidRPr="00CC1C06">
        <w:rPr>
          <w:i/>
          <w:iCs/>
          <w:lang w:eastAsia="en-GB"/>
        </w:rPr>
        <w:t>Child Indicators Research</w:t>
      </w:r>
      <w:r w:rsidRPr="00CC1C06">
        <w:rPr>
          <w:lang w:eastAsia="en-GB"/>
        </w:rPr>
        <w:t>.</w:t>
      </w:r>
      <w:proofErr w:type="gramEnd"/>
      <w:r w:rsidRPr="00CC1C06">
        <w:rPr>
          <w:lang w:eastAsia="en-GB"/>
        </w:rPr>
        <w:t xml:space="preserve"> http://doi.org/10.1007/s12187-015-9338-y</w:t>
      </w:r>
    </w:p>
    <w:p w14:paraId="29AC6E84" w14:textId="77777777" w:rsidR="00280BE9" w:rsidRDefault="00280BE9" w:rsidP="00954A43">
      <w:pPr>
        <w:autoSpaceDE w:val="0"/>
        <w:autoSpaceDN w:val="0"/>
        <w:adjustRightInd w:val="0"/>
        <w:rPr>
          <w:rFonts w:eastAsia="Times New Roman"/>
          <w:lang w:eastAsia="en-GB"/>
        </w:rPr>
      </w:pPr>
      <w:r w:rsidRPr="00280BE9">
        <w:rPr>
          <w:rFonts w:eastAsia="Times New Roman"/>
          <w:b/>
          <w:lang w:eastAsia="en-GB"/>
        </w:rPr>
        <w:t>Acknowle</w:t>
      </w:r>
      <w:r>
        <w:rPr>
          <w:rFonts w:eastAsia="Times New Roman"/>
          <w:b/>
          <w:lang w:eastAsia="en-GB"/>
        </w:rPr>
        <w:t>d</w:t>
      </w:r>
      <w:r w:rsidRPr="00280BE9">
        <w:rPr>
          <w:rFonts w:eastAsia="Times New Roman"/>
          <w:b/>
          <w:lang w:eastAsia="en-GB"/>
        </w:rPr>
        <w:t>gments:</w:t>
      </w:r>
      <w:r>
        <w:rPr>
          <w:rFonts w:eastAsia="Times New Roman"/>
          <w:lang w:eastAsia="en-GB"/>
        </w:rPr>
        <w:t xml:space="preserve"> </w:t>
      </w:r>
    </w:p>
    <w:p w14:paraId="74E0DB12" w14:textId="57187CD1" w:rsidR="00422599" w:rsidRDefault="00280BE9" w:rsidP="00954A43">
      <w:pPr>
        <w:autoSpaceDE w:val="0"/>
        <w:autoSpaceDN w:val="0"/>
        <w:adjustRightInd w:val="0"/>
        <w:rPr>
          <w:rFonts w:eastAsia="Times New Roman"/>
          <w:lang w:eastAsia="en-GB"/>
        </w:rPr>
      </w:pPr>
      <w:r>
        <w:rPr>
          <w:rFonts w:eastAsia="Times New Roman"/>
          <w:lang w:eastAsia="en-GB"/>
        </w:rPr>
        <w:t>The Children’s Worlds Project is supported by the Jacobs Foundation</w:t>
      </w:r>
    </w:p>
    <w:p w14:paraId="4C9425E8" w14:textId="77777777" w:rsidR="00954A43" w:rsidRPr="006B1EBF" w:rsidRDefault="00954A43" w:rsidP="00210A92">
      <w:pPr>
        <w:shd w:val="clear" w:color="auto" w:fill="FFFFFF"/>
        <w:rPr>
          <w:rFonts w:eastAsia="Times New Roman"/>
          <w:b/>
          <w:color w:val="222222"/>
          <w:lang w:eastAsia="en-GB"/>
        </w:rPr>
      </w:pPr>
    </w:p>
    <w:sectPr w:rsidR="00954A43" w:rsidRPr="006B1EBF">
      <w:footerReference w:type="default" r:id="rId2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705D5" w15:done="0"/>
  <w15:commentEx w15:paraId="0CDF90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229C0" w14:textId="77777777" w:rsidR="0010777E" w:rsidRDefault="0010777E" w:rsidP="00815E05">
      <w:r>
        <w:separator/>
      </w:r>
    </w:p>
  </w:endnote>
  <w:endnote w:type="continuationSeparator" w:id="0">
    <w:p w14:paraId="0EAF9E75" w14:textId="77777777" w:rsidR="0010777E" w:rsidRDefault="0010777E" w:rsidP="0081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02070"/>
      <w:docPartObj>
        <w:docPartGallery w:val="Page Numbers (Bottom of Page)"/>
        <w:docPartUnique/>
      </w:docPartObj>
    </w:sdtPr>
    <w:sdtEndPr>
      <w:rPr>
        <w:noProof/>
      </w:rPr>
    </w:sdtEndPr>
    <w:sdtContent>
      <w:p w14:paraId="63251FEB" w14:textId="77777777" w:rsidR="0010777E" w:rsidRDefault="0010777E">
        <w:pPr>
          <w:pStyle w:val="Footer"/>
          <w:jc w:val="center"/>
        </w:pPr>
        <w:r>
          <w:fldChar w:fldCharType="begin"/>
        </w:r>
        <w:r>
          <w:instrText xml:space="preserve"> PAGE   \* MERGEFORMAT </w:instrText>
        </w:r>
        <w:r>
          <w:fldChar w:fldCharType="separate"/>
        </w:r>
        <w:r w:rsidR="00A60EF5">
          <w:rPr>
            <w:noProof/>
          </w:rPr>
          <w:t>1</w:t>
        </w:r>
        <w:r>
          <w:rPr>
            <w:noProof/>
          </w:rPr>
          <w:fldChar w:fldCharType="end"/>
        </w:r>
      </w:p>
    </w:sdtContent>
  </w:sdt>
  <w:p w14:paraId="22465EB4" w14:textId="77777777" w:rsidR="0010777E" w:rsidRDefault="00107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D0A7D" w14:textId="77777777" w:rsidR="0010777E" w:rsidRDefault="0010777E" w:rsidP="00815E05">
      <w:r>
        <w:separator/>
      </w:r>
    </w:p>
  </w:footnote>
  <w:footnote w:type="continuationSeparator" w:id="0">
    <w:p w14:paraId="05331206" w14:textId="77777777" w:rsidR="0010777E" w:rsidRDefault="0010777E" w:rsidP="00815E05">
      <w:r>
        <w:continuationSeparator/>
      </w:r>
    </w:p>
  </w:footnote>
  <w:footnote w:id="1">
    <w:p w14:paraId="21B7B128" w14:textId="386A7E7B" w:rsidR="0010777E" w:rsidRDefault="0010777E">
      <w:pPr>
        <w:pStyle w:val="FootnoteText"/>
      </w:pPr>
      <w:r>
        <w:rPr>
          <w:rStyle w:val="FootnoteReference"/>
        </w:rPr>
        <w:footnoteRef/>
      </w:r>
      <w:r>
        <w:t xml:space="preserve"> *indicate these samples were not representative of the whole country. Thus in the UK it was England, Spain Catalonia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A0A5A"/>
    <w:multiLevelType w:val="hybridMultilevel"/>
    <w:tmpl w:val="899E1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465C53"/>
    <w:multiLevelType w:val="hybridMultilevel"/>
    <w:tmpl w:val="847C10BA"/>
    <w:lvl w:ilvl="0" w:tplc="D1C2B6E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B11ED"/>
    <w:multiLevelType w:val="hybridMultilevel"/>
    <w:tmpl w:val="AB02F5E0"/>
    <w:lvl w:ilvl="0" w:tplc="D412346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3C3F25"/>
    <w:multiLevelType w:val="hybridMultilevel"/>
    <w:tmpl w:val="7158D8C2"/>
    <w:lvl w:ilvl="0" w:tplc="5EF44BB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C1334AE"/>
    <w:multiLevelType w:val="multilevel"/>
    <w:tmpl w:val="83FC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70D42"/>
    <w:multiLevelType w:val="hybridMultilevel"/>
    <w:tmpl w:val="3D14A97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wyth">
    <w15:presenceInfo w15:providerId="None" w15:userId="Gw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9B"/>
    <w:rsid w:val="00035C1E"/>
    <w:rsid w:val="00042553"/>
    <w:rsid w:val="00050B38"/>
    <w:rsid w:val="00063E64"/>
    <w:rsid w:val="00091677"/>
    <w:rsid w:val="000B4027"/>
    <w:rsid w:val="000B763B"/>
    <w:rsid w:val="000C7023"/>
    <w:rsid w:val="000D25A0"/>
    <w:rsid w:val="000E5339"/>
    <w:rsid w:val="0010777E"/>
    <w:rsid w:val="00126936"/>
    <w:rsid w:val="00130C9D"/>
    <w:rsid w:val="00136A00"/>
    <w:rsid w:val="00156F96"/>
    <w:rsid w:val="0019278F"/>
    <w:rsid w:val="001A3C8E"/>
    <w:rsid w:val="001A604B"/>
    <w:rsid w:val="001B7774"/>
    <w:rsid w:val="001C1B1C"/>
    <w:rsid w:val="001F0BDD"/>
    <w:rsid w:val="001F34EA"/>
    <w:rsid w:val="00200E61"/>
    <w:rsid w:val="00210A92"/>
    <w:rsid w:val="00237E93"/>
    <w:rsid w:val="00250E05"/>
    <w:rsid w:val="00254AC1"/>
    <w:rsid w:val="00266BA7"/>
    <w:rsid w:val="00267225"/>
    <w:rsid w:val="00273383"/>
    <w:rsid w:val="00280BE9"/>
    <w:rsid w:val="00285B60"/>
    <w:rsid w:val="00287D19"/>
    <w:rsid w:val="00291F39"/>
    <w:rsid w:val="002A3A4B"/>
    <w:rsid w:val="002B5EB3"/>
    <w:rsid w:val="002C6CA6"/>
    <w:rsid w:val="00327228"/>
    <w:rsid w:val="00327633"/>
    <w:rsid w:val="0033394C"/>
    <w:rsid w:val="003413E5"/>
    <w:rsid w:val="003644D7"/>
    <w:rsid w:val="00375D99"/>
    <w:rsid w:val="0037680B"/>
    <w:rsid w:val="0039001C"/>
    <w:rsid w:val="003A7807"/>
    <w:rsid w:val="003B6412"/>
    <w:rsid w:val="003C13C6"/>
    <w:rsid w:val="003D3EC0"/>
    <w:rsid w:val="003E238C"/>
    <w:rsid w:val="003F29CE"/>
    <w:rsid w:val="003F55D7"/>
    <w:rsid w:val="00413D43"/>
    <w:rsid w:val="00422599"/>
    <w:rsid w:val="00436751"/>
    <w:rsid w:val="004408A8"/>
    <w:rsid w:val="00460DF1"/>
    <w:rsid w:val="00461C12"/>
    <w:rsid w:val="00481C83"/>
    <w:rsid w:val="00492723"/>
    <w:rsid w:val="004B3C9C"/>
    <w:rsid w:val="004B3CDC"/>
    <w:rsid w:val="004B74DB"/>
    <w:rsid w:val="004D179D"/>
    <w:rsid w:val="004D2647"/>
    <w:rsid w:val="004E450A"/>
    <w:rsid w:val="004F4794"/>
    <w:rsid w:val="005239C6"/>
    <w:rsid w:val="005363D6"/>
    <w:rsid w:val="00540B91"/>
    <w:rsid w:val="005429FE"/>
    <w:rsid w:val="005437B3"/>
    <w:rsid w:val="0055641A"/>
    <w:rsid w:val="00557ED6"/>
    <w:rsid w:val="00564E98"/>
    <w:rsid w:val="00571D7B"/>
    <w:rsid w:val="005829B9"/>
    <w:rsid w:val="00584597"/>
    <w:rsid w:val="0059466E"/>
    <w:rsid w:val="005C389B"/>
    <w:rsid w:val="005D4512"/>
    <w:rsid w:val="005D53D9"/>
    <w:rsid w:val="005D5615"/>
    <w:rsid w:val="005E5C2C"/>
    <w:rsid w:val="005E6DFE"/>
    <w:rsid w:val="00637809"/>
    <w:rsid w:val="00641927"/>
    <w:rsid w:val="00645DD5"/>
    <w:rsid w:val="0065068C"/>
    <w:rsid w:val="00656F6C"/>
    <w:rsid w:val="00675248"/>
    <w:rsid w:val="00675648"/>
    <w:rsid w:val="00676771"/>
    <w:rsid w:val="00676A6A"/>
    <w:rsid w:val="006803A8"/>
    <w:rsid w:val="0068133A"/>
    <w:rsid w:val="00687DE2"/>
    <w:rsid w:val="0069254C"/>
    <w:rsid w:val="006A13D8"/>
    <w:rsid w:val="006B1EBF"/>
    <w:rsid w:val="006C29C0"/>
    <w:rsid w:val="006D044F"/>
    <w:rsid w:val="006F1198"/>
    <w:rsid w:val="00703935"/>
    <w:rsid w:val="00736B4B"/>
    <w:rsid w:val="007443DD"/>
    <w:rsid w:val="007540B3"/>
    <w:rsid w:val="007672C6"/>
    <w:rsid w:val="007929A3"/>
    <w:rsid w:val="00792F12"/>
    <w:rsid w:val="00793ED0"/>
    <w:rsid w:val="007B0AD0"/>
    <w:rsid w:val="007B5462"/>
    <w:rsid w:val="007D68CC"/>
    <w:rsid w:val="007E6F2C"/>
    <w:rsid w:val="007F2D7F"/>
    <w:rsid w:val="008121F9"/>
    <w:rsid w:val="00815E05"/>
    <w:rsid w:val="00822A65"/>
    <w:rsid w:val="00836CB8"/>
    <w:rsid w:val="00852887"/>
    <w:rsid w:val="00856CD8"/>
    <w:rsid w:val="008606FB"/>
    <w:rsid w:val="00861200"/>
    <w:rsid w:val="008743BF"/>
    <w:rsid w:val="00890235"/>
    <w:rsid w:val="00895A4E"/>
    <w:rsid w:val="008B62AD"/>
    <w:rsid w:val="008C5BC3"/>
    <w:rsid w:val="008D1326"/>
    <w:rsid w:val="008E38F1"/>
    <w:rsid w:val="00905257"/>
    <w:rsid w:val="00907A0A"/>
    <w:rsid w:val="00912EA1"/>
    <w:rsid w:val="0093132E"/>
    <w:rsid w:val="00954A43"/>
    <w:rsid w:val="00960DD8"/>
    <w:rsid w:val="009C4082"/>
    <w:rsid w:val="009D47BE"/>
    <w:rsid w:val="009E16BA"/>
    <w:rsid w:val="009E69A7"/>
    <w:rsid w:val="00A024AC"/>
    <w:rsid w:val="00A0389B"/>
    <w:rsid w:val="00A0717D"/>
    <w:rsid w:val="00A111D0"/>
    <w:rsid w:val="00A447BE"/>
    <w:rsid w:val="00A5242B"/>
    <w:rsid w:val="00A60EF5"/>
    <w:rsid w:val="00A67F4C"/>
    <w:rsid w:val="00A763C3"/>
    <w:rsid w:val="00A76DC1"/>
    <w:rsid w:val="00A770F4"/>
    <w:rsid w:val="00AD341C"/>
    <w:rsid w:val="00AE4495"/>
    <w:rsid w:val="00AE5C90"/>
    <w:rsid w:val="00AE7C90"/>
    <w:rsid w:val="00AF044F"/>
    <w:rsid w:val="00B03F75"/>
    <w:rsid w:val="00B17A75"/>
    <w:rsid w:val="00B36A27"/>
    <w:rsid w:val="00B36BB5"/>
    <w:rsid w:val="00B41879"/>
    <w:rsid w:val="00B67CB2"/>
    <w:rsid w:val="00B74E59"/>
    <w:rsid w:val="00B75147"/>
    <w:rsid w:val="00B763AE"/>
    <w:rsid w:val="00BA4200"/>
    <w:rsid w:val="00BB1AEB"/>
    <w:rsid w:val="00BD21B1"/>
    <w:rsid w:val="00BE24A0"/>
    <w:rsid w:val="00BF41B7"/>
    <w:rsid w:val="00C05ED7"/>
    <w:rsid w:val="00C14A1A"/>
    <w:rsid w:val="00C20E05"/>
    <w:rsid w:val="00C40180"/>
    <w:rsid w:val="00C50100"/>
    <w:rsid w:val="00C62677"/>
    <w:rsid w:val="00C73D29"/>
    <w:rsid w:val="00C8031D"/>
    <w:rsid w:val="00C86C74"/>
    <w:rsid w:val="00CA159B"/>
    <w:rsid w:val="00CE0F64"/>
    <w:rsid w:val="00CF4AE2"/>
    <w:rsid w:val="00D01974"/>
    <w:rsid w:val="00D1032E"/>
    <w:rsid w:val="00D13AA1"/>
    <w:rsid w:val="00D2407F"/>
    <w:rsid w:val="00D31B8F"/>
    <w:rsid w:val="00D55A8C"/>
    <w:rsid w:val="00D60D7E"/>
    <w:rsid w:val="00D737B9"/>
    <w:rsid w:val="00E14828"/>
    <w:rsid w:val="00E3132C"/>
    <w:rsid w:val="00E32EC3"/>
    <w:rsid w:val="00E51C6B"/>
    <w:rsid w:val="00E705BA"/>
    <w:rsid w:val="00E7686B"/>
    <w:rsid w:val="00E816A2"/>
    <w:rsid w:val="00E84BCE"/>
    <w:rsid w:val="00E85EA8"/>
    <w:rsid w:val="00E935CA"/>
    <w:rsid w:val="00E954DB"/>
    <w:rsid w:val="00E95550"/>
    <w:rsid w:val="00EA0EBF"/>
    <w:rsid w:val="00EA2541"/>
    <w:rsid w:val="00EB5034"/>
    <w:rsid w:val="00EC1379"/>
    <w:rsid w:val="00EC65E5"/>
    <w:rsid w:val="00ED295E"/>
    <w:rsid w:val="00EF4C09"/>
    <w:rsid w:val="00EF4EB9"/>
    <w:rsid w:val="00F06730"/>
    <w:rsid w:val="00F220EE"/>
    <w:rsid w:val="00F313DD"/>
    <w:rsid w:val="00F346FF"/>
    <w:rsid w:val="00F37DC4"/>
    <w:rsid w:val="00F434C1"/>
    <w:rsid w:val="00F466FE"/>
    <w:rsid w:val="00F67582"/>
    <w:rsid w:val="00F7620C"/>
    <w:rsid w:val="00F80E8C"/>
    <w:rsid w:val="00FF135A"/>
    <w:rsid w:val="00FF551A"/>
    <w:rsid w:val="00FF5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99"/>
    <w:pPr>
      <w:spacing w:after="120" w:line="264" w:lineRule="auto"/>
    </w:pPr>
  </w:style>
  <w:style w:type="paragraph" w:styleId="Heading1">
    <w:name w:val="heading 1"/>
    <w:basedOn w:val="Normal"/>
    <w:next w:val="Normal"/>
    <w:link w:val="Heading1Char"/>
    <w:uiPriority w:val="9"/>
    <w:qFormat/>
    <w:rsid w:val="004D179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36A27"/>
    <w:pPr>
      <w:keepNext/>
      <w:keepLines/>
      <w:spacing w:before="240"/>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723"/>
    <w:pPr>
      <w:keepNext/>
      <w:keepLines/>
      <w:spacing w:before="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3BF"/>
    <w:rPr>
      <w:rFonts w:ascii="Tahoma" w:hAnsi="Tahoma" w:cs="Tahoma"/>
      <w:sz w:val="16"/>
      <w:szCs w:val="16"/>
    </w:rPr>
  </w:style>
  <w:style w:type="character" w:customStyle="1" w:styleId="BalloonTextChar">
    <w:name w:val="Balloon Text Char"/>
    <w:basedOn w:val="DefaultParagraphFont"/>
    <w:link w:val="BalloonText"/>
    <w:uiPriority w:val="99"/>
    <w:semiHidden/>
    <w:rsid w:val="008743BF"/>
    <w:rPr>
      <w:rFonts w:ascii="Tahoma" w:hAnsi="Tahoma" w:cs="Tahoma"/>
      <w:sz w:val="16"/>
      <w:szCs w:val="16"/>
    </w:rPr>
  </w:style>
  <w:style w:type="table" w:styleId="TableGrid">
    <w:name w:val="Table Grid"/>
    <w:basedOn w:val="TableNormal"/>
    <w:uiPriority w:val="59"/>
    <w:rsid w:val="00A6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082"/>
    <w:rPr>
      <w:sz w:val="16"/>
      <w:szCs w:val="16"/>
    </w:rPr>
  </w:style>
  <w:style w:type="paragraph" w:styleId="CommentText">
    <w:name w:val="annotation text"/>
    <w:basedOn w:val="Normal"/>
    <w:link w:val="CommentTextChar"/>
    <w:uiPriority w:val="99"/>
    <w:semiHidden/>
    <w:unhideWhenUsed/>
    <w:rsid w:val="009C4082"/>
    <w:rPr>
      <w:sz w:val="20"/>
      <w:szCs w:val="20"/>
    </w:rPr>
  </w:style>
  <w:style w:type="character" w:customStyle="1" w:styleId="CommentTextChar">
    <w:name w:val="Comment Text Char"/>
    <w:basedOn w:val="DefaultParagraphFont"/>
    <w:link w:val="CommentText"/>
    <w:uiPriority w:val="99"/>
    <w:semiHidden/>
    <w:rsid w:val="009C4082"/>
    <w:rPr>
      <w:sz w:val="20"/>
      <w:szCs w:val="20"/>
    </w:rPr>
  </w:style>
  <w:style w:type="paragraph" w:styleId="CommentSubject">
    <w:name w:val="annotation subject"/>
    <w:basedOn w:val="CommentText"/>
    <w:next w:val="CommentText"/>
    <w:link w:val="CommentSubjectChar"/>
    <w:uiPriority w:val="99"/>
    <w:semiHidden/>
    <w:unhideWhenUsed/>
    <w:rsid w:val="009C4082"/>
    <w:rPr>
      <w:b/>
      <w:bCs/>
    </w:rPr>
  </w:style>
  <w:style w:type="character" w:customStyle="1" w:styleId="CommentSubjectChar">
    <w:name w:val="Comment Subject Char"/>
    <w:basedOn w:val="CommentTextChar"/>
    <w:link w:val="CommentSubject"/>
    <w:uiPriority w:val="99"/>
    <w:semiHidden/>
    <w:rsid w:val="009C4082"/>
    <w:rPr>
      <w:b/>
      <w:bCs/>
      <w:sz w:val="20"/>
      <w:szCs w:val="20"/>
    </w:rPr>
  </w:style>
  <w:style w:type="paragraph" w:styleId="ListParagraph">
    <w:name w:val="List Paragraph"/>
    <w:basedOn w:val="Normal"/>
    <w:uiPriority w:val="34"/>
    <w:qFormat/>
    <w:rsid w:val="0039001C"/>
    <w:pPr>
      <w:ind w:left="720"/>
      <w:contextualSpacing/>
    </w:pPr>
  </w:style>
  <w:style w:type="paragraph" w:styleId="Header">
    <w:name w:val="header"/>
    <w:basedOn w:val="Normal"/>
    <w:link w:val="HeaderChar"/>
    <w:uiPriority w:val="99"/>
    <w:unhideWhenUsed/>
    <w:rsid w:val="00815E05"/>
    <w:pPr>
      <w:tabs>
        <w:tab w:val="center" w:pos="4513"/>
        <w:tab w:val="right" w:pos="9026"/>
      </w:tabs>
    </w:pPr>
  </w:style>
  <w:style w:type="character" w:customStyle="1" w:styleId="HeaderChar">
    <w:name w:val="Header Char"/>
    <w:basedOn w:val="DefaultParagraphFont"/>
    <w:link w:val="Header"/>
    <w:uiPriority w:val="99"/>
    <w:rsid w:val="00815E05"/>
  </w:style>
  <w:style w:type="paragraph" w:styleId="Footer">
    <w:name w:val="footer"/>
    <w:basedOn w:val="Normal"/>
    <w:link w:val="FooterChar"/>
    <w:uiPriority w:val="99"/>
    <w:unhideWhenUsed/>
    <w:rsid w:val="00815E05"/>
    <w:pPr>
      <w:tabs>
        <w:tab w:val="center" w:pos="4513"/>
        <w:tab w:val="right" w:pos="9026"/>
      </w:tabs>
    </w:pPr>
  </w:style>
  <w:style w:type="character" w:customStyle="1" w:styleId="FooterChar">
    <w:name w:val="Footer Char"/>
    <w:basedOn w:val="DefaultParagraphFont"/>
    <w:link w:val="Footer"/>
    <w:uiPriority w:val="99"/>
    <w:rsid w:val="00815E05"/>
  </w:style>
  <w:style w:type="paragraph" w:styleId="FootnoteText">
    <w:name w:val="footnote text"/>
    <w:basedOn w:val="Normal"/>
    <w:link w:val="FootnoteTextChar"/>
    <w:uiPriority w:val="99"/>
    <w:semiHidden/>
    <w:unhideWhenUsed/>
    <w:rsid w:val="00B75147"/>
    <w:rPr>
      <w:sz w:val="20"/>
      <w:szCs w:val="20"/>
    </w:rPr>
  </w:style>
  <w:style w:type="character" w:customStyle="1" w:styleId="FootnoteTextChar">
    <w:name w:val="Footnote Text Char"/>
    <w:basedOn w:val="DefaultParagraphFont"/>
    <w:link w:val="FootnoteText"/>
    <w:uiPriority w:val="99"/>
    <w:semiHidden/>
    <w:rsid w:val="00B75147"/>
    <w:rPr>
      <w:sz w:val="20"/>
      <w:szCs w:val="20"/>
    </w:rPr>
  </w:style>
  <w:style w:type="character" w:styleId="FootnoteReference">
    <w:name w:val="footnote reference"/>
    <w:basedOn w:val="DefaultParagraphFont"/>
    <w:uiPriority w:val="99"/>
    <w:semiHidden/>
    <w:unhideWhenUsed/>
    <w:rsid w:val="00B75147"/>
    <w:rPr>
      <w:vertAlign w:val="superscript"/>
    </w:rPr>
  </w:style>
  <w:style w:type="character" w:styleId="Hyperlink">
    <w:name w:val="Hyperlink"/>
    <w:basedOn w:val="DefaultParagraphFont"/>
    <w:uiPriority w:val="99"/>
    <w:unhideWhenUsed/>
    <w:rsid w:val="00954A43"/>
    <w:rPr>
      <w:color w:val="0000FF" w:themeColor="hyperlink"/>
      <w:u w:val="single"/>
    </w:rPr>
  </w:style>
  <w:style w:type="character" w:customStyle="1" w:styleId="Heading1Char">
    <w:name w:val="Heading 1 Char"/>
    <w:basedOn w:val="DefaultParagraphFont"/>
    <w:link w:val="Heading1"/>
    <w:uiPriority w:val="9"/>
    <w:rsid w:val="004D179D"/>
    <w:rPr>
      <w:rFonts w:eastAsiaTheme="majorEastAsia" w:cstheme="majorBidi"/>
      <w:b/>
      <w:szCs w:val="32"/>
    </w:rPr>
  </w:style>
  <w:style w:type="character" w:customStyle="1" w:styleId="Heading2Char">
    <w:name w:val="Heading 2 Char"/>
    <w:basedOn w:val="DefaultParagraphFont"/>
    <w:link w:val="Heading2"/>
    <w:uiPriority w:val="9"/>
    <w:rsid w:val="00B36A27"/>
    <w:rPr>
      <w:rFonts w:eastAsiaTheme="majorEastAsia" w:cstheme="majorBidi"/>
      <w:b/>
      <w:szCs w:val="26"/>
    </w:rPr>
  </w:style>
  <w:style w:type="character" w:customStyle="1" w:styleId="Heading3Char">
    <w:name w:val="Heading 3 Char"/>
    <w:basedOn w:val="DefaultParagraphFont"/>
    <w:link w:val="Heading3"/>
    <w:uiPriority w:val="9"/>
    <w:rsid w:val="00492723"/>
    <w:rPr>
      <w:rFonts w:eastAsiaTheme="majorEastAsia" w:cstheme="majorBidi"/>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599"/>
    <w:pPr>
      <w:spacing w:after="120" w:line="264" w:lineRule="auto"/>
    </w:pPr>
  </w:style>
  <w:style w:type="paragraph" w:styleId="Heading1">
    <w:name w:val="heading 1"/>
    <w:basedOn w:val="Normal"/>
    <w:next w:val="Normal"/>
    <w:link w:val="Heading1Char"/>
    <w:uiPriority w:val="9"/>
    <w:qFormat/>
    <w:rsid w:val="004D179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36A27"/>
    <w:pPr>
      <w:keepNext/>
      <w:keepLines/>
      <w:spacing w:before="240"/>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723"/>
    <w:pPr>
      <w:keepNext/>
      <w:keepLines/>
      <w:spacing w:before="4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3BF"/>
    <w:rPr>
      <w:rFonts w:ascii="Tahoma" w:hAnsi="Tahoma" w:cs="Tahoma"/>
      <w:sz w:val="16"/>
      <w:szCs w:val="16"/>
    </w:rPr>
  </w:style>
  <w:style w:type="character" w:customStyle="1" w:styleId="BalloonTextChar">
    <w:name w:val="Balloon Text Char"/>
    <w:basedOn w:val="DefaultParagraphFont"/>
    <w:link w:val="BalloonText"/>
    <w:uiPriority w:val="99"/>
    <w:semiHidden/>
    <w:rsid w:val="008743BF"/>
    <w:rPr>
      <w:rFonts w:ascii="Tahoma" w:hAnsi="Tahoma" w:cs="Tahoma"/>
      <w:sz w:val="16"/>
      <w:szCs w:val="16"/>
    </w:rPr>
  </w:style>
  <w:style w:type="table" w:styleId="TableGrid">
    <w:name w:val="Table Grid"/>
    <w:basedOn w:val="TableNormal"/>
    <w:uiPriority w:val="59"/>
    <w:rsid w:val="00A67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082"/>
    <w:rPr>
      <w:sz w:val="16"/>
      <w:szCs w:val="16"/>
    </w:rPr>
  </w:style>
  <w:style w:type="paragraph" w:styleId="CommentText">
    <w:name w:val="annotation text"/>
    <w:basedOn w:val="Normal"/>
    <w:link w:val="CommentTextChar"/>
    <w:uiPriority w:val="99"/>
    <w:semiHidden/>
    <w:unhideWhenUsed/>
    <w:rsid w:val="009C4082"/>
    <w:rPr>
      <w:sz w:val="20"/>
      <w:szCs w:val="20"/>
    </w:rPr>
  </w:style>
  <w:style w:type="character" w:customStyle="1" w:styleId="CommentTextChar">
    <w:name w:val="Comment Text Char"/>
    <w:basedOn w:val="DefaultParagraphFont"/>
    <w:link w:val="CommentText"/>
    <w:uiPriority w:val="99"/>
    <w:semiHidden/>
    <w:rsid w:val="009C4082"/>
    <w:rPr>
      <w:sz w:val="20"/>
      <w:szCs w:val="20"/>
    </w:rPr>
  </w:style>
  <w:style w:type="paragraph" w:styleId="CommentSubject">
    <w:name w:val="annotation subject"/>
    <w:basedOn w:val="CommentText"/>
    <w:next w:val="CommentText"/>
    <w:link w:val="CommentSubjectChar"/>
    <w:uiPriority w:val="99"/>
    <w:semiHidden/>
    <w:unhideWhenUsed/>
    <w:rsid w:val="009C4082"/>
    <w:rPr>
      <w:b/>
      <w:bCs/>
    </w:rPr>
  </w:style>
  <w:style w:type="character" w:customStyle="1" w:styleId="CommentSubjectChar">
    <w:name w:val="Comment Subject Char"/>
    <w:basedOn w:val="CommentTextChar"/>
    <w:link w:val="CommentSubject"/>
    <w:uiPriority w:val="99"/>
    <w:semiHidden/>
    <w:rsid w:val="009C4082"/>
    <w:rPr>
      <w:b/>
      <w:bCs/>
      <w:sz w:val="20"/>
      <w:szCs w:val="20"/>
    </w:rPr>
  </w:style>
  <w:style w:type="paragraph" w:styleId="ListParagraph">
    <w:name w:val="List Paragraph"/>
    <w:basedOn w:val="Normal"/>
    <w:uiPriority w:val="34"/>
    <w:qFormat/>
    <w:rsid w:val="0039001C"/>
    <w:pPr>
      <w:ind w:left="720"/>
      <w:contextualSpacing/>
    </w:pPr>
  </w:style>
  <w:style w:type="paragraph" w:styleId="Header">
    <w:name w:val="header"/>
    <w:basedOn w:val="Normal"/>
    <w:link w:val="HeaderChar"/>
    <w:uiPriority w:val="99"/>
    <w:unhideWhenUsed/>
    <w:rsid w:val="00815E05"/>
    <w:pPr>
      <w:tabs>
        <w:tab w:val="center" w:pos="4513"/>
        <w:tab w:val="right" w:pos="9026"/>
      </w:tabs>
    </w:pPr>
  </w:style>
  <w:style w:type="character" w:customStyle="1" w:styleId="HeaderChar">
    <w:name w:val="Header Char"/>
    <w:basedOn w:val="DefaultParagraphFont"/>
    <w:link w:val="Header"/>
    <w:uiPriority w:val="99"/>
    <w:rsid w:val="00815E05"/>
  </w:style>
  <w:style w:type="paragraph" w:styleId="Footer">
    <w:name w:val="footer"/>
    <w:basedOn w:val="Normal"/>
    <w:link w:val="FooterChar"/>
    <w:uiPriority w:val="99"/>
    <w:unhideWhenUsed/>
    <w:rsid w:val="00815E05"/>
    <w:pPr>
      <w:tabs>
        <w:tab w:val="center" w:pos="4513"/>
        <w:tab w:val="right" w:pos="9026"/>
      </w:tabs>
    </w:pPr>
  </w:style>
  <w:style w:type="character" w:customStyle="1" w:styleId="FooterChar">
    <w:name w:val="Footer Char"/>
    <w:basedOn w:val="DefaultParagraphFont"/>
    <w:link w:val="Footer"/>
    <w:uiPriority w:val="99"/>
    <w:rsid w:val="00815E05"/>
  </w:style>
  <w:style w:type="paragraph" w:styleId="FootnoteText">
    <w:name w:val="footnote text"/>
    <w:basedOn w:val="Normal"/>
    <w:link w:val="FootnoteTextChar"/>
    <w:uiPriority w:val="99"/>
    <w:semiHidden/>
    <w:unhideWhenUsed/>
    <w:rsid w:val="00B75147"/>
    <w:rPr>
      <w:sz w:val="20"/>
      <w:szCs w:val="20"/>
    </w:rPr>
  </w:style>
  <w:style w:type="character" w:customStyle="1" w:styleId="FootnoteTextChar">
    <w:name w:val="Footnote Text Char"/>
    <w:basedOn w:val="DefaultParagraphFont"/>
    <w:link w:val="FootnoteText"/>
    <w:uiPriority w:val="99"/>
    <w:semiHidden/>
    <w:rsid w:val="00B75147"/>
    <w:rPr>
      <w:sz w:val="20"/>
      <w:szCs w:val="20"/>
    </w:rPr>
  </w:style>
  <w:style w:type="character" w:styleId="FootnoteReference">
    <w:name w:val="footnote reference"/>
    <w:basedOn w:val="DefaultParagraphFont"/>
    <w:uiPriority w:val="99"/>
    <w:semiHidden/>
    <w:unhideWhenUsed/>
    <w:rsid w:val="00B75147"/>
    <w:rPr>
      <w:vertAlign w:val="superscript"/>
    </w:rPr>
  </w:style>
  <w:style w:type="character" w:styleId="Hyperlink">
    <w:name w:val="Hyperlink"/>
    <w:basedOn w:val="DefaultParagraphFont"/>
    <w:uiPriority w:val="99"/>
    <w:unhideWhenUsed/>
    <w:rsid w:val="00954A43"/>
    <w:rPr>
      <w:color w:val="0000FF" w:themeColor="hyperlink"/>
      <w:u w:val="single"/>
    </w:rPr>
  </w:style>
  <w:style w:type="character" w:customStyle="1" w:styleId="Heading1Char">
    <w:name w:val="Heading 1 Char"/>
    <w:basedOn w:val="DefaultParagraphFont"/>
    <w:link w:val="Heading1"/>
    <w:uiPriority w:val="9"/>
    <w:rsid w:val="004D179D"/>
    <w:rPr>
      <w:rFonts w:eastAsiaTheme="majorEastAsia" w:cstheme="majorBidi"/>
      <w:b/>
      <w:szCs w:val="32"/>
    </w:rPr>
  </w:style>
  <w:style w:type="character" w:customStyle="1" w:styleId="Heading2Char">
    <w:name w:val="Heading 2 Char"/>
    <w:basedOn w:val="DefaultParagraphFont"/>
    <w:link w:val="Heading2"/>
    <w:uiPriority w:val="9"/>
    <w:rsid w:val="00B36A27"/>
    <w:rPr>
      <w:rFonts w:eastAsiaTheme="majorEastAsia" w:cstheme="majorBidi"/>
      <w:b/>
      <w:szCs w:val="26"/>
    </w:rPr>
  </w:style>
  <w:style w:type="character" w:customStyle="1" w:styleId="Heading3Char">
    <w:name w:val="Heading 3 Char"/>
    <w:basedOn w:val="DefaultParagraphFont"/>
    <w:link w:val="Heading3"/>
    <w:uiPriority w:val="9"/>
    <w:rsid w:val="00492723"/>
    <w:rPr>
      <w:rFonts w:eastAsiaTheme="majorEastAsia" w:cstheme="majorBid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1047">
      <w:bodyDiv w:val="1"/>
      <w:marLeft w:val="0"/>
      <w:marRight w:val="0"/>
      <w:marTop w:val="0"/>
      <w:marBottom w:val="0"/>
      <w:divBdr>
        <w:top w:val="none" w:sz="0" w:space="0" w:color="auto"/>
        <w:left w:val="none" w:sz="0" w:space="0" w:color="auto"/>
        <w:bottom w:val="none" w:sz="0" w:space="0" w:color="auto"/>
        <w:right w:val="none" w:sz="0" w:space="0" w:color="auto"/>
      </w:divBdr>
    </w:div>
    <w:div w:id="36047879">
      <w:bodyDiv w:val="1"/>
      <w:marLeft w:val="0"/>
      <w:marRight w:val="0"/>
      <w:marTop w:val="0"/>
      <w:marBottom w:val="0"/>
      <w:divBdr>
        <w:top w:val="none" w:sz="0" w:space="0" w:color="auto"/>
        <w:left w:val="none" w:sz="0" w:space="0" w:color="auto"/>
        <w:bottom w:val="none" w:sz="0" w:space="0" w:color="auto"/>
        <w:right w:val="none" w:sz="0" w:space="0" w:color="auto"/>
      </w:divBdr>
    </w:div>
    <w:div w:id="62721285">
      <w:bodyDiv w:val="1"/>
      <w:marLeft w:val="0"/>
      <w:marRight w:val="0"/>
      <w:marTop w:val="0"/>
      <w:marBottom w:val="0"/>
      <w:divBdr>
        <w:top w:val="none" w:sz="0" w:space="0" w:color="auto"/>
        <w:left w:val="none" w:sz="0" w:space="0" w:color="auto"/>
        <w:bottom w:val="none" w:sz="0" w:space="0" w:color="auto"/>
        <w:right w:val="none" w:sz="0" w:space="0" w:color="auto"/>
      </w:divBdr>
    </w:div>
    <w:div w:id="113837101">
      <w:bodyDiv w:val="1"/>
      <w:marLeft w:val="0"/>
      <w:marRight w:val="0"/>
      <w:marTop w:val="0"/>
      <w:marBottom w:val="0"/>
      <w:divBdr>
        <w:top w:val="none" w:sz="0" w:space="0" w:color="auto"/>
        <w:left w:val="none" w:sz="0" w:space="0" w:color="auto"/>
        <w:bottom w:val="none" w:sz="0" w:space="0" w:color="auto"/>
        <w:right w:val="none" w:sz="0" w:space="0" w:color="auto"/>
      </w:divBdr>
      <w:divsChild>
        <w:div w:id="2029528717">
          <w:marLeft w:val="0"/>
          <w:marRight w:val="0"/>
          <w:marTop w:val="0"/>
          <w:marBottom w:val="0"/>
          <w:divBdr>
            <w:top w:val="none" w:sz="0" w:space="0" w:color="auto"/>
            <w:left w:val="none" w:sz="0" w:space="0" w:color="auto"/>
            <w:bottom w:val="none" w:sz="0" w:space="0" w:color="auto"/>
            <w:right w:val="none" w:sz="0" w:space="0" w:color="auto"/>
          </w:divBdr>
          <w:divsChild>
            <w:div w:id="57750805">
              <w:marLeft w:val="0"/>
              <w:marRight w:val="0"/>
              <w:marTop w:val="0"/>
              <w:marBottom w:val="0"/>
              <w:divBdr>
                <w:top w:val="none" w:sz="0" w:space="0" w:color="auto"/>
                <w:left w:val="none" w:sz="0" w:space="0" w:color="auto"/>
                <w:bottom w:val="none" w:sz="0" w:space="0" w:color="auto"/>
                <w:right w:val="none" w:sz="0" w:space="0" w:color="auto"/>
              </w:divBdr>
            </w:div>
          </w:divsChild>
        </w:div>
        <w:div w:id="30688581">
          <w:marLeft w:val="0"/>
          <w:marRight w:val="0"/>
          <w:marTop w:val="0"/>
          <w:marBottom w:val="0"/>
          <w:divBdr>
            <w:top w:val="none" w:sz="0" w:space="0" w:color="auto"/>
            <w:left w:val="none" w:sz="0" w:space="0" w:color="auto"/>
            <w:bottom w:val="none" w:sz="0" w:space="0" w:color="auto"/>
            <w:right w:val="none" w:sz="0" w:space="0" w:color="auto"/>
          </w:divBdr>
        </w:div>
      </w:divsChild>
    </w:div>
    <w:div w:id="280190268">
      <w:bodyDiv w:val="1"/>
      <w:marLeft w:val="0"/>
      <w:marRight w:val="0"/>
      <w:marTop w:val="0"/>
      <w:marBottom w:val="0"/>
      <w:divBdr>
        <w:top w:val="none" w:sz="0" w:space="0" w:color="auto"/>
        <w:left w:val="none" w:sz="0" w:space="0" w:color="auto"/>
        <w:bottom w:val="none" w:sz="0" w:space="0" w:color="auto"/>
        <w:right w:val="none" w:sz="0" w:space="0" w:color="auto"/>
      </w:divBdr>
    </w:div>
    <w:div w:id="713507048">
      <w:bodyDiv w:val="1"/>
      <w:marLeft w:val="0"/>
      <w:marRight w:val="0"/>
      <w:marTop w:val="0"/>
      <w:marBottom w:val="0"/>
      <w:divBdr>
        <w:top w:val="none" w:sz="0" w:space="0" w:color="auto"/>
        <w:left w:val="none" w:sz="0" w:space="0" w:color="auto"/>
        <w:bottom w:val="none" w:sz="0" w:space="0" w:color="auto"/>
        <w:right w:val="none" w:sz="0" w:space="0" w:color="auto"/>
      </w:divBdr>
    </w:div>
    <w:div w:id="737754261">
      <w:bodyDiv w:val="1"/>
      <w:marLeft w:val="0"/>
      <w:marRight w:val="0"/>
      <w:marTop w:val="0"/>
      <w:marBottom w:val="0"/>
      <w:divBdr>
        <w:top w:val="none" w:sz="0" w:space="0" w:color="auto"/>
        <w:left w:val="none" w:sz="0" w:space="0" w:color="auto"/>
        <w:bottom w:val="none" w:sz="0" w:space="0" w:color="auto"/>
        <w:right w:val="none" w:sz="0" w:space="0" w:color="auto"/>
      </w:divBdr>
    </w:div>
    <w:div w:id="878055291">
      <w:bodyDiv w:val="1"/>
      <w:marLeft w:val="0"/>
      <w:marRight w:val="0"/>
      <w:marTop w:val="0"/>
      <w:marBottom w:val="0"/>
      <w:divBdr>
        <w:top w:val="none" w:sz="0" w:space="0" w:color="auto"/>
        <w:left w:val="none" w:sz="0" w:space="0" w:color="auto"/>
        <w:bottom w:val="none" w:sz="0" w:space="0" w:color="auto"/>
        <w:right w:val="none" w:sz="0" w:space="0" w:color="auto"/>
      </w:divBdr>
    </w:div>
    <w:div w:id="1051033455">
      <w:bodyDiv w:val="1"/>
      <w:marLeft w:val="0"/>
      <w:marRight w:val="0"/>
      <w:marTop w:val="0"/>
      <w:marBottom w:val="0"/>
      <w:divBdr>
        <w:top w:val="none" w:sz="0" w:space="0" w:color="auto"/>
        <w:left w:val="none" w:sz="0" w:space="0" w:color="auto"/>
        <w:bottom w:val="none" w:sz="0" w:space="0" w:color="auto"/>
        <w:right w:val="none" w:sz="0" w:space="0" w:color="auto"/>
      </w:divBdr>
    </w:div>
    <w:div w:id="1104963618">
      <w:bodyDiv w:val="1"/>
      <w:marLeft w:val="0"/>
      <w:marRight w:val="0"/>
      <w:marTop w:val="0"/>
      <w:marBottom w:val="0"/>
      <w:divBdr>
        <w:top w:val="none" w:sz="0" w:space="0" w:color="auto"/>
        <w:left w:val="none" w:sz="0" w:space="0" w:color="auto"/>
        <w:bottom w:val="none" w:sz="0" w:space="0" w:color="auto"/>
        <w:right w:val="none" w:sz="0" w:space="0" w:color="auto"/>
      </w:divBdr>
    </w:div>
    <w:div w:id="1171139287">
      <w:bodyDiv w:val="1"/>
      <w:marLeft w:val="0"/>
      <w:marRight w:val="0"/>
      <w:marTop w:val="0"/>
      <w:marBottom w:val="0"/>
      <w:divBdr>
        <w:top w:val="none" w:sz="0" w:space="0" w:color="auto"/>
        <w:left w:val="none" w:sz="0" w:space="0" w:color="auto"/>
        <w:bottom w:val="none" w:sz="0" w:space="0" w:color="auto"/>
        <w:right w:val="none" w:sz="0" w:space="0" w:color="auto"/>
      </w:divBdr>
    </w:div>
    <w:div w:id="1499036547">
      <w:bodyDiv w:val="1"/>
      <w:marLeft w:val="0"/>
      <w:marRight w:val="0"/>
      <w:marTop w:val="0"/>
      <w:marBottom w:val="0"/>
      <w:divBdr>
        <w:top w:val="none" w:sz="0" w:space="0" w:color="auto"/>
        <w:left w:val="none" w:sz="0" w:space="0" w:color="auto"/>
        <w:bottom w:val="none" w:sz="0" w:space="0" w:color="auto"/>
        <w:right w:val="none" w:sz="0" w:space="0" w:color="auto"/>
      </w:divBdr>
      <w:divsChild>
        <w:div w:id="1797334808">
          <w:marLeft w:val="0"/>
          <w:marRight w:val="0"/>
          <w:marTop w:val="0"/>
          <w:marBottom w:val="0"/>
          <w:divBdr>
            <w:top w:val="none" w:sz="0" w:space="0" w:color="auto"/>
            <w:left w:val="none" w:sz="0" w:space="0" w:color="auto"/>
            <w:bottom w:val="none" w:sz="0" w:space="0" w:color="auto"/>
            <w:right w:val="none" w:sz="0" w:space="0" w:color="auto"/>
          </w:divBdr>
          <w:divsChild>
            <w:div w:id="6153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01048">
      <w:bodyDiv w:val="1"/>
      <w:marLeft w:val="0"/>
      <w:marRight w:val="0"/>
      <w:marTop w:val="0"/>
      <w:marBottom w:val="0"/>
      <w:divBdr>
        <w:top w:val="none" w:sz="0" w:space="0" w:color="auto"/>
        <w:left w:val="none" w:sz="0" w:space="0" w:color="auto"/>
        <w:bottom w:val="none" w:sz="0" w:space="0" w:color="auto"/>
        <w:right w:val="none" w:sz="0" w:space="0" w:color="auto"/>
      </w:divBdr>
    </w:div>
    <w:div w:id="1872526487">
      <w:bodyDiv w:val="1"/>
      <w:marLeft w:val="0"/>
      <w:marRight w:val="0"/>
      <w:marTop w:val="0"/>
      <w:marBottom w:val="0"/>
      <w:divBdr>
        <w:top w:val="none" w:sz="0" w:space="0" w:color="auto"/>
        <w:left w:val="none" w:sz="0" w:space="0" w:color="auto"/>
        <w:bottom w:val="none" w:sz="0" w:space="0" w:color="auto"/>
        <w:right w:val="none" w:sz="0" w:space="0" w:color="auto"/>
      </w:divBdr>
    </w:div>
    <w:div w:id="1978757458">
      <w:bodyDiv w:val="1"/>
      <w:marLeft w:val="0"/>
      <w:marRight w:val="0"/>
      <w:marTop w:val="0"/>
      <w:marBottom w:val="0"/>
      <w:divBdr>
        <w:top w:val="none" w:sz="0" w:space="0" w:color="auto"/>
        <w:left w:val="none" w:sz="0" w:space="0" w:color="auto"/>
        <w:bottom w:val="none" w:sz="0" w:space="0" w:color="auto"/>
        <w:right w:val="none" w:sz="0" w:space="0" w:color="auto"/>
      </w:divBdr>
      <w:divsChild>
        <w:div w:id="553201233">
          <w:marLeft w:val="0"/>
          <w:marRight w:val="0"/>
          <w:marTop w:val="0"/>
          <w:marBottom w:val="0"/>
          <w:divBdr>
            <w:top w:val="none" w:sz="0" w:space="0" w:color="auto"/>
            <w:left w:val="none" w:sz="0" w:space="0" w:color="auto"/>
            <w:bottom w:val="none" w:sz="0" w:space="0" w:color="auto"/>
            <w:right w:val="none" w:sz="0" w:space="0" w:color="auto"/>
          </w:divBdr>
          <w:divsChild>
            <w:div w:id="11497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6178">
      <w:bodyDiv w:val="1"/>
      <w:marLeft w:val="0"/>
      <w:marRight w:val="0"/>
      <w:marTop w:val="0"/>
      <w:marBottom w:val="0"/>
      <w:divBdr>
        <w:top w:val="none" w:sz="0" w:space="0" w:color="auto"/>
        <w:left w:val="none" w:sz="0" w:space="0" w:color="auto"/>
        <w:bottom w:val="none" w:sz="0" w:space="0" w:color="auto"/>
        <w:right w:val="none" w:sz="0" w:space="0" w:color="auto"/>
      </w:divBdr>
      <w:divsChild>
        <w:div w:id="1996756503">
          <w:marLeft w:val="0"/>
          <w:marRight w:val="0"/>
          <w:marTop w:val="0"/>
          <w:marBottom w:val="0"/>
          <w:divBdr>
            <w:top w:val="none" w:sz="0" w:space="0" w:color="auto"/>
            <w:left w:val="none" w:sz="0" w:space="0" w:color="auto"/>
            <w:bottom w:val="none" w:sz="0" w:space="0" w:color="auto"/>
            <w:right w:val="none" w:sz="0" w:space="0" w:color="auto"/>
          </w:divBdr>
          <w:divsChild>
            <w:div w:id="15645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isciweb.org/_Uploads/dbsAttachedFiles/England_NationalReport_Final.pdf"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www.gesis.org/fileadmin/upload/forschung/publikationen/zeitschriften/isi/isi-preprint-2014-1.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oi.org/10.1007/s12187-010-9078-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doi.org/10.1542/peds.2013-0614" TargetMode="External"/><Relationship Id="rId10" Type="http://schemas.openxmlformats.org/officeDocument/2006/relationships/image" Target="media/image1.png"/><Relationship Id="rId19" Type="http://schemas.openxmlformats.org/officeDocument/2006/relationships/hyperlink" Target="http://doi.org/10.1136/archdischild-2014-306667"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Sheet1!$C$1</c:f>
              <c:strCache>
                <c:ptCount val="1"/>
                <c:pt idx="0">
                  <c:v>Once or twice</c:v>
                </c:pt>
              </c:strCache>
            </c:strRef>
          </c:tx>
          <c:invertIfNegative val="0"/>
          <c:cat>
            <c:strRef>
              <c:f>Sheet1!$B$2:$B$40</c:f>
              <c:strCache>
                <c:ptCount val="39"/>
                <c:pt idx="0">
                  <c:v>Sweden</c:v>
                </c:pt>
                <c:pt idx="1">
                  <c:v>Czech Republic</c:v>
                </c:pt>
                <c:pt idx="2">
                  <c:v>Armenia</c:v>
                </c:pt>
                <c:pt idx="3">
                  <c:v>Iceland</c:v>
                </c:pt>
                <c:pt idx="4">
                  <c:v>Ireland</c:v>
                </c:pt>
                <c:pt idx="5">
                  <c:v>Italy</c:v>
                </c:pt>
                <c:pt idx="6">
                  <c:v>Scotland</c:v>
                </c:pt>
                <c:pt idx="7">
                  <c:v>Wales</c:v>
                </c:pt>
                <c:pt idx="8">
                  <c:v>England</c:v>
                </c:pt>
                <c:pt idx="9">
                  <c:v>Spain</c:v>
                </c:pt>
                <c:pt idx="10">
                  <c:v>Croatia</c:v>
                </c:pt>
                <c:pt idx="11">
                  <c:v>Denmark</c:v>
                </c:pt>
                <c:pt idx="12">
                  <c:v>Israel</c:v>
                </c:pt>
                <c:pt idx="13">
                  <c:v>Norway</c:v>
                </c:pt>
                <c:pt idx="14">
                  <c:v>Hungary</c:v>
                </c:pt>
                <c:pt idx="15">
                  <c:v>Macedonia</c:v>
                </c:pt>
                <c:pt idx="16">
                  <c:v>Slovenia</c:v>
                </c:pt>
                <c:pt idx="17">
                  <c:v>USA</c:v>
                </c:pt>
                <c:pt idx="18">
                  <c:v>Finland</c:v>
                </c:pt>
                <c:pt idx="19">
                  <c:v>Netherlands</c:v>
                </c:pt>
                <c:pt idx="20">
                  <c:v>Portugal</c:v>
                </c:pt>
                <c:pt idx="21">
                  <c:v>Poland</c:v>
                </c:pt>
                <c:pt idx="22">
                  <c:v>Belgium VLG</c:v>
                </c:pt>
                <c:pt idx="23">
                  <c:v>Russia</c:v>
                </c:pt>
                <c:pt idx="24">
                  <c:v>Germany</c:v>
                </c:pt>
                <c:pt idx="25">
                  <c:v>Luxembourg</c:v>
                </c:pt>
                <c:pt idx="26">
                  <c:v>Slovakia</c:v>
                </c:pt>
                <c:pt idx="27">
                  <c:v>Canada</c:v>
                </c:pt>
                <c:pt idx="28">
                  <c:v>France</c:v>
                </c:pt>
                <c:pt idx="29">
                  <c:v>Greece</c:v>
                </c:pt>
                <c:pt idx="30">
                  <c:v>Belgium Wallone</c:v>
                </c:pt>
                <c:pt idx="31">
                  <c:v>Greenland</c:v>
                </c:pt>
                <c:pt idx="32">
                  <c:v>Austria</c:v>
                </c:pt>
                <c:pt idx="33">
                  <c:v>Switzerland</c:v>
                </c:pt>
                <c:pt idx="34">
                  <c:v>Estonia</c:v>
                </c:pt>
                <c:pt idx="35">
                  <c:v>Ukraine</c:v>
                </c:pt>
                <c:pt idx="36">
                  <c:v>Lithuania</c:v>
                </c:pt>
                <c:pt idx="37">
                  <c:v>Latvia</c:v>
                </c:pt>
                <c:pt idx="38">
                  <c:v>Romania</c:v>
                </c:pt>
              </c:strCache>
            </c:strRef>
          </c:cat>
          <c:val>
            <c:numRef>
              <c:f>Sheet1!$C$2:$C$40</c:f>
              <c:numCache>
                <c:formatCode>0%</c:formatCode>
                <c:ptCount val="39"/>
                <c:pt idx="0">
                  <c:v>0.10403655750190403</c:v>
                </c:pt>
                <c:pt idx="1">
                  <c:v>0.10547147846332945</c:v>
                </c:pt>
                <c:pt idx="2">
                  <c:v>9.2313489073097207E-2</c:v>
                </c:pt>
                <c:pt idx="3">
                  <c:v>0.13360805860805861</c:v>
                </c:pt>
                <c:pt idx="4">
                  <c:v>0.12886707915510986</c:v>
                </c:pt>
                <c:pt idx="5">
                  <c:v>0.125</c:v>
                </c:pt>
                <c:pt idx="6">
                  <c:v>0.13682904126590134</c:v>
                </c:pt>
                <c:pt idx="7">
                  <c:v>0.15964777947932618</c:v>
                </c:pt>
                <c:pt idx="8">
                  <c:v>0.15711754282339044</c:v>
                </c:pt>
                <c:pt idx="9">
                  <c:v>0.13720724701723377</c:v>
                </c:pt>
                <c:pt idx="10">
                  <c:v>0.1467653685226907</c:v>
                </c:pt>
                <c:pt idx="11">
                  <c:v>0.1652295502213936</c:v>
                </c:pt>
                <c:pt idx="12">
                  <c:v>0.13757018887187342</c:v>
                </c:pt>
                <c:pt idx="13">
                  <c:v>0.18834399431414353</c:v>
                </c:pt>
                <c:pt idx="14">
                  <c:v>0.20861961274203622</c:v>
                </c:pt>
                <c:pt idx="15">
                  <c:v>0.17297717842323648</c:v>
                </c:pt>
                <c:pt idx="16">
                  <c:v>0.19338043882484196</c:v>
                </c:pt>
                <c:pt idx="17">
                  <c:v>0.20929455031761954</c:v>
                </c:pt>
                <c:pt idx="18">
                  <c:v>0.21988900554972252</c:v>
                </c:pt>
                <c:pt idx="19">
                  <c:v>0.23369930539995518</c:v>
                </c:pt>
                <c:pt idx="20">
                  <c:v>0.22523200401304236</c:v>
                </c:pt>
                <c:pt idx="21">
                  <c:v>0.22277344672808883</c:v>
                </c:pt>
                <c:pt idx="22">
                  <c:v>0.25300613496932517</c:v>
                </c:pt>
                <c:pt idx="23">
                  <c:v>0.18530101641907742</c:v>
                </c:pt>
                <c:pt idx="24">
                  <c:v>0.26267748478701824</c:v>
                </c:pt>
                <c:pt idx="25">
                  <c:v>0.2265960131213727</c:v>
                </c:pt>
                <c:pt idx="26">
                  <c:v>0.23947166921898927</c:v>
                </c:pt>
                <c:pt idx="27">
                  <c:v>0.27452137424600054</c:v>
                </c:pt>
                <c:pt idx="28">
                  <c:v>0.25358931552587644</c:v>
                </c:pt>
                <c:pt idx="29">
                  <c:v>0.23164996933142507</c:v>
                </c:pt>
                <c:pt idx="30">
                  <c:v>0.25258531540847984</c:v>
                </c:pt>
                <c:pt idx="31">
                  <c:v>0.29329852045256743</c:v>
                </c:pt>
                <c:pt idx="32">
                  <c:v>0.2486399355228692</c:v>
                </c:pt>
                <c:pt idx="33">
                  <c:v>0.29297052154195014</c:v>
                </c:pt>
                <c:pt idx="34">
                  <c:v>0.30139909888546362</c:v>
                </c:pt>
                <c:pt idx="35">
                  <c:v>0.31871192341166232</c:v>
                </c:pt>
                <c:pt idx="36">
                  <c:v>0.32632383865417702</c:v>
                </c:pt>
                <c:pt idx="37">
                  <c:v>0.35206961429915329</c:v>
                </c:pt>
                <c:pt idx="38">
                  <c:v>0.33132869761323058</c:v>
                </c:pt>
              </c:numCache>
            </c:numRef>
          </c:val>
        </c:ser>
        <c:ser>
          <c:idx val="1"/>
          <c:order val="1"/>
          <c:tx>
            <c:strRef>
              <c:f>Sheet1!$D$1</c:f>
              <c:strCache>
                <c:ptCount val="1"/>
                <c:pt idx="0">
                  <c:v>2-3 times per month</c:v>
                </c:pt>
              </c:strCache>
            </c:strRef>
          </c:tx>
          <c:invertIfNegative val="0"/>
          <c:cat>
            <c:strRef>
              <c:f>Sheet1!$B$2:$B$40</c:f>
              <c:strCache>
                <c:ptCount val="39"/>
                <c:pt idx="0">
                  <c:v>Sweden</c:v>
                </c:pt>
                <c:pt idx="1">
                  <c:v>Czech Republic</c:v>
                </c:pt>
                <c:pt idx="2">
                  <c:v>Armenia</c:v>
                </c:pt>
                <c:pt idx="3">
                  <c:v>Iceland</c:v>
                </c:pt>
                <c:pt idx="4">
                  <c:v>Ireland</c:v>
                </c:pt>
                <c:pt idx="5">
                  <c:v>Italy</c:v>
                </c:pt>
                <c:pt idx="6">
                  <c:v>Scotland</c:v>
                </c:pt>
                <c:pt idx="7">
                  <c:v>Wales</c:v>
                </c:pt>
                <c:pt idx="8">
                  <c:v>England</c:v>
                </c:pt>
                <c:pt idx="9">
                  <c:v>Spain</c:v>
                </c:pt>
                <c:pt idx="10">
                  <c:v>Croatia</c:v>
                </c:pt>
                <c:pt idx="11">
                  <c:v>Denmark</c:v>
                </c:pt>
                <c:pt idx="12">
                  <c:v>Israel</c:v>
                </c:pt>
                <c:pt idx="13">
                  <c:v>Norway</c:v>
                </c:pt>
                <c:pt idx="14">
                  <c:v>Hungary</c:v>
                </c:pt>
                <c:pt idx="15">
                  <c:v>Macedonia</c:v>
                </c:pt>
                <c:pt idx="16">
                  <c:v>Slovenia</c:v>
                </c:pt>
                <c:pt idx="17">
                  <c:v>USA</c:v>
                </c:pt>
                <c:pt idx="18">
                  <c:v>Finland</c:v>
                </c:pt>
                <c:pt idx="19">
                  <c:v>Netherlands</c:v>
                </c:pt>
                <c:pt idx="20">
                  <c:v>Portugal</c:v>
                </c:pt>
                <c:pt idx="21">
                  <c:v>Poland</c:v>
                </c:pt>
                <c:pt idx="22">
                  <c:v>Belgium VLG</c:v>
                </c:pt>
                <c:pt idx="23">
                  <c:v>Russia</c:v>
                </c:pt>
                <c:pt idx="24">
                  <c:v>Germany</c:v>
                </c:pt>
                <c:pt idx="25">
                  <c:v>Luxembourg</c:v>
                </c:pt>
                <c:pt idx="26">
                  <c:v>Slovakia</c:v>
                </c:pt>
                <c:pt idx="27">
                  <c:v>Canada</c:v>
                </c:pt>
                <c:pt idx="28">
                  <c:v>France</c:v>
                </c:pt>
                <c:pt idx="29">
                  <c:v>Greece</c:v>
                </c:pt>
                <c:pt idx="30">
                  <c:v>Belgium Wallone</c:v>
                </c:pt>
                <c:pt idx="31">
                  <c:v>Greenland</c:v>
                </c:pt>
                <c:pt idx="32">
                  <c:v>Austria</c:v>
                </c:pt>
                <c:pt idx="33">
                  <c:v>Switzerland</c:v>
                </c:pt>
                <c:pt idx="34">
                  <c:v>Estonia</c:v>
                </c:pt>
                <c:pt idx="35">
                  <c:v>Ukraine</c:v>
                </c:pt>
                <c:pt idx="36">
                  <c:v>Lithuania</c:v>
                </c:pt>
                <c:pt idx="37">
                  <c:v>Latvia</c:v>
                </c:pt>
                <c:pt idx="38">
                  <c:v>Romania</c:v>
                </c:pt>
              </c:strCache>
            </c:strRef>
          </c:cat>
          <c:val>
            <c:numRef>
              <c:f>Sheet1!$D$2:$D$40</c:f>
              <c:numCache>
                <c:formatCode>0%</c:formatCode>
                <c:ptCount val="39"/>
                <c:pt idx="0">
                  <c:v>1.6603198781416605E-2</c:v>
                </c:pt>
                <c:pt idx="1">
                  <c:v>1.3504074505238651E-2</c:v>
                </c:pt>
                <c:pt idx="2">
                  <c:v>2.1477015825169556E-2</c:v>
                </c:pt>
                <c:pt idx="3">
                  <c:v>1.9047619047619049E-2</c:v>
                </c:pt>
                <c:pt idx="4">
                  <c:v>1.8775336035843825E-2</c:v>
                </c:pt>
                <c:pt idx="5">
                  <c:v>2.7428810720268006E-2</c:v>
                </c:pt>
                <c:pt idx="6">
                  <c:v>2.1408625504188639E-2</c:v>
                </c:pt>
                <c:pt idx="7">
                  <c:v>1.2059724349157731E-2</c:v>
                </c:pt>
                <c:pt idx="8">
                  <c:v>2.3626698168930892E-2</c:v>
                </c:pt>
                <c:pt idx="9">
                  <c:v>3.7339814405656209E-2</c:v>
                </c:pt>
                <c:pt idx="10">
                  <c:v>1.8667524943675573E-2</c:v>
                </c:pt>
                <c:pt idx="11">
                  <c:v>2.5868096014914937E-2</c:v>
                </c:pt>
                <c:pt idx="12">
                  <c:v>4.3389484430832057E-2</c:v>
                </c:pt>
                <c:pt idx="13">
                  <c:v>2.6770907367922293E-2</c:v>
                </c:pt>
                <c:pt idx="14">
                  <c:v>1.6448053300020821E-2</c:v>
                </c:pt>
                <c:pt idx="15">
                  <c:v>3.8122406639004153E-2</c:v>
                </c:pt>
                <c:pt idx="16">
                  <c:v>3.5329118631461508E-2</c:v>
                </c:pt>
                <c:pt idx="17">
                  <c:v>3.5773988632564362E-2</c:v>
                </c:pt>
                <c:pt idx="18">
                  <c:v>4.1397930103494823E-2</c:v>
                </c:pt>
                <c:pt idx="19">
                  <c:v>3.2041227873627606E-2</c:v>
                </c:pt>
                <c:pt idx="20">
                  <c:v>4.3641835966892396E-2</c:v>
                </c:pt>
                <c:pt idx="21">
                  <c:v>4.7011575714623201E-2</c:v>
                </c:pt>
                <c:pt idx="22">
                  <c:v>5.3496932515337423E-2</c:v>
                </c:pt>
                <c:pt idx="23">
                  <c:v>6.4308053166536358E-2</c:v>
                </c:pt>
                <c:pt idx="24">
                  <c:v>4.1176470588235287E-2</c:v>
                </c:pt>
                <c:pt idx="25">
                  <c:v>5.7784506686853393E-2</c:v>
                </c:pt>
                <c:pt idx="26">
                  <c:v>5.4555895865237368E-2</c:v>
                </c:pt>
                <c:pt idx="27">
                  <c:v>5.3042223970626801E-2</c:v>
                </c:pt>
                <c:pt idx="28">
                  <c:v>5.8764607679465779E-2</c:v>
                </c:pt>
                <c:pt idx="29">
                  <c:v>7.2991208341852382E-2</c:v>
                </c:pt>
                <c:pt idx="30">
                  <c:v>8.1178903826266802E-2</c:v>
                </c:pt>
                <c:pt idx="31">
                  <c:v>6.0052219321148827E-2</c:v>
                </c:pt>
                <c:pt idx="32">
                  <c:v>7.0521861777150918E-2</c:v>
                </c:pt>
                <c:pt idx="33">
                  <c:v>6.7422524565381711E-2</c:v>
                </c:pt>
                <c:pt idx="34">
                  <c:v>8.1574579084657331E-2</c:v>
                </c:pt>
                <c:pt idx="35">
                  <c:v>5.848563968668407E-2</c:v>
                </c:pt>
                <c:pt idx="36">
                  <c:v>9.4054674058497406E-2</c:v>
                </c:pt>
                <c:pt idx="37">
                  <c:v>0.1041862652869238</c:v>
                </c:pt>
                <c:pt idx="38">
                  <c:v>9.9793271941364392E-2</c:v>
                </c:pt>
              </c:numCache>
            </c:numRef>
          </c:val>
        </c:ser>
        <c:ser>
          <c:idx val="2"/>
          <c:order val="2"/>
          <c:tx>
            <c:strRef>
              <c:f>Sheet1!$E$1</c:f>
              <c:strCache>
                <c:ptCount val="1"/>
                <c:pt idx="0">
                  <c:v>Once a week</c:v>
                </c:pt>
              </c:strCache>
            </c:strRef>
          </c:tx>
          <c:invertIfNegative val="0"/>
          <c:cat>
            <c:strRef>
              <c:f>Sheet1!$B$2:$B$40</c:f>
              <c:strCache>
                <c:ptCount val="39"/>
                <c:pt idx="0">
                  <c:v>Sweden</c:v>
                </c:pt>
                <c:pt idx="1">
                  <c:v>Czech Republic</c:v>
                </c:pt>
                <c:pt idx="2">
                  <c:v>Armenia</c:v>
                </c:pt>
                <c:pt idx="3">
                  <c:v>Iceland</c:v>
                </c:pt>
                <c:pt idx="4">
                  <c:v>Ireland</c:v>
                </c:pt>
                <c:pt idx="5">
                  <c:v>Italy</c:v>
                </c:pt>
                <c:pt idx="6">
                  <c:v>Scotland</c:v>
                </c:pt>
                <c:pt idx="7">
                  <c:v>Wales</c:v>
                </c:pt>
                <c:pt idx="8">
                  <c:v>England</c:v>
                </c:pt>
                <c:pt idx="9">
                  <c:v>Spain</c:v>
                </c:pt>
                <c:pt idx="10">
                  <c:v>Croatia</c:v>
                </c:pt>
                <c:pt idx="11">
                  <c:v>Denmark</c:v>
                </c:pt>
                <c:pt idx="12">
                  <c:v>Israel</c:v>
                </c:pt>
                <c:pt idx="13">
                  <c:v>Norway</c:v>
                </c:pt>
                <c:pt idx="14">
                  <c:v>Hungary</c:v>
                </c:pt>
                <c:pt idx="15">
                  <c:v>Macedonia</c:v>
                </c:pt>
                <c:pt idx="16">
                  <c:v>Slovenia</c:v>
                </c:pt>
                <c:pt idx="17">
                  <c:v>USA</c:v>
                </c:pt>
                <c:pt idx="18">
                  <c:v>Finland</c:v>
                </c:pt>
                <c:pt idx="19">
                  <c:v>Netherlands</c:v>
                </c:pt>
                <c:pt idx="20">
                  <c:v>Portugal</c:v>
                </c:pt>
                <c:pt idx="21">
                  <c:v>Poland</c:v>
                </c:pt>
                <c:pt idx="22">
                  <c:v>Belgium VLG</c:v>
                </c:pt>
                <c:pt idx="23">
                  <c:v>Russia</c:v>
                </c:pt>
                <c:pt idx="24">
                  <c:v>Germany</c:v>
                </c:pt>
                <c:pt idx="25">
                  <c:v>Luxembourg</c:v>
                </c:pt>
                <c:pt idx="26">
                  <c:v>Slovakia</c:v>
                </c:pt>
                <c:pt idx="27">
                  <c:v>Canada</c:v>
                </c:pt>
                <c:pt idx="28">
                  <c:v>France</c:v>
                </c:pt>
                <c:pt idx="29">
                  <c:v>Greece</c:v>
                </c:pt>
                <c:pt idx="30">
                  <c:v>Belgium Wallone</c:v>
                </c:pt>
                <c:pt idx="31">
                  <c:v>Greenland</c:v>
                </c:pt>
                <c:pt idx="32">
                  <c:v>Austria</c:v>
                </c:pt>
                <c:pt idx="33">
                  <c:v>Switzerland</c:v>
                </c:pt>
                <c:pt idx="34">
                  <c:v>Estonia</c:v>
                </c:pt>
                <c:pt idx="35">
                  <c:v>Ukraine</c:v>
                </c:pt>
                <c:pt idx="36">
                  <c:v>Lithuania</c:v>
                </c:pt>
                <c:pt idx="37">
                  <c:v>Latvia</c:v>
                </c:pt>
                <c:pt idx="38">
                  <c:v>Romania</c:v>
                </c:pt>
              </c:strCache>
            </c:strRef>
          </c:cat>
          <c:val>
            <c:numRef>
              <c:f>Sheet1!$E$2:$E$40</c:f>
              <c:numCache>
                <c:formatCode>0%</c:formatCode>
                <c:ptCount val="39"/>
                <c:pt idx="0">
                  <c:v>8.9870525514089868E-3</c:v>
                </c:pt>
                <c:pt idx="1">
                  <c:v>1.1874272409778812E-2</c:v>
                </c:pt>
                <c:pt idx="2">
                  <c:v>7.9125847776940466E-3</c:v>
                </c:pt>
                <c:pt idx="3">
                  <c:v>6.1355311355311363E-3</c:v>
                </c:pt>
                <c:pt idx="4">
                  <c:v>1.0667804565820354E-2</c:v>
                </c:pt>
                <c:pt idx="5">
                  <c:v>8.7939698492462311E-3</c:v>
                </c:pt>
                <c:pt idx="6">
                  <c:v>1.2876202295997518E-2</c:v>
                </c:pt>
                <c:pt idx="7">
                  <c:v>8.6140888208269522E-3</c:v>
                </c:pt>
                <c:pt idx="8">
                  <c:v>1.0336680448907265E-2</c:v>
                </c:pt>
                <c:pt idx="9">
                  <c:v>1.2814847547503314E-2</c:v>
                </c:pt>
                <c:pt idx="10">
                  <c:v>1.8828451882845189E-2</c:v>
                </c:pt>
                <c:pt idx="11">
                  <c:v>9.5548823118154283E-3</c:v>
                </c:pt>
                <c:pt idx="12">
                  <c:v>2.2205206738131703E-2</c:v>
                </c:pt>
                <c:pt idx="13">
                  <c:v>1.1608623548922054E-2</c:v>
                </c:pt>
                <c:pt idx="14">
                  <c:v>1.1659379554445137E-2</c:v>
                </c:pt>
                <c:pt idx="15">
                  <c:v>2.3599585062240663E-2</c:v>
                </c:pt>
                <c:pt idx="16">
                  <c:v>2.0267757530680549E-2</c:v>
                </c:pt>
                <c:pt idx="17">
                  <c:v>1.9391507856904047E-2</c:v>
                </c:pt>
                <c:pt idx="18">
                  <c:v>1.7249137543122843E-2</c:v>
                </c:pt>
                <c:pt idx="19">
                  <c:v>1.7252968855030248E-2</c:v>
                </c:pt>
                <c:pt idx="20">
                  <c:v>2.3576624028091294E-2</c:v>
                </c:pt>
                <c:pt idx="21">
                  <c:v>2.5986298133711318E-2</c:v>
                </c:pt>
                <c:pt idx="22">
                  <c:v>1.9386503067484663E-2</c:v>
                </c:pt>
                <c:pt idx="23">
                  <c:v>3.2447224394057859E-2</c:v>
                </c:pt>
                <c:pt idx="24">
                  <c:v>3.0628803245436105E-2</c:v>
                </c:pt>
                <c:pt idx="25">
                  <c:v>3.6588443098662632E-2</c:v>
                </c:pt>
                <c:pt idx="26">
                  <c:v>4.3453292496171511E-2</c:v>
                </c:pt>
                <c:pt idx="27">
                  <c:v>2.5963808025177025E-2</c:v>
                </c:pt>
                <c:pt idx="28">
                  <c:v>3.3889816360601004E-2</c:v>
                </c:pt>
                <c:pt idx="29">
                  <c:v>3.7006747086485381E-2</c:v>
                </c:pt>
                <c:pt idx="30">
                  <c:v>3.3609100310237852E-2</c:v>
                </c:pt>
                <c:pt idx="31">
                  <c:v>2.6979982593559618E-2</c:v>
                </c:pt>
                <c:pt idx="32">
                  <c:v>5.8230908724561756E-2</c:v>
                </c:pt>
                <c:pt idx="33">
                  <c:v>4.4444444444444446E-2</c:v>
                </c:pt>
                <c:pt idx="34">
                  <c:v>4.197296656390799E-2</c:v>
                </c:pt>
                <c:pt idx="35">
                  <c:v>3.6031331592689293E-2</c:v>
                </c:pt>
                <c:pt idx="36">
                  <c:v>5.6012234754349063E-2</c:v>
                </c:pt>
                <c:pt idx="37">
                  <c:v>6.1147695202257761E-2</c:v>
                </c:pt>
                <c:pt idx="38">
                  <c:v>6.3709828979515132E-2</c:v>
                </c:pt>
              </c:numCache>
            </c:numRef>
          </c:val>
        </c:ser>
        <c:ser>
          <c:idx val="3"/>
          <c:order val="3"/>
          <c:tx>
            <c:strRef>
              <c:f>Sheet1!$F$1</c:f>
              <c:strCache>
                <c:ptCount val="1"/>
                <c:pt idx="0">
                  <c:v>Several times a week</c:v>
                </c:pt>
              </c:strCache>
            </c:strRef>
          </c:tx>
          <c:invertIfNegative val="0"/>
          <c:cat>
            <c:strRef>
              <c:f>Sheet1!$B$2:$B$40</c:f>
              <c:strCache>
                <c:ptCount val="39"/>
                <c:pt idx="0">
                  <c:v>Sweden</c:v>
                </c:pt>
                <c:pt idx="1">
                  <c:v>Czech Republic</c:v>
                </c:pt>
                <c:pt idx="2">
                  <c:v>Armenia</c:v>
                </c:pt>
                <c:pt idx="3">
                  <c:v>Iceland</c:v>
                </c:pt>
                <c:pt idx="4">
                  <c:v>Ireland</c:v>
                </c:pt>
                <c:pt idx="5">
                  <c:v>Italy</c:v>
                </c:pt>
                <c:pt idx="6">
                  <c:v>Scotland</c:v>
                </c:pt>
                <c:pt idx="7">
                  <c:v>Wales</c:v>
                </c:pt>
                <c:pt idx="8">
                  <c:v>England</c:v>
                </c:pt>
                <c:pt idx="9">
                  <c:v>Spain</c:v>
                </c:pt>
                <c:pt idx="10">
                  <c:v>Croatia</c:v>
                </c:pt>
                <c:pt idx="11">
                  <c:v>Denmark</c:v>
                </c:pt>
                <c:pt idx="12">
                  <c:v>Israel</c:v>
                </c:pt>
                <c:pt idx="13">
                  <c:v>Norway</c:v>
                </c:pt>
                <c:pt idx="14">
                  <c:v>Hungary</c:v>
                </c:pt>
                <c:pt idx="15">
                  <c:v>Macedonia</c:v>
                </c:pt>
                <c:pt idx="16">
                  <c:v>Slovenia</c:v>
                </c:pt>
                <c:pt idx="17">
                  <c:v>USA</c:v>
                </c:pt>
                <c:pt idx="18">
                  <c:v>Finland</c:v>
                </c:pt>
                <c:pt idx="19">
                  <c:v>Netherlands</c:v>
                </c:pt>
                <c:pt idx="20">
                  <c:v>Portugal</c:v>
                </c:pt>
                <c:pt idx="21">
                  <c:v>Poland</c:v>
                </c:pt>
                <c:pt idx="22">
                  <c:v>Belgium VLG</c:v>
                </c:pt>
                <c:pt idx="23">
                  <c:v>Russia</c:v>
                </c:pt>
                <c:pt idx="24">
                  <c:v>Germany</c:v>
                </c:pt>
                <c:pt idx="25">
                  <c:v>Luxembourg</c:v>
                </c:pt>
                <c:pt idx="26">
                  <c:v>Slovakia</c:v>
                </c:pt>
                <c:pt idx="27">
                  <c:v>Canada</c:v>
                </c:pt>
                <c:pt idx="28">
                  <c:v>France</c:v>
                </c:pt>
                <c:pt idx="29">
                  <c:v>Greece</c:v>
                </c:pt>
                <c:pt idx="30">
                  <c:v>Belgium Wallone</c:v>
                </c:pt>
                <c:pt idx="31">
                  <c:v>Greenland</c:v>
                </c:pt>
                <c:pt idx="32">
                  <c:v>Austria</c:v>
                </c:pt>
                <c:pt idx="33">
                  <c:v>Switzerland</c:v>
                </c:pt>
                <c:pt idx="34">
                  <c:v>Estonia</c:v>
                </c:pt>
                <c:pt idx="35">
                  <c:v>Ukraine</c:v>
                </c:pt>
                <c:pt idx="36">
                  <c:v>Lithuania</c:v>
                </c:pt>
                <c:pt idx="37">
                  <c:v>Latvia</c:v>
                </c:pt>
                <c:pt idx="38">
                  <c:v>Romania</c:v>
                </c:pt>
              </c:strCache>
            </c:strRef>
          </c:cat>
          <c:val>
            <c:numRef>
              <c:f>Sheet1!$F$2:$F$40</c:f>
              <c:numCache>
                <c:formatCode>0%</c:formatCode>
                <c:ptCount val="39"/>
                <c:pt idx="0">
                  <c:v>8.682406702208682E-3</c:v>
                </c:pt>
                <c:pt idx="1">
                  <c:v>1.0011641443538999E-2</c:v>
                </c:pt>
                <c:pt idx="2">
                  <c:v>2.3737754333082138E-2</c:v>
                </c:pt>
                <c:pt idx="3">
                  <c:v>8.6080586080586087E-3</c:v>
                </c:pt>
                <c:pt idx="4">
                  <c:v>1.3868145935566461E-2</c:v>
                </c:pt>
                <c:pt idx="5">
                  <c:v>1.4237855946398658E-2</c:v>
                </c:pt>
                <c:pt idx="6">
                  <c:v>1.3651877133105804E-2</c:v>
                </c:pt>
                <c:pt idx="7">
                  <c:v>5.3598774885145481E-3</c:v>
                </c:pt>
                <c:pt idx="8">
                  <c:v>8.8600118133490852E-3</c:v>
                </c:pt>
                <c:pt idx="9">
                  <c:v>1.6791869200176758E-2</c:v>
                </c:pt>
                <c:pt idx="10">
                  <c:v>2.3817186997103314E-2</c:v>
                </c:pt>
                <c:pt idx="11">
                  <c:v>1.1419249592169658E-2</c:v>
                </c:pt>
                <c:pt idx="12">
                  <c:v>2.6544155181214904E-2</c:v>
                </c:pt>
                <c:pt idx="13">
                  <c:v>1.1371712864250179E-2</c:v>
                </c:pt>
                <c:pt idx="14">
                  <c:v>1.8530085363314595E-2</c:v>
                </c:pt>
                <c:pt idx="15">
                  <c:v>2.7489626556016597E-2</c:v>
                </c:pt>
                <c:pt idx="16">
                  <c:v>2.2499070286351803E-2</c:v>
                </c:pt>
                <c:pt idx="17">
                  <c:v>1.9391507856904047E-2</c:v>
                </c:pt>
                <c:pt idx="18">
                  <c:v>1.1699415029248537E-2</c:v>
                </c:pt>
                <c:pt idx="19">
                  <c:v>1.5012323549182164E-2</c:v>
                </c:pt>
                <c:pt idx="20">
                  <c:v>2.5583145221971408E-2</c:v>
                </c:pt>
                <c:pt idx="21">
                  <c:v>3.2600992204110557E-2</c:v>
                </c:pt>
                <c:pt idx="22">
                  <c:v>1.9141104294478527E-2</c:v>
                </c:pt>
                <c:pt idx="23">
                  <c:v>6.5089913995308835E-2</c:v>
                </c:pt>
                <c:pt idx="24">
                  <c:v>2.9006085192697772E-2</c:v>
                </c:pt>
                <c:pt idx="25">
                  <c:v>4.7186474892758012E-2</c:v>
                </c:pt>
                <c:pt idx="26">
                  <c:v>3.330781010719755E-2</c:v>
                </c:pt>
                <c:pt idx="27">
                  <c:v>2.2357723577235773E-2</c:v>
                </c:pt>
                <c:pt idx="28">
                  <c:v>3.6393989983305508E-2</c:v>
                </c:pt>
                <c:pt idx="29">
                  <c:v>4.8047434062563885E-2</c:v>
                </c:pt>
                <c:pt idx="30">
                  <c:v>4.9379524301964836E-2</c:v>
                </c:pt>
                <c:pt idx="31">
                  <c:v>4.8738033072236731E-2</c:v>
                </c:pt>
                <c:pt idx="32">
                  <c:v>5.6014507354422725E-2</c:v>
                </c:pt>
                <c:pt idx="33">
                  <c:v>4.3990929705215419E-2</c:v>
                </c:pt>
                <c:pt idx="34">
                  <c:v>3.1301873369694096E-2</c:v>
                </c:pt>
                <c:pt idx="35">
                  <c:v>4.4038294168842473E-2</c:v>
                </c:pt>
                <c:pt idx="36">
                  <c:v>6.2894284075702536E-2</c:v>
                </c:pt>
                <c:pt idx="37">
                  <c:v>6.5616180620884285E-2</c:v>
                </c:pt>
                <c:pt idx="38">
                  <c:v>9.2463822589738773E-2</c:v>
                </c:pt>
              </c:numCache>
            </c:numRef>
          </c:val>
        </c:ser>
        <c:dLbls>
          <c:showLegendKey val="0"/>
          <c:showVal val="0"/>
          <c:showCatName val="0"/>
          <c:showSerName val="0"/>
          <c:showPercent val="0"/>
          <c:showBubbleSize val="0"/>
        </c:dLbls>
        <c:gapWidth val="150"/>
        <c:overlap val="100"/>
        <c:axId val="165424512"/>
        <c:axId val="165430400"/>
      </c:barChart>
      <c:catAx>
        <c:axId val="165424512"/>
        <c:scaling>
          <c:orientation val="minMax"/>
        </c:scaling>
        <c:delete val="0"/>
        <c:axPos val="b"/>
        <c:numFmt formatCode="General" sourceLinked="0"/>
        <c:majorTickMark val="out"/>
        <c:minorTickMark val="none"/>
        <c:tickLblPos val="nextTo"/>
        <c:crossAx val="165430400"/>
        <c:crosses val="autoZero"/>
        <c:auto val="1"/>
        <c:lblAlgn val="ctr"/>
        <c:lblOffset val="100"/>
        <c:noMultiLvlLbl val="0"/>
      </c:catAx>
      <c:valAx>
        <c:axId val="165430400"/>
        <c:scaling>
          <c:orientation val="minMax"/>
        </c:scaling>
        <c:delete val="0"/>
        <c:axPos val="l"/>
        <c:majorGridlines/>
        <c:numFmt formatCode="0%" sourceLinked="1"/>
        <c:majorTickMark val="out"/>
        <c:minorTickMark val="none"/>
        <c:tickLblPos val="nextTo"/>
        <c:crossAx val="165424512"/>
        <c:crosses val="autoZero"/>
        <c:crossBetween val="between"/>
      </c:valAx>
    </c:plotArea>
    <c:legend>
      <c:legendPos val="b"/>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Sheet4!$C$2</c:f>
              <c:strCache>
                <c:ptCount val="1"/>
                <c:pt idx="0">
                  <c:v>Bullied past 2 months</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Sheet4!$B$3:$B$39</c:f>
              <c:strCache>
                <c:ptCount val="37"/>
                <c:pt idx="0">
                  <c:v>Austria</c:v>
                </c:pt>
                <c:pt idx="1">
                  <c:v>Norway</c:v>
                </c:pt>
                <c:pt idx="2">
                  <c:v>Iceland</c:v>
                </c:pt>
                <c:pt idx="3">
                  <c:v>Germany</c:v>
                </c:pt>
                <c:pt idx="4">
                  <c:v>Denmark</c:v>
                </c:pt>
                <c:pt idx="5">
                  <c:v>Luxembourg</c:v>
                </c:pt>
                <c:pt idx="6">
                  <c:v>Ireland</c:v>
                </c:pt>
                <c:pt idx="7">
                  <c:v>France</c:v>
                </c:pt>
                <c:pt idx="8">
                  <c:v>Ukraine</c:v>
                </c:pt>
                <c:pt idx="9">
                  <c:v>Canada</c:v>
                </c:pt>
                <c:pt idx="10">
                  <c:v>Poland</c:v>
                </c:pt>
                <c:pt idx="11">
                  <c:v>Lithuania</c:v>
                </c:pt>
                <c:pt idx="12">
                  <c:v>Latvia</c:v>
                </c:pt>
                <c:pt idx="13">
                  <c:v>Portugal</c:v>
                </c:pt>
                <c:pt idx="14">
                  <c:v>Estonia</c:v>
                </c:pt>
                <c:pt idx="15">
                  <c:v>Switzerland</c:v>
                </c:pt>
                <c:pt idx="16">
                  <c:v>Netherlands</c:v>
                </c:pt>
                <c:pt idx="17">
                  <c:v>Finland</c:v>
                </c:pt>
                <c:pt idx="18">
                  <c:v>All</c:v>
                </c:pt>
                <c:pt idx="19">
                  <c:v>Belgium</c:v>
                </c:pt>
                <c:pt idx="20">
                  <c:v>Slovenia</c:v>
                </c:pt>
                <c:pt idx="21">
                  <c:v>United Kingdom</c:v>
                </c:pt>
                <c:pt idx="22">
                  <c:v>Israel</c:v>
                </c:pt>
                <c:pt idx="23">
                  <c:v>USA</c:v>
                </c:pt>
                <c:pt idx="24">
                  <c:v>Romania</c:v>
                </c:pt>
                <c:pt idx="25">
                  <c:v>Slovakia</c:v>
                </c:pt>
                <c:pt idx="26">
                  <c:v>Sweden</c:v>
                </c:pt>
                <c:pt idx="27">
                  <c:v>Hungary</c:v>
                </c:pt>
                <c:pt idx="28">
                  <c:v>Croatia</c:v>
                </c:pt>
                <c:pt idx="29">
                  <c:v>Russia</c:v>
                </c:pt>
                <c:pt idx="30">
                  <c:v>Czech Republic</c:v>
                </c:pt>
                <c:pt idx="31">
                  <c:v>Spain</c:v>
                </c:pt>
                <c:pt idx="32">
                  <c:v>Greece</c:v>
                </c:pt>
                <c:pt idx="33">
                  <c:v>Macedonia</c:v>
                </c:pt>
                <c:pt idx="34">
                  <c:v>Armenia</c:v>
                </c:pt>
                <c:pt idx="35">
                  <c:v>Italy</c:v>
                </c:pt>
                <c:pt idx="36">
                  <c:v>Greenland</c:v>
                </c:pt>
              </c:strCache>
            </c:strRef>
          </c:cat>
          <c:val>
            <c:numRef>
              <c:f>Sheet4!$C$3:$C$39</c:f>
              <c:numCache>
                <c:formatCode>####.000</c:formatCode>
                <c:ptCount val="37"/>
                <c:pt idx="0">
                  <c:v>-0.34564157543917595</c:v>
                </c:pt>
                <c:pt idx="1">
                  <c:v>-0.33369393889254251</c:v>
                </c:pt>
                <c:pt idx="2">
                  <c:v>-0.33106726362759276</c:v>
                </c:pt>
                <c:pt idx="3">
                  <c:v>-0.32602677793477491</c:v>
                </c:pt>
                <c:pt idx="4">
                  <c:v>-0.32100000000000001</c:v>
                </c:pt>
                <c:pt idx="5">
                  <c:v>-0.29802827749076305</c:v>
                </c:pt>
                <c:pt idx="6">
                  <c:v>-0.29784679302840039</c:v>
                </c:pt>
                <c:pt idx="7">
                  <c:v>-0.29719353564984813</c:v>
                </c:pt>
                <c:pt idx="8">
                  <c:v>-0.29648229355350669</c:v>
                </c:pt>
                <c:pt idx="9">
                  <c:v>-0.28947648136499676</c:v>
                </c:pt>
                <c:pt idx="10">
                  <c:v>-0.28920303424219057</c:v>
                </c:pt>
                <c:pt idx="11">
                  <c:v>-0.28570118069002703</c:v>
                </c:pt>
                <c:pt idx="12">
                  <c:v>-0.28244843225396143</c:v>
                </c:pt>
                <c:pt idx="13">
                  <c:v>-0.27886640790572553</c:v>
                </c:pt>
                <c:pt idx="14">
                  <c:v>-0.27459668154077238</c:v>
                </c:pt>
                <c:pt idx="15">
                  <c:v>-0.27426759192330519</c:v>
                </c:pt>
                <c:pt idx="16">
                  <c:v>-0.27079729619674314</c:v>
                </c:pt>
                <c:pt idx="17">
                  <c:v>-0.2685097291473037</c:v>
                </c:pt>
                <c:pt idx="18">
                  <c:v>-0.26114694239797426</c:v>
                </c:pt>
                <c:pt idx="19">
                  <c:v>-0.2528324269530362</c:v>
                </c:pt>
                <c:pt idx="20">
                  <c:v>-0.24634539160400942</c:v>
                </c:pt>
                <c:pt idx="21">
                  <c:v>-0.24603844789725626</c:v>
                </c:pt>
                <c:pt idx="22">
                  <c:v>-0.24563585296313345</c:v>
                </c:pt>
                <c:pt idx="23">
                  <c:v>-0.24527739544352978</c:v>
                </c:pt>
                <c:pt idx="24">
                  <c:v>-0.23700676663855416</c:v>
                </c:pt>
                <c:pt idx="25">
                  <c:v>-0.22924390043208098</c:v>
                </c:pt>
                <c:pt idx="26">
                  <c:v>-0.22474327597003915</c:v>
                </c:pt>
                <c:pt idx="27">
                  <c:v>-0.22010008408266188</c:v>
                </c:pt>
                <c:pt idx="28">
                  <c:v>-0.2136134140971615</c:v>
                </c:pt>
                <c:pt idx="29">
                  <c:v>-0.18877468254595317</c:v>
                </c:pt>
                <c:pt idx="30">
                  <c:v>-0.18693619089960087</c:v>
                </c:pt>
                <c:pt idx="31">
                  <c:v>-0.1854887408235166</c:v>
                </c:pt>
                <c:pt idx="32">
                  <c:v>-0.17606067745677859</c:v>
                </c:pt>
                <c:pt idx="33">
                  <c:v>-0.16285617711899067</c:v>
                </c:pt>
                <c:pt idx="34">
                  <c:v>-0.15997181404919608</c:v>
                </c:pt>
                <c:pt idx="35">
                  <c:v>-0.15458420134698644</c:v>
                </c:pt>
                <c:pt idx="36">
                  <c:v>-0.14013475553742899</c:v>
                </c:pt>
              </c:numCache>
            </c:numRef>
          </c:val>
        </c:ser>
        <c:dLbls>
          <c:showLegendKey val="0"/>
          <c:showVal val="0"/>
          <c:showCatName val="0"/>
          <c:showSerName val="0"/>
          <c:showPercent val="0"/>
          <c:showBubbleSize val="0"/>
        </c:dLbls>
        <c:gapWidth val="150"/>
        <c:axId val="191108992"/>
        <c:axId val="191110528"/>
      </c:barChart>
      <c:catAx>
        <c:axId val="191108992"/>
        <c:scaling>
          <c:orientation val="minMax"/>
        </c:scaling>
        <c:delete val="0"/>
        <c:axPos val="b"/>
        <c:numFmt formatCode="General" sourceLinked="0"/>
        <c:majorTickMark val="out"/>
        <c:minorTickMark val="none"/>
        <c:tickLblPos val="low"/>
        <c:crossAx val="191110528"/>
        <c:crosses val="autoZero"/>
        <c:auto val="1"/>
        <c:lblAlgn val="ctr"/>
        <c:lblOffset val="100"/>
        <c:noMultiLvlLbl val="0"/>
      </c:catAx>
      <c:valAx>
        <c:axId val="191110528"/>
        <c:scaling>
          <c:orientation val="minMax"/>
        </c:scaling>
        <c:delete val="0"/>
        <c:axPos val="l"/>
        <c:majorGridlines/>
        <c:numFmt formatCode="####.000" sourceLinked="1"/>
        <c:majorTickMark val="out"/>
        <c:minorTickMark val="none"/>
        <c:tickLblPos val="nextTo"/>
        <c:crossAx val="191108992"/>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Never</c:v>
                </c:pt>
              </c:strCache>
            </c:strRef>
          </c:tx>
          <c:spPr>
            <a:solidFill>
              <a:schemeClr val="accent1"/>
            </a:solidFill>
            <a:ln>
              <a:noFill/>
            </a:ln>
            <a:effectLst/>
          </c:spPr>
          <c:invertIfNegative val="0"/>
          <c:cat>
            <c:strRef>
              <c:f>Sheet1!$A$2:$A$17</c:f>
              <c:strCache>
                <c:ptCount val="16"/>
                <c:pt idx="0">
                  <c:v>Turkey</c:v>
                </c:pt>
                <c:pt idx="1">
                  <c:v>S Africa*</c:v>
                </c:pt>
                <c:pt idx="2">
                  <c:v>Estonia</c:v>
                </c:pt>
                <c:pt idx="3">
                  <c:v>Nepal</c:v>
                </c:pt>
                <c:pt idx="4">
                  <c:v>Malta</c:v>
                </c:pt>
                <c:pt idx="5">
                  <c:v>UK*</c:v>
                </c:pt>
                <c:pt idx="6">
                  <c:v>Israel</c:v>
                </c:pt>
                <c:pt idx="7">
                  <c:v>Spain*</c:v>
                </c:pt>
                <c:pt idx="8">
                  <c:v>Romania</c:v>
                </c:pt>
                <c:pt idx="9">
                  <c:v>Germany</c:v>
                </c:pt>
                <c:pt idx="10">
                  <c:v>Poland*</c:v>
                </c:pt>
                <c:pt idx="11">
                  <c:v>Colombia*</c:v>
                </c:pt>
                <c:pt idx="12">
                  <c:v>Ethiopia</c:v>
                </c:pt>
                <c:pt idx="13">
                  <c:v>Norway</c:v>
                </c:pt>
                <c:pt idx="14">
                  <c:v>Algeria*</c:v>
                </c:pt>
                <c:pt idx="15">
                  <c:v>S Korea</c:v>
                </c:pt>
              </c:strCache>
            </c:strRef>
          </c:cat>
          <c:val>
            <c:numRef>
              <c:f>Sheet1!$B$2:$B$17</c:f>
              <c:numCache>
                <c:formatCode>###0.0%</c:formatCode>
                <c:ptCount val="16"/>
                <c:pt idx="0">
                  <c:v>0.45435897435897438</c:v>
                </c:pt>
                <c:pt idx="1">
                  <c:v>0.51019044437019712</c:v>
                </c:pt>
                <c:pt idx="2">
                  <c:v>0.51463844797178127</c:v>
                </c:pt>
                <c:pt idx="3">
                  <c:v>0.54027725739977517</c:v>
                </c:pt>
                <c:pt idx="4">
                  <c:v>0.55706332637439104</c:v>
                </c:pt>
                <c:pt idx="5">
                  <c:v>0.55716302046577271</c:v>
                </c:pt>
                <c:pt idx="6">
                  <c:v>0.56258692628650908</c:v>
                </c:pt>
                <c:pt idx="7">
                  <c:v>0.59135977337110479</c:v>
                </c:pt>
                <c:pt idx="8">
                  <c:v>0.5990168539325843</c:v>
                </c:pt>
                <c:pt idx="9">
                  <c:v>0.63636363636363635</c:v>
                </c:pt>
                <c:pt idx="10">
                  <c:v>0.65314989138305579</c:v>
                </c:pt>
                <c:pt idx="11">
                  <c:v>0.6584446728331621</c:v>
                </c:pt>
                <c:pt idx="12">
                  <c:v>0.6626586506346025</c:v>
                </c:pt>
                <c:pt idx="13">
                  <c:v>0.68570415040794619</c:v>
                </c:pt>
                <c:pt idx="14">
                  <c:v>0.70708446866485009</c:v>
                </c:pt>
                <c:pt idx="15">
                  <c:v>0.83545611015490517</c:v>
                </c:pt>
              </c:numCache>
            </c:numRef>
          </c:val>
        </c:ser>
        <c:ser>
          <c:idx val="1"/>
          <c:order val="1"/>
          <c:tx>
            <c:strRef>
              <c:f>Sheet1!$C$1</c:f>
              <c:strCache>
                <c:ptCount val="1"/>
                <c:pt idx="0">
                  <c:v>Once</c:v>
                </c:pt>
              </c:strCache>
            </c:strRef>
          </c:tx>
          <c:spPr>
            <a:solidFill>
              <a:schemeClr val="accent2"/>
            </a:solidFill>
            <a:ln>
              <a:noFill/>
            </a:ln>
            <a:effectLst/>
          </c:spPr>
          <c:invertIfNegative val="0"/>
          <c:cat>
            <c:strRef>
              <c:f>Sheet1!$A$2:$A$17</c:f>
              <c:strCache>
                <c:ptCount val="16"/>
                <c:pt idx="0">
                  <c:v>Turkey</c:v>
                </c:pt>
                <c:pt idx="1">
                  <c:v>S Africa*</c:v>
                </c:pt>
                <c:pt idx="2">
                  <c:v>Estonia</c:v>
                </c:pt>
                <c:pt idx="3">
                  <c:v>Nepal</c:v>
                </c:pt>
                <c:pt idx="4">
                  <c:v>Malta</c:v>
                </c:pt>
                <c:pt idx="5">
                  <c:v>UK*</c:v>
                </c:pt>
                <c:pt idx="6">
                  <c:v>Israel</c:v>
                </c:pt>
                <c:pt idx="7">
                  <c:v>Spain*</c:v>
                </c:pt>
                <c:pt idx="8">
                  <c:v>Romania</c:v>
                </c:pt>
                <c:pt idx="9">
                  <c:v>Germany</c:v>
                </c:pt>
                <c:pt idx="10">
                  <c:v>Poland*</c:v>
                </c:pt>
                <c:pt idx="11">
                  <c:v>Colombia*</c:v>
                </c:pt>
                <c:pt idx="12">
                  <c:v>Ethiopia</c:v>
                </c:pt>
                <c:pt idx="13">
                  <c:v>Norway</c:v>
                </c:pt>
                <c:pt idx="14">
                  <c:v>Algeria*</c:v>
                </c:pt>
                <c:pt idx="15">
                  <c:v>S Korea</c:v>
                </c:pt>
              </c:strCache>
            </c:strRef>
          </c:cat>
          <c:val>
            <c:numRef>
              <c:f>Sheet1!$C$2:$C$17</c:f>
              <c:numCache>
                <c:formatCode>###0.0%</c:formatCode>
                <c:ptCount val="16"/>
                <c:pt idx="0">
                  <c:v>0.20205128205128203</c:v>
                </c:pt>
                <c:pt idx="1">
                  <c:v>0.18075509522218511</c:v>
                </c:pt>
                <c:pt idx="2">
                  <c:v>0.17178130511463846</c:v>
                </c:pt>
                <c:pt idx="3">
                  <c:v>0.24803297115024353</c:v>
                </c:pt>
                <c:pt idx="4">
                  <c:v>0.17640918580375783</c:v>
                </c:pt>
                <c:pt idx="5">
                  <c:v>0.18701482004234302</c:v>
                </c:pt>
                <c:pt idx="6">
                  <c:v>0.18393602225312936</c:v>
                </c:pt>
                <c:pt idx="7">
                  <c:v>0.14872521246458922</c:v>
                </c:pt>
                <c:pt idx="8">
                  <c:v>0.16116573033707865</c:v>
                </c:pt>
                <c:pt idx="9">
                  <c:v>0.14331550802139037</c:v>
                </c:pt>
                <c:pt idx="10">
                  <c:v>0.13070238957277336</c:v>
                </c:pt>
                <c:pt idx="11">
                  <c:v>0.14594039054470709</c:v>
                </c:pt>
                <c:pt idx="12">
                  <c:v>0.16933867735470939</c:v>
                </c:pt>
                <c:pt idx="13">
                  <c:v>0.1550195104647038</c:v>
                </c:pt>
                <c:pt idx="14">
                  <c:v>0.15871934604904633</c:v>
                </c:pt>
                <c:pt idx="15">
                  <c:v>8.158347676419965E-2</c:v>
                </c:pt>
              </c:numCache>
            </c:numRef>
          </c:val>
        </c:ser>
        <c:ser>
          <c:idx val="2"/>
          <c:order val="2"/>
          <c:tx>
            <c:strRef>
              <c:f>Sheet1!$D$1</c:f>
              <c:strCache>
                <c:ptCount val="1"/>
                <c:pt idx="0">
                  <c:v>2 or 3 times</c:v>
                </c:pt>
              </c:strCache>
            </c:strRef>
          </c:tx>
          <c:spPr>
            <a:solidFill>
              <a:schemeClr val="accent3"/>
            </a:solidFill>
            <a:ln>
              <a:noFill/>
            </a:ln>
            <a:effectLst/>
          </c:spPr>
          <c:invertIfNegative val="0"/>
          <c:cat>
            <c:strRef>
              <c:f>Sheet1!$A$2:$A$17</c:f>
              <c:strCache>
                <c:ptCount val="16"/>
                <c:pt idx="0">
                  <c:v>Turkey</c:v>
                </c:pt>
                <c:pt idx="1">
                  <c:v>S Africa*</c:v>
                </c:pt>
                <c:pt idx="2">
                  <c:v>Estonia</c:v>
                </c:pt>
                <c:pt idx="3">
                  <c:v>Nepal</c:v>
                </c:pt>
                <c:pt idx="4">
                  <c:v>Malta</c:v>
                </c:pt>
                <c:pt idx="5">
                  <c:v>UK*</c:v>
                </c:pt>
                <c:pt idx="6">
                  <c:v>Israel</c:v>
                </c:pt>
                <c:pt idx="7">
                  <c:v>Spain*</c:v>
                </c:pt>
                <c:pt idx="8">
                  <c:v>Romania</c:v>
                </c:pt>
                <c:pt idx="9">
                  <c:v>Germany</c:v>
                </c:pt>
                <c:pt idx="10">
                  <c:v>Poland*</c:v>
                </c:pt>
                <c:pt idx="11">
                  <c:v>Colombia*</c:v>
                </c:pt>
                <c:pt idx="12">
                  <c:v>Ethiopia</c:v>
                </c:pt>
                <c:pt idx="13">
                  <c:v>Norway</c:v>
                </c:pt>
                <c:pt idx="14">
                  <c:v>Algeria*</c:v>
                </c:pt>
                <c:pt idx="15">
                  <c:v>S Korea</c:v>
                </c:pt>
              </c:strCache>
            </c:strRef>
          </c:cat>
          <c:val>
            <c:numRef>
              <c:f>Sheet1!$D$2:$D$17</c:f>
              <c:numCache>
                <c:formatCode>###0.0%</c:formatCode>
                <c:ptCount val="16"/>
                <c:pt idx="0">
                  <c:v>0.14905982905982906</c:v>
                </c:pt>
                <c:pt idx="1">
                  <c:v>0.1112596057467424</c:v>
                </c:pt>
                <c:pt idx="2">
                  <c:v>0.14109347442680775</c:v>
                </c:pt>
                <c:pt idx="3">
                  <c:v>0.10378418883476957</c:v>
                </c:pt>
                <c:pt idx="4">
                  <c:v>0.12908837856645791</c:v>
                </c:pt>
                <c:pt idx="5">
                  <c:v>0.13126323218066338</c:v>
                </c:pt>
                <c:pt idx="6">
                  <c:v>0.1150904033379694</c:v>
                </c:pt>
                <c:pt idx="7">
                  <c:v>0.1165014164305949</c:v>
                </c:pt>
                <c:pt idx="8">
                  <c:v>0.11692415730337079</c:v>
                </c:pt>
                <c:pt idx="9">
                  <c:v>0.10766488413547236</c:v>
                </c:pt>
                <c:pt idx="10">
                  <c:v>0.10499637943519188</c:v>
                </c:pt>
                <c:pt idx="11">
                  <c:v>8.8386433710174697E-2</c:v>
                </c:pt>
                <c:pt idx="12">
                  <c:v>9.2518370073480294E-2</c:v>
                </c:pt>
                <c:pt idx="13">
                  <c:v>8.1589216034054612E-2</c:v>
                </c:pt>
                <c:pt idx="14">
                  <c:v>5.8583106267029977E-2</c:v>
                </c:pt>
                <c:pt idx="15">
                  <c:v>4.6127366609294319E-2</c:v>
                </c:pt>
              </c:numCache>
            </c:numRef>
          </c:val>
        </c:ser>
        <c:ser>
          <c:idx val="3"/>
          <c:order val="3"/>
          <c:tx>
            <c:strRef>
              <c:f>Sheet1!$E$1</c:f>
              <c:strCache>
                <c:ptCount val="1"/>
                <c:pt idx="0">
                  <c:v>4 or more times</c:v>
                </c:pt>
              </c:strCache>
            </c:strRef>
          </c:tx>
          <c:spPr>
            <a:solidFill>
              <a:schemeClr val="accent4"/>
            </a:solidFill>
            <a:ln>
              <a:noFill/>
            </a:ln>
            <a:effectLst/>
          </c:spPr>
          <c:invertIfNegative val="0"/>
          <c:cat>
            <c:strRef>
              <c:f>Sheet1!$A$2:$A$17</c:f>
              <c:strCache>
                <c:ptCount val="16"/>
                <c:pt idx="0">
                  <c:v>Turkey</c:v>
                </c:pt>
                <c:pt idx="1">
                  <c:v>S Africa*</c:v>
                </c:pt>
                <c:pt idx="2">
                  <c:v>Estonia</c:v>
                </c:pt>
                <c:pt idx="3">
                  <c:v>Nepal</c:v>
                </c:pt>
                <c:pt idx="4">
                  <c:v>Malta</c:v>
                </c:pt>
                <c:pt idx="5">
                  <c:v>UK*</c:v>
                </c:pt>
                <c:pt idx="6">
                  <c:v>Israel</c:v>
                </c:pt>
                <c:pt idx="7">
                  <c:v>Spain*</c:v>
                </c:pt>
                <c:pt idx="8">
                  <c:v>Romania</c:v>
                </c:pt>
                <c:pt idx="9">
                  <c:v>Germany</c:v>
                </c:pt>
                <c:pt idx="10">
                  <c:v>Poland*</c:v>
                </c:pt>
                <c:pt idx="11">
                  <c:v>Colombia*</c:v>
                </c:pt>
                <c:pt idx="12">
                  <c:v>Ethiopia</c:v>
                </c:pt>
                <c:pt idx="13">
                  <c:v>Norway</c:v>
                </c:pt>
                <c:pt idx="14">
                  <c:v>Algeria*</c:v>
                </c:pt>
                <c:pt idx="15">
                  <c:v>S Korea</c:v>
                </c:pt>
              </c:strCache>
            </c:strRef>
          </c:cat>
          <c:val>
            <c:numRef>
              <c:f>Sheet1!$E$2:$E$17</c:f>
              <c:numCache>
                <c:formatCode>###0.0%</c:formatCode>
                <c:ptCount val="16"/>
                <c:pt idx="0">
                  <c:v>0.19452991452991453</c:v>
                </c:pt>
                <c:pt idx="1">
                  <c:v>0.19779485466087535</c:v>
                </c:pt>
                <c:pt idx="2">
                  <c:v>0.17248677248677249</c:v>
                </c:pt>
                <c:pt idx="3">
                  <c:v>0.10790558261521169</c:v>
                </c:pt>
                <c:pt idx="4">
                  <c:v>0.13743910925539318</c:v>
                </c:pt>
                <c:pt idx="5">
                  <c:v>0.1245589273112209</c:v>
                </c:pt>
                <c:pt idx="6">
                  <c:v>0.13838664812239221</c:v>
                </c:pt>
                <c:pt idx="7">
                  <c:v>0.14341359773371104</c:v>
                </c:pt>
                <c:pt idx="8">
                  <c:v>0.12289325842696629</c:v>
                </c:pt>
                <c:pt idx="9">
                  <c:v>0.11265597147950089</c:v>
                </c:pt>
                <c:pt idx="10">
                  <c:v>0.11115133960897899</c:v>
                </c:pt>
                <c:pt idx="11">
                  <c:v>0.10722850291195614</c:v>
                </c:pt>
                <c:pt idx="12">
                  <c:v>7.5484301937207746E-2</c:v>
                </c:pt>
                <c:pt idx="13">
                  <c:v>7.7687123093295493E-2</c:v>
                </c:pt>
                <c:pt idx="14">
                  <c:v>7.5613079019073576E-2</c:v>
                </c:pt>
                <c:pt idx="15">
                  <c:v>3.683304647160069E-2</c:v>
                </c:pt>
              </c:numCache>
            </c:numRef>
          </c:val>
        </c:ser>
        <c:dLbls>
          <c:showLegendKey val="0"/>
          <c:showVal val="0"/>
          <c:showCatName val="0"/>
          <c:showSerName val="0"/>
          <c:showPercent val="0"/>
          <c:showBubbleSize val="0"/>
        </c:dLbls>
        <c:gapWidth val="150"/>
        <c:overlap val="100"/>
        <c:axId val="191443712"/>
        <c:axId val="191445248"/>
      </c:barChart>
      <c:catAx>
        <c:axId val="191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91445248"/>
        <c:crosses val="autoZero"/>
        <c:auto val="1"/>
        <c:lblAlgn val="ctr"/>
        <c:lblOffset val="100"/>
        <c:noMultiLvlLbl val="0"/>
      </c:catAx>
      <c:valAx>
        <c:axId val="191445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91443712"/>
        <c:crosses val="autoZero"/>
        <c:crossBetween val="between"/>
      </c:valAx>
      <c:spPr>
        <a:noFill/>
        <a:ln>
          <a:noFill/>
        </a:ln>
        <a:effectLst/>
      </c:spPr>
    </c:plotArea>
    <c:legend>
      <c:legendPos val="r"/>
      <c:layout>
        <c:manualLayout>
          <c:xMode val="edge"/>
          <c:yMode val="edge"/>
          <c:x val="0.80022637795275586"/>
          <c:y val="0.31699912510936135"/>
          <c:w val="0.18368033356264649"/>
          <c:h val="0.28663667041619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baseline="0">
          <a:solidFill>
            <a:sysClr val="windowText" lastClr="000000"/>
          </a:solidFill>
          <a:latin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Never</c:v>
                </c:pt>
              </c:strCache>
            </c:strRef>
          </c:tx>
          <c:spPr>
            <a:solidFill>
              <a:schemeClr val="accent1"/>
            </a:solidFill>
            <a:ln>
              <a:noFill/>
            </a:ln>
            <a:effectLst/>
          </c:spPr>
          <c:invertIfNegative val="0"/>
          <c:cat>
            <c:strRef>
              <c:f>Sheet1!$A$2:$A$17</c:f>
              <c:strCache>
                <c:ptCount val="16"/>
                <c:pt idx="0">
                  <c:v>UK*</c:v>
                </c:pt>
                <c:pt idx="1">
                  <c:v>Nepal</c:v>
                </c:pt>
                <c:pt idx="2">
                  <c:v>Malta</c:v>
                </c:pt>
                <c:pt idx="3">
                  <c:v>Romania</c:v>
                </c:pt>
                <c:pt idx="4">
                  <c:v>S Africa*</c:v>
                </c:pt>
                <c:pt idx="5">
                  <c:v>Estonia</c:v>
                </c:pt>
                <c:pt idx="6">
                  <c:v>Colombia*</c:v>
                </c:pt>
                <c:pt idx="7">
                  <c:v>Spain*</c:v>
                </c:pt>
                <c:pt idx="8">
                  <c:v>Norway</c:v>
                </c:pt>
                <c:pt idx="9">
                  <c:v>Algeria*</c:v>
                </c:pt>
                <c:pt idx="10">
                  <c:v>Turkey</c:v>
                </c:pt>
                <c:pt idx="11">
                  <c:v>Poland*</c:v>
                </c:pt>
                <c:pt idx="12">
                  <c:v>Germany</c:v>
                </c:pt>
                <c:pt idx="13">
                  <c:v>Israel</c:v>
                </c:pt>
                <c:pt idx="14">
                  <c:v>Ethiopia</c:v>
                </c:pt>
                <c:pt idx="15">
                  <c:v>S Korea</c:v>
                </c:pt>
              </c:strCache>
            </c:strRef>
          </c:cat>
          <c:val>
            <c:numRef>
              <c:f>Sheet1!$B$2:$B$17</c:f>
              <c:numCache>
                <c:formatCode>###0.0%</c:formatCode>
                <c:ptCount val="16"/>
                <c:pt idx="0">
                  <c:v>0.46115288220551376</c:v>
                </c:pt>
                <c:pt idx="1">
                  <c:v>0.49922839506172845</c:v>
                </c:pt>
                <c:pt idx="2">
                  <c:v>0.5184135977337111</c:v>
                </c:pt>
                <c:pt idx="3">
                  <c:v>0.54937163375224418</c:v>
                </c:pt>
                <c:pt idx="4">
                  <c:v>0.56521739130434778</c:v>
                </c:pt>
                <c:pt idx="5">
                  <c:v>0.57070156306797526</c:v>
                </c:pt>
                <c:pt idx="6">
                  <c:v>0.57158043940467751</c:v>
                </c:pt>
                <c:pt idx="7">
                  <c:v>0.62722323049001816</c:v>
                </c:pt>
                <c:pt idx="8">
                  <c:v>0.63455385709207257</c:v>
                </c:pt>
                <c:pt idx="9">
                  <c:v>0.66366470384482157</c:v>
                </c:pt>
                <c:pt idx="10">
                  <c:v>0.69125214408233271</c:v>
                </c:pt>
                <c:pt idx="11">
                  <c:v>0.70094517958412095</c:v>
                </c:pt>
                <c:pt idx="12">
                  <c:v>0.70504619758351117</c:v>
                </c:pt>
                <c:pt idx="13">
                  <c:v>0.73860826563051929</c:v>
                </c:pt>
                <c:pt idx="14">
                  <c:v>0.74397590361445798</c:v>
                </c:pt>
                <c:pt idx="15">
                  <c:v>0.93625086147484493</c:v>
                </c:pt>
              </c:numCache>
            </c:numRef>
          </c:val>
        </c:ser>
        <c:ser>
          <c:idx val="1"/>
          <c:order val="1"/>
          <c:tx>
            <c:strRef>
              <c:f>Sheet1!$C$1</c:f>
              <c:strCache>
                <c:ptCount val="1"/>
                <c:pt idx="0">
                  <c:v>Once</c:v>
                </c:pt>
              </c:strCache>
            </c:strRef>
          </c:tx>
          <c:spPr>
            <a:solidFill>
              <a:schemeClr val="accent2"/>
            </a:solidFill>
            <a:ln>
              <a:noFill/>
            </a:ln>
            <a:effectLst/>
          </c:spPr>
          <c:invertIfNegative val="0"/>
          <c:cat>
            <c:strRef>
              <c:f>Sheet1!$A$2:$A$17</c:f>
              <c:strCache>
                <c:ptCount val="16"/>
                <c:pt idx="0">
                  <c:v>UK*</c:v>
                </c:pt>
                <c:pt idx="1">
                  <c:v>Nepal</c:v>
                </c:pt>
                <c:pt idx="2">
                  <c:v>Malta</c:v>
                </c:pt>
                <c:pt idx="3">
                  <c:v>Romania</c:v>
                </c:pt>
                <c:pt idx="4">
                  <c:v>S Africa*</c:v>
                </c:pt>
                <c:pt idx="5">
                  <c:v>Estonia</c:v>
                </c:pt>
                <c:pt idx="6">
                  <c:v>Colombia*</c:v>
                </c:pt>
                <c:pt idx="7">
                  <c:v>Spain*</c:v>
                </c:pt>
                <c:pt idx="8">
                  <c:v>Norway</c:v>
                </c:pt>
                <c:pt idx="9">
                  <c:v>Algeria*</c:v>
                </c:pt>
                <c:pt idx="10">
                  <c:v>Turkey</c:v>
                </c:pt>
                <c:pt idx="11">
                  <c:v>Poland*</c:v>
                </c:pt>
                <c:pt idx="12">
                  <c:v>Germany</c:v>
                </c:pt>
                <c:pt idx="13">
                  <c:v>Israel</c:v>
                </c:pt>
                <c:pt idx="14">
                  <c:v>Ethiopia</c:v>
                </c:pt>
                <c:pt idx="15">
                  <c:v>S Korea</c:v>
                </c:pt>
              </c:strCache>
            </c:strRef>
          </c:cat>
          <c:val>
            <c:numRef>
              <c:f>Sheet1!$C$2:$C$17</c:f>
              <c:numCache>
                <c:formatCode>###0.0%</c:formatCode>
                <c:ptCount val="16"/>
                <c:pt idx="0">
                  <c:v>0.21625492302184032</c:v>
                </c:pt>
                <c:pt idx="1">
                  <c:v>0.23070987654320987</c:v>
                </c:pt>
                <c:pt idx="2">
                  <c:v>0.20502832861189801</c:v>
                </c:pt>
                <c:pt idx="3">
                  <c:v>0.10987432675044884</c:v>
                </c:pt>
                <c:pt idx="4">
                  <c:v>0.16413886080215709</c:v>
                </c:pt>
                <c:pt idx="5">
                  <c:v>0.17484551072337332</c:v>
                </c:pt>
                <c:pt idx="6">
                  <c:v>0.17824238128986533</c:v>
                </c:pt>
                <c:pt idx="7">
                  <c:v>0.15063520871143377</c:v>
                </c:pt>
                <c:pt idx="8">
                  <c:v>0.18414504088162104</c:v>
                </c:pt>
                <c:pt idx="9">
                  <c:v>0.16383789400762036</c:v>
                </c:pt>
                <c:pt idx="10">
                  <c:v>0.11663807890222985</c:v>
                </c:pt>
                <c:pt idx="11">
                  <c:v>0.1277882797731569</c:v>
                </c:pt>
                <c:pt idx="12">
                  <c:v>0.13326226012793177</c:v>
                </c:pt>
                <c:pt idx="13">
                  <c:v>0.1070293182620982</c:v>
                </c:pt>
                <c:pt idx="14">
                  <c:v>0.12516733601070951</c:v>
                </c:pt>
                <c:pt idx="15">
                  <c:v>3.5148173673328738E-2</c:v>
                </c:pt>
              </c:numCache>
            </c:numRef>
          </c:val>
        </c:ser>
        <c:ser>
          <c:idx val="2"/>
          <c:order val="2"/>
          <c:tx>
            <c:strRef>
              <c:f>Sheet1!$D$1</c:f>
              <c:strCache>
                <c:ptCount val="1"/>
                <c:pt idx="0">
                  <c:v>2 or 3 times</c:v>
                </c:pt>
              </c:strCache>
            </c:strRef>
          </c:tx>
          <c:spPr>
            <a:solidFill>
              <a:schemeClr val="accent3"/>
            </a:solidFill>
            <a:ln>
              <a:noFill/>
            </a:ln>
            <a:effectLst/>
          </c:spPr>
          <c:invertIfNegative val="0"/>
          <c:cat>
            <c:strRef>
              <c:f>Sheet1!$A$2:$A$17</c:f>
              <c:strCache>
                <c:ptCount val="16"/>
                <c:pt idx="0">
                  <c:v>UK*</c:v>
                </c:pt>
                <c:pt idx="1">
                  <c:v>Nepal</c:v>
                </c:pt>
                <c:pt idx="2">
                  <c:v>Malta</c:v>
                </c:pt>
                <c:pt idx="3">
                  <c:v>Romania</c:v>
                </c:pt>
                <c:pt idx="4">
                  <c:v>S Africa*</c:v>
                </c:pt>
                <c:pt idx="5">
                  <c:v>Estonia</c:v>
                </c:pt>
                <c:pt idx="6">
                  <c:v>Colombia*</c:v>
                </c:pt>
                <c:pt idx="7">
                  <c:v>Spain*</c:v>
                </c:pt>
                <c:pt idx="8">
                  <c:v>Norway</c:v>
                </c:pt>
                <c:pt idx="9">
                  <c:v>Algeria*</c:v>
                </c:pt>
                <c:pt idx="10">
                  <c:v>Turkey</c:v>
                </c:pt>
                <c:pt idx="11">
                  <c:v>Poland*</c:v>
                </c:pt>
                <c:pt idx="12">
                  <c:v>Germany</c:v>
                </c:pt>
                <c:pt idx="13">
                  <c:v>Israel</c:v>
                </c:pt>
                <c:pt idx="14">
                  <c:v>Ethiopia</c:v>
                </c:pt>
                <c:pt idx="15">
                  <c:v>S Korea</c:v>
                </c:pt>
              </c:strCache>
            </c:strRef>
          </c:cat>
          <c:val>
            <c:numRef>
              <c:f>Sheet1!$D$2:$D$17</c:f>
              <c:numCache>
                <c:formatCode>###0.0%</c:formatCode>
                <c:ptCount val="16"/>
                <c:pt idx="0">
                  <c:v>0.17114214106695311</c:v>
                </c:pt>
                <c:pt idx="1">
                  <c:v>0.1558641975308642</c:v>
                </c:pt>
                <c:pt idx="2">
                  <c:v>0.1359773371104816</c:v>
                </c:pt>
                <c:pt idx="3">
                  <c:v>8.9048473967684019E-2</c:v>
                </c:pt>
                <c:pt idx="4">
                  <c:v>0.11391978429389957</c:v>
                </c:pt>
                <c:pt idx="5">
                  <c:v>0.12686295892402763</c:v>
                </c:pt>
                <c:pt idx="6">
                  <c:v>0.1151665485471297</c:v>
                </c:pt>
                <c:pt idx="7">
                  <c:v>0.12522686025408347</c:v>
                </c:pt>
                <c:pt idx="8">
                  <c:v>0.10344827586206896</c:v>
                </c:pt>
                <c:pt idx="9">
                  <c:v>7.3086248701073775E-2</c:v>
                </c:pt>
                <c:pt idx="10">
                  <c:v>8.2332761578044616E-2</c:v>
                </c:pt>
                <c:pt idx="11">
                  <c:v>7.9395085066162566E-2</c:v>
                </c:pt>
                <c:pt idx="12">
                  <c:v>7.6403695806680882E-2</c:v>
                </c:pt>
                <c:pt idx="13">
                  <c:v>5.0865418580007066E-2</c:v>
                </c:pt>
                <c:pt idx="14">
                  <c:v>7.1619812583668008E-2</c:v>
                </c:pt>
                <c:pt idx="15">
                  <c:v>1.5161957270847692E-2</c:v>
                </c:pt>
              </c:numCache>
            </c:numRef>
          </c:val>
        </c:ser>
        <c:ser>
          <c:idx val="3"/>
          <c:order val="3"/>
          <c:tx>
            <c:strRef>
              <c:f>Sheet1!$E$1</c:f>
              <c:strCache>
                <c:ptCount val="1"/>
                <c:pt idx="0">
                  <c:v>4 or more times</c:v>
                </c:pt>
              </c:strCache>
            </c:strRef>
          </c:tx>
          <c:spPr>
            <a:solidFill>
              <a:schemeClr val="accent4"/>
            </a:solidFill>
            <a:ln>
              <a:noFill/>
            </a:ln>
            <a:effectLst/>
          </c:spPr>
          <c:invertIfNegative val="0"/>
          <c:cat>
            <c:strRef>
              <c:f>Sheet1!$A$2:$A$17</c:f>
              <c:strCache>
                <c:ptCount val="16"/>
                <c:pt idx="0">
                  <c:v>UK*</c:v>
                </c:pt>
                <c:pt idx="1">
                  <c:v>Nepal</c:v>
                </c:pt>
                <c:pt idx="2">
                  <c:v>Malta</c:v>
                </c:pt>
                <c:pt idx="3">
                  <c:v>Romania</c:v>
                </c:pt>
                <c:pt idx="4">
                  <c:v>S Africa*</c:v>
                </c:pt>
                <c:pt idx="5">
                  <c:v>Estonia</c:v>
                </c:pt>
                <c:pt idx="6">
                  <c:v>Colombia*</c:v>
                </c:pt>
                <c:pt idx="7">
                  <c:v>Spain*</c:v>
                </c:pt>
                <c:pt idx="8">
                  <c:v>Norway</c:v>
                </c:pt>
                <c:pt idx="9">
                  <c:v>Algeria*</c:v>
                </c:pt>
                <c:pt idx="10">
                  <c:v>Turkey</c:v>
                </c:pt>
                <c:pt idx="11">
                  <c:v>Poland*</c:v>
                </c:pt>
                <c:pt idx="12">
                  <c:v>Germany</c:v>
                </c:pt>
                <c:pt idx="13">
                  <c:v>Israel</c:v>
                </c:pt>
                <c:pt idx="14">
                  <c:v>Ethiopia</c:v>
                </c:pt>
                <c:pt idx="15">
                  <c:v>S Korea</c:v>
                </c:pt>
              </c:strCache>
            </c:strRef>
          </c:cat>
          <c:val>
            <c:numRef>
              <c:f>Sheet1!$E$2:$E$17</c:f>
              <c:numCache>
                <c:formatCode>###0.0%</c:formatCode>
                <c:ptCount val="16"/>
                <c:pt idx="0">
                  <c:v>0.15145005370569281</c:v>
                </c:pt>
                <c:pt idx="1">
                  <c:v>0.11419753086419754</c:v>
                </c:pt>
                <c:pt idx="2">
                  <c:v>0.14058073654390935</c:v>
                </c:pt>
                <c:pt idx="3">
                  <c:v>0.25170556552962298</c:v>
                </c:pt>
                <c:pt idx="4">
                  <c:v>0.15672396359959556</c:v>
                </c:pt>
                <c:pt idx="5">
                  <c:v>0.12758996728462377</c:v>
                </c:pt>
                <c:pt idx="6">
                  <c:v>0.13501063075832742</c:v>
                </c:pt>
                <c:pt idx="7">
                  <c:v>9.6914700544464605E-2</c:v>
                </c:pt>
                <c:pt idx="8">
                  <c:v>7.7852826164237471E-2</c:v>
                </c:pt>
                <c:pt idx="9">
                  <c:v>9.9411153446484241E-2</c:v>
                </c:pt>
                <c:pt idx="10">
                  <c:v>0.10977701543739279</c:v>
                </c:pt>
                <c:pt idx="11">
                  <c:v>9.1871455576559541E-2</c:v>
                </c:pt>
                <c:pt idx="12">
                  <c:v>8.5287846481876331E-2</c:v>
                </c:pt>
                <c:pt idx="13">
                  <c:v>0.10349699752737548</c:v>
                </c:pt>
                <c:pt idx="14">
                  <c:v>5.923694779116466E-2</c:v>
                </c:pt>
                <c:pt idx="15">
                  <c:v>1.3439007580978636E-2</c:v>
                </c:pt>
              </c:numCache>
            </c:numRef>
          </c:val>
        </c:ser>
        <c:dLbls>
          <c:showLegendKey val="0"/>
          <c:showVal val="0"/>
          <c:showCatName val="0"/>
          <c:showSerName val="0"/>
          <c:showPercent val="0"/>
          <c:showBubbleSize val="0"/>
        </c:dLbls>
        <c:gapWidth val="150"/>
        <c:overlap val="100"/>
        <c:axId val="191189376"/>
        <c:axId val="191190912"/>
      </c:barChart>
      <c:catAx>
        <c:axId val="19118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91190912"/>
        <c:crosses val="autoZero"/>
        <c:auto val="1"/>
        <c:lblAlgn val="ctr"/>
        <c:lblOffset val="100"/>
        <c:noMultiLvlLbl val="0"/>
      </c:catAx>
      <c:valAx>
        <c:axId val="19119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91189376"/>
        <c:crosses val="autoZero"/>
        <c:crossBetween val="between"/>
      </c:valAx>
      <c:spPr>
        <a:noFill/>
        <a:ln>
          <a:noFill/>
        </a:ln>
        <a:effectLst/>
      </c:spPr>
    </c:plotArea>
    <c:legend>
      <c:legendPos val="r"/>
      <c:layout>
        <c:manualLayout>
          <c:xMode val="edge"/>
          <c:yMode val="edge"/>
          <c:x val="0.80022637795275586"/>
          <c:y val="0.31699912510936135"/>
          <c:w val="0.18368033356264649"/>
          <c:h val="0.28663667041619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baseline="0">
          <a:solidFill>
            <a:sysClr val="windowText" lastClr="000000"/>
          </a:solidFill>
          <a:latin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None</c:v>
                </c:pt>
              </c:strCache>
            </c:strRef>
          </c:tx>
          <c:spPr>
            <a:solidFill>
              <a:schemeClr val="accent1"/>
            </a:solidFill>
            <a:ln>
              <a:noFill/>
            </a:ln>
            <a:effectLst/>
          </c:spPr>
          <c:invertIfNegative val="0"/>
          <c:cat>
            <c:strRef>
              <c:f>Sheet1!$A$2:$A$17</c:f>
              <c:strCache>
                <c:ptCount val="16"/>
                <c:pt idx="0">
                  <c:v>Malta</c:v>
                </c:pt>
                <c:pt idx="1">
                  <c:v>UK*</c:v>
                </c:pt>
                <c:pt idx="2">
                  <c:v>S Africa*</c:v>
                </c:pt>
                <c:pt idx="3">
                  <c:v>Nepal</c:v>
                </c:pt>
                <c:pt idx="4">
                  <c:v>Romania</c:v>
                </c:pt>
                <c:pt idx="5">
                  <c:v>Estonia</c:v>
                </c:pt>
                <c:pt idx="6">
                  <c:v>Turkey</c:v>
                </c:pt>
                <c:pt idx="7">
                  <c:v>Spain*</c:v>
                </c:pt>
                <c:pt idx="8">
                  <c:v>Colombia*</c:v>
                </c:pt>
                <c:pt idx="9">
                  <c:v>Israel</c:v>
                </c:pt>
                <c:pt idx="10">
                  <c:v>Norway</c:v>
                </c:pt>
                <c:pt idx="11">
                  <c:v>Germany</c:v>
                </c:pt>
                <c:pt idx="12">
                  <c:v>Algeria*</c:v>
                </c:pt>
                <c:pt idx="13">
                  <c:v>Poland*</c:v>
                </c:pt>
                <c:pt idx="14">
                  <c:v>Ethiopia</c:v>
                </c:pt>
                <c:pt idx="15">
                  <c:v>S Korea</c:v>
                </c:pt>
              </c:strCache>
            </c:strRef>
          </c:cat>
          <c:val>
            <c:numRef>
              <c:f>Sheet1!$B$2:$B$17</c:f>
              <c:numCache>
                <c:formatCode>###0.0%</c:formatCode>
                <c:ptCount val="16"/>
                <c:pt idx="0">
                  <c:v>0.34801601747360755</c:v>
                </c:pt>
                <c:pt idx="1">
                  <c:v>0.34822747415066468</c:v>
                </c:pt>
                <c:pt idx="2">
                  <c:v>0.35256410256410253</c:v>
                </c:pt>
                <c:pt idx="3">
                  <c:v>0.35866013071895425</c:v>
                </c:pt>
                <c:pt idx="4">
                  <c:v>0.38051470588235292</c:v>
                </c:pt>
                <c:pt idx="5">
                  <c:v>0.38721804511278196</c:v>
                </c:pt>
                <c:pt idx="6">
                  <c:v>0.39513043478260867</c:v>
                </c:pt>
                <c:pt idx="7">
                  <c:v>0.44034625517500942</c:v>
                </c:pt>
                <c:pt idx="8">
                  <c:v>0.44141884629165173</c:v>
                </c:pt>
                <c:pt idx="9">
                  <c:v>0.47372236317506344</c:v>
                </c:pt>
                <c:pt idx="10">
                  <c:v>0.51511799410029502</c:v>
                </c:pt>
                <c:pt idx="11">
                  <c:v>0.52428256070640178</c:v>
                </c:pt>
                <c:pt idx="12">
                  <c:v>0.5305477528089888</c:v>
                </c:pt>
                <c:pt idx="13">
                  <c:v>0.55113192818110845</c:v>
                </c:pt>
                <c:pt idx="14">
                  <c:v>0.55388219544846051</c:v>
                </c:pt>
                <c:pt idx="15">
                  <c:v>0.81846799580272811</c:v>
                </c:pt>
              </c:numCache>
            </c:numRef>
          </c:val>
        </c:ser>
        <c:ser>
          <c:idx val="1"/>
          <c:order val="1"/>
          <c:tx>
            <c:strRef>
              <c:f>Sheet1!$C$1</c:f>
              <c:strCache>
                <c:ptCount val="1"/>
                <c:pt idx="0">
                  <c:v>Hit or left out</c:v>
                </c:pt>
              </c:strCache>
            </c:strRef>
          </c:tx>
          <c:spPr>
            <a:solidFill>
              <a:schemeClr val="accent2"/>
            </a:solidFill>
            <a:ln>
              <a:noFill/>
            </a:ln>
            <a:effectLst/>
          </c:spPr>
          <c:invertIfNegative val="0"/>
          <c:cat>
            <c:strRef>
              <c:f>Sheet1!$A$2:$A$17</c:f>
              <c:strCache>
                <c:ptCount val="16"/>
                <c:pt idx="0">
                  <c:v>Malta</c:v>
                </c:pt>
                <c:pt idx="1">
                  <c:v>UK*</c:v>
                </c:pt>
                <c:pt idx="2">
                  <c:v>S Africa*</c:v>
                </c:pt>
                <c:pt idx="3">
                  <c:v>Nepal</c:v>
                </c:pt>
                <c:pt idx="4">
                  <c:v>Romania</c:v>
                </c:pt>
                <c:pt idx="5">
                  <c:v>Estonia</c:v>
                </c:pt>
                <c:pt idx="6">
                  <c:v>Turkey</c:v>
                </c:pt>
                <c:pt idx="7">
                  <c:v>Spain*</c:v>
                </c:pt>
                <c:pt idx="8">
                  <c:v>Colombia*</c:v>
                </c:pt>
                <c:pt idx="9">
                  <c:v>Israel</c:v>
                </c:pt>
                <c:pt idx="10">
                  <c:v>Norway</c:v>
                </c:pt>
                <c:pt idx="11">
                  <c:v>Germany</c:v>
                </c:pt>
                <c:pt idx="12">
                  <c:v>Algeria*</c:v>
                </c:pt>
                <c:pt idx="13">
                  <c:v>Poland*</c:v>
                </c:pt>
                <c:pt idx="14">
                  <c:v>Ethiopia</c:v>
                </c:pt>
                <c:pt idx="15">
                  <c:v>S Korea</c:v>
                </c:pt>
              </c:strCache>
            </c:strRef>
          </c:cat>
          <c:val>
            <c:numRef>
              <c:f>Sheet1!$C$2:$C$17</c:f>
              <c:numCache>
                <c:formatCode>###0.0%</c:formatCode>
                <c:ptCount val="16"/>
                <c:pt idx="0">
                  <c:v>0.38150709865307614</c:v>
                </c:pt>
                <c:pt idx="1">
                  <c:v>0.32902511078286556</c:v>
                </c:pt>
                <c:pt idx="2">
                  <c:v>0.36943319838056682</c:v>
                </c:pt>
                <c:pt idx="3">
                  <c:v>0.34803921568627449</c:v>
                </c:pt>
                <c:pt idx="4">
                  <c:v>0.39374999999999999</c:v>
                </c:pt>
                <c:pt idx="5">
                  <c:v>0.31428571428571428</c:v>
                </c:pt>
                <c:pt idx="6">
                  <c:v>0.3589565217391304</c:v>
                </c:pt>
                <c:pt idx="7">
                  <c:v>0.35265336846066991</c:v>
                </c:pt>
                <c:pt idx="8">
                  <c:v>0.3514869222500896</c:v>
                </c:pt>
                <c:pt idx="9">
                  <c:v>0.36353751359188119</c:v>
                </c:pt>
                <c:pt idx="10">
                  <c:v>0.2946165191740413</c:v>
                </c:pt>
                <c:pt idx="11">
                  <c:v>0.29801324503311261</c:v>
                </c:pt>
                <c:pt idx="12">
                  <c:v>0.3160112359550562</c:v>
                </c:pt>
                <c:pt idx="13">
                  <c:v>0.27088212334113976</c:v>
                </c:pt>
                <c:pt idx="14">
                  <c:v>0.29953145917001339</c:v>
                </c:pt>
                <c:pt idx="15">
                  <c:v>0.1416579223504722</c:v>
                </c:pt>
              </c:numCache>
            </c:numRef>
          </c:val>
        </c:ser>
        <c:ser>
          <c:idx val="2"/>
          <c:order val="2"/>
          <c:tx>
            <c:strRef>
              <c:f>Sheet1!$D$1</c:f>
              <c:strCache>
                <c:ptCount val="1"/>
                <c:pt idx="0">
                  <c:v>Hit and left out</c:v>
                </c:pt>
              </c:strCache>
            </c:strRef>
          </c:tx>
          <c:spPr>
            <a:solidFill>
              <a:schemeClr val="accent3"/>
            </a:solidFill>
            <a:ln>
              <a:noFill/>
            </a:ln>
            <a:effectLst/>
          </c:spPr>
          <c:invertIfNegative val="0"/>
          <c:cat>
            <c:strRef>
              <c:f>Sheet1!$A$2:$A$17</c:f>
              <c:strCache>
                <c:ptCount val="16"/>
                <c:pt idx="0">
                  <c:v>Malta</c:v>
                </c:pt>
                <c:pt idx="1">
                  <c:v>UK*</c:v>
                </c:pt>
                <c:pt idx="2">
                  <c:v>S Africa*</c:v>
                </c:pt>
                <c:pt idx="3">
                  <c:v>Nepal</c:v>
                </c:pt>
                <c:pt idx="4">
                  <c:v>Romania</c:v>
                </c:pt>
                <c:pt idx="5">
                  <c:v>Estonia</c:v>
                </c:pt>
                <c:pt idx="6">
                  <c:v>Turkey</c:v>
                </c:pt>
                <c:pt idx="7">
                  <c:v>Spain*</c:v>
                </c:pt>
                <c:pt idx="8">
                  <c:v>Colombia*</c:v>
                </c:pt>
                <c:pt idx="9">
                  <c:v>Israel</c:v>
                </c:pt>
                <c:pt idx="10">
                  <c:v>Norway</c:v>
                </c:pt>
                <c:pt idx="11">
                  <c:v>Germany</c:v>
                </c:pt>
                <c:pt idx="12">
                  <c:v>Algeria*</c:v>
                </c:pt>
                <c:pt idx="13">
                  <c:v>Poland*</c:v>
                </c:pt>
                <c:pt idx="14">
                  <c:v>Ethiopia</c:v>
                </c:pt>
                <c:pt idx="15">
                  <c:v>S Korea</c:v>
                </c:pt>
              </c:strCache>
            </c:strRef>
          </c:cat>
          <c:val>
            <c:numRef>
              <c:f>Sheet1!$D$2:$D$17</c:f>
              <c:numCache>
                <c:formatCode>###0.0%</c:formatCode>
                <c:ptCount val="16"/>
                <c:pt idx="0">
                  <c:v>0.27047688387331636</c:v>
                </c:pt>
                <c:pt idx="1">
                  <c:v>0.3227474150664697</c:v>
                </c:pt>
                <c:pt idx="2">
                  <c:v>0.27800269905533065</c:v>
                </c:pt>
                <c:pt idx="3">
                  <c:v>0.29330065359477125</c:v>
                </c:pt>
                <c:pt idx="4">
                  <c:v>0.22573529411764706</c:v>
                </c:pt>
                <c:pt idx="5">
                  <c:v>0.29849624060150376</c:v>
                </c:pt>
                <c:pt idx="6">
                  <c:v>0.2459130434782609</c:v>
                </c:pt>
                <c:pt idx="7">
                  <c:v>0.20700037636432067</c:v>
                </c:pt>
                <c:pt idx="8">
                  <c:v>0.2070942314582587</c:v>
                </c:pt>
                <c:pt idx="9">
                  <c:v>0.16274012323305545</c:v>
                </c:pt>
                <c:pt idx="10">
                  <c:v>0.19026548672566371</c:v>
                </c:pt>
                <c:pt idx="11">
                  <c:v>0.17770419426048567</c:v>
                </c:pt>
                <c:pt idx="12">
                  <c:v>0.15344101123595505</c:v>
                </c:pt>
                <c:pt idx="13">
                  <c:v>0.17798594847775179</c:v>
                </c:pt>
                <c:pt idx="14">
                  <c:v>0.1465863453815261</c:v>
                </c:pt>
                <c:pt idx="15">
                  <c:v>3.9874081846799581E-2</c:v>
                </c:pt>
              </c:numCache>
            </c:numRef>
          </c:val>
        </c:ser>
        <c:dLbls>
          <c:showLegendKey val="0"/>
          <c:showVal val="0"/>
          <c:showCatName val="0"/>
          <c:showSerName val="0"/>
          <c:showPercent val="0"/>
          <c:showBubbleSize val="0"/>
        </c:dLbls>
        <c:gapWidth val="150"/>
        <c:overlap val="100"/>
        <c:axId val="191216640"/>
        <c:axId val="191308544"/>
      </c:barChart>
      <c:catAx>
        <c:axId val="19121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91308544"/>
        <c:crosses val="autoZero"/>
        <c:auto val="1"/>
        <c:lblAlgn val="ctr"/>
        <c:lblOffset val="100"/>
        <c:noMultiLvlLbl val="0"/>
      </c:catAx>
      <c:valAx>
        <c:axId val="191308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91216640"/>
        <c:crosses val="autoZero"/>
        <c:crossBetween val="between"/>
      </c:valAx>
      <c:spPr>
        <a:noFill/>
        <a:ln>
          <a:noFill/>
        </a:ln>
        <a:effectLst/>
      </c:spPr>
    </c:plotArea>
    <c:legend>
      <c:legendPos val="r"/>
      <c:layout>
        <c:manualLayout>
          <c:xMode val="edge"/>
          <c:yMode val="edge"/>
          <c:x val="0.80022637795275586"/>
          <c:y val="0.31699912510936135"/>
          <c:w val="0.18368033356264649"/>
          <c:h val="0.28663667041619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baseline="0">
          <a:solidFill>
            <a:sysClr val="windowText" lastClr="000000"/>
          </a:solidFill>
          <a:latin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F206-3975-4092-A7EF-BEE05552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2259C367.dotm</Template>
  <TotalTime>6</TotalTime>
  <Pages>22</Pages>
  <Words>7778</Words>
  <Characters>44339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Bradshaw</dc:creator>
  <cp:lastModifiedBy>Jonathan Bradshaw</cp:lastModifiedBy>
  <cp:revision>4</cp:revision>
  <dcterms:created xsi:type="dcterms:W3CDTF">2016-03-14T17:50:00Z</dcterms:created>
  <dcterms:modified xsi:type="dcterms:W3CDTF">2017-01-10T12:26:00Z</dcterms:modified>
</cp:coreProperties>
</file>