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588A3" w14:textId="77777777" w:rsidR="00B91C0F" w:rsidRPr="00CC034E" w:rsidRDefault="00B91C0F" w:rsidP="00B91C0F">
      <w:pPr>
        <w:spacing w:line="480" w:lineRule="auto"/>
        <w:jc w:val="center"/>
        <w:rPr>
          <w:rFonts w:ascii="Times" w:hAnsi="Times" w:cs="Arial"/>
          <w:b/>
        </w:rPr>
      </w:pPr>
      <w:r w:rsidRPr="00CC034E">
        <w:rPr>
          <w:rFonts w:ascii="Times" w:hAnsi="Times" w:cs="Arial"/>
          <w:b/>
        </w:rPr>
        <w:t xml:space="preserve">When ‘Sanctity of Life’ and ‘Self-Determination’ Clash: </w:t>
      </w:r>
    </w:p>
    <w:p w14:paraId="3437C36F" w14:textId="6C7753FE" w:rsidR="00B91C0F" w:rsidRDefault="00B91C0F" w:rsidP="004F59D1">
      <w:pPr>
        <w:spacing w:line="480" w:lineRule="auto"/>
        <w:jc w:val="center"/>
        <w:rPr>
          <w:rFonts w:ascii="Times" w:hAnsi="Times" w:cs="Roboto-Regular"/>
          <w:b/>
          <w:lang w:val="en-US"/>
        </w:rPr>
      </w:pPr>
      <w:r w:rsidRPr="00CC034E">
        <w:rPr>
          <w:rFonts w:ascii="Times" w:hAnsi="Times" w:cs="Roboto-Regular"/>
          <w:b/>
          <w:i/>
          <w:lang w:val="en-US"/>
        </w:rPr>
        <w:t>Briggs v Briggs </w:t>
      </w:r>
      <w:hyperlink r:id="rId8" w:history="1">
        <w:r w:rsidR="00B95321">
          <w:rPr>
            <w:rFonts w:ascii="Times" w:hAnsi="Times" w:cs="Roboto-Regular"/>
            <w:b/>
            <w:lang w:val="en-US"/>
          </w:rPr>
          <w:t>[2</w:t>
        </w:r>
        <w:r w:rsidRPr="00CC034E">
          <w:rPr>
            <w:rFonts w:ascii="Times" w:hAnsi="Times" w:cs="Roboto-Regular"/>
            <w:b/>
            <w:lang w:val="en-US"/>
          </w:rPr>
          <w:t>016] EWCOP 53</w:t>
        </w:r>
      </w:hyperlink>
      <w:r w:rsidR="008E7824" w:rsidRPr="00CC034E">
        <w:rPr>
          <w:rFonts w:ascii="Times" w:hAnsi="Times" w:cs="Roboto-Regular"/>
          <w:b/>
          <w:lang w:val="en-US"/>
        </w:rPr>
        <w:t xml:space="preserve"> - </w:t>
      </w:r>
      <w:r w:rsidR="00CD7351">
        <w:rPr>
          <w:rFonts w:ascii="Times" w:hAnsi="Times" w:cs="Roboto-Regular"/>
          <w:b/>
          <w:lang w:val="en-US"/>
        </w:rPr>
        <w:t>I</w:t>
      </w:r>
      <w:r w:rsidRPr="00CC034E">
        <w:rPr>
          <w:rFonts w:ascii="Times" w:hAnsi="Times" w:cs="Roboto-Regular"/>
          <w:b/>
          <w:lang w:val="en-US"/>
        </w:rPr>
        <w:t xml:space="preserve">mplications for </w:t>
      </w:r>
      <w:r w:rsidR="000B0302" w:rsidRPr="00CC034E">
        <w:rPr>
          <w:rFonts w:ascii="Times" w:hAnsi="Times" w:cs="Roboto-Regular"/>
          <w:b/>
          <w:lang w:val="en-US"/>
        </w:rPr>
        <w:t>policy and practice</w:t>
      </w:r>
    </w:p>
    <w:p w14:paraId="61C41B54" w14:textId="77777777" w:rsidR="000408A1" w:rsidRDefault="000408A1" w:rsidP="004F59D1">
      <w:pPr>
        <w:spacing w:line="480" w:lineRule="auto"/>
        <w:jc w:val="center"/>
        <w:rPr>
          <w:rFonts w:ascii="Times" w:hAnsi="Times" w:cs="Roboto-Regular"/>
          <w:b/>
          <w:lang w:val="en-US"/>
        </w:rPr>
      </w:pPr>
    </w:p>
    <w:p w14:paraId="70E74798" w14:textId="77777777" w:rsidR="000408A1" w:rsidRPr="000408A1" w:rsidRDefault="000408A1" w:rsidP="004F59D1">
      <w:pPr>
        <w:spacing w:line="480" w:lineRule="auto"/>
        <w:jc w:val="center"/>
        <w:rPr>
          <w:rFonts w:ascii="Times" w:hAnsi="Times" w:cs="Roboto-Regular"/>
          <w:lang w:val="en-US"/>
        </w:rPr>
      </w:pPr>
      <w:r w:rsidRPr="000408A1">
        <w:rPr>
          <w:rFonts w:ascii="Times" w:hAnsi="Times" w:cs="Roboto-Regular"/>
          <w:lang w:val="en-US"/>
        </w:rPr>
        <w:t xml:space="preserve">Jenny </w:t>
      </w:r>
      <w:proofErr w:type="spellStart"/>
      <w:r w:rsidRPr="000408A1">
        <w:rPr>
          <w:rFonts w:ascii="Times" w:hAnsi="Times" w:cs="Roboto-Regular"/>
          <w:lang w:val="en-US"/>
        </w:rPr>
        <w:t>Kitzi</w:t>
      </w:r>
      <w:bookmarkStart w:id="0" w:name="_GoBack"/>
      <w:bookmarkEnd w:id="0"/>
      <w:r w:rsidRPr="000408A1">
        <w:rPr>
          <w:rFonts w:ascii="Times" w:hAnsi="Times" w:cs="Roboto-Regular"/>
          <w:lang w:val="en-US"/>
        </w:rPr>
        <w:t>nger</w:t>
      </w:r>
      <w:proofErr w:type="spellEnd"/>
      <w:r w:rsidRPr="000408A1">
        <w:rPr>
          <w:rFonts w:ascii="Times" w:hAnsi="Times" w:cs="Roboto-Regular"/>
          <w:lang w:val="en-US"/>
        </w:rPr>
        <w:t>, Cardiff University</w:t>
      </w:r>
    </w:p>
    <w:p w14:paraId="21CB0BE3" w14:textId="111173E1" w:rsidR="000408A1" w:rsidRPr="000408A1" w:rsidRDefault="000408A1" w:rsidP="004F59D1">
      <w:pPr>
        <w:spacing w:line="480" w:lineRule="auto"/>
        <w:jc w:val="center"/>
        <w:rPr>
          <w:rFonts w:ascii="Times" w:hAnsi="Times" w:cs="Roboto-Regular"/>
          <w:lang w:val="en-US"/>
        </w:rPr>
      </w:pPr>
      <w:r w:rsidRPr="000408A1">
        <w:rPr>
          <w:rFonts w:ascii="Times" w:hAnsi="Times" w:cs="Roboto-Regular"/>
          <w:lang w:val="en-US"/>
        </w:rPr>
        <w:t xml:space="preserve">Celia </w:t>
      </w:r>
      <w:proofErr w:type="spellStart"/>
      <w:r w:rsidRPr="000408A1">
        <w:rPr>
          <w:rFonts w:ascii="Times" w:hAnsi="Times" w:cs="Roboto-Regular"/>
          <w:lang w:val="en-US"/>
        </w:rPr>
        <w:t>Kitzinger</w:t>
      </w:r>
      <w:proofErr w:type="spellEnd"/>
      <w:r w:rsidRPr="000408A1">
        <w:rPr>
          <w:rFonts w:ascii="Times" w:hAnsi="Times" w:cs="Roboto-Regular"/>
          <w:lang w:val="en-US"/>
        </w:rPr>
        <w:t>, University of York</w:t>
      </w:r>
    </w:p>
    <w:p w14:paraId="3B596366" w14:textId="65972FAA" w:rsidR="000408A1" w:rsidRPr="000408A1" w:rsidRDefault="000408A1" w:rsidP="004F59D1">
      <w:pPr>
        <w:spacing w:line="480" w:lineRule="auto"/>
        <w:jc w:val="center"/>
        <w:rPr>
          <w:rFonts w:ascii="Times" w:hAnsi="Times" w:cs="Arial"/>
        </w:rPr>
      </w:pPr>
      <w:proofErr w:type="spellStart"/>
      <w:r w:rsidRPr="000408A1">
        <w:rPr>
          <w:rFonts w:ascii="Times" w:hAnsi="Times" w:cs="Roboto-Regular"/>
          <w:lang w:val="en-US"/>
        </w:rPr>
        <w:t>Jakki</w:t>
      </w:r>
      <w:proofErr w:type="spellEnd"/>
      <w:r w:rsidRPr="000408A1">
        <w:rPr>
          <w:rFonts w:ascii="Times" w:hAnsi="Times" w:cs="Roboto-Regular"/>
          <w:lang w:val="en-US"/>
        </w:rPr>
        <w:t xml:space="preserve"> Cowley, Empowerment Matters</w:t>
      </w:r>
    </w:p>
    <w:p w14:paraId="3F3C2551" w14:textId="77777777" w:rsidR="006A5832" w:rsidRDefault="006A5832" w:rsidP="00D570C7">
      <w:pPr>
        <w:spacing w:line="480" w:lineRule="auto"/>
        <w:rPr>
          <w:rFonts w:ascii="Times" w:hAnsi="Times" w:cs="Arial"/>
          <w:b/>
        </w:rPr>
      </w:pPr>
    </w:p>
    <w:p w14:paraId="5A515A94" w14:textId="24383BCC" w:rsidR="004F59D1" w:rsidRDefault="006B796E" w:rsidP="00D570C7">
      <w:pPr>
        <w:spacing w:line="480" w:lineRule="auto"/>
        <w:rPr>
          <w:rFonts w:ascii="Times" w:hAnsi="Times" w:cs="Arial"/>
          <w:b/>
        </w:rPr>
      </w:pPr>
      <w:r w:rsidRPr="006B796E">
        <w:rPr>
          <w:rFonts w:ascii="Times" w:hAnsi="Times" w:cs="Arial"/>
          <w:b/>
        </w:rPr>
        <w:t>Abstract</w:t>
      </w:r>
    </w:p>
    <w:p w14:paraId="1C5ABD21" w14:textId="1E25A13D" w:rsidR="006B796E" w:rsidRPr="006B796E" w:rsidRDefault="006A5832" w:rsidP="00D570C7">
      <w:pPr>
        <w:spacing w:line="480" w:lineRule="auto"/>
        <w:rPr>
          <w:rFonts w:ascii="Times" w:hAnsi="Times" w:cs="Arial"/>
        </w:rPr>
      </w:pPr>
      <w:r>
        <w:rPr>
          <w:rFonts w:ascii="Times" w:hAnsi="Times" w:cs="Arial"/>
        </w:rPr>
        <w:t xml:space="preserve">In a </w:t>
      </w:r>
      <w:r w:rsidR="006B796E">
        <w:rPr>
          <w:rFonts w:ascii="Times" w:hAnsi="Times" w:cs="Arial"/>
        </w:rPr>
        <w:t xml:space="preserve">landmark </w:t>
      </w:r>
      <w:r w:rsidR="006B796E" w:rsidRPr="00CC034E">
        <w:rPr>
          <w:rFonts w:ascii="Times" w:hAnsi="Times" w:cs="Arial"/>
        </w:rPr>
        <w:t xml:space="preserve">judgment in </w:t>
      </w:r>
      <w:r w:rsidR="006B796E">
        <w:rPr>
          <w:rFonts w:ascii="Times" w:hAnsi="Times" w:cs="Arial"/>
        </w:rPr>
        <w:t>the English Court of Protection</w:t>
      </w:r>
      <w:r>
        <w:rPr>
          <w:rFonts w:ascii="Times" w:hAnsi="Times" w:cs="Arial"/>
        </w:rPr>
        <w:t>, the judge (Charles J</w:t>
      </w:r>
      <w:proofErr w:type="gramStart"/>
      <w:r>
        <w:rPr>
          <w:rFonts w:ascii="Times" w:hAnsi="Times" w:cs="Arial"/>
        </w:rPr>
        <w:t xml:space="preserve">) </w:t>
      </w:r>
      <w:r w:rsidR="006B796E">
        <w:rPr>
          <w:rFonts w:ascii="Times" w:hAnsi="Times" w:cs="Arial"/>
        </w:rPr>
        <w:t xml:space="preserve"> found</w:t>
      </w:r>
      <w:proofErr w:type="gramEnd"/>
      <w:r w:rsidR="006B796E">
        <w:rPr>
          <w:rFonts w:ascii="Times" w:hAnsi="Times" w:cs="Arial"/>
        </w:rPr>
        <w:t xml:space="preserve"> it to be in the best interests of a minimally conscious patient for </w:t>
      </w:r>
      <w:r w:rsidR="006B796E" w:rsidRPr="00CC034E">
        <w:rPr>
          <w:rFonts w:ascii="Times" w:hAnsi="Times" w:cs="Arial"/>
        </w:rPr>
        <w:t>clinically-assisted nutrition and hydration (CANH)</w:t>
      </w:r>
      <w:r w:rsidR="006B796E">
        <w:rPr>
          <w:rFonts w:ascii="Times" w:hAnsi="Times" w:cs="Arial"/>
        </w:rPr>
        <w:t xml:space="preserve"> to be withdrawn, with the inevitable consequence that the patient would die.  In making this judgment it was accepted that the pa</w:t>
      </w:r>
      <w:r w:rsidR="00FA3A6F">
        <w:rPr>
          <w:rFonts w:ascii="Times" w:hAnsi="Times" w:cs="Arial"/>
        </w:rPr>
        <w:t>tient’s level of consciousness</w:t>
      </w:r>
      <w:r w:rsidR="006B796E">
        <w:rPr>
          <w:rFonts w:ascii="Times" w:hAnsi="Times" w:cs="Arial"/>
        </w:rPr>
        <w:t xml:space="preserve"> – if CANH were continued and rehabilitation provided – might </w:t>
      </w:r>
      <w:r w:rsidR="00FA3A6F">
        <w:rPr>
          <w:rFonts w:ascii="Times" w:hAnsi="Times" w:cs="Arial"/>
        </w:rPr>
        <w:t>improve, and that he might become capable of expressing emotions and making simple choices.   The decision to withdraw treatment relied on a best interests decision which gave great weight to the patient’s past wishes,</w:t>
      </w:r>
      <w:r w:rsidR="001F4B95">
        <w:rPr>
          <w:rFonts w:ascii="Times" w:hAnsi="Times" w:cs="Arial"/>
        </w:rPr>
        <w:t xml:space="preserve"> feelings, values and beliefs, </w:t>
      </w:r>
      <w:r>
        <w:rPr>
          <w:rFonts w:ascii="Times" w:hAnsi="Times" w:cs="Arial"/>
        </w:rPr>
        <w:t xml:space="preserve">and brought </w:t>
      </w:r>
      <w:r w:rsidR="001F4B95">
        <w:rPr>
          <w:rFonts w:ascii="Times" w:hAnsi="Times" w:cs="Arial"/>
        </w:rPr>
        <w:t xml:space="preserve">a </w:t>
      </w:r>
      <w:r>
        <w:rPr>
          <w:rFonts w:ascii="Times" w:hAnsi="Times" w:cs="Arial"/>
        </w:rPr>
        <w:t>‘holistic’ approach to understanding what this particular patient would have wanted.  We</w:t>
      </w:r>
      <w:r w:rsidR="006B796E">
        <w:rPr>
          <w:rFonts w:ascii="Times" w:hAnsi="Times" w:cs="Arial"/>
        </w:rPr>
        <w:t xml:space="preserve"> </w:t>
      </w:r>
      <w:r w:rsidR="00C86C30">
        <w:rPr>
          <w:rFonts w:ascii="Times" w:hAnsi="Times" w:cs="Arial"/>
        </w:rPr>
        <w:t>draw on our own experience of supporting families</w:t>
      </w:r>
      <w:r w:rsidR="00FB4EAF">
        <w:rPr>
          <w:rFonts w:ascii="Times" w:hAnsi="Times" w:cs="Arial"/>
        </w:rPr>
        <w:t xml:space="preserve">, </w:t>
      </w:r>
      <w:r w:rsidR="00CD2F49">
        <w:rPr>
          <w:rFonts w:ascii="Times" w:hAnsi="Times" w:cs="Arial"/>
        </w:rPr>
        <w:t>advocating for</w:t>
      </w:r>
      <w:r w:rsidR="00FB4EAF">
        <w:rPr>
          <w:rFonts w:ascii="Times" w:hAnsi="Times" w:cs="Arial"/>
        </w:rPr>
        <w:t xml:space="preserve"> patients,</w:t>
      </w:r>
      <w:r w:rsidR="008A5520">
        <w:rPr>
          <w:rFonts w:ascii="Times" w:hAnsi="Times" w:cs="Arial"/>
        </w:rPr>
        <w:t xml:space="preserve"> and training health care professionals</w:t>
      </w:r>
      <w:r w:rsidR="00C86C30">
        <w:rPr>
          <w:rFonts w:ascii="Times" w:hAnsi="Times" w:cs="Arial"/>
        </w:rPr>
        <w:t xml:space="preserve"> in similar situations to </w:t>
      </w:r>
      <w:r>
        <w:rPr>
          <w:rFonts w:ascii="Times" w:hAnsi="Times" w:cs="Arial"/>
        </w:rPr>
        <w:t>consider the implications of th</w:t>
      </w:r>
      <w:r w:rsidR="00C86C30">
        <w:rPr>
          <w:rFonts w:ascii="Times" w:hAnsi="Times" w:cs="Arial"/>
        </w:rPr>
        <w:t xml:space="preserve">e published </w:t>
      </w:r>
      <w:r w:rsidR="006B796E">
        <w:rPr>
          <w:rFonts w:ascii="Times" w:hAnsi="Times" w:cs="Arial"/>
        </w:rPr>
        <w:t>judgment for policy and practice with patients in prolonged disorders of consciousness</w:t>
      </w:r>
      <w:r w:rsidR="006B796E">
        <w:rPr>
          <w:rStyle w:val="FootnoteReference"/>
          <w:rFonts w:ascii="Times" w:hAnsi="Times" w:cs="Arial"/>
        </w:rPr>
        <w:t xml:space="preserve"> </w:t>
      </w:r>
      <w:r w:rsidR="006B796E">
        <w:rPr>
          <w:rFonts w:ascii="Times" w:hAnsi="Times" w:cs="Arial"/>
        </w:rPr>
        <w:t xml:space="preserve"> and their families.  </w:t>
      </w:r>
    </w:p>
    <w:p w14:paraId="0F1142B1" w14:textId="3222191D" w:rsidR="006B796E" w:rsidRDefault="006B796E">
      <w:pPr>
        <w:rPr>
          <w:rFonts w:ascii="Times" w:hAnsi="Times" w:cs="Arial"/>
        </w:rPr>
      </w:pPr>
      <w:r>
        <w:rPr>
          <w:rFonts w:ascii="Times" w:hAnsi="Times" w:cs="Arial"/>
        </w:rPr>
        <w:br w:type="page"/>
      </w:r>
    </w:p>
    <w:p w14:paraId="612A4C2B" w14:textId="77777777" w:rsidR="006B796E" w:rsidRDefault="006B796E" w:rsidP="00D570C7">
      <w:pPr>
        <w:spacing w:line="480" w:lineRule="auto"/>
        <w:rPr>
          <w:rFonts w:ascii="Times" w:hAnsi="Times" w:cs="Arial"/>
        </w:rPr>
      </w:pPr>
    </w:p>
    <w:p w14:paraId="7E0CD71F" w14:textId="5D998316" w:rsidR="00F558A2" w:rsidRDefault="00267AE5" w:rsidP="004D7991">
      <w:pPr>
        <w:spacing w:line="480" w:lineRule="auto"/>
        <w:rPr>
          <w:rFonts w:ascii="Times" w:hAnsi="Times" w:cs="Arial"/>
        </w:rPr>
      </w:pPr>
      <w:r>
        <w:rPr>
          <w:rFonts w:ascii="Times" w:hAnsi="Times" w:cs="Arial"/>
        </w:rPr>
        <w:t>In</w:t>
      </w:r>
      <w:r w:rsidR="004B142F">
        <w:rPr>
          <w:rFonts w:ascii="Times" w:hAnsi="Times" w:cs="Arial"/>
        </w:rPr>
        <w:t xml:space="preserve"> 2016</w:t>
      </w:r>
      <w:r w:rsidR="006E226F">
        <w:rPr>
          <w:rFonts w:ascii="Times" w:hAnsi="Times" w:cs="Arial"/>
        </w:rPr>
        <w:t>,</w:t>
      </w:r>
      <w:r w:rsidR="004B142F">
        <w:rPr>
          <w:rFonts w:ascii="Times" w:hAnsi="Times" w:cs="Arial"/>
        </w:rPr>
        <w:t xml:space="preserve"> a </w:t>
      </w:r>
      <w:r w:rsidR="004D7991">
        <w:rPr>
          <w:rFonts w:ascii="Times" w:hAnsi="Times" w:cs="Arial"/>
        </w:rPr>
        <w:t xml:space="preserve">landmark and </w:t>
      </w:r>
      <w:proofErr w:type="gramStart"/>
      <w:r w:rsidR="004F59D1">
        <w:rPr>
          <w:rFonts w:ascii="Times" w:hAnsi="Times" w:cs="Arial"/>
        </w:rPr>
        <w:t>widely-reported</w:t>
      </w:r>
      <w:proofErr w:type="gramEnd"/>
      <w:r>
        <w:rPr>
          <w:rFonts w:ascii="Times" w:hAnsi="Times" w:cs="Arial"/>
        </w:rPr>
        <w:t xml:space="preserve"> </w:t>
      </w:r>
      <w:r w:rsidR="004B142F" w:rsidRPr="00CC034E">
        <w:rPr>
          <w:rFonts w:ascii="Times" w:hAnsi="Times" w:cs="Arial"/>
        </w:rPr>
        <w:t xml:space="preserve">judgment in </w:t>
      </w:r>
      <w:r w:rsidR="004B142F">
        <w:rPr>
          <w:rFonts w:ascii="Times" w:hAnsi="Times" w:cs="Arial"/>
        </w:rPr>
        <w:t xml:space="preserve">the English Court of Protection </w:t>
      </w:r>
      <w:r w:rsidR="00CC2640">
        <w:rPr>
          <w:rFonts w:ascii="Times" w:hAnsi="Times" w:cs="Arial"/>
        </w:rPr>
        <w:t xml:space="preserve">[1] </w:t>
      </w:r>
      <w:r w:rsidR="004B142F">
        <w:rPr>
          <w:rFonts w:ascii="Times" w:hAnsi="Times" w:cs="Arial"/>
        </w:rPr>
        <w:t>found it to be in the best interests of a minimally conscious</w:t>
      </w:r>
      <w:r w:rsidR="00F558A2">
        <w:rPr>
          <w:rStyle w:val="FootnoteReference"/>
          <w:rFonts w:ascii="Times" w:hAnsi="Times" w:cs="Arial"/>
        </w:rPr>
        <w:footnoteReference w:id="1"/>
      </w:r>
      <w:r w:rsidR="00F558A2">
        <w:rPr>
          <w:rFonts w:ascii="Times" w:hAnsi="Times" w:cs="Arial"/>
        </w:rPr>
        <w:t xml:space="preserve"> patient for </w:t>
      </w:r>
      <w:r w:rsidR="00F558A2" w:rsidRPr="00CC034E">
        <w:rPr>
          <w:rFonts w:ascii="Times" w:hAnsi="Times" w:cs="Arial"/>
        </w:rPr>
        <w:t>clinically-assisted nutrition and hydration (CANH)</w:t>
      </w:r>
      <w:r w:rsidR="00F558A2">
        <w:rPr>
          <w:rFonts w:ascii="Times" w:hAnsi="Times" w:cs="Arial"/>
        </w:rPr>
        <w:t xml:space="preserve"> to be withdrawn, with the inevitable consequence that the patient would die.  In this commentary, we consider the implications of the judgment for policy and practice with patients in prolonged disorders of consciousness</w:t>
      </w:r>
      <w:r w:rsidR="00F558A2">
        <w:rPr>
          <w:rStyle w:val="FootnoteReference"/>
          <w:rFonts w:ascii="Times" w:hAnsi="Times" w:cs="Arial"/>
        </w:rPr>
        <w:footnoteReference w:id="2"/>
      </w:r>
      <w:r w:rsidR="00F558A2">
        <w:rPr>
          <w:rFonts w:ascii="Times" w:hAnsi="Times" w:cs="Arial"/>
        </w:rPr>
        <w:t xml:space="preserve"> and their families.  We are particularly concerned to address how the judgment can inform the legal consciousness and moral reasoning of people who care for and about these patients in everyday practice. </w:t>
      </w:r>
    </w:p>
    <w:p w14:paraId="4DA5CE07" w14:textId="682D50D9" w:rsidR="00F558A2" w:rsidRDefault="00F558A2" w:rsidP="003C316D">
      <w:pPr>
        <w:widowControl w:val="0"/>
        <w:tabs>
          <w:tab w:val="left" w:pos="220"/>
          <w:tab w:val="left" w:pos="720"/>
        </w:tabs>
        <w:autoSpaceDE w:val="0"/>
        <w:autoSpaceDN w:val="0"/>
        <w:adjustRightInd w:val="0"/>
        <w:spacing w:after="240" w:line="480" w:lineRule="auto"/>
        <w:rPr>
          <w:rFonts w:ascii="Times" w:hAnsi="Times" w:cs="Arial"/>
          <w:lang w:val="en-US"/>
        </w:rPr>
      </w:pPr>
      <w:r>
        <w:rPr>
          <w:rFonts w:ascii="Times" w:hAnsi="Times" w:cs="Arial"/>
        </w:rPr>
        <w:tab/>
      </w:r>
      <w:r>
        <w:rPr>
          <w:rFonts w:ascii="Times" w:hAnsi="Times" w:cs="Arial"/>
        </w:rPr>
        <w:tab/>
      </w:r>
      <w:r w:rsidRPr="001526BA">
        <w:rPr>
          <w:rFonts w:ascii="Times" w:hAnsi="Times" w:cs="Arial"/>
        </w:rPr>
        <w:t>The facts</w:t>
      </w:r>
      <w:r>
        <w:rPr>
          <w:rFonts w:ascii="Times" w:hAnsi="Times" w:cs="Arial"/>
        </w:rPr>
        <w:t xml:space="preserve"> as recorded in the published judgement [1]</w:t>
      </w:r>
      <w:r w:rsidRPr="001526BA">
        <w:rPr>
          <w:rFonts w:ascii="Times" w:hAnsi="Times" w:cs="Arial"/>
        </w:rPr>
        <w:t xml:space="preserve"> are as follows.  Paul Briggs [PB], a police officer, was knocked off his motorbike while travelling to work in July 2015. He</w:t>
      </w:r>
      <w:r>
        <w:rPr>
          <w:rFonts w:ascii="Times" w:hAnsi="Times" w:cs="Arial"/>
        </w:rPr>
        <w:t xml:space="preserve"> was</w:t>
      </w:r>
      <w:r w:rsidRPr="001526BA">
        <w:rPr>
          <w:rFonts w:ascii="Times" w:hAnsi="Times" w:cs="Arial"/>
        </w:rPr>
        <w:t xml:space="preserve"> diagnosed as being in a minimally conscious state at the point at which the case was heard and judgment handed down in December 2016</w:t>
      </w:r>
      <w:r>
        <w:rPr>
          <w:rFonts w:ascii="Times" w:hAnsi="Times" w:cs="Arial"/>
        </w:rPr>
        <w:t>.  This was more than 16</w:t>
      </w:r>
      <w:r w:rsidR="00B51062">
        <w:rPr>
          <w:rFonts w:ascii="Times" w:hAnsi="Times" w:cs="Arial"/>
        </w:rPr>
        <w:t xml:space="preserve"> months after his traumatic brain injury</w:t>
      </w:r>
      <w:r>
        <w:rPr>
          <w:rFonts w:ascii="Times" w:hAnsi="Times" w:cs="Arial"/>
        </w:rPr>
        <w:t xml:space="preserve">, but well within the </w:t>
      </w:r>
      <w:proofErr w:type="gramStart"/>
      <w:r>
        <w:rPr>
          <w:rFonts w:ascii="Times" w:hAnsi="Times" w:cs="Arial"/>
        </w:rPr>
        <w:t>five year</w:t>
      </w:r>
      <w:proofErr w:type="gramEnd"/>
      <w:r>
        <w:rPr>
          <w:rFonts w:ascii="Times" w:hAnsi="Times" w:cs="Arial"/>
        </w:rPr>
        <w:t xml:space="preserve"> post-onset period during which it is clinically accepted that improvements in the level of consciousness can occur [2].</w:t>
      </w:r>
      <w:r w:rsidRPr="001526BA">
        <w:rPr>
          <w:rFonts w:ascii="Times" w:hAnsi="Times" w:cs="Arial"/>
        </w:rPr>
        <w:t xml:space="preserve"> </w:t>
      </w:r>
      <w:r>
        <w:rPr>
          <w:rFonts w:ascii="Times" w:hAnsi="Times" w:cs="Arial"/>
        </w:rPr>
        <w:t xml:space="preserve"> </w:t>
      </w:r>
      <w:r w:rsidRPr="001526BA">
        <w:rPr>
          <w:rFonts w:ascii="Times" w:hAnsi="Times" w:cs="Arial"/>
        </w:rPr>
        <w:t xml:space="preserve">Proceedings were brought by his wife, Lindsey </w:t>
      </w:r>
      <w:r w:rsidRPr="001526BA">
        <w:rPr>
          <w:rFonts w:ascii="Times" w:hAnsi="Times" w:cs="Arial"/>
        </w:rPr>
        <w:lastRenderedPageBreak/>
        <w:t xml:space="preserve">Briggs, who believed </w:t>
      </w:r>
      <w:r w:rsidRPr="001526BA">
        <w:rPr>
          <w:rFonts w:ascii="Times" w:hAnsi="Times" w:cs="Arial"/>
          <w:lang w:val="en-US"/>
        </w:rPr>
        <w:t xml:space="preserve">that </w:t>
      </w:r>
      <w:r>
        <w:rPr>
          <w:rFonts w:ascii="Times" w:hAnsi="Times" w:cs="Arial"/>
          <w:lang w:val="en-US"/>
        </w:rPr>
        <w:t>her husband would not want his life to be prolonged</w:t>
      </w:r>
      <w:r w:rsidRPr="001526BA">
        <w:rPr>
          <w:rFonts w:ascii="Times" w:hAnsi="Times" w:cs="Arial"/>
          <w:lang w:val="en-US"/>
        </w:rPr>
        <w:t xml:space="preserve"> in his current - and likely future - condition</w:t>
      </w:r>
      <w:r w:rsidRPr="001526BA">
        <w:rPr>
          <w:rFonts w:ascii="Times" w:hAnsi="Times" w:cs="Arial"/>
        </w:rPr>
        <w:t xml:space="preserve">.  </w:t>
      </w:r>
      <w:r w:rsidRPr="001526BA">
        <w:rPr>
          <w:rFonts w:ascii="Times" w:hAnsi="Times" w:cs="Arial"/>
          <w:lang w:val="en-US"/>
        </w:rPr>
        <w:t>She was opposed by the NHS Trust, the Clinical Commissioning Group responsible for providing medical treatment, and the Official Solicitor (PB’s ‘litigation friend’), all of whom argued that it was in PB’s best interests to receive further assessment and treatment with the possibility that his degree of consciousness might improve</w:t>
      </w:r>
      <w:r>
        <w:rPr>
          <w:rFonts w:ascii="Times" w:hAnsi="Times" w:cs="Arial"/>
          <w:lang w:val="en-US"/>
        </w:rPr>
        <w:t xml:space="preserve"> (albeit with remaining profound physical and mental disabilities </w:t>
      </w:r>
      <w:r w:rsidR="006D5469">
        <w:rPr>
          <w:rFonts w:ascii="Times" w:hAnsi="Times" w:cs="Arial"/>
          <w:lang w:val="en-US"/>
        </w:rPr>
        <w:t>such that it was</w:t>
      </w:r>
      <w:r>
        <w:rPr>
          <w:rFonts w:ascii="Times" w:hAnsi="Times" w:cs="Arial"/>
          <w:lang w:val="en-US"/>
        </w:rPr>
        <w:t xml:space="preserve"> highly unlikely </w:t>
      </w:r>
      <w:r w:rsidR="006D5469">
        <w:rPr>
          <w:rFonts w:ascii="Times" w:hAnsi="Times" w:cs="Arial"/>
          <w:lang w:val="en-US"/>
        </w:rPr>
        <w:t xml:space="preserve">that he would </w:t>
      </w:r>
      <w:r>
        <w:rPr>
          <w:rFonts w:ascii="Times" w:hAnsi="Times" w:cs="Arial"/>
          <w:lang w:val="en-US"/>
        </w:rPr>
        <w:t>ever to be able to make his own serious medical treatment decisions).</w:t>
      </w:r>
    </w:p>
    <w:p w14:paraId="57345661" w14:textId="33DAC098" w:rsidR="00F558A2" w:rsidRPr="001C28B2" w:rsidRDefault="00F558A2" w:rsidP="00CA0DD9">
      <w:pPr>
        <w:widowControl w:val="0"/>
        <w:tabs>
          <w:tab w:val="left" w:pos="220"/>
          <w:tab w:val="left" w:pos="720"/>
        </w:tabs>
        <w:autoSpaceDE w:val="0"/>
        <w:autoSpaceDN w:val="0"/>
        <w:adjustRightInd w:val="0"/>
        <w:spacing w:line="480" w:lineRule="auto"/>
        <w:rPr>
          <w:rFonts w:ascii="Times" w:hAnsi="Times" w:cs="Arial"/>
          <w:b/>
          <w:lang w:val="en-US"/>
        </w:rPr>
      </w:pPr>
      <w:r w:rsidRPr="001C28B2">
        <w:rPr>
          <w:rFonts w:ascii="Times" w:hAnsi="Times" w:cs="Arial"/>
          <w:b/>
          <w:lang w:val="en-US"/>
        </w:rPr>
        <w:t xml:space="preserve">Best Interests </w:t>
      </w:r>
    </w:p>
    <w:p w14:paraId="0DE2A906" w14:textId="2D8378F0" w:rsidR="00F558A2" w:rsidRDefault="00F558A2" w:rsidP="009C69CD">
      <w:pPr>
        <w:widowControl w:val="0"/>
        <w:tabs>
          <w:tab w:val="left" w:pos="220"/>
          <w:tab w:val="left" w:pos="720"/>
        </w:tabs>
        <w:autoSpaceDE w:val="0"/>
        <w:autoSpaceDN w:val="0"/>
        <w:adjustRightInd w:val="0"/>
        <w:spacing w:line="480" w:lineRule="auto"/>
        <w:rPr>
          <w:rFonts w:ascii="Times" w:hAnsi="Times" w:cs="Arial"/>
        </w:rPr>
      </w:pPr>
      <w:r w:rsidRPr="001526BA">
        <w:rPr>
          <w:rFonts w:ascii="Times" w:hAnsi="Times" w:cs="Arial"/>
          <w:lang w:val="en-US"/>
        </w:rPr>
        <w:t xml:space="preserve">Those unfamiliar with the English legal system for adults who lack capacity should note that, in accordance with the Mental Capacity Act 2005, all parties were </w:t>
      </w:r>
      <w:r>
        <w:rPr>
          <w:rFonts w:ascii="Times" w:hAnsi="Times" w:cs="Arial"/>
          <w:lang w:val="en-US"/>
        </w:rPr>
        <w:t>required to address</w:t>
      </w:r>
      <w:r w:rsidRPr="001526BA">
        <w:rPr>
          <w:rFonts w:ascii="Times" w:hAnsi="Times" w:cs="Arial"/>
          <w:lang w:val="en-US"/>
        </w:rPr>
        <w:t xml:space="preserve"> the question of PB’s ‘best interests’ rather than seeking to apply the standard of </w:t>
      </w:r>
      <w:r w:rsidRPr="001526BA">
        <w:rPr>
          <w:rFonts w:ascii="Times" w:hAnsi="Times" w:cs="Arial"/>
        </w:rPr>
        <w:t>‘substituted judgment,’ i.e. what the patient might have decided for him</w:t>
      </w:r>
      <w:r>
        <w:rPr>
          <w:rFonts w:ascii="Times" w:hAnsi="Times" w:cs="Arial"/>
        </w:rPr>
        <w:t xml:space="preserve">self </w:t>
      </w:r>
      <w:r w:rsidRPr="001526BA">
        <w:rPr>
          <w:rFonts w:ascii="Times" w:hAnsi="Times" w:cs="Arial"/>
        </w:rPr>
        <w:t xml:space="preserve">if he’d had </w:t>
      </w:r>
      <w:r>
        <w:rPr>
          <w:rFonts w:ascii="Times" w:hAnsi="Times" w:cs="Arial"/>
        </w:rPr>
        <w:t>capacity to do so (</w:t>
      </w:r>
      <w:r w:rsidRPr="001526BA">
        <w:rPr>
          <w:rFonts w:ascii="Times" w:hAnsi="Times" w:cs="Arial"/>
        </w:rPr>
        <w:t xml:space="preserve">which is the standard applied in </w:t>
      </w:r>
      <w:r>
        <w:rPr>
          <w:rFonts w:ascii="Times" w:hAnsi="Times" w:cs="Arial"/>
        </w:rPr>
        <w:t xml:space="preserve">many </w:t>
      </w:r>
      <w:r w:rsidRPr="001526BA">
        <w:rPr>
          <w:rFonts w:ascii="Times" w:hAnsi="Times" w:cs="Arial"/>
        </w:rPr>
        <w:t>other jurisdictions</w:t>
      </w:r>
      <w:r>
        <w:rPr>
          <w:rFonts w:ascii="Times" w:hAnsi="Times" w:cs="Arial"/>
        </w:rPr>
        <w:t>)</w:t>
      </w:r>
      <w:r w:rsidRPr="001526BA">
        <w:rPr>
          <w:rFonts w:ascii="Times" w:hAnsi="Times" w:cs="Arial"/>
        </w:rPr>
        <w:t xml:space="preserve">. ‘Best interests’ includes consideration of the person’s past and present wishes and feelings, </w:t>
      </w:r>
      <w:r>
        <w:rPr>
          <w:rFonts w:ascii="Times" w:hAnsi="Times" w:cs="Arial"/>
        </w:rPr>
        <w:t xml:space="preserve">and </w:t>
      </w:r>
      <w:r w:rsidRPr="001526BA">
        <w:rPr>
          <w:rFonts w:ascii="Times" w:hAnsi="Times" w:cs="Arial"/>
        </w:rPr>
        <w:t xml:space="preserve">their values, beliefs and any other factors they would consider as relevant to their decision if they were able to do so (s. 4(6) Mental Capacity Act 2005) but also puts weight on </w:t>
      </w:r>
      <w:r w:rsidR="007237D4">
        <w:rPr>
          <w:rFonts w:ascii="Times" w:hAnsi="Times" w:cs="Arial"/>
        </w:rPr>
        <w:t>“all the relevant circumstances” (s. 4(2) Mental Capacity Act 2005)</w:t>
      </w:r>
      <w:r>
        <w:rPr>
          <w:rFonts w:ascii="Times" w:hAnsi="Times" w:cs="Arial"/>
        </w:rPr>
        <w:t xml:space="preserve">, which might </w:t>
      </w:r>
      <w:r w:rsidR="007237D4">
        <w:rPr>
          <w:rFonts w:ascii="Times" w:hAnsi="Times" w:cs="Arial"/>
        </w:rPr>
        <w:t xml:space="preserve">– and, in practice, regularly do - </w:t>
      </w:r>
      <w:r>
        <w:rPr>
          <w:rFonts w:ascii="Times" w:hAnsi="Times" w:cs="Arial"/>
        </w:rPr>
        <w:t>include</w:t>
      </w:r>
      <w:r w:rsidRPr="001526BA">
        <w:rPr>
          <w:rFonts w:ascii="Times" w:hAnsi="Times" w:cs="Arial"/>
        </w:rPr>
        <w:t xml:space="preserve"> diagnosis, prognosis and ‘sanctity of life’.</w:t>
      </w:r>
    </w:p>
    <w:p w14:paraId="3A87367C" w14:textId="7B0D3FD1" w:rsidR="00F558A2" w:rsidRDefault="00F558A2" w:rsidP="00134096">
      <w:pPr>
        <w:widowControl w:val="0"/>
        <w:tabs>
          <w:tab w:val="left" w:pos="220"/>
          <w:tab w:val="left" w:pos="720"/>
        </w:tabs>
        <w:autoSpaceDE w:val="0"/>
        <w:autoSpaceDN w:val="0"/>
        <w:adjustRightInd w:val="0"/>
        <w:spacing w:line="480" w:lineRule="auto"/>
        <w:rPr>
          <w:rFonts w:ascii="Times" w:hAnsi="Times" w:cs="Arial"/>
        </w:rPr>
      </w:pPr>
      <w:r>
        <w:rPr>
          <w:rFonts w:ascii="Times" w:hAnsi="Times" w:cs="Arial"/>
        </w:rPr>
        <w:tab/>
      </w:r>
      <w:r>
        <w:rPr>
          <w:rFonts w:ascii="Times" w:hAnsi="Times" w:cs="Arial"/>
        </w:rPr>
        <w:tab/>
      </w:r>
      <w:r w:rsidRPr="001526BA">
        <w:rPr>
          <w:rFonts w:ascii="Times" w:hAnsi="Times" w:cs="Arial"/>
        </w:rPr>
        <w:t xml:space="preserve">The relative weight to be given to a person’s own </w:t>
      </w:r>
      <w:r>
        <w:rPr>
          <w:rFonts w:ascii="Times" w:hAnsi="Times" w:cs="Arial"/>
        </w:rPr>
        <w:t>views</w:t>
      </w:r>
      <w:r w:rsidRPr="001526BA">
        <w:rPr>
          <w:rFonts w:ascii="Times" w:hAnsi="Times" w:cs="Arial"/>
        </w:rPr>
        <w:t xml:space="preserve"> in arriving at a ‘best interests’ decision, and how to set those against </w:t>
      </w:r>
      <w:r>
        <w:rPr>
          <w:rFonts w:ascii="Times" w:hAnsi="Times" w:cs="Arial"/>
        </w:rPr>
        <w:t xml:space="preserve">‘sanctity of life’ </w:t>
      </w:r>
      <w:r w:rsidRPr="001526BA">
        <w:rPr>
          <w:rFonts w:ascii="Times" w:hAnsi="Times" w:cs="Arial"/>
        </w:rPr>
        <w:t>is not specified in the Act</w:t>
      </w:r>
      <w:r>
        <w:rPr>
          <w:rFonts w:ascii="Times" w:hAnsi="Times" w:cs="Arial"/>
        </w:rPr>
        <w:t>,</w:t>
      </w:r>
      <w:r w:rsidRPr="001526BA">
        <w:rPr>
          <w:rFonts w:ascii="Times" w:hAnsi="Times" w:cs="Arial"/>
        </w:rPr>
        <w:t xml:space="preserve"> but has developed through case law</w:t>
      </w:r>
      <w:r>
        <w:rPr>
          <w:rFonts w:ascii="Times" w:hAnsi="Times" w:cs="Arial"/>
        </w:rPr>
        <w:t xml:space="preserve">.  Public understanding of the application of the law to minimally conscious patients (and the weight to be given to the person’s own views) is informed by an earlier (highly publicised) judgment, </w:t>
      </w:r>
      <w:r w:rsidRPr="006E10BE">
        <w:rPr>
          <w:rFonts w:ascii="Times" w:hAnsi="Times" w:cs="Arial"/>
          <w:i/>
        </w:rPr>
        <w:t>W v M</w:t>
      </w:r>
      <w:r w:rsidRPr="00A47742">
        <w:rPr>
          <w:rFonts w:ascii="Times" w:hAnsi="Times" w:cs="Arial"/>
          <w:i/>
        </w:rPr>
        <w:t xml:space="preserve"> &amp; </w:t>
      </w:r>
      <w:proofErr w:type="spellStart"/>
      <w:r w:rsidRPr="00A47742">
        <w:rPr>
          <w:rFonts w:ascii="Times" w:hAnsi="Times" w:cs="Arial"/>
          <w:i/>
        </w:rPr>
        <w:t>Ors</w:t>
      </w:r>
      <w:proofErr w:type="spellEnd"/>
      <w:r w:rsidRPr="00A47742">
        <w:rPr>
          <w:rFonts w:ascii="Times" w:hAnsi="Times" w:cs="Arial"/>
          <w:i/>
        </w:rPr>
        <w:t xml:space="preserve"> </w:t>
      </w:r>
      <w:r w:rsidRPr="00A47742">
        <w:rPr>
          <w:rFonts w:ascii="Times" w:hAnsi="Times" w:cs="Arial"/>
          <w:i/>
        </w:rPr>
        <w:lastRenderedPageBreak/>
        <w:t xml:space="preserve">[2011] </w:t>
      </w:r>
      <w:r w:rsidRPr="007F3249">
        <w:rPr>
          <w:rFonts w:ascii="Times" w:hAnsi="Times" w:cs="Arial"/>
        </w:rPr>
        <w:t>EWHC 2443 (</w:t>
      </w:r>
      <w:proofErr w:type="spellStart"/>
      <w:r w:rsidRPr="007F3249">
        <w:rPr>
          <w:rFonts w:ascii="Times" w:hAnsi="Times" w:cs="Arial"/>
        </w:rPr>
        <w:t>Fam</w:t>
      </w:r>
      <w:proofErr w:type="spellEnd"/>
      <w:r w:rsidRPr="007F3249">
        <w:rPr>
          <w:rFonts w:ascii="Times" w:hAnsi="Times" w:cs="Arial"/>
        </w:rPr>
        <w:t>),</w:t>
      </w:r>
      <w:r>
        <w:rPr>
          <w:rFonts w:ascii="Times" w:hAnsi="Times" w:cs="Arial"/>
          <w:i/>
        </w:rPr>
        <w:t xml:space="preserve"> </w:t>
      </w:r>
      <w:r>
        <w:rPr>
          <w:rFonts w:ascii="Times" w:hAnsi="Times" w:cs="Arial"/>
        </w:rPr>
        <w:t xml:space="preserve">in which, as in </w:t>
      </w:r>
      <w:r>
        <w:rPr>
          <w:rFonts w:ascii="Times" w:hAnsi="Times" w:cs="Arial"/>
          <w:i/>
        </w:rPr>
        <w:t xml:space="preserve">Briggs, </w:t>
      </w:r>
      <w:r>
        <w:rPr>
          <w:rFonts w:ascii="Times" w:hAnsi="Times" w:cs="Arial"/>
        </w:rPr>
        <w:t>family members were seeking authorisation for CANH-withdrawal from a minimally conscious patient and were opposed by the Primary Care Trust and Official Solicitor.  In that case, t</w:t>
      </w:r>
      <w:r w:rsidRPr="003172CD">
        <w:rPr>
          <w:rFonts w:ascii="Times" w:hAnsi="Times"/>
          <w:lang w:val="en-US"/>
        </w:rPr>
        <w:t>he presiding judge</w:t>
      </w:r>
      <w:r>
        <w:rPr>
          <w:rFonts w:ascii="Times" w:hAnsi="Times"/>
          <w:lang w:val="en-US"/>
        </w:rPr>
        <w:t xml:space="preserve"> (Baker J)</w:t>
      </w:r>
      <w:r w:rsidRPr="003172CD">
        <w:rPr>
          <w:rFonts w:ascii="Times" w:hAnsi="Times"/>
          <w:lang w:val="en-US"/>
        </w:rPr>
        <w:t xml:space="preserve"> accepted </w:t>
      </w:r>
      <w:r w:rsidRPr="003172CD">
        <w:rPr>
          <w:rFonts w:ascii="Times" w:hAnsi="Times" w:cs="Lato-Regular"/>
          <w:color w:val="1A1A1A"/>
          <w:lang w:val="en-US"/>
        </w:rPr>
        <w:t xml:space="preserve">the family’s reports about </w:t>
      </w:r>
      <w:r>
        <w:rPr>
          <w:rFonts w:ascii="Times" w:hAnsi="Times" w:cs="Lato-Regular"/>
          <w:color w:val="1A1A1A"/>
          <w:lang w:val="en-US"/>
        </w:rPr>
        <w:t>the patient’</w:t>
      </w:r>
      <w:r w:rsidRPr="003172CD">
        <w:rPr>
          <w:rFonts w:ascii="Times" w:hAnsi="Times" w:cs="Lato-Regular"/>
          <w:color w:val="1A1A1A"/>
          <w:lang w:val="en-US"/>
        </w:rPr>
        <w:t xml:space="preserve">s </w:t>
      </w:r>
      <w:r>
        <w:rPr>
          <w:rFonts w:ascii="Times" w:hAnsi="Times" w:cs="Lato-Regular"/>
          <w:color w:val="1A1A1A"/>
          <w:lang w:val="en-US"/>
        </w:rPr>
        <w:t xml:space="preserve">general </w:t>
      </w:r>
      <w:r w:rsidRPr="003172CD">
        <w:rPr>
          <w:rFonts w:ascii="Times" w:hAnsi="Times" w:cs="Lato-Regular"/>
          <w:color w:val="1A1A1A"/>
          <w:lang w:val="en-US"/>
        </w:rPr>
        <w:t xml:space="preserve">views </w:t>
      </w:r>
      <w:r>
        <w:rPr>
          <w:rFonts w:ascii="Times" w:hAnsi="Times" w:cs="Lato-Regular"/>
          <w:color w:val="1A1A1A"/>
          <w:lang w:val="en-US"/>
        </w:rPr>
        <w:t>about matters such as life-prolonging treatments and institutional living, but took a narrow approach to interpreting her prior wishes, highlighting the fact that she had not specifically said that if she were in a minimally conscious state she would want CANH withdrawn</w:t>
      </w:r>
      <w:r>
        <w:rPr>
          <w:rStyle w:val="FootnoteReference"/>
          <w:rFonts w:ascii="Times" w:hAnsi="Times" w:cs="Lato-Regular"/>
          <w:color w:val="1A1A1A"/>
          <w:lang w:val="en-US"/>
        </w:rPr>
        <w:footnoteReference w:id="3"/>
      </w:r>
      <w:r>
        <w:rPr>
          <w:rFonts w:ascii="Times" w:hAnsi="Times" w:cs="Lato-Regular"/>
          <w:color w:val="1A1A1A"/>
          <w:lang w:val="en-US"/>
        </w:rPr>
        <w:t>.  He also said it would ‘</w:t>
      </w:r>
      <w:r w:rsidRPr="003172CD">
        <w:rPr>
          <w:rFonts w:ascii="Times" w:hAnsi="Times" w:cs="Lato-Regular"/>
          <w:color w:val="1A1A1A"/>
          <w:lang w:val="en-US"/>
        </w:rPr>
        <w:t>be wrong to attach significant weight to those statem</w:t>
      </w:r>
      <w:r>
        <w:rPr>
          <w:rFonts w:ascii="Times" w:hAnsi="Times" w:cs="Lato-Regular"/>
          <w:color w:val="1A1A1A"/>
          <w:lang w:val="en-US"/>
        </w:rPr>
        <w:t>ents made prior to her collapse’ when setting them against ‘</w:t>
      </w:r>
      <w:r w:rsidRPr="003172CD">
        <w:rPr>
          <w:rFonts w:ascii="Times" w:hAnsi="Times" w:cs="Lato-Regular"/>
          <w:color w:val="1A1A1A"/>
          <w:lang w:val="en-US"/>
        </w:rPr>
        <w:t>the impo</w:t>
      </w:r>
      <w:r>
        <w:rPr>
          <w:rFonts w:ascii="Times" w:hAnsi="Times" w:cs="Lato-Regular"/>
          <w:color w:val="1A1A1A"/>
          <w:lang w:val="en-US"/>
        </w:rPr>
        <w:t>rtance of the sanctity of life’.  He ordered that treatment must be continued.  In the aftermath of this judgment, there was a widespread belief among family members of minimally conscious patients that CANH-withdrawal could not be authorized for patients so diagnosed, and this view was reinforced by some legal adviso</w:t>
      </w:r>
      <w:r w:rsidR="00C26F3E">
        <w:rPr>
          <w:rFonts w:ascii="Times" w:hAnsi="Times" w:cs="Lato-Regular"/>
          <w:color w:val="1A1A1A"/>
          <w:lang w:val="en-US"/>
        </w:rPr>
        <w:t>rs and healthcare practitioners</w:t>
      </w:r>
      <w:proofErr w:type="gramStart"/>
      <w:r w:rsidR="00C26F3E">
        <w:rPr>
          <w:rFonts w:ascii="Times" w:hAnsi="Times" w:cs="Lato-Regular"/>
          <w:color w:val="1A1A1A"/>
          <w:lang w:val="en-US"/>
        </w:rPr>
        <w:t>.</w:t>
      </w:r>
      <w:r>
        <w:rPr>
          <w:rFonts w:ascii="Times" w:hAnsi="Times" w:cs="Lato-Regular"/>
          <w:color w:val="1A1A1A"/>
          <w:lang w:val="en-US"/>
        </w:rPr>
        <w:t>[</w:t>
      </w:r>
      <w:proofErr w:type="gramEnd"/>
      <w:r>
        <w:rPr>
          <w:rFonts w:ascii="Times" w:hAnsi="Times" w:cs="Lato-Regular"/>
          <w:color w:val="1A1A1A"/>
          <w:lang w:val="en-US"/>
        </w:rPr>
        <w:t xml:space="preserve">3,4] </w:t>
      </w:r>
      <w:r w:rsidR="00C26F3E">
        <w:rPr>
          <w:rFonts w:ascii="Times" w:hAnsi="Times" w:cs="Lato-Regular"/>
          <w:color w:val="1A1A1A"/>
          <w:lang w:val="en-US"/>
        </w:rPr>
        <w:t xml:space="preserve"> </w:t>
      </w:r>
      <w:r>
        <w:rPr>
          <w:rFonts w:ascii="Times" w:hAnsi="Times" w:cs="Arial"/>
        </w:rPr>
        <w:t xml:space="preserve">The </w:t>
      </w:r>
      <w:r>
        <w:rPr>
          <w:rFonts w:ascii="Times" w:hAnsi="Times" w:cs="Arial"/>
          <w:i/>
        </w:rPr>
        <w:t xml:space="preserve">Briggs </w:t>
      </w:r>
      <w:r>
        <w:rPr>
          <w:rFonts w:ascii="Times" w:hAnsi="Times" w:cs="Arial"/>
        </w:rPr>
        <w:t>case is hugely significant, then, for its po</w:t>
      </w:r>
      <w:r w:rsidR="00264772">
        <w:rPr>
          <w:rFonts w:ascii="Times" w:hAnsi="Times" w:cs="Arial"/>
        </w:rPr>
        <w:t xml:space="preserve">tential to reverse the </w:t>
      </w:r>
      <w:r>
        <w:rPr>
          <w:rFonts w:ascii="Times" w:hAnsi="Times" w:cs="Arial"/>
        </w:rPr>
        <w:t xml:space="preserve">effect of </w:t>
      </w:r>
      <w:r w:rsidRPr="004746F2">
        <w:rPr>
          <w:rFonts w:ascii="Times" w:hAnsi="Times" w:cs="Arial"/>
          <w:i/>
        </w:rPr>
        <w:t>W v M</w:t>
      </w:r>
      <w:r>
        <w:rPr>
          <w:rFonts w:ascii="Times" w:hAnsi="Times" w:cs="Lato-Regular"/>
          <w:lang w:val="en-US"/>
        </w:rPr>
        <w:t xml:space="preserve"> and f</w:t>
      </w:r>
      <w:r>
        <w:rPr>
          <w:rFonts w:ascii="Times" w:hAnsi="Times" w:cs="Arial"/>
        </w:rPr>
        <w:t>or the signal it sends to everyone involved that CANH may not be in the best interests of all MCS patients</w:t>
      </w:r>
      <w:r>
        <w:rPr>
          <w:rStyle w:val="FootnoteReference"/>
          <w:rFonts w:ascii="Times" w:hAnsi="Times" w:cs="Arial"/>
        </w:rPr>
        <w:footnoteReference w:id="4"/>
      </w:r>
      <w:r>
        <w:rPr>
          <w:rFonts w:ascii="Times" w:hAnsi="Times" w:cs="Arial"/>
        </w:rPr>
        <w:t>.</w:t>
      </w:r>
    </w:p>
    <w:p w14:paraId="059236A1" w14:textId="77777777" w:rsidR="00F558A2" w:rsidRDefault="00F558A2" w:rsidP="001A2161">
      <w:pPr>
        <w:widowControl w:val="0"/>
        <w:tabs>
          <w:tab w:val="left" w:pos="220"/>
          <w:tab w:val="left" w:pos="720"/>
        </w:tabs>
        <w:autoSpaceDE w:val="0"/>
        <w:autoSpaceDN w:val="0"/>
        <w:adjustRightInd w:val="0"/>
        <w:spacing w:line="480" w:lineRule="auto"/>
        <w:rPr>
          <w:rFonts w:ascii="Times" w:hAnsi="Times" w:cs="Arial"/>
          <w:i/>
        </w:rPr>
      </w:pPr>
    </w:p>
    <w:p w14:paraId="21D4CAE1" w14:textId="3076A2CA" w:rsidR="00F558A2" w:rsidRPr="001C28B2" w:rsidRDefault="00F558A2" w:rsidP="001A2161">
      <w:pPr>
        <w:widowControl w:val="0"/>
        <w:tabs>
          <w:tab w:val="left" w:pos="220"/>
          <w:tab w:val="left" w:pos="720"/>
        </w:tabs>
        <w:autoSpaceDE w:val="0"/>
        <w:autoSpaceDN w:val="0"/>
        <w:adjustRightInd w:val="0"/>
        <w:spacing w:line="480" w:lineRule="auto"/>
        <w:rPr>
          <w:rFonts w:ascii="Times" w:hAnsi="Times" w:cs="Arial"/>
          <w:b/>
        </w:rPr>
      </w:pPr>
      <w:r>
        <w:rPr>
          <w:rFonts w:ascii="Times" w:hAnsi="Times" w:cs="Arial"/>
          <w:b/>
        </w:rPr>
        <w:t>The S</w:t>
      </w:r>
      <w:r w:rsidRPr="001C28B2">
        <w:rPr>
          <w:rFonts w:ascii="Times" w:hAnsi="Times" w:cs="Arial"/>
          <w:b/>
        </w:rPr>
        <w:t xml:space="preserve">ignificance of </w:t>
      </w:r>
      <w:r w:rsidRPr="00FC019F">
        <w:rPr>
          <w:rFonts w:ascii="Times" w:hAnsi="Times" w:cs="Arial"/>
          <w:b/>
          <w:i/>
        </w:rPr>
        <w:t>Briggs</w:t>
      </w:r>
      <w:r>
        <w:rPr>
          <w:rFonts w:ascii="Times" w:hAnsi="Times" w:cs="Arial"/>
          <w:b/>
        </w:rPr>
        <w:t xml:space="preserve"> for Everyday P</w:t>
      </w:r>
      <w:r w:rsidRPr="001C28B2">
        <w:rPr>
          <w:rFonts w:ascii="Times" w:hAnsi="Times" w:cs="Arial"/>
          <w:b/>
        </w:rPr>
        <w:t>ractice</w:t>
      </w:r>
    </w:p>
    <w:p w14:paraId="70420923" w14:textId="6EB7E4FF" w:rsidR="00F558A2" w:rsidRPr="008967E3" w:rsidRDefault="00F558A2" w:rsidP="008967E3">
      <w:pPr>
        <w:widowControl w:val="0"/>
        <w:tabs>
          <w:tab w:val="left" w:pos="220"/>
          <w:tab w:val="left" w:pos="720"/>
        </w:tabs>
        <w:autoSpaceDE w:val="0"/>
        <w:autoSpaceDN w:val="0"/>
        <w:adjustRightInd w:val="0"/>
        <w:spacing w:line="480" w:lineRule="auto"/>
        <w:rPr>
          <w:rFonts w:ascii="Times" w:hAnsi="Times" w:cs="Times New Roman"/>
          <w:lang w:val="en-US"/>
        </w:rPr>
      </w:pPr>
      <w:r>
        <w:rPr>
          <w:rFonts w:ascii="Times" w:hAnsi="Times" w:cs="Arial"/>
          <w:lang w:val="en-US"/>
        </w:rPr>
        <w:tab/>
      </w:r>
      <w:r>
        <w:rPr>
          <w:rFonts w:ascii="Times" w:hAnsi="Times" w:cs="Arial"/>
          <w:lang w:val="en-US"/>
        </w:rPr>
        <w:tab/>
      </w:r>
      <w:r>
        <w:rPr>
          <w:rFonts w:ascii="Times" w:hAnsi="Times" w:cs="Arial"/>
        </w:rPr>
        <w:t xml:space="preserve">The </w:t>
      </w:r>
      <w:r w:rsidRPr="009F7D39">
        <w:rPr>
          <w:rFonts w:ascii="Times" w:hAnsi="Times" w:cs="Arial"/>
          <w:i/>
        </w:rPr>
        <w:t>Briggs</w:t>
      </w:r>
      <w:r>
        <w:rPr>
          <w:rFonts w:ascii="Times" w:hAnsi="Times" w:cs="Arial"/>
        </w:rPr>
        <w:t xml:space="preserve"> case was described by the presiding judge as one that engages</w:t>
      </w:r>
      <w:r w:rsidRPr="00CC034E">
        <w:rPr>
          <w:rFonts w:ascii="Times" w:hAnsi="Times" w:cs="Times New Roman"/>
          <w:lang w:val="en-US"/>
        </w:rPr>
        <w:t xml:space="preserve"> f</w:t>
      </w:r>
      <w:r>
        <w:rPr>
          <w:rFonts w:ascii="Times" w:hAnsi="Times" w:cs="Times New Roman"/>
          <w:lang w:val="en-US"/>
        </w:rPr>
        <w:t xml:space="preserve">undamental principles:  </w:t>
      </w:r>
      <w:r w:rsidRPr="00CC034E">
        <w:rPr>
          <w:rFonts w:ascii="Times" w:hAnsi="Times" w:cs="Times New Roman"/>
          <w:lang w:val="en-US"/>
        </w:rPr>
        <w:t xml:space="preserve">‘on the one side, the sanctity of life and so the very strong but not absolute presumption in </w:t>
      </w:r>
      <w:proofErr w:type="spellStart"/>
      <w:r w:rsidRPr="00CC034E">
        <w:rPr>
          <w:rFonts w:ascii="Times" w:hAnsi="Times" w:cs="Times New Roman"/>
          <w:lang w:val="en-US"/>
        </w:rPr>
        <w:t>favour</w:t>
      </w:r>
      <w:proofErr w:type="spellEnd"/>
      <w:r w:rsidRPr="00CC034E">
        <w:rPr>
          <w:rFonts w:ascii="Times" w:hAnsi="Times" w:cs="Times New Roman"/>
          <w:lang w:val="en-US"/>
        </w:rPr>
        <w:t xml:space="preserve"> of continuing </w:t>
      </w:r>
      <w:proofErr w:type="spellStart"/>
      <w:r w:rsidRPr="00CC034E">
        <w:rPr>
          <w:rFonts w:ascii="Times" w:hAnsi="Times" w:cs="Times New Roman"/>
          <w:lang w:val="en-US"/>
        </w:rPr>
        <w:t>Mr</w:t>
      </w:r>
      <w:proofErr w:type="spellEnd"/>
      <w:r w:rsidRPr="00CC034E">
        <w:rPr>
          <w:rFonts w:ascii="Times" w:hAnsi="Times" w:cs="Times New Roman"/>
          <w:lang w:val="en-US"/>
        </w:rPr>
        <w:t xml:space="preserve"> Briggs’ life and, on the other side, the principle o</w:t>
      </w:r>
      <w:r>
        <w:rPr>
          <w:rFonts w:ascii="Times" w:hAnsi="Times" w:cs="Times New Roman"/>
          <w:lang w:val="en-US"/>
        </w:rPr>
        <w:t>f self-determination’ [1 (</w:t>
      </w:r>
      <w:proofErr w:type="spellStart"/>
      <w:r>
        <w:rPr>
          <w:rFonts w:ascii="Times" w:hAnsi="Times" w:cs="Times New Roman"/>
          <w:lang w:val="en-US"/>
        </w:rPr>
        <w:t>para</w:t>
      </w:r>
      <w:proofErr w:type="spellEnd"/>
      <w:r>
        <w:rPr>
          <w:rFonts w:ascii="Times" w:hAnsi="Times" w:cs="Times New Roman"/>
          <w:lang w:val="en-US"/>
        </w:rPr>
        <w:t xml:space="preserve">. 8)].  Framing up the issue in this way makes </w:t>
      </w:r>
      <w:r>
        <w:rPr>
          <w:rFonts w:ascii="Times" w:hAnsi="Times" w:cs="Arial"/>
          <w:i/>
        </w:rPr>
        <w:t>Briggs</w:t>
      </w:r>
      <w:r>
        <w:rPr>
          <w:rFonts w:ascii="Times" w:hAnsi="Times" w:cs="Arial"/>
        </w:rPr>
        <w:t xml:space="preserve"> (like</w:t>
      </w:r>
      <w:r>
        <w:rPr>
          <w:rFonts w:ascii="Times" w:hAnsi="Times" w:cs="Arial"/>
          <w:i/>
        </w:rPr>
        <w:t xml:space="preserve"> </w:t>
      </w:r>
      <w:r w:rsidRPr="00E63598">
        <w:rPr>
          <w:rFonts w:ascii="Times" w:hAnsi="Times" w:cs="Arial"/>
          <w:i/>
        </w:rPr>
        <w:t>Blan</w:t>
      </w:r>
      <w:r>
        <w:rPr>
          <w:rFonts w:ascii="Times" w:hAnsi="Times" w:cs="Arial"/>
          <w:i/>
        </w:rPr>
        <w:t xml:space="preserve">d </w:t>
      </w:r>
      <w:r>
        <w:rPr>
          <w:rFonts w:ascii="Times" w:hAnsi="Times" w:cs="Arial"/>
        </w:rPr>
        <w:t>[5]</w:t>
      </w:r>
      <w:r>
        <w:rPr>
          <w:rFonts w:ascii="Times" w:hAnsi="Times" w:cs="Arial"/>
          <w:i/>
        </w:rPr>
        <w:t xml:space="preserve"> </w:t>
      </w:r>
      <w:r w:rsidRPr="009F7D39">
        <w:rPr>
          <w:rFonts w:ascii="Times" w:hAnsi="Times" w:cs="Arial"/>
        </w:rPr>
        <w:t>the first UK case to authorise withdrawal from a patient in a permanent vegetative state</w:t>
      </w:r>
      <w:r>
        <w:rPr>
          <w:rFonts w:ascii="Times" w:hAnsi="Times" w:cs="Arial"/>
        </w:rPr>
        <w:t>) a quintessential ‘stigmata’ case.  It ‘enables the marks of a deeper system of values to be seen on the surface of a specific dispute’ [6] and ‘provides a context in which the values of a society can be expressed and also a mechanism whereby clashes of competing values can be resolved’</w:t>
      </w:r>
      <w:r w:rsidR="00860EDA">
        <w:rPr>
          <w:rFonts w:ascii="Times" w:hAnsi="Times" w:cs="Arial"/>
        </w:rPr>
        <w:t>. [7</w:t>
      </w:r>
      <w:proofErr w:type="gramStart"/>
      <w:r w:rsidR="00860EDA">
        <w:rPr>
          <w:rFonts w:ascii="Times" w:hAnsi="Times" w:cs="Arial"/>
        </w:rPr>
        <w:t>]</w:t>
      </w:r>
      <w:r>
        <w:rPr>
          <w:rFonts w:ascii="Times" w:hAnsi="Times" w:cs="Arial"/>
        </w:rPr>
        <w:t xml:space="preserve">  The</w:t>
      </w:r>
      <w:proofErr w:type="gramEnd"/>
      <w:r>
        <w:rPr>
          <w:rFonts w:ascii="Times" w:hAnsi="Times" w:cs="Arial"/>
        </w:rPr>
        <w:t xml:space="preserve"> </w:t>
      </w:r>
      <w:r w:rsidRPr="00DC7359">
        <w:rPr>
          <w:rFonts w:ascii="Times" w:hAnsi="Times" w:cs="Arial"/>
          <w:i/>
        </w:rPr>
        <w:t>Briggs</w:t>
      </w:r>
      <w:r>
        <w:rPr>
          <w:rFonts w:ascii="Times" w:hAnsi="Times" w:cs="Arial"/>
        </w:rPr>
        <w:t xml:space="preserve"> judgment raises and </w:t>
      </w:r>
      <w:r w:rsidRPr="00EC3070">
        <w:rPr>
          <w:rFonts w:ascii="Times" w:hAnsi="Times" w:cs="Arial"/>
        </w:rPr>
        <w:t>en</w:t>
      </w:r>
      <w:r>
        <w:rPr>
          <w:rFonts w:ascii="Times" w:hAnsi="Times" w:cs="Arial"/>
        </w:rPr>
        <w:t xml:space="preserve">gages directly with ethical </w:t>
      </w:r>
      <w:r w:rsidRPr="00EC3070">
        <w:rPr>
          <w:rFonts w:ascii="Times" w:hAnsi="Times" w:cs="Arial"/>
        </w:rPr>
        <w:t>arguments accessible and relevant to</w:t>
      </w:r>
      <w:r>
        <w:rPr>
          <w:rFonts w:ascii="Times" w:hAnsi="Times" w:cs="Arial"/>
        </w:rPr>
        <w:t xml:space="preserve"> the concerns often expressed by </w:t>
      </w:r>
      <w:r w:rsidRPr="00EC3070">
        <w:rPr>
          <w:rFonts w:ascii="Times" w:hAnsi="Times" w:cs="Arial"/>
        </w:rPr>
        <w:t>families and health care professionals</w:t>
      </w:r>
      <w:r>
        <w:rPr>
          <w:rFonts w:ascii="Times" w:hAnsi="Times" w:cs="Arial"/>
        </w:rPr>
        <w:t xml:space="preserve"> (and indeed in public debate)</w:t>
      </w:r>
      <w:r w:rsidRPr="00EC3070">
        <w:rPr>
          <w:rFonts w:ascii="Times" w:hAnsi="Times" w:cs="Arial"/>
        </w:rPr>
        <w:t xml:space="preserve"> </w:t>
      </w:r>
      <w:r>
        <w:rPr>
          <w:rFonts w:ascii="Times" w:hAnsi="Times" w:cs="Arial"/>
        </w:rPr>
        <w:t>about</w:t>
      </w:r>
      <w:r w:rsidRPr="00EC3070">
        <w:rPr>
          <w:rFonts w:ascii="Times" w:hAnsi="Times" w:cs="Arial"/>
        </w:rPr>
        <w:t xml:space="preserve"> similar dilemmas in relation to other patients.</w:t>
      </w:r>
      <w:r>
        <w:rPr>
          <w:rFonts w:ascii="Times" w:hAnsi="Times" w:cs="Arial"/>
        </w:rPr>
        <w:t xml:space="preserve"> </w:t>
      </w:r>
    </w:p>
    <w:p w14:paraId="63E61892" w14:textId="6753E0F7" w:rsidR="00F558A2" w:rsidRPr="00CA0DD9" w:rsidRDefault="00F558A2" w:rsidP="003F0C30">
      <w:pPr>
        <w:widowControl w:val="0"/>
        <w:tabs>
          <w:tab w:val="left" w:pos="220"/>
          <w:tab w:val="left" w:pos="720"/>
        </w:tabs>
        <w:autoSpaceDE w:val="0"/>
        <w:autoSpaceDN w:val="0"/>
        <w:adjustRightInd w:val="0"/>
        <w:spacing w:line="480" w:lineRule="auto"/>
        <w:rPr>
          <w:rFonts w:ascii="Times" w:hAnsi="Times" w:cs="Times New Roman"/>
          <w:lang w:val="en-US"/>
        </w:rPr>
      </w:pPr>
      <w:r>
        <w:rPr>
          <w:rFonts w:ascii="Times" w:hAnsi="Times" w:cs="Arial"/>
        </w:rPr>
        <w:tab/>
      </w:r>
      <w:r>
        <w:rPr>
          <w:rFonts w:ascii="Times" w:hAnsi="Times" w:cs="Arial"/>
        </w:rPr>
        <w:tab/>
      </w:r>
      <w:r w:rsidRPr="001526BA">
        <w:rPr>
          <w:rFonts w:ascii="Times" w:hAnsi="Times" w:cs="Times New Roman"/>
          <w:lang w:val="en-US"/>
        </w:rPr>
        <w:t>The</w:t>
      </w:r>
      <w:r>
        <w:rPr>
          <w:rFonts w:ascii="Times" w:hAnsi="Times" w:cs="Times New Roman"/>
          <w:lang w:val="en-US"/>
        </w:rPr>
        <w:t xml:space="preserve"> </w:t>
      </w:r>
      <w:r>
        <w:rPr>
          <w:rFonts w:ascii="Times" w:hAnsi="Times" w:cs="Times New Roman"/>
          <w:i/>
          <w:lang w:val="en-US"/>
        </w:rPr>
        <w:t xml:space="preserve">Briggs </w:t>
      </w:r>
      <w:r w:rsidRPr="001526BA">
        <w:rPr>
          <w:rFonts w:ascii="Times" w:hAnsi="Times" w:cs="Times New Roman"/>
          <w:lang w:val="en-US"/>
        </w:rPr>
        <w:t xml:space="preserve">judgment </w:t>
      </w:r>
      <w:r>
        <w:rPr>
          <w:rFonts w:ascii="Times" w:hAnsi="Times" w:cs="Times New Roman"/>
          <w:lang w:val="en-US"/>
        </w:rPr>
        <w:t xml:space="preserve">is significant in part for the </w:t>
      </w:r>
      <w:r w:rsidRPr="001526BA">
        <w:rPr>
          <w:rFonts w:ascii="Times" w:hAnsi="Times" w:cs="Times New Roman"/>
          <w:lang w:val="en-US"/>
        </w:rPr>
        <w:t xml:space="preserve">great weight </w:t>
      </w:r>
      <w:r>
        <w:rPr>
          <w:rFonts w:ascii="Times" w:hAnsi="Times" w:cs="Times New Roman"/>
          <w:lang w:val="en-US"/>
        </w:rPr>
        <w:t>Charles J gave to the person’s own views, even when set against ‘sanctity of life’: ‘</w:t>
      </w:r>
      <w:r w:rsidRPr="001526BA">
        <w:rPr>
          <w:rFonts w:ascii="Times" w:hAnsi="Times" w:cs="Times New Roman"/>
          <w:lang w:val="en-US"/>
        </w:rPr>
        <w:t>if the decision that P would have made, and so their wishes on such an intensely personal issue can be ascertained with sufficient certainty it should generally prevail over the very strong presumption</w:t>
      </w:r>
      <w:r>
        <w:rPr>
          <w:rFonts w:ascii="Times" w:hAnsi="Times" w:cs="Times New Roman"/>
          <w:lang w:val="en-US"/>
        </w:rPr>
        <w:t xml:space="preserve"> in </w:t>
      </w:r>
      <w:proofErr w:type="spellStart"/>
      <w:r>
        <w:rPr>
          <w:rFonts w:ascii="Times" w:hAnsi="Times" w:cs="Times New Roman"/>
          <w:lang w:val="en-US"/>
        </w:rPr>
        <w:t>favour</w:t>
      </w:r>
      <w:proofErr w:type="spellEnd"/>
      <w:r>
        <w:rPr>
          <w:rFonts w:ascii="Times" w:hAnsi="Times" w:cs="Times New Roman"/>
          <w:lang w:val="en-US"/>
        </w:rPr>
        <w:t xml:space="preserve"> of preserving life.” [1 (</w:t>
      </w:r>
      <w:proofErr w:type="spellStart"/>
      <w:r>
        <w:rPr>
          <w:rFonts w:ascii="Times" w:hAnsi="Times" w:cs="Times New Roman"/>
          <w:lang w:val="en-US"/>
        </w:rPr>
        <w:t>para</w:t>
      </w:r>
      <w:proofErr w:type="spellEnd"/>
      <w:r>
        <w:rPr>
          <w:rFonts w:ascii="Times" w:hAnsi="Times" w:cs="Times New Roman"/>
          <w:lang w:val="en-US"/>
        </w:rPr>
        <w:t xml:space="preserve">. 62)]  </w:t>
      </w:r>
      <w:r>
        <w:rPr>
          <w:rFonts w:ascii="Times" w:hAnsi="Times" w:cs="Arial"/>
        </w:rPr>
        <w:t xml:space="preserve">This is in keeping with the </w:t>
      </w:r>
      <w:r>
        <w:rPr>
          <w:rFonts w:ascii="Times" w:hAnsi="Times" w:cs="Arial"/>
        </w:rPr>
        <w:lastRenderedPageBreak/>
        <w:t xml:space="preserve">‘readily discernible’ trend other commentators have noted when examining the evolution of case law </w:t>
      </w:r>
      <w:r>
        <w:rPr>
          <w:rFonts w:ascii="Times" w:hAnsi="Times" w:cs="Arial"/>
          <w:lang w:val="en-US"/>
        </w:rPr>
        <w:t>in the Court of Protection [8].</w:t>
      </w:r>
    </w:p>
    <w:p w14:paraId="43FE2699" w14:textId="38AF733B" w:rsidR="00332862" w:rsidRDefault="00F558A2" w:rsidP="00134096">
      <w:pPr>
        <w:pStyle w:val="EndnoteText"/>
        <w:spacing w:line="480" w:lineRule="auto"/>
        <w:ind w:firstLine="720"/>
        <w:rPr>
          <w:rFonts w:ascii="Times" w:hAnsi="Times" w:cs="Arial"/>
        </w:rPr>
      </w:pPr>
      <w:r w:rsidRPr="00204E5A">
        <w:rPr>
          <w:rFonts w:ascii="Times" w:hAnsi="Times" w:cs="Lato-Regular"/>
          <w:lang w:val="en-US"/>
        </w:rPr>
        <w:t>Th</w:t>
      </w:r>
      <w:r>
        <w:rPr>
          <w:rFonts w:ascii="Times" w:hAnsi="Times" w:cs="Lato-Regular"/>
          <w:lang w:val="en-US"/>
        </w:rPr>
        <w:t>e</w:t>
      </w:r>
      <w:r w:rsidRPr="00204E5A">
        <w:rPr>
          <w:rFonts w:ascii="Times" w:hAnsi="Times" w:cs="Lato-Regular"/>
          <w:lang w:val="en-US"/>
        </w:rPr>
        <w:t xml:space="preserve"> facts in</w:t>
      </w:r>
      <w:r w:rsidRPr="001726D8">
        <w:rPr>
          <w:rFonts w:ascii="Times" w:hAnsi="Times" w:cs="Lato-Regular"/>
          <w:i/>
          <w:lang w:val="en-US"/>
        </w:rPr>
        <w:t xml:space="preserve"> Briggs</w:t>
      </w:r>
      <w:r w:rsidRPr="00204E5A">
        <w:rPr>
          <w:rFonts w:ascii="Times" w:hAnsi="Times" w:cs="Lato-Regular"/>
          <w:lang w:val="en-US"/>
        </w:rPr>
        <w:t xml:space="preserve">, </w:t>
      </w:r>
      <w:r>
        <w:rPr>
          <w:rFonts w:ascii="Times" w:hAnsi="Times" w:cs="Lato-Regular"/>
          <w:lang w:val="en-US"/>
        </w:rPr>
        <w:t xml:space="preserve">the priority given to ascertaining his wishes, </w:t>
      </w:r>
      <w:r w:rsidRPr="00204E5A">
        <w:rPr>
          <w:rFonts w:ascii="Times" w:hAnsi="Times" w:cs="Lato-Regular"/>
          <w:lang w:val="en-US"/>
        </w:rPr>
        <w:t xml:space="preserve">and the decision </w:t>
      </w:r>
      <w:r>
        <w:rPr>
          <w:rFonts w:ascii="Times" w:hAnsi="Times" w:cs="Lato-Regular"/>
          <w:lang w:val="en-US"/>
        </w:rPr>
        <w:t>reached, are</w:t>
      </w:r>
      <w:r w:rsidRPr="00204E5A">
        <w:rPr>
          <w:rFonts w:ascii="Times" w:hAnsi="Times" w:cs="Lato-Regular"/>
          <w:lang w:val="en-US"/>
        </w:rPr>
        <w:t xml:space="preserve"> particularly significant </w:t>
      </w:r>
      <w:r>
        <w:rPr>
          <w:rFonts w:ascii="Times" w:hAnsi="Times" w:cs="Lato-Regular"/>
          <w:lang w:val="en-US"/>
        </w:rPr>
        <w:t xml:space="preserve">given that </w:t>
      </w:r>
      <w:r>
        <w:rPr>
          <w:rFonts w:ascii="Times" w:hAnsi="Times" w:cs="Arial"/>
        </w:rPr>
        <w:t>large numbers of patients in disorders of consciousness</w:t>
      </w:r>
      <w:r>
        <w:rPr>
          <w:rStyle w:val="FootnoteReference"/>
          <w:rFonts w:ascii="Times" w:hAnsi="Times" w:cs="Arial"/>
        </w:rPr>
        <w:footnoteReference w:id="5"/>
      </w:r>
      <w:r>
        <w:rPr>
          <w:rFonts w:ascii="Times" w:hAnsi="Times" w:cs="Arial"/>
        </w:rPr>
        <w:t xml:space="preserve"> </w:t>
      </w:r>
      <w:r w:rsidR="005E1CF1">
        <w:rPr>
          <w:rFonts w:ascii="Times" w:hAnsi="Times" w:cs="Arial"/>
        </w:rPr>
        <w:t xml:space="preserve">are maintained in care homes for many years without any consideration as to whether or not continuing CANH is </w:t>
      </w:r>
      <w:r w:rsidR="003F0C30">
        <w:rPr>
          <w:rFonts w:ascii="Times" w:hAnsi="Times" w:cs="Arial"/>
        </w:rPr>
        <w:t>what they would have wanted</w:t>
      </w:r>
      <w:r w:rsidR="005E1CF1">
        <w:rPr>
          <w:rFonts w:ascii="Times" w:hAnsi="Times" w:cs="Arial"/>
        </w:rPr>
        <w:t>.  Previous research shows this is so even when their families believe that the person would want to refuse treatment and have tried to communicate this fact to staff.</w:t>
      </w:r>
      <w:r w:rsidR="00332862">
        <w:rPr>
          <w:rFonts w:ascii="Times" w:hAnsi="Times" w:cs="Arial"/>
        </w:rPr>
        <w:t xml:space="preserve"> [</w:t>
      </w:r>
      <w:r w:rsidR="00C26F3E">
        <w:rPr>
          <w:rFonts w:ascii="Times" w:hAnsi="Times" w:cs="Arial"/>
        </w:rPr>
        <w:t>10</w:t>
      </w:r>
      <w:r w:rsidR="00332862">
        <w:rPr>
          <w:rFonts w:ascii="Times" w:hAnsi="Times" w:cs="Arial"/>
        </w:rPr>
        <w:t>]</w:t>
      </w:r>
    </w:p>
    <w:p w14:paraId="58A032B1" w14:textId="27C35C71" w:rsidR="00C42ECF" w:rsidRDefault="005E1CF1" w:rsidP="00332862">
      <w:pPr>
        <w:pStyle w:val="EndnoteText"/>
        <w:spacing w:line="480" w:lineRule="auto"/>
        <w:rPr>
          <w:rFonts w:ascii="Times" w:hAnsi="Times" w:cs="Lato-Regular"/>
          <w:lang w:val="en-US"/>
        </w:rPr>
      </w:pPr>
      <w:r>
        <w:rPr>
          <w:rFonts w:ascii="Times" w:hAnsi="Times" w:cs="Arial"/>
        </w:rPr>
        <w:t xml:space="preserve"> </w:t>
      </w:r>
      <w:r>
        <w:rPr>
          <w:rFonts w:ascii="Times" w:hAnsi="Times" w:cs="Lato-Regular"/>
          <w:lang w:val="en-US"/>
        </w:rPr>
        <w:t>‘B</w:t>
      </w:r>
      <w:r w:rsidR="009766EC" w:rsidRPr="00204E5A">
        <w:rPr>
          <w:rFonts w:ascii="Times" w:hAnsi="Times" w:cs="Lato-Regular"/>
          <w:lang w:val="en-US"/>
        </w:rPr>
        <w:t xml:space="preserve">est interests’ </w:t>
      </w:r>
      <w:r>
        <w:rPr>
          <w:rFonts w:ascii="Times" w:hAnsi="Times" w:cs="Lato-Regular"/>
          <w:lang w:val="en-US"/>
        </w:rPr>
        <w:t>decisions</w:t>
      </w:r>
      <w:r w:rsidR="003F0C30">
        <w:rPr>
          <w:rFonts w:ascii="Times" w:hAnsi="Times" w:cs="Lato-Regular"/>
          <w:lang w:val="en-US"/>
        </w:rPr>
        <w:t xml:space="preserve"> – including any effort to ascertain or factor in the patient</w:t>
      </w:r>
      <w:r w:rsidR="00921C23">
        <w:rPr>
          <w:rFonts w:ascii="Times" w:hAnsi="Times" w:cs="Lato-Regular"/>
          <w:lang w:val="en-US"/>
        </w:rPr>
        <w:t>’s</w:t>
      </w:r>
      <w:r w:rsidR="003F0C30">
        <w:rPr>
          <w:rFonts w:ascii="Times" w:hAnsi="Times" w:cs="Lato-Regular"/>
          <w:lang w:val="en-US"/>
        </w:rPr>
        <w:t xml:space="preserve"> own wishes - </w:t>
      </w:r>
      <w:r>
        <w:rPr>
          <w:rFonts w:ascii="Times" w:hAnsi="Times" w:cs="Lato-Regular"/>
          <w:lang w:val="en-US"/>
        </w:rPr>
        <w:t xml:space="preserve">are often </w:t>
      </w:r>
      <w:r w:rsidR="009766EC" w:rsidRPr="00204E5A">
        <w:rPr>
          <w:rFonts w:ascii="Times" w:hAnsi="Times" w:cs="Lato-Regular"/>
          <w:lang w:val="en-US"/>
        </w:rPr>
        <w:t xml:space="preserve">put </w:t>
      </w:r>
      <w:r w:rsidR="008A0844">
        <w:rPr>
          <w:rFonts w:ascii="Times" w:hAnsi="Times" w:cs="Lato-Regular"/>
          <w:lang w:val="en-US"/>
        </w:rPr>
        <w:t>‘</w:t>
      </w:r>
      <w:r w:rsidR="009766EC" w:rsidRPr="00204E5A">
        <w:rPr>
          <w:rFonts w:ascii="Times" w:hAnsi="Times" w:cs="Lato-Regular"/>
          <w:lang w:val="en-US"/>
        </w:rPr>
        <w:t>on hold</w:t>
      </w:r>
      <w:r w:rsidR="008A0844">
        <w:rPr>
          <w:rFonts w:ascii="Times" w:hAnsi="Times" w:cs="Lato-Regular"/>
          <w:lang w:val="en-US"/>
        </w:rPr>
        <w:t xml:space="preserve">’ </w:t>
      </w:r>
      <w:r w:rsidR="009766EC" w:rsidRPr="00204E5A">
        <w:rPr>
          <w:rFonts w:ascii="Times" w:hAnsi="Times" w:cs="Lato-Regular"/>
          <w:lang w:val="en-US"/>
        </w:rPr>
        <w:t>until a certain level of diagnostic and prognos</w:t>
      </w:r>
      <w:r w:rsidR="008A0844">
        <w:rPr>
          <w:rFonts w:ascii="Times" w:hAnsi="Times" w:cs="Lato-Regular"/>
          <w:lang w:val="en-US"/>
        </w:rPr>
        <w:t xml:space="preserve">tic certainty has been reached, during which time </w:t>
      </w:r>
      <w:r w:rsidR="009766EC" w:rsidRPr="00204E5A">
        <w:rPr>
          <w:rFonts w:ascii="Times" w:hAnsi="Times" w:cs="Lato-Regular"/>
          <w:lang w:val="en-US"/>
        </w:rPr>
        <w:t xml:space="preserve">families are not asked about patients’ views about continuing CANH on </w:t>
      </w:r>
      <w:r w:rsidR="009766EC">
        <w:rPr>
          <w:rFonts w:ascii="Times" w:hAnsi="Times" w:cs="Lato-Regular"/>
          <w:lang w:val="en-US"/>
        </w:rPr>
        <w:t xml:space="preserve">the </w:t>
      </w:r>
      <w:r w:rsidR="009766EC" w:rsidRPr="00204E5A">
        <w:rPr>
          <w:rFonts w:ascii="Times" w:hAnsi="Times" w:cs="Lato-Regular"/>
          <w:lang w:val="en-US"/>
        </w:rPr>
        <w:t xml:space="preserve">spurious grounds that CANH </w:t>
      </w:r>
      <w:r w:rsidR="009766EC" w:rsidRPr="001726D8">
        <w:rPr>
          <w:rFonts w:ascii="Times" w:hAnsi="Times" w:cs="Lato-Regular"/>
          <w:i/>
          <w:lang w:val="en-US"/>
        </w:rPr>
        <w:t>must</w:t>
      </w:r>
      <w:r w:rsidR="009766EC" w:rsidRPr="00204E5A">
        <w:rPr>
          <w:rFonts w:ascii="Times" w:hAnsi="Times" w:cs="Lato-Regular"/>
          <w:lang w:val="en-US"/>
        </w:rPr>
        <w:t xml:space="preserve"> be delivered </w:t>
      </w:r>
      <w:r w:rsidR="00793A17">
        <w:rPr>
          <w:rFonts w:ascii="Times" w:hAnsi="Times" w:cs="Lato-Regular"/>
          <w:lang w:val="en-US"/>
        </w:rPr>
        <w:t>until t</w:t>
      </w:r>
      <w:r w:rsidR="000D18EB">
        <w:rPr>
          <w:rFonts w:ascii="Times" w:hAnsi="Times" w:cs="Lato-Regular"/>
          <w:lang w:val="en-US"/>
        </w:rPr>
        <w:t>he prognosis is clear</w:t>
      </w:r>
      <w:r w:rsidR="0018384B">
        <w:rPr>
          <w:rFonts w:ascii="Times" w:hAnsi="Times" w:cs="Lato-Regular"/>
          <w:lang w:val="en-US"/>
        </w:rPr>
        <w:t>er</w:t>
      </w:r>
      <w:r w:rsidR="00D11B56">
        <w:rPr>
          <w:rFonts w:ascii="Times" w:hAnsi="Times" w:cs="Lato-Regular"/>
          <w:lang w:val="en-US"/>
        </w:rPr>
        <w:t xml:space="preserve">. </w:t>
      </w:r>
      <w:r w:rsidR="009766EC">
        <w:rPr>
          <w:rFonts w:ascii="Times" w:hAnsi="Times" w:cs="Lato-Regular"/>
          <w:lang w:val="en-US"/>
        </w:rPr>
        <w:t xml:space="preserve">  For some of these patients (those who </w:t>
      </w:r>
      <w:r w:rsidR="009766EC" w:rsidRPr="00204E5A">
        <w:rPr>
          <w:rFonts w:ascii="Times" w:hAnsi="Times" w:cs="Lato-Regular"/>
          <w:lang w:val="en-US"/>
        </w:rPr>
        <w:t>emerge</w:t>
      </w:r>
      <w:r w:rsidR="009766EC">
        <w:rPr>
          <w:rFonts w:ascii="Times" w:hAnsi="Times" w:cs="Lato-Regular"/>
          <w:lang w:val="en-US"/>
        </w:rPr>
        <w:t xml:space="preserve">) </w:t>
      </w:r>
      <w:r w:rsidR="009766EC" w:rsidRPr="00204E5A">
        <w:rPr>
          <w:rFonts w:ascii="Times" w:hAnsi="Times" w:cs="Lato-Regular"/>
          <w:lang w:val="en-US"/>
        </w:rPr>
        <w:t xml:space="preserve">there </w:t>
      </w:r>
      <w:r w:rsidR="008A0844">
        <w:rPr>
          <w:rFonts w:ascii="Times" w:hAnsi="Times" w:cs="Lato-Regular"/>
          <w:lang w:val="en-US"/>
        </w:rPr>
        <w:t>is t</w:t>
      </w:r>
      <w:r w:rsidR="009766EC">
        <w:rPr>
          <w:rFonts w:ascii="Times" w:hAnsi="Times" w:cs="Lato-Regular"/>
          <w:lang w:val="en-US"/>
        </w:rPr>
        <w:t>hen</w:t>
      </w:r>
      <w:r w:rsidR="001C28B2">
        <w:rPr>
          <w:rFonts w:ascii="Times" w:hAnsi="Times" w:cs="Lato-Regular"/>
          <w:lang w:val="en-US"/>
        </w:rPr>
        <w:t xml:space="preserve"> </w:t>
      </w:r>
      <w:r w:rsidR="009766EC" w:rsidRPr="00204E5A">
        <w:rPr>
          <w:rFonts w:ascii="Times" w:hAnsi="Times" w:cs="Lato-Regular"/>
          <w:lang w:val="en-US"/>
        </w:rPr>
        <w:t xml:space="preserve">no treatment to withdraw </w:t>
      </w:r>
      <w:r w:rsidR="009766EC">
        <w:rPr>
          <w:rFonts w:ascii="Times" w:hAnsi="Times" w:cs="Lato-Regular"/>
          <w:lang w:val="en-US"/>
        </w:rPr>
        <w:t xml:space="preserve">(because </w:t>
      </w:r>
      <w:r w:rsidR="008A0844">
        <w:rPr>
          <w:rFonts w:ascii="Times" w:hAnsi="Times" w:cs="Lato-Regular"/>
          <w:lang w:val="en-US"/>
        </w:rPr>
        <w:t>swallowing has been established and CANH is no longer required</w:t>
      </w:r>
      <w:r w:rsidR="009766EC">
        <w:rPr>
          <w:rFonts w:ascii="Times" w:hAnsi="Times" w:cs="Lato-Regular"/>
          <w:lang w:val="en-US"/>
        </w:rPr>
        <w:t xml:space="preserve">) </w:t>
      </w:r>
      <w:r w:rsidR="009766EC" w:rsidRPr="00204E5A">
        <w:rPr>
          <w:rFonts w:ascii="Times" w:hAnsi="Times" w:cs="Lato-Regular"/>
          <w:lang w:val="en-US"/>
        </w:rPr>
        <w:t xml:space="preserve">and the ’window of opportunity’ for allowing death by treatment withdrawal </w:t>
      </w:r>
      <w:r w:rsidR="00EB2E8D">
        <w:rPr>
          <w:rFonts w:ascii="Times" w:hAnsi="Times" w:cs="Lato-Regular"/>
          <w:lang w:val="en-US"/>
        </w:rPr>
        <w:t>has</w:t>
      </w:r>
      <w:r w:rsidR="009766EC" w:rsidRPr="00204E5A">
        <w:rPr>
          <w:rFonts w:ascii="Times" w:hAnsi="Times" w:cs="Lato-Regular"/>
          <w:lang w:val="en-US"/>
        </w:rPr>
        <w:t xml:space="preserve"> passed</w:t>
      </w:r>
      <w:r w:rsidR="00C85127">
        <w:rPr>
          <w:rFonts w:ascii="Times" w:hAnsi="Times" w:cs="Lato-Regular"/>
          <w:lang w:val="en-US"/>
        </w:rPr>
        <w:t>. [10]</w:t>
      </w:r>
      <w:r w:rsidR="00C42ECF">
        <w:rPr>
          <w:rFonts w:ascii="Times" w:hAnsi="Times" w:cs="Lato-Regular"/>
          <w:lang w:val="en-US"/>
        </w:rPr>
        <w:tab/>
      </w:r>
      <w:r w:rsidR="00C42ECF">
        <w:rPr>
          <w:rFonts w:ascii="Times" w:hAnsi="Times" w:cs="Lato-Regular"/>
          <w:lang w:val="en-US"/>
        </w:rPr>
        <w:tab/>
      </w:r>
    </w:p>
    <w:p w14:paraId="14C582E0" w14:textId="73CFB0BC" w:rsidR="00EC712F" w:rsidRPr="00EF1CC7" w:rsidRDefault="00F50F98" w:rsidP="00EF1CC7">
      <w:pPr>
        <w:pStyle w:val="EndnoteText"/>
        <w:spacing w:line="480" w:lineRule="auto"/>
        <w:ind w:firstLine="720"/>
        <w:rPr>
          <w:rFonts w:ascii="Times" w:hAnsi="Times" w:cs="Lato-Regular"/>
          <w:lang w:val="en-US"/>
        </w:rPr>
      </w:pPr>
      <w:r w:rsidRPr="00C316AE">
        <w:rPr>
          <w:rFonts w:ascii="Times" w:hAnsi="Times" w:cs="Lato-Regular"/>
          <w:lang w:val="en-US"/>
        </w:rPr>
        <w:t>The key competing concepts of ‘sanctity of life’ and ‘self-</w:t>
      </w:r>
      <w:proofErr w:type="gramStart"/>
      <w:r w:rsidRPr="00C316AE">
        <w:rPr>
          <w:rFonts w:ascii="Times" w:hAnsi="Times" w:cs="Lato-Regular"/>
          <w:lang w:val="en-US"/>
        </w:rPr>
        <w:t>determination’  invoked</w:t>
      </w:r>
      <w:proofErr w:type="gramEnd"/>
      <w:r w:rsidRPr="00C316AE">
        <w:rPr>
          <w:rFonts w:ascii="Times" w:hAnsi="Times" w:cs="Lato-Regular"/>
          <w:lang w:val="en-US"/>
        </w:rPr>
        <w:t xml:space="preserve"> and deployed in the </w:t>
      </w:r>
      <w:r w:rsidRPr="00C316AE">
        <w:rPr>
          <w:rFonts w:ascii="Times" w:hAnsi="Times" w:cs="Lato-Regular"/>
          <w:i/>
          <w:lang w:val="en-US"/>
        </w:rPr>
        <w:t>Briggs</w:t>
      </w:r>
      <w:r w:rsidRPr="00C316AE">
        <w:rPr>
          <w:rFonts w:ascii="Times" w:hAnsi="Times" w:cs="Lato-Regular"/>
          <w:lang w:val="en-US"/>
        </w:rPr>
        <w:t xml:space="preserve"> case are deeply resonant for families and health care professionals.  </w:t>
      </w:r>
      <w:r w:rsidRPr="00C316AE">
        <w:rPr>
          <w:rFonts w:ascii="Times" w:hAnsi="Times" w:cs="Arial"/>
        </w:rPr>
        <w:t>Conflicting personal commitments and contested claims about the legal and ethic</w:t>
      </w:r>
      <w:r w:rsidR="00EC712F">
        <w:rPr>
          <w:rFonts w:ascii="Times" w:hAnsi="Times" w:cs="Arial"/>
        </w:rPr>
        <w:t>al status of these principles are</w:t>
      </w:r>
      <w:r w:rsidRPr="00C316AE">
        <w:rPr>
          <w:rFonts w:ascii="Times" w:hAnsi="Times" w:cs="Arial"/>
        </w:rPr>
        <w:t xml:space="preserve"> mobilised in deciding the fate of the much larger number of patients whose cases never reach the court – not only in </w:t>
      </w:r>
      <w:r w:rsidRPr="00C316AE">
        <w:rPr>
          <w:rFonts w:ascii="Times" w:hAnsi="Times" w:cs="Arial"/>
        </w:rPr>
        <w:lastRenderedPageBreak/>
        <w:t xml:space="preserve">relation to CANH, but also in relation to other life-prolonging treatment decisions </w:t>
      </w:r>
      <w:r w:rsidR="008A5520">
        <w:rPr>
          <w:rFonts w:ascii="Times" w:hAnsi="Times" w:cs="Arial"/>
        </w:rPr>
        <w:t xml:space="preserve">concerning, for example, resuscitation in the event of cardiac </w:t>
      </w:r>
      <w:proofErr w:type="gramStart"/>
      <w:r w:rsidR="008A5520">
        <w:rPr>
          <w:rFonts w:ascii="Times" w:hAnsi="Times" w:cs="Arial"/>
        </w:rPr>
        <w:t>arrest</w:t>
      </w:r>
      <w:r w:rsidRPr="00C316AE">
        <w:rPr>
          <w:rFonts w:ascii="Times" w:hAnsi="Times" w:cs="Arial"/>
        </w:rPr>
        <w:t xml:space="preserve"> </w:t>
      </w:r>
      <w:r w:rsidR="008A5520" w:rsidRPr="00C316AE">
        <w:rPr>
          <w:rFonts w:ascii="Times" w:hAnsi="Times" w:cs="Arial"/>
        </w:rPr>
        <w:t xml:space="preserve"> </w:t>
      </w:r>
      <w:r w:rsidRPr="00C316AE">
        <w:rPr>
          <w:rFonts w:ascii="Times" w:hAnsi="Times" w:cs="Arial"/>
        </w:rPr>
        <w:t>or</w:t>
      </w:r>
      <w:proofErr w:type="gramEnd"/>
      <w:r w:rsidRPr="00C316AE">
        <w:rPr>
          <w:rFonts w:ascii="Times" w:hAnsi="Times" w:cs="Arial"/>
        </w:rPr>
        <w:t xml:space="preserve"> the provision of antibiotics for life-threatening infections.  This makes the </w:t>
      </w:r>
      <w:r w:rsidRPr="00F02FC1">
        <w:rPr>
          <w:rFonts w:ascii="Times" w:hAnsi="Times" w:cs="Arial"/>
          <w:i/>
        </w:rPr>
        <w:t>Briggs</w:t>
      </w:r>
      <w:r w:rsidRPr="00C316AE">
        <w:rPr>
          <w:rFonts w:ascii="Times" w:hAnsi="Times" w:cs="Arial"/>
        </w:rPr>
        <w:t xml:space="preserve"> judgment very important for o</w:t>
      </w:r>
      <w:r w:rsidR="00F02FC1">
        <w:rPr>
          <w:rFonts w:ascii="Times" w:hAnsi="Times" w:cs="Arial"/>
        </w:rPr>
        <w:t>pening up discussion – and indeed</w:t>
      </w:r>
      <w:r w:rsidRPr="00C316AE">
        <w:rPr>
          <w:rFonts w:ascii="Times" w:hAnsi="Times" w:cs="Arial"/>
        </w:rPr>
        <w:t xml:space="preserve"> in</w:t>
      </w:r>
      <w:r w:rsidR="00EC712F">
        <w:rPr>
          <w:rFonts w:ascii="Times" w:hAnsi="Times" w:cs="Arial"/>
        </w:rPr>
        <w:t xml:space="preserve">valuable, as a training tool.  </w:t>
      </w:r>
      <w:r w:rsidR="005F280F">
        <w:rPr>
          <w:rFonts w:ascii="Times" w:hAnsi="Times" w:cs="Arial"/>
        </w:rPr>
        <w:t xml:space="preserve">We </w:t>
      </w:r>
      <w:r w:rsidRPr="00C316AE">
        <w:rPr>
          <w:rFonts w:ascii="Times" w:hAnsi="Times" w:cs="Arial"/>
        </w:rPr>
        <w:t>use the case to inform reflection in face-to-face training in care homes, and are integrating it into an on-line e-learning resource</w:t>
      </w:r>
      <w:r w:rsidR="00EC712F">
        <w:rPr>
          <w:rFonts w:ascii="Times" w:hAnsi="Times" w:cs="Arial"/>
        </w:rPr>
        <w:t>.</w:t>
      </w:r>
    </w:p>
    <w:p w14:paraId="783A854B" w14:textId="4134553D" w:rsidR="00793A17" w:rsidRPr="00C316AE" w:rsidRDefault="00F02FC1" w:rsidP="00EF1CC7">
      <w:pPr>
        <w:pStyle w:val="EndnoteText"/>
        <w:spacing w:line="480" w:lineRule="auto"/>
        <w:ind w:firstLine="720"/>
        <w:rPr>
          <w:rFonts w:ascii="Times" w:hAnsi="Times" w:cs="Arial"/>
        </w:rPr>
      </w:pPr>
      <w:r>
        <w:rPr>
          <w:rFonts w:ascii="Times" w:hAnsi="Times" w:cs="Arial"/>
        </w:rPr>
        <w:t xml:space="preserve">In what follows we </w:t>
      </w:r>
      <w:r w:rsidR="00EC712F" w:rsidRPr="00C316AE">
        <w:rPr>
          <w:rFonts w:ascii="Times" w:hAnsi="Times" w:cs="Arial"/>
        </w:rPr>
        <w:t xml:space="preserve">highlight </w:t>
      </w:r>
      <w:r w:rsidR="00EF1CC7">
        <w:rPr>
          <w:rFonts w:ascii="Times" w:hAnsi="Times" w:cs="Arial"/>
        </w:rPr>
        <w:t>the</w:t>
      </w:r>
      <w:r w:rsidR="001C28B2">
        <w:rPr>
          <w:rFonts w:ascii="Times" w:hAnsi="Times" w:cs="Arial"/>
        </w:rPr>
        <w:t xml:space="preserve"> </w:t>
      </w:r>
      <w:r w:rsidR="00793A17">
        <w:rPr>
          <w:rFonts w:ascii="Times" w:hAnsi="Times" w:cs="Arial"/>
        </w:rPr>
        <w:t xml:space="preserve">ways in which the </w:t>
      </w:r>
      <w:r w:rsidR="00793A17">
        <w:rPr>
          <w:rFonts w:ascii="Times" w:hAnsi="Times" w:cs="Arial"/>
          <w:i/>
        </w:rPr>
        <w:t xml:space="preserve">Briggs </w:t>
      </w:r>
      <w:r w:rsidR="00793A17">
        <w:rPr>
          <w:rFonts w:ascii="Times" w:hAnsi="Times" w:cs="Arial"/>
        </w:rPr>
        <w:t xml:space="preserve">judgment can be used to inform and engage </w:t>
      </w:r>
      <w:r w:rsidR="00EF1CC7">
        <w:rPr>
          <w:rFonts w:ascii="Times" w:hAnsi="Times" w:cs="Arial"/>
        </w:rPr>
        <w:t>families and professionals with respect to the two key principles invoked, and the balance between them.</w:t>
      </w:r>
    </w:p>
    <w:p w14:paraId="781877BE" w14:textId="38DAA307" w:rsidR="00E93CDA" w:rsidRPr="00E93CDA" w:rsidRDefault="00EC712F" w:rsidP="00EC712F">
      <w:pPr>
        <w:widowControl w:val="0"/>
        <w:tabs>
          <w:tab w:val="left" w:pos="220"/>
          <w:tab w:val="left" w:pos="720"/>
        </w:tabs>
        <w:autoSpaceDE w:val="0"/>
        <w:autoSpaceDN w:val="0"/>
        <w:adjustRightInd w:val="0"/>
        <w:spacing w:line="480" w:lineRule="auto"/>
        <w:rPr>
          <w:rFonts w:ascii="Times" w:hAnsi="Times" w:cs="Arial"/>
          <w:b/>
          <w:i/>
        </w:rPr>
      </w:pPr>
      <w:r w:rsidRPr="00E93CDA">
        <w:rPr>
          <w:rFonts w:ascii="Times" w:hAnsi="Times" w:cs="Arial"/>
          <w:b/>
          <w:i/>
        </w:rPr>
        <w:t xml:space="preserve">1.  </w:t>
      </w:r>
      <w:r w:rsidR="001C28B2">
        <w:rPr>
          <w:rFonts w:ascii="Times" w:hAnsi="Times" w:cs="Arial"/>
          <w:b/>
          <w:i/>
        </w:rPr>
        <w:t>‘</w:t>
      </w:r>
      <w:r w:rsidR="00E93CDA" w:rsidRPr="00E93CDA">
        <w:rPr>
          <w:rFonts w:ascii="Times" w:hAnsi="Times" w:cs="Arial"/>
          <w:b/>
          <w:i/>
        </w:rPr>
        <w:t>Sanctity of Life</w:t>
      </w:r>
      <w:r w:rsidR="001C28B2">
        <w:rPr>
          <w:rFonts w:ascii="Times" w:hAnsi="Times" w:cs="Arial"/>
          <w:b/>
          <w:i/>
        </w:rPr>
        <w:t xml:space="preserve">’ </w:t>
      </w:r>
    </w:p>
    <w:p w14:paraId="5DB6AAA2" w14:textId="20D091D2" w:rsidR="009266FC" w:rsidRPr="00B95321" w:rsidRDefault="009266FC" w:rsidP="00076226">
      <w:pPr>
        <w:widowControl w:val="0"/>
        <w:tabs>
          <w:tab w:val="left" w:pos="220"/>
          <w:tab w:val="left" w:pos="720"/>
        </w:tabs>
        <w:autoSpaceDE w:val="0"/>
        <w:autoSpaceDN w:val="0"/>
        <w:adjustRightInd w:val="0"/>
        <w:spacing w:line="480" w:lineRule="auto"/>
        <w:rPr>
          <w:rFonts w:ascii="Times" w:hAnsi="Times" w:cs="Arial"/>
        </w:rPr>
      </w:pPr>
      <w:r>
        <w:rPr>
          <w:rFonts w:ascii="Times" w:hAnsi="Times" w:cs="Arial"/>
        </w:rPr>
        <w:t xml:space="preserve">The concept of ‘sanctity of life’ has been extensively analysed </w:t>
      </w:r>
      <w:r w:rsidRPr="00FF6191">
        <w:rPr>
          <w:rFonts w:ascii="Times" w:hAnsi="Times" w:cs="Arial"/>
        </w:rPr>
        <w:t>by phil</w:t>
      </w:r>
      <w:r>
        <w:rPr>
          <w:rFonts w:ascii="Times" w:hAnsi="Times" w:cs="Arial"/>
        </w:rPr>
        <w:t>osophers for whom it can seem</w:t>
      </w:r>
      <w:r w:rsidRPr="00FF6191">
        <w:rPr>
          <w:rFonts w:ascii="Times" w:hAnsi="Times" w:cs="Arial"/>
        </w:rPr>
        <w:t xml:space="preserve"> ‘impossibly vague and misleading’</w:t>
      </w:r>
      <w:r w:rsidR="00270C25">
        <w:rPr>
          <w:rFonts w:ascii="Times" w:hAnsi="Times" w:cs="Arial"/>
        </w:rPr>
        <w:t xml:space="preserve"> [11</w:t>
      </w:r>
      <w:r w:rsidR="005F0DAD">
        <w:rPr>
          <w:rFonts w:ascii="Times" w:hAnsi="Times" w:cs="Arial"/>
        </w:rPr>
        <w:t>]</w:t>
      </w:r>
      <w:r>
        <w:rPr>
          <w:rFonts w:ascii="Times" w:hAnsi="Times" w:cs="Arial"/>
        </w:rPr>
        <w:t xml:space="preserve"> but </w:t>
      </w:r>
      <w:r w:rsidRPr="00FF6191">
        <w:rPr>
          <w:rFonts w:ascii="Times" w:hAnsi="Times" w:cs="Arial"/>
        </w:rPr>
        <w:t xml:space="preserve">the judicial use of the phrase in </w:t>
      </w:r>
      <w:r w:rsidRPr="00FF6191">
        <w:rPr>
          <w:rFonts w:ascii="Times" w:hAnsi="Times" w:cs="Arial"/>
          <w:i/>
        </w:rPr>
        <w:t>Briggs</w:t>
      </w:r>
      <w:r w:rsidRPr="00FF6191">
        <w:rPr>
          <w:rFonts w:ascii="Times" w:hAnsi="Times" w:cs="Arial"/>
        </w:rPr>
        <w:t xml:space="preserve"> (on each of its 10 occasions of use) seems simply to refer to a strong </w:t>
      </w:r>
      <w:r w:rsidR="00076226">
        <w:rPr>
          <w:rFonts w:ascii="Times" w:hAnsi="Times" w:cs="Arial"/>
        </w:rPr>
        <w:t xml:space="preserve">(but not absolute) </w:t>
      </w:r>
      <w:r w:rsidRPr="00FF6191">
        <w:rPr>
          <w:rFonts w:ascii="Times" w:hAnsi="Times" w:cs="Arial"/>
        </w:rPr>
        <w:t xml:space="preserve">presumption in </w:t>
      </w:r>
      <w:r>
        <w:rPr>
          <w:rFonts w:ascii="Times" w:hAnsi="Times" w:cs="Arial"/>
        </w:rPr>
        <w:t xml:space="preserve">favour of </w:t>
      </w:r>
      <w:r w:rsidRPr="00FF6191">
        <w:rPr>
          <w:rFonts w:ascii="Times" w:hAnsi="Times" w:cs="Arial"/>
        </w:rPr>
        <w:t>preserving human lif</w:t>
      </w:r>
      <w:r>
        <w:rPr>
          <w:rFonts w:ascii="Times" w:hAnsi="Times" w:cs="Arial"/>
        </w:rPr>
        <w:t>e, e.g.</w:t>
      </w:r>
    </w:p>
    <w:p w14:paraId="43BCF75F" w14:textId="0D4A9F1E" w:rsidR="009266FC" w:rsidRDefault="009266FC" w:rsidP="00076226">
      <w:pPr>
        <w:widowControl w:val="0"/>
        <w:autoSpaceDE w:val="0"/>
        <w:autoSpaceDN w:val="0"/>
        <w:adjustRightInd w:val="0"/>
        <w:spacing w:line="480" w:lineRule="auto"/>
        <w:ind w:left="720"/>
        <w:rPr>
          <w:rFonts w:ascii="Times" w:hAnsi="Times" w:cs="Times New Roman"/>
          <w:lang w:val="en-US"/>
        </w:rPr>
      </w:pPr>
      <w:r>
        <w:rPr>
          <w:rFonts w:ascii="Times" w:hAnsi="Times" w:cs="Arial"/>
        </w:rPr>
        <w:t xml:space="preserve"> “</w:t>
      </w:r>
      <w:r w:rsidRPr="00C76CEE">
        <w:rPr>
          <w:rFonts w:ascii="Times" w:hAnsi="Times" w:cs="Times New Roman"/>
          <w:lang w:val="en-US"/>
        </w:rPr>
        <w:t>The default position for such persons is founded on the sanctity of life and so the strong presumption that lives that have value should be continued by life-su</w:t>
      </w:r>
      <w:r>
        <w:rPr>
          <w:rFonts w:ascii="Times" w:hAnsi="Times" w:cs="Times New Roman"/>
          <w:lang w:val="en-US"/>
        </w:rPr>
        <w:t xml:space="preserve">staining treatment (here CANH).” </w:t>
      </w:r>
      <w:r w:rsidR="00550E7D">
        <w:rPr>
          <w:rFonts w:ascii="Times" w:hAnsi="Times" w:cs="Times New Roman"/>
          <w:lang w:val="en-US"/>
        </w:rPr>
        <w:t>[1</w:t>
      </w:r>
      <w:r>
        <w:rPr>
          <w:rFonts w:ascii="Times" w:hAnsi="Times" w:cs="Times New Roman"/>
          <w:lang w:val="en-US"/>
        </w:rPr>
        <w:t xml:space="preserve"> </w:t>
      </w:r>
      <w:r w:rsidR="00550E7D">
        <w:rPr>
          <w:rFonts w:ascii="Times" w:hAnsi="Times" w:cs="Times New Roman"/>
          <w:lang w:val="en-US"/>
        </w:rPr>
        <w:t>(</w:t>
      </w:r>
      <w:proofErr w:type="spellStart"/>
      <w:r w:rsidRPr="00F14CD1">
        <w:rPr>
          <w:rFonts w:ascii="Times" w:hAnsi="Times" w:cs="Times New Roman"/>
          <w:lang w:val="en-US"/>
        </w:rPr>
        <w:t>para</w:t>
      </w:r>
      <w:proofErr w:type="spellEnd"/>
      <w:r w:rsidR="00550E7D">
        <w:rPr>
          <w:rFonts w:ascii="Times" w:hAnsi="Times" w:cs="Times New Roman"/>
          <w:lang w:val="en-US"/>
        </w:rPr>
        <w:t>. 3]</w:t>
      </w:r>
    </w:p>
    <w:p w14:paraId="436ACE47" w14:textId="01BC1EAD" w:rsidR="00793A17" w:rsidRDefault="00EC712F" w:rsidP="00EC712F">
      <w:pPr>
        <w:widowControl w:val="0"/>
        <w:tabs>
          <w:tab w:val="left" w:pos="220"/>
          <w:tab w:val="left" w:pos="720"/>
        </w:tabs>
        <w:autoSpaceDE w:val="0"/>
        <w:autoSpaceDN w:val="0"/>
        <w:adjustRightInd w:val="0"/>
        <w:spacing w:line="480" w:lineRule="auto"/>
        <w:rPr>
          <w:rFonts w:ascii="Times" w:hAnsi="Times" w:cs="Times New Roman"/>
          <w:lang w:val="en-US"/>
        </w:rPr>
      </w:pPr>
      <w:r w:rsidRPr="00C316AE">
        <w:rPr>
          <w:rFonts w:ascii="Times" w:hAnsi="Times" w:cs="Arial"/>
          <w:lang w:val="en-US"/>
        </w:rPr>
        <w:t xml:space="preserve">The term ‘sanctity of life’ is often understood </w:t>
      </w:r>
      <w:r w:rsidR="00EF1CC7">
        <w:rPr>
          <w:rFonts w:ascii="Times" w:hAnsi="Times" w:cs="Arial"/>
          <w:lang w:val="en-US"/>
        </w:rPr>
        <w:t>as a religious concept</w:t>
      </w:r>
      <w:r w:rsidRPr="00C316AE">
        <w:rPr>
          <w:rFonts w:ascii="Times" w:hAnsi="Times" w:cs="Arial"/>
          <w:lang w:val="en-US"/>
        </w:rPr>
        <w:t xml:space="preserve"> and we have found it rarely used in practice either by families or by health practitioners except </w:t>
      </w:r>
      <w:r w:rsidR="00EF1CC7">
        <w:rPr>
          <w:rFonts w:ascii="Times" w:hAnsi="Times" w:cs="Arial"/>
          <w:lang w:val="en-US"/>
        </w:rPr>
        <w:t>those</w:t>
      </w:r>
      <w:r w:rsidRPr="00C316AE">
        <w:rPr>
          <w:rFonts w:ascii="Times" w:hAnsi="Times" w:cs="Arial"/>
          <w:lang w:val="en-US"/>
        </w:rPr>
        <w:t xml:space="preserve"> speaking as members of a faith group.  Nonetheless, people very commonly display a commitment to </w:t>
      </w:r>
      <w:r w:rsidR="00EF1CC7">
        <w:rPr>
          <w:rFonts w:ascii="Times" w:hAnsi="Times" w:cs="Arial"/>
          <w:lang w:val="en-US"/>
        </w:rPr>
        <w:t>a secular version of</w:t>
      </w:r>
      <w:r w:rsidRPr="00C316AE">
        <w:rPr>
          <w:rFonts w:ascii="Times" w:hAnsi="Times" w:cs="Arial"/>
          <w:lang w:val="en-US"/>
        </w:rPr>
        <w:t xml:space="preserve"> ‘sanctity of life’</w:t>
      </w:r>
      <w:r w:rsidR="00EF1CC7">
        <w:rPr>
          <w:rFonts w:ascii="Times" w:hAnsi="Times" w:cs="Arial"/>
          <w:lang w:val="en-US"/>
        </w:rPr>
        <w:t xml:space="preserve"> (like that of </w:t>
      </w:r>
      <w:r w:rsidR="00811DBD">
        <w:rPr>
          <w:rFonts w:ascii="Times" w:hAnsi="Times" w:cs="Arial"/>
          <w:lang w:val="en-US"/>
        </w:rPr>
        <w:t xml:space="preserve">the </w:t>
      </w:r>
      <w:r w:rsidR="00EF1CC7">
        <w:rPr>
          <w:rFonts w:ascii="Times" w:hAnsi="Times" w:cs="Arial"/>
          <w:i/>
          <w:lang w:val="en-US"/>
        </w:rPr>
        <w:t>Briggs</w:t>
      </w:r>
      <w:r w:rsidR="0029495C">
        <w:rPr>
          <w:rFonts w:ascii="Times" w:hAnsi="Times" w:cs="Arial"/>
          <w:i/>
          <w:lang w:val="en-US"/>
        </w:rPr>
        <w:t xml:space="preserve"> </w:t>
      </w:r>
      <w:r w:rsidR="00811DBD">
        <w:rPr>
          <w:rFonts w:ascii="Times" w:hAnsi="Times" w:cs="Arial"/>
          <w:lang w:val="en-US"/>
        </w:rPr>
        <w:t>judgment</w:t>
      </w:r>
      <w:r w:rsidR="00EF1CC7">
        <w:rPr>
          <w:rFonts w:ascii="Times" w:hAnsi="Times" w:cs="Arial"/>
          <w:lang w:val="en-US"/>
        </w:rPr>
        <w:t>)</w:t>
      </w:r>
      <w:r w:rsidRPr="00C316AE">
        <w:rPr>
          <w:rFonts w:ascii="Times" w:hAnsi="Times" w:cs="Arial"/>
          <w:lang w:val="en-US"/>
        </w:rPr>
        <w:t xml:space="preserve"> when they express the view that it would be wrong to ‘cause’ death by withdrawing treatment.  It can feel to both families and health care staff as though CANH-withdrawal</w:t>
      </w:r>
      <w:r w:rsidR="00F24C77">
        <w:rPr>
          <w:rFonts w:ascii="Times" w:hAnsi="Times" w:cs="Arial"/>
          <w:lang w:val="en-US"/>
        </w:rPr>
        <w:t xml:space="preserve"> (in particular)</w:t>
      </w:r>
      <w:r w:rsidRPr="00C316AE">
        <w:rPr>
          <w:rFonts w:ascii="Times" w:hAnsi="Times" w:cs="Arial"/>
          <w:lang w:val="en-US"/>
        </w:rPr>
        <w:t xml:space="preserve"> is a form of ‘euthanasia’</w:t>
      </w:r>
      <w:r w:rsidR="0029495C">
        <w:rPr>
          <w:rFonts w:ascii="Times" w:hAnsi="Times" w:cs="Arial"/>
          <w:lang w:val="en-US"/>
        </w:rPr>
        <w:t xml:space="preserve"> </w:t>
      </w:r>
      <w:r w:rsidR="00A1718E">
        <w:rPr>
          <w:rFonts w:ascii="Times" w:hAnsi="Times" w:cs="Arial"/>
          <w:lang w:val="en-US"/>
        </w:rPr>
        <w:t xml:space="preserve">and </w:t>
      </w:r>
      <w:r w:rsidR="00A1718E" w:rsidRPr="00C316AE">
        <w:rPr>
          <w:rFonts w:ascii="Times" w:hAnsi="Times" w:cs="Arial"/>
          <w:lang w:val="en-US"/>
        </w:rPr>
        <w:t>it is sometimes a</w:t>
      </w:r>
      <w:r w:rsidR="00A1718E">
        <w:rPr>
          <w:rFonts w:ascii="Times" w:hAnsi="Times" w:cs="Arial"/>
          <w:lang w:val="en-US"/>
        </w:rPr>
        <w:t>ssociated with ‘assisted dying’</w:t>
      </w:r>
      <w:proofErr w:type="gramStart"/>
      <w:r w:rsidR="00524013">
        <w:rPr>
          <w:rFonts w:ascii="Times" w:hAnsi="Times" w:cs="Arial"/>
          <w:lang w:val="en-US"/>
        </w:rPr>
        <w:t>.[</w:t>
      </w:r>
      <w:proofErr w:type="gramEnd"/>
      <w:r w:rsidR="00C26F3E">
        <w:rPr>
          <w:rFonts w:ascii="Times" w:hAnsi="Times" w:cs="Arial"/>
          <w:lang w:val="en-US"/>
        </w:rPr>
        <w:t>12</w:t>
      </w:r>
      <w:r w:rsidR="00A20F0B">
        <w:rPr>
          <w:rFonts w:ascii="Times" w:hAnsi="Times" w:cs="Arial"/>
          <w:lang w:val="en-US"/>
        </w:rPr>
        <w:t xml:space="preserve">]  </w:t>
      </w:r>
      <w:r w:rsidR="00E93CDA">
        <w:rPr>
          <w:rFonts w:ascii="Times" w:hAnsi="Times" w:cs="Arial"/>
          <w:lang w:val="en-US"/>
        </w:rPr>
        <w:t xml:space="preserve">Some believe it to be </w:t>
      </w:r>
      <w:r w:rsidR="00A1718E">
        <w:rPr>
          <w:rFonts w:ascii="Times" w:hAnsi="Times" w:cs="Arial"/>
          <w:lang w:val="en-US"/>
        </w:rPr>
        <w:t xml:space="preserve">unethical or </w:t>
      </w:r>
      <w:r w:rsidR="00E93CDA">
        <w:rPr>
          <w:rFonts w:ascii="Times" w:hAnsi="Times" w:cs="Arial"/>
          <w:lang w:val="en-US"/>
        </w:rPr>
        <w:t>unlawful</w:t>
      </w:r>
      <w:r w:rsidR="00A1718E">
        <w:rPr>
          <w:rFonts w:ascii="Times" w:hAnsi="Times" w:cs="Arial"/>
          <w:lang w:val="en-US"/>
        </w:rPr>
        <w:t xml:space="preserve"> </w:t>
      </w:r>
      <w:r w:rsidR="00A1718E">
        <w:rPr>
          <w:rFonts w:ascii="Times" w:hAnsi="Times" w:cs="Arial"/>
          <w:lang w:val="en-US"/>
        </w:rPr>
        <w:lastRenderedPageBreak/>
        <w:t>(even when they accept withdrawal or withholding of other life-prolonging treatments)</w:t>
      </w:r>
      <w:r w:rsidR="0029495C">
        <w:rPr>
          <w:rFonts w:ascii="Times" w:hAnsi="Times" w:cs="Arial"/>
          <w:lang w:val="en-US"/>
        </w:rPr>
        <w:t xml:space="preserve"> </w:t>
      </w:r>
      <w:r w:rsidR="00A1718E">
        <w:rPr>
          <w:rFonts w:ascii="Times" w:hAnsi="Times" w:cs="Arial"/>
          <w:lang w:val="en-US"/>
        </w:rPr>
        <w:t xml:space="preserve">because nutrition and hydration is </w:t>
      </w:r>
      <w:r w:rsidR="00F57CD6">
        <w:rPr>
          <w:rFonts w:ascii="Times" w:hAnsi="Times" w:cs="Arial"/>
          <w:lang w:val="en-US"/>
        </w:rPr>
        <w:t xml:space="preserve">seen as </w:t>
      </w:r>
      <w:r w:rsidR="00A1718E">
        <w:rPr>
          <w:rFonts w:ascii="Times" w:hAnsi="Times" w:cs="Arial"/>
          <w:lang w:val="en-US"/>
        </w:rPr>
        <w:t xml:space="preserve">basic care.  </w:t>
      </w:r>
      <w:r w:rsidR="00B676C8">
        <w:rPr>
          <w:rFonts w:ascii="Times" w:hAnsi="Times" w:cs="Arial"/>
          <w:lang w:val="en-US"/>
        </w:rPr>
        <w:t xml:space="preserve">Some </w:t>
      </w:r>
      <w:r w:rsidRPr="00C316AE">
        <w:rPr>
          <w:rFonts w:ascii="Times" w:hAnsi="Times" w:cs="Arial"/>
          <w:lang w:val="en-US"/>
        </w:rPr>
        <w:t>believe it</w:t>
      </w:r>
      <w:r w:rsidR="00951919">
        <w:rPr>
          <w:rFonts w:ascii="Times" w:hAnsi="Times" w:cs="Arial"/>
          <w:lang w:val="en-US"/>
        </w:rPr>
        <w:t xml:space="preserve"> violates professional ethics, the Hippocratic </w:t>
      </w:r>
      <w:proofErr w:type="gramStart"/>
      <w:r w:rsidR="00951919">
        <w:rPr>
          <w:rFonts w:ascii="Times" w:hAnsi="Times" w:cs="Arial"/>
          <w:lang w:val="en-US"/>
        </w:rPr>
        <w:t>Oath</w:t>
      </w:r>
      <w:proofErr w:type="gramEnd"/>
      <w:r w:rsidR="00951919">
        <w:rPr>
          <w:rFonts w:ascii="Times" w:hAnsi="Times" w:cs="Arial"/>
          <w:lang w:val="en-US"/>
        </w:rPr>
        <w:t xml:space="preserve">, or </w:t>
      </w:r>
      <w:r w:rsidR="004140C9">
        <w:rPr>
          <w:rFonts w:ascii="Times" w:hAnsi="Times" w:cs="Arial"/>
          <w:lang w:val="en-US"/>
        </w:rPr>
        <w:t>the ‘duty of care’</w:t>
      </w:r>
      <w:r w:rsidRPr="00C316AE">
        <w:rPr>
          <w:rFonts w:ascii="Times" w:hAnsi="Times" w:cs="Arial"/>
          <w:lang w:val="en-US"/>
        </w:rPr>
        <w:t xml:space="preserve">. The </w:t>
      </w:r>
      <w:r w:rsidRPr="00C316AE">
        <w:rPr>
          <w:rFonts w:ascii="Times" w:hAnsi="Times" w:cs="Arial"/>
          <w:i/>
          <w:lang w:val="en-US"/>
        </w:rPr>
        <w:t>Briggs</w:t>
      </w:r>
      <w:r w:rsidRPr="00C316AE">
        <w:rPr>
          <w:rFonts w:ascii="Times" w:hAnsi="Times" w:cs="Arial"/>
          <w:lang w:val="en-US"/>
        </w:rPr>
        <w:t xml:space="preserve"> judgment is helpful in </w:t>
      </w:r>
      <w:r w:rsidR="00134096">
        <w:rPr>
          <w:rFonts w:ascii="Times" w:hAnsi="Times" w:cs="Arial"/>
          <w:lang w:val="en-US"/>
        </w:rPr>
        <w:t xml:space="preserve">opening up debate around these issues </w:t>
      </w:r>
      <w:r w:rsidR="00B676C8">
        <w:rPr>
          <w:rFonts w:ascii="Times" w:hAnsi="Times" w:cs="Arial"/>
          <w:lang w:val="en-US"/>
        </w:rPr>
        <w:t>because Charles J</w:t>
      </w:r>
      <w:r w:rsidRPr="00C316AE">
        <w:rPr>
          <w:rFonts w:ascii="Times" w:hAnsi="Times" w:cs="Arial"/>
          <w:lang w:val="en-US"/>
        </w:rPr>
        <w:t xml:space="preserve"> is clear that “</w:t>
      </w:r>
      <w:r w:rsidRPr="00C316AE">
        <w:rPr>
          <w:rFonts w:ascii="Times" w:hAnsi="Times" w:cs="Times New Roman"/>
          <w:lang w:val="en-US"/>
        </w:rPr>
        <w:t>this is not an assi</w:t>
      </w:r>
      <w:r w:rsidR="003B6B35">
        <w:rPr>
          <w:rFonts w:ascii="Times" w:hAnsi="Times" w:cs="Times New Roman"/>
          <w:lang w:val="en-US"/>
        </w:rPr>
        <w:t>sted dying or euthanasia case” [1 (para.</w:t>
      </w:r>
      <w:r w:rsidRPr="00C316AE">
        <w:rPr>
          <w:rFonts w:ascii="Times" w:hAnsi="Times" w:cs="Times New Roman"/>
          <w:lang w:val="en-US"/>
        </w:rPr>
        <w:t xml:space="preserve">19).  </w:t>
      </w:r>
      <w:r w:rsidR="00DE1E4E">
        <w:rPr>
          <w:rFonts w:ascii="Times" w:hAnsi="Times" w:cs="Times New Roman"/>
          <w:lang w:val="en-US"/>
        </w:rPr>
        <w:t>Nonet</w:t>
      </w:r>
      <w:r w:rsidR="00A1718E">
        <w:rPr>
          <w:rFonts w:ascii="Times" w:hAnsi="Times" w:cs="Times New Roman"/>
          <w:lang w:val="en-US"/>
        </w:rPr>
        <w:t xml:space="preserve">heless, for some professionals and </w:t>
      </w:r>
      <w:r w:rsidR="00DE1E4E">
        <w:rPr>
          <w:rFonts w:ascii="Times" w:hAnsi="Times" w:cs="Times New Roman"/>
          <w:lang w:val="en-US"/>
        </w:rPr>
        <w:t xml:space="preserve">families ‘sanctity of life’ considerations (and the enduring hope for future recovery, </w:t>
      </w:r>
      <w:r w:rsidR="007E7DB0">
        <w:rPr>
          <w:rFonts w:ascii="Times" w:hAnsi="Times" w:cs="Times New Roman"/>
          <w:lang w:val="en-US"/>
        </w:rPr>
        <w:t>however unlikely or however limited</w:t>
      </w:r>
      <w:r w:rsidR="00DE1E4E">
        <w:rPr>
          <w:rFonts w:ascii="Times" w:hAnsi="Times" w:cs="Times New Roman"/>
          <w:lang w:val="en-US"/>
        </w:rPr>
        <w:t>) will ove</w:t>
      </w:r>
      <w:r w:rsidR="00A1718E">
        <w:rPr>
          <w:rFonts w:ascii="Times" w:hAnsi="Times" w:cs="Times New Roman"/>
          <w:lang w:val="en-US"/>
        </w:rPr>
        <w:t>r-ride all other considerations – and, indeed, some patients may have held this position themselves when they had capacity to do so.</w:t>
      </w:r>
    </w:p>
    <w:p w14:paraId="4704A1A5" w14:textId="30D8F3D1" w:rsidR="00773445" w:rsidRDefault="00BE4438" w:rsidP="00EC712F">
      <w:pPr>
        <w:widowControl w:val="0"/>
        <w:tabs>
          <w:tab w:val="left" w:pos="220"/>
          <w:tab w:val="left" w:pos="720"/>
        </w:tabs>
        <w:autoSpaceDE w:val="0"/>
        <w:autoSpaceDN w:val="0"/>
        <w:adjustRightInd w:val="0"/>
        <w:spacing w:line="480" w:lineRule="auto"/>
        <w:rPr>
          <w:rFonts w:ascii="Times" w:hAnsi="Times" w:cs="Arial"/>
          <w:lang w:val="en-US"/>
        </w:rPr>
      </w:pPr>
      <w:r>
        <w:rPr>
          <w:rFonts w:ascii="Times" w:hAnsi="Times" w:cs="Arial"/>
          <w:lang w:val="en-US"/>
        </w:rPr>
        <w:tab/>
      </w:r>
      <w:r>
        <w:rPr>
          <w:rFonts w:ascii="Times" w:hAnsi="Times" w:cs="Arial"/>
          <w:lang w:val="en-US"/>
        </w:rPr>
        <w:tab/>
      </w:r>
      <w:r w:rsidR="00F24C77">
        <w:rPr>
          <w:rFonts w:ascii="Times" w:hAnsi="Times" w:cs="Arial"/>
          <w:lang w:val="en-US"/>
        </w:rPr>
        <w:t xml:space="preserve">On the other hand, it </w:t>
      </w:r>
      <w:r w:rsidR="00E93CDA" w:rsidRPr="00C316AE">
        <w:rPr>
          <w:rFonts w:ascii="Times" w:hAnsi="Times" w:cs="Arial"/>
          <w:lang w:val="en-US"/>
        </w:rPr>
        <w:t>is not unusual</w:t>
      </w:r>
      <w:r w:rsidR="0029495C">
        <w:rPr>
          <w:rFonts w:ascii="Times" w:hAnsi="Times" w:cs="Arial"/>
          <w:lang w:val="en-US"/>
        </w:rPr>
        <w:t xml:space="preserve"> </w:t>
      </w:r>
      <w:r w:rsidR="00E93CDA" w:rsidRPr="00C316AE">
        <w:rPr>
          <w:rFonts w:ascii="Times" w:hAnsi="Times" w:cs="Arial"/>
          <w:lang w:val="en-US"/>
        </w:rPr>
        <w:t xml:space="preserve">for family members to express the view that their </w:t>
      </w:r>
      <w:r w:rsidR="00476F06">
        <w:rPr>
          <w:rFonts w:ascii="Times" w:hAnsi="Times" w:cs="Arial"/>
          <w:lang w:val="en-US"/>
        </w:rPr>
        <w:t>relative ‘would rather be dead’, t</w:t>
      </w:r>
      <w:r w:rsidR="00951919">
        <w:rPr>
          <w:rFonts w:ascii="Times" w:hAnsi="Times" w:cs="Arial"/>
          <w:lang w:val="en-US"/>
        </w:rPr>
        <w:t>hat they ‘wish he had died’</w:t>
      </w:r>
      <w:r w:rsidR="00134096">
        <w:rPr>
          <w:rFonts w:ascii="Times" w:hAnsi="Times" w:cs="Arial"/>
          <w:lang w:val="en-US"/>
        </w:rPr>
        <w:t xml:space="preserve"> or</w:t>
      </w:r>
      <w:r w:rsidR="00476F06">
        <w:rPr>
          <w:rFonts w:ascii="Times" w:hAnsi="Times" w:cs="Arial"/>
          <w:lang w:val="en-US"/>
        </w:rPr>
        <w:t xml:space="preserve"> that they ‘hope she will be at peace’ soon</w:t>
      </w:r>
      <w:proofErr w:type="gramStart"/>
      <w:r w:rsidR="00476F06">
        <w:rPr>
          <w:rFonts w:ascii="Times" w:hAnsi="Times" w:cs="Arial"/>
          <w:lang w:val="en-US"/>
        </w:rPr>
        <w:t>.</w:t>
      </w:r>
      <w:r w:rsidR="005B4EA8">
        <w:rPr>
          <w:rFonts w:ascii="Times" w:hAnsi="Times" w:cs="Arial"/>
          <w:lang w:val="en-US"/>
        </w:rPr>
        <w:t>[</w:t>
      </w:r>
      <w:proofErr w:type="gramEnd"/>
      <w:r w:rsidR="005B4EA8">
        <w:rPr>
          <w:rFonts w:ascii="Times" w:hAnsi="Times" w:cs="Arial"/>
          <w:lang w:val="en-US"/>
        </w:rPr>
        <w:t>10]</w:t>
      </w:r>
      <w:r w:rsidR="00476F06">
        <w:rPr>
          <w:rFonts w:ascii="Times" w:hAnsi="Times" w:cs="Arial"/>
          <w:lang w:val="en-US"/>
        </w:rPr>
        <w:t xml:space="preserve">  H</w:t>
      </w:r>
      <w:r w:rsidR="00E93CDA" w:rsidRPr="00C316AE">
        <w:rPr>
          <w:rFonts w:ascii="Times" w:hAnsi="Times" w:cs="Arial"/>
          <w:lang w:val="en-US"/>
        </w:rPr>
        <w:t>ealth professionals tend to react with alarm to such statement</w:t>
      </w:r>
      <w:r w:rsidR="00E93CDA">
        <w:rPr>
          <w:rFonts w:ascii="Times" w:hAnsi="Times" w:cs="Arial"/>
          <w:lang w:val="en-US"/>
        </w:rPr>
        <w:t>s</w:t>
      </w:r>
      <w:r w:rsidR="00134096">
        <w:rPr>
          <w:rFonts w:ascii="Times" w:hAnsi="Times" w:cs="Arial"/>
          <w:lang w:val="en-US"/>
        </w:rPr>
        <w:t>, not wanting to be implicated in ‘causing’</w:t>
      </w:r>
      <w:r w:rsidR="002721CD">
        <w:rPr>
          <w:rFonts w:ascii="Times" w:hAnsi="Times" w:cs="Arial"/>
          <w:lang w:val="en-US"/>
        </w:rPr>
        <w:t xml:space="preserve"> death and sometim</w:t>
      </w:r>
      <w:r w:rsidR="00134096">
        <w:rPr>
          <w:rFonts w:ascii="Times" w:hAnsi="Times" w:cs="Arial"/>
          <w:lang w:val="en-US"/>
        </w:rPr>
        <w:t xml:space="preserve">es aware that, in law, </w:t>
      </w:r>
      <w:r w:rsidR="003D13B4">
        <w:rPr>
          <w:rFonts w:ascii="Times" w:hAnsi="Times" w:cs="Arial"/>
          <w:lang w:val="en-US"/>
        </w:rPr>
        <w:t>a</w:t>
      </w:r>
      <w:r w:rsidR="00EC712F" w:rsidRPr="00C316AE">
        <w:rPr>
          <w:rFonts w:ascii="Times" w:hAnsi="Times" w:cs="Arial"/>
          <w:lang w:val="en-US"/>
        </w:rPr>
        <w:t xml:space="preserve"> ‘desire to bring about [the patient’s] death is specifically prohibited as a ‘motivation’ on the part of the decision-makers in considering whether treatment is in the best interests of the patient</w:t>
      </w:r>
      <w:r w:rsidR="00B919B7">
        <w:rPr>
          <w:rFonts w:ascii="Times" w:hAnsi="Times" w:cs="Arial"/>
          <w:lang w:val="en-US"/>
        </w:rPr>
        <w:t>’</w:t>
      </w:r>
      <w:r w:rsidR="00EC712F" w:rsidRPr="00C316AE">
        <w:rPr>
          <w:rFonts w:ascii="Times" w:hAnsi="Times" w:cs="Arial"/>
          <w:lang w:val="en-US"/>
        </w:rPr>
        <w:t xml:space="preserve"> (s 4(5) </w:t>
      </w:r>
      <w:r w:rsidR="003B53CB">
        <w:rPr>
          <w:rFonts w:ascii="Times" w:hAnsi="Times" w:cs="Arial"/>
          <w:lang w:val="en-US"/>
        </w:rPr>
        <w:t>MCA</w:t>
      </w:r>
      <w:r w:rsidR="00EC712F" w:rsidRPr="00C316AE">
        <w:rPr>
          <w:rFonts w:ascii="Times" w:hAnsi="Times" w:cs="Arial"/>
          <w:lang w:val="en-US"/>
        </w:rPr>
        <w:t xml:space="preserve">).  </w:t>
      </w:r>
      <w:r w:rsidR="000840AF">
        <w:rPr>
          <w:rFonts w:ascii="Times" w:hAnsi="Times" w:cs="Arial"/>
          <w:lang w:val="en-US"/>
        </w:rPr>
        <w:t xml:space="preserve">Charles J pointed out that </w:t>
      </w:r>
      <w:r w:rsidR="00773445">
        <w:rPr>
          <w:rFonts w:ascii="Times" w:hAnsi="Times" w:cs="Arial"/>
          <w:lang w:val="en-US"/>
        </w:rPr>
        <w:t>Lindsey</w:t>
      </w:r>
    </w:p>
    <w:p w14:paraId="737860AB" w14:textId="612F2CDB" w:rsidR="00EC712F" w:rsidRDefault="00EC712F" w:rsidP="00EC712F">
      <w:pPr>
        <w:widowControl w:val="0"/>
        <w:tabs>
          <w:tab w:val="left" w:pos="220"/>
          <w:tab w:val="left" w:pos="720"/>
        </w:tabs>
        <w:autoSpaceDE w:val="0"/>
        <w:autoSpaceDN w:val="0"/>
        <w:adjustRightInd w:val="0"/>
        <w:spacing w:line="480" w:lineRule="auto"/>
        <w:rPr>
          <w:rFonts w:ascii="Times" w:hAnsi="Times" w:cs="Arial"/>
        </w:rPr>
      </w:pPr>
      <w:r w:rsidRPr="00C316AE">
        <w:rPr>
          <w:rFonts w:ascii="Times" w:hAnsi="Times" w:cs="Arial"/>
          <w:lang w:val="en-US"/>
        </w:rPr>
        <w:t xml:space="preserve">Lindsey </w:t>
      </w:r>
      <w:r w:rsidR="00773445">
        <w:rPr>
          <w:rFonts w:ascii="Times" w:hAnsi="Times" w:cs="Arial"/>
          <w:lang w:val="en-US"/>
        </w:rPr>
        <w:t>Briggs’ case was based ‘</w:t>
      </w:r>
      <w:r w:rsidRPr="00C316AE">
        <w:rPr>
          <w:rFonts w:ascii="Times" w:hAnsi="Times" w:cs="Times New Roman"/>
          <w:lang w:val="en-US"/>
        </w:rPr>
        <w:t xml:space="preserve">on what </w:t>
      </w:r>
      <w:proofErr w:type="spellStart"/>
      <w:r w:rsidRPr="00C316AE">
        <w:rPr>
          <w:rFonts w:ascii="Times" w:hAnsi="Times" w:cs="Times New Roman"/>
          <w:lang w:val="en-US"/>
        </w:rPr>
        <w:t>Mr</w:t>
      </w:r>
      <w:proofErr w:type="spellEnd"/>
      <w:r w:rsidRPr="00C316AE">
        <w:rPr>
          <w:rFonts w:ascii="Times" w:hAnsi="Times" w:cs="Times New Roman"/>
          <w:lang w:val="en-US"/>
        </w:rPr>
        <w:t xml:space="preserve"> Briggs would have wanted, and that wish has been expressed in terms t</w:t>
      </w:r>
      <w:r w:rsidR="00773445">
        <w:rPr>
          <w:rFonts w:ascii="Times" w:hAnsi="Times" w:cs="Times New Roman"/>
          <w:lang w:val="en-US"/>
        </w:rPr>
        <w:t>hat he would have wanted to die’</w:t>
      </w:r>
      <w:r w:rsidR="00B706B4">
        <w:rPr>
          <w:rFonts w:ascii="Times" w:hAnsi="Times" w:cs="Times New Roman"/>
          <w:lang w:val="en-US"/>
        </w:rPr>
        <w:t xml:space="preserve"> [1, </w:t>
      </w:r>
      <w:proofErr w:type="spellStart"/>
      <w:r w:rsidR="00F24C77">
        <w:rPr>
          <w:rFonts w:ascii="Times" w:hAnsi="Times" w:cs="Times New Roman"/>
          <w:lang w:val="en-US"/>
        </w:rPr>
        <w:t>para</w:t>
      </w:r>
      <w:proofErr w:type="spellEnd"/>
      <w:r w:rsidR="00F24C77">
        <w:rPr>
          <w:rFonts w:ascii="Times" w:hAnsi="Times" w:cs="Times New Roman"/>
          <w:lang w:val="en-US"/>
        </w:rPr>
        <w:t>. 89)</w:t>
      </w:r>
      <w:r w:rsidR="00FF552B">
        <w:rPr>
          <w:rFonts w:ascii="Times" w:hAnsi="Times" w:cs="Times New Roman"/>
          <w:lang w:val="en-US"/>
        </w:rPr>
        <w:t xml:space="preserve">.  </w:t>
      </w:r>
      <w:proofErr w:type="gramStart"/>
      <w:r w:rsidR="00FF552B">
        <w:rPr>
          <w:rFonts w:ascii="Times" w:hAnsi="Times" w:cs="Times New Roman"/>
          <w:lang w:val="en-US"/>
        </w:rPr>
        <w:t xml:space="preserve">The very fact that it was expressed in this way was used </w:t>
      </w:r>
      <w:r w:rsidR="00880299">
        <w:rPr>
          <w:rFonts w:ascii="Times" w:hAnsi="Times" w:cs="Arial"/>
        </w:rPr>
        <w:t>by counsel</w:t>
      </w:r>
      <w:proofErr w:type="gramEnd"/>
      <w:r w:rsidR="00880299">
        <w:rPr>
          <w:rFonts w:ascii="Times" w:hAnsi="Times" w:cs="Arial"/>
        </w:rPr>
        <w:t xml:space="preserve"> for the Clinical Commissioning Group</w:t>
      </w:r>
      <w:r w:rsidR="008243FC">
        <w:rPr>
          <w:rFonts w:ascii="Times" w:hAnsi="Times" w:cs="Arial"/>
        </w:rPr>
        <w:t xml:space="preserve"> and NHS Trust</w:t>
      </w:r>
      <w:r w:rsidR="00880299">
        <w:rPr>
          <w:rFonts w:ascii="Times" w:hAnsi="Times" w:cs="Arial"/>
        </w:rPr>
        <w:t xml:space="preserve"> </w:t>
      </w:r>
      <w:r w:rsidR="00FF552B">
        <w:rPr>
          <w:rFonts w:ascii="Times" w:hAnsi="Times" w:cs="Arial"/>
        </w:rPr>
        <w:t>to argue that this precluded</w:t>
      </w:r>
      <w:r w:rsidRPr="00C316AE">
        <w:rPr>
          <w:rFonts w:ascii="Times" w:hAnsi="Times" w:cs="Arial"/>
        </w:rPr>
        <w:t xml:space="preserve"> the court from making a decision in favour of treatment withdrawal.  This was not an argument that the judge accepted. </w:t>
      </w:r>
      <w:r w:rsidR="00850867">
        <w:rPr>
          <w:rFonts w:ascii="Times" w:hAnsi="Times" w:cs="Arial"/>
        </w:rPr>
        <w:t xml:space="preserve"> Instead </w:t>
      </w:r>
      <w:r>
        <w:rPr>
          <w:rFonts w:ascii="Times" w:hAnsi="Times" w:cs="Arial"/>
        </w:rPr>
        <w:t xml:space="preserve">he pointed out that </w:t>
      </w:r>
      <w:r w:rsidR="00134096">
        <w:rPr>
          <w:rFonts w:ascii="Times" w:hAnsi="Times" w:cs="Arial"/>
        </w:rPr>
        <w:t xml:space="preserve">the </w:t>
      </w:r>
      <w:r w:rsidRPr="00C316AE">
        <w:rPr>
          <w:rFonts w:ascii="Times" w:hAnsi="Times" w:cs="Arial"/>
        </w:rPr>
        <w:t xml:space="preserve">court </w:t>
      </w:r>
      <w:r w:rsidR="00DE39E6">
        <w:rPr>
          <w:rFonts w:ascii="Times" w:hAnsi="Times" w:cs="Arial"/>
        </w:rPr>
        <w:t>(post-</w:t>
      </w:r>
      <w:r w:rsidR="00DE39E6" w:rsidRPr="000D18EB">
        <w:rPr>
          <w:rFonts w:ascii="Times" w:hAnsi="Times" w:cs="Arial"/>
          <w:i/>
        </w:rPr>
        <w:t>Aintree</w:t>
      </w:r>
      <w:r w:rsidR="0060086E">
        <w:rPr>
          <w:rFonts w:ascii="Times" w:hAnsi="Times" w:cs="Arial"/>
        </w:rPr>
        <w:t>)</w:t>
      </w:r>
      <w:r w:rsidR="00DE39E6">
        <w:rPr>
          <w:rFonts w:ascii="Times" w:hAnsi="Times" w:cs="Arial"/>
        </w:rPr>
        <w:t xml:space="preserve"> </w:t>
      </w:r>
      <w:r w:rsidRPr="00C316AE">
        <w:rPr>
          <w:rFonts w:ascii="Times" w:hAnsi="Times" w:cs="Arial"/>
        </w:rPr>
        <w:t>was</w:t>
      </w:r>
      <w:r>
        <w:rPr>
          <w:rFonts w:ascii="Times" w:hAnsi="Times" w:cs="Arial"/>
        </w:rPr>
        <w:t xml:space="preserve"> required to decide whether or not continued treatment was in PB’s best interests, and a decision that it was not would</w:t>
      </w:r>
      <w:r w:rsidR="0029495C">
        <w:rPr>
          <w:rFonts w:ascii="Times" w:hAnsi="Times" w:cs="Arial"/>
        </w:rPr>
        <w:t xml:space="preserve"> </w:t>
      </w:r>
      <w:r w:rsidRPr="00C316AE">
        <w:rPr>
          <w:rFonts w:ascii="Times" w:hAnsi="Times" w:cs="Arial"/>
          <w:i/>
        </w:rPr>
        <w:t>not</w:t>
      </w:r>
      <w:r w:rsidR="0029495C">
        <w:rPr>
          <w:rFonts w:ascii="Times" w:hAnsi="Times" w:cs="Arial"/>
          <w:i/>
        </w:rPr>
        <w:t xml:space="preserve"> </w:t>
      </w:r>
      <w:r>
        <w:rPr>
          <w:rFonts w:ascii="Times" w:hAnsi="Times" w:cs="Arial"/>
        </w:rPr>
        <w:t xml:space="preserve">be </w:t>
      </w:r>
      <w:r w:rsidRPr="00C316AE">
        <w:rPr>
          <w:rFonts w:ascii="Times" w:hAnsi="Times" w:cs="Arial"/>
        </w:rPr>
        <w:t xml:space="preserve">motivated by a desire to bring about PB’s death, notwithstanding the fact that PB - if he had had capacity - might have been so </w:t>
      </w:r>
      <w:r w:rsidRPr="00C316AE">
        <w:rPr>
          <w:rFonts w:ascii="Times" w:hAnsi="Times" w:cs="Arial"/>
        </w:rPr>
        <w:lastRenderedPageBreak/>
        <w:t>motivated</w:t>
      </w:r>
      <w:r>
        <w:rPr>
          <w:rFonts w:ascii="Times" w:hAnsi="Times" w:cs="Arial"/>
        </w:rPr>
        <w:t>,</w:t>
      </w:r>
      <w:r w:rsidRPr="00C316AE">
        <w:rPr>
          <w:rFonts w:ascii="Times" w:hAnsi="Times" w:cs="Arial"/>
        </w:rPr>
        <w:t xml:space="preserve"> as his w</w:t>
      </w:r>
      <w:r w:rsidR="00256D75">
        <w:rPr>
          <w:rFonts w:ascii="Times" w:hAnsi="Times" w:cs="Arial"/>
        </w:rPr>
        <w:t>ife claimed he would have been</w:t>
      </w:r>
      <w:r w:rsidR="00F6142B">
        <w:rPr>
          <w:rFonts w:ascii="Times" w:hAnsi="Times" w:cs="Arial"/>
        </w:rPr>
        <w:t>.</w:t>
      </w:r>
      <w:r w:rsidR="000E5AA2">
        <w:rPr>
          <w:rFonts w:ascii="Times" w:hAnsi="Times" w:cs="Arial"/>
        </w:rPr>
        <w:t xml:space="preserve"> </w:t>
      </w:r>
      <w:r w:rsidR="00256D75">
        <w:rPr>
          <w:rFonts w:ascii="Times" w:hAnsi="Times" w:cs="Arial"/>
        </w:rPr>
        <w:t xml:space="preserve">[1, </w:t>
      </w:r>
      <w:proofErr w:type="spellStart"/>
      <w:r w:rsidR="00F6142B">
        <w:rPr>
          <w:rFonts w:ascii="Times" w:hAnsi="Times" w:cs="Arial"/>
        </w:rPr>
        <w:t>para</w:t>
      </w:r>
      <w:proofErr w:type="spellEnd"/>
      <w:r w:rsidR="00F6142B">
        <w:rPr>
          <w:rFonts w:ascii="Times" w:hAnsi="Times" w:cs="Arial"/>
        </w:rPr>
        <w:t xml:space="preserve">. 94) </w:t>
      </w:r>
      <w:r w:rsidR="00134096">
        <w:rPr>
          <w:rFonts w:ascii="Times" w:hAnsi="Times" w:cs="Arial"/>
        </w:rPr>
        <w:t>One clear i</w:t>
      </w:r>
      <w:r w:rsidR="002721CD">
        <w:rPr>
          <w:rFonts w:ascii="Times" w:hAnsi="Times" w:cs="Arial"/>
        </w:rPr>
        <w:t>m</w:t>
      </w:r>
      <w:r w:rsidR="0099265F">
        <w:rPr>
          <w:rFonts w:ascii="Times" w:hAnsi="Times" w:cs="Arial"/>
        </w:rPr>
        <w:t>pli</w:t>
      </w:r>
      <w:r w:rsidR="00134096">
        <w:rPr>
          <w:rFonts w:ascii="Times" w:hAnsi="Times" w:cs="Arial"/>
        </w:rPr>
        <w:t xml:space="preserve">cation of the </w:t>
      </w:r>
      <w:r w:rsidR="00134096" w:rsidRPr="00773FC2">
        <w:rPr>
          <w:rFonts w:ascii="Times" w:hAnsi="Times" w:cs="Arial"/>
          <w:i/>
        </w:rPr>
        <w:t>Briggs</w:t>
      </w:r>
      <w:r w:rsidR="00134096">
        <w:rPr>
          <w:rFonts w:ascii="Times" w:hAnsi="Times" w:cs="Arial"/>
        </w:rPr>
        <w:t xml:space="preserve"> judgment</w:t>
      </w:r>
      <w:r w:rsidR="000840AF">
        <w:rPr>
          <w:rFonts w:ascii="Times" w:hAnsi="Times" w:cs="Arial"/>
        </w:rPr>
        <w:t>,</w:t>
      </w:r>
      <w:r w:rsidR="00134096">
        <w:rPr>
          <w:rFonts w:ascii="Times" w:hAnsi="Times" w:cs="Arial"/>
        </w:rPr>
        <w:t xml:space="preserve"> then</w:t>
      </w:r>
      <w:r w:rsidR="000840AF">
        <w:rPr>
          <w:rFonts w:ascii="Times" w:hAnsi="Times" w:cs="Arial"/>
        </w:rPr>
        <w:t>,</w:t>
      </w:r>
      <w:r w:rsidR="00134096">
        <w:rPr>
          <w:rFonts w:ascii="Times" w:hAnsi="Times" w:cs="Arial"/>
        </w:rPr>
        <w:t xml:space="preserve"> is that</w:t>
      </w:r>
      <w:r w:rsidRPr="00C316AE">
        <w:rPr>
          <w:rFonts w:ascii="Times" w:hAnsi="Times" w:cs="Arial"/>
        </w:rPr>
        <w:t xml:space="preserve"> </w:t>
      </w:r>
      <w:r w:rsidR="0029495C">
        <w:rPr>
          <w:rFonts w:ascii="Times" w:hAnsi="Times" w:cs="Arial"/>
        </w:rPr>
        <w:t>h</w:t>
      </w:r>
      <w:r>
        <w:rPr>
          <w:rFonts w:ascii="Times" w:hAnsi="Times" w:cs="Arial"/>
        </w:rPr>
        <w:t xml:space="preserve">ealth </w:t>
      </w:r>
      <w:r w:rsidRPr="00C316AE">
        <w:rPr>
          <w:rFonts w:ascii="Times" w:hAnsi="Times" w:cs="Arial"/>
        </w:rPr>
        <w:t>professionals need not</w:t>
      </w:r>
      <w:r w:rsidR="00134096">
        <w:rPr>
          <w:rFonts w:ascii="Times" w:hAnsi="Times" w:cs="Arial"/>
        </w:rPr>
        <w:t xml:space="preserve"> </w:t>
      </w:r>
      <w:r w:rsidRPr="00C316AE">
        <w:rPr>
          <w:rFonts w:ascii="Times" w:hAnsi="Times" w:cs="Arial"/>
        </w:rPr>
        <w:t xml:space="preserve">censure or recoil from family members who express </w:t>
      </w:r>
      <w:r>
        <w:rPr>
          <w:rFonts w:ascii="Times" w:hAnsi="Times" w:cs="Arial"/>
        </w:rPr>
        <w:t>the view</w:t>
      </w:r>
      <w:r w:rsidR="0029495C">
        <w:rPr>
          <w:rFonts w:ascii="Times" w:hAnsi="Times" w:cs="Arial"/>
        </w:rPr>
        <w:t xml:space="preserve"> </w:t>
      </w:r>
      <w:r>
        <w:rPr>
          <w:rFonts w:ascii="Times" w:hAnsi="Times" w:cs="Arial"/>
        </w:rPr>
        <w:t>that their r</w:t>
      </w:r>
      <w:r w:rsidR="00793A17">
        <w:rPr>
          <w:rFonts w:ascii="Times" w:hAnsi="Times" w:cs="Arial"/>
        </w:rPr>
        <w:t xml:space="preserve">elative ‘would rather be dead’.  </w:t>
      </w:r>
      <w:r w:rsidR="00C976E4">
        <w:rPr>
          <w:rFonts w:ascii="Times" w:hAnsi="Times" w:cs="Arial"/>
        </w:rPr>
        <w:t xml:space="preserve">Rather this should be treated as an opportunity to </w:t>
      </w:r>
      <w:r w:rsidR="00BC6125">
        <w:rPr>
          <w:rFonts w:ascii="Times" w:hAnsi="Times" w:cs="Arial"/>
        </w:rPr>
        <w:t xml:space="preserve">involve families in best interests decision-making and to </w:t>
      </w:r>
      <w:r w:rsidR="00C976E4">
        <w:rPr>
          <w:rFonts w:ascii="Times" w:hAnsi="Times" w:cs="Arial"/>
        </w:rPr>
        <w:t xml:space="preserve">explore what the patient’s treatment wishes </w:t>
      </w:r>
      <w:r w:rsidR="009F257E">
        <w:rPr>
          <w:rFonts w:ascii="Times" w:hAnsi="Times" w:cs="Arial"/>
        </w:rPr>
        <w:t>might</w:t>
      </w:r>
      <w:r w:rsidR="00C976E4">
        <w:rPr>
          <w:rFonts w:ascii="Times" w:hAnsi="Times" w:cs="Arial"/>
        </w:rPr>
        <w:t xml:space="preserve"> have been</w:t>
      </w:r>
      <w:r w:rsidR="00BC6125">
        <w:rPr>
          <w:rFonts w:ascii="Times" w:hAnsi="Times" w:cs="Arial"/>
        </w:rPr>
        <w:t>.</w:t>
      </w:r>
    </w:p>
    <w:p w14:paraId="6C216905" w14:textId="77777777" w:rsidR="00793A17" w:rsidRPr="00CE52B8" w:rsidRDefault="00793A17" w:rsidP="00EC712F">
      <w:pPr>
        <w:widowControl w:val="0"/>
        <w:tabs>
          <w:tab w:val="left" w:pos="220"/>
          <w:tab w:val="left" w:pos="720"/>
        </w:tabs>
        <w:autoSpaceDE w:val="0"/>
        <w:autoSpaceDN w:val="0"/>
        <w:adjustRightInd w:val="0"/>
        <w:spacing w:line="480" w:lineRule="auto"/>
        <w:rPr>
          <w:rFonts w:ascii="Times" w:hAnsi="Times" w:cs="Times"/>
          <w:lang w:val="en-US"/>
        </w:rPr>
      </w:pPr>
    </w:p>
    <w:p w14:paraId="58C6CA0B" w14:textId="77777777" w:rsidR="009B1906" w:rsidRPr="00074D93" w:rsidRDefault="00EC712F" w:rsidP="00953E82">
      <w:pPr>
        <w:spacing w:line="480" w:lineRule="auto"/>
        <w:rPr>
          <w:rFonts w:ascii="Times" w:hAnsi="Times" w:cs="Arial"/>
          <w:b/>
          <w:i/>
          <w:lang w:val="en-US"/>
        </w:rPr>
      </w:pPr>
      <w:r w:rsidRPr="00074D93">
        <w:rPr>
          <w:rFonts w:ascii="Times" w:hAnsi="Times" w:cs="Arial"/>
          <w:b/>
          <w:i/>
        </w:rPr>
        <w:t xml:space="preserve">2. </w:t>
      </w:r>
      <w:r w:rsidR="009B1906" w:rsidRPr="00074D93">
        <w:rPr>
          <w:rFonts w:ascii="Times" w:hAnsi="Times" w:cs="Arial"/>
          <w:b/>
          <w:i/>
          <w:lang w:val="en-US"/>
        </w:rPr>
        <w:t>Self-Determination</w:t>
      </w:r>
    </w:p>
    <w:p w14:paraId="45CC0608" w14:textId="15409DDD" w:rsidR="00953E82" w:rsidRDefault="0029605A" w:rsidP="00607F8D">
      <w:pPr>
        <w:spacing w:line="480" w:lineRule="auto"/>
        <w:ind w:firstLine="720"/>
        <w:rPr>
          <w:rFonts w:ascii="Times" w:eastAsia="Times New Roman" w:hAnsi="Times" w:cs="Times New Roman"/>
          <w:iCs/>
          <w:color w:val="333333"/>
          <w:bdr w:val="none" w:sz="0" w:space="0" w:color="auto" w:frame="1"/>
        </w:rPr>
      </w:pPr>
      <w:r>
        <w:rPr>
          <w:rFonts w:ascii="Times" w:hAnsi="Times" w:cs="Arial"/>
        </w:rPr>
        <w:t xml:space="preserve">The term ‘self-determination’ (used on 15 occasions in the judgment) refers simply to </w:t>
      </w:r>
      <w:r w:rsidRPr="00FF6191">
        <w:rPr>
          <w:rFonts w:ascii="Times" w:hAnsi="Times" w:cs="Arial"/>
        </w:rPr>
        <w:t xml:space="preserve">‘what </w:t>
      </w:r>
      <w:r>
        <w:rPr>
          <w:rFonts w:ascii="Times" w:hAnsi="Times" w:cs="Arial"/>
        </w:rPr>
        <w:t xml:space="preserve">[Mr Briggs] </w:t>
      </w:r>
      <w:r w:rsidRPr="00FF6191">
        <w:rPr>
          <w:rFonts w:ascii="Times" w:hAnsi="Times" w:cs="Arial"/>
        </w:rPr>
        <w:t xml:space="preserve">would have wanted to do’ </w:t>
      </w:r>
      <w:r w:rsidR="00937F29">
        <w:rPr>
          <w:rFonts w:ascii="Times" w:hAnsi="Times" w:cs="Arial"/>
        </w:rPr>
        <w:t xml:space="preserve">[1, </w:t>
      </w:r>
      <w:proofErr w:type="spellStart"/>
      <w:r w:rsidRPr="00FF6191">
        <w:rPr>
          <w:rFonts w:ascii="Times" w:hAnsi="Times" w:cs="Arial"/>
        </w:rPr>
        <w:t>para</w:t>
      </w:r>
      <w:proofErr w:type="spellEnd"/>
      <w:r w:rsidRPr="00FF6191">
        <w:rPr>
          <w:rFonts w:ascii="Times" w:hAnsi="Times" w:cs="Arial"/>
        </w:rPr>
        <w:t xml:space="preserve"> 7)</w:t>
      </w:r>
      <w:r>
        <w:rPr>
          <w:rFonts w:ascii="Times" w:hAnsi="Times" w:cs="Arial"/>
        </w:rPr>
        <w:t xml:space="preserve">.  Stated in more general terms, the term is used to mandate an enquiry into </w:t>
      </w:r>
      <w:r>
        <w:rPr>
          <w:rFonts w:ascii="Times" w:hAnsi="Times" w:cs="Times New Roman"/>
          <w:lang w:val="en-US"/>
        </w:rPr>
        <w:t>‘</w:t>
      </w:r>
      <w:r w:rsidRPr="00FF6191">
        <w:rPr>
          <w:rFonts w:ascii="Times" w:hAnsi="Times" w:cs="Times New Roman"/>
          <w:lang w:val="en-US"/>
        </w:rPr>
        <w:t>what decision he or she would have made if they now had capacity and so, in exercise of their right of self-determination was able to make the decision</w:t>
      </w:r>
      <w:r w:rsidR="004B7232">
        <w:rPr>
          <w:rFonts w:ascii="Times" w:hAnsi="Times" w:cs="Arial"/>
        </w:rPr>
        <w:t>’ [1</w:t>
      </w:r>
      <w:r>
        <w:rPr>
          <w:rFonts w:ascii="Times" w:hAnsi="Times" w:cs="Arial"/>
          <w:i/>
        </w:rPr>
        <w:t xml:space="preserve"> </w:t>
      </w:r>
      <w:proofErr w:type="spellStart"/>
      <w:r w:rsidR="004B7232">
        <w:rPr>
          <w:rFonts w:ascii="Times" w:hAnsi="Times" w:cs="Arial"/>
        </w:rPr>
        <w:t>para</w:t>
      </w:r>
      <w:proofErr w:type="spellEnd"/>
      <w:r w:rsidR="004B7232">
        <w:rPr>
          <w:rFonts w:ascii="Times" w:hAnsi="Times" w:cs="Arial"/>
        </w:rPr>
        <w:t xml:space="preserve"> 69]</w:t>
      </w:r>
      <w:r>
        <w:rPr>
          <w:rFonts w:ascii="Times" w:hAnsi="Times" w:cs="Arial"/>
        </w:rPr>
        <w:t xml:space="preserve">. </w:t>
      </w:r>
      <w:r w:rsidR="00607F8D">
        <w:rPr>
          <w:rFonts w:ascii="Times" w:hAnsi="Times" w:cs="Arial"/>
          <w:lang w:val="en-US"/>
        </w:rPr>
        <w:t>‘S</w:t>
      </w:r>
      <w:r w:rsidR="00607F8D" w:rsidRPr="003B3BD8">
        <w:rPr>
          <w:rFonts w:ascii="Times" w:hAnsi="Times" w:cs="Arial"/>
          <w:lang w:val="en-US"/>
        </w:rPr>
        <w:t xml:space="preserve">elf-determination’ </w:t>
      </w:r>
      <w:r w:rsidR="00607F8D">
        <w:rPr>
          <w:rFonts w:ascii="Times" w:hAnsi="Times" w:cs="Arial"/>
          <w:lang w:val="en-US"/>
        </w:rPr>
        <w:t>is</w:t>
      </w:r>
      <w:r w:rsidR="00607F8D" w:rsidRPr="003B3BD8">
        <w:rPr>
          <w:rFonts w:ascii="Times" w:hAnsi="Times" w:cs="Arial"/>
          <w:lang w:val="en-US"/>
        </w:rPr>
        <w:t xml:space="preserve"> only one element of ‘best interests’ decision-mak</w:t>
      </w:r>
      <w:r w:rsidR="00607F8D">
        <w:rPr>
          <w:rFonts w:ascii="Times" w:hAnsi="Times" w:cs="Arial"/>
          <w:lang w:val="en-US"/>
        </w:rPr>
        <w:t xml:space="preserve">ing, but – following </w:t>
      </w:r>
      <w:r w:rsidR="00607F8D">
        <w:rPr>
          <w:rFonts w:ascii="Times" w:hAnsi="Times" w:cs="Arial"/>
          <w:i/>
          <w:lang w:val="en-US"/>
        </w:rPr>
        <w:t>Briggs</w:t>
      </w:r>
      <w:r w:rsidR="00607F8D">
        <w:rPr>
          <w:rFonts w:ascii="Times" w:hAnsi="Times" w:cs="Arial"/>
          <w:lang w:val="en-US"/>
        </w:rPr>
        <w:t xml:space="preserve"> - a very important one: ‘</w:t>
      </w:r>
      <w:r w:rsidR="00607F8D" w:rsidRPr="00953E82">
        <w:rPr>
          <w:rFonts w:ascii="Times" w:eastAsia="Times New Roman" w:hAnsi="Times" w:cs="Times New Roman"/>
          <w:iCs/>
          <w:color w:val="333333"/>
          <w:bdr w:val="none" w:sz="0" w:space="0" w:color="auto" w:frame="1"/>
        </w:rPr>
        <w:t>having his views and wishes taken into account and respected is a very significan</w:t>
      </w:r>
      <w:r w:rsidR="00607F8D">
        <w:rPr>
          <w:rFonts w:ascii="Times" w:eastAsia="Times New Roman" w:hAnsi="Times" w:cs="Times New Roman"/>
          <w:iCs/>
          <w:color w:val="333333"/>
          <w:bdr w:val="none" w:sz="0" w:space="0" w:color="auto" w:frame="1"/>
        </w:rPr>
        <w:t>t aspect of P’s best interests</w:t>
      </w:r>
      <w:r w:rsidR="00B63CD0">
        <w:rPr>
          <w:rFonts w:ascii="Times" w:eastAsia="Times New Roman" w:hAnsi="Times" w:cs="Times New Roman"/>
          <w:iCs/>
          <w:color w:val="333333"/>
          <w:bdr w:val="none" w:sz="0" w:space="0" w:color="auto" w:frame="1"/>
        </w:rPr>
        <w:t>’</w:t>
      </w:r>
      <w:r w:rsidR="00607F8D">
        <w:rPr>
          <w:rFonts w:ascii="Times" w:eastAsia="Times New Roman" w:hAnsi="Times" w:cs="Times New Roman"/>
          <w:iCs/>
          <w:color w:val="333333"/>
          <w:bdr w:val="none" w:sz="0" w:space="0" w:color="auto" w:frame="1"/>
        </w:rPr>
        <w:t xml:space="preserve"> </w:t>
      </w:r>
      <w:r w:rsidR="006F5B0F">
        <w:rPr>
          <w:rFonts w:ascii="Times" w:eastAsia="Times New Roman" w:hAnsi="Times" w:cs="Times New Roman"/>
          <w:iCs/>
          <w:color w:val="333333"/>
          <w:bdr w:val="none" w:sz="0" w:space="0" w:color="auto" w:frame="1"/>
        </w:rPr>
        <w:t>[</w:t>
      </w:r>
      <w:r w:rsidR="004041DE">
        <w:rPr>
          <w:rFonts w:ascii="Times" w:eastAsia="Times New Roman" w:hAnsi="Times" w:cs="Times New Roman"/>
          <w:iCs/>
          <w:color w:val="333333"/>
          <w:bdr w:val="none" w:sz="0" w:space="0" w:color="auto" w:frame="1"/>
        </w:rPr>
        <w:t xml:space="preserve">1, </w:t>
      </w:r>
      <w:proofErr w:type="spellStart"/>
      <w:r w:rsidR="004041DE">
        <w:rPr>
          <w:rFonts w:ascii="Times" w:eastAsia="Times New Roman" w:hAnsi="Times" w:cs="Times New Roman"/>
          <w:iCs/>
          <w:color w:val="333333"/>
          <w:bdr w:val="none" w:sz="0" w:space="0" w:color="auto" w:frame="1"/>
        </w:rPr>
        <w:t>para</w:t>
      </w:r>
      <w:proofErr w:type="spellEnd"/>
      <w:r w:rsidR="004041DE">
        <w:rPr>
          <w:rFonts w:ascii="Times" w:eastAsia="Times New Roman" w:hAnsi="Times" w:cs="Times New Roman"/>
          <w:iCs/>
          <w:color w:val="333333"/>
          <w:bdr w:val="none" w:sz="0" w:space="0" w:color="auto" w:frame="1"/>
        </w:rPr>
        <w:t>. 56]</w:t>
      </w:r>
      <w:r w:rsidR="00607F8D">
        <w:rPr>
          <w:rFonts w:ascii="Times" w:eastAsia="Times New Roman" w:hAnsi="Times" w:cs="Times New Roman"/>
          <w:iCs/>
          <w:color w:val="333333"/>
          <w:bdr w:val="none" w:sz="0" w:space="0" w:color="auto" w:frame="1"/>
        </w:rPr>
        <w:t>.</w:t>
      </w:r>
    </w:p>
    <w:p w14:paraId="42E667AF" w14:textId="7B818398" w:rsidR="00B94D12" w:rsidRPr="002A3F43" w:rsidRDefault="00D901CB" w:rsidP="002A3F43">
      <w:pPr>
        <w:spacing w:line="480" w:lineRule="auto"/>
        <w:ind w:firstLine="720"/>
        <w:rPr>
          <w:rFonts w:ascii="Times" w:hAnsi="Times" w:cs="Arial"/>
          <w:lang w:val="en-US"/>
        </w:rPr>
      </w:pPr>
      <w:r>
        <w:rPr>
          <w:rFonts w:ascii="Times" w:hAnsi="Times" w:cs="Arial"/>
        </w:rPr>
        <w:t>The judge’s focus was clearly on PB’s views</w:t>
      </w:r>
      <w:r w:rsidR="00607F8D">
        <w:rPr>
          <w:rFonts w:ascii="Times" w:hAnsi="Times" w:cs="Arial"/>
        </w:rPr>
        <w:t xml:space="preserve"> and wishes</w:t>
      </w:r>
      <w:r w:rsidR="005E74B2">
        <w:rPr>
          <w:rFonts w:ascii="Times" w:hAnsi="Times" w:cs="Arial"/>
        </w:rPr>
        <w:t xml:space="preserve"> </w:t>
      </w:r>
      <w:r>
        <w:rPr>
          <w:rFonts w:ascii="Times" w:hAnsi="Times" w:cs="Arial"/>
          <w:i/>
        </w:rPr>
        <w:t>as he would have expressed them when he had capacity</w:t>
      </w:r>
      <w:r>
        <w:rPr>
          <w:rFonts w:ascii="Times" w:hAnsi="Times" w:cs="Arial"/>
        </w:rPr>
        <w:t xml:space="preserve"> and not on his current wishes regarding treatment (since </w:t>
      </w:r>
      <w:r w:rsidR="009F257E">
        <w:rPr>
          <w:rFonts w:ascii="Times" w:hAnsi="Times" w:cs="Arial"/>
        </w:rPr>
        <w:t>none were ascertainable</w:t>
      </w:r>
      <w:r>
        <w:rPr>
          <w:rFonts w:ascii="Times" w:hAnsi="Times" w:cs="Arial"/>
        </w:rPr>
        <w:t>)</w:t>
      </w:r>
      <w:r w:rsidR="00307F3A">
        <w:rPr>
          <w:rFonts w:ascii="Times" w:hAnsi="Times" w:cs="Arial"/>
        </w:rPr>
        <w:t>,</w:t>
      </w:r>
      <w:r>
        <w:rPr>
          <w:rFonts w:ascii="Times" w:hAnsi="Times" w:cs="Arial"/>
        </w:rPr>
        <w:t xml:space="preserve"> nor on wishes that he might</w:t>
      </w:r>
      <w:r w:rsidR="00B27676">
        <w:rPr>
          <w:rFonts w:ascii="Times" w:hAnsi="Times" w:cs="Arial"/>
        </w:rPr>
        <w:t xml:space="preserve"> possibly</w:t>
      </w:r>
      <w:r>
        <w:rPr>
          <w:rFonts w:ascii="Times" w:hAnsi="Times" w:cs="Arial"/>
        </w:rPr>
        <w:t xml:space="preserve"> develop in the future if continued treatment and rehabilitation were to lead to a </w:t>
      </w:r>
      <w:r w:rsidR="00B27676">
        <w:rPr>
          <w:rFonts w:ascii="Times" w:hAnsi="Times" w:cs="Arial"/>
        </w:rPr>
        <w:t>higher level of consciousness</w:t>
      </w:r>
      <w:r w:rsidR="008675C3">
        <w:rPr>
          <w:rFonts w:ascii="Times" w:hAnsi="Times" w:cs="Arial"/>
        </w:rPr>
        <w:t xml:space="preserve"> (albeit still lacking capacity to actually make the decision himself). </w:t>
      </w:r>
      <w:r w:rsidR="00B27676" w:rsidRPr="00A37DE4">
        <w:rPr>
          <w:rFonts w:ascii="Times" w:hAnsi="Times" w:cs="Arial"/>
          <w:lang w:val="en-US"/>
        </w:rPr>
        <w:t xml:space="preserve">There is a substantial </w:t>
      </w:r>
      <w:r w:rsidR="00C66BDD">
        <w:rPr>
          <w:rFonts w:ascii="Times" w:hAnsi="Times" w:cs="Arial"/>
          <w:lang w:val="en-US"/>
        </w:rPr>
        <w:t>philosophical</w:t>
      </w:r>
      <w:r w:rsidR="00B27676" w:rsidRPr="00A37DE4">
        <w:rPr>
          <w:rFonts w:ascii="Times" w:hAnsi="Times" w:cs="Arial"/>
          <w:lang w:val="en-US"/>
        </w:rPr>
        <w:t xml:space="preserve"> literatu</w:t>
      </w:r>
      <w:r w:rsidR="00B27676">
        <w:rPr>
          <w:rFonts w:ascii="Times" w:hAnsi="Times" w:cs="Arial"/>
          <w:lang w:val="en-US"/>
        </w:rPr>
        <w:t>re addressing the question of what weight to give to past (</w:t>
      </w:r>
      <w:proofErr w:type="spellStart"/>
      <w:r w:rsidR="00B27676">
        <w:rPr>
          <w:rFonts w:ascii="Times" w:hAnsi="Times" w:cs="Arial"/>
          <w:lang w:val="en-US"/>
        </w:rPr>
        <w:t>capacitous</w:t>
      </w:r>
      <w:proofErr w:type="spellEnd"/>
      <w:r w:rsidR="00B27676">
        <w:rPr>
          <w:rFonts w:ascii="Times" w:hAnsi="Times" w:cs="Arial"/>
          <w:lang w:val="en-US"/>
        </w:rPr>
        <w:t xml:space="preserve">) wishes </w:t>
      </w:r>
      <w:r w:rsidR="008675C3">
        <w:rPr>
          <w:rFonts w:ascii="Times" w:hAnsi="Times" w:cs="Arial"/>
          <w:lang w:val="en-US"/>
        </w:rPr>
        <w:t>if curren</w:t>
      </w:r>
      <w:r w:rsidR="003D2CA6">
        <w:rPr>
          <w:rFonts w:ascii="Times" w:hAnsi="Times" w:cs="Arial"/>
          <w:lang w:val="en-US"/>
        </w:rPr>
        <w:t>t</w:t>
      </w:r>
      <w:r w:rsidR="00B27676">
        <w:rPr>
          <w:rFonts w:ascii="Times" w:hAnsi="Times" w:cs="Arial"/>
          <w:lang w:val="en-US"/>
        </w:rPr>
        <w:t xml:space="preserve"> (non</w:t>
      </w:r>
      <w:r w:rsidR="006F4176">
        <w:rPr>
          <w:rFonts w:ascii="Times" w:hAnsi="Times" w:cs="Arial"/>
          <w:lang w:val="en-US"/>
        </w:rPr>
        <w:t>-</w:t>
      </w:r>
      <w:proofErr w:type="spellStart"/>
      <w:r w:rsidR="00B27676">
        <w:rPr>
          <w:rFonts w:ascii="Times" w:hAnsi="Times" w:cs="Arial"/>
          <w:lang w:val="en-US"/>
        </w:rPr>
        <w:t>capacitous</w:t>
      </w:r>
      <w:proofErr w:type="spellEnd"/>
      <w:r w:rsidR="00B27676">
        <w:rPr>
          <w:rFonts w:ascii="Times" w:hAnsi="Times" w:cs="Arial"/>
          <w:lang w:val="en-US"/>
        </w:rPr>
        <w:t>) wishes conflict with them</w:t>
      </w:r>
      <w:r w:rsidR="003D2CA6">
        <w:rPr>
          <w:rStyle w:val="EndnoteReference"/>
          <w:rFonts w:ascii="Times" w:hAnsi="Times" w:cs="Arial"/>
          <w:lang w:val="en-US"/>
        </w:rPr>
        <w:t xml:space="preserve"> </w:t>
      </w:r>
      <w:r w:rsidR="00A26210">
        <w:rPr>
          <w:rFonts w:ascii="Times" w:hAnsi="Times" w:cs="Arial"/>
          <w:lang w:val="en-US"/>
        </w:rPr>
        <w:t xml:space="preserve"> [</w:t>
      </w:r>
      <w:r w:rsidR="00C66BDD">
        <w:rPr>
          <w:rFonts w:ascii="Times" w:hAnsi="Times" w:cs="Arial"/>
          <w:lang w:val="en-US"/>
        </w:rPr>
        <w:t>13</w:t>
      </w:r>
      <w:r w:rsidR="00A26210">
        <w:rPr>
          <w:rFonts w:ascii="Times" w:hAnsi="Times" w:cs="Arial"/>
          <w:lang w:val="en-US"/>
        </w:rPr>
        <w:t>,14</w:t>
      </w:r>
      <w:r w:rsidR="00C66BDD">
        <w:rPr>
          <w:rFonts w:ascii="Times" w:hAnsi="Times" w:cs="Arial"/>
          <w:lang w:val="en-US"/>
        </w:rPr>
        <w:t>]</w:t>
      </w:r>
      <w:r w:rsidR="002A3F43">
        <w:rPr>
          <w:rFonts w:ascii="Times" w:hAnsi="Times" w:cs="Arial"/>
          <w:lang w:val="en-US"/>
        </w:rPr>
        <w:t xml:space="preserve">, but this </w:t>
      </w:r>
      <w:r w:rsidR="008675C3">
        <w:rPr>
          <w:rFonts w:ascii="Times" w:hAnsi="Times" w:cs="Arial"/>
          <w:lang w:val="en-US"/>
        </w:rPr>
        <w:t xml:space="preserve">literature </w:t>
      </w:r>
      <w:r w:rsidR="00B27676">
        <w:rPr>
          <w:rFonts w:ascii="Times" w:hAnsi="Times" w:cs="Arial"/>
          <w:lang w:val="en-US"/>
        </w:rPr>
        <w:t>is not imme</w:t>
      </w:r>
      <w:r w:rsidR="005E74B2">
        <w:rPr>
          <w:rFonts w:ascii="Times" w:hAnsi="Times" w:cs="Arial"/>
          <w:lang w:val="en-US"/>
        </w:rPr>
        <w:t xml:space="preserve">diately relevant here since PB </w:t>
      </w:r>
      <w:r w:rsidR="00B27676">
        <w:rPr>
          <w:rFonts w:ascii="Times" w:hAnsi="Times" w:cs="Arial"/>
          <w:lang w:val="en-US"/>
        </w:rPr>
        <w:t xml:space="preserve">had no current discernable wishes or feelings (although it is possible that he may </w:t>
      </w:r>
      <w:r w:rsidR="00B27676">
        <w:rPr>
          <w:rFonts w:ascii="Times" w:hAnsi="Times" w:cs="Arial"/>
          <w:lang w:val="en-US"/>
        </w:rPr>
        <w:lastRenderedPageBreak/>
        <w:t xml:space="preserve">have developed some if treatment had been continued). </w:t>
      </w:r>
      <w:r w:rsidR="005E74B2">
        <w:rPr>
          <w:rFonts w:ascii="Times" w:hAnsi="Times" w:cs="Arial"/>
          <w:lang w:val="en-US"/>
        </w:rPr>
        <w:t xml:space="preserve"> </w:t>
      </w:r>
      <w:r w:rsidR="005C1B69">
        <w:rPr>
          <w:rFonts w:ascii="Times" w:hAnsi="Times" w:cs="Arial"/>
          <w:lang w:val="en-US"/>
        </w:rPr>
        <w:t xml:space="preserve">Nevertheless it is worth noting that concerns about hypothetical future wishes are often integral to family and staff thinking on the ground in similar cases.  </w:t>
      </w:r>
      <w:r w:rsidR="00B27676">
        <w:rPr>
          <w:rFonts w:ascii="Times" w:hAnsi="Times" w:cs="Arial"/>
        </w:rPr>
        <w:t>Families som</w:t>
      </w:r>
      <w:r w:rsidR="00953E82">
        <w:rPr>
          <w:rFonts w:ascii="Times" w:hAnsi="Times" w:cs="Arial"/>
        </w:rPr>
        <w:t xml:space="preserve">etimes </w:t>
      </w:r>
      <w:r w:rsidR="00B6564B">
        <w:rPr>
          <w:rFonts w:ascii="Times" w:hAnsi="Times" w:cs="Arial"/>
        </w:rPr>
        <w:t xml:space="preserve">hope </w:t>
      </w:r>
      <w:r w:rsidR="00B27676">
        <w:rPr>
          <w:rFonts w:ascii="Times" w:hAnsi="Times" w:cs="Arial"/>
        </w:rPr>
        <w:t xml:space="preserve">that the person might recover sufficiently to express </w:t>
      </w:r>
      <w:r w:rsidR="00953E82">
        <w:rPr>
          <w:rFonts w:ascii="Times" w:hAnsi="Times" w:cs="Arial"/>
        </w:rPr>
        <w:t xml:space="preserve">their own </w:t>
      </w:r>
      <w:r w:rsidR="00480EBE">
        <w:rPr>
          <w:rFonts w:ascii="Times" w:hAnsi="Times" w:cs="Arial"/>
        </w:rPr>
        <w:t>views, and hence relieve them of</w:t>
      </w:r>
      <w:r w:rsidR="00953E82">
        <w:rPr>
          <w:rFonts w:ascii="Times" w:hAnsi="Times" w:cs="Arial"/>
        </w:rPr>
        <w:t xml:space="preserve"> responsibility</w:t>
      </w:r>
      <w:r w:rsidR="00480EBE">
        <w:rPr>
          <w:rFonts w:ascii="Times" w:hAnsi="Times" w:cs="Arial"/>
        </w:rPr>
        <w:t xml:space="preserve"> for contributing to treatment decisions</w:t>
      </w:r>
      <w:r w:rsidR="00F32167">
        <w:rPr>
          <w:rFonts w:ascii="Times" w:hAnsi="Times" w:cs="Arial"/>
        </w:rPr>
        <w:t xml:space="preserve">. </w:t>
      </w:r>
      <w:r w:rsidR="005E74B2">
        <w:rPr>
          <w:rFonts w:ascii="Times" w:hAnsi="Times" w:cs="Arial"/>
        </w:rPr>
        <w:t>Families</w:t>
      </w:r>
      <w:r w:rsidR="00B27676">
        <w:rPr>
          <w:rFonts w:ascii="Times" w:hAnsi="Times" w:cs="Arial"/>
        </w:rPr>
        <w:t xml:space="preserve"> also report having been told that they should </w:t>
      </w:r>
      <w:r w:rsidR="006524E5">
        <w:rPr>
          <w:rFonts w:ascii="Times" w:hAnsi="Times" w:cs="Arial"/>
        </w:rPr>
        <w:t xml:space="preserve">be open </w:t>
      </w:r>
      <w:r w:rsidR="00B27676">
        <w:rPr>
          <w:rFonts w:ascii="Times" w:hAnsi="Times" w:cs="Arial"/>
        </w:rPr>
        <w:t>to accept</w:t>
      </w:r>
      <w:r w:rsidR="006524E5">
        <w:rPr>
          <w:rFonts w:ascii="Times" w:hAnsi="Times" w:cs="Arial"/>
        </w:rPr>
        <w:t>ing</w:t>
      </w:r>
      <w:r w:rsidR="00B27676">
        <w:rPr>
          <w:rFonts w:ascii="Times" w:hAnsi="Times" w:cs="Arial"/>
        </w:rPr>
        <w:t xml:space="preserve"> </w:t>
      </w:r>
      <w:r w:rsidR="003300B0">
        <w:rPr>
          <w:rFonts w:ascii="Times" w:hAnsi="Times" w:cs="Arial"/>
        </w:rPr>
        <w:t>a</w:t>
      </w:r>
      <w:r w:rsidR="00B27676">
        <w:rPr>
          <w:rFonts w:ascii="Times" w:hAnsi="Times" w:cs="Arial"/>
        </w:rPr>
        <w:t xml:space="preserve"> ‘new’ (post-brain injury) person in place of the ‘old’ person they knew before – and that profound brain injury may ‘change the mind’ of the brain injured person such that their past wishes have limited relevance</w:t>
      </w:r>
      <w:r w:rsidR="006524E5">
        <w:rPr>
          <w:rFonts w:ascii="Times" w:hAnsi="Times" w:cs="Arial"/>
        </w:rPr>
        <w:t xml:space="preserve"> - and the person might even be happy in a situation they had previously said would be intolerable to them</w:t>
      </w:r>
      <w:r w:rsidR="00F32167">
        <w:rPr>
          <w:rFonts w:ascii="Times" w:hAnsi="Times" w:cs="Arial"/>
        </w:rPr>
        <w:t xml:space="preserve"> (as it was claimed was likely to be the case for PB).  </w:t>
      </w:r>
      <w:r w:rsidR="006524E5">
        <w:rPr>
          <w:rFonts w:ascii="Times" w:hAnsi="Times" w:cs="Arial"/>
        </w:rPr>
        <w:t xml:space="preserve"> </w:t>
      </w:r>
      <w:r w:rsidR="00BB3B17">
        <w:rPr>
          <w:rFonts w:ascii="Times" w:hAnsi="Times" w:cs="Arial"/>
        </w:rPr>
        <w:t xml:space="preserve">Individuals </w:t>
      </w:r>
      <w:r w:rsidR="006F4176" w:rsidRPr="006F4176">
        <w:rPr>
          <w:rFonts w:ascii="Times" w:hAnsi="Times" w:cs="Arial"/>
        </w:rPr>
        <w:t>take different perspectives on this issue</w:t>
      </w:r>
      <w:r w:rsidR="006F5B0F">
        <w:rPr>
          <w:rFonts w:ascii="Times" w:hAnsi="Times" w:cs="Arial"/>
        </w:rPr>
        <w:t xml:space="preserve"> [1</w:t>
      </w:r>
      <w:r w:rsidR="00F12899">
        <w:rPr>
          <w:rFonts w:ascii="Times" w:hAnsi="Times" w:cs="Arial"/>
        </w:rPr>
        <w:t>5</w:t>
      </w:r>
      <w:r w:rsidR="006F5B0F">
        <w:rPr>
          <w:rFonts w:ascii="Times" w:hAnsi="Times" w:cs="Arial"/>
        </w:rPr>
        <w:t xml:space="preserve">], </w:t>
      </w:r>
      <w:r w:rsidR="006F4176" w:rsidRPr="006F4176">
        <w:rPr>
          <w:rFonts w:ascii="Times" w:hAnsi="Times" w:cs="Arial"/>
        </w:rPr>
        <w:t xml:space="preserve">and </w:t>
      </w:r>
      <w:r w:rsidR="00BB3B17">
        <w:rPr>
          <w:rFonts w:ascii="Times" w:hAnsi="Times" w:cs="Arial"/>
        </w:rPr>
        <w:t xml:space="preserve">families </w:t>
      </w:r>
      <w:r w:rsidR="006F4176" w:rsidRPr="006F4176">
        <w:rPr>
          <w:rFonts w:ascii="Times" w:hAnsi="Times" w:cs="Arial"/>
        </w:rPr>
        <w:t xml:space="preserve">can be asked to consider </w:t>
      </w:r>
      <w:r w:rsidR="006524E5">
        <w:rPr>
          <w:rFonts w:ascii="Times" w:hAnsi="Times" w:cs="Arial"/>
        </w:rPr>
        <w:t>what weight</w:t>
      </w:r>
      <w:r w:rsidR="006F4176" w:rsidRPr="006F4176">
        <w:rPr>
          <w:rFonts w:ascii="Times" w:hAnsi="Times" w:cs="Arial"/>
        </w:rPr>
        <w:t xml:space="preserve"> </w:t>
      </w:r>
      <w:r w:rsidR="00953E82">
        <w:rPr>
          <w:rFonts w:ascii="Times" w:hAnsi="Times" w:cs="Arial"/>
          <w:i/>
        </w:rPr>
        <w:t>the patient</w:t>
      </w:r>
      <w:r w:rsidR="00244717">
        <w:rPr>
          <w:rFonts w:ascii="Times" w:hAnsi="Times" w:cs="Arial"/>
          <w:i/>
        </w:rPr>
        <w:t xml:space="preserve"> </w:t>
      </w:r>
      <w:r w:rsidR="00244717" w:rsidRPr="00930A32">
        <w:rPr>
          <w:rFonts w:ascii="Times" w:hAnsi="Times" w:cs="Arial"/>
        </w:rPr>
        <w:t xml:space="preserve">(when </w:t>
      </w:r>
      <w:proofErr w:type="spellStart"/>
      <w:r w:rsidR="00244717" w:rsidRPr="00930A32">
        <w:rPr>
          <w:rFonts w:ascii="Times" w:hAnsi="Times" w:cs="Arial"/>
        </w:rPr>
        <w:t>capacitous</w:t>
      </w:r>
      <w:proofErr w:type="spellEnd"/>
      <w:r w:rsidR="00244717" w:rsidRPr="00930A32">
        <w:rPr>
          <w:rFonts w:ascii="Times" w:hAnsi="Times" w:cs="Arial"/>
        </w:rPr>
        <w:t>)</w:t>
      </w:r>
      <w:r w:rsidR="00244717">
        <w:rPr>
          <w:rFonts w:ascii="Times" w:hAnsi="Times" w:cs="Arial"/>
          <w:i/>
        </w:rPr>
        <w:t xml:space="preserve"> </w:t>
      </w:r>
      <w:r w:rsidR="00244717">
        <w:rPr>
          <w:rFonts w:ascii="Times" w:hAnsi="Times" w:cs="Arial"/>
        </w:rPr>
        <w:t>would have place on the wishes and feelings of a possible future non-</w:t>
      </w:r>
      <w:proofErr w:type="spellStart"/>
      <w:r w:rsidR="00244717">
        <w:rPr>
          <w:rFonts w:ascii="Times" w:hAnsi="Times" w:cs="Arial"/>
        </w:rPr>
        <w:t>capacitous</w:t>
      </w:r>
      <w:proofErr w:type="spellEnd"/>
      <w:r w:rsidR="00244717">
        <w:rPr>
          <w:rFonts w:ascii="Times" w:hAnsi="Times" w:cs="Arial"/>
        </w:rPr>
        <w:t xml:space="preserve"> self.</w:t>
      </w:r>
    </w:p>
    <w:p w14:paraId="0F7EEA9A" w14:textId="33872067" w:rsidR="001916B9" w:rsidRDefault="002C6EDA" w:rsidP="00776ACE">
      <w:pPr>
        <w:spacing w:line="480" w:lineRule="auto"/>
        <w:ind w:firstLine="720"/>
        <w:rPr>
          <w:rFonts w:ascii="Times" w:hAnsi="Times" w:cs="Times New Roman"/>
          <w:lang w:val="en-US"/>
        </w:rPr>
      </w:pPr>
      <w:r w:rsidRPr="000361ED">
        <w:rPr>
          <w:rFonts w:ascii="Times" w:hAnsi="Times" w:cs="Arial"/>
        </w:rPr>
        <w:t xml:space="preserve">Since ‘self-determination’ </w:t>
      </w:r>
      <w:r w:rsidR="000361ED" w:rsidRPr="000361ED">
        <w:rPr>
          <w:rFonts w:ascii="Times" w:hAnsi="Times" w:cs="Arial"/>
        </w:rPr>
        <w:t>for vegetative and minimally conscious patients d</w:t>
      </w:r>
      <w:r w:rsidRPr="000361ED">
        <w:rPr>
          <w:rFonts w:ascii="Times" w:hAnsi="Times" w:cs="Arial"/>
        </w:rPr>
        <w:t xml:space="preserve">epends </w:t>
      </w:r>
      <w:r w:rsidR="000361ED" w:rsidRPr="000361ED">
        <w:rPr>
          <w:rFonts w:ascii="Times" w:hAnsi="Times" w:cs="Arial"/>
        </w:rPr>
        <w:t xml:space="preserve">crucially </w:t>
      </w:r>
      <w:r w:rsidRPr="000361ED">
        <w:rPr>
          <w:rFonts w:ascii="Times" w:hAnsi="Times" w:cs="Arial"/>
        </w:rPr>
        <w:t xml:space="preserve">upon ascertaining what the patient’s views would have been when </w:t>
      </w:r>
      <w:r w:rsidR="000361ED" w:rsidRPr="000361ED">
        <w:rPr>
          <w:rFonts w:ascii="Times" w:hAnsi="Times" w:cs="Arial"/>
        </w:rPr>
        <w:t>they</w:t>
      </w:r>
      <w:r w:rsidRPr="000361ED">
        <w:rPr>
          <w:rFonts w:ascii="Times" w:hAnsi="Times" w:cs="Arial"/>
        </w:rPr>
        <w:t xml:space="preserve"> had capacity, it is essential to </w:t>
      </w:r>
      <w:r w:rsidR="000361ED" w:rsidRPr="000361ED">
        <w:rPr>
          <w:rFonts w:ascii="Times" w:hAnsi="Times" w:cs="Arial"/>
        </w:rPr>
        <w:t>elicit these in a timely fashion from those “</w:t>
      </w:r>
      <w:r w:rsidR="000361ED" w:rsidRPr="000361ED">
        <w:rPr>
          <w:rFonts w:ascii="Times" w:eastAsia="Times New Roman" w:hAnsi="Times" w:cs="Arial"/>
          <w:color w:val="000000"/>
          <w:shd w:val="clear" w:color="auto" w:fill="FFFFFF"/>
        </w:rPr>
        <w:t>engaged in caring for the person or interested in his welfare” (s 4(7)(b) M</w:t>
      </w:r>
      <w:r w:rsidR="009970EA">
        <w:rPr>
          <w:rFonts w:ascii="Times" w:eastAsia="Times New Roman" w:hAnsi="Times" w:cs="Arial"/>
          <w:color w:val="000000"/>
          <w:shd w:val="clear" w:color="auto" w:fill="FFFFFF"/>
        </w:rPr>
        <w:t>ental Capacity Act</w:t>
      </w:r>
      <w:r w:rsidR="000361ED" w:rsidRPr="000361ED">
        <w:rPr>
          <w:rFonts w:ascii="Times" w:eastAsia="Times New Roman" w:hAnsi="Times" w:cs="Arial"/>
          <w:color w:val="000000"/>
          <w:shd w:val="clear" w:color="auto" w:fill="FFFFFF"/>
        </w:rPr>
        <w:t xml:space="preserve">) – most likely the </w:t>
      </w:r>
      <w:r w:rsidR="005053D7">
        <w:rPr>
          <w:rFonts w:ascii="Times" w:eastAsia="Times New Roman" w:hAnsi="Times" w:cs="Arial"/>
          <w:color w:val="000000"/>
          <w:shd w:val="clear" w:color="auto" w:fill="FFFFFF"/>
        </w:rPr>
        <w:t xml:space="preserve">person’s </w:t>
      </w:r>
      <w:r w:rsidR="000361ED" w:rsidRPr="000361ED">
        <w:rPr>
          <w:rFonts w:ascii="Times" w:eastAsia="Times New Roman" w:hAnsi="Times" w:cs="Arial"/>
          <w:color w:val="000000"/>
          <w:shd w:val="clear" w:color="auto" w:fill="FFFFFF"/>
        </w:rPr>
        <w:t>family</w:t>
      </w:r>
      <w:r w:rsidR="005053D7">
        <w:rPr>
          <w:rFonts w:ascii="Times" w:eastAsia="Times New Roman" w:hAnsi="Times" w:cs="Arial"/>
          <w:color w:val="000000"/>
          <w:shd w:val="clear" w:color="auto" w:fill="FFFFFF"/>
        </w:rPr>
        <w:t xml:space="preserve"> but also potentially (as in </w:t>
      </w:r>
      <w:r w:rsidR="005053D7">
        <w:rPr>
          <w:rFonts w:ascii="Times" w:eastAsia="Times New Roman" w:hAnsi="Times" w:cs="Arial"/>
          <w:i/>
          <w:color w:val="000000"/>
          <w:shd w:val="clear" w:color="auto" w:fill="FFFFFF"/>
        </w:rPr>
        <w:t>Briggs</w:t>
      </w:r>
      <w:r w:rsidR="005053D7">
        <w:rPr>
          <w:rFonts w:ascii="Times" w:eastAsia="Times New Roman" w:hAnsi="Times" w:cs="Arial"/>
          <w:color w:val="000000"/>
          <w:shd w:val="clear" w:color="auto" w:fill="FFFFFF"/>
        </w:rPr>
        <w:t xml:space="preserve"> the person’s friends and colleagues</w:t>
      </w:r>
      <w:r w:rsidR="000361ED" w:rsidRPr="000361ED">
        <w:rPr>
          <w:rFonts w:ascii="Times" w:eastAsia="Times New Roman" w:hAnsi="Times" w:cs="Arial"/>
          <w:color w:val="000000"/>
          <w:shd w:val="clear" w:color="auto" w:fill="FFFFFF"/>
        </w:rPr>
        <w:t xml:space="preserve">. </w:t>
      </w:r>
      <w:r w:rsidR="009D1822">
        <w:rPr>
          <w:rFonts w:ascii="Times" w:hAnsi="Times"/>
        </w:rPr>
        <w:t xml:space="preserve"> Most families </w:t>
      </w:r>
      <w:r w:rsidR="00B94D12" w:rsidRPr="00DE5D9C">
        <w:rPr>
          <w:rFonts w:ascii="Times" w:hAnsi="Times" w:cs="Arial"/>
          <w:lang w:val="en-US"/>
        </w:rPr>
        <w:t>report that they have never been asked whether or not the patient would</w:t>
      </w:r>
      <w:r w:rsidR="00CC2C6F">
        <w:rPr>
          <w:rFonts w:ascii="Times" w:hAnsi="Times" w:cs="Arial"/>
          <w:lang w:val="en-US"/>
        </w:rPr>
        <w:t xml:space="preserve"> </w:t>
      </w:r>
      <w:r w:rsidR="00244FE6">
        <w:rPr>
          <w:rFonts w:ascii="Times" w:hAnsi="Times" w:cs="Arial"/>
          <w:lang w:val="en-US"/>
        </w:rPr>
        <w:t xml:space="preserve">want continuing CANH-treatment:  </w:t>
      </w:r>
      <w:r w:rsidR="00B94D12" w:rsidRPr="00DE5D9C">
        <w:rPr>
          <w:rFonts w:ascii="Times" w:hAnsi="Times" w:cs="Arial"/>
          <w:lang w:val="en-US"/>
        </w:rPr>
        <w:t xml:space="preserve">the feeding tube is treated as a ‘given’, </w:t>
      </w:r>
      <w:r w:rsidR="00695A73">
        <w:rPr>
          <w:rFonts w:ascii="Times" w:hAnsi="Times" w:cs="Arial"/>
          <w:lang w:val="en-US"/>
        </w:rPr>
        <w:t>and reinserted and replaced without discussion</w:t>
      </w:r>
      <w:r w:rsidR="00695A73" w:rsidRPr="00DE5D9C">
        <w:rPr>
          <w:rFonts w:ascii="Times" w:hAnsi="Times" w:cs="Arial"/>
          <w:lang w:val="en-US"/>
        </w:rPr>
        <w:t xml:space="preserve">, even when </w:t>
      </w:r>
      <w:r w:rsidR="00695A73">
        <w:rPr>
          <w:rFonts w:ascii="Times" w:hAnsi="Times" w:cs="Arial"/>
          <w:lang w:val="en-US"/>
        </w:rPr>
        <w:t>decisions have been taken to limit other potentially life-prolonging treatments</w:t>
      </w:r>
      <w:proofErr w:type="gramStart"/>
      <w:r w:rsidR="00695A73">
        <w:rPr>
          <w:rFonts w:ascii="Times" w:hAnsi="Times" w:cs="Arial"/>
          <w:lang w:val="en-US"/>
        </w:rPr>
        <w:t>.</w:t>
      </w:r>
      <w:r w:rsidR="00463750">
        <w:rPr>
          <w:rFonts w:ascii="Times" w:hAnsi="Times" w:cs="Arial"/>
          <w:lang w:val="en-US"/>
        </w:rPr>
        <w:t>[</w:t>
      </w:r>
      <w:proofErr w:type="gramEnd"/>
      <w:r w:rsidR="00463750">
        <w:rPr>
          <w:rFonts w:ascii="Times" w:hAnsi="Times" w:cs="Arial"/>
          <w:lang w:val="en-US"/>
        </w:rPr>
        <w:t>16]</w:t>
      </w:r>
      <w:r w:rsidR="00244FE6">
        <w:rPr>
          <w:rFonts w:ascii="Times" w:hAnsi="Times" w:cs="Arial"/>
          <w:lang w:val="en-US"/>
        </w:rPr>
        <w:t xml:space="preserve"> </w:t>
      </w:r>
      <w:r w:rsidR="00695A73">
        <w:rPr>
          <w:rFonts w:ascii="Times" w:hAnsi="Times" w:cs="Arial"/>
          <w:lang w:val="en-US"/>
        </w:rPr>
        <w:t xml:space="preserve">It </w:t>
      </w:r>
      <w:r w:rsidR="00B94D12" w:rsidRPr="00DE5D9C">
        <w:rPr>
          <w:rFonts w:ascii="Times" w:hAnsi="Times" w:cs="Arial"/>
          <w:lang w:val="en-US"/>
        </w:rPr>
        <w:t xml:space="preserve">takes tremendous courage </w:t>
      </w:r>
      <w:r w:rsidR="00695A73">
        <w:rPr>
          <w:rFonts w:ascii="Times" w:hAnsi="Times" w:cs="Arial"/>
          <w:lang w:val="en-US"/>
        </w:rPr>
        <w:t xml:space="preserve">for families </w:t>
      </w:r>
      <w:r w:rsidR="00B94D12" w:rsidRPr="00DE5D9C">
        <w:rPr>
          <w:rFonts w:ascii="Times" w:hAnsi="Times" w:cs="Arial"/>
          <w:lang w:val="en-US"/>
        </w:rPr>
        <w:t>to raise CANH-withdrawal with staff</w:t>
      </w:r>
      <w:r w:rsidR="00434298">
        <w:rPr>
          <w:rFonts w:ascii="Times" w:hAnsi="Times" w:cs="Arial"/>
          <w:lang w:val="en-US"/>
        </w:rPr>
        <w:t>. [10</w:t>
      </w:r>
      <w:proofErr w:type="gramStart"/>
      <w:r w:rsidR="00434298">
        <w:rPr>
          <w:rFonts w:ascii="Times" w:hAnsi="Times" w:cs="Arial"/>
          <w:lang w:val="en-US"/>
        </w:rPr>
        <w:t>]</w:t>
      </w:r>
      <w:r w:rsidR="00C560C0">
        <w:rPr>
          <w:rFonts w:ascii="Times" w:hAnsi="Times" w:cs="Arial"/>
          <w:lang w:val="en-US"/>
        </w:rPr>
        <w:t xml:space="preserve">  </w:t>
      </w:r>
      <w:r w:rsidR="000228C4">
        <w:rPr>
          <w:rFonts w:ascii="Times" w:hAnsi="Times" w:cs="Arial"/>
          <w:lang w:val="en-US"/>
        </w:rPr>
        <w:t>Those</w:t>
      </w:r>
      <w:proofErr w:type="gramEnd"/>
      <w:r w:rsidR="000228C4">
        <w:rPr>
          <w:rFonts w:ascii="Times" w:hAnsi="Times" w:cs="Arial"/>
          <w:lang w:val="en-US"/>
        </w:rPr>
        <w:t xml:space="preserve"> who do find ways of broaching the subject</w:t>
      </w:r>
      <w:r w:rsidR="00B94D12" w:rsidRPr="00DE5D9C">
        <w:rPr>
          <w:rFonts w:ascii="Times" w:hAnsi="Times" w:cs="Arial"/>
          <w:lang w:val="en-US"/>
        </w:rPr>
        <w:t xml:space="preserve"> often feel that staff are skeptical about their ability to represent their relative’s wishes</w:t>
      </w:r>
      <w:r w:rsidR="00244FE6">
        <w:rPr>
          <w:rFonts w:ascii="Times" w:hAnsi="Times" w:cs="Arial"/>
          <w:lang w:val="en-US"/>
        </w:rPr>
        <w:t xml:space="preserve"> or suspect self-interested motives.  It is </w:t>
      </w:r>
      <w:r w:rsidR="00244FE6">
        <w:rPr>
          <w:rFonts w:ascii="Times" w:hAnsi="Times" w:cs="Arial"/>
          <w:lang w:val="en-US"/>
        </w:rPr>
        <w:lastRenderedPageBreak/>
        <w:t>true that the patient’s wishes are rarely immediat</w:t>
      </w:r>
      <w:r w:rsidR="001916B9">
        <w:rPr>
          <w:rFonts w:ascii="Times" w:hAnsi="Times" w:cs="Arial"/>
          <w:lang w:val="en-US"/>
        </w:rPr>
        <w:t xml:space="preserve">ely apparent, since few people </w:t>
      </w:r>
      <w:r w:rsidR="00244FE6">
        <w:rPr>
          <w:rFonts w:ascii="Times" w:hAnsi="Times" w:cs="Arial"/>
          <w:lang w:val="en-US"/>
        </w:rPr>
        <w:t>provide</w:t>
      </w:r>
      <w:r w:rsidR="00B94D12" w:rsidRPr="00DE5D9C">
        <w:rPr>
          <w:rFonts w:ascii="Times" w:hAnsi="Times" w:cs="Arial"/>
          <w:lang w:val="en-US"/>
        </w:rPr>
        <w:t xml:space="preserve"> specific instructions (</w:t>
      </w:r>
      <w:r w:rsidR="00244FE6">
        <w:rPr>
          <w:rFonts w:ascii="Times" w:hAnsi="Times" w:cs="Arial"/>
          <w:lang w:val="en-US"/>
        </w:rPr>
        <w:t>equivalent to</w:t>
      </w:r>
      <w:r w:rsidR="00B94D12" w:rsidRPr="00DE5D9C">
        <w:rPr>
          <w:rFonts w:ascii="Times" w:hAnsi="Times" w:cs="Arial"/>
          <w:lang w:val="en-US"/>
        </w:rPr>
        <w:t xml:space="preserve"> an advance decision) about what they would </w:t>
      </w:r>
      <w:r w:rsidR="00244FE6">
        <w:rPr>
          <w:rFonts w:ascii="Times" w:hAnsi="Times" w:cs="Arial"/>
          <w:lang w:val="en-US"/>
        </w:rPr>
        <w:t xml:space="preserve">and would not </w:t>
      </w:r>
      <w:r w:rsidR="00B94D12" w:rsidRPr="00DE5D9C">
        <w:rPr>
          <w:rFonts w:ascii="Times" w:hAnsi="Times" w:cs="Arial"/>
          <w:lang w:val="en-US"/>
        </w:rPr>
        <w:t>want</w:t>
      </w:r>
      <w:r w:rsidR="00244FE6">
        <w:rPr>
          <w:rFonts w:ascii="Times" w:hAnsi="Times" w:cs="Arial"/>
          <w:lang w:val="en-US"/>
        </w:rPr>
        <w:t xml:space="preserve"> if they were in a disorder of consciousness</w:t>
      </w:r>
      <w:r w:rsidR="001916B9">
        <w:rPr>
          <w:rFonts w:ascii="Times" w:hAnsi="Times" w:cs="Arial"/>
          <w:lang w:val="en-US"/>
        </w:rPr>
        <w:t xml:space="preserve">, so relatives </w:t>
      </w:r>
      <w:r w:rsidR="00B94D12" w:rsidRPr="00DE5D9C">
        <w:rPr>
          <w:rFonts w:ascii="Times" w:hAnsi="Times" w:cs="Arial"/>
          <w:lang w:val="en-US"/>
        </w:rPr>
        <w:t xml:space="preserve">must extrapolate from things said and done in relation to similar but not identical circumstances (e.g., in </w:t>
      </w:r>
      <w:r w:rsidR="00B94D12" w:rsidRPr="00DE5D9C">
        <w:rPr>
          <w:rFonts w:ascii="Times" w:hAnsi="Times" w:cs="Arial"/>
          <w:i/>
          <w:lang w:val="en-US"/>
        </w:rPr>
        <w:t>Briggs</w:t>
      </w:r>
      <w:r w:rsidR="00B94D12" w:rsidRPr="00DE5D9C">
        <w:rPr>
          <w:rFonts w:ascii="Times" w:hAnsi="Times" w:cs="Arial"/>
          <w:lang w:val="en-US"/>
        </w:rPr>
        <w:t xml:space="preserve">, PB’s support for his mother-in-law’s refusal of a feeding tube </w:t>
      </w:r>
      <w:r w:rsidR="001916B9">
        <w:rPr>
          <w:rFonts w:ascii="Times" w:hAnsi="Times" w:cs="Arial"/>
          <w:lang w:val="en-US"/>
        </w:rPr>
        <w:t xml:space="preserve">when she was dying with cancer).  </w:t>
      </w:r>
      <w:r w:rsidR="001916B9">
        <w:rPr>
          <w:rFonts w:ascii="Times" w:hAnsi="Times"/>
        </w:rPr>
        <w:t>But the ‘holistic’ approach</w:t>
      </w:r>
      <w:r w:rsidR="001916B9" w:rsidRPr="00DE5D9C">
        <w:rPr>
          <w:rFonts w:ascii="Times" w:hAnsi="Times"/>
        </w:rPr>
        <w:t xml:space="preserve"> displayed in the </w:t>
      </w:r>
      <w:r w:rsidR="001916B9" w:rsidRPr="00DE5D9C">
        <w:rPr>
          <w:rFonts w:ascii="Times" w:hAnsi="Times"/>
          <w:i/>
        </w:rPr>
        <w:t>Briggs</w:t>
      </w:r>
      <w:r w:rsidR="001916B9" w:rsidRPr="00DE5D9C">
        <w:rPr>
          <w:rFonts w:ascii="Times" w:hAnsi="Times"/>
        </w:rPr>
        <w:t xml:space="preserve"> judgment, </w:t>
      </w:r>
      <w:r w:rsidR="001916B9">
        <w:rPr>
          <w:rFonts w:ascii="Times" w:hAnsi="Times"/>
        </w:rPr>
        <w:t xml:space="preserve">took as </w:t>
      </w:r>
      <w:r w:rsidR="001916B9" w:rsidRPr="00DE5D9C">
        <w:rPr>
          <w:rFonts w:ascii="Times" w:hAnsi="Times"/>
        </w:rPr>
        <w:t xml:space="preserve">evidence </w:t>
      </w:r>
      <w:r w:rsidR="001916B9">
        <w:rPr>
          <w:rFonts w:ascii="Times" w:hAnsi="Times"/>
        </w:rPr>
        <w:t xml:space="preserve">not just </w:t>
      </w:r>
      <w:r w:rsidR="00D84C54">
        <w:rPr>
          <w:rFonts w:ascii="Times" w:hAnsi="Times"/>
        </w:rPr>
        <w:t xml:space="preserve">what </w:t>
      </w:r>
      <w:r w:rsidR="001916B9">
        <w:rPr>
          <w:rFonts w:ascii="Times" w:hAnsi="Times"/>
        </w:rPr>
        <w:t xml:space="preserve">he said, but how he lived his life and embodied his </w:t>
      </w:r>
      <w:r w:rsidR="001916B9" w:rsidRPr="00DE5D9C">
        <w:rPr>
          <w:rFonts w:ascii="Times" w:hAnsi="Times"/>
        </w:rPr>
        <w:t xml:space="preserve">values through </w:t>
      </w:r>
      <w:r w:rsidR="001916B9">
        <w:rPr>
          <w:rFonts w:ascii="Times" w:hAnsi="Times"/>
        </w:rPr>
        <w:t xml:space="preserve">the </w:t>
      </w:r>
      <w:r w:rsidR="001916B9" w:rsidRPr="00DE5D9C">
        <w:rPr>
          <w:rFonts w:ascii="Times" w:hAnsi="Times"/>
        </w:rPr>
        <w:t>choices</w:t>
      </w:r>
      <w:r w:rsidR="001916B9">
        <w:rPr>
          <w:rFonts w:ascii="Times" w:hAnsi="Times"/>
        </w:rPr>
        <w:t xml:space="preserve"> he made –</w:t>
      </w:r>
      <w:r w:rsidR="00A43844">
        <w:rPr>
          <w:rFonts w:ascii="Times" w:hAnsi="Times"/>
        </w:rPr>
        <w:t xml:space="preserve"> </w:t>
      </w:r>
      <w:r w:rsidR="001916B9" w:rsidRPr="00DE5D9C">
        <w:rPr>
          <w:rFonts w:ascii="Times" w:hAnsi="Times"/>
        </w:rPr>
        <w:t xml:space="preserve">of (for example) employment, leisure pursuits and other displays of who and what mattered to him.  </w:t>
      </w:r>
      <w:r w:rsidR="00E17836" w:rsidRPr="00DE5D9C">
        <w:rPr>
          <w:rFonts w:ascii="Times" w:hAnsi="Times" w:cs="Times New Roman"/>
          <w:lang w:val="en-US"/>
        </w:rPr>
        <w:t xml:space="preserve">Charles J points out that </w:t>
      </w:r>
      <w:r w:rsidR="00491D31" w:rsidRPr="00DE5D9C">
        <w:rPr>
          <w:rFonts w:ascii="Times" w:hAnsi="Times"/>
        </w:rPr>
        <w:t>PB was ‘a committed and loving family man’</w:t>
      </w:r>
      <w:r w:rsidR="00E17836" w:rsidRPr="00DE5D9C">
        <w:rPr>
          <w:rFonts w:ascii="Times" w:hAnsi="Times" w:cs="Arial"/>
          <w:lang w:val="en-US"/>
        </w:rPr>
        <w:t xml:space="preserve"> and that what he might want can reasonably be assumed to include ‘</w:t>
      </w:r>
      <w:r w:rsidR="00E17836" w:rsidRPr="00DE5D9C">
        <w:rPr>
          <w:rFonts w:ascii="Times" w:hAnsi="Times" w:cs="Times New Roman"/>
          <w:lang w:val="en-US"/>
        </w:rPr>
        <w:t>the interests of other people who P would have been likely to take into account’, i.e. the i</w:t>
      </w:r>
      <w:r w:rsidR="00A43844">
        <w:rPr>
          <w:rFonts w:ascii="Times" w:hAnsi="Times" w:cs="Times New Roman"/>
          <w:lang w:val="en-US"/>
        </w:rPr>
        <w:t xml:space="preserve">nterests of his wife and child [1, </w:t>
      </w:r>
      <w:proofErr w:type="spellStart"/>
      <w:r w:rsidR="006D0CA2">
        <w:rPr>
          <w:rFonts w:ascii="Times" w:hAnsi="Times" w:cs="Times New Roman"/>
          <w:lang w:val="en-US"/>
        </w:rPr>
        <w:t>para</w:t>
      </w:r>
      <w:proofErr w:type="spellEnd"/>
      <w:r w:rsidR="006D0CA2">
        <w:rPr>
          <w:rFonts w:ascii="Times" w:hAnsi="Times" w:cs="Times New Roman"/>
          <w:lang w:val="en-US"/>
        </w:rPr>
        <w:t>. 56]</w:t>
      </w:r>
      <w:r w:rsidR="000228C4">
        <w:rPr>
          <w:rFonts w:ascii="Times" w:hAnsi="Times" w:cs="Times New Roman"/>
          <w:lang w:val="en-US"/>
        </w:rPr>
        <w:t xml:space="preserve">.  </w:t>
      </w:r>
      <w:r w:rsidR="001916B9">
        <w:rPr>
          <w:rFonts w:ascii="Times" w:hAnsi="Times" w:cs="Times New Roman"/>
          <w:lang w:val="en-US"/>
        </w:rPr>
        <w:t xml:space="preserve">Health staff should feel reassured that when family members </w:t>
      </w:r>
      <w:r w:rsidR="005053D7">
        <w:rPr>
          <w:rFonts w:ascii="Times" w:hAnsi="Times" w:cs="Times New Roman"/>
          <w:lang w:val="en-US"/>
        </w:rPr>
        <w:t xml:space="preserve">asserting </w:t>
      </w:r>
      <w:r w:rsidR="001916B9">
        <w:rPr>
          <w:rFonts w:ascii="Times" w:hAnsi="Times" w:cs="Times New Roman"/>
          <w:lang w:val="en-US"/>
        </w:rPr>
        <w:t xml:space="preserve">that their relative would rather be </w:t>
      </w:r>
      <w:r w:rsidR="00434298">
        <w:rPr>
          <w:rFonts w:ascii="Times" w:hAnsi="Times" w:cs="Times New Roman"/>
          <w:lang w:val="en-US"/>
        </w:rPr>
        <w:t>dead say things like ‘</w:t>
      </w:r>
      <w:r w:rsidR="001916B9">
        <w:rPr>
          <w:rFonts w:ascii="Times" w:hAnsi="Times" w:cs="Times New Roman"/>
          <w:lang w:val="en-US"/>
        </w:rPr>
        <w:t xml:space="preserve">he wouldn’t want to put </w:t>
      </w:r>
      <w:r w:rsidR="001916B9" w:rsidRPr="001916B9">
        <w:rPr>
          <w:rFonts w:ascii="Times" w:hAnsi="Times" w:cs="Times New Roman"/>
          <w:i/>
          <w:lang w:val="en-US"/>
        </w:rPr>
        <w:t>us</w:t>
      </w:r>
      <w:r w:rsidR="00434298">
        <w:rPr>
          <w:rFonts w:ascii="Times" w:hAnsi="Times" w:cs="Times New Roman"/>
          <w:lang w:val="en-US"/>
        </w:rPr>
        <w:t xml:space="preserve"> through this’</w:t>
      </w:r>
      <w:proofErr w:type="gramStart"/>
      <w:r w:rsidR="00434298">
        <w:rPr>
          <w:rFonts w:ascii="Times" w:hAnsi="Times" w:cs="Times New Roman"/>
          <w:lang w:val="en-US"/>
        </w:rPr>
        <w:t xml:space="preserve">, </w:t>
      </w:r>
      <w:r w:rsidR="001916B9">
        <w:rPr>
          <w:rFonts w:ascii="Times" w:hAnsi="Times" w:cs="Times New Roman"/>
          <w:lang w:val="en-US"/>
        </w:rPr>
        <w:t xml:space="preserve"> the</w:t>
      </w:r>
      <w:proofErr w:type="gramEnd"/>
      <w:r w:rsidR="001916B9">
        <w:rPr>
          <w:rFonts w:ascii="Times" w:hAnsi="Times" w:cs="Times New Roman"/>
          <w:lang w:val="en-US"/>
        </w:rPr>
        <w:t xml:space="preserve"> reported concern of the patient for the wellbeing of his f</w:t>
      </w:r>
      <w:r w:rsidR="00776ACE">
        <w:rPr>
          <w:rFonts w:ascii="Times" w:hAnsi="Times" w:cs="Times New Roman"/>
          <w:lang w:val="en-US"/>
        </w:rPr>
        <w:t xml:space="preserve">amily can legitimately be part </w:t>
      </w:r>
      <w:r w:rsidR="001916B9">
        <w:rPr>
          <w:rFonts w:ascii="Times" w:hAnsi="Times" w:cs="Times New Roman"/>
          <w:lang w:val="en-US"/>
        </w:rPr>
        <w:t>of the best interests decision-making process</w:t>
      </w:r>
      <w:r w:rsidR="00A43844">
        <w:rPr>
          <w:rFonts w:ascii="Times" w:hAnsi="Times" w:cs="Times New Roman"/>
          <w:lang w:val="en-US"/>
        </w:rPr>
        <w:t>.</w:t>
      </w:r>
      <w:r w:rsidR="001916B9">
        <w:rPr>
          <w:rFonts w:ascii="Times" w:hAnsi="Times" w:cs="Times New Roman"/>
          <w:lang w:val="en-US"/>
        </w:rPr>
        <w:t xml:space="preserve"> </w:t>
      </w:r>
    </w:p>
    <w:p w14:paraId="605567C3" w14:textId="77777777" w:rsidR="00CA0DD9" w:rsidRDefault="00CA0DD9" w:rsidP="00776ACE">
      <w:pPr>
        <w:spacing w:line="480" w:lineRule="auto"/>
        <w:rPr>
          <w:rFonts w:ascii="Times" w:hAnsi="Times" w:cs="Times New Roman"/>
          <w:b/>
          <w:lang w:val="en-US"/>
        </w:rPr>
      </w:pPr>
    </w:p>
    <w:p w14:paraId="158A7D32" w14:textId="33A0D1B7" w:rsidR="00776ACE" w:rsidRPr="00CA0DD9" w:rsidRDefault="00B4533B" w:rsidP="00776ACE">
      <w:pPr>
        <w:spacing w:line="480" w:lineRule="auto"/>
        <w:rPr>
          <w:rFonts w:ascii="Times" w:hAnsi="Times" w:cs="Times New Roman"/>
          <w:b/>
          <w:lang w:val="en-US"/>
        </w:rPr>
      </w:pPr>
      <w:r>
        <w:rPr>
          <w:rFonts w:ascii="Times" w:hAnsi="Times" w:cs="Times New Roman"/>
          <w:b/>
          <w:lang w:val="en-US"/>
        </w:rPr>
        <w:t xml:space="preserve">Conclusion:  </w:t>
      </w:r>
      <w:r w:rsidR="007C1E22">
        <w:rPr>
          <w:rFonts w:ascii="Times" w:hAnsi="Times" w:cs="Times New Roman"/>
          <w:b/>
          <w:lang w:val="en-US"/>
        </w:rPr>
        <w:t>Best interests decision-making</w:t>
      </w:r>
      <w:r w:rsidR="003A0FC5" w:rsidRPr="003A0FC5">
        <w:rPr>
          <w:rFonts w:ascii="Times" w:hAnsi="Times" w:cs="Times New Roman"/>
          <w:b/>
          <w:lang w:val="en-US"/>
        </w:rPr>
        <w:t xml:space="preserve"> after </w:t>
      </w:r>
      <w:r w:rsidR="003A0FC5" w:rsidRPr="003A0FC5">
        <w:rPr>
          <w:rFonts w:ascii="Times" w:hAnsi="Times" w:cs="Times New Roman"/>
          <w:b/>
          <w:i/>
          <w:lang w:val="en-US"/>
        </w:rPr>
        <w:t>Briggs</w:t>
      </w:r>
    </w:p>
    <w:p w14:paraId="7CA5FF78" w14:textId="65D2A9E8" w:rsidR="00B4533B" w:rsidRPr="002737D0" w:rsidRDefault="00637900" w:rsidP="002737D0">
      <w:pPr>
        <w:spacing w:line="480" w:lineRule="auto"/>
        <w:rPr>
          <w:rFonts w:ascii="Times" w:hAnsi="Times" w:cs="Arial"/>
          <w:lang w:val="en-US"/>
        </w:rPr>
      </w:pPr>
      <w:r>
        <w:rPr>
          <w:rFonts w:ascii="Times" w:hAnsi="Times" w:cs="Times New Roman"/>
          <w:lang w:val="en-US"/>
        </w:rPr>
        <w:t xml:space="preserve">According to Charles J, the decision that patients would have made </w:t>
      </w:r>
      <w:r w:rsidR="00CA0DD9" w:rsidRPr="000F235E">
        <w:rPr>
          <w:rFonts w:ascii="Times" w:hAnsi="Times" w:cs="Times New Roman"/>
          <w:lang w:val="en-US"/>
        </w:rPr>
        <w:t xml:space="preserve">regarding life-prolonging treatment </w:t>
      </w:r>
      <w:r>
        <w:rPr>
          <w:rFonts w:ascii="Times" w:hAnsi="Times" w:cs="Times New Roman"/>
          <w:lang w:val="en-US"/>
        </w:rPr>
        <w:t xml:space="preserve">when they had capacity </w:t>
      </w:r>
      <w:r w:rsidR="00CA0DD9" w:rsidRPr="000F235E">
        <w:rPr>
          <w:rFonts w:ascii="Times" w:hAnsi="Times" w:cs="Times New Roman"/>
          <w:lang w:val="en-US"/>
        </w:rPr>
        <w:t>should prevail over the presumpti</w:t>
      </w:r>
      <w:r>
        <w:rPr>
          <w:rFonts w:ascii="Times" w:hAnsi="Times" w:cs="Times New Roman"/>
          <w:lang w:val="en-US"/>
        </w:rPr>
        <w:t xml:space="preserve">on in </w:t>
      </w:r>
      <w:proofErr w:type="spellStart"/>
      <w:r>
        <w:rPr>
          <w:rFonts w:ascii="Times" w:hAnsi="Times" w:cs="Times New Roman"/>
          <w:lang w:val="en-US"/>
        </w:rPr>
        <w:t>favour</w:t>
      </w:r>
      <w:proofErr w:type="spellEnd"/>
      <w:r>
        <w:rPr>
          <w:rFonts w:ascii="Times" w:hAnsi="Times" w:cs="Times New Roman"/>
          <w:lang w:val="en-US"/>
        </w:rPr>
        <w:t xml:space="preserve"> of preserving their lives.  </w:t>
      </w:r>
      <w:r w:rsidR="00432031" w:rsidRPr="000F235E">
        <w:rPr>
          <w:rFonts w:ascii="Times" w:hAnsi="Times" w:cs="Times New Roman"/>
          <w:lang w:val="en-US"/>
        </w:rPr>
        <w:t xml:space="preserve">This places a very strong requirement on those delivering treatments to determine, as best they can, what </w:t>
      </w:r>
      <w:r>
        <w:rPr>
          <w:rFonts w:ascii="Times" w:hAnsi="Times" w:cs="Times New Roman"/>
          <w:lang w:val="en-US"/>
        </w:rPr>
        <w:t>the patient</w:t>
      </w:r>
      <w:r w:rsidR="00B4533B" w:rsidRPr="000F235E">
        <w:rPr>
          <w:rFonts w:ascii="Times" w:hAnsi="Times" w:cs="Times New Roman"/>
          <w:lang w:val="en-US"/>
        </w:rPr>
        <w:t>’s decision would have been.</w:t>
      </w:r>
      <w:r w:rsidR="000F235E" w:rsidRPr="000F235E">
        <w:rPr>
          <w:rFonts w:ascii="Times" w:hAnsi="Times" w:cs="Times New Roman"/>
          <w:lang w:val="en-US"/>
        </w:rPr>
        <w:t xml:space="preserve">  </w:t>
      </w:r>
      <w:r w:rsidR="00787FC6">
        <w:rPr>
          <w:rFonts w:ascii="Times" w:hAnsi="Times" w:cs="Arial"/>
          <w:lang w:val="en-US"/>
        </w:rPr>
        <w:t xml:space="preserve">As should be obvious, </w:t>
      </w:r>
      <w:r w:rsidR="000F235E">
        <w:rPr>
          <w:rFonts w:ascii="Times" w:hAnsi="Times" w:cs="Arial"/>
          <w:lang w:val="en-US"/>
        </w:rPr>
        <w:t>the</w:t>
      </w:r>
      <w:r w:rsidR="000F235E" w:rsidRPr="000F235E">
        <w:rPr>
          <w:rFonts w:ascii="Times" w:hAnsi="Times" w:cs="Arial"/>
          <w:lang w:val="en-US"/>
        </w:rPr>
        <w:t xml:space="preserve"> absence of a </w:t>
      </w:r>
      <w:r w:rsidR="000F235E">
        <w:rPr>
          <w:rFonts w:ascii="Times" w:hAnsi="Times" w:cs="Arial"/>
          <w:lang w:val="en-US"/>
        </w:rPr>
        <w:t xml:space="preserve">formal </w:t>
      </w:r>
      <w:r w:rsidR="000F235E" w:rsidRPr="000F235E">
        <w:rPr>
          <w:rFonts w:ascii="Times" w:hAnsi="Times" w:cs="Arial"/>
          <w:lang w:val="en-US"/>
        </w:rPr>
        <w:t xml:space="preserve">written advance decision </w:t>
      </w:r>
      <w:r w:rsidR="000F235E">
        <w:rPr>
          <w:rFonts w:ascii="Times" w:hAnsi="Times" w:cs="Arial"/>
          <w:lang w:val="en-US"/>
        </w:rPr>
        <w:t>cannot be used to claim that the</w:t>
      </w:r>
      <w:r w:rsidR="000F235E" w:rsidRPr="000F235E">
        <w:rPr>
          <w:rFonts w:ascii="Times" w:hAnsi="Times" w:cs="Arial"/>
          <w:lang w:val="en-US"/>
        </w:rPr>
        <w:t xml:space="preserve"> </w:t>
      </w:r>
      <w:r w:rsidR="000F235E">
        <w:rPr>
          <w:rFonts w:ascii="Times" w:hAnsi="Times" w:cs="Arial"/>
          <w:lang w:val="en-US"/>
        </w:rPr>
        <w:t xml:space="preserve">patient has no ascertainable views or (worse) that </w:t>
      </w:r>
      <w:r w:rsidR="00D84C54">
        <w:rPr>
          <w:rFonts w:ascii="Times" w:hAnsi="Times" w:cs="Arial"/>
          <w:lang w:val="en-US"/>
        </w:rPr>
        <w:t xml:space="preserve">since the patient has not </w:t>
      </w:r>
      <w:r w:rsidR="000F235E">
        <w:rPr>
          <w:rFonts w:ascii="Times" w:hAnsi="Times" w:cs="Arial"/>
          <w:lang w:val="en-US"/>
        </w:rPr>
        <w:t xml:space="preserve">formally refused treatment, </w:t>
      </w:r>
      <w:r w:rsidR="00787FC6">
        <w:rPr>
          <w:rFonts w:ascii="Times" w:hAnsi="Times" w:cs="Arial"/>
          <w:lang w:val="en-US"/>
        </w:rPr>
        <w:t xml:space="preserve">consent </w:t>
      </w:r>
      <w:r w:rsidR="00D84C54">
        <w:rPr>
          <w:rFonts w:ascii="Times" w:hAnsi="Times" w:cs="Arial"/>
          <w:lang w:val="en-US"/>
        </w:rPr>
        <w:t>can be presumed</w:t>
      </w:r>
      <w:r w:rsidR="00787FC6">
        <w:rPr>
          <w:rFonts w:ascii="Times" w:hAnsi="Times" w:cs="Arial"/>
          <w:lang w:val="en-US"/>
        </w:rPr>
        <w:t xml:space="preserve">. </w:t>
      </w:r>
      <w:r w:rsidR="00A0163C">
        <w:rPr>
          <w:rFonts w:ascii="Times" w:hAnsi="Times" w:cs="Arial"/>
          <w:lang w:val="en-US"/>
        </w:rPr>
        <w:t xml:space="preserve"> </w:t>
      </w:r>
      <w:r w:rsidR="00787FC6">
        <w:rPr>
          <w:rFonts w:ascii="Times" w:hAnsi="Times" w:cs="Times New Roman"/>
          <w:lang w:val="en-US"/>
        </w:rPr>
        <w:t xml:space="preserve">Our </w:t>
      </w:r>
      <w:r w:rsidR="00787FC6">
        <w:rPr>
          <w:rFonts w:ascii="Times" w:hAnsi="Times" w:cs="Times New Roman"/>
          <w:lang w:val="en-US"/>
        </w:rPr>
        <w:lastRenderedPageBreak/>
        <w:t>broader research shows</w:t>
      </w:r>
      <w:r w:rsidR="00B4533B" w:rsidRPr="002737D0">
        <w:rPr>
          <w:rFonts w:ascii="Times" w:hAnsi="Times" w:cs="Times New Roman"/>
          <w:lang w:val="en-US"/>
        </w:rPr>
        <w:t xml:space="preserve"> lit</w:t>
      </w:r>
      <w:r w:rsidR="00787FC6">
        <w:rPr>
          <w:rFonts w:ascii="Times" w:hAnsi="Times" w:cs="Times New Roman"/>
          <w:lang w:val="en-US"/>
        </w:rPr>
        <w:t>tle evidence of much</w:t>
      </w:r>
      <w:r w:rsidR="00B4533B" w:rsidRPr="002737D0">
        <w:rPr>
          <w:rFonts w:ascii="Times" w:hAnsi="Times" w:cs="Times New Roman"/>
          <w:lang w:val="en-US"/>
        </w:rPr>
        <w:t xml:space="preserve"> enquiry in</w:t>
      </w:r>
      <w:r w:rsidR="00787FC6">
        <w:rPr>
          <w:rFonts w:ascii="Times" w:hAnsi="Times" w:cs="Times New Roman"/>
          <w:lang w:val="en-US"/>
        </w:rPr>
        <w:t>to patient wishes for</w:t>
      </w:r>
      <w:r w:rsidR="00B4533B" w:rsidRPr="002737D0">
        <w:rPr>
          <w:rFonts w:ascii="Times" w:hAnsi="Times" w:cs="Times New Roman"/>
          <w:lang w:val="en-US"/>
        </w:rPr>
        <w:t xml:space="preserve"> the vast majority of </w:t>
      </w:r>
      <w:r w:rsidR="00DA3EA2">
        <w:rPr>
          <w:rFonts w:ascii="Times" w:hAnsi="Times" w:cs="Times New Roman"/>
          <w:lang w:val="en-US"/>
        </w:rPr>
        <w:t>those</w:t>
      </w:r>
      <w:r w:rsidR="00DA3EA2" w:rsidRPr="002737D0">
        <w:rPr>
          <w:rFonts w:ascii="Times" w:hAnsi="Times" w:cs="Times New Roman"/>
          <w:lang w:val="en-US"/>
        </w:rPr>
        <w:t xml:space="preserve"> </w:t>
      </w:r>
      <w:r w:rsidR="00B4533B" w:rsidRPr="002737D0">
        <w:rPr>
          <w:rFonts w:ascii="Times" w:hAnsi="Times" w:cs="Times New Roman"/>
          <w:lang w:val="en-US"/>
        </w:rPr>
        <w:t>in prolonge</w:t>
      </w:r>
      <w:r w:rsidR="000F235E">
        <w:rPr>
          <w:rFonts w:ascii="Times" w:hAnsi="Times" w:cs="Times New Roman"/>
          <w:lang w:val="en-US"/>
        </w:rPr>
        <w:t xml:space="preserve">d disorders of consciousness.  Following </w:t>
      </w:r>
      <w:r w:rsidR="000F235E">
        <w:rPr>
          <w:rFonts w:ascii="Times" w:hAnsi="Times" w:cs="Times New Roman"/>
          <w:i/>
          <w:lang w:val="en-US"/>
        </w:rPr>
        <w:t xml:space="preserve">Briggs </w:t>
      </w:r>
      <w:r w:rsidR="000F235E">
        <w:rPr>
          <w:rFonts w:ascii="Times" w:hAnsi="Times" w:cs="Times New Roman"/>
          <w:lang w:val="en-US"/>
        </w:rPr>
        <w:t>s</w:t>
      </w:r>
      <w:r w:rsidR="00B4533B" w:rsidRPr="002737D0">
        <w:rPr>
          <w:rFonts w:ascii="Times" w:hAnsi="Times" w:cs="Times New Roman"/>
          <w:lang w:val="en-US"/>
        </w:rPr>
        <w:t>uch enquiry would require:</w:t>
      </w:r>
    </w:p>
    <w:p w14:paraId="35E33B12" w14:textId="1119CF4B" w:rsidR="000F235E" w:rsidRDefault="000F235E" w:rsidP="000F235E">
      <w:pPr>
        <w:spacing w:line="480" w:lineRule="auto"/>
        <w:rPr>
          <w:rFonts w:ascii="Times" w:eastAsia="Times New Roman" w:hAnsi="Times" w:cs="Times New Roman"/>
        </w:rPr>
      </w:pPr>
      <w:r w:rsidRPr="00930A32">
        <w:rPr>
          <w:rFonts w:ascii="Times" w:hAnsi="Times" w:cs="Times New Roman"/>
          <w:b/>
          <w:i/>
          <w:lang w:val="en-US"/>
        </w:rPr>
        <w:t>1.  D</w:t>
      </w:r>
      <w:r w:rsidR="004D2B6E" w:rsidRPr="00930A32">
        <w:rPr>
          <w:rFonts w:ascii="Times" w:hAnsi="Times" w:cs="Times New Roman"/>
          <w:b/>
          <w:i/>
          <w:lang w:val="en-US"/>
        </w:rPr>
        <w:t>eveloping</w:t>
      </w:r>
      <w:r w:rsidR="00B4533B" w:rsidRPr="00930A32">
        <w:rPr>
          <w:rFonts w:ascii="Times" w:hAnsi="Times" w:cs="Times New Roman"/>
          <w:b/>
          <w:i/>
          <w:lang w:val="en-US"/>
        </w:rPr>
        <w:t xml:space="preserve"> </w:t>
      </w:r>
      <w:r w:rsidR="00B4533B" w:rsidRPr="00930A32">
        <w:rPr>
          <w:rFonts w:ascii="Times" w:hAnsi="Times" w:cs="Arial"/>
          <w:b/>
          <w:i/>
          <w:lang w:val="en-US"/>
        </w:rPr>
        <w:t xml:space="preserve">a ‘holistic’ </w:t>
      </w:r>
      <w:r w:rsidR="004D2B6E" w:rsidRPr="00930A32">
        <w:rPr>
          <w:rFonts w:ascii="Times" w:hAnsi="Times" w:cs="Arial"/>
          <w:b/>
          <w:i/>
          <w:lang w:val="en-US"/>
        </w:rPr>
        <w:t>understanding</w:t>
      </w:r>
      <w:r w:rsidR="00B4533B" w:rsidRPr="00930A32">
        <w:rPr>
          <w:rFonts w:ascii="Times" w:hAnsi="Times" w:cs="Arial"/>
          <w:b/>
          <w:i/>
          <w:lang w:val="en-US"/>
        </w:rPr>
        <w:t xml:space="preserve"> of who the patient was</w:t>
      </w:r>
      <w:r w:rsidR="004D2B6E" w:rsidRPr="00930A32">
        <w:rPr>
          <w:rFonts w:ascii="Times" w:hAnsi="Times" w:cs="Arial"/>
          <w:b/>
          <w:i/>
          <w:lang w:val="en-US"/>
        </w:rPr>
        <w:t xml:space="preserve"> before he lost capacity,</w:t>
      </w:r>
      <w:r w:rsidR="004D2B6E">
        <w:rPr>
          <w:rFonts w:ascii="Times" w:hAnsi="Times" w:cs="Arial"/>
          <w:lang w:val="en-US"/>
        </w:rPr>
        <w:t xml:space="preserve"> </w:t>
      </w:r>
      <w:r w:rsidR="00B4533B">
        <w:rPr>
          <w:rFonts w:ascii="Times" w:hAnsi="Times" w:cs="Arial"/>
          <w:lang w:val="en-US"/>
        </w:rPr>
        <w:t>by listen</w:t>
      </w:r>
      <w:r w:rsidR="004D2B6E">
        <w:rPr>
          <w:rFonts w:ascii="Times" w:hAnsi="Times" w:cs="Arial"/>
          <w:lang w:val="en-US"/>
        </w:rPr>
        <w:t>in</w:t>
      </w:r>
      <w:r w:rsidR="00B075C1">
        <w:rPr>
          <w:rFonts w:ascii="Times" w:hAnsi="Times" w:cs="Arial"/>
          <w:lang w:val="en-US"/>
        </w:rPr>
        <w:t>g to</w:t>
      </w:r>
      <w:r w:rsidR="004D2B6E">
        <w:rPr>
          <w:rFonts w:ascii="Times" w:hAnsi="Times" w:cs="Arial"/>
          <w:lang w:val="en-US"/>
        </w:rPr>
        <w:t xml:space="preserve"> family and friends/</w:t>
      </w:r>
      <w:r w:rsidR="00B4533B">
        <w:rPr>
          <w:rFonts w:ascii="Times" w:hAnsi="Times" w:cs="Arial"/>
          <w:lang w:val="en-US"/>
        </w:rPr>
        <w:t xml:space="preserve">colleagues </w:t>
      </w:r>
      <w:r w:rsidR="00B4533B" w:rsidRPr="00C434AF">
        <w:rPr>
          <w:rFonts w:ascii="Times" w:hAnsi="Times" w:cs="Arial"/>
          <w:lang w:val="en-US"/>
        </w:rPr>
        <w:t xml:space="preserve">with the same compassion and attentiveness that </w:t>
      </w:r>
      <w:r w:rsidR="00B4533B">
        <w:rPr>
          <w:rFonts w:ascii="Times" w:hAnsi="Times" w:cs="Arial"/>
          <w:lang w:val="en-US"/>
        </w:rPr>
        <w:t>Charles J displayed</w:t>
      </w:r>
      <w:r w:rsidR="00E0571B">
        <w:rPr>
          <w:rFonts w:ascii="Times" w:hAnsi="Times" w:cs="Arial"/>
          <w:lang w:val="en-US"/>
        </w:rPr>
        <w:t xml:space="preserve"> in</w:t>
      </w:r>
      <w:r w:rsidR="00B4533B">
        <w:rPr>
          <w:rFonts w:ascii="Times" w:hAnsi="Times" w:cs="Arial"/>
          <w:lang w:val="en-US"/>
        </w:rPr>
        <w:t xml:space="preserve"> </w:t>
      </w:r>
      <w:r w:rsidR="00B4533B">
        <w:rPr>
          <w:rFonts w:ascii="Times" w:hAnsi="Times" w:cs="Arial"/>
          <w:i/>
          <w:lang w:val="en-US"/>
        </w:rPr>
        <w:t>Briggs</w:t>
      </w:r>
      <w:r w:rsidR="00B4533B">
        <w:rPr>
          <w:rFonts w:ascii="Times" w:hAnsi="Times" w:cs="Arial"/>
          <w:lang w:val="en-US"/>
        </w:rPr>
        <w:t xml:space="preserve"> </w:t>
      </w:r>
      <w:r w:rsidR="00B4533B" w:rsidRPr="00C434AF">
        <w:rPr>
          <w:rFonts w:ascii="Times" w:hAnsi="Times" w:cs="Arial"/>
          <w:lang w:val="en-US"/>
        </w:rPr>
        <w:t>(or employ</w:t>
      </w:r>
      <w:r w:rsidR="00B4533B">
        <w:rPr>
          <w:rFonts w:ascii="Times" w:hAnsi="Times" w:cs="Arial"/>
          <w:lang w:val="en-US"/>
        </w:rPr>
        <w:t>ing</w:t>
      </w:r>
      <w:r w:rsidR="00B4533B" w:rsidRPr="00C434AF">
        <w:rPr>
          <w:rFonts w:ascii="Times" w:hAnsi="Times" w:cs="Arial"/>
          <w:lang w:val="en-US"/>
        </w:rPr>
        <w:t xml:space="preserve"> a</w:t>
      </w:r>
      <w:r w:rsidR="00B4533B">
        <w:rPr>
          <w:rFonts w:ascii="Times" w:hAnsi="Times" w:cs="Arial"/>
          <w:lang w:val="en-US"/>
        </w:rPr>
        <w:t>n independent patient advocate</w:t>
      </w:r>
      <w:r w:rsidR="00B4533B" w:rsidRPr="00C434AF">
        <w:rPr>
          <w:rFonts w:ascii="Times" w:hAnsi="Times" w:cs="Arial"/>
          <w:lang w:val="en-US"/>
        </w:rPr>
        <w:t xml:space="preserve"> to do so)</w:t>
      </w:r>
      <w:r w:rsidR="00B4533B">
        <w:rPr>
          <w:rFonts w:ascii="Times" w:hAnsi="Times" w:cs="Arial"/>
          <w:lang w:val="en-US"/>
        </w:rPr>
        <w:t>.</w:t>
      </w:r>
      <w:r>
        <w:rPr>
          <w:rFonts w:ascii="Times" w:hAnsi="Times" w:cs="Arial"/>
          <w:lang w:val="en-US"/>
        </w:rPr>
        <w:t xml:space="preserve"> </w:t>
      </w:r>
      <w:r>
        <w:rPr>
          <w:rFonts w:ascii="Times" w:eastAsia="Times New Roman" w:hAnsi="Times" w:cs="Times New Roman"/>
        </w:rPr>
        <w:t xml:space="preserve"> The judge </w:t>
      </w:r>
      <w:r w:rsidRPr="007A783A">
        <w:rPr>
          <w:rFonts w:ascii="Times" w:hAnsi="Times" w:cs="Arial"/>
          <w:lang w:val="en-US"/>
        </w:rPr>
        <w:t xml:space="preserve">evaluated the evidence the family had presented by asking </w:t>
      </w:r>
      <w:r w:rsidRPr="007A783A">
        <w:rPr>
          <w:rFonts w:ascii="Times" w:hAnsi="Times"/>
        </w:rPr>
        <w:t>‘whether the man described to me, and so a man with his beliefs and values and approach to life would consent to his CANH treatment if he had heard the evidenc</w:t>
      </w:r>
      <w:r w:rsidR="00B075C1">
        <w:rPr>
          <w:rFonts w:ascii="Times" w:hAnsi="Times"/>
        </w:rPr>
        <w:t xml:space="preserve">e and argument before me’ and </w:t>
      </w:r>
      <w:r w:rsidRPr="007A783A">
        <w:rPr>
          <w:rFonts w:ascii="Times" w:hAnsi="Times"/>
        </w:rPr>
        <w:t>detail</w:t>
      </w:r>
      <w:r w:rsidR="00926802">
        <w:rPr>
          <w:rFonts w:ascii="Times" w:hAnsi="Times"/>
        </w:rPr>
        <w:t>ed</w:t>
      </w:r>
      <w:r w:rsidRPr="007A783A">
        <w:rPr>
          <w:rFonts w:ascii="Times" w:hAnsi="Times"/>
        </w:rPr>
        <w:t xml:space="preserve"> his understanding of PB as a Gulf War veteran and </w:t>
      </w:r>
      <w:r w:rsidR="006D0818">
        <w:rPr>
          <w:rFonts w:ascii="Times" w:hAnsi="Times"/>
        </w:rPr>
        <w:t>police</w:t>
      </w:r>
      <w:r w:rsidRPr="007A783A">
        <w:rPr>
          <w:rFonts w:ascii="Times" w:hAnsi="Times"/>
        </w:rPr>
        <w:t xml:space="preserve"> officer, ‘a risk taker and a man of courage’ (</w:t>
      </w:r>
      <w:proofErr w:type="spellStart"/>
      <w:r w:rsidRPr="007A783A">
        <w:rPr>
          <w:rFonts w:ascii="Times" w:hAnsi="Times"/>
        </w:rPr>
        <w:t>para</w:t>
      </w:r>
      <w:proofErr w:type="spellEnd"/>
      <w:r w:rsidRPr="007A783A">
        <w:rPr>
          <w:rFonts w:ascii="Times" w:hAnsi="Times"/>
        </w:rPr>
        <w:t xml:space="preserve">. 120) and a committed family man. </w:t>
      </w:r>
      <w:r>
        <w:rPr>
          <w:rFonts w:ascii="Times" w:hAnsi="Times"/>
        </w:rPr>
        <w:t xml:space="preserve"> He engaged </w:t>
      </w:r>
      <w:r w:rsidRPr="007A783A">
        <w:rPr>
          <w:rFonts w:ascii="Times" w:hAnsi="Times"/>
        </w:rPr>
        <w:t xml:space="preserve">with the best interests decision as it relates to </w:t>
      </w:r>
      <w:r w:rsidRPr="007A783A">
        <w:rPr>
          <w:rFonts w:ascii="Times" w:hAnsi="Times"/>
          <w:i/>
        </w:rPr>
        <w:t xml:space="preserve">this particular person in this particular situation </w:t>
      </w:r>
      <w:r w:rsidRPr="007A783A">
        <w:rPr>
          <w:rFonts w:ascii="Times" w:hAnsi="Times"/>
        </w:rPr>
        <w:t>and consider</w:t>
      </w:r>
      <w:r w:rsidR="00926802">
        <w:rPr>
          <w:rFonts w:ascii="Times" w:hAnsi="Times"/>
        </w:rPr>
        <w:t>ed</w:t>
      </w:r>
      <w:r w:rsidRPr="007A783A">
        <w:rPr>
          <w:rFonts w:ascii="Times" w:hAnsi="Times"/>
        </w:rPr>
        <w:t xml:space="preserve"> what </w:t>
      </w:r>
      <w:r w:rsidRPr="007A783A">
        <w:rPr>
          <w:rFonts w:ascii="Times" w:hAnsi="Times"/>
          <w:i/>
        </w:rPr>
        <w:t>PB in particular</w:t>
      </w:r>
      <w:r w:rsidRPr="007A783A">
        <w:rPr>
          <w:rFonts w:ascii="Times" w:hAnsi="Times"/>
        </w:rPr>
        <w:t xml:space="preserve"> would decide for himself if he were able so to do.</w:t>
      </w:r>
      <w:r w:rsidRPr="007A783A">
        <w:rPr>
          <w:rFonts w:ascii="Times" w:hAnsi="Times" w:cs="Arial"/>
          <w:lang w:val="en-US"/>
        </w:rPr>
        <w:t xml:space="preserve">  </w:t>
      </w:r>
    </w:p>
    <w:p w14:paraId="3D96E0A8" w14:textId="1FF18BEC" w:rsidR="000F235E" w:rsidRDefault="000F235E" w:rsidP="000F235E">
      <w:pPr>
        <w:spacing w:line="480" w:lineRule="auto"/>
        <w:rPr>
          <w:rFonts w:ascii="Times" w:eastAsia="Times New Roman" w:hAnsi="Times" w:cs="Times New Roman"/>
        </w:rPr>
      </w:pPr>
      <w:r w:rsidRPr="00930A32">
        <w:rPr>
          <w:rFonts w:ascii="Times" w:eastAsia="Times New Roman" w:hAnsi="Times" w:cs="Times New Roman"/>
          <w:b/>
          <w:i/>
        </w:rPr>
        <w:t xml:space="preserve">2.  </w:t>
      </w:r>
      <w:r w:rsidRPr="00930A32">
        <w:rPr>
          <w:rFonts w:ascii="Times" w:hAnsi="Times" w:cs="Arial"/>
          <w:b/>
          <w:i/>
        </w:rPr>
        <w:t>A</w:t>
      </w:r>
      <w:r w:rsidR="00B4533B" w:rsidRPr="00930A32">
        <w:rPr>
          <w:rFonts w:ascii="Times" w:hAnsi="Times" w:cs="Arial"/>
          <w:b/>
          <w:i/>
        </w:rPr>
        <w:t>n understanding of t</w:t>
      </w:r>
      <w:r w:rsidR="004D2B6E" w:rsidRPr="00930A32">
        <w:rPr>
          <w:rFonts w:ascii="Times" w:hAnsi="Times" w:cs="Arial"/>
          <w:b/>
          <w:i/>
        </w:rPr>
        <w:t xml:space="preserve">he patient’s </w:t>
      </w:r>
      <w:r w:rsidR="00B4533B" w:rsidRPr="00930A32">
        <w:rPr>
          <w:rFonts w:ascii="Times" w:hAnsi="Times" w:cs="Arial"/>
          <w:b/>
          <w:i/>
        </w:rPr>
        <w:t xml:space="preserve">current condition and </w:t>
      </w:r>
      <w:r w:rsidR="0072611D" w:rsidRPr="00930A32">
        <w:rPr>
          <w:rFonts w:ascii="Times" w:hAnsi="Times" w:cs="Arial"/>
          <w:b/>
          <w:i/>
        </w:rPr>
        <w:t>realistic</w:t>
      </w:r>
      <w:r w:rsidR="00B4533B" w:rsidRPr="00930A32">
        <w:rPr>
          <w:rFonts w:ascii="Times" w:hAnsi="Times" w:cs="Arial"/>
          <w:b/>
          <w:i/>
        </w:rPr>
        <w:t xml:space="preserve"> ‘best case scenario’ </w:t>
      </w:r>
      <w:r w:rsidR="004D2B6E" w:rsidRPr="00930A32">
        <w:rPr>
          <w:rFonts w:ascii="Times" w:hAnsi="Times" w:cs="Arial"/>
          <w:b/>
          <w:i/>
        </w:rPr>
        <w:t>in the future</w:t>
      </w:r>
      <w:r w:rsidR="00B4533B" w:rsidRPr="00930A32">
        <w:rPr>
          <w:rFonts w:ascii="Times" w:hAnsi="Times" w:cs="Arial"/>
          <w:b/>
          <w:i/>
        </w:rPr>
        <w:t xml:space="preserve">, if </w:t>
      </w:r>
      <w:r w:rsidR="0072611D" w:rsidRPr="00930A32">
        <w:rPr>
          <w:rFonts w:ascii="Times" w:hAnsi="Times" w:cs="Arial"/>
          <w:b/>
          <w:i/>
        </w:rPr>
        <w:t xml:space="preserve">CANH </w:t>
      </w:r>
      <w:r w:rsidR="00B4533B" w:rsidRPr="00930A32">
        <w:rPr>
          <w:rFonts w:ascii="Times" w:hAnsi="Times" w:cs="Arial"/>
          <w:b/>
          <w:i/>
        </w:rPr>
        <w:t xml:space="preserve">is continued </w:t>
      </w:r>
      <w:r w:rsidR="0072611D" w:rsidRPr="00930A32">
        <w:rPr>
          <w:rFonts w:ascii="Times" w:hAnsi="Times" w:cs="Arial"/>
          <w:b/>
          <w:i/>
        </w:rPr>
        <w:t xml:space="preserve">and </w:t>
      </w:r>
      <w:r w:rsidR="00B4533B" w:rsidRPr="00930A32">
        <w:rPr>
          <w:rFonts w:ascii="Times" w:hAnsi="Times" w:cs="Arial"/>
          <w:b/>
          <w:i/>
        </w:rPr>
        <w:t xml:space="preserve">any further </w:t>
      </w:r>
      <w:r w:rsidR="0072611D" w:rsidRPr="00930A32">
        <w:rPr>
          <w:rFonts w:ascii="Times" w:hAnsi="Times" w:cs="Arial"/>
          <w:b/>
          <w:i/>
        </w:rPr>
        <w:t>rehabilitation</w:t>
      </w:r>
      <w:r w:rsidR="00B4533B" w:rsidRPr="00930A32">
        <w:rPr>
          <w:rFonts w:ascii="Times" w:hAnsi="Times" w:cs="Arial"/>
          <w:b/>
          <w:i/>
        </w:rPr>
        <w:t xml:space="preserve"> provided.</w:t>
      </w:r>
      <w:r w:rsidR="00B4533B" w:rsidRPr="000F235E">
        <w:rPr>
          <w:rFonts w:ascii="Times" w:hAnsi="Times" w:cs="Arial"/>
        </w:rPr>
        <w:t xml:space="preserve"> Families </w:t>
      </w:r>
      <w:r w:rsidR="009608E3">
        <w:rPr>
          <w:rFonts w:ascii="Times" w:hAnsi="Times" w:cs="Arial"/>
        </w:rPr>
        <w:t>are rarely provided with</w:t>
      </w:r>
      <w:r w:rsidR="00B4533B" w:rsidRPr="000F235E">
        <w:rPr>
          <w:rFonts w:ascii="Times" w:hAnsi="Times" w:cs="Arial"/>
        </w:rPr>
        <w:t xml:space="preserve"> this information at present: they have sometimes simply been told t</w:t>
      </w:r>
      <w:r w:rsidR="004914A9" w:rsidRPr="000F235E">
        <w:rPr>
          <w:rFonts w:ascii="Times" w:hAnsi="Times" w:cs="Arial"/>
        </w:rPr>
        <w:t>hat ‘anything is possible’ or ‘we just don’t know’ and some a</w:t>
      </w:r>
      <w:r>
        <w:rPr>
          <w:rFonts w:ascii="Times" w:hAnsi="Times" w:cs="Arial"/>
        </w:rPr>
        <w:t>re still hoping, years later, f</w:t>
      </w:r>
      <w:r w:rsidR="004914A9" w:rsidRPr="000F235E">
        <w:rPr>
          <w:rFonts w:ascii="Times" w:hAnsi="Times" w:cs="Arial"/>
        </w:rPr>
        <w:t>or ‘miracle recoveries’ of the type regularly featured in the media.</w:t>
      </w:r>
      <w:r w:rsidR="002737D0" w:rsidRPr="000F235E">
        <w:rPr>
          <w:rFonts w:ascii="Times" w:hAnsi="Times" w:cs="Arial"/>
        </w:rPr>
        <w:t xml:space="preserve">  The person’s </w:t>
      </w:r>
      <w:r w:rsidR="004914A9" w:rsidRPr="000F235E">
        <w:rPr>
          <w:rFonts w:ascii="Times" w:hAnsi="Times" w:cs="Arial"/>
        </w:rPr>
        <w:t xml:space="preserve">likely </w:t>
      </w:r>
      <w:r w:rsidR="002737D0" w:rsidRPr="000F235E">
        <w:rPr>
          <w:rFonts w:ascii="Times" w:hAnsi="Times" w:cs="Arial"/>
        </w:rPr>
        <w:t xml:space="preserve">future needs to be explained in ordinary language and in specific detail (i.e. not simply ‘very disabled’).  </w:t>
      </w:r>
      <w:r w:rsidR="00B4533B" w:rsidRPr="000F235E">
        <w:rPr>
          <w:rFonts w:ascii="Times" w:hAnsi="Times" w:cs="Arial"/>
        </w:rPr>
        <w:t xml:space="preserve">In </w:t>
      </w:r>
      <w:r w:rsidR="00B4533B" w:rsidRPr="000F235E">
        <w:rPr>
          <w:rFonts w:ascii="Times" w:hAnsi="Times" w:cs="Arial"/>
          <w:i/>
        </w:rPr>
        <w:t xml:space="preserve">Briggs, </w:t>
      </w:r>
      <w:r w:rsidR="00B4533B" w:rsidRPr="000F235E">
        <w:rPr>
          <w:rFonts w:ascii="Times" w:hAnsi="Times" w:cs="Arial"/>
        </w:rPr>
        <w:t>the realistic ‘best case scenario’ was established via an report agreed between the treating clinician and the expert rehabilitation consultant</w:t>
      </w:r>
      <w:r w:rsidR="002737D0" w:rsidRPr="000F235E">
        <w:rPr>
          <w:rFonts w:ascii="Times" w:hAnsi="Times" w:cs="Arial"/>
        </w:rPr>
        <w:t xml:space="preserve">:  PB </w:t>
      </w:r>
      <w:r w:rsidR="0072611D" w:rsidRPr="000F235E">
        <w:rPr>
          <w:rFonts w:ascii="Times" w:hAnsi="Times" w:cs="Arial"/>
        </w:rPr>
        <w:t>would not regain mental capacity to make complex decisions (e.g. about his own medical treatment</w:t>
      </w:r>
      <w:r w:rsidR="00B9265D" w:rsidRPr="000F235E">
        <w:rPr>
          <w:rFonts w:ascii="Times" w:hAnsi="Times" w:cs="Arial"/>
        </w:rPr>
        <w:t xml:space="preserve">, or even </w:t>
      </w:r>
      <w:r w:rsidR="00832FE6">
        <w:rPr>
          <w:rFonts w:ascii="Times" w:hAnsi="Times" w:cs="Arial"/>
        </w:rPr>
        <w:t xml:space="preserve">about </w:t>
      </w:r>
      <w:r w:rsidR="00B9265D" w:rsidRPr="000F235E">
        <w:rPr>
          <w:rFonts w:ascii="Times" w:hAnsi="Times" w:cs="Arial"/>
        </w:rPr>
        <w:t>whether to wear a jumper or a t-shirt based on an assessment of the weather</w:t>
      </w:r>
      <w:r w:rsidR="008171F1" w:rsidRPr="000F235E">
        <w:rPr>
          <w:rFonts w:ascii="Times" w:hAnsi="Times" w:cs="Arial"/>
        </w:rPr>
        <w:t>)</w:t>
      </w:r>
      <w:r w:rsidR="002737D0" w:rsidRPr="000F235E">
        <w:rPr>
          <w:rFonts w:ascii="Times" w:hAnsi="Times" w:cs="Arial"/>
        </w:rPr>
        <w:t xml:space="preserve">, </w:t>
      </w:r>
      <w:r w:rsidR="008171F1" w:rsidRPr="000F235E">
        <w:rPr>
          <w:rFonts w:ascii="Times" w:hAnsi="Times" w:cs="Arial"/>
        </w:rPr>
        <w:lastRenderedPageBreak/>
        <w:t>but he c</w:t>
      </w:r>
      <w:r w:rsidR="0072611D" w:rsidRPr="000F235E">
        <w:rPr>
          <w:rFonts w:ascii="Times" w:hAnsi="Times" w:cs="Arial"/>
        </w:rPr>
        <w:t>ould be happy, make simple choices</w:t>
      </w:r>
      <w:r w:rsidR="00B9265D" w:rsidRPr="000F235E">
        <w:rPr>
          <w:rFonts w:ascii="Times" w:hAnsi="Times" w:cs="Arial"/>
        </w:rPr>
        <w:t xml:space="preserve"> (e.g. </w:t>
      </w:r>
      <w:r w:rsidR="00CA76A1">
        <w:rPr>
          <w:rFonts w:ascii="Times" w:hAnsi="Times" w:cs="Arial"/>
        </w:rPr>
        <w:t xml:space="preserve">choose between a </w:t>
      </w:r>
      <w:r w:rsidR="00B9265D" w:rsidRPr="000F235E">
        <w:rPr>
          <w:rFonts w:ascii="Times" w:hAnsi="Times" w:cs="Arial"/>
        </w:rPr>
        <w:t xml:space="preserve">blue t-shirt </w:t>
      </w:r>
      <w:r w:rsidR="00CA76A1">
        <w:rPr>
          <w:rFonts w:ascii="Times" w:hAnsi="Times" w:cs="Arial"/>
        </w:rPr>
        <w:t xml:space="preserve">and a </w:t>
      </w:r>
      <w:r w:rsidR="00B9265D" w:rsidRPr="000F235E">
        <w:rPr>
          <w:rFonts w:ascii="Times" w:hAnsi="Times" w:cs="Arial"/>
        </w:rPr>
        <w:t xml:space="preserve">red t-shirt) and would </w:t>
      </w:r>
      <w:r w:rsidR="0072611D" w:rsidRPr="000F235E">
        <w:rPr>
          <w:rFonts w:ascii="Times" w:hAnsi="Times" w:cs="Arial"/>
        </w:rPr>
        <w:t xml:space="preserve">have some pleasurable – </w:t>
      </w:r>
      <w:r w:rsidR="00B9265D" w:rsidRPr="000F235E">
        <w:rPr>
          <w:rFonts w:ascii="Times" w:hAnsi="Times" w:cs="Arial"/>
        </w:rPr>
        <w:t xml:space="preserve">and some painful – experiences: he would </w:t>
      </w:r>
      <w:r w:rsidR="0072611D" w:rsidRPr="000F235E">
        <w:rPr>
          <w:rFonts w:ascii="Times" w:hAnsi="Times" w:cs="Arial"/>
        </w:rPr>
        <w:t>be severely physically impaired needing 24-hour care and dependent on others for all a</w:t>
      </w:r>
      <w:r w:rsidR="005273B9" w:rsidRPr="000F235E">
        <w:rPr>
          <w:rFonts w:ascii="Times" w:hAnsi="Times" w:cs="Arial"/>
        </w:rPr>
        <w:t xml:space="preserve">ctivities of daily living </w:t>
      </w:r>
      <w:r w:rsidR="007D3370">
        <w:rPr>
          <w:rFonts w:ascii="Times" w:hAnsi="Times" w:cs="Arial"/>
        </w:rPr>
        <w:t xml:space="preserve">[1 </w:t>
      </w:r>
      <w:r w:rsidR="005273B9" w:rsidRPr="000F235E">
        <w:rPr>
          <w:rFonts w:ascii="Times" w:hAnsi="Times" w:cs="Arial"/>
        </w:rPr>
        <w:t>(</w:t>
      </w:r>
      <w:proofErr w:type="spellStart"/>
      <w:r w:rsidR="005273B9" w:rsidRPr="000F235E">
        <w:rPr>
          <w:rFonts w:ascii="Times" w:hAnsi="Times" w:cs="Arial"/>
        </w:rPr>
        <w:t>para</w:t>
      </w:r>
      <w:proofErr w:type="spellEnd"/>
      <w:r w:rsidR="005273B9" w:rsidRPr="000F235E">
        <w:rPr>
          <w:rFonts w:ascii="Times" w:hAnsi="Times" w:cs="Arial"/>
        </w:rPr>
        <w:t xml:space="preserve"> </w:t>
      </w:r>
      <w:r w:rsidR="0072611D" w:rsidRPr="000F235E">
        <w:rPr>
          <w:rFonts w:ascii="Times" w:hAnsi="Times" w:cs="Arial"/>
        </w:rPr>
        <w:t>51)</w:t>
      </w:r>
      <w:r w:rsidR="007D3370">
        <w:rPr>
          <w:rFonts w:ascii="Times" w:hAnsi="Times" w:cs="Arial"/>
        </w:rPr>
        <w:t>]</w:t>
      </w:r>
      <w:r w:rsidR="0072611D" w:rsidRPr="000F235E">
        <w:rPr>
          <w:rFonts w:ascii="Times" w:hAnsi="Times" w:cs="Arial"/>
        </w:rPr>
        <w:t xml:space="preserve">.  Recovery beyond this state </w:t>
      </w:r>
      <w:r w:rsidR="0072611D" w:rsidRPr="000F235E">
        <w:rPr>
          <w:rFonts w:ascii="Times" w:hAnsi="Times" w:cs="Times New Roman"/>
          <w:lang w:val="en-US"/>
        </w:rPr>
        <w:t>was</w:t>
      </w:r>
      <w:r w:rsidR="00B9265D" w:rsidRPr="000F235E">
        <w:rPr>
          <w:rFonts w:ascii="Times" w:hAnsi="Times" w:cs="Times New Roman"/>
          <w:lang w:val="en-US"/>
        </w:rPr>
        <w:t xml:space="preserve"> </w:t>
      </w:r>
      <w:r w:rsidR="0072611D" w:rsidRPr="000F235E">
        <w:rPr>
          <w:rFonts w:ascii="Times" w:hAnsi="Times" w:cs="Times New Roman"/>
          <w:lang w:val="en-US"/>
        </w:rPr>
        <w:t xml:space="preserve">‘not impossible only in the sense that one should never say never’ </w:t>
      </w:r>
      <w:r w:rsidR="007D3370">
        <w:rPr>
          <w:rFonts w:ascii="Times" w:hAnsi="Times" w:cs="Times New Roman"/>
          <w:lang w:val="en-US"/>
        </w:rPr>
        <w:t>[1 (</w:t>
      </w:r>
      <w:proofErr w:type="spellStart"/>
      <w:r w:rsidR="007D3370">
        <w:rPr>
          <w:rFonts w:ascii="Times" w:hAnsi="Times" w:cs="Times New Roman"/>
          <w:lang w:val="en-US"/>
        </w:rPr>
        <w:t>para</w:t>
      </w:r>
      <w:proofErr w:type="spellEnd"/>
      <w:r w:rsidR="007D3370">
        <w:rPr>
          <w:rFonts w:ascii="Times" w:hAnsi="Times" w:cs="Times New Roman"/>
          <w:lang w:val="en-US"/>
        </w:rPr>
        <w:t xml:space="preserve"> 47)]</w:t>
      </w:r>
      <w:r w:rsidR="00C34DE1">
        <w:rPr>
          <w:rFonts w:ascii="Times" w:hAnsi="Times" w:cs="Times"/>
          <w:lang w:val="en-US"/>
        </w:rPr>
        <w:t>.</w:t>
      </w:r>
    </w:p>
    <w:p w14:paraId="31AD4753" w14:textId="767AA092" w:rsidR="007A783A" w:rsidRPr="000F235E" w:rsidRDefault="000F235E" w:rsidP="000F235E">
      <w:pPr>
        <w:spacing w:line="480" w:lineRule="auto"/>
        <w:rPr>
          <w:rFonts w:ascii="Times" w:eastAsia="Times New Roman" w:hAnsi="Times" w:cs="Times New Roman"/>
        </w:rPr>
      </w:pPr>
      <w:r w:rsidRPr="00930A32">
        <w:rPr>
          <w:rFonts w:ascii="Times" w:eastAsia="Times New Roman" w:hAnsi="Times" w:cs="Times New Roman"/>
          <w:b/>
          <w:i/>
        </w:rPr>
        <w:t>3.  F</w:t>
      </w:r>
      <w:proofErr w:type="spellStart"/>
      <w:r w:rsidR="00A87628" w:rsidRPr="00930A32">
        <w:rPr>
          <w:rFonts w:ascii="Times" w:hAnsi="Times" w:cs="Times"/>
          <w:b/>
          <w:i/>
          <w:lang w:val="en-US"/>
        </w:rPr>
        <w:t>amily</w:t>
      </w:r>
      <w:proofErr w:type="spellEnd"/>
      <w:r w:rsidR="00A87628" w:rsidRPr="00930A32">
        <w:rPr>
          <w:rFonts w:ascii="Times" w:hAnsi="Times" w:cs="Times"/>
          <w:b/>
          <w:i/>
          <w:lang w:val="en-US"/>
        </w:rPr>
        <w:t xml:space="preserve"> and friend</w:t>
      </w:r>
      <w:r w:rsidR="00C34DE1" w:rsidRPr="00930A32">
        <w:rPr>
          <w:rFonts w:ascii="Times" w:hAnsi="Times" w:cs="Times"/>
          <w:b/>
          <w:i/>
          <w:lang w:val="en-US"/>
        </w:rPr>
        <w:t>s’</w:t>
      </w:r>
      <w:r w:rsidR="00A87628" w:rsidRPr="00930A32">
        <w:rPr>
          <w:rFonts w:ascii="Times" w:hAnsi="Times" w:cs="Times"/>
          <w:b/>
          <w:i/>
          <w:lang w:val="en-US"/>
        </w:rPr>
        <w:t>/colleagues’</w:t>
      </w:r>
      <w:r w:rsidR="007A783A" w:rsidRPr="00930A32">
        <w:rPr>
          <w:rFonts w:ascii="Times" w:hAnsi="Times" w:cs="Times"/>
          <w:b/>
          <w:i/>
          <w:lang w:val="en-US"/>
        </w:rPr>
        <w:t xml:space="preserve"> views</w:t>
      </w:r>
      <w:r w:rsidR="00A87628" w:rsidRPr="00930A32">
        <w:rPr>
          <w:rFonts w:ascii="Times" w:hAnsi="Times" w:cs="Times"/>
          <w:b/>
          <w:i/>
          <w:lang w:val="en-US"/>
        </w:rPr>
        <w:t xml:space="preserve"> as to wha</w:t>
      </w:r>
      <w:r w:rsidR="007A783A" w:rsidRPr="00930A32">
        <w:rPr>
          <w:rFonts w:ascii="Times" w:hAnsi="Times" w:cs="Times"/>
          <w:b/>
          <w:i/>
          <w:lang w:val="en-US"/>
        </w:rPr>
        <w:t>t the patient would have wanted, based on an understanding of his</w:t>
      </w:r>
      <w:r w:rsidR="00A87628" w:rsidRPr="00930A32">
        <w:rPr>
          <w:rFonts w:ascii="Times" w:hAnsi="Times" w:cs="Times"/>
          <w:b/>
          <w:i/>
          <w:lang w:val="en-US"/>
        </w:rPr>
        <w:t xml:space="preserve"> current state </w:t>
      </w:r>
      <w:r w:rsidR="007A783A" w:rsidRPr="00930A32">
        <w:rPr>
          <w:rFonts w:ascii="Times" w:hAnsi="Times" w:cs="Times"/>
          <w:b/>
          <w:i/>
          <w:lang w:val="en-US"/>
        </w:rPr>
        <w:t>and</w:t>
      </w:r>
      <w:r w:rsidR="00A87628" w:rsidRPr="00930A32">
        <w:rPr>
          <w:rFonts w:ascii="Times" w:hAnsi="Times" w:cs="Arial"/>
          <w:b/>
          <w:i/>
        </w:rPr>
        <w:t xml:space="preserve"> </w:t>
      </w:r>
      <w:r w:rsidR="0072611D" w:rsidRPr="00930A32">
        <w:rPr>
          <w:rFonts w:ascii="Times" w:hAnsi="Times" w:cs="Arial"/>
          <w:b/>
          <w:i/>
        </w:rPr>
        <w:t xml:space="preserve">‘best case scenario’ </w:t>
      </w:r>
      <w:r w:rsidR="007A783A" w:rsidRPr="00930A32">
        <w:rPr>
          <w:rFonts w:ascii="Times" w:hAnsi="Times" w:cs="Arial"/>
          <w:b/>
          <w:i/>
        </w:rPr>
        <w:t>future (and taking into account attitudes to risk and uncertainty)</w:t>
      </w:r>
      <w:r w:rsidRPr="00930A32">
        <w:rPr>
          <w:rFonts w:ascii="Times" w:hAnsi="Times" w:cs="Arial"/>
          <w:b/>
          <w:i/>
        </w:rPr>
        <w:t xml:space="preserve">.  </w:t>
      </w:r>
      <w:r w:rsidRPr="000F235E">
        <w:rPr>
          <w:rFonts w:ascii="Times" w:hAnsi="Times" w:cs="Arial"/>
        </w:rPr>
        <w:t>Elicitation of these views should avoid ‘pedantic’ and ‘un</w:t>
      </w:r>
      <w:r w:rsidR="00F12899">
        <w:rPr>
          <w:rFonts w:ascii="Times" w:hAnsi="Times" w:cs="Arial"/>
        </w:rPr>
        <w:t>sympathetic’ cross-examination [1 (</w:t>
      </w:r>
      <w:proofErr w:type="spellStart"/>
      <w:r w:rsidR="00F12899">
        <w:rPr>
          <w:rFonts w:ascii="Times" w:hAnsi="Times" w:cs="Arial"/>
        </w:rPr>
        <w:t>para</w:t>
      </w:r>
      <w:proofErr w:type="spellEnd"/>
      <w:r w:rsidR="00F12899">
        <w:rPr>
          <w:rFonts w:ascii="Times" w:hAnsi="Times" w:cs="Arial"/>
        </w:rPr>
        <w:t xml:space="preserve"> 97)] </w:t>
      </w:r>
      <w:r w:rsidRPr="000F235E">
        <w:rPr>
          <w:rFonts w:ascii="Times" w:hAnsi="Times" w:cs="Arial"/>
        </w:rPr>
        <w:t>and acknowledge that different family/friends may see things from slight</w:t>
      </w:r>
      <w:r w:rsidR="00636982">
        <w:rPr>
          <w:rFonts w:ascii="Times" w:hAnsi="Times" w:cs="Arial"/>
        </w:rPr>
        <w:t>ly different perspectives. D</w:t>
      </w:r>
      <w:r w:rsidRPr="000F235E">
        <w:rPr>
          <w:rFonts w:ascii="Times" w:hAnsi="Times" w:cs="Arial"/>
        </w:rPr>
        <w:t xml:space="preserve">espite differences between the way family members expressed themselves and the </w:t>
      </w:r>
      <w:r>
        <w:rPr>
          <w:rFonts w:ascii="Times" w:hAnsi="Times" w:cs="Arial"/>
        </w:rPr>
        <w:t>varying</w:t>
      </w:r>
      <w:r w:rsidRPr="000F235E">
        <w:rPr>
          <w:rFonts w:ascii="Times" w:hAnsi="Times" w:cs="Arial"/>
        </w:rPr>
        <w:t xml:space="preserve"> times at which they had arrived at their </w:t>
      </w:r>
      <w:r>
        <w:rPr>
          <w:rFonts w:ascii="Times" w:hAnsi="Times" w:cs="Arial"/>
        </w:rPr>
        <w:t>conclusion</w:t>
      </w:r>
      <w:r w:rsidRPr="000F235E">
        <w:rPr>
          <w:rFonts w:ascii="Times" w:hAnsi="Times" w:cs="Arial"/>
        </w:rPr>
        <w:t xml:space="preserve">, the </w:t>
      </w:r>
      <w:r w:rsidR="00636982">
        <w:rPr>
          <w:rFonts w:ascii="Times" w:hAnsi="Times" w:cs="Arial"/>
        </w:rPr>
        <w:t xml:space="preserve">Briggs </w:t>
      </w:r>
      <w:r w:rsidRPr="000F235E">
        <w:rPr>
          <w:rFonts w:ascii="Times" w:hAnsi="Times" w:cs="Arial"/>
        </w:rPr>
        <w:t xml:space="preserve">family was </w:t>
      </w:r>
      <w:r w:rsidR="00607242" w:rsidRPr="000F235E">
        <w:rPr>
          <w:rFonts w:ascii="Times" w:hAnsi="Times" w:cs="Arial"/>
        </w:rPr>
        <w:t>‘</w:t>
      </w:r>
      <w:r w:rsidR="0072611D" w:rsidRPr="000F235E">
        <w:rPr>
          <w:rFonts w:ascii="Times" w:hAnsi="Times" w:cs="Arial"/>
        </w:rPr>
        <w:t>convinced that if he was able t</w:t>
      </w:r>
      <w:r w:rsidR="00607242" w:rsidRPr="000F235E">
        <w:rPr>
          <w:rFonts w:ascii="Times" w:hAnsi="Times" w:cs="Arial"/>
        </w:rPr>
        <w:t>o express it his view would be “enough is enough”</w:t>
      </w:r>
      <w:r w:rsidR="0072611D" w:rsidRPr="000F235E">
        <w:rPr>
          <w:rFonts w:ascii="Times" w:hAnsi="Times" w:cs="Arial"/>
        </w:rPr>
        <w:t xml:space="preserve"> </w:t>
      </w:r>
      <w:proofErr w:type="gramStart"/>
      <w:r w:rsidR="0072611D" w:rsidRPr="000F235E">
        <w:rPr>
          <w:rFonts w:ascii="Times" w:hAnsi="Times" w:cs="Arial"/>
        </w:rPr>
        <w:t>because ….</w:t>
      </w:r>
      <w:proofErr w:type="gramEnd"/>
      <w:r w:rsidR="0072611D" w:rsidRPr="000F235E">
        <w:rPr>
          <w:rFonts w:ascii="Times" w:hAnsi="Times" w:cs="Arial"/>
        </w:rPr>
        <w:t xml:space="preserve"> </w:t>
      </w:r>
      <w:proofErr w:type="gramStart"/>
      <w:r w:rsidR="0072611D" w:rsidRPr="000F235E">
        <w:rPr>
          <w:rFonts w:ascii="Times" w:hAnsi="Times" w:cs="Arial"/>
        </w:rPr>
        <w:t>for</w:t>
      </w:r>
      <w:proofErr w:type="gramEnd"/>
      <w:r w:rsidR="0072611D" w:rsidRPr="000F235E">
        <w:rPr>
          <w:rFonts w:ascii="Times" w:hAnsi="Times" w:cs="Arial"/>
        </w:rPr>
        <w:t xml:space="preserve"> him this [i.e. even the best case scenario] was no</w:t>
      </w:r>
      <w:r w:rsidR="002114F2">
        <w:rPr>
          <w:rFonts w:ascii="Times" w:hAnsi="Times" w:cs="Arial"/>
        </w:rPr>
        <w:t xml:space="preserve">t a life that was worth living’ </w:t>
      </w:r>
      <w:r w:rsidR="002F1FDB">
        <w:rPr>
          <w:rFonts w:ascii="Times" w:hAnsi="Times" w:cs="Arial"/>
        </w:rPr>
        <w:t xml:space="preserve">[1 </w:t>
      </w:r>
      <w:r w:rsidR="00D42B6D">
        <w:rPr>
          <w:rFonts w:ascii="Times" w:hAnsi="Times" w:cs="Arial"/>
        </w:rPr>
        <w:t>(</w:t>
      </w:r>
      <w:proofErr w:type="spellStart"/>
      <w:r w:rsidR="0072611D" w:rsidRPr="000F235E">
        <w:rPr>
          <w:rFonts w:ascii="Times" w:hAnsi="Times" w:cs="Arial"/>
        </w:rPr>
        <w:t>para</w:t>
      </w:r>
      <w:proofErr w:type="spellEnd"/>
      <w:r w:rsidR="0072611D" w:rsidRPr="000F235E">
        <w:rPr>
          <w:rFonts w:ascii="Times" w:hAnsi="Times" w:cs="Arial"/>
        </w:rPr>
        <w:t>. 112)</w:t>
      </w:r>
      <w:r w:rsidR="002F1FDB">
        <w:rPr>
          <w:rFonts w:ascii="Times" w:hAnsi="Times" w:cs="Arial"/>
        </w:rPr>
        <w:t>]</w:t>
      </w:r>
      <w:r w:rsidR="0072611D" w:rsidRPr="000F235E">
        <w:rPr>
          <w:rFonts w:ascii="Times" w:hAnsi="Times" w:cs="Arial"/>
        </w:rPr>
        <w:t>.</w:t>
      </w:r>
      <w:r w:rsidR="0099265F" w:rsidRPr="000F235E">
        <w:rPr>
          <w:rFonts w:ascii="Times" w:hAnsi="Times" w:cs="Arial"/>
        </w:rPr>
        <w:t xml:space="preserve"> </w:t>
      </w:r>
      <w:r w:rsidR="00491D31" w:rsidRPr="000F235E">
        <w:rPr>
          <w:rFonts w:ascii="Times" w:hAnsi="Times" w:cs="Arial"/>
        </w:rPr>
        <w:t xml:space="preserve">  Family</w:t>
      </w:r>
      <w:r w:rsidR="002114F2">
        <w:rPr>
          <w:rFonts w:ascii="Times" w:hAnsi="Times" w:cs="Arial"/>
        </w:rPr>
        <w:t xml:space="preserve"> members also pointed out that ‘</w:t>
      </w:r>
      <w:proofErr w:type="spellStart"/>
      <w:r w:rsidR="00491D31" w:rsidRPr="000F235E">
        <w:rPr>
          <w:rFonts w:ascii="Times" w:hAnsi="Times" w:cs="Times New Roman"/>
          <w:lang w:val="en-US"/>
        </w:rPr>
        <w:t>Mr</w:t>
      </w:r>
      <w:proofErr w:type="spellEnd"/>
      <w:r w:rsidR="00491D31" w:rsidRPr="000F235E">
        <w:rPr>
          <w:rFonts w:ascii="Times" w:hAnsi="Times" w:cs="Times New Roman"/>
          <w:lang w:val="en-US"/>
        </w:rPr>
        <w:t xml:space="preserve"> Briggs would factor in the point that the hoped for improvement to the best case scenario is only a possib</w:t>
      </w:r>
      <w:r w:rsidR="002114F2">
        <w:rPr>
          <w:rFonts w:ascii="Times" w:hAnsi="Times" w:cs="Times New Roman"/>
          <w:lang w:val="en-US"/>
        </w:rPr>
        <w:t>ility’</w:t>
      </w:r>
      <w:r w:rsidR="007A783A" w:rsidRPr="000F235E">
        <w:rPr>
          <w:rFonts w:ascii="Times" w:hAnsi="Times" w:cs="Times New Roman"/>
          <w:lang w:val="en-US"/>
        </w:rPr>
        <w:t xml:space="preserve"> </w:t>
      </w:r>
      <w:r w:rsidR="00767593">
        <w:rPr>
          <w:rFonts w:ascii="Times" w:hAnsi="Times" w:cs="Times New Roman"/>
          <w:lang w:val="en-US"/>
        </w:rPr>
        <w:t xml:space="preserve">[1 </w:t>
      </w:r>
      <w:r w:rsidR="007A783A" w:rsidRPr="000F235E">
        <w:rPr>
          <w:rFonts w:ascii="Times" w:hAnsi="Times" w:cs="Times New Roman"/>
          <w:lang w:val="en-US"/>
        </w:rPr>
        <w:t>(</w:t>
      </w:r>
      <w:proofErr w:type="spellStart"/>
      <w:r w:rsidR="007A783A" w:rsidRPr="000F235E">
        <w:rPr>
          <w:rFonts w:ascii="Times" w:hAnsi="Times" w:cs="Times New Roman"/>
          <w:lang w:val="en-US"/>
        </w:rPr>
        <w:t>para</w:t>
      </w:r>
      <w:proofErr w:type="spellEnd"/>
      <w:r w:rsidR="007A783A" w:rsidRPr="000F235E">
        <w:rPr>
          <w:rFonts w:ascii="Times" w:hAnsi="Times" w:cs="Times New Roman"/>
          <w:lang w:val="en-US"/>
        </w:rPr>
        <w:t>. 11)</w:t>
      </w:r>
      <w:r w:rsidR="00767593">
        <w:rPr>
          <w:rFonts w:ascii="Times" w:hAnsi="Times" w:cs="Times New Roman"/>
          <w:lang w:val="en-US"/>
        </w:rPr>
        <w:t>]</w:t>
      </w:r>
    </w:p>
    <w:p w14:paraId="3C683DC5" w14:textId="0806643D" w:rsidR="00995749" w:rsidRDefault="005F3C7F" w:rsidP="00523A7C">
      <w:pPr>
        <w:spacing w:line="480" w:lineRule="auto"/>
        <w:ind w:firstLine="720"/>
        <w:rPr>
          <w:rFonts w:ascii="Times" w:hAnsi="Times" w:cs="Arial"/>
        </w:rPr>
      </w:pPr>
      <w:r>
        <w:rPr>
          <w:rFonts w:ascii="Times" w:hAnsi="Times" w:cs="Arial"/>
        </w:rPr>
        <w:t xml:space="preserve">In conclusion, </w:t>
      </w:r>
      <w:r w:rsidR="00F24C4B" w:rsidRPr="005F3C7F">
        <w:rPr>
          <w:rFonts w:ascii="Times" w:hAnsi="Times" w:cs="Arial"/>
        </w:rPr>
        <w:t>t</w:t>
      </w:r>
      <w:r w:rsidR="00995749" w:rsidRPr="005F3C7F">
        <w:rPr>
          <w:rFonts w:ascii="Times" w:hAnsi="Times" w:cs="Arial"/>
        </w:rPr>
        <w:t xml:space="preserve">he </w:t>
      </w:r>
      <w:r w:rsidR="00995749" w:rsidRPr="005F3C7F">
        <w:rPr>
          <w:rFonts w:ascii="Times" w:hAnsi="Times" w:cs="Arial"/>
          <w:i/>
        </w:rPr>
        <w:t>Briggs</w:t>
      </w:r>
      <w:r w:rsidR="00F24C4B" w:rsidRPr="005F3C7F">
        <w:rPr>
          <w:rFonts w:ascii="Times" w:hAnsi="Times" w:cs="Arial"/>
        </w:rPr>
        <w:t xml:space="preserve"> case is significant</w:t>
      </w:r>
      <w:r w:rsidR="00995749" w:rsidRPr="005F3C7F">
        <w:rPr>
          <w:rFonts w:ascii="Times" w:hAnsi="Times" w:cs="Arial"/>
        </w:rPr>
        <w:t xml:space="preserve"> not only because of its role in case law as a precedent for future decision-making by the courts, but also because the arguments used in court address core </w:t>
      </w:r>
      <w:r w:rsidR="00F24C4B" w:rsidRPr="005F3C7F">
        <w:rPr>
          <w:rFonts w:ascii="Times" w:hAnsi="Times" w:cs="Arial"/>
        </w:rPr>
        <w:t xml:space="preserve">ethical </w:t>
      </w:r>
      <w:r w:rsidR="00995749" w:rsidRPr="005F3C7F">
        <w:rPr>
          <w:rFonts w:ascii="Times" w:hAnsi="Times" w:cs="Arial"/>
        </w:rPr>
        <w:t xml:space="preserve">issues in everyday thinking on the part of those who care for and about these patients. </w:t>
      </w:r>
      <w:r w:rsidR="000D784F" w:rsidRPr="005F3C7F">
        <w:rPr>
          <w:rFonts w:ascii="Times" w:hAnsi="Times" w:cs="Arial"/>
        </w:rPr>
        <w:t xml:space="preserve">This makes it very different from some </w:t>
      </w:r>
      <w:r w:rsidR="00523A7C">
        <w:rPr>
          <w:rFonts w:ascii="Times" w:hAnsi="Times" w:cs="Arial"/>
        </w:rPr>
        <w:t xml:space="preserve">judgements </w:t>
      </w:r>
      <w:r w:rsidR="000D784F" w:rsidRPr="005F3C7F">
        <w:rPr>
          <w:rFonts w:ascii="Times" w:hAnsi="Times" w:cs="Arial"/>
        </w:rPr>
        <w:t xml:space="preserve">concerning these patients which </w:t>
      </w:r>
      <w:r w:rsidR="009929B0">
        <w:rPr>
          <w:rFonts w:ascii="Times" w:hAnsi="Times" w:cs="Arial"/>
        </w:rPr>
        <w:t xml:space="preserve">have </w:t>
      </w:r>
      <w:r w:rsidR="000D784F" w:rsidRPr="005F3C7F">
        <w:rPr>
          <w:rFonts w:ascii="Times" w:hAnsi="Times" w:cs="Arial"/>
        </w:rPr>
        <w:t>focus</w:t>
      </w:r>
      <w:r w:rsidR="00523A7C">
        <w:rPr>
          <w:rFonts w:ascii="Times" w:hAnsi="Times" w:cs="Arial"/>
        </w:rPr>
        <w:t>ed</w:t>
      </w:r>
      <w:r w:rsidR="000D784F" w:rsidRPr="005F3C7F">
        <w:rPr>
          <w:rFonts w:ascii="Times" w:hAnsi="Times" w:cs="Arial"/>
        </w:rPr>
        <w:t xml:space="preserve"> more narrowly on the patient’s</w:t>
      </w:r>
      <w:r w:rsidR="003C316D" w:rsidRPr="005F3C7F">
        <w:rPr>
          <w:rFonts w:ascii="Times" w:hAnsi="Times" w:cs="Arial"/>
        </w:rPr>
        <w:t xml:space="preserve"> precise</w:t>
      </w:r>
      <w:r w:rsidR="000D784F" w:rsidRPr="005F3C7F">
        <w:rPr>
          <w:rFonts w:ascii="Times" w:hAnsi="Times" w:cs="Arial"/>
        </w:rPr>
        <w:t xml:space="preserve"> diagnosis </w:t>
      </w:r>
      <w:r w:rsidR="00523A7C">
        <w:rPr>
          <w:rFonts w:ascii="Times" w:hAnsi="Times" w:cs="Arial"/>
        </w:rPr>
        <w:t xml:space="preserve">as a pre-requisite for decision-making </w:t>
      </w:r>
      <w:r w:rsidR="000D784F" w:rsidRPr="005F3C7F">
        <w:rPr>
          <w:rFonts w:ascii="Times" w:hAnsi="Times" w:cs="Arial"/>
        </w:rPr>
        <w:t xml:space="preserve">– often not of </w:t>
      </w:r>
      <w:r w:rsidR="00E87956" w:rsidRPr="005F3C7F">
        <w:rPr>
          <w:rFonts w:ascii="Times" w:hAnsi="Times" w:cs="Arial"/>
        </w:rPr>
        <w:t>primary</w:t>
      </w:r>
      <w:r w:rsidR="003C316D" w:rsidRPr="005F3C7F">
        <w:rPr>
          <w:rFonts w:ascii="Times" w:hAnsi="Times" w:cs="Arial"/>
        </w:rPr>
        <w:t xml:space="preserve"> </w:t>
      </w:r>
      <w:r w:rsidR="000D784F" w:rsidRPr="005F3C7F">
        <w:rPr>
          <w:rFonts w:ascii="Times" w:hAnsi="Times" w:cs="Arial"/>
        </w:rPr>
        <w:t>concern to the family</w:t>
      </w:r>
      <w:r w:rsidR="00523A7C">
        <w:rPr>
          <w:rFonts w:ascii="Times" w:hAnsi="Times" w:cs="Arial"/>
        </w:rPr>
        <w:t>, who believe that the patient would not want to be kept alive in either a vegetative or a minimally conscious state</w:t>
      </w:r>
      <w:r w:rsidR="00362125">
        <w:rPr>
          <w:rFonts w:ascii="Times" w:hAnsi="Times" w:cs="Arial"/>
        </w:rPr>
        <w:t xml:space="preserve"> [15]</w:t>
      </w:r>
      <w:r w:rsidR="000D784F" w:rsidRPr="005F3C7F">
        <w:rPr>
          <w:rFonts w:ascii="Times" w:hAnsi="Times" w:cs="Arial"/>
        </w:rPr>
        <w:t xml:space="preserve">.  The </w:t>
      </w:r>
      <w:r w:rsidR="000D784F" w:rsidRPr="00523A7C">
        <w:rPr>
          <w:rFonts w:ascii="Times" w:hAnsi="Times" w:cs="Arial"/>
          <w:i/>
        </w:rPr>
        <w:t>Briggs</w:t>
      </w:r>
      <w:r w:rsidR="000D784F" w:rsidRPr="005F3C7F">
        <w:rPr>
          <w:rFonts w:ascii="Times" w:hAnsi="Times" w:cs="Arial"/>
        </w:rPr>
        <w:t xml:space="preserve"> judgment, </w:t>
      </w:r>
      <w:r w:rsidR="000D784F" w:rsidRPr="005F3C7F">
        <w:rPr>
          <w:rFonts w:ascii="Times" w:hAnsi="Times" w:cs="Arial"/>
        </w:rPr>
        <w:lastRenderedPageBreak/>
        <w:t>and the reasoning behind it, should change the texture and quality of best interests decision-making about these patients ‘on the ground’</w:t>
      </w:r>
      <w:r w:rsidR="003C316D" w:rsidRPr="005F3C7F">
        <w:rPr>
          <w:rFonts w:ascii="Times" w:hAnsi="Times" w:cs="Arial"/>
        </w:rPr>
        <w:t>. It does this</w:t>
      </w:r>
      <w:r w:rsidR="000D784F" w:rsidRPr="005F3C7F">
        <w:rPr>
          <w:rFonts w:ascii="Times" w:hAnsi="Times" w:cs="Arial"/>
        </w:rPr>
        <w:t xml:space="preserve"> </w:t>
      </w:r>
      <w:r w:rsidR="00B94D12" w:rsidRPr="005F3C7F">
        <w:rPr>
          <w:rFonts w:ascii="Times" w:hAnsi="Times" w:cs="Arial"/>
        </w:rPr>
        <w:t>by showing in</w:t>
      </w:r>
      <w:r w:rsidR="00995749" w:rsidRPr="005F3C7F">
        <w:rPr>
          <w:rFonts w:ascii="Times" w:hAnsi="Times" w:cs="Arial"/>
        </w:rPr>
        <w:t xml:space="preserve"> the clearest possible way, that </w:t>
      </w:r>
      <w:r w:rsidR="00523A7C">
        <w:rPr>
          <w:rFonts w:ascii="Times" w:hAnsi="Times" w:cs="Arial"/>
        </w:rPr>
        <w:t>the patient’s prior wishes, feelings, values and beliefs carry a great deal of weight in best interests decision-making</w:t>
      </w:r>
      <w:r w:rsidR="00244B3C">
        <w:rPr>
          <w:rFonts w:ascii="Times" w:hAnsi="Times" w:cs="Arial"/>
        </w:rPr>
        <w:t>, and by offering a model for how such patient-centred decision-making can be implemented.</w:t>
      </w:r>
      <w:r w:rsidR="00523A7C">
        <w:rPr>
          <w:rFonts w:ascii="Times" w:hAnsi="Times" w:cs="Arial"/>
        </w:rPr>
        <w:t xml:space="preserve">  </w:t>
      </w:r>
      <w:proofErr w:type="gramStart"/>
      <w:r w:rsidR="00523A7C">
        <w:rPr>
          <w:rFonts w:ascii="Times" w:hAnsi="Times" w:cs="Arial"/>
        </w:rPr>
        <w:t>N</w:t>
      </w:r>
      <w:r w:rsidR="00995749" w:rsidRPr="005F3C7F">
        <w:rPr>
          <w:rFonts w:ascii="Times" w:hAnsi="Times" w:cs="Arial"/>
        </w:rPr>
        <w:t>either sanctity</w:t>
      </w:r>
      <w:proofErr w:type="gramEnd"/>
      <w:r w:rsidR="00995749" w:rsidRPr="005F3C7F">
        <w:rPr>
          <w:rFonts w:ascii="Times" w:hAnsi="Times" w:cs="Arial"/>
        </w:rPr>
        <w:t xml:space="preserve"> of life nor uncertainty of </w:t>
      </w:r>
      <w:r w:rsidR="00B94D12" w:rsidRPr="005F3C7F">
        <w:rPr>
          <w:rFonts w:ascii="Times" w:hAnsi="Times" w:cs="Arial"/>
        </w:rPr>
        <w:t>diagnosis/</w:t>
      </w:r>
      <w:r w:rsidR="00995749" w:rsidRPr="005F3C7F">
        <w:rPr>
          <w:rFonts w:ascii="Times" w:hAnsi="Times" w:cs="Arial"/>
        </w:rPr>
        <w:t xml:space="preserve">prognosis is an automatic trump card dictating life-prolonging </w:t>
      </w:r>
      <w:r w:rsidR="00523A7C">
        <w:rPr>
          <w:rFonts w:ascii="Times" w:hAnsi="Times" w:cs="Arial"/>
        </w:rPr>
        <w:t xml:space="preserve">treatment.  Rather, </w:t>
      </w:r>
      <w:r w:rsidR="00995749" w:rsidRPr="005F3C7F">
        <w:rPr>
          <w:rFonts w:ascii="Times" w:hAnsi="Times" w:cs="Arial"/>
        </w:rPr>
        <w:t xml:space="preserve">the individual person </w:t>
      </w:r>
      <w:r w:rsidR="00523A7C">
        <w:rPr>
          <w:rFonts w:ascii="Times" w:hAnsi="Times" w:cs="Arial"/>
        </w:rPr>
        <w:t xml:space="preserve">and what they would have decided when they had capacity </w:t>
      </w:r>
      <w:r w:rsidR="00995749" w:rsidRPr="005F3C7F">
        <w:rPr>
          <w:rFonts w:ascii="Times" w:hAnsi="Times" w:cs="Arial"/>
        </w:rPr>
        <w:t xml:space="preserve">must be at the centre of all decisions made about them. </w:t>
      </w:r>
    </w:p>
    <w:p w14:paraId="5616ADDB" w14:textId="79E3C200" w:rsidR="00124C54" w:rsidRDefault="00124C54">
      <w:pPr>
        <w:rPr>
          <w:rFonts w:ascii="Times" w:hAnsi="Times" w:cs="Arial"/>
        </w:rPr>
      </w:pPr>
      <w:r>
        <w:rPr>
          <w:rFonts w:ascii="Times" w:hAnsi="Times" w:cs="Arial"/>
        </w:rPr>
        <w:br w:type="page"/>
      </w:r>
    </w:p>
    <w:p w14:paraId="3196697F" w14:textId="77777777" w:rsidR="00392DEE" w:rsidRDefault="00392DEE" w:rsidP="009808AF">
      <w:pPr>
        <w:spacing w:line="480" w:lineRule="auto"/>
        <w:rPr>
          <w:rFonts w:ascii="Times" w:hAnsi="Times" w:cs="Arial"/>
        </w:rPr>
      </w:pPr>
    </w:p>
    <w:p w14:paraId="4914B2FB" w14:textId="77777777" w:rsidR="00F940D2" w:rsidRDefault="00F940D2" w:rsidP="00737A67">
      <w:pPr>
        <w:pStyle w:val="EndnoteText"/>
        <w:spacing w:line="480" w:lineRule="auto"/>
        <w:rPr>
          <w:rFonts w:ascii="Times" w:hAnsi="Times"/>
          <w:b/>
          <w:lang w:val="en-US"/>
        </w:rPr>
      </w:pPr>
      <w:r w:rsidRPr="00592B44">
        <w:rPr>
          <w:rFonts w:ascii="Times" w:hAnsi="Times"/>
          <w:b/>
          <w:lang w:val="en-US"/>
        </w:rPr>
        <w:t>References</w:t>
      </w:r>
    </w:p>
    <w:p w14:paraId="3A232286" w14:textId="0BB405AB" w:rsidR="00F940D2" w:rsidRPr="00DE0949" w:rsidRDefault="00F940D2" w:rsidP="00737A67">
      <w:pPr>
        <w:pStyle w:val="EndnoteText"/>
        <w:spacing w:line="480" w:lineRule="auto"/>
        <w:rPr>
          <w:rFonts w:ascii="Times" w:hAnsi="Times"/>
          <w:b/>
          <w:lang w:val="en-US"/>
        </w:rPr>
      </w:pPr>
      <w:r>
        <w:rPr>
          <w:rFonts w:ascii="Times" w:hAnsi="Times" w:cs="Arial"/>
        </w:rPr>
        <w:t xml:space="preserve">1.  </w:t>
      </w:r>
      <w:r w:rsidRPr="0087589C">
        <w:rPr>
          <w:rFonts w:ascii="Times" w:hAnsi="Times" w:cs="Roboto-Regular"/>
          <w:i/>
          <w:lang w:val="en-US"/>
        </w:rPr>
        <w:t>Briggs v Briggs </w:t>
      </w:r>
      <w:r w:rsidRPr="00DE0949">
        <w:rPr>
          <w:rFonts w:ascii="Times" w:hAnsi="Times" w:cs="Roboto-Regular"/>
          <w:lang w:val="en-US"/>
        </w:rPr>
        <w:t>[2016] EWCOP 53</w:t>
      </w:r>
      <w:r w:rsidR="007D0B60">
        <w:rPr>
          <w:rFonts w:ascii="Times" w:hAnsi="Times" w:cs="Roboto-Regular"/>
          <w:lang w:val="en-US"/>
        </w:rPr>
        <w:t>.</w:t>
      </w:r>
    </w:p>
    <w:p w14:paraId="70F03243" w14:textId="77777777" w:rsidR="00F940D2" w:rsidRDefault="00F940D2" w:rsidP="00737A67">
      <w:pPr>
        <w:widowControl w:val="0"/>
        <w:autoSpaceDE w:val="0"/>
        <w:autoSpaceDN w:val="0"/>
        <w:adjustRightInd w:val="0"/>
        <w:spacing w:line="480" w:lineRule="auto"/>
        <w:ind w:left="284" w:hanging="284"/>
        <w:rPr>
          <w:rFonts w:ascii="Times" w:hAnsi="Times" w:cs="Times"/>
          <w:lang w:val="en-US"/>
        </w:rPr>
      </w:pPr>
      <w:proofErr w:type="gramStart"/>
      <w:r>
        <w:rPr>
          <w:rFonts w:ascii="Times" w:hAnsi="Times" w:cs="Times"/>
          <w:lang w:val="en-US"/>
        </w:rPr>
        <w:t>2  Royal</w:t>
      </w:r>
      <w:proofErr w:type="gramEnd"/>
      <w:r>
        <w:rPr>
          <w:rFonts w:ascii="Times" w:hAnsi="Times" w:cs="Times"/>
          <w:lang w:val="en-US"/>
        </w:rPr>
        <w:t xml:space="preserve"> College of</w:t>
      </w:r>
      <w:r w:rsidRPr="00136C6B">
        <w:rPr>
          <w:rFonts w:ascii="Times" w:hAnsi="Times" w:cs="Times"/>
          <w:lang w:val="en-US"/>
        </w:rPr>
        <w:t xml:space="preserve"> Physicians</w:t>
      </w:r>
      <w:r>
        <w:rPr>
          <w:rFonts w:ascii="Times" w:hAnsi="Times" w:cs="Times"/>
          <w:lang w:val="en-US"/>
        </w:rPr>
        <w:t>.</w:t>
      </w:r>
      <w:r w:rsidRPr="00136C6B">
        <w:rPr>
          <w:rFonts w:ascii="Times" w:hAnsi="Times" w:cs="Times"/>
          <w:lang w:val="en-US"/>
        </w:rPr>
        <w:t xml:space="preserve"> </w:t>
      </w:r>
      <w:hyperlink r:id="rId9" w:history="1">
        <w:r w:rsidRPr="00D1409E">
          <w:rPr>
            <w:rStyle w:val="Hyperlink"/>
            <w:rFonts w:ascii="Times" w:hAnsi="Times" w:cs="Times"/>
            <w:lang w:val="en-US"/>
          </w:rPr>
          <w:t>P</w:t>
        </w:r>
        <w:r w:rsidRPr="00D1409E">
          <w:rPr>
            <w:rStyle w:val="Hyperlink"/>
            <w:rFonts w:ascii="Times" w:hAnsi="Times" w:cs="Times"/>
            <w:i/>
            <w:iCs/>
            <w:lang w:val="en-US"/>
          </w:rPr>
          <w:t>rolonged disorders of consciousness: National clinical guidelines</w:t>
        </w:r>
        <w:r w:rsidRPr="00D1409E">
          <w:rPr>
            <w:rStyle w:val="Hyperlink"/>
            <w:rFonts w:ascii="Times" w:hAnsi="Times" w:cs="Times"/>
            <w:lang w:val="en-US"/>
          </w:rPr>
          <w:t>.</w:t>
        </w:r>
      </w:hyperlink>
      <w:r w:rsidRPr="00136C6B">
        <w:rPr>
          <w:rFonts w:ascii="Times" w:hAnsi="Times" w:cs="Times"/>
          <w:lang w:val="en-US"/>
        </w:rPr>
        <w:t xml:space="preserve"> </w:t>
      </w:r>
      <w:proofErr w:type="gramStart"/>
      <w:r w:rsidRPr="00136C6B">
        <w:rPr>
          <w:rFonts w:ascii="Times" w:hAnsi="Times" w:cs="Times"/>
          <w:lang w:val="en-US"/>
        </w:rPr>
        <w:t>2013</w:t>
      </w:r>
      <w:r>
        <w:rPr>
          <w:rFonts w:ascii="Times" w:hAnsi="Times" w:cs="Times"/>
          <w:lang w:val="en-US"/>
        </w:rPr>
        <w:t>; London, RCP</w:t>
      </w:r>
      <w:r w:rsidRPr="00136C6B">
        <w:rPr>
          <w:rFonts w:ascii="Times" w:hAnsi="Times" w:cs="Times"/>
          <w:lang w:val="en-US"/>
        </w:rPr>
        <w:t>.</w:t>
      </w:r>
      <w:proofErr w:type="gramEnd"/>
      <w:r w:rsidRPr="00136C6B">
        <w:rPr>
          <w:rFonts w:ascii="Times" w:hAnsi="Times" w:cs="Times"/>
          <w:lang w:val="en-US"/>
        </w:rPr>
        <w:t xml:space="preserve"> </w:t>
      </w:r>
    </w:p>
    <w:p w14:paraId="49C52E66" w14:textId="4E1DEDFF" w:rsidR="00F940D2" w:rsidRDefault="00F940D2" w:rsidP="00737A67">
      <w:pPr>
        <w:widowControl w:val="0"/>
        <w:autoSpaceDE w:val="0"/>
        <w:autoSpaceDN w:val="0"/>
        <w:adjustRightInd w:val="0"/>
        <w:spacing w:line="480" w:lineRule="auto"/>
        <w:ind w:left="284" w:hanging="284"/>
        <w:rPr>
          <w:rFonts w:ascii="Times" w:hAnsi="Times" w:cs="Times"/>
          <w:lang w:val="en-US"/>
        </w:rPr>
      </w:pPr>
      <w:proofErr w:type="gramStart"/>
      <w:r>
        <w:rPr>
          <w:rFonts w:ascii="Times" w:hAnsi="Times" w:cs="Times"/>
          <w:lang w:val="en-US"/>
        </w:rPr>
        <w:t xml:space="preserve">3  </w:t>
      </w:r>
      <w:proofErr w:type="spellStart"/>
      <w:r>
        <w:rPr>
          <w:rFonts w:ascii="Times" w:hAnsi="Times" w:cs="Times"/>
          <w:lang w:val="en-US"/>
        </w:rPr>
        <w:t>Kitzinger</w:t>
      </w:r>
      <w:proofErr w:type="spellEnd"/>
      <w:proofErr w:type="gramEnd"/>
      <w:r>
        <w:rPr>
          <w:rFonts w:ascii="Times" w:hAnsi="Times" w:cs="Times"/>
          <w:lang w:val="en-US"/>
        </w:rPr>
        <w:t xml:space="preserve"> C, </w:t>
      </w:r>
      <w:proofErr w:type="spellStart"/>
      <w:r>
        <w:rPr>
          <w:rFonts w:ascii="Times" w:hAnsi="Times" w:cs="Times"/>
          <w:lang w:val="en-US"/>
        </w:rPr>
        <w:t>Kitzinger</w:t>
      </w:r>
      <w:proofErr w:type="spellEnd"/>
      <w:r>
        <w:rPr>
          <w:rFonts w:ascii="Times" w:hAnsi="Times" w:cs="Times"/>
          <w:lang w:val="en-US"/>
        </w:rPr>
        <w:t xml:space="preserve"> J. </w:t>
      </w:r>
      <w:r w:rsidRPr="00E55416">
        <w:rPr>
          <w:rFonts w:ascii="Times" w:hAnsi="Times" w:cs="Times"/>
          <w:lang w:val="en-US"/>
        </w:rPr>
        <w:t>“M”, Polly, and the right to die</w:t>
      </w:r>
      <w:r>
        <w:rPr>
          <w:rFonts w:ascii="Times" w:hAnsi="Times" w:cs="Times"/>
          <w:lang w:val="en-US"/>
        </w:rPr>
        <w:t>.</w:t>
      </w:r>
      <w:r w:rsidR="003C47DC">
        <w:rPr>
          <w:rFonts w:ascii="Times" w:hAnsi="Times" w:cs="Times"/>
          <w:lang w:val="en-US"/>
        </w:rPr>
        <w:t xml:space="preserve"> </w:t>
      </w:r>
      <w:hyperlink r:id="rId10" w:history="1">
        <w:proofErr w:type="spellStart"/>
        <w:r w:rsidR="003C47DC" w:rsidRPr="003C47DC">
          <w:rPr>
            <w:rStyle w:val="Hyperlink"/>
            <w:rFonts w:ascii="Times" w:hAnsi="Times" w:cs="Times"/>
            <w:i/>
            <w:lang w:val="en-US"/>
          </w:rPr>
          <w:t>Bioeth</w:t>
        </w:r>
        <w:proofErr w:type="spellEnd"/>
        <w:r w:rsidR="003C47DC" w:rsidRPr="003C47DC">
          <w:rPr>
            <w:rStyle w:val="Hyperlink"/>
            <w:rFonts w:ascii="Times" w:hAnsi="Times" w:cs="Times"/>
            <w:i/>
            <w:lang w:val="en-US"/>
          </w:rPr>
          <w:t xml:space="preserve"> Forum</w:t>
        </w:r>
      </w:hyperlink>
      <w:r w:rsidR="003C47DC">
        <w:rPr>
          <w:rFonts w:ascii="Times" w:hAnsi="Times" w:cs="Times"/>
          <w:i/>
          <w:lang w:val="en-US"/>
        </w:rPr>
        <w:t xml:space="preserve"> (Hastings </w:t>
      </w:r>
      <w:proofErr w:type="gramStart"/>
      <w:r w:rsidR="003C47DC">
        <w:rPr>
          <w:rFonts w:ascii="Times" w:hAnsi="Times" w:cs="Times"/>
          <w:i/>
          <w:lang w:val="en-US"/>
        </w:rPr>
        <w:t>Blog)</w:t>
      </w:r>
      <w:r>
        <w:rPr>
          <w:rFonts w:ascii="Times" w:hAnsi="Times" w:cs="Times"/>
          <w:lang w:val="en-US"/>
        </w:rPr>
        <w:t>12</w:t>
      </w:r>
      <w:proofErr w:type="gramEnd"/>
      <w:r>
        <w:rPr>
          <w:rFonts w:ascii="Times" w:hAnsi="Times" w:cs="Times"/>
          <w:lang w:val="en-US"/>
        </w:rPr>
        <w:t xml:space="preserve"> Oct 2011.</w:t>
      </w:r>
    </w:p>
    <w:p w14:paraId="2C91D4D9" w14:textId="77777777" w:rsidR="00F940D2" w:rsidRDefault="00F940D2" w:rsidP="00737A67">
      <w:pPr>
        <w:spacing w:line="480" w:lineRule="auto"/>
        <w:ind w:left="284" w:hanging="284"/>
        <w:textAlignment w:val="baseline"/>
        <w:rPr>
          <w:rFonts w:ascii="Times" w:eastAsia="Times New Roman" w:hAnsi="Times" w:cs="Times New Roman"/>
          <w:color w:val="373737"/>
        </w:rPr>
      </w:pPr>
      <w:proofErr w:type="gramStart"/>
      <w:r w:rsidRPr="00E55416">
        <w:rPr>
          <w:rFonts w:ascii="Times" w:hAnsi="Times" w:cs="Times"/>
          <w:lang w:val="en-US"/>
        </w:rPr>
        <w:t xml:space="preserve">4  </w:t>
      </w:r>
      <w:r>
        <w:rPr>
          <w:rFonts w:ascii="Times" w:eastAsia="Times New Roman" w:hAnsi="Times" w:cs="Times New Roman"/>
          <w:color w:val="373737"/>
        </w:rPr>
        <w:t>Nettleton</w:t>
      </w:r>
      <w:proofErr w:type="gramEnd"/>
      <w:r>
        <w:rPr>
          <w:rFonts w:ascii="Times" w:eastAsia="Times New Roman" w:hAnsi="Times" w:cs="Times New Roman"/>
          <w:color w:val="373737"/>
        </w:rPr>
        <w:t xml:space="preserve"> S, </w:t>
      </w:r>
      <w:proofErr w:type="spellStart"/>
      <w:r>
        <w:rPr>
          <w:rFonts w:ascii="Times" w:eastAsia="Times New Roman" w:hAnsi="Times" w:cs="Times New Roman"/>
          <w:color w:val="373737"/>
        </w:rPr>
        <w:t>Kitzinger</w:t>
      </w:r>
      <w:proofErr w:type="spellEnd"/>
      <w:r>
        <w:rPr>
          <w:rFonts w:ascii="Times" w:eastAsia="Times New Roman" w:hAnsi="Times" w:cs="Times New Roman"/>
          <w:color w:val="373737"/>
        </w:rPr>
        <w:t xml:space="preserve">, J, </w:t>
      </w:r>
      <w:proofErr w:type="spellStart"/>
      <w:r>
        <w:rPr>
          <w:rFonts w:ascii="Times" w:eastAsia="Times New Roman" w:hAnsi="Times" w:cs="Times New Roman"/>
          <w:color w:val="373737"/>
        </w:rPr>
        <w:t>Kitzinger</w:t>
      </w:r>
      <w:proofErr w:type="spellEnd"/>
      <w:r>
        <w:rPr>
          <w:rFonts w:ascii="Times" w:eastAsia="Times New Roman" w:hAnsi="Times" w:cs="Times New Roman"/>
          <w:color w:val="373737"/>
        </w:rPr>
        <w:t xml:space="preserve">, C.  </w:t>
      </w:r>
      <w:proofErr w:type="gramStart"/>
      <w:r>
        <w:rPr>
          <w:rFonts w:ascii="Times" w:eastAsia="Times New Roman" w:hAnsi="Times" w:cs="Times New Roman"/>
          <w:color w:val="373737"/>
        </w:rPr>
        <w:t>A diagnostic illusory?</w:t>
      </w:r>
      <w:proofErr w:type="gramEnd"/>
      <w:r>
        <w:rPr>
          <w:rFonts w:ascii="Times" w:eastAsia="Times New Roman" w:hAnsi="Times" w:cs="Times New Roman"/>
          <w:color w:val="373737"/>
        </w:rPr>
        <w:t xml:space="preserve">  </w:t>
      </w:r>
      <w:proofErr w:type="gramStart"/>
      <w:r>
        <w:rPr>
          <w:rFonts w:ascii="Times" w:eastAsia="Times New Roman" w:hAnsi="Times" w:cs="Times New Roman"/>
          <w:color w:val="373737"/>
        </w:rPr>
        <w:t>The case of distinguishing ‘vegetative’ and ‘minimally conscious’ states.</w:t>
      </w:r>
      <w:proofErr w:type="gramEnd"/>
      <w:r>
        <w:rPr>
          <w:rFonts w:ascii="Times" w:eastAsia="Times New Roman" w:hAnsi="Times" w:cs="Times New Roman"/>
          <w:color w:val="373737"/>
        </w:rPr>
        <w:t xml:space="preserve">  </w:t>
      </w:r>
      <w:hyperlink r:id="rId11" w:history="1">
        <w:proofErr w:type="spellStart"/>
        <w:r w:rsidRPr="00E55416">
          <w:rPr>
            <w:rStyle w:val="Hyperlink"/>
            <w:rFonts w:ascii="Times" w:eastAsia="Times New Roman" w:hAnsi="Times" w:cs="Times New Roman"/>
            <w:i/>
          </w:rPr>
          <w:t>Soc</w:t>
        </w:r>
        <w:proofErr w:type="spellEnd"/>
        <w:r w:rsidRPr="00E55416">
          <w:rPr>
            <w:rStyle w:val="Hyperlink"/>
            <w:rFonts w:ascii="Times" w:eastAsia="Times New Roman" w:hAnsi="Times" w:cs="Times New Roman"/>
            <w:i/>
          </w:rPr>
          <w:t xml:space="preserve"> </w:t>
        </w:r>
        <w:proofErr w:type="spellStart"/>
        <w:r w:rsidRPr="00E55416">
          <w:rPr>
            <w:rStyle w:val="Hyperlink"/>
            <w:rFonts w:ascii="Times" w:eastAsia="Times New Roman" w:hAnsi="Times" w:cs="Times New Roman"/>
            <w:i/>
          </w:rPr>
          <w:t>Sci</w:t>
        </w:r>
        <w:proofErr w:type="spellEnd"/>
        <w:r w:rsidRPr="00E55416">
          <w:rPr>
            <w:rStyle w:val="Hyperlink"/>
            <w:rFonts w:ascii="Times" w:eastAsia="Times New Roman" w:hAnsi="Times" w:cs="Times New Roman"/>
            <w:i/>
          </w:rPr>
          <w:t xml:space="preserve"> Med</w:t>
        </w:r>
      </w:hyperlink>
      <w:r>
        <w:rPr>
          <w:rFonts w:ascii="Times" w:eastAsia="Times New Roman" w:hAnsi="Times" w:cs="Times New Roman"/>
          <w:color w:val="373737"/>
        </w:rPr>
        <w:t xml:space="preserve"> </w:t>
      </w:r>
      <w:r w:rsidRPr="00E55416">
        <w:rPr>
          <w:rFonts w:ascii="Times" w:eastAsia="Times New Roman" w:hAnsi="Times" w:cs="Times New Roman"/>
          <w:color w:val="373737"/>
        </w:rPr>
        <w:t>2014</w:t>
      </w:r>
      <w:proofErr w:type="gramStart"/>
      <w:r>
        <w:rPr>
          <w:rFonts w:ascii="Times" w:eastAsia="Times New Roman" w:hAnsi="Times" w:cs="Times New Roman"/>
          <w:color w:val="373737"/>
        </w:rPr>
        <w:t>;134</w:t>
      </w:r>
      <w:proofErr w:type="gramEnd"/>
      <w:r>
        <w:rPr>
          <w:rFonts w:ascii="Times" w:eastAsia="Times New Roman" w:hAnsi="Times" w:cs="Times New Roman"/>
          <w:color w:val="373737"/>
        </w:rPr>
        <w:t>-141.</w:t>
      </w:r>
    </w:p>
    <w:p w14:paraId="5EA57D04" w14:textId="3363BFF2" w:rsidR="00136F2A" w:rsidRDefault="00136F2A" w:rsidP="00737A67">
      <w:pPr>
        <w:spacing w:line="480" w:lineRule="auto"/>
        <w:ind w:left="284" w:hanging="284"/>
        <w:textAlignment w:val="baseline"/>
        <w:rPr>
          <w:rFonts w:ascii="Times" w:eastAsia="Times New Roman" w:hAnsi="Times" w:cs="Times New Roman"/>
          <w:color w:val="373737"/>
        </w:rPr>
      </w:pPr>
      <w:proofErr w:type="gramStart"/>
      <w:r>
        <w:rPr>
          <w:rFonts w:ascii="Times" w:hAnsi="Times"/>
          <w:lang w:val="en-US"/>
        </w:rPr>
        <w:t xml:space="preserve">5  </w:t>
      </w:r>
      <w:r w:rsidRPr="008E5D43">
        <w:rPr>
          <w:rFonts w:ascii="Times" w:hAnsi="Times"/>
          <w:i/>
          <w:lang w:val="en-US"/>
        </w:rPr>
        <w:t>Airedale</w:t>
      </w:r>
      <w:proofErr w:type="gramEnd"/>
      <w:r w:rsidRPr="008E5D43">
        <w:rPr>
          <w:rFonts w:ascii="Times" w:hAnsi="Times"/>
          <w:i/>
          <w:lang w:val="en-US"/>
        </w:rPr>
        <w:t xml:space="preserve"> NHS Trust v Bland </w:t>
      </w:r>
      <w:r>
        <w:rPr>
          <w:rFonts w:ascii="Times" w:hAnsi="Times"/>
          <w:lang w:val="en-US"/>
        </w:rPr>
        <w:t>[1993] 1 All ER 821, HL</w:t>
      </w:r>
    </w:p>
    <w:p w14:paraId="0A799395" w14:textId="18E14968" w:rsidR="00F940D2" w:rsidRDefault="00F72094" w:rsidP="00737A67">
      <w:pPr>
        <w:widowControl w:val="0"/>
        <w:autoSpaceDE w:val="0"/>
        <w:autoSpaceDN w:val="0"/>
        <w:adjustRightInd w:val="0"/>
        <w:spacing w:line="480" w:lineRule="auto"/>
        <w:ind w:left="284" w:hanging="284"/>
        <w:rPr>
          <w:rFonts w:ascii="Times" w:hAnsi="Times"/>
          <w:lang w:val="en-US"/>
        </w:rPr>
      </w:pPr>
      <w:proofErr w:type="gramStart"/>
      <w:r>
        <w:rPr>
          <w:rFonts w:ascii="Times" w:hAnsi="Times"/>
          <w:lang w:val="en-US"/>
        </w:rPr>
        <w:t>6</w:t>
      </w:r>
      <w:r w:rsidR="00F940D2">
        <w:rPr>
          <w:rFonts w:ascii="Times" w:hAnsi="Times"/>
          <w:lang w:val="en-US"/>
        </w:rPr>
        <w:t xml:space="preserve">  Lee</w:t>
      </w:r>
      <w:proofErr w:type="gramEnd"/>
      <w:r w:rsidR="00F940D2">
        <w:rPr>
          <w:rFonts w:ascii="Times" w:hAnsi="Times"/>
          <w:lang w:val="en-US"/>
        </w:rPr>
        <w:t xml:space="preserve"> R, </w:t>
      </w:r>
      <w:r w:rsidR="00F940D2" w:rsidRPr="008E5D43">
        <w:rPr>
          <w:rFonts w:ascii="Times" w:hAnsi="Times"/>
          <w:lang w:val="en-US"/>
        </w:rPr>
        <w:t>Mo</w:t>
      </w:r>
      <w:r w:rsidR="00F940D2">
        <w:rPr>
          <w:rFonts w:ascii="Times" w:hAnsi="Times"/>
          <w:lang w:val="en-US"/>
        </w:rPr>
        <w:t>rgan D. Regulating Risk Society:</w:t>
      </w:r>
      <w:r w:rsidR="00F940D2" w:rsidRPr="008E5D43">
        <w:rPr>
          <w:rFonts w:ascii="Times" w:hAnsi="Times"/>
          <w:lang w:val="en-US"/>
        </w:rPr>
        <w:t xml:space="preserve"> Stigmata cases, scientific citizenship and biomedical diplomacy.  </w:t>
      </w:r>
      <w:r w:rsidR="00F940D2">
        <w:rPr>
          <w:rFonts w:ascii="Times" w:hAnsi="Times"/>
          <w:i/>
          <w:lang w:val="en-US"/>
        </w:rPr>
        <w:t>Sydney</w:t>
      </w:r>
      <w:r w:rsidR="009808AF">
        <w:rPr>
          <w:rFonts w:ascii="Times" w:hAnsi="Times"/>
          <w:i/>
          <w:lang w:val="en-US"/>
        </w:rPr>
        <w:t xml:space="preserve"> </w:t>
      </w:r>
      <w:r w:rsidR="00F940D2">
        <w:rPr>
          <w:rFonts w:ascii="Times" w:hAnsi="Times"/>
          <w:i/>
          <w:lang w:val="en-US"/>
        </w:rPr>
        <w:t>L</w:t>
      </w:r>
      <w:r w:rsidR="009808AF">
        <w:rPr>
          <w:rFonts w:ascii="Times" w:hAnsi="Times"/>
          <w:i/>
          <w:lang w:val="en-US"/>
        </w:rPr>
        <w:t xml:space="preserve">aw </w:t>
      </w:r>
      <w:r w:rsidR="00F940D2">
        <w:rPr>
          <w:rFonts w:ascii="Times" w:hAnsi="Times"/>
          <w:i/>
          <w:lang w:val="en-US"/>
        </w:rPr>
        <w:t>R</w:t>
      </w:r>
      <w:r w:rsidR="009808AF">
        <w:rPr>
          <w:rFonts w:ascii="Times" w:hAnsi="Times"/>
          <w:i/>
          <w:lang w:val="en-US"/>
        </w:rPr>
        <w:t>ev</w:t>
      </w:r>
      <w:r w:rsidR="00F940D2">
        <w:rPr>
          <w:rFonts w:ascii="Times" w:hAnsi="Times"/>
          <w:i/>
          <w:lang w:val="en-US"/>
        </w:rPr>
        <w:t xml:space="preserve"> </w:t>
      </w:r>
      <w:r w:rsidR="00F940D2">
        <w:rPr>
          <w:rFonts w:ascii="Times" w:hAnsi="Times"/>
          <w:lang w:val="en-US"/>
        </w:rPr>
        <w:t>2001</w:t>
      </w:r>
      <w:proofErr w:type="gramStart"/>
      <w:r w:rsidR="00F940D2">
        <w:rPr>
          <w:rFonts w:ascii="Times" w:hAnsi="Times"/>
          <w:lang w:val="en-US"/>
        </w:rPr>
        <w:t>;</w:t>
      </w:r>
      <w:r w:rsidR="00F940D2" w:rsidRPr="008E5D43">
        <w:rPr>
          <w:rFonts w:ascii="Times" w:hAnsi="Times"/>
          <w:lang w:val="en-US"/>
        </w:rPr>
        <w:t>297</w:t>
      </w:r>
      <w:proofErr w:type="gramEnd"/>
      <w:r w:rsidR="00F940D2" w:rsidRPr="008E5D43">
        <w:rPr>
          <w:rFonts w:ascii="Times" w:hAnsi="Times"/>
          <w:lang w:val="en-US"/>
        </w:rPr>
        <w:t>-318.</w:t>
      </w:r>
    </w:p>
    <w:p w14:paraId="751F7532" w14:textId="7C05B41C" w:rsidR="00F940D2" w:rsidRPr="00691D8B" w:rsidRDefault="00F72094" w:rsidP="00737A67">
      <w:pPr>
        <w:widowControl w:val="0"/>
        <w:autoSpaceDE w:val="0"/>
        <w:autoSpaceDN w:val="0"/>
        <w:adjustRightInd w:val="0"/>
        <w:spacing w:line="480" w:lineRule="auto"/>
        <w:ind w:left="284" w:hanging="284"/>
        <w:rPr>
          <w:rFonts w:ascii="Times" w:hAnsi="Times" w:cs="Times"/>
          <w:i/>
          <w:lang w:val="en-US"/>
        </w:rPr>
      </w:pPr>
      <w:proofErr w:type="gramStart"/>
      <w:r>
        <w:rPr>
          <w:rFonts w:ascii="Times" w:hAnsi="Times"/>
          <w:lang w:val="en-US"/>
        </w:rPr>
        <w:t>7</w:t>
      </w:r>
      <w:r w:rsidR="00F940D2">
        <w:rPr>
          <w:rFonts w:ascii="Times" w:hAnsi="Times"/>
          <w:lang w:val="en-US"/>
        </w:rPr>
        <w:t xml:space="preserve">  Montgomery</w:t>
      </w:r>
      <w:proofErr w:type="gramEnd"/>
      <w:r w:rsidR="00F940D2" w:rsidRPr="008E5D43">
        <w:rPr>
          <w:rFonts w:ascii="Times" w:hAnsi="Times"/>
          <w:lang w:val="en-US"/>
        </w:rPr>
        <w:t xml:space="preserve"> J</w:t>
      </w:r>
      <w:r w:rsidR="00F940D2">
        <w:rPr>
          <w:rFonts w:ascii="Times" w:hAnsi="Times"/>
          <w:lang w:val="en-US"/>
        </w:rPr>
        <w:t xml:space="preserve">. </w:t>
      </w:r>
      <w:r w:rsidR="00F940D2" w:rsidRPr="008E5D43">
        <w:rPr>
          <w:rFonts w:ascii="Times" w:hAnsi="Times"/>
          <w:lang w:val="en-US"/>
        </w:rPr>
        <w:t>Law and</w:t>
      </w:r>
      <w:r w:rsidR="00F940D2">
        <w:rPr>
          <w:rFonts w:ascii="Times" w:hAnsi="Times"/>
          <w:lang w:val="en-US"/>
        </w:rPr>
        <w:t xml:space="preserve"> the demoralization of medicine.  </w:t>
      </w:r>
      <w:r w:rsidR="00F940D2" w:rsidRPr="008E5D43">
        <w:rPr>
          <w:rFonts w:ascii="Times" w:hAnsi="Times"/>
          <w:i/>
          <w:lang w:val="en-US"/>
        </w:rPr>
        <w:t>LS</w:t>
      </w:r>
      <w:r w:rsidR="00F940D2" w:rsidRPr="008E5D43">
        <w:rPr>
          <w:rFonts w:ascii="Times" w:hAnsi="Times"/>
          <w:lang w:val="en-US"/>
        </w:rPr>
        <w:t xml:space="preserve"> </w:t>
      </w:r>
      <w:r w:rsidR="00F940D2">
        <w:rPr>
          <w:rFonts w:ascii="Times" w:hAnsi="Times"/>
          <w:lang w:val="en-US"/>
        </w:rPr>
        <w:t>2006</w:t>
      </w:r>
      <w:proofErr w:type="gramStart"/>
      <w:r w:rsidR="00F940D2">
        <w:rPr>
          <w:rFonts w:ascii="Times" w:hAnsi="Times"/>
          <w:lang w:val="en-US"/>
        </w:rPr>
        <w:t>;26:</w:t>
      </w:r>
      <w:r w:rsidR="00F940D2" w:rsidRPr="008E5D43">
        <w:rPr>
          <w:rFonts w:ascii="Times" w:hAnsi="Times"/>
          <w:lang w:val="en-US"/>
        </w:rPr>
        <w:t>185</w:t>
      </w:r>
      <w:proofErr w:type="gramEnd"/>
      <w:r w:rsidR="00F940D2" w:rsidRPr="008E5D43">
        <w:rPr>
          <w:rFonts w:ascii="Times" w:hAnsi="Times"/>
          <w:lang w:val="en-US"/>
        </w:rPr>
        <w:t>-210.</w:t>
      </w:r>
    </w:p>
    <w:p w14:paraId="52DFF699" w14:textId="5CE8D7DE" w:rsidR="00F940D2" w:rsidRDefault="00F72094" w:rsidP="00737A67">
      <w:pPr>
        <w:widowControl w:val="0"/>
        <w:autoSpaceDE w:val="0"/>
        <w:autoSpaceDN w:val="0"/>
        <w:adjustRightInd w:val="0"/>
        <w:spacing w:line="480" w:lineRule="auto"/>
        <w:ind w:left="284" w:hanging="284"/>
        <w:rPr>
          <w:rFonts w:ascii="Times" w:hAnsi="Times"/>
          <w:lang w:val="en-US"/>
        </w:rPr>
      </w:pPr>
      <w:proofErr w:type="gramStart"/>
      <w:r>
        <w:rPr>
          <w:rFonts w:ascii="Times" w:hAnsi="Times"/>
          <w:lang w:val="en-US"/>
        </w:rPr>
        <w:t>8</w:t>
      </w:r>
      <w:r w:rsidR="00F940D2">
        <w:rPr>
          <w:rFonts w:ascii="Times" w:hAnsi="Times"/>
          <w:lang w:val="en-US"/>
        </w:rPr>
        <w:t xml:space="preserve">  Ruck</w:t>
      </w:r>
      <w:proofErr w:type="gramEnd"/>
      <w:r w:rsidR="00F940D2">
        <w:rPr>
          <w:rFonts w:ascii="Times" w:hAnsi="Times"/>
          <w:lang w:val="en-US"/>
        </w:rPr>
        <w:t xml:space="preserve">-Keene A. </w:t>
      </w:r>
      <w:proofErr w:type="gramStart"/>
      <w:r w:rsidR="00F940D2" w:rsidRPr="00E12275">
        <w:rPr>
          <w:rFonts w:ascii="Times" w:hAnsi="Times"/>
          <w:lang w:val="en-US"/>
        </w:rPr>
        <w:t>More presumptions please?</w:t>
      </w:r>
      <w:proofErr w:type="gramEnd"/>
      <w:r w:rsidR="00F940D2" w:rsidRPr="00E12275">
        <w:rPr>
          <w:rFonts w:ascii="Times" w:hAnsi="Times"/>
          <w:lang w:val="en-US"/>
        </w:rPr>
        <w:t xml:space="preserve"> Wishes, feelings and best </w:t>
      </w:r>
      <w:proofErr w:type="gramStart"/>
      <w:r w:rsidR="00F940D2" w:rsidRPr="00E12275">
        <w:rPr>
          <w:rFonts w:ascii="Times" w:hAnsi="Times"/>
          <w:lang w:val="en-US"/>
        </w:rPr>
        <w:t>interests</w:t>
      </w:r>
      <w:proofErr w:type="gramEnd"/>
      <w:r w:rsidR="00F940D2" w:rsidRPr="00E12275">
        <w:rPr>
          <w:rFonts w:ascii="Times" w:hAnsi="Times"/>
          <w:lang w:val="en-US"/>
        </w:rPr>
        <w:t xml:space="preserve"> decision-making</w:t>
      </w:r>
      <w:r w:rsidR="00F940D2">
        <w:rPr>
          <w:rFonts w:ascii="Times" w:hAnsi="Times"/>
          <w:lang w:val="en-US"/>
        </w:rPr>
        <w:t xml:space="preserve">. </w:t>
      </w:r>
      <w:hyperlink r:id="rId12" w:history="1">
        <w:proofErr w:type="spellStart"/>
        <w:r w:rsidR="00F940D2" w:rsidRPr="00E12275">
          <w:rPr>
            <w:rStyle w:val="Hyperlink"/>
            <w:rFonts w:ascii="Times" w:hAnsi="Times"/>
            <w:i/>
            <w:lang w:val="en-US"/>
          </w:rPr>
          <w:t>Eld</w:t>
        </w:r>
        <w:proofErr w:type="spellEnd"/>
        <w:r w:rsidR="00F940D2" w:rsidRPr="00E12275">
          <w:rPr>
            <w:rStyle w:val="Hyperlink"/>
            <w:rFonts w:ascii="Times" w:hAnsi="Times"/>
            <w:i/>
            <w:lang w:val="en-US"/>
          </w:rPr>
          <w:t xml:space="preserve"> LJ</w:t>
        </w:r>
      </w:hyperlink>
      <w:r w:rsidR="00F940D2" w:rsidRPr="008E5D43">
        <w:rPr>
          <w:rFonts w:ascii="Times" w:hAnsi="Times" w:cs="Arial"/>
          <w:lang w:val="en-US"/>
        </w:rPr>
        <w:t xml:space="preserve"> </w:t>
      </w:r>
      <w:r w:rsidR="00F940D2">
        <w:rPr>
          <w:rFonts w:ascii="Times" w:hAnsi="Times"/>
          <w:lang w:val="en-US"/>
        </w:rPr>
        <w:t>2015</w:t>
      </w:r>
      <w:proofErr w:type="gramStart"/>
      <w:r w:rsidR="00F940D2">
        <w:rPr>
          <w:rFonts w:ascii="Times" w:hAnsi="Times"/>
          <w:lang w:val="en-US"/>
        </w:rPr>
        <w:t>;293</w:t>
      </w:r>
      <w:proofErr w:type="gramEnd"/>
      <w:r w:rsidR="00F940D2">
        <w:rPr>
          <w:rFonts w:ascii="Times" w:hAnsi="Times"/>
          <w:lang w:val="en-US"/>
        </w:rPr>
        <w:t>-301.</w:t>
      </w:r>
    </w:p>
    <w:p w14:paraId="75043A19" w14:textId="167E71FA" w:rsidR="00F940D2" w:rsidRDefault="00F72094" w:rsidP="00737A67">
      <w:pPr>
        <w:widowControl w:val="0"/>
        <w:autoSpaceDE w:val="0"/>
        <w:autoSpaceDN w:val="0"/>
        <w:adjustRightInd w:val="0"/>
        <w:spacing w:line="480" w:lineRule="auto"/>
        <w:ind w:left="284" w:hanging="284"/>
        <w:rPr>
          <w:rFonts w:ascii="Times" w:hAnsi="Times" w:cs="Arial"/>
          <w:lang w:val="en-US"/>
        </w:rPr>
      </w:pPr>
      <w:proofErr w:type="gramStart"/>
      <w:r>
        <w:rPr>
          <w:rFonts w:ascii="Times" w:hAnsi="Times"/>
          <w:lang w:val="en-US"/>
        </w:rPr>
        <w:t>9</w:t>
      </w:r>
      <w:r w:rsidR="00F940D2" w:rsidRPr="00691D8B">
        <w:rPr>
          <w:rFonts w:ascii="Times" w:hAnsi="Times"/>
          <w:lang w:val="en-US"/>
        </w:rPr>
        <w:t xml:space="preserve">  Parliamentary</w:t>
      </w:r>
      <w:proofErr w:type="gramEnd"/>
      <w:r w:rsidR="00F940D2" w:rsidRPr="00691D8B">
        <w:rPr>
          <w:rFonts w:ascii="Times" w:hAnsi="Times"/>
          <w:lang w:val="en-US"/>
        </w:rPr>
        <w:t xml:space="preserve"> Office of Science and Technology </w:t>
      </w:r>
      <w:hyperlink r:id="rId13" w:history="1">
        <w:proofErr w:type="spellStart"/>
        <w:r w:rsidR="00F940D2" w:rsidRPr="001A7249">
          <w:rPr>
            <w:rStyle w:val="Hyperlink"/>
            <w:rFonts w:ascii="Times" w:hAnsi="Times" w:cs="Arial"/>
            <w:i/>
            <w:lang w:val="en-US"/>
          </w:rPr>
          <w:t>POSTnote</w:t>
        </w:r>
        <w:proofErr w:type="spellEnd"/>
        <w:r w:rsidR="00F940D2" w:rsidRPr="001A7249">
          <w:rPr>
            <w:rStyle w:val="Hyperlink"/>
            <w:rFonts w:ascii="Times" w:hAnsi="Times" w:cs="Arial"/>
            <w:i/>
            <w:lang w:val="en-US"/>
          </w:rPr>
          <w:t xml:space="preserve"> 489 </w:t>
        </w:r>
        <w:r w:rsidR="00F940D2" w:rsidRPr="001A7249">
          <w:rPr>
            <w:rStyle w:val="Hyperlink"/>
            <w:rFonts w:ascii="Times" w:hAnsi="Times"/>
            <w:i/>
            <w:lang w:val="en-US"/>
          </w:rPr>
          <w:t>Vegetative and minimally conscious states</w:t>
        </w:r>
      </w:hyperlink>
      <w:r w:rsidR="00F940D2" w:rsidRPr="00691D8B">
        <w:rPr>
          <w:rFonts w:ascii="Times" w:hAnsi="Times"/>
          <w:i/>
          <w:lang w:val="en-US"/>
        </w:rPr>
        <w:t>.</w:t>
      </w:r>
      <w:r w:rsidR="00F940D2" w:rsidRPr="00691D8B">
        <w:rPr>
          <w:rFonts w:ascii="Times" w:hAnsi="Times" w:cs="Arial"/>
          <w:i/>
          <w:lang w:val="en-US"/>
        </w:rPr>
        <w:t xml:space="preserve"> </w:t>
      </w:r>
      <w:r w:rsidR="00F940D2" w:rsidRPr="00691D8B">
        <w:rPr>
          <w:rFonts w:ascii="Times" w:hAnsi="Times" w:cs="Arial"/>
          <w:lang w:val="en-US"/>
        </w:rPr>
        <w:t>March 2015</w:t>
      </w:r>
      <w:r w:rsidR="00F940D2">
        <w:rPr>
          <w:rFonts w:ascii="Times" w:hAnsi="Times" w:cs="Arial"/>
          <w:lang w:val="en-US"/>
        </w:rPr>
        <w:t>.</w:t>
      </w:r>
    </w:p>
    <w:p w14:paraId="77EB9E0D" w14:textId="5107F6F8" w:rsidR="005B64F3" w:rsidRPr="00737A67" w:rsidRDefault="005B64F3" w:rsidP="00737A67">
      <w:pPr>
        <w:widowControl w:val="0"/>
        <w:autoSpaceDE w:val="0"/>
        <w:autoSpaceDN w:val="0"/>
        <w:adjustRightInd w:val="0"/>
        <w:spacing w:line="480" w:lineRule="auto"/>
        <w:ind w:left="284" w:hanging="284"/>
        <w:rPr>
          <w:rFonts w:ascii="Times" w:hAnsi="Times"/>
          <w:lang w:val="en-US"/>
        </w:rPr>
      </w:pPr>
      <w:proofErr w:type="gramStart"/>
      <w:r>
        <w:rPr>
          <w:rFonts w:ascii="Times" w:hAnsi="Times"/>
          <w:lang w:val="en-US"/>
        </w:rPr>
        <w:t xml:space="preserve">10  </w:t>
      </w:r>
      <w:proofErr w:type="spellStart"/>
      <w:r>
        <w:rPr>
          <w:rFonts w:ascii="Times" w:hAnsi="Times"/>
          <w:lang w:val="en-US"/>
        </w:rPr>
        <w:t>Kitzinger</w:t>
      </w:r>
      <w:proofErr w:type="spellEnd"/>
      <w:proofErr w:type="gramEnd"/>
      <w:r>
        <w:rPr>
          <w:rFonts w:ascii="Times" w:hAnsi="Times"/>
          <w:lang w:val="en-US"/>
        </w:rPr>
        <w:t xml:space="preserve"> C, </w:t>
      </w:r>
      <w:proofErr w:type="spellStart"/>
      <w:r>
        <w:rPr>
          <w:rFonts w:ascii="Times" w:hAnsi="Times"/>
          <w:lang w:val="en-US"/>
        </w:rPr>
        <w:t>Kitzinger</w:t>
      </w:r>
      <w:proofErr w:type="spellEnd"/>
      <w:r>
        <w:rPr>
          <w:rFonts w:ascii="Times" w:hAnsi="Times"/>
          <w:lang w:val="en-US"/>
        </w:rPr>
        <w:t xml:space="preserve"> </w:t>
      </w:r>
      <w:r w:rsidRPr="008E5D43">
        <w:rPr>
          <w:rFonts w:ascii="Times" w:hAnsi="Times"/>
          <w:lang w:val="en-US"/>
        </w:rPr>
        <w:t>J.</w:t>
      </w:r>
      <w:r w:rsidR="00FB1757">
        <w:rPr>
          <w:rFonts w:ascii="Times" w:hAnsi="Times"/>
          <w:lang w:val="en-US"/>
        </w:rPr>
        <w:t xml:space="preserve"> The ‘window of opportunity’ for death after severe brain injury: </w:t>
      </w:r>
      <w:r w:rsidR="0028367C">
        <w:rPr>
          <w:rFonts w:ascii="Times" w:hAnsi="Times"/>
          <w:lang w:val="en-US"/>
        </w:rPr>
        <w:t>f</w:t>
      </w:r>
      <w:r w:rsidR="00FB1757" w:rsidRPr="00BA1B1B">
        <w:rPr>
          <w:rFonts w:ascii="Times" w:hAnsi="Times"/>
          <w:lang w:val="en-US"/>
        </w:rPr>
        <w:t xml:space="preserve">amily experiences. </w:t>
      </w:r>
      <w:hyperlink r:id="rId14" w:history="1">
        <w:r w:rsidR="00FB1757" w:rsidRPr="000945BB">
          <w:rPr>
            <w:rStyle w:val="Hyperlink"/>
            <w:rFonts w:ascii="Times" w:hAnsi="Times"/>
            <w:i/>
            <w:lang w:val="en-US"/>
          </w:rPr>
          <w:t xml:space="preserve">Sociology Health </w:t>
        </w:r>
        <w:proofErr w:type="spellStart"/>
        <w:r w:rsidR="00FB1757" w:rsidRPr="000945BB">
          <w:rPr>
            <w:rStyle w:val="Hyperlink"/>
            <w:rFonts w:ascii="Times" w:hAnsi="Times"/>
            <w:i/>
            <w:lang w:val="en-US"/>
          </w:rPr>
          <w:t>Illn</w:t>
        </w:r>
        <w:proofErr w:type="spellEnd"/>
      </w:hyperlink>
      <w:r w:rsidR="00FB1757" w:rsidRPr="00737A67">
        <w:rPr>
          <w:rFonts w:ascii="Times" w:hAnsi="Times"/>
          <w:i/>
          <w:lang w:val="en-US"/>
        </w:rPr>
        <w:t xml:space="preserve"> </w:t>
      </w:r>
      <w:r w:rsidR="00FB1757" w:rsidRPr="00737A67">
        <w:rPr>
          <w:rFonts w:ascii="Times" w:hAnsi="Times"/>
          <w:lang w:val="en-US"/>
        </w:rPr>
        <w:t>2013</w:t>
      </w:r>
      <w:proofErr w:type="gramStart"/>
      <w:r w:rsidR="00FB1757" w:rsidRPr="00737A67">
        <w:rPr>
          <w:rFonts w:ascii="Times" w:hAnsi="Times"/>
          <w:lang w:val="en-US"/>
        </w:rPr>
        <w:t>;35</w:t>
      </w:r>
      <w:proofErr w:type="gramEnd"/>
      <w:r w:rsidR="00FB1757" w:rsidRPr="00737A67">
        <w:rPr>
          <w:rFonts w:ascii="Times" w:hAnsi="Times"/>
          <w:lang w:val="en-US"/>
        </w:rPr>
        <w:t>(7):1095-112.</w:t>
      </w:r>
    </w:p>
    <w:p w14:paraId="2F65EF8A" w14:textId="78A1CA90" w:rsidR="00F940D2" w:rsidRDefault="003C1EAD" w:rsidP="00737A67">
      <w:pPr>
        <w:spacing w:line="480" w:lineRule="auto"/>
        <w:ind w:left="284" w:hanging="284"/>
        <w:rPr>
          <w:rFonts w:ascii="Times" w:eastAsia="Times New Roman" w:hAnsi="Times" w:cs="Arial"/>
          <w:shd w:val="clear" w:color="auto" w:fill="FFFFFF"/>
        </w:rPr>
      </w:pPr>
      <w:proofErr w:type="gramStart"/>
      <w:r w:rsidRPr="00737A67">
        <w:rPr>
          <w:rFonts w:ascii="Times" w:hAnsi="Times"/>
          <w:lang w:val="en-US"/>
        </w:rPr>
        <w:t xml:space="preserve">11  </w:t>
      </w:r>
      <w:proofErr w:type="spellStart"/>
      <w:r w:rsidRPr="00737A67">
        <w:rPr>
          <w:rFonts w:ascii="Times" w:hAnsi="Times"/>
          <w:lang w:val="en-US"/>
        </w:rPr>
        <w:t>Clouser</w:t>
      </w:r>
      <w:proofErr w:type="spellEnd"/>
      <w:proofErr w:type="gramEnd"/>
      <w:r w:rsidRPr="00737A67">
        <w:rPr>
          <w:rFonts w:ascii="Times" w:hAnsi="Times"/>
          <w:lang w:val="en-US"/>
        </w:rPr>
        <w:t xml:space="preserve"> K D. The sanctity of life: An analysis of a concept. </w:t>
      </w:r>
      <w:r w:rsidRPr="00737A67">
        <w:rPr>
          <w:rFonts w:ascii="Times" w:eastAsia="Times New Roman" w:hAnsi="Times" w:cs="Arial"/>
          <w:i/>
          <w:shd w:val="clear" w:color="auto" w:fill="FFFFFF"/>
        </w:rPr>
        <w:t>Ann Intern Med</w:t>
      </w:r>
      <w:r w:rsidRPr="00737A67">
        <w:rPr>
          <w:rFonts w:ascii="Times" w:eastAsia="Times New Roman" w:hAnsi="Times" w:cs="Arial"/>
          <w:shd w:val="clear" w:color="auto" w:fill="FFFFFF"/>
        </w:rPr>
        <w:t xml:space="preserve"> 1973</w:t>
      </w:r>
      <w:proofErr w:type="gramStart"/>
      <w:r w:rsidRPr="00737A67">
        <w:rPr>
          <w:rFonts w:ascii="Times" w:eastAsia="Times New Roman" w:hAnsi="Times" w:cs="Arial"/>
          <w:shd w:val="clear" w:color="auto" w:fill="FFFFFF"/>
        </w:rPr>
        <w:t>;78:119</w:t>
      </w:r>
      <w:proofErr w:type="gramEnd"/>
      <w:r w:rsidRPr="00737A67">
        <w:rPr>
          <w:rFonts w:ascii="Times" w:eastAsia="Times New Roman" w:hAnsi="Times" w:cs="Arial"/>
          <w:shd w:val="clear" w:color="auto" w:fill="FFFFFF"/>
        </w:rPr>
        <w:t>-125.</w:t>
      </w:r>
    </w:p>
    <w:p w14:paraId="06552277" w14:textId="2E108F0C" w:rsidR="00F72094" w:rsidRDefault="00F72094" w:rsidP="00F72094">
      <w:pPr>
        <w:widowControl w:val="0"/>
        <w:autoSpaceDE w:val="0"/>
        <w:autoSpaceDN w:val="0"/>
        <w:adjustRightInd w:val="0"/>
        <w:spacing w:line="480" w:lineRule="auto"/>
        <w:ind w:left="284" w:hanging="284"/>
        <w:rPr>
          <w:rFonts w:ascii="Times" w:hAnsi="Times"/>
          <w:lang w:val="en-US"/>
        </w:rPr>
      </w:pPr>
      <w:r>
        <w:rPr>
          <w:rFonts w:ascii="Times" w:hAnsi="Times"/>
          <w:lang w:val="en-US"/>
        </w:rPr>
        <w:t xml:space="preserve">12   </w:t>
      </w:r>
      <w:proofErr w:type="spellStart"/>
      <w:r>
        <w:rPr>
          <w:rFonts w:ascii="Times" w:hAnsi="Times"/>
          <w:lang w:val="en-US"/>
        </w:rPr>
        <w:t>Kitzinger</w:t>
      </w:r>
      <w:proofErr w:type="spellEnd"/>
      <w:r>
        <w:rPr>
          <w:rFonts w:ascii="Times" w:hAnsi="Times"/>
          <w:lang w:val="en-US"/>
        </w:rPr>
        <w:t xml:space="preserve"> C, </w:t>
      </w:r>
      <w:proofErr w:type="spellStart"/>
      <w:r>
        <w:rPr>
          <w:rFonts w:ascii="Times" w:hAnsi="Times"/>
          <w:lang w:val="en-US"/>
        </w:rPr>
        <w:t>Kitzinger</w:t>
      </w:r>
      <w:proofErr w:type="spellEnd"/>
      <w:r>
        <w:rPr>
          <w:rFonts w:ascii="Times" w:hAnsi="Times"/>
          <w:lang w:val="en-US"/>
        </w:rPr>
        <w:t xml:space="preserve"> </w:t>
      </w:r>
      <w:r w:rsidRPr="008E5D43">
        <w:rPr>
          <w:rFonts w:ascii="Times" w:hAnsi="Times"/>
          <w:lang w:val="en-US"/>
        </w:rPr>
        <w:t xml:space="preserve">J. Court applications for withdrawal of artificial nutrition and hydration from patients in a permanent vegetative state: Family experiences. </w:t>
      </w:r>
      <w:hyperlink r:id="rId15" w:history="1">
        <w:r w:rsidRPr="0038227F">
          <w:rPr>
            <w:rStyle w:val="Hyperlink"/>
            <w:rFonts w:ascii="Times" w:hAnsi="Times"/>
            <w:i/>
            <w:lang w:val="en-US"/>
          </w:rPr>
          <w:t>J Med Ethics</w:t>
        </w:r>
      </w:hyperlink>
      <w:r>
        <w:rPr>
          <w:rFonts w:ascii="Times" w:hAnsi="Times"/>
          <w:i/>
          <w:lang w:val="en-US"/>
        </w:rPr>
        <w:t xml:space="preserve"> </w:t>
      </w:r>
      <w:r>
        <w:rPr>
          <w:rFonts w:ascii="Times" w:hAnsi="Times"/>
          <w:lang w:val="en-US"/>
        </w:rPr>
        <w:t>2016</w:t>
      </w:r>
      <w:proofErr w:type="gramStart"/>
      <w:r>
        <w:rPr>
          <w:rFonts w:ascii="Times" w:hAnsi="Times"/>
          <w:lang w:val="en-US"/>
        </w:rPr>
        <w:t>;42:</w:t>
      </w:r>
      <w:r w:rsidRPr="008E5D43">
        <w:rPr>
          <w:rFonts w:ascii="Times" w:hAnsi="Times"/>
          <w:lang w:val="en-US"/>
        </w:rPr>
        <w:t>11</w:t>
      </w:r>
      <w:proofErr w:type="gramEnd"/>
      <w:r w:rsidRPr="008E5D43">
        <w:rPr>
          <w:rFonts w:ascii="Times" w:hAnsi="Times"/>
          <w:lang w:val="en-US"/>
        </w:rPr>
        <w:t>-17.</w:t>
      </w:r>
    </w:p>
    <w:p w14:paraId="70B90DD9" w14:textId="77777777" w:rsidR="00F72094" w:rsidRPr="00737A67" w:rsidRDefault="00F72094" w:rsidP="00737A67">
      <w:pPr>
        <w:spacing w:line="480" w:lineRule="auto"/>
        <w:ind w:left="284" w:hanging="284"/>
        <w:rPr>
          <w:rFonts w:ascii="Times" w:eastAsia="Times New Roman" w:hAnsi="Times" w:cs="Arial"/>
          <w:shd w:val="clear" w:color="auto" w:fill="FFFFFF"/>
        </w:rPr>
      </w:pPr>
    </w:p>
    <w:p w14:paraId="7C9BAA11" w14:textId="6DE021BE" w:rsidR="00737A67" w:rsidRDefault="001E43A4" w:rsidP="00737A67">
      <w:pPr>
        <w:spacing w:line="480" w:lineRule="auto"/>
        <w:ind w:left="284" w:hanging="284"/>
        <w:rPr>
          <w:rFonts w:ascii="Times" w:hAnsi="Times"/>
        </w:rPr>
      </w:pPr>
      <w:proofErr w:type="gramStart"/>
      <w:r>
        <w:rPr>
          <w:rFonts w:ascii="Times" w:hAnsi="Times"/>
        </w:rPr>
        <w:t>13</w:t>
      </w:r>
      <w:r w:rsidR="00737A67">
        <w:rPr>
          <w:rFonts w:ascii="Times" w:hAnsi="Times"/>
        </w:rPr>
        <w:t xml:space="preserve">  </w:t>
      </w:r>
      <w:proofErr w:type="spellStart"/>
      <w:r w:rsidR="00737A67">
        <w:rPr>
          <w:rFonts w:ascii="Times" w:hAnsi="Times"/>
        </w:rPr>
        <w:t>Dworkin</w:t>
      </w:r>
      <w:proofErr w:type="spellEnd"/>
      <w:proofErr w:type="gramEnd"/>
      <w:r w:rsidR="00737A67">
        <w:rPr>
          <w:rFonts w:ascii="Times" w:hAnsi="Times"/>
        </w:rPr>
        <w:t xml:space="preserve">, R </w:t>
      </w:r>
      <w:r w:rsidR="00737A67" w:rsidRPr="008E5D43">
        <w:rPr>
          <w:rFonts w:ascii="Times" w:hAnsi="Times"/>
        </w:rPr>
        <w:t xml:space="preserve">M. </w:t>
      </w:r>
      <w:r w:rsidR="00737A67" w:rsidRPr="008E5D43">
        <w:rPr>
          <w:rFonts w:ascii="Times" w:hAnsi="Times"/>
          <w:i/>
        </w:rPr>
        <w:t>Life’s Dominion</w:t>
      </w:r>
      <w:r w:rsidR="00737A67">
        <w:rPr>
          <w:rFonts w:ascii="Times" w:hAnsi="Times"/>
        </w:rPr>
        <w:t xml:space="preserve">. </w:t>
      </w:r>
      <w:r w:rsidR="001B153B">
        <w:rPr>
          <w:rFonts w:ascii="Times" w:hAnsi="Times"/>
        </w:rPr>
        <w:t>New York: Random House</w:t>
      </w:r>
      <w:proofErr w:type="gramStart"/>
      <w:r w:rsidR="001B153B">
        <w:rPr>
          <w:rFonts w:ascii="Times" w:hAnsi="Times"/>
        </w:rPr>
        <w:t>,</w:t>
      </w:r>
      <w:r w:rsidR="001B153B" w:rsidRPr="008E5D43">
        <w:rPr>
          <w:rFonts w:ascii="Times" w:hAnsi="Times"/>
        </w:rPr>
        <w:t>1993</w:t>
      </w:r>
      <w:proofErr w:type="gramEnd"/>
      <w:r w:rsidR="001B153B">
        <w:rPr>
          <w:rFonts w:ascii="Times" w:hAnsi="Times"/>
        </w:rPr>
        <w:t>.</w:t>
      </w:r>
    </w:p>
    <w:p w14:paraId="71F721BE" w14:textId="7934D1B3" w:rsidR="00737A67" w:rsidRDefault="001E43A4" w:rsidP="00737A67">
      <w:pPr>
        <w:spacing w:line="480" w:lineRule="auto"/>
        <w:ind w:left="284" w:hanging="284"/>
        <w:rPr>
          <w:rFonts w:ascii="Times" w:hAnsi="Times"/>
        </w:rPr>
      </w:pPr>
      <w:proofErr w:type="gramStart"/>
      <w:r>
        <w:rPr>
          <w:rFonts w:ascii="Times" w:hAnsi="Times"/>
        </w:rPr>
        <w:t>14</w:t>
      </w:r>
      <w:r w:rsidR="00737A67">
        <w:rPr>
          <w:rFonts w:ascii="Times" w:hAnsi="Times"/>
        </w:rPr>
        <w:t xml:space="preserve">  </w:t>
      </w:r>
      <w:r w:rsidR="00737A67" w:rsidRPr="008E5D43">
        <w:rPr>
          <w:rFonts w:ascii="Times" w:hAnsi="Times"/>
        </w:rPr>
        <w:t>Dresser</w:t>
      </w:r>
      <w:proofErr w:type="gramEnd"/>
      <w:r w:rsidR="00737A67" w:rsidRPr="008E5D43">
        <w:rPr>
          <w:rFonts w:ascii="Times" w:hAnsi="Times"/>
        </w:rPr>
        <w:t xml:space="preserve">, R. </w:t>
      </w:r>
      <w:proofErr w:type="spellStart"/>
      <w:r w:rsidR="00737A67">
        <w:rPr>
          <w:rFonts w:ascii="Times" w:hAnsi="Times"/>
        </w:rPr>
        <w:t>Dworkin</w:t>
      </w:r>
      <w:proofErr w:type="spellEnd"/>
      <w:r w:rsidR="00737A67">
        <w:rPr>
          <w:rFonts w:ascii="Times" w:hAnsi="Times"/>
        </w:rPr>
        <w:t xml:space="preserve"> on dementia: e</w:t>
      </w:r>
      <w:r w:rsidR="00737A67" w:rsidRPr="008E5D43">
        <w:rPr>
          <w:rFonts w:ascii="Times" w:hAnsi="Times"/>
        </w:rPr>
        <w:t xml:space="preserve">legant theory, questionable policy. </w:t>
      </w:r>
      <w:r w:rsidR="00737A67" w:rsidRPr="008E5D43">
        <w:rPr>
          <w:rFonts w:ascii="Times" w:hAnsi="Times"/>
          <w:i/>
        </w:rPr>
        <w:t>Hastings Centre Report</w:t>
      </w:r>
      <w:r w:rsidR="00737A67" w:rsidRPr="008E5D43">
        <w:rPr>
          <w:rFonts w:ascii="Times" w:hAnsi="Times"/>
        </w:rPr>
        <w:t xml:space="preserve"> </w:t>
      </w:r>
      <w:r w:rsidR="00737A67">
        <w:rPr>
          <w:rFonts w:ascii="Times" w:hAnsi="Times"/>
        </w:rPr>
        <w:t>1995</w:t>
      </w:r>
      <w:proofErr w:type="gramStart"/>
      <w:r w:rsidR="00737A67">
        <w:rPr>
          <w:rFonts w:ascii="Times" w:hAnsi="Times"/>
        </w:rPr>
        <w:t>;25</w:t>
      </w:r>
      <w:proofErr w:type="gramEnd"/>
      <w:r w:rsidR="00737A67">
        <w:rPr>
          <w:rFonts w:ascii="Times" w:hAnsi="Times"/>
        </w:rPr>
        <w:t>(6):</w:t>
      </w:r>
      <w:r w:rsidR="00737A67" w:rsidRPr="008E5D43">
        <w:rPr>
          <w:rFonts w:ascii="Times" w:hAnsi="Times"/>
        </w:rPr>
        <w:t>32-38.</w:t>
      </w:r>
    </w:p>
    <w:p w14:paraId="1144416C" w14:textId="7859D7FA" w:rsidR="00F55562" w:rsidRDefault="001E43A4" w:rsidP="00737A67">
      <w:pPr>
        <w:spacing w:line="480" w:lineRule="auto"/>
        <w:ind w:left="284" w:hanging="284"/>
        <w:rPr>
          <w:rFonts w:ascii="Times" w:hAnsi="Times"/>
          <w:lang w:val="en-US"/>
        </w:rPr>
      </w:pPr>
      <w:proofErr w:type="gramStart"/>
      <w:r>
        <w:rPr>
          <w:rFonts w:ascii="Times" w:hAnsi="Times"/>
          <w:lang w:val="en-US"/>
        </w:rPr>
        <w:t>15</w:t>
      </w:r>
      <w:r w:rsidR="00F55562">
        <w:rPr>
          <w:rFonts w:ascii="Times" w:hAnsi="Times"/>
          <w:lang w:val="en-US"/>
        </w:rPr>
        <w:t xml:space="preserve">  </w:t>
      </w:r>
      <w:proofErr w:type="spellStart"/>
      <w:r w:rsidR="00F55562">
        <w:rPr>
          <w:rFonts w:ascii="Times" w:hAnsi="Times"/>
          <w:lang w:val="en-US"/>
        </w:rPr>
        <w:t>Kitzinger</w:t>
      </w:r>
      <w:proofErr w:type="spellEnd"/>
      <w:proofErr w:type="gramEnd"/>
      <w:r w:rsidR="00F55562">
        <w:rPr>
          <w:rFonts w:ascii="Times" w:hAnsi="Times"/>
          <w:lang w:val="en-US"/>
        </w:rPr>
        <w:t xml:space="preserve"> J,  </w:t>
      </w:r>
      <w:proofErr w:type="spellStart"/>
      <w:r w:rsidR="00F55562">
        <w:rPr>
          <w:rFonts w:ascii="Times" w:hAnsi="Times"/>
          <w:lang w:val="en-US"/>
        </w:rPr>
        <w:t>Kitzinger</w:t>
      </w:r>
      <w:proofErr w:type="spellEnd"/>
      <w:r w:rsidR="00F55562">
        <w:rPr>
          <w:rFonts w:ascii="Times" w:hAnsi="Times"/>
          <w:lang w:val="en-US"/>
        </w:rPr>
        <w:t xml:space="preserve"> C. </w:t>
      </w:r>
      <w:hyperlink r:id="rId16" w:history="1">
        <w:r w:rsidR="00F55562" w:rsidRPr="00F55562">
          <w:rPr>
            <w:rStyle w:val="Hyperlink"/>
            <w:rFonts w:ascii="Times" w:hAnsi="Times"/>
            <w:lang w:val="en-US"/>
          </w:rPr>
          <w:t>The place of a person’s wishes in ‘best interests’ decision-making: Reflecting on the Paul Briggs hearing</w:t>
        </w:r>
      </w:hyperlink>
      <w:r w:rsidR="00F55562">
        <w:rPr>
          <w:rFonts w:ascii="Times" w:hAnsi="Times"/>
          <w:lang w:val="en-US"/>
        </w:rPr>
        <w:t xml:space="preserve">. </w:t>
      </w:r>
      <w:proofErr w:type="gramStart"/>
      <w:r w:rsidR="0091394F">
        <w:rPr>
          <w:rFonts w:ascii="Times" w:hAnsi="Times"/>
          <w:lang w:val="en-US"/>
        </w:rPr>
        <w:t>Coma and Disorders of Consciousness Research Centre.</w:t>
      </w:r>
      <w:proofErr w:type="gramEnd"/>
      <w:r w:rsidR="0091394F">
        <w:rPr>
          <w:rFonts w:ascii="Times" w:hAnsi="Times"/>
          <w:lang w:val="en-US"/>
        </w:rPr>
        <w:t xml:space="preserve"> </w:t>
      </w:r>
      <w:r w:rsidR="00F55562">
        <w:rPr>
          <w:rFonts w:ascii="Times" w:hAnsi="Times"/>
          <w:lang w:val="en-US"/>
        </w:rPr>
        <w:t xml:space="preserve">2016. </w:t>
      </w:r>
    </w:p>
    <w:p w14:paraId="2CD3CFAC" w14:textId="376CA0B6" w:rsidR="00CE7525" w:rsidRDefault="00A20765" w:rsidP="00737A67">
      <w:pPr>
        <w:spacing w:line="480" w:lineRule="auto"/>
        <w:ind w:left="284" w:hanging="284"/>
        <w:rPr>
          <w:rFonts w:ascii="Times" w:eastAsia="Times New Roman" w:hAnsi="Times" w:cs="Arial"/>
          <w:color w:val="545454"/>
          <w:shd w:val="clear" w:color="auto" w:fill="FFFFFF"/>
        </w:rPr>
      </w:pPr>
      <w:proofErr w:type="gramStart"/>
      <w:r>
        <w:rPr>
          <w:rFonts w:ascii="Times" w:hAnsi="Times"/>
          <w:lang w:val="en-US"/>
        </w:rPr>
        <w:t>1</w:t>
      </w:r>
      <w:r w:rsidR="001E43A4">
        <w:rPr>
          <w:rFonts w:ascii="Times" w:hAnsi="Times"/>
          <w:lang w:val="en-US"/>
        </w:rPr>
        <w:t>6</w:t>
      </w:r>
      <w:r>
        <w:rPr>
          <w:rFonts w:ascii="Times" w:hAnsi="Times"/>
          <w:lang w:val="en-US"/>
        </w:rPr>
        <w:t xml:space="preserve">  </w:t>
      </w:r>
      <w:proofErr w:type="spellStart"/>
      <w:r>
        <w:rPr>
          <w:rFonts w:ascii="Times" w:hAnsi="Times"/>
          <w:lang w:val="en-US"/>
        </w:rPr>
        <w:t>Kitzinger</w:t>
      </w:r>
      <w:proofErr w:type="spellEnd"/>
      <w:proofErr w:type="gramEnd"/>
      <w:r>
        <w:rPr>
          <w:rFonts w:ascii="Times" w:hAnsi="Times"/>
          <w:lang w:val="en-US"/>
        </w:rPr>
        <w:t xml:space="preserve"> J, </w:t>
      </w:r>
      <w:proofErr w:type="spellStart"/>
      <w:r>
        <w:rPr>
          <w:rFonts w:ascii="Times" w:hAnsi="Times"/>
          <w:lang w:val="en-US"/>
        </w:rPr>
        <w:t>Kitzinger</w:t>
      </w:r>
      <w:proofErr w:type="spellEnd"/>
      <w:r>
        <w:rPr>
          <w:rFonts w:ascii="Times" w:hAnsi="Times"/>
          <w:lang w:val="en-US"/>
        </w:rPr>
        <w:t xml:space="preserve"> C. </w:t>
      </w:r>
      <w:r w:rsidR="00CE7525" w:rsidRPr="008E5D43">
        <w:rPr>
          <w:rFonts w:ascii="Times" w:hAnsi="Times"/>
          <w:lang w:val="en-US"/>
        </w:rPr>
        <w:t xml:space="preserve">Causes and consequences of delay in treatment-withdrawal from PVS patients: A case study of </w:t>
      </w:r>
      <w:proofErr w:type="spellStart"/>
      <w:r w:rsidR="00CE7525" w:rsidRPr="008E5D43">
        <w:rPr>
          <w:rFonts w:ascii="Times" w:hAnsi="Times"/>
          <w:i/>
          <w:lang w:val="en-US"/>
        </w:rPr>
        <w:t>Cumbria</w:t>
      </w:r>
      <w:proofErr w:type="spellEnd"/>
      <w:r w:rsidR="00CE7525" w:rsidRPr="008E5D43">
        <w:rPr>
          <w:rFonts w:ascii="Times" w:hAnsi="Times"/>
          <w:i/>
          <w:lang w:val="en-US"/>
        </w:rPr>
        <w:t xml:space="preserve"> NHS Clinical Commissioning Group v </w:t>
      </w:r>
      <w:proofErr w:type="spellStart"/>
      <w:r w:rsidR="00CE7525" w:rsidRPr="008E5D43">
        <w:rPr>
          <w:rFonts w:ascii="Times" w:hAnsi="Times"/>
          <w:i/>
          <w:lang w:val="en-US"/>
        </w:rPr>
        <w:t>Ms</w:t>
      </w:r>
      <w:proofErr w:type="spellEnd"/>
      <w:r w:rsidR="00CE7525" w:rsidRPr="008E5D43">
        <w:rPr>
          <w:rFonts w:ascii="Times" w:hAnsi="Times"/>
          <w:i/>
          <w:lang w:val="en-US"/>
        </w:rPr>
        <w:t xml:space="preserve"> S and </w:t>
      </w:r>
      <w:proofErr w:type="spellStart"/>
      <w:r w:rsidR="00CE7525" w:rsidRPr="008E5D43">
        <w:rPr>
          <w:rFonts w:ascii="Times" w:hAnsi="Times"/>
          <w:i/>
          <w:lang w:val="en-US"/>
        </w:rPr>
        <w:t>Ors</w:t>
      </w:r>
      <w:proofErr w:type="spellEnd"/>
      <w:r w:rsidR="00CE7525" w:rsidRPr="008E5D43">
        <w:rPr>
          <w:rFonts w:ascii="Times" w:hAnsi="Times"/>
          <w:i/>
          <w:lang w:val="en-US"/>
        </w:rPr>
        <w:t xml:space="preserve"> </w:t>
      </w:r>
      <w:r w:rsidR="00CE7525" w:rsidRPr="008E5D43">
        <w:rPr>
          <w:rFonts w:ascii="Times" w:hAnsi="Times"/>
          <w:lang w:val="en-US"/>
        </w:rPr>
        <w:t>[2016] EWCOP32</w:t>
      </w:r>
      <w:r>
        <w:rPr>
          <w:rFonts w:ascii="Times" w:hAnsi="Times"/>
          <w:lang w:val="en-US"/>
        </w:rPr>
        <w:t xml:space="preserve">. </w:t>
      </w:r>
      <w:hyperlink r:id="rId17" w:history="1">
        <w:r w:rsidRPr="00A56AD3">
          <w:rPr>
            <w:rStyle w:val="Hyperlink"/>
            <w:rFonts w:ascii="Times" w:hAnsi="Times"/>
            <w:i/>
            <w:lang w:val="en-US"/>
          </w:rPr>
          <w:t xml:space="preserve">J </w:t>
        </w:r>
        <w:r w:rsidR="00CE7525" w:rsidRPr="00A56AD3">
          <w:rPr>
            <w:rStyle w:val="Hyperlink"/>
            <w:rFonts w:ascii="Times" w:hAnsi="Times"/>
            <w:i/>
            <w:lang w:val="en-US"/>
          </w:rPr>
          <w:t>Medical Ethics</w:t>
        </w:r>
      </w:hyperlink>
      <w:r>
        <w:rPr>
          <w:rFonts w:ascii="Times" w:hAnsi="Times"/>
          <w:i/>
          <w:lang w:val="en-US"/>
        </w:rPr>
        <w:t xml:space="preserve"> </w:t>
      </w:r>
    </w:p>
    <w:p w14:paraId="7B82280F" w14:textId="77777777" w:rsidR="0028367C" w:rsidRPr="00BA1B1B" w:rsidRDefault="0028367C" w:rsidP="00BA1B1B">
      <w:pPr>
        <w:ind w:left="284" w:hanging="284"/>
        <w:rPr>
          <w:rFonts w:ascii="Times" w:hAnsi="Times" w:cs="Arial"/>
          <w:lang w:val="en-US"/>
        </w:rPr>
      </w:pPr>
    </w:p>
    <w:p w14:paraId="39EE73BE" w14:textId="77777777" w:rsidR="00F940D2" w:rsidRDefault="00F940D2" w:rsidP="00B64F1B">
      <w:pPr>
        <w:spacing w:line="480" w:lineRule="auto"/>
        <w:rPr>
          <w:rFonts w:ascii="Times" w:hAnsi="Times" w:cs="Arial"/>
        </w:rPr>
      </w:pPr>
    </w:p>
    <w:p w14:paraId="0BDB0D21" w14:textId="77777777" w:rsidR="00F940D2" w:rsidRDefault="00F940D2" w:rsidP="00523A7C">
      <w:pPr>
        <w:spacing w:line="480" w:lineRule="auto"/>
        <w:ind w:firstLine="720"/>
        <w:rPr>
          <w:rFonts w:ascii="Times" w:hAnsi="Times" w:cs="Arial"/>
        </w:rPr>
      </w:pPr>
    </w:p>
    <w:p w14:paraId="6D935AF1" w14:textId="77777777" w:rsidR="00F940D2" w:rsidRPr="00523A7C" w:rsidRDefault="00F940D2" w:rsidP="00523A7C">
      <w:pPr>
        <w:spacing w:line="480" w:lineRule="auto"/>
        <w:ind w:firstLine="720"/>
        <w:rPr>
          <w:rFonts w:ascii="Times" w:hAnsi="Times" w:cs="Arial"/>
        </w:rPr>
      </w:pPr>
    </w:p>
    <w:sectPr w:rsidR="00F940D2" w:rsidRPr="00523A7C" w:rsidSect="005D2F67">
      <w:footerReference w:type="even" r:id="rId18"/>
      <w:footerReference w:type="default" r:id="rId1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24688" w14:textId="77777777" w:rsidR="00B919B7" w:rsidRDefault="00B919B7" w:rsidP="0046366E">
      <w:r>
        <w:separator/>
      </w:r>
    </w:p>
  </w:endnote>
  <w:endnote w:type="continuationSeparator" w:id="0">
    <w:p w14:paraId="647735A3" w14:textId="77777777" w:rsidR="00B919B7" w:rsidRDefault="00B919B7" w:rsidP="0046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Roboto-Regular">
    <w:altName w:val="Cambria"/>
    <w:panose1 w:val="00000000000000000000"/>
    <w:charset w:val="00"/>
    <w:family w:val="auto"/>
    <w:notTrueType/>
    <w:pitch w:val="default"/>
    <w:sig w:usb0="00000003" w:usb1="00000000" w:usb2="00000000" w:usb3="00000000" w:csb0="00000001" w:csb1="00000000"/>
  </w:font>
  <w:font w:name="Lato-Regular">
    <w:altName w:val="Cambria"/>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FB019" w14:textId="77777777" w:rsidR="00B919B7" w:rsidRDefault="00B919B7" w:rsidP="001B0F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739091" w14:textId="77777777" w:rsidR="00B919B7" w:rsidRDefault="00B919B7" w:rsidP="009D227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65AE5" w14:textId="77777777" w:rsidR="00B919B7" w:rsidRDefault="00B919B7" w:rsidP="001B0F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08A1">
      <w:rPr>
        <w:rStyle w:val="PageNumber"/>
        <w:noProof/>
      </w:rPr>
      <w:t>1</w:t>
    </w:r>
    <w:r>
      <w:rPr>
        <w:rStyle w:val="PageNumber"/>
      </w:rPr>
      <w:fldChar w:fldCharType="end"/>
    </w:r>
  </w:p>
  <w:p w14:paraId="2599A6C9" w14:textId="77777777" w:rsidR="00B919B7" w:rsidRDefault="00B919B7" w:rsidP="009D227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68629" w14:textId="77777777" w:rsidR="00B919B7" w:rsidRDefault="00B919B7" w:rsidP="0046366E">
      <w:r>
        <w:separator/>
      </w:r>
    </w:p>
  </w:footnote>
  <w:footnote w:type="continuationSeparator" w:id="0">
    <w:p w14:paraId="219205D0" w14:textId="77777777" w:rsidR="00B919B7" w:rsidRDefault="00B919B7" w:rsidP="0046366E">
      <w:r>
        <w:continuationSeparator/>
      </w:r>
    </w:p>
  </w:footnote>
  <w:footnote w:id="1">
    <w:p w14:paraId="00A1F9F5" w14:textId="0E25C106" w:rsidR="00B919B7" w:rsidRPr="00E64EC3" w:rsidRDefault="00B919B7" w:rsidP="00F558A2">
      <w:pPr>
        <w:widowControl w:val="0"/>
        <w:autoSpaceDE w:val="0"/>
        <w:autoSpaceDN w:val="0"/>
        <w:adjustRightInd w:val="0"/>
        <w:spacing w:after="240" w:line="480" w:lineRule="auto"/>
        <w:rPr>
          <w:rFonts w:ascii="Times" w:hAnsi="Times" w:cs="Times"/>
          <w:lang w:val="en-US"/>
        </w:rPr>
      </w:pPr>
      <w:r w:rsidRPr="00E64EC3">
        <w:rPr>
          <w:rStyle w:val="FootnoteReference"/>
          <w:rFonts w:ascii="Times" w:hAnsi="Times"/>
        </w:rPr>
        <w:footnoteRef/>
      </w:r>
      <w:r w:rsidRPr="00E64EC3">
        <w:rPr>
          <w:rFonts w:ascii="Times" w:hAnsi="Times"/>
          <w:lang w:val="en-US"/>
        </w:rPr>
        <w:t xml:space="preserve"> The ‘minimally conscious state’ (MCS) is defined as </w:t>
      </w:r>
      <w:r w:rsidR="001610A9">
        <w:rPr>
          <w:rFonts w:ascii="Times" w:hAnsi="Times" w:cs="Times"/>
          <w:lang w:val="en-US"/>
        </w:rPr>
        <w:t>‘</w:t>
      </w:r>
      <w:r w:rsidRPr="00E64EC3">
        <w:rPr>
          <w:rFonts w:ascii="Times" w:hAnsi="Times" w:cs="Times"/>
          <w:lang w:val="en-US"/>
        </w:rPr>
        <w:t xml:space="preserve">a state of severely altered consciousness in which minimal but clearly discernible </w:t>
      </w:r>
      <w:proofErr w:type="spellStart"/>
      <w:r w:rsidRPr="00E64EC3">
        <w:rPr>
          <w:rFonts w:ascii="Times" w:hAnsi="Times" w:cs="Times"/>
          <w:lang w:val="en-US"/>
        </w:rPr>
        <w:t>behavioural</w:t>
      </w:r>
      <w:proofErr w:type="spellEnd"/>
      <w:r w:rsidRPr="00E64EC3">
        <w:rPr>
          <w:rFonts w:ascii="Times" w:hAnsi="Times" w:cs="Times"/>
          <w:lang w:val="en-US"/>
        </w:rPr>
        <w:t xml:space="preserve"> evidence of self- or environmental awareness is demonstrated.  MCS is </w:t>
      </w:r>
      <w:proofErr w:type="spellStart"/>
      <w:r w:rsidRPr="00E64EC3">
        <w:rPr>
          <w:rFonts w:ascii="Times" w:hAnsi="Times" w:cs="Times"/>
          <w:lang w:val="en-US"/>
        </w:rPr>
        <w:t>characterised</w:t>
      </w:r>
      <w:proofErr w:type="spellEnd"/>
      <w:r w:rsidRPr="00E64EC3">
        <w:rPr>
          <w:rFonts w:ascii="Times" w:hAnsi="Times" w:cs="Times"/>
          <w:lang w:val="en-US"/>
        </w:rPr>
        <w:t xml:space="preserve"> by </w:t>
      </w:r>
      <w:r w:rsidRPr="00E64EC3">
        <w:rPr>
          <w:rFonts w:ascii="Times" w:hAnsi="Times" w:cs="Times"/>
          <w:i/>
          <w:iCs/>
          <w:lang w:val="en-US"/>
        </w:rPr>
        <w:t>inconsistent, but reproducible</w:t>
      </w:r>
      <w:r w:rsidRPr="00E64EC3">
        <w:rPr>
          <w:rFonts w:ascii="Times" w:hAnsi="Times" w:cs="Times"/>
          <w:lang w:val="en-US"/>
        </w:rPr>
        <w:t xml:space="preserve">, responses above the level of spontaneous or reflexive </w:t>
      </w:r>
      <w:proofErr w:type="spellStart"/>
      <w:r w:rsidRPr="00E64EC3">
        <w:rPr>
          <w:rFonts w:ascii="Times" w:hAnsi="Times" w:cs="Times"/>
          <w:lang w:val="en-US"/>
        </w:rPr>
        <w:t>behaviour</w:t>
      </w:r>
      <w:proofErr w:type="spellEnd"/>
      <w:r w:rsidRPr="00E64EC3">
        <w:rPr>
          <w:rFonts w:ascii="Times" w:hAnsi="Times" w:cs="Times"/>
          <w:lang w:val="en-US"/>
        </w:rPr>
        <w:t>, which indicate some degree of inter</w:t>
      </w:r>
      <w:r w:rsidR="001610A9">
        <w:rPr>
          <w:rFonts w:ascii="Times" w:hAnsi="Times" w:cs="Times"/>
          <w:lang w:val="en-US"/>
        </w:rPr>
        <w:t>action with their surroundings.’</w:t>
      </w:r>
      <w:r>
        <w:rPr>
          <w:rFonts w:ascii="Times" w:hAnsi="Times" w:cs="Times"/>
          <w:lang w:val="en-US"/>
        </w:rPr>
        <w:t xml:space="preserve"> [2]</w:t>
      </w:r>
    </w:p>
  </w:footnote>
  <w:footnote w:id="2">
    <w:p w14:paraId="57F68FB4" w14:textId="40CE2FEB" w:rsidR="00B919B7" w:rsidRPr="00E64EC3" w:rsidRDefault="00B919B7" w:rsidP="00F558A2">
      <w:pPr>
        <w:pStyle w:val="FootnoteText"/>
        <w:spacing w:line="480" w:lineRule="auto"/>
        <w:rPr>
          <w:rFonts w:ascii="Times" w:hAnsi="Times"/>
          <w:lang w:val="en-US"/>
        </w:rPr>
      </w:pPr>
      <w:r w:rsidRPr="00E64EC3">
        <w:rPr>
          <w:rStyle w:val="FootnoteReference"/>
          <w:rFonts w:ascii="Times" w:hAnsi="Times"/>
        </w:rPr>
        <w:footnoteRef/>
      </w:r>
      <w:r w:rsidRPr="00E64EC3">
        <w:rPr>
          <w:rFonts w:ascii="Times" w:hAnsi="Times"/>
        </w:rPr>
        <w:t xml:space="preserve"> </w:t>
      </w:r>
      <w:r w:rsidRPr="00E64EC3">
        <w:rPr>
          <w:rFonts w:ascii="Times" w:hAnsi="Times"/>
          <w:lang w:val="en-US"/>
        </w:rPr>
        <w:t xml:space="preserve">Prolonged disorders of consciousness include ‘coma’, the ‘vegetative state’ and the ‘minimally conscious state’ (but not ‘locked-in syndrome’ or ‘brainstem death’). </w:t>
      </w:r>
      <w:r>
        <w:rPr>
          <w:rFonts w:ascii="Times" w:hAnsi="Times"/>
          <w:lang w:val="en-US"/>
        </w:rPr>
        <w:t xml:space="preserve">Full definitions can be found in the National Clinical Guidelines [2] </w:t>
      </w:r>
    </w:p>
    <w:p w14:paraId="4C940C5B" w14:textId="77777777" w:rsidR="00B919B7" w:rsidRPr="00E64EC3" w:rsidRDefault="00B919B7">
      <w:pPr>
        <w:pStyle w:val="FootnoteText"/>
        <w:rPr>
          <w:lang w:val="en-US"/>
        </w:rPr>
      </w:pPr>
    </w:p>
  </w:footnote>
  <w:footnote w:id="3">
    <w:p w14:paraId="32E3E4EB" w14:textId="21708206" w:rsidR="00B919B7" w:rsidRPr="00CB7EB8" w:rsidRDefault="00B919B7" w:rsidP="00860EDA">
      <w:pPr>
        <w:widowControl w:val="0"/>
        <w:tabs>
          <w:tab w:val="left" w:pos="220"/>
          <w:tab w:val="left" w:pos="720"/>
        </w:tabs>
        <w:autoSpaceDE w:val="0"/>
        <w:autoSpaceDN w:val="0"/>
        <w:adjustRightInd w:val="0"/>
        <w:spacing w:after="240" w:line="480" w:lineRule="auto"/>
        <w:rPr>
          <w:rFonts w:ascii="Times" w:hAnsi="Times" w:cs="Times"/>
          <w:lang w:val="en-US"/>
        </w:rPr>
      </w:pPr>
      <w:r w:rsidRPr="00671ACF">
        <w:rPr>
          <w:rStyle w:val="FootnoteReference"/>
          <w:rFonts w:ascii="Times" w:hAnsi="Times"/>
        </w:rPr>
        <w:footnoteRef/>
      </w:r>
      <w:r w:rsidRPr="00671ACF">
        <w:rPr>
          <w:rFonts w:ascii="Times" w:hAnsi="Times"/>
        </w:rPr>
        <w:t xml:space="preserve"> </w:t>
      </w:r>
      <w:r>
        <w:rPr>
          <w:rFonts w:ascii="Times" w:hAnsi="Times"/>
          <w:lang w:val="en-US"/>
        </w:rPr>
        <w:t xml:space="preserve">The </w:t>
      </w:r>
      <w:r>
        <w:rPr>
          <w:rFonts w:ascii="Times" w:hAnsi="Times"/>
          <w:i/>
          <w:lang w:val="en-US"/>
        </w:rPr>
        <w:t xml:space="preserve">W v M </w:t>
      </w:r>
      <w:r w:rsidRPr="00671ACF">
        <w:rPr>
          <w:rFonts w:ascii="Times" w:hAnsi="Times"/>
          <w:lang w:val="en-US"/>
        </w:rPr>
        <w:t xml:space="preserve">case preceded the judgment in </w:t>
      </w:r>
      <w:proofErr w:type="spellStart"/>
      <w:r w:rsidRPr="00671ACF">
        <w:rPr>
          <w:rFonts w:ascii="Times" w:hAnsi="Times" w:cs="Times"/>
          <w:i/>
          <w:iCs/>
          <w:lang w:val="en-US"/>
        </w:rPr>
        <w:t>Aintree</w:t>
      </w:r>
      <w:proofErr w:type="spellEnd"/>
      <w:r w:rsidRPr="00671ACF">
        <w:rPr>
          <w:rFonts w:ascii="Times" w:hAnsi="Times" w:cs="Times"/>
          <w:i/>
          <w:iCs/>
          <w:lang w:val="en-US"/>
        </w:rPr>
        <w:t xml:space="preserve"> University Hospitals NHS Trust v James </w:t>
      </w:r>
      <w:r>
        <w:rPr>
          <w:rFonts w:ascii="Times" w:hAnsi="Times" w:cs="Times New Roman"/>
          <w:lang w:val="en-US"/>
        </w:rPr>
        <w:t xml:space="preserve">[2014] AC 509, </w:t>
      </w:r>
      <w:r w:rsidRPr="00671ACF">
        <w:rPr>
          <w:rFonts w:ascii="Times" w:hAnsi="Times"/>
          <w:lang w:val="en-US"/>
        </w:rPr>
        <w:t xml:space="preserve">in which the Supreme Court confirmed that a much more holistic approach (as now exemplified in </w:t>
      </w:r>
      <w:r w:rsidRPr="00671ACF">
        <w:rPr>
          <w:rFonts w:ascii="Times" w:hAnsi="Times"/>
          <w:i/>
          <w:lang w:val="en-US"/>
        </w:rPr>
        <w:t>Briggs</w:t>
      </w:r>
      <w:r w:rsidRPr="00671ACF">
        <w:rPr>
          <w:rFonts w:ascii="Times" w:hAnsi="Times"/>
          <w:lang w:val="en-US"/>
        </w:rPr>
        <w:t>) is to be taken to understanding patient wishes.</w:t>
      </w:r>
    </w:p>
  </w:footnote>
  <w:footnote w:id="4">
    <w:p w14:paraId="2FF09A96" w14:textId="3F91E889" w:rsidR="00B919B7" w:rsidRPr="007B067B" w:rsidRDefault="00B919B7" w:rsidP="00860EDA">
      <w:pPr>
        <w:widowControl w:val="0"/>
        <w:tabs>
          <w:tab w:val="left" w:pos="220"/>
          <w:tab w:val="left" w:pos="720"/>
        </w:tabs>
        <w:autoSpaceDE w:val="0"/>
        <w:autoSpaceDN w:val="0"/>
        <w:adjustRightInd w:val="0"/>
        <w:spacing w:after="320" w:line="480" w:lineRule="auto"/>
        <w:rPr>
          <w:rFonts w:ascii="Times" w:hAnsi="Times"/>
          <w:lang w:val="en-US"/>
        </w:rPr>
      </w:pPr>
      <w:r w:rsidRPr="008E5D43">
        <w:rPr>
          <w:rStyle w:val="FootnoteReference"/>
          <w:rFonts w:ascii="Times" w:hAnsi="Times"/>
        </w:rPr>
        <w:footnoteRef/>
      </w:r>
      <w:r>
        <w:rPr>
          <w:rFonts w:ascii="Times" w:hAnsi="Times"/>
          <w:lang w:val="en-US"/>
        </w:rPr>
        <w:t xml:space="preserve"> </w:t>
      </w:r>
      <w:r w:rsidRPr="007B067B">
        <w:rPr>
          <w:rFonts w:ascii="Times" w:hAnsi="Times"/>
          <w:lang w:val="en-US"/>
        </w:rPr>
        <w:t xml:space="preserve">There are two earlier cases in which judges authorized withholding/withdrawing of CANH from patients </w:t>
      </w:r>
      <w:proofErr w:type="gramStart"/>
      <w:r w:rsidRPr="007B067B">
        <w:rPr>
          <w:rFonts w:ascii="Times" w:hAnsi="Times"/>
          <w:lang w:val="en-US"/>
        </w:rPr>
        <w:t>diagnosed</w:t>
      </w:r>
      <w:proofErr w:type="gramEnd"/>
      <w:r w:rsidRPr="007B067B">
        <w:rPr>
          <w:rFonts w:ascii="Times" w:hAnsi="Times"/>
          <w:lang w:val="en-US"/>
        </w:rPr>
        <w:t xml:space="preserve"> as being in MCS but the facts in these case</w:t>
      </w:r>
      <w:r>
        <w:rPr>
          <w:rFonts w:ascii="Times" w:hAnsi="Times"/>
          <w:lang w:val="en-US"/>
        </w:rPr>
        <w:t xml:space="preserve">s are significantly different in ways that </w:t>
      </w:r>
      <w:proofErr w:type="spellStart"/>
      <w:r>
        <w:rPr>
          <w:rFonts w:ascii="Times" w:hAnsi="Times"/>
          <w:lang w:val="en-US"/>
        </w:rPr>
        <w:t>favoured</w:t>
      </w:r>
      <w:proofErr w:type="spellEnd"/>
      <w:r>
        <w:rPr>
          <w:rFonts w:ascii="Times" w:hAnsi="Times"/>
          <w:lang w:val="en-US"/>
        </w:rPr>
        <w:t xml:space="preserve"> a decision </w:t>
      </w:r>
      <w:r>
        <w:rPr>
          <w:rFonts w:ascii="Times" w:hAnsi="Times"/>
          <w:i/>
          <w:lang w:val="en-US"/>
        </w:rPr>
        <w:t>against</w:t>
      </w:r>
      <w:r>
        <w:rPr>
          <w:rFonts w:ascii="Times" w:hAnsi="Times"/>
          <w:lang w:val="en-US"/>
        </w:rPr>
        <w:t xml:space="preserve"> continuing treatment.  </w:t>
      </w:r>
      <w:r w:rsidRPr="007B067B">
        <w:rPr>
          <w:rFonts w:ascii="Times" w:hAnsi="Times"/>
          <w:lang w:val="en-US"/>
        </w:rPr>
        <w:t xml:space="preserve"> In one </w:t>
      </w:r>
      <w:r w:rsidRPr="007B067B">
        <w:rPr>
          <w:rFonts w:ascii="Times" w:hAnsi="Times" w:cs="Times New Roman"/>
          <w:lang w:val="en-US"/>
        </w:rPr>
        <w:t>the patient had been physically resistant to all efforts to provide her with nutrition and had pulled out a nasogastric tube and several cannula (</w:t>
      </w:r>
      <w:r w:rsidRPr="007B067B">
        <w:rPr>
          <w:rFonts w:ascii="Times" w:hAnsi="Times" w:cs="Times"/>
          <w:i/>
          <w:iCs/>
          <w:lang w:val="en-US"/>
        </w:rPr>
        <w:t xml:space="preserve">United Lincolnshire Hospitals NHS Trust v N </w:t>
      </w:r>
      <w:r w:rsidRPr="007B067B">
        <w:rPr>
          <w:rFonts w:ascii="Times" w:hAnsi="Times" w:cs="Times New Roman"/>
          <w:lang w:val="en-US"/>
        </w:rPr>
        <w:t xml:space="preserve">[2014] COPLR 60). In the other the patient </w:t>
      </w:r>
      <w:r>
        <w:rPr>
          <w:rFonts w:ascii="Times" w:hAnsi="Times" w:cs="Times New Roman"/>
          <w:lang w:val="en-US"/>
        </w:rPr>
        <w:t xml:space="preserve">had </w:t>
      </w:r>
      <w:r w:rsidRPr="007B067B">
        <w:rPr>
          <w:rFonts w:ascii="Times" w:hAnsi="Times" w:cs="Times New Roman"/>
          <w:lang w:val="en-US"/>
        </w:rPr>
        <w:t>very advanced multiple sclerosis (</w:t>
      </w:r>
      <w:r w:rsidRPr="007B067B">
        <w:rPr>
          <w:rFonts w:ascii="Times" w:hAnsi="Times" w:cs="Times"/>
          <w:i/>
          <w:iCs/>
          <w:lang w:val="en-US"/>
        </w:rPr>
        <w:t xml:space="preserve">Re N </w:t>
      </w:r>
      <w:r>
        <w:rPr>
          <w:rFonts w:ascii="Times" w:hAnsi="Times" w:cs="Times New Roman"/>
          <w:lang w:val="en-US"/>
        </w:rPr>
        <w:t>[2016] COPLR 88</w:t>
      </w:r>
      <w:r w:rsidRPr="007B067B">
        <w:rPr>
          <w:rFonts w:ascii="Times" w:hAnsi="Times" w:cs="Times New Roman"/>
          <w:lang w:val="en-US"/>
        </w:rPr>
        <w:t>)</w:t>
      </w:r>
      <w:r>
        <w:rPr>
          <w:rFonts w:ascii="Times" w:hAnsi="Times" w:cs="Times New Roman"/>
          <w:lang w:val="en-US"/>
        </w:rPr>
        <w:t xml:space="preserve">. In </w:t>
      </w:r>
      <w:r>
        <w:rPr>
          <w:rFonts w:ascii="Times" w:hAnsi="Times" w:cs="Times New Roman"/>
          <w:i/>
          <w:lang w:val="en-US"/>
        </w:rPr>
        <w:t>Briggs</w:t>
      </w:r>
      <w:r>
        <w:rPr>
          <w:rFonts w:ascii="Times" w:hAnsi="Times" w:cs="Times New Roman"/>
          <w:lang w:val="en-US"/>
        </w:rPr>
        <w:t xml:space="preserve">, by contrast, there were no practical impediments to continued CANH, and he did not have a terminal condition. </w:t>
      </w:r>
    </w:p>
  </w:footnote>
  <w:footnote w:id="5">
    <w:p w14:paraId="0D9FF3D5" w14:textId="3A7B8557" w:rsidR="00B919B7" w:rsidRPr="00C560C0" w:rsidRDefault="00B919B7" w:rsidP="00C560C0">
      <w:pPr>
        <w:pStyle w:val="FootnoteText"/>
        <w:spacing w:line="480" w:lineRule="auto"/>
        <w:rPr>
          <w:rFonts w:ascii="Times" w:hAnsi="Times" w:cs="Arial"/>
        </w:rPr>
      </w:pPr>
      <w:r w:rsidRPr="008E5D43">
        <w:rPr>
          <w:rStyle w:val="FootnoteReference"/>
          <w:rFonts w:ascii="Times" w:hAnsi="Times"/>
        </w:rPr>
        <w:footnoteRef/>
      </w:r>
      <w:r w:rsidRPr="008E5D43">
        <w:rPr>
          <w:rFonts w:ascii="Times" w:hAnsi="Times" w:cs="Arial"/>
        </w:rPr>
        <w:t xml:space="preserve">There is no central register of such patients so accurate reports of their numbers are impossible to obtain – and doubtless many are undiagnosed or misdiagnosed - but estimates suggest that there may be between 4000 and 16,000 PVS patients in the UK and up to three </w:t>
      </w:r>
      <w:r w:rsidRPr="00C560C0">
        <w:rPr>
          <w:rFonts w:ascii="Times" w:hAnsi="Times" w:cs="Arial"/>
        </w:rPr>
        <w:t>times that many in MCS [</w:t>
      </w:r>
      <w:r>
        <w:rPr>
          <w:rFonts w:ascii="Times" w:hAnsi="Times" w:cs="Arial"/>
        </w:rPr>
        <w:t>9</w:t>
      </w:r>
      <w:r w:rsidRPr="00C560C0">
        <w:rPr>
          <w:rFonts w:ascii="Times" w:hAnsi="Times" w:cs="Arial"/>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6"/>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19566A"/>
    <w:multiLevelType w:val="hybridMultilevel"/>
    <w:tmpl w:val="D4264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671357"/>
    <w:multiLevelType w:val="multilevel"/>
    <w:tmpl w:val="58EEF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617638"/>
    <w:multiLevelType w:val="multilevel"/>
    <w:tmpl w:val="3CD8A6FA"/>
    <w:lvl w:ilvl="0">
      <w:start w:val="2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A02CE7"/>
    <w:multiLevelType w:val="multilevel"/>
    <w:tmpl w:val="8E2E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66E"/>
    <w:rsid w:val="00002CEB"/>
    <w:rsid w:val="00006DC3"/>
    <w:rsid w:val="000167AC"/>
    <w:rsid w:val="000171E8"/>
    <w:rsid w:val="000228C4"/>
    <w:rsid w:val="00022BB1"/>
    <w:rsid w:val="00022E14"/>
    <w:rsid w:val="00023AAD"/>
    <w:rsid w:val="00025CFD"/>
    <w:rsid w:val="000361ED"/>
    <w:rsid w:val="000408A1"/>
    <w:rsid w:val="00040F65"/>
    <w:rsid w:val="00061945"/>
    <w:rsid w:val="00074D93"/>
    <w:rsid w:val="0007535C"/>
    <w:rsid w:val="00076226"/>
    <w:rsid w:val="00080F4F"/>
    <w:rsid w:val="000840AF"/>
    <w:rsid w:val="00087414"/>
    <w:rsid w:val="000945BB"/>
    <w:rsid w:val="000A602F"/>
    <w:rsid w:val="000B0302"/>
    <w:rsid w:val="000B2B04"/>
    <w:rsid w:val="000C1FFC"/>
    <w:rsid w:val="000D0900"/>
    <w:rsid w:val="000D164A"/>
    <w:rsid w:val="000D18EB"/>
    <w:rsid w:val="000D412D"/>
    <w:rsid w:val="000D784F"/>
    <w:rsid w:val="000E5AA2"/>
    <w:rsid w:val="000E7330"/>
    <w:rsid w:val="000F235E"/>
    <w:rsid w:val="0011465C"/>
    <w:rsid w:val="00117941"/>
    <w:rsid w:val="00124C54"/>
    <w:rsid w:val="00134096"/>
    <w:rsid w:val="00136C6B"/>
    <w:rsid w:val="00136F2A"/>
    <w:rsid w:val="001407F9"/>
    <w:rsid w:val="00151F74"/>
    <w:rsid w:val="001526BA"/>
    <w:rsid w:val="00154464"/>
    <w:rsid w:val="001610A9"/>
    <w:rsid w:val="001720D9"/>
    <w:rsid w:val="0018384B"/>
    <w:rsid w:val="00185CBC"/>
    <w:rsid w:val="001916B9"/>
    <w:rsid w:val="001926E3"/>
    <w:rsid w:val="001A2161"/>
    <w:rsid w:val="001A4DA8"/>
    <w:rsid w:val="001A7249"/>
    <w:rsid w:val="001B0FB0"/>
    <w:rsid w:val="001B153B"/>
    <w:rsid w:val="001C04E6"/>
    <w:rsid w:val="001C28B2"/>
    <w:rsid w:val="001D3D35"/>
    <w:rsid w:val="001E2463"/>
    <w:rsid w:val="001E43A4"/>
    <w:rsid w:val="001F4B95"/>
    <w:rsid w:val="002114F2"/>
    <w:rsid w:val="00211F85"/>
    <w:rsid w:val="00221E86"/>
    <w:rsid w:val="002241D0"/>
    <w:rsid w:val="002259F2"/>
    <w:rsid w:val="002276E9"/>
    <w:rsid w:val="00235399"/>
    <w:rsid w:val="00235D69"/>
    <w:rsid w:val="00244717"/>
    <w:rsid w:val="00244B3C"/>
    <w:rsid w:val="00244FE6"/>
    <w:rsid w:val="00253591"/>
    <w:rsid w:val="00253D84"/>
    <w:rsid w:val="002554E5"/>
    <w:rsid w:val="00256D75"/>
    <w:rsid w:val="002571D2"/>
    <w:rsid w:val="00264772"/>
    <w:rsid w:val="00267AE5"/>
    <w:rsid w:val="00270C25"/>
    <w:rsid w:val="002721CD"/>
    <w:rsid w:val="002737D0"/>
    <w:rsid w:val="00276DA4"/>
    <w:rsid w:val="002829AC"/>
    <w:rsid w:val="00282E82"/>
    <w:rsid w:val="0028367C"/>
    <w:rsid w:val="002841B0"/>
    <w:rsid w:val="002941AF"/>
    <w:rsid w:val="0029495C"/>
    <w:rsid w:val="0029605A"/>
    <w:rsid w:val="002A3F43"/>
    <w:rsid w:val="002B363E"/>
    <w:rsid w:val="002C330C"/>
    <w:rsid w:val="002C3372"/>
    <w:rsid w:val="002C6EDA"/>
    <w:rsid w:val="002D353E"/>
    <w:rsid w:val="002D510F"/>
    <w:rsid w:val="002E0D42"/>
    <w:rsid w:val="002E18AF"/>
    <w:rsid w:val="002E73E6"/>
    <w:rsid w:val="002E7F0A"/>
    <w:rsid w:val="002F1FDB"/>
    <w:rsid w:val="002F3554"/>
    <w:rsid w:val="002F6431"/>
    <w:rsid w:val="00300456"/>
    <w:rsid w:val="00307F3A"/>
    <w:rsid w:val="003130FC"/>
    <w:rsid w:val="00313148"/>
    <w:rsid w:val="0032091A"/>
    <w:rsid w:val="003219E1"/>
    <w:rsid w:val="00324673"/>
    <w:rsid w:val="00325D33"/>
    <w:rsid w:val="003300B0"/>
    <w:rsid w:val="00332862"/>
    <w:rsid w:val="003341B3"/>
    <w:rsid w:val="00342887"/>
    <w:rsid w:val="00350930"/>
    <w:rsid w:val="00351D30"/>
    <w:rsid w:val="00352057"/>
    <w:rsid w:val="00352EBC"/>
    <w:rsid w:val="00354308"/>
    <w:rsid w:val="00362125"/>
    <w:rsid w:val="0038227F"/>
    <w:rsid w:val="003828E1"/>
    <w:rsid w:val="0038569C"/>
    <w:rsid w:val="0039196A"/>
    <w:rsid w:val="00392957"/>
    <w:rsid w:val="00392DEE"/>
    <w:rsid w:val="00397AD4"/>
    <w:rsid w:val="003A0FC5"/>
    <w:rsid w:val="003A53C0"/>
    <w:rsid w:val="003A7617"/>
    <w:rsid w:val="003B3BD8"/>
    <w:rsid w:val="003B53CB"/>
    <w:rsid w:val="003B6B35"/>
    <w:rsid w:val="003C1168"/>
    <w:rsid w:val="003C1EAD"/>
    <w:rsid w:val="003C2471"/>
    <w:rsid w:val="003C316D"/>
    <w:rsid w:val="003C47DC"/>
    <w:rsid w:val="003D13B4"/>
    <w:rsid w:val="003D2CA6"/>
    <w:rsid w:val="003D6A25"/>
    <w:rsid w:val="003E50EC"/>
    <w:rsid w:val="003E6D79"/>
    <w:rsid w:val="003F0C30"/>
    <w:rsid w:val="003F7D9E"/>
    <w:rsid w:val="004041DE"/>
    <w:rsid w:val="004135EE"/>
    <w:rsid w:val="004140C9"/>
    <w:rsid w:val="0041432E"/>
    <w:rsid w:val="0041464C"/>
    <w:rsid w:val="00416299"/>
    <w:rsid w:val="0042382D"/>
    <w:rsid w:val="00425B3F"/>
    <w:rsid w:val="00430A06"/>
    <w:rsid w:val="00430F0B"/>
    <w:rsid w:val="004316EE"/>
    <w:rsid w:val="004318E8"/>
    <w:rsid w:val="00432031"/>
    <w:rsid w:val="00434298"/>
    <w:rsid w:val="00440019"/>
    <w:rsid w:val="00456A1A"/>
    <w:rsid w:val="00462F09"/>
    <w:rsid w:val="0046366E"/>
    <w:rsid w:val="00463750"/>
    <w:rsid w:val="004704AF"/>
    <w:rsid w:val="00471DF5"/>
    <w:rsid w:val="004746F2"/>
    <w:rsid w:val="00474EE7"/>
    <w:rsid w:val="00476F06"/>
    <w:rsid w:val="00480EBE"/>
    <w:rsid w:val="00483097"/>
    <w:rsid w:val="004834A3"/>
    <w:rsid w:val="00483B72"/>
    <w:rsid w:val="00486899"/>
    <w:rsid w:val="004914A9"/>
    <w:rsid w:val="004918D6"/>
    <w:rsid w:val="00491D31"/>
    <w:rsid w:val="004A399B"/>
    <w:rsid w:val="004A3BC4"/>
    <w:rsid w:val="004B142F"/>
    <w:rsid w:val="004B7232"/>
    <w:rsid w:val="004C7DF6"/>
    <w:rsid w:val="004D2B6E"/>
    <w:rsid w:val="004D7991"/>
    <w:rsid w:val="004E0DAA"/>
    <w:rsid w:val="004E4229"/>
    <w:rsid w:val="004E53EA"/>
    <w:rsid w:val="004E63C4"/>
    <w:rsid w:val="004E63C9"/>
    <w:rsid w:val="004F3D11"/>
    <w:rsid w:val="004F5985"/>
    <w:rsid w:val="004F59D1"/>
    <w:rsid w:val="004F5BF1"/>
    <w:rsid w:val="00502C9A"/>
    <w:rsid w:val="005053D7"/>
    <w:rsid w:val="00515DDF"/>
    <w:rsid w:val="00523A7C"/>
    <w:rsid w:val="00524013"/>
    <w:rsid w:val="005273B9"/>
    <w:rsid w:val="005279DF"/>
    <w:rsid w:val="00532478"/>
    <w:rsid w:val="00535E07"/>
    <w:rsid w:val="005463AB"/>
    <w:rsid w:val="00550E7D"/>
    <w:rsid w:val="00553585"/>
    <w:rsid w:val="00566F30"/>
    <w:rsid w:val="005761BC"/>
    <w:rsid w:val="00576BD7"/>
    <w:rsid w:val="00577B74"/>
    <w:rsid w:val="00581D2B"/>
    <w:rsid w:val="0059015A"/>
    <w:rsid w:val="00592B44"/>
    <w:rsid w:val="00595314"/>
    <w:rsid w:val="00596557"/>
    <w:rsid w:val="00597EA7"/>
    <w:rsid w:val="005A57CD"/>
    <w:rsid w:val="005A62D8"/>
    <w:rsid w:val="005A7483"/>
    <w:rsid w:val="005B1A3D"/>
    <w:rsid w:val="005B2A41"/>
    <w:rsid w:val="005B4EA8"/>
    <w:rsid w:val="005B64F3"/>
    <w:rsid w:val="005C1B69"/>
    <w:rsid w:val="005C6ABC"/>
    <w:rsid w:val="005D2F67"/>
    <w:rsid w:val="005E0319"/>
    <w:rsid w:val="005E14E5"/>
    <w:rsid w:val="005E1CF1"/>
    <w:rsid w:val="005E667C"/>
    <w:rsid w:val="005E73D6"/>
    <w:rsid w:val="005E74B2"/>
    <w:rsid w:val="005E7913"/>
    <w:rsid w:val="005E7E77"/>
    <w:rsid w:val="005F0DAD"/>
    <w:rsid w:val="005F280F"/>
    <w:rsid w:val="005F3C7F"/>
    <w:rsid w:val="005F42F1"/>
    <w:rsid w:val="005F7D28"/>
    <w:rsid w:val="0060086E"/>
    <w:rsid w:val="00606BE4"/>
    <w:rsid w:val="00606E95"/>
    <w:rsid w:val="00607242"/>
    <w:rsid w:val="00607F8D"/>
    <w:rsid w:val="00614CA6"/>
    <w:rsid w:val="00621864"/>
    <w:rsid w:val="00636982"/>
    <w:rsid w:val="00637900"/>
    <w:rsid w:val="006524E5"/>
    <w:rsid w:val="0065631E"/>
    <w:rsid w:val="0066463F"/>
    <w:rsid w:val="00671ACF"/>
    <w:rsid w:val="0067561C"/>
    <w:rsid w:val="006824DF"/>
    <w:rsid w:val="0068363B"/>
    <w:rsid w:val="0068417B"/>
    <w:rsid w:val="0068564B"/>
    <w:rsid w:val="00686A51"/>
    <w:rsid w:val="00690895"/>
    <w:rsid w:val="00691D8B"/>
    <w:rsid w:val="00695A73"/>
    <w:rsid w:val="006A4C8B"/>
    <w:rsid w:val="006A5832"/>
    <w:rsid w:val="006B796E"/>
    <w:rsid w:val="006D0818"/>
    <w:rsid w:val="006D0CA2"/>
    <w:rsid w:val="006D28E8"/>
    <w:rsid w:val="006D3DA1"/>
    <w:rsid w:val="006D5469"/>
    <w:rsid w:val="006D5660"/>
    <w:rsid w:val="006E058D"/>
    <w:rsid w:val="006E10BE"/>
    <w:rsid w:val="006E1F03"/>
    <w:rsid w:val="006E226F"/>
    <w:rsid w:val="006F4176"/>
    <w:rsid w:val="006F5B0F"/>
    <w:rsid w:val="007167B0"/>
    <w:rsid w:val="007237D4"/>
    <w:rsid w:val="0072611D"/>
    <w:rsid w:val="007353FC"/>
    <w:rsid w:val="00737A67"/>
    <w:rsid w:val="00741C5B"/>
    <w:rsid w:val="00743EF3"/>
    <w:rsid w:val="00766F8C"/>
    <w:rsid w:val="00767593"/>
    <w:rsid w:val="0077286C"/>
    <w:rsid w:val="00773445"/>
    <w:rsid w:val="00773FC2"/>
    <w:rsid w:val="00776ACE"/>
    <w:rsid w:val="00787672"/>
    <w:rsid w:val="00787FC6"/>
    <w:rsid w:val="00793A17"/>
    <w:rsid w:val="007A3321"/>
    <w:rsid w:val="007A76A2"/>
    <w:rsid w:val="007A783A"/>
    <w:rsid w:val="007B067B"/>
    <w:rsid w:val="007B284D"/>
    <w:rsid w:val="007B3F7F"/>
    <w:rsid w:val="007B54B7"/>
    <w:rsid w:val="007C1E22"/>
    <w:rsid w:val="007C3CD2"/>
    <w:rsid w:val="007C4617"/>
    <w:rsid w:val="007D0B60"/>
    <w:rsid w:val="007D2443"/>
    <w:rsid w:val="007D3370"/>
    <w:rsid w:val="007D436B"/>
    <w:rsid w:val="007E09A7"/>
    <w:rsid w:val="007E10C9"/>
    <w:rsid w:val="007E7DB0"/>
    <w:rsid w:val="007F3249"/>
    <w:rsid w:val="00801262"/>
    <w:rsid w:val="0080798F"/>
    <w:rsid w:val="008114AF"/>
    <w:rsid w:val="00811DBD"/>
    <w:rsid w:val="00815F43"/>
    <w:rsid w:val="008171F1"/>
    <w:rsid w:val="00821CCC"/>
    <w:rsid w:val="008243FC"/>
    <w:rsid w:val="00832F94"/>
    <w:rsid w:val="00832FE6"/>
    <w:rsid w:val="00842247"/>
    <w:rsid w:val="0084450D"/>
    <w:rsid w:val="008478F4"/>
    <w:rsid w:val="00850867"/>
    <w:rsid w:val="00860EDA"/>
    <w:rsid w:val="0086425C"/>
    <w:rsid w:val="008650CA"/>
    <w:rsid w:val="008675C3"/>
    <w:rsid w:val="0087589C"/>
    <w:rsid w:val="00875D52"/>
    <w:rsid w:val="00880299"/>
    <w:rsid w:val="0088275A"/>
    <w:rsid w:val="008967E3"/>
    <w:rsid w:val="008A0844"/>
    <w:rsid w:val="008A15AA"/>
    <w:rsid w:val="008A5520"/>
    <w:rsid w:val="008B39C3"/>
    <w:rsid w:val="008C3561"/>
    <w:rsid w:val="008D01E1"/>
    <w:rsid w:val="008D0FA6"/>
    <w:rsid w:val="008D2BE4"/>
    <w:rsid w:val="008E28C5"/>
    <w:rsid w:val="008E5D43"/>
    <w:rsid w:val="008E7824"/>
    <w:rsid w:val="00903023"/>
    <w:rsid w:val="00903580"/>
    <w:rsid w:val="0091394F"/>
    <w:rsid w:val="00921C23"/>
    <w:rsid w:val="009266FC"/>
    <w:rsid w:val="00926802"/>
    <w:rsid w:val="00930A32"/>
    <w:rsid w:val="00933A97"/>
    <w:rsid w:val="00933B6D"/>
    <w:rsid w:val="00934DCB"/>
    <w:rsid w:val="00937F29"/>
    <w:rsid w:val="00946F4D"/>
    <w:rsid w:val="00951919"/>
    <w:rsid w:val="00953E82"/>
    <w:rsid w:val="009573A5"/>
    <w:rsid w:val="009608E3"/>
    <w:rsid w:val="009636E8"/>
    <w:rsid w:val="00975436"/>
    <w:rsid w:val="009766EC"/>
    <w:rsid w:val="009808AF"/>
    <w:rsid w:val="00982C6C"/>
    <w:rsid w:val="00983CCA"/>
    <w:rsid w:val="0099265F"/>
    <w:rsid w:val="009929B0"/>
    <w:rsid w:val="00995749"/>
    <w:rsid w:val="009970EA"/>
    <w:rsid w:val="009A27B5"/>
    <w:rsid w:val="009A4F96"/>
    <w:rsid w:val="009A5AC2"/>
    <w:rsid w:val="009B1906"/>
    <w:rsid w:val="009C45C1"/>
    <w:rsid w:val="009C4D32"/>
    <w:rsid w:val="009C6170"/>
    <w:rsid w:val="009C69CD"/>
    <w:rsid w:val="009D1822"/>
    <w:rsid w:val="009D227F"/>
    <w:rsid w:val="009D76E3"/>
    <w:rsid w:val="009E7BCA"/>
    <w:rsid w:val="009F257E"/>
    <w:rsid w:val="009F7D39"/>
    <w:rsid w:val="00A0163C"/>
    <w:rsid w:val="00A05185"/>
    <w:rsid w:val="00A056F2"/>
    <w:rsid w:val="00A0713D"/>
    <w:rsid w:val="00A11673"/>
    <w:rsid w:val="00A14F26"/>
    <w:rsid w:val="00A1718E"/>
    <w:rsid w:val="00A1748B"/>
    <w:rsid w:val="00A20765"/>
    <w:rsid w:val="00A20F0B"/>
    <w:rsid w:val="00A22A54"/>
    <w:rsid w:val="00A2312A"/>
    <w:rsid w:val="00A2392B"/>
    <w:rsid w:val="00A23C4D"/>
    <w:rsid w:val="00A255CA"/>
    <w:rsid w:val="00A26210"/>
    <w:rsid w:val="00A30242"/>
    <w:rsid w:val="00A40D9C"/>
    <w:rsid w:val="00A41072"/>
    <w:rsid w:val="00A43844"/>
    <w:rsid w:val="00A46DB3"/>
    <w:rsid w:val="00A47742"/>
    <w:rsid w:val="00A5567E"/>
    <w:rsid w:val="00A56AD3"/>
    <w:rsid w:val="00A570E5"/>
    <w:rsid w:val="00A63176"/>
    <w:rsid w:val="00A71837"/>
    <w:rsid w:val="00A87628"/>
    <w:rsid w:val="00AA2B83"/>
    <w:rsid w:val="00AB084D"/>
    <w:rsid w:val="00AB77B0"/>
    <w:rsid w:val="00AC541E"/>
    <w:rsid w:val="00AC5EE6"/>
    <w:rsid w:val="00AD4154"/>
    <w:rsid w:val="00AE12C2"/>
    <w:rsid w:val="00AF0B91"/>
    <w:rsid w:val="00AF4C81"/>
    <w:rsid w:val="00B00EFF"/>
    <w:rsid w:val="00B075C1"/>
    <w:rsid w:val="00B125C3"/>
    <w:rsid w:val="00B24852"/>
    <w:rsid w:val="00B27676"/>
    <w:rsid w:val="00B32F8D"/>
    <w:rsid w:val="00B357E1"/>
    <w:rsid w:val="00B4533B"/>
    <w:rsid w:val="00B51062"/>
    <w:rsid w:val="00B52197"/>
    <w:rsid w:val="00B56578"/>
    <w:rsid w:val="00B5772C"/>
    <w:rsid w:val="00B63CD0"/>
    <w:rsid w:val="00B64F1B"/>
    <w:rsid w:val="00B6564B"/>
    <w:rsid w:val="00B676C8"/>
    <w:rsid w:val="00B706B4"/>
    <w:rsid w:val="00B73760"/>
    <w:rsid w:val="00B8566E"/>
    <w:rsid w:val="00B919B7"/>
    <w:rsid w:val="00B91C0F"/>
    <w:rsid w:val="00B9265D"/>
    <w:rsid w:val="00B92C9A"/>
    <w:rsid w:val="00B92FEA"/>
    <w:rsid w:val="00B94D12"/>
    <w:rsid w:val="00B95321"/>
    <w:rsid w:val="00BA1B1B"/>
    <w:rsid w:val="00BA238A"/>
    <w:rsid w:val="00BB18EE"/>
    <w:rsid w:val="00BB3B17"/>
    <w:rsid w:val="00BB56C8"/>
    <w:rsid w:val="00BC3212"/>
    <w:rsid w:val="00BC6125"/>
    <w:rsid w:val="00BD403D"/>
    <w:rsid w:val="00BD49B1"/>
    <w:rsid w:val="00BE4438"/>
    <w:rsid w:val="00BF282A"/>
    <w:rsid w:val="00C004D8"/>
    <w:rsid w:val="00C1073B"/>
    <w:rsid w:val="00C15F0C"/>
    <w:rsid w:val="00C209FB"/>
    <w:rsid w:val="00C26B97"/>
    <w:rsid w:val="00C26F3E"/>
    <w:rsid w:val="00C27023"/>
    <w:rsid w:val="00C30A7E"/>
    <w:rsid w:val="00C316AE"/>
    <w:rsid w:val="00C34B35"/>
    <w:rsid w:val="00C34DE1"/>
    <w:rsid w:val="00C375A8"/>
    <w:rsid w:val="00C42ECF"/>
    <w:rsid w:val="00C434AF"/>
    <w:rsid w:val="00C4576B"/>
    <w:rsid w:val="00C46DF5"/>
    <w:rsid w:val="00C52586"/>
    <w:rsid w:val="00C560C0"/>
    <w:rsid w:val="00C60E8A"/>
    <w:rsid w:val="00C63E22"/>
    <w:rsid w:val="00C66BDD"/>
    <w:rsid w:val="00C76CEE"/>
    <w:rsid w:val="00C816F9"/>
    <w:rsid w:val="00C8340B"/>
    <w:rsid w:val="00C8470D"/>
    <w:rsid w:val="00C85127"/>
    <w:rsid w:val="00C86C30"/>
    <w:rsid w:val="00C93E44"/>
    <w:rsid w:val="00C96230"/>
    <w:rsid w:val="00C97022"/>
    <w:rsid w:val="00C976E4"/>
    <w:rsid w:val="00CA0DD9"/>
    <w:rsid w:val="00CA76A1"/>
    <w:rsid w:val="00CB18E4"/>
    <w:rsid w:val="00CB558C"/>
    <w:rsid w:val="00CB7EB8"/>
    <w:rsid w:val="00CC034E"/>
    <w:rsid w:val="00CC2640"/>
    <w:rsid w:val="00CC2C6F"/>
    <w:rsid w:val="00CC3D87"/>
    <w:rsid w:val="00CC59E0"/>
    <w:rsid w:val="00CD0732"/>
    <w:rsid w:val="00CD2F49"/>
    <w:rsid w:val="00CD7351"/>
    <w:rsid w:val="00CD75A3"/>
    <w:rsid w:val="00CE52B8"/>
    <w:rsid w:val="00CE71BC"/>
    <w:rsid w:val="00CE7525"/>
    <w:rsid w:val="00CE7C4A"/>
    <w:rsid w:val="00D0353B"/>
    <w:rsid w:val="00D11B56"/>
    <w:rsid w:val="00D1409E"/>
    <w:rsid w:val="00D23F44"/>
    <w:rsid w:val="00D25FE1"/>
    <w:rsid w:val="00D265C0"/>
    <w:rsid w:val="00D27A70"/>
    <w:rsid w:val="00D42B6D"/>
    <w:rsid w:val="00D570C7"/>
    <w:rsid w:val="00D62A0E"/>
    <w:rsid w:val="00D760CF"/>
    <w:rsid w:val="00D84C54"/>
    <w:rsid w:val="00D85F7D"/>
    <w:rsid w:val="00D901CB"/>
    <w:rsid w:val="00D95855"/>
    <w:rsid w:val="00DA046B"/>
    <w:rsid w:val="00DA3EA2"/>
    <w:rsid w:val="00DB462E"/>
    <w:rsid w:val="00DC4C2D"/>
    <w:rsid w:val="00DC6B5F"/>
    <w:rsid w:val="00DC7359"/>
    <w:rsid w:val="00DC746A"/>
    <w:rsid w:val="00DE0949"/>
    <w:rsid w:val="00DE1E4E"/>
    <w:rsid w:val="00DE39E6"/>
    <w:rsid w:val="00DE3E2B"/>
    <w:rsid w:val="00DE5D9C"/>
    <w:rsid w:val="00E002FD"/>
    <w:rsid w:val="00E02B45"/>
    <w:rsid w:val="00E039B4"/>
    <w:rsid w:val="00E0571B"/>
    <w:rsid w:val="00E11846"/>
    <w:rsid w:val="00E12275"/>
    <w:rsid w:val="00E14E3C"/>
    <w:rsid w:val="00E17836"/>
    <w:rsid w:val="00E22504"/>
    <w:rsid w:val="00E3021F"/>
    <w:rsid w:val="00E30BF8"/>
    <w:rsid w:val="00E42C75"/>
    <w:rsid w:val="00E42FA8"/>
    <w:rsid w:val="00E45E56"/>
    <w:rsid w:val="00E55416"/>
    <w:rsid w:val="00E5775E"/>
    <w:rsid w:val="00E57ACF"/>
    <w:rsid w:val="00E63598"/>
    <w:rsid w:val="00E64EC3"/>
    <w:rsid w:val="00E705FE"/>
    <w:rsid w:val="00E74741"/>
    <w:rsid w:val="00E83071"/>
    <w:rsid w:val="00E87956"/>
    <w:rsid w:val="00E87B7F"/>
    <w:rsid w:val="00E93CDA"/>
    <w:rsid w:val="00EA0869"/>
    <w:rsid w:val="00EA1FD5"/>
    <w:rsid w:val="00EA2B7D"/>
    <w:rsid w:val="00EB2E8D"/>
    <w:rsid w:val="00EB3D9A"/>
    <w:rsid w:val="00EC0766"/>
    <w:rsid w:val="00EC3070"/>
    <w:rsid w:val="00EC3C89"/>
    <w:rsid w:val="00EC50A3"/>
    <w:rsid w:val="00EC712F"/>
    <w:rsid w:val="00EC7EA3"/>
    <w:rsid w:val="00EE1D22"/>
    <w:rsid w:val="00EF1CC7"/>
    <w:rsid w:val="00F02FC1"/>
    <w:rsid w:val="00F03391"/>
    <w:rsid w:val="00F0492D"/>
    <w:rsid w:val="00F04BB9"/>
    <w:rsid w:val="00F11E3E"/>
    <w:rsid w:val="00F12899"/>
    <w:rsid w:val="00F14CD1"/>
    <w:rsid w:val="00F24C4B"/>
    <w:rsid w:val="00F24C77"/>
    <w:rsid w:val="00F2511A"/>
    <w:rsid w:val="00F31FD0"/>
    <w:rsid w:val="00F32167"/>
    <w:rsid w:val="00F32AB2"/>
    <w:rsid w:val="00F37812"/>
    <w:rsid w:val="00F41938"/>
    <w:rsid w:val="00F41B3C"/>
    <w:rsid w:val="00F50F98"/>
    <w:rsid w:val="00F51881"/>
    <w:rsid w:val="00F52520"/>
    <w:rsid w:val="00F547E2"/>
    <w:rsid w:val="00F55562"/>
    <w:rsid w:val="00F558A2"/>
    <w:rsid w:val="00F56D01"/>
    <w:rsid w:val="00F57CD6"/>
    <w:rsid w:val="00F6020D"/>
    <w:rsid w:val="00F602A4"/>
    <w:rsid w:val="00F6142B"/>
    <w:rsid w:val="00F64797"/>
    <w:rsid w:val="00F72094"/>
    <w:rsid w:val="00F76D55"/>
    <w:rsid w:val="00F83B41"/>
    <w:rsid w:val="00F92402"/>
    <w:rsid w:val="00F940D2"/>
    <w:rsid w:val="00FA3A6F"/>
    <w:rsid w:val="00FB0CDF"/>
    <w:rsid w:val="00FB1757"/>
    <w:rsid w:val="00FB4369"/>
    <w:rsid w:val="00FB4EAF"/>
    <w:rsid w:val="00FC019F"/>
    <w:rsid w:val="00FC122C"/>
    <w:rsid w:val="00FC1FCE"/>
    <w:rsid w:val="00FC7AB7"/>
    <w:rsid w:val="00FD21CD"/>
    <w:rsid w:val="00FE65A9"/>
    <w:rsid w:val="00FF2B91"/>
    <w:rsid w:val="00FF552B"/>
    <w:rsid w:val="00FF5F11"/>
    <w:rsid w:val="00FF6191"/>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54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46366E"/>
  </w:style>
  <w:style w:type="character" w:customStyle="1" w:styleId="EndnoteTextChar">
    <w:name w:val="Endnote Text Char"/>
    <w:basedOn w:val="DefaultParagraphFont"/>
    <w:link w:val="EndnoteText"/>
    <w:uiPriority w:val="99"/>
    <w:rsid w:val="0046366E"/>
  </w:style>
  <w:style w:type="character" w:styleId="EndnoteReference">
    <w:name w:val="endnote reference"/>
    <w:basedOn w:val="DefaultParagraphFont"/>
    <w:uiPriority w:val="99"/>
    <w:unhideWhenUsed/>
    <w:rsid w:val="0046366E"/>
    <w:rPr>
      <w:vertAlign w:val="superscript"/>
    </w:rPr>
  </w:style>
  <w:style w:type="paragraph" w:styleId="Footer">
    <w:name w:val="footer"/>
    <w:basedOn w:val="Normal"/>
    <w:link w:val="FooterChar"/>
    <w:uiPriority w:val="99"/>
    <w:unhideWhenUsed/>
    <w:rsid w:val="009D227F"/>
    <w:pPr>
      <w:tabs>
        <w:tab w:val="center" w:pos="4320"/>
        <w:tab w:val="right" w:pos="8640"/>
      </w:tabs>
    </w:pPr>
  </w:style>
  <w:style w:type="character" w:customStyle="1" w:styleId="FooterChar">
    <w:name w:val="Footer Char"/>
    <w:basedOn w:val="DefaultParagraphFont"/>
    <w:link w:val="Footer"/>
    <w:uiPriority w:val="99"/>
    <w:rsid w:val="009D227F"/>
  </w:style>
  <w:style w:type="character" w:styleId="PageNumber">
    <w:name w:val="page number"/>
    <w:basedOn w:val="DefaultParagraphFont"/>
    <w:uiPriority w:val="99"/>
    <w:semiHidden/>
    <w:unhideWhenUsed/>
    <w:rsid w:val="009D227F"/>
  </w:style>
  <w:style w:type="paragraph" w:styleId="NormalWeb">
    <w:name w:val="Normal (Web)"/>
    <w:basedOn w:val="Normal"/>
    <w:uiPriority w:val="99"/>
    <w:unhideWhenUsed/>
    <w:rsid w:val="002D510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135EE"/>
    <w:rPr>
      <w:color w:val="0000FF"/>
      <w:u w:val="single"/>
    </w:rPr>
  </w:style>
  <w:style w:type="character" w:customStyle="1" w:styleId="apple-converted-space">
    <w:name w:val="apple-converted-space"/>
    <w:basedOn w:val="DefaultParagraphFont"/>
    <w:rsid w:val="004135EE"/>
  </w:style>
  <w:style w:type="character" w:styleId="CommentReference">
    <w:name w:val="annotation reference"/>
    <w:basedOn w:val="DefaultParagraphFont"/>
    <w:uiPriority w:val="99"/>
    <w:semiHidden/>
    <w:unhideWhenUsed/>
    <w:rsid w:val="00EA1FD5"/>
    <w:rPr>
      <w:sz w:val="18"/>
      <w:szCs w:val="18"/>
    </w:rPr>
  </w:style>
  <w:style w:type="paragraph" w:styleId="CommentText">
    <w:name w:val="annotation text"/>
    <w:basedOn w:val="Normal"/>
    <w:link w:val="CommentTextChar"/>
    <w:uiPriority w:val="99"/>
    <w:semiHidden/>
    <w:unhideWhenUsed/>
    <w:rsid w:val="00EA1FD5"/>
  </w:style>
  <w:style w:type="character" w:customStyle="1" w:styleId="CommentTextChar">
    <w:name w:val="Comment Text Char"/>
    <w:basedOn w:val="DefaultParagraphFont"/>
    <w:link w:val="CommentText"/>
    <w:uiPriority w:val="99"/>
    <w:semiHidden/>
    <w:rsid w:val="00EA1FD5"/>
  </w:style>
  <w:style w:type="paragraph" w:styleId="CommentSubject">
    <w:name w:val="annotation subject"/>
    <w:basedOn w:val="CommentText"/>
    <w:next w:val="CommentText"/>
    <w:link w:val="CommentSubjectChar"/>
    <w:uiPriority w:val="99"/>
    <w:semiHidden/>
    <w:unhideWhenUsed/>
    <w:rsid w:val="00EA1FD5"/>
    <w:rPr>
      <w:b/>
      <w:bCs/>
      <w:sz w:val="20"/>
      <w:szCs w:val="20"/>
    </w:rPr>
  </w:style>
  <w:style w:type="character" w:customStyle="1" w:styleId="CommentSubjectChar">
    <w:name w:val="Comment Subject Char"/>
    <w:basedOn w:val="CommentTextChar"/>
    <w:link w:val="CommentSubject"/>
    <w:uiPriority w:val="99"/>
    <w:semiHidden/>
    <w:rsid w:val="00EA1FD5"/>
    <w:rPr>
      <w:b/>
      <w:bCs/>
      <w:sz w:val="20"/>
      <w:szCs w:val="20"/>
    </w:rPr>
  </w:style>
  <w:style w:type="paragraph" w:styleId="BalloonText">
    <w:name w:val="Balloon Text"/>
    <w:basedOn w:val="Normal"/>
    <w:link w:val="BalloonTextChar"/>
    <w:uiPriority w:val="99"/>
    <w:semiHidden/>
    <w:unhideWhenUsed/>
    <w:rsid w:val="00EA1F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1FD5"/>
    <w:rPr>
      <w:rFonts w:ascii="Lucida Grande" w:hAnsi="Lucida Grande" w:cs="Lucida Grande"/>
      <w:sz w:val="18"/>
      <w:szCs w:val="18"/>
    </w:rPr>
  </w:style>
  <w:style w:type="character" w:styleId="Emphasis">
    <w:name w:val="Emphasis"/>
    <w:basedOn w:val="DefaultParagraphFont"/>
    <w:uiPriority w:val="20"/>
    <w:qFormat/>
    <w:rsid w:val="00E705FE"/>
    <w:rPr>
      <w:i/>
      <w:iCs/>
    </w:rPr>
  </w:style>
  <w:style w:type="paragraph" w:styleId="ListParagraph">
    <w:name w:val="List Paragraph"/>
    <w:basedOn w:val="Normal"/>
    <w:uiPriority w:val="34"/>
    <w:qFormat/>
    <w:rsid w:val="00C434AF"/>
    <w:pPr>
      <w:ind w:left="720"/>
      <w:contextualSpacing/>
    </w:pPr>
  </w:style>
  <w:style w:type="character" w:styleId="FollowedHyperlink">
    <w:name w:val="FollowedHyperlink"/>
    <w:basedOn w:val="DefaultParagraphFont"/>
    <w:uiPriority w:val="99"/>
    <w:semiHidden/>
    <w:unhideWhenUsed/>
    <w:rsid w:val="00DE0949"/>
    <w:rPr>
      <w:color w:val="800080" w:themeColor="followedHyperlink"/>
      <w:u w:val="single"/>
    </w:rPr>
  </w:style>
  <w:style w:type="character" w:customStyle="1" w:styleId="highwire-citation-authors">
    <w:name w:val="highwire-citation-authors"/>
    <w:basedOn w:val="DefaultParagraphFont"/>
    <w:rsid w:val="0028367C"/>
  </w:style>
  <w:style w:type="character" w:customStyle="1" w:styleId="highwire-citation-author">
    <w:name w:val="highwire-citation-author"/>
    <w:basedOn w:val="DefaultParagraphFont"/>
    <w:rsid w:val="0028367C"/>
  </w:style>
  <w:style w:type="character" w:customStyle="1" w:styleId="nlm-surname">
    <w:name w:val="nlm-surname"/>
    <w:basedOn w:val="DefaultParagraphFont"/>
    <w:rsid w:val="0028367C"/>
  </w:style>
  <w:style w:type="character" w:customStyle="1" w:styleId="highwire-cite-metadata-journal">
    <w:name w:val="highwire-cite-metadata-journal"/>
    <w:basedOn w:val="DefaultParagraphFont"/>
    <w:rsid w:val="0028367C"/>
  </w:style>
  <w:style w:type="character" w:customStyle="1" w:styleId="highwire-cite-metadata-year">
    <w:name w:val="highwire-cite-metadata-year"/>
    <w:basedOn w:val="DefaultParagraphFont"/>
    <w:rsid w:val="0028367C"/>
  </w:style>
  <w:style w:type="character" w:customStyle="1" w:styleId="highwire-cite-metadata-volume">
    <w:name w:val="highwire-cite-metadata-volume"/>
    <w:basedOn w:val="DefaultParagraphFont"/>
    <w:rsid w:val="0028367C"/>
  </w:style>
  <w:style w:type="character" w:customStyle="1" w:styleId="highwire-cite-metadata-pages">
    <w:name w:val="highwire-cite-metadata-pages"/>
    <w:basedOn w:val="DefaultParagraphFont"/>
    <w:rsid w:val="0028367C"/>
  </w:style>
  <w:style w:type="paragraph" w:styleId="FootnoteText">
    <w:name w:val="footnote text"/>
    <w:basedOn w:val="Normal"/>
    <w:link w:val="FootnoteTextChar"/>
    <w:uiPriority w:val="99"/>
    <w:semiHidden/>
    <w:unhideWhenUsed/>
    <w:rsid w:val="00F558A2"/>
  </w:style>
  <w:style w:type="character" w:customStyle="1" w:styleId="FootnoteTextChar">
    <w:name w:val="Footnote Text Char"/>
    <w:basedOn w:val="DefaultParagraphFont"/>
    <w:link w:val="FootnoteText"/>
    <w:uiPriority w:val="99"/>
    <w:semiHidden/>
    <w:rsid w:val="00F558A2"/>
  </w:style>
  <w:style w:type="character" w:styleId="FootnoteReference">
    <w:name w:val="footnote reference"/>
    <w:basedOn w:val="DefaultParagraphFont"/>
    <w:uiPriority w:val="99"/>
    <w:semiHidden/>
    <w:unhideWhenUsed/>
    <w:rsid w:val="00F558A2"/>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46366E"/>
  </w:style>
  <w:style w:type="character" w:customStyle="1" w:styleId="EndnoteTextChar">
    <w:name w:val="Endnote Text Char"/>
    <w:basedOn w:val="DefaultParagraphFont"/>
    <w:link w:val="EndnoteText"/>
    <w:uiPriority w:val="99"/>
    <w:rsid w:val="0046366E"/>
  </w:style>
  <w:style w:type="character" w:styleId="EndnoteReference">
    <w:name w:val="endnote reference"/>
    <w:basedOn w:val="DefaultParagraphFont"/>
    <w:uiPriority w:val="99"/>
    <w:unhideWhenUsed/>
    <w:rsid w:val="0046366E"/>
    <w:rPr>
      <w:vertAlign w:val="superscript"/>
    </w:rPr>
  </w:style>
  <w:style w:type="paragraph" w:styleId="Footer">
    <w:name w:val="footer"/>
    <w:basedOn w:val="Normal"/>
    <w:link w:val="FooterChar"/>
    <w:uiPriority w:val="99"/>
    <w:unhideWhenUsed/>
    <w:rsid w:val="009D227F"/>
    <w:pPr>
      <w:tabs>
        <w:tab w:val="center" w:pos="4320"/>
        <w:tab w:val="right" w:pos="8640"/>
      </w:tabs>
    </w:pPr>
  </w:style>
  <w:style w:type="character" w:customStyle="1" w:styleId="FooterChar">
    <w:name w:val="Footer Char"/>
    <w:basedOn w:val="DefaultParagraphFont"/>
    <w:link w:val="Footer"/>
    <w:uiPriority w:val="99"/>
    <w:rsid w:val="009D227F"/>
  </w:style>
  <w:style w:type="character" w:styleId="PageNumber">
    <w:name w:val="page number"/>
    <w:basedOn w:val="DefaultParagraphFont"/>
    <w:uiPriority w:val="99"/>
    <w:semiHidden/>
    <w:unhideWhenUsed/>
    <w:rsid w:val="009D227F"/>
  </w:style>
  <w:style w:type="paragraph" w:styleId="NormalWeb">
    <w:name w:val="Normal (Web)"/>
    <w:basedOn w:val="Normal"/>
    <w:uiPriority w:val="99"/>
    <w:unhideWhenUsed/>
    <w:rsid w:val="002D510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135EE"/>
    <w:rPr>
      <w:color w:val="0000FF"/>
      <w:u w:val="single"/>
    </w:rPr>
  </w:style>
  <w:style w:type="character" w:customStyle="1" w:styleId="apple-converted-space">
    <w:name w:val="apple-converted-space"/>
    <w:basedOn w:val="DefaultParagraphFont"/>
    <w:rsid w:val="004135EE"/>
  </w:style>
  <w:style w:type="character" w:styleId="CommentReference">
    <w:name w:val="annotation reference"/>
    <w:basedOn w:val="DefaultParagraphFont"/>
    <w:uiPriority w:val="99"/>
    <w:semiHidden/>
    <w:unhideWhenUsed/>
    <w:rsid w:val="00EA1FD5"/>
    <w:rPr>
      <w:sz w:val="18"/>
      <w:szCs w:val="18"/>
    </w:rPr>
  </w:style>
  <w:style w:type="paragraph" w:styleId="CommentText">
    <w:name w:val="annotation text"/>
    <w:basedOn w:val="Normal"/>
    <w:link w:val="CommentTextChar"/>
    <w:uiPriority w:val="99"/>
    <w:semiHidden/>
    <w:unhideWhenUsed/>
    <w:rsid w:val="00EA1FD5"/>
  </w:style>
  <w:style w:type="character" w:customStyle="1" w:styleId="CommentTextChar">
    <w:name w:val="Comment Text Char"/>
    <w:basedOn w:val="DefaultParagraphFont"/>
    <w:link w:val="CommentText"/>
    <w:uiPriority w:val="99"/>
    <w:semiHidden/>
    <w:rsid w:val="00EA1FD5"/>
  </w:style>
  <w:style w:type="paragraph" w:styleId="CommentSubject">
    <w:name w:val="annotation subject"/>
    <w:basedOn w:val="CommentText"/>
    <w:next w:val="CommentText"/>
    <w:link w:val="CommentSubjectChar"/>
    <w:uiPriority w:val="99"/>
    <w:semiHidden/>
    <w:unhideWhenUsed/>
    <w:rsid w:val="00EA1FD5"/>
    <w:rPr>
      <w:b/>
      <w:bCs/>
      <w:sz w:val="20"/>
      <w:szCs w:val="20"/>
    </w:rPr>
  </w:style>
  <w:style w:type="character" w:customStyle="1" w:styleId="CommentSubjectChar">
    <w:name w:val="Comment Subject Char"/>
    <w:basedOn w:val="CommentTextChar"/>
    <w:link w:val="CommentSubject"/>
    <w:uiPriority w:val="99"/>
    <w:semiHidden/>
    <w:rsid w:val="00EA1FD5"/>
    <w:rPr>
      <w:b/>
      <w:bCs/>
      <w:sz w:val="20"/>
      <w:szCs w:val="20"/>
    </w:rPr>
  </w:style>
  <w:style w:type="paragraph" w:styleId="BalloonText">
    <w:name w:val="Balloon Text"/>
    <w:basedOn w:val="Normal"/>
    <w:link w:val="BalloonTextChar"/>
    <w:uiPriority w:val="99"/>
    <w:semiHidden/>
    <w:unhideWhenUsed/>
    <w:rsid w:val="00EA1F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1FD5"/>
    <w:rPr>
      <w:rFonts w:ascii="Lucida Grande" w:hAnsi="Lucida Grande" w:cs="Lucida Grande"/>
      <w:sz w:val="18"/>
      <w:szCs w:val="18"/>
    </w:rPr>
  </w:style>
  <w:style w:type="character" w:styleId="Emphasis">
    <w:name w:val="Emphasis"/>
    <w:basedOn w:val="DefaultParagraphFont"/>
    <w:uiPriority w:val="20"/>
    <w:qFormat/>
    <w:rsid w:val="00E705FE"/>
    <w:rPr>
      <w:i/>
      <w:iCs/>
    </w:rPr>
  </w:style>
  <w:style w:type="paragraph" w:styleId="ListParagraph">
    <w:name w:val="List Paragraph"/>
    <w:basedOn w:val="Normal"/>
    <w:uiPriority w:val="34"/>
    <w:qFormat/>
    <w:rsid w:val="00C434AF"/>
    <w:pPr>
      <w:ind w:left="720"/>
      <w:contextualSpacing/>
    </w:pPr>
  </w:style>
  <w:style w:type="character" w:styleId="FollowedHyperlink">
    <w:name w:val="FollowedHyperlink"/>
    <w:basedOn w:val="DefaultParagraphFont"/>
    <w:uiPriority w:val="99"/>
    <w:semiHidden/>
    <w:unhideWhenUsed/>
    <w:rsid w:val="00DE0949"/>
    <w:rPr>
      <w:color w:val="800080" w:themeColor="followedHyperlink"/>
      <w:u w:val="single"/>
    </w:rPr>
  </w:style>
  <w:style w:type="character" w:customStyle="1" w:styleId="highwire-citation-authors">
    <w:name w:val="highwire-citation-authors"/>
    <w:basedOn w:val="DefaultParagraphFont"/>
    <w:rsid w:val="0028367C"/>
  </w:style>
  <w:style w:type="character" w:customStyle="1" w:styleId="highwire-citation-author">
    <w:name w:val="highwire-citation-author"/>
    <w:basedOn w:val="DefaultParagraphFont"/>
    <w:rsid w:val="0028367C"/>
  </w:style>
  <w:style w:type="character" w:customStyle="1" w:styleId="nlm-surname">
    <w:name w:val="nlm-surname"/>
    <w:basedOn w:val="DefaultParagraphFont"/>
    <w:rsid w:val="0028367C"/>
  </w:style>
  <w:style w:type="character" w:customStyle="1" w:styleId="highwire-cite-metadata-journal">
    <w:name w:val="highwire-cite-metadata-journal"/>
    <w:basedOn w:val="DefaultParagraphFont"/>
    <w:rsid w:val="0028367C"/>
  </w:style>
  <w:style w:type="character" w:customStyle="1" w:styleId="highwire-cite-metadata-year">
    <w:name w:val="highwire-cite-metadata-year"/>
    <w:basedOn w:val="DefaultParagraphFont"/>
    <w:rsid w:val="0028367C"/>
  </w:style>
  <w:style w:type="character" w:customStyle="1" w:styleId="highwire-cite-metadata-volume">
    <w:name w:val="highwire-cite-metadata-volume"/>
    <w:basedOn w:val="DefaultParagraphFont"/>
    <w:rsid w:val="0028367C"/>
  </w:style>
  <w:style w:type="character" w:customStyle="1" w:styleId="highwire-cite-metadata-pages">
    <w:name w:val="highwire-cite-metadata-pages"/>
    <w:basedOn w:val="DefaultParagraphFont"/>
    <w:rsid w:val="0028367C"/>
  </w:style>
  <w:style w:type="paragraph" w:styleId="FootnoteText">
    <w:name w:val="footnote text"/>
    <w:basedOn w:val="Normal"/>
    <w:link w:val="FootnoteTextChar"/>
    <w:uiPriority w:val="99"/>
    <w:semiHidden/>
    <w:unhideWhenUsed/>
    <w:rsid w:val="00F558A2"/>
  </w:style>
  <w:style w:type="character" w:customStyle="1" w:styleId="FootnoteTextChar">
    <w:name w:val="Footnote Text Char"/>
    <w:basedOn w:val="DefaultParagraphFont"/>
    <w:link w:val="FootnoteText"/>
    <w:uiPriority w:val="99"/>
    <w:semiHidden/>
    <w:rsid w:val="00F558A2"/>
  </w:style>
  <w:style w:type="character" w:styleId="FootnoteReference">
    <w:name w:val="footnote reference"/>
    <w:basedOn w:val="DefaultParagraphFont"/>
    <w:uiPriority w:val="99"/>
    <w:semiHidden/>
    <w:unhideWhenUsed/>
    <w:rsid w:val="00F558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0528">
      <w:bodyDiv w:val="1"/>
      <w:marLeft w:val="0"/>
      <w:marRight w:val="0"/>
      <w:marTop w:val="0"/>
      <w:marBottom w:val="0"/>
      <w:divBdr>
        <w:top w:val="none" w:sz="0" w:space="0" w:color="auto"/>
        <w:left w:val="none" w:sz="0" w:space="0" w:color="auto"/>
        <w:bottom w:val="none" w:sz="0" w:space="0" w:color="auto"/>
        <w:right w:val="none" w:sz="0" w:space="0" w:color="auto"/>
      </w:divBdr>
    </w:div>
    <w:div w:id="433718304">
      <w:bodyDiv w:val="1"/>
      <w:marLeft w:val="0"/>
      <w:marRight w:val="0"/>
      <w:marTop w:val="0"/>
      <w:marBottom w:val="0"/>
      <w:divBdr>
        <w:top w:val="none" w:sz="0" w:space="0" w:color="auto"/>
        <w:left w:val="none" w:sz="0" w:space="0" w:color="auto"/>
        <w:bottom w:val="none" w:sz="0" w:space="0" w:color="auto"/>
        <w:right w:val="none" w:sz="0" w:space="0" w:color="auto"/>
      </w:divBdr>
    </w:div>
    <w:div w:id="624584929">
      <w:bodyDiv w:val="1"/>
      <w:marLeft w:val="0"/>
      <w:marRight w:val="0"/>
      <w:marTop w:val="0"/>
      <w:marBottom w:val="0"/>
      <w:divBdr>
        <w:top w:val="none" w:sz="0" w:space="0" w:color="auto"/>
        <w:left w:val="none" w:sz="0" w:space="0" w:color="auto"/>
        <w:bottom w:val="none" w:sz="0" w:space="0" w:color="auto"/>
        <w:right w:val="none" w:sz="0" w:space="0" w:color="auto"/>
      </w:divBdr>
    </w:div>
    <w:div w:id="1198927001">
      <w:bodyDiv w:val="1"/>
      <w:marLeft w:val="0"/>
      <w:marRight w:val="0"/>
      <w:marTop w:val="0"/>
      <w:marBottom w:val="0"/>
      <w:divBdr>
        <w:top w:val="none" w:sz="0" w:space="0" w:color="auto"/>
        <w:left w:val="none" w:sz="0" w:space="0" w:color="auto"/>
        <w:bottom w:val="none" w:sz="0" w:space="0" w:color="auto"/>
        <w:right w:val="none" w:sz="0" w:space="0" w:color="auto"/>
      </w:divBdr>
      <w:divsChild>
        <w:div w:id="2031755598">
          <w:marLeft w:val="0"/>
          <w:marRight w:val="0"/>
          <w:marTop w:val="0"/>
          <w:marBottom w:val="0"/>
          <w:divBdr>
            <w:top w:val="none" w:sz="0" w:space="0" w:color="auto"/>
            <w:left w:val="none" w:sz="0" w:space="0" w:color="auto"/>
            <w:bottom w:val="none" w:sz="0" w:space="0" w:color="auto"/>
            <w:right w:val="none" w:sz="0" w:space="0" w:color="auto"/>
          </w:divBdr>
          <w:divsChild>
            <w:div w:id="1124428867">
              <w:marLeft w:val="0"/>
              <w:marRight w:val="0"/>
              <w:marTop w:val="0"/>
              <w:marBottom w:val="0"/>
              <w:divBdr>
                <w:top w:val="none" w:sz="0" w:space="0" w:color="auto"/>
                <w:left w:val="none" w:sz="0" w:space="0" w:color="auto"/>
                <w:bottom w:val="none" w:sz="0" w:space="0" w:color="auto"/>
                <w:right w:val="none" w:sz="0" w:space="0" w:color="auto"/>
              </w:divBdr>
              <w:divsChild>
                <w:div w:id="7466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45156">
      <w:bodyDiv w:val="1"/>
      <w:marLeft w:val="0"/>
      <w:marRight w:val="0"/>
      <w:marTop w:val="0"/>
      <w:marBottom w:val="0"/>
      <w:divBdr>
        <w:top w:val="none" w:sz="0" w:space="0" w:color="auto"/>
        <w:left w:val="none" w:sz="0" w:space="0" w:color="auto"/>
        <w:bottom w:val="none" w:sz="0" w:space="0" w:color="auto"/>
        <w:right w:val="none" w:sz="0" w:space="0" w:color="auto"/>
      </w:divBdr>
      <w:divsChild>
        <w:div w:id="626206234">
          <w:marLeft w:val="0"/>
          <w:marRight w:val="0"/>
          <w:marTop w:val="0"/>
          <w:marBottom w:val="0"/>
          <w:divBdr>
            <w:top w:val="none" w:sz="0" w:space="0" w:color="auto"/>
            <w:left w:val="none" w:sz="0" w:space="0" w:color="auto"/>
            <w:bottom w:val="none" w:sz="0" w:space="0" w:color="auto"/>
            <w:right w:val="none" w:sz="0" w:space="0" w:color="auto"/>
          </w:divBdr>
          <w:divsChild>
            <w:div w:id="726416306">
              <w:marLeft w:val="0"/>
              <w:marRight w:val="0"/>
              <w:marTop w:val="0"/>
              <w:marBottom w:val="0"/>
              <w:divBdr>
                <w:top w:val="none" w:sz="0" w:space="0" w:color="auto"/>
                <w:left w:val="none" w:sz="0" w:space="0" w:color="auto"/>
                <w:bottom w:val="none" w:sz="0" w:space="0" w:color="auto"/>
                <w:right w:val="none" w:sz="0" w:space="0" w:color="auto"/>
              </w:divBdr>
              <w:divsChild>
                <w:div w:id="9515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21875">
      <w:bodyDiv w:val="1"/>
      <w:marLeft w:val="0"/>
      <w:marRight w:val="0"/>
      <w:marTop w:val="0"/>
      <w:marBottom w:val="0"/>
      <w:divBdr>
        <w:top w:val="none" w:sz="0" w:space="0" w:color="auto"/>
        <w:left w:val="none" w:sz="0" w:space="0" w:color="auto"/>
        <w:bottom w:val="none" w:sz="0" w:space="0" w:color="auto"/>
        <w:right w:val="none" w:sz="0" w:space="0" w:color="auto"/>
      </w:divBdr>
      <w:divsChild>
        <w:div w:id="1963613626">
          <w:marLeft w:val="0"/>
          <w:marRight w:val="0"/>
          <w:marTop w:val="0"/>
          <w:marBottom w:val="0"/>
          <w:divBdr>
            <w:top w:val="none" w:sz="0" w:space="0" w:color="auto"/>
            <w:left w:val="none" w:sz="0" w:space="0" w:color="auto"/>
            <w:bottom w:val="none" w:sz="0" w:space="0" w:color="auto"/>
            <w:right w:val="none" w:sz="0" w:space="0" w:color="auto"/>
          </w:divBdr>
        </w:div>
        <w:div w:id="1050151986">
          <w:marLeft w:val="0"/>
          <w:marRight w:val="0"/>
          <w:marTop w:val="0"/>
          <w:marBottom w:val="0"/>
          <w:divBdr>
            <w:top w:val="none" w:sz="0" w:space="0" w:color="auto"/>
            <w:left w:val="none" w:sz="0" w:space="0" w:color="auto"/>
            <w:bottom w:val="none" w:sz="0" w:space="0" w:color="auto"/>
            <w:right w:val="none" w:sz="0" w:space="0" w:color="auto"/>
          </w:divBdr>
        </w:div>
        <w:div w:id="1549803194">
          <w:marLeft w:val="0"/>
          <w:marRight w:val="0"/>
          <w:marTop w:val="0"/>
          <w:marBottom w:val="0"/>
          <w:divBdr>
            <w:top w:val="none" w:sz="0" w:space="0" w:color="auto"/>
            <w:left w:val="none" w:sz="0" w:space="0" w:color="auto"/>
            <w:bottom w:val="none" w:sz="0" w:space="0" w:color="auto"/>
            <w:right w:val="none" w:sz="0" w:space="0" w:color="auto"/>
          </w:divBdr>
        </w:div>
      </w:divsChild>
    </w:div>
    <w:div w:id="1362629411">
      <w:bodyDiv w:val="1"/>
      <w:marLeft w:val="0"/>
      <w:marRight w:val="0"/>
      <w:marTop w:val="0"/>
      <w:marBottom w:val="0"/>
      <w:divBdr>
        <w:top w:val="none" w:sz="0" w:space="0" w:color="auto"/>
        <w:left w:val="none" w:sz="0" w:space="0" w:color="auto"/>
        <w:bottom w:val="none" w:sz="0" w:space="0" w:color="auto"/>
        <w:right w:val="none" w:sz="0" w:space="0" w:color="auto"/>
      </w:divBdr>
    </w:div>
    <w:div w:id="1582644110">
      <w:bodyDiv w:val="1"/>
      <w:marLeft w:val="0"/>
      <w:marRight w:val="0"/>
      <w:marTop w:val="0"/>
      <w:marBottom w:val="0"/>
      <w:divBdr>
        <w:top w:val="none" w:sz="0" w:space="0" w:color="auto"/>
        <w:left w:val="none" w:sz="0" w:space="0" w:color="auto"/>
        <w:bottom w:val="none" w:sz="0" w:space="0" w:color="auto"/>
        <w:right w:val="none" w:sz="0" w:space="0" w:color="auto"/>
      </w:divBdr>
    </w:div>
    <w:div w:id="1617104678">
      <w:bodyDiv w:val="1"/>
      <w:marLeft w:val="0"/>
      <w:marRight w:val="0"/>
      <w:marTop w:val="0"/>
      <w:marBottom w:val="0"/>
      <w:divBdr>
        <w:top w:val="none" w:sz="0" w:space="0" w:color="auto"/>
        <w:left w:val="none" w:sz="0" w:space="0" w:color="auto"/>
        <w:bottom w:val="none" w:sz="0" w:space="0" w:color="auto"/>
        <w:right w:val="none" w:sz="0" w:space="0" w:color="auto"/>
      </w:divBdr>
      <w:divsChild>
        <w:div w:id="1549874109">
          <w:marLeft w:val="0"/>
          <w:marRight w:val="0"/>
          <w:marTop w:val="0"/>
          <w:marBottom w:val="0"/>
          <w:divBdr>
            <w:top w:val="none" w:sz="0" w:space="0" w:color="auto"/>
            <w:left w:val="none" w:sz="0" w:space="0" w:color="auto"/>
            <w:bottom w:val="none" w:sz="0" w:space="0" w:color="auto"/>
            <w:right w:val="none" w:sz="0" w:space="0" w:color="auto"/>
          </w:divBdr>
          <w:divsChild>
            <w:div w:id="1052970861">
              <w:marLeft w:val="0"/>
              <w:marRight w:val="0"/>
              <w:marTop w:val="0"/>
              <w:marBottom w:val="0"/>
              <w:divBdr>
                <w:top w:val="none" w:sz="0" w:space="0" w:color="auto"/>
                <w:left w:val="none" w:sz="0" w:space="0" w:color="auto"/>
                <w:bottom w:val="none" w:sz="0" w:space="0" w:color="auto"/>
                <w:right w:val="none" w:sz="0" w:space="0" w:color="auto"/>
              </w:divBdr>
              <w:divsChild>
                <w:div w:id="37442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41951">
      <w:bodyDiv w:val="1"/>
      <w:marLeft w:val="0"/>
      <w:marRight w:val="0"/>
      <w:marTop w:val="0"/>
      <w:marBottom w:val="0"/>
      <w:divBdr>
        <w:top w:val="none" w:sz="0" w:space="0" w:color="auto"/>
        <w:left w:val="none" w:sz="0" w:space="0" w:color="auto"/>
        <w:bottom w:val="none" w:sz="0" w:space="0" w:color="auto"/>
        <w:right w:val="none" w:sz="0" w:space="0" w:color="auto"/>
      </w:divBdr>
    </w:div>
    <w:div w:id="1686402374">
      <w:bodyDiv w:val="1"/>
      <w:marLeft w:val="0"/>
      <w:marRight w:val="0"/>
      <w:marTop w:val="0"/>
      <w:marBottom w:val="0"/>
      <w:divBdr>
        <w:top w:val="none" w:sz="0" w:space="0" w:color="auto"/>
        <w:left w:val="none" w:sz="0" w:space="0" w:color="auto"/>
        <w:bottom w:val="none" w:sz="0" w:space="0" w:color="auto"/>
        <w:right w:val="none" w:sz="0" w:space="0" w:color="auto"/>
      </w:divBdr>
    </w:div>
    <w:div w:id="1792703594">
      <w:bodyDiv w:val="1"/>
      <w:marLeft w:val="0"/>
      <w:marRight w:val="0"/>
      <w:marTop w:val="0"/>
      <w:marBottom w:val="0"/>
      <w:divBdr>
        <w:top w:val="none" w:sz="0" w:space="0" w:color="auto"/>
        <w:left w:val="none" w:sz="0" w:space="0" w:color="auto"/>
        <w:bottom w:val="none" w:sz="0" w:space="0" w:color="auto"/>
        <w:right w:val="none" w:sz="0" w:space="0" w:color="auto"/>
      </w:divBdr>
    </w:div>
    <w:div w:id="1870411970">
      <w:bodyDiv w:val="1"/>
      <w:marLeft w:val="0"/>
      <w:marRight w:val="0"/>
      <w:marTop w:val="0"/>
      <w:marBottom w:val="0"/>
      <w:divBdr>
        <w:top w:val="none" w:sz="0" w:space="0" w:color="auto"/>
        <w:left w:val="none" w:sz="0" w:space="0" w:color="auto"/>
        <w:bottom w:val="none" w:sz="0" w:space="0" w:color="auto"/>
        <w:right w:val="none" w:sz="0" w:space="0" w:color="auto"/>
      </w:divBdr>
    </w:div>
    <w:div w:id="1902666561">
      <w:bodyDiv w:val="1"/>
      <w:marLeft w:val="0"/>
      <w:marRight w:val="0"/>
      <w:marTop w:val="0"/>
      <w:marBottom w:val="0"/>
      <w:divBdr>
        <w:top w:val="none" w:sz="0" w:space="0" w:color="auto"/>
        <w:left w:val="none" w:sz="0" w:space="0" w:color="auto"/>
        <w:bottom w:val="none" w:sz="0" w:space="0" w:color="auto"/>
        <w:right w:val="none" w:sz="0" w:space="0" w:color="auto"/>
      </w:divBdr>
      <w:divsChild>
        <w:div w:id="770128693">
          <w:marLeft w:val="0"/>
          <w:marRight w:val="0"/>
          <w:marTop w:val="0"/>
          <w:marBottom w:val="0"/>
          <w:divBdr>
            <w:top w:val="none" w:sz="0" w:space="0" w:color="auto"/>
            <w:left w:val="none" w:sz="0" w:space="0" w:color="auto"/>
            <w:bottom w:val="none" w:sz="0" w:space="0" w:color="auto"/>
            <w:right w:val="none" w:sz="0" w:space="0" w:color="auto"/>
          </w:divBdr>
          <w:divsChild>
            <w:div w:id="973219594">
              <w:marLeft w:val="0"/>
              <w:marRight w:val="0"/>
              <w:marTop w:val="0"/>
              <w:marBottom w:val="0"/>
              <w:divBdr>
                <w:top w:val="none" w:sz="0" w:space="0" w:color="auto"/>
                <w:left w:val="none" w:sz="0" w:space="0" w:color="auto"/>
                <w:bottom w:val="none" w:sz="0" w:space="0" w:color="auto"/>
                <w:right w:val="none" w:sz="0" w:space="0" w:color="auto"/>
              </w:divBdr>
              <w:divsChild>
                <w:div w:id="92943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rcplondon.ac.uk/guidelines-policy/prolonged-disorders-consciousness-national-clinical-guidelines"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thehastingscenter.org/m-polly-and-the-right-to-die/" TargetMode="External"/><Relationship Id="rId11" Type="http://schemas.openxmlformats.org/officeDocument/2006/relationships/hyperlink" Target="http://www.sciencedirect.com/science/article/pii/S0277953614004043" TargetMode="External"/><Relationship Id="rId12" Type="http://schemas.openxmlformats.org/officeDocument/2006/relationships/hyperlink" Target="http://www.39essex.com/content/wp-content/uploads/2015/10/ARK-ELJ-Article.pdf" TargetMode="External"/><Relationship Id="rId13" Type="http://schemas.openxmlformats.org/officeDocument/2006/relationships/hyperlink" Target="http://researchbriefings.parliament.uk/ResearchBriefing/Summary/POST-PN-489" TargetMode="External"/><Relationship Id="rId14" Type="http://schemas.openxmlformats.org/officeDocument/2006/relationships/hyperlink" Target="http://onlinelibrary.wiley.com/doi/10.1111/1467-9566.12020/abstract" TargetMode="External"/><Relationship Id="rId15" Type="http://schemas.openxmlformats.org/officeDocument/2006/relationships/hyperlink" Target="http://jme.bmj.com/content/42/1/11" TargetMode="External"/><Relationship Id="rId16" Type="http://schemas.openxmlformats.org/officeDocument/2006/relationships/hyperlink" Target="http://cdoc.org.uk/persons-wishes/" TargetMode="External"/><Relationship Id="rId17" Type="http://schemas.openxmlformats.org/officeDocument/2006/relationships/hyperlink" Target="http://jme.bmj.com/content/early/2016/09/22/medethics-2016-103853.short?rss=1"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ailii.org/ew/cases/EWCOP/2016/5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16</Pages>
  <Words>3929</Words>
  <Characters>22401</Characters>
  <Application>Microsoft Macintosh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University of York/ADA</Company>
  <LinksUpToDate>false</LinksUpToDate>
  <CharactersWithSpaces>26278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Wilkinson</dc:creator>
  <cp:lastModifiedBy>Susan Wilkinson</cp:lastModifiedBy>
  <cp:revision>12</cp:revision>
  <cp:lastPrinted>2017-04-17T11:55:00Z</cp:lastPrinted>
  <dcterms:created xsi:type="dcterms:W3CDTF">2017-05-07T13:13:00Z</dcterms:created>
  <dcterms:modified xsi:type="dcterms:W3CDTF">2017-05-19T06:30:00Z</dcterms:modified>
</cp:coreProperties>
</file>