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1E26C" w14:textId="77777777" w:rsidR="00110AB1" w:rsidRPr="009811F9" w:rsidRDefault="00110AB1" w:rsidP="00056812">
      <w:pPr>
        <w:pStyle w:val="TextBody"/>
        <w:spacing w:after="0" w:line="312" w:lineRule="auto"/>
        <w:rPr>
          <w:rFonts w:ascii="Book Antiqua" w:hAnsi="Book Antiqua"/>
          <w:sz w:val="24"/>
          <w:szCs w:val="24"/>
        </w:rPr>
      </w:pPr>
      <w:r w:rsidRPr="009811F9">
        <w:rPr>
          <w:rFonts w:ascii="Book Antiqua" w:hAnsi="Book Antiqua"/>
          <w:sz w:val="24"/>
          <w:szCs w:val="24"/>
        </w:rPr>
        <w:t xml:space="preserve">Living Differently, Seeing Differently: </w:t>
      </w:r>
    </w:p>
    <w:p w14:paraId="1A27EEC7" w14:textId="50166BD5" w:rsidR="00110AB1" w:rsidRPr="009811F9" w:rsidRDefault="00416DB2" w:rsidP="00056812">
      <w:pPr>
        <w:pStyle w:val="TextBody"/>
        <w:spacing w:after="0" w:line="312" w:lineRule="auto"/>
        <w:rPr>
          <w:rFonts w:ascii="Book Antiqua" w:hAnsi="Book Antiqua"/>
          <w:sz w:val="24"/>
          <w:szCs w:val="24"/>
        </w:rPr>
      </w:pPr>
      <w:r w:rsidRPr="009811F9">
        <w:rPr>
          <w:rFonts w:ascii="Book Antiqua" w:hAnsi="Book Antiqua"/>
          <w:sz w:val="24"/>
          <w:szCs w:val="24"/>
        </w:rPr>
        <w:t>Carla Accardi’s t</w:t>
      </w:r>
      <w:r w:rsidR="009C0667" w:rsidRPr="009811F9">
        <w:rPr>
          <w:rFonts w:ascii="Book Antiqua" w:hAnsi="Book Antiqua"/>
          <w:sz w:val="24"/>
          <w:szCs w:val="24"/>
        </w:rPr>
        <w:t>emporary s</w:t>
      </w:r>
      <w:r w:rsidR="00110AB1" w:rsidRPr="009811F9">
        <w:rPr>
          <w:rFonts w:ascii="Book Antiqua" w:hAnsi="Book Antiqua"/>
          <w:sz w:val="24"/>
          <w:szCs w:val="24"/>
        </w:rPr>
        <w:t>tructures (1965–72)</w:t>
      </w:r>
    </w:p>
    <w:p w14:paraId="08FFFBD9" w14:textId="77777777" w:rsidR="00110AB1" w:rsidRPr="009811F9" w:rsidRDefault="00110AB1" w:rsidP="00056812">
      <w:pPr>
        <w:pStyle w:val="TextBody"/>
        <w:spacing w:after="0" w:line="312" w:lineRule="auto"/>
        <w:rPr>
          <w:rFonts w:ascii="Book Antiqua" w:hAnsi="Book Antiqua"/>
          <w:sz w:val="24"/>
          <w:szCs w:val="24"/>
        </w:rPr>
      </w:pPr>
    </w:p>
    <w:p w14:paraId="5F6D661B" w14:textId="105A4802" w:rsidR="0072291D" w:rsidRPr="009811F9" w:rsidRDefault="00110AB1" w:rsidP="00056812">
      <w:pPr>
        <w:pStyle w:val="TextBody"/>
        <w:spacing w:after="0" w:line="312" w:lineRule="auto"/>
        <w:rPr>
          <w:rFonts w:ascii="Book Antiqua" w:hAnsi="Book Antiqua"/>
          <w:sz w:val="24"/>
          <w:szCs w:val="24"/>
        </w:rPr>
      </w:pPr>
      <w:r w:rsidRPr="009811F9">
        <w:rPr>
          <w:rFonts w:ascii="Book Antiqua" w:hAnsi="Book Antiqua"/>
          <w:sz w:val="24"/>
          <w:szCs w:val="24"/>
        </w:rPr>
        <w:t xml:space="preserve">Italian second wave feminism </w:t>
      </w:r>
      <w:r w:rsidR="00C64E86" w:rsidRPr="009811F9">
        <w:rPr>
          <w:rFonts w:ascii="Book Antiqua" w:hAnsi="Book Antiqua"/>
          <w:sz w:val="24"/>
          <w:szCs w:val="24"/>
        </w:rPr>
        <w:t>and its</w:t>
      </w:r>
      <w:r w:rsidRPr="009811F9">
        <w:rPr>
          <w:rFonts w:ascii="Book Antiqua" w:hAnsi="Book Antiqua"/>
          <w:sz w:val="24"/>
          <w:szCs w:val="24"/>
        </w:rPr>
        <w:t xml:space="preserve"> legacy has been the subject of renewed critical attention across a number of disciplines in recent years. Among the most significant contributions </w:t>
      </w:r>
      <w:r w:rsidR="00AB4550" w:rsidRPr="009811F9">
        <w:rPr>
          <w:rFonts w:ascii="Book Antiqua" w:hAnsi="Book Antiqua"/>
          <w:sz w:val="24"/>
          <w:szCs w:val="24"/>
        </w:rPr>
        <w:t xml:space="preserve">have been </w:t>
      </w:r>
      <w:r w:rsidRPr="009811F9">
        <w:rPr>
          <w:rFonts w:ascii="Book Antiqua" w:hAnsi="Book Antiqua"/>
          <w:sz w:val="24"/>
          <w:szCs w:val="24"/>
        </w:rPr>
        <w:t>studies examining the influence of women’s’ groups across Italy to both national and regional political discourse.</w:t>
      </w:r>
      <w:r w:rsidRPr="009811F9">
        <w:rPr>
          <w:rStyle w:val="FootnoteReference"/>
          <w:rFonts w:ascii="Book Antiqua" w:hAnsi="Book Antiqua"/>
          <w:sz w:val="24"/>
          <w:szCs w:val="24"/>
        </w:rPr>
        <w:footnoteReference w:id="1"/>
      </w:r>
      <w:r w:rsidR="00D20388" w:rsidRPr="009811F9">
        <w:rPr>
          <w:rFonts w:ascii="Book Antiqua" w:hAnsi="Book Antiqua"/>
          <w:sz w:val="24"/>
          <w:szCs w:val="24"/>
        </w:rPr>
        <w:t xml:space="preserve"> Beyond this</w:t>
      </w:r>
      <w:r w:rsidRPr="009811F9">
        <w:rPr>
          <w:rFonts w:ascii="Book Antiqua" w:hAnsi="Book Antiqua"/>
          <w:sz w:val="24"/>
          <w:szCs w:val="24"/>
        </w:rPr>
        <w:t xml:space="preserve"> focus, efforts have also been made to rewrite a more global history of Italian second wave feminism by underscoring the relationship between national and international women’s movements in the postwar period.</w:t>
      </w:r>
      <w:r w:rsidRPr="009811F9">
        <w:rPr>
          <w:rStyle w:val="FootnoteReference"/>
          <w:rFonts w:ascii="Book Antiqua" w:hAnsi="Book Antiqua"/>
          <w:sz w:val="24"/>
          <w:szCs w:val="24"/>
        </w:rPr>
        <w:footnoteReference w:id="2"/>
      </w:r>
      <w:r w:rsidRPr="009811F9">
        <w:rPr>
          <w:rFonts w:ascii="Book Antiqua" w:hAnsi="Book Antiqua"/>
          <w:sz w:val="24"/>
          <w:szCs w:val="24"/>
        </w:rPr>
        <w:t xml:space="preserve"> At the same time, </w:t>
      </w:r>
      <w:r w:rsidR="00AD100A" w:rsidRPr="009811F9">
        <w:rPr>
          <w:rFonts w:ascii="Book Antiqua" w:hAnsi="Book Antiqua"/>
          <w:sz w:val="24"/>
          <w:szCs w:val="24"/>
        </w:rPr>
        <w:t xml:space="preserve">there has been a growing interest in </w:t>
      </w:r>
      <w:r w:rsidRPr="009811F9">
        <w:rPr>
          <w:rFonts w:ascii="Book Antiqua" w:hAnsi="Book Antiqua"/>
          <w:sz w:val="24"/>
          <w:szCs w:val="24"/>
        </w:rPr>
        <w:t>the writings of key Italian feminist theorists</w:t>
      </w:r>
      <w:r w:rsidR="00FD73DA" w:rsidRPr="009811F9">
        <w:rPr>
          <w:rFonts w:ascii="Book Antiqua" w:hAnsi="Book Antiqua"/>
          <w:sz w:val="24"/>
          <w:szCs w:val="24"/>
        </w:rPr>
        <w:t xml:space="preserve">, as </w:t>
      </w:r>
      <w:r w:rsidRPr="009811F9">
        <w:rPr>
          <w:rFonts w:ascii="Book Antiqua" w:hAnsi="Book Antiqua"/>
          <w:sz w:val="24"/>
          <w:szCs w:val="24"/>
        </w:rPr>
        <w:t>testified by the republication of the entire art-critical output of Carla Lonzi</w:t>
      </w:r>
      <w:r w:rsidR="000A2D01" w:rsidRPr="009811F9">
        <w:rPr>
          <w:rFonts w:ascii="Book Antiqua" w:hAnsi="Book Antiqua"/>
          <w:sz w:val="24"/>
          <w:szCs w:val="24"/>
        </w:rPr>
        <w:t>,</w:t>
      </w:r>
      <w:r w:rsidRPr="009811F9">
        <w:rPr>
          <w:rFonts w:ascii="Book Antiqua" w:hAnsi="Book Antiqua"/>
          <w:sz w:val="24"/>
          <w:szCs w:val="24"/>
        </w:rPr>
        <w:t xml:space="preserve"> as well as the publication of writings by women associated with the</w:t>
      </w:r>
      <w:r w:rsidR="00AB4550" w:rsidRPr="009811F9">
        <w:rPr>
          <w:rFonts w:ascii="Book Antiqua" w:hAnsi="Book Antiqua"/>
          <w:sz w:val="24"/>
          <w:szCs w:val="24"/>
        </w:rPr>
        <w:t xml:space="preserve"> Italian feminist-autonomist tradition</w:t>
      </w:r>
      <w:r w:rsidR="00FB409F" w:rsidRPr="009811F9">
        <w:rPr>
          <w:rFonts w:ascii="Book Antiqua" w:hAnsi="Book Antiqua"/>
          <w:sz w:val="24"/>
          <w:szCs w:val="24"/>
        </w:rPr>
        <w:t xml:space="preserve">, </w:t>
      </w:r>
      <w:r w:rsidR="000A2D01" w:rsidRPr="009811F9">
        <w:rPr>
          <w:rFonts w:ascii="Book Antiqua" w:hAnsi="Book Antiqua"/>
          <w:sz w:val="24"/>
          <w:szCs w:val="24"/>
        </w:rPr>
        <w:t>such as Silvia Federici, Mariarosa Dalla Costa, Selma James, Giovanna Franca Dalla Costa and Leopoldina Fortunati</w:t>
      </w:r>
      <w:r w:rsidRPr="009811F9">
        <w:rPr>
          <w:rFonts w:ascii="Book Antiqua" w:hAnsi="Book Antiqua"/>
          <w:sz w:val="24"/>
          <w:szCs w:val="24"/>
        </w:rPr>
        <w:t>.</w:t>
      </w:r>
      <w:r w:rsidR="008D6323" w:rsidRPr="009811F9">
        <w:rPr>
          <w:rStyle w:val="FootnoteReference"/>
          <w:rFonts w:ascii="Book Antiqua" w:hAnsi="Book Antiqua"/>
          <w:sz w:val="24"/>
          <w:szCs w:val="24"/>
        </w:rPr>
        <w:footnoteReference w:id="3"/>
      </w:r>
      <w:r w:rsidRPr="009811F9">
        <w:rPr>
          <w:rFonts w:ascii="Book Antiqua" w:hAnsi="Book Antiqua"/>
          <w:sz w:val="24"/>
          <w:szCs w:val="24"/>
        </w:rPr>
        <w:t xml:space="preserve"> </w:t>
      </w:r>
      <w:r w:rsidR="00620171" w:rsidRPr="009811F9">
        <w:rPr>
          <w:rFonts w:ascii="Book Antiqua" w:hAnsi="Book Antiqua"/>
          <w:sz w:val="24"/>
          <w:szCs w:val="24"/>
        </w:rPr>
        <w:t xml:space="preserve">Through </w:t>
      </w:r>
      <w:r w:rsidR="005700DC" w:rsidRPr="009811F9">
        <w:rPr>
          <w:rFonts w:ascii="Book Antiqua" w:hAnsi="Book Antiqua"/>
          <w:sz w:val="24"/>
          <w:szCs w:val="24"/>
        </w:rPr>
        <w:t>campaigns</w:t>
      </w:r>
      <w:r w:rsidR="00EC1418" w:rsidRPr="009811F9">
        <w:rPr>
          <w:rFonts w:ascii="Book Antiqua" w:hAnsi="Book Antiqua"/>
          <w:sz w:val="24"/>
          <w:szCs w:val="24"/>
        </w:rPr>
        <w:t xml:space="preserve"> </w:t>
      </w:r>
      <w:r w:rsidR="00D569BF" w:rsidRPr="009811F9">
        <w:rPr>
          <w:rFonts w:ascii="Book Antiqua" w:hAnsi="Book Antiqua"/>
          <w:sz w:val="24"/>
          <w:szCs w:val="24"/>
        </w:rPr>
        <w:t>known internationally a</w:t>
      </w:r>
      <w:r w:rsidR="00EC1418" w:rsidRPr="009811F9">
        <w:rPr>
          <w:rFonts w:ascii="Book Antiqua" w:hAnsi="Book Antiqua"/>
          <w:sz w:val="24"/>
          <w:szCs w:val="24"/>
        </w:rPr>
        <w:t>s</w:t>
      </w:r>
      <w:r w:rsidR="00D569BF" w:rsidRPr="009811F9">
        <w:rPr>
          <w:rFonts w:ascii="Book Antiqua" w:hAnsi="Book Antiqua"/>
          <w:sz w:val="24"/>
          <w:szCs w:val="24"/>
        </w:rPr>
        <w:t xml:space="preserve"> </w:t>
      </w:r>
      <w:r w:rsidR="00620171" w:rsidRPr="009811F9">
        <w:rPr>
          <w:rFonts w:ascii="Book Antiqua" w:hAnsi="Book Antiqua"/>
          <w:i/>
          <w:sz w:val="24"/>
          <w:szCs w:val="24"/>
        </w:rPr>
        <w:t>Wages for Housework</w:t>
      </w:r>
      <w:r w:rsidR="00841AFD" w:rsidRPr="009811F9">
        <w:rPr>
          <w:rFonts w:ascii="Book Antiqua" w:hAnsi="Book Antiqua"/>
          <w:sz w:val="24"/>
          <w:szCs w:val="24"/>
        </w:rPr>
        <w:t>,</w:t>
      </w:r>
      <w:r w:rsidR="00D569BF" w:rsidRPr="009811F9">
        <w:rPr>
          <w:rFonts w:ascii="Book Antiqua" w:hAnsi="Book Antiqua"/>
          <w:sz w:val="24"/>
          <w:szCs w:val="24"/>
        </w:rPr>
        <w:t xml:space="preserve"> </w:t>
      </w:r>
      <w:r w:rsidR="005700DC" w:rsidRPr="009811F9">
        <w:rPr>
          <w:rFonts w:ascii="Book Antiqua" w:hAnsi="Book Antiqua"/>
          <w:sz w:val="24"/>
          <w:szCs w:val="24"/>
        </w:rPr>
        <w:t xml:space="preserve">and </w:t>
      </w:r>
      <w:r w:rsidR="00DA1345" w:rsidRPr="009811F9">
        <w:rPr>
          <w:rFonts w:ascii="Book Antiqua" w:hAnsi="Book Antiqua"/>
          <w:sz w:val="24"/>
          <w:szCs w:val="24"/>
        </w:rPr>
        <w:t xml:space="preserve">coordinated </w:t>
      </w:r>
      <w:r w:rsidR="00FF589A" w:rsidRPr="009811F9">
        <w:rPr>
          <w:rFonts w:ascii="Book Antiqua" w:hAnsi="Book Antiqua"/>
          <w:sz w:val="24"/>
          <w:szCs w:val="24"/>
        </w:rPr>
        <w:t xml:space="preserve">in Italy </w:t>
      </w:r>
      <w:r w:rsidR="00DA1345" w:rsidRPr="009811F9">
        <w:rPr>
          <w:rFonts w:ascii="Book Antiqua" w:hAnsi="Book Antiqua"/>
          <w:sz w:val="24"/>
          <w:szCs w:val="24"/>
        </w:rPr>
        <w:t>by</w:t>
      </w:r>
      <w:r w:rsidR="00841AFD" w:rsidRPr="009811F9">
        <w:rPr>
          <w:rFonts w:ascii="Book Antiqua" w:hAnsi="Book Antiqua"/>
          <w:sz w:val="24"/>
          <w:szCs w:val="24"/>
        </w:rPr>
        <w:t xml:space="preserve"> the Padua-based</w:t>
      </w:r>
      <w:r w:rsidR="00DA1345" w:rsidRPr="009811F9">
        <w:rPr>
          <w:rFonts w:ascii="Book Antiqua" w:hAnsi="Book Antiqua"/>
          <w:sz w:val="24"/>
          <w:szCs w:val="24"/>
        </w:rPr>
        <w:t xml:space="preserve"> Lotta Femminista (Feminist Struggle)</w:t>
      </w:r>
      <w:r w:rsidR="00F71464" w:rsidRPr="009811F9">
        <w:rPr>
          <w:rFonts w:ascii="Book Antiqua" w:hAnsi="Book Antiqua"/>
          <w:sz w:val="24"/>
          <w:szCs w:val="24"/>
        </w:rPr>
        <w:t>, which counted Federici and Dalla Costa amongst its numbers</w:t>
      </w:r>
      <w:r w:rsidR="00B14BCD" w:rsidRPr="009811F9">
        <w:rPr>
          <w:rFonts w:ascii="Book Antiqua" w:hAnsi="Book Antiqua"/>
          <w:sz w:val="24"/>
          <w:szCs w:val="24"/>
        </w:rPr>
        <w:t>,</w:t>
      </w:r>
      <w:r w:rsidR="00D20388" w:rsidRPr="009811F9">
        <w:rPr>
          <w:rFonts w:ascii="Book Antiqua" w:hAnsi="Book Antiqua"/>
          <w:sz w:val="24"/>
          <w:szCs w:val="24"/>
        </w:rPr>
        <w:t xml:space="preserve"> the</w:t>
      </w:r>
      <w:r w:rsidR="00B14BCD" w:rsidRPr="009811F9">
        <w:rPr>
          <w:rFonts w:ascii="Book Antiqua" w:hAnsi="Book Antiqua"/>
          <w:sz w:val="24"/>
          <w:szCs w:val="24"/>
        </w:rPr>
        <w:t xml:space="preserve">se </w:t>
      </w:r>
      <w:r w:rsidR="00F71464" w:rsidRPr="009811F9">
        <w:rPr>
          <w:rFonts w:ascii="Book Antiqua" w:hAnsi="Book Antiqua"/>
          <w:sz w:val="24"/>
          <w:szCs w:val="24"/>
        </w:rPr>
        <w:t xml:space="preserve">women </w:t>
      </w:r>
      <w:r w:rsidR="00AB4550" w:rsidRPr="009811F9">
        <w:rPr>
          <w:rFonts w:ascii="Book Antiqua" w:hAnsi="Book Antiqua"/>
          <w:sz w:val="24"/>
          <w:szCs w:val="24"/>
        </w:rPr>
        <w:t xml:space="preserve">have </w:t>
      </w:r>
      <w:r w:rsidRPr="009811F9">
        <w:rPr>
          <w:rFonts w:ascii="Book Antiqua" w:hAnsi="Book Antiqua"/>
          <w:sz w:val="24"/>
          <w:szCs w:val="24"/>
        </w:rPr>
        <w:t>been committed to the restructuring of reproductive labour</w:t>
      </w:r>
      <w:r w:rsidR="005700DC" w:rsidRPr="009811F9">
        <w:rPr>
          <w:rFonts w:ascii="Book Antiqua" w:hAnsi="Book Antiqua"/>
          <w:sz w:val="24"/>
          <w:szCs w:val="24"/>
        </w:rPr>
        <w:t xml:space="preserve">; </w:t>
      </w:r>
      <w:r w:rsidR="00FF589A" w:rsidRPr="009811F9">
        <w:rPr>
          <w:rFonts w:ascii="Book Antiqua" w:hAnsi="Book Antiqua"/>
          <w:sz w:val="24"/>
          <w:szCs w:val="24"/>
        </w:rPr>
        <w:t xml:space="preserve">foregrounding the </w:t>
      </w:r>
      <w:r w:rsidR="00F71464" w:rsidRPr="009811F9">
        <w:rPr>
          <w:rFonts w:ascii="Book Antiqua" w:hAnsi="Book Antiqua"/>
          <w:sz w:val="24"/>
          <w:szCs w:val="24"/>
        </w:rPr>
        <w:t>domestic in their</w:t>
      </w:r>
      <w:r w:rsidR="008242F1" w:rsidRPr="009811F9">
        <w:rPr>
          <w:rFonts w:ascii="Book Antiqua" w:hAnsi="Book Antiqua"/>
          <w:sz w:val="24"/>
          <w:szCs w:val="24"/>
        </w:rPr>
        <w:t xml:space="preserve"> </w:t>
      </w:r>
      <w:r w:rsidR="008242F1" w:rsidRPr="009811F9">
        <w:rPr>
          <w:rFonts w:ascii="Book Antiqua" w:hAnsi="Book Antiqua"/>
          <w:sz w:val="24"/>
          <w:szCs w:val="24"/>
        </w:rPr>
        <w:lastRenderedPageBreak/>
        <w:t>attempts to rethink the nature of work in capitalism</w:t>
      </w:r>
      <w:r w:rsidR="00620171" w:rsidRPr="009811F9">
        <w:rPr>
          <w:rFonts w:ascii="Book Antiqua" w:hAnsi="Book Antiqua"/>
          <w:sz w:val="24"/>
          <w:szCs w:val="24"/>
        </w:rPr>
        <w:t>.</w:t>
      </w:r>
      <w:r w:rsidRPr="009811F9">
        <w:rPr>
          <w:rStyle w:val="FootnoteReference"/>
          <w:rFonts w:ascii="Book Antiqua" w:hAnsi="Book Antiqua"/>
          <w:sz w:val="24"/>
          <w:szCs w:val="24"/>
        </w:rPr>
        <w:footnoteReference w:id="4"/>
      </w:r>
      <w:r w:rsidRPr="009811F9">
        <w:rPr>
          <w:rFonts w:ascii="Book Antiqua" w:hAnsi="Book Antiqua"/>
          <w:sz w:val="24"/>
          <w:szCs w:val="24"/>
        </w:rPr>
        <w:t xml:space="preserve"> </w:t>
      </w:r>
    </w:p>
    <w:p w14:paraId="3D29EE24" w14:textId="3AA06483" w:rsidR="00F71464" w:rsidRPr="009811F9" w:rsidRDefault="0072291D" w:rsidP="00056812">
      <w:pPr>
        <w:spacing w:line="312" w:lineRule="auto"/>
        <w:rPr>
          <w:rFonts w:ascii="Book Antiqua" w:hAnsi="Book Antiqua"/>
        </w:rPr>
      </w:pPr>
      <w:r w:rsidRPr="009811F9">
        <w:rPr>
          <w:rFonts w:ascii="Book Antiqua" w:hAnsi="Book Antiqua"/>
        </w:rPr>
        <w:t xml:space="preserve"> </w:t>
      </w:r>
      <w:r w:rsidRPr="009811F9">
        <w:rPr>
          <w:rFonts w:ascii="Book Antiqua" w:hAnsi="Book Antiqua"/>
        </w:rPr>
        <w:tab/>
      </w:r>
      <w:r w:rsidR="00110AB1" w:rsidRPr="009811F9">
        <w:rPr>
          <w:rFonts w:ascii="Book Antiqua" w:hAnsi="Book Antiqua"/>
        </w:rPr>
        <w:t xml:space="preserve">That this discourse has enjoyed something of a revival in </w:t>
      </w:r>
      <w:r w:rsidR="008242F1" w:rsidRPr="009811F9">
        <w:rPr>
          <w:rFonts w:ascii="Book Antiqua" w:hAnsi="Book Antiqua"/>
        </w:rPr>
        <w:t xml:space="preserve">the last </w:t>
      </w:r>
      <w:r w:rsidR="00110AB1" w:rsidRPr="009811F9">
        <w:rPr>
          <w:rFonts w:ascii="Book Antiqua" w:hAnsi="Book Antiqua"/>
        </w:rPr>
        <w:t>decade, not least within artistic practice</w:t>
      </w:r>
      <w:r w:rsidR="00D20388" w:rsidRPr="009811F9">
        <w:rPr>
          <w:rFonts w:ascii="Book Antiqua" w:hAnsi="Book Antiqua"/>
        </w:rPr>
        <w:t>,</w:t>
      </w:r>
      <w:r w:rsidR="00110AB1" w:rsidRPr="009811F9">
        <w:rPr>
          <w:rFonts w:ascii="Book Antiqua" w:hAnsi="Book Antiqua"/>
        </w:rPr>
        <w:t xml:space="preserve"> suggests the relevance of Italian feminism to </w:t>
      </w:r>
      <w:r w:rsidR="00AB4550" w:rsidRPr="009811F9">
        <w:rPr>
          <w:rFonts w:ascii="Book Antiqua" w:hAnsi="Book Antiqua"/>
        </w:rPr>
        <w:t xml:space="preserve">a discussion of </w:t>
      </w:r>
      <w:r w:rsidR="00110AB1" w:rsidRPr="009811F9">
        <w:rPr>
          <w:rFonts w:ascii="Book Antiqua" w:hAnsi="Book Antiqua"/>
        </w:rPr>
        <w:t>the relationship be</w:t>
      </w:r>
      <w:r w:rsidR="00AB4550" w:rsidRPr="009811F9">
        <w:rPr>
          <w:rFonts w:ascii="Book Antiqua" w:hAnsi="Book Antiqua"/>
        </w:rPr>
        <w:t xml:space="preserve">tween </w:t>
      </w:r>
      <w:r w:rsidR="00DA1495" w:rsidRPr="009811F9">
        <w:rPr>
          <w:rFonts w:ascii="Book Antiqua" w:hAnsi="Book Antiqua"/>
        </w:rPr>
        <w:t xml:space="preserve">art, </w:t>
      </w:r>
      <w:r w:rsidR="00AB4550" w:rsidRPr="009811F9">
        <w:rPr>
          <w:rFonts w:ascii="Book Antiqua" w:hAnsi="Book Antiqua"/>
        </w:rPr>
        <w:t xml:space="preserve">feminism and </w:t>
      </w:r>
      <w:r w:rsidR="006229DD" w:rsidRPr="009811F9">
        <w:rPr>
          <w:rFonts w:ascii="Book Antiqua" w:hAnsi="Book Antiqua"/>
        </w:rPr>
        <w:t xml:space="preserve">the </w:t>
      </w:r>
      <w:r w:rsidR="00AB4550" w:rsidRPr="009811F9">
        <w:rPr>
          <w:rFonts w:ascii="Book Antiqua" w:hAnsi="Book Antiqua"/>
        </w:rPr>
        <w:t>domestic</w:t>
      </w:r>
      <w:r w:rsidR="00FD73DA" w:rsidRPr="009811F9">
        <w:rPr>
          <w:rFonts w:ascii="Book Antiqua" w:hAnsi="Book Antiqua"/>
        </w:rPr>
        <w:t>,</w:t>
      </w:r>
      <w:r w:rsidR="00AB4550" w:rsidRPr="009811F9">
        <w:rPr>
          <w:rFonts w:ascii="Book Antiqua" w:hAnsi="Book Antiqua"/>
        </w:rPr>
        <w:t xml:space="preserve"> and</w:t>
      </w:r>
      <w:r w:rsidR="00CF0C50" w:rsidRPr="009811F9">
        <w:rPr>
          <w:rFonts w:ascii="Book Antiqua" w:hAnsi="Book Antiqua"/>
        </w:rPr>
        <w:t xml:space="preserve"> </w:t>
      </w:r>
      <w:r w:rsidR="00110AB1" w:rsidRPr="009811F9">
        <w:rPr>
          <w:rFonts w:ascii="Book Antiqua" w:hAnsi="Book Antiqua"/>
        </w:rPr>
        <w:t>the timeliness of rev</w:t>
      </w:r>
      <w:r w:rsidR="00AD100A" w:rsidRPr="009811F9">
        <w:rPr>
          <w:rFonts w:ascii="Book Antiqua" w:hAnsi="Book Antiqua"/>
        </w:rPr>
        <w:t>isiting this question now</w:t>
      </w:r>
      <w:r w:rsidR="00110AB1" w:rsidRPr="009811F9">
        <w:rPr>
          <w:rFonts w:ascii="Book Antiqua" w:hAnsi="Book Antiqua"/>
        </w:rPr>
        <w:t>.</w:t>
      </w:r>
      <w:r w:rsidR="00110AB1" w:rsidRPr="009811F9">
        <w:rPr>
          <w:rStyle w:val="FootnoteReference"/>
          <w:rFonts w:ascii="Book Antiqua" w:hAnsi="Book Antiqua"/>
        </w:rPr>
        <w:footnoteReference w:id="5"/>
      </w:r>
      <w:r w:rsidR="00110AB1" w:rsidRPr="009811F9">
        <w:rPr>
          <w:rFonts w:ascii="Book Antiqua" w:hAnsi="Book Antiqua"/>
        </w:rPr>
        <w:t xml:space="preserve"> I want to reflect on this relationship as it relates to</w:t>
      </w:r>
      <w:r w:rsidR="00075312" w:rsidRPr="009811F9">
        <w:rPr>
          <w:rFonts w:ascii="Book Antiqua" w:hAnsi="Book Antiqua"/>
        </w:rPr>
        <w:t xml:space="preserve"> the practice of </w:t>
      </w:r>
      <w:r w:rsidR="00FD73DA" w:rsidRPr="009811F9">
        <w:rPr>
          <w:rFonts w:ascii="Book Antiqua" w:hAnsi="Book Antiqua"/>
        </w:rPr>
        <w:t xml:space="preserve">the artist </w:t>
      </w:r>
      <w:r w:rsidR="00075312" w:rsidRPr="009811F9">
        <w:rPr>
          <w:rFonts w:ascii="Book Antiqua" w:hAnsi="Book Antiqua"/>
        </w:rPr>
        <w:t xml:space="preserve">Carla Accardi during a period </w:t>
      </w:r>
      <w:r w:rsidR="003D13D0" w:rsidRPr="009811F9">
        <w:rPr>
          <w:rFonts w:ascii="Book Antiqua" w:hAnsi="Book Antiqua"/>
        </w:rPr>
        <w:t>that</w:t>
      </w:r>
      <w:r w:rsidR="00BD3F93" w:rsidRPr="009811F9">
        <w:rPr>
          <w:rFonts w:ascii="Book Antiqua" w:hAnsi="Book Antiqua"/>
        </w:rPr>
        <w:t xml:space="preserve"> </w:t>
      </w:r>
      <w:r w:rsidR="003576C8" w:rsidRPr="009811F9">
        <w:rPr>
          <w:rFonts w:ascii="Book Antiqua" w:hAnsi="Book Antiqua"/>
        </w:rPr>
        <w:t>encompasses</w:t>
      </w:r>
      <w:r w:rsidR="005766BB" w:rsidRPr="009811F9">
        <w:rPr>
          <w:rFonts w:ascii="Book Antiqua" w:hAnsi="Book Antiqua"/>
        </w:rPr>
        <w:t xml:space="preserve"> </w:t>
      </w:r>
      <w:r w:rsidR="000653CF" w:rsidRPr="009811F9">
        <w:rPr>
          <w:rFonts w:ascii="Book Antiqua" w:hAnsi="Book Antiqua"/>
        </w:rPr>
        <w:t xml:space="preserve">her involvement </w:t>
      </w:r>
      <w:r w:rsidR="001304DE" w:rsidRPr="009811F9">
        <w:rPr>
          <w:rFonts w:ascii="Book Antiqua" w:hAnsi="Book Antiqua"/>
        </w:rPr>
        <w:t xml:space="preserve">in the </w:t>
      </w:r>
      <w:r w:rsidR="00D15787" w:rsidRPr="009811F9">
        <w:rPr>
          <w:rFonts w:ascii="Book Antiqua" w:hAnsi="Book Antiqua"/>
        </w:rPr>
        <w:t xml:space="preserve">collective </w:t>
      </w:r>
      <w:r w:rsidR="00110AB1" w:rsidRPr="009811F9">
        <w:rPr>
          <w:rFonts w:ascii="Book Antiqua" w:hAnsi="Book Antiqua"/>
        </w:rPr>
        <w:t>Rivolta Femminile</w:t>
      </w:r>
      <w:r w:rsidR="000653CF" w:rsidRPr="009811F9">
        <w:rPr>
          <w:rFonts w:ascii="Book Antiqua" w:hAnsi="Book Antiqua"/>
        </w:rPr>
        <w:t xml:space="preserve"> </w:t>
      </w:r>
      <w:r w:rsidR="00D15787" w:rsidRPr="009811F9">
        <w:rPr>
          <w:rFonts w:ascii="Book Antiqua" w:hAnsi="Book Antiqua"/>
        </w:rPr>
        <w:t>(Feminine Revolt)</w:t>
      </w:r>
      <w:r w:rsidR="004D1C3E" w:rsidRPr="009811F9">
        <w:rPr>
          <w:rFonts w:ascii="Book Antiqua" w:hAnsi="Book Antiqua"/>
        </w:rPr>
        <w:t>,</w:t>
      </w:r>
      <w:r w:rsidR="00452015" w:rsidRPr="009811F9">
        <w:rPr>
          <w:rFonts w:ascii="Book Antiqua" w:hAnsi="Book Antiqua"/>
        </w:rPr>
        <w:t xml:space="preserve"> </w:t>
      </w:r>
      <w:r w:rsidR="00C906C6" w:rsidRPr="009811F9">
        <w:rPr>
          <w:rFonts w:ascii="Book Antiqua" w:hAnsi="Book Antiqua"/>
        </w:rPr>
        <w:t xml:space="preserve">from </w:t>
      </w:r>
      <w:r w:rsidR="004D1C3E" w:rsidRPr="009811F9">
        <w:rPr>
          <w:rFonts w:ascii="Book Antiqua" w:hAnsi="Book Antiqua"/>
        </w:rPr>
        <w:t>the summer of 1970</w:t>
      </w:r>
      <w:r w:rsidR="00C906C6" w:rsidRPr="009811F9">
        <w:rPr>
          <w:rFonts w:ascii="Book Antiqua" w:hAnsi="Book Antiqua"/>
        </w:rPr>
        <w:t xml:space="preserve"> when</w:t>
      </w:r>
      <w:r w:rsidR="009619BA" w:rsidRPr="009811F9">
        <w:rPr>
          <w:rFonts w:ascii="Book Antiqua" w:hAnsi="Book Antiqua"/>
        </w:rPr>
        <w:t xml:space="preserve"> the </w:t>
      </w:r>
      <w:r w:rsidR="00C906C6" w:rsidRPr="009811F9">
        <w:rPr>
          <w:rFonts w:ascii="Book Antiqua" w:hAnsi="Book Antiqua"/>
        </w:rPr>
        <w:t xml:space="preserve">group </w:t>
      </w:r>
      <w:r w:rsidR="009619BA" w:rsidRPr="009811F9">
        <w:rPr>
          <w:rFonts w:ascii="Book Antiqua" w:hAnsi="Book Antiqua"/>
        </w:rPr>
        <w:t>publi</w:t>
      </w:r>
      <w:r w:rsidR="00C906C6" w:rsidRPr="009811F9">
        <w:rPr>
          <w:rFonts w:ascii="Book Antiqua" w:hAnsi="Book Antiqua"/>
        </w:rPr>
        <w:t>shed their</w:t>
      </w:r>
      <w:r w:rsidR="009619BA" w:rsidRPr="009811F9">
        <w:rPr>
          <w:rFonts w:ascii="Book Antiqua" w:hAnsi="Book Antiqua"/>
        </w:rPr>
        <w:t xml:space="preserve"> </w:t>
      </w:r>
      <w:r w:rsidR="009619BA" w:rsidRPr="009811F9">
        <w:rPr>
          <w:rFonts w:ascii="Book Antiqua" w:hAnsi="Book Antiqua"/>
          <w:i/>
        </w:rPr>
        <w:t>Manifesto di Rivolta Femminile</w:t>
      </w:r>
      <w:r w:rsidR="004D1C3E" w:rsidRPr="009811F9">
        <w:rPr>
          <w:rFonts w:ascii="Book Antiqua" w:hAnsi="Book Antiqua"/>
        </w:rPr>
        <w:t xml:space="preserve">. </w:t>
      </w:r>
      <w:r w:rsidR="00CF0C50" w:rsidRPr="009811F9">
        <w:rPr>
          <w:rFonts w:ascii="Book Antiqua" w:hAnsi="Book Antiqua"/>
        </w:rPr>
        <w:t>O</w:t>
      </w:r>
      <w:r w:rsidR="005766BB" w:rsidRPr="009811F9">
        <w:rPr>
          <w:rFonts w:ascii="Book Antiqua" w:hAnsi="Book Antiqua"/>
        </w:rPr>
        <w:t xml:space="preserve">ne of the first </w:t>
      </w:r>
      <w:r w:rsidR="00945E64" w:rsidRPr="009811F9">
        <w:rPr>
          <w:rFonts w:ascii="Book Antiqua" w:hAnsi="Book Antiqua"/>
        </w:rPr>
        <w:t xml:space="preserve">separatist </w:t>
      </w:r>
      <w:r w:rsidR="00BD3F93" w:rsidRPr="009811F9">
        <w:rPr>
          <w:rFonts w:ascii="Book Antiqua" w:hAnsi="Book Antiqua"/>
        </w:rPr>
        <w:t xml:space="preserve">feminist </w:t>
      </w:r>
      <w:r w:rsidR="00C906C6" w:rsidRPr="009811F9">
        <w:rPr>
          <w:rFonts w:ascii="Book Antiqua" w:hAnsi="Book Antiqua"/>
        </w:rPr>
        <w:t>collectives</w:t>
      </w:r>
      <w:r w:rsidR="005766BB" w:rsidRPr="009811F9">
        <w:rPr>
          <w:rFonts w:ascii="Book Antiqua" w:hAnsi="Book Antiqua"/>
        </w:rPr>
        <w:t xml:space="preserve"> to appear in Italy</w:t>
      </w:r>
      <w:r w:rsidR="00CF0C50" w:rsidRPr="009811F9">
        <w:rPr>
          <w:rFonts w:ascii="Book Antiqua" w:hAnsi="Book Antiqua"/>
        </w:rPr>
        <w:t>,</w:t>
      </w:r>
      <w:r w:rsidR="009754CB" w:rsidRPr="009811F9">
        <w:rPr>
          <w:rFonts w:ascii="Book Antiqua" w:hAnsi="Book Antiqua"/>
        </w:rPr>
        <w:t xml:space="preserve"> </w:t>
      </w:r>
      <w:r w:rsidR="002B394E" w:rsidRPr="009811F9">
        <w:rPr>
          <w:rFonts w:ascii="Book Antiqua" w:hAnsi="Book Antiqua"/>
        </w:rPr>
        <w:t>it</w:t>
      </w:r>
      <w:r w:rsidR="009754CB" w:rsidRPr="009811F9">
        <w:rPr>
          <w:rFonts w:ascii="Book Antiqua" w:hAnsi="Book Antiqua"/>
        </w:rPr>
        <w:t xml:space="preserve"> </w:t>
      </w:r>
      <w:r w:rsidR="005766BB" w:rsidRPr="009811F9">
        <w:rPr>
          <w:rFonts w:ascii="Book Antiqua" w:hAnsi="Book Antiqua"/>
        </w:rPr>
        <w:t xml:space="preserve">would </w:t>
      </w:r>
      <w:r w:rsidR="000C5803" w:rsidRPr="009811F9">
        <w:rPr>
          <w:rFonts w:ascii="Book Antiqua" w:hAnsi="Book Antiqua"/>
        </w:rPr>
        <w:t xml:space="preserve">serve as a model for </w:t>
      </w:r>
      <w:r w:rsidR="00BD3F93" w:rsidRPr="009811F9">
        <w:rPr>
          <w:rFonts w:ascii="Book Antiqua" w:hAnsi="Book Antiqua"/>
        </w:rPr>
        <w:t xml:space="preserve">similar </w:t>
      </w:r>
      <w:r w:rsidR="00FD10ED" w:rsidRPr="009811F9">
        <w:rPr>
          <w:rFonts w:ascii="Book Antiqua" w:hAnsi="Book Antiqua"/>
        </w:rPr>
        <w:t>groups</w:t>
      </w:r>
      <w:r w:rsidR="00BD3F93" w:rsidRPr="009811F9">
        <w:rPr>
          <w:rFonts w:ascii="Book Antiqua" w:hAnsi="Book Antiqua"/>
        </w:rPr>
        <w:t xml:space="preserve"> </w:t>
      </w:r>
      <w:r w:rsidR="008922E7" w:rsidRPr="009811F9">
        <w:rPr>
          <w:rFonts w:ascii="Book Antiqua" w:hAnsi="Book Antiqua"/>
        </w:rPr>
        <w:t xml:space="preserve">across </w:t>
      </w:r>
      <w:r w:rsidR="00BD3F93" w:rsidRPr="009811F9">
        <w:rPr>
          <w:rFonts w:ascii="Book Antiqua" w:hAnsi="Book Antiqua"/>
        </w:rPr>
        <w:t>the country</w:t>
      </w:r>
      <w:r w:rsidR="008922E7" w:rsidRPr="009811F9">
        <w:rPr>
          <w:rFonts w:ascii="Book Antiqua" w:hAnsi="Book Antiqua"/>
        </w:rPr>
        <w:t xml:space="preserve"> in subsequent years</w:t>
      </w:r>
      <w:r w:rsidR="00CF0C50" w:rsidRPr="009811F9">
        <w:rPr>
          <w:rFonts w:ascii="Book Antiqua" w:hAnsi="Book Antiqua"/>
        </w:rPr>
        <w:t>.</w:t>
      </w:r>
      <w:r w:rsidR="00945E64" w:rsidRPr="009811F9">
        <w:rPr>
          <w:rStyle w:val="FootnoteReference"/>
          <w:rFonts w:ascii="Book Antiqua" w:hAnsi="Book Antiqua"/>
        </w:rPr>
        <w:footnoteReference w:id="6"/>
      </w:r>
      <w:r w:rsidR="003576C8" w:rsidRPr="009811F9">
        <w:rPr>
          <w:rFonts w:ascii="Book Antiqua" w:hAnsi="Book Antiqua"/>
        </w:rPr>
        <w:t xml:space="preserve"> </w:t>
      </w:r>
    </w:p>
    <w:p w14:paraId="3F7A2FD3" w14:textId="7EA8CD46" w:rsidR="00F9303B" w:rsidRPr="009811F9" w:rsidRDefault="008726BC" w:rsidP="00056812">
      <w:pPr>
        <w:spacing w:line="312" w:lineRule="auto"/>
        <w:ind w:firstLine="720"/>
        <w:rPr>
          <w:rFonts w:ascii="Book Antiqua" w:hAnsi="Book Antiqua"/>
          <w:lang w:val="en-US"/>
        </w:rPr>
      </w:pPr>
      <w:r w:rsidRPr="009811F9">
        <w:rPr>
          <w:rFonts w:ascii="Book Antiqua" w:hAnsi="Book Antiqua"/>
        </w:rPr>
        <w:t xml:space="preserve">Despite </w:t>
      </w:r>
      <w:r w:rsidR="00004FA0" w:rsidRPr="009811F9">
        <w:rPr>
          <w:rFonts w:ascii="Book Antiqua" w:hAnsi="Book Antiqua"/>
        </w:rPr>
        <w:t xml:space="preserve">Accardi’s </w:t>
      </w:r>
      <w:r w:rsidR="001304DE" w:rsidRPr="009811F9">
        <w:rPr>
          <w:rFonts w:ascii="Book Antiqua" w:hAnsi="Book Antiqua"/>
        </w:rPr>
        <w:t>founding role</w:t>
      </w:r>
      <w:r w:rsidR="009754CB" w:rsidRPr="009811F9">
        <w:rPr>
          <w:rFonts w:ascii="Book Antiqua" w:hAnsi="Book Antiqua"/>
        </w:rPr>
        <w:t xml:space="preserve">, </w:t>
      </w:r>
      <w:r w:rsidR="001304DE" w:rsidRPr="009811F9">
        <w:rPr>
          <w:rFonts w:ascii="Book Antiqua" w:hAnsi="Book Antiqua"/>
        </w:rPr>
        <w:t xml:space="preserve">her </w:t>
      </w:r>
      <w:r w:rsidR="00004FA0" w:rsidRPr="009811F9">
        <w:rPr>
          <w:rFonts w:ascii="Book Antiqua" w:hAnsi="Book Antiqua"/>
        </w:rPr>
        <w:t xml:space="preserve">relationship to </w:t>
      </w:r>
      <w:r w:rsidR="00CF0C50" w:rsidRPr="009811F9">
        <w:rPr>
          <w:rFonts w:ascii="Book Antiqua" w:hAnsi="Book Antiqua"/>
        </w:rPr>
        <w:t>Rivolta Femminile</w:t>
      </w:r>
      <w:r w:rsidR="009754CB" w:rsidRPr="009811F9">
        <w:rPr>
          <w:rFonts w:ascii="Book Antiqua" w:hAnsi="Book Antiqua"/>
        </w:rPr>
        <w:t xml:space="preserve"> </w:t>
      </w:r>
      <w:r w:rsidR="001304DE" w:rsidRPr="009811F9">
        <w:rPr>
          <w:rFonts w:ascii="Book Antiqua" w:hAnsi="Book Antiqua"/>
        </w:rPr>
        <w:t xml:space="preserve">and its legacy </w:t>
      </w:r>
      <w:r w:rsidR="00170466" w:rsidRPr="009811F9">
        <w:rPr>
          <w:rFonts w:ascii="Book Antiqua" w:hAnsi="Book Antiqua"/>
        </w:rPr>
        <w:t>remains</w:t>
      </w:r>
      <w:r w:rsidR="009754CB" w:rsidRPr="009811F9">
        <w:rPr>
          <w:rFonts w:ascii="Book Antiqua" w:hAnsi="Book Antiqua"/>
        </w:rPr>
        <w:t xml:space="preserve"> marred by</w:t>
      </w:r>
      <w:r w:rsidR="0037057B" w:rsidRPr="009811F9">
        <w:rPr>
          <w:rFonts w:ascii="Book Antiqua" w:hAnsi="Book Antiqua"/>
        </w:rPr>
        <w:t xml:space="preserve"> </w:t>
      </w:r>
      <w:r w:rsidR="009754CB" w:rsidRPr="009811F9">
        <w:rPr>
          <w:rFonts w:ascii="Book Antiqua" w:hAnsi="Book Antiqua"/>
        </w:rPr>
        <w:t xml:space="preserve">what were </w:t>
      </w:r>
      <w:r w:rsidR="001304DE" w:rsidRPr="009811F9">
        <w:rPr>
          <w:rFonts w:ascii="Book Antiqua" w:hAnsi="Book Antiqua"/>
        </w:rPr>
        <w:t xml:space="preserve">irreconcilable differences </w:t>
      </w:r>
      <w:r w:rsidR="0037057B" w:rsidRPr="009811F9">
        <w:rPr>
          <w:rFonts w:ascii="Book Antiqua" w:hAnsi="Book Antiqua"/>
        </w:rPr>
        <w:t>with</w:t>
      </w:r>
      <w:r w:rsidR="001304DE" w:rsidRPr="009811F9">
        <w:rPr>
          <w:rFonts w:ascii="Book Antiqua" w:hAnsi="Book Antiqua"/>
        </w:rPr>
        <w:t xml:space="preserve"> </w:t>
      </w:r>
      <w:r w:rsidR="009754CB" w:rsidRPr="009811F9">
        <w:rPr>
          <w:rFonts w:ascii="Book Antiqua" w:hAnsi="Book Antiqua"/>
        </w:rPr>
        <w:t xml:space="preserve">her co-founder </w:t>
      </w:r>
      <w:r w:rsidR="001304DE" w:rsidRPr="009811F9">
        <w:rPr>
          <w:rFonts w:ascii="Book Antiqua" w:hAnsi="Book Antiqua"/>
        </w:rPr>
        <w:t>Lonzi</w:t>
      </w:r>
      <w:r w:rsidR="00FD73DA" w:rsidRPr="009811F9">
        <w:rPr>
          <w:rFonts w:ascii="Book Antiqua" w:hAnsi="Book Antiqua"/>
        </w:rPr>
        <w:t>,</w:t>
      </w:r>
      <w:r w:rsidR="005D440C" w:rsidRPr="009811F9">
        <w:rPr>
          <w:rFonts w:ascii="Book Antiqua" w:hAnsi="Book Antiqua"/>
        </w:rPr>
        <w:t xml:space="preserve"> leading to a split within the group in 1973</w:t>
      </w:r>
      <w:r w:rsidR="00170466" w:rsidRPr="009811F9">
        <w:rPr>
          <w:rFonts w:ascii="Book Antiqua" w:hAnsi="Book Antiqua"/>
        </w:rPr>
        <w:t xml:space="preserve">. </w:t>
      </w:r>
      <w:r w:rsidR="0037057B" w:rsidRPr="009811F9">
        <w:rPr>
          <w:rFonts w:ascii="Book Antiqua" w:hAnsi="Book Antiqua"/>
        </w:rPr>
        <w:t xml:space="preserve">This </w:t>
      </w:r>
      <w:r w:rsidR="006A0C4A" w:rsidRPr="009811F9">
        <w:rPr>
          <w:rFonts w:ascii="Book Antiqua" w:hAnsi="Book Antiqua"/>
        </w:rPr>
        <w:t xml:space="preserve">was in part based on a fundamental </w:t>
      </w:r>
      <w:r w:rsidR="009754CB" w:rsidRPr="009811F9">
        <w:rPr>
          <w:rFonts w:ascii="Book Antiqua" w:hAnsi="Book Antiqua"/>
        </w:rPr>
        <w:t>conflict</w:t>
      </w:r>
      <w:r w:rsidR="0037057B" w:rsidRPr="009811F9">
        <w:rPr>
          <w:rFonts w:ascii="Book Antiqua" w:hAnsi="Book Antiqua"/>
        </w:rPr>
        <w:t xml:space="preserve"> in their perspectives</w:t>
      </w:r>
      <w:r w:rsidR="009754CB" w:rsidRPr="009811F9">
        <w:rPr>
          <w:rFonts w:ascii="Book Antiqua" w:hAnsi="Book Antiqua"/>
        </w:rPr>
        <w:t xml:space="preserve"> on art’s place within feminism</w:t>
      </w:r>
      <w:r w:rsidR="006A0C4A" w:rsidRPr="009811F9">
        <w:rPr>
          <w:rFonts w:ascii="Book Antiqua" w:hAnsi="Book Antiqua"/>
        </w:rPr>
        <w:t>.</w:t>
      </w:r>
      <w:r w:rsidR="00B67CAC" w:rsidRPr="009811F9">
        <w:rPr>
          <w:rStyle w:val="FootnoteReference"/>
          <w:rFonts w:ascii="Book Antiqua" w:hAnsi="Book Antiqua"/>
        </w:rPr>
        <w:footnoteReference w:id="7"/>
      </w:r>
      <w:r w:rsidR="006A0C4A" w:rsidRPr="009811F9">
        <w:rPr>
          <w:rFonts w:ascii="Book Antiqua" w:hAnsi="Book Antiqua"/>
        </w:rPr>
        <w:t xml:space="preserve"> Lonzi </w:t>
      </w:r>
      <w:r w:rsidR="006100D0" w:rsidRPr="009811F9">
        <w:rPr>
          <w:rFonts w:ascii="Book Antiqua" w:hAnsi="Book Antiqua"/>
        </w:rPr>
        <w:t xml:space="preserve">regarded </w:t>
      </w:r>
      <w:r w:rsidR="005D440C" w:rsidRPr="009811F9">
        <w:rPr>
          <w:rFonts w:ascii="Book Antiqua" w:hAnsi="Book Antiqua"/>
        </w:rPr>
        <w:t xml:space="preserve">the </w:t>
      </w:r>
      <w:r w:rsidR="00FD73DA" w:rsidRPr="009811F9">
        <w:rPr>
          <w:rFonts w:ascii="Book Antiqua" w:hAnsi="Book Antiqua"/>
        </w:rPr>
        <w:t xml:space="preserve">two </w:t>
      </w:r>
      <w:r w:rsidR="006100D0" w:rsidRPr="009811F9">
        <w:rPr>
          <w:rFonts w:ascii="Book Antiqua" w:hAnsi="Book Antiqua"/>
        </w:rPr>
        <w:t>as</w:t>
      </w:r>
      <w:r w:rsidR="009754CB" w:rsidRPr="009811F9">
        <w:rPr>
          <w:rFonts w:ascii="Book Antiqua" w:hAnsi="Book Antiqua"/>
        </w:rPr>
        <w:t xml:space="preserve"> ultimately</w:t>
      </w:r>
      <w:r w:rsidR="006A0C4A" w:rsidRPr="009811F9">
        <w:rPr>
          <w:rFonts w:ascii="Book Antiqua" w:hAnsi="Book Antiqua"/>
        </w:rPr>
        <w:t xml:space="preserve"> </w:t>
      </w:r>
      <w:r w:rsidR="009754CB" w:rsidRPr="009811F9">
        <w:rPr>
          <w:rFonts w:ascii="Book Antiqua" w:hAnsi="Book Antiqua"/>
        </w:rPr>
        <w:t>incompatible</w:t>
      </w:r>
      <w:r w:rsidR="005302C9" w:rsidRPr="009811F9">
        <w:rPr>
          <w:rFonts w:ascii="Book Antiqua" w:hAnsi="Book Antiqua"/>
        </w:rPr>
        <w:t>.</w:t>
      </w:r>
      <w:r w:rsidR="00497D4A" w:rsidRPr="009811F9">
        <w:rPr>
          <w:rFonts w:ascii="Book Antiqua" w:hAnsi="Book Antiqua"/>
        </w:rPr>
        <w:t xml:space="preserve"> </w:t>
      </w:r>
      <w:r w:rsidR="000C5803" w:rsidRPr="009811F9">
        <w:rPr>
          <w:rFonts w:ascii="Book Antiqua" w:hAnsi="Book Antiqua"/>
        </w:rPr>
        <w:t xml:space="preserve">In an entry in her diary </w:t>
      </w:r>
      <w:r w:rsidR="000C5803" w:rsidRPr="009811F9">
        <w:rPr>
          <w:rFonts w:ascii="Book Antiqua" w:hAnsi="Book Antiqua"/>
          <w:i/>
        </w:rPr>
        <w:t>Taci Anzi Parla: Diario di una Femminista</w:t>
      </w:r>
      <w:r w:rsidR="00FF589A" w:rsidRPr="009811F9">
        <w:rPr>
          <w:rFonts w:ascii="Book Antiqua" w:hAnsi="Book Antiqua"/>
        </w:rPr>
        <w:t>,</w:t>
      </w:r>
      <w:r w:rsidR="000C5803" w:rsidRPr="009811F9">
        <w:rPr>
          <w:rFonts w:ascii="Book Antiqua" w:hAnsi="Book Antiqua"/>
        </w:rPr>
        <w:t xml:space="preserve"> Lonzi r</w:t>
      </w:r>
      <w:r w:rsidR="00A32992" w:rsidRPr="009811F9">
        <w:rPr>
          <w:rFonts w:ascii="Book Antiqua" w:hAnsi="Book Antiqua"/>
        </w:rPr>
        <w:t>eflect</w:t>
      </w:r>
      <w:r w:rsidR="000C5803" w:rsidRPr="009811F9">
        <w:rPr>
          <w:rFonts w:ascii="Book Antiqua" w:hAnsi="Book Antiqua"/>
        </w:rPr>
        <w:t>s</w:t>
      </w:r>
      <w:r w:rsidR="00A32992" w:rsidRPr="009811F9">
        <w:rPr>
          <w:rFonts w:ascii="Book Antiqua" w:hAnsi="Book Antiqua"/>
        </w:rPr>
        <w:t xml:space="preserve"> back on the experience of </w:t>
      </w:r>
      <w:r w:rsidR="002A0C52" w:rsidRPr="009811F9">
        <w:rPr>
          <w:rFonts w:ascii="Book Antiqua" w:hAnsi="Book Antiqua"/>
        </w:rPr>
        <w:t xml:space="preserve">writing </w:t>
      </w:r>
      <w:r w:rsidR="00A32992" w:rsidRPr="009811F9">
        <w:rPr>
          <w:rFonts w:ascii="Book Antiqua" w:hAnsi="Book Antiqua"/>
          <w:i/>
        </w:rPr>
        <w:t>Autoritratto</w:t>
      </w:r>
      <w:r w:rsidR="002A0C52" w:rsidRPr="009811F9">
        <w:rPr>
          <w:rFonts w:ascii="Book Antiqua" w:hAnsi="Book Antiqua"/>
        </w:rPr>
        <w:t xml:space="preserve"> (1969)</w:t>
      </w:r>
      <w:r w:rsidR="00F9303B" w:rsidRPr="009811F9">
        <w:rPr>
          <w:rFonts w:ascii="Book Antiqua" w:hAnsi="Book Antiqua"/>
        </w:rPr>
        <w:t>, the book that marked her departure from the circuits of artistic production.</w:t>
      </w:r>
      <w:r w:rsidR="00F9303B" w:rsidRPr="009811F9">
        <w:rPr>
          <w:rStyle w:val="FootnoteReference"/>
          <w:rFonts w:ascii="Book Antiqua" w:hAnsi="Book Antiqua"/>
          <w:lang w:val="en-US"/>
        </w:rPr>
        <w:footnoteReference w:id="8"/>
      </w:r>
      <w:r w:rsidR="00F9303B" w:rsidRPr="009811F9">
        <w:rPr>
          <w:rFonts w:ascii="Book Antiqua" w:hAnsi="Book Antiqua"/>
        </w:rPr>
        <w:t xml:space="preserve"> She writes of the fourteen artists who had been her interlocutors</w:t>
      </w:r>
      <w:r w:rsidR="00A32992" w:rsidRPr="009811F9">
        <w:rPr>
          <w:rFonts w:ascii="Book Antiqua" w:hAnsi="Book Antiqua"/>
        </w:rPr>
        <w:t>:</w:t>
      </w:r>
      <w:r w:rsidR="00A32992" w:rsidRPr="009811F9">
        <w:rPr>
          <w:rFonts w:ascii="Book Antiqua" w:hAnsi="Book Antiqua"/>
          <w:i/>
        </w:rPr>
        <w:t xml:space="preserve"> </w:t>
      </w:r>
      <w:r w:rsidR="00A32992" w:rsidRPr="009811F9">
        <w:rPr>
          <w:rFonts w:ascii="Book Antiqua" w:hAnsi="Book Antiqua"/>
        </w:rPr>
        <w:t>‘what disturbed me was that they viewed me as a spectator… perhaps they thought, I was more intelligent, more sensitive, better at recording, certainly more honest, but that is as far as it would go, an ideal spectator.’</w:t>
      </w:r>
      <w:r w:rsidR="002519C7" w:rsidRPr="009811F9">
        <w:rPr>
          <w:rStyle w:val="FootnoteReference"/>
          <w:rFonts w:ascii="Book Antiqua" w:hAnsi="Book Antiqua"/>
        </w:rPr>
        <w:footnoteReference w:id="9"/>
      </w:r>
      <w:r w:rsidR="002519C7" w:rsidRPr="009811F9">
        <w:rPr>
          <w:rFonts w:ascii="Book Antiqua" w:hAnsi="Book Antiqua"/>
        </w:rPr>
        <w:t xml:space="preserve"> </w:t>
      </w:r>
      <w:r w:rsidR="00A32992" w:rsidRPr="009811F9">
        <w:rPr>
          <w:rFonts w:ascii="Book Antiqua" w:hAnsi="Book Antiqua"/>
        </w:rPr>
        <w:t xml:space="preserve">As the feminist philosopher Maria Luisa Boccia has pointed out, there is an analogy to be made here between the ideal spectator </w:t>
      </w:r>
      <w:r w:rsidR="002519C7" w:rsidRPr="009811F9">
        <w:rPr>
          <w:rFonts w:ascii="Book Antiqua" w:hAnsi="Book Antiqua"/>
        </w:rPr>
        <w:t xml:space="preserve">referred to by </w:t>
      </w:r>
      <w:r w:rsidR="00A32992" w:rsidRPr="009811F9">
        <w:rPr>
          <w:rFonts w:ascii="Book Antiqua" w:hAnsi="Book Antiqua"/>
        </w:rPr>
        <w:t>Lonzi</w:t>
      </w:r>
      <w:r w:rsidR="00FD73DA" w:rsidRPr="009811F9">
        <w:rPr>
          <w:rFonts w:ascii="Book Antiqua" w:hAnsi="Book Antiqua"/>
        </w:rPr>
        <w:t>,</w:t>
      </w:r>
      <w:r w:rsidR="00A32992" w:rsidRPr="009811F9">
        <w:rPr>
          <w:rFonts w:ascii="Book Antiqua" w:hAnsi="Book Antiqua"/>
        </w:rPr>
        <w:t xml:space="preserve"> and </w:t>
      </w:r>
      <w:r w:rsidR="00A32992" w:rsidRPr="009811F9">
        <w:rPr>
          <w:rFonts w:ascii="Book Antiqua" w:hAnsi="Book Antiqua"/>
          <w:lang w:val="en-US"/>
        </w:rPr>
        <w:t>woman</w:t>
      </w:r>
      <w:r w:rsidR="002519C7" w:rsidRPr="009811F9">
        <w:rPr>
          <w:rFonts w:ascii="Book Antiqua" w:hAnsi="Book Antiqua"/>
          <w:lang w:val="en-US"/>
        </w:rPr>
        <w:t>’s role</w:t>
      </w:r>
      <w:r w:rsidR="00A32992" w:rsidRPr="009811F9">
        <w:rPr>
          <w:rFonts w:ascii="Book Antiqua" w:hAnsi="Book Antiqua"/>
          <w:lang w:val="en-US"/>
        </w:rPr>
        <w:t xml:space="preserve"> in society</w:t>
      </w:r>
      <w:r w:rsidR="00FD73DA" w:rsidRPr="009811F9">
        <w:rPr>
          <w:rFonts w:ascii="Book Antiqua" w:hAnsi="Book Antiqua"/>
          <w:lang w:val="en-US"/>
        </w:rPr>
        <w:t xml:space="preserve"> as mere passive spectator not active participant</w:t>
      </w:r>
      <w:r w:rsidR="00A32992" w:rsidRPr="009811F9">
        <w:rPr>
          <w:rFonts w:ascii="Book Antiqua" w:hAnsi="Book Antiqua"/>
          <w:lang w:val="en-US"/>
        </w:rPr>
        <w:t>.</w:t>
      </w:r>
      <w:r w:rsidR="002A0C52" w:rsidRPr="009811F9">
        <w:rPr>
          <w:rStyle w:val="FootnoteReference"/>
          <w:rFonts w:ascii="Book Antiqua" w:hAnsi="Book Antiqua"/>
          <w:lang w:val="en-US"/>
        </w:rPr>
        <w:footnoteReference w:id="10"/>
      </w:r>
      <w:r w:rsidR="00A32992" w:rsidRPr="009811F9">
        <w:rPr>
          <w:rFonts w:ascii="Book Antiqua" w:hAnsi="Book Antiqua"/>
          <w:lang w:val="en-US"/>
        </w:rPr>
        <w:t xml:space="preserve"> Her refusal of art </w:t>
      </w:r>
      <w:r w:rsidR="00FD73DA" w:rsidRPr="009811F9">
        <w:rPr>
          <w:rFonts w:ascii="Book Antiqua" w:hAnsi="Book Antiqua"/>
          <w:lang w:val="en-US"/>
        </w:rPr>
        <w:t>wa</w:t>
      </w:r>
      <w:r w:rsidR="00A32992" w:rsidRPr="009811F9">
        <w:rPr>
          <w:rFonts w:ascii="Book Antiqua" w:hAnsi="Book Antiqua"/>
          <w:lang w:val="en-US"/>
        </w:rPr>
        <w:t xml:space="preserve">s </w:t>
      </w:r>
      <w:r w:rsidR="00E806BA" w:rsidRPr="009811F9">
        <w:rPr>
          <w:rFonts w:ascii="Book Antiqua" w:hAnsi="Book Antiqua"/>
          <w:lang w:val="en-US"/>
        </w:rPr>
        <w:t xml:space="preserve">in part </w:t>
      </w:r>
      <w:r w:rsidR="00A32992" w:rsidRPr="009811F9">
        <w:rPr>
          <w:rFonts w:ascii="Book Antiqua" w:hAnsi="Book Antiqua"/>
          <w:lang w:val="en-US"/>
        </w:rPr>
        <w:t xml:space="preserve">a refusal of </w:t>
      </w:r>
      <w:r w:rsidR="00E806BA" w:rsidRPr="009811F9">
        <w:rPr>
          <w:rFonts w:ascii="Book Antiqua" w:hAnsi="Book Antiqua"/>
          <w:lang w:val="en-US"/>
        </w:rPr>
        <w:t>its</w:t>
      </w:r>
      <w:r w:rsidR="00A32992" w:rsidRPr="009811F9">
        <w:rPr>
          <w:rFonts w:ascii="Book Antiqua" w:hAnsi="Book Antiqua"/>
          <w:lang w:val="en-US"/>
        </w:rPr>
        <w:t xml:space="preserve"> </w:t>
      </w:r>
      <w:r w:rsidR="00E806BA" w:rsidRPr="009811F9">
        <w:rPr>
          <w:rFonts w:ascii="Book Antiqua" w:hAnsi="Book Antiqua"/>
          <w:lang w:val="en-US"/>
        </w:rPr>
        <w:t>reliance</w:t>
      </w:r>
      <w:r w:rsidR="00D5034B" w:rsidRPr="009811F9">
        <w:rPr>
          <w:rFonts w:ascii="Book Antiqua" w:hAnsi="Book Antiqua"/>
          <w:lang w:val="en-US"/>
        </w:rPr>
        <w:t xml:space="preserve"> on</w:t>
      </w:r>
      <w:r w:rsidR="00A32992" w:rsidRPr="009811F9">
        <w:rPr>
          <w:rFonts w:ascii="Book Antiqua" w:hAnsi="Book Antiqua"/>
          <w:lang w:val="en-US"/>
        </w:rPr>
        <w:t xml:space="preserve"> a spectator</w:t>
      </w:r>
      <w:r w:rsidR="00953DC0" w:rsidRPr="009811F9">
        <w:rPr>
          <w:rFonts w:ascii="Book Antiqua" w:hAnsi="Book Antiqua"/>
          <w:lang w:val="en-US"/>
        </w:rPr>
        <w:t xml:space="preserve"> as an intrinsically gendered role</w:t>
      </w:r>
      <w:r w:rsidR="00A32992" w:rsidRPr="009811F9">
        <w:rPr>
          <w:rFonts w:ascii="Book Antiqua" w:hAnsi="Book Antiqua"/>
          <w:lang w:val="en-US"/>
        </w:rPr>
        <w:t>.</w:t>
      </w:r>
      <w:r w:rsidR="002519C7" w:rsidRPr="009811F9">
        <w:rPr>
          <w:rFonts w:ascii="Book Antiqua" w:hAnsi="Book Antiqua"/>
          <w:lang w:val="en-US"/>
        </w:rPr>
        <w:t xml:space="preserve"> </w:t>
      </w:r>
    </w:p>
    <w:p w14:paraId="58DB5280" w14:textId="4F0A6D5B" w:rsidR="005D3FBC" w:rsidRPr="009811F9" w:rsidRDefault="00A40A19" w:rsidP="00056812">
      <w:pPr>
        <w:spacing w:line="312" w:lineRule="auto"/>
        <w:ind w:firstLine="720"/>
        <w:rPr>
          <w:rFonts w:ascii="Book Antiqua" w:hAnsi="Book Antiqua"/>
          <w:lang w:val="en-US"/>
        </w:rPr>
      </w:pPr>
      <w:r w:rsidRPr="009811F9">
        <w:rPr>
          <w:rFonts w:ascii="Book Antiqua" w:hAnsi="Book Antiqua"/>
          <w:lang w:val="en-US"/>
        </w:rPr>
        <w:t>In contrast</w:t>
      </w:r>
      <w:r w:rsidR="00B46279" w:rsidRPr="009811F9">
        <w:rPr>
          <w:rFonts w:ascii="Book Antiqua" w:hAnsi="Book Antiqua"/>
          <w:lang w:val="en-US"/>
        </w:rPr>
        <w:t>,</w:t>
      </w:r>
      <w:r w:rsidR="001F66F6" w:rsidRPr="009811F9">
        <w:rPr>
          <w:rFonts w:ascii="Book Antiqua" w:hAnsi="Book Antiqua"/>
          <w:lang w:val="en-US"/>
        </w:rPr>
        <w:t xml:space="preserve"> and throughout her i</w:t>
      </w:r>
      <w:r w:rsidR="00DA1495" w:rsidRPr="009811F9">
        <w:rPr>
          <w:rFonts w:ascii="Book Antiqua" w:hAnsi="Book Antiqua"/>
          <w:lang w:val="en-US"/>
        </w:rPr>
        <w:t>nvolvement in Rivolta Femminile, Accardi</w:t>
      </w:r>
      <w:r w:rsidR="00D5034B" w:rsidRPr="009811F9">
        <w:rPr>
          <w:rFonts w:ascii="Book Antiqua" w:hAnsi="Book Antiqua"/>
          <w:lang w:val="en-US"/>
        </w:rPr>
        <w:t xml:space="preserve"> </w:t>
      </w:r>
      <w:r w:rsidRPr="009811F9">
        <w:rPr>
          <w:rFonts w:ascii="Book Antiqua" w:hAnsi="Book Antiqua"/>
          <w:lang w:val="en-US"/>
        </w:rPr>
        <w:t>continued to</w:t>
      </w:r>
      <w:r w:rsidR="001F66F6" w:rsidRPr="009811F9">
        <w:rPr>
          <w:rFonts w:ascii="Book Antiqua" w:hAnsi="Book Antiqua"/>
          <w:lang w:val="en-US"/>
        </w:rPr>
        <w:t xml:space="preserve"> </w:t>
      </w:r>
      <w:r w:rsidRPr="009811F9">
        <w:rPr>
          <w:rFonts w:ascii="Book Antiqua" w:hAnsi="Book Antiqua"/>
          <w:lang w:val="en-US"/>
        </w:rPr>
        <w:t>practice as an artist</w:t>
      </w:r>
      <w:r w:rsidR="00FF589A" w:rsidRPr="009811F9">
        <w:rPr>
          <w:rFonts w:ascii="Book Antiqua" w:hAnsi="Book Antiqua"/>
          <w:lang w:val="en-US"/>
        </w:rPr>
        <w:t>.</w:t>
      </w:r>
      <w:r w:rsidRPr="009811F9">
        <w:rPr>
          <w:rFonts w:ascii="Book Antiqua" w:hAnsi="Book Antiqua"/>
          <w:lang w:val="en-US"/>
        </w:rPr>
        <w:t xml:space="preserve"> </w:t>
      </w:r>
      <w:r w:rsidR="00FF589A" w:rsidRPr="009811F9">
        <w:rPr>
          <w:rFonts w:ascii="Book Antiqua" w:hAnsi="Book Antiqua"/>
          <w:lang w:val="en-US"/>
        </w:rPr>
        <w:t>A</w:t>
      </w:r>
      <w:r w:rsidR="001F66F6" w:rsidRPr="009811F9">
        <w:rPr>
          <w:rFonts w:ascii="Book Antiqua" w:hAnsi="Book Antiqua"/>
          <w:lang w:val="en-US"/>
        </w:rPr>
        <w:t xml:space="preserve">fter Rivolta Femminile disbanded </w:t>
      </w:r>
      <w:r w:rsidR="00FF589A" w:rsidRPr="009811F9">
        <w:rPr>
          <w:rFonts w:ascii="Book Antiqua" w:hAnsi="Book Antiqua"/>
          <w:lang w:val="en-US"/>
        </w:rPr>
        <w:t xml:space="preserve">she </w:t>
      </w:r>
      <w:r w:rsidR="001F66F6" w:rsidRPr="009811F9">
        <w:rPr>
          <w:rFonts w:ascii="Book Antiqua" w:hAnsi="Book Antiqua"/>
          <w:lang w:val="en-US"/>
        </w:rPr>
        <w:t xml:space="preserve">even </w:t>
      </w:r>
      <w:r w:rsidR="003D3648" w:rsidRPr="009811F9">
        <w:rPr>
          <w:rFonts w:ascii="Book Antiqua" w:hAnsi="Book Antiqua"/>
          <w:lang w:val="en-US"/>
        </w:rPr>
        <w:t xml:space="preserve">went on to establish the </w:t>
      </w:r>
      <w:r w:rsidR="00A32992" w:rsidRPr="009811F9">
        <w:rPr>
          <w:rFonts w:ascii="Book Antiqua" w:hAnsi="Book Antiqua"/>
          <w:lang w:val="en-US"/>
        </w:rPr>
        <w:t>Beato Angelico Cooperative in Rome</w:t>
      </w:r>
      <w:r w:rsidR="00695BC1">
        <w:rPr>
          <w:rFonts w:ascii="Book Antiqua" w:hAnsi="Book Antiqua"/>
          <w:lang w:val="en-US"/>
        </w:rPr>
        <w:t xml:space="preserve"> between 1976</w:t>
      </w:r>
      <w:r w:rsidRPr="009811F9">
        <w:rPr>
          <w:rFonts w:ascii="Book Antiqua" w:hAnsi="Book Antiqua"/>
          <w:lang w:val="en-US"/>
        </w:rPr>
        <w:t xml:space="preserve"> and 1978</w:t>
      </w:r>
      <w:r w:rsidR="00FD73DA" w:rsidRPr="009811F9">
        <w:rPr>
          <w:rFonts w:ascii="Book Antiqua" w:hAnsi="Book Antiqua"/>
          <w:lang w:val="en-US"/>
        </w:rPr>
        <w:t>,</w:t>
      </w:r>
      <w:r w:rsidRPr="009811F9">
        <w:rPr>
          <w:rFonts w:ascii="Book Antiqua" w:hAnsi="Book Antiqua"/>
          <w:lang w:val="en-US"/>
        </w:rPr>
        <w:t xml:space="preserve"> whose </w:t>
      </w:r>
      <w:r w:rsidR="005D440C" w:rsidRPr="009811F9">
        <w:rPr>
          <w:rFonts w:ascii="Book Antiqua" w:hAnsi="Book Antiqua"/>
          <w:lang w:val="en-US"/>
        </w:rPr>
        <w:t xml:space="preserve">express </w:t>
      </w:r>
      <w:r w:rsidRPr="009811F9">
        <w:rPr>
          <w:rFonts w:ascii="Book Antiqua" w:hAnsi="Book Antiqua"/>
          <w:lang w:val="en-US"/>
        </w:rPr>
        <w:t>aims were</w:t>
      </w:r>
      <w:r w:rsidR="003B59B8" w:rsidRPr="009811F9">
        <w:rPr>
          <w:rFonts w:ascii="Book Antiqua" w:hAnsi="Book Antiqua"/>
          <w:lang w:val="en-US"/>
        </w:rPr>
        <w:t xml:space="preserve"> to </w:t>
      </w:r>
      <w:r w:rsidRPr="009811F9">
        <w:rPr>
          <w:rFonts w:ascii="Book Antiqua" w:hAnsi="Book Antiqua"/>
          <w:lang w:val="en-US"/>
        </w:rPr>
        <w:t>unite art and feminism</w:t>
      </w:r>
      <w:r w:rsidR="00545F40" w:rsidRPr="009811F9">
        <w:rPr>
          <w:rFonts w:ascii="Book Antiqua" w:hAnsi="Book Antiqua"/>
          <w:lang w:val="en-US"/>
        </w:rPr>
        <w:t>. I</w:t>
      </w:r>
      <w:r w:rsidR="00E806BA" w:rsidRPr="009811F9">
        <w:rPr>
          <w:rFonts w:ascii="Book Antiqua" w:hAnsi="Book Antiqua"/>
          <w:lang w:val="en-US"/>
        </w:rPr>
        <w:t>n subsequent decades she would</w:t>
      </w:r>
      <w:r w:rsidR="00545F40" w:rsidRPr="009811F9">
        <w:rPr>
          <w:rFonts w:ascii="Book Antiqua" w:hAnsi="Book Antiqua"/>
          <w:lang w:val="en-US"/>
        </w:rPr>
        <w:t>, however,</w:t>
      </w:r>
      <w:r w:rsidR="00E806BA" w:rsidRPr="009811F9">
        <w:rPr>
          <w:rFonts w:ascii="Book Antiqua" w:hAnsi="Book Antiqua"/>
          <w:lang w:val="en-US"/>
        </w:rPr>
        <w:t xml:space="preserve"> renege on any associatio</w:t>
      </w:r>
      <w:r w:rsidR="00AD7104" w:rsidRPr="009811F9">
        <w:rPr>
          <w:rFonts w:ascii="Book Antiqua" w:hAnsi="Book Antiqua"/>
          <w:lang w:val="en-US"/>
        </w:rPr>
        <w:t xml:space="preserve">n of her practice with feminism and most </w:t>
      </w:r>
      <w:r w:rsidR="00545F40" w:rsidRPr="009811F9">
        <w:rPr>
          <w:rFonts w:ascii="Book Antiqua" w:hAnsi="Book Antiqua"/>
          <w:lang w:val="en-US"/>
        </w:rPr>
        <w:t xml:space="preserve">adamantly so </w:t>
      </w:r>
      <w:r w:rsidR="00E806BA" w:rsidRPr="009811F9">
        <w:rPr>
          <w:rFonts w:ascii="Book Antiqua" w:hAnsi="Book Antiqua"/>
          <w:lang w:val="en-US"/>
        </w:rPr>
        <w:t xml:space="preserve">with reference to the series of temporary ‘home’ structures </w:t>
      </w:r>
      <w:r w:rsidR="00E806BA" w:rsidRPr="009811F9">
        <w:rPr>
          <w:rFonts w:ascii="Book Antiqua" w:hAnsi="Book Antiqua"/>
        </w:rPr>
        <w:t>she made between 1965 and 1972</w:t>
      </w:r>
      <w:r w:rsidR="00AD7104" w:rsidRPr="009811F9">
        <w:rPr>
          <w:rFonts w:ascii="Book Antiqua" w:hAnsi="Book Antiqua"/>
          <w:lang w:val="en-US"/>
        </w:rPr>
        <w:t>.</w:t>
      </w:r>
      <w:r w:rsidR="00FF589A" w:rsidRPr="009811F9">
        <w:rPr>
          <w:rStyle w:val="FootnoteReference"/>
          <w:rFonts w:ascii="Book Antiqua" w:hAnsi="Book Antiqua"/>
          <w:lang w:val="en-US"/>
        </w:rPr>
        <w:footnoteReference w:id="11"/>
      </w:r>
      <w:r w:rsidR="001F66F6" w:rsidRPr="009811F9">
        <w:rPr>
          <w:rFonts w:ascii="Book Antiqua" w:hAnsi="Book Antiqua"/>
          <w:lang w:val="en-US"/>
        </w:rPr>
        <w:t xml:space="preserve"> </w:t>
      </w:r>
      <w:r w:rsidR="00DF205A" w:rsidRPr="009811F9">
        <w:rPr>
          <w:rFonts w:ascii="Book Antiqua" w:hAnsi="Book Antiqua"/>
          <w:lang w:val="en-US"/>
        </w:rPr>
        <w:t xml:space="preserve">It </w:t>
      </w:r>
      <w:r w:rsidR="00DA1495" w:rsidRPr="009811F9">
        <w:rPr>
          <w:rFonts w:ascii="Book Antiqua" w:hAnsi="Book Antiqua"/>
          <w:lang w:val="en-US"/>
        </w:rPr>
        <w:t>suggests</w:t>
      </w:r>
      <w:r w:rsidR="00DF205A" w:rsidRPr="009811F9">
        <w:rPr>
          <w:rFonts w:ascii="Book Antiqua" w:hAnsi="Book Antiqua"/>
          <w:lang w:val="en-US"/>
        </w:rPr>
        <w:t xml:space="preserve"> a rather complicated relationship on the part of the artist with her own involvement in the history of Italian feminism. </w:t>
      </w:r>
      <w:r w:rsidR="001F66F6" w:rsidRPr="009811F9">
        <w:rPr>
          <w:rFonts w:ascii="Book Antiqua" w:hAnsi="Book Antiqua"/>
          <w:lang w:val="en-US"/>
        </w:rPr>
        <w:t xml:space="preserve">Despite Accardi’s distancing from that milieu, </w:t>
      </w:r>
      <w:r w:rsidR="00DF205A" w:rsidRPr="009811F9">
        <w:rPr>
          <w:rFonts w:ascii="Book Antiqua" w:hAnsi="Book Antiqua"/>
          <w:lang w:val="en-US"/>
        </w:rPr>
        <w:t>t</w:t>
      </w:r>
      <w:r w:rsidR="00AD7104" w:rsidRPr="009811F9">
        <w:rPr>
          <w:rFonts w:ascii="Book Antiqua" w:hAnsi="Book Antiqua"/>
          <w:lang w:val="en-US"/>
        </w:rPr>
        <w:t>hese works seem</w:t>
      </w:r>
      <w:r w:rsidR="00E806BA" w:rsidRPr="009811F9">
        <w:rPr>
          <w:rFonts w:ascii="Book Antiqua" w:hAnsi="Book Antiqua"/>
          <w:lang w:val="en-US"/>
        </w:rPr>
        <w:t xml:space="preserve"> to want to reimagine the domestic in ways that suggest </w:t>
      </w:r>
      <w:r w:rsidR="00AD7104" w:rsidRPr="009811F9">
        <w:rPr>
          <w:rFonts w:ascii="Book Antiqua" w:hAnsi="Book Antiqua"/>
          <w:lang w:val="en-US"/>
        </w:rPr>
        <w:t>at the very least a cursory engagement with feminist debates</w:t>
      </w:r>
      <w:r w:rsidR="00DF205A" w:rsidRPr="009811F9">
        <w:rPr>
          <w:rFonts w:ascii="Book Antiqua" w:hAnsi="Book Antiqua"/>
          <w:lang w:val="en-US"/>
        </w:rPr>
        <w:t>.</w:t>
      </w:r>
      <w:r w:rsidR="00AD7104" w:rsidRPr="009811F9">
        <w:rPr>
          <w:rFonts w:ascii="Book Antiqua" w:hAnsi="Book Antiqua"/>
          <w:lang w:val="en-US"/>
        </w:rPr>
        <w:t xml:space="preserve"> </w:t>
      </w:r>
      <w:r w:rsidR="00DF205A" w:rsidRPr="009811F9">
        <w:rPr>
          <w:rFonts w:ascii="Book Antiqua" w:hAnsi="Book Antiqua"/>
        </w:rPr>
        <w:t>I</w:t>
      </w:r>
      <w:r w:rsidR="009F7BE4" w:rsidRPr="009811F9">
        <w:rPr>
          <w:rFonts w:ascii="Book Antiqua" w:hAnsi="Book Antiqua"/>
        </w:rPr>
        <w:t>n what follows I</w:t>
      </w:r>
      <w:r w:rsidR="00AD7104" w:rsidRPr="009811F9">
        <w:rPr>
          <w:rFonts w:ascii="Book Antiqua" w:hAnsi="Book Antiqua"/>
        </w:rPr>
        <w:t xml:space="preserve"> want to</w:t>
      </w:r>
      <w:r w:rsidR="003D13D0" w:rsidRPr="009811F9">
        <w:rPr>
          <w:rFonts w:ascii="Book Antiqua" w:hAnsi="Book Antiqua"/>
        </w:rPr>
        <w:t xml:space="preserve"> </w:t>
      </w:r>
      <w:r w:rsidR="00545F40" w:rsidRPr="009811F9">
        <w:rPr>
          <w:rFonts w:ascii="Book Antiqua" w:hAnsi="Book Antiqua"/>
        </w:rPr>
        <w:t xml:space="preserve">read these works </w:t>
      </w:r>
      <w:r w:rsidR="00DC2937">
        <w:rPr>
          <w:rFonts w:ascii="Book Antiqua" w:hAnsi="Book Antiqua"/>
        </w:rPr>
        <w:t>a little</w:t>
      </w:r>
      <w:r w:rsidR="00545F40" w:rsidRPr="009811F9">
        <w:rPr>
          <w:rFonts w:ascii="Book Antiqua" w:hAnsi="Book Antiqua"/>
        </w:rPr>
        <w:t xml:space="preserve"> against the grain given her later statements to </w:t>
      </w:r>
      <w:r w:rsidR="00AD7104" w:rsidRPr="009811F9">
        <w:rPr>
          <w:rFonts w:ascii="Book Antiqua" w:hAnsi="Book Antiqua"/>
        </w:rPr>
        <w:t xml:space="preserve">ask </w:t>
      </w:r>
      <w:r w:rsidR="00545F40" w:rsidRPr="009811F9">
        <w:rPr>
          <w:rFonts w:ascii="Book Antiqua" w:hAnsi="Book Antiqua"/>
        </w:rPr>
        <w:t>in what ways</w:t>
      </w:r>
      <w:r w:rsidR="009F7BE4" w:rsidRPr="009811F9">
        <w:rPr>
          <w:rFonts w:ascii="Book Antiqua" w:hAnsi="Book Antiqua"/>
        </w:rPr>
        <w:t xml:space="preserve"> </w:t>
      </w:r>
      <w:r w:rsidR="003B59B8" w:rsidRPr="009811F9">
        <w:rPr>
          <w:rFonts w:ascii="Book Antiqua" w:hAnsi="Book Antiqua"/>
        </w:rPr>
        <w:t xml:space="preserve">Accardi posed the relationship between </w:t>
      </w:r>
      <w:r w:rsidR="0055009F" w:rsidRPr="009811F9">
        <w:rPr>
          <w:rFonts w:ascii="Book Antiqua" w:hAnsi="Book Antiqua"/>
        </w:rPr>
        <w:t xml:space="preserve">art, </w:t>
      </w:r>
      <w:r w:rsidR="003B59B8" w:rsidRPr="009811F9">
        <w:rPr>
          <w:rFonts w:ascii="Book Antiqua" w:hAnsi="Book Antiqua"/>
        </w:rPr>
        <w:t>feminism</w:t>
      </w:r>
      <w:r w:rsidR="00DC2937">
        <w:rPr>
          <w:rFonts w:ascii="Book Antiqua" w:hAnsi="Book Antiqua"/>
        </w:rPr>
        <w:t>,</w:t>
      </w:r>
      <w:r w:rsidR="003B59B8" w:rsidRPr="009811F9">
        <w:rPr>
          <w:rFonts w:ascii="Book Antiqua" w:hAnsi="Book Antiqua"/>
        </w:rPr>
        <w:t xml:space="preserve"> and the domestic</w:t>
      </w:r>
      <w:r w:rsidR="005D440C" w:rsidRPr="009811F9">
        <w:rPr>
          <w:rFonts w:ascii="Book Antiqua" w:hAnsi="Book Antiqua"/>
        </w:rPr>
        <w:t>. Specifically, I want to</w:t>
      </w:r>
      <w:r w:rsidR="005D440C" w:rsidRPr="009811F9" w:rsidDel="005D440C">
        <w:rPr>
          <w:rFonts w:ascii="Book Antiqua" w:hAnsi="Book Antiqua"/>
        </w:rPr>
        <w:t xml:space="preserve"> </w:t>
      </w:r>
      <w:r w:rsidR="00E806BA" w:rsidRPr="009811F9">
        <w:rPr>
          <w:rFonts w:ascii="Book Antiqua" w:hAnsi="Book Antiqua"/>
        </w:rPr>
        <w:t>explore</w:t>
      </w:r>
      <w:r w:rsidRPr="009811F9">
        <w:rPr>
          <w:rFonts w:ascii="Book Antiqua" w:hAnsi="Book Antiqua"/>
        </w:rPr>
        <w:t xml:space="preserve"> in what ways her commitment to art</w:t>
      </w:r>
      <w:r w:rsidR="00D569BF" w:rsidRPr="009811F9">
        <w:rPr>
          <w:rFonts w:ascii="Book Antiqua" w:hAnsi="Book Antiqua"/>
        </w:rPr>
        <w:t>, in contrast to her co-founder Lonzi,</w:t>
      </w:r>
      <w:r w:rsidRPr="009811F9">
        <w:rPr>
          <w:rFonts w:ascii="Book Antiqua" w:hAnsi="Book Antiqua"/>
        </w:rPr>
        <w:t xml:space="preserve"> could speak to a utopian possibility for feminism</w:t>
      </w:r>
      <w:r w:rsidR="001F435E" w:rsidRPr="009811F9">
        <w:rPr>
          <w:rFonts w:ascii="Book Antiqua" w:hAnsi="Book Antiqua"/>
        </w:rPr>
        <w:t xml:space="preserve">. </w:t>
      </w:r>
      <w:r w:rsidR="00872741" w:rsidRPr="009811F9">
        <w:rPr>
          <w:rFonts w:ascii="Book Antiqua" w:hAnsi="Book Antiqua"/>
        </w:rPr>
        <w:t xml:space="preserve">Beyond Accardi’s own ambivalent statements about her work and </w:t>
      </w:r>
      <w:r w:rsidR="00872741" w:rsidRPr="009811F9">
        <w:rPr>
          <w:rFonts w:ascii="Book Antiqua" w:hAnsi="Book Antiqua"/>
          <w:lang w:val="en-US"/>
        </w:rPr>
        <w:t>in light of the current interest in Italian feminism, which resonates now not for exactly the same reasons as in the 1970s but has be</w:t>
      </w:r>
      <w:r w:rsidR="00AC3D38">
        <w:rPr>
          <w:rFonts w:ascii="Book Antiqua" w:hAnsi="Book Antiqua"/>
          <w:lang w:val="en-US"/>
        </w:rPr>
        <w:t>en</w:t>
      </w:r>
      <w:r w:rsidR="00872741" w:rsidRPr="009811F9">
        <w:rPr>
          <w:rFonts w:ascii="Book Antiqua" w:hAnsi="Book Antiqua"/>
          <w:lang w:val="en-US"/>
        </w:rPr>
        <w:t xml:space="preserve"> taken up and retooled, perhaps </w:t>
      </w:r>
      <w:r w:rsidR="00DD2AA6" w:rsidRPr="009811F9">
        <w:rPr>
          <w:rFonts w:ascii="Book Antiqua" w:hAnsi="Book Antiqua"/>
          <w:lang w:val="en-US"/>
        </w:rPr>
        <w:t>artistic practice made</w:t>
      </w:r>
      <w:r w:rsidR="00872741" w:rsidRPr="009811F9">
        <w:rPr>
          <w:rFonts w:ascii="Book Antiqua" w:hAnsi="Book Antiqua"/>
          <w:lang w:val="en-US"/>
        </w:rPr>
        <w:t xml:space="preserve"> in that same context</w:t>
      </w:r>
      <w:r w:rsidR="00DD2AA6" w:rsidRPr="009811F9">
        <w:rPr>
          <w:rFonts w:ascii="Book Antiqua" w:hAnsi="Book Antiqua"/>
          <w:lang w:val="en-US"/>
        </w:rPr>
        <w:t xml:space="preserve"> should be approached</w:t>
      </w:r>
      <w:r w:rsidR="00872741" w:rsidRPr="009811F9">
        <w:rPr>
          <w:rFonts w:ascii="Book Antiqua" w:hAnsi="Book Antiqua"/>
          <w:lang w:val="en-US"/>
        </w:rPr>
        <w:t xml:space="preserve"> in a similar fashion?</w:t>
      </w:r>
      <w:r w:rsidR="00170466" w:rsidRPr="009811F9">
        <w:rPr>
          <w:rFonts w:ascii="Book Antiqua" w:hAnsi="Book Antiqua"/>
        </w:rPr>
        <w:t xml:space="preserve"> </w:t>
      </w:r>
      <w:r w:rsidR="00DF205A" w:rsidRPr="009811F9">
        <w:rPr>
          <w:rFonts w:ascii="Book Antiqua" w:hAnsi="Book Antiqua"/>
          <w:lang w:val="en-US"/>
        </w:rPr>
        <w:t xml:space="preserve"> </w:t>
      </w:r>
    </w:p>
    <w:p w14:paraId="428A5EA7" w14:textId="21A45068" w:rsidR="00D5258F" w:rsidRPr="009811F9" w:rsidRDefault="00AD100A" w:rsidP="00056812">
      <w:pPr>
        <w:spacing w:line="312" w:lineRule="auto"/>
        <w:ind w:firstLine="720"/>
        <w:rPr>
          <w:rFonts w:ascii="Book Antiqua" w:hAnsi="Book Antiqua"/>
        </w:rPr>
      </w:pPr>
      <w:r w:rsidRPr="009811F9">
        <w:rPr>
          <w:rFonts w:ascii="Book Antiqua" w:hAnsi="Book Antiqua"/>
        </w:rPr>
        <w:t xml:space="preserve">I </w:t>
      </w:r>
      <w:r w:rsidR="00D20388" w:rsidRPr="009811F9">
        <w:rPr>
          <w:rFonts w:ascii="Book Antiqua" w:hAnsi="Book Antiqua"/>
        </w:rPr>
        <w:t xml:space="preserve">begin with </w:t>
      </w:r>
      <w:r w:rsidR="00110AB1" w:rsidRPr="009811F9">
        <w:rPr>
          <w:rFonts w:ascii="Book Antiqua" w:hAnsi="Book Antiqua"/>
        </w:rPr>
        <w:t>a photograph</w:t>
      </w:r>
      <w:r w:rsidR="004D1C3E" w:rsidRPr="009811F9">
        <w:rPr>
          <w:rFonts w:ascii="Book Antiqua" w:hAnsi="Book Antiqua"/>
        </w:rPr>
        <w:t xml:space="preserve"> from a series</w:t>
      </w:r>
      <w:r w:rsidR="00110AB1" w:rsidRPr="009811F9">
        <w:rPr>
          <w:rFonts w:ascii="Book Antiqua" w:hAnsi="Book Antiqua"/>
        </w:rPr>
        <w:t xml:space="preserve"> </w:t>
      </w:r>
      <w:r w:rsidR="00E501F1" w:rsidRPr="009811F9">
        <w:rPr>
          <w:rFonts w:ascii="Book Antiqua" w:hAnsi="Book Antiqua"/>
        </w:rPr>
        <w:t xml:space="preserve">taken </w:t>
      </w:r>
      <w:r w:rsidR="00110AB1" w:rsidRPr="009811F9">
        <w:rPr>
          <w:rFonts w:ascii="Book Antiqua" w:hAnsi="Book Antiqua"/>
        </w:rPr>
        <w:t>in the countryside around Alba</w:t>
      </w:r>
      <w:r w:rsidR="00E501F1" w:rsidRPr="009811F9">
        <w:rPr>
          <w:rFonts w:ascii="Book Antiqua" w:hAnsi="Book Antiqua"/>
        </w:rPr>
        <w:t xml:space="preserve"> in 1965</w:t>
      </w:r>
      <w:r w:rsidR="00355BB3" w:rsidRPr="009811F9">
        <w:rPr>
          <w:rFonts w:ascii="Book Antiqua" w:hAnsi="Book Antiqua"/>
        </w:rPr>
        <w:t xml:space="preserve"> (</w:t>
      </w:r>
      <w:r w:rsidR="007063A2">
        <w:rPr>
          <w:rFonts w:ascii="Book Antiqua" w:hAnsi="Book Antiqua"/>
          <w:highlight w:val="yellow"/>
        </w:rPr>
        <w:t>Fig.</w:t>
      </w:r>
      <w:r w:rsidR="00355BB3" w:rsidRPr="009811F9">
        <w:rPr>
          <w:rFonts w:ascii="Book Antiqua" w:hAnsi="Book Antiqua"/>
          <w:highlight w:val="yellow"/>
        </w:rPr>
        <w:t xml:space="preserve"> </w:t>
      </w:r>
      <w:r w:rsidR="00355BB3" w:rsidRPr="00EE3769">
        <w:rPr>
          <w:rFonts w:ascii="Book Antiqua" w:hAnsi="Book Antiqua"/>
          <w:highlight w:val="yellow"/>
        </w:rPr>
        <w:t>1</w:t>
      </w:r>
      <w:r w:rsidR="00EE3769" w:rsidRPr="00EE3769">
        <w:rPr>
          <w:rFonts w:ascii="Book Antiqua" w:hAnsi="Book Antiqua"/>
          <w:highlight w:val="yellow"/>
        </w:rPr>
        <w:t>a</w:t>
      </w:r>
      <w:r w:rsidR="00355BB3" w:rsidRPr="009811F9">
        <w:rPr>
          <w:rFonts w:ascii="Book Antiqua" w:hAnsi="Book Antiqua"/>
        </w:rPr>
        <w:t>)</w:t>
      </w:r>
      <w:r w:rsidR="00E501F1" w:rsidRPr="009811F9">
        <w:rPr>
          <w:rFonts w:ascii="Book Antiqua" w:hAnsi="Book Antiqua"/>
        </w:rPr>
        <w:t>. Standing b</w:t>
      </w:r>
      <w:r w:rsidR="00110AB1" w:rsidRPr="009811F9">
        <w:rPr>
          <w:rFonts w:ascii="Book Antiqua" w:hAnsi="Book Antiqua"/>
        </w:rPr>
        <w:t xml:space="preserve">etween Lonzi and </w:t>
      </w:r>
      <w:r w:rsidR="00AE3E69" w:rsidRPr="009811F9">
        <w:rPr>
          <w:rFonts w:ascii="Book Antiqua" w:hAnsi="Book Antiqua"/>
        </w:rPr>
        <w:t xml:space="preserve">the artist </w:t>
      </w:r>
      <w:r w:rsidR="00E501F1" w:rsidRPr="009811F9">
        <w:rPr>
          <w:rFonts w:ascii="Book Antiqua" w:hAnsi="Book Antiqua"/>
        </w:rPr>
        <w:t>Luciano Fabro</w:t>
      </w:r>
      <w:r w:rsidR="00D20388" w:rsidRPr="009811F9">
        <w:rPr>
          <w:rFonts w:ascii="Book Antiqua" w:hAnsi="Book Antiqua"/>
        </w:rPr>
        <w:t>, Accardi</w:t>
      </w:r>
      <w:r w:rsidR="00110AB1" w:rsidRPr="009811F9">
        <w:rPr>
          <w:rFonts w:ascii="Book Antiqua" w:hAnsi="Book Antiqua"/>
        </w:rPr>
        <w:t xml:space="preserve"> assumes a </w:t>
      </w:r>
      <w:r w:rsidR="006229DD" w:rsidRPr="009811F9">
        <w:rPr>
          <w:rFonts w:ascii="Book Antiqua" w:hAnsi="Book Antiqua"/>
        </w:rPr>
        <w:t xml:space="preserve">tongue in cheek </w:t>
      </w:r>
      <w:r w:rsidR="00110AB1" w:rsidRPr="009811F9">
        <w:rPr>
          <w:rFonts w:ascii="Book Antiqua" w:hAnsi="Book Antiqua"/>
        </w:rPr>
        <w:t>pose that unmistakably refers to a shelter of sorts</w:t>
      </w:r>
      <w:r w:rsidR="00352892">
        <w:rPr>
          <w:rFonts w:ascii="Book Antiqua" w:hAnsi="Book Antiqua"/>
        </w:rPr>
        <w:t xml:space="preserve">, a pose replicated in </w:t>
      </w:r>
      <w:r w:rsidR="007063A2">
        <w:rPr>
          <w:rFonts w:ascii="Book Antiqua" w:hAnsi="Book Antiqua"/>
          <w:highlight w:val="yellow"/>
        </w:rPr>
        <w:t>Fig.</w:t>
      </w:r>
      <w:r w:rsidR="00352892" w:rsidRPr="00352892">
        <w:rPr>
          <w:rFonts w:ascii="Book Antiqua" w:hAnsi="Book Antiqua"/>
          <w:highlight w:val="yellow"/>
        </w:rPr>
        <w:t xml:space="preserve"> 1b</w:t>
      </w:r>
      <w:r w:rsidR="00110AB1" w:rsidRPr="009811F9">
        <w:rPr>
          <w:rFonts w:ascii="Book Antiqua" w:hAnsi="Book Antiqua"/>
        </w:rPr>
        <w:t xml:space="preserve">. These photographs were taken at a time when Accardi was making </w:t>
      </w:r>
      <w:r w:rsidR="00110AB1" w:rsidRPr="009811F9">
        <w:rPr>
          <w:rFonts w:ascii="Book Antiqua" w:hAnsi="Book Antiqua"/>
          <w:i/>
        </w:rPr>
        <w:t>Tenda</w:t>
      </w:r>
      <w:r w:rsidR="00110AB1" w:rsidRPr="009811F9">
        <w:rPr>
          <w:rFonts w:ascii="Book Antiqua" w:hAnsi="Book Antiqua"/>
        </w:rPr>
        <w:t xml:space="preserve"> (1965–1966) (</w:t>
      </w:r>
      <w:r w:rsidR="007063A2">
        <w:rPr>
          <w:rFonts w:ascii="Book Antiqua" w:hAnsi="Book Antiqua"/>
          <w:highlight w:val="yellow"/>
        </w:rPr>
        <w:t>Fig.</w:t>
      </w:r>
      <w:r w:rsidR="009C0667" w:rsidRPr="009811F9">
        <w:rPr>
          <w:rFonts w:ascii="Book Antiqua" w:hAnsi="Book Antiqua"/>
          <w:highlight w:val="yellow"/>
        </w:rPr>
        <w:t xml:space="preserve"> 2</w:t>
      </w:r>
      <w:r w:rsidR="00110AB1" w:rsidRPr="009811F9">
        <w:rPr>
          <w:rFonts w:ascii="Book Antiqua" w:hAnsi="Book Antiqua"/>
        </w:rPr>
        <w:t>), a work that has since been claimed as the first art environment to have been made in Italy.</w:t>
      </w:r>
      <w:r w:rsidR="00110AB1" w:rsidRPr="009811F9">
        <w:rPr>
          <w:rStyle w:val="FootnoteReference1"/>
          <w:rFonts w:ascii="Book Antiqua" w:hAnsi="Book Antiqua"/>
        </w:rPr>
        <w:footnoteReference w:id="12"/>
      </w:r>
      <w:r w:rsidR="00110AB1" w:rsidRPr="009811F9">
        <w:rPr>
          <w:rFonts w:ascii="Book Antiqua" w:hAnsi="Book Antiqua"/>
        </w:rPr>
        <w:t xml:space="preserve"> Accardi went on to mak</w:t>
      </w:r>
      <w:r w:rsidR="00E501F1" w:rsidRPr="009811F9">
        <w:rPr>
          <w:rFonts w:ascii="Book Antiqua" w:hAnsi="Book Antiqua"/>
        </w:rPr>
        <w:t xml:space="preserve">e three further </w:t>
      </w:r>
      <w:r w:rsidR="00110AB1" w:rsidRPr="009811F9">
        <w:rPr>
          <w:rFonts w:ascii="Book Antiqua" w:hAnsi="Book Antiqua"/>
        </w:rPr>
        <w:t xml:space="preserve">environments by 1972: </w:t>
      </w:r>
      <w:r w:rsidR="00110AB1" w:rsidRPr="009811F9">
        <w:rPr>
          <w:rFonts w:ascii="Book Antiqua" w:hAnsi="Book Antiqua"/>
          <w:i/>
        </w:rPr>
        <w:t>Ambiente Arancio</w:t>
      </w:r>
      <w:r w:rsidR="00110AB1" w:rsidRPr="009811F9">
        <w:rPr>
          <w:rFonts w:ascii="Book Antiqua" w:hAnsi="Book Antiqua"/>
        </w:rPr>
        <w:t xml:space="preserve"> (Orange Environment) (1966–8) (</w:t>
      </w:r>
      <w:r w:rsidR="007063A2">
        <w:rPr>
          <w:rFonts w:ascii="Book Antiqua" w:hAnsi="Book Antiqua"/>
          <w:highlight w:val="yellow"/>
        </w:rPr>
        <w:t>Fig.</w:t>
      </w:r>
      <w:r w:rsidR="0067124C" w:rsidRPr="009811F9">
        <w:rPr>
          <w:rFonts w:ascii="Book Antiqua" w:hAnsi="Book Antiqua"/>
          <w:highlight w:val="yellow"/>
        </w:rPr>
        <w:t xml:space="preserve"> 3</w:t>
      </w:r>
      <w:r w:rsidR="00110AB1" w:rsidRPr="009811F9">
        <w:rPr>
          <w:rFonts w:ascii="Book Antiqua" w:hAnsi="Book Antiqua"/>
        </w:rPr>
        <w:t xml:space="preserve">), </w:t>
      </w:r>
      <w:r w:rsidR="00110AB1" w:rsidRPr="009811F9">
        <w:rPr>
          <w:rFonts w:ascii="Book Antiqua" w:hAnsi="Book Antiqua"/>
          <w:i/>
        </w:rPr>
        <w:t>Triplice Tenda</w:t>
      </w:r>
      <w:r w:rsidR="00110AB1" w:rsidRPr="009811F9">
        <w:rPr>
          <w:rFonts w:ascii="Book Antiqua" w:hAnsi="Book Antiqua"/>
        </w:rPr>
        <w:t xml:space="preserve"> (Triple Tent) (1969–71) (</w:t>
      </w:r>
      <w:r w:rsidR="007063A2">
        <w:rPr>
          <w:rFonts w:ascii="Book Antiqua" w:hAnsi="Book Antiqua"/>
          <w:highlight w:val="yellow"/>
        </w:rPr>
        <w:t>Fig.</w:t>
      </w:r>
      <w:r w:rsidR="0067124C" w:rsidRPr="009811F9">
        <w:rPr>
          <w:rFonts w:ascii="Book Antiqua" w:hAnsi="Book Antiqua"/>
          <w:highlight w:val="yellow"/>
        </w:rPr>
        <w:t xml:space="preserve"> 4</w:t>
      </w:r>
      <w:r w:rsidR="00110AB1" w:rsidRPr="009811F9">
        <w:rPr>
          <w:rFonts w:ascii="Book Antiqua" w:hAnsi="Book Antiqua"/>
        </w:rPr>
        <w:t xml:space="preserve">) and </w:t>
      </w:r>
      <w:r w:rsidR="00110AB1" w:rsidRPr="009811F9">
        <w:rPr>
          <w:rFonts w:ascii="Book Antiqua" w:hAnsi="Book Antiqua"/>
          <w:i/>
        </w:rPr>
        <w:t xml:space="preserve">Cilindrocono </w:t>
      </w:r>
      <w:r w:rsidR="00110AB1" w:rsidRPr="009811F9">
        <w:rPr>
          <w:rFonts w:ascii="Book Antiqua" w:hAnsi="Book Antiqua"/>
        </w:rPr>
        <w:t>(Cylindercone) (1972) (</w:t>
      </w:r>
      <w:r w:rsidR="007063A2">
        <w:rPr>
          <w:rFonts w:ascii="Book Antiqua" w:hAnsi="Book Antiqua"/>
          <w:highlight w:val="yellow"/>
        </w:rPr>
        <w:t>Fig.</w:t>
      </w:r>
      <w:r w:rsidR="0067124C" w:rsidRPr="009811F9">
        <w:rPr>
          <w:rFonts w:ascii="Book Antiqua" w:hAnsi="Book Antiqua"/>
          <w:highlight w:val="yellow"/>
        </w:rPr>
        <w:t xml:space="preserve"> 5</w:t>
      </w:r>
      <w:r w:rsidR="00110AB1" w:rsidRPr="009811F9">
        <w:rPr>
          <w:rFonts w:ascii="Book Antiqua" w:hAnsi="Book Antiqua"/>
        </w:rPr>
        <w:t>).</w:t>
      </w:r>
      <w:r w:rsidR="0036003B" w:rsidRPr="009811F9">
        <w:rPr>
          <w:rFonts w:ascii="Book Antiqua" w:hAnsi="Book Antiqua"/>
        </w:rPr>
        <w:t xml:space="preserve"> </w:t>
      </w:r>
      <w:r w:rsidR="00110AB1" w:rsidRPr="009811F9">
        <w:rPr>
          <w:rFonts w:ascii="Book Antiqua" w:hAnsi="Book Antiqua"/>
        </w:rPr>
        <w:t>If, at first sight, they appear as a heterogeneous body of works—a tent, a yurt, a large cylinder and an installation comprising what Accardi described as ‘nearly the contents of a room’—they are all made from the same transparent Sicofoil material, a derivative of acetate</w:t>
      </w:r>
      <w:r w:rsidR="00AB12F0" w:rsidRPr="009811F9">
        <w:rPr>
          <w:rFonts w:ascii="Book Antiqua" w:hAnsi="Book Antiqua"/>
        </w:rPr>
        <w:t xml:space="preserve"> and</w:t>
      </w:r>
      <w:r w:rsidR="000F7B28" w:rsidRPr="009811F9">
        <w:rPr>
          <w:rFonts w:ascii="Book Antiqua" w:hAnsi="Book Antiqua"/>
        </w:rPr>
        <w:t xml:space="preserve"> t</w:t>
      </w:r>
      <w:r w:rsidR="001A3A84" w:rsidRPr="009811F9">
        <w:rPr>
          <w:rFonts w:ascii="Book Antiqua" w:hAnsi="Book Antiqua"/>
        </w:rPr>
        <w:t>ogether, they mark a striking phase in the artist’s practice, registering a decisive shift into three dimensions</w:t>
      </w:r>
      <w:r w:rsidR="00110AB1" w:rsidRPr="009811F9">
        <w:rPr>
          <w:rFonts w:ascii="Book Antiqua" w:hAnsi="Book Antiqua"/>
        </w:rPr>
        <w:t>.</w:t>
      </w:r>
      <w:r w:rsidR="00E501F1" w:rsidRPr="009811F9">
        <w:rPr>
          <w:rStyle w:val="FootnoteReference1"/>
          <w:rFonts w:ascii="Book Antiqua" w:hAnsi="Book Antiqua"/>
        </w:rPr>
        <w:footnoteReference w:id="13"/>
      </w:r>
      <w:r w:rsidR="001A3A84" w:rsidRPr="009811F9">
        <w:rPr>
          <w:rFonts w:ascii="Book Antiqua" w:hAnsi="Book Antiqua"/>
        </w:rPr>
        <w:t xml:space="preserve"> </w:t>
      </w:r>
    </w:p>
    <w:p w14:paraId="515DF4E7" w14:textId="3F7B2689" w:rsidR="00110AB1" w:rsidRPr="009811F9" w:rsidRDefault="00110AB1" w:rsidP="00056812">
      <w:pPr>
        <w:pStyle w:val="TextBody"/>
        <w:spacing w:after="0" w:line="312" w:lineRule="auto"/>
        <w:ind w:firstLine="720"/>
        <w:rPr>
          <w:rFonts w:ascii="Book Antiqua" w:hAnsi="Book Antiqua"/>
          <w:sz w:val="24"/>
          <w:szCs w:val="24"/>
        </w:rPr>
      </w:pPr>
      <w:r w:rsidRPr="009811F9">
        <w:rPr>
          <w:rFonts w:ascii="Book Antiqua" w:hAnsi="Book Antiqua"/>
          <w:sz w:val="24"/>
          <w:szCs w:val="24"/>
        </w:rPr>
        <w:t>Connecting these works explicitly to the question of habitation, the critic Laura Cherubini asks</w:t>
      </w:r>
      <w:r w:rsidR="004F7AC7" w:rsidRPr="009811F9">
        <w:rPr>
          <w:rFonts w:ascii="Book Antiqua" w:hAnsi="Book Antiqua"/>
          <w:sz w:val="24"/>
          <w:szCs w:val="24"/>
        </w:rPr>
        <w:t xml:space="preserve"> Accardi if </w:t>
      </w:r>
      <w:r w:rsidRPr="009811F9">
        <w:rPr>
          <w:rFonts w:ascii="Book Antiqua" w:hAnsi="Book Antiqua"/>
          <w:sz w:val="24"/>
          <w:szCs w:val="24"/>
        </w:rPr>
        <w:t xml:space="preserve"> </w:t>
      </w:r>
      <w:r w:rsidR="004F7AC7" w:rsidRPr="009811F9">
        <w:rPr>
          <w:rFonts w:ascii="Book Antiqua" w:hAnsi="Book Antiqua"/>
          <w:sz w:val="24"/>
          <w:szCs w:val="24"/>
        </w:rPr>
        <w:t>‘the idea came…</w:t>
      </w:r>
      <w:r w:rsidRPr="009811F9">
        <w:rPr>
          <w:rFonts w:ascii="Book Antiqua" w:hAnsi="Book Antiqua"/>
          <w:sz w:val="24"/>
          <w:szCs w:val="24"/>
        </w:rPr>
        <w:t xml:space="preserve"> to be your own architect […] </w:t>
      </w:r>
      <w:r w:rsidR="00077D1E" w:rsidRPr="009811F9">
        <w:rPr>
          <w:rFonts w:ascii="Book Antiqua" w:hAnsi="Book Antiqua"/>
          <w:sz w:val="24"/>
          <w:szCs w:val="24"/>
        </w:rPr>
        <w:t xml:space="preserve">[as] </w:t>
      </w:r>
      <w:r w:rsidR="00D20388" w:rsidRPr="009811F9">
        <w:rPr>
          <w:rFonts w:ascii="Book Antiqua" w:hAnsi="Book Antiqua"/>
          <w:sz w:val="24"/>
          <w:szCs w:val="24"/>
        </w:rPr>
        <w:t>the form is that of a house</w:t>
      </w:r>
      <w:r w:rsidR="00850485" w:rsidRPr="009811F9">
        <w:rPr>
          <w:rFonts w:ascii="Book Antiqua" w:hAnsi="Book Antiqua"/>
          <w:sz w:val="24"/>
          <w:szCs w:val="24"/>
        </w:rPr>
        <w:t xml:space="preserve"> </w:t>
      </w:r>
      <w:r w:rsidR="00B242EA" w:rsidRPr="009811F9">
        <w:rPr>
          <w:rFonts w:ascii="Book Antiqua" w:hAnsi="Book Antiqua"/>
          <w:sz w:val="24"/>
          <w:szCs w:val="24"/>
        </w:rPr>
        <w:t>[?]</w:t>
      </w:r>
      <w:r w:rsidRPr="009811F9">
        <w:rPr>
          <w:rFonts w:ascii="Book Antiqua" w:hAnsi="Book Antiqua"/>
          <w:sz w:val="24"/>
          <w:szCs w:val="24"/>
        </w:rPr>
        <w:t>’</w:t>
      </w:r>
      <w:r w:rsidRPr="009811F9">
        <w:rPr>
          <w:rStyle w:val="FootnoteReference1"/>
          <w:rFonts w:ascii="Book Antiqua" w:hAnsi="Book Antiqua"/>
          <w:szCs w:val="24"/>
        </w:rPr>
        <w:footnoteReference w:id="14"/>
      </w:r>
      <w:r w:rsidRPr="009811F9">
        <w:rPr>
          <w:rFonts w:ascii="Book Antiqua" w:hAnsi="Book Antiqua"/>
          <w:sz w:val="24"/>
          <w:szCs w:val="24"/>
        </w:rPr>
        <w:t xml:space="preserve"> </w:t>
      </w:r>
      <w:r w:rsidRPr="009811F9">
        <w:rPr>
          <w:rFonts w:ascii="Book Antiqua" w:hAnsi="Book Antiqua"/>
          <w:i/>
          <w:sz w:val="24"/>
          <w:szCs w:val="24"/>
        </w:rPr>
        <w:t xml:space="preserve">Tenda </w:t>
      </w:r>
      <w:r w:rsidRPr="009811F9">
        <w:rPr>
          <w:rFonts w:ascii="Book Antiqua" w:hAnsi="Book Antiqua"/>
          <w:sz w:val="24"/>
          <w:szCs w:val="24"/>
        </w:rPr>
        <w:t xml:space="preserve">also has the secondary meaning of curtain, which literally evokes the idea of homemaking and connects the work to a broader conception of textile as the first architecture put forward by Gottfried Semper in </w:t>
      </w:r>
      <w:r w:rsidR="00B242EA" w:rsidRPr="009811F9">
        <w:rPr>
          <w:rFonts w:ascii="Book Antiqua" w:hAnsi="Book Antiqua"/>
          <w:sz w:val="24"/>
          <w:szCs w:val="24"/>
        </w:rPr>
        <w:t>1851</w:t>
      </w:r>
      <w:r w:rsidRPr="009811F9">
        <w:rPr>
          <w:rFonts w:ascii="Book Antiqua" w:hAnsi="Book Antiqua"/>
          <w:sz w:val="24"/>
          <w:szCs w:val="24"/>
        </w:rPr>
        <w:t>.</w:t>
      </w:r>
      <w:r w:rsidR="0015336E" w:rsidRPr="009811F9">
        <w:rPr>
          <w:rStyle w:val="FootnoteReference"/>
          <w:rFonts w:ascii="Book Antiqua" w:hAnsi="Book Antiqua"/>
          <w:sz w:val="24"/>
          <w:szCs w:val="24"/>
        </w:rPr>
        <w:footnoteReference w:id="15"/>
      </w:r>
      <w:r w:rsidRPr="009811F9">
        <w:rPr>
          <w:rFonts w:ascii="Book Antiqua" w:hAnsi="Book Antiqua"/>
          <w:sz w:val="24"/>
          <w:szCs w:val="24"/>
        </w:rPr>
        <w:t xml:space="preserve"> If in recent years Accardi has made works that directly reference the home and the furniture traditionally found in those spaces, then the artist has nevertheless been reluctant to label her work in this way</w:t>
      </w:r>
      <w:r w:rsidR="00FD73DA" w:rsidRPr="009811F9">
        <w:rPr>
          <w:rFonts w:ascii="Book Antiqua" w:hAnsi="Book Antiqua"/>
          <w:sz w:val="24"/>
          <w:szCs w:val="24"/>
        </w:rPr>
        <w:t>. R</w:t>
      </w:r>
      <w:r w:rsidRPr="009811F9">
        <w:rPr>
          <w:rFonts w:ascii="Book Antiqua" w:hAnsi="Book Antiqua"/>
          <w:sz w:val="24"/>
          <w:szCs w:val="24"/>
        </w:rPr>
        <w:t>efer</w:t>
      </w:r>
      <w:r w:rsidR="00FD73DA" w:rsidRPr="009811F9">
        <w:rPr>
          <w:rFonts w:ascii="Book Antiqua" w:hAnsi="Book Antiqua"/>
          <w:sz w:val="24"/>
          <w:szCs w:val="24"/>
        </w:rPr>
        <w:t xml:space="preserve">ring </w:t>
      </w:r>
      <w:r w:rsidRPr="009811F9">
        <w:rPr>
          <w:rFonts w:ascii="Book Antiqua" w:hAnsi="Book Antiqua"/>
          <w:sz w:val="24"/>
          <w:szCs w:val="24"/>
        </w:rPr>
        <w:t xml:space="preserve">to her environments of the 1960s </w:t>
      </w:r>
      <w:r w:rsidR="00FD73DA" w:rsidRPr="009811F9">
        <w:rPr>
          <w:rFonts w:ascii="Book Antiqua" w:hAnsi="Book Antiqua"/>
          <w:sz w:val="24"/>
          <w:szCs w:val="24"/>
        </w:rPr>
        <w:t xml:space="preserve">Accardi </w:t>
      </w:r>
      <w:r w:rsidRPr="009811F9">
        <w:rPr>
          <w:rFonts w:ascii="Book Antiqua" w:hAnsi="Book Antiqua"/>
          <w:sz w:val="24"/>
          <w:szCs w:val="24"/>
        </w:rPr>
        <w:t>would say ‘tear down walls … I can’t stand houses.’</w:t>
      </w:r>
      <w:r w:rsidRPr="009811F9">
        <w:rPr>
          <w:rStyle w:val="FootnoteReference1"/>
          <w:rFonts w:ascii="Book Antiqua" w:hAnsi="Book Antiqua"/>
          <w:szCs w:val="24"/>
        </w:rPr>
        <w:footnoteReference w:id="16"/>
      </w:r>
      <w:r w:rsidRPr="009811F9">
        <w:rPr>
          <w:rFonts w:ascii="Book Antiqua" w:hAnsi="Book Antiqua"/>
          <w:sz w:val="24"/>
          <w:szCs w:val="24"/>
        </w:rPr>
        <w:t xml:space="preserve"> More recently, she has restated this</w:t>
      </w:r>
      <w:r w:rsidR="00FD73DA" w:rsidRPr="009811F9">
        <w:rPr>
          <w:rFonts w:ascii="Book Antiqua" w:hAnsi="Book Antiqua"/>
          <w:sz w:val="24"/>
          <w:szCs w:val="24"/>
        </w:rPr>
        <w:t xml:space="preserve"> claim</w:t>
      </w:r>
      <w:r w:rsidRPr="009811F9">
        <w:rPr>
          <w:rFonts w:ascii="Book Antiqua" w:hAnsi="Book Antiqua"/>
          <w:sz w:val="24"/>
          <w:szCs w:val="24"/>
        </w:rPr>
        <w:t>, describing a dislike for the modern home of that time which she found to be ‘ugly’ and ‘heavy’, as she put it, further explaining: ‘I had been an admirer of the Bauhaus, but I saw that people lived in houses that were tacky.</w:t>
      </w:r>
      <w:r w:rsidR="0036003B" w:rsidRPr="009811F9">
        <w:rPr>
          <w:rFonts w:ascii="Book Antiqua" w:hAnsi="Book Antiqua"/>
          <w:sz w:val="24"/>
          <w:szCs w:val="24"/>
        </w:rPr>
        <w:t>’</w:t>
      </w:r>
      <w:r w:rsidR="00B242EA" w:rsidRPr="009811F9">
        <w:rPr>
          <w:rStyle w:val="FootnoteReference"/>
          <w:rFonts w:ascii="Book Antiqua" w:hAnsi="Book Antiqua"/>
          <w:sz w:val="24"/>
          <w:szCs w:val="24"/>
        </w:rPr>
        <w:footnoteReference w:id="17"/>
      </w:r>
      <w:r w:rsidRPr="009811F9">
        <w:rPr>
          <w:rFonts w:ascii="Book Antiqua" w:hAnsi="Book Antiqua"/>
          <w:sz w:val="24"/>
          <w:szCs w:val="24"/>
        </w:rPr>
        <w:t xml:space="preserve"> </w:t>
      </w:r>
    </w:p>
    <w:p w14:paraId="1C89104C" w14:textId="1D6F9613" w:rsidR="00110AB1" w:rsidRPr="009811F9" w:rsidRDefault="00FD73DA" w:rsidP="00056812">
      <w:pPr>
        <w:spacing w:line="312" w:lineRule="auto"/>
        <w:ind w:firstLine="720"/>
        <w:rPr>
          <w:rFonts w:ascii="Book Antiqua" w:hAnsi="Book Antiqua"/>
        </w:rPr>
      </w:pPr>
      <w:r w:rsidRPr="009811F9">
        <w:rPr>
          <w:rFonts w:ascii="Book Antiqua" w:hAnsi="Book Antiqua"/>
        </w:rPr>
        <w:t>P</w:t>
      </w:r>
      <w:r w:rsidR="00110AB1" w:rsidRPr="009811F9">
        <w:rPr>
          <w:rFonts w:ascii="Book Antiqua" w:hAnsi="Book Antiqua"/>
        </w:rPr>
        <w:t>articularly notable</w:t>
      </w:r>
      <w:r w:rsidRPr="009811F9">
        <w:rPr>
          <w:rFonts w:ascii="Book Antiqua" w:hAnsi="Book Antiqua"/>
        </w:rPr>
        <w:t xml:space="preserve"> </w:t>
      </w:r>
      <w:r w:rsidR="00110AB1" w:rsidRPr="009811F9">
        <w:rPr>
          <w:rFonts w:ascii="Book Antiqua" w:hAnsi="Book Antiqua"/>
        </w:rPr>
        <w:t>is that</w:t>
      </w:r>
      <w:r w:rsidRPr="009811F9">
        <w:rPr>
          <w:rFonts w:ascii="Book Antiqua" w:hAnsi="Book Antiqua"/>
        </w:rPr>
        <w:t>,</w:t>
      </w:r>
      <w:r w:rsidR="00110AB1" w:rsidRPr="009811F9">
        <w:rPr>
          <w:rFonts w:ascii="Book Antiqua" w:hAnsi="Book Antiqua"/>
        </w:rPr>
        <w:t xml:space="preserve"> </w:t>
      </w:r>
      <w:r w:rsidR="00FB409F" w:rsidRPr="009811F9">
        <w:rPr>
          <w:rFonts w:ascii="Book Antiqua" w:hAnsi="Book Antiqua"/>
        </w:rPr>
        <w:t xml:space="preserve">despite her rejection of the notion that the structures straightforwardly reference ‘home’, Accardi </w:t>
      </w:r>
      <w:r w:rsidR="00110AB1" w:rsidRPr="009811F9">
        <w:rPr>
          <w:rFonts w:ascii="Book Antiqua" w:hAnsi="Book Antiqua"/>
        </w:rPr>
        <w:t xml:space="preserve">has consistently spoken of </w:t>
      </w:r>
      <w:r w:rsidR="00FB409F" w:rsidRPr="009811F9">
        <w:rPr>
          <w:rFonts w:ascii="Book Antiqua" w:hAnsi="Book Antiqua"/>
        </w:rPr>
        <w:t xml:space="preserve">them as </w:t>
      </w:r>
      <w:r w:rsidR="00110AB1" w:rsidRPr="009811F9">
        <w:rPr>
          <w:rFonts w:ascii="Book Antiqua" w:hAnsi="Book Antiqua"/>
        </w:rPr>
        <w:t xml:space="preserve">offering </w:t>
      </w:r>
      <w:r w:rsidR="00FB409F" w:rsidRPr="009811F9">
        <w:rPr>
          <w:rFonts w:ascii="Book Antiqua" w:hAnsi="Book Antiqua"/>
        </w:rPr>
        <w:t xml:space="preserve">a different </w:t>
      </w:r>
      <w:r w:rsidR="007E0786" w:rsidRPr="009811F9">
        <w:rPr>
          <w:rFonts w:ascii="Book Antiqua" w:hAnsi="Book Antiqua"/>
        </w:rPr>
        <w:t>‘</w:t>
      </w:r>
      <w:r w:rsidR="00110AB1" w:rsidRPr="009811F9">
        <w:rPr>
          <w:rFonts w:ascii="Book Antiqua" w:hAnsi="Book Antiqua"/>
        </w:rPr>
        <w:t>way of living</w:t>
      </w:r>
      <w:r w:rsidR="00FB409F" w:rsidRPr="009811F9">
        <w:rPr>
          <w:rFonts w:ascii="Book Antiqua" w:hAnsi="Book Antiqua"/>
        </w:rPr>
        <w:t>’</w:t>
      </w:r>
      <w:r w:rsidR="00110AB1" w:rsidRPr="009811F9">
        <w:rPr>
          <w:rFonts w:ascii="Book Antiqua" w:hAnsi="Book Antiqua"/>
        </w:rPr>
        <w:t xml:space="preserve">. Summing up her practice in 1972, Accardi explained: </w:t>
      </w:r>
    </w:p>
    <w:p w14:paraId="5142E6EF" w14:textId="77777777" w:rsidR="00110AB1" w:rsidRPr="009811F9" w:rsidRDefault="00110AB1" w:rsidP="00056812">
      <w:pPr>
        <w:pStyle w:val="TextBody"/>
        <w:spacing w:after="0" w:line="312" w:lineRule="auto"/>
        <w:rPr>
          <w:rFonts w:ascii="Book Antiqua" w:hAnsi="Book Antiqua"/>
          <w:sz w:val="24"/>
          <w:szCs w:val="24"/>
        </w:rPr>
      </w:pPr>
    </w:p>
    <w:p w14:paraId="0EA248ED" w14:textId="518E1A74" w:rsidR="00110AB1" w:rsidRPr="009811F9" w:rsidRDefault="00110AB1" w:rsidP="00056812">
      <w:pPr>
        <w:pStyle w:val="TextBody"/>
        <w:spacing w:after="0" w:line="312" w:lineRule="auto"/>
        <w:ind w:left="720"/>
        <w:rPr>
          <w:rFonts w:ascii="Book Antiqua" w:hAnsi="Book Antiqua"/>
          <w:sz w:val="24"/>
          <w:szCs w:val="24"/>
        </w:rPr>
      </w:pPr>
      <w:r w:rsidRPr="009811F9">
        <w:rPr>
          <w:rFonts w:ascii="Book Antiqua" w:hAnsi="Book Antiqua"/>
          <w:sz w:val="24"/>
          <w:szCs w:val="24"/>
        </w:rPr>
        <w:t xml:space="preserve">The objects that I made recently are, broadly speaking, tents </w:t>
      </w:r>
      <w:r w:rsidR="005D440C" w:rsidRPr="009811F9">
        <w:rPr>
          <w:rFonts w:ascii="Book Antiqua" w:hAnsi="Book Antiqua"/>
          <w:sz w:val="24"/>
          <w:szCs w:val="24"/>
        </w:rPr>
        <w:t>[</w:t>
      </w:r>
      <w:r w:rsidRPr="009811F9">
        <w:rPr>
          <w:rFonts w:ascii="Book Antiqua" w:hAnsi="Book Antiqua"/>
          <w:sz w:val="24"/>
          <w:szCs w:val="24"/>
        </w:rPr>
        <w:t>…</w:t>
      </w:r>
      <w:r w:rsidR="005D440C" w:rsidRPr="009811F9">
        <w:rPr>
          <w:rFonts w:ascii="Book Antiqua" w:hAnsi="Book Antiqua"/>
          <w:sz w:val="24"/>
          <w:szCs w:val="24"/>
        </w:rPr>
        <w:t>]</w:t>
      </w:r>
      <w:r w:rsidRPr="009811F9">
        <w:rPr>
          <w:rFonts w:ascii="Book Antiqua" w:hAnsi="Book Antiqua"/>
          <w:sz w:val="24"/>
          <w:szCs w:val="24"/>
        </w:rPr>
        <w:t xml:space="preserve"> [they] hold a certain fascination for me; they interest me because they represent a way of living [that is] symbolically different—[a] life lived in the open, in contact with nature, with air and light, free and without the superstructures of civilisation.</w:t>
      </w:r>
      <w:r w:rsidRPr="009811F9">
        <w:rPr>
          <w:rStyle w:val="FootnoteReference1"/>
          <w:rFonts w:ascii="Book Antiqua" w:hAnsi="Book Antiqua"/>
          <w:szCs w:val="24"/>
        </w:rPr>
        <w:footnoteReference w:id="18"/>
      </w:r>
      <w:r w:rsidRPr="009811F9">
        <w:rPr>
          <w:rFonts w:ascii="Book Antiqua" w:hAnsi="Book Antiqua"/>
          <w:sz w:val="24"/>
          <w:szCs w:val="24"/>
        </w:rPr>
        <w:t xml:space="preserve"> </w:t>
      </w:r>
    </w:p>
    <w:p w14:paraId="67EAEAC2" w14:textId="77777777" w:rsidR="00ED663F" w:rsidRPr="009811F9" w:rsidRDefault="00ED663F" w:rsidP="00056812">
      <w:pPr>
        <w:widowControl w:val="0"/>
        <w:autoSpaceDE w:val="0"/>
        <w:autoSpaceDN w:val="0"/>
        <w:adjustRightInd w:val="0"/>
        <w:spacing w:line="312" w:lineRule="auto"/>
        <w:rPr>
          <w:rFonts w:ascii="Book Antiqua" w:hAnsi="Book Antiqua"/>
        </w:rPr>
      </w:pPr>
    </w:p>
    <w:p w14:paraId="244E6C26" w14:textId="5F44C226" w:rsidR="00D35B3B" w:rsidRPr="009811F9" w:rsidRDefault="00ED663F" w:rsidP="00D35B3B">
      <w:pPr>
        <w:spacing w:line="312" w:lineRule="auto"/>
        <w:rPr>
          <w:rFonts w:ascii="Book Antiqua" w:hAnsi="Book Antiqua"/>
        </w:rPr>
      </w:pPr>
      <w:r w:rsidRPr="009811F9">
        <w:rPr>
          <w:rFonts w:ascii="Book Antiqua" w:hAnsi="Book Antiqua"/>
        </w:rPr>
        <w:t xml:space="preserve">On another occasion, Accardi reiterates this when she recounts that ‘behind’ </w:t>
      </w:r>
      <w:r w:rsidRPr="009811F9">
        <w:rPr>
          <w:rFonts w:ascii="Book Antiqua" w:hAnsi="Book Antiqua"/>
          <w:i/>
        </w:rPr>
        <w:t>Ambiente Arancio</w:t>
      </w:r>
      <w:r w:rsidRPr="009811F9">
        <w:rPr>
          <w:rFonts w:ascii="Book Antiqua" w:hAnsi="Book Antiqua"/>
        </w:rPr>
        <w:t xml:space="preserve"> ‘was the drive to push one towards something unknown that could become a different kind of living.’</w:t>
      </w:r>
      <w:r w:rsidRPr="009811F9">
        <w:rPr>
          <w:rStyle w:val="FootnoteReference1"/>
          <w:rFonts w:ascii="Book Antiqua" w:hAnsi="Book Antiqua"/>
        </w:rPr>
        <w:footnoteReference w:id="19"/>
      </w:r>
      <w:r w:rsidRPr="009811F9">
        <w:rPr>
          <w:rFonts w:ascii="Book Antiqua" w:hAnsi="Book Antiqua"/>
        </w:rPr>
        <w:t xml:space="preserve"> </w:t>
      </w:r>
      <w:r w:rsidR="00D35B3B" w:rsidRPr="009811F9">
        <w:rPr>
          <w:rFonts w:ascii="Book Antiqua" w:hAnsi="Book Antiqua"/>
        </w:rPr>
        <w:t>Far from the idea of living in any conventional sense of the term or according to preva</w:t>
      </w:r>
      <w:r w:rsidR="00EE3769">
        <w:rPr>
          <w:rFonts w:ascii="Book Antiqua" w:hAnsi="Book Antiqua"/>
        </w:rPr>
        <w:t>iling social sexual norms</w:t>
      </w:r>
      <w:r w:rsidR="0095564F">
        <w:rPr>
          <w:rFonts w:ascii="Book Antiqua" w:hAnsi="Book Antiqua"/>
        </w:rPr>
        <w:t>, Accardi’s</w:t>
      </w:r>
      <w:r w:rsidR="00D35B3B" w:rsidRPr="009811F9">
        <w:rPr>
          <w:rFonts w:ascii="Book Antiqua" w:hAnsi="Book Antiqua"/>
        </w:rPr>
        <w:t xml:space="preserve"> reference to ‘superstructures of civilisat</w:t>
      </w:r>
      <w:r w:rsidR="00EE3769">
        <w:rPr>
          <w:rFonts w:ascii="Book Antiqua" w:hAnsi="Book Antiqua"/>
        </w:rPr>
        <w:t>ion</w:t>
      </w:r>
      <w:r w:rsidR="00D35B3B" w:rsidRPr="009811F9">
        <w:rPr>
          <w:rFonts w:ascii="Book Antiqua" w:hAnsi="Book Antiqua"/>
        </w:rPr>
        <w:t>’</w:t>
      </w:r>
      <w:r w:rsidR="00EE3769">
        <w:rPr>
          <w:rFonts w:ascii="Book Antiqua" w:hAnsi="Book Antiqua"/>
        </w:rPr>
        <w:t xml:space="preserve"> reads as an unmistakable</w:t>
      </w:r>
      <w:r w:rsidR="00EE3769" w:rsidRPr="009811F9">
        <w:rPr>
          <w:rFonts w:ascii="Book Antiqua" w:hAnsi="Book Antiqua"/>
        </w:rPr>
        <w:t xml:space="preserve"> complaint against patriarchy</w:t>
      </w:r>
      <w:r w:rsidR="00EE3769">
        <w:rPr>
          <w:rFonts w:ascii="Book Antiqua" w:hAnsi="Book Antiqua"/>
        </w:rPr>
        <w:t xml:space="preserve">. </w:t>
      </w:r>
      <w:r w:rsidR="00DD2AA6" w:rsidRPr="009811F9">
        <w:rPr>
          <w:rFonts w:ascii="Book Antiqua" w:hAnsi="Book Antiqua"/>
        </w:rPr>
        <w:t xml:space="preserve">It </w:t>
      </w:r>
      <w:r w:rsidR="00D35B3B" w:rsidRPr="009811F9">
        <w:rPr>
          <w:rFonts w:ascii="Book Antiqua" w:hAnsi="Book Antiqua"/>
        </w:rPr>
        <w:t>connects the domestic more directly to the family and</w:t>
      </w:r>
      <w:r w:rsidR="00352892">
        <w:rPr>
          <w:rFonts w:ascii="Book Antiqua" w:hAnsi="Book Antiqua"/>
        </w:rPr>
        <w:t xml:space="preserve"> specifically a rejection of its</w:t>
      </w:r>
      <w:r w:rsidR="00D35B3B" w:rsidRPr="009811F9">
        <w:rPr>
          <w:rFonts w:ascii="Book Antiqua" w:hAnsi="Book Antiqua"/>
        </w:rPr>
        <w:t xml:space="preserve"> bourgeoi</w:t>
      </w:r>
      <w:r w:rsidR="00EE3769">
        <w:rPr>
          <w:rFonts w:ascii="Book Antiqua" w:hAnsi="Book Antiqua"/>
        </w:rPr>
        <w:t>s nuclear</w:t>
      </w:r>
      <w:r w:rsidR="00A0776E">
        <w:rPr>
          <w:rFonts w:ascii="Book Antiqua" w:hAnsi="Book Antiqua"/>
        </w:rPr>
        <w:t xml:space="preserve"> model. At the same time, t</w:t>
      </w:r>
      <w:r w:rsidR="00EE3769">
        <w:rPr>
          <w:rFonts w:ascii="Book Antiqua" w:hAnsi="Book Antiqua"/>
        </w:rPr>
        <w:t xml:space="preserve">he </w:t>
      </w:r>
      <w:r w:rsidR="00DE1B7C">
        <w:rPr>
          <w:rFonts w:ascii="Book Antiqua" w:hAnsi="Book Antiqua"/>
        </w:rPr>
        <w:t xml:space="preserve">choice of the </w:t>
      </w:r>
      <w:r w:rsidR="00EE3769">
        <w:rPr>
          <w:rFonts w:ascii="Book Antiqua" w:hAnsi="Book Antiqua"/>
        </w:rPr>
        <w:t xml:space="preserve">term ‘superstructure’ is </w:t>
      </w:r>
      <w:r w:rsidR="008738F5">
        <w:rPr>
          <w:rFonts w:ascii="Book Antiqua" w:hAnsi="Book Antiqua"/>
        </w:rPr>
        <w:t>intriguing as</w:t>
      </w:r>
      <w:r w:rsidR="00EE3769">
        <w:rPr>
          <w:rFonts w:ascii="Book Antiqua" w:hAnsi="Book Antiqua"/>
        </w:rPr>
        <w:t xml:space="preserve"> </w:t>
      </w:r>
      <w:r w:rsidR="00D35B3B" w:rsidRPr="009811F9">
        <w:rPr>
          <w:rFonts w:ascii="Book Antiqua" w:hAnsi="Book Antiqua"/>
        </w:rPr>
        <w:t>i</w:t>
      </w:r>
      <w:r w:rsidR="00EE3769">
        <w:rPr>
          <w:rFonts w:ascii="Book Antiqua" w:hAnsi="Book Antiqua"/>
        </w:rPr>
        <w:t>t is also worth remembering that the family</w:t>
      </w:r>
      <w:r w:rsidR="00D35B3B" w:rsidRPr="009811F9">
        <w:rPr>
          <w:rFonts w:ascii="Book Antiqua" w:hAnsi="Book Antiqua"/>
        </w:rPr>
        <w:t xml:space="preserve"> was a particularly live issue within feminist interpretations of orthodox currents of Marxism and psychoanalysis where the inadequacy o</w:t>
      </w:r>
      <w:r w:rsidR="008738F5">
        <w:rPr>
          <w:rFonts w:ascii="Book Antiqua" w:hAnsi="Book Antiqua"/>
        </w:rPr>
        <w:t xml:space="preserve">f the </w:t>
      </w:r>
      <w:r w:rsidR="005A4FEA">
        <w:rPr>
          <w:rFonts w:ascii="Book Antiqua" w:hAnsi="Book Antiqua"/>
        </w:rPr>
        <w:t xml:space="preserve">way the </w:t>
      </w:r>
      <w:r w:rsidR="008738F5">
        <w:rPr>
          <w:rFonts w:ascii="Book Antiqua" w:hAnsi="Book Antiqua"/>
        </w:rPr>
        <w:t xml:space="preserve">family was addressed </w:t>
      </w:r>
      <w:r w:rsidR="00D35B3B" w:rsidRPr="009811F9">
        <w:rPr>
          <w:rFonts w:ascii="Book Antiqua" w:hAnsi="Book Antiqua"/>
        </w:rPr>
        <w:t>became a main preoccupation.</w:t>
      </w:r>
      <w:r w:rsidR="00EE3769">
        <w:rPr>
          <w:rStyle w:val="FootnoteReference"/>
          <w:rFonts w:ascii="Book Antiqua" w:hAnsi="Book Antiqua"/>
        </w:rPr>
        <w:footnoteReference w:id="20"/>
      </w:r>
    </w:p>
    <w:p w14:paraId="14CF868D" w14:textId="3244A6B3" w:rsidR="00E83B24" w:rsidRPr="009811F9" w:rsidRDefault="006226F7" w:rsidP="00D353B9">
      <w:pPr>
        <w:spacing w:line="312" w:lineRule="auto"/>
        <w:ind w:firstLine="720"/>
        <w:rPr>
          <w:rFonts w:ascii="Book Antiqua" w:hAnsi="Book Antiqua"/>
        </w:rPr>
      </w:pPr>
      <w:r>
        <w:rPr>
          <w:rFonts w:ascii="Book Antiqua" w:hAnsi="Book Antiqua"/>
        </w:rPr>
        <w:t xml:space="preserve">Despite </w:t>
      </w:r>
      <w:r w:rsidR="00A0776E">
        <w:rPr>
          <w:rFonts w:ascii="Book Antiqua" w:hAnsi="Book Antiqua"/>
        </w:rPr>
        <w:t>these allusions</w:t>
      </w:r>
      <w:r>
        <w:rPr>
          <w:rFonts w:ascii="Book Antiqua" w:hAnsi="Book Antiqua"/>
        </w:rPr>
        <w:t xml:space="preserve">, </w:t>
      </w:r>
      <w:r w:rsidR="00110AB1" w:rsidRPr="009811F9">
        <w:rPr>
          <w:rFonts w:ascii="Book Antiqua" w:hAnsi="Book Antiqua"/>
        </w:rPr>
        <w:t xml:space="preserve">Accardi’s statements </w:t>
      </w:r>
      <w:r>
        <w:rPr>
          <w:rFonts w:ascii="Book Antiqua" w:hAnsi="Book Antiqua"/>
        </w:rPr>
        <w:t>remain</w:t>
      </w:r>
      <w:r w:rsidR="00AB12F0" w:rsidRPr="009811F9">
        <w:rPr>
          <w:rFonts w:ascii="Book Antiqua" w:hAnsi="Book Antiqua"/>
        </w:rPr>
        <w:t xml:space="preserve"> </w:t>
      </w:r>
      <w:r w:rsidR="00110AB1" w:rsidRPr="009811F9">
        <w:rPr>
          <w:rFonts w:ascii="Book Antiqua" w:hAnsi="Book Antiqua"/>
        </w:rPr>
        <w:t>largely rhetorical</w:t>
      </w:r>
      <w:r w:rsidR="00FB409F" w:rsidRPr="009811F9">
        <w:rPr>
          <w:rFonts w:ascii="Book Antiqua" w:hAnsi="Book Antiqua"/>
        </w:rPr>
        <w:t>; after all,</w:t>
      </w:r>
      <w:r w:rsidR="00110AB1" w:rsidRPr="009811F9">
        <w:rPr>
          <w:rFonts w:ascii="Book Antiqua" w:hAnsi="Book Antiqua"/>
        </w:rPr>
        <w:t xml:space="preserve"> she hardly offers a comprehensive blueprint for an alternative existence, but this of course was partly the point. </w:t>
      </w:r>
      <w:r w:rsidR="00ED33F8" w:rsidRPr="009811F9">
        <w:rPr>
          <w:rFonts w:ascii="Book Antiqua" w:hAnsi="Book Antiqua"/>
        </w:rPr>
        <w:t>Rather than simply dismissing the statements made by Accardi as merely rhetorical</w:t>
      </w:r>
      <w:r w:rsidR="00FD73DA" w:rsidRPr="009811F9">
        <w:rPr>
          <w:rFonts w:ascii="Book Antiqua" w:hAnsi="Book Antiqua"/>
        </w:rPr>
        <w:t>,</w:t>
      </w:r>
      <w:r w:rsidR="00ED33F8" w:rsidRPr="009811F9">
        <w:rPr>
          <w:rFonts w:ascii="Book Antiqua" w:hAnsi="Book Antiqua"/>
        </w:rPr>
        <w:t xml:space="preserve"> I want to ask how this utopian thinking might play out on the site of the work</w:t>
      </w:r>
      <w:r w:rsidR="00FB409F" w:rsidRPr="009811F9">
        <w:rPr>
          <w:rFonts w:ascii="Book Antiqua" w:hAnsi="Book Antiqua"/>
        </w:rPr>
        <w:t xml:space="preserve"> at a material as well as conceptual level</w:t>
      </w:r>
      <w:r w:rsidR="00B242EA" w:rsidRPr="009811F9">
        <w:rPr>
          <w:rFonts w:ascii="Book Antiqua" w:hAnsi="Book Antiqua"/>
        </w:rPr>
        <w:t>.</w:t>
      </w:r>
      <w:r w:rsidR="00FB409F" w:rsidRPr="009811F9">
        <w:rPr>
          <w:rFonts w:ascii="Book Antiqua" w:hAnsi="Book Antiqua"/>
        </w:rPr>
        <w:t xml:space="preserve"> </w:t>
      </w:r>
      <w:r w:rsidR="00C86293" w:rsidRPr="009811F9">
        <w:rPr>
          <w:rFonts w:ascii="Book Antiqua" w:hAnsi="Book Antiqua"/>
        </w:rPr>
        <w:t>What does it mean for Accardi to remake her home</w:t>
      </w:r>
      <w:r w:rsidR="00F60758" w:rsidRPr="009811F9">
        <w:rPr>
          <w:rFonts w:ascii="Book Antiqua" w:hAnsi="Book Antiqua"/>
        </w:rPr>
        <w:t xml:space="preserve"> as a tent</w:t>
      </w:r>
      <w:r w:rsidR="00AB12F0" w:rsidRPr="009811F9">
        <w:rPr>
          <w:rFonts w:ascii="Book Antiqua" w:hAnsi="Book Antiqua"/>
        </w:rPr>
        <w:t xml:space="preserve">, and </w:t>
      </w:r>
      <w:r w:rsidR="00D353B9" w:rsidRPr="009811F9">
        <w:rPr>
          <w:rFonts w:ascii="Book Antiqua" w:hAnsi="Book Antiqua"/>
        </w:rPr>
        <w:t xml:space="preserve">specifically </w:t>
      </w:r>
      <w:r w:rsidR="00AB12F0" w:rsidRPr="009811F9">
        <w:rPr>
          <w:rFonts w:ascii="Book Antiqua" w:hAnsi="Book Antiqua"/>
        </w:rPr>
        <w:t>to do so</w:t>
      </w:r>
      <w:r w:rsidR="00C86293" w:rsidRPr="009811F9">
        <w:rPr>
          <w:rFonts w:ascii="Book Antiqua" w:hAnsi="Book Antiqua"/>
        </w:rPr>
        <w:t xml:space="preserve"> out of plastic? </w:t>
      </w:r>
      <w:r w:rsidR="003E1AB6">
        <w:rPr>
          <w:rFonts w:ascii="Book Antiqua" w:hAnsi="Book Antiqua"/>
        </w:rPr>
        <w:t>Most obviously here t</w:t>
      </w:r>
      <w:r w:rsidR="003E1AB6" w:rsidRPr="000E5037">
        <w:rPr>
          <w:rFonts w:ascii="Book Antiqua" w:hAnsi="Book Antiqua"/>
        </w:rPr>
        <w:t>he domestic not only becomes charged but is altogether transformed into a problem about how to live</w:t>
      </w:r>
      <w:r w:rsidR="003E1AB6">
        <w:rPr>
          <w:rFonts w:ascii="Book Antiqua" w:hAnsi="Book Antiqua"/>
        </w:rPr>
        <w:t xml:space="preserve">. </w:t>
      </w:r>
      <w:r w:rsidR="00ED33F8" w:rsidRPr="009811F9">
        <w:rPr>
          <w:rFonts w:ascii="Book Antiqua" w:hAnsi="Book Antiqua"/>
        </w:rPr>
        <w:t>I want to ask both what made it possible, necessary even, to speak in these terms of alternative existence</w:t>
      </w:r>
      <w:r w:rsidR="00FD73DA" w:rsidRPr="009811F9">
        <w:rPr>
          <w:rFonts w:ascii="Book Antiqua" w:hAnsi="Book Antiqua"/>
        </w:rPr>
        <w:t>,</w:t>
      </w:r>
      <w:r w:rsidR="00ED33F8" w:rsidRPr="009811F9">
        <w:rPr>
          <w:rFonts w:ascii="Book Antiqua" w:hAnsi="Book Antiqua"/>
        </w:rPr>
        <w:t xml:space="preserve"> </w:t>
      </w:r>
      <w:r w:rsidR="006229DD" w:rsidRPr="009811F9">
        <w:rPr>
          <w:rFonts w:ascii="Book Antiqua" w:hAnsi="Book Antiqua"/>
        </w:rPr>
        <w:t xml:space="preserve">and </w:t>
      </w:r>
      <w:r w:rsidR="00ED33F8" w:rsidRPr="009811F9">
        <w:rPr>
          <w:rFonts w:ascii="Book Antiqua" w:hAnsi="Book Antiqua"/>
        </w:rPr>
        <w:t xml:space="preserve">how this rhetoric might </w:t>
      </w:r>
      <w:r w:rsidR="005D5B54" w:rsidRPr="009811F9">
        <w:rPr>
          <w:rFonts w:ascii="Book Antiqua" w:hAnsi="Book Antiqua"/>
        </w:rPr>
        <w:t>indicate</w:t>
      </w:r>
      <w:r w:rsidR="00ED33F8" w:rsidRPr="009811F9">
        <w:rPr>
          <w:rFonts w:ascii="Book Antiqua" w:hAnsi="Book Antiqua"/>
        </w:rPr>
        <w:t xml:space="preserve"> what was at stake for Accardi</w:t>
      </w:r>
      <w:r w:rsidR="00FB409F" w:rsidRPr="009811F9">
        <w:rPr>
          <w:rFonts w:ascii="Book Antiqua" w:hAnsi="Book Antiqua"/>
        </w:rPr>
        <w:t xml:space="preserve"> in reformulating the lived experience of the home into another mode of living entirely</w:t>
      </w:r>
      <w:r w:rsidR="006229DD" w:rsidRPr="009811F9">
        <w:rPr>
          <w:rFonts w:ascii="Book Antiqua" w:hAnsi="Book Antiqua"/>
        </w:rPr>
        <w:t>?</w:t>
      </w:r>
      <w:r w:rsidR="00ED33F8" w:rsidRPr="009811F9">
        <w:rPr>
          <w:rFonts w:ascii="Book Antiqua" w:hAnsi="Book Antiqua"/>
        </w:rPr>
        <w:t xml:space="preserve"> </w:t>
      </w:r>
      <w:r w:rsidR="00FB409F" w:rsidRPr="009811F9">
        <w:rPr>
          <w:rFonts w:ascii="Book Antiqua" w:hAnsi="Book Antiqua"/>
        </w:rPr>
        <w:t xml:space="preserve">As </w:t>
      </w:r>
      <w:r w:rsidR="00ED33F8" w:rsidRPr="009811F9">
        <w:rPr>
          <w:rFonts w:ascii="Book Antiqua" w:hAnsi="Book Antiqua"/>
        </w:rPr>
        <w:t xml:space="preserve">Frederic Jameson </w:t>
      </w:r>
      <w:r w:rsidR="00FB409F" w:rsidRPr="009811F9">
        <w:rPr>
          <w:rFonts w:ascii="Book Antiqua" w:hAnsi="Book Antiqua"/>
        </w:rPr>
        <w:t xml:space="preserve">put it </w:t>
      </w:r>
      <w:r w:rsidR="00ED33F8" w:rsidRPr="009811F9">
        <w:rPr>
          <w:rFonts w:ascii="Book Antiqua" w:hAnsi="Book Antiqua"/>
        </w:rPr>
        <w:t>in his response to the view that any utopianism could only ever be ‘hostage to our own mode of production’</w:t>
      </w:r>
      <w:r w:rsidR="00FB409F" w:rsidRPr="009811F9">
        <w:rPr>
          <w:rFonts w:ascii="Book Antiqua" w:hAnsi="Book Antiqua"/>
        </w:rPr>
        <w:t>, in fact</w:t>
      </w:r>
      <w:r w:rsidR="00ED33F8" w:rsidRPr="009811F9">
        <w:rPr>
          <w:rFonts w:ascii="Book Antiqua" w:hAnsi="Book Antiqua"/>
        </w:rPr>
        <w:t xml:space="preserve"> ‘the best Utopia can serve the negative purpose of making us more aware of our mental and ideol</w:t>
      </w:r>
      <w:r w:rsidR="005D5B54" w:rsidRPr="009811F9">
        <w:rPr>
          <w:rFonts w:ascii="Book Antiqua" w:hAnsi="Book Antiqua"/>
        </w:rPr>
        <w:t>ogical imprisonment</w:t>
      </w:r>
      <w:r w:rsidR="00CA3C02" w:rsidRPr="009811F9">
        <w:rPr>
          <w:rFonts w:ascii="Book Antiqua" w:hAnsi="Book Antiqua"/>
        </w:rPr>
        <w:t>;</w:t>
      </w:r>
      <w:r w:rsidR="00A54244" w:rsidRPr="009811F9">
        <w:rPr>
          <w:rFonts w:ascii="Book Antiqua" w:hAnsi="Book Antiqua"/>
        </w:rPr>
        <w:t xml:space="preserve"> and</w:t>
      </w:r>
      <w:r w:rsidR="00CA3C02" w:rsidRPr="009811F9">
        <w:rPr>
          <w:rFonts w:ascii="Book Antiqua" w:hAnsi="Book Antiqua"/>
        </w:rPr>
        <w:t xml:space="preserve"> </w:t>
      </w:r>
      <w:r w:rsidR="001441DF" w:rsidRPr="009811F9">
        <w:rPr>
          <w:rFonts w:ascii="Book Antiqua" w:hAnsi="Book Antiqua"/>
        </w:rPr>
        <w:t>[…]</w:t>
      </w:r>
      <w:r w:rsidR="00A54244" w:rsidRPr="009811F9">
        <w:rPr>
          <w:rFonts w:ascii="Book Antiqua" w:hAnsi="Book Antiqua"/>
        </w:rPr>
        <w:t xml:space="preserve"> therefore</w:t>
      </w:r>
      <w:r w:rsidR="001441DF" w:rsidRPr="009811F9">
        <w:rPr>
          <w:rFonts w:ascii="Book Antiqua" w:hAnsi="Book Antiqua"/>
        </w:rPr>
        <w:t xml:space="preserve"> </w:t>
      </w:r>
      <w:r w:rsidR="00CA3C02" w:rsidRPr="009811F9">
        <w:rPr>
          <w:rFonts w:ascii="Book Antiqua" w:hAnsi="Book Antiqua"/>
        </w:rPr>
        <w:t>the best Utopias are those that fail most comprehensively.</w:t>
      </w:r>
      <w:r w:rsidR="00ED33F8" w:rsidRPr="009811F9">
        <w:rPr>
          <w:rFonts w:ascii="Book Antiqua" w:hAnsi="Book Antiqua"/>
        </w:rPr>
        <w:t>’</w:t>
      </w:r>
      <w:r w:rsidR="00FB409F" w:rsidRPr="009811F9">
        <w:rPr>
          <w:rStyle w:val="FootnoteReference1"/>
          <w:rFonts w:ascii="Book Antiqua" w:hAnsi="Book Antiqua"/>
        </w:rPr>
        <w:t xml:space="preserve"> </w:t>
      </w:r>
      <w:r w:rsidR="00FB409F" w:rsidRPr="009811F9">
        <w:rPr>
          <w:rStyle w:val="FootnoteReference1"/>
          <w:rFonts w:ascii="Book Antiqua" w:hAnsi="Book Antiqua"/>
        </w:rPr>
        <w:footnoteReference w:id="21"/>
      </w:r>
      <w:r w:rsidR="00FB409F" w:rsidRPr="009811F9">
        <w:rPr>
          <w:rFonts w:ascii="Book Antiqua" w:hAnsi="Book Antiqua"/>
        </w:rPr>
        <w:t xml:space="preserve"> </w:t>
      </w:r>
    </w:p>
    <w:p w14:paraId="564E909D" w14:textId="266CBEA5" w:rsidR="007F42F6" w:rsidRPr="009811F9" w:rsidRDefault="00910ED3" w:rsidP="007F42F6">
      <w:pPr>
        <w:pStyle w:val="TextBody"/>
        <w:spacing w:after="0" w:line="312" w:lineRule="auto"/>
        <w:ind w:firstLine="720"/>
        <w:rPr>
          <w:rFonts w:ascii="Book Antiqua" w:eastAsiaTheme="minorEastAsia" w:hAnsi="Book Antiqua"/>
          <w:color w:val="auto"/>
          <w:sz w:val="24"/>
          <w:szCs w:val="24"/>
          <w:lang w:val="en-US"/>
        </w:rPr>
      </w:pPr>
      <w:r w:rsidRPr="009811F9">
        <w:rPr>
          <w:rFonts w:ascii="Book Antiqua" w:hAnsi="Book Antiqua"/>
          <w:sz w:val="24"/>
          <w:szCs w:val="24"/>
        </w:rPr>
        <w:t>Accardi rejects</w:t>
      </w:r>
      <w:r w:rsidR="00CA3C02" w:rsidRPr="009811F9">
        <w:rPr>
          <w:rFonts w:ascii="Book Antiqua" w:hAnsi="Book Antiqua"/>
          <w:sz w:val="24"/>
          <w:szCs w:val="24"/>
        </w:rPr>
        <w:t xml:space="preserve"> the motif of home</w:t>
      </w:r>
      <w:r w:rsidRPr="009811F9">
        <w:rPr>
          <w:rFonts w:ascii="Book Antiqua" w:hAnsi="Book Antiqua"/>
          <w:sz w:val="24"/>
          <w:szCs w:val="24"/>
        </w:rPr>
        <w:t xml:space="preserve"> and by extension the domestic</w:t>
      </w:r>
      <w:r w:rsidR="00CA3C02" w:rsidRPr="009811F9">
        <w:rPr>
          <w:rFonts w:ascii="Book Antiqua" w:hAnsi="Book Antiqua"/>
          <w:sz w:val="24"/>
          <w:szCs w:val="24"/>
        </w:rPr>
        <w:t xml:space="preserve"> in favour of </w:t>
      </w:r>
      <w:r w:rsidR="00A54244" w:rsidRPr="009811F9">
        <w:rPr>
          <w:rFonts w:ascii="Book Antiqua" w:hAnsi="Book Antiqua"/>
          <w:sz w:val="24"/>
          <w:szCs w:val="24"/>
        </w:rPr>
        <w:t>u</w:t>
      </w:r>
      <w:r w:rsidR="009E0C5F" w:rsidRPr="009811F9">
        <w:rPr>
          <w:rFonts w:ascii="Book Antiqua" w:hAnsi="Book Antiqua"/>
          <w:sz w:val="24"/>
          <w:szCs w:val="24"/>
        </w:rPr>
        <w:t>topia</w:t>
      </w:r>
      <w:r w:rsidR="00CA3C02" w:rsidRPr="009811F9">
        <w:rPr>
          <w:rFonts w:ascii="Book Antiqua" w:hAnsi="Book Antiqua"/>
          <w:sz w:val="24"/>
          <w:szCs w:val="24"/>
        </w:rPr>
        <w:t xml:space="preserve">, </w:t>
      </w:r>
      <w:r w:rsidRPr="009811F9">
        <w:rPr>
          <w:rFonts w:ascii="Book Antiqua" w:hAnsi="Book Antiqua"/>
          <w:sz w:val="24"/>
          <w:szCs w:val="24"/>
        </w:rPr>
        <w:t xml:space="preserve">something that is ultimately </w:t>
      </w:r>
      <w:r w:rsidR="00CA3C02" w:rsidRPr="009811F9">
        <w:rPr>
          <w:rFonts w:ascii="Book Antiqua" w:hAnsi="Book Antiqua"/>
          <w:sz w:val="24"/>
          <w:szCs w:val="24"/>
        </w:rPr>
        <w:t>unattainable</w:t>
      </w:r>
      <w:r w:rsidR="00840B20" w:rsidRPr="009811F9">
        <w:rPr>
          <w:rFonts w:ascii="Book Antiqua" w:hAnsi="Book Antiqua"/>
          <w:sz w:val="24"/>
          <w:szCs w:val="24"/>
        </w:rPr>
        <w:t xml:space="preserve">. </w:t>
      </w:r>
      <w:r w:rsidRPr="009811F9">
        <w:rPr>
          <w:rFonts w:ascii="Book Antiqua" w:hAnsi="Book Antiqua"/>
          <w:sz w:val="24"/>
          <w:szCs w:val="24"/>
        </w:rPr>
        <w:t xml:space="preserve">The trade off is revealing; </w:t>
      </w:r>
      <w:r w:rsidR="00840B20" w:rsidRPr="009811F9">
        <w:rPr>
          <w:rFonts w:ascii="Book Antiqua" w:eastAsiaTheme="minorEastAsia" w:hAnsi="Book Antiqua"/>
          <w:color w:val="auto"/>
          <w:sz w:val="24"/>
          <w:szCs w:val="24"/>
          <w:lang w:val="en-US"/>
        </w:rPr>
        <w:t xml:space="preserve">Accardi </w:t>
      </w:r>
      <w:r w:rsidRPr="009811F9">
        <w:rPr>
          <w:rFonts w:ascii="Book Antiqua" w:eastAsiaTheme="minorEastAsia" w:hAnsi="Book Antiqua"/>
          <w:color w:val="auto"/>
          <w:sz w:val="24"/>
          <w:szCs w:val="24"/>
          <w:lang w:val="en-US"/>
        </w:rPr>
        <w:t>risks everything for a fu</w:t>
      </w:r>
      <w:r w:rsidR="007B1435" w:rsidRPr="009811F9">
        <w:rPr>
          <w:rFonts w:ascii="Book Antiqua" w:eastAsiaTheme="minorEastAsia" w:hAnsi="Book Antiqua"/>
          <w:color w:val="auto"/>
          <w:sz w:val="24"/>
          <w:szCs w:val="24"/>
          <w:lang w:val="en-US"/>
        </w:rPr>
        <w:t>ture unknown and a promise which</w:t>
      </w:r>
      <w:r w:rsidRPr="009811F9">
        <w:rPr>
          <w:rFonts w:ascii="Book Antiqua" w:eastAsiaTheme="minorEastAsia" w:hAnsi="Book Antiqua"/>
          <w:color w:val="auto"/>
          <w:sz w:val="24"/>
          <w:szCs w:val="24"/>
          <w:lang w:val="en-US"/>
        </w:rPr>
        <w:t xml:space="preserve"> she ultimately fails to deliver</w:t>
      </w:r>
      <w:r w:rsidR="000F1328" w:rsidRPr="009811F9">
        <w:rPr>
          <w:rFonts w:ascii="Book Antiqua" w:eastAsiaTheme="minorEastAsia" w:hAnsi="Book Antiqua"/>
          <w:color w:val="auto"/>
          <w:sz w:val="24"/>
          <w:szCs w:val="24"/>
          <w:lang w:val="en-US"/>
        </w:rPr>
        <w:t xml:space="preserve"> on</w:t>
      </w:r>
      <w:r w:rsidRPr="009811F9">
        <w:rPr>
          <w:rFonts w:ascii="Book Antiqua" w:eastAsiaTheme="minorEastAsia" w:hAnsi="Book Antiqua"/>
          <w:color w:val="auto"/>
          <w:sz w:val="24"/>
          <w:szCs w:val="24"/>
          <w:lang w:val="en-US"/>
        </w:rPr>
        <w:t xml:space="preserve"> beyond </w:t>
      </w:r>
      <w:r w:rsidR="00DF4A3A" w:rsidRPr="009811F9">
        <w:rPr>
          <w:rFonts w:ascii="Book Antiqua" w:eastAsiaTheme="minorEastAsia" w:hAnsi="Book Antiqua"/>
          <w:color w:val="auto"/>
          <w:sz w:val="24"/>
          <w:szCs w:val="24"/>
          <w:lang w:val="en-US"/>
        </w:rPr>
        <w:t xml:space="preserve">what might be described as </w:t>
      </w:r>
      <w:r w:rsidRPr="009811F9">
        <w:rPr>
          <w:rFonts w:ascii="Book Antiqua" w:eastAsiaTheme="minorEastAsia" w:hAnsi="Book Antiqua"/>
          <w:color w:val="auto"/>
          <w:sz w:val="24"/>
          <w:szCs w:val="24"/>
          <w:lang w:val="en-US"/>
        </w:rPr>
        <w:t>a ‘maquette’ or model for living</w:t>
      </w:r>
      <w:r w:rsidR="003E64E6" w:rsidRPr="009811F9">
        <w:rPr>
          <w:rFonts w:ascii="Book Antiqua" w:eastAsiaTheme="minorEastAsia" w:hAnsi="Book Antiqua"/>
          <w:color w:val="auto"/>
          <w:sz w:val="24"/>
          <w:szCs w:val="24"/>
          <w:lang w:val="en-US"/>
        </w:rPr>
        <w:t xml:space="preserve"> through her tents</w:t>
      </w:r>
      <w:r w:rsidRPr="009811F9">
        <w:rPr>
          <w:rFonts w:ascii="Book Antiqua" w:eastAsiaTheme="minorEastAsia" w:hAnsi="Book Antiqua"/>
          <w:color w:val="auto"/>
          <w:sz w:val="24"/>
          <w:szCs w:val="24"/>
          <w:lang w:val="en-US"/>
        </w:rPr>
        <w:t xml:space="preserve">. </w:t>
      </w:r>
      <w:r w:rsidR="00A0776E">
        <w:rPr>
          <w:rFonts w:ascii="Book Antiqua" w:eastAsiaTheme="minorEastAsia" w:hAnsi="Book Antiqua"/>
          <w:color w:val="auto"/>
          <w:sz w:val="24"/>
          <w:szCs w:val="24"/>
          <w:lang w:val="en-US"/>
        </w:rPr>
        <w:t>This approach connects with the</w:t>
      </w:r>
      <w:r w:rsidR="00EA04EA">
        <w:rPr>
          <w:rFonts w:ascii="Book Antiqua" w:eastAsiaTheme="minorEastAsia" w:hAnsi="Book Antiqua"/>
          <w:color w:val="auto"/>
          <w:sz w:val="24"/>
          <w:szCs w:val="24"/>
          <w:lang w:val="en-US"/>
        </w:rPr>
        <w:t xml:space="preserve"> utopian </w:t>
      </w:r>
      <w:r w:rsidR="00A0776E">
        <w:rPr>
          <w:rFonts w:ascii="Book Antiqua" w:eastAsiaTheme="minorEastAsia" w:hAnsi="Book Antiqua"/>
          <w:color w:val="auto"/>
          <w:sz w:val="24"/>
          <w:szCs w:val="24"/>
          <w:lang w:val="en-US"/>
        </w:rPr>
        <w:t>strategy adopted by</w:t>
      </w:r>
      <w:r w:rsidR="0055009F" w:rsidRPr="009811F9">
        <w:rPr>
          <w:rFonts w:ascii="Book Antiqua" w:eastAsiaTheme="minorEastAsia" w:hAnsi="Book Antiqua"/>
          <w:color w:val="auto"/>
          <w:sz w:val="24"/>
          <w:szCs w:val="24"/>
          <w:lang w:val="en-US"/>
        </w:rPr>
        <w:t xml:space="preserve"> </w:t>
      </w:r>
      <w:r w:rsidR="00232370" w:rsidRPr="009811F9">
        <w:rPr>
          <w:rFonts w:ascii="Book Antiqua" w:eastAsiaTheme="minorEastAsia" w:hAnsi="Book Antiqua"/>
          <w:color w:val="auto"/>
          <w:sz w:val="24"/>
          <w:szCs w:val="24"/>
          <w:lang w:val="en-US"/>
        </w:rPr>
        <w:t>Federici</w:t>
      </w:r>
      <w:r w:rsidR="00A0776E">
        <w:rPr>
          <w:rFonts w:ascii="Book Antiqua" w:eastAsiaTheme="minorEastAsia" w:hAnsi="Book Antiqua"/>
          <w:color w:val="auto"/>
          <w:sz w:val="24"/>
          <w:szCs w:val="24"/>
          <w:lang w:val="en-US"/>
        </w:rPr>
        <w:t xml:space="preserve"> in </w:t>
      </w:r>
      <w:r w:rsidR="00A0776E" w:rsidRPr="00A0776E">
        <w:rPr>
          <w:rFonts w:ascii="Book Antiqua" w:eastAsiaTheme="minorEastAsia" w:hAnsi="Book Antiqua"/>
          <w:i/>
          <w:color w:val="auto"/>
          <w:sz w:val="24"/>
          <w:szCs w:val="24"/>
          <w:lang w:val="en-US"/>
        </w:rPr>
        <w:t>W</w:t>
      </w:r>
      <w:r w:rsidR="00232370" w:rsidRPr="00A0776E">
        <w:rPr>
          <w:rFonts w:ascii="Book Antiqua" w:eastAsiaTheme="minorEastAsia" w:hAnsi="Book Antiqua"/>
          <w:i/>
          <w:color w:val="auto"/>
          <w:sz w:val="24"/>
          <w:szCs w:val="24"/>
          <w:lang w:val="en-US"/>
        </w:rPr>
        <w:t>ages</w:t>
      </w:r>
      <w:r w:rsidR="00F60758" w:rsidRPr="00A0776E">
        <w:rPr>
          <w:rFonts w:ascii="Book Antiqua" w:eastAsiaTheme="minorEastAsia" w:hAnsi="Book Antiqua"/>
          <w:i/>
          <w:color w:val="auto"/>
          <w:sz w:val="24"/>
          <w:szCs w:val="24"/>
          <w:lang w:val="en-US"/>
        </w:rPr>
        <w:t xml:space="preserve"> </w:t>
      </w:r>
      <w:r w:rsidR="00A0776E">
        <w:rPr>
          <w:rFonts w:ascii="Book Antiqua" w:eastAsiaTheme="minorEastAsia" w:hAnsi="Book Antiqua"/>
          <w:i/>
          <w:color w:val="auto"/>
          <w:sz w:val="24"/>
          <w:szCs w:val="24"/>
          <w:lang w:val="en-US"/>
        </w:rPr>
        <w:t>A</w:t>
      </w:r>
      <w:r w:rsidR="00A0776E" w:rsidRPr="00A0776E">
        <w:rPr>
          <w:rFonts w:ascii="Book Antiqua" w:eastAsiaTheme="minorEastAsia" w:hAnsi="Book Antiqua"/>
          <w:i/>
          <w:color w:val="auto"/>
          <w:sz w:val="24"/>
          <w:szCs w:val="24"/>
          <w:lang w:val="en-US"/>
        </w:rPr>
        <w:t>gainst Housework</w:t>
      </w:r>
      <w:r w:rsidR="00A21653">
        <w:rPr>
          <w:rFonts w:ascii="Book Antiqua" w:eastAsiaTheme="minorEastAsia" w:hAnsi="Book Antiqua"/>
          <w:color w:val="auto"/>
          <w:sz w:val="24"/>
          <w:szCs w:val="24"/>
          <w:lang w:val="en-US"/>
        </w:rPr>
        <w:t xml:space="preserve">. </w:t>
      </w:r>
      <w:r w:rsidR="00A0776E">
        <w:rPr>
          <w:rFonts w:ascii="Book Antiqua" w:eastAsiaTheme="minorEastAsia" w:hAnsi="Book Antiqua"/>
          <w:color w:val="auto"/>
          <w:sz w:val="24"/>
          <w:szCs w:val="24"/>
          <w:lang w:val="en-US"/>
        </w:rPr>
        <w:t xml:space="preserve">Hers </w:t>
      </w:r>
      <w:r w:rsidR="0055009F" w:rsidRPr="009811F9">
        <w:rPr>
          <w:rFonts w:ascii="Book Antiqua" w:eastAsiaTheme="minorEastAsia" w:hAnsi="Book Antiqua"/>
          <w:color w:val="auto"/>
          <w:sz w:val="24"/>
          <w:szCs w:val="24"/>
          <w:lang w:val="en-US"/>
        </w:rPr>
        <w:t>is effectively an</w:t>
      </w:r>
      <w:r w:rsidR="00A21653">
        <w:rPr>
          <w:rFonts w:ascii="Book Antiqua" w:eastAsiaTheme="minorEastAsia" w:hAnsi="Book Antiqua"/>
          <w:color w:val="auto"/>
          <w:sz w:val="24"/>
          <w:szCs w:val="24"/>
          <w:lang w:val="en-US"/>
        </w:rPr>
        <w:t xml:space="preserve"> impossible demand</w:t>
      </w:r>
      <w:r w:rsidR="00D63D00" w:rsidRPr="009811F9">
        <w:rPr>
          <w:rFonts w:ascii="Book Antiqua" w:eastAsiaTheme="minorEastAsia" w:hAnsi="Book Antiqua"/>
          <w:color w:val="auto"/>
          <w:sz w:val="24"/>
          <w:szCs w:val="24"/>
          <w:lang w:val="en-US"/>
        </w:rPr>
        <w:t xml:space="preserve">, a revolutionary </w:t>
      </w:r>
      <w:r w:rsidR="006226F7">
        <w:rPr>
          <w:rFonts w:ascii="Book Antiqua" w:eastAsiaTheme="minorEastAsia" w:hAnsi="Book Antiqua"/>
          <w:color w:val="auto"/>
          <w:sz w:val="24"/>
          <w:szCs w:val="24"/>
          <w:lang w:val="en-US"/>
        </w:rPr>
        <w:t>struggle</w:t>
      </w:r>
      <w:r w:rsidR="0055009F" w:rsidRPr="009811F9">
        <w:rPr>
          <w:rFonts w:ascii="Book Antiqua" w:eastAsiaTheme="minorEastAsia" w:hAnsi="Book Antiqua"/>
          <w:color w:val="auto"/>
          <w:sz w:val="24"/>
          <w:szCs w:val="24"/>
          <w:lang w:val="en-US"/>
        </w:rPr>
        <w:t xml:space="preserve"> </w:t>
      </w:r>
      <w:r w:rsidR="00A21653">
        <w:rPr>
          <w:rFonts w:ascii="Book Antiqua" w:eastAsiaTheme="minorEastAsia" w:hAnsi="Book Antiqua"/>
          <w:color w:val="auto"/>
          <w:sz w:val="24"/>
          <w:szCs w:val="24"/>
          <w:lang w:val="en-US"/>
        </w:rPr>
        <w:t xml:space="preserve">whose fulfillment would signal </w:t>
      </w:r>
      <w:r w:rsidR="007F42F6" w:rsidRPr="009811F9">
        <w:rPr>
          <w:rFonts w:ascii="Book Antiqua" w:eastAsiaTheme="minorEastAsia" w:hAnsi="Book Antiqua"/>
          <w:color w:val="auto"/>
          <w:sz w:val="24"/>
          <w:szCs w:val="24"/>
          <w:lang w:val="en-US"/>
        </w:rPr>
        <w:t>the end o</w:t>
      </w:r>
      <w:r w:rsidR="00EA04EA">
        <w:rPr>
          <w:rFonts w:ascii="Book Antiqua" w:eastAsiaTheme="minorEastAsia" w:hAnsi="Book Antiqua"/>
          <w:color w:val="auto"/>
          <w:sz w:val="24"/>
          <w:szCs w:val="24"/>
          <w:lang w:val="en-US"/>
        </w:rPr>
        <w:t xml:space="preserve">f capitalism, </w:t>
      </w:r>
      <w:r w:rsidR="00A0776E">
        <w:rPr>
          <w:rFonts w:ascii="Book Antiqua" w:eastAsiaTheme="minorEastAsia" w:hAnsi="Book Antiqua"/>
          <w:color w:val="auto"/>
          <w:sz w:val="24"/>
          <w:szCs w:val="24"/>
          <w:lang w:val="en-US"/>
        </w:rPr>
        <w:t xml:space="preserve">would </w:t>
      </w:r>
      <w:r w:rsidR="00EA04EA">
        <w:rPr>
          <w:rFonts w:ascii="Book Antiqua" w:eastAsiaTheme="minorEastAsia" w:hAnsi="Book Antiqua"/>
          <w:color w:val="auto"/>
          <w:sz w:val="24"/>
          <w:szCs w:val="24"/>
          <w:lang w:val="en-US"/>
        </w:rPr>
        <w:t>‘</w:t>
      </w:r>
      <w:r w:rsidR="007F42F6" w:rsidRPr="009811F9">
        <w:rPr>
          <w:rFonts w:ascii="Book Antiqua" w:eastAsiaTheme="minorEastAsia" w:hAnsi="Book Antiqua"/>
          <w:color w:val="auto"/>
          <w:sz w:val="24"/>
          <w:szCs w:val="24"/>
          <w:lang w:val="en-US"/>
        </w:rPr>
        <w:t>break capital’s plan for women.’</w:t>
      </w:r>
      <w:r w:rsidR="007F42F6" w:rsidRPr="009811F9">
        <w:rPr>
          <w:rStyle w:val="FootnoteReference"/>
          <w:rFonts w:ascii="Book Antiqua" w:eastAsiaTheme="minorEastAsia" w:hAnsi="Book Antiqua"/>
          <w:color w:val="auto"/>
          <w:sz w:val="24"/>
          <w:szCs w:val="24"/>
          <w:lang w:val="en-US"/>
        </w:rPr>
        <w:footnoteReference w:id="22"/>
      </w:r>
      <w:r w:rsidR="00ED663F" w:rsidRPr="009811F9">
        <w:rPr>
          <w:rFonts w:ascii="Book Antiqua" w:eastAsiaTheme="minorEastAsia" w:hAnsi="Book Antiqua"/>
          <w:color w:val="auto"/>
          <w:sz w:val="24"/>
          <w:szCs w:val="24"/>
          <w:lang w:val="en-US"/>
        </w:rPr>
        <w:t xml:space="preserve"> </w:t>
      </w:r>
      <w:r w:rsidR="00F60758" w:rsidRPr="009811F9">
        <w:rPr>
          <w:rFonts w:ascii="Book Antiqua" w:hAnsi="Book Antiqua"/>
          <w:sz w:val="24"/>
          <w:szCs w:val="24"/>
        </w:rPr>
        <w:t xml:space="preserve">The </w:t>
      </w:r>
      <w:r w:rsidR="00EA04EA">
        <w:rPr>
          <w:rFonts w:ascii="Book Antiqua" w:hAnsi="Book Antiqua"/>
          <w:sz w:val="24"/>
          <w:szCs w:val="24"/>
        </w:rPr>
        <w:t xml:space="preserve">point is that </w:t>
      </w:r>
      <w:r w:rsidR="00A21653">
        <w:rPr>
          <w:rFonts w:ascii="Book Antiqua" w:hAnsi="Book Antiqua"/>
          <w:sz w:val="24"/>
          <w:szCs w:val="24"/>
        </w:rPr>
        <w:t xml:space="preserve">such </w:t>
      </w:r>
      <w:r w:rsidR="00EA04EA">
        <w:rPr>
          <w:rFonts w:ascii="Book Antiqua" w:hAnsi="Book Antiqua"/>
          <w:sz w:val="24"/>
          <w:szCs w:val="24"/>
        </w:rPr>
        <w:t>demand</w:t>
      </w:r>
      <w:r w:rsidR="00A21653">
        <w:rPr>
          <w:rFonts w:ascii="Book Antiqua" w:hAnsi="Book Antiqua"/>
          <w:sz w:val="24"/>
          <w:szCs w:val="24"/>
        </w:rPr>
        <w:t>s</w:t>
      </w:r>
      <w:r w:rsidR="00EA04EA">
        <w:rPr>
          <w:rFonts w:ascii="Book Antiqua" w:hAnsi="Book Antiqua"/>
          <w:sz w:val="24"/>
          <w:szCs w:val="24"/>
        </w:rPr>
        <w:t xml:space="preserve"> </w:t>
      </w:r>
      <w:r w:rsidR="00A21653">
        <w:rPr>
          <w:rFonts w:ascii="Book Antiqua" w:hAnsi="Book Antiqua"/>
          <w:sz w:val="24"/>
          <w:szCs w:val="24"/>
        </w:rPr>
        <w:t>need</w:t>
      </w:r>
      <w:r w:rsidR="00F60758" w:rsidRPr="009811F9">
        <w:rPr>
          <w:rFonts w:ascii="Book Antiqua" w:hAnsi="Book Antiqua"/>
          <w:sz w:val="24"/>
          <w:szCs w:val="24"/>
        </w:rPr>
        <w:t xml:space="preserve"> to be understood as a provocation to imagine possible alternatives rather than a concrete vision.</w:t>
      </w:r>
      <w:r w:rsidR="00F60758" w:rsidRPr="009811F9">
        <w:rPr>
          <w:rStyle w:val="FootnoteReference"/>
          <w:rFonts w:ascii="Book Antiqua" w:hAnsi="Book Antiqua"/>
          <w:sz w:val="24"/>
          <w:szCs w:val="24"/>
        </w:rPr>
        <w:footnoteReference w:id="23"/>
      </w:r>
      <w:r w:rsidR="00F60758" w:rsidRPr="009811F9">
        <w:rPr>
          <w:rFonts w:ascii="Book Antiqua" w:eastAsiaTheme="minorEastAsia" w:hAnsi="Book Antiqua"/>
          <w:color w:val="auto"/>
          <w:sz w:val="24"/>
          <w:szCs w:val="24"/>
          <w:lang w:val="en-US"/>
        </w:rPr>
        <w:t xml:space="preserve"> </w:t>
      </w:r>
      <w:r w:rsidR="007F42F6" w:rsidRPr="009811F9">
        <w:rPr>
          <w:rFonts w:ascii="Book Antiqua" w:hAnsi="Book Antiqua"/>
          <w:sz w:val="24"/>
          <w:szCs w:val="24"/>
        </w:rPr>
        <w:t xml:space="preserve">Indeed for this reason it is so difficult to discern </w:t>
      </w:r>
      <w:r w:rsidR="00D63D00" w:rsidRPr="009811F9">
        <w:rPr>
          <w:rFonts w:ascii="Book Antiqua" w:hAnsi="Book Antiqua"/>
          <w:sz w:val="24"/>
          <w:szCs w:val="24"/>
        </w:rPr>
        <w:t xml:space="preserve">what Accardi </w:t>
      </w:r>
      <w:r w:rsidR="007F42F6" w:rsidRPr="009811F9">
        <w:rPr>
          <w:rFonts w:ascii="Book Antiqua" w:eastAsiaTheme="minorEastAsia" w:hAnsi="Book Antiqua"/>
          <w:color w:val="auto"/>
          <w:sz w:val="24"/>
          <w:szCs w:val="24"/>
          <w:lang w:val="en-US"/>
        </w:rPr>
        <w:t xml:space="preserve">meant by the idea of ‘living differently’; </w:t>
      </w:r>
      <w:r w:rsidR="00D63D00" w:rsidRPr="009811F9">
        <w:rPr>
          <w:rFonts w:ascii="Book Antiqua" w:hAnsi="Book Antiqua"/>
          <w:sz w:val="24"/>
          <w:szCs w:val="24"/>
        </w:rPr>
        <w:t xml:space="preserve">the artist </w:t>
      </w:r>
      <w:r w:rsidR="007F42F6" w:rsidRPr="009811F9">
        <w:rPr>
          <w:rFonts w:ascii="Book Antiqua" w:hAnsi="Book Antiqua"/>
          <w:sz w:val="24"/>
          <w:szCs w:val="24"/>
        </w:rPr>
        <w:t xml:space="preserve">was only ever able to define it in the most provisional of ways or in negative terms — most obviously as </w:t>
      </w:r>
      <w:r w:rsidR="007F42F6" w:rsidRPr="009811F9">
        <w:rPr>
          <w:rFonts w:ascii="Book Antiqua" w:hAnsi="Book Antiqua"/>
          <w:i/>
          <w:sz w:val="24"/>
          <w:szCs w:val="24"/>
        </w:rPr>
        <w:t xml:space="preserve">not </w:t>
      </w:r>
      <w:r w:rsidR="007F42F6" w:rsidRPr="009811F9">
        <w:rPr>
          <w:rFonts w:ascii="Book Antiqua" w:hAnsi="Book Antiqua"/>
          <w:sz w:val="24"/>
          <w:szCs w:val="24"/>
        </w:rPr>
        <w:t>a home understood in terms of conventional domestic architecture.</w:t>
      </w:r>
    </w:p>
    <w:p w14:paraId="20D11F7E" w14:textId="73D430C8" w:rsidR="004031A4" w:rsidRPr="009811F9" w:rsidRDefault="007F42F6" w:rsidP="00A21653">
      <w:pPr>
        <w:pStyle w:val="TextBody"/>
        <w:spacing w:after="0" w:line="312" w:lineRule="auto"/>
        <w:ind w:firstLine="720"/>
        <w:rPr>
          <w:rFonts w:ascii="Book Antiqua" w:hAnsi="Book Antiqua"/>
          <w:sz w:val="24"/>
          <w:szCs w:val="24"/>
        </w:rPr>
      </w:pPr>
      <w:r w:rsidRPr="009811F9">
        <w:rPr>
          <w:rFonts w:ascii="Book Antiqua" w:hAnsi="Book Antiqua"/>
          <w:sz w:val="24"/>
          <w:szCs w:val="24"/>
        </w:rPr>
        <w:t>Living differently is of course liv</w:t>
      </w:r>
      <w:r w:rsidR="00C5016E" w:rsidRPr="009811F9">
        <w:rPr>
          <w:rFonts w:ascii="Book Antiqua" w:hAnsi="Book Antiqua"/>
          <w:sz w:val="24"/>
          <w:szCs w:val="24"/>
        </w:rPr>
        <w:t>ing against the norm but what are</w:t>
      </w:r>
      <w:r w:rsidRPr="009811F9">
        <w:rPr>
          <w:rFonts w:ascii="Book Antiqua" w:hAnsi="Book Antiqua"/>
          <w:sz w:val="24"/>
          <w:szCs w:val="24"/>
        </w:rPr>
        <w:t xml:space="preserve"> the utopian </w:t>
      </w:r>
      <w:r w:rsidR="00C5016E" w:rsidRPr="009811F9">
        <w:rPr>
          <w:rFonts w:ascii="Book Antiqua" w:hAnsi="Book Antiqua"/>
          <w:sz w:val="24"/>
          <w:szCs w:val="24"/>
        </w:rPr>
        <w:t>tropes</w:t>
      </w:r>
      <w:r w:rsidRPr="009811F9">
        <w:rPr>
          <w:rFonts w:ascii="Book Antiqua" w:hAnsi="Book Antiqua"/>
          <w:sz w:val="24"/>
          <w:szCs w:val="24"/>
        </w:rPr>
        <w:t xml:space="preserve"> that Accardi is working with here and moreover, how might this relate to feminism? </w:t>
      </w:r>
      <w:r w:rsidR="00D34B15" w:rsidRPr="009811F9">
        <w:rPr>
          <w:rFonts w:ascii="Book Antiqua" w:hAnsi="Book Antiqua"/>
          <w:sz w:val="24"/>
          <w:szCs w:val="24"/>
        </w:rPr>
        <w:t xml:space="preserve">It is of course hardly surprising that she should couch her environments in these terms. The desire to live ‘differently’ chimed </w:t>
      </w:r>
      <w:r w:rsidR="00AA02A0" w:rsidRPr="009811F9">
        <w:rPr>
          <w:rFonts w:ascii="Book Antiqua" w:hAnsi="Book Antiqua"/>
          <w:sz w:val="24"/>
          <w:szCs w:val="24"/>
        </w:rPr>
        <w:t>with the moment of their making,</w:t>
      </w:r>
      <w:r w:rsidR="00D34B15" w:rsidRPr="009811F9">
        <w:rPr>
          <w:rFonts w:ascii="Book Antiqua" w:hAnsi="Book Antiqua"/>
          <w:sz w:val="24"/>
          <w:szCs w:val="24"/>
        </w:rPr>
        <w:t xml:space="preserve"> capturing the imagination of a mid-sixties generation</w:t>
      </w:r>
      <w:r w:rsidR="00AA02A0" w:rsidRPr="009811F9">
        <w:rPr>
          <w:rFonts w:ascii="Book Antiqua" w:hAnsi="Book Antiqua"/>
          <w:sz w:val="24"/>
          <w:szCs w:val="24"/>
        </w:rPr>
        <w:t>. It took shape through attempts at communal living and redesigning architecture that challenged notions of the home and domestic as fixed, known sites</w:t>
      </w:r>
      <w:r w:rsidR="00D371C1" w:rsidRPr="009811F9">
        <w:rPr>
          <w:rFonts w:ascii="Book Antiqua" w:hAnsi="Book Antiqua"/>
          <w:sz w:val="24"/>
          <w:szCs w:val="24"/>
        </w:rPr>
        <w:t>.</w:t>
      </w:r>
      <w:r w:rsidR="00D34B15" w:rsidRPr="009811F9">
        <w:rPr>
          <w:rStyle w:val="FootnoteReference1"/>
          <w:rFonts w:ascii="Book Antiqua" w:hAnsi="Book Antiqua"/>
          <w:szCs w:val="24"/>
        </w:rPr>
        <w:footnoteReference w:id="24"/>
      </w:r>
      <w:r w:rsidR="00D34B15" w:rsidRPr="009811F9">
        <w:rPr>
          <w:rFonts w:ascii="Book Antiqua" w:hAnsi="Book Antiqua"/>
          <w:sz w:val="24"/>
          <w:szCs w:val="24"/>
        </w:rPr>
        <w:t xml:space="preserve"> </w:t>
      </w:r>
      <w:r w:rsidR="00AA02A0" w:rsidRPr="009811F9">
        <w:rPr>
          <w:rFonts w:ascii="Book Antiqua" w:hAnsi="Book Antiqua"/>
          <w:sz w:val="24"/>
          <w:szCs w:val="24"/>
        </w:rPr>
        <w:t>In fact t</w:t>
      </w:r>
      <w:r w:rsidR="00110AB1" w:rsidRPr="009811F9">
        <w:rPr>
          <w:rFonts w:ascii="Book Antiqua" w:hAnsi="Book Antiqua"/>
          <w:sz w:val="24"/>
          <w:szCs w:val="24"/>
        </w:rPr>
        <w:t xml:space="preserve">he rhetoric of alternative existence </w:t>
      </w:r>
      <w:r w:rsidR="00F955AC" w:rsidRPr="009811F9">
        <w:rPr>
          <w:rFonts w:ascii="Book Antiqua" w:hAnsi="Book Antiqua"/>
          <w:sz w:val="24"/>
          <w:szCs w:val="24"/>
        </w:rPr>
        <w:t xml:space="preserve">to which Accardi refers </w:t>
      </w:r>
      <w:r w:rsidR="00110AB1" w:rsidRPr="009811F9">
        <w:rPr>
          <w:rFonts w:ascii="Book Antiqua" w:hAnsi="Book Antiqua"/>
          <w:sz w:val="24"/>
          <w:szCs w:val="24"/>
        </w:rPr>
        <w:t xml:space="preserve">is perhaps best encapsulated by the image of the </w:t>
      </w:r>
      <w:r w:rsidR="00AA02A0" w:rsidRPr="009811F9">
        <w:rPr>
          <w:rFonts w:ascii="Book Antiqua" w:hAnsi="Book Antiqua"/>
          <w:sz w:val="24"/>
          <w:szCs w:val="24"/>
        </w:rPr>
        <w:t xml:space="preserve">‘hippie’ </w:t>
      </w:r>
      <w:r w:rsidR="00110AB1" w:rsidRPr="009811F9">
        <w:rPr>
          <w:rFonts w:ascii="Book Antiqua" w:hAnsi="Book Antiqua"/>
          <w:sz w:val="24"/>
          <w:szCs w:val="24"/>
        </w:rPr>
        <w:t>commune, or the intentional community, as this has been called, and enshrined in the form of the nomadic shelter.</w:t>
      </w:r>
      <w:r w:rsidR="00110AB1" w:rsidRPr="009811F9">
        <w:rPr>
          <w:rStyle w:val="FootnoteReference1"/>
          <w:rFonts w:ascii="Book Antiqua" w:hAnsi="Book Antiqua"/>
          <w:szCs w:val="24"/>
        </w:rPr>
        <w:footnoteReference w:id="25"/>
      </w:r>
      <w:r w:rsidR="00110AB1" w:rsidRPr="009811F9">
        <w:rPr>
          <w:rFonts w:ascii="Book Antiqua" w:hAnsi="Book Antiqua"/>
          <w:sz w:val="24"/>
          <w:szCs w:val="24"/>
        </w:rPr>
        <w:t xml:space="preserve"> While communal societies have a long history extending beyond the period under consideration, the moment when Accardi began to make her temporary structures has been described by commentators as one gripped by ‘communal fever’.</w:t>
      </w:r>
      <w:r w:rsidR="00110AB1" w:rsidRPr="009811F9">
        <w:rPr>
          <w:rStyle w:val="FootnoteReference1"/>
          <w:rFonts w:ascii="Book Antiqua" w:hAnsi="Book Antiqua"/>
          <w:szCs w:val="24"/>
        </w:rPr>
        <w:footnoteReference w:id="26"/>
      </w:r>
      <w:r w:rsidR="00110AB1" w:rsidRPr="009811F9">
        <w:rPr>
          <w:rFonts w:ascii="Book Antiqua" w:hAnsi="Book Antiqua"/>
          <w:sz w:val="24"/>
          <w:szCs w:val="24"/>
        </w:rPr>
        <w:t xml:space="preserve"> </w:t>
      </w:r>
      <w:r w:rsidR="00791773" w:rsidRPr="009811F9">
        <w:rPr>
          <w:rFonts w:ascii="Book Antiqua" w:hAnsi="Book Antiqua"/>
          <w:sz w:val="24"/>
          <w:szCs w:val="24"/>
        </w:rPr>
        <w:t>Accardi’s notion of living differently is not</w:t>
      </w:r>
      <w:r w:rsidR="00933499" w:rsidRPr="009811F9">
        <w:rPr>
          <w:rFonts w:ascii="Book Antiqua" w:hAnsi="Book Antiqua"/>
          <w:sz w:val="24"/>
          <w:szCs w:val="24"/>
        </w:rPr>
        <w:t xml:space="preserve"> </w:t>
      </w:r>
      <w:r w:rsidR="00791773" w:rsidRPr="009811F9">
        <w:rPr>
          <w:rFonts w:ascii="Book Antiqua" w:hAnsi="Book Antiqua"/>
          <w:sz w:val="24"/>
          <w:szCs w:val="24"/>
        </w:rPr>
        <w:t xml:space="preserve">reducible to the idea of </w:t>
      </w:r>
      <w:r w:rsidR="00801228" w:rsidRPr="009811F9">
        <w:rPr>
          <w:rFonts w:ascii="Book Antiqua" w:hAnsi="Book Antiqua"/>
          <w:sz w:val="24"/>
          <w:szCs w:val="24"/>
        </w:rPr>
        <w:t>collectiv</w:t>
      </w:r>
      <w:r w:rsidR="003B75DD" w:rsidRPr="009811F9">
        <w:rPr>
          <w:rFonts w:ascii="Book Antiqua" w:hAnsi="Book Antiqua"/>
          <w:sz w:val="24"/>
          <w:szCs w:val="24"/>
        </w:rPr>
        <w:t>e dwelling</w:t>
      </w:r>
      <w:r w:rsidR="00063763" w:rsidRPr="009811F9">
        <w:rPr>
          <w:rFonts w:ascii="Book Antiqua" w:hAnsi="Book Antiqua"/>
          <w:sz w:val="24"/>
          <w:szCs w:val="24"/>
        </w:rPr>
        <w:t>. N</w:t>
      </w:r>
      <w:r w:rsidR="00791773" w:rsidRPr="009811F9">
        <w:rPr>
          <w:rFonts w:ascii="Book Antiqua" w:hAnsi="Book Antiqua"/>
          <w:sz w:val="24"/>
          <w:szCs w:val="24"/>
        </w:rPr>
        <w:t xml:space="preserve">evertheless the image of the commune belongs to </w:t>
      </w:r>
      <w:r w:rsidR="000013E1" w:rsidRPr="009811F9">
        <w:rPr>
          <w:rFonts w:ascii="Book Antiqua" w:hAnsi="Book Antiqua"/>
          <w:sz w:val="24"/>
          <w:szCs w:val="24"/>
        </w:rPr>
        <w:t xml:space="preserve">a </w:t>
      </w:r>
      <w:r w:rsidR="00791773" w:rsidRPr="009811F9">
        <w:rPr>
          <w:rFonts w:ascii="Book Antiqua" w:hAnsi="Book Antiqua"/>
          <w:sz w:val="24"/>
          <w:szCs w:val="24"/>
        </w:rPr>
        <w:t xml:space="preserve">broader imaginary whose visual vocabulary </w:t>
      </w:r>
      <w:r w:rsidR="00B86E31" w:rsidRPr="009811F9">
        <w:rPr>
          <w:rFonts w:ascii="Book Antiqua" w:hAnsi="Book Antiqua"/>
          <w:sz w:val="24"/>
          <w:szCs w:val="24"/>
        </w:rPr>
        <w:t xml:space="preserve">and </w:t>
      </w:r>
      <w:r w:rsidR="00767849" w:rsidRPr="009811F9">
        <w:rPr>
          <w:rFonts w:ascii="Book Antiqua" w:hAnsi="Book Antiqua"/>
          <w:sz w:val="24"/>
          <w:szCs w:val="24"/>
        </w:rPr>
        <w:t>makeshift</w:t>
      </w:r>
      <w:r w:rsidR="00E20679" w:rsidRPr="009811F9">
        <w:rPr>
          <w:rFonts w:ascii="Book Antiqua" w:hAnsi="Book Antiqua"/>
          <w:sz w:val="24"/>
          <w:szCs w:val="24"/>
        </w:rPr>
        <w:t xml:space="preserve"> logic </w:t>
      </w:r>
      <w:r w:rsidR="00791773" w:rsidRPr="009811F9">
        <w:rPr>
          <w:rFonts w:ascii="Book Antiqua" w:hAnsi="Book Antiqua"/>
          <w:sz w:val="24"/>
          <w:szCs w:val="24"/>
        </w:rPr>
        <w:t>Accardi taps into</w:t>
      </w:r>
      <w:r w:rsidR="00063763" w:rsidRPr="009811F9">
        <w:rPr>
          <w:rFonts w:ascii="Book Antiqua" w:hAnsi="Book Antiqua"/>
          <w:sz w:val="24"/>
          <w:szCs w:val="24"/>
        </w:rPr>
        <w:t xml:space="preserve"> through her work</w:t>
      </w:r>
      <w:r w:rsidR="00791773" w:rsidRPr="009811F9">
        <w:rPr>
          <w:rFonts w:ascii="Book Antiqua" w:hAnsi="Book Antiqua"/>
          <w:sz w:val="24"/>
          <w:szCs w:val="24"/>
        </w:rPr>
        <w:t xml:space="preserve">. For her exhibition in 1968 at the Marlborough </w:t>
      </w:r>
      <w:r w:rsidR="00443DC6" w:rsidRPr="009811F9">
        <w:rPr>
          <w:rFonts w:ascii="Book Antiqua" w:hAnsi="Book Antiqua"/>
          <w:sz w:val="24"/>
          <w:szCs w:val="24"/>
        </w:rPr>
        <w:t>Gallery</w:t>
      </w:r>
      <w:r w:rsidR="00791773" w:rsidRPr="009811F9">
        <w:rPr>
          <w:rFonts w:ascii="Book Antiqua" w:hAnsi="Book Antiqua"/>
          <w:sz w:val="24"/>
          <w:szCs w:val="24"/>
        </w:rPr>
        <w:t xml:space="preserve"> in Rome, she made a series of small maquettes of her environments that were shown </w:t>
      </w:r>
      <w:r w:rsidR="00933499" w:rsidRPr="009811F9">
        <w:rPr>
          <w:rFonts w:ascii="Book Antiqua" w:hAnsi="Book Antiqua"/>
          <w:sz w:val="24"/>
          <w:szCs w:val="24"/>
        </w:rPr>
        <w:t xml:space="preserve">together </w:t>
      </w:r>
      <w:r w:rsidR="00791773" w:rsidRPr="009811F9">
        <w:rPr>
          <w:rFonts w:ascii="Book Antiqua" w:hAnsi="Book Antiqua"/>
          <w:sz w:val="24"/>
          <w:szCs w:val="24"/>
        </w:rPr>
        <w:t>in the corner of the room and on the floor (</w:t>
      </w:r>
      <w:r w:rsidR="007063A2">
        <w:rPr>
          <w:rFonts w:ascii="Book Antiqua" w:hAnsi="Book Antiqua"/>
          <w:sz w:val="24"/>
          <w:szCs w:val="24"/>
          <w:highlight w:val="yellow"/>
        </w:rPr>
        <w:t>Fig.</w:t>
      </w:r>
      <w:r w:rsidR="004D1C3E" w:rsidRPr="009811F9">
        <w:rPr>
          <w:rFonts w:ascii="Book Antiqua" w:hAnsi="Book Antiqua"/>
          <w:sz w:val="24"/>
          <w:szCs w:val="24"/>
          <w:highlight w:val="yellow"/>
        </w:rPr>
        <w:t xml:space="preserve"> 6</w:t>
      </w:r>
      <w:r w:rsidR="00791773" w:rsidRPr="009811F9">
        <w:rPr>
          <w:rFonts w:ascii="Book Antiqua" w:hAnsi="Book Antiqua"/>
          <w:sz w:val="24"/>
          <w:szCs w:val="24"/>
        </w:rPr>
        <w:t>).</w:t>
      </w:r>
      <w:r w:rsidR="0079207A" w:rsidRPr="009811F9" w:rsidDel="0079207A">
        <w:rPr>
          <w:rStyle w:val="FootnoteReference1"/>
          <w:rFonts w:ascii="Book Antiqua" w:hAnsi="Book Antiqua"/>
          <w:szCs w:val="24"/>
        </w:rPr>
        <w:t xml:space="preserve"> </w:t>
      </w:r>
      <w:r w:rsidR="00682E0D" w:rsidRPr="009811F9">
        <w:rPr>
          <w:rFonts w:ascii="Book Antiqua" w:hAnsi="Book Antiqua"/>
          <w:sz w:val="24"/>
          <w:szCs w:val="24"/>
        </w:rPr>
        <w:t xml:space="preserve">A </w:t>
      </w:r>
      <w:r w:rsidR="00110AB1" w:rsidRPr="009811F9">
        <w:rPr>
          <w:rFonts w:ascii="Book Antiqua" w:hAnsi="Book Antiqua"/>
          <w:sz w:val="24"/>
          <w:szCs w:val="24"/>
        </w:rPr>
        <w:t xml:space="preserve">drawing by Accardi from 1970 </w:t>
      </w:r>
      <w:r w:rsidR="00791773" w:rsidRPr="009811F9">
        <w:rPr>
          <w:rFonts w:ascii="Book Antiqua" w:hAnsi="Book Antiqua"/>
          <w:sz w:val="24"/>
          <w:szCs w:val="24"/>
        </w:rPr>
        <w:t xml:space="preserve">further </w:t>
      </w:r>
      <w:r w:rsidR="00682E0D" w:rsidRPr="009811F9">
        <w:rPr>
          <w:rFonts w:ascii="Book Antiqua" w:hAnsi="Book Antiqua"/>
          <w:sz w:val="24"/>
          <w:szCs w:val="24"/>
        </w:rPr>
        <w:t xml:space="preserve">evokes this idea of communal living </w:t>
      </w:r>
      <w:r w:rsidR="00CC3841" w:rsidRPr="009811F9">
        <w:rPr>
          <w:rFonts w:ascii="Book Antiqua" w:hAnsi="Book Antiqua"/>
          <w:sz w:val="24"/>
          <w:szCs w:val="24"/>
        </w:rPr>
        <w:t xml:space="preserve">and </w:t>
      </w:r>
      <w:r w:rsidR="00110AB1" w:rsidRPr="009811F9">
        <w:rPr>
          <w:rFonts w:ascii="Book Antiqua" w:hAnsi="Book Antiqua"/>
          <w:sz w:val="24"/>
          <w:szCs w:val="24"/>
        </w:rPr>
        <w:t>suggests that her temporary shelters were conceived or at least subsequently imagined as a body</w:t>
      </w:r>
      <w:r w:rsidR="003B7870" w:rsidRPr="009811F9">
        <w:rPr>
          <w:rFonts w:ascii="Book Antiqua" w:hAnsi="Book Antiqua"/>
          <w:sz w:val="24"/>
          <w:szCs w:val="24"/>
        </w:rPr>
        <w:t xml:space="preserve"> of work</w:t>
      </w:r>
      <w:r w:rsidR="00CC3841" w:rsidRPr="009811F9">
        <w:rPr>
          <w:rFonts w:ascii="Book Antiqua" w:hAnsi="Book Antiqua"/>
          <w:sz w:val="24"/>
          <w:szCs w:val="24"/>
        </w:rPr>
        <w:t xml:space="preserve"> (</w:t>
      </w:r>
      <w:r w:rsidR="007063A2">
        <w:rPr>
          <w:rFonts w:ascii="Book Antiqua" w:hAnsi="Book Antiqua"/>
          <w:sz w:val="24"/>
          <w:szCs w:val="24"/>
          <w:highlight w:val="yellow"/>
        </w:rPr>
        <w:t>Fig.</w:t>
      </w:r>
      <w:r w:rsidR="0067124C" w:rsidRPr="009811F9">
        <w:rPr>
          <w:rFonts w:ascii="Book Antiqua" w:hAnsi="Book Antiqua"/>
          <w:sz w:val="24"/>
          <w:szCs w:val="24"/>
          <w:highlight w:val="yellow"/>
        </w:rPr>
        <w:t xml:space="preserve"> </w:t>
      </w:r>
      <w:r w:rsidR="004D1C3E" w:rsidRPr="009811F9">
        <w:rPr>
          <w:rFonts w:ascii="Book Antiqua" w:hAnsi="Book Antiqua"/>
          <w:sz w:val="24"/>
          <w:szCs w:val="24"/>
          <w:highlight w:val="yellow"/>
        </w:rPr>
        <w:t>7</w:t>
      </w:r>
      <w:r w:rsidR="00CC3841" w:rsidRPr="009811F9">
        <w:rPr>
          <w:rFonts w:ascii="Book Antiqua" w:hAnsi="Book Antiqua"/>
          <w:sz w:val="24"/>
          <w:szCs w:val="24"/>
        </w:rPr>
        <w:t>). The</w:t>
      </w:r>
      <w:r w:rsidR="003B7870" w:rsidRPr="009811F9">
        <w:rPr>
          <w:rFonts w:ascii="Book Antiqua" w:hAnsi="Book Antiqua"/>
          <w:sz w:val="24"/>
          <w:szCs w:val="24"/>
        </w:rPr>
        <w:t xml:space="preserve"> drawing</w:t>
      </w:r>
      <w:r w:rsidR="00110AB1" w:rsidRPr="009811F9">
        <w:rPr>
          <w:rFonts w:ascii="Book Antiqua" w:hAnsi="Book Antiqua"/>
          <w:sz w:val="24"/>
          <w:szCs w:val="24"/>
        </w:rPr>
        <w:t xml:space="preserve"> offers a vision of a pre-industrial community, a sparse landscape in which </w:t>
      </w:r>
      <w:r w:rsidR="00110AB1" w:rsidRPr="009811F9">
        <w:rPr>
          <w:rFonts w:ascii="Book Antiqua" w:hAnsi="Book Antiqua"/>
          <w:i/>
          <w:sz w:val="24"/>
          <w:szCs w:val="24"/>
        </w:rPr>
        <w:t>Tenda</w:t>
      </w:r>
      <w:r w:rsidR="00110AB1" w:rsidRPr="009811F9">
        <w:rPr>
          <w:rFonts w:ascii="Book Antiqua" w:hAnsi="Book Antiqua"/>
          <w:sz w:val="24"/>
          <w:szCs w:val="24"/>
        </w:rPr>
        <w:t xml:space="preserve">, </w:t>
      </w:r>
      <w:r w:rsidR="00110AB1" w:rsidRPr="009811F9">
        <w:rPr>
          <w:rFonts w:ascii="Book Antiqua" w:hAnsi="Book Antiqua"/>
          <w:i/>
          <w:sz w:val="24"/>
          <w:szCs w:val="24"/>
        </w:rPr>
        <w:t>Triplice Tenda</w:t>
      </w:r>
      <w:r w:rsidR="00110AB1" w:rsidRPr="009811F9">
        <w:rPr>
          <w:rFonts w:ascii="Book Antiqua" w:hAnsi="Book Antiqua"/>
          <w:sz w:val="24"/>
          <w:szCs w:val="24"/>
        </w:rPr>
        <w:t xml:space="preserve">, and </w:t>
      </w:r>
      <w:r w:rsidR="00110AB1" w:rsidRPr="009811F9">
        <w:rPr>
          <w:rFonts w:ascii="Book Antiqua" w:hAnsi="Book Antiqua"/>
          <w:i/>
          <w:sz w:val="24"/>
          <w:szCs w:val="24"/>
        </w:rPr>
        <w:t>Cilindrocono</w:t>
      </w:r>
      <w:r w:rsidR="00110AB1" w:rsidRPr="009811F9">
        <w:rPr>
          <w:rFonts w:ascii="Book Antiqua" w:hAnsi="Book Antiqua"/>
          <w:sz w:val="24"/>
          <w:szCs w:val="24"/>
        </w:rPr>
        <w:t xml:space="preserve"> </w:t>
      </w:r>
      <w:r w:rsidR="00D90FF1" w:rsidRPr="009811F9">
        <w:rPr>
          <w:rFonts w:ascii="Book Antiqua" w:hAnsi="Book Antiqua"/>
          <w:sz w:val="24"/>
          <w:szCs w:val="24"/>
        </w:rPr>
        <w:t xml:space="preserve">each </w:t>
      </w:r>
      <w:r w:rsidR="00110AB1" w:rsidRPr="009811F9">
        <w:rPr>
          <w:rFonts w:ascii="Book Antiqua" w:hAnsi="Book Antiqua"/>
          <w:sz w:val="24"/>
          <w:szCs w:val="24"/>
        </w:rPr>
        <w:t>feature.</w:t>
      </w:r>
      <w:r w:rsidR="00DA4507" w:rsidRPr="009811F9">
        <w:rPr>
          <w:rStyle w:val="FootnoteReference"/>
          <w:rFonts w:ascii="Book Antiqua" w:hAnsi="Book Antiqua"/>
          <w:sz w:val="24"/>
          <w:szCs w:val="24"/>
        </w:rPr>
        <w:footnoteReference w:id="27"/>
      </w:r>
      <w:r w:rsidR="00DA4507" w:rsidRPr="009811F9">
        <w:rPr>
          <w:rFonts w:ascii="Book Antiqua" w:hAnsi="Book Antiqua"/>
          <w:sz w:val="24"/>
          <w:szCs w:val="24"/>
        </w:rPr>
        <w:t xml:space="preserve"> </w:t>
      </w:r>
      <w:r w:rsidR="002B07F0">
        <w:rPr>
          <w:rFonts w:ascii="Book Antiqua" w:hAnsi="Book Antiqua"/>
          <w:sz w:val="24"/>
          <w:szCs w:val="24"/>
        </w:rPr>
        <w:t>S</w:t>
      </w:r>
      <w:r w:rsidR="00A0776E">
        <w:rPr>
          <w:rFonts w:ascii="Book Antiqua" w:hAnsi="Book Antiqua"/>
          <w:sz w:val="24"/>
          <w:szCs w:val="24"/>
        </w:rPr>
        <w:t>uch visual tropes</w:t>
      </w:r>
      <w:r w:rsidR="00737BED" w:rsidRPr="009811F9">
        <w:rPr>
          <w:rFonts w:ascii="Book Antiqua" w:hAnsi="Book Antiqua"/>
          <w:sz w:val="24"/>
          <w:szCs w:val="24"/>
        </w:rPr>
        <w:t xml:space="preserve"> </w:t>
      </w:r>
      <w:r w:rsidR="005C68CA" w:rsidRPr="009811F9">
        <w:rPr>
          <w:rFonts w:ascii="Book Antiqua" w:hAnsi="Book Antiqua"/>
          <w:sz w:val="24"/>
          <w:szCs w:val="24"/>
        </w:rPr>
        <w:t xml:space="preserve">raise the question of </w:t>
      </w:r>
      <w:r w:rsidR="002B07F0">
        <w:rPr>
          <w:rFonts w:ascii="Book Antiqua" w:hAnsi="Book Antiqua"/>
          <w:sz w:val="24"/>
          <w:szCs w:val="24"/>
        </w:rPr>
        <w:t>how Accardi’s</w:t>
      </w:r>
      <w:r w:rsidR="00AB3424">
        <w:rPr>
          <w:rFonts w:ascii="Book Antiqua" w:hAnsi="Book Antiqua"/>
          <w:sz w:val="24"/>
          <w:szCs w:val="24"/>
        </w:rPr>
        <w:t xml:space="preserve"> </w:t>
      </w:r>
      <w:r w:rsidR="005C68CA" w:rsidRPr="009811F9">
        <w:rPr>
          <w:rFonts w:ascii="Book Antiqua" w:hAnsi="Book Antiqua"/>
          <w:sz w:val="24"/>
          <w:szCs w:val="24"/>
        </w:rPr>
        <w:t>utopian horizon</w:t>
      </w:r>
      <w:r w:rsidR="002B07F0">
        <w:rPr>
          <w:rFonts w:ascii="Book Antiqua" w:hAnsi="Book Antiqua"/>
          <w:sz w:val="24"/>
          <w:szCs w:val="24"/>
        </w:rPr>
        <w:t xml:space="preserve"> was bounded</w:t>
      </w:r>
      <w:r w:rsidR="00AB3424">
        <w:rPr>
          <w:rFonts w:ascii="Book Antiqua" w:hAnsi="Book Antiqua"/>
          <w:sz w:val="24"/>
          <w:szCs w:val="24"/>
        </w:rPr>
        <w:t>?</w:t>
      </w:r>
      <w:r w:rsidR="00A0776E">
        <w:rPr>
          <w:rFonts w:ascii="Book Antiqua" w:hAnsi="Book Antiqua"/>
          <w:sz w:val="24"/>
          <w:szCs w:val="24"/>
        </w:rPr>
        <w:t xml:space="preserve"> </w:t>
      </w:r>
      <w:r w:rsidR="00C90455">
        <w:rPr>
          <w:rFonts w:ascii="Book Antiqua" w:hAnsi="Book Antiqua"/>
          <w:sz w:val="24"/>
          <w:szCs w:val="24"/>
        </w:rPr>
        <w:t xml:space="preserve">If </w:t>
      </w:r>
      <w:r w:rsidR="001F3FCE">
        <w:rPr>
          <w:rFonts w:ascii="Book Antiqua" w:hAnsi="Book Antiqua"/>
          <w:sz w:val="24"/>
          <w:szCs w:val="24"/>
        </w:rPr>
        <w:t>her visual vocabulary might hint at a so-called primitive communism</w:t>
      </w:r>
      <w:r w:rsidR="00C90455">
        <w:rPr>
          <w:rFonts w:ascii="Book Antiqua" w:hAnsi="Book Antiqua"/>
          <w:sz w:val="24"/>
          <w:szCs w:val="24"/>
        </w:rPr>
        <w:t xml:space="preserve">, </w:t>
      </w:r>
      <w:r w:rsidR="001F3FCE">
        <w:rPr>
          <w:rFonts w:ascii="Book Antiqua" w:hAnsi="Book Antiqua"/>
          <w:sz w:val="24"/>
          <w:szCs w:val="24"/>
        </w:rPr>
        <w:t>to what extent was</w:t>
      </w:r>
      <w:r w:rsidR="00AB3424">
        <w:rPr>
          <w:rFonts w:ascii="Book Antiqua" w:hAnsi="Book Antiqua"/>
          <w:sz w:val="24"/>
          <w:szCs w:val="24"/>
        </w:rPr>
        <w:t xml:space="preserve"> </w:t>
      </w:r>
      <w:r w:rsidR="00C90455">
        <w:rPr>
          <w:rFonts w:ascii="Book Antiqua" w:hAnsi="Book Antiqua"/>
          <w:sz w:val="24"/>
          <w:szCs w:val="24"/>
        </w:rPr>
        <w:t>the artist’s</w:t>
      </w:r>
      <w:r w:rsidR="00A21653">
        <w:rPr>
          <w:rFonts w:ascii="Book Antiqua" w:hAnsi="Book Antiqua"/>
          <w:sz w:val="24"/>
          <w:szCs w:val="24"/>
        </w:rPr>
        <w:t xml:space="preserve"> vision of a future </w:t>
      </w:r>
      <w:r w:rsidR="002B07F0">
        <w:rPr>
          <w:rFonts w:ascii="Book Antiqua" w:hAnsi="Book Antiqua"/>
          <w:sz w:val="24"/>
          <w:szCs w:val="24"/>
        </w:rPr>
        <w:t>based on</w:t>
      </w:r>
      <w:r w:rsidR="001F3FCE">
        <w:rPr>
          <w:rFonts w:ascii="Book Antiqua" w:hAnsi="Book Antiqua"/>
          <w:sz w:val="24"/>
          <w:szCs w:val="24"/>
        </w:rPr>
        <w:t xml:space="preserve"> </w:t>
      </w:r>
      <w:r w:rsidR="00095E9D">
        <w:rPr>
          <w:rFonts w:ascii="Book Antiqua" w:hAnsi="Book Antiqua"/>
          <w:sz w:val="24"/>
          <w:szCs w:val="24"/>
        </w:rPr>
        <w:t>non-western or seemingly ancient</w:t>
      </w:r>
      <w:r w:rsidR="002B07F0">
        <w:rPr>
          <w:rFonts w:ascii="Book Antiqua" w:hAnsi="Book Antiqua"/>
          <w:sz w:val="24"/>
          <w:szCs w:val="24"/>
        </w:rPr>
        <w:t xml:space="preserve"> models</w:t>
      </w:r>
      <w:r w:rsidR="00737BED" w:rsidRPr="009811F9">
        <w:rPr>
          <w:rFonts w:ascii="Book Antiqua" w:hAnsi="Book Antiqua"/>
          <w:sz w:val="24"/>
          <w:szCs w:val="24"/>
        </w:rPr>
        <w:t xml:space="preserve">? </w:t>
      </w:r>
    </w:p>
    <w:p w14:paraId="7D3F3474" w14:textId="40D4F200" w:rsidR="00FC1968" w:rsidRPr="009811F9" w:rsidRDefault="00361193" w:rsidP="00AB3424">
      <w:pPr>
        <w:pStyle w:val="TextBody"/>
        <w:spacing w:after="0" w:line="312" w:lineRule="auto"/>
        <w:ind w:firstLine="720"/>
        <w:rPr>
          <w:rFonts w:ascii="Book Antiqua" w:hAnsi="Book Antiqua"/>
          <w:sz w:val="24"/>
          <w:szCs w:val="24"/>
        </w:rPr>
      </w:pPr>
      <w:r>
        <w:rPr>
          <w:rFonts w:ascii="Book Antiqua" w:hAnsi="Book Antiqua"/>
          <w:sz w:val="24"/>
          <w:szCs w:val="24"/>
        </w:rPr>
        <w:t xml:space="preserve">Certainly </w:t>
      </w:r>
      <w:r w:rsidR="005122EB" w:rsidRPr="009811F9">
        <w:rPr>
          <w:rFonts w:ascii="Book Antiqua" w:hAnsi="Book Antiqua"/>
          <w:sz w:val="24"/>
          <w:szCs w:val="24"/>
        </w:rPr>
        <w:t xml:space="preserve">René Grousset’s major study on nomadism </w:t>
      </w:r>
      <w:r w:rsidR="005122EB" w:rsidRPr="009811F9">
        <w:rPr>
          <w:rFonts w:ascii="Book Antiqua" w:hAnsi="Book Antiqua"/>
          <w:i/>
          <w:sz w:val="24"/>
          <w:szCs w:val="24"/>
        </w:rPr>
        <w:t xml:space="preserve">Empire of the Steppes </w:t>
      </w:r>
      <w:r w:rsidR="005122EB">
        <w:rPr>
          <w:rFonts w:ascii="Book Antiqua" w:hAnsi="Book Antiqua"/>
          <w:sz w:val="24"/>
          <w:szCs w:val="24"/>
        </w:rPr>
        <w:t xml:space="preserve">gave </w:t>
      </w:r>
      <w:r w:rsidR="00DC08C4">
        <w:rPr>
          <w:rFonts w:ascii="Book Antiqua" w:hAnsi="Book Antiqua"/>
          <w:sz w:val="24"/>
          <w:szCs w:val="24"/>
        </w:rPr>
        <w:t xml:space="preserve">the lives of </w:t>
      </w:r>
      <w:r w:rsidR="005122EB">
        <w:rPr>
          <w:rFonts w:ascii="Book Antiqua" w:hAnsi="Book Antiqua"/>
          <w:sz w:val="24"/>
          <w:szCs w:val="24"/>
        </w:rPr>
        <w:t xml:space="preserve">nomadic and semi-nomadic </w:t>
      </w:r>
      <w:r w:rsidR="00E50F6B">
        <w:rPr>
          <w:rFonts w:ascii="Book Antiqua" w:hAnsi="Book Antiqua"/>
          <w:sz w:val="24"/>
          <w:szCs w:val="24"/>
        </w:rPr>
        <w:t>people a currency</w:t>
      </w:r>
      <w:r w:rsidR="00DC08C4">
        <w:rPr>
          <w:rFonts w:ascii="Book Antiqua" w:hAnsi="Book Antiqua"/>
          <w:sz w:val="24"/>
          <w:szCs w:val="24"/>
        </w:rPr>
        <w:t xml:space="preserve"> at this moment</w:t>
      </w:r>
      <w:r w:rsidR="00E4529E">
        <w:rPr>
          <w:rFonts w:ascii="Book Antiqua" w:hAnsi="Book Antiqua"/>
          <w:sz w:val="24"/>
          <w:szCs w:val="24"/>
        </w:rPr>
        <w:t xml:space="preserve"> when it was republished in </w:t>
      </w:r>
      <w:r w:rsidR="00E4529E" w:rsidRPr="009811F9">
        <w:rPr>
          <w:rFonts w:ascii="Book Antiqua" w:hAnsi="Book Antiqua"/>
          <w:sz w:val="24"/>
          <w:szCs w:val="24"/>
        </w:rPr>
        <w:t>1970</w:t>
      </w:r>
      <w:r w:rsidR="00095E9D">
        <w:rPr>
          <w:rFonts w:ascii="Book Antiqua" w:hAnsi="Book Antiqua"/>
          <w:sz w:val="24"/>
          <w:szCs w:val="24"/>
        </w:rPr>
        <w:t xml:space="preserve">, but </w:t>
      </w:r>
      <w:r w:rsidR="005122EB">
        <w:rPr>
          <w:rFonts w:ascii="Book Antiqua" w:hAnsi="Book Antiqua"/>
          <w:sz w:val="24"/>
          <w:szCs w:val="24"/>
        </w:rPr>
        <w:t>p</w:t>
      </w:r>
      <w:r w:rsidR="00110AB1" w:rsidRPr="009811F9">
        <w:rPr>
          <w:rFonts w:ascii="Book Antiqua" w:hAnsi="Book Antiqua"/>
          <w:sz w:val="24"/>
          <w:szCs w:val="24"/>
        </w:rPr>
        <w:t xml:space="preserve">erhaps the point here is that this drawing comes to stand for an archetypal community, one of so many that were formed throughout this period, and which together have come to stand as a symbol of protest and resistance against what was viewed as the dominant form of society—or at the very least an expression of dissatisfaction with the status quo. </w:t>
      </w:r>
      <w:r w:rsidR="00FC1968" w:rsidRPr="009811F9">
        <w:rPr>
          <w:rFonts w:ascii="Book Antiqua" w:hAnsi="Book Antiqua"/>
          <w:sz w:val="24"/>
          <w:szCs w:val="24"/>
        </w:rPr>
        <w:t xml:space="preserve">In this respect, </w:t>
      </w:r>
      <w:r w:rsidR="00110AB1" w:rsidRPr="009811F9">
        <w:rPr>
          <w:rFonts w:ascii="Book Antiqua" w:hAnsi="Book Antiqua"/>
          <w:sz w:val="24"/>
          <w:szCs w:val="24"/>
        </w:rPr>
        <w:t>Italy would take its</w:t>
      </w:r>
      <w:r w:rsidR="002B07F0">
        <w:rPr>
          <w:rFonts w:ascii="Book Antiqua" w:hAnsi="Book Antiqua"/>
          <w:sz w:val="24"/>
          <w:szCs w:val="24"/>
        </w:rPr>
        <w:t xml:space="preserve"> cue from the American Beatniks,</w:t>
      </w:r>
      <w:r w:rsidR="00110AB1" w:rsidRPr="009811F9">
        <w:rPr>
          <w:rFonts w:ascii="Book Antiqua" w:hAnsi="Book Antiqua"/>
          <w:sz w:val="24"/>
          <w:szCs w:val="24"/>
        </w:rPr>
        <w:t xml:space="preserve"> with an underground press and diverse communities appearing throughout the country.</w:t>
      </w:r>
      <w:r w:rsidR="00110AB1" w:rsidRPr="009811F9">
        <w:rPr>
          <w:rStyle w:val="FootnoteReference1"/>
          <w:rFonts w:ascii="Book Antiqua" w:hAnsi="Book Antiqua"/>
          <w:szCs w:val="24"/>
        </w:rPr>
        <w:footnoteReference w:id="28"/>
      </w:r>
      <w:r w:rsidR="00110AB1" w:rsidRPr="009811F9">
        <w:rPr>
          <w:rFonts w:ascii="Book Antiqua" w:hAnsi="Book Antiqua"/>
          <w:sz w:val="24"/>
          <w:szCs w:val="24"/>
        </w:rPr>
        <w:t xml:space="preserve"> </w:t>
      </w:r>
      <w:r w:rsidR="004031A4" w:rsidRPr="009811F9">
        <w:rPr>
          <w:rFonts w:ascii="Book Antiqua" w:hAnsi="Book Antiqua"/>
          <w:sz w:val="24"/>
          <w:szCs w:val="24"/>
        </w:rPr>
        <w:t>O</w:t>
      </w:r>
      <w:r w:rsidR="00110AB1" w:rsidRPr="009811F9">
        <w:rPr>
          <w:rFonts w:ascii="Book Antiqua" w:hAnsi="Book Antiqua"/>
          <w:sz w:val="24"/>
          <w:szCs w:val="24"/>
        </w:rPr>
        <w:t xml:space="preserve">ne of the most famous of these communes </w:t>
      </w:r>
      <w:r>
        <w:rPr>
          <w:rFonts w:ascii="Book Antiqua" w:hAnsi="Book Antiqua"/>
          <w:sz w:val="24"/>
          <w:szCs w:val="24"/>
        </w:rPr>
        <w:t xml:space="preserve">in Italy and </w:t>
      </w:r>
      <w:r w:rsidR="00110AB1" w:rsidRPr="009811F9">
        <w:rPr>
          <w:rFonts w:ascii="Book Antiqua" w:hAnsi="Book Antiqua"/>
          <w:sz w:val="24"/>
          <w:szCs w:val="24"/>
        </w:rPr>
        <w:t xml:space="preserve">closely connected to </w:t>
      </w:r>
      <w:r w:rsidR="00110AB1" w:rsidRPr="009811F9">
        <w:rPr>
          <w:rFonts w:ascii="Book Antiqua" w:hAnsi="Book Antiqua"/>
          <w:i/>
          <w:sz w:val="24"/>
          <w:szCs w:val="24"/>
        </w:rPr>
        <w:t>Mondo Beat</w:t>
      </w:r>
      <w:r w:rsidR="00110AB1" w:rsidRPr="009811F9">
        <w:rPr>
          <w:rFonts w:ascii="Book Antiqua" w:hAnsi="Book Antiqua"/>
          <w:sz w:val="24"/>
          <w:szCs w:val="24"/>
        </w:rPr>
        <w:t xml:space="preserve">, the first journal founded by the underground press in Milan in 1966, would be the scandal of the short-lived tent city, </w:t>
      </w:r>
      <w:r w:rsidR="00110AB1" w:rsidRPr="009811F9">
        <w:rPr>
          <w:rFonts w:ascii="Book Antiqua" w:hAnsi="Book Antiqua"/>
          <w:i/>
          <w:sz w:val="24"/>
          <w:szCs w:val="24"/>
        </w:rPr>
        <w:t xml:space="preserve">Tendopolis </w:t>
      </w:r>
      <w:r w:rsidR="00110AB1" w:rsidRPr="009811F9">
        <w:rPr>
          <w:rFonts w:ascii="Book Antiqua" w:hAnsi="Book Antiqua"/>
          <w:sz w:val="24"/>
          <w:szCs w:val="24"/>
        </w:rPr>
        <w:t xml:space="preserve">or ‘New Barbonia’ </w:t>
      </w:r>
      <w:r w:rsidR="00761D2C" w:rsidRPr="009811F9">
        <w:rPr>
          <w:rFonts w:ascii="Book Antiqua" w:hAnsi="Book Antiqua"/>
          <w:sz w:val="24"/>
          <w:szCs w:val="24"/>
        </w:rPr>
        <w:t xml:space="preserve">(a conflation of the </w:t>
      </w:r>
      <w:r w:rsidR="00F12F42" w:rsidRPr="009811F9">
        <w:rPr>
          <w:rFonts w:ascii="Book Antiqua" w:hAnsi="Book Antiqua"/>
          <w:sz w:val="24"/>
          <w:szCs w:val="24"/>
        </w:rPr>
        <w:t xml:space="preserve">derogatory </w:t>
      </w:r>
      <w:r w:rsidR="00761D2C" w:rsidRPr="009811F9">
        <w:rPr>
          <w:rFonts w:ascii="Book Antiqua" w:hAnsi="Book Antiqua"/>
          <w:sz w:val="24"/>
          <w:szCs w:val="24"/>
        </w:rPr>
        <w:t xml:space="preserve">Italian word for </w:t>
      </w:r>
      <w:r w:rsidR="00BD50F7" w:rsidRPr="009811F9">
        <w:rPr>
          <w:rFonts w:ascii="Book Antiqua" w:hAnsi="Book Antiqua"/>
          <w:sz w:val="24"/>
          <w:szCs w:val="24"/>
        </w:rPr>
        <w:t>the homeless</w:t>
      </w:r>
      <w:r w:rsidR="00761D2C" w:rsidRPr="009811F9">
        <w:rPr>
          <w:rFonts w:ascii="Book Antiqua" w:hAnsi="Book Antiqua"/>
          <w:sz w:val="24"/>
          <w:szCs w:val="24"/>
        </w:rPr>
        <w:t xml:space="preserve"> </w:t>
      </w:r>
      <w:r w:rsidR="00F12F42" w:rsidRPr="009811F9">
        <w:rPr>
          <w:rFonts w:ascii="Book Antiqua" w:hAnsi="Book Antiqua"/>
          <w:sz w:val="24"/>
          <w:szCs w:val="24"/>
        </w:rPr>
        <w:t xml:space="preserve">(‘Barbone’) </w:t>
      </w:r>
      <w:r w:rsidR="00761D2C" w:rsidRPr="009811F9">
        <w:rPr>
          <w:rFonts w:ascii="Book Antiqua" w:hAnsi="Book Antiqua"/>
          <w:sz w:val="24"/>
          <w:szCs w:val="24"/>
        </w:rPr>
        <w:t>and Babylon</w:t>
      </w:r>
      <w:r w:rsidR="00F12F42" w:rsidRPr="009811F9">
        <w:rPr>
          <w:rFonts w:ascii="Book Antiqua" w:hAnsi="Book Antiqua"/>
          <w:sz w:val="24"/>
          <w:szCs w:val="24"/>
        </w:rPr>
        <w:t xml:space="preserve"> (</w:t>
      </w:r>
      <w:r w:rsidR="009D3E93" w:rsidRPr="009811F9">
        <w:rPr>
          <w:rFonts w:ascii="Book Antiqua" w:hAnsi="Book Antiqua"/>
          <w:sz w:val="24"/>
          <w:szCs w:val="24"/>
        </w:rPr>
        <w:t>‘</w:t>
      </w:r>
      <w:r w:rsidR="00F12F42" w:rsidRPr="009811F9">
        <w:rPr>
          <w:rFonts w:ascii="Book Antiqua" w:hAnsi="Book Antiqua"/>
          <w:sz w:val="24"/>
          <w:szCs w:val="24"/>
        </w:rPr>
        <w:t>Babilonia</w:t>
      </w:r>
      <w:r w:rsidR="009D3E93" w:rsidRPr="009811F9">
        <w:rPr>
          <w:rFonts w:ascii="Book Antiqua" w:hAnsi="Book Antiqua"/>
          <w:sz w:val="24"/>
          <w:szCs w:val="24"/>
        </w:rPr>
        <w:t>’</w:t>
      </w:r>
      <w:r w:rsidR="00F12F42" w:rsidRPr="009811F9">
        <w:rPr>
          <w:rFonts w:ascii="Book Antiqua" w:hAnsi="Book Antiqua"/>
          <w:sz w:val="24"/>
          <w:szCs w:val="24"/>
        </w:rPr>
        <w:t>)</w:t>
      </w:r>
      <w:r w:rsidR="00761D2C" w:rsidRPr="009811F9">
        <w:rPr>
          <w:rFonts w:ascii="Book Antiqua" w:hAnsi="Book Antiqua"/>
          <w:sz w:val="24"/>
          <w:szCs w:val="24"/>
        </w:rPr>
        <w:t xml:space="preserve">) </w:t>
      </w:r>
      <w:r w:rsidR="00110AB1" w:rsidRPr="009811F9">
        <w:rPr>
          <w:rFonts w:ascii="Book Antiqua" w:hAnsi="Book Antiqua"/>
          <w:sz w:val="24"/>
          <w:szCs w:val="24"/>
        </w:rPr>
        <w:t>as it came to be called by the hostile press of via Ripamonti in the outskirts</w:t>
      </w:r>
      <w:r w:rsidR="00CC3841" w:rsidRPr="009811F9">
        <w:rPr>
          <w:rFonts w:ascii="Book Antiqua" w:hAnsi="Book Antiqua"/>
          <w:sz w:val="24"/>
          <w:szCs w:val="24"/>
        </w:rPr>
        <w:t xml:space="preserve"> of the city in 1967 (</w:t>
      </w:r>
      <w:r w:rsidR="007063A2">
        <w:rPr>
          <w:rFonts w:ascii="Book Antiqua" w:hAnsi="Book Antiqua"/>
          <w:sz w:val="24"/>
          <w:szCs w:val="24"/>
          <w:highlight w:val="yellow"/>
        </w:rPr>
        <w:t>Fig.</w:t>
      </w:r>
      <w:r w:rsidR="0067124C" w:rsidRPr="009811F9">
        <w:rPr>
          <w:rFonts w:ascii="Book Antiqua" w:hAnsi="Book Antiqua"/>
          <w:sz w:val="24"/>
          <w:szCs w:val="24"/>
          <w:highlight w:val="yellow"/>
        </w:rPr>
        <w:t xml:space="preserve"> </w:t>
      </w:r>
      <w:r w:rsidR="00285AD9" w:rsidRPr="009811F9">
        <w:rPr>
          <w:rFonts w:ascii="Book Antiqua" w:hAnsi="Book Antiqua"/>
          <w:sz w:val="24"/>
          <w:szCs w:val="24"/>
          <w:highlight w:val="yellow"/>
        </w:rPr>
        <w:t>8</w:t>
      </w:r>
      <w:r w:rsidR="00110AB1" w:rsidRPr="009811F9">
        <w:rPr>
          <w:rFonts w:ascii="Book Antiqua" w:hAnsi="Book Antiqua"/>
          <w:sz w:val="24"/>
          <w:szCs w:val="24"/>
        </w:rPr>
        <w:t>).</w:t>
      </w:r>
      <w:r w:rsidR="00110AB1" w:rsidRPr="009811F9">
        <w:rPr>
          <w:rStyle w:val="FootnoteReference1"/>
          <w:rFonts w:ascii="Book Antiqua" w:hAnsi="Book Antiqua"/>
          <w:szCs w:val="24"/>
        </w:rPr>
        <w:footnoteReference w:id="29"/>
      </w:r>
      <w:r w:rsidR="00110AB1" w:rsidRPr="009811F9">
        <w:rPr>
          <w:rFonts w:ascii="Book Antiqua" w:hAnsi="Book Antiqua"/>
          <w:sz w:val="24"/>
          <w:szCs w:val="24"/>
        </w:rPr>
        <w:t xml:space="preserve"> </w:t>
      </w:r>
    </w:p>
    <w:p w14:paraId="4E08F50A" w14:textId="5D58E6E1" w:rsidR="00AE7772" w:rsidRPr="009811F9" w:rsidRDefault="00110AB1" w:rsidP="00056812">
      <w:pPr>
        <w:pStyle w:val="TextBody"/>
        <w:spacing w:after="0" w:line="312" w:lineRule="auto"/>
        <w:ind w:firstLine="709"/>
        <w:rPr>
          <w:rFonts w:ascii="Book Antiqua" w:hAnsi="Book Antiqua"/>
          <w:sz w:val="24"/>
          <w:szCs w:val="24"/>
        </w:rPr>
      </w:pPr>
      <w:r w:rsidRPr="009811F9">
        <w:rPr>
          <w:rFonts w:ascii="Book Antiqua" w:hAnsi="Book Antiqua"/>
          <w:sz w:val="24"/>
          <w:szCs w:val="24"/>
        </w:rPr>
        <w:t>Accardi was</w:t>
      </w:r>
      <w:r w:rsidR="00FC1968" w:rsidRPr="009811F9">
        <w:rPr>
          <w:rFonts w:ascii="Book Antiqua" w:hAnsi="Book Antiqua"/>
          <w:sz w:val="24"/>
          <w:szCs w:val="24"/>
        </w:rPr>
        <w:t xml:space="preserve"> </w:t>
      </w:r>
      <w:r w:rsidRPr="009811F9">
        <w:rPr>
          <w:rFonts w:ascii="Book Antiqua" w:hAnsi="Book Antiqua"/>
          <w:sz w:val="24"/>
          <w:szCs w:val="24"/>
        </w:rPr>
        <w:t xml:space="preserve">not alone amongst her contemporaries </w:t>
      </w:r>
      <w:r w:rsidR="00B7722D" w:rsidRPr="009811F9">
        <w:rPr>
          <w:rFonts w:ascii="Book Antiqua" w:hAnsi="Book Antiqua"/>
          <w:sz w:val="24"/>
          <w:szCs w:val="24"/>
        </w:rPr>
        <w:t>in</w:t>
      </w:r>
      <w:r w:rsidRPr="009811F9">
        <w:rPr>
          <w:rFonts w:ascii="Book Antiqua" w:hAnsi="Book Antiqua"/>
          <w:sz w:val="24"/>
          <w:szCs w:val="24"/>
        </w:rPr>
        <w:t xml:space="preserve"> couch</w:t>
      </w:r>
      <w:r w:rsidR="00B7722D" w:rsidRPr="009811F9">
        <w:rPr>
          <w:rFonts w:ascii="Book Antiqua" w:hAnsi="Book Antiqua"/>
          <w:sz w:val="24"/>
          <w:szCs w:val="24"/>
        </w:rPr>
        <w:t>ing</w:t>
      </w:r>
      <w:r w:rsidRPr="009811F9">
        <w:rPr>
          <w:rFonts w:ascii="Book Antiqua" w:hAnsi="Book Antiqua"/>
          <w:sz w:val="24"/>
          <w:szCs w:val="24"/>
        </w:rPr>
        <w:t xml:space="preserve"> her work in these terms. </w:t>
      </w:r>
      <w:r w:rsidR="007B1233" w:rsidRPr="009811F9">
        <w:rPr>
          <w:rFonts w:ascii="Book Antiqua" w:hAnsi="Book Antiqua"/>
          <w:sz w:val="24"/>
          <w:szCs w:val="24"/>
        </w:rPr>
        <w:t>Experiments in this period within architectural design would come in the form of a wide range of inflatable, tensile, lightweight, and temporary structures.</w:t>
      </w:r>
      <w:r w:rsidR="007B1233" w:rsidRPr="009811F9">
        <w:rPr>
          <w:rStyle w:val="FootnoteReference1"/>
          <w:rFonts w:ascii="Book Antiqua" w:hAnsi="Book Antiqua"/>
          <w:szCs w:val="24"/>
        </w:rPr>
        <w:footnoteReference w:id="30"/>
      </w:r>
      <w:r w:rsidR="007B1233" w:rsidRPr="009811F9">
        <w:rPr>
          <w:rFonts w:ascii="Book Antiqua" w:hAnsi="Book Antiqua"/>
          <w:sz w:val="24"/>
          <w:szCs w:val="24"/>
        </w:rPr>
        <w:t xml:space="preserve"> </w:t>
      </w:r>
      <w:r w:rsidRPr="009811F9">
        <w:rPr>
          <w:rFonts w:ascii="Book Antiqua" w:hAnsi="Book Antiqua"/>
          <w:sz w:val="24"/>
          <w:szCs w:val="24"/>
        </w:rPr>
        <w:t>Similarly, throughout the 1960s, artists in Italy were appropriating the form of the hut or temporary shelter through visual as well as conceptual references.</w:t>
      </w:r>
      <w:r w:rsidR="003B7870" w:rsidRPr="009811F9">
        <w:rPr>
          <w:rFonts w:ascii="Book Antiqua" w:hAnsi="Book Antiqua"/>
          <w:sz w:val="24"/>
          <w:szCs w:val="24"/>
        </w:rPr>
        <w:t xml:space="preserve"> </w:t>
      </w:r>
      <w:r w:rsidRPr="009811F9">
        <w:rPr>
          <w:rFonts w:ascii="Book Antiqua" w:hAnsi="Book Antiqua"/>
          <w:i/>
          <w:sz w:val="24"/>
          <w:szCs w:val="24"/>
        </w:rPr>
        <w:t>Tenda</w:t>
      </w:r>
      <w:r w:rsidRPr="009811F9">
        <w:rPr>
          <w:rFonts w:ascii="Book Antiqua" w:hAnsi="Book Antiqua"/>
          <w:sz w:val="24"/>
          <w:szCs w:val="24"/>
        </w:rPr>
        <w:t xml:space="preserve">, which Accardi had begun making as early as 1965, predates many of these examples and has even been suggested as something of a prototype for </w:t>
      </w:r>
      <w:r w:rsidR="00CC3841" w:rsidRPr="009811F9">
        <w:rPr>
          <w:rFonts w:ascii="Book Antiqua" w:hAnsi="Book Antiqua"/>
          <w:sz w:val="24"/>
          <w:szCs w:val="24"/>
        </w:rPr>
        <w:t xml:space="preserve">works by </w:t>
      </w:r>
      <w:r w:rsidR="00854651" w:rsidRPr="009811F9">
        <w:rPr>
          <w:rFonts w:ascii="Book Antiqua" w:hAnsi="Book Antiqua"/>
          <w:sz w:val="24"/>
          <w:szCs w:val="24"/>
        </w:rPr>
        <w:t xml:space="preserve">artists such as </w:t>
      </w:r>
      <w:r w:rsidR="00CC3841" w:rsidRPr="009811F9">
        <w:rPr>
          <w:rFonts w:ascii="Book Antiqua" w:hAnsi="Book Antiqua"/>
          <w:sz w:val="24"/>
          <w:szCs w:val="24"/>
        </w:rPr>
        <w:t>Mario Merz and Luciano Fabro</w:t>
      </w:r>
      <w:r w:rsidRPr="009811F9">
        <w:rPr>
          <w:rFonts w:ascii="Book Antiqua" w:hAnsi="Book Antiqua"/>
          <w:sz w:val="24"/>
          <w:szCs w:val="24"/>
        </w:rPr>
        <w:t>.</w:t>
      </w:r>
      <w:r w:rsidRPr="009811F9">
        <w:rPr>
          <w:rStyle w:val="FootnoteReference1"/>
          <w:rFonts w:ascii="Book Antiqua" w:hAnsi="Book Antiqua"/>
          <w:szCs w:val="24"/>
        </w:rPr>
        <w:footnoteReference w:id="31"/>
      </w:r>
      <w:r w:rsidRPr="009811F9">
        <w:rPr>
          <w:rFonts w:ascii="Book Antiqua" w:hAnsi="Book Antiqua"/>
          <w:sz w:val="24"/>
          <w:szCs w:val="24"/>
        </w:rPr>
        <w:t xml:space="preserve"> Accardi’s </w:t>
      </w:r>
      <w:r w:rsidRPr="009811F9">
        <w:rPr>
          <w:rFonts w:ascii="Book Antiqua" w:hAnsi="Book Antiqua"/>
          <w:i/>
          <w:sz w:val="24"/>
          <w:szCs w:val="24"/>
        </w:rPr>
        <w:t>Tenda</w:t>
      </w:r>
      <w:r w:rsidRPr="009811F9">
        <w:rPr>
          <w:rFonts w:ascii="Book Antiqua" w:hAnsi="Book Antiqua"/>
          <w:sz w:val="24"/>
          <w:szCs w:val="24"/>
        </w:rPr>
        <w:t xml:space="preserve">, </w:t>
      </w:r>
      <w:r w:rsidRPr="009811F9">
        <w:rPr>
          <w:rFonts w:ascii="Book Antiqua" w:hAnsi="Book Antiqua"/>
          <w:i/>
          <w:sz w:val="24"/>
          <w:szCs w:val="24"/>
        </w:rPr>
        <w:t>Ambiente Arancio</w:t>
      </w:r>
      <w:r w:rsidRPr="009811F9">
        <w:rPr>
          <w:rFonts w:ascii="Book Antiqua" w:hAnsi="Book Antiqua"/>
          <w:sz w:val="24"/>
          <w:szCs w:val="24"/>
        </w:rPr>
        <w:t xml:space="preserve"> and </w:t>
      </w:r>
      <w:r w:rsidRPr="009811F9">
        <w:rPr>
          <w:rFonts w:ascii="Book Antiqua" w:hAnsi="Book Antiqua"/>
          <w:i/>
          <w:sz w:val="24"/>
          <w:szCs w:val="24"/>
        </w:rPr>
        <w:t>Triplice Tenda</w:t>
      </w:r>
      <w:r w:rsidRPr="009811F9">
        <w:rPr>
          <w:rFonts w:ascii="Book Antiqua" w:hAnsi="Book Antiqua"/>
          <w:sz w:val="24"/>
          <w:szCs w:val="24"/>
        </w:rPr>
        <w:t xml:space="preserve"> all take the image of home as a starting point but they also resolutely reject sedentary dwelling. In this way, </w:t>
      </w:r>
      <w:r w:rsidR="0097294F" w:rsidRPr="009811F9">
        <w:rPr>
          <w:rFonts w:ascii="Book Antiqua" w:hAnsi="Book Antiqua"/>
          <w:sz w:val="24"/>
          <w:szCs w:val="24"/>
        </w:rPr>
        <w:t xml:space="preserve">the artist </w:t>
      </w:r>
      <w:r w:rsidRPr="009811F9">
        <w:rPr>
          <w:rFonts w:ascii="Book Antiqua" w:hAnsi="Book Antiqua"/>
          <w:sz w:val="24"/>
          <w:szCs w:val="24"/>
        </w:rPr>
        <w:t>obviously speaks to the context of nomadism, a subject of renewed sch</w:t>
      </w:r>
      <w:r w:rsidR="00CD1E15">
        <w:rPr>
          <w:rFonts w:ascii="Book Antiqua" w:hAnsi="Book Antiqua"/>
          <w:sz w:val="24"/>
          <w:szCs w:val="24"/>
        </w:rPr>
        <w:t>olarly attention in this period.</w:t>
      </w:r>
      <w:r w:rsidRPr="009811F9">
        <w:rPr>
          <w:rStyle w:val="FootnoteReference1"/>
          <w:rFonts w:ascii="Book Antiqua" w:hAnsi="Book Antiqua"/>
          <w:szCs w:val="24"/>
        </w:rPr>
        <w:footnoteReference w:id="32"/>
      </w:r>
      <w:r w:rsidRPr="009811F9">
        <w:rPr>
          <w:rFonts w:ascii="Book Antiqua" w:hAnsi="Book Antiqua"/>
          <w:sz w:val="24"/>
          <w:szCs w:val="24"/>
        </w:rPr>
        <w:t xml:space="preserve"> The forms her environments take are a central theoretical trope in the 1960s; coinciding with a moment in which anti-architecture offered political, intellectual and material possibilities within post-war artistic practice and more broadly within a post-war Europe. That these temporary structures and by extension the provisional and alternative modes of existence they </w:t>
      </w:r>
      <w:r w:rsidR="00F728EA" w:rsidRPr="009811F9">
        <w:rPr>
          <w:rFonts w:ascii="Book Antiqua" w:hAnsi="Book Antiqua"/>
          <w:sz w:val="24"/>
          <w:szCs w:val="24"/>
        </w:rPr>
        <w:t>suggest</w:t>
      </w:r>
      <w:r w:rsidRPr="009811F9">
        <w:rPr>
          <w:rFonts w:ascii="Book Antiqua" w:hAnsi="Book Antiqua"/>
          <w:sz w:val="24"/>
          <w:szCs w:val="24"/>
        </w:rPr>
        <w:t xml:space="preserve"> have proved fertile ground in philosophical and ideological narratives of the period is implicitly acknowledged by the artist.</w:t>
      </w:r>
      <w:r w:rsidRPr="009811F9">
        <w:rPr>
          <w:rStyle w:val="FootnoteReference1"/>
          <w:rFonts w:ascii="Book Antiqua" w:hAnsi="Book Antiqua"/>
          <w:szCs w:val="24"/>
        </w:rPr>
        <w:footnoteReference w:id="33"/>
      </w:r>
      <w:r w:rsidRPr="009811F9">
        <w:rPr>
          <w:rFonts w:ascii="Book Antiqua" w:hAnsi="Book Antiqua"/>
          <w:sz w:val="24"/>
          <w:szCs w:val="24"/>
        </w:rPr>
        <w:t xml:space="preserve"> </w:t>
      </w:r>
      <w:r w:rsidR="00B90267" w:rsidRPr="009811F9">
        <w:rPr>
          <w:rFonts w:ascii="Book Antiqua" w:hAnsi="Book Antiqua"/>
          <w:sz w:val="24"/>
          <w:szCs w:val="24"/>
        </w:rPr>
        <w:t>When a</w:t>
      </w:r>
      <w:r w:rsidRPr="009811F9">
        <w:rPr>
          <w:rFonts w:ascii="Book Antiqua" w:hAnsi="Book Antiqua"/>
          <w:sz w:val="24"/>
          <w:szCs w:val="24"/>
        </w:rPr>
        <w:t xml:space="preserve">sked whether her environments specifically engaged with the idea of nomadic existence, Accardi points to interpretations that had already been offered by </w:t>
      </w:r>
      <w:r w:rsidR="0097294F" w:rsidRPr="009811F9">
        <w:rPr>
          <w:rFonts w:ascii="Book Antiqua" w:hAnsi="Book Antiqua"/>
          <w:sz w:val="24"/>
          <w:szCs w:val="24"/>
        </w:rPr>
        <w:t xml:space="preserve">Germano </w:t>
      </w:r>
      <w:r w:rsidRPr="009811F9">
        <w:rPr>
          <w:rFonts w:ascii="Book Antiqua" w:hAnsi="Book Antiqua"/>
          <w:sz w:val="24"/>
          <w:szCs w:val="24"/>
        </w:rPr>
        <w:t>Celant and Achille Bonito Oliva.</w:t>
      </w:r>
      <w:r w:rsidRPr="009811F9">
        <w:rPr>
          <w:rStyle w:val="FootnoteReference1"/>
          <w:rFonts w:ascii="Book Antiqua" w:hAnsi="Book Antiqua"/>
          <w:szCs w:val="24"/>
        </w:rPr>
        <w:footnoteReference w:id="34"/>
      </w:r>
      <w:r w:rsidR="00AE7772" w:rsidRPr="009811F9">
        <w:rPr>
          <w:rFonts w:ascii="Book Antiqua" w:hAnsi="Book Antiqua"/>
          <w:sz w:val="24"/>
          <w:szCs w:val="24"/>
        </w:rPr>
        <w:t xml:space="preserve"> </w:t>
      </w:r>
      <w:r w:rsidR="00351FF5" w:rsidRPr="009811F9">
        <w:rPr>
          <w:rFonts w:ascii="Book Antiqua" w:hAnsi="Book Antiqua"/>
          <w:sz w:val="24"/>
          <w:szCs w:val="24"/>
        </w:rPr>
        <w:t>T</w:t>
      </w:r>
      <w:r w:rsidR="00AE7772" w:rsidRPr="009811F9">
        <w:rPr>
          <w:rFonts w:ascii="Book Antiqua" w:hAnsi="Book Antiqua"/>
          <w:sz w:val="24"/>
          <w:szCs w:val="24"/>
        </w:rPr>
        <w:t>he reference to ‘mobility’ is invoked repeatedly by Celant in discussions of Accardi’s environments, as when he writes: ‘it is true that Tenda, the big umbrella, the bed, respond to the desire for a precarious space, a temporary and mobile architecture, a tipi or a tent that can be easily moved by the individual to accommodate their way of life.’</w:t>
      </w:r>
      <w:r w:rsidR="00AE7772" w:rsidRPr="009811F9">
        <w:rPr>
          <w:rStyle w:val="FootnoteReference1"/>
          <w:rFonts w:ascii="Book Antiqua" w:hAnsi="Book Antiqua"/>
          <w:szCs w:val="24"/>
        </w:rPr>
        <w:footnoteReference w:id="35"/>
      </w:r>
      <w:r w:rsidR="00AE7772" w:rsidRPr="009811F9">
        <w:rPr>
          <w:rFonts w:ascii="Book Antiqua" w:hAnsi="Book Antiqua"/>
          <w:sz w:val="24"/>
          <w:szCs w:val="24"/>
        </w:rPr>
        <w:t xml:space="preserve"> </w:t>
      </w:r>
    </w:p>
    <w:p w14:paraId="557C13FA" w14:textId="7ED16148" w:rsidR="00E24FA6" w:rsidRPr="006F64ED" w:rsidRDefault="008B1EC2" w:rsidP="006F64ED">
      <w:pPr>
        <w:pStyle w:val="TextBody"/>
        <w:spacing w:after="0" w:line="312" w:lineRule="auto"/>
        <w:ind w:firstLine="708"/>
        <w:rPr>
          <w:rFonts w:ascii="Book Antiqua" w:hAnsi="Book Antiqua"/>
          <w:sz w:val="24"/>
          <w:szCs w:val="24"/>
          <w:vertAlign w:val="superscript"/>
        </w:rPr>
      </w:pPr>
      <w:r>
        <w:rPr>
          <w:rFonts w:ascii="Book Antiqua" w:hAnsi="Book Antiqua"/>
          <w:sz w:val="24"/>
          <w:szCs w:val="24"/>
        </w:rPr>
        <w:tab/>
      </w:r>
      <w:r w:rsidR="00CC3841" w:rsidRPr="009811F9">
        <w:rPr>
          <w:rFonts w:ascii="Book Antiqua" w:hAnsi="Book Antiqua"/>
          <w:sz w:val="24"/>
          <w:szCs w:val="24"/>
        </w:rPr>
        <w:t xml:space="preserve">However, </w:t>
      </w:r>
      <w:r w:rsidR="00226294" w:rsidRPr="009811F9">
        <w:rPr>
          <w:rFonts w:ascii="Book Antiqua" w:hAnsi="Book Antiqua"/>
          <w:sz w:val="24"/>
          <w:szCs w:val="24"/>
        </w:rPr>
        <w:t>Accardi seems wary of any over-determined readings of her work in this way.</w:t>
      </w:r>
      <w:r w:rsidR="00226294" w:rsidRPr="009811F9">
        <w:rPr>
          <w:rStyle w:val="FootnoteReference1"/>
          <w:rFonts w:ascii="Book Antiqua" w:hAnsi="Book Antiqua"/>
          <w:szCs w:val="24"/>
        </w:rPr>
        <w:footnoteReference w:id="36"/>
      </w:r>
      <w:r w:rsidR="00226294" w:rsidRPr="009811F9">
        <w:rPr>
          <w:rFonts w:ascii="Book Antiqua" w:hAnsi="Book Antiqua"/>
          <w:sz w:val="24"/>
          <w:szCs w:val="24"/>
        </w:rPr>
        <w:t xml:space="preserve"> If the nomadic shelter had once been articulated in terms of a cult of origins in architectural thinking</w:t>
      </w:r>
      <w:r w:rsidR="00226294" w:rsidRPr="009811F9">
        <w:rPr>
          <w:rStyle w:val="Rimandonotaapi"/>
          <w:rFonts w:ascii="Book Antiqua" w:hAnsi="Book Antiqua"/>
        </w:rPr>
        <w:t xml:space="preserve"> </w:t>
      </w:r>
      <w:r w:rsidR="00226294" w:rsidRPr="009811F9">
        <w:rPr>
          <w:rFonts w:ascii="Book Antiqua" w:hAnsi="Book Antiqua"/>
          <w:sz w:val="24"/>
          <w:szCs w:val="24"/>
        </w:rPr>
        <w:t>or elsewhere in terms of fantasies of a lost plan</w:t>
      </w:r>
      <w:r w:rsidR="00B7722D" w:rsidRPr="009811F9">
        <w:rPr>
          <w:rFonts w:ascii="Book Antiqua" w:hAnsi="Book Antiqua"/>
          <w:sz w:val="24"/>
          <w:szCs w:val="24"/>
        </w:rPr>
        <w:t>,</w:t>
      </w:r>
      <w:r w:rsidR="00226294" w:rsidRPr="009811F9">
        <w:rPr>
          <w:rFonts w:ascii="Book Antiqua" w:hAnsi="Book Antiqua"/>
          <w:sz w:val="24"/>
          <w:szCs w:val="24"/>
        </w:rPr>
        <w:t xml:space="preserve"> then Accardi’s tents can also be understood as registering a broad shift away from this conception in the 1960s with the temporary shelter reconceived as a matter of design.</w:t>
      </w:r>
      <w:r w:rsidR="00226294" w:rsidRPr="009811F9">
        <w:rPr>
          <w:rStyle w:val="FootnoteReference1"/>
          <w:rFonts w:ascii="Book Antiqua" w:hAnsi="Book Antiqua"/>
          <w:szCs w:val="24"/>
        </w:rPr>
        <w:footnoteReference w:id="37"/>
      </w:r>
      <w:r w:rsidR="00CC3841" w:rsidRPr="009811F9">
        <w:rPr>
          <w:rStyle w:val="Rimandonotaapi"/>
          <w:rFonts w:ascii="Book Antiqua" w:hAnsi="Book Antiqua"/>
        </w:rPr>
        <w:t xml:space="preserve"> </w:t>
      </w:r>
      <w:r w:rsidR="00226294" w:rsidRPr="009811F9">
        <w:rPr>
          <w:rFonts w:ascii="Book Antiqua" w:hAnsi="Book Antiqua"/>
          <w:sz w:val="24"/>
          <w:szCs w:val="24"/>
        </w:rPr>
        <w:t xml:space="preserve">Despite the straightforward connection with the image of the nomadic shelter and the overstated associations </w:t>
      </w:r>
      <w:r w:rsidR="00DE61D2" w:rsidRPr="009811F9">
        <w:rPr>
          <w:rFonts w:ascii="Book Antiqua" w:hAnsi="Book Antiqua"/>
          <w:sz w:val="24"/>
          <w:szCs w:val="24"/>
        </w:rPr>
        <w:t xml:space="preserve">of her work </w:t>
      </w:r>
      <w:r w:rsidR="00226294" w:rsidRPr="009811F9">
        <w:rPr>
          <w:rFonts w:ascii="Book Antiqua" w:hAnsi="Book Antiqua"/>
          <w:sz w:val="24"/>
          <w:szCs w:val="24"/>
        </w:rPr>
        <w:t xml:space="preserve">with nomadism, there remains much that is compelling about this body of works. </w:t>
      </w:r>
      <w:r w:rsidR="0059488F" w:rsidRPr="009811F9">
        <w:rPr>
          <w:rFonts w:ascii="Book Antiqua" w:hAnsi="Book Antiqua"/>
          <w:sz w:val="24"/>
          <w:szCs w:val="24"/>
        </w:rPr>
        <w:t xml:space="preserve">Accardi </w:t>
      </w:r>
      <w:r w:rsidR="00AB23E4" w:rsidRPr="009811F9">
        <w:rPr>
          <w:rFonts w:ascii="Book Antiqua" w:hAnsi="Book Antiqua"/>
          <w:sz w:val="24"/>
          <w:szCs w:val="24"/>
        </w:rPr>
        <w:t>rejects the idea of</w:t>
      </w:r>
      <w:r w:rsidR="00BE7744" w:rsidRPr="009811F9">
        <w:rPr>
          <w:rFonts w:ascii="Book Antiqua" w:hAnsi="Book Antiqua"/>
          <w:sz w:val="24"/>
          <w:szCs w:val="24"/>
        </w:rPr>
        <w:t xml:space="preserve"> home understood</w:t>
      </w:r>
      <w:r w:rsidR="00282D3C" w:rsidRPr="009811F9">
        <w:rPr>
          <w:rFonts w:ascii="Book Antiqua" w:hAnsi="Book Antiqua"/>
          <w:sz w:val="24"/>
          <w:szCs w:val="24"/>
        </w:rPr>
        <w:t xml:space="preserve"> in terms of </w:t>
      </w:r>
      <w:r w:rsidR="00AB23E4" w:rsidRPr="009811F9">
        <w:rPr>
          <w:rFonts w:ascii="Book Antiqua" w:hAnsi="Book Antiqua"/>
          <w:sz w:val="24"/>
          <w:szCs w:val="24"/>
        </w:rPr>
        <w:t xml:space="preserve">fixed </w:t>
      </w:r>
      <w:r w:rsidR="00282D3C" w:rsidRPr="009811F9">
        <w:rPr>
          <w:rFonts w:ascii="Book Antiqua" w:hAnsi="Book Antiqua"/>
          <w:sz w:val="24"/>
          <w:szCs w:val="24"/>
        </w:rPr>
        <w:t>domestic architecture</w:t>
      </w:r>
      <w:r w:rsidR="00B7722D" w:rsidRPr="009811F9">
        <w:rPr>
          <w:rFonts w:ascii="Book Antiqua" w:hAnsi="Book Antiqua"/>
          <w:sz w:val="24"/>
          <w:szCs w:val="24"/>
        </w:rPr>
        <w:t>,</w:t>
      </w:r>
      <w:r w:rsidR="00CD1812" w:rsidRPr="009811F9">
        <w:rPr>
          <w:rFonts w:ascii="Book Antiqua" w:hAnsi="Book Antiqua"/>
          <w:sz w:val="24"/>
          <w:szCs w:val="24"/>
        </w:rPr>
        <w:t xml:space="preserve"> and in </w:t>
      </w:r>
      <w:r w:rsidR="006D2711" w:rsidRPr="009811F9">
        <w:rPr>
          <w:rFonts w:ascii="Book Antiqua" w:hAnsi="Book Antiqua"/>
          <w:sz w:val="24"/>
          <w:szCs w:val="24"/>
        </w:rPr>
        <w:t>doing so</w:t>
      </w:r>
      <w:r w:rsidR="00BE7744" w:rsidRPr="009811F9">
        <w:rPr>
          <w:rFonts w:ascii="Book Antiqua" w:hAnsi="Book Antiqua"/>
          <w:sz w:val="24"/>
          <w:szCs w:val="24"/>
        </w:rPr>
        <w:t xml:space="preserve"> </w:t>
      </w:r>
      <w:r w:rsidR="00282D3C" w:rsidRPr="009811F9">
        <w:rPr>
          <w:rFonts w:ascii="Book Antiqua" w:hAnsi="Book Antiqua"/>
          <w:sz w:val="24"/>
          <w:szCs w:val="24"/>
        </w:rPr>
        <w:t>she is able to appropriate</w:t>
      </w:r>
      <w:r w:rsidR="00BE7744" w:rsidRPr="009811F9">
        <w:rPr>
          <w:rFonts w:ascii="Book Antiqua" w:hAnsi="Book Antiqua"/>
          <w:sz w:val="24"/>
          <w:szCs w:val="24"/>
        </w:rPr>
        <w:t xml:space="preserve"> </w:t>
      </w:r>
      <w:r w:rsidR="0059488F" w:rsidRPr="009811F9">
        <w:rPr>
          <w:rFonts w:ascii="Book Antiqua" w:hAnsi="Book Antiqua"/>
          <w:sz w:val="24"/>
          <w:szCs w:val="24"/>
        </w:rPr>
        <w:t xml:space="preserve">the </w:t>
      </w:r>
      <w:r w:rsidR="00282D3C" w:rsidRPr="009811F9">
        <w:rPr>
          <w:rFonts w:ascii="Book Antiqua" w:hAnsi="Book Antiqua"/>
          <w:sz w:val="24"/>
          <w:szCs w:val="24"/>
        </w:rPr>
        <w:t xml:space="preserve">utopian </w:t>
      </w:r>
      <w:r w:rsidR="0059488F" w:rsidRPr="009811F9">
        <w:rPr>
          <w:rFonts w:ascii="Book Antiqua" w:hAnsi="Book Antiqua"/>
          <w:sz w:val="24"/>
          <w:szCs w:val="24"/>
        </w:rPr>
        <w:t xml:space="preserve">rhetoric of </w:t>
      </w:r>
      <w:r w:rsidR="00BE7744" w:rsidRPr="009811F9">
        <w:rPr>
          <w:rFonts w:ascii="Book Antiqua" w:hAnsi="Book Antiqua"/>
          <w:sz w:val="24"/>
          <w:szCs w:val="24"/>
        </w:rPr>
        <w:t>living differently</w:t>
      </w:r>
      <w:r w:rsidR="00282D3C" w:rsidRPr="009811F9">
        <w:rPr>
          <w:rFonts w:ascii="Book Antiqua" w:hAnsi="Book Antiqua"/>
          <w:sz w:val="24"/>
          <w:szCs w:val="24"/>
        </w:rPr>
        <w:t xml:space="preserve"> associated with the</w:t>
      </w:r>
      <w:r w:rsidR="00CD1812" w:rsidRPr="009811F9">
        <w:rPr>
          <w:rFonts w:ascii="Book Antiqua" w:hAnsi="Book Antiqua"/>
          <w:sz w:val="24"/>
          <w:szCs w:val="24"/>
        </w:rPr>
        <w:t>se</w:t>
      </w:r>
      <w:r w:rsidR="00282D3C" w:rsidRPr="009811F9">
        <w:rPr>
          <w:rFonts w:ascii="Book Antiqua" w:hAnsi="Book Antiqua"/>
          <w:sz w:val="24"/>
          <w:szCs w:val="24"/>
        </w:rPr>
        <w:t xml:space="preserve"> forms</w:t>
      </w:r>
      <w:r w:rsidR="0059488F" w:rsidRPr="009811F9">
        <w:rPr>
          <w:rFonts w:ascii="Book Antiqua" w:hAnsi="Book Antiqua"/>
          <w:sz w:val="24"/>
          <w:szCs w:val="24"/>
        </w:rPr>
        <w:t xml:space="preserve">. </w:t>
      </w:r>
      <w:r w:rsidR="00EF6F26" w:rsidRPr="009811F9">
        <w:rPr>
          <w:rFonts w:ascii="Book Antiqua" w:hAnsi="Book Antiqua"/>
          <w:sz w:val="24"/>
          <w:szCs w:val="24"/>
        </w:rPr>
        <w:t>I want to argue that this</w:t>
      </w:r>
      <w:r w:rsidR="006D2711" w:rsidRPr="009811F9">
        <w:rPr>
          <w:rFonts w:ascii="Book Antiqua" w:hAnsi="Book Antiqua"/>
          <w:sz w:val="24"/>
          <w:szCs w:val="24"/>
        </w:rPr>
        <w:t xml:space="preserve"> </w:t>
      </w:r>
      <w:r w:rsidR="004F67A5" w:rsidRPr="009811F9">
        <w:rPr>
          <w:rFonts w:ascii="Book Antiqua" w:hAnsi="Book Antiqua"/>
          <w:sz w:val="24"/>
          <w:szCs w:val="24"/>
        </w:rPr>
        <w:t>rhetoric</w:t>
      </w:r>
      <w:r w:rsidR="006D2711" w:rsidRPr="009811F9">
        <w:rPr>
          <w:rFonts w:ascii="Book Antiqua" w:hAnsi="Book Antiqua"/>
          <w:sz w:val="24"/>
          <w:szCs w:val="24"/>
        </w:rPr>
        <w:t xml:space="preserve"> is </w:t>
      </w:r>
      <w:r w:rsidR="00CD1812" w:rsidRPr="009811F9">
        <w:rPr>
          <w:rFonts w:ascii="Book Antiqua" w:hAnsi="Book Antiqua"/>
          <w:sz w:val="24"/>
          <w:szCs w:val="24"/>
        </w:rPr>
        <w:t>made to speak to</w:t>
      </w:r>
      <w:r w:rsidR="004F67A5" w:rsidRPr="009811F9">
        <w:rPr>
          <w:rFonts w:ascii="Book Antiqua" w:hAnsi="Book Antiqua"/>
          <w:sz w:val="24"/>
          <w:szCs w:val="24"/>
        </w:rPr>
        <w:t xml:space="preserve"> her </w:t>
      </w:r>
      <w:r w:rsidR="006D2711" w:rsidRPr="009811F9">
        <w:rPr>
          <w:rFonts w:ascii="Book Antiqua" w:hAnsi="Book Antiqua"/>
          <w:sz w:val="24"/>
          <w:szCs w:val="24"/>
        </w:rPr>
        <w:t>artistic practice</w:t>
      </w:r>
      <w:r w:rsidR="0008518A" w:rsidRPr="009811F9">
        <w:rPr>
          <w:rFonts w:ascii="Book Antiqua" w:hAnsi="Book Antiqua"/>
          <w:sz w:val="24"/>
          <w:szCs w:val="24"/>
        </w:rPr>
        <w:t xml:space="preserve">, and to the possibility of artistic renewal. </w:t>
      </w:r>
    </w:p>
    <w:p w14:paraId="6230B8CC" w14:textId="34855E34" w:rsidR="00E82B84" w:rsidRPr="009811F9" w:rsidRDefault="005766BB" w:rsidP="00056812">
      <w:pPr>
        <w:pStyle w:val="TextBody"/>
        <w:spacing w:after="0" w:line="312" w:lineRule="auto"/>
        <w:ind w:firstLine="708"/>
        <w:rPr>
          <w:rFonts w:ascii="Book Antiqua" w:hAnsi="Book Antiqua"/>
          <w:sz w:val="24"/>
          <w:szCs w:val="24"/>
        </w:rPr>
      </w:pPr>
      <w:r w:rsidRPr="009811F9">
        <w:rPr>
          <w:rFonts w:ascii="Book Antiqua" w:hAnsi="Book Antiqua"/>
          <w:sz w:val="24"/>
          <w:szCs w:val="24"/>
        </w:rPr>
        <w:t xml:space="preserve">Of particular importance is the fact that Accardi’s environments are made almost entirely of transparent plastic material. </w:t>
      </w:r>
      <w:r w:rsidRPr="004C1CD2">
        <w:rPr>
          <w:rFonts w:ascii="Book Antiqua" w:hAnsi="Book Antiqua"/>
          <w:sz w:val="24"/>
          <w:szCs w:val="24"/>
        </w:rPr>
        <w:t xml:space="preserve">Although this aspect of Accardi’s practice has not gone unnoticed in the literature, it has not been </w:t>
      </w:r>
      <w:r w:rsidR="004C1CD2">
        <w:rPr>
          <w:rFonts w:ascii="Book Antiqua" w:hAnsi="Book Antiqua"/>
          <w:sz w:val="24"/>
          <w:szCs w:val="24"/>
        </w:rPr>
        <w:t xml:space="preserve">adequately </w:t>
      </w:r>
      <w:r w:rsidR="004C1CD2" w:rsidRPr="004C1CD2">
        <w:rPr>
          <w:rFonts w:ascii="Book Antiqua" w:hAnsi="Book Antiqua"/>
          <w:sz w:val="24"/>
          <w:szCs w:val="24"/>
        </w:rPr>
        <w:t xml:space="preserve">examined alongside the </w:t>
      </w:r>
      <w:r w:rsidRPr="004C1CD2">
        <w:rPr>
          <w:rFonts w:ascii="Book Antiqua" w:hAnsi="Book Antiqua"/>
          <w:sz w:val="24"/>
          <w:szCs w:val="24"/>
        </w:rPr>
        <w:t>utopian rhetoric with which Accardi frame</w:t>
      </w:r>
      <w:r w:rsidR="00B7722D" w:rsidRPr="004C1CD2">
        <w:rPr>
          <w:rFonts w:ascii="Book Antiqua" w:hAnsi="Book Antiqua"/>
          <w:sz w:val="24"/>
          <w:szCs w:val="24"/>
        </w:rPr>
        <w:t>d</w:t>
      </w:r>
      <w:r w:rsidRPr="004C1CD2">
        <w:rPr>
          <w:rFonts w:ascii="Book Antiqua" w:hAnsi="Book Antiqua"/>
          <w:sz w:val="24"/>
          <w:szCs w:val="24"/>
        </w:rPr>
        <w:t xml:space="preserve"> these works.</w:t>
      </w:r>
      <w:r w:rsidR="00E172BF" w:rsidRPr="009811F9">
        <w:rPr>
          <w:rStyle w:val="FootnoteReference"/>
          <w:rFonts w:ascii="Book Antiqua" w:hAnsi="Book Antiqua"/>
          <w:sz w:val="24"/>
          <w:szCs w:val="24"/>
        </w:rPr>
        <w:footnoteReference w:id="38"/>
      </w:r>
      <w:r w:rsidR="00E172BF" w:rsidRPr="009811F9">
        <w:rPr>
          <w:rFonts w:ascii="Book Antiqua" w:hAnsi="Book Antiqua"/>
          <w:sz w:val="24"/>
          <w:szCs w:val="24"/>
        </w:rPr>
        <w:t xml:space="preserve"> </w:t>
      </w:r>
      <w:r w:rsidR="0005528B">
        <w:rPr>
          <w:rFonts w:ascii="Book Antiqua" w:hAnsi="Book Antiqua"/>
          <w:sz w:val="24"/>
          <w:szCs w:val="24"/>
        </w:rPr>
        <w:t>The artist</w:t>
      </w:r>
      <w:r w:rsidR="007F7433" w:rsidRPr="009811F9">
        <w:rPr>
          <w:rFonts w:ascii="Book Antiqua" w:hAnsi="Book Antiqua"/>
          <w:sz w:val="24"/>
          <w:szCs w:val="24"/>
        </w:rPr>
        <w:t xml:space="preserve"> used this transparent material almost exclusively throughout the second half of the 1960s and in subsequent decades, and it is a choice that she foregrounds repeatedly in statements made about her environments and her working practice. </w:t>
      </w:r>
      <w:r w:rsidR="00A0039E" w:rsidRPr="009811F9">
        <w:rPr>
          <w:rStyle w:val="CommentReference1"/>
          <w:rFonts w:ascii="Book Antiqua" w:hAnsi="Book Antiqua"/>
          <w:sz w:val="24"/>
          <w:szCs w:val="24"/>
        </w:rPr>
        <w:t>T</w:t>
      </w:r>
      <w:r w:rsidR="00060F8B" w:rsidRPr="009811F9">
        <w:rPr>
          <w:rStyle w:val="CommentReference1"/>
          <w:rFonts w:ascii="Book Antiqua" w:hAnsi="Book Antiqua"/>
          <w:sz w:val="24"/>
          <w:szCs w:val="24"/>
        </w:rPr>
        <w:t xml:space="preserve">hese </w:t>
      </w:r>
      <w:r w:rsidR="00E24FA6" w:rsidRPr="009811F9">
        <w:rPr>
          <w:rStyle w:val="CommentReference1"/>
          <w:rFonts w:ascii="Book Antiqua" w:hAnsi="Book Antiqua"/>
          <w:sz w:val="24"/>
          <w:szCs w:val="24"/>
        </w:rPr>
        <w:t xml:space="preserve">concerns </w:t>
      </w:r>
      <w:r w:rsidR="00060F8B" w:rsidRPr="009811F9">
        <w:rPr>
          <w:rStyle w:val="CommentReference1"/>
          <w:rFonts w:ascii="Book Antiqua" w:hAnsi="Book Antiqua"/>
          <w:sz w:val="24"/>
          <w:szCs w:val="24"/>
        </w:rPr>
        <w:t xml:space="preserve">can be understood within the context of </w:t>
      </w:r>
      <w:r w:rsidR="00E24FA6" w:rsidRPr="009811F9">
        <w:rPr>
          <w:rStyle w:val="CommentReference1"/>
          <w:rFonts w:ascii="Book Antiqua" w:hAnsi="Book Antiqua"/>
          <w:sz w:val="24"/>
          <w:szCs w:val="24"/>
        </w:rPr>
        <w:t xml:space="preserve">a broader </w:t>
      </w:r>
      <w:r w:rsidR="00E24FA6" w:rsidRPr="009811F9">
        <w:rPr>
          <w:rFonts w:ascii="Book Antiqua" w:hAnsi="Book Antiqua"/>
          <w:sz w:val="24"/>
          <w:szCs w:val="24"/>
        </w:rPr>
        <w:t>debate about a new way of seeing that developed in the post war period in the US and which was subsequently taken up in Europe within artistic as well as architectural practice and urban theory</w:t>
      </w:r>
      <w:r w:rsidR="00E82B84" w:rsidRPr="009811F9">
        <w:rPr>
          <w:rFonts w:ascii="Book Antiqua" w:hAnsi="Book Antiqua"/>
          <w:sz w:val="24"/>
          <w:szCs w:val="24"/>
        </w:rPr>
        <w:t xml:space="preserve">. </w:t>
      </w:r>
      <w:r w:rsidR="00A0039E" w:rsidRPr="009811F9">
        <w:rPr>
          <w:rFonts w:ascii="Book Antiqua" w:hAnsi="Book Antiqua"/>
          <w:sz w:val="24"/>
          <w:szCs w:val="24"/>
        </w:rPr>
        <w:t>As Letizia Modena explains, t</w:t>
      </w:r>
      <w:r w:rsidR="00E82B84" w:rsidRPr="009811F9">
        <w:rPr>
          <w:rFonts w:ascii="Book Antiqua" w:hAnsi="Book Antiqua"/>
          <w:sz w:val="24"/>
          <w:szCs w:val="24"/>
        </w:rPr>
        <w:t>hese debates comprised</w:t>
      </w:r>
      <w:r w:rsidR="003B75DD" w:rsidRPr="009811F9">
        <w:rPr>
          <w:rFonts w:ascii="Book Antiqua" w:hAnsi="Book Antiqua"/>
          <w:sz w:val="24"/>
          <w:szCs w:val="24"/>
        </w:rPr>
        <w:t xml:space="preserve"> </w:t>
      </w:r>
      <w:r w:rsidR="00A0039E" w:rsidRPr="009811F9">
        <w:rPr>
          <w:rFonts w:ascii="Book Antiqua" w:hAnsi="Book Antiqua"/>
          <w:sz w:val="24"/>
          <w:szCs w:val="24"/>
        </w:rPr>
        <w:t xml:space="preserve">nuanced </w:t>
      </w:r>
      <w:r w:rsidR="003B75DD" w:rsidRPr="009811F9">
        <w:rPr>
          <w:rFonts w:ascii="Book Antiqua" w:hAnsi="Book Antiqua"/>
          <w:sz w:val="24"/>
          <w:szCs w:val="24"/>
        </w:rPr>
        <w:t>discussion</w:t>
      </w:r>
      <w:r w:rsidR="00E82B84" w:rsidRPr="009811F9">
        <w:rPr>
          <w:rFonts w:ascii="Book Antiqua" w:hAnsi="Book Antiqua"/>
          <w:sz w:val="24"/>
          <w:szCs w:val="24"/>
        </w:rPr>
        <w:t>s</w:t>
      </w:r>
      <w:r w:rsidR="003B75DD" w:rsidRPr="009811F9">
        <w:rPr>
          <w:rFonts w:ascii="Book Antiqua" w:hAnsi="Book Antiqua"/>
          <w:sz w:val="24"/>
          <w:szCs w:val="24"/>
        </w:rPr>
        <w:t xml:space="preserve"> on the urban environment as site of aesthetic experience</w:t>
      </w:r>
      <w:r w:rsidR="00A0039E" w:rsidRPr="009811F9">
        <w:rPr>
          <w:rFonts w:ascii="Book Antiqua" w:hAnsi="Book Antiqua"/>
          <w:sz w:val="24"/>
          <w:szCs w:val="24"/>
        </w:rPr>
        <w:t xml:space="preserve">, </w:t>
      </w:r>
      <w:r w:rsidR="00E24FA6" w:rsidRPr="009811F9">
        <w:rPr>
          <w:rFonts w:ascii="Book Antiqua" w:hAnsi="Book Antiqua"/>
          <w:sz w:val="24"/>
          <w:szCs w:val="24"/>
        </w:rPr>
        <w:t>quality of life and social welfare.</w:t>
      </w:r>
      <w:r w:rsidR="00E82B84" w:rsidRPr="009811F9">
        <w:rPr>
          <w:rStyle w:val="FootnoteReference"/>
          <w:rFonts w:ascii="Book Antiqua" w:hAnsi="Book Antiqua"/>
          <w:sz w:val="24"/>
          <w:szCs w:val="24"/>
        </w:rPr>
        <w:footnoteReference w:id="39"/>
      </w:r>
      <w:r w:rsidR="00E24FA6" w:rsidRPr="009811F9">
        <w:rPr>
          <w:rFonts w:ascii="Book Antiqua" w:hAnsi="Book Antiqua"/>
          <w:sz w:val="24"/>
          <w:szCs w:val="24"/>
        </w:rPr>
        <w:t xml:space="preserve"> </w:t>
      </w:r>
      <w:r w:rsidR="00A0039E" w:rsidRPr="009811F9">
        <w:rPr>
          <w:rFonts w:ascii="Book Antiqua" w:hAnsi="Book Antiqua"/>
          <w:sz w:val="24"/>
          <w:szCs w:val="24"/>
        </w:rPr>
        <w:t xml:space="preserve">One of the key threads of the debate focused on the phenomenology of the urban setting and the role of art and architecture in revitalising the imagination of city dwellers. </w:t>
      </w:r>
      <w:r w:rsidR="00E82B84" w:rsidRPr="009811F9">
        <w:rPr>
          <w:rFonts w:ascii="Book Antiqua" w:hAnsi="Book Antiqua"/>
          <w:sz w:val="24"/>
          <w:szCs w:val="24"/>
        </w:rPr>
        <w:t>Central to the debate were t</w:t>
      </w:r>
      <w:r w:rsidR="003B75DD" w:rsidRPr="009811F9">
        <w:rPr>
          <w:rFonts w:ascii="Book Antiqua" w:hAnsi="Book Antiqua"/>
          <w:sz w:val="24"/>
          <w:szCs w:val="24"/>
        </w:rPr>
        <w:t xml:space="preserve">he writings of theorists </w:t>
      </w:r>
      <w:r w:rsidR="00E82B84" w:rsidRPr="009811F9">
        <w:rPr>
          <w:rFonts w:ascii="Book Antiqua" w:hAnsi="Book Antiqua"/>
          <w:sz w:val="24"/>
          <w:szCs w:val="24"/>
        </w:rPr>
        <w:t>within the field of Gestalt</w:t>
      </w:r>
      <w:r w:rsidR="00E24FA6" w:rsidRPr="009811F9">
        <w:rPr>
          <w:rFonts w:ascii="Book Antiqua" w:hAnsi="Book Antiqua"/>
          <w:sz w:val="24"/>
          <w:szCs w:val="24"/>
        </w:rPr>
        <w:t xml:space="preserve"> psychology</w:t>
      </w:r>
      <w:r w:rsidR="00E82B84" w:rsidRPr="009811F9">
        <w:rPr>
          <w:rFonts w:ascii="Book Antiqua" w:hAnsi="Book Antiqua"/>
          <w:sz w:val="24"/>
          <w:szCs w:val="24"/>
        </w:rPr>
        <w:t xml:space="preserve"> — </w:t>
      </w:r>
      <w:r w:rsidR="003B75DD" w:rsidRPr="009811F9">
        <w:rPr>
          <w:rFonts w:ascii="Book Antiqua" w:hAnsi="Book Antiqua"/>
          <w:sz w:val="24"/>
          <w:szCs w:val="24"/>
        </w:rPr>
        <w:t xml:space="preserve">most </w:t>
      </w:r>
      <w:r w:rsidR="00E82B84" w:rsidRPr="009811F9">
        <w:rPr>
          <w:rFonts w:ascii="Book Antiqua" w:hAnsi="Book Antiqua"/>
          <w:sz w:val="24"/>
          <w:szCs w:val="24"/>
        </w:rPr>
        <w:t>notably Gyorgy Kepes</w:t>
      </w:r>
      <w:r w:rsidR="00A0039E" w:rsidRPr="009811F9">
        <w:rPr>
          <w:rFonts w:ascii="Book Antiqua" w:hAnsi="Book Antiqua"/>
          <w:sz w:val="24"/>
          <w:szCs w:val="24"/>
        </w:rPr>
        <w:t>, which were</w:t>
      </w:r>
      <w:r w:rsidR="00E82B84" w:rsidRPr="009811F9">
        <w:rPr>
          <w:rFonts w:ascii="Book Antiqua" w:hAnsi="Book Antiqua"/>
          <w:sz w:val="24"/>
          <w:szCs w:val="24"/>
        </w:rPr>
        <w:t xml:space="preserve"> </w:t>
      </w:r>
      <w:r w:rsidR="00E24FA6" w:rsidRPr="009811F9">
        <w:rPr>
          <w:rFonts w:ascii="Book Antiqua" w:hAnsi="Book Antiqua"/>
          <w:sz w:val="24"/>
          <w:szCs w:val="24"/>
        </w:rPr>
        <w:t>widely read in the US and Europe throughout the 1960s and 1970s</w:t>
      </w:r>
      <w:r w:rsidR="00E82B84" w:rsidRPr="009811F9">
        <w:rPr>
          <w:rFonts w:ascii="Book Antiqua" w:hAnsi="Book Antiqua"/>
          <w:sz w:val="24"/>
          <w:szCs w:val="24"/>
        </w:rPr>
        <w:t>.</w:t>
      </w:r>
      <w:r w:rsidR="00A0039E" w:rsidRPr="009811F9">
        <w:rPr>
          <w:rStyle w:val="FootnoteReference"/>
          <w:rFonts w:ascii="Book Antiqua" w:hAnsi="Book Antiqua"/>
          <w:sz w:val="24"/>
          <w:szCs w:val="24"/>
        </w:rPr>
        <w:footnoteReference w:id="40"/>
      </w:r>
      <w:r w:rsidR="00E82B84" w:rsidRPr="009811F9">
        <w:rPr>
          <w:rFonts w:ascii="Book Antiqua" w:hAnsi="Book Antiqua"/>
          <w:sz w:val="24"/>
          <w:szCs w:val="24"/>
        </w:rPr>
        <w:t xml:space="preserve"> </w:t>
      </w:r>
    </w:p>
    <w:p w14:paraId="46EDE3C7" w14:textId="7CC708B2" w:rsidR="005766BB" w:rsidRPr="009811F9" w:rsidRDefault="00060F8B" w:rsidP="00056812">
      <w:pPr>
        <w:pStyle w:val="TextBody"/>
        <w:spacing w:after="0" w:line="312" w:lineRule="auto"/>
        <w:ind w:firstLine="708"/>
        <w:rPr>
          <w:rFonts w:ascii="Book Antiqua" w:hAnsi="Book Antiqua"/>
          <w:sz w:val="24"/>
          <w:szCs w:val="24"/>
        </w:rPr>
      </w:pPr>
      <w:r w:rsidRPr="009811F9">
        <w:rPr>
          <w:rFonts w:ascii="Book Antiqua" w:hAnsi="Book Antiqua"/>
          <w:sz w:val="24"/>
          <w:szCs w:val="24"/>
        </w:rPr>
        <w:t xml:space="preserve">Within </w:t>
      </w:r>
      <w:r w:rsidR="00E24FA6" w:rsidRPr="009811F9">
        <w:rPr>
          <w:rFonts w:ascii="Book Antiqua" w:hAnsi="Book Antiqua"/>
          <w:sz w:val="24"/>
          <w:szCs w:val="24"/>
        </w:rPr>
        <w:t>architectural and urbanis</w:t>
      </w:r>
      <w:r w:rsidR="00B7722D" w:rsidRPr="009811F9">
        <w:rPr>
          <w:rFonts w:ascii="Book Antiqua" w:hAnsi="Book Antiqua"/>
          <w:sz w:val="24"/>
          <w:szCs w:val="24"/>
        </w:rPr>
        <w:t>m</w:t>
      </w:r>
      <w:r w:rsidR="00E24FA6" w:rsidRPr="009811F9">
        <w:rPr>
          <w:rFonts w:ascii="Book Antiqua" w:hAnsi="Book Antiqua"/>
          <w:sz w:val="24"/>
          <w:szCs w:val="24"/>
        </w:rPr>
        <w:t xml:space="preserve"> discussions from the 1960s</w:t>
      </w:r>
      <w:r w:rsidRPr="009811F9">
        <w:rPr>
          <w:rFonts w:ascii="Book Antiqua" w:hAnsi="Book Antiqua"/>
          <w:sz w:val="24"/>
          <w:szCs w:val="24"/>
        </w:rPr>
        <w:t xml:space="preserve"> onwards in Italy</w:t>
      </w:r>
      <w:r w:rsidR="00E24FA6" w:rsidRPr="009811F9">
        <w:rPr>
          <w:rFonts w:ascii="Book Antiqua" w:hAnsi="Book Antiqua"/>
          <w:sz w:val="24"/>
          <w:szCs w:val="24"/>
        </w:rPr>
        <w:t xml:space="preserve">, critical assessments of utopia were often focused on conceptualising utopia in relation to the imagination (including this new way of seeing) and visual perception. </w:t>
      </w:r>
      <w:r w:rsidR="003D329F" w:rsidRPr="009811F9">
        <w:rPr>
          <w:rFonts w:ascii="Book Antiqua" w:hAnsi="Book Antiqua"/>
          <w:sz w:val="24"/>
          <w:szCs w:val="24"/>
        </w:rPr>
        <w:t xml:space="preserve">Crucially, </w:t>
      </w:r>
      <w:r w:rsidR="00A54244" w:rsidRPr="009811F9">
        <w:rPr>
          <w:rFonts w:ascii="Book Antiqua" w:hAnsi="Book Antiqua"/>
          <w:sz w:val="24"/>
          <w:szCs w:val="24"/>
        </w:rPr>
        <w:t>l</w:t>
      </w:r>
      <w:r w:rsidR="00E24FA6" w:rsidRPr="009811F9">
        <w:rPr>
          <w:rFonts w:ascii="Book Antiqua" w:hAnsi="Book Antiqua"/>
          <w:sz w:val="24"/>
          <w:szCs w:val="24"/>
        </w:rPr>
        <w:t xml:space="preserve">ightness played a </w:t>
      </w:r>
      <w:r w:rsidR="003D329F" w:rsidRPr="009811F9">
        <w:rPr>
          <w:rFonts w:ascii="Book Antiqua" w:hAnsi="Book Antiqua"/>
          <w:sz w:val="24"/>
          <w:szCs w:val="24"/>
        </w:rPr>
        <w:t xml:space="preserve">fundamental </w:t>
      </w:r>
      <w:r w:rsidR="00E24FA6" w:rsidRPr="009811F9">
        <w:rPr>
          <w:rFonts w:ascii="Book Antiqua" w:hAnsi="Book Antiqua"/>
          <w:sz w:val="24"/>
          <w:szCs w:val="24"/>
        </w:rPr>
        <w:t xml:space="preserve">role in the interdisciplinary field of utopian studies and numerous </w:t>
      </w:r>
      <w:r w:rsidR="000E1D1D" w:rsidRPr="009811F9">
        <w:rPr>
          <w:rFonts w:ascii="Book Antiqua" w:hAnsi="Book Antiqua"/>
          <w:sz w:val="24"/>
          <w:szCs w:val="24"/>
        </w:rPr>
        <w:t xml:space="preserve">analyses </w:t>
      </w:r>
      <w:r w:rsidR="00E24FA6" w:rsidRPr="009811F9">
        <w:rPr>
          <w:rFonts w:ascii="Book Antiqua" w:hAnsi="Book Antiqua"/>
          <w:sz w:val="24"/>
          <w:szCs w:val="24"/>
        </w:rPr>
        <w:t>were devoted to the intricacies of visual perception, imagination and cognition</w:t>
      </w:r>
      <w:r w:rsidR="00B11111" w:rsidRPr="009811F9">
        <w:rPr>
          <w:rFonts w:ascii="Book Antiqua" w:hAnsi="Book Antiqua"/>
          <w:sz w:val="24"/>
          <w:szCs w:val="24"/>
        </w:rPr>
        <w:t xml:space="preserve"> and </w:t>
      </w:r>
      <w:r w:rsidR="001E0F1C" w:rsidRPr="009811F9">
        <w:rPr>
          <w:rFonts w:ascii="Book Antiqua" w:hAnsi="Book Antiqua"/>
          <w:sz w:val="24"/>
          <w:szCs w:val="24"/>
        </w:rPr>
        <w:t xml:space="preserve">significantly </w:t>
      </w:r>
      <w:r w:rsidR="00B11111" w:rsidRPr="009811F9">
        <w:rPr>
          <w:rFonts w:ascii="Book Antiqua" w:hAnsi="Book Antiqua"/>
          <w:sz w:val="24"/>
          <w:szCs w:val="24"/>
        </w:rPr>
        <w:t>lightness of materials</w:t>
      </w:r>
      <w:r w:rsidR="00E24FA6" w:rsidRPr="009811F9">
        <w:rPr>
          <w:rFonts w:ascii="Book Antiqua" w:hAnsi="Book Antiqua"/>
          <w:sz w:val="24"/>
          <w:szCs w:val="24"/>
        </w:rPr>
        <w:t>.</w:t>
      </w:r>
      <w:r w:rsidR="000B7F00" w:rsidRPr="009811F9">
        <w:rPr>
          <w:rStyle w:val="FootnoteReference"/>
          <w:rFonts w:ascii="Book Antiqua" w:hAnsi="Book Antiqua"/>
          <w:sz w:val="24"/>
          <w:szCs w:val="24"/>
        </w:rPr>
        <w:footnoteReference w:id="41"/>
      </w:r>
      <w:r w:rsidR="00E24FA6" w:rsidRPr="009811F9">
        <w:rPr>
          <w:rFonts w:ascii="Book Antiqua" w:hAnsi="Book Antiqua"/>
          <w:sz w:val="24"/>
          <w:szCs w:val="24"/>
        </w:rPr>
        <w:t xml:space="preserve"> Accardi appropriates this lexicon and makes it speak to her own condition of working as a woman artist. </w:t>
      </w:r>
      <w:r w:rsidR="003156F2" w:rsidRPr="009811F9">
        <w:rPr>
          <w:rFonts w:ascii="Book Antiqua" w:hAnsi="Book Antiqua"/>
          <w:sz w:val="24"/>
          <w:szCs w:val="24"/>
        </w:rPr>
        <w:t xml:space="preserve">By considering Accardi’s </w:t>
      </w:r>
      <w:r w:rsidR="000E1D1D" w:rsidRPr="009811F9">
        <w:rPr>
          <w:rFonts w:ascii="Book Antiqua" w:hAnsi="Book Antiqua"/>
          <w:sz w:val="24"/>
          <w:szCs w:val="24"/>
        </w:rPr>
        <w:t>practice</w:t>
      </w:r>
      <w:r w:rsidR="003156F2" w:rsidRPr="009811F9">
        <w:rPr>
          <w:rFonts w:ascii="Book Antiqua" w:hAnsi="Book Antiqua"/>
          <w:sz w:val="24"/>
          <w:szCs w:val="24"/>
        </w:rPr>
        <w:t xml:space="preserve"> alongside statements the artist made about her temporary dwellings, I want to ask </w:t>
      </w:r>
      <w:r w:rsidR="00242E6F" w:rsidRPr="009811F9">
        <w:rPr>
          <w:rFonts w:ascii="Book Antiqua" w:hAnsi="Book Antiqua"/>
          <w:sz w:val="24"/>
          <w:szCs w:val="24"/>
        </w:rPr>
        <w:t>how this material signa</w:t>
      </w:r>
      <w:r w:rsidR="00413EAF" w:rsidRPr="009811F9">
        <w:rPr>
          <w:rFonts w:ascii="Book Antiqua" w:hAnsi="Book Antiqua"/>
          <w:sz w:val="24"/>
          <w:szCs w:val="24"/>
        </w:rPr>
        <w:t>l</w:t>
      </w:r>
      <w:r w:rsidR="00242E6F" w:rsidRPr="009811F9">
        <w:rPr>
          <w:rFonts w:ascii="Book Antiqua" w:hAnsi="Book Antiqua"/>
          <w:sz w:val="24"/>
          <w:szCs w:val="24"/>
        </w:rPr>
        <w:t xml:space="preserve">led </w:t>
      </w:r>
      <w:r w:rsidR="000E1D1D" w:rsidRPr="009811F9">
        <w:rPr>
          <w:rFonts w:ascii="Book Antiqua" w:hAnsi="Book Antiqua"/>
          <w:sz w:val="24"/>
          <w:szCs w:val="24"/>
        </w:rPr>
        <w:t xml:space="preserve">a new way of working </w:t>
      </w:r>
      <w:r w:rsidR="00242E6F" w:rsidRPr="009811F9">
        <w:rPr>
          <w:rFonts w:ascii="Book Antiqua" w:hAnsi="Book Antiqua"/>
          <w:sz w:val="24"/>
          <w:szCs w:val="24"/>
        </w:rPr>
        <w:t>and what new possibilities it offered for transforming her practice</w:t>
      </w:r>
      <w:r w:rsidR="00A54244" w:rsidRPr="009811F9">
        <w:rPr>
          <w:rFonts w:ascii="Book Antiqua" w:hAnsi="Book Antiqua"/>
          <w:sz w:val="24"/>
          <w:szCs w:val="24"/>
        </w:rPr>
        <w:t>,</w:t>
      </w:r>
      <w:r w:rsidR="00242E6F" w:rsidRPr="009811F9">
        <w:rPr>
          <w:rFonts w:ascii="Book Antiqua" w:hAnsi="Book Antiqua"/>
          <w:sz w:val="24"/>
          <w:szCs w:val="24"/>
        </w:rPr>
        <w:t xml:space="preserve"> before considering </w:t>
      </w:r>
      <w:r w:rsidR="003156F2" w:rsidRPr="009811F9">
        <w:rPr>
          <w:rFonts w:ascii="Book Antiqua" w:hAnsi="Book Antiqua"/>
          <w:sz w:val="24"/>
          <w:szCs w:val="24"/>
        </w:rPr>
        <w:t xml:space="preserve">how </w:t>
      </w:r>
      <w:r w:rsidR="004F67A5" w:rsidRPr="009811F9">
        <w:rPr>
          <w:rFonts w:ascii="Book Antiqua" w:hAnsi="Book Antiqua"/>
          <w:sz w:val="24"/>
          <w:szCs w:val="24"/>
        </w:rPr>
        <w:t>the artist aligns this new way of working to her own feminist project</w:t>
      </w:r>
      <w:r w:rsidR="0008518A" w:rsidRPr="009811F9">
        <w:rPr>
          <w:rFonts w:ascii="Book Antiqua" w:hAnsi="Book Antiqua"/>
          <w:sz w:val="24"/>
          <w:szCs w:val="24"/>
        </w:rPr>
        <w:t xml:space="preserve">. </w:t>
      </w:r>
    </w:p>
    <w:p w14:paraId="630E8ECC" w14:textId="77777777" w:rsidR="00226294" w:rsidRPr="009811F9" w:rsidRDefault="00226294" w:rsidP="00056812">
      <w:pPr>
        <w:spacing w:line="312" w:lineRule="auto"/>
        <w:rPr>
          <w:rFonts w:ascii="Book Antiqua" w:hAnsi="Book Antiqua"/>
        </w:rPr>
      </w:pPr>
    </w:p>
    <w:p w14:paraId="40890BEA" w14:textId="62AB6872" w:rsidR="00353DA5" w:rsidRPr="009811F9" w:rsidRDefault="00A54244" w:rsidP="00056812">
      <w:pPr>
        <w:tabs>
          <w:tab w:val="left" w:pos="1080"/>
        </w:tabs>
        <w:spacing w:line="312" w:lineRule="auto"/>
        <w:rPr>
          <w:rFonts w:ascii="Book Antiqua" w:hAnsi="Book Antiqua"/>
          <w:b/>
        </w:rPr>
      </w:pPr>
      <w:r w:rsidRPr="009811F9">
        <w:rPr>
          <w:rFonts w:ascii="Book Antiqua" w:hAnsi="Book Antiqua"/>
          <w:b/>
        </w:rPr>
        <w:t>How to make a h</w:t>
      </w:r>
      <w:r w:rsidR="00115DF5" w:rsidRPr="009811F9">
        <w:rPr>
          <w:rFonts w:ascii="Book Antiqua" w:hAnsi="Book Antiqua"/>
          <w:b/>
        </w:rPr>
        <w:t>ome</w:t>
      </w:r>
    </w:p>
    <w:p w14:paraId="76B82721" w14:textId="77777777" w:rsidR="00FB39C1" w:rsidRPr="009811F9" w:rsidRDefault="00FB39C1" w:rsidP="00056812">
      <w:pPr>
        <w:spacing w:line="312" w:lineRule="auto"/>
        <w:rPr>
          <w:rFonts w:ascii="Book Antiqua" w:hAnsi="Book Antiqua"/>
        </w:rPr>
      </w:pPr>
    </w:p>
    <w:p w14:paraId="74A11FB4" w14:textId="76896392" w:rsidR="00774BC5" w:rsidRDefault="00353DA5" w:rsidP="009811F9">
      <w:pPr>
        <w:spacing w:line="312" w:lineRule="auto"/>
        <w:ind w:firstLine="720"/>
        <w:rPr>
          <w:rFonts w:ascii="Book Antiqua" w:hAnsi="Book Antiqua"/>
        </w:rPr>
      </w:pPr>
      <w:r w:rsidRPr="009811F9">
        <w:rPr>
          <w:rFonts w:ascii="Book Antiqua" w:hAnsi="Book Antiqua"/>
        </w:rPr>
        <w:t>That Accardi should turn to plastics to make her alternative homes is hardly surprising</w:t>
      </w:r>
      <w:r w:rsidR="0005528B">
        <w:rPr>
          <w:rFonts w:ascii="Book Antiqua" w:hAnsi="Book Antiqua"/>
        </w:rPr>
        <w:t>. I</w:t>
      </w:r>
      <w:r w:rsidR="005C68CA" w:rsidRPr="009811F9">
        <w:rPr>
          <w:rFonts w:ascii="Book Antiqua" w:hAnsi="Book Antiqua"/>
        </w:rPr>
        <w:t>t does</w:t>
      </w:r>
      <w:r w:rsidR="0005528B">
        <w:rPr>
          <w:rFonts w:ascii="Book Antiqua" w:hAnsi="Book Antiqua"/>
        </w:rPr>
        <w:t>, however,</w:t>
      </w:r>
      <w:r w:rsidR="005C68CA" w:rsidRPr="009811F9">
        <w:rPr>
          <w:rFonts w:ascii="Book Antiqua" w:hAnsi="Book Antiqua"/>
        </w:rPr>
        <w:t xml:space="preserve"> </w:t>
      </w:r>
      <w:r w:rsidR="0005528B">
        <w:rPr>
          <w:rFonts w:ascii="Book Antiqua" w:hAnsi="Book Antiqua"/>
        </w:rPr>
        <w:t>rub</w:t>
      </w:r>
      <w:r w:rsidR="005C68CA" w:rsidRPr="009811F9">
        <w:rPr>
          <w:rFonts w:ascii="Book Antiqua" w:hAnsi="Book Antiqua"/>
        </w:rPr>
        <w:t xml:space="preserve"> against those images of a pre-industrial community</w:t>
      </w:r>
      <w:r w:rsidR="0005528B">
        <w:rPr>
          <w:rFonts w:ascii="Book Antiqua" w:hAnsi="Book Antiqua"/>
        </w:rPr>
        <w:t xml:space="preserve"> invoked by the artist</w:t>
      </w:r>
      <w:r w:rsidR="006F64ED">
        <w:rPr>
          <w:rFonts w:ascii="Book Antiqua" w:hAnsi="Book Antiqua"/>
        </w:rPr>
        <w:t>,</w:t>
      </w:r>
      <w:r w:rsidR="005C68CA" w:rsidRPr="009811F9">
        <w:rPr>
          <w:rFonts w:ascii="Book Antiqua" w:hAnsi="Book Antiqua"/>
        </w:rPr>
        <w:t xml:space="preserve"> </w:t>
      </w:r>
      <w:r w:rsidR="006F64ED">
        <w:rPr>
          <w:rFonts w:ascii="Book Antiqua" w:hAnsi="Book Antiqua"/>
        </w:rPr>
        <w:t>hinting</w:t>
      </w:r>
      <w:r w:rsidR="005C68CA" w:rsidRPr="009811F9">
        <w:rPr>
          <w:rFonts w:ascii="Book Antiqua" w:hAnsi="Book Antiqua"/>
        </w:rPr>
        <w:t xml:space="preserve"> at </w:t>
      </w:r>
      <w:r w:rsidR="00F13557" w:rsidRPr="009811F9">
        <w:rPr>
          <w:rFonts w:ascii="Book Antiqua" w:hAnsi="Book Antiqua"/>
        </w:rPr>
        <w:t>an altoget</w:t>
      </w:r>
      <w:r w:rsidR="006F64ED">
        <w:rPr>
          <w:rFonts w:ascii="Book Antiqua" w:hAnsi="Book Antiqua"/>
        </w:rPr>
        <w:t>her different utopian horizon: the techno-utopia of post-war consumer-capitalis</w:t>
      </w:r>
      <w:r w:rsidR="00F13557" w:rsidRPr="009811F9">
        <w:rPr>
          <w:rFonts w:ascii="Book Antiqua" w:hAnsi="Book Antiqua"/>
        </w:rPr>
        <w:t xml:space="preserve">m. </w:t>
      </w:r>
      <w:r w:rsidRPr="009811F9">
        <w:rPr>
          <w:rFonts w:ascii="Book Antiqua" w:hAnsi="Book Antiqua"/>
        </w:rPr>
        <w:t>It was precisely in this period that new housing typologies were delivered in this material. The first all-plastic house had already appeared in 1956 in France designed by the architect Ionel Schein, with subsequent competing models produced in the US and Russia underscoring a global belief in this material’s potential to fulfil the utopian dream of a new domestic architecture.</w:t>
      </w:r>
      <w:r w:rsidRPr="009811F9">
        <w:rPr>
          <w:rStyle w:val="FootnoteReference1"/>
          <w:rFonts w:ascii="Book Antiqua" w:hAnsi="Book Antiqua"/>
        </w:rPr>
        <w:footnoteReference w:id="42"/>
      </w:r>
      <w:r w:rsidRPr="009811F9">
        <w:rPr>
          <w:rFonts w:ascii="Book Antiqua" w:hAnsi="Book Antiqua"/>
        </w:rPr>
        <w:t xml:space="preserve"> </w:t>
      </w:r>
      <w:r w:rsidR="00774BC5">
        <w:rPr>
          <w:rFonts w:ascii="Book Antiqua" w:hAnsi="Book Antiqua"/>
        </w:rPr>
        <w:t>B</w:t>
      </w:r>
      <w:r w:rsidRPr="009811F9">
        <w:rPr>
          <w:rFonts w:ascii="Book Antiqua" w:hAnsi="Book Antiqua"/>
        </w:rPr>
        <w:t xml:space="preserve">y the time Accardi began making her first environment in 1965, plastics had long been advertised as a new wonder substance heralding the house of the future in a post-war plastic world; manufacturers promoted </w:t>
      </w:r>
      <w:r w:rsidR="001F435E" w:rsidRPr="009811F9">
        <w:rPr>
          <w:rFonts w:ascii="Book Antiqua" w:hAnsi="Book Antiqua"/>
        </w:rPr>
        <w:t>plastic</w:t>
      </w:r>
      <w:r w:rsidRPr="009811F9">
        <w:rPr>
          <w:rFonts w:ascii="Book Antiqua" w:hAnsi="Book Antiqua"/>
        </w:rPr>
        <w:t xml:space="preserve"> in largely utopian terms as a means of offering a radically different existence</w:t>
      </w:r>
      <w:r w:rsidR="001D4D39" w:rsidRPr="009811F9">
        <w:rPr>
          <w:rFonts w:ascii="Book Antiqua" w:hAnsi="Book Antiqua"/>
        </w:rPr>
        <w:t>; one</w:t>
      </w:r>
      <w:r w:rsidR="00591678" w:rsidRPr="009811F9">
        <w:rPr>
          <w:rFonts w:ascii="Book Antiqua" w:hAnsi="Book Antiqua"/>
        </w:rPr>
        <w:t xml:space="preserve"> in which housework could be</w:t>
      </w:r>
      <w:r w:rsidR="001D4D39" w:rsidRPr="009811F9">
        <w:rPr>
          <w:rFonts w:ascii="Book Antiqua" w:hAnsi="Book Antiqua"/>
        </w:rPr>
        <w:t xml:space="preserve"> virtually</w:t>
      </w:r>
      <w:r w:rsidR="00591678" w:rsidRPr="009811F9">
        <w:rPr>
          <w:rFonts w:ascii="Book Antiqua" w:hAnsi="Book Antiqua"/>
        </w:rPr>
        <w:t xml:space="preserve"> eliminated through labour saving materials an</w:t>
      </w:r>
      <w:r w:rsidR="001D4D39" w:rsidRPr="009811F9">
        <w:rPr>
          <w:rFonts w:ascii="Book Antiqua" w:hAnsi="Book Antiqua"/>
        </w:rPr>
        <w:t>d objects destined for use in the home</w:t>
      </w:r>
      <w:r w:rsidRPr="009811F9">
        <w:rPr>
          <w:rFonts w:ascii="Book Antiqua" w:hAnsi="Book Antiqua"/>
        </w:rPr>
        <w:t>.</w:t>
      </w:r>
      <w:r w:rsidRPr="009811F9">
        <w:rPr>
          <w:rStyle w:val="FootnoteReference1"/>
          <w:rFonts w:ascii="Book Antiqua" w:hAnsi="Book Antiqua"/>
        </w:rPr>
        <w:footnoteReference w:id="43"/>
      </w:r>
      <w:r w:rsidRPr="009811F9">
        <w:rPr>
          <w:rFonts w:ascii="Book Antiqua" w:hAnsi="Book Antiqua"/>
        </w:rPr>
        <w:t xml:space="preserve"> </w:t>
      </w:r>
    </w:p>
    <w:p w14:paraId="584EC850" w14:textId="151BC1F0" w:rsidR="00353DA5" w:rsidRPr="009811F9" w:rsidRDefault="00E048CC" w:rsidP="009811F9">
      <w:pPr>
        <w:spacing w:line="312" w:lineRule="auto"/>
        <w:ind w:firstLine="720"/>
        <w:rPr>
          <w:rFonts w:ascii="Book Antiqua" w:hAnsi="Book Antiqua"/>
        </w:rPr>
      </w:pPr>
      <w:r w:rsidRPr="009811F9">
        <w:rPr>
          <w:rFonts w:ascii="Book Antiqua" w:hAnsi="Book Antiqua"/>
        </w:rPr>
        <w:t>Accardi, however, was keen to reject any connection to this consumer-orientated world</w:t>
      </w:r>
      <w:r w:rsidR="00017EC1" w:rsidRPr="009811F9">
        <w:rPr>
          <w:rFonts w:ascii="Book Antiqua" w:hAnsi="Book Antiqua"/>
        </w:rPr>
        <w:t xml:space="preserve"> despite the obvious associations </w:t>
      </w:r>
      <w:r w:rsidR="00F13557" w:rsidRPr="009811F9">
        <w:rPr>
          <w:rFonts w:ascii="Book Antiqua" w:hAnsi="Book Antiqua"/>
        </w:rPr>
        <w:t>of her temporary homes with the world of fashion and</w:t>
      </w:r>
      <w:r w:rsidR="006F64ED">
        <w:rPr>
          <w:rFonts w:ascii="Book Antiqua" w:hAnsi="Book Antiqua"/>
        </w:rPr>
        <w:t xml:space="preserve"> </w:t>
      </w:r>
      <w:r w:rsidR="0005528B">
        <w:rPr>
          <w:rFonts w:ascii="Book Antiqua" w:hAnsi="Book Antiqua"/>
        </w:rPr>
        <w:t xml:space="preserve">interior </w:t>
      </w:r>
      <w:r w:rsidR="006F64ED">
        <w:rPr>
          <w:rFonts w:ascii="Book Antiqua" w:hAnsi="Book Antiqua"/>
        </w:rPr>
        <w:t>design</w:t>
      </w:r>
      <w:r w:rsidR="00DD321C">
        <w:rPr>
          <w:rFonts w:ascii="Book Antiqua" w:hAnsi="Book Antiqua"/>
        </w:rPr>
        <w:t xml:space="preserve"> for which </w:t>
      </w:r>
      <w:r w:rsidR="00017EC1" w:rsidRPr="009811F9">
        <w:rPr>
          <w:rFonts w:ascii="Book Antiqua" w:hAnsi="Book Antiqua"/>
        </w:rPr>
        <w:t xml:space="preserve">Italy </w:t>
      </w:r>
      <w:r w:rsidR="006F64ED">
        <w:rPr>
          <w:rFonts w:ascii="Book Antiqua" w:hAnsi="Book Antiqua"/>
        </w:rPr>
        <w:t>had</w:t>
      </w:r>
      <w:r w:rsidR="00BE1721">
        <w:rPr>
          <w:rFonts w:ascii="Book Antiqua" w:hAnsi="Book Antiqua"/>
        </w:rPr>
        <w:t>,</w:t>
      </w:r>
      <w:r w:rsidR="006F64ED">
        <w:rPr>
          <w:rFonts w:ascii="Book Antiqua" w:hAnsi="Book Antiqua"/>
        </w:rPr>
        <w:t xml:space="preserve"> by this point</w:t>
      </w:r>
      <w:r w:rsidR="00BE1721">
        <w:rPr>
          <w:rFonts w:ascii="Book Antiqua" w:hAnsi="Book Antiqua"/>
        </w:rPr>
        <w:t>,</w:t>
      </w:r>
      <w:r w:rsidR="006F64ED">
        <w:rPr>
          <w:rFonts w:ascii="Book Antiqua" w:hAnsi="Book Antiqua"/>
        </w:rPr>
        <w:t xml:space="preserve"> become </w:t>
      </w:r>
      <w:r w:rsidR="00BE1721">
        <w:rPr>
          <w:rFonts w:ascii="Book Antiqua" w:hAnsi="Book Antiqua"/>
        </w:rPr>
        <w:t>famous</w:t>
      </w:r>
      <w:r w:rsidRPr="009811F9">
        <w:rPr>
          <w:rFonts w:ascii="Book Antiqua" w:hAnsi="Book Antiqua"/>
        </w:rPr>
        <w:t xml:space="preserve">. </w:t>
      </w:r>
      <w:r w:rsidR="00353DA5" w:rsidRPr="009811F9">
        <w:rPr>
          <w:rFonts w:ascii="Book Antiqua" w:hAnsi="Book Antiqua"/>
        </w:rPr>
        <w:t xml:space="preserve">If </w:t>
      </w:r>
      <w:r w:rsidR="00FB39C1" w:rsidRPr="009811F9">
        <w:rPr>
          <w:rFonts w:ascii="Book Antiqua" w:hAnsi="Book Antiqua"/>
        </w:rPr>
        <w:t>the artist</w:t>
      </w:r>
      <w:r w:rsidR="006F64ED">
        <w:rPr>
          <w:rFonts w:ascii="Book Antiqua" w:hAnsi="Book Antiqua"/>
        </w:rPr>
        <w:t xml:space="preserve"> had</w:t>
      </w:r>
      <w:r w:rsidR="00353DA5" w:rsidRPr="009811F9">
        <w:rPr>
          <w:rFonts w:ascii="Book Antiqua" w:hAnsi="Book Antiqua"/>
        </w:rPr>
        <w:t xml:space="preserve"> couched her environments in utopian language then she had expressly described how she had not wanted to create ‘false things to dupe people</w:t>
      </w:r>
      <w:r w:rsidR="003242E0" w:rsidRPr="009811F9">
        <w:rPr>
          <w:rFonts w:ascii="Book Antiqua" w:hAnsi="Book Antiqua"/>
        </w:rPr>
        <w:t>.</w:t>
      </w:r>
      <w:r w:rsidR="00353DA5" w:rsidRPr="009811F9">
        <w:rPr>
          <w:rFonts w:ascii="Book Antiqua" w:hAnsi="Book Antiqua"/>
        </w:rPr>
        <w:t>’</w:t>
      </w:r>
      <w:r w:rsidR="00353DA5" w:rsidRPr="009811F9">
        <w:rPr>
          <w:rStyle w:val="FootnoteReference1"/>
          <w:rFonts w:ascii="Book Antiqua" w:hAnsi="Book Antiqua"/>
        </w:rPr>
        <w:footnoteReference w:id="44"/>
      </w:r>
      <w:r w:rsidR="00353DA5" w:rsidRPr="009811F9">
        <w:rPr>
          <w:rFonts w:ascii="Book Antiqua" w:hAnsi="Book Antiqua"/>
        </w:rPr>
        <w:t xml:space="preserve"> </w:t>
      </w:r>
      <w:r w:rsidR="000B2DF2" w:rsidRPr="009811F9">
        <w:rPr>
          <w:rFonts w:ascii="Book Antiqua" w:hAnsi="Book Antiqua"/>
        </w:rPr>
        <w:t xml:space="preserve">If </w:t>
      </w:r>
      <w:r w:rsidR="00A72D64" w:rsidRPr="009811F9">
        <w:rPr>
          <w:rFonts w:ascii="Book Antiqua" w:hAnsi="Book Antiqua"/>
        </w:rPr>
        <w:t>this latter</w:t>
      </w:r>
      <w:r w:rsidR="000B2DF2" w:rsidRPr="009811F9">
        <w:rPr>
          <w:rFonts w:ascii="Book Antiqua" w:hAnsi="Book Antiqua"/>
        </w:rPr>
        <w:t xml:space="preserve"> was proclaimed as the material capable of imitation par excellence</w:t>
      </w:r>
      <w:r w:rsidR="00DE61D2" w:rsidRPr="009811F9">
        <w:rPr>
          <w:rFonts w:ascii="Book Antiqua" w:hAnsi="Book Antiqua"/>
        </w:rPr>
        <w:t xml:space="preserve"> </w:t>
      </w:r>
      <w:r w:rsidR="000B2DF2" w:rsidRPr="009811F9">
        <w:rPr>
          <w:rFonts w:ascii="Book Antiqua" w:hAnsi="Book Antiqua"/>
        </w:rPr>
        <w:t xml:space="preserve">then </w:t>
      </w:r>
      <w:r w:rsidR="00353DA5" w:rsidRPr="009811F9">
        <w:rPr>
          <w:rFonts w:ascii="Book Antiqua" w:hAnsi="Book Antiqua"/>
        </w:rPr>
        <w:t xml:space="preserve">the artist had somehow wanted to recuperate </w:t>
      </w:r>
      <w:r w:rsidR="00A72D64" w:rsidRPr="009811F9">
        <w:rPr>
          <w:rFonts w:ascii="Book Antiqua" w:hAnsi="Book Antiqua"/>
        </w:rPr>
        <w:t xml:space="preserve">it </w:t>
      </w:r>
      <w:r w:rsidR="00353DA5" w:rsidRPr="009811F9">
        <w:rPr>
          <w:rFonts w:ascii="Book Antiqua" w:hAnsi="Book Antiqua"/>
        </w:rPr>
        <w:t>from its connotations with mass production</w:t>
      </w:r>
      <w:r w:rsidR="00B657F9" w:rsidRPr="009811F9">
        <w:rPr>
          <w:rFonts w:ascii="Book Antiqua" w:hAnsi="Book Antiqua"/>
        </w:rPr>
        <w:t xml:space="preserve">, </w:t>
      </w:r>
      <w:r w:rsidR="007E2F73" w:rsidRPr="009811F9">
        <w:rPr>
          <w:rFonts w:ascii="Book Antiqua" w:hAnsi="Book Antiqua"/>
        </w:rPr>
        <w:t xml:space="preserve">and reclaim the potential </w:t>
      </w:r>
      <w:r w:rsidR="00981F22" w:rsidRPr="009811F9">
        <w:rPr>
          <w:rFonts w:ascii="Book Antiqua" w:hAnsi="Book Antiqua"/>
        </w:rPr>
        <w:t>for it</w:t>
      </w:r>
      <w:r w:rsidR="00514020" w:rsidRPr="009811F9">
        <w:rPr>
          <w:rFonts w:ascii="Book Antiqua" w:hAnsi="Book Antiqua"/>
        </w:rPr>
        <w:t xml:space="preserve"> beyond the merely </w:t>
      </w:r>
      <w:r w:rsidR="005713AF" w:rsidRPr="009811F9">
        <w:rPr>
          <w:rFonts w:ascii="Book Antiqua" w:hAnsi="Book Antiqua"/>
        </w:rPr>
        <w:t>derivative</w:t>
      </w:r>
      <w:r w:rsidR="00514020" w:rsidRPr="009811F9">
        <w:rPr>
          <w:rFonts w:ascii="Book Antiqua" w:hAnsi="Book Antiqua"/>
        </w:rPr>
        <w:t>.</w:t>
      </w:r>
      <w:r w:rsidR="00774BC5">
        <w:rPr>
          <w:rFonts w:ascii="Book Antiqua" w:hAnsi="Book Antiqua"/>
        </w:rPr>
        <w:t xml:space="preserve"> </w:t>
      </w:r>
      <w:r w:rsidR="00774BC5" w:rsidRPr="009811F9">
        <w:rPr>
          <w:rFonts w:ascii="Book Antiqua" w:hAnsi="Book Antiqua"/>
        </w:rPr>
        <w:t>Accardi’s use of plastic had initially elicited some criticism but she would defend her choice, explaining in an interview with Lonzi that she had wanted to ‘ennoble’ plastic.</w:t>
      </w:r>
      <w:r w:rsidR="00774BC5" w:rsidRPr="009811F9">
        <w:rPr>
          <w:rStyle w:val="FootnoteReference"/>
          <w:rFonts w:ascii="Book Antiqua" w:hAnsi="Book Antiqua"/>
        </w:rPr>
        <w:footnoteReference w:id="45"/>
      </w:r>
      <w:r w:rsidR="00774BC5" w:rsidRPr="009811F9">
        <w:rPr>
          <w:rFonts w:ascii="Book Antiqua" w:hAnsi="Book Antiqua"/>
        </w:rPr>
        <w:t xml:space="preserve"> </w:t>
      </w:r>
      <w:r w:rsidR="00DD321C">
        <w:rPr>
          <w:rFonts w:ascii="Book Antiqua" w:hAnsi="Book Antiqua"/>
        </w:rPr>
        <w:t xml:space="preserve">Such comments on the part of the artist </w:t>
      </w:r>
      <w:r w:rsidR="00774BC5" w:rsidRPr="00A64490">
        <w:rPr>
          <w:rFonts w:ascii="Book Antiqua" w:hAnsi="Book Antiqua"/>
        </w:rPr>
        <w:t>betray a concern to distinguish her art from other kinds of production (when visual and material distinctions were no longer possible), and the artist from other kinds of roles (such as art critic or designe</w:t>
      </w:r>
      <w:r w:rsidR="00774BC5" w:rsidRPr="00A64490">
        <w:rPr>
          <w:rStyle w:val="CommentReference1"/>
          <w:rFonts w:ascii="Book Antiqua" w:hAnsi="Book Antiqua"/>
          <w:sz w:val="24"/>
        </w:rPr>
        <w:t>r</w:t>
      </w:r>
      <w:r w:rsidR="00774BC5" w:rsidRPr="00A64490">
        <w:rPr>
          <w:rFonts w:ascii="Book Antiqua" w:hAnsi="Book Antiqua"/>
        </w:rPr>
        <w:t>)</w:t>
      </w:r>
      <w:r w:rsidR="00774BC5">
        <w:rPr>
          <w:rFonts w:ascii="Book Antiqua" w:hAnsi="Book Antiqua"/>
        </w:rPr>
        <w:t xml:space="preserve">. </w:t>
      </w:r>
      <w:r w:rsidR="00A64490">
        <w:rPr>
          <w:rFonts w:ascii="Book Antiqua" w:hAnsi="Book Antiqua"/>
        </w:rPr>
        <w:t xml:space="preserve">Perhaps the point is that </w:t>
      </w:r>
      <w:r w:rsidR="009811F9" w:rsidRPr="009811F9">
        <w:rPr>
          <w:rFonts w:ascii="Book Antiqua" w:hAnsi="Book Antiqua"/>
        </w:rPr>
        <w:t>Accardi</w:t>
      </w:r>
      <w:r w:rsidR="00A64490">
        <w:rPr>
          <w:rFonts w:ascii="Book Antiqua" w:hAnsi="Book Antiqua"/>
        </w:rPr>
        <w:t>’s temporary homes seem</w:t>
      </w:r>
      <w:r w:rsidR="009811F9" w:rsidRPr="009811F9">
        <w:rPr>
          <w:rFonts w:ascii="Book Antiqua" w:hAnsi="Book Antiqua"/>
        </w:rPr>
        <w:t xml:space="preserve"> to draw from a range of contradictory historic and contemporary references </w:t>
      </w:r>
      <w:r w:rsidR="00DD321C">
        <w:rPr>
          <w:rFonts w:ascii="Book Antiqua" w:hAnsi="Book Antiqua"/>
        </w:rPr>
        <w:t xml:space="preserve">as </w:t>
      </w:r>
      <w:r w:rsidR="009811F9" w:rsidRPr="009811F9">
        <w:rPr>
          <w:rFonts w:ascii="Book Antiqua" w:hAnsi="Book Antiqua"/>
        </w:rPr>
        <w:t xml:space="preserve">she works </w:t>
      </w:r>
      <w:r w:rsidR="00A64490">
        <w:rPr>
          <w:rFonts w:ascii="Book Antiqua" w:hAnsi="Book Antiqua"/>
        </w:rPr>
        <w:t xml:space="preserve">through </w:t>
      </w:r>
      <w:r w:rsidR="009811F9" w:rsidRPr="009811F9">
        <w:rPr>
          <w:rFonts w:ascii="Book Antiqua" w:hAnsi="Book Antiqua"/>
        </w:rPr>
        <w:t xml:space="preserve">the </w:t>
      </w:r>
      <w:r w:rsidR="0061408D">
        <w:rPr>
          <w:rFonts w:ascii="Book Antiqua" w:hAnsi="Book Antiqua"/>
        </w:rPr>
        <w:t xml:space="preserve">complex </w:t>
      </w:r>
      <w:r w:rsidR="00DD321C">
        <w:rPr>
          <w:rFonts w:ascii="Book Antiqua" w:hAnsi="Book Antiqua"/>
        </w:rPr>
        <w:t>question</w:t>
      </w:r>
      <w:r w:rsidR="009811F9" w:rsidRPr="009811F9">
        <w:rPr>
          <w:rFonts w:ascii="Book Antiqua" w:hAnsi="Book Antiqua"/>
        </w:rPr>
        <w:t xml:space="preserve"> of </w:t>
      </w:r>
      <w:r w:rsidR="00DD321C">
        <w:rPr>
          <w:rFonts w:ascii="Book Antiqua" w:hAnsi="Book Antiqua"/>
        </w:rPr>
        <w:t xml:space="preserve">how it might be possible to </w:t>
      </w:r>
      <w:r w:rsidR="00024DC6">
        <w:rPr>
          <w:rFonts w:ascii="Book Antiqua" w:hAnsi="Book Antiqua"/>
        </w:rPr>
        <w:t xml:space="preserve">even </w:t>
      </w:r>
      <w:r w:rsidR="00DD321C">
        <w:rPr>
          <w:rFonts w:ascii="Book Antiqua" w:hAnsi="Book Antiqua"/>
        </w:rPr>
        <w:t>begin to conceive an</w:t>
      </w:r>
      <w:r w:rsidR="006F64ED">
        <w:rPr>
          <w:rFonts w:ascii="Book Antiqua" w:hAnsi="Book Antiqua"/>
        </w:rPr>
        <w:t xml:space="preserve"> alternative existence</w:t>
      </w:r>
      <w:r w:rsidR="00DD321C">
        <w:rPr>
          <w:rFonts w:ascii="Book Antiqua" w:hAnsi="Book Antiqua"/>
        </w:rPr>
        <w:t>?</w:t>
      </w:r>
      <w:r w:rsidR="00774BC5">
        <w:rPr>
          <w:rFonts w:ascii="Book Antiqua" w:hAnsi="Book Antiqua"/>
        </w:rPr>
        <w:t xml:space="preserve"> </w:t>
      </w:r>
    </w:p>
    <w:p w14:paraId="06DF06B6" w14:textId="51745353" w:rsidR="00F36C6E" w:rsidRPr="009811F9" w:rsidRDefault="000B2DF2" w:rsidP="00056812">
      <w:pPr>
        <w:spacing w:line="312" w:lineRule="auto"/>
        <w:rPr>
          <w:rFonts w:ascii="Book Antiqua" w:hAnsi="Book Antiqua"/>
        </w:rPr>
      </w:pPr>
      <w:r w:rsidRPr="009811F9">
        <w:rPr>
          <w:rFonts w:ascii="Book Antiqua" w:hAnsi="Book Antiqua"/>
        </w:rPr>
        <w:tab/>
      </w:r>
      <w:r w:rsidR="006F64ED">
        <w:rPr>
          <w:rFonts w:ascii="Book Antiqua" w:hAnsi="Book Antiqua"/>
        </w:rPr>
        <w:t>Crucially, r</w:t>
      </w:r>
      <w:r w:rsidR="00F73677" w:rsidRPr="009811F9">
        <w:rPr>
          <w:rFonts w:ascii="Book Antiqua" w:hAnsi="Book Antiqua"/>
        </w:rPr>
        <w:t>e</w:t>
      </w:r>
      <w:r w:rsidR="002E0B7A" w:rsidRPr="009811F9">
        <w:rPr>
          <w:rFonts w:ascii="Book Antiqua" w:hAnsi="Book Antiqua"/>
        </w:rPr>
        <w:t>imagining</w:t>
      </w:r>
      <w:r w:rsidR="00F73677" w:rsidRPr="009811F9">
        <w:rPr>
          <w:rFonts w:ascii="Book Antiqua" w:hAnsi="Book Antiqua"/>
        </w:rPr>
        <w:t xml:space="preserve"> </w:t>
      </w:r>
      <w:r w:rsidR="001F435E" w:rsidRPr="009811F9">
        <w:rPr>
          <w:rFonts w:ascii="Book Antiqua" w:hAnsi="Book Antiqua"/>
        </w:rPr>
        <w:t xml:space="preserve">the </w:t>
      </w:r>
      <w:r w:rsidR="007D2D81" w:rsidRPr="009811F9">
        <w:rPr>
          <w:rFonts w:ascii="Book Antiqua" w:hAnsi="Book Antiqua"/>
        </w:rPr>
        <w:t xml:space="preserve">idea of the </w:t>
      </w:r>
      <w:r w:rsidR="001F435E" w:rsidRPr="009811F9">
        <w:rPr>
          <w:rFonts w:ascii="Book Antiqua" w:hAnsi="Book Antiqua"/>
        </w:rPr>
        <w:t xml:space="preserve">domestic </w:t>
      </w:r>
      <w:r w:rsidR="00F73677" w:rsidRPr="009811F9">
        <w:rPr>
          <w:rFonts w:ascii="Book Antiqua" w:hAnsi="Book Antiqua"/>
        </w:rPr>
        <w:t xml:space="preserve">in this material </w:t>
      </w:r>
      <w:r w:rsidR="009811F9" w:rsidRPr="009811F9">
        <w:rPr>
          <w:rFonts w:ascii="Book Antiqua" w:hAnsi="Book Antiqua"/>
        </w:rPr>
        <w:t xml:space="preserve">also </w:t>
      </w:r>
      <w:r w:rsidR="002432A9" w:rsidRPr="009811F9">
        <w:rPr>
          <w:rFonts w:ascii="Book Antiqua" w:hAnsi="Book Antiqua"/>
        </w:rPr>
        <w:t>went hand in hand for the artist with what it meant to r</w:t>
      </w:r>
      <w:r w:rsidR="002E0B7A" w:rsidRPr="009811F9">
        <w:rPr>
          <w:rFonts w:ascii="Book Antiqua" w:hAnsi="Book Antiqua"/>
        </w:rPr>
        <w:t xml:space="preserve">ethink </w:t>
      </w:r>
      <w:r w:rsidR="00E27744" w:rsidRPr="009811F9">
        <w:rPr>
          <w:rFonts w:ascii="Book Antiqua" w:hAnsi="Book Antiqua"/>
        </w:rPr>
        <w:t xml:space="preserve">the </w:t>
      </w:r>
      <w:r w:rsidR="00566CF7" w:rsidRPr="009811F9">
        <w:rPr>
          <w:rFonts w:ascii="Book Antiqua" w:hAnsi="Book Antiqua"/>
        </w:rPr>
        <w:t>transformative potential of her work</w:t>
      </w:r>
      <w:r w:rsidR="008E6219" w:rsidRPr="009811F9">
        <w:rPr>
          <w:rFonts w:ascii="Book Antiqua" w:hAnsi="Book Antiqua"/>
        </w:rPr>
        <w:t>. A</w:t>
      </w:r>
      <w:r w:rsidR="00E27744" w:rsidRPr="009811F9">
        <w:rPr>
          <w:rFonts w:ascii="Book Antiqua" w:hAnsi="Book Antiqua"/>
        </w:rPr>
        <w:t xml:space="preserve">s I </w:t>
      </w:r>
      <w:r w:rsidR="00AD569C" w:rsidRPr="009811F9">
        <w:rPr>
          <w:rFonts w:ascii="Book Antiqua" w:hAnsi="Book Antiqua"/>
        </w:rPr>
        <w:t>want</w:t>
      </w:r>
      <w:r w:rsidR="00E27744" w:rsidRPr="009811F9">
        <w:rPr>
          <w:rFonts w:ascii="Book Antiqua" w:hAnsi="Book Antiqua"/>
        </w:rPr>
        <w:t xml:space="preserve"> to argue, </w:t>
      </w:r>
      <w:r w:rsidR="005713AF" w:rsidRPr="009811F9">
        <w:rPr>
          <w:rFonts w:ascii="Book Antiqua" w:hAnsi="Book Antiqua"/>
        </w:rPr>
        <w:t>i</w:t>
      </w:r>
      <w:r w:rsidR="00A44908" w:rsidRPr="009811F9">
        <w:rPr>
          <w:rFonts w:ascii="Book Antiqua" w:hAnsi="Book Antiqua"/>
        </w:rPr>
        <w:t>t was the wa</w:t>
      </w:r>
      <w:r w:rsidR="00413EAF" w:rsidRPr="009811F9">
        <w:rPr>
          <w:rFonts w:ascii="Book Antiqua" w:hAnsi="Book Antiqua"/>
        </w:rPr>
        <w:t>y that Accardi</w:t>
      </w:r>
      <w:r w:rsidR="005713AF" w:rsidRPr="009811F9">
        <w:rPr>
          <w:rFonts w:ascii="Book Antiqua" w:hAnsi="Book Antiqua"/>
        </w:rPr>
        <w:t xml:space="preserve"> would</w:t>
      </w:r>
      <w:r w:rsidR="00413EAF" w:rsidRPr="009811F9">
        <w:rPr>
          <w:rFonts w:ascii="Book Antiqua" w:hAnsi="Book Antiqua"/>
        </w:rPr>
        <w:t xml:space="preserve"> conceive of th</w:t>
      </w:r>
      <w:r w:rsidR="005713AF" w:rsidRPr="009811F9">
        <w:rPr>
          <w:rFonts w:ascii="Book Antiqua" w:hAnsi="Book Antiqua"/>
        </w:rPr>
        <w:t xml:space="preserve">e </w:t>
      </w:r>
      <w:r w:rsidR="00204008" w:rsidRPr="009811F9">
        <w:rPr>
          <w:rFonts w:ascii="Book Antiqua" w:hAnsi="Book Antiqua"/>
        </w:rPr>
        <w:t>import</w:t>
      </w:r>
      <w:r w:rsidR="005713AF" w:rsidRPr="009811F9">
        <w:rPr>
          <w:rFonts w:ascii="Book Antiqua" w:hAnsi="Book Antiqua"/>
        </w:rPr>
        <w:t xml:space="preserve"> of th</w:t>
      </w:r>
      <w:r w:rsidR="006C7505" w:rsidRPr="009811F9">
        <w:rPr>
          <w:rFonts w:ascii="Book Antiqua" w:hAnsi="Book Antiqua"/>
        </w:rPr>
        <w:t xml:space="preserve">is </w:t>
      </w:r>
      <w:r w:rsidR="006444B1" w:rsidRPr="009811F9">
        <w:rPr>
          <w:rFonts w:ascii="Book Antiqua" w:hAnsi="Book Antiqua"/>
        </w:rPr>
        <w:t xml:space="preserve">possibility </w:t>
      </w:r>
      <w:r w:rsidR="00566CF7" w:rsidRPr="009811F9">
        <w:rPr>
          <w:rFonts w:ascii="Book Antiqua" w:hAnsi="Book Antiqua"/>
        </w:rPr>
        <w:t>and its significance for painting</w:t>
      </w:r>
      <w:r w:rsidR="00AD569C" w:rsidRPr="009811F9">
        <w:rPr>
          <w:rFonts w:ascii="Book Antiqua" w:hAnsi="Book Antiqua"/>
        </w:rPr>
        <w:t xml:space="preserve"> </w:t>
      </w:r>
      <w:r w:rsidR="00413EAF" w:rsidRPr="009811F9">
        <w:rPr>
          <w:rFonts w:ascii="Book Antiqua" w:hAnsi="Book Antiqua"/>
        </w:rPr>
        <w:t xml:space="preserve">that </w:t>
      </w:r>
      <w:r w:rsidR="00E048CC" w:rsidRPr="009811F9">
        <w:rPr>
          <w:rFonts w:ascii="Book Antiqua" w:hAnsi="Book Antiqua"/>
        </w:rPr>
        <w:t>suggest</w:t>
      </w:r>
      <w:r w:rsidR="00F02A82" w:rsidRPr="009811F9">
        <w:rPr>
          <w:rFonts w:ascii="Book Antiqua" w:hAnsi="Book Antiqua"/>
        </w:rPr>
        <w:t>s</w:t>
      </w:r>
      <w:r w:rsidR="006C7505" w:rsidRPr="009811F9">
        <w:rPr>
          <w:rFonts w:ascii="Book Antiqua" w:hAnsi="Book Antiqua"/>
        </w:rPr>
        <w:t xml:space="preserve"> a utopian promise</w:t>
      </w:r>
      <w:r w:rsidR="00E048CC" w:rsidRPr="009811F9">
        <w:rPr>
          <w:rFonts w:ascii="Book Antiqua" w:hAnsi="Book Antiqua"/>
        </w:rPr>
        <w:t xml:space="preserve"> for feminism. </w:t>
      </w:r>
      <w:r w:rsidR="00353DA5" w:rsidRPr="009811F9">
        <w:rPr>
          <w:rFonts w:ascii="Book Antiqua" w:hAnsi="Book Antiqua"/>
        </w:rPr>
        <w:t xml:space="preserve">When Accardi began to make </w:t>
      </w:r>
      <w:r w:rsidR="00353DA5" w:rsidRPr="009811F9">
        <w:rPr>
          <w:rFonts w:ascii="Book Antiqua" w:hAnsi="Book Antiqua"/>
          <w:i/>
        </w:rPr>
        <w:t>Tenda</w:t>
      </w:r>
      <w:r w:rsidR="00353DA5" w:rsidRPr="009811F9">
        <w:rPr>
          <w:rFonts w:ascii="Book Antiqua" w:hAnsi="Book Antiqua"/>
        </w:rPr>
        <w:t xml:space="preserve"> in 1965, it signalled an important transition in scale from the individual panels the artist had been painting prior to this</w:t>
      </w:r>
      <w:r w:rsidR="002E0B7A" w:rsidRPr="009811F9">
        <w:rPr>
          <w:rFonts w:ascii="Book Antiqua" w:hAnsi="Book Antiqua"/>
        </w:rPr>
        <w:t>. Accardi had spoken about</w:t>
      </w:r>
      <w:r w:rsidR="00353DA5" w:rsidRPr="009811F9">
        <w:rPr>
          <w:rFonts w:ascii="Book Antiqua" w:hAnsi="Book Antiqua"/>
        </w:rPr>
        <w:t xml:space="preserve"> </w:t>
      </w:r>
      <w:r w:rsidR="00353DA5" w:rsidRPr="009811F9">
        <w:rPr>
          <w:rFonts w:ascii="Book Antiqua" w:hAnsi="Book Antiqua"/>
          <w:i/>
        </w:rPr>
        <w:t>Tenda</w:t>
      </w:r>
      <w:r w:rsidR="00353DA5" w:rsidRPr="009811F9">
        <w:rPr>
          <w:rFonts w:ascii="Book Antiqua" w:hAnsi="Book Antiqua"/>
        </w:rPr>
        <w:t xml:space="preserve"> as the first work she made that could be walked into.</w:t>
      </w:r>
      <w:r w:rsidR="00353DA5" w:rsidRPr="009811F9">
        <w:rPr>
          <w:rStyle w:val="FootnoteReference1"/>
          <w:rFonts w:ascii="Book Antiqua" w:hAnsi="Book Antiqua"/>
        </w:rPr>
        <w:footnoteReference w:id="46"/>
      </w:r>
      <w:r w:rsidR="00353DA5" w:rsidRPr="009811F9">
        <w:rPr>
          <w:rFonts w:ascii="Book Antiqua" w:hAnsi="Book Antiqua"/>
        </w:rPr>
        <w:t xml:space="preserve"> Her practice did not, however</w:t>
      </w:r>
      <w:r w:rsidR="0061408D">
        <w:rPr>
          <w:rFonts w:ascii="Book Antiqua" w:hAnsi="Book Antiqua"/>
        </w:rPr>
        <w:t>, alter significantly</w:t>
      </w:r>
      <w:r w:rsidR="00024DC6">
        <w:rPr>
          <w:rFonts w:ascii="Book Antiqua" w:hAnsi="Book Antiqua"/>
        </w:rPr>
        <w:t xml:space="preserve"> when she began making her</w:t>
      </w:r>
      <w:r w:rsidR="00353DA5" w:rsidRPr="009811F9">
        <w:rPr>
          <w:rFonts w:ascii="Book Antiqua" w:hAnsi="Book Antiqua"/>
        </w:rPr>
        <w:t xml:space="preserve"> first environment</w:t>
      </w:r>
      <w:r w:rsidR="00A54244" w:rsidRPr="009811F9">
        <w:rPr>
          <w:rFonts w:ascii="Book Antiqua" w:hAnsi="Book Antiqua"/>
        </w:rPr>
        <w:t>.</w:t>
      </w:r>
      <w:r w:rsidR="00E27744" w:rsidRPr="009811F9">
        <w:rPr>
          <w:rFonts w:ascii="Book Antiqua" w:hAnsi="Book Antiqua"/>
        </w:rPr>
        <w:t xml:space="preserve"> </w:t>
      </w:r>
      <w:r w:rsidR="00A54244" w:rsidRPr="009811F9">
        <w:rPr>
          <w:rFonts w:ascii="Book Antiqua" w:hAnsi="Book Antiqua"/>
        </w:rPr>
        <w:t>R</w:t>
      </w:r>
      <w:r w:rsidR="001F435E" w:rsidRPr="009811F9">
        <w:rPr>
          <w:rFonts w:ascii="Book Antiqua" w:hAnsi="Book Antiqua"/>
        </w:rPr>
        <w:t>ather</w:t>
      </w:r>
      <w:r w:rsidR="00A54244" w:rsidRPr="009811F9">
        <w:rPr>
          <w:rFonts w:ascii="Book Antiqua" w:hAnsi="Book Antiqua"/>
        </w:rPr>
        <w:t>,</w:t>
      </w:r>
      <w:r w:rsidR="001F435E" w:rsidRPr="009811F9">
        <w:rPr>
          <w:rFonts w:ascii="Book Antiqua" w:hAnsi="Book Antiqua"/>
        </w:rPr>
        <w:t xml:space="preserve"> </w:t>
      </w:r>
      <w:r w:rsidR="00E27744" w:rsidRPr="009811F9">
        <w:rPr>
          <w:rFonts w:ascii="Book Antiqua" w:hAnsi="Book Antiqua"/>
        </w:rPr>
        <w:t>t</w:t>
      </w:r>
      <w:r w:rsidR="00204008" w:rsidRPr="009811F9">
        <w:rPr>
          <w:rFonts w:ascii="Book Antiqua" w:hAnsi="Book Antiqua"/>
        </w:rPr>
        <w:t>he move into three dimensions ultimately constituted an expansion of her painting practice</w:t>
      </w:r>
      <w:r w:rsidR="00E172BF" w:rsidRPr="009811F9">
        <w:rPr>
          <w:rFonts w:ascii="Book Antiqua" w:hAnsi="Book Antiqua"/>
        </w:rPr>
        <w:t>.</w:t>
      </w:r>
      <w:r w:rsidR="00E12783" w:rsidRPr="009811F9">
        <w:rPr>
          <w:rFonts w:ascii="Book Antiqua" w:hAnsi="Book Antiqua"/>
        </w:rPr>
        <w:t xml:space="preserve"> </w:t>
      </w:r>
      <w:r w:rsidR="00E172BF" w:rsidRPr="009811F9">
        <w:rPr>
          <w:rFonts w:ascii="Book Antiqua" w:hAnsi="Book Antiqua"/>
        </w:rPr>
        <w:t>A</w:t>
      </w:r>
      <w:r w:rsidR="00E12783" w:rsidRPr="009811F9">
        <w:rPr>
          <w:rFonts w:ascii="Book Antiqua" w:hAnsi="Book Antiqua"/>
        </w:rPr>
        <w:t>s Accardi explains</w:t>
      </w:r>
      <w:r w:rsidR="00BA7E92" w:rsidRPr="009811F9">
        <w:rPr>
          <w:rFonts w:ascii="Book Antiqua" w:hAnsi="Book Antiqua"/>
        </w:rPr>
        <w:t xml:space="preserve"> it</w:t>
      </w:r>
      <w:r w:rsidR="00E12783" w:rsidRPr="009811F9">
        <w:rPr>
          <w:rFonts w:ascii="Book Antiqua" w:hAnsi="Book Antiqua"/>
        </w:rPr>
        <w:t>:</w:t>
      </w:r>
    </w:p>
    <w:p w14:paraId="6D2BCF45" w14:textId="77777777" w:rsidR="00F36C6E" w:rsidRPr="009811F9" w:rsidRDefault="00F36C6E" w:rsidP="00056812">
      <w:pPr>
        <w:spacing w:line="312" w:lineRule="auto"/>
        <w:rPr>
          <w:rFonts w:ascii="Book Antiqua" w:hAnsi="Book Antiqua"/>
        </w:rPr>
      </w:pPr>
    </w:p>
    <w:p w14:paraId="667E2FCC" w14:textId="6C798378" w:rsidR="00F36C6E" w:rsidRPr="009811F9" w:rsidRDefault="00F36C6E" w:rsidP="00056812">
      <w:pPr>
        <w:pStyle w:val="Corpodel"/>
        <w:spacing w:line="312" w:lineRule="auto"/>
        <w:ind w:left="708"/>
        <w:rPr>
          <w:rFonts w:ascii="Book Antiqua" w:hAnsi="Book Antiqua"/>
          <w:sz w:val="24"/>
          <w:szCs w:val="24"/>
        </w:rPr>
      </w:pPr>
      <w:r w:rsidRPr="009811F9">
        <w:rPr>
          <w:rFonts w:ascii="Book Antiqua" w:hAnsi="Book Antiqua"/>
          <w:sz w:val="24"/>
          <w:szCs w:val="24"/>
        </w:rPr>
        <w:t xml:space="preserve">The tent is not an object because if I wanted to make an object I would have </w:t>
      </w:r>
      <w:r w:rsidR="00E12783" w:rsidRPr="009811F9">
        <w:rPr>
          <w:rFonts w:ascii="Book Antiqua" w:hAnsi="Book Antiqua"/>
          <w:sz w:val="24"/>
          <w:szCs w:val="24"/>
        </w:rPr>
        <w:t>had to make</w:t>
      </w:r>
      <w:r w:rsidRPr="009811F9">
        <w:rPr>
          <w:rFonts w:ascii="Book Antiqua" w:hAnsi="Book Antiqua"/>
          <w:sz w:val="24"/>
          <w:szCs w:val="24"/>
        </w:rPr>
        <w:t xml:space="preserve"> one that was intriguing, invented, </w:t>
      </w:r>
      <w:r w:rsidR="00B764AC" w:rsidRPr="009811F9">
        <w:rPr>
          <w:rFonts w:ascii="Book Antiqua" w:hAnsi="Book Antiqua"/>
          <w:sz w:val="24"/>
          <w:szCs w:val="24"/>
        </w:rPr>
        <w:t>new, I would have had to try to</w:t>
      </w:r>
      <w:r w:rsidRPr="009811F9">
        <w:rPr>
          <w:rFonts w:ascii="Book Antiqua" w:hAnsi="Book Antiqua"/>
          <w:sz w:val="24"/>
          <w:szCs w:val="24"/>
        </w:rPr>
        <w:t xml:space="preserve"> astonish people; no, for me the tent was an obvious thing, I had thought of it as an extension of painting.</w:t>
      </w:r>
      <w:r w:rsidRPr="009811F9">
        <w:rPr>
          <w:rStyle w:val="FootnoteReference1"/>
          <w:rFonts w:ascii="Book Antiqua" w:hAnsi="Book Antiqua"/>
          <w:szCs w:val="24"/>
        </w:rPr>
        <w:footnoteReference w:id="47"/>
      </w:r>
    </w:p>
    <w:p w14:paraId="44BB74D7" w14:textId="77777777" w:rsidR="00F36C6E" w:rsidRPr="009811F9" w:rsidRDefault="00F36C6E" w:rsidP="00056812">
      <w:pPr>
        <w:spacing w:line="312" w:lineRule="auto"/>
        <w:rPr>
          <w:rFonts w:ascii="Book Antiqua" w:hAnsi="Book Antiqua"/>
        </w:rPr>
      </w:pPr>
    </w:p>
    <w:p w14:paraId="61678F29" w14:textId="0DEA1971" w:rsidR="00353DA5" w:rsidRPr="009811F9" w:rsidRDefault="00353DA5" w:rsidP="00056812">
      <w:pPr>
        <w:spacing w:line="312" w:lineRule="auto"/>
        <w:rPr>
          <w:rFonts w:ascii="Book Antiqua" w:hAnsi="Book Antiqua"/>
        </w:rPr>
      </w:pPr>
      <w:r w:rsidRPr="009811F9">
        <w:rPr>
          <w:rFonts w:ascii="Book Antiqua" w:hAnsi="Book Antiqua"/>
          <w:i/>
        </w:rPr>
        <w:t>Tenda</w:t>
      </w:r>
      <w:r w:rsidRPr="009811F9">
        <w:rPr>
          <w:rFonts w:ascii="Book Antiqua" w:hAnsi="Book Antiqua"/>
        </w:rPr>
        <w:t xml:space="preserve"> is constructed out of thirty-six painted panels, whose assorted shapes—triangular, rectangular or trapezoidal—together form </w:t>
      </w:r>
      <w:r w:rsidRPr="009811F9">
        <w:rPr>
          <w:rFonts w:ascii="Book Antiqua" w:hAnsi="Book Antiqua"/>
          <w:i/>
        </w:rPr>
        <w:t>Tenda</w:t>
      </w:r>
      <w:r w:rsidRPr="009811F9">
        <w:rPr>
          <w:rFonts w:ascii="Book Antiqua" w:hAnsi="Book Antiqua"/>
        </w:rPr>
        <w:t xml:space="preserve">’s A-Line structure, anticipating the shaped canvases that the artist would go on to make in later years. Each panel of </w:t>
      </w:r>
      <w:r w:rsidRPr="009811F9">
        <w:rPr>
          <w:rFonts w:ascii="Book Antiqua" w:hAnsi="Book Antiqua"/>
          <w:i/>
        </w:rPr>
        <w:t xml:space="preserve">Tenda </w:t>
      </w:r>
      <w:r w:rsidRPr="009811F9">
        <w:rPr>
          <w:rFonts w:ascii="Book Antiqua" w:hAnsi="Book Antiqua"/>
        </w:rPr>
        <w:t>is made with two sheets of Sicofoil fixed within a Perspex frame. Sicofoil resembles plastic film and resists absorption so the speed and force with which each brushstroke is made is registered on its surface. Accardi had applied water-based fluorescent colour to the reverse sides, all over and monochromatically, with hot pink or acid green waves. These lines of different thickness run perpendicular to each other so that when placed back to back within a single panel they overlap and appear to interact in a rippling effect, creating a wave-like pattern that befits the supple qual</w:t>
      </w:r>
      <w:r w:rsidR="00852752" w:rsidRPr="009811F9">
        <w:rPr>
          <w:rFonts w:ascii="Book Antiqua" w:hAnsi="Book Antiqua"/>
        </w:rPr>
        <w:t xml:space="preserve">ity of the material </w:t>
      </w:r>
      <w:r w:rsidR="002A25C0" w:rsidRPr="009811F9">
        <w:rPr>
          <w:rFonts w:ascii="Book Antiqua" w:hAnsi="Book Antiqua"/>
        </w:rPr>
        <w:t>(</w:t>
      </w:r>
      <w:r w:rsidR="007063A2">
        <w:rPr>
          <w:rFonts w:ascii="Book Antiqua" w:hAnsi="Book Antiqua"/>
          <w:highlight w:val="yellow"/>
        </w:rPr>
        <w:t>Fig.</w:t>
      </w:r>
      <w:r w:rsidR="002A25C0" w:rsidRPr="009811F9">
        <w:rPr>
          <w:rFonts w:ascii="Book Antiqua" w:hAnsi="Book Antiqua"/>
          <w:highlight w:val="yellow"/>
        </w:rPr>
        <w:t xml:space="preserve"> 9</w:t>
      </w:r>
      <w:r w:rsidR="002A25C0" w:rsidRPr="009811F9">
        <w:rPr>
          <w:rFonts w:ascii="Book Antiqua" w:hAnsi="Book Antiqua"/>
        </w:rPr>
        <w:t xml:space="preserve">) </w:t>
      </w:r>
      <w:r w:rsidRPr="009811F9">
        <w:rPr>
          <w:rFonts w:ascii="Book Antiqua" w:hAnsi="Book Antiqua"/>
        </w:rPr>
        <w:t>with vertiginous results (</w:t>
      </w:r>
      <w:r w:rsidR="007063A2">
        <w:rPr>
          <w:rFonts w:ascii="Book Antiqua" w:hAnsi="Book Antiqua"/>
          <w:highlight w:val="yellow"/>
        </w:rPr>
        <w:t>Fig.</w:t>
      </w:r>
      <w:r w:rsidR="0067124C" w:rsidRPr="009811F9">
        <w:rPr>
          <w:rFonts w:ascii="Book Antiqua" w:hAnsi="Book Antiqua"/>
          <w:highlight w:val="yellow"/>
        </w:rPr>
        <w:t xml:space="preserve"> 1</w:t>
      </w:r>
      <w:r w:rsidR="002A25C0" w:rsidRPr="009811F9">
        <w:rPr>
          <w:rFonts w:ascii="Book Antiqua" w:hAnsi="Book Antiqua"/>
          <w:highlight w:val="yellow"/>
        </w:rPr>
        <w:t>0</w:t>
      </w:r>
      <w:r w:rsidRPr="009811F9">
        <w:rPr>
          <w:rFonts w:ascii="Book Antiqua" w:hAnsi="Book Antiqua"/>
        </w:rPr>
        <w:t>).</w:t>
      </w:r>
      <w:r w:rsidRPr="009811F9">
        <w:rPr>
          <w:rStyle w:val="FootnoteReference1"/>
          <w:rFonts w:ascii="Book Antiqua" w:hAnsi="Book Antiqua"/>
        </w:rPr>
        <w:footnoteReference w:id="48"/>
      </w:r>
      <w:r w:rsidR="0065581F" w:rsidRPr="009811F9">
        <w:rPr>
          <w:rFonts w:ascii="Book Antiqua" w:hAnsi="Book Antiqua"/>
        </w:rPr>
        <w:t xml:space="preserve"> </w:t>
      </w:r>
    </w:p>
    <w:p w14:paraId="040F7CC2" w14:textId="09AD9864" w:rsidR="00774BC5" w:rsidRDefault="00B764AC" w:rsidP="00056812">
      <w:pPr>
        <w:spacing w:line="312" w:lineRule="auto"/>
        <w:rPr>
          <w:rFonts w:ascii="Book Antiqua" w:hAnsi="Book Antiqua"/>
        </w:rPr>
      </w:pPr>
      <w:r w:rsidRPr="009811F9">
        <w:rPr>
          <w:rFonts w:ascii="Book Antiqua" w:hAnsi="Book Antiqua"/>
        </w:rPr>
        <w:tab/>
      </w:r>
      <w:r w:rsidR="002A25C0" w:rsidRPr="009811F9">
        <w:rPr>
          <w:rFonts w:ascii="Book Antiqua" w:hAnsi="Book Antiqua"/>
        </w:rPr>
        <w:t>Accardi’s experiments with transparent plastic had begun as early as 1964 when the artist turned to Perspex and then to Sicofoil, which she used exclusively thereafter.</w:t>
      </w:r>
      <w:r w:rsidR="008B59F1" w:rsidRPr="009811F9">
        <w:rPr>
          <w:rStyle w:val="FootnoteReference1"/>
          <w:rFonts w:ascii="Book Antiqua" w:hAnsi="Book Antiqua"/>
        </w:rPr>
        <w:footnoteReference w:id="49"/>
      </w:r>
      <w:r w:rsidR="002A25C0" w:rsidRPr="009811F9">
        <w:rPr>
          <w:rFonts w:ascii="Book Antiqua" w:hAnsi="Book Antiqua"/>
        </w:rPr>
        <w:t xml:space="preserve"> </w:t>
      </w:r>
      <w:r w:rsidR="00043756" w:rsidRPr="009811F9">
        <w:rPr>
          <w:rFonts w:ascii="Book Antiqua" w:hAnsi="Book Antiqua"/>
        </w:rPr>
        <w:t>Two years late</w:t>
      </w:r>
      <w:r w:rsidR="00800B1F" w:rsidRPr="009811F9">
        <w:rPr>
          <w:rFonts w:ascii="Book Antiqua" w:hAnsi="Book Antiqua"/>
        </w:rPr>
        <w:t>r</w:t>
      </w:r>
      <w:r w:rsidR="00043756" w:rsidRPr="009811F9">
        <w:rPr>
          <w:rFonts w:ascii="Book Antiqua" w:hAnsi="Book Antiqua"/>
        </w:rPr>
        <w:t xml:space="preserve"> in an interview with Lonzi,</w:t>
      </w:r>
      <w:r w:rsidR="00353DA5" w:rsidRPr="009811F9">
        <w:rPr>
          <w:rFonts w:ascii="Book Antiqua" w:hAnsi="Book Antiqua"/>
        </w:rPr>
        <w:t xml:space="preserve"> </w:t>
      </w:r>
      <w:r w:rsidR="00204008" w:rsidRPr="009811F9">
        <w:rPr>
          <w:rFonts w:ascii="Book Antiqua" w:hAnsi="Book Antiqua"/>
        </w:rPr>
        <w:t>Accardi</w:t>
      </w:r>
      <w:r w:rsidR="00353DA5" w:rsidRPr="009811F9">
        <w:rPr>
          <w:rFonts w:ascii="Book Antiqua" w:hAnsi="Book Antiqua"/>
        </w:rPr>
        <w:t xml:space="preserve"> </w:t>
      </w:r>
      <w:r w:rsidR="00566CF7" w:rsidRPr="009811F9">
        <w:rPr>
          <w:rFonts w:ascii="Book Antiqua" w:hAnsi="Book Antiqua"/>
        </w:rPr>
        <w:t>had referred</w:t>
      </w:r>
      <w:r w:rsidR="00353DA5" w:rsidRPr="009811F9">
        <w:rPr>
          <w:rFonts w:ascii="Book Antiqua" w:hAnsi="Book Antiqua"/>
        </w:rPr>
        <w:t xml:space="preserve"> to </w:t>
      </w:r>
      <w:r w:rsidR="002A25C0" w:rsidRPr="009811F9">
        <w:rPr>
          <w:rFonts w:ascii="Book Antiqua" w:hAnsi="Book Antiqua"/>
        </w:rPr>
        <w:t xml:space="preserve">that moment </w:t>
      </w:r>
      <w:r w:rsidR="00353DA5" w:rsidRPr="009811F9">
        <w:rPr>
          <w:rFonts w:ascii="Book Antiqua" w:hAnsi="Book Antiqua"/>
        </w:rPr>
        <w:t>as a turning point: ‘I had a crisis, which had its origins in the way I had lived.’</w:t>
      </w:r>
      <w:r w:rsidR="00353DA5" w:rsidRPr="009811F9">
        <w:rPr>
          <w:rStyle w:val="FootnoteReference1"/>
          <w:rFonts w:ascii="Book Antiqua" w:hAnsi="Book Antiqua"/>
        </w:rPr>
        <w:footnoteReference w:id="50"/>
      </w:r>
      <w:r w:rsidR="00353DA5" w:rsidRPr="009811F9">
        <w:rPr>
          <w:rFonts w:ascii="Book Antiqua" w:hAnsi="Book Antiqua"/>
        </w:rPr>
        <w:t xml:space="preserve"> Accardi describes her way out of this crisis in terms of a release from the traditions of post-war painting.</w:t>
      </w:r>
      <w:r w:rsidR="00EC6558" w:rsidRPr="009811F9">
        <w:rPr>
          <w:rFonts w:ascii="Book Antiqua" w:hAnsi="Book Antiqua"/>
        </w:rPr>
        <w:t xml:space="preserve"> </w:t>
      </w:r>
      <w:r w:rsidR="00A44170" w:rsidRPr="009811F9">
        <w:rPr>
          <w:rFonts w:ascii="Book Antiqua" w:hAnsi="Book Antiqua"/>
        </w:rPr>
        <w:t>Crucially</w:t>
      </w:r>
      <w:r w:rsidR="00E27744" w:rsidRPr="009811F9">
        <w:rPr>
          <w:rFonts w:ascii="Book Antiqua" w:hAnsi="Book Antiqua"/>
        </w:rPr>
        <w:t xml:space="preserve">, </w:t>
      </w:r>
      <w:r w:rsidR="00800B1F" w:rsidRPr="009811F9">
        <w:rPr>
          <w:rFonts w:ascii="Book Antiqua" w:hAnsi="Book Antiqua"/>
        </w:rPr>
        <w:t xml:space="preserve">here </w:t>
      </w:r>
      <w:r w:rsidR="008E6219" w:rsidRPr="009811F9">
        <w:rPr>
          <w:rFonts w:ascii="Book Antiqua" w:hAnsi="Book Antiqua"/>
        </w:rPr>
        <w:t>Accardi conflates her work with her life</w:t>
      </w:r>
      <w:r w:rsidR="00800B1F" w:rsidRPr="009811F9">
        <w:rPr>
          <w:rFonts w:ascii="Book Antiqua" w:hAnsi="Book Antiqua"/>
        </w:rPr>
        <w:t xml:space="preserve"> —</w:t>
      </w:r>
      <w:r w:rsidR="008E6219" w:rsidRPr="009811F9">
        <w:rPr>
          <w:rFonts w:ascii="Book Antiqua" w:hAnsi="Book Antiqua"/>
        </w:rPr>
        <w:t xml:space="preserve"> </w:t>
      </w:r>
      <w:r w:rsidR="00FA139E" w:rsidRPr="009811F9">
        <w:rPr>
          <w:rFonts w:ascii="Book Antiqua" w:hAnsi="Book Antiqua"/>
        </w:rPr>
        <w:t>the</w:t>
      </w:r>
      <w:r w:rsidR="00204008" w:rsidRPr="009811F9">
        <w:rPr>
          <w:rFonts w:ascii="Book Antiqua" w:hAnsi="Book Antiqua"/>
        </w:rPr>
        <w:t xml:space="preserve"> crisis in painting </w:t>
      </w:r>
      <w:r w:rsidR="00FA139E" w:rsidRPr="009811F9">
        <w:rPr>
          <w:rFonts w:ascii="Book Antiqua" w:hAnsi="Book Antiqua"/>
        </w:rPr>
        <w:t xml:space="preserve">is </w:t>
      </w:r>
      <w:r w:rsidR="008E6219" w:rsidRPr="009811F9">
        <w:rPr>
          <w:rFonts w:ascii="Book Antiqua" w:hAnsi="Book Antiqua"/>
        </w:rPr>
        <w:t xml:space="preserve">defined in terms of </w:t>
      </w:r>
      <w:r w:rsidR="00690F2C" w:rsidRPr="009811F9">
        <w:rPr>
          <w:rFonts w:ascii="Book Antiqua" w:hAnsi="Book Antiqua"/>
        </w:rPr>
        <w:t>a</w:t>
      </w:r>
      <w:r w:rsidR="00FA139E" w:rsidRPr="009811F9">
        <w:rPr>
          <w:rFonts w:ascii="Book Antiqua" w:hAnsi="Book Antiqua"/>
        </w:rPr>
        <w:t xml:space="preserve"> crisis in the way she</w:t>
      </w:r>
      <w:r w:rsidR="00204008" w:rsidRPr="009811F9">
        <w:rPr>
          <w:rFonts w:ascii="Book Antiqua" w:hAnsi="Book Antiqua"/>
        </w:rPr>
        <w:t xml:space="preserve"> had ‘live</w:t>
      </w:r>
      <w:r w:rsidR="00FA139E" w:rsidRPr="009811F9">
        <w:rPr>
          <w:rFonts w:ascii="Book Antiqua" w:hAnsi="Book Antiqua"/>
        </w:rPr>
        <w:t>d’</w:t>
      </w:r>
      <w:r w:rsidR="00475CE1" w:rsidRPr="009811F9">
        <w:rPr>
          <w:rFonts w:ascii="Book Antiqua" w:hAnsi="Book Antiqua"/>
        </w:rPr>
        <w:t>.</w:t>
      </w:r>
      <w:r w:rsidR="00204008" w:rsidRPr="009811F9">
        <w:rPr>
          <w:rFonts w:ascii="Book Antiqua" w:hAnsi="Book Antiqua"/>
        </w:rPr>
        <w:t xml:space="preserve"> </w:t>
      </w:r>
      <w:r w:rsidR="00F02CD0" w:rsidRPr="009811F9">
        <w:rPr>
          <w:rFonts w:ascii="Book Antiqua" w:hAnsi="Book Antiqua"/>
        </w:rPr>
        <w:t>Accardi’s temporary homes</w:t>
      </w:r>
      <w:r w:rsidR="00BB3D84" w:rsidRPr="009811F9">
        <w:rPr>
          <w:rFonts w:ascii="Book Antiqua" w:hAnsi="Book Antiqua"/>
        </w:rPr>
        <w:t xml:space="preserve"> </w:t>
      </w:r>
      <w:r w:rsidR="00F02CD0" w:rsidRPr="009811F9">
        <w:rPr>
          <w:rFonts w:ascii="Book Antiqua" w:hAnsi="Book Antiqua"/>
        </w:rPr>
        <w:t xml:space="preserve">become shorthand for </w:t>
      </w:r>
      <w:r w:rsidR="00BA180C" w:rsidRPr="009811F9">
        <w:rPr>
          <w:rFonts w:ascii="Book Antiqua" w:hAnsi="Book Antiqua"/>
        </w:rPr>
        <w:t>the way in which</w:t>
      </w:r>
      <w:r w:rsidR="00F02CD0" w:rsidRPr="009811F9">
        <w:rPr>
          <w:rFonts w:ascii="Book Antiqua" w:hAnsi="Book Antiqua"/>
        </w:rPr>
        <w:t xml:space="preserve"> </w:t>
      </w:r>
      <w:r w:rsidR="009D3EAB" w:rsidRPr="009811F9">
        <w:rPr>
          <w:rFonts w:ascii="Book Antiqua" w:hAnsi="Book Antiqua"/>
        </w:rPr>
        <w:t>she</w:t>
      </w:r>
      <w:r w:rsidR="00F02CD0" w:rsidRPr="009811F9">
        <w:rPr>
          <w:rFonts w:ascii="Book Antiqua" w:hAnsi="Book Antiqua"/>
        </w:rPr>
        <w:t xml:space="preserve"> </w:t>
      </w:r>
      <w:r w:rsidR="006638F6" w:rsidRPr="009811F9">
        <w:rPr>
          <w:rFonts w:ascii="Book Antiqua" w:hAnsi="Book Antiqua"/>
        </w:rPr>
        <w:t xml:space="preserve">conceives of </w:t>
      </w:r>
      <w:r w:rsidR="00F02CD0" w:rsidRPr="009811F9">
        <w:rPr>
          <w:rFonts w:ascii="Book Antiqua" w:hAnsi="Book Antiqua"/>
        </w:rPr>
        <w:t>her practice in this period</w:t>
      </w:r>
      <w:r w:rsidR="00A54244" w:rsidRPr="009811F9">
        <w:rPr>
          <w:rFonts w:ascii="Book Antiqua" w:hAnsi="Book Antiqua"/>
        </w:rPr>
        <w:t>,</w:t>
      </w:r>
      <w:r w:rsidR="00566CF7" w:rsidRPr="009811F9">
        <w:rPr>
          <w:rFonts w:ascii="Book Antiqua" w:hAnsi="Book Antiqua"/>
        </w:rPr>
        <w:t xml:space="preserve"> where visibility, transparency and lightening came to stand for a certain openness, liberation and freedom in art but also in life</w:t>
      </w:r>
      <w:r w:rsidR="00BB3D84" w:rsidRPr="009811F9">
        <w:rPr>
          <w:rFonts w:ascii="Book Antiqua" w:hAnsi="Book Antiqua"/>
        </w:rPr>
        <w:t>.</w:t>
      </w:r>
      <w:r w:rsidR="008E6219" w:rsidRPr="009811F9">
        <w:rPr>
          <w:rFonts w:ascii="Book Antiqua" w:hAnsi="Book Antiqua"/>
        </w:rPr>
        <w:t xml:space="preserve"> </w:t>
      </w:r>
      <w:r w:rsidR="00DD321C">
        <w:rPr>
          <w:rFonts w:ascii="Book Antiqua" w:hAnsi="Book Antiqua"/>
        </w:rPr>
        <w:t>In</w:t>
      </w:r>
      <w:r w:rsidR="006F64ED">
        <w:rPr>
          <w:rFonts w:ascii="Book Antiqua" w:hAnsi="Book Antiqua"/>
        </w:rPr>
        <w:t xml:space="preserve"> this context, t</w:t>
      </w:r>
      <w:r w:rsidR="009811F9" w:rsidRPr="009811F9">
        <w:rPr>
          <w:rFonts w:ascii="Book Antiqua" w:hAnsi="Book Antiqua"/>
        </w:rPr>
        <w:t>he refrain ‘living differently’ can be seen as part of an on-going avant-garde project in the sense that it carries forward familiar utopian cries to unite art and life. But it also takes a d</w:t>
      </w:r>
      <w:r w:rsidR="00774BC5">
        <w:rPr>
          <w:rFonts w:ascii="Book Antiqua" w:hAnsi="Book Antiqua"/>
        </w:rPr>
        <w:t xml:space="preserve">istinctive turn—a domestic turn, </w:t>
      </w:r>
      <w:r w:rsidR="009811F9" w:rsidRPr="009811F9">
        <w:rPr>
          <w:rFonts w:ascii="Book Antiqua" w:hAnsi="Book Antiqua"/>
        </w:rPr>
        <w:t xml:space="preserve">which is quite at odds with that legacy. </w:t>
      </w:r>
    </w:p>
    <w:p w14:paraId="1BCCA6BA" w14:textId="6131C55D" w:rsidR="00BA180C" w:rsidRPr="009811F9" w:rsidRDefault="00690F2C" w:rsidP="00774BC5">
      <w:pPr>
        <w:spacing w:line="312" w:lineRule="auto"/>
        <w:ind w:firstLine="708"/>
        <w:rPr>
          <w:rFonts w:ascii="Book Antiqua" w:hAnsi="Book Antiqua"/>
          <w:vertAlign w:val="superscript"/>
        </w:rPr>
      </w:pPr>
      <w:r w:rsidRPr="009811F9">
        <w:rPr>
          <w:rFonts w:ascii="Book Antiqua" w:hAnsi="Book Antiqua"/>
        </w:rPr>
        <w:t>In the same</w:t>
      </w:r>
      <w:r w:rsidR="00353DA5" w:rsidRPr="009811F9">
        <w:rPr>
          <w:rFonts w:ascii="Book Antiqua" w:hAnsi="Book Antiqua"/>
        </w:rPr>
        <w:t xml:space="preserve"> interview Lonzi describes how </w:t>
      </w:r>
      <w:r w:rsidR="00BA180C" w:rsidRPr="009811F9">
        <w:rPr>
          <w:rFonts w:ascii="Book Antiqua" w:hAnsi="Book Antiqua"/>
        </w:rPr>
        <w:t>Accardi</w:t>
      </w:r>
      <w:r w:rsidRPr="009811F9">
        <w:rPr>
          <w:rFonts w:ascii="Book Antiqua" w:hAnsi="Book Antiqua"/>
        </w:rPr>
        <w:t xml:space="preserve"> </w:t>
      </w:r>
      <w:r w:rsidR="00353DA5" w:rsidRPr="009811F9">
        <w:rPr>
          <w:rFonts w:ascii="Book Antiqua" w:hAnsi="Book Antiqua"/>
        </w:rPr>
        <w:t>had needed to find a way of distancing herself from painting.</w:t>
      </w:r>
      <w:r w:rsidR="00353DA5" w:rsidRPr="009811F9">
        <w:rPr>
          <w:rStyle w:val="FootnoteReference1"/>
          <w:rFonts w:ascii="Book Antiqua" w:hAnsi="Book Antiqua"/>
        </w:rPr>
        <w:footnoteReference w:id="51"/>
      </w:r>
      <w:r w:rsidR="000117A6" w:rsidRPr="009811F9">
        <w:rPr>
          <w:rFonts w:ascii="Book Antiqua" w:hAnsi="Book Antiqua"/>
        </w:rPr>
        <w:t xml:space="preserve"> </w:t>
      </w:r>
      <w:r w:rsidR="00353DA5" w:rsidRPr="009811F9">
        <w:rPr>
          <w:rFonts w:ascii="Book Antiqua" w:hAnsi="Book Antiqua"/>
        </w:rPr>
        <w:t>According to</w:t>
      </w:r>
      <w:r w:rsidR="00995AAD" w:rsidRPr="009811F9">
        <w:rPr>
          <w:rFonts w:ascii="Book Antiqua" w:hAnsi="Book Antiqua"/>
        </w:rPr>
        <w:t xml:space="preserve"> the critic</w:t>
      </w:r>
      <w:r w:rsidR="00353DA5" w:rsidRPr="009811F9">
        <w:rPr>
          <w:rFonts w:ascii="Book Antiqua" w:hAnsi="Book Antiqua"/>
        </w:rPr>
        <w:t>,</w:t>
      </w:r>
      <w:r w:rsidR="00353DA5" w:rsidRPr="009811F9">
        <w:rPr>
          <w:rFonts w:ascii="Book Antiqua" w:hAnsi="Book Antiqua"/>
          <w:i/>
        </w:rPr>
        <w:t xml:space="preserve"> Tenda</w:t>
      </w:r>
      <w:r w:rsidR="00BA180C" w:rsidRPr="009811F9">
        <w:rPr>
          <w:rFonts w:ascii="Book Antiqua" w:hAnsi="Book Antiqua"/>
        </w:rPr>
        <w:t xml:space="preserve"> offer</w:t>
      </w:r>
      <w:r w:rsidR="0076350F" w:rsidRPr="009811F9">
        <w:rPr>
          <w:rFonts w:ascii="Book Antiqua" w:hAnsi="Book Antiqua"/>
        </w:rPr>
        <w:t>s</w:t>
      </w:r>
      <w:r w:rsidR="00BA180C" w:rsidRPr="009811F9">
        <w:rPr>
          <w:rFonts w:ascii="Book Antiqua" w:hAnsi="Book Antiqua"/>
        </w:rPr>
        <w:t xml:space="preserve"> a way of doing this, and adds that it had allowed</w:t>
      </w:r>
      <w:r w:rsidR="00353DA5" w:rsidRPr="009811F9">
        <w:rPr>
          <w:rFonts w:ascii="Book Antiqua" w:hAnsi="Book Antiqua"/>
        </w:rPr>
        <w:t xml:space="preserve"> the artist to reflect on the conditions of painting.</w:t>
      </w:r>
      <w:r w:rsidR="00353DA5" w:rsidRPr="009811F9">
        <w:rPr>
          <w:rStyle w:val="FootnoteReference1"/>
          <w:rFonts w:ascii="Book Antiqua" w:hAnsi="Book Antiqua"/>
        </w:rPr>
        <w:footnoteReference w:id="52"/>
      </w:r>
      <w:r w:rsidR="00353DA5" w:rsidRPr="009811F9">
        <w:rPr>
          <w:rFonts w:ascii="Book Antiqua" w:hAnsi="Book Antiqua"/>
        </w:rPr>
        <w:t xml:space="preserve"> </w:t>
      </w:r>
      <w:r w:rsidR="001F435E" w:rsidRPr="009811F9">
        <w:rPr>
          <w:rFonts w:ascii="Book Antiqua" w:hAnsi="Book Antiqua"/>
        </w:rPr>
        <w:t>For Accardi, t</w:t>
      </w:r>
      <w:r w:rsidR="00B8130F" w:rsidRPr="009811F9">
        <w:rPr>
          <w:rFonts w:ascii="Book Antiqua" w:hAnsi="Book Antiqua"/>
        </w:rPr>
        <w:t>he</w:t>
      </w:r>
      <w:r w:rsidR="009F5230" w:rsidRPr="009811F9">
        <w:rPr>
          <w:rFonts w:ascii="Book Antiqua" w:hAnsi="Book Antiqua"/>
        </w:rPr>
        <w:t xml:space="preserve"> solution </w:t>
      </w:r>
      <w:r w:rsidR="00AE7772" w:rsidRPr="009811F9">
        <w:rPr>
          <w:rFonts w:ascii="Book Antiqua" w:hAnsi="Book Antiqua"/>
        </w:rPr>
        <w:t xml:space="preserve">to this crisis </w:t>
      </w:r>
      <w:r w:rsidR="00B8130F" w:rsidRPr="009811F9">
        <w:rPr>
          <w:rFonts w:ascii="Book Antiqua" w:hAnsi="Book Antiqua"/>
        </w:rPr>
        <w:t>would come t</w:t>
      </w:r>
      <w:r w:rsidR="00AE7772" w:rsidRPr="009811F9">
        <w:rPr>
          <w:rFonts w:ascii="Book Antiqua" w:hAnsi="Book Antiqua"/>
        </w:rPr>
        <w:t>hrough the discovery of transparent material</w:t>
      </w:r>
      <w:r w:rsidR="00B8130F" w:rsidRPr="009811F9">
        <w:rPr>
          <w:rFonts w:ascii="Book Antiqua" w:hAnsi="Book Antiqua"/>
        </w:rPr>
        <w:t xml:space="preserve"> </w:t>
      </w:r>
      <w:r w:rsidR="009F5230" w:rsidRPr="009811F9">
        <w:rPr>
          <w:rFonts w:ascii="Book Antiqua" w:hAnsi="Book Antiqua"/>
        </w:rPr>
        <w:t xml:space="preserve">and </w:t>
      </w:r>
      <w:r w:rsidR="00AE7772" w:rsidRPr="009811F9">
        <w:rPr>
          <w:rFonts w:ascii="Book Antiqua" w:hAnsi="Book Antiqua"/>
        </w:rPr>
        <w:t xml:space="preserve">the </w:t>
      </w:r>
      <w:r w:rsidR="00B8130F" w:rsidRPr="009811F9">
        <w:rPr>
          <w:rFonts w:ascii="Book Antiqua" w:hAnsi="Book Antiqua"/>
        </w:rPr>
        <w:t xml:space="preserve">possibilities </w:t>
      </w:r>
      <w:r w:rsidR="0076350F" w:rsidRPr="009811F9">
        <w:rPr>
          <w:rFonts w:ascii="Book Antiqua" w:hAnsi="Book Antiqua"/>
        </w:rPr>
        <w:t>this presented for</w:t>
      </w:r>
      <w:r w:rsidR="00B8130F" w:rsidRPr="009811F9">
        <w:rPr>
          <w:rFonts w:ascii="Book Antiqua" w:hAnsi="Book Antiqua"/>
        </w:rPr>
        <w:t xml:space="preserve"> </w:t>
      </w:r>
      <w:r w:rsidR="00AE7772" w:rsidRPr="009811F9">
        <w:rPr>
          <w:rFonts w:ascii="Book Antiqua" w:hAnsi="Book Antiqua"/>
        </w:rPr>
        <w:t>‘</w:t>
      </w:r>
      <w:r w:rsidR="00B8130F" w:rsidRPr="009811F9">
        <w:rPr>
          <w:rFonts w:ascii="Book Antiqua" w:hAnsi="Book Antiqua"/>
        </w:rPr>
        <w:t>lightening</w:t>
      </w:r>
      <w:r w:rsidR="00AE7772" w:rsidRPr="009811F9">
        <w:rPr>
          <w:rFonts w:ascii="Book Antiqua" w:hAnsi="Book Antiqua"/>
        </w:rPr>
        <w:t xml:space="preserve">’ </w:t>
      </w:r>
      <w:r w:rsidR="001F435E" w:rsidRPr="009811F9">
        <w:rPr>
          <w:rFonts w:ascii="Book Antiqua" w:hAnsi="Book Antiqua"/>
        </w:rPr>
        <w:t xml:space="preserve">her </w:t>
      </w:r>
      <w:r w:rsidR="00C1567A" w:rsidRPr="009811F9">
        <w:rPr>
          <w:rFonts w:ascii="Book Antiqua" w:hAnsi="Book Antiqua"/>
        </w:rPr>
        <w:t>work</w:t>
      </w:r>
      <w:r w:rsidR="00AE7772" w:rsidRPr="009811F9">
        <w:rPr>
          <w:rFonts w:ascii="Book Antiqua" w:hAnsi="Book Antiqua"/>
        </w:rPr>
        <w:t>.</w:t>
      </w:r>
      <w:r w:rsidR="00C1567A" w:rsidRPr="009811F9">
        <w:rPr>
          <w:rFonts w:ascii="Book Antiqua" w:hAnsi="Book Antiqua"/>
        </w:rPr>
        <w:t xml:space="preserve"> </w:t>
      </w:r>
      <w:r w:rsidR="00BA180C" w:rsidRPr="009811F9">
        <w:rPr>
          <w:rFonts w:ascii="Book Antiqua" w:hAnsi="Book Antiqua"/>
        </w:rPr>
        <w:t xml:space="preserve">At the time Accardi had put it in this way: </w:t>
      </w:r>
    </w:p>
    <w:p w14:paraId="1524F2E2" w14:textId="77777777" w:rsidR="00BA180C" w:rsidRPr="009811F9" w:rsidRDefault="00BA180C" w:rsidP="00056812">
      <w:pPr>
        <w:pStyle w:val="TextBody"/>
        <w:spacing w:after="0" w:line="312" w:lineRule="auto"/>
        <w:ind w:left="708"/>
        <w:rPr>
          <w:rFonts w:ascii="Book Antiqua" w:hAnsi="Book Antiqua"/>
          <w:sz w:val="24"/>
          <w:szCs w:val="24"/>
        </w:rPr>
      </w:pPr>
    </w:p>
    <w:p w14:paraId="45867C40" w14:textId="77777777" w:rsidR="00BA180C" w:rsidRPr="009811F9" w:rsidRDefault="00BA180C" w:rsidP="00056812">
      <w:pPr>
        <w:pStyle w:val="TextBody"/>
        <w:spacing w:after="0" w:line="312" w:lineRule="auto"/>
        <w:ind w:left="708"/>
        <w:rPr>
          <w:rFonts w:ascii="Book Antiqua" w:hAnsi="Book Antiqua"/>
          <w:sz w:val="24"/>
          <w:szCs w:val="24"/>
        </w:rPr>
      </w:pPr>
      <w:r w:rsidRPr="009811F9">
        <w:rPr>
          <w:rFonts w:ascii="Book Antiqua" w:hAnsi="Book Antiqua"/>
          <w:sz w:val="24"/>
          <w:szCs w:val="24"/>
        </w:rPr>
        <w:t>[I had been] mistaken about those preconceived ideas […] those post-war canons, believing with good faith in everything that others had said […] at the time I took it out on my work […] I had said ‘it doesn’t matter, it’s worthless, it isn’t important.’ After that moment, I can truly speak about lightening my work […] it comes from having been through a kind of trauma, from having uncovered all those mythologies connected to painting.</w:t>
      </w:r>
      <w:r w:rsidRPr="009811F9">
        <w:rPr>
          <w:rStyle w:val="FootnoteReference1"/>
          <w:rFonts w:ascii="Book Antiqua" w:hAnsi="Book Antiqua"/>
          <w:szCs w:val="24"/>
        </w:rPr>
        <w:footnoteReference w:id="53"/>
      </w:r>
      <w:r w:rsidRPr="009811F9">
        <w:rPr>
          <w:rFonts w:ascii="Book Antiqua" w:hAnsi="Book Antiqua"/>
          <w:sz w:val="24"/>
          <w:szCs w:val="24"/>
        </w:rPr>
        <w:t xml:space="preserve"> </w:t>
      </w:r>
    </w:p>
    <w:p w14:paraId="6B98AF24" w14:textId="77777777" w:rsidR="00BA180C" w:rsidRPr="009811F9" w:rsidRDefault="00BA180C" w:rsidP="00056812">
      <w:pPr>
        <w:pStyle w:val="TextBody"/>
        <w:spacing w:after="0" w:line="312" w:lineRule="auto"/>
        <w:ind w:firstLine="708"/>
        <w:rPr>
          <w:rFonts w:ascii="Book Antiqua" w:hAnsi="Book Antiqua"/>
          <w:sz w:val="24"/>
          <w:szCs w:val="24"/>
        </w:rPr>
      </w:pPr>
    </w:p>
    <w:p w14:paraId="75F1147C" w14:textId="38A75D8E" w:rsidR="00FC74CD" w:rsidRPr="009811F9" w:rsidRDefault="00353DA5" w:rsidP="00056812">
      <w:pPr>
        <w:spacing w:line="312" w:lineRule="auto"/>
        <w:rPr>
          <w:rFonts w:ascii="Book Antiqua" w:hAnsi="Book Antiqua"/>
        </w:rPr>
      </w:pPr>
      <w:r w:rsidRPr="009811F9">
        <w:rPr>
          <w:rFonts w:ascii="Book Antiqua" w:hAnsi="Book Antiqua"/>
        </w:rPr>
        <w:t xml:space="preserve">The ‘lightening’ that the artist had sought to achieve is rendered both palpably and figuratively </w:t>
      </w:r>
      <w:r w:rsidR="006629A3" w:rsidRPr="009811F9">
        <w:rPr>
          <w:rFonts w:ascii="Book Antiqua" w:hAnsi="Book Antiqua"/>
        </w:rPr>
        <w:t xml:space="preserve">with </w:t>
      </w:r>
      <w:r w:rsidRPr="009811F9">
        <w:rPr>
          <w:rFonts w:ascii="Book Antiqua" w:hAnsi="Book Antiqua"/>
        </w:rPr>
        <w:t>Sicofoil, ‘the inspiration…the start of it all’ she calls it, explaining how she had ‘wanted to make everything …transparent… so [as] to unveil the mysteries of art.</w:t>
      </w:r>
      <w:r w:rsidR="00BB2ED2" w:rsidRPr="009811F9">
        <w:rPr>
          <w:rFonts w:ascii="Book Antiqua" w:hAnsi="Book Antiqua"/>
        </w:rPr>
        <w:t xml:space="preserve"> </w:t>
      </w:r>
      <w:r w:rsidRPr="009811F9">
        <w:rPr>
          <w:rFonts w:ascii="Book Antiqua" w:hAnsi="Book Antiqua"/>
        </w:rPr>
        <w:t>It was the sixties.’</w:t>
      </w:r>
      <w:r w:rsidRPr="009811F9">
        <w:rPr>
          <w:rStyle w:val="FootnoteReference1"/>
          <w:rFonts w:ascii="Book Antiqua" w:hAnsi="Book Antiqua"/>
        </w:rPr>
        <w:footnoteReference w:id="54"/>
      </w:r>
      <w:r w:rsidRPr="009811F9">
        <w:rPr>
          <w:rFonts w:ascii="Book Antiqua" w:hAnsi="Book Antiqua"/>
        </w:rPr>
        <w:t xml:space="preserve"> Transparency is foregrounded in Accardi’s origin story as it takes centre stage in her conception of a new way of working. When she speaks of transparency, she equates it with being contemporary; ‘it was’, after all, ‘the sixties’. </w:t>
      </w:r>
      <w:r w:rsidR="00043756" w:rsidRPr="009811F9">
        <w:rPr>
          <w:rFonts w:ascii="Book Antiqua" w:hAnsi="Book Antiqua"/>
        </w:rPr>
        <w:t>T</w:t>
      </w:r>
      <w:r w:rsidR="00520FE0" w:rsidRPr="009811F9">
        <w:rPr>
          <w:rFonts w:ascii="Book Antiqua" w:hAnsi="Book Antiqua"/>
        </w:rPr>
        <w:t>here is</w:t>
      </w:r>
      <w:r w:rsidR="00A22CE3" w:rsidRPr="009811F9">
        <w:rPr>
          <w:rFonts w:ascii="Book Antiqua" w:hAnsi="Book Antiqua"/>
        </w:rPr>
        <w:t xml:space="preserve"> on-going te</w:t>
      </w:r>
      <w:r w:rsidR="00520FE0" w:rsidRPr="009811F9">
        <w:rPr>
          <w:rFonts w:ascii="Book Antiqua" w:hAnsi="Book Antiqua"/>
        </w:rPr>
        <w:t xml:space="preserve">nsion </w:t>
      </w:r>
      <w:r w:rsidR="00043756" w:rsidRPr="009811F9">
        <w:rPr>
          <w:rFonts w:ascii="Book Antiqua" w:hAnsi="Book Antiqua"/>
        </w:rPr>
        <w:t xml:space="preserve">in statements such as these </w:t>
      </w:r>
      <w:r w:rsidR="00A22CE3" w:rsidRPr="009811F9">
        <w:rPr>
          <w:rFonts w:ascii="Book Antiqua" w:hAnsi="Book Antiqua"/>
        </w:rPr>
        <w:t>between the search for an</w:t>
      </w:r>
      <w:r w:rsidR="00520FE0" w:rsidRPr="009811F9">
        <w:rPr>
          <w:rFonts w:ascii="Book Antiqua" w:hAnsi="Book Antiqua"/>
        </w:rPr>
        <w:t xml:space="preserve"> alternative way of life and Accardi’s</w:t>
      </w:r>
      <w:r w:rsidR="00A22CE3" w:rsidRPr="009811F9">
        <w:rPr>
          <w:rFonts w:ascii="Book Antiqua" w:hAnsi="Book Antiqua"/>
        </w:rPr>
        <w:t xml:space="preserve"> desire to be absolutely contemporary as if</w:t>
      </w:r>
      <w:r w:rsidR="00520FE0" w:rsidRPr="009811F9">
        <w:rPr>
          <w:rFonts w:ascii="Book Antiqua" w:hAnsi="Book Antiqua"/>
        </w:rPr>
        <w:t xml:space="preserve"> the artist</w:t>
      </w:r>
      <w:r w:rsidR="00A22CE3" w:rsidRPr="009811F9">
        <w:rPr>
          <w:rFonts w:ascii="Book Antiqua" w:hAnsi="Book Antiqua"/>
        </w:rPr>
        <w:t xml:space="preserve"> were interrogating how far these two overlap or how far they might be a way of saying the s</w:t>
      </w:r>
      <w:r w:rsidR="009B7D7B" w:rsidRPr="009811F9">
        <w:rPr>
          <w:rFonts w:ascii="Book Antiqua" w:hAnsi="Book Antiqua"/>
        </w:rPr>
        <w:t>ame thing.</w:t>
      </w:r>
      <w:r w:rsidR="00A22CE3" w:rsidRPr="009811F9">
        <w:rPr>
          <w:rFonts w:ascii="Book Antiqua" w:hAnsi="Book Antiqua"/>
        </w:rPr>
        <w:t xml:space="preserve"> </w:t>
      </w:r>
      <w:r w:rsidR="00820205" w:rsidRPr="009811F9">
        <w:rPr>
          <w:rFonts w:ascii="Book Antiqua" w:hAnsi="Book Antiqua"/>
        </w:rPr>
        <w:t>Similarly, w</w:t>
      </w:r>
      <w:r w:rsidR="00D662F9" w:rsidRPr="009811F9">
        <w:rPr>
          <w:rFonts w:ascii="Book Antiqua" w:hAnsi="Book Antiqua"/>
        </w:rPr>
        <w:t xml:space="preserve">hen asked to reflect on her use of colour in an interview with Maurizio Calvesi for </w:t>
      </w:r>
      <w:r w:rsidR="00D662F9" w:rsidRPr="009811F9">
        <w:rPr>
          <w:rFonts w:ascii="Book Antiqua" w:hAnsi="Book Antiqua"/>
          <w:i/>
        </w:rPr>
        <w:t>Marcatrè</w:t>
      </w:r>
      <w:r w:rsidR="00D662F9" w:rsidRPr="009811F9">
        <w:rPr>
          <w:rFonts w:ascii="Book Antiqua" w:hAnsi="Book Antiqua"/>
        </w:rPr>
        <w:t>, she writes: ‘I […] have always been aware of the fact that today no landscape exists without neon and fluorescent lights and it is for this reason that I arrived at these colours.’</w:t>
      </w:r>
      <w:r w:rsidR="00D662F9" w:rsidRPr="009811F9">
        <w:rPr>
          <w:rStyle w:val="FootnoteReference"/>
          <w:rFonts w:ascii="Book Antiqua" w:hAnsi="Book Antiqua"/>
        </w:rPr>
        <w:footnoteReference w:id="55"/>
      </w:r>
      <w:r w:rsidR="00D662F9" w:rsidRPr="009811F9">
        <w:rPr>
          <w:rFonts w:ascii="Book Antiqua" w:hAnsi="Book Antiqua"/>
        </w:rPr>
        <w:t xml:space="preserve"> </w:t>
      </w:r>
      <w:r w:rsidR="00BD6C78" w:rsidRPr="009811F9">
        <w:rPr>
          <w:rFonts w:ascii="Book Antiqua" w:hAnsi="Book Antiqua"/>
        </w:rPr>
        <w:t xml:space="preserve">By drawing on her </w:t>
      </w:r>
      <w:r w:rsidR="009D3EAB" w:rsidRPr="009811F9">
        <w:rPr>
          <w:rFonts w:ascii="Book Antiqua" w:hAnsi="Book Antiqua"/>
        </w:rPr>
        <w:t xml:space="preserve">contemporary environment for her </w:t>
      </w:r>
      <w:r w:rsidR="00314D29" w:rsidRPr="009811F9">
        <w:rPr>
          <w:rFonts w:ascii="Book Antiqua" w:hAnsi="Book Antiqua"/>
        </w:rPr>
        <w:t>palette and</w:t>
      </w:r>
      <w:r w:rsidR="009D3EAB" w:rsidRPr="009811F9">
        <w:rPr>
          <w:rFonts w:ascii="Book Antiqua" w:hAnsi="Book Antiqua"/>
        </w:rPr>
        <w:t xml:space="preserve"> material</w:t>
      </w:r>
      <w:r w:rsidR="00BD6C78" w:rsidRPr="009811F9">
        <w:rPr>
          <w:rFonts w:ascii="Book Antiqua" w:hAnsi="Book Antiqua"/>
        </w:rPr>
        <w:t xml:space="preserve">, </w:t>
      </w:r>
      <w:r w:rsidR="00520FE0" w:rsidRPr="009811F9">
        <w:rPr>
          <w:rFonts w:ascii="Book Antiqua" w:hAnsi="Book Antiqua"/>
        </w:rPr>
        <w:t>Accardi</w:t>
      </w:r>
      <w:r w:rsidR="009B7D7B" w:rsidRPr="009811F9">
        <w:rPr>
          <w:rFonts w:ascii="Book Antiqua" w:hAnsi="Book Antiqua"/>
        </w:rPr>
        <w:t xml:space="preserve"> </w:t>
      </w:r>
      <w:r w:rsidR="00A22CE3" w:rsidRPr="009811F9">
        <w:rPr>
          <w:rFonts w:ascii="Book Antiqua" w:hAnsi="Book Antiqua"/>
        </w:rPr>
        <w:t xml:space="preserve">seems to </w:t>
      </w:r>
      <w:r w:rsidR="00314D29" w:rsidRPr="009811F9">
        <w:rPr>
          <w:rFonts w:ascii="Book Antiqua" w:hAnsi="Book Antiqua"/>
        </w:rPr>
        <w:t xml:space="preserve">want to </w:t>
      </w:r>
      <w:r w:rsidR="00820205" w:rsidRPr="009811F9">
        <w:rPr>
          <w:rFonts w:ascii="Book Antiqua" w:hAnsi="Book Antiqua"/>
        </w:rPr>
        <w:t xml:space="preserve">ask how far the material and social conditions of the present could offer utopian possibilities </w:t>
      </w:r>
      <w:r w:rsidR="00800B1F" w:rsidRPr="009811F9">
        <w:rPr>
          <w:rFonts w:ascii="Book Antiqua" w:hAnsi="Book Antiqua"/>
        </w:rPr>
        <w:t xml:space="preserve">for the future </w:t>
      </w:r>
      <w:r w:rsidR="00820205" w:rsidRPr="009811F9">
        <w:rPr>
          <w:rFonts w:ascii="Book Antiqua" w:hAnsi="Book Antiqua"/>
        </w:rPr>
        <w:t xml:space="preserve">and </w:t>
      </w:r>
      <w:r w:rsidR="00EA76AB" w:rsidRPr="009811F9">
        <w:rPr>
          <w:rFonts w:ascii="Book Antiqua" w:hAnsi="Book Antiqua"/>
        </w:rPr>
        <w:t>implies</w:t>
      </w:r>
      <w:r w:rsidR="00A22CE3" w:rsidRPr="009811F9">
        <w:rPr>
          <w:rFonts w:ascii="Book Antiqua" w:hAnsi="Book Antiqua"/>
        </w:rPr>
        <w:t xml:space="preserve"> that</w:t>
      </w:r>
      <w:r w:rsidR="00520FE0" w:rsidRPr="009811F9">
        <w:rPr>
          <w:rFonts w:ascii="Book Antiqua" w:hAnsi="Book Antiqua"/>
        </w:rPr>
        <w:t xml:space="preserve"> </w:t>
      </w:r>
      <w:r w:rsidR="00A22CE3" w:rsidRPr="009811F9">
        <w:rPr>
          <w:rFonts w:ascii="Book Antiqua" w:hAnsi="Book Antiqua"/>
        </w:rPr>
        <w:t xml:space="preserve">being contemporary in the right way might </w:t>
      </w:r>
      <w:r w:rsidR="00566CF7" w:rsidRPr="009811F9">
        <w:rPr>
          <w:rFonts w:ascii="Book Antiqua" w:hAnsi="Book Antiqua"/>
        </w:rPr>
        <w:t xml:space="preserve">in fact </w:t>
      </w:r>
      <w:r w:rsidR="00800B1F" w:rsidRPr="009811F9">
        <w:rPr>
          <w:rFonts w:ascii="Book Antiqua" w:hAnsi="Book Antiqua"/>
        </w:rPr>
        <w:t>deliver</w:t>
      </w:r>
      <w:r w:rsidR="00A22CE3" w:rsidRPr="009811F9">
        <w:rPr>
          <w:rFonts w:ascii="Book Antiqua" w:hAnsi="Book Antiqua"/>
        </w:rPr>
        <w:t xml:space="preserve"> </w:t>
      </w:r>
      <w:r w:rsidR="00A54244" w:rsidRPr="009811F9">
        <w:rPr>
          <w:rFonts w:ascii="Book Antiqua" w:hAnsi="Book Antiqua"/>
        </w:rPr>
        <w:t>a means</w:t>
      </w:r>
      <w:r w:rsidR="00800B1F" w:rsidRPr="009811F9">
        <w:rPr>
          <w:rFonts w:ascii="Book Antiqua" w:hAnsi="Book Antiqua"/>
        </w:rPr>
        <w:t xml:space="preserve"> of living differently</w:t>
      </w:r>
      <w:r w:rsidR="00A22CE3" w:rsidRPr="009811F9">
        <w:rPr>
          <w:rFonts w:ascii="Book Antiqua" w:hAnsi="Book Antiqua"/>
        </w:rPr>
        <w:t xml:space="preserve">. </w:t>
      </w:r>
    </w:p>
    <w:p w14:paraId="2234CF9D" w14:textId="40D95A64" w:rsidR="00566CF7" w:rsidRPr="009811F9" w:rsidRDefault="00A22CE3" w:rsidP="00056812">
      <w:pPr>
        <w:spacing w:line="312" w:lineRule="auto"/>
        <w:ind w:firstLine="708"/>
        <w:rPr>
          <w:rFonts w:ascii="Book Antiqua" w:hAnsi="Book Antiqua"/>
        </w:rPr>
      </w:pPr>
      <w:r w:rsidRPr="009811F9">
        <w:rPr>
          <w:rFonts w:ascii="Book Antiqua" w:hAnsi="Book Antiqua"/>
        </w:rPr>
        <w:t>Additionally</w:t>
      </w:r>
      <w:r w:rsidR="00353DA5" w:rsidRPr="009811F9">
        <w:rPr>
          <w:rFonts w:ascii="Book Antiqua" w:hAnsi="Book Antiqua"/>
        </w:rPr>
        <w:t xml:space="preserve">, when Accardi speaks of ‘unveil[ing] the mysteries of art’, the properties of plastic offer an antidote, in a literal sense, to the perceived encumbrances of painting. </w:t>
      </w:r>
      <w:r w:rsidR="00CB4D46" w:rsidRPr="009811F9">
        <w:rPr>
          <w:rFonts w:ascii="Book Antiqua" w:hAnsi="Book Antiqua"/>
        </w:rPr>
        <w:t xml:space="preserve">As she puts it, ‘you could see the frame’. </w:t>
      </w:r>
      <w:r w:rsidR="00353DA5" w:rsidRPr="009811F9">
        <w:rPr>
          <w:rFonts w:ascii="Book Antiqua" w:hAnsi="Book Antiqua"/>
        </w:rPr>
        <w:t>Her choice of language to describe her work in terms of ‘lightening’ speaks closely to the logic of</w:t>
      </w:r>
      <w:r w:rsidR="00466010" w:rsidRPr="009811F9">
        <w:rPr>
          <w:rFonts w:ascii="Book Antiqua" w:hAnsi="Book Antiqua"/>
        </w:rPr>
        <w:t xml:space="preserve"> subtraction</w:t>
      </w:r>
      <w:r w:rsidR="00353DA5" w:rsidRPr="009811F9">
        <w:rPr>
          <w:rFonts w:ascii="Book Antiqua" w:hAnsi="Book Antiqua"/>
        </w:rPr>
        <w:t>, echoed throughout this period within artistic practice</w:t>
      </w:r>
      <w:r w:rsidR="00F728EA" w:rsidRPr="009811F9">
        <w:rPr>
          <w:rFonts w:ascii="Book Antiqua" w:hAnsi="Book Antiqua"/>
        </w:rPr>
        <w:t>.</w:t>
      </w:r>
      <w:r w:rsidR="008A3787" w:rsidRPr="009811F9">
        <w:rPr>
          <w:rStyle w:val="FootnoteReference"/>
          <w:rFonts w:ascii="Book Antiqua" w:hAnsi="Book Antiqua"/>
        </w:rPr>
        <w:footnoteReference w:id="56"/>
      </w:r>
      <w:r w:rsidR="001F435E" w:rsidRPr="009811F9">
        <w:rPr>
          <w:rFonts w:ascii="Book Antiqua" w:hAnsi="Book Antiqua"/>
        </w:rPr>
        <w:t xml:space="preserve"> </w:t>
      </w:r>
      <w:r w:rsidR="00314D29" w:rsidRPr="009811F9">
        <w:rPr>
          <w:rFonts w:ascii="Book Antiqua" w:hAnsi="Book Antiqua"/>
        </w:rPr>
        <w:t>T</w:t>
      </w:r>
      <w:r w:rsidR="00AA4454" w:rsidRPr="009811F9">
        <w:rPr>
          <w:rFonts w:ascii="Book Antiqua" w:hAnsi="Book Antiqua"/>
        </w:rPr>
        <w:t>he</w:t>
      </w:r>
      <w:r w:rsidR="00227321" w:rsidRPr="009811F9">
        <w:rPr>
          <w:rFonts w:ascii="Book Antiqua" w:hAnsi="Book Antiqua"/>
        </w:rPr>
        <w:t xml:space="preserve"> significance of ‘lightening’ </w:t>
      </w:r>
      <w:r w:rsidR="00566CF7" w:rsidRPr="009811F9">
        <w:rPr>
          <w:rFonts w:ascii="Book Antiqua" w:hAnsi="Book Antiqua"/>
        </w:rPr>
        <w:t xml:space="preserve">in </w:t>
      </w:r>
      <w:r w:rsidR="00E172BF" w:rsidRPr="009811F9">
        <w:rPr>
          <w:rFonts w:ascii="Book Antiqua" w:hAnsi="Book Antiqua"/>
        </w:rPr>
        <w:t>Accardi’s</w:t>
      </w:r>
      <w:r w:rsidR="00566CF7" w:rsidRPr="009811F9">
        <w:rPr>
          <w:rFonts w:ascii="Book Antiqua" w:hAnsi="Book Antiqua"/>
        </w:rPr>
        <w:t xml:space="preserve"> work </w:t>
      </w:r>
      <w:r w:rsidR="00314D29" w:rsidRPr="009811F9">
        <w:rPr>
          <w:rFonts w:ascii="Book Antiqua" w:hAnsi="Book Antiqua"/>
        </w:rPr>
        <w:t>extends</w:t>
      </w:r>
      <w:r w:rsidR="00AA4454" w:rsidRPr="009811F9">
        <w:rPr>
          <w:rFonts w:ascii="Book Antiqua" w:hAnsi="Book Antiqua"/>
        </w:rPr>
        <w:t xml:space="preserve"> to</w:t>
      </w:r>
      <w:r w:rsidR="00227321" w:rsidRPr="009811F9">
        <w:rPr>
          <w:rFonts w:ascii="Book Antiqua" w:hAnsi="Book Antiqua"/>
        </w:rPr>
        <w:t xml:space="preserve"> </w:t>
      </w:r>
      <w:r w:rsidR="00E172BF" w:rsidRPr="009811F9">
        <w:rPr>
          <w:rFonts w:ascii="Book Antiqua" w:hAnsi="Book Antiqua"/>
        </w:rPr>
        <w:t>her</w:t>
      </w:r>
      <w:r w:rsidR="00AA4454" w:rsidRPr="009811F9">
        <w:rPr>
          <w:rFonts w:ascii="Book Antiqua" w:hAnsi="Book Antiqua"/>
        </w:rPr>
        <w:t xml:space="preserve"> </w:t>
      </w:r>
      <w:r w:rsidR="006638F6" w:rsidRPr="009811F9">
        <w:rPr>
          <w:rFonts w:ascii="Book Antiqua" w:hAnsi="Book Antiqua"/>
        </w:rPr>
        <w:t>notion</w:t>
      </w:r>
      <w:r w:rsidR="00227321" w:rsidRPr="009811F9">
        <w:rPr>
          <w:rFonts w:ascii="Book Antiqua" w:hAnsi="Book Antiqua"/>
        </w:rPr>
        <w:t xml:space="preserve"> of</w:t>
      </w:r>
      <w:r w:rsidR="00633FB7" w:rsidRPr="009811F9">
        <w:rPr>
          <w:rFonts w:ascii="Book Antiqua" w:hAnsi="Book Antiqua"/>
        </w:rPr>
        <w:t xml:space="preserve"> </w:t>
      </w:r>
      <w:r w:rsidR="001F435E" w:rsidRPr="009811F9">
        <w:rPr>
          <w:rFonts w:ascii="Book Antiqua" w:hAnsi="Book Antiqua"/>
        </w:rPr>
        <w:t xml:space="preserve">living differently as </w:t>
      </w:r>
      <w:r w:rsidR="006D10BA" w:rsidRPr="009811F9">
        <w:rPr>
          <w:rFonts w:ascii="Book Antiqua" w:hAnsi="Book Antiqua"/>
        </w:rPr>
        <w:t>premised on</w:t>
      </w:r>
      <w:r w:rsidR="001F435E" w:rsidRPr="009811F9">
        <w:rPr>
          <w:rFonts w:ascii="Book Antiqua" w:hAnsi="Book Antiqua"/>
        </w:rPr>
        <w:t xml:space="preserve"> ‘contact with nature, air and </w:t>
      </w:r>
      <w:r w:rsidR="001F435E" w:rsidRPr="009811F9">
        <w:rPr>
          <w:rFonts w:ascii="Book Antiqua" w:hAnsi="Book Antiqua"/>
          <w:i/>
        </w:rPr>
        <w:t>light</w:t>
      </w:r>
      <w:r w:rsidR="001F435E" w:rsidRPr="009811F9">
        <w:rPr>
          <w:rFonts w:ascii="Book Antiqua" w:hAnsi="Book Antiqua"/>
        </w:rPr>
        <w:t>, free from civilising structures</w:t>
      </w:r>
      <w:r w:rsidR="00BB3D84" w:rsidRPr="009811F9">
        <w:rPr>
          <w:rFonts w:ascii="Book Antiqua" w:hAnsi="Book Antiqua"/>
        </w:rPr>
        <w:t>’</w:t>
      </w:r>
      <w:r w:rsidR="001F435E" w:rsidRPr="009811F9">
        <w:rPr>
          <w:rFonts w:ascii="Book Antiqua" w:hAnsi="Book Antiqua"/>
        </w:rPr>
        <w:t>.</w:t>
      </w:r>
      <w:r w:rsidR="00EE06F0" w:rsidRPr="009811F9">
        <w:rPr>
          <w:rStyle w:val="FootnoteReference1"/>
          <w:rFonts w:ascii="Book Antiqua" w:hAnsi="Book Antiqua"/>
        </w:rPr>
        <w:footnoteReference w:id="57"/>
      </w:r>
      <w:r w:rsidR="00F728EA" w:rsidRPr="009811F9">
        <w:rPr>
          <w:rFonts w:ascii="Book Antiqua" w:hAnsi="Book Antiqua"/>
        </w:rPr>
        <w:t xml:space="preserve"> </w:t>
      </w:r>
      <w:r w:rsidR="008148B1" w:rsidRPr="009811F9">
        <w:rPr>
          <w:rFonts w:ascii="Book Antiqua" w:hAnsi="Book Antiqua"/>
        </w:rPr>
        <w:t>As already mentioned, t</w:t>
      </w:r>
      <w:r w:rsidR="00AA4454" w:rsidRPr="009811F9">
        <w:rPr>
          <w:rFonts w:ascii="Book Antiqua" w:hAnsi="Book Antiqua"/>
        </w:rPr>
        <w:t>his</w:t>
      </w:r>
      <w:r w:rsidR="00CB4D46" w:rsidRPr="009811F9">
        <w:rPr>
          <w:rFonts w:ascii="Book Antiqua" w:hAnsi="Book Antiqua"/>
        </w:rPr>
        <w:t xml:space="preserve"> </w:t>
      </w:r>
      <w:r w:rsidR="00353DA5" w:rsidRPr="009811F9">
        <w:rPr>
          <w:rFonts w:ascii="Book Antiqua" w:hAnsi="Book Antiqua"/>
        </w:rPr>
        <w:t xml:space="preserve">vocabulary allies </w:t>
      </w:r>
      <w:r w:rsidR="00AA4454" w:rsidRPr="009811F9">
        <w:rPr>
          <w:rFonts w:ascii="Book Antiqua" w:hAnsi="Book Antiqua"/>
        </w:rPr>
        <w:t>her work</w:t>
      </w:r>
      <w:r w:rsidR="00353DA5" w:rsidRPr="009811F9">
        <w:rPr>
          <w:rFonts w:ascii="Book Antiqua" w:hAnsi="Book Antiqua"/>
        </w:rPr>
        <w:t xml:space="preserve"> to a widespread debate prevalent across the disciplines in Italy on the relationship between lightness and utopia, perhaps the most famous example</w:t>
      </w:r>
      <w:r w:rsidR="009F7695" w:rsidRPr="009811F9">
        <w:rPr>
          <w:rFonts w:ascii="Book Antiqua" w:hAnsi="Book Antiqua"/>
        </w:rPr>
        <w:t>s</w:t>
      </w:r>
      <w:r w:rsidR="00353DA5" w:rsidRPr="009811F9">
        <w:rPr>
          <w:rFonts w:ascii="Book Antiqua" w:hAnsi="Book Antiqua"/>
        </w:rPr>
        <w:t xml:space="preserve"> of which were elaborated later by Italo Calvino in </w:t>
      </w:r>
      <w:r w:rsidR="00353DA5" w:rsidRPr="009811F9">
        <w:rPr>
          <w:rFonts w:ascii="Book Antiqua" w:hAnsi="Book Antiqua"/>
          <w:i/>
        </w:rPr>
        <w:t>Invisible Cities</w:t>
      </w:r>
      <w:r w:rsidR="00353DA5" w:rsidRPr="009811F9">
        <w:rPr>
          <w:rFonts w:ascii="Book Antiqua" w:hAnsi="Book Antiqua"/>
        </w:rPr>
        <w:t xml:space="preserve"> (1972)</w:t>
      </w:r>
      <w:r w:rsidR="00353DA5" w:rsidRPr="009811F9">
        <w:rPr>
          <w:rFonts w:ascii="Book Antiqua" w:hAnsi="Book Antiqua"/>
          <w:i/>
        </w:rPr>
        <w:t xml:space="preserve"> </w:t>
      </w:r>
      <w:r w:rsidR="00353DA5" w:rsidRPr="009811F9">
        <w:rPr>
          <w:rFonts w:ascii="Book Antiqua" w:hAnsi="Book Antiqua"/>
        </w:rPr>
        <w:t xml:space="preserve">and </w:t>
      </w:r>
      <w:r w:rsidR="00353DA5" w:rsidRPr="009811F9">
        <w:rPr>
          <w:rFonts w:ascii="Book Antiqua" w:hAnsi="Book Antiqua"/>
          <w:i/>
        </w:rPr>
        <w:t>Six Memos</w:t>
      </w:r>
      <w:r w:rsidR="00353DA5" w:rsidRPr="009811F9">
        <w:rPr>
          <w:rFonts w:ascii="Book Antiqua" w:hAnsi="Book Antiqua"/>
        </w:rPr>
        <w:t xml:space="preserve"> (1988) in close dialogue with the architectural and urban theory of the preceding decades.</w:t>
      </w:r>
      <w:r w:rsidR="00A81A3B" w:rsidRPr="009811F9">
        <w:rPr>
          <w:rStyle w:val="FootnoteReference"/>
          <w:rFonts w:ascii="Book Antiqua" w:hAnsi="Book Antiqua"/>
        </w:rPr>
        <w:footnoteReference w:id="58"/>
      </w:r>
      <w:r w:rsidR="009F7695" w:rsidRPr="009811F9">
        <w:rPr>
          <w:rFonts w:ascii="Book Antiqua" w:hAnsi="Book Antiqua"/>
        </w:rPr>
        <w:t xml:space="preserve"> </w:t>
      </w:r>
    </w:p>
    <w:p w14:paraId="33823EB9" w14:textId="436D0521" w:rsidR="00151906" w:rsidRPr="009811F9" w:rsidRDefault="00BB3D84" w:rsidP="00056812">
      <w:pPr>
        <w:spacing w:line="312" w:lineRule="auto"/>
        <w:ind w:firstLine="708"/>
        <w:rPr>
          <w:rFonts w:ascii="Book Antiqua" w:hAnsi="Book Antiqua"/>
        </w:rPr>
      </w:pPr>
      <w:r w:rsidRPr="009811F9">
        <w:rPr>
          <w:rFonts w:ascii="Book Antiqua" w:hAnsi="Book Antiqua"/>
        </w:rPr>
        <w:t>Moreover</w:t>
      </w:r>
      <w:r w:rsidR="008148B1" w:rsidRPr="009811F9">
        <w:rPr>
          <w:rFonts w:ascii="Book Antiqua" w:hAnsi="Book Antiqua"/>
        </w:rPr>
        <w:t xml:space="preserve"> </w:t>
      </w:r>
      <w:r w:rsidR="006D10BA" w:rsidRPr="009811F9">
        <w:rPr>
          <w:rFonts w:ascii="Book Antiqua" w:hAnsi="Book Antiqua"/>
        </w:rPr>
        <w:t>her attempt to</w:t>
      </w:r>
      <w:r w:rsidR="008B3038" w:rsidRPr="009811F9">
        <w:rPr>
          <w:rFonts w:ascii="Book Antiqua" w:hAnsi="Book Antiqua"/>
        </w:rPr>
        <w:t xml:space="preserve"> </w:t>
      </w:r>
      <w:r w:rsidR="006D10BA" w:rsidRPr="009811F9">
        <w:rPr>
          <w:rFonts w:ascii="Book Antiqua" w:hAnsi="Book Antiqua"/>
        </w:rPr>
        <w:t>‘unveil</w:t>
      </w:r>
      <w:r w:rsidR="008B3038" w:rsidRPr="009811F9">
        <w:rPr>
          <w:rFonts w:ascii="Book Antiqua" w:hAnsi="Book Antiqua"/>
        </w:rPr>
        <w:t xml:space="preserve"> the</w:t>
      </w:r>
      <w:r w:rsidR="001F435E" w:rsidRPr="009811F9">
        <w:rPr>
          <w:rFonts w:ascii="Book Antiqua" w:hAnsi="Book Antiqua"/>
        </w:rPr>
        <w:t xml:space="preserve"> mysteries of art’ </w:t>
      </w:r>
      <w:r w:rsidR="004D6D64" w:rsidRPr="009811F9">
        <w:rPr>
          <w:rFonts w:ascii="Book Antiqua" w:hAnsi="Book Antiqua"/>
        </w:rPr>
        <w:t xml:space="preserve">would be echoed in later years by </w:t>
      </w:r>
      <w:r w:rsidR="001F435E" w:rsidRPr="009811F9">
        <w:rPr>
          <w:rFonts w:ascii="Book Antiqua" w:hAnsi="Book Antiqua"/>
        </w:rPr>
        <w:t>Rivolta Femminile</w:t>
      </w:r>
      <w:r w:rsidR="00A54244" w:rsidRPr="009811F9">
        <w:rPr>
          <w:rFonts w:ascii="Book Antiqua" w:hAnsi="Book Antiqua"/>
        </w:rPr>
        <w:t>. I</w:t>
      </w:r>
      <w:r w:rsidR="008148B1" w:rsidRPr="009811F9">
        <w:rPr>
          <w:rFonts w:ascii="Book Antiqua" w:hAnsi="Book Antiqua"/>
        </w:rPr>
        <w:t>n a</w:t>
      </w:r>
      <w:r w:rsidR="006D10BA" w:rsidRPr="009811F9">
        <w:rPr>
          <w:rFonts w:ascii="Book Antiqua" w:hAnsi="Book Antiqua"/>
        </w:rPr>
        <w:t xml:space="preserve"> statement published in 1971, </w:t>
      </w:r>
      <w:r w:rsidR="00EA76AB" w:rsidRPr="009811F9">
        <w:rPr>
          <w:rFonts w:ascii="Book Antiqua" w:hAnsi="Book Antiqua"/>
        </w:rPr>
        <w:t xml:space="preserve">they </w:t>
      </w:r>
      <w:r w:rsidR="006D10BA" w:rsidRPr="009811F9">
        <w:rPr>
          <w:rFonts w:ascii="Book Antiqua" w:hAnsi="Book Antiqua"/>
        </w:rPr>
        <w:t>put it in the following way:</w:t>
      </w:r>
      <w:r w:rsidR="001F435E" w:rsidRPr="009811F9">
        <w:rPr>
          <w:rFonts w:ascii="Book Antiqua" w:hAnsi="Book Antiqua"/>
        </w:rPr>
        <w:t xml:space="preserve"> ‘The artist expects woman to mythicize his gesture [;] until a process of liberation occurs.’</w:t>
      </w:r>
      <w:r w:rsidR="006629A3" w:rsidRPr="009811F9">
        <w:rPr>
          <w:rStyle w:val="FootnoteReference"/>
          <w:rFonts w:ascii="Book Antiqua" w:hAnsi="Book Antiqua"/>
        </w:rPr>
        <w:footnoteReference w:id="59"/>
      </w:r>
      <w:r w:rsidR="005346A5" w:rsidRPr="009811F9">
        <w:rPr>
          <w:rFonts w:ascii="Book Antiqua" w:hAnsi="Book Antiqua"/>
        </w:rPr>
        <w:t xml:space="preserve"> </w:t>
      </w:r>
      <w:r w:rsidR="00A01AF7" w:rsidRPr="009811F9">
        <w:rPr>
          <w:rFonts w:ascii="Book Antiqua" w:hAnsi="Book Antiqua"/>
        </w:rPr>
        <w:t xml:space="preserve">Anticipating </w:t>
      </w:r>
      <w:r w:rsidR="004D6D64" w:rsidRPr="009811F9">
        <w:rPr>
          <w:rFonts w:ascii="Book Antiqua" w:hAnsi="Book Antiqua"/>
        </w:rPr>
        <w:t xml:space="preserve">Rivolta </w:t>
      </w:r>
      <w:r w:rsidR="00A01AF7" w:rsidRPr="009811F9">
        <w:rPr>
          <w:rFonts w:ascii="Book Antiqua" w:hAnsi="Book Antiqua"/>
        </w:rPr>
        <w:t>Femminile’s criticism</w:t>
      </w:r>
      <w:r w:rsidR="004D6D64" w:rsidRPr="009811F9">
        <w:rPr>
          <w:rFonts w:ascii="Book Antiqua" w:hAnsi="Book Antiqua"/>
        </w:rPr>
        <w:t xml:space="preserve"> </w:t>
      </w:r>
      <w:r w:rsidR="00A01AF7" w:rsidRPr="009811F9">
        <w:rPr>
          <w:rFonts w:ascii="Book Antiqua" w:hAnsi="Book Antiqua"/>
        </w:rPr>
        <w:t xml:space="preserve">that </w:t>
      </w:r>
      <w:r w:rsidR="008148B1" w:rsidRPr="009811F9">
        <w:rPr>
          <w:rFonts w:ascii="Book Antiqua" w:hAnsi="Book Antiqua"/>
        </w:rPr>
        <w:t>the mythologi</w:t>
      </w:r>
      <w:r w:rsidR="004D6D64" w:rsidRPr="009811F9">
        <w:rPr>
          <w:rFonts w:ascii="Book Antiqua" w:hAnsi="Book Antiqua"/>
        </w:rPr>
        <w:t xml:space="preserve">sation of art </w:t>
      </w:r>
      <w:r w:rsidR="00A01AF7" w:rsidRPr="009811F9">
        <w:rPr>
          <w:rFonts w:ascii="Book Antiqua" w:hAnsi="Book Antiqua"/>
        </w:rPr>
        <w:t>w</w:t>
      </w:r>
      <w:r w:rsidR="008148B1" w:rsidRPr="009811F9">
        <w:rPr>
          <w:rFonts w:ascii="Book Antiqua" w:hAnsi="Book Antiqua"/>
        </w:rPr>
        <w:t>as s</w:t>
      </w:r>
      <w:r w:rsidR="004D6D64" w:rsidRPr="009811F9">
        <w:rPr>
          <w:rFonts w:ascii="Book Antiqua" w:hAnsi="Book Antiqua"/>
        </w:rPr>
        <w:t>ympt</w:t>
      </w:r>
      <w:r w:rsidR="00A01AF7" w:rsidRPr="009811F9">
        <w:rPr>
          <w:rFonts w:ascii="Book Antiqua" w:hAnsi="Book Antiqua"/>
        </w:rPr>
        <w:t>omatic of female repression,</w:t>
      </w:r>
      <w:r w:rsidR="008148B1" w:rsidRPr="009811F9">
        <w:rPr>
          <w:rFonts w:ascii="Book Antiqua" w:hAnsi="Book Antiqua"/>
        </w:rPr>
        <w:t xml:space="preserve"> Accardi’s notion of lightening </w:t>
      </w:r>
      <w:r w:rsidR="0084000A" w:rsidRPr="009811F9">
        <w:rPr>
          <w:rFonts w:ascii="Book Antiqua" w:hAnsi="Book Antiqua"/>
        </w:rPr>
        <w:t>offers</w:t>
      </w:r>
      <w:r w:rsidR="00A01AF7" w:rsidRPr="009811F9">
        <w:rPr>
          <w:rFonts w:ascii="Book Antiqua" w:hAnsi="Book Antiqua"/>
        </w:rPr>
        <w:t xml:space="preserve"> an initial response </w:t>
      </w:r>
      <w:r w:rsidR="004D6D64" w:rsidRPr="009811F9">
        <w:rPr>
          <w:rFonts w:ascii="Book Antiqua" w:hAnsi="Book Antiqua"/>
        </w:rPr>
        <w:t xml:space="preserve">to the form </w:t>
      </w:r>
      <w:r w:rsidR="008148B1" w:rsidRPr="009811F9">
        <w:rPr>
          <w:rFonts w:ascii="Book Antiqua" w:hAnsi="Book Antiqua"/>
        </w:rPr>
        <w:t xml:space="preserve">that liberation would </w:t>
      </w:r>
      <w:r w:rsidR="004D6D64" w:rsidRPr="009811F9">
        <w:rPr>
          <w:rFonts w:ascii="Book Antiqua" w:hAnsi="Book Antiqua"/>
        </w:rPr>
        <w:t xml:space="preserve">need to </w:t>
      </w:r>
      <w:r w:rsidR="008148B1" w:rsidRPr="009811F9">
        <w:rPr>
          <w:rFonts w:ascii="Book Antiqua" w:hAnsi="Book Antiqua"/>
        </w:rPr>
        <w:t>take.</w:t>
      </w:r>
      <w:r w:rsidR="003D6E37" w:rsidRPr="009811F9">
        <w:rPr>
          <w:rFonts w:ascii="Book Antiqua" w:hAnsi="Book Antiqua"/>
        </w:rPr>
        <w:t xml:space="preserve"> </w:t>
      </w:r>
      <w:r w:rsidR="00EA76AB" w:rsidRPr="009811F9">
        <w:rPr>
          <w:rFonts w:ascii="Book Antiqua" w:hAnsi="Book Antiqua"/>
        </w:rPr>
        <w:t>T</w:t>
      </w:r>
      <w:r w:rsidR="0080724B" w:rsidRPr="009811F9">
        <w:rPr>
          <w:rFonts w:ascii="Book Antiqua" w:hAnsi="Book Antiqua"/>
        </w:rPr>
        <w:t>h</w:t>
      </w:r>
      <w:r w:rsidR="00A01AF7" w:rsidRPr="009811F9">
        <w:rPr>
          <w:rFonts w:ascii="Book Antiqua" w:hAnsi="Book Antiqua"/>
        </w:rPr>
        <w:t>is</w:t>
      </w:r>
      <w:r w:rsidR="00475CE1" w:rsidRPr="009811F9">
        <w:rPr>
          <w:rFonts w:ascii="Book Antiqua" w:hAnsi="Book Antiqua"/>
        </w:rPr>
        <w:t xml:space="preserve"> process </w:t>
      </w:r>
      <w:r w:rsidR="00A54244" w:rsidRPr="009811F9">
        <w:rPr>
          <w:rFonts w:ascii="Book Antiqua" w:hAnsi="Book Antiqua"/>
        </w:rPr>
        <w:t>whose aims were to</w:t>
      </w:r>
      <w:r w:rsidR="00EA76AB" w:rsidRPr="009811F9">
        <w:rPr>
          <w:rFonts w:ascii="Book Antiqua" w:hAnsi="Book Antiqua"/>
        </w:rPr>
        <w:t xml:space="preserve"> </w:t>
      </w:r>
      <w:r w:rsidR="009850DF" w:rsidRPr="009811F9">
        <w:rPr>
          <w:rFonts w:ascii="Book Antiqua" w:hAnsi="Book Antiqua"/>
        </w:rPr>
        <w:t>‘unveil the mysteries of art’</w:t>
      </w:r>
      <w:r w:rsidR="009D3EAB" w:rsidRPr="009811F9">
        <w:rPr>
          <w:rFonts w:ascii="Book Antiqua" w:hAnsi="Book Antiqua"/>
        </w:rPr>
        <w:t xml:space="preserve"> involved putting</w:t>
      </w:r>
      <w:r w:rsidR="009850DF" w:rsidRPr="009811F9">
        <w:rPr>
          <w:rFonts w:ascii="Book Antiqua" w:hAnsi="Book Antiqua"/>
        </w:rPr>
        <w:t xml:space="preserve"> her work in</w:t>
      </w:r>
      <w:r w:rsidR="00CE738F" w:rsidRPr="009811F9">
        <w:rPr>
          <w:rFonts w:ascii="Book Antiqua" w:hAnsi="Book Antiqua"/>
        </w:rPr>
        <w:t xml:space="preserve"> dialogue with the surrounding space. </w:t>
      </w:r>
      <w:r w:rsidR="00353DA5" w:rsidRPr="009811F9">
        <w:rPr>
          <w:rFonts w:ascii="Book Antiqua" w:hAnsi="Book Antiqua"/>
          <w:i/>
        </w:rPr>
        <w:t>Rotoli and Coni</w:t>
      </w:r>
      <w:r w:rsidR="00353DA5" w:rsidRPr="009811F9">
        <w:rPr>
          <w:rFonts w:ascii="Book Antiqua" w:hAnsi="Book Antiqua"/>
        </w:rPr>
        <w:t xml:space="preserve"> (</w:t>
      </w:r>
      <w:r w:rsidR="00353DA5" w:rsidRPr="009811F9">
        <w:rPr>
          <w:rFonts w:ascii="Book Antiqua" w:hAnsi="Book Antiqua"/>
          <w:i/>
        </w:rPr>
        <w:t>Rolls and Cones</w:t>
      </w:r>
      <w:r w:rsidR="00353DA5" w:rsidRPr="009811F9">
        <w:rPr>
          <w:rFonts w:ascii="Book Antiqua" w:hAnsi="Book Antiqua"/>
        </w:rPr>
        <w:t xml:space="preserve">) </w:t>
      </w:r>
      <w:r w:rsidR="00895BCC" w:rsidRPr="009811F9">
        <w:rPr>
          <w:rFonts w:ascii="Book Antiqua" w:hAnsi="Book Antiqua"/>
        </w:rPr>
        <w:t>(</w:t>
      </w:r>
      <w:r w:rsidR="007063A2">
        <w:rPr>
          <w:rFonts w:ascii="Book Antiqua" w:hAnsi="Book Antiqua"/>
          <w:highlight w:val="yellow"/>
        </w:rPr>
        <w:t>Fig.</w:t>
      </w:r>
      <w:r w:rsidR="00895BCC" w:rsidRPr="009811F9">
        <w:rPr>
          <w:rFonts w:ascii="Book Antiqua" w:hAnsi="Book Antiqua"/>
          <w:highlight w:val="yellow"/>
        </w:rPr>
        <w:t xml:space="preserve"> 11</w:t>
      </w:r>
      <w:r w:rsidR="00895BCC" w:rsidRPr="009811F9">
        <w:rPr>
          <w:rFonts w:ascii="Book Antiqua" w:hAnsi="Book Antiqua"/>
        </w:rPr>
        <w:t xml:space="preserve">) </w:t>
      </w:r>
      <w:r w:rsidR="00353DA5" w:rsidRPr="009811F9">
        <w:rPr>
          <w:rFonts w:ascii="Book Antiqua" w:hAnsi="Book Antiqua"/>
        </w:rPr>
        <w:t xml:space="preserve">are some of the first experiments that emerge from this development </w:t>
      </w:r>
      <w:r w:rsidR="00AB1C92" w:rsidRPr="009811F9">
        <w:rPr>
          <w:rFonts w:ascii="Book Antiqua" w:hAnsi="Book Antiqua"/>
        </w:rPr>
        <w:t>anticipating the larger scaled environments</w:t>
      </w:r>
      <w:r w:rsidR="006D4721" w:rsidRPr="009811F9">
        <w:rPr>
          <w:rFonts w:ascii="Book Antiqua" w:hAnsi="Book Antiqua"/>
        </w:rPr>
        <w:t>,</w:t>
      </w:r>
      <w:r w:rsidR="00AB1C92" w:rsidRPr="009811F9">
        <w:rPr>
          <w:rFonts w:ascii="Book Antiqua" w:hAnsi="Book Antiqua"/>
        </w:rPr>
        <w:t xml:space="preserve"> which </w:t>
      </w:r>
      <w:r w:rsidR="00151AE0" w:rsidRPr="009811F9">
        <w:rPr>
          <w:rFonts w:ascii="Book Antiqua" w:hAnsi="Book Antiqua"/>
        </w:rPr>
        <w:t>Accardi</w:t>
      </w:r>
      <w:r w:rsidR="00AB1C92" w:rsidRPr="009811F9">
        <w:rPr>
          <w:rFonts w:ascii="Book Antiqua" w:hAnsi="Book Antiqua"/>
        </w:rPr>
        <w:t xml:space="preserve"> started making soon after</w:t>
      </w:r>
      <w:r w:rsidR="00353DA5" w:rsidRPr="009811F9">
        <w:rPr>
          <w:rFonts w:ascii="Book Antiqua" w:hAnsi="Book Antiqua"/>
        </w:rPr>
        <w:t xml:space="preserve">. </w:t>
      </w:r>
    </w:p>
    <w:p w14:paraId="3806A8C5" w14:textId="3C238D4B" w:rsidR="00187C20" w:rsidRPr="009811F9" w:rsidRDefault="00353DA5" w:rsidP="00056812">
      <w:pPr>
        <w:spacing w:line="312" w:lineRule="auto"/>
        <w:ind w:firstLine="708"/>
        <w:rPr>
          <w:rFonts w:ascii="Book Antiqua" w:hAnsi="Book Antiqua"/>
        </w:rPr>
      </w:pPr>
      <w:r w:rsidRPr="009811F9">
        <w:rPr>
          <w:rFonts w:ascii="Book Antiqua" w:hAnsi="Book Antiqua"/>
        </w:rPr>
        <w:t xml:space="preserve">A photograph taken in the Rome studio in 1966 reads almost like a production manual for these works; the </w:t>
      </w:r>
      <w:r w:rsidRPr="009811F9">
        <w:rPr>
          <w:rFonts w:ascii="Book Antiqua" w:hAnsi="Book Antiqua"/>
          <w:i/>
        </w:rPr>
        <w:t>Rotoli</w:t>
      </w:r>
      <w:r w:rsidRPr="009811F9">
        <w:rPr>
          <w:rFonts w:ascii="Book Antiqua" w:hAnsi="Book Antiqua"/>
        </w:rPr>
        <w:t xml:space="preserve"> and </w:t>
      </w:r>
      <w:r w:rsidRPr="009811F9">
        <w:rPr>
          <w:rFonts w:ascii="Book Antiqua" w:hAnsi="Book Antiqua"/>
          <w:i/>
        </w:rPr>
        <w:t xml:space="preserve">Coni </w:t>
      </w:r>
      <w:r w:rsidRPr="009811F9">
        <w:rPr>
          <w:rFonts w:ascii="Book Antiqua" w:hAnsi="Book Antiqua"/>
        </w:rPr>
        <w:t>dispersed around the room offer themselves as clues for the likely transformation of the flat sheet in the centre, suggestivel</w:t>
      </w:r>
      <w:r w:rsidR="006B018A" w:rsidRPr="009811F9">
        <w:rPr>
          <w:rFonts w:ascii="Book Antiqua" w:hAnsi="Book Antiqua"/>
        </w:rPr>
        <w:t>y curled at one end (</w:t>
      </w:r>
      <w:r w:rsidR="007063A2">
        <w:rPr>
          <w:rFonts w:ascii="Book Antiqua" w:hAnsi="Book Antiqua"/>
          <w:highlight w:val="yellow"/>
        </w:rPr>
        <w:t>Fig.</w:t>
      </w:r>
      <w:r w:rsidR="0067124C" w:rsidRPr="009811F9">
        <w:rPr>
          <w:rFonts w:ascii="Book Antiqua" w:hAnsi="Book Antiqua"/>
          <w:highlight w:val="yellow"/>
        </w:rPr>
        <w:t xml:space="preserve"> 1</w:t>
      </w:r>
      <w:r w:rsidR="00895BCC" w:rsidRPr="009811F9">
        <w:rPr>
          <w:rFonts w:ascii="Book Antiqua" w:hAnsi="Book Antiqua"/>
          <w:highlight w:val="yellow"/>
        </w:rPr>
        <w:t>2</w:t>
      </w:r>
      <w:r w:rsidRPr="009811F9">
        <w:rPr>
          <w:rFonts w:ascii="Book Antiqua" w:hAnsi="Book Antiqua"/>
        </w:rPr>
        <w:t>). A material more closely associated with commercial packaging than with art-making, Accardi would buy it at the local stationers, Vertecchi, where, as she explains, ‘it was normally used for shoe boxes, it was sold by</w:t>
      </w:r>
      <w:r w:rsidR="00A343B3" w:rsidRPr="009811F9">
        <w:rPr>
          <w:rFonts w:ascii="Book Antiqua" w:hAnsi="Book Antiqua"/>
        </w:rPr>
        <w:t xml:space="preserve"> the roll and … I used to buy [the]</w:t>
      </w:r>
      <w:r w:rsidRPr="009811F9">
        <w:rPr>
          <w:rFonts w:ascii="Book Antiqua" w:hAnsi="Book Antiqua"/>
        </w:rPr>
        <w:t xml:space="preserve"> entire roll.’</w:t>
      </w:r>
      <w:r w:rsidRPr="009811F9">
        <w:rPr>
          <w:rStyle w:val="FootnoteReference1"/>
          <w:rFonts w:ascii="Book Antiqua" w:hAnsi="Book Antiqua"/>
        </w:rPr>
        <w:footnoteReference w:id="60"/>
      </w:r>
      <w:r w:rsidRPr="009811F9">
        <w:rPr>
          <w:rFonts w:ascii="Book Antiqua" w:hAnsi="Book Antiqua"/>
        </w:rPr>
        <w:t xml:space="preserve"> If the form of the </w:t>
      </w:r>
      <w:r w:rsidRPr="009811F9">
        <w:rPr>
          <w:rFonts w:ascii="Book Antiqua" w:hAnsi="Book Antiqua"/>
          <w:i/>
        </w:rPr>
        <w:t>Rotoli</w:t>
      </w:r>
      <w:r w:rsidRPr="009811F9">
        <w:rPr>
          <w:rFonts w:ascii="Book Antiqua" w:hAnsi="Book Antiqua"/>
        </w:rPr>
        <w:t xml:space="preserve"> recall those rolled units of Sicofoil’s mass production, then the effects are quite unlike those that might be expected of modular, geometric sculpture in this period as it came to be associated with industrially produced materials. </w:t>
      </w:r>
      <w:r w:rsidRPr="009811F9">
        <w:rPr>
          <w:rFonts w:ascii="Book Antiqua" w:hAnsi="Book Antiqua"/>
          <w:i/>
        </w:rPr>
        <w:t>Rotoli</w:t>
      </w:r>
      <w:r w:rsidRPr="009811F9">
        <w:rPr>
          <w:rFonts w:ascii="Book Antiqua" w:hAnsi="Book Antiqua"/>
        </w:rPr>
        <w:t xml:space="preserve"> have none of that monumentality to which their column-like structure would seem to refer. Difficult to define, they share a vocabulary with sculptural and painterly practices but the results elude both these categories. At once, they release sculpture from its associations with volume and weight, and painting from its adherence to a ground.</w:t>
      </w:r>
      <w:r w:rsidR="00A343B3" w:rsidRPr="009811F9">
        <w:rPr>
          <w:rFonts w:ascii="Book Antiqua" w:hAnsi="Book Antiqua"/>
        </w:rPr>
        <w:t xml:space="preserve"> </w:t>
      </w:r>
    </w:p>
    <w:p w14:paraId="5A77EDE7" w14:textId="2F123B1E" w:rsidR="00151906" w:rsidRPr="009811F9" w:rsidRDefault="00187C20"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 xml:space="preserve">Accardi explores the fullest flexibility of this plastic material—and the kinds of visual lighting-effects, metaphorical anti-gravitational effects, as well as the range of colours that could be produced on its surface. Certainly, the installation shots taken of </w:t>
      </w:r>
      <w:r w:rsidRPr="009811F9">
        <w:rPr>
          <w:rFonts w:ascii="Book Antiqua" w:hAnsi="Book Antiqua"/>
          <w:i/>
          <w:sz w:val="24"/>
          <w:szCs w:val="24"/>
        </w:rPr>
        <w:t>Rotoli</w:t>
      </w:r>
      <w:r w:rsidRPr="009811F9">
        <w:rPr>
          <w:rFonts w:ascii="Book Antiqua" w:hAnsi="Book Antiqua"/>
          <w:sz w:val="24"/>
          <w:szCs w:val="24"/>
        </w:rPr>
        <w:t xml:space="preserve"> and </w:t>
      </w:r>
      <w:r w:rsidRPr="009811F9">
        <w:rPr>
          <w:rFonts w:ascii="Book Antiqua" w:hAnsi="Book Antiqua"/>
          <w:i/>
          <w:sz w:val="24"/>
          <w:szCs w:val="24"/>
        </w:rPr>
        <w:t xml:space="preserve">Coni </w:t>
      </w:r>
      <w:r w:rsidR="006528D5" w:rsidRPr="009811F9">
        <w:rPr>
          <w:rFonts w:ascii="Book Antiqua" w:hAnsi="Book Antiqua"/>
          <w:sz w:val="24"/>
          <w:szCs w:val="24"/>
        </w:rPr>
        <w:t>outdoors seem to recall this</w:t>
      </w:r>
      <w:r w:rsidRPr="009811F9">
        <w:rPr>
          <w:rFonts w:ascii="Book Antiqua" w:hAnsi="Book Antiqua"/>
          <w:sz w:val="24"/>
          <w:szCs w:val="24"/>
        </w:rPr>
        <w:t xml:space="preserve"> effect, where dispersal and concentration of light deflected off the curvilinear surface project an array of patterns and colours onto the surrounding floor space, producing what seems like an animated surface (</w:t>
      </w:r>
      <w:r w:rsidR="007063A2">
        <w:rPr>
          <w:rFonts w:ascii="Book Antiqua" w:hAnsi="Book Antiqua"/>
          <w:sz w:val="24"/>
          <w:szCs w:val="24"/>
          <w:highlight w:val="yellow"/>
        </w:rPr>
        <w:t>Fig.</w:t>
      </w:r>
      <w:r w:rsidR="00895BCC" w:rsidRPr="009811F9">
        <w:rPr>
          <w:rFonts w:ascii="Book Antiqua" w:hAnsi="Book Antiqua"/>
          <w:sz w:val="24"/>
          <w:szCs w:val="24"/>
          <w:highlight w:val="yellow"/>
        </w:rPr>
        <w:t xml:space="preserve"> 13</w:t>
      </w:r>
      <w:r w:rsidRPr="009811F9">
        <w:rPr>
          <w:rFonts w:ascii="Book Antiqua" w:hAnsi="Book Antiqua"/>
          <w:sz w:val="24"/>
          <w:szCs w:val="24"/>
        </w:rPr>
        <w:t xml:space="preserve">). The same light effects that permeate and deflect off the shiny, pliable surfaces of </w:t>
      </w:r>
      <w:r w:rsidRPr="009811F9">
        <w:rPr>
          <w:rFonts w:ascii="Book Antiqua" w:hAnsi="Book Antiqua"/>
          <w:i/>
          <w:sz w:val="24"/>
          <w:szCs w:val="24"/>
        </w:rPr>
        <w:t>Rotoli</w:t>
      </w:r>
      <w:r w:rsidRPr="009811F9">
        <w:rPr>
          <w:rFonts w:ascii="Book Antiqua" w:hAnsi="Book Antiqua"/>
          <w:sz w:val="24"/>
          <w:szCs w:val="24"/>
        </w:rPr>
        <w:t xml:space="preserve"> and </w:t>
      </w:r>
      <w:r w:rsidRPr="009811F9">
        <w:rPr>
          <w:rFonts w:ascii="Book Antiqua" w:hAnsi="Book Antiqua"/>
          <w:i/>
          <w:sz w:val="24"/>
          <w:szCs w:val="24"/>
        </w:rPr>
        <w:t>Coni</w:t>
      </w:r>
      <w:r w:rsidRPr="009811F9">
        <w:rPr>
          <w:rFonts w:ascii="Book Antiqua" w:hAnsi="Book Antiqua"/>
          <w:sz w:val="24"/>
          <w:szCs w:val="24"/>
        </w:rPr>
        <w:t xml:space="preserve"> are also visible in </w:t>
      </w:r>
      <w:r w:rsidRPr="009811F9">
        <w:rPr>
          <w:rFonts w:ascii="Book Antiqua" w:hAnsi="Book Antiqua"/>
          <w:i/>
          <w:sz w:val="24"/>
          <w:szCs w:val="24"/>
        </w:rPr>
        <w:t>Tenda</w:t>
      </w:r>
      <w:r w:rsidRPr="009811F9">
        <w:rPr>
          <w:rFonts w:ascii="Book Antiqua" w:hAnsi="Book Antiqua"/>
          <w:sz w:val="24"/>
          <w:szCs w:val="24"/>
        </w:rPr>
        <w:t xml:space="preserve"> and would be replicated in the other environments that Accardi made between 1965 and 1972. </w:t>
      </w:r>
      <w:r w:rsidR="00341027" w:rsidRPr="009811F9">
        <w:rPr>
          <w:rFonts w:ascii="Book Antiqua" w:hAnsi="Book Antiqua"/>
          <w:sz w:val="24"/>
          <w:szCs w:val="24"/>
        </w:rPr>
        <w:t>In ways that resonate</w:t>
      </w:r>
      <w:r w:rsidRPr="009811F9">
        <w:rPr>
          <w:rFonts w:ascii="Book Antiqua" w:hAnsi="Book Antiqua"/>
          <w:sz w:val="24"/>
          <w:szCs w:val="24"/>
        </w:rPr>
        <w:t xml:space="preserve"> with the provisional nature of Accardi’s temporary homes, and which she had hinted at when she had spoken </w:t>
      </w:r>
      <w:r w:rsidR="006C78C9">
        <w:rPr>
          <w:rFonts w:ascii="Book Antiqua" w:hAnsi="Book Antiqua"/>
          <w:sz w:val="24"/>
          <w:szCs w:val="24"/>
        </w:rPr>
        <w:t xml:space="preserve">of ‘tearing down walls’— another </w:t>
      </w:r>
      <w:r w:rsidR="00B925C4">
        <w:rPr>
          <w:rFonts w:ascii="Book Antiqua" w:hAnsi="Book Antiqua"/>
          <w:sz w:val="24"/>
          <w:szCs w:val="24"/>
        </w:rPr>
        <w:t xml:space="preserve">veiled </w:t>
      </w:r>
      <w:r w:rsidR="006C78C9">
        <w:rPr>
          <w:rFonts w:ascii="Book Antiqua" w:hAnsi="Book Antiqua"/>
          <w:sz w:val="24"/>
          <w:szCs w:val="24"/>
        </w:rPr>
        <w:t>allusion to patriarchy</w:t>
      </w:r>
      <w:r w:rsidR="00895BCC" w:rsidRPr="009811F9">
        <w:rPr>
          <w:rFonts w:ascii="Book Antiqua" w:hAnsi="Book Antiqua"/>
          <w:sz w:val="24"/>
          <w:szCs w:val="24"/>
        </w:rPr>
        <w:t xml:space="preserve"> </w:t>
      </w:r>
      <w:r w:rsidR="006C78C9">
        <w:rPr>
          <w:rFonts w:ascii="Book Antiqua" w:hAnsi="Book Antiqua"/>
          <w:sz w:val="24"/>
          <w:szCs w:val="24"/>
        </w:rPr>
        <w:t xml:space="preserve">— </w:t>
      </w:r>
      <w:r w:rsidR="00895BCC" w:rsidRPr="009811F9">
        <w:rPr>
          <w:rFonts w:ascii="Book Antiqua" w:hAnsi="Book Antiqua"/>
          <w:sz w:val="24"/>
          <w:szCs w:val="24"/>
        </w:rPr>
        <w:t>the notion of demystifying the work of art went hand in hand with</w:t>
      </w:r>
      <w:r w:rsidRPr="009811F9">
        <w:rPr>
          <w:rFonts w:ascii="Book Antiqua" w:hAnsi="Book Antiqua"/>
          <w:sz w:val="24"/>
          <w:szCs w:val="24"/>
        </w:rPr>
        <w:t xml:space="preserve"> a physical and materia</w:t>
      </w:r>
      <w:r w:rsidR="006528D5" w:rsidRPr="009811F9">
        <w:rPr>
          <w:rFonts w:ascii="Book Antiqua" w:hAnsi="Book Antiqua"/>
          <w:sz w:val="24"/>
          <w:szCs w:val="24"/>
        </w:rPr>
        <w:t>l challenge to existing borders</w:t>
      </w:r>
      <w:r w:rsidR="00895BCC" w:rsidRPr="009811F9">
        <w:rPr>
          <w:rFonts w:ascii="Book Antiqua" w:hAnsi="Book Antiqua"/>
          <w:sz w:val="24"/>
          <w:szCs w:val="24"/>
        </w:rPr>
        <w:t xml:space="preserve"> </w:t>
      </w:r>
      <w:r w:rsidR="00EA76AB" w:rsidRPr="009811F9">
        <w:rPr>
          <w:rFonts w:ascii="Book Antiqua" w:hAnsi="Book Antiqua"/>
          <w:sz w:val="24"/>
          <w:szCs w:val="24"/>
        </w:rPr>
        <w:t xml:space="preserve">alluded to </w:t>
      </w:r>
      <w:r w:rsidR="00895BCC" w:rsidRPr="009811F9">
        <w:rPr>
          <w:rFonts w:ascii="Book Antiqua" w:hAnsi="Book Antiqua"/>
          <w:sz w:val="24"/>
          <w:szCs w:val="24"/>
        </w:rPr>
        <w:t>by</w:t>
      </w:r>
      <w:r w:rsidR="00151906" w:rsidRPr="009811F9">
        <w:rPr>
          <w:rFonts w:ascii="Book Antiqua" w:hAnsi="Book Antiqua"/>
          <w:sz w:val="24"/>
          <w:szCs w:val="24"/>
        </w:rPr>
        <w:t xml:space="preserve"> </w:t>
      </w:r>
      <w:r w:rsidR="00EA76AB" w:rsidRPr="009811F9">
        <w:rPr>
          <w:rFonts w:ascii="Book Antiqua" w:hAnsi="Book Antiqua"/>
          <w:sz w:val="24"/>
          <w:szCs w:val="24"/>
        </w:rPr>
        <w:t xml:space="preserve">the </w:t>
      </w:r>
      <w:r w:rsidR="00A54244" w:rsidRPr="009811F9">
        <w:rPr>
          <w:rFonts w:ascii="Book Antiqua" w:hAnsi="Book Antiqua"/>
          <w:sz w:val="24"/>
          <w:szCs w:val="24"/>
        </w:rPr>
        <w:t xml:space="preserve">tent </w:t>
      </w:r>
      <w:r w:rsidR="00EA76AB" w:rsidRPr="009811F9">
        <w:rPr>
          <w:rFonts w:ascii="Book Antiqua" w:hAnsi="Book Antiqua"/>
          <w:sz w:val="24"/>
          <w:szCs w:val="24"/>
        </w:rPr>
        <w:t>motif</w:t>
      </w:r>
      <w:r w:rsidRPr="009811F9">
        <w:rPr>
          <w:rFonts w:ascii="Book Antiqua" w:hAnsi="Book Antiqua"/>
          <w:sz w:val="24"/>
          <w:szCs w:val="24"/>
        </w:rPr>
        <w:t>.</w:t>
      </w:r>
      <w:r w:rsidR="008B59F1" w:rsidRPr="009811F9">
        <w:rPr>
          <w:rStyle w:val="FootnoteReference1"/>
          <w:rFonts w:ascii="Book Antiqua" w:hAnsi="Book Antiqua"/>
          <w:szCs w:val="24"/>
        </w:rPr>
        <w:footnoteReference w:id="61"/>
      </w:r>
      <w:r w:rsidRPr="009811F9">
        <w:rPr>
          <w:rFonts w:ascii="Book Antiqua" w:hAnsi="Book Antiqua"/>
          <w:sz w:val="24"/>
          <w:szCs w:val="24"/>
        </w:rPr>
        <w:t xml:space="preserve"> </w:t>
      </w:r>
    </w:p>
    <w:p w14:paraId="4CF5E6E7" w14:textId="671CB54C" w:rsidR="005A24ED" w:rsidRPr="009811F9" w:rsidRDefault="009850DF" w:rsidP="00B925C4">
      <w:pPr>
        <w:pStyle w:val="Corpodel"/>
        <w:spacing w:line="312" w:lineRule="auto"/>
        <w:ind w:firstLine="708"/>
        <w:rPr>
          <w:rFonts w:ascii="Book Antiqua" w:hAnsi="Book Antiqua"/>
          <w:sz w:val="24"/>
          <w:szCs w:val="24"/>
        </w:rPr>
      </w:pPr>
      <w:r w:rsidRPr="009811F9">
        <w:rPr>
          <w:rFonts w:ascii="Book Antiqua" w:hAnsi="Book Antiqua"/>
          <w:sz w:val="24"/>
          <w:szCs w:val="24"/>
        </w:rPr>
        <w:t xml:space="preserve">The artist </w:t>
      </w:r>
      <w:r w:rsidR="00895BCC" w:rsidRPr="009811F9">
        <w:rPr>
          <w:rFonts w:ascii="Book Antiqua" w:hAnsi="Book Antiqua"/>
          <w:sz w:val="24"/>
          <w:szCs w:val="24"/>
        </w:rPr>
        <w:t xml:space="preserve">presses the transparent surface to its limits, in ways that bind her practice to a knot of concerns around optics and identity. Indeed, Accardi’s practice might be better understood through metaphors of visibility. The artist emphasises the protective, decorative and interactive possibilities of surface in ways that redefine the relationship between the work and its surroundings, and additionally, the way that those surroundings come to be viewed through the work. This distinctive aspect of her practice did not escape the attention of critics at the time; for example in 1966 Lonzi described Accardi’s brushstrokes as signs </w:t>
      </w:r>
      <w:r w:rsidR="006F0B5C" w:rsidRPr="009811F9">
        <w:rPr>
          <w:rFonts w:ascii="Book Antiqua" w:hAnsi="Book Antiqua"/>
          <w:sz w:val="24"/>
          <w:szCs w:val="24"/>
        </w:rPr>
        <w:t>‘</w:t>
      </w:r>
      <w:r w:rsidR="00895BCC" w:rsidRPr="009811F9">
        <w:rPr>
          <w:rFonts w:ascii="Book Antiqua" w:hAnsi="Book Antiqua"/>
          <w:sz w:val="24"/>
          <w:szCs w:val="24"/>
        </w:rPr>
        <w:t>belonging to the unity of our visual experience.’</w:t>
      </w:r>
      <w:r w:rsidR="00895BCC" w:rsidRPr="009811F9">
        <w:rPr>
          <w:rStyle w:val="FootnoteReference1"/>
          <w:rFonts w:ascii="Book Antiqua" w:hAnsi="Book Antiqua"/>
          <w:szCs w:val="24"/>
        </w:rPr>
        <w:footnoteReference w:id="62"/>
      </w:r>
      <w:r w:rsidR="00895BCC" w:rsidRPr="009811F9">
        <w:rPr>
          <w:rFonts w:ascii="Book Antiqua" w:hAnsi="Book Antiqua"/>
          <w:sz w:val="24"/>
          <w:szCs w:val="24"/>
        </w:rPr>
        <w:t xml:space="preserve"> The critic offers a structuralist</w:t>
      </w:r>
      <w:r w:rsidR="00CE19D5" w:rsidRPr="009811F9">
        <w:rPr>
          <w:rFonts w:ascii="Book Antiqua" w:hAnsi="Book Antiqua"/>
          <w:sz w:val="24"/>
          <w:szCs w:val="24"/>
        </w:rPr>
        <w:t xml:space="preserve"> </w:t>
      </w:r>
      <w:r w:rsidR="00895BCC" w:rsidRPr="009811F9">
        <w:rPr>
          <w:rFonts w:ascii="Book Antiqua" w:hAnsi="Book Antiqua"/>
          <w:sz w:val="24"/>
          <w:szCs w:val="24"/>
        </w:rPr>
        <w:t>reading of Accardi’s environments in which she insists that the painted signs that characterised the artist’s practice and that here appeared to float in space, had begun to assume a significance in relation to their surroundings.</w:t>
      </w:r>
      <w:r w:rsidR="00895BCC" w:rsidRPr="009811F9">
        <w:rPr>
          <w:rStyle w:val="FootnoteReference1"/>
          <w:rFonts w:ascii="Book Antiqua" w:hAnsi="Book Antiqua"/>
          <w:szCs w:val="24"/>
        </w:rPr>
        <w:footnoteReference w:id="63"/>
      </w:r>
      <w:r w:rsidR="00895BCC" w:rsidRPr="009811F9">
        <w:rPr>
          <w:rFonts w:ascii="Book Antiqua" w:hAnsi="Book Antiqua"/>
          <w:sz w:val="24"/>
          <w:szCs w:val="24"/>
        </w:rPr>
        <w:t xml:space="preserve"> </w:t>
      </w:r>
      <w:r w:rsidR="00F33570" w:rsidRPr="009811F9">
        <w:rPr>
          <w:rFonts w:ascii="Book Antiqua" w:hAnsi="Book Antiqua"/>
          <w:sz w:val="24"/>
          <w:szCs w:val="24"/>
        </w:rPr>
        <w:t>Lonzi seems to be saying that the</w:t>
      </w:r>
      <w:r w:rsidR="00CE19D5" w:rsidRPr="009811F9">
        <w:rPr>
          <w:rFonts w:ascii="Book Antiqua" w:hAnsi="Book Antiqua"/>
          <w:sz w:val="24"/>
          <w:szCs w:val="24"/>
        </w:rPr>
        <w:t xml:space="preserve"> meaning </w:t>
      </w:r>
      <w:r w:rsidR="00F33570" w:rsidRPr="009811F9">
        <w:rPr>
          <w:rFonts w:ascii="Book Antiqua" w:hAnsi="Book Antiqua"/>
          <w:sz w:val="24"/>
          <w:szCs w:val="24"/>
        </w:rPr>
        <w:t xml:space="preserve">of Accardi’s painting </w:t>
      </w:r>
      <w:r w:rsidR="00B925C4">
        <w:rPr>
          <w:rFonts w:ascii="Book Antiqua" w:hAnsi="Book Antiqua"/>
          <w:sz w:val="24"/>
          <w:szCs w:val="24"/>
        </w:rPr>
        <w:t>would be determined by this</w:t>
      </w:r>
      <w:r w:rsidR="00CE19D5" w:rsidRPr="009811F9">
        <w:rPr>
          <w:rFonts w:ascii="Book Antiqua" w:hAnsi="Book Antiqua"/>
          <w:sz w:val="24"/>
          <w:szCs w:val="24"/>
        </w:rPr>
        <w:t xml:space="preserve"> relationship</w:t>
      </w:r>
      <w:r w:rsidR="00B925C4">
        <w:rPr>
          <w:rFonts w:ascii="Book Antiqua" w:hAnsi="Book Antiqua"/>
          <w:sz w:val="24"/>
          <w:szCs w:val="24"/>
        </w:rPr>
        <w:t xml:space="preserve">. Liberated from their </w:t>
      </w:r>
      <w:r w:rsidR="00CE19D5" w:rsidRPr="009811F9">
        <w:rPr>
          <w:rFonts w:ascii="Book Antiqua" w:hAnsi="Book Antiqua"/>
          <w:sz w:val="24"/>
          <w:szCs w:val="24"/>
        </w:rPr>
        <w:t>fr</w:t>
      </w:r>
      <w:r w:rsidR="00B925C4">
        <w:rPr>
          <w:rFonts w:ascii="Book Antiqua" w:hAnsi="Book Antiqua"/>
          <w:sz w:val="24"/>
          <w:szCs w:val="24"/>
        </w:rPr>
        <w:t>ames</w:t>
      </w:r>
      <w:r w:rsidR="00CE19D5" w:rsidRPr="009811F9">
        <w:rPr>
          <w:rFonts w:ascii="Book Antiqua" w:hAnsi="Book Antiqua"/>
          <w:sz w:val="24"/>
          <w:szCs w:val="24"/>
        </w:rPr>
        <w:t xml:space="preserve">, </w:t>
      </w:r>
      <w:r w:rsidR="00F33570" w:rsidRPr="009811F9">
        <w:rPr>
          <w:rFonts w:ascii="Book Antiqua" w:hAnsi="Book Antiqua"/>
          <w:sz w:val="24"/>
          <w:szCs w:val="24"/>
        </w:rPr>
        <w:t>the</w:t>
      </w:r>
      <w:r w:rsidR="00CE19D5" w:rsidRPr="009811F9">
        <w:rPr>
          <w:rFonts w:ascii="Book Antiqua" w:hAnsi="Book Antiqua"/>
          <w:sz w:val="24"/>
          <w:szCs w:val="24"/>
        </w:rPr>
        <w:t xml:space="preserve"> painted panel</w:t>
      </w:r>
      <w:r w:rsidR="00F33570" w:rsidRPr="009811F9">
        <w:rPr>
          <w:rFonts w:ascii="Book Antiqua" w:hAnsi="Book Antiqua"/>
          <w:sz w:val="24"/>
          <w:szCs w:val="24"/>
        </w:rPr>
        <w:t>s that comprised the work</w:t>
      </w:r>
      <w:r w:rsidR="00CE19D5" w:rsidRPr="009811F9">
        <w:rPr>
          <w:rFonts w:ascii="Book Antiqua" w:hAnsi="Book Antiqua"/>
          <w:sz w:val="24"/>
          <w:szCs w:val="24"/>
        </w:rPr>
        <w:t xml:space="preserve"> </w:t>
      </w:r>
      <w:r w:rsidR="00B925C4">
        <w:rPr>
          <w:rFonts w:ascii="Book Antiqua" w:hAnsi="Book Antiqua"/>
          <w:sz w:val="24"/>
          <w:szCs w:val="24"/>
        </w:rPr>
        <w:t xml:space="preserve">can </w:t>
      </w:r>
      <w:r w:rsidR="00F33570" w:rsidRPr="009811F9">
        <w:rPr>
          <w:rFonts w:ascii="Book Antiqua" w:hAnsi="Book Antiqua"/>
          <w:sz w:val="24"/>
          <w:szCs w:val="24"/>
        </w:rPr>
        <w:t xml:space="preserve">no longer </w:t>
      </w:r>
      <w:r w:rsidR="00B925C4">
        <w:rPr>
          <w:rFonts w:ascii="Book Antiqua" w:hAnsi="Book Antiqua"/>
          <w:sz w:val="24"/>
          <w:szCs w:val="24"/>
        </w:rPr>
        <w:t xml:space="preserve">claim to </w:t>
      </w:r>
      <w:r w:rsidR="00F33570" w:rsidRPr="009811F9">
        <w:rPr>
          <w:rFonts w:ascii="Book Antiqua" w:hAnsi="Book Antiqua"/>
          <w:sz w:val="24"/>
          <w:szCs w:val="24"/>
        </w:rPr>
        <w:t>occupy a separate or autonomous space but rather seem to want to ask what it might mean to live with art differently</w:t>
      </w:r>
      <w:r w:rsidR="00C02F52">
        <w:rPr>
          <w:rFonts w:ascii="Book Antiqua" w:hAnsi="Book Antiqua"/>
          <w:sz w:val="24"/>
          <w:szCs w:val="24"/>
        </w:rPr>
        <w:t>, in a more interactive way</w:t>
      </w:r>
      <w:r w:rsidR="00F33570" w:rsidRPr="009811F9">
        <w:rPr>
          <w:rFonts w:ascii="Book Antiqua" w:hAnsi="Book Antiqua"/>
          <w:sz w:val="24"/>
          <w:szCs w:val="24"/>
        </w:rPr>
        <w:t xml:space="preserve">. </w:t>
      </w:r>
      <w:r w:rsidR="00EA68AE" w:rsidRPr="009811F9">
        <w:rPr>
          <w:rFonts w:ascii="Book Antiqua" w:hAnsi="Book Antiqua"/>
          <w:sz w:val="24"/>
          <w:szCs w:val="24"/>
        </w:rPr>
        <w:t>The all-over painting typical of the artist’s practice in the 1950s comes, with the arrival of Sicofoil, to resemble camouflage or animal markings, pressing these concerns around vision further: the logic of camouflage, after all, traces a line between identity and concealment but also of the possibility of adapting to a given environment.</w:t>
      </w:r>
      <w:r w:rsidR="00EA68AE" w:rsidRPr="009811F9">
        <w:rPr>
          <w:rStyle w:val="FootnoteReference1"/>
          <w:rFonts w:ascii="Book Antiqua" w:hAnsi="Book Antiqua"/>
          <w:szCs w:val="24"/>
        </w:rPr>
        <w:footnoteReference w:id="64"/>
      </w:r>
      <w:r w:rsidR="00EA68AE" w:rsidRPr="009811F9">
        <w:rPr>
          <w:rFonts w:ascii="Book Antiqua" w:hAnsi="Book Antiqua"/>
          <w:sz w:val="24"/>
          <w:szCs w:val="24"/>
        </w:rPr>
        <w:t xml:space="preserve"> Sicofoil dramatises these possibilities of interaction with the surrounding space. It also blurs the boundary between material and skin that had long informed Accardi’s practice.</w:t>
      </w:r>
    </w:p>
    <w:p w14:paraId="31E8B6BA" w14:textId="6E9166F1" w:rsidR="00630084" w:rsidRPr="009811F9" w:rsidRDefault="00151906"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ab/>
      </w:r>
      <w:r w:rsidR="00E10305" w:rsidRPr="009811F9">
        <w:rPr>
          <w:rFonts w:ascii="Book Antiqua" w:hAnsi="Book Antiqua"/>
          <w:sz w:val="24"/>
          <w:szCs w:val="24"/>
        </w:rPr>
        <w:t>If Acca</w:t>
      </w:r>
      <w:r w:rsidR="00EA76AB" w:rsidRPr="009811F9">
        <w:rPr>
          <w:rFonts w:ascii="Book Antiqua" w:hAnsi="Book Antiqua"/>
          <w:sz w:val="24"/>
          <w:szCs w:val="24"/>
        </w:rPr>
        <w:t>rdi’s temporary environments can be understood as</w:t>
      </w:r>
      <w:r w:rsidR="00E10305" w:rsidRPr="009811F9">
        <w:rPr>
          <w:rFonts w:ascii="Book Antiqua" w:hAnsi="Book Antiqua"/>
          <w:sz w:val="24"/>
          <w:szCs w:val="24"/>
        </w:rPr>
        <w:t xml:space="preserve"> short hand for the idea of l</w:t>
      </w:r>
      <w:r w:rsidR="00A54244" w:rsidRPr="009811F9">
        <w:rPr>
          <w:rFonts w:ascii="Book Antiqua" w:hAnsi="Book Antiqua"/>
          <w:sz w:val="24"/>
          <w:szCs w:val="24"/>
        </w:rPr>
        <w:t>iving differently then this,</w:t>
      </w:r>
      <w:r w:rsidR="0084000A" w:rsidRPr="009811F9">
        <w:rPr>
          <w:rFonts w:ascii="Book Antiqua" w:hAnsi="Book Antiqua"/>
          <w:sz w:val="24"/>
          <w:szCs w:val="24"/>
        </w:rPr>
        <w:t xml:space="preserve"> I argue</w:t>
      </w:r>
      <w:r w:rsidR="00A54244" w:rsidRPr="009811F9">
        <w:rPr>
          <w:rFonts w:ascii="Book Antiqua" w:hAnsi="Book Antiqua"/>
          <w:sz w:val="24"/>
          <w:szCs w:val="24"/>
        </w:rPr>
        <w:t>,</w:t>
      </w:r>
      <w:r w:rsidR="0084000A" w:rsidRPr="009811F9">
        <w:rPr>
          <w:rFonts w:ascii="Book Antiqua" w:hAnsi="Book Antiqua"/>
          <w:sz w:val="24"/>
          <w:szCs w:val="24"/>
        </w:rPr>
        <w:t xml:space="preserve"> is </w:t>
      </w:r>
      <w:r w:rsidR="00E10305" w:rsidRPr="009811F9">
        <w:rPr>
          <w:rFonts w:ascii="Book Antiqua" w:hAnsi="Book Antiqua"/>
          <w:sz w:val="24"/>
          <w:szCs w:val="24"/>
        </w:rPr>
        <w:t>premised on a different way of seeing. This takes on a variety of meanings in relation to Accardi’s practice from her search to uncover the mythologies of painting, to ‘see the frame’ as Accardi had put it right through to redefining the encounter between the viewer and her work.</w:t>
      </w:r>
      <w:r w:rsidR="00E10305" w:rsidRPr="009811F9">
        <w:rPr>
          <w:rStyle w:val="FootnoteReference1"/>
          <w:rFonts w:ascii="Book Antiqua" w:hAnsi="Book Antiqua"/>
          <w:szCs w:val="24"/>
        </w:rPr>
        <w:footnoteReference w:id="65"/>
      </w:r>
      <w:r w:rsidR="0013292A" w:rsidRPr="009811F9">
        <w:rPr>
          <w:rFonts w:ascii="Book Antiqua" w:hAnsi="Book Antiqua"/>
          <w:sz w:val="24"/>
          <w:szCs w:val="24"/>
        </w:rPr>
        <w:t xml:space="preserve"> This also connects to the political</w:t>
      </w:r>
      <w:r w:rsidR="00017EC1" w:rsidRPr="009811F9">
        <w:rPr>
          <w:rFonts w:ascii="Book Antiqua" w:hAnsi="Book Antiqua"/>
          <w:sz w:val="24"/>
          <w:szCs w:val="24"/>
        </w:rPr>
        <w:t xml:space="preserve"> stakes of seeing differently and</w:t>
      </w:r>
      <w:r w:rsidR="0013292A" w:rsidRPr="009811F9">
        <w:rPr>
          <w:rFonts w:ascii="Book Antiqua" w:hAnsi="Book Antiqua"/>
          <w:sz w:val="24"/>
          <w:szCs w:val="24"/>
        </w:rPr>
        <w:t xml:space="preserve"> the practice of </w:t>
      </w:r>
      <w:r w:rsidR="0013292A" w:rsidRPr="006C78C9">
        <w:rPr>
          <w:rFonts w:ascii="Book Antiqua" w:hAnsi="Book Antiqua"/>
          <w:i/>
          <w:sz w:val="24"/>
          <w:szCs w:val="24"/>
        </w:rPr>
        <w:t xml:space="preserve">autocoscienza </w:t>
      </w:r>
      <w:r w:rsidR="0013292A" w:rsidRPr="009811F9">
        <w:rPr>
          <w:rFonts w:ascii="Book Antiqua" w:hAnsi="Book Antiqua"/>
          <w:sz w:val="24"/>
          <w:szCs w:val="24"/>
        </w:rPr>
        <w:t>(consciousness raising)</w:t>
      </w:r>
      <w:r w:rsidR="00017EC1" w:rsidRPr="009811F9">
        <w:rPr>
          <w:rFonts w:ascii="Book Antiqua" w:hAnsi="Book Antiqua"/>
          <w:sz w:val="24"/>
          <w:szCs w:val="24"/>
        </w:rPr>
        <w:t xml:space="preserve"> whose aims were in part about the possibility of a new vision</w:t>
      </w:r>
      <w:r w:rsidR="0013292A" w:rsidRPr="009811F9">
        <w:rPr>
          <w:rFonts w:ascii="Book Antiqua" w:hAnsi="Book Antiqua"/>
          <w:sz w:val="24"/>
          <w:szCs w:val="24"/>
        </w:rPr>
        <w:t xml:space="preserve"> of the world. </w:t>
      </w:r>
      <w:r w:rsidR="000F6B12" w:rsidRPr="009811F9">
        <w:rPr>
          <w:rFonts w:ascii="Book Antiqua" w:hAnsi="Book Antiqua"/>
          <w:sz w:val="24"/>
          <w:szCs w:val="24"/>
        </w:rPr>
        <w:t xml:space="preserve">Accardi’s experiments </w:t>
      </w:r>
      <w:r w:rsidR="00EA76AB" w:rsidRPr="009811F9">
        <w:rPr>
          <w:rFonts w:ascii="Book Antiqua" w:hAnsi="Book Antiqua"/>
          <w:sz w:val="24"/>
          <w:szCs w:val="24"/>
        </w:rPr>
        <w:t xml:space="preserve">with </w:t>
      </w:r>
      <w:r w:rsidR="0084000A" w:rsidRPr="009811F9">
        <w:rPr>
          <w:rFonts w:ascii="Book Antiqua" w:hAnsi="Book Antiqua"/>
          <w:sz w:val="24"/>
          <w:szCs w:val="24"/>
        </w:rPr>
        <w:t xml:space="preserve">optical effects take on </w:t>
      </w:r>
      <w:r w:rsidR="000F6B12" w:rsidRPr="009811F9">
        <w:rPr>
          <w:rFonts w:ascii="Book Antiqua" w:hAnsi="Book Antiqua"/>
          <w:sz w:val="24"/>
          <w:szCs w:val="24"/>
        </w:rPr>
        <w:t xml:space="preserve">an additional meaning </w:t>
      </w:r>
      <w:r w:rsidR="000E0B97" w:rsidRPr="009811F9">
        <w:rPr>
          <w:rFonts w:ascii="Book Antiqua" w:hAnsi="Book Antiqua"/>
          <w:sz w:val="24"/>
          <w:szCs w:val="24"/>
        </w:rPr>
        <w:t xml:space="preserve">in </w:t>
      </w:r>
      <w:r w:rsidR="000F6B12" w:rsidRPr="009811F9">
        <w:rPr>
          <w:rFonts w:ascii="Book Antiqua" w:hAnsi="Book Antiqua"/>
          <w:sz w:val="24"/>
          <w:szCs w:val="24"/>
        </w:rPr>
        <w:t>her</w:t>
      </w:r>
      <w:r w:rsidR="00A54244" w:rsidRPr="009811F9">
        <w:rPr>
          <w:rFonts w:ascii="Book Antiqua" w:hAnsi="Book Antiqua"/>
          <w:sz w:val="24"/>
          <w:szCs w:val="24"/>
        </w:rPr>
        <w:t xml:space="preserve"> environments as they relate</w:t>
      </w:r>
      <w:r w:rsidR="000E0B97" w:rsidRPr="009811F9">
        <w:rPr>
          <w:rFonts w:ascii="Book Antiqua" w:hAnsi="Book Antiqua"/>
          <w:sz w:val="24"/>
          <w:szCs w:val="24"/>
        </w:rPr>
        <w:t xml:space="preserve"> to privacy and shelter.</w:t>
      </w:r>
      <w:r w:rsidR="000E0B97" w:rsidRPr="009811F9">
        <w:rPr>
          <w:rStyle w:val="FootnoteReference1"/>
          <w:rFonts w:ascii="Book Antiqua" w:hAnsi="Book Antiqua"/>
          <w:szCs w:val="24"/>
        </w:rPr>
        <w:footnoteReference w:id="66"/>
      </w:r>
      <w:r w:rsidR="000E0B97" w:rsidRPr="009811F9">
        <w:rPr>
          <w:rFonts w:ascii="Book Antiqua" w:hAnsi="Book Antiqua"/>
          <w:sz w:val="24"/>
          <w:szCs w:val="24"/>
        </w:rPr>
        <w:t xml:space="preserve"> She had referred to her environments as ‘transparent tents’ and the drawing that dates to 1970 suggests a model of dwelling at odds with the notion of privacy. But a work like </w:t>
      </w:r>
      <w:r w:rsidR="000E0B97" w:rsidRPr="009811F9">
        <w:rPr>
          <w:rFonts w:ascii="Book Antiqua" w:hAnsi="Book Antiqua"/>
          <w:i/>
          <w:sz w:val="24"/>
          <w:szCs w:val="24"/>
        </w:rPr>
        <w:t>Triplice Tenda</w:t>
      </w:r>
      <w:r w:rsidR="000E0B97" w:rsidRPr="009811F9">
        <w:rPr>
          <w:rFonts w:ascii="Book Antiqua" w:hAnsi="Book Antiqua"/>
          <w:sz w:val="24"/>
          <w:szCs w:val="24"/>
        </w:rPr>
        <w:t xml:space="preserve"> also has the effect of closing up the space, a space that Accardi had conceived as entirely pink despite its diaphanous quality. It was described as ‘labyrinthine’—</w:t>
      </w:r>
      <w:r w:rsidR="00A81A3B" w:rsidRPr="009811F9">
        <w:rPr>
          <w:rFonts w:ascii="Book Antiqua" w:hAnsi="Book Antiqua"/>
          <w:sz w:val="24"/>
          <w:szCs w:val="24"/>
        </w:rPr>
        <w:t xml:space="preserve"> </w:t>
      </w:r>
      <w:r w:rsidR="000E0B97" w:rsidRPr="009811F9">
        <w:rPr>
          <w:rFonts w:ascii="Book Antiqua" w:hAnsi="Book Antiqua"/>
          <w:sz w:val="24"/>
          <w:szCs w:val="24"/>
        </w:rPr>
        <w:t>to borrow the words of Anne-Marie Sauzeau-Boetti from 1975, who had wanted to conjure a bodily, specifically uterine, space</w:t>
      </w:r>
      <w:r w:rsidR="00A81A3B" w:rsidRPr="009811F9">
        <w:rPr>
          <w:rFonts w:ascii="Book Antiqua" w:hAnsi="Book Antiqua"/>
          <w:sz w:val="24"/>
          <w:szCs w:val="24"/>
        </w:rPr>
        <w:t xml:space="preserve"> </w:t>
      </w:r>
      <w:r w:rsidR="000E0B97" w:rsidRPr="009811F9">
        <w:rPr>
          <w:rFonts w:ascii="Book Antiqua" w:hAnsi="Book Antiqua"/>
          <w:sz w:val="24"/>
          <w:szCs w:val="24"/>
        </w:rPr>
        <w:t>—</w:t>
      </w:r>
      <w:r w:rsidR="00A81A3B" w:rsidRPr="009811F9">
        <w:rPr>
          <w:rFonts w:ascii="Book Antiqua" w:hAnsi="Book Antiqua"/>
          <w:sz w:val="24"/>
          <w:szCs w:val="24"/>
        </w:rPr>
        <w:t xml:space="preserve"> </w:t>
      </w:r>
      <w:r w:rsidR="000E0B97" w:rsidRPr="009811F9">
        <w:rPr>
          <w:rFonts w:ascii="Book Antiqua" w:hAnsi="Book Antiqua"/>
          <w:sz w:val="24"/>
          <w:szCs w:val="24"/>
        </w:rPr>
        <w:t>created by the three pink tents nestled together in decreasing size, o</w:t>
      </w:r>
      <w:r w:rsidR="002753BC" w:rsidRPr="009811F9">
        <w:rPr>
          <w:rFonts w:ascii="Book Antiqua" w:hAnsi="Book Antiqua"/>
          <w:sz w:val="24"/>
          <w:szCs w:val="24"/>
        </w:rPr>
        <w:t>ne inside the other (</w:t>
      </w:r>
      <w:r w:rsidR="007063A2">
        <w:rPr>
          <w:rFonts w:ascii="Book Antiqua" w:hAnsi="Book Antiqua"/>
          <w:sz w:val="24"/>
          <w:szCs w:val="24"/>
          <w:highlight w:val="yellow"/>
        </w:rPr>
        <w:t>Fig.</w:t>
      </w:r>
      <w:r w:rsidR="002753BC" w:rsidRPr="009811F9">
        <w:rPr>
          <w:rFonts w:ascii="Book Antiqua" w:hAnsi="Book Antiqua"/>
          <w:sz w:val="24"/>
          <w:szCs w:val="24"/>
          <w:highlight w:val="yellow"/>
        </w:rPr>
        <w:t xml:space="preserve"> 1</w:t>
      </w:r>
      <w:r w:rsidR="00895BCC" w:rsidRPr="009811F9">
        <w:rPr>
          <w:rFonts w:ascii="Book Antiqua" w:hAnsi="Book Antiqua"/>
          <w:sz w:val="24"/>
          <w:szCs w:val="24"/>
          <w:highlight w:val="yellow"/>
        </w:rPr>
        <w:t>4</w:t>
      </w:r>
      <w:r w:rsidR="000E0B97" w:rsidRPr="009811F9">
        <w:rPr>
          <w:rFonts w:ascii="Book Antiqua" w:hAnsi="Book Antiqua"/>
          <w:sz w:val="24"/>
          <w:szCs w:val="24"/>
        </w:rPr>
        <w:t>). The inner and outer panels of each tent interact in such a way so as to transform the painted wave-like pattern on their surface into a lattice. It suggests the different ways in which transparency could be made to work</w:t>
      </w:r>
      <w:r w:rsidR="00A81A3B" w:rsidRPr="009811F9">
        <w:rPr>
          <w:rFonts w:ascii="Book Antiqua" w:hAnsi="Book Antiqua"/>
          <w:sz w:val="24"/>
          <w:szCs w:val="24"/>
        </w:rPr>
        <w:t xml:space="preserve"> </w:t>
      </w:r>
      <w:r w:rsidR="000E0B97" w:rsidRPr="009811F9">
        <w:rPr>
          <w:rFonts w:ascii="Book Antiqua" w:hAnsi="Book Antiqua"/>
          <w:sz w:val="24"/>
          <w:szCs w:val="24"/>
        </w:rPr>
        <w:t>—</w:t>
      </w:r>
      <w:r w:rsidR="00A81A3B" w:rsidRPr="009811F9">
        <w:rPr>
          <w:rFonts w:ascii="Book Antiqua" w:hAnsi="Book Antiqua"/>
          <w:sz w:val="24"/>
          <w:szCs w:val="24"/>
        </w:rPr>
        <w:t xml:space="preserve"> </w:t>
      </w:r>
      <w:r w:rsidR="000E0B97" w:rsidRPr="009811F9">
        <w:rPr>
          <w:rFonts w:ascii="Book Antiqua" w:hAnsi="Book Antiqua"/>
          <w:sz w:val="24"/>
          <w:szCs w:val="24"/>
        </w:rPr>
        <w:t xml:space="preserve">here as a form of enclosure, and to disorientating effect. </w:t>
      </w:r>
      <w:r w:rsidR="008D01C5" w:rsidRPr="009811F9">
        <w:rPr>
          <w:rFonts w:ascii="Book Antiqua" w:hAnsi="Book Antiqua"/>
          <w:sz w:val="24"/>
          <w:szCs w:val="24"/>
        </w:rPr>
        <w:t xml:space="preserve">If </w:t>
      </w:r>
      <w:r w:rsidR="00B85FA5" w:rsidRPr="009811F9">
        <w:rPr>
          <w:rFonts w:ascii="Book Antiqua" w:hAnsi="Book Antiqua"/>
          <w:sz w:val="24"/>
          <w:szCs w:val="24"/>
        </w:rPr>
        <w:t>Accardi offers a model of living differently</w:t>
      </w:r>
      <w:r w:rsidR="008D01C5" w:rsidRPr="009811F9">
        <w:rPr>
          <w:rFonts w:ascii="Book Antiqua" w:hAnsi="Book Antiqua"/>
          <w:sz w:val="24"/>
          <w:szCs w:val="24"/>
        </w:rPr>
        <w:t>,</w:t>
      </w:r>
      <w:r w:rsidR="00B85FA5" w:rsidRPr="009811F9">
        <w:rPr>
          <w:rFonts w:ascii="Book Antiqua" w:hAnsi="Book Antiqua"/>
          <w:sz w:val="24"/>
          <w:szCs w:val="24"/>
        </w:rPr>
        <w:t xml:space="preserve"> </w:t>
      </w:r>
      <w:r w:rsidR="008D01C5" w:rsidRPr="009811F9">
        <w:rPr>
          <w:rFonts w:ascii="Book Antiqua" w:hAnsi="Book Antiqua"/>
          <w:sz w:val="24"/>
          <w:szCs w:val="24"/>
        </w:rPr>
        <w:t xml:space="preserve">then </w:t>
      </w:r>
      <w:r w:rsidR="00BD50F7" w:rsidRPr="009811F9">
        <w:rPr>
          <w:rFonts w:ascii="Book Antiqua" w:hAnsi="Book Antiqua"/>
          <w:sz w:val="24"/>
          <w:szCs w:val="24"/>
        </w:rPr>
        <w:t xml:space="preserve">it is </w:t>
      </w:r>
      <w:r w:rsidR="004643D7" w:rsidRPr="009811F9">
        <w:rPr>
          <w:rFonts w:ascii="Book Antiqua" w:hAnsi="Book Antiqua"/>
          <w:sz w:val="24"/>
          <w:szCs w:val="24"/>
        </w:rPr>
        <w:t>propose</w:t>
      </w:r>
      <w:r w:rsidR="00BD50F7" w:rsidRPr="009811F9">
        <w:rPr>
          <w:rFonts w:ascii="Book Antiqua" w:hAnsi="Book Antiqua"/>
          <w:sz w:val="24"/>
          <w:szCs w:val="24"/>
        </w:rPr>
        <w:t>d as</w:t>
      </w:r>
      <w:r w:rsidR="00B85FA5" w:rsidRPr="009811F9">
        <w:rPr>
          <w:rFonts w:ascii="Book Antiqua" w:hAnsi="Book Antiqua"/>
          <w:sz w:val="24"/>
          <w:szCs w:val="24"/>
        </w:rPr>
        <w:t xml:space="preserve"> an idea of unsettled, unfi</w:t>
      </w:r>
      <w:r w:rsidR="00661D49" w:rsidRPr="009811F9">
        <w:rPr>
          <w:rFonts w:ascii="Book Antiqua" w:hAnsi="Book Antiqua"/>
          <w:sz w:val="24"/>
          <w:szCs w:val="24"/>
        </w:rPr>
        <w:t>xed space</w:t>
      </w:r>
      <w:r w:rsidR="00B85FA5" w:rsidRPr="009811F9">
        <w:rPr>
          <w:rFonts w:ascii="Book Antiqua" w:hAnsi="Book Antiqua"/>
          <w:sz w:val="24"/>
          <w:szCs w:val="24"/>
        </w:rPr>
        <w:t xml:space="preserve">. </w:t>
      </w:r>
      <w:r w:rsidR="008B59F1" w:rsidRPr="009811F9">
        <w:rPr>
          <w:rFonts w:ascii="Book Antiqua" w:hAnsi="Book Antiqua"/>
          <w:sz w:val="24"/>
          <w:szCs w:val="24"/>
        </w:rPr>
        <w:t xml:space="preserve">Accardi had spoken about this </w:t>
      </w:r>
      <w:r w:rsidR="00630084" w:rsidRPr="009811F9">
        <w:rPr>
          <w:rFonts w:ascii="Book Antiqua" w:hAnsi="Book Antiqua"/>
          <w:sz w:val="24"/>
          <w:szCs w:val="24"/>
        </w:rPr>
        <w:t>before Celant would famously articula</w:t>
      </w:r>
      <w:r w:rsidR="008B59F1" w:rsidRPr="009811F9">
        <w:rPr>
          <w:rFonts w:ascii="Book Antiqua" w:hAnsi="Book Antiqua"/>
          <w:sz w:val="24"/>
          <w:szCs w:val="24"/>
        </w:rPr>
        <w:t>te it in terms of acculturation</w:t>
      </w:r>
      <w:r w:rsidR="00630084" w:rsidRPr="009811F9">
        <w:rPr>
          <w:rFonts w:ascii="Book Antiqua" w:hAnsi="Book Antiqua"/>
          <w:sz w:val="24"/>
          <w:szCs w:val="24"/>
        </w:rPr>
        <w:t>, conflating an idea of alternative dwelling and an anti-masculinist impulse by explaining that she had wanted to make something ‘destructible […] in opposition to a traditional masculine taste for the immutable, the imperishable.’</w:t>
      </w:r>
      <w:r w:rsidR="008B59F1" w:rsidRPr="009811F9">
        <w:rPr>
          <w:rStyle w:val="FootnoteReference"/>
          <w:rFonts w:ascii="Book Antiqua" w:hAnsi="Book Antiqua"/>
          <w:sz w:val="24"/>
          <w:szCs w:val="24"/>
        </w:rPr>
        <w:footnoteReference w:id="67"/>
      </w:r>
    </w:p>
    <w:p w14:paraId="3810BD07" w14:textId="75EC7271" w:rsidR="00E10305" w:rsidRPr="009811F9" w:rsidRDefault="00E10305"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Additionally,</w:t>
      </w:r>
      <w:r w:rsidR="00475CE1" w:rsidRPr="009811F9">
        <w:rPr>
          <w:rFonts w:ascii="Book Antiqua" w:hAnsi="Book Antiqua"/>
          <w:sz w:val="24"/>
          <w:szCs w:val="24"/>
        </w:rPr>
        <w:t xml:space="preserve"> h</w:t>
      </w:r>
      <w:r w:rsidR="004643D7" w:rsidRPr="009811F9">
        <w:rPr>
          <w:rFonts w:ascii="Book Antiqua" w:hAnsi="Book Antiqua"/>
          <w:sz w:val="24"/>
          <w:szCs w:val="24"/>
        </w:rPr>
        <w:t xml:space="preserve">er </w:t>
      </w:r>
      <w:r w:rsidR="000E0B97" w:rsidRPr="009811F9">
        <w:rPr>
          <w:rFonts w:ascii="Book Antiqua" w:hAnsi="Book Antiqua"/>
          <w:sz w:val="24"/>
          <w:szCs w:val="24"/>
          <w:lang w:val="en-GB"/>
        </w:rPr>
        <w:t xml:space="preserve">environments, and particularly </w:t>
      </w:r>
      <w:r w:rsidR="000E0B97" w:rsidRPr="009811F9">
        <w:rPr>
          <w:rFonts w:ascii="Book Antiqua" w:hAnsi="Book Antiqua"/>
          <w:i/>
          <w:sz w:val="24"/>
          <w:szCs w:val="24"/>
          <w:lang w:val="en-GB"/>
        </w:rPr>
        <w:t>Tenda</w:t>
      </w:r>
      <w:r w:rsidR="000E0B97" w:rsidRPr="009811F9">
        <w:rPr>
          <w:rFonts w:ascii="Book Antiqua" w:hAnsi="Book Antiqua"/>
          <w:sz w:val="24"/>
          <w:szCs w:val="24"/>
          <w:lang w:val="en-GB"/>
        </w:rPr>
        <w:t>, speak to the aesthetic tropes of psychedelia of this moment</w:t>
      </w:r>
      <w:r w:rsidR="00CE78DA" w:rsidRPr="009811F9">
        <w:rPr>
          <w:rFonts w:ascii="Book Antiqua" w:hAnsi="Book Antiqua"/>
          <w:sz w:val="24"/>
          <w:szCs w:val="24"/>
          <w:lang w:val="en-GB"/>
        </w:rPr>
        <w:t xml:space="preserve"> </w:t>
      </w:r>
      <w:r w:rsidR="000E0B97" w:rsidRPr="009811F9">
        <w:rPr>
          <w:rFonts w:ascii="Book Antiqua" w:hAnsi="Book Antiqua"/>
          <w:sz w:val="24"/>
          <w:szCs w:val="24"/>
          <w:lang w:val="en-GB"/>
        </w:rPr>
        <w:t>—</w:t>
      </w:r>
      <w:r w:rsidR="00CE78DA" w:rsidRPr="009811F9">
        <w:rPr>
          <w:rFonts w:ascii="Book Antiqua" w:hAnsi="Book Antiqua"/>
          <w:sz w:val="24"/>
          <w:szCs w:val="24"/>
          <w:lang w:val="en-GB"/>
        </w:rPr>
        <w:t xml:space="preserve"> </w:t>
      </w:r>
      <w:r w:rsidR="000E0B97" w:rsidRPr="009811F9">
        <w:rPr>
          <w:rFonts w:ascii="Book Antiqua" w:hAnsi="Book Antiqua"/>
          <w:sz w:val="24"/>
          <w:szCs w:val="24"/>
          <w:lang w:val="en-GB"/>
        </w:rPr>
        <w:t>mind-altering experiences and fluid environments</w:t>
      </w:r>
      <w:r w:rsidR="00CE78DA" w:rsidRPr="009811F9">
        <w:rPr>
          <w:rFonts w:ascii="Book Antiqua" w:hAnsi="Book Antiqua"/>
          <w:sz w:val="24"/>
          <w:szCs w:val="24"/>
          <w:lang w:val="en-GB"/>
        </w:rPr>
        <w:t xml:space="preserve"> </w:t>
      </w:r>
      <w:r w:rsidR="000E0B97" w:rsidRPr="009811F9">
        <w:rPr>
          <w:rFonts w:ascii="Book Antiqua" w:hAnsi="Book Antiqua"/>
          <w:sz w:val="24"/>
          <w:szCs w:val="24"/>
          <w:lang w:val="en-GB"/>
        </w:rPr>
        <w:t>—</w:t>
      </w:r>
      <w:r w:rsidR="00CE78DA" w:rsidRPr="009811F9">
        <w:rPr>
          <w:rFonts w:ascii="Book Antiqua" w:hAnsi="Book Antiqua"/>
          <w:sz w:val="24"/>
          <w:szCs w:val="24"/>
          <w:lang w:val="en-GB"/>
        </w:rPr>
        <w:t xml:space="preserve"> </w:t>
      </w:r>
      <w:r w:rsidR="000E0B97" w:rsidRPr="009811F9">
        <w:rPr>
          <w:rFonts w:ascii="Book Antiqua" w:hAnsi="Book Antiqua"/>
          <w:sz w:val="24"/>
          <w:szCs w:val="24"/>
          <w:lang w:val="en-GB"/>
        </w:rPr>
        <w:t>which hailed the body as being one with the surroundings and liberated from the constraints of the physical world.</w:t>
      </w:r>
      <w:r w:rsidR="000E0B97" w:rsidRPr="009811F9">
        <w:rPr>
          <w:rStyle w:val="FootnoteReference1"/>
          <w:rFonts w:ascii="Book Antiqua" w:hAnsi="Book Antiqua"/>
          <w:szCs w:val="24"/>
          <w:lang w:val="en-GB"/>
        </w:rPr>
        <w:footnoteReference w:id="68"/>
      </w:r>
      <w:r w:rsidR="000E0B97" w:rsidRPr="009811F9">
        <w:rPr>
          <w:rFonts w:ascii="Book Antiqua" w:hAnsi="Book Antiqua"/>
          <w:sz w:val="24"/>
          <w:szCs w:val="24"/>
          <w:lang w:val="en-GB"/>
        </w:rPr>
        <w:t xml:space="preserve"> </w:t>
      </w:r>
      <w:r w:rsidR="006C78C9">
        <w:rPr>
          <w:rFonts w:ascii="Book Antiqua" w:hAnsi="Book Antiqua"/>
          <w:sz w:val="24"/>
          <w:szCs w:val="24"/>
          <w:lang w:val="en-GB"/>
        </w:rPr>
        <w:t xml:space="preserve">The </w:t>
      </w:r>
      <w:r w:rsidR="00826491">
        <w:rPr>
          <w:rFonts w:ascii="Book Antiqua" w:hAnsi="Book Antiqua"/>
          <w:sz w:val="24"/>
          <w:szCs w:val="24"/>
          <w:lang w:val="en-GB"/>
        </w:rPr>
        <w:t xml:space="preserve">use of bold, contrasting colours achieves the kinds of disorientating effects associated with Op Art, effects that Accardi appears to welcome as when she </w:t>
      </w:r>
      <w:r w:rsidR="000E0B97" w:rsidRPr="009811F9">
        <w:rPr>
          <w:rFonts w:ascii="Book Antiqua" w:hAnsi="Book Antiqua"/>
          <w:sz w:val="24"/>
          <w:szCs w:val="24"/>
          <w:lang w:val="en-GB"/>
        </w:rPr>
        <w:t>says: ‘I’ll say straightaway that I begin by putting the viewer in front of a work that is unstable and precarious […] they should abandon themselves entirely to a kind of hypnotic state, where they are suspended in time.’</w:t>
      </w:r>
      <w:r w:rsidR="000E0B97" w:rsidRPr="009811F9">
        <w:rPr>
          <w:rStyle w:val="FootnoteReference1"/>
          <w:rFonts w:ascii="Book Antiqua" w:hAnsi="Book Antiqua"/>
          <w:szCs w:val="24"/>
          <w:lang w:val="en-GB"/>
        </w:rPr>
        <w:footnoteReference w:id="69"/>
      </w:r>
      <w:r w:rsidR="0026057B" w:rsidRPr="009811F9">
        <w:rPr>
          <w:rFonts w:ascii="Book Antiqua" w:hAnsi="Book Antiqua"/>
          <w:sz w:val="24"/>
          <w:szCs w:val="24"/>
        </w:rPr>
        <w:t xml:space="preserve"> </w:t>
      </w:r>
      <w:r w:rsidR="00E0725B" w:rsidRPr="009811F9">
        <w:rPr>
          <w:rFonts w:ascii="Book Antiqua" w:hAnsi="Book Antiqua"/>
          <w:sz w:val="24"/>
          <w:szCs w:val="24"/>
        </w:rPr>
        <w:t>The point is that the artist wants to challenge the viewer, and thereby transform the role of the spectator by creating works with no fixed point of view</w:t>
      </w:r>
      <w:r w:rsidR="00B505A8" w:rsidRPr="009811F9">
        <w:rPr>
          <w:rFonts w:ascii="Book Antiqua" w:hAnsi="Book Antiqua"/>
          <w:sz w:val="24"/>
          <w:szCs w:val="24"/>
        </w:rPr>
        <w:t xml:space="preserve"> in ways that might be understood as a response to Lonzi</w:t>
      </w:r>
      <w:r w:rsidR="00826491">
        <w:rPr>
          <w:rFonts w:ascii="Book Antiqua" w:hAnsi="Book Antiqua"/>
          <w:sz w:val="24"/>
          <w:szCs w:val="24"/>
        </w:rPr>
        <w:t>’s</w:t>
      </w:r>
      <w:r w:rsidR="00B505A8" w:rsidRPr="009811F9">
        <w:rPr>
          <w:rFonts w:ascii="Book Antiqua" w:hAnsi="Book Antiqua"/>
          <w:sz w:val="24"/>
          <w:szCs w:val="24"/>
        </w:rPr>
        <w:t xml:space="preserve"> </w:t>
      </w:r>
      <w:r w:rsidR="00311A69">
        <w:rPr>
          <w:rFonts w:ascii="Book Antiqua" w:hAnsi="Book Antiqua"/>
          <w:sz w:val="24"/>
          <w:szCs w:val="24"/>
        </w:rPr>
        <w:t>grievances over the</w:t>
      </w:r>
      <w:r w:rsidR="00B925C4">
        <w:rPr>
          <w:rFonts w:ascii="Book Antiqua" w:hAnsi="Book Antiqua"/>
          <w:sz w:val="24"/>
          <w:szCs w:val="24"/>
        </w:rPr>
        <w:t xml:space="preserve"> ultimately </w:t>
      </w:r>
      <w:r w:rsidR="009811F9">
        <w:rPr>
          <w:rFonts w:ascii="Book Antiqua" w:hAnsi="Book Antiqua"/>
          <w:sz w:val="24"/>
          <w:szCs w:val="24"/>
        </w:rPr>
        <w:t>passive</w:t>
      </w:r>
      <w:r w:rsidR="00B925C4">
        <w:rPr>
          <w:rFonts w:ascii="Book Antiqua" w:hAnsi="Book Antiqua"/>
          <w:sz w:val="24"/>
          <w:szCs w:val="24"/>
        </w:rPr>
        <w:t xml:space="preserve"> role of the</w:t>
      </w:r>
      <w:r w:rsidR="009811F9">
        <w:rPr>
          <w:rFonts w:ascii="Book Antiqua" w:hAnsi="Book Antiqua"/>
          <w:sz w:val="24"/>
          <w:szCs w:val="24"/>
        </w:rPr>
        <w:t xml:space="preserve"> </w:t>
      </w:r>
      <w:r w:rsidR="00B505A8" w:rsidRPr="009811F9">
        <w:rPr>
          <w:rFonts w:ascii="Book Antiqua" w:hAnsi="Book Antiqua"/>
          <w:sz w:val="24"/>
          <w:szCs w:val="24"/>
        </w:rPr>
        <w:t>spectator</w:t>
      </w:r>
      <w:r w:rsidR="00E0725B" w:rsidRPr="009811F9">
        <w:rPr>
          <w:rFonts w:ascii="Book Antiqua" w:hAnsi="Book Antiqua"/>
          <w:sz w:val="24"/>
          <w:szCs w:val="24"/>
        </w:rPr>
        <w:t xml:space="preserve">. By expanding her painting practice into the surrounding space, and putting it in dialogue with architecture, Accardi rethinks painting’s limits, and in doing so allows for the possibility of new forms of interaction. </w:t>
      </w:r>
    </w:p>
    <w:p w14:paraId="07019794" w14:textId="4C2BA079" w:rsidR="005D710E" w:rsidRPr="009811F9" w:rsidRDefault="00B274F6"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B</w:t>
      </w:r>
      <w:r w:rsidR="00E10305" w:rsidRPr="009811F9">
        <w:rPr>
          <w:rFonts w:ascii="Book Antiqua" w:hAnsi="Book Antiqua"/>
          <w:sz w:val="24"/>
          <w:szCs w:val="24"/>
        </w:rPr>
        <w:t>y enfolding her way of workin</w:t>
      </w:r>
      <w:r w:rsidR="006B5282" w:rsidRPr="009811F9">
        <w:rPr>
          <w:rFonts w:ascii="Book Antiqua" w:hAnsi="Book Antiqua"/>
          <w:sz w:val="24"/>
          <w:szCs w:val="24"/>
        </w:rPr>
        <w:t xml:space="preserve">g and </w:t>
      </w:r>
      <w:r w:rsidR="00E10305" w:rsidRPr="009811F9">
        <w:rPr>
          <w:rFonts w:ascii="Book Antiqua" w:hAnsi="Book Antiqua"/>
          <w:sz w:val="24"/>
          <w:szCs w:val="24"/>
        </w:rPr>
        <w:t>seeing with her way of living, Accardi accord</w:t>
      </w:r>
      <w:r w:rsidRPr="009811F9">
        <w:rPr>
          <w:rFonts w:ascii="Book Antiqua" w:hAnsi="Book Antiqua"/>
          <w:sz w:val="24"/>
          <w:szCs w:val="24"/>
        </w:rPr>
        <w:t>s</w:t>
      </w:r>
      <w:r w:rsidR="00E10305" w:rsidRPr="009811F9">
        <w:rPr>
          <w:rFonts w:ascii="Book Antiqua" w:hAnsi="Book Antiqua"/>
          <w:sz w:val="24"/>
          <w:szCs w:val="24"/>
        </w:rPr>
        <w:t xml:space="preserve"> equal status </w:t>
      </w:r>
      <w:r w:rsidR="0084000A" w:rsidRPr="009811F9">
        <w:rPr>
          <w:rFonts w:ascii="Book Antiqua" w:hAnsi="Book Antiqua"/>
          <w:sz w:val="24"/>
          <w:szCs w:val="24"/>
        </w:rPr>
        <w:t xml:space="preserve">and urgency </w:t>
      </w:r>
      <w:r w:rsidR="00E10305" w:rsidRPr="009811F9">
        <w:rPr>
          <w:rFonts w:ascii="Book Antiqua" w:hAnsi="Book Antiqua"/>
          <w:sz w:val="24"/>
          <w:szCs w:val="24"/>
        </w:rPr>
        <w:t>to art as</w:t>
      </w:r>
      <w:r w:rsidR="00EA76AB" w:rsidRPr="009811F9">
        <w:rPr>
          <w:rFonts w:ascii="Book Antiqua" w:hAnsi="Book Antiqua"/>
          <w:sz w:val="24"/>
          <w:szCs w:val="24"/>
        </w:rPr>
        <w:t xml:space="preserve"> </w:t>
      </w:r>
      <w:r w:rsidR="00E10305" w:rsidRPr="009811F9">
        <w:rPr>
          <w:rFonts w:ascii="Book Antiqua" w:hAnsi="Book Antiqua"/>
          <w:sz w:val="24"/>
          <w:szCs w:val="24"/>
        </w:rPr>
        <w:t xml:space="preserve">to life. That she does so betrays a concern to distinguish her art from other kinds of production, and concerns over the role of the artist, which had dominated debates in </w:t>
      </w:r>
      <w:r w:rsidR="00B925C4">
        <w:rPr>
          <w:rFonts w:ascii="Book Antiqua" w:hAnsi="Book Antiqua"/>
          <w:sz w:val="24"/>
          <w:szCs w:val="24"/>
        </w:rPr>
        <w:t xml:space="preserve">the </w:t>
      </w:r>
      <w:r w:rsidR="00E10305" w:rsidRPr="009811F9">
        <w:rPr>
          <w:rFonts w:ascii="Book Antiqua" w:hAnsi="Book Antiqua"/>
          <w:sz w:val="24"/>
          <w:szCs w:val="24"/>
        </w:rPr>
        <w:t>postwar period in Italy.</w:t>
      </w:r>
      <w:r w:rsidR="00E10305" w:rsidRPr="009811F9">
        <w:rPr>
          <w:rStyle w:val="FootnoteReference"/>
          <w:rFonts w:ascii="Book Antiqua" w:hAnsi="Book Antiqua"/>
          <w:sz w:val="24"/>
          <w:szCs w:val="24"/>
        </w:rPr>
        <w:footnoteReference w:id="70"/>
      </w:r>
      <w:r w:rsidR="00E10305" w:rsidRPr="009811F9">
        <w:rPr>
          <w:rFonts w:ascii="Book Antiqua" w:hAnsi="Book Antiqua"/>
          <w:sz w:val="24"/>
          <w:szCs w:val="24"/>
        </w:rPr>
        <w:t xml:space="preserve"> Crucially it also hints at Accardi’s faith in the utopian possibilities of art. </w:t>
      </w:r>
      <w:r w:rsidR="006B5282" w:rsidRPr="009811F9">
        <w:rPr>
          <w:rFonts w:ascii="Book Antiqua" w:hAnsi="Book Antiqua"/>
          <w:sz w:val="24"/>
          <w:szCs w:val="24"/>
        </w:rPr>
        <w:t>Her</w:t>
      </w:r>
      <w:r w:rsidR="00E10305" w:rsidRPr="009811F9">
        <w:rPr>
          <w:rFonts w:ascii="Book Antiqua" w:hAnsi="Book Antiqua"/>
          <w:sz w:val="24"/>
          <w:szCs w:val="24"/>
        </w:rPr>
        <w:t xml:space="preserve"> aim to transform optics </w:t>
      </w:r>
      <w:r w:rsidR="00EF2A68" w:rsidRPr="009811F9">
        <w:rPr>
          <w:rFonts w:ascii="Book Antiqua" w:hAnsi="Book Antiqua"/>
          <w:sz w:val="24"/>
          <w:szCs w:val="24"/>
        </w:rPr>
        <w:t xml:space="preserve">in </w:t>
      </w:r>
      <w:r w:rsidR="00E10305" w:rsidRPr="009811F9">
        <w:rPr>
          <w:rFonts w:ascii="Book Antiqua" w:hAnsi="Book Antiqua"/>
          <w:sz w:val="24"/>
          <w:szCs w:val="24"/>
        </w:rPr>
        <w:t xml:space="preserve">painting </w:t>
      </w:r>
      <w:r w:rsidR="006B5282" w:rsidRPr="009811F9">
        <w:rPr>
          <w:rFonts w:ascii="Book Antiqua" w:hAnsi="Book Antiqua"/>
          <w:sz w:val="24"/>
          <w:szCs w:val="24"/>
        </w:rPr>
        <w:t xml:space="preserve">was </w:t>
      </w:r>
      <w:r w:rsidR="00E10305" w:rsidRPr="009811F9">
        <w:rPr>
          <w:rFonts w:ascii="Book Antiqua" w:hAnsi="Book Antiqua"/>
          <w:sz w:val="24"/>
          <w:szCs w:val="24"/>
        </w:rPr>
        <w:t xml:space="preserve">to </w:t>
      </w:r>
      <w:r w:rsidR="00EA76AB" w:rsidRPr="009811F9">
        <w:rPr>
          <w:rFonts w:ascii="Book Antiqua" w:hAnsi="Book Antiqua"/>
          <w:sz w:val="24"/>
          <w:szCs w:val="24"/>
        </w:rPr>
        <w:t>assume</w:t>
      </w:r>
      <w:r w:rsidR="00E10305" w:rsidRPr="009811F9">
        <w:rPr>
          <w:rFonts w:ascii="Book Antiqua" w:hAnsi="Book Antiqua"/>
          <w:sz w:val="24"/>
          <w:szCs w:val="24"/>
        </w:rPr>
        <w:t xml:space="preserve"> </w:t>
      </w:r>
      <w:r w:rsidR="0084000A" w:rsidRPr="009811F9">
        <w:rPr>
          <w:rFonts w:ascii="Book Antiqua" w:hAnsi="Book Antiqua"/>
          <w:sz w:val="24"/>
          <w:szCs w:val="24"/>
        </w:rPr>
        <w:t xml:space="preserve">a </w:t>
      </w:r>
      <w:r w:rsidR="006B5282" w:rsidRPr="009811F9">
        <w:rPr>
          <w:rFonts w:ascii="Book Antiqua" w:hAnsi="Book Antiqua"/>
          <w:sz w:val="24"/>
          <w:szCs w:val="24"/>
        </w:rPr>
        <w:t xml:space="preserve">social and political </w:t>
      </w:r>
      <w:r w:rsidR="00E10305" w:rsidRPr="009811F9">
        <w:rPr>
          <w:rFonts w:ascii="Book Antiqua" w:hAnsi="Book Antiqua"/>
          <w:sz w:val="24"/>
          <w:szCs w:val="24"/>
        </w:rPr>
        <w:t>scope</w:t>
      </w:r>
      <w:r w:rsidR="00EF2A68" w:rsidRPr="009811F9">
        <w:rPr>
          <w:rFonts w:ascii="Book Antiqua" w:hAnsi="Book Antiqua"/>
          <w:sz w:val="24"/>
          <w:szCs w:val="24"/>
        </w:rPr>
        <w:t xml:space="preserve"> beyond the canvas</w:t>
      </w:r>
      <w:r w:rsidR="006B5282" w:rsidRPr="009811F9">
        <w:rPr>
          <w:rFonts w:ascii="Book Antiqua" w:hAnsi="Book Antiqua"/>
          <w:sz w:val="24"/>
          <w:szCs w:val="24"/>
        </w:rPr>
        <w:t xml:space="preserve">. In so doing, Accardi set out to </w:t>
      </w:r>
      <w:r w:rsidR="00E10305" w:rsidRPr="009811F9">
        <w:rPr>
          <w:rFonts w:ascii="Book Antiqua" w:hAnsi="Book Antiqua"/>
          <w:sz w:val="24"/>
          <w:szCs w:val="24"/>
        </w:rPr>
        <w:t>dismantl</w:t>
      </w:r>
      <w:r w:rsidR="006B5282" w:rsidRPr="009811F9">
        <w:rPr>
          <w:rFonts w:ascii="Book Antiqua" w:hAnsi="Book Antiqua"/>
          <w:sz w:val="24"/>
          <w:szCs w:val="24"/>
        </w:rPr>
        <w:t xml:space="preserve">e </w:t>
      </w:r>
      <w:r w:rsidR="00E10305" w:rsidRPr="009811F9">
        <w:rPr>
          <w:rFonts w:ascii="Book Antiqua" w:hAnsi="Book Antiqua"/>
          <w:sz w:val="24"/>
          <w:szCs w:val="24"/>
        </w:rPr>
        <w:t>what would</w:t>
      </w:r>
      <w:r w:rsidR="00A54244" w:rsidRPr="009811F9">
        <w:rPr>
          <w:rFonts w:ascii="Book Antiqua" w:hAnsi="Book Antiqua"/>
          <w:sz w:val="24"/>
          <w:szCs w:val="24"/>
        </w:rPr>
        <w:t xml:space="preserve"> later</w:t>
      </w:r>
      <w:r w:rsidR="00E10305" w:rsidRPr="009811F9">
        <w:rPr>
          <w:rFonts w:ascii="Book Antiqua" w:hAnsi="Book Antiqua"/>
          <w:sz w:val="24"/>
          <w:szCs w:val="24"/>
        </w:rPr>
        <w:t xml:space="preserve"> be articulated by Rivolta Femminile as the patriarchal and hierarchical structures of art</w:t>
      </w:r>
      <w:r w:rsidR="006B5282" w:rsidRPr="009811F9">
        <w:rPr>
          <w:rFonts w:ascii="Book Antiqua" w:hAnsi="Book Antiqua"/>
          <w:sz w:val="24"/>
          <w:szCs w:val="24"/>
        </w:rPr>
        <w:t>. T</w:t>
      </w:r>
      <w:r w:rsidR="00E10305" w:rsidRPr="009811F9">
        <w:rPr>
          <w:rFonts w:ascii="Book Antiqua" w:hAnsi="Book Antiqua"/>
          <w:sz w:val="24"/>
          <w:szCs w:val="24"/>
        </w:rPr>
        <w:t xml:space="preserve">hrough her transparent </w:t>
      </w:r>
      <w:r w:rsidR="006B5282" w:rsidRPr="009811F9">
        <w:rPr>
          <w:rFonts w:ascii="Book Antiqua" w:hAnsi="Book Antiqua"/>
          <w:sz w:val="24"/>
          <w:szCs w:val="24"/>
        </w:rPr>
        <w:t xml:space="preserve">Sicofoil </w:t>
      </w:r>
      <w:r w:rsidR="00E10305" w:rsidRPr="009811F9">
        <w:rPr>
          <w:rFonts w:ascii="Book Antiqua" w:hAnsi="Book Antiqua"/>
          <w:sz w:val="24"/>
          <w:szCs w:val="24"/>
        </w:rPr>
        <w:t xml:space="preserve">tents, </w:t>
      </w:r>
      <w:r w:rsidR="00A54244" w:rsidRPr="009811F9">
        <w:rPr>
          <w:rFonts w:ascii="Book Antiqua" w:hAnsi="Book Antiqua"/>
          <w:sz w:val="24"/>
          <w:szCs w:val="24"/>
        </w:rPr>
        <w:t xml:space="preserve">Accardi </w:t>
      </w:r>
      <w:r w:rsidR="006B5282" w:rsidRPr="009811F9">
        <w:rPr>
          <w:rFonts w:ascii="Book Antiqua" w:hAnsi="Book Antiqua"/>
          <w:sz w:val="24"/>
          <w:szCs w:val="24"/>
        </w:rPr>
        <w:t xml:space="preserve">proposed her </w:t>
      </w:r>
      <w:r w:rsidR="00A54244" w:rsidRPr="009811F9">
        <w:rPr>
          <w:rFonts w:ascii="Book Antiqua" w:hAnsi="Book Antiqua"/>
          <w:sz w:val="24"/>
          <w:szCs w:val="24"/>
        </w:rPr>
        <w:t xml:space="preserve">practice </w:t>
      </w:r>
      <w:r w:rsidR="006B5282" w:rsidRPr="009811F9">
        <w:rPr>
          <w:rFonts w:ascii="Book Antiqua" w:hAnsi="Book Antiqua"/>
          <w:sz w:val="24"/>
          <w:szCs w:val="24"/>
        </w:rPr>
        <w:t xml:space="preserve">as </w:t>
      </w:r>
      <w:r w:rsidR="00E10305" w:rsidRPr="009811F9">
        <w:rPr>
          <w:rFonts w:ascii="Book Antiqua" w:hAnsi="Book Antiqua"/>
          <w:sz w:val="24"/>
          <w:szCs w:val="24"/>
        </w:rPr>
        <w:t>offer</w:t>
      </w:r>
      <w:r w:rsidR="006B5282" w:rsidRPr="009811F9">
        <w:rPr>
          <w:rFonts w:ascii="Book Antiqua" w:hAnsi="Book Antiqua"/>
          <w:sz w:val="24"/>
          <w:szCs w:val="24"/>
        </w:rPr>
        <w:t>ing</w:t>
      </w:r>
      <w:r w:rsidR="00E10305" w:rsidRPr="009811F9">
        <w:rPr>
          <w:rFonts w:ascii="Book Antiqua" w:hAnsi="Book Antiqua"/>
          <w:sz w:val="24"/>
          <w:szCs w:val="24"/>
        </w:rPr>
        <w:t xml:space="preserve"> a m</w:t>
      </w:r>
      <w:r w:rsidR="008F0BE7">
        <w:rPr>
          <w:rFonts w:ascii="Book Antiqua" w:hAnsi="Book Antiqua"/>
          <w:sz w:val="24"/>
          <w:szCs w:val="24"/>
        </w:rPr>
        <w:t>odel—</w:t>
      </w:r>
      <w:r w:rsidR="00E10305" w:rsidRPr="009811F9">
        <w:rPr>
          <w:rFonts w:ascii="Book Antiqua" w:hAnsi="Book Antiqua"/>
          <w:sz w:val="24"/>
          <w:szCs w:val="24"/>
        </w:rPr>
        <w:t>and a</w:t>
      </w:r>
      <w:r w:rsidR="008F0BE7">
        <w:rPr>
          <w:rFonts w:ascii="Book Antiqua" w:hAnsi="Book Antiqua"/>
          <w:sz w:val="24"/>
          <w:szCs w:val="24"/>
        </w:rPr>
        <w:t>t the very least an imperative—</w:t>
      </w:r>
      <w:r w:rsidR="00E10305" w:rsidRPr="009811F9">
        <w:rPr>
          <w:rFonts w:ascii="Book Antiqua" w:hAnsi="Book Antiqua"/>
          <w:sz w:val="24"/>
          <w:szCs w:val="24"/>
        </w:rPr>
        <w:t xml:space="preserve">to carry out that same </w:t>
      </w:r>
      <w:r w:rsidR="00EF2A68" w:rsidRPr="009811F9">
        <w:rPr>
          <w:rFonts w:ascii="Book Antiqua" w:hAnsi="Book Antiqua"/>
          <w:sz w:val="24"/>
          <w:szCs w:val="24"/>
        </w:rPr>
        <w:t xml:space="preserve">critical </w:t>
      </w:r>
      <w:r w:rsidR="00E10305" w:rsidRPr="009811F9">
        <w:rPr>
          <w:rFonts w:ascii="Book Antiqua" w:hAnsi="Book Antiqua"/>
          <w:sz w:val="24"/>
          <w:szCs w:val="24"/>
        </w:rPr>
        <w:t>project in life</w:t>
      </w:r>
      <w:r w:rsidR="006B5282" w:rsidRPr="009811F9">
        <w:rPr>
          <w:rFonts w:ascii="Book Antiqua" w:hAnsi="Book Antiqua"/>
          <w:sz w:val="24"/>
          <w:szCs w:val="24"/>
        </w:rPr>
        <w:t xml:space="preserve"> as in art</w:t>
      </w:r>
      <w:r w:rsidR="00E10305" w:rsidRPr="009811F9">
        <w:rPr>
          <w:rFonts w:ascii="Book Antiqua" w:hAnsi="Book Antiqua"/>
          <w:sz w:val="24"/>
          <w:szCs w:val="24"/>
        </w:rPr>
        <w:t xml:space="preserve">. </w:t>
      </w:r>
    </w:p>
    <w:p w14:paraId="73959A16" w14:textId="030B62AA" w:rsidR="00A67299" w:rsidRPr="009811F9" w:rsidRDefault="00A67299" w:rsidP="00056812">
      <w:pPr>
        <w:pStyle w:val="TextBody"/>
        <w:spacing w:after="0" w:line="312" w:lineRule="auto"/>
        <w:rPr>
          <w:rFonts w:ascii="Book Antiqua" w:hAnsi="Book Antiqua"/>
          <w:b/>
          <w:sz w:val="24"/>
          <w:szCs w:val="24"/>
        </w:rPr>
      </w:pPr>
    </w:p>
    <w:p w14:paraId="6EA747BC" w14:textId="77777777" w:rsidR="006B0FBC" w:rsidRPr="009811F9" w:rsidRDefault="006B0FBC" w:rsidP="00056812">
      <w:pPr>
        <w:pStyle w:val="TextBody"/>
        <w:spacing w:after="0" w:line="312" w:lineRule="auto"/>
        <w:rPr>
          <w:rFonts w:ascii="Book Antiqua" w:hAnsi="Book Antiqua"/>
          <w:b/>
          <w:sz w:val="24"/>
          <w:szCs w:val="24"/>
        </w:rPr>
      </w:pPr>
      <w:r w:rsidRPr="009811F9">
        <w:rPr>
          <w:rFonts w:ascii="Book Antiqua" w:hAnsi="Book Antiqua"/>
          <w:b/>
          <w:sz w:val="24"/>
          <w:szCs w:val="24"/>
        </w:rPr>
        <w:t>Living differently, seeing differently</w:t>
      </w:r>
    </w:p>
    <w:p w14:paraId="2277DB7A" w14:textId="77777777" w:rsidR="006B0FBC" w:rsidRPr="009811F9" w:rsidRDefault="006B0FBC" w:rsidP="00056812">
      <w:pPr>
        <w:pStyle w:val="TextBody"/>
        <w:spacing w:after="0" w:line="312" w:lineRule="auto"/>
        <w:ind w:firstLine="708"/>
        <w:rPr>
          <w:rFonts w:ascii="Book Antiqua" w:hAnsi="Book Antiqua"/>
          <w:sz w:val="24"/>
          <w:szCs w:val="24"/>
        </w:rPr>
      </w:pPr>
    </w:p>
    <w:p w14:paraId="6B2BAB9D" w14:textId="4C65F6D2" w:rsidR="000E0B97" w:rsidRPr="009811F9" w:rsidRDefault="000E0B97" w:rsidP="00056812">
      <w:pPr>
        <w:pStyle w:val="TextBody"/>
        <w:spacing w:after="0" w:line="312" w:lineRule="auto"/>
        <w:ind w:firstLine="708"/>
        <w:rPr>
          <w:rFonts w:ascii="Book Antiqua" w:hAnsi="Book Antiqua"/>
          <w:sz w:val="24"/>
          <w:szCs w:val="24"/>
        </w:rPr>
      </w:pPr>
      <w:r w:rsidRPr="009811F9">
        <w:rPr>
          <w:rFonts w:ascii="Book Antiqua" w:hAnsi="Book Antiqua"/>
          <w:sz w:val="24"/>
          <w:szCs w:val="24"/>
        </w:rPr>
        <w:t xml:space="preserve">Accardi remakes </w:t>
      </w:r>
      <w:r w:rsidR="00AD6EF8" w:rsidRPr="009811F9">
        <w:rPr>
          <w:rFonts w:ascii="Book Antiqua" w:hAnsi="Book Antiqua"/>
          <w:sz w:val="24"/>
          <w:szCs w:val="24"/>
        </w:rPr>
        <w:t xml:space="preserve">a model of home </w:t>
      </w:r>
      <w:r w:rsidRPr="009811F9">
        <w:rPr>
          <w:rFonts w:ascii="Book Antiqua" w:hAnsi="Book Antiqua"/>
          <w:sz w:val="24"/>
          <w:szCs w:val="24"/>
        </w:rPr>
        <w:t xml:space="preserve">guided by the imperative to figuratively and materially ‘lighten’ her environments and, by extension, the dwelling space. This was literally achieved through the use of Sicofoil and, as the artist was at pains to point out, through a lot of hard work. But what were the implications of this move and more specifically how did this speak to the utopianism with which she framed these temporary shelters? </w:t>
      </w:r>
      <w:r w:rsidRPr="009811F9">
        <w:rPr>
          <w:rStyle w:val="CommentReference1"/>
          <w:rFonts w:ascii="Book Antiqua" w:hAnsi="Book Antiqua"/>
          <w:sz w:val="24"/>
          <w:szCs w:val="24"/>
        </w:rPr>
        <w:t>For the artist this choice of material was explicitly connected to a new way of working, one defined in terms of a process of stripping back, anticipating the</w:t>
      </w:r>
      <w:r w:rsidRPr="009811F9">
        <w:rPr>
          <w:rFonts w:ascii="Book Antiqua" w:hAnsi="Book Antiqua"/>
          <w:sz w:val="24"/>
          <w:szCs w:val="24"/>
        </w:rPr>
        <w:t xml:space="preserve"> entirely transparent works that Accardi began </w:t>
      </w:r>
      <w:r w:rsidR="00C62BF3" w:rsidRPr="009811F9">
        <w:rPr>
          <w:rFonts w:ascii="Book Antiqua" w:hAnsi="Book Antiqua"/>
          <w:sz w:val="24"/>
          <w:szCs w:val="24"/>
        </w:rPr>
        <w:t>making in the 1970s</w:t>
      </w:r>
      <w:r w:rsidRPr="009811F9">
        <w:rPr>
          <w:rFonts w:ascii="Book Antiqua" w:hAnsi="Book Antiqua"/>
          <w:sz w:val="24"/>
          <w:szCs w:val="24"/>
        </w:rPr>
        <w:t>. Accardi sums up this way of working when she explains that it had allowed her to ‘take away, take away, take away’.</w:t>
      </w:r>
      <w:r w:rsidR="00856EBF" w:rsidRPr="009811F9">
        <w:rPr>
          <w:rStyle w:val="FootnoteReference"/>
          <w:rFonts w:ascii="Book Antiqua" w:hAnsi="Book Antiqua"/>
          <w:sz w:val="24"/>
          <w:szCs w:val="24"/>
        </w:rPr>
        <w:footnoteReference w:id="71"/>
      </w:r>
      <w:r w:rsidRPr="009811F9">
        <w:rPr>
          <w:rFonts w:ascii="Book Antiqua" w:hAnsi="Book Antiqua"/>
          <w:sz w:val="24"/>
          <w:szCs w:val="24"/>
        </w:rPr>
        <w:t xml:space="preserve"> The concept of lightness that underpins this attitude takes on a further significance as it is couched by Accardi in two key terms that would be elaborated through Rivolta Femminile with which she was involved as founding member</w:t>
      </w:r>
      <w:r w:rsidR="00B83A16" w:rsidRPr="009811F9">
        <w:rPr>
          <w:rFonts w:ascii="Book Antiqua" w:hAnsi="Book Antiqua"/>
          <w:sz w:val="24"/>
          <w:szCs w:val="24"/>
        </w:rPr>
        <w:t xml:space="preserve"> from the 1970s</w:t>
      </w:r>
      <w:r w:rsidRPr="009811F9">
        <w:rPr>
          <w:rFonts w:ascii="Book Antiqua" w:hAnsi="Book Antiqua"/>
          <w:sz w:val="24"/>
          <w:szCs w:val="24"/>
        </w:rPr>
        <w:t xml:space="preserve">: </w:t>
      </w:r>
      <w:r w:rsidR="00C62BF3" w:rsidRPr="009811F9">
        <w:rPr>
          <w:rFonts w:ascii="Book Antiqua" w:hAnsi="Book Antiqua"/>
          <w:sz w:val="24"/>
          <w:szCs w:val="24"/>
        </w:rPr>
        <w:t>‘</w:t>
      </w:r>
      <w:r w:rsidRPr="009811F9">
        <w:rPr>
          <w:rFonts w:ascii="Book Antiqua" w:hAnsi="Book Antiqua"/>
          <w:sz w:val="24"/>
          <w:szCs w:val="24"/>
        </w:rPr>
        <w:t>authenticity</w:t>
      </w:r>
      <w:r w:rsidR="00C62BF3" w:rsidRPr="009811F9">
        <w:rPr>
          <w:rFonts w:ascii="Book Antiqua" w:hAnsi="Book Antiqua"/>
          <w:sz w:val="24"/>
          <w:szCs w:val="24"/>
        </w:rPr>
        <w:t>’</w:t>
      </w:r>
      <w:r w:rsidRPr="009811F9">
        <w:rPr>
          <w:rFonts w:ascii="Book Antiqua" w:hAnsi="Book Antiqua"/>
          <w:sz w:val="24"/>
          <w:szCs w:val="24"/>
        </w:rPr>
        <w:t xml:space="preserve"> and </w:t>
      </w:r>
      <w:r w:rsidR="00C62BF3" w:rsidRPr="009811F9">
        <w:rPr>
          <w:rFonts w:ascii="Book Antiqua" w:hAnsi="Book Antiqua"/>
          <w:sz w:val="24"/>
          <w:szCs w:val="24"/>
        </w:rPr>
        <w:t>‘</w:t>
      </w:r>
      <w:r w:rsidRPr="009811F9">
        <w:rPr>
          <w:rFonts w:ascii="Book Antiqua" w:hAnsi="Book Antiqua"/>
          <w:sz w:val="24"/>
          <w:szCs w:val="24"/>
        </w:rPr>
        <w:t>liberation</w:t>
      </w:r>
      <w:r w:rsidR="00C62BF3" w:rsidRPr="009811F9">
        <w:rPr>
          <w:rFonts w:ascii="Book Antiqua" w:hAnsi="Book Antiqua"/>
          <w:sz w:val="24"/>
          <w:szCs w:val="24"/>
        </w:rPr>
        <w:t>’</w:t>
      </w:r>
      <w:r w:rsidRPr="009811F9">
        <w:rPr>
          <w:rFonts w:ascii="Book Antiqua" w:hAnsi="Book Antiqua"/>
          <w:sz w:val="24"/>
          <w:szCs w:val="24"/>
        </w:rPr>
        <w:t xml:space="preserve">. </w:t>
      </w:r>
      <w:r w:rsidR="00B42335" w:rsidRPr="009811F9">
        <w:rPr>
          <w:rFonts w:ascii="Book Antiqua" w:hAnsi="Book Antiqua"/>
          <w:sz w:val="24"/>
          <w:szCs w:val="24"/>
        </w:rPr>
        <w:t>As Maud Anne Bracke explains, t</w:t>
      </w:r>
      <w:r w:rsidRPr="009811F9">
        <w:rPr>
          <w:rFonts w:ascii="Book Antiqua" w:hAnsi="Book Antiqua"/>
          <w:sz w:val="24"/>
          <w:szCs w:val="24"/>
        </w:rPr>
        <w:t>hese terms took on a pronounced meaning in Italy both inspired by the cultures of 1968 and the ‘year zero’ impulse as well as the influence of black liberation for Italian feminism, and were central to the project of defining sexual difference.</w:t>
      </w:r>
      <w:r w:rsidR="00856EBF" w:rsidRPr="009811F9">
        <w:rPr>
          <w:rStyle w:val="FootnoteReference"/>
          <w:rFonts w:ascii="Book Antiqua" w:hAnsi="Book Antiqua"/>
          <w:sz w:val="24"/>
          <w:szCs w:val="24"/>
        </w:rPr>
        <w:footnoteReference w:id="72"/>
      </w:r>
      <w:r w:rsidRPr="009811F9">
        <w:rPr>
          <w:rFonts w:ascii="Book Antiqua" w:hAnsi="Book Antiqua"/>
          <w:sz w:val="24"/>
          <w:szCs w:val="24"/>
        </w:rPr>
        <w:t xml:space="preserve"> This is how Accardi put it in 1966: </w:t>
      </w:r>
    </w:p>
    <w:p w14:paraId="05638D24" w14:textId="77777777" w:rsidR="00C62BF3" w:rsidRPr="009811F9" w:rsidRDefault="00C62BF3" w:rsidP="00056812">
      <w:pPr>
        <w:pStyle w:val="BodyTextIndent1"/>
        <w:spacing w:after="0" w:line="312" w:lineRule="auto"/>
        <w:ind w:left="708"/>
        <w:rPr>
          <w:rFonts w:ascii="Book Antiqua" w:hAnsi="Book Antiqua"/>
          <w:sz w:val="24"/>
          <w:szCs w:val="24"/>
          <w:lang w:val="en-GB"/>
        </w:rPr>
      </w:pPr>
    </w:p>
    <w:p w14:paraId="572A4F28" w14:textId="77777777" w:rsidR="000E0B97" w:rsidRPr="009811F9" w:rsidRDefault="000E0B97" w:rsidP="00056812">
      <w:pPr>
        <w:pStyle w:val="BodyTextIndent1"/>
        <w:spacing w:after="0" w:line="312" w:lineRule="auto"/>
        <w:ind w:left="708"/>
        <w:rPr>
          <w:rFonts w:ascii="Book Antiqua" w:hAnsi="Book Antiqua"/>
          <w:sz w:val="24"/>
          <w:szCs w:val="24"/>
          <w:lang w:val="en-GB"/>
        </w:rPr>
      </w:pPr>
      <w:r w:rsidRPr="009811F9">
        <w:rPr>
          <w:rFonts w:ascii="Book Antiqua" w:hAnsi="Book Antiqua"/>
          <w:sz w:val="24"/>
          <w:szCs w:val="24"/>
          <w:lang w:val="en-GB"/>
        </w:rPr>
        <w:t>[T]aking everything away, might also have left nothing. But, perhaps, if a person has a certain attitude, takes a certain amount of care in trying to understand, yes, to see things in a new way, emptied out, in the end taking everything away will not result in nothing, something remains: for me it was an experience that I liked, that I enjoyed […] I have the right to do something in whichever way I choose, the simplest way, to experiment, and if by making and trying to live each day in a way that was not vulgar, to remove everything, this thing remains […] I risk making empty things, I risk losing things, unable to make works because an element is missing. But I don’t think so.</w:t>
      </w:r>
      <w:r w:rsidRPr="009811F9">
        <w:rPr>
          <w:rStyle w:val="FootnoteReference1"/>
          <w:rFonts w:ascii="Book Antiqua" w:hAnsi="Book Antiqua"/>
          <w:szCs w:val="24"/>
          <w:lang w:val="en-GB"/>
        </w:rPr>
        <w:footnoteReference w:id="73"/>
      </w:r>
    </w:p>
    <w:p w14:paraId="0D2B8A66" w14:textId="77777777" w:rsidR="00C62BF3" w:rsidRPr="009811F9" w:rsidRDefault="00C62BF3" w:rsidP="00056812">
      <w:pPr>
        <w:pStyle w:val="BodyTextIndent1"/>
        <w:spacing w:after="0" w:line="312" w:lineRule="auto"/>
        <w:ind w:left="708"/>
        <w:rPr>
          <w:rFonts w:ascii="Book Antiqua" w:hAnsi="Book Antiqua"/>
          <w:sz w:val="24"/>
          <w:szCs w:val="24"/>
          <w:lang w:val="en-GB"/>
        </w:rPr>
      </w:pPr>
    </w:p>
    <w:p w14:paraId="34756609" w14:textId="77777777" w:rsidR="00B522CB" w:rsidRPr="009811F9" w:rsidRDefault="000E0B97" w:rsidP="00056812">
      <w:pPr>
        <w:spacing w:line="312" w:lineRule="auto"/>
        <w:rPr>
          <w:rFonts w:ascii="Book Antiqua" w:hAnsi="Book Antiqua"/>
        </w:rPr>
      </w:pPr>
      <w:r w:rsidRPr="009811F9">
        <w:rPr>
          <w:rFonts w:ascii="Book Antiqua" w:hAnsi="Book Antiqua"/>
        </w:rPr>
        <w:t xml:space="preserve">Of the four environments that Accardi realised, </w:t>
      </w:r>
      <w:r w:rsidRPr="009811F9">
        <w:rPr>
          <w:rFonts w:ascii="Book Antiqua" w:hAnsi="Book Antiqua"/>
          <w:i/>
        </w:rPr>
        <w:t>Triplice Tenda</w:t>
      </w:r>
      <w:r w:rsidRPr="009811F9">
        <w:rPr>
          <w:rFonts w:ascii="Book Antiqua" w:hAnsi="Book Antiqua"/>
        </w:rPr>
        <w:t xml:space="preserve"> is the most ambitious, and she describes making it as a ‘slow process’, as ‘two years of difficulty’ both ‘with the material and its [</w:t>
      </w:r>
      <w:r w:rsidRPr="009811F9">
        <w:rPr>
          <w:rFonts w:ascii="Book Antiqua" w:hAnsi="Book Antiqua"/>
          <w:i/>
        </w:rPr>
        <w:t>Triplice Tenda</w:t>
      </w:r>
      <w:r w:rsidRPr="009811F9">
        <w:rPr>
          <w:rFonts w:ascii="Book Antiqua" w:hAnsi="Book Antiqua"/>
        </w:rPr>
        <w:t>’s] production’.</w:t>
      </w:r>
      <w:r w:rsidRPr="009811F9">
        <w:rPr>
          <w:rStyle w:val="FootnoteReference1"/>
          <w:rFonts w:ascii="Book Antiqua" w:hAnsi="Book Antiqua"/>
        </w:rPr>
        <w:footnoteReference w:id="74"/>
      </w:r>
      <w:r w:rsidRPr="009811F9">
        <w:rPr>
          <w:rStyle w:val="Rimandonotaapi"/>
          <w:rFonts w:ascii="Book Antiqua" w:hAnsi="Book Antiqua"/>
        </w:rPr>
        <w:t xml:space="preserve"> </w:t>
      </w:r>
      <w:r w:rsidRPr="009811F9">
        <w:rPr>
          <w:rFonts w:ascii="Book Antiqua" w:hAnsi="Book Antiqua"/>
        </w:rPr>
        <w:t xml:space="preserve">Importantly in the artist’s conception, the material lightening of the ground was never at the expense of technical difficulty. Accardi describes it here as meticulous work and elsewhere she has spoken about the ‘huge problem’ involved in making </w:t>
      </w:r>
      <w:r w:rsidRPr="009811F9">
        <w:rPr>
          <w:rFonts w:ascii="Book Antiqua" w:hAnsi="Book Antiqua"/>
          <w:i/>
        </w:rPr>
        <w:t>Triplice Tenda</w:t>
      </w:r>
      <w:r w:rsidRPr="009811F9">
        <w:rPr>
          <w:rFonts w:ascii="Book Antiqua" w:hAnsi="Book Antiqua"/>
        </w:rPr>
        <w:t>.</w:t>
      </w:r>
      <w:r w:rsidRPr="009811F9">
        <w:rPr>
          <w:rStyle w:val="FootnoteReference1"/>
          <w:rFonts w:ascii="Book Antiqua" w:hAnsi="Book Antiqua"/>
        </w:rPr>
        <w:footnoteReference w:id="75"/>
      </w:r>
      <w:r w:rsidR="00FB4BA8" w:rsidRPr="009811F9">
        <w:rPr>
          <w:rFonts w:ascii="Book Antiqua" w:hAnsi="Book Antiqua"/>
        </w:rPr>
        <w:t xml:space="preserve"> </w:t>
      </w:r>
    </w:p>
    <w:p w14:paraId="758CF9BB" w14:textId="040F132E" w:rsidR="00FB4BA8" w:rsidRPr="009811F9" w:rsidRDefault="00FB4BA8" w:rsidP="00056812">
      <w:pPr>
        <w:spacing w:line="312" w:lineRule="auto"/>
        <w:ind w:firstLine="708"/>
        <w:rPr>
          <w:rFonts w:ascii="Book Antiqua" w:hAnsi="Book Antiqua"/>
          <w:vertAlign w:val="superscript"/>
        </w:rPr>
      </w:pPr>
      <w:r w:rsidRPr="009811F9">
        <w:rPr>
          <w:rFonts w:ascii="Book Antiqua" w:hAnsi="Book Antiqua"/>
        </w:rPr>
        <w:t>Accardi made much of the effort involved in working on the floor.</w:t>
      </w:r>
      <w:r w:rsidRPr="009811F9">
        <w:rPr>
          <w:rStyle w:val="FootnoteAnchor"/>
          <w:rFonts w:ascii="Book Antiqua" w:hAnsi="Book Antiqua"/>
        </w:rPr>
        <w:t xml:space="preserve"> </w:t>
      </w:r>
      <w:r w:rsidRPr="009811F9">
        <w:rPr>
          <w:rFonts w:ascii="Book Antiqua" w:hAnsi="Book Antiqua"/>
          <w:i/>
        </w:rPr>
        <w:t>Ambiente Arancio</w:t>
      </w:r>
      <w:r w:rsidRPr="009811F9">
        <w:rPr>
          <w:rFonts w:ascii="Book Antiqua" w:hAnsi="Book Antiqua"/>
        </w:rPr>
        <w:t xml:space="preserve">, made with seven wooden stretchers that have been wrapped in Sicofoil sheets and arranged flat on the ground, makes a feature of the floor in a distinctive way just as Accardi’s own approach to painting had by 1953 become floor-bound and distinguishable by its repeated all-over patterns. </w:t>
      </w:r>
      <w:r w:rsidR="00A54244" w:rsidRPr="009811F9">
        <w:rPr>
          <w:rFonts w:ascii="Book Antiqua" w:hAnsi="Book Antiqua"/>
        </w:rPr>
        <w:t>S</w:t>
      </w:r>
      <w:r w:rsidRPr="009811F9">
        <w:rPr>
          <w:rFonts w:ascii="Book Antiqua" w:hAnsi="Book Antiqua"/>
        </w:rPr>
        <w:t xml:space="preserve">he described making </w:t>
      </w:r>
      <w:r w:rsidRPr="009811F9">
        <w:rPr>
          <w:rFonts w:ascii="Book Antiqua" w:hAnsi="Book Antiqua"/>
          <w:i/>
        </w:rPr>
        <w:t>Tenda</w:t>
      </w:r>
      <w:r w:rsidRPr="009811F9">
        <w:rPr>
          <w:rFonts w:ascii="Book Antiqua" w:hAnsi="Book Antiqua"/>
        </w:rPr>
        <w:t xml:space="preserve"> as a summer spent ‘working on the floor, painting all these panels by hand with the overlapping pink and green’.</w:t>
      </w:r>
      <w:r w:rsidRPr="009811F9">
        <w:rPr>
          <w:rStyle w:val="FootnoteReference1"/>
          <w:rFonts w:ascii="Book Antiqua" w:hAnsi="Book Antiqua"/>
        </w:rPr>
        <w:footnoteReference w:id="76"/>
      </w:r>
      <w:r w:rsidR="00825BA8" w:rsidRPr="009811F9">
        <w:rPr>
          <w:rFonts w:ascii="Book Antiqua" w:hAnsi="Book Antiqua"/>
        </w:rPr>
        <w:t xml:space="preserve"> </w:t>
      </w:r>
      <w:r w:rsidR="00A54244" w:rsidRPr="009811F9">
        <w:rPr>
          <w:rFonts w:ascii="Book Antiqua" w:hAnsi="Book Antiqua"/>
        </w:rPr>
        <w:t>A</w:t>
      </w:r>
      <w:r w:rsidR="00B42335" w:rsidRPr="009811F9">
        <w:rPr>
          <w:rFonts w:ascii="Book Antiqua" w:hAnsi="Book Antiqua"/>
        </w:rPr>
        <w:t xml:space="preserve"> series of photographs by Ugo Mulas </w:t>
      </w:r>
      <w:r w:rsidR="00A54244" w:rsidRPr="009811F9">
        <w:rPr>
          <w:rFonts w:ascii="Book Antiqua" w:hAnsi="Book Antiqua"/>
        </w:rPr>
        <w:t xml:space="preserve">taken </w:t>
      </w:r>
      <w:r w:rsidR="00B42335" w:rsidRPr="009811F9">
        <w:rPr>
          <w:rFonts w:ascii="Book Antiqua" w:hAnsi="Book Antiqua"/>
        </w:rPr>
        <w:t xml:space="preserve">of </w:t>
      </w:r>
      <w:r w:rsidR="004E70D2" w:rsidRPr="009811F9">
        <w:rPr>
          <w:rFonts w:ascii="Book Antiqua" w:hAnsi="Book Antiqua"/>
        </w:rPr>
        <w:t>the artist</w:t>
      </w:r>
      <w:r w:rsidR="0078274E" w:rsidRPr="009811F9">
        <w:rPr>
          <w:rFonts w:ascii="Book Antiqua" w:hAnsi="Book Antiqua"/>
        </w:rPr>
        <w:t xml:space="preserve"> in her studio in Rome </w:t>
      </w:r>
      <w:r w:rsidR="00017EC1" w:rsidRPr="009811F9">
        <w:rPr>
          <w:rFonts w:ascii="Book Antiqua" w:hAnsi="Book Antiqua"/>
        </w:rPr>
        <w:t xml:space="preserve">in 1966 </w:t>
      </w:r>
      <w:r w:rsidR="0078274E" w:rsidRPr="009811F9">
        <w:rPr>
          <w:rFonts w:ascii="Book Antiqua" w:hAnsi="Book Antiqua"/>
        </w:rPr>
        <w:t>(</w:t>
      </w:r>
      <w:r w:rsidR="007063A2">
        <w:rPr>
          <w:rFonts w:ascii="Book Antiqua" w:hAnsi="Book Antiqua"/>
          <w:highlight w:val="yellow"/>
        </w:rPr>
        <w:t>Fig.</w:t>
      </w:r>
      <w:r w:rsidR="0078274E" w:rsidRPr="009811F9">
        <w:rPr>
          <w:rFonts w:ascii="Book Antiqua" w:hAnsi="Book Antiqua"/>
          <w:highlight w:val="yellow"/>
        </w:rPr>
        <w:t xml:space="preserve"> 15</w:t>
      </w:r>
      <w:r w:rsidR="0078274E" w:rsidRPr="009811F9">
        <w:rPr>
          <w:rFonts w:ascii="Book Antiqua" w:hAnsi="Book Antiqua"/>
        </w:rPr>
        <w:t xml:space="preserve">) </w:t>
      </w:r>
      <w:r w:rsidR="00A54244" w:rsidRPr="009811F9">
        <w:rPr>
          <w:rFonts w:ascii="Book Antiqua" w:hAnsi="Book Antiqua"/>
        </w:rPr>
        <w:t>show Accardi</w:t>
      </w:r>
      <w:r w:rsidR="00017EC1" w:rsidRPr="009811F9">
        <w:rPr>
          <w:rFonts w:ascii="Book Antiqua" w:hAnsi="Book Antiqua"/>
        </w:rPr>
        <w:t xml:space="preserve"> at work</w:t>
      </w:r>
      <w:r w:rsidR="00B42335" w:rsidRPr="009811F9">
        <w:rPr>
          <w:rFonts w:ascii="Book Antiqua" w:hAnsi="Book Antiqua"/>
        </w:rPr>
        <w:t xml:space="preserve"> on her hands and knees</w:t>
      </w:r>
      <w:r w:rsidR="008C5B93">
        <w:rPr>
          <w:rFonts w:ascii="Book Antiqua" w:hAnsi="Book Antiqua"/>
        </w:rPr>
        <w:t>;</w:t>
      </w:r>
      <w:r w:rsidR="00B42335" w:rsidRPr="009811F9">
        <w:rPr>
          <w:rFonts w:ascii="Book Antiqua" w:hAnsi="Book Antiqua"/>
        </w:rPr>
        <w:t xml:space="preserve"> </w:t>
      </w:r>
      <w:r w:rsidR="0078274E" w:rsidRPr="009811F9">
        <w:rPr>
          <w:rFonts w:ascii="Book Antiqua" w:hAnsi="Book Antiqua"/>
        </w:rPr>
        <w:t>she literall</w:t>
      </w:r>
      <w:r w:rsidR="00B42335" w:rsidRPr="009811F9">
        <w:rPr>
          <w:rFonts w:ascii="Book Antiqua" w:hAnsi="Book Antiqua"/>
        </w:rPr>
        <w:t>y builds her temporary home</w:t>
      </w:r>
      <w:r w:rsidR="00E13E75" w:rsidRPr="009811F9">
        <w:rPr>
          <w:rFonts w:ascii="Book Antiqua" w:hAnsi="Book Antiqua"/>
        </w:rPr>
        <w:t>s</w:t>
      </w:r>
      <w:r w:rsidR="00B42335" w:rsidRPr="009811F9">
        <w:rPr>
          <w:rFonts w:ascii="Book Antiqua" w:hAnsi="Book Antiqua"/>
        </w:rPr>
        <w:t xml:space="preserve"> from the floor upwards</w:t>
      </w:r>
      <w:r w:rsidR="0078274E" w:rsidRPr="009811F9">
        <w:rPr>
          <w:rFonts w:ascii="Book Antiqua" w:hAnsi="Book Antiqua"/>
        </w:rPr>
        <w:t xml:space="preserve">. </w:t>
      </w:r>
      <w:r w:rsidR="00161B9E" w:rsidRPr="009811F9">
        <w:rPr>
          <w:rFonts w:ascii="Book Antiqua" w:hAnsi="Book Antiqua"/>
        </w:rPr>
        <w:t xml:space="preserve">In </w:t>
      </w:r>
      <w:r w:rsidR="00017EC1" w:rsidRPr="009811F9">
        <w:rPr>
          <w:rFonts w:ascii="Book Antiqua" w:hAnsi="Book Antiqua"/>
        </w:rPr>
        <w:t xml:space="preserve">another photograph from this largely unpublished series </w:t>
      </w:r>
      <w:r w:rsidR="007904DA" w:rsidRPr="009811F9">
        <w:rPr>
          <w:rFonts w:ascii="Book Antiqua" w:hAnsi="Book Antiqua"/>
        </w:rPr>
        <w:t>she appears</w:t>
      </w:r>
      <w:r w:rsidR="00E13E75" w:rsidRPr="009811F9">
        <w:rPr>
          <w:rFonts w:ascii="Book Antiqua" w:hAnsi="Book Antiqua"/>
        </w:rPr>
        <w:t xml:space="preserve"> as if </w:t>
      </w:r>
      <w:r w:rsidR="00017EC1" w:rsidRPr="009811F9">
        <w:rPr>
          <w:rFonts w:ascii="Book Antiqua" w:hAnsi="Book Antiqua"/>
        </w:rPr>
        <w:t xml:space="preserve">literally </w:t>
      </w:r>
      <w:r w:rsidR="00E13E75" w:rsidRPr="009811F9">
        <w:rPr>
          <w:rFonts w:ascii="Book Antiqua" w:hAnsi="Book Antiqua"/>
        </w:rPr>
        <w:t>scrubbing the floor as she negotiates the unwieldy</w:t>
      </w:r>
      <w:r w:rsidR="00161B9E" w:rsidRPr="009811F9">
        <w:rPr>
          <w:rFonts w:ascii="Book Antiqua" w:hAnsi="Book Antiqua"/>
        </w:rPr>
        <w:t xml:space="preserve"> panels</w:t>
      </w:r>
      <w:r w:rsidR="00E13E75" w:rsidRPr="009811F9">
        <w:rPr>
          <w:rFonts w:ascii="Book Antiqua" w:hAnsi="Book Antiqua"/>
        </w:rPr>
        <w:t xml:space="preserve"> that comprise</w:t>
      </w:r>
      <w:r w:rsidR="00017EC1" w:rsidRPr="009811F9">
        <w:rPr>
          <w:rFonts w:ascii="Book Antiqua" w:hAnsi="Book Antiqua"/>
          <w:i/>
        </w:rPr>
        <w:t xml:space="preserve"> </w:t>
      </w:r>
      <w:r w:rsidR="00017EC1" w:rsidRPr="009811F9">
        <w:rPr>
          <w:rFonts w:ascii="Book Antiqua" w:hAnsi="Book Antiqua"/>
        </w:rPr>
        <w:t>her plastic environments</w:t>
      </w:r>
      <w:r w:rsidR="00E13E75" w:rsidRPr="009811F9">
        <w:rPr>
          <w:rFonts w:ascii="Book Antiqua" w:hAnsi="Book Antiqua"/>
        </w:rPr>
        <w:t xml:space="preserve">. </w:t>
      </w:r>
      <w:r w:rsidR="00825BA8" w:rsidRPr="009811F9">
        <w:rPr>
          <w:rFonts w:ascii="Book Antiqua" w:hAnsi="Book Antiqua"/>
        </w:rPr>
        <w:t>Accardi</w:t>
      </w:r>
      <w:r w:rsidRPr="009811F9">
        <w:rPr>
          <w:rFonts w:ascii="Book Antiqua" w:hAnsi="Book Antiqua"/>
        </w:rPr>
        <w:t xml:space="preserve"> works directly on the </w:t>
      </w:r>
      <w:r w:rsidR="00A54244" w:rsidRPr="009811F9">
        <w:rPr>
          <w:rFonts w:ascii="Book Antiqua" w:hAnsi="Book Antiqua"/>
        </w:rPr>
        <w:t>ground</w:t>
      </w:r>
      <w:r w:rsidRPr="009811F9">
        <w:rPr>
          <w:rFonts w:ascii="Book Antiqua" w:hAnsi="Book Antiqua"/>
        </w:rPr>
        <w:t xml:space="preserve"> but with none of the heroics associated with the Abstract Expressionists as they have come to be read. And while these photographs of Accardi by Mulas exhibit nothing of the theatrics enshrined in photographs by Hans Namuth of Jackson Pollock’s drip paintings, she does share in the anti-heroic and anti-humanist tradition </w:t>
      </w:r>
      <w:r w:rsidR="00056812" w:rsidRPr="009811F9">
        <w:rPr>
          <w:rFonts w:ascii="Book Antiqua" w:hAnsi="Book Antiqua"/>
        </w:rPr>
        <w:t>that might be</w:t>
      </w:r>
      <w:r w:rsidRPr="009811F9">
        <w:rPr>
          <w:rFonts w:ascii="Book Antiqua" w:hAnsi="Book Antiqua"/>
        </w:rPr>
        <w:t xml:space="preserve"> associated with their working practice—</w:t>
      </w:r>
      <w:r w:rsidR="00610A9B" w:rsidRPr="009811F9">
        <w:rPr>
          <w:rFonts w:ascii="Book Antiqua" w:hAnsi="Book Antiqua"/>
        </w:rPr>
        <w:t>connected</w:t>
      </w:r>
      <w:r w:rsidRPr="009811F9">
        <w:rPr>
          <w:rFonts w:ascii="Book Antiqua" w:hAnsi="Book Antiqua"/>
        </w:rPr>
        <w:t xml:space="preserve"> as it was with the ground, rather than with something that stands upright.</w:t>
      </w:r>
      <w:r w:rsidR="008C5B93">
        <w:rPr>
          <w:rStyle w:val="FootnoteReference"/>
          <w:rFonts w:ascii="Book Antiqua" w:hAnsi="Book Antiqua"/>
        </w:rPr>
        <w:footnoteReference w:id="77"/>
      </w:r>
      <w:r w:rsidRPr="009811F9">
        <w:rPr>
          <w:rFonts w:ascii="Book Antiqua" w:hAnsi="Book Antiqua"/>
        </w:rPr>
        <w:t xml:space="preserve"> </w:t>
      </w:r>
      <w:r w:rsidR="00737102" w:rsidRPr="009811F9">
        <w:rPr>
          <w:rFonts w:ascii="Book Antiqua" w:hAnsi="Book Antiqua"/>
        </w:rPr>
        <w:t xml:space="preserve">By working on the floor in </w:t>
      </w:r>
      <w:r w:rsidR="00B42335" w:rsidRPr="009811F9">
        <w:rPr>
          <w:rFonts w:ascii="Book Antiqua" w:hAnsi="Book Antiqua"/>
        </w:rPr>
        <w:t>ways that evoke the kind of labours of homemaking</w:t>
      </w:r>
      <w:r w:rsidR="008C5B93">
        <w:rPr>
          <w:rFonts w:ascii="Book Antiqua" w:hAnsi="Book Antiqua"/>
        </w:rPr>
        <w:t xml:space="preserve"> —that is as if she were literally scrubbing the floor—</w:t>
      </w:r>
      <w:r w:rsidR="00737102" w:rsidRPr="009811F9">
        <w:rPr>
          <w:rFonts w:ascii="Book Antiqua" w:hAnsi="Book Antiqua"/>
        </w:rPr>
        <w:t xml:space="preserve"> it</w:t>
      </w:r>
      <w:r w:rsidR="00737102" w:rsidRPr="009811F9">
        <w:rPr>
          <w:rFonts w:ascii="Book Antiqua" w:eastAsiaTheme="minorEastAsia" w:hAnsi="Book Antiqua"/>
          <w:color w:val="auto"/>
          <w:lang w:val="en-US"/>
        </w:rPr>
        <w:t xml:space="preserve"> is as if Accardi were trying to domesticate her gesture. </w:t>
      </w:r>
    </w:p>
    <w:p w14:paraId="1037BCE3" w14:textId="298700A0" w:rsidR="000E0B97" w:rsidRPr="009811F9" w:rsidRDefault="00630084" w:rsidP="00056812">
      <w:pPr>
        <w:pStyle w:val="Corpodel"/>
        <w:spacing w:after="0" w:line="312" w:lineRule="auto"/>
        <w:rPr>
          <w:rFonts w:ascii="Book Antiqua" w:hAnsi="Book Antiqua"/>
          <w:sz w:val="24"/>
          <w:szCs w:val="24"/>
          <w:lang w:val="en-GB"/>
        </w:rPr>
      </w:pPr>
      <w:r w:rsidRPr="009811F9">
        <w:rPr>
          <w:rFonts w:ascii="Book Antiqua" w:hAnsi="Book Antiqua"/>
          <w:sz w:val="24"/>
          <w:szCs w:val="24"/>
        </w:rPr>
        <w:tab/>
      </w:r>
      <w:r w:rsidR="000E0B97" w:rsidRPr="009811F9">
        <w:rPr>
          <w:rFonts w:ascii="Book Antiqua" w:hAnsi="Book Antiqua"/>
          <w:sz w:val="24"/>
          <w:szCs w:val="24"/>
          <w:lang w:val="en-GB"/>
        </w:rPr>
        <w:t>When Accardi speaks about her own practice she echoes the ambivalence and often troubled relationship with which female domestic work had come to be regarded in the 1970s as both ‘trivialised and degraded categories of “women’s work” outside of the fine arts’, but also as an ‘arena for self-expression in the face of oppression’.</w:t>
      </w:r>
      <w:r w:rsidR="000E0B97" w:rsidRPr="009811F9">
        <w:rPr>
          <w:rStyle w:val="FootnoteReference1"/>
          <w:rFonts w:ascii="Book Antiqua" w:hAnsi="Book Antiqua"/>
          <w:szCs w:val="24"/>
          <w:lang w:val="en-GB"/>
        </w:rPr>
        <w:footnoteReference w:id="78"/>
      </w:r>
      <w:r w:rsidR="000E0B97" w:rsidRPr="009811F9">
        <w:rPr>
          <w:rFonts w:ascii="Book Antiqua" w:hAnsi="Book Antiqua"/>
          <w:sz w:val="24"/>
          <w:szCs w:val="24"/>
          <w:lang w:val="en-GB"/>
        </w:rPr>
        <w:t xml:space="preserve"> Accardi writes: ‘we know that women work with repetition. My paintings took a long time to make. I would make them on the floor like a rug. Repetition is an inherent fact of oppression […] but it needs to be revived, to be recovered and made into a liberatory gesture.’</w:t>
      </w:r>
      <w:r w:rsidR="000E0B97" w:rsidRPr="009811F9">
        <w:rPr>
          <w:rStyle w:val="FootnoteReference1"/>
          <w:rFonts w:ascii="Book Antiqua" w:hAnsi="Book Antiqua"/>
          <w:szCs w:val="24"/>
          <w:lang w:val="en-GB"/>
        </w:rPr>
        <w:footnoteReference w:id="79"/>
      </w:r>
      <w:r w:rsidR="000E0B97" w:rsidRPr="009811F9">
        <w:rPr>
          <w:rFonts w:ascii="Book Antiqua" w:hAnsi="Book Antiqua"/>
          <w:sz w:val="24"/>
          <w:szCs w:val="24"/>
          <w:lang w:val="en-GB"/>
        </w:rPr>
        <w:t xml:space="preserve"> She takes a mode of working, long associated with the conditions of female oppression, and declares it a distinct</w:t>
      </w:r>
      <w:r w:rsidR="00BE5EC9" w:rsidRPr="009811F9">
        <w:rPr>
          <w:rFonts w:ascii="Book Antiqua" w:hAnsi="Book Antiqua"/>
          <w:sz w:val="24"/>
          <w:szCs w:val="24"/>
          <w:lang w:val="en-GB"/>
        </w:rPr>
        <w:t>ive feature of her own practice. Moreover, she claims</w:t>
      </w:r>
      <w:r w:rsidR="000E0B97" w:rsidRPr="009811F9">
        <w:rPr>
          <w:rFonts w:ascii="Book Antiqua" w:hAnsi="Book Antiqua"/>
          <w:sz w:val="24"/>
          <w:szCs w:val="24"/>
          <w:lang w:val="en-GB"/>
        </w:rPr>
        <w:t xml:space="preserve"> to transform those repetitive operations into something ‘liberatory’. </w:t>
      </w:r>
      <w:r w:rsidR="00BE5EC9" w:rsidRPr="009811F9">
        <w:rPr>
          <w:rFonts w:ascii="Book Antiqua" w:hAnsi="Book Antiqua"/>
          <w:sz w:val="24"/>
          <w:szCs w:val="24"/>
          <w:lang w:val="en-GB"/>
        </w:rPr>
        <w:t xml:space="preserve">To borrow from </w:t>
      </w:r>
      <w:r w:rsidR="00F46C30" w:rsidRPr="009811F9">
        <w:rPr>
          <w:rFonts w:ascii="Book Antiqua" w:hAnsi="Book Antiqua"/>
          <w:sz w:val="24"/>
          <w:szCs w:val="24"/>
          <w:lang w:val="en-GB"/>
        </w:rPr>
        <w:t>Candance West and Don Zimmerman, i</w:t>
      </w:r>
      <w:r w:rsidR="00CC7765" w:rsidRPr="009811F9">
        <w:rPr>
          <w:rFonts w:ascii="Book Antiqua" w:hAnsi="Book Antiqua"/>
          <w:sz w:val="24"/>
          <w:szCs w:val="24"/>
          <w:lang w:val="en-GB"/>
        </w:rPr>
        <w:t xml:space="preserve">t is as if </w:t>
      </w:r>
      <w:r w:rsidR="00510106" w:rsidRPr="009811F9">
        <w:rPr>
          <w:rFonts w:ascii="Book Antiqua" w:hAnsi="Book Antiqua"/>
          <w:sz w:val="24"/>
          <w:szCs w:val="24"/>
          <w:lang w:val="en-GB"/>
        </w:rPr>
        <w:t>Accardi</w:t>
      </w:r>
      <w:r w:rsidR="00CC7765" w:rsidRPr="009811F9">
        <w:rPr>
          <w:rFonts w:ascii="Book Antiqua" w:hAnsi="Book Antiqua"/>
          <w:sz w:val="24"/>
          <w:szCs w:val="24"/>
          <w:lang w:val="en-GB"/>
        </w:rPr>
        <w:t xml:space="preserve"> </w:t>
      </w:r>
      <w:r w:rsidR="00510106" w:rsidRPr="009811F9">
        <w:rPr>
          <w:rFonts w:ascii="Book Antiqua" w:hAnsi="Book Antiqua"/>
          <w:sz w:val="24"/>
          <w:szCs w:val="24"/>
          <w:lang w:val="en-GB"/>
        </w:rPr>
        <w:t>w</w:t>
      </w:r>
      <w:r w:rsidR="00017EC1" w:rsidRPr="009811F9">
        <w:rPr>
          <w:rFonts w:ascii="Book Antiqua" w:hAnsi="Book Antiqua"/>
          <w:sz w:val="24"/>
          <w:szCs w:val="24"/>
          <w:lang w:val="en-GB"/>
        </w:rPr>
        <w:t>ere</w:t>
      </w:r>
      <w:r w:rsidR="00510106" w:rsidRPr="009811F9">
        <w:rPr>
          <w:rFonts w:ascii="Book Antiqua" w:hAnsi="Book Antiqua"/>
          <w:sz w:val="24"/>
          <w:szCs w:val="24"/>
          <w:lang w:val="en-GB"/>
        </w:rPr>
        <w:t xml:space="preserve"> </w:t>
      </w:r>
      <w:r w:rsidR="00CC7765" w:rsidRPr="009811F9">
        <w:rPr>
          <w:rFonts w:ascii="Book Antiqua" w:hAnsi="Book Antiqua"/>
          <w:sz w:val="24"/>
          <w:szCs w:val="24"/>
          <w:lang w:val="en-GB"/>
        </w:rPr>
        <w:t>appropriating the gestures of the domestic</w:t>
      </w:r>
      <w:r w:rsidR="006F3756" w:rsidRPr="009811F9">
        <w:rPr>
          <w:rFonts w:ascii="Book Antiqua" w:hAnsi="Book Antiqua"/>
          <w:sz w:val="24"/>
          <w:szCs w:val="24"/>
          <w:lang w:val="en-GB"/>
        </w:rPr>
        <w:t>,</w:t>
      </w:r>
      <w:r w:rsidR="00CC7765" w:rsidRPr="009811F9">
        <w:rPr>
          <w:rFonts w:ascii="Book Antiqua" w:hAnsi="Book Antiqua"/>
          <w:sz w:val="24"/>
          <w:szCs w:val="24"/>
          <w:lang w:val="en-GB"/>
        </w:rPr>
        <w:t xml:space="preserve"> only to </w:t>
      </w:r>
      <w:r w:rsidR="00ED78A9" w:rsidRPr="009811F9">
        <w:rPr>
          <w:rFonts w:ascii="Book Antiqua" w:hAnsi="Book Antiqua"/>
          <w:sz w:val="24"/>
          <w:szCs w:val="24"/>
          <w:lang w:val="en-GB"/>
        </w:rPr>
        <w:t xml:space="preserve">refuse the activities of </w:t>
      </w:r>
      <w:r w:rsidR="00D01DBC" w:rsidRPr="009811F9">
        <w:rPr>
          <w:rFonts w:ascii="Book Antiqua" w:hAnsi="Book Antiqua"/>
          <w:sz w:val="24"/>
          <w:szCs w:val="24"/>
          <w:lang w:val="en-GB"/>
        </w:rPr>
        <w:t>a</w:t>
      </w:r>
      <w:r w:rsidR="00ED78A9" w:rsidRPr="009811F9">
        <w:rPr>
          <w:rFonts w:ascii="Book Antiqua" w:hAnsi="Book Antiqua"/>
          <w:sz w:val="24"/>
          <w:szCs w:val="24"/>
          <w:lang w:val="en-GB"/>
        </w:rPr>
        <w:t xml:space="preserve"> life connected to that space and by extension the </w:t>
      </w:r>
      <w:r w:rsidR="00140F1C" w:rsidRPr="009811F9">
        <w:rPr>
          <w:rFonts w:ascii="Book Antiqua" w:hAnsi="Book Antiqua"/>
          <w:sz w:val="24"/>
          <w:szCs w:val="24"/>
          <w:lang w:val="en-GB"/>
        </w:rPr>
        <w:t>subjectivities constructed through</w:t>
      </w:r>
      <w:r w:rsidR="00ED78A9" w:rsidRPr="009811F9">
        <w:rPr>
          <w:rFonts w:ascii="Book Antiqua" w:hAnsi="Book Antiqua"/>
          <w:sz w:val="24"/>
          <w:szCs w:val="24"/>
          <w:lang w:val="en-GB"/>
        </w:rPr>
        <w:t xml:space="preserve"> </w:t>
      </w:r>
      <w:r w:rsidR="00F46C30" w:rsidRPr="009811F9">
        <w:rPr>
          <w:rFonts w:ascii="Book Antiqua" w:hAnsi="Book Antiqua"/>
          <w:sz w:val="24"/>
          <w:szCs w:val="24"/>
          <w:lang w:val="en-GB"/>
        </w:rPr>
        <w:t>those roles</w:t>
      </w:r>
      <w:r w:rsidR="00ED78A9" w:rsidRPr="009811F9">
        <w:rPr>
          <w:rFonts w:ascii="Book Antiqua" w:hAnsi="Book Antiqua"/>
          <w:sz w:val="24"/>
          <w:szCs w:val="24"/>
          <w:lang w:val="en-GB"/>
        </w:rPr>
        <w:t>.</w:t>
      </w:r>
      <w:r w:rsidR="00F46C30" w:rsidRPr="009811F9">
        <w:rPr>
          <w:rStyle w:val="FootnoteReference"/>
          <w:rFonts w:ascii="Book Antiqua" w:hAnsi="Book Antiqua"/>
          <w:sz w:val="24"/>
          <w:szCs w:val="24"/>
          <w:lang w:val="en-GB"/>
        </w:rPr>
        <w:footnoteReference w:id="80"/>
      </w:r>
    </w:p>
    <w:p w14:paraId="455619D2" w14:textId="463DF805" w:rsidR="000E0B97" w:rsidRPr="009811F9" w:rsidRDefault="00630084" w:rsidP="00056812">
      <w:pPr>
        <w:pStyle w:val="TextBody"/>
        <w:spacing w:after="0" w:line="312" w:lineRule="auto"/>
        <w:ind w:firstLine="708"/>
        <w:rPr>
          <w:rFonts w:ascii="Book Antiqua" w:hAnsi="Book Antiqua"/>
          <w:sz w:val="24"/>
          <w:szCs w:val="24"/>
        </w:rPr>
      </w:pPr>
      <w:r w:rsidRPr="009811F9">
        <w:rPr>
          <w:rFonts w:ascii="Book Antiqua" w:hAnsi="Book Antiqua"/>
          <w:sz w:val="24"/>
          <w:szCs w:val="24"/>
        </w:rPr>
        <w:t>The artist’s</w:t>
      </w:r>
      <w:r w:rsidR="000E0B97" w:rsidRPr="009811F9">
        <w:rPr>
          <w:rFonts w:ascii="Book Antiqua" w:hAnsi="Book Antiqua"/>
          <w:sz w:val="24"/>
          <w:szCs w:val="24"/>
        </w:rPr>
        <w:t xml:space="preserve"> practice has from the outset elicited multiple interpretations.</w:t>
      </w:r>
      <w:r w:rsidR="000E0B97" w:rsidRPr="009811F9">
        <w:rPr>
          <w:rStyle w:val="FootnoteReference1"/>
          <w:rFonts w:ascii="Book Antiqua" w:hAnsi="Book Antiqua"/>
          <w:szCs w:val="24"/>
        </w:rPr>
        <w:footnoteReference w:id="81"/>
      </w:r>
      <w:r w:rsidR="000E0B97" w:rsidRPr="009811F9">
        <w:rPr>
          <w:rFonts w:ascii="Book Antiqua" w:hAnsi="Book Antiqua"/>
          <w:sz w:val="24"/>
          <w:szCs w:val="24"/>
        </w:rPr>
        <w:t xml:space="preserve"> By the mid-seventies, the politics of Accardi’s tents would be recognised and claimed as a feminist critique by both Lonzi and Anne Sauzeau-Boetti.</w:t>
      </w:r>
      <w:r w:rsidR="000E0B97" w:rsidRPr="009811F9">
        <w:rPr>
          <w:rStyle w:val="FootnoteReference1"/>
          <w:rFonts w:ascii="Book Antiqua" w:hAnsi="Book Antiqua"/>
          <w:szCs w:val="24"/>
        </w:rPr>
        <w:footnoteReference w:id="82"/>
      </w:r>
      <w:r w:rsidR="000E0B97" w:rsidRPr="009811F9">
        <w:rPr>
          <w:rFonts w:ascii="Book Antiqua" w:hAnsi="Book Antiqua"/>
          <w:sz w:val="24"/>
          <w:szCs w:val="24"/>
        </w:rPr>
        <w:t xml:space="preserve"> In an important though little-known contribution to the narrative of post-war women’s art in Italy, Sauzeau-Boetti makes a case for a productive space on the margins. She reads </w:t>
      </w:r>
      <w:r w:rsidR="000E0B97" w:rsidRPr="009811F9">
        <w:rPr>
          <w:rFonts w:ascii="Book Antiqua" w:hAnsi="Book Antiqua"/>
          <w:i/>
          <w:sz w:val="24"/>
          <w:szCs w:val="24"/>
        </w:rPr>
        <w:t>Triplice Tenda</w:t>
      </w:r>
      <w:r w:rsidR="000E0B97" w:rsidRPr="009811F9">
        <w:rPr>
          <w:rFonts w:ascii="Book Antiqua" w:hAnsi="Book Antiqua"/>
          <w:sz w:val="24"/>
          <w:szCs w:val="24"/>
        </w:rPr>
        <w:t xml:space="preserve"> through the lens of psychoanalysis, in pre-Oedipal terms, writing in 1976: ‘at the time she had a vision of primordial existence and feminine desire […] the mother, love before castration and the involvement of the rival father.’</w:t>
      </w:r>
      <w:r w:rsidR="000E0B97" w:rsidRPr="009811F9">
        <w:rPr>
          <w:rStyle w:val="FootnoteReference1"/>
          <w:rFonts w:ascii="Book Antiqua" w:hAnsi="Book Antiqua"/>
          <w:szCs w:val="24"/>
        </w:rPr>
        <w:footnoteReference w:id="83"/>
      </w:r>
      <w:r w:rsidR="000E0B97" w:rsidRPr="009811F9">
        <w:rPr>
          <w:rFonts w:ascii="Book Antiqua" w:hAnsi="Book Antiqua"/>
          <w:sz w:val="24"/>
          <w:szCs w:val="24"/>
        </w:rPr>
        <w:t xml:space="preserve"> Framed by Accardi’s own participation in consciousness raising groups, Sauzeau-Boetti describes a turning point in the artist’s practice in the following way: ‘the end of the 1960s represented a moment of intense introspection for Carla, the search for her own historical condition, the immersion in the dream/sign’ and </w:t>
      </w:r>
      <w:r w:rsidR="003E0F91" w:rsidRPr="009811F9">
        <w:rPr>
          <w:rFonts w:ascii="Book Antiqua" w:hAnsi="Book Antiqua"/>
          <w:sz w:val="24"/>
          <w:szCs w:val="24"/>
        </w:rPr>
        <w:t xml:space="preserve">continues, </w:t>
      </w:r>
      <w:r w:rsidR="000E0B97" w:rsidRPr="009811F9">
        <w:rPr>
          <w:rFonts w:ascii="Book Antiqua" w:hAnsi="Book Antiqua"/>
          <w:sz w:val="24"/>
          <w:szCs w:val="24"/>
        </w:rPr>
        <w:t>‘Accardi’s feminine sign […] [is] a move through a certain appropriation of culture […] a different way of being in the world.’</w:t>
      </w:r>
      <w:r w:rsidR="000E0B97" w:rsidRPr="009811F9">
        <w:rPr>
          <w:rStyle w:val="FootnoteReference1"/>
          <w:rFonts w:ascii="Book Antiqua" w:hAnsi="Book Antiqua"/>
          <w:szCs w:val="24"/>
        </w:rPr>
        <w:footnoteReference w:id="84"/>
      </w:r>
      <w:r w:rsidR="000E0B97" w:rsidRPr="009811F9">
        <w:rPr>
          <w:rFonts w:ascii="Book Antiqua" w:hAnsi="Book Antiqua"/>
          <w:sz w:val="24"/>
          <w:szCs w:val="24"/>
        </w:rPr>
        <w:t xml:space="preserve"> Sauzeau-Boetti evokes the spatial organisation and formal logic of </w:t>
      </w:r>
      <w:r w:rsidR="000E0B97" w:rsidRPr="009811F9">
        <w:rPr>
          <w:rFonts w:ascii="Book Antiqua" w:hAnsi="Book Antiqua"/>
          <w:i/>
          <w:sz w:val="24"/>
          <w:szCs w:val="24"/>
        </w:rPr>
        <w:t>Triplice Tenda</w:t>
      </w:r>
      <w:r w:rsidR="000E0B97" w:rsidRPr="009811F9">
        <w:rPr>
          <w:rFonts w:ascii="Book Antiqua" w:hAnsi="Book Antiqua"/>
          <w:sz w:val="24"/>
          <w:szCs w:val="24"/>
        </w:rPr>
        <w:t xml:space="preserve"> to read its pink</w:t>
      </w:r>
      <w:r w:rsidR="00B51691" w:rsidRPr="009811F9">
        <w:rPr>
          <w:rFonts w:ascii="Book Antiqua" w:hAnsi="Book Antiqua"/>
          <w:sz w:val="24"/>
          <w:szCs w:val="24"/>
        </w:rPr>
        <w:t xml:space="preserve"> </w:t>
      </w:r>
      <w:r w:rsidR="000E0B97" w:rsidRPr="009811F9">
        <w:rPr>
          <w:rFonts w:ascii="Book Antiqua" w:hAnsi="Book Antiqua"/>
          <w:sz w:val="24"/>
          <w:szCs w:val="24"/>
        </w:rPr>
        <w:t>labyrinthine space as a psychic metaphor and the temporary structure as symbolic resistance to civilisation referring specifically to the ‘law of the father’.</w:t>
      </w:r>
      <w:r w:rsidR="000E0B97" w:rsidRPr="009811F9">
        <w:rPr>
          <w:rStyle w:val="FootnoteReference1"/>
          <w:rFonts w:ascii="Book Antiqua" w:hAnsi="Book Antiqua"/>
          <w:szCs w:val="24"/>
        </w:rPr>
        <w:footnoteReference w:id="85"/>
      </w:r>
      <w:r w:rsidR="000E0B97" w:rsidRPr="009811F9">
        <w:rPr>
          <w:rFonts w:ascii="Book Antiqua" w:hAnsi="Book Antiqua"/>
          <w:sz w:val="24"/>
          <w:szCs w:val="24"/>
        </w:rPr>
        <w:t xml:space="preserve"> This association of civilisation in masculine terms was not of course limited to feminist discourse, though it was famously articulated explicitly in these terms by the Milan-based radical feminist collective Demau (Demistificazione dell’autoritarismo) which held meetings jointly with Rivolta Femminile throughout the 1970s.</w:t>
      </w:r>
      <w:r w:rsidR="000E0B97" w:rsidRPr="009811F9">
        <w:rPr>
          <w:rStyle w:val="FootnoteReference1"/>
          <w:rFonts w:ascii="Book Antiqua" w:hAnsi="Book Antiqua"/>
          <w:szCs w:val="24"/>
        </w:rPr>
        <w:footnoteReference w:id="86"/>
      </w:r>
      <w:r w:rsidR="000E0B97" w:rsidRPr="009811F9">
        <w:rPr>
          <w:rFonts w:ascii="Book Antiqua" w:hAnsi="Book Antiqua"/>
          <w:sz w:val="24"/>
          <w:szCs w:val="24"/>
        </w:rPr>
        <w:t xml:space="preserve"> Their focus was turned towards the experience of women in patriarchal society, and they called for a politics outside of its civilising and explicitly masculine norms. </w:t>
      </w:r>
    </w:p>
    <w:p w14:paraId="43D5EFE3" w14:textId="7805CB18" w:rsidR="00472296" w:rsidRPr="009811F9" w:rsidRDefault="00F36C6E" w:rsidP="00056812">
      <w:pPr>
        <w:pStyle w:val="TextBody"/>
        <w:spacing w:after="0" w:line="312" w:lineRule="auto"/>
        <w:ind w:firstLine="708"/>
        <w:rPr>
          <w:rFonts w:ascii="Book Antiqua" w:hAnsi="Book Antiqua"/>
          <w:sz w:val="24"/>
          <w:szCs w:val="24"/>
        </w:rPr>
      </w:pPr>
      <w:r w:rsidRPr="009811F9">
        <w:rPr>
          <w:rFonts w:ascii="Book Antiqua" w:hAnsi="Book Antiqua"/>
          <w:sz w:val="24"/>
          <w:szCs w:val="24"/>
        </w:rPr>
        <w:t>Informed by these early feminist readings of Accardi’s environments, Leslie Cozzi has recently analysed Accardi’s ‘quasi-domestic’ structures as prototypes for the kind of anti-institutional spaces proposed by organised feminism and appropriate to the consciousness raising groups with which Accardi was involved as member of Rivolta Femminile.</w:t>
      </w:r>
      <w:r w:rsidRPr="009811F9">
        <w:rPr>
          <w:rStyle w:val="FootnoteReference1"/>
          <w:rFonts w:ascii="Book Antiqua" w:hAnsi="Book Antiqua"/>
          <w:szCs w:val="24"/>
        </w:rPr>
        <w:footnoteReference w:id="87"/>
      </w:r>
      <w:r w:rsidRPr="009811F9">
        <w:rPr>
          <w:rFonts w:ascii="Book Antiqua" w:hAnsi="Book Antiqua"/>
          <w:sz w:val="24"/>
          <w:szCs w:val="24"/>
        </w:rPr>
        <w:t xml:space="preserve"> At stake in Cozzi’s analysis is the desire to foreground the significance of Italian feminism amongst women artists in this period. She argues that </w:t>
      </w:r>
      <w:r w:rsidRPr="009811F9">
        <w:rPr>
          <w:rFonts w:ascii="Book Antiqua" w:hAnsi="Book Antiqua"/>
          <w:i/>
          <w:sz w:val="24"/>
          <w:szCs w:val="24"/>
        </w:rPr>
        <w:t>Tenda</w:t>
      </w:r>
      <w:r w:rsidRPr="009811F9">
        <w:rPr>
          <w:rFonts w:ascii="Book Antiqua" w:hAnsi="Book Antiqua"/>
          <w:sz w:val="24"/>
          <w:szCs w:val="24"/>
        </w:rPr>
        <w:t xml:space="preserve">, </w:t>
      </w:r>
      <w:r w:rsidRPr="009811F9">
        <w:rPr>
          <w:rFonts w:ascii="Book Antiqua" w:hAnsi="Book Antiqua"/>
          <w:i/>
          <w:sz w:val="24"/>
          <w:szCs w:val="24"/>
        </w:rPr>
        <w:t>Triplice Tenda</w:t>
      </w:r>
      <w:r w:rsidRPr="009811F9">
        <w:rPr>
          <w:rFonts w:ascii="Book Antiqua" w:hAnsi="Book Antiqua"/>
          <w:sz w:val="24"/>
          <w:szCs w:val="24"/>
        </w:rPr>
        <w:t xml:space="preserve"> and </w:t>
      </w:r>
      <w:r w:rsidRPr="009811F9">
        <w:rPr>
          <w:rFonts w:ascii="Book Antiqua" w:hAnsi="Book Antiqua"/>
          <w:i/>
          <w:sz w:val="24"/>
          <w:szCs w:val="24"/>
        </w:rPr>
        <w:t>Ambiente Arancio</w:t>
      </w:r>
      <w:r w:rsidRPr="009811F9">
        <w:rPr>
          <w:rFonts w:ascii="Book Antiqua" w:hAnsi="Book Antiqua"/>
          <w:sz w:val="24"/>
          <w:szCs w:val="24"/>
        </w:rPr>
        <w:t xml:space="preserve"> are the artist’s response to the aims of that movement as they unfolded in Italy. Cozzi claims that Accardi’s environments and the institutions of Italian feminism were predicated on the notion that ‘a new consciousness could be facilitated if a separate institutional structure were provided to nurture it’.</w:t>
      </w:r>
      <w:r w:rsidRPr="009811F9">
        <w:rPr>
          <w:rStyle w:val="FootnoteReference1"/>
          <w:rFonts w:ascii="Book Antiqua" w:hAnsi="Book Antiqua"/>
          <w:szCs w:val="24"/>
        </w:rPr>
        <w:footnoteReference w:id="88"/>
      </w:r>
      <w:r w:rsidRPr="009811F9">
        <w:rPr>
          <w:rFonts w:ascii="Book Antiqua" w:hAnsi="Book Antiqua"/>
          <w:sz w:val="24"/>
          <w:szCs w:val="24"/>
        </w:rPr>
        <w:t xml:space="preserve"> This later became a central tenet of Italian feminist thought and Cozzi’s argument is premised on this particular point.</w:t>
      </w:r>
      <w:r w:rsidRPr="009811F9">
        <w:rPr>
          <w:rStyle w:val="FootnoteReference1"/>
          <w:rFonts w:ascii="Book Antiqua" w:hAnsi="Book Antiqua"/>
          <w:szCs w:val="24"/>
        </w:rPr>
        <w:footnoteReference w:id="89"/>
      </w:r>
      <w:r w:rsidRPr="009811F9">
        <w:rPr>
          <w:rFonts w:ascii="Book Antiqua" w:hAnsi="Book Antiqua"/>
          <w:sz w:val="24"/>
          <w:szCs w:val="24"/>
        </w:rPr>
        <w:t xml:space="preserve"> Accardi’s environments are understood as occupying a space somewhere between the private, as it was called for within feminist thought, and the public, as autocoscienza became an ‘active political tool’.</w:t>
      </w:r>
      <w:r w:rsidRPr="009811F9">
        <w:rPr>
          <w:rStyle w:val="FootnoteReference1"/>
          <w:rFonts w:ascii="Book Antiqua" w:hAnsi="Book Antiqua"/>
          <w:szCs w:val="24"/>
        </w:rPr>
        <w:footnoteReference w:id="90"/>
      </w:r>
      <w:r w:rsidRPr="009811F9">
        <w:rPr>
          <w:rFonts w:ascii="Book Antiqua" w:hAnsi="Book Antiqua"/>
          <w:sz w:val="24"/>
          <w:szCs w:val="24"/>
        </w:rPr>
        <w:t xml:space="preserve"> To parse Cozzi’s argument, Accardi’s environments trace a shift within her own development of feminism from individual to group endeavour. </w:t>
      </w:r>
      <w:r w:rsidRPr="009811F9">
        <w:rPr>
          <w:rFonts w:ascii="Book Antiqua" w:hAnsi="Book Antiqua"/>
          <w:i/>
          <w:sz w:val="24"/>
          <w:szCs w:val="24"/>
        </w:rPr>
        <w:t>Triplice Tenda</w:t>
      </w:r>
      <w:r w:rsidRPr="009811F9">
        <w:rPr>
          <w:rFonts w:ascii="Book Antiqua" w:hAnsi="Book Antiqua"/>
          <w:sz w:val="24"/>
          <w:szCs w:val="24"/>
        </w:rPr>
        <w:t xml:space="preserve"> marks the transformation of this development as a communal space and a prototype for those alternatives established by Rivolta Femminile. </w:t>
      </w:r>
    </w:p>
    <w:p w14:paraId="13296076" w14:textId="0638E963" w:rsidR="000E0B97" w:rsidRPr="009811F9" w:rsidRDefault="00F36C6E" w:rsidP="00056812">
      <w:pPr>
        <w:pStyle w:val="TextBody"/>
        <w:spacing w:line="312" w:lineRule="auto"/>
        <w:ind w:firstLine="708"/>
        <w:rPr>
          <w:rFonts w:ascii="Book Antiqua" w:hAnsi="Book Antiqua"/>
          <w:sz w:val="24"/>
          <w:szCs w:val="24"/>
        </w:rPr>
      </w:pPr>
      <w:r w:rsidRPr="009811F9">
        <w:rPr>
          <w:rFonts w:ascii="Book Antiqua" w:hAnsi="Book Antiqua"/>
          <w:sz w:val="24"/>
          <w:szCs w:val="24"/>
        </w:rPr>
        <w:t xml:space="preserve">Cozzi is right, I think, to connect </w:t>
      </w:r>
      <w:r w:rsidRPr="009811F9">
        <w:rPr>
          <w:rFonts w:ascii="Book Antiqua" w:hAnsi="Book Antiqua"/>
          <w:i/>
          <w:sz w:val="24"/>
          <w:szCs w:val="24"/>
        </w:rPr>
        <w:t>Tenda</w:t>
      </w:r>
      <w:r w:rsidRPr="009811F9">
        <w:rPr>
          <w:rFonts w:ascii="Book Antiqua" w:hAnsi="Book Antiqua"/>
          <w:sz w:val="24"/>
          <w:szCs w:val="24"/>
        </w:rPr>
        <w:t xml:space="preserve">, </w:t>
      </w:r>
      <w:r w:rsidRPr="009811F9">
        <w:rPr>
          <w:rFonts w:ascii="Book Antiqua" w:hAnsi="Book Antiqua"/>
          <w:i/>
          <w:sz w:val="24"/>
          <w:szCs w:val="24"/>
        </w:rPr>
        <w:t>Ambient Arancio</w:t>
      </w:r>
      <w:r w:rsidRPr="009811F9">
        <w:rPr>
          <w:rFonts w:ascii="Book Antiqua" w:hAnsi="Book Antiqua"/>
          <w:sz w:val="24"/>
          <w:szCs w:val="24"/>
        </w:rPr>
        <w:t xml:space="preserve"> and </w:t>
      </w:r>
      <w:r w:rsidRPr="009811F9">
        <w:rPr>
          <w:rFonts w:ascii="Book Antiqua" w:hAnsi="Book Antiqua"/>
          <w:i/>
          <w:sz w:val="24"/>
          <w:szCs w:val="24"/>
        </w:rPr>
        <w:t>Triplice Tenda</w:t>
      </w:r>
      <w:r w:rsidRPr="009811F9">
        <w:rPr>
          <w:rFonts w:ascii="Book Antiqua" w:hAnsi="Book Antiqua"/>
          <w:sz w:val="24"/>
          <w:szCs w:val="24"/>
        </w:rPr>
        <w:t xml:space="preserve"> to the aims of radical design, which was also committed to offering alternative ways of living in this period. In this way, Cozzi proposes a much-needed reading of Accardi’s environments that binds these works to social and political concerns and sees them as visual instances of the call for an alternative existence—and after all these environments do overlap chronologically with Accardi’s involvement in Rivolta Femminile.</w:t>
      </w:r>
      <w:r w:rsidR="00630084" w:rsidRPr="009811F9">
        <w:rPr>
          <w:rFonts w:ascii="Book Antiqua" w:hAnsi="Book Antiqua"/>
          <w:sz w:val="24"/>
          <w:szCs w:val="24"/>
        </w:rPr>
        <w:t xml:space="preserve"> </w:t>
      </w:r>
      <w:r w:rsidR="000E0B97" w:rsidRPr="009811F9">
        <w:rPr>
          <w:rFonts w:ascii="Book Antiqua" w:hAnsi="Book Antiqua"/>
          <w:sz w:val="24"/>
          <w:szCs w:val="24"/>
        </w:rPr>
        <w:t xml:space="preserve">Accardi, however, has expressed ambivalence in recent years towards these kinds of interpretations that foreground her involvement in feminist politics. She has repeatedly stressed her departure from the politics of organised feminism. Two decades earlier, Accardi claimed that her transparent objects and environments preceded her interest in feminism and that her involvement with feminism only coincided with her grey works of </w:t>
      </w:r>
      <w:r w:rsidR="002E5364" w:rsidRPr="009811F9">
        <w:rPr>
          <w:rFonts w:ascii="Book Antiqua" w:hAnsi="Book Antiqua"/>
          <w:sz w:val="24"/>
          <w:szCs w:val="24"/>
        </w:rPr>
        <w:t xml:space="preserve">the </w:t>
      </w:r>
      <w:r w:rsidR="000E0B97" w:rsidRPr="009811F9">
        <w:rPr>
          <w:rFonts w:ascii="Book Antiqua" w:hAnsi="Book Antiqua"/>
          <w:sz w:val="24"/>
          <w:szCs w:val="24"/>
        </w:rPr>
        <w:t>1970s.</w:t>
      </w:r>
      <w:r w:rsidR="00931C3E" w:rsidRPr="00931C3E">
        <w:rPr>
          <w:rStyle w:val="FootnoteReference"/>
          <w:rFonts w:ascii="Book Antiqua" w:hAnsi="Book Antiqua"/>
          <w:sz w:val="24"/>
          <w:szCs w:val="24"/>
          <w:lang w:val="en-US"/>
        </w:rPr>
        <w:footnoteReference w:id="91"/>
      </w:r>
      <w:r w:rsidR="000E0B97" w:rsidRPr="009811F9">
        <w:rPr>
          <w:rFonts w:ascii="Book Antiqua" w:hAnsi="Book Antiqua"/>
          <w:sz w:val="24"/>
          <w:szCs w:val="24"/>
        </w:rPr>
        <w:t xml:space="preserve"> </w:t>
      </w:r>
      <w:r w:rsidRPr="009811F9">
        <w:rPr>
          <w:rFonts w:ascii="Book Antiqua" w:hAnsi="Book Antiqua"/>
          <w:sz w:val="24"/>
          <w:szCs w:val="24"/>
        </w:rPr>
        <w:t>The point perhaps is that to read her works strictly through the lens of her political involvement fails to acknowledge the importanc</w:t>
      </w:r>
      <w:r w:rsidR="00CF40D5" w:rsidRPr="009811F9">
        <w:rPr>
          <w:rFonts w:ascii="Book Antiqua" w:hAnsi="Book Antiqua"/>
          <w:sz w:val="24"/>
          <w:szCs w:val="24"/>
        </w:rPr>
        <w:t>e of aesthetic concerns as they</w:t>
      </w:r>
      <w:r w:rsidRPr="009811F9">
        <w:rPr>
          <w:rFonts w:ascii="Book Antiqua" w:hAnsi="Book Antiqua"/>
          <w:sz w:val="24"/>
          <w:szCs w:val="24"/>
        </w:rPr>
        <w:t xml:space="preserve"> were foregrounded by the artist and the question of how those aesthetic concerns might themselves be able to speak to politics.</w:t>
      </w:r>
      <w:r w:rsidR="00630084" w:rsidRPr="009811F9">
        <w:rPr>
          <w:rFonts w:ascii="Book Antiqua" w:hAnsi="Book Antiqua"/>
          <w:sz w:val="24"/>
          <w:szCs w:val="24"/>
        </w:rPr>
        <w:t xml:space="preserve"> </w:t>
      </w:r>
      <w:r w:rsidR="000E0B97" w:rsidRPr="009811F9">
        <w:rPr>
          <w:rFonts w:ascii="Book Antiqua" w:hAnsi="Book Antiqua"/>
          <w:sz w:val="24"/>
          <w:szCs w:val="24"/>
        </w:rPr>
        <w:t xml:space="preserve">How might </w:t>
      </w:r>
      <w:r w:rsidR="00935ACC" w:rsidRPr="009811F9">
        <w:rPr>
          <w:rFonts w:ascii="Book Antiqua" w:hAnsi="Book Antiqua"/>
          <w:sz w:val="24"/>
          <w:szCs w:val="24"/>
        </w:rPr>
        <w:t>it be possible</w:t>
      </w:r>
      <w:r w:rsidR="003E0F91" w:rsidRPr="009811F9">
        <w:rPr>
          <w:rFonts w:ascii="Book Antiqua" w:hAnsi="Book Antiqua"/>
          <w:sz w:val="24"/>
          <w:szCs w:val="24"/>
        </w:rPr>
        <w:t>, then,</w:t>
      </w:r>
      <w:r w:rsidR="000E0B97" w:rsidRPr="009811F9">
        <w:rPr>
          <w:rFonts w:ascii="Book Antiqua" w:hAnsi="Book Antiqua"/>
          <w:sz w:val="24"/>
          <w:szCs w:val="24"/>
        </w:rPr>
        <w:t xml:space="preserve"> </w:t>
      </w:r>
      <w:r w:rsidR="00935ACC" w:rsidRPr="009811F9">
        <w:rPr>
          <w:rFonts w:ascii="Book Antiqua" w:hAnsi="Book Antiqua"/>
          <w:sz w:val="24"/>
          <w:szCs w:val="24"/>
        </w:rPr>
        <w:t>to</w:t>
      </w:r>
      <w:r w:rsidR="000E0B97" w:rsidRPr="009811F9">
        <w:rPr>
          <w:rFonts w:ascii="Book Antiqua" w:hAnsi="Book Antiqua"/>
          <w:sz w:val="24"/>
          <w:szCs w:val="24"/>
        </w:rPr>
        <w:t xml:space="preserve"> examine her political involvement with </w:t>
      </w:r>
      <w:r w:rsidR="000E0B97" w:rsidRPr="009811F9">
        <w:rPr>
          <w:rFonts w:ascii="Book Antiqua" w:hAnsi="Book Antiqua"/>
          <w:i/>
          <w:sz w:val="24"/>
          <w:szCs w:val="24"/>
        </w:rPr>
        <w:t>La Rivolta Femminile</w:t>
      </w:r>
      <w:r w:rsidR="000E0B97" w:rsidRPr="009811F9">
        <w:rPr>
          <w:rFonts w:ascii="Book Antiqua" w:hAnsi="Book Antiqua"/>
          <w:sz w:val="24"/>
          <w:szCs w:val="24"/>
        </w:rPr>
        <w:t xml:space="preserve"> through the lens of her artistic practice rather than the other way round?</w:t>
      </w:r>
    </w:p>
    <w:p w14:paraId="08A55039" w14:textId="4E427A96" w:rsidR="00472296" w:rsidRPr="009811F9" w:rsidRDefault="000E0B97"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 xml:space="preserve">If </w:t>
      </w:r>
      <w:r w:rsidRPr="009811F9">
        <w:rPr>
          <w:rFonts w:ascii="Book Antiqua" w:hAnsi="Book Antiqua"/>
          <w:i/>
          <w:sz w:val="24"/>
          <w:szCs w:val="24"/>
        </w:rPr>
        <w:t>Tenda</w:t>
      </w:r>
      <w:r w:rsidRPr="009811F9">
        <w:rPr>
          <w:rFonts w:ascii="Book Antiqua" w:hAnsi="Book Antiqua"/>
          <w:sz w:val="24"/>
          <w:szCs w:val="24"/>
        </w:rPr>
        <w:t xml:space="preserve">, </w:t>
      </w:r>
      <w:r w:rsidRPr="009811F9">
        <w:rPr>
          <w:rFonts w:ascii="Book Antiqua" w:hAnsi="Book Antiqua"/>
          <w:i/>
          <w:sz w:val="24"/>
          <w:szCs w:val="24"/>
        </w:rPr>
        <w:t>Ambiente Arancio</w:t>
      </w:r>
      <w:r w:rsidRPr="009811F9">
        <w:rPr>
          <w:rFonts w:ascii="Book Antiqua" w:hAnsi="Book Antiqua"/>
          <w:sz w:val="24"/>
          <w:szCs w:val="24"/>
        </w:rPr>
        <w:t xml:space="preserve"> and </w:t>
      </w:r>
      <w:r w:rsidRPr="009811F9">
        <w:rPr>
          <w:rFonts w:ascii="Book Antiqua" w:hAnsi="Book Antiqua"/>
          <w:i/>
          <w:sz w:val="24"/>
          <w:szCs w:val="24"/>
        </w:rPr>
        <w:t>Triplice Tenda</w:t>
      </w:r>
      <w:r w:rsidRPr="009811F9">
        <w:rPr>
          <w:rFonts w:ascii="Book Antiqua" w:hAnsi="Book Antiqua"/>
          <w:sz w:val="24"/>
          <w:szCs w:val="24"/>
        </w:rPr>
        <w:t xml:space="preserve"> could offer another way of living, then this</w:t>
      </w:r>
      <w:r w:rsidR="00931C3E">
        <w:rPr>
          <w:rFonts w:ascii="Book Antiqua" w:hAnsi="Book Antiqua"/>
          <w:sz w:val="24"/>
          <w:szCs w:val="24"/>
        </w:rPr>
        <w:t>, I argue,</w:t>
      </w:r>
      <w:r w:rsidRPr="009811F9">
        <w:rPr>
          <w:rFonts w:ascii="Book Antiqua" w:hAnsi="Book Antiqua"/>
          <w:sz w:val="24"/>
          <w:szCs w:val="24"/>
        </w:rPr>
        <w:t xml:space="preserve"> was principally played out through Accardi’s way of working, and the concomitant experience of viewing her work. For Accardi</w:t>
      </w:r>
      <w:r w:rsidR="00C60965" w:rsidRPr="009811F9">
        <w:rPr>
          <w:rFonts w:ascii="Book Antiqua" w:hAnsi="Book Antiqua"/>
          <w:sz w:val="24"/>
          <w:szCs w:val="24"/>
        </w:rPr>
        <w:t>, as already noted,</w:t>
      </w:r>
      <w:r w:rsidRPr="009811F9">
        <w:rPr>
          <w:rFonts w:ascii="Book Antiqua" w:hAnsi="Book Antiqua"/>
          <w:sz w:val="24"/>
          <w:szCs w:val="24"/>
        </w:rPr>
        <w:t xml:space="preserve"> this is predicated on a different way of seeing. </w:t>
      </w:r>
      <w:r w:rsidR="00EF6861" w:rsidRPr="009811F9">
        <w:rPr>
          <w:rFonts w:ascii="Book Antiqua" w:hAnsi="Book Antiqua"/>
          <w:sz w:val="24"/>
          <w:szCs w:val="24"/>
        </w:rPr>
        <w:t>Sicofoil offers a distinctly new way of working—and transparency is literally and symbolically equated here with that new approach of peeling away or stripping back. Elsewhere, and perhaps in a way that seems at odds with the repeated brushwork technique</w:t>
      </w:r>
      <w:r w:rsidR="00931C3E">
        <w:rPr>
          <w:rFonts w:ascii="Book Antiqua" w:hAnsi="Book Antiqua"/>
          <w:sz w:val="24"/>
          <w:szCs w:val="24"/>
        </w:rPr>
        <w:t xml:space="preserve"> and </w:t>
      </w:r>
      <w:r w:rsidR="00890A0F">
        <w:rPr>
          <w:rFonts w:ascii="Book Antiqua" w:hAnsi="Book Antiqua"/>
          <w:sz w:val="24"/>
          <w:szCs w:val="24"/>
        </w:rPr>
        <w:t>resulting dense</w:t>
      </w:r>
      <w:r w:rsidR="00931C3E">
        <w:rPr>
          <w:rFonts w:ascii="Book Antiqua" w:hAnsi="Book Antiqua"/>
          <w:sz w:val="24"/>
          <w:szCs w:val="24"/>
        </w:rPr>
        <w:t xml:space="preserve"> wave-like patterns that distinguish her environments</w:t>
      </w:r>
      <w:r w:rsidR="00EF6861" w:rsidRPr="009811F9">
        <w:rPr>
          <w:rFonts w:ascii="Book Antiqua" w:hAnsi="Book Antiqua"/>
          <w:sz w:val="24"/>
          <w:szCs w:val="24"/>
        </w:rPr>
        <w:t>, Accardi affirms ‘to me it was more important to take away than to add’.</w:t>
      </w:r>
      <w:r w:rsidR="00EF6861" w:rsidRPr="009811F9">
        <w:rPr>
          <w:rStyle w:val="FootnoteReference1"/>
          <w:rFonts w:ascii="Book Antiqua" w:hAnsi="Book Antiqua"/>
          <w:szCs w:val="24"/>
        </w:rPr>
        <w:footnoteReference w:id="92"/>
      </w:r>
      <w:r w:rsidR="00EF6861" w:rsidRPr="009811F9">
        <w:rPr>
          <w:rFonts w:ascii="Book Antiqua" w:hAnsi="Book Antiqua"/>
          <w:sz w:val="24"/>
          <w:szCs w:val="24"/>
        </w:rPr>
        <w:t xml:space="preserve"> </w:t>
      </w:r>
      <w:r w:rsidR="0046654C" w:rsidRPr="009811F9">
        <w:rPr>
          <w:rFonts w:ascii="Book Antiqua" w:hAnsi="Book Antiqua"/>
          <w:sz w:val="24"/>
          <w:szCs w:val="24"/>
        </w:rPr>
        <w:t>For Accardi this attitude also carried with it a moral imperative.</w:t>
      </w:r>
      <w:r w:rsidR="0046654C" w:rsidRPr="009811F9">
        <w:rPr>
          <w:rStyle w:val="FootnoteReference1"/>
          <w:rFonts w:ascii="Book Antiqua" w:hAnsi="Book Antiqua"/>
          <w:szCs w:val="24"/>
        </w:rPr>
        <w:footnoteReference w:id="93"/>
      </w:r>
      <w:r w:rsidR="0046654C" w:rsidRPr="009811F9">
        <w:rPr>
          <w:rFonts w:ascii="Book Antiqua" w:hAnsi="Book Antiqua"/>
          <w:sz w:val="24"/>
          <w:szCs w:val="24"/>
        </w:rPr>
        <w:t xml:space="preserve"> She describes her new approach as underpinned by ‘the right attitude’ and as working with the right degree of ‘care’.</w:t>
      </w:r>
      <w:r w:rsidR="0046654C" w:rsidRPr="009811F9">
        <w:rPr>
          <w:rStyle w:val="FootnoteReference1"/>
          <w:rFonts w:ascii="Book Antiqua" w:hAnsi="Book Antiqua"/>
          <w:szCs w:val="24"/>
        </w:rPr>
        <w:footnoteReference w:id="94"/>
      </w:r>
      <w:r w:rsidR="0046654C" w:rsidRPr="009811F9">
        <w:rPr>
          <w:rFonts w:ascii="Book Antiqua" w:hAnsi="Book Antiqua"/>
          <w:sz w:val="24"/>
          <w:szCs w:val="24"/>
        </w:rPr>
        <w:t xml:space="preserve"> Furthermore, it is underscored by the need to try ‘to understand things properly’, and crucially, ‘to see in a new way, by emptying out</w:t>
      </w:r>
      <w:r w:rsidR="0046654C" w:rsidRPr="009811F9">
        <w:rPr>
          <w:rStyle w:val="CommentReference1"/>
          <w:rFonts w:ascii="Book Antiqua" w:hAnsi="Book Antiqua"/>
          <w:sz w:val="24"/>
          <w:szCs w:val="24"/>
        </w:rPr>
        <w:t>’</w:t>
      </w:r>
      <w:r w:rsidR="0046654C" w:rsidRPr="009811F9">
        <w:rPr>
          <w:rFonts w:ascii="Book Antiqua" w:hAnsi="Book Antiqua"/>
          <w:sz w:val="24"/>
          <w:szCs w:val="24"/>
        </w:rPr>
        <w:t>.</w:t>
      </w:r>
      <w:r w:rsidR="0046654C" w:rsidRPr="009811F9">
        <w:rPr>
          <w:rStyle w:val="FootnoteReference1"/>
          <w:rFonts w:ascii="Book Antiqua" w:hAnsi="Book Antiqua"/>
          <w:szCs w:val="24"/>
        </w:rPr>
        <w:footnoteReference w:id="95"/>
      </w:r>
      <w:r w:rsidR="0046654C" w:rsidRPr="009811F9">
        <w:rPr>
          <w:rFonts w:ascii="Book Antiqua" w:hAnsi="Book Antiqua"/>
          <w:sz w:val="24"/>
          <w:szCs w:val="24"/>
        </w:rPr>
        <w:t xml:space="preserve"> Accardi seems to be saying that understanding things properly or seeing things in a new way becomes possible through an emptying out.</w:t>
      </w:r>
      <w:r w:rsidR="0046654C" w:rsidRPr="009811F9">
        <w:rPr>
          <w:rStyle w:val="FootnoteReference1"/>
          <w:rFonts w:ascii="Book Antiqua" w:hAnsi="Book Antiqua"/>
          <w:szCs w:val="24"/>
        </w:rPr>
        <w:footnoteReference w:id="96"/>
      </w:r>
      <w:r w:rsidR="00610A9B" w:rsidRPr="009811F9">
        <w:rPr>
          <w:rFonts w:ascii="Book Antiqua" w:hAnsi="Book Antiqua"/>
          <w:sz w:val="24"/>
          <w:szCs w:val="24"/>
        </w:rPr>
        <w:t xml:space="preserve"> Crucially, Accardi seems to want to explore what remains as a result of this process — whether the effect of stripping back could reveal something radical or fundamental.</w:t>
      </w:r>
      <w:r w:rsidR="0046654C" w:rsidRPr="009811F9">
        <w:rPr>
          <w:rFonts w:ascii="Book Antiqua" w:hAnsi="Book Antiqua"/>
          <w:sz w:val="24"/>
          <w:szCs w:val="24"/>
        </w:rPr>
        <w:t xml:space="preserve"> This thinking informs the way Accardi conceives of artistic production, which she couches in terms of authenticity, but also as redefining an everyday existence</w:t>
      </w:r>
      <w:r w:rsidR="00B51691" w:rsidRPr="009811F9">
        <w:rPr>
          <w:rFonts w:ascii="Book Antiqua" w:hAnsi="Book Antiqua"/>
          <w:sz w:val="24"/>
          <w:szCs w:val="24"/>
        </w:rPr>
        <w:t xml:space="preserve"> though it obviously </w:t>
      </w:r>
      <w:r w:rsidR="00017EC1" w:rsidRPr="009811F9">
        <w:rPr>
          <w:rFonts w:ascii="Book Antiqua" w:hAnsi="Book Antiqua"/>
          <w:sz w:val="24"/>
          <w:szCs w:val="24"/>
        </w:rPr>
        <w:t xml:space="preserve">also </w:t>
      </w:r>
      <w:r w:rsidR="00B51691" w:rsidRPr="009811F9">
        <w:rPr>
          <w:rFonts w:ascii="Book Antiqua" w:hAnsi="Book Antiqua"/>
          <w:sz w:val="24"/>
          <w:szCs w:val="24"/>
        </w:rPr>
        <w:t>connects closely to the aims of consciousness raising</w:t>
      </w:r>
      <w:r w:rsidR="00017EC1" w:rsidRPr="009811F9">
        <w:rPr>
          <w:rFonts w:ascii="Book Antiqua" w:hAnsi="Book Antiqua"/>
          <w:sz w:val="24"/>
          <w:szCs w:val="24"/>
        </w:rPr>
        <w:t xml:space="preserve">, not necessarily as an organized practice but the idea of a political consciousness </w:t>
      </w:r>
      <w:r w:rsidR="009811F9">
        <w:rPr>
          <w:rFonts w:ascii="Book Antiqua" w:hAnsi="Book Antiqua"/>
          <w:sz w:val="24"/>
          <w:szCs w:val="24"/>
        </w:rPr>
        <w:t>based on a</w:t>
      </w:r>
      <w:r w:rsidR="00017EC1" w:rsidRPr="009811F9">
        <w:rPr>
          <w:rFonts w:ascii="Book Antiqua" w:hAnsi="Book Antiqua"/>
          <w:sz w:val="24"/>
          <w:szCs w:val="24"/>
        </w:rPr>
        <w:t xml:space="preserve"> process of stripping away</w:t>
      </w:r>
      <w:r w:rsidR="00056812" w:rsidRPr="009811F9">
        <w:rPr>
          <w:rFonts w:ascii="Book Antiqua" w:hAnsi="Book Antiqua"/>
          <w:sz w:val="24"/>
          <w:szCs w:val="24"/>
        </w:rPr>
        <w:t>, a revelation</w:t>
      </w:r>
      <w:r w:rsidR="0046654C" w:rsidRPr="009811F9">
        <w:rPr>
          <w:rFonts w:ascii="Book Antiqua" w:hAnsi="Book Antiqua"/>
          <w:sz w:val="24"/>
          <w:szCs w:val="24"/>
        </w:rPr>
        <w:t xml:space="preserve">. </w:t>
      </w:r>
    </w:p>
    <w:p w14:paraId="481D4ACA" w14:textId="1043CC07" w:rsidR="0046654C" w:rsidRPr="009811F9" w:rsidRDefault="0046654C" w:rsidP="00056812">
      <w:pPr>
        <w:pStyle w:val="Corpodel"/>
        <w:spacing w:line="312" w:lineRule="auto"/>
        <w:ind w:firstLine="708"/>
        <w:rPr>
          <w:rFonts w:ascii="Book Antiqua" w:hAnsi="Book Antiqua"/>
          <w:sz w:val="24"/>
          <w:szCs w:val="24"/>
        </w:rPr>
      </w:pPr>
      <w:r w:rsidRPr="009811F9">
        <w:rPr>
          <w:rFonts w:ascii="Book Antiqua" w:hAnsi="Book Antiqua"/>
          <w:sz w:val="24"/>
          <w:szCs w:val="24"/>
        </w:rPr>
        <w:t>This process of taking away extends to the viewing encounter. It is as if the artist wants to elicit a similar set of responses in the viewer when she writes: ‘In front of the things I make the viewer could feel a kind of lack and emotional poverty’.</w:t>
      </w:r>
      <w:r w:rsidRPr="009811F9">
        <w:rPr>
          <w:rStyle w:val="FootnoteReference1"/>
          <w:rFonts w:ascii="Book Antiqua" w:hAnsi="Book Antiqua"/>
          <w:szCs w:val="24"/>
        </w:rPr>
        <w:footnoteReference w:id="97"/>
      </w:r>
      <w:r w:rsidRPr="009811F9">
        <w:rPr>
          <w:rFonts w:ascii="Book Antiqua" w:hAnsi="Book Antiqua"/>
          <w:sz w:val="24"/>
          <w:szCs w:val="24"/>
        </w:rPr>
        <w:t xml:space="preserve"> Accardi literally removes the obstacle posed by the canvas, making works whose constituent elements are all visible.</w:t>
      </w:r>
      <w:r w:rsidR="00454BD4" w:rsidRPr="009811F9">
        <w:rPr>
          <w:rFonts w:ascii="Book Antiqua" w:hAnsi="Book Antiqua"/>
          <w:sz w:val="24"/>
          <w:szCs w:val="24"/>
        </w:rPr>
        <w:t xml:space="preserve"> </w:t>
      </w:r>
      <w:r w:rsidR="00DE6CAF" w:rsidRPr="009811F9">
        <w:rPr>
          <w:rFonts w:ascii="Book Antiqua" w:hAnsi="Book Antiqua"/>
          <w:sz w:val="24"/>
          <w:szCs w:val="24"/>
        </w:rPr>
        <w:t>In an interview with Marisa Volpi she reiterates this when she explains: ‘My works are almost entirely aesthetic, visual objects: the tents, the umbrella, the sunbed have a lightness for those that look at them, if the [viewer] looks at them in a straightforward way, and wants to liberate [themselves] from the heavy and conventional objects which surround us.’</w:t>
      </w:r>
      <w:r w:rsidR="00DE6CAF" w:rsidRPr="009811F9">
        <w:rPr>
          <w:rStyle w:val="FootnoteReference1"/>
          <w:rFonts w:ascii="Book Antiqua" w:hAnsi="Book Antiqua"/>
          <w:szCs w:val="24"/>
        </w:rPr>
        <w:footnoteReference w:id="98"/>
      </w:r>
      <w:r w:rsidR="00DE6CAF" w:rsidRPr="009811F9">
        <w:rPr>
          <w:rFonts w:ascii="Book Antiqua" w:hAnsi="Book Antiqua"/>
          <w:sz w:val="24"/>
          <w:szCs w:val="24"/>
        </w:rPr>
        <w:t xml:space="preserve"> As mentioned above</w:t>
      </w:r>
      <w:r w:rsidR="00EF1D70" w:rsidRPr="009811F9">
        <w:rPr>
          <w:rFonts w:ascii="Book Antiqua" w:hAnsi="Book Antiqua"/>
          <w:sz w:val="24"/>
          <w:szCs w:val="24"/>
        </w:rPr>
        <w:t>,</w:t>
      </w:r>
      <w:r w:rsidR="00DE6CAF" w:rsidRPr="009811F9">
        <w:rPr>
          <w:rFonts w:ascii="Book Antiqua" w:hAnsi="Book Antiqua"/>
          <w:sz w:val="24"/>
          <w:szCs w:val="24"/>
        </w:rPr>
        <w:t xml:space="preserve"> one of the crucial differences between Lonzi and Accardi’s perspectives was the role of art in feminism. For Lonzi the two were incompatible </w:t>
      </w:r>
      <w:r w:rsidR="002B2BD6" w:rsidRPr="009811F9">
        <w:rPr>
          <w:rFonts w:ascii="Book Antiqua" w:hAnsi="Book Antiqua"/>
          <w:sz w:val="24"/>
          <w:szCs w:val="24"/>
        </w:rPr>
        <w:t xml:space="preserve">precisely because art replicated the </w:t>
      </w:r>
      <w:r w:rsidR="00A54244" w:rsidRPr="009811F9">
        <w:rPr>
          <w:rFonts w:ascii="Book Antiqua" w:hAnsi="Book Antiqua"/>
          <w:sz w:val="24"/>
          <w:szCs w:val="24"/>
        </w:rPr>
        <w:t>pa</w:t>
      </w:r>
      <w:r w:rsidR="003E0F91" w:rsidRPr="009811F9">
        <w:rPr>
          <w:rFonts w:ascii="Book Antiqua" w:hAnsi="Book Antiqua"/>
          <w:sz w:val="24"/>
          <w:szCs w:val="24"/>
        </w:rPr>
        <w:t xml:space="preserve">triarchal </w:t>
      </w:r>
      <w:r w:rsidR="002B2BD6" w:rsidRPr="009811F9">
        <w:rPr>
          <w:rFonts w:ascii="Book Antiqua" w:hAnsi="Book Antiqua"/>
          <w:sz w:val="24"/>
          <w:szCs w:val="24"/>
        </w:rPr>
        <w:t>structures of society by relying on the role of spectator. Accardi</w:t>
      </w:r>
      <w:r w:rsidR="00E15E38" w:rsidRPr="009811F9">
        <w:rPr>
          <w:rFonts w:ascii="Book Antiqua" w:hAnsi="Book Antiqua"/>
          <w:sz w:val="24"/>
          <w:szCs w:val="24"/>
        </w:rPr>
        <w:t>’s response seems to want to redefine those</w:t>
      </w:r>
      <w:r w:rsidR="002B2BD6" w:rsidRPr="009811F9">
        <w:rPr>
          <w:rFonts w:ascii="Book Antiqua" w:hAnsi="Book Antiqua"/>
          <w:sz w:val="24"/>
          <w:szCs w:val="24"/>
        </w:rPr>
        <w:t xml:space="preserve"> role</w:t>
      </w:r>
      <w:r w:rsidR="00E15E38" w:rsidRPr="009811F9">
        <w:rPr>
          <w:rFonts w:ascii="Book Antiqua" w:hAnsi="Book Antiqua"/>
          <w:sz w:val="24"/>
          <w:szCs w:val="24"/>
        </w:rPr>
        <w:t>s</w:t>
      </w:r>
      <w:r w:rsidR="002B2BD6" w:rsidRPr="009811F9">
        <w:rPr>
          <w:rFonts w:ascii="Book Antiqua" w:hAnsi="Book Antiqua"/>
          <w:sz w:val="24"/>
          <w:szCs w:val="24"/>
        </w:rPr>
        <w:t xml:space="preserve">, as </w:t>
      </w:r>
      <w:r w:rsidR="00472296" w:rsidRPr="009811F9">
        <w:rPr>
          <w:rFonts w:ascii="Book Antiqua" w:hAnsi="Book Antiqua"/>
          <w:sz w:val="24"/>
          <w:szCs w:val="24"/>
        </w:rPr>
        <w:t>when she claims: ‘I wanted to understand what lay behind it [art] and I wanted for people not to feel stuck in front of a work. I found that to be too automatic a position. I wanted the audience to be shaken.’</w:t>
      </w:r>
      <w:r w:rsidR="00E223FF" w:rsidRPr="009811F9">
        <w:rPr>
          <w:rStyle w:val="FootnoteReference1"/>
          <w:rFonts w:ascii="Book Antiqua" w:hAnsi="Book Antiqua"/>
          <w:szCs w:val="24"/>
        </w:rPr>
        <w:t xml:space="preserve"> </w:t>
      </w:r>
      <w:r w:rsidR="00E223FF" w:rsidRPr="009811F9">
        <w:rPr>
          <w:rStyle w:val="FootnoteReference1"/>
          <w:rFonts w:ascii="Book Antiqua" w:hAnsi="Book Antiqua"/>
          <w:szCs w:val="24"/>
        </w:rPr>
        <w:footnoteReference w:id="99"/>
      </w:r>
    </w:p>
    <w:p w14:paraId="330BAC65" w14:textId="77777777" w:rsidR="0046654C" w:rsidRPr="009811F9" w:rsidRDefault="0046654C" w:rsidP="00056812">
      <w:pPr>
        <w:spacing w:line="312" w:lineRule="auto"/>
        <w:ind w:firstLine="708"/>
        <w:rPr>
          <w:rFonts w:ascii="Book Antiqua" w:hAnsi="Book Antiqua"/>
        </w:rPr>
      </w:pPr>
      <w:r w:rsidRPr="009811F9">
        <w:rPr>
          <w:rFonts w:ascii="Book Antiqua" w:hAnsi="Book Antiqua"/>
        </w:rPr>
        <w:t xml:space="preserve">Certainly the viewing encounter is transformed with transparent plastic, as Accardi explores what it means to view an object and to have the object negotiate the terms of the encounter for the viewer. Looking at something is of course different to looking through it and these environments transform that process. But if Accardi had ambitions to make everything transparent, then how did the use of plastic transform those relations? </w:t>
      </w:r>
    </w:p>
    <w:p w14:paraId="7ACFD3D7" w14:textId="0779E3E3" w:rsidR="0046654C" w:rsidRPr="009811F9" w:rsidRDefault="0046654C" w:rsidP="00056812">
      <w:pPr>
        <w:spacing w:line="312" w:lineRule="auto"/>
        <w:rPr>
          <w:rFonts w:ascii="Book Antiqua" w:hAnsi="Book Antiqua"/>
        </w:rPr>
      </w:pPr>
      <w:r w:rsidRPr="009811F9">
        <w:rPr>
          <w:rFonts w:ascii="Book Antiqua" w:hAnsi="Book Antiqua"/>
        </w:rPr>
        <w:t>Sicofoil animates the dynamics of vision; it implies alternative points of view with works that can literally be seen from all sides and it insists that art has to speak to that space around the work. It also interrogates the act of looking, and the different aspects that impinge on that experience. The effects of this move are far-reaching. Accardi not only physically situates her environments in relation to the surrounding space but also makes them a function of viewin</w:t>
      </w:r>
      <w:r w:rsidRPr="009811F9">
        <w:rPr>
          <w:rStyle w:val="CommentReference1"/>
          <w:rFonts w:ascii="Book Antiqua" w:hAnsi="Book Antiqua"/>
          <w:sz w:val="24"/>
        </w:rPr>
        <w:t>g that space</w:t>
      </w:r>
      <w:r w:rsidRPr="009811F9">
        <w:rPr>
          <w:rFonts w:ascii="Book Antiqua" w:hAnsi="Book Antiqua"/>
        </w:rPr>
        <w:t>.</w:t>
      </w:r>
      <w:r w:rsidR="002B2BD6" w:rsidRPr="009811F9">
        <w:rPr>
          <w:rFonts w:ascii="Book Antiqua" w:hAnsi="Book Antiqua"/>
        </w:rPr>
        <w:t xml:space="preserve"> </w:t>
      </w:r>
      <w:r w:rsidRPr="009811F9">
        <w:rPr>
          <w:rFonts w:ascii="Book Antiqua" w:hAnsi="Book Antiqua"/>
        </w:rPr>
        <w:t xml:space="preserve">It is this, above all else, that seems to take on a political significance in Accardi’s practice of this period, anticipating rather than directly mapping on to the way in which these concerns would subsequently be articulated through </w:t>
      </w:r>
      <w:r w:rsidRPr="009811F9">
        <w:rPr>
          <w:rFonts w:ascii="Book Antiqua" w:hAnsi="Book Antiqua"/>
          <w:i/>
        </w:rPr>
        <w:t>La Rivolta Femminile</w:t>
      </w:r>
      <w:r w:rsidRPr="009811F9">
        <w:rPr>
          <w:rFonts w:ascii="Book Antiqua" w:hAnsi="Book Antiqua"/>
        </w:rPr>
        <w:t xml:space="preserve">. </w:t>
      </w:r>
      <w:r w:rsidRPr="009811F9">
        <w:rPr>
          <w:rStyle w:val="FootnoteCharacters"/>
          <w:rFonts w:ascii="Book Antiqua" w:hAnsi="Book Antiqua"/>
          <w:vertAlign w:val="baseline"/>
        </w:rPr>
        <w:t xml:space="preserve">For the artist, this renewed interest in a politics of vision went hand in hand with what it meant to be a woman artist, as when she writes: ‘already in </w:t>
      </w:r>
      <w:r w:rsidR="009541FE" w:rsidRPr="009811F9">
        <w:rPr>
          <w:rStyle w:val="FootnoteCharacters"/>
          <w:rFonts w:ascii="Book Antiqua" w:hAnsi="Book Antiqua"/>
          <w:vertAlign w:val="baseline"/>
        </w:rPr>
        <w:t>‘</w:t>
      </w:r>
      <w:r w:rsidRPr="009811F9">
        <w:rPr>
          <w:rStyle w:val="FootnoteCharacters"/>
          <w:rFonts w:ascii="Book Antiqua" w:hAnsi="Book Antiqua"/>
          <w:vertAlign w:val="baseline"/>
        </w:rPr>
        <w:t>64 I began a study … to lighten … especially to demystify the picture and for me this demystification had a feminine content.’</w:t>
      </w:r>
      <w:r w:rsidRPr="009811F9">
        <w:rPr>
          <w:rStyle w:val="FootnoteReference1"/>
          <w:rFonts w:ascii="Book Antiqua" w:hAnsi="Book Antiqua"/>
        </w:rPr>
        <w:footnoteReference w:id="100"/>
      </w:r>
      <w:r w:rsidRPr="009811F9">
        <w:rPr>
          <w:rFonts w:ascii="Book Antiqua" w:hAnsi="Book Antiqua"/>
          <w:vertAlign w:val="superscript"/>
        </w:rPr>
        <w:t xml:space="preserve"> </w:t>
      </w:r>
    </w:p>
    <w:p w14:paraId="180ED774" w14:textId="7F27D4FE" w:rsidR="00677764" w:rsidRPr="009811F9" w:rsidRDefault="00677764" w:rsidP="00056812">
      <w:pPr>
        <w:pStyle w:val="TextBody"/>
        <w:spacing w:line="312" w:lineRule="auto"/>
        <w:rPr>
          <w:rFonts w:ascii="Book Antiqua" w:hAnsi="Book Antiqua"/>
          <w:sz w:val="24"/>
          <w:szCs w:val="24"/>
        </w:rPr>
      </w:pPr>
      <w:r w:rsidRPr="009811F9">
        <w:rPr>
          <w:rFonts w:ascii="Book Antiqua" w:hAnsi="Book Antiqua"/>
          <w:sz w:val="24"/>
          <w:szCs w:val="24"/>
        </w:rPr>
        <w:tab/>
      </w:r>
      <w:r w:rsidR="00624CFE" w:rsidRPr="009811F9">
        <w:rPr>
          <w:rFonts w:ascii="Book Antiqua" w:hAnsi="Book Antiqua"/>
          <w:sz w:val="24"/>
          <w:szCs w:val="24"/>
        </w:rPr>
        <w:t>Another way that Accard</w:t>
      </w:r>
      <w:r w:rsidR="00991ACB" w:rsidRPr="009811F9">
        <w:rPr>
          <w:rFonts w:ascii="Book Antiqua" w:hAnsi="Book Antiqua"/>
          <w:sz w:val="24"/>
          <w:szCs w:val="24"/>
        </w:rPr>
        <w:t>i negotiates the experience of</w:t>
      </w:r>
      <w:r w:rsidR="00624CFE" w:rsidRPr="009811F9">
        <w:rPr>
          <w:rFonts w:ascii="Book Antiqua" w:hAnsi="Book Antiqua"/>
          <w:sz w:val="24"/>
          <w:szCs w:val="24"/>
        </w:rPr>
        <w:t xml:space="preserve"> space is through recourse to memory, weaving these works into her own life-story (she speaks of having dreamt of </w:t>
      </w:r>
      <w:r w:rsidR="00624CFE" w:rsidRPr="009811F9">
        <w:rPr>
          <w:rFonts w:ascii="Book Antiqua" w:hAnsi="Book Antiqua"/>
          <w:i/>
          <w:sz w:val="24"/>
          <w:szCs w:val="24"/>
        </w:rPr>
        <w:t>Tenda</w:t>
      </w:r>
      <w:r w:rsidR="00624CFE" w:rsidRPr="009811F9">
        <w:rPr>
          <w:rFonts w:ascii="Book Antiqua" w:hAnsi="Book Antiqua"/>
          <w:sz w:val="24"/>
          <w:szCs w:val="24"/>
        </w:rPr>
        <w:t xml:space="preserve"> as a child).</w:t>
      </w:r>
      <w:r w:rsidR="00624CFE" w:rsidRPr="009811F9">
        <w:rPr>
          <w:rStyle w:val="FootnoteReference1"/>
          <w:rFonts w:ascii="Book Antiqua" w:hAnsi="Book Antiqua"/>
          <w:szCs w:val="24"/>
        </w:rPr>
        <w:footnoteReference w:id="101"/>
      </w:r>
      <w:r w:rsidR="00624CFE" w:rsidRPr="009811F9">
        <w:rPr>
          <w:rFonts w:ascii="Book Antiqua" w:hAnsi="Book Antiqua"/>
          <w:sz w:val="24"/>
          <w:szCs w:val="24"/>
        </w:rPr>
        <w:t xml:space="preserve"> But she also does this by locating these works in the imaginar</w:t>
      </w:r>
      <w:r w:rsidR="00624CFE" w:rsidRPr="009811F9">
        <w:rPr>
          <w:rStyle w:val="CommentReference1"/>
          <w:rFonts w:ascii="Book Antiqua" w:hAnsi="Book Antiqua"/>
          <w:sz w:val="24"/>
          <w:szCs w:val="24"/>
        </w:rPr>
        <w:t>y</w:t>
      </w:r>
      <w:r w:rsidR="00624CFE" w:rsidRPr="009811F9">
        <w:rPr>
          <w:rFonts w:ascii="Book Antiqua" w:hAnsi="Book Antiqua"/>
          <w:sz w:val="24"/>
          <w:szCs w:val="24"/>
        </w:rPr>
        <w:t xml:space="preserve">, insisting that </w:t>
      </w:r>
      <w:r w:rsidR="00624CFE" w:rsidRPr="009811F9">
        <w:rPr>
          <w:rFonts w:ascii="Book Antiqua" w:hAnsi="Book Antiqua"/>
          <w:i/>
          <w:sz w:val="24"/>
          <w:szCs w:val="24"/>
        </w:rPr>
        <w:t>Tenda</w:t>
      </w:r>
      <w:r w:rsidR="00624CFE" w:rsidRPr="009811F9">
        <w:rPr>
          <w:rFonts w:ascii="Book Antiqua" w:hAnsi="Book Antiqua"/>
          <w:sz w:val="24"/>
          <w:szCs w:val="24"/>
        </w:rPr>
        <w:t xml:space="preserve"> ‘is a thought’</w:t>
      </w:r>
      <w:r w:rsidR="003E0F91" w:rsidRPr="009811F9">
        <w:rPr>
          <w:rFonts w:ascii="Book Antiqua" w:hAnsi="Book Antiqua"/>
          <w:sz w:val="24"/>
          <w:szCs w:val="24"/>
        </w:rPr>
        <w:t xml:space="preserve">, perhaps in </w:t>
      </w:r>
      <w:r w:rsidR="003E74D4">
        <w:rPr>
          <w:rFonts w:ascii="Book Antiqua" w:hAnsi="Book Antiqua"/>
          <w:sz w:val="24"/>
          <w:szCs w:val="24"/>
        </w:rPr>
        <w:t>the same way that u</w:t>
      </w:r>
      <w:r w:rsidR="00624CFE" w:rsidRPr="009811F9">
        <w:rPr>
          <w:rFonts w:ascii="Book Antiqua" w:hAnsi="Book Antiqua"/>
          <w:sz w:val="24"/>
          <w:szCs w:val="24"/>
        </w:rPr>
        <w:t>topia is not a place.</w:t>
      </w:r>
      <w:r w:rsidR="00624CFE" w:rsidRPr="009811F9">
        <w:rPr>
          <w:rStyle w:val="FootnoteReference1"/>
          <w:rFonts w:ascii="Book Antiqua" w:hAnsi="Book Antiqua"/>
          <w:szCs w:val="24"/>
        </w:rPr>
        <w:footnoteReference w:id="102"/>
      </w:r>
      <w:r w:rsidR="00624CFE" w:rsidRPr="009811F9">
        <w:rPr>
          <w:rFonts w:ascii="Book Antiqua" w:hAnsi="Book Antiqua"/>
          <w:sz w:val="24"/>
          <w:szCs w:val="24"/>
        </w:rPr>
        <w:t xml:space="preserve"> With reference to </w:t>
      </w:r>
      <w:r w:rsidR="00624CFE" w:rsidRPr="009811F9">
        <w:rPr>
          <w:rFonts w:ascii="Book Antiqua" w:hAnsi="Book Antiqua"/>
          <w:i/>
          <w:sz w:val="24"/>
          <w:szCs w:val="24"/>
        </w:rPr>
        <w:t>Ambiente Arancio</w:t>
      </w:r>
      <w:r w:rsidR="00624CFE" w:rsidRPr="009811F9">
        <w:rPr>
          <w:rFonts w:ascii="Book Antiqua" w:hAnsi="Book Antiqua"/>
          <w:sz w:val="24"/>
          <w:szCs w:val="24"/>
        </w:rPr>
        <w:t xml:space="preserve"> Accardi insists, ‘before anything, it was a fabrication of my imagination.</w:t>
      </w:r>
      <w:r w:rsidR="00624CFE" w:rsidRPr="009811F9">
        <w:rPr>
          <w:rStyle w:val="FootnoteReference1"/>
          <w:rFonts w:ascii="Book Antiqua" w:hAnsi="Book Antiqua"/>
          <w:szCs w:val="24"/>
        </w:rPr>
        <w:footnoteReference w:id="103"/>
      </w:r>
      <w:r w:rsidR="0046654C" w:rsidRPr="009811F9">
        <w:rPr>
          <w:rFonts w:ascii="Book Antiqua" w:hAnsi="Book Antiqua"/>
          <w:sz w:val="24"/>
          <w:szCs w:val="24"/>
        </w:rPr>
        <w:t xml:space="preserve"> </w:t>
      </w:r>
      <w:r w:rsidR="00624CFE" w:rsidRPr="009811F9">
        <w:rPr>
          <w:rFonts w:ascii="Book Antiqua" w:hAnsi="Book Antiqua"/>
          <w:sz w:val="24"/>
          <w:szCs w:val="24"/>
        </w:rPr>
        <w:t xml:space="preserve">Accardi seems to be describing a different kind of interaction with the viewer, one that relies on a conception of the work as </w:t>
      </w:r>
      <w:r w:rsidR="00624CFE" w:rsidRPr="009811F9">
        <w:rPr>
          <w:rFonts w:ascii="Book Antiqua" w:hAnsi="Book Antiqua"/>
          <w:i/>
          <w:sz w:val="24"/>
          <w:szCs w:val="24"/>
        </w:rPr>
        <w:t>mise-en-scène</w:t>
      </w:r>
      <w:r w:rsidR="00624CFE" w:rsidRPr="009811F9">
        <w:rPr>
          <w:rFonts w:ascii="Book Antiqua" w:hAnsi="Book Antiqua"/>
          <w:sz w:val="24"/>
          <w:szCs w:val="24"/>
        </w:rPr>
        <w:t xml:space="preserve"> rather than immersive environment. In her account of the different kinds of viewing encounter that emerged with installation art in the 1960s, Claire Bishop characterised the dream/fantasy divide as a way of distinguishing between installations that function more like tableaux—that is, where the viewing subject is indirectly solicited to imagine being part of the work, in contrast to installations where the viewer is immersed in an environment. Accardi flirts with these distinctions: </w:t>
      </w:r>
      <w:r w:rsidR="00624CFE" w:rsidRPr="009811F9">
        <w:rPr>
          <w:rFonts w:ascii="Book Antiqua" w:hAnsi="Book Antiqua"/>
          <w:i/>
          <w:sz w:val="24"/>
          <w:szCs w:val="24"/>
        </w:rPr>
        <w:t>Ambiente Arancio</w:t>
      </w:r>
      <w:r w:rsidR="00624CFE" w:rsidRPr="009811F9">
        <w:rPr>
          <w:rFonts w:ascii="Book Antiqua" w:hAnsi="Book Antiqua"/>
          <w:sz w:val="24"/>
          <w:szCs w:val="24"/>
        </w:rPr>
        <w:t xml:space="preserve"> seems to address itself directly to the viewer, in a way that appears to function like a dreamscape, but by describing </w:t>
      </w:r>
      <w:r w:rsidR="00624CFE" w:rsidRPr="009811F9">
        <w:rPr>
          <w:rFonts w:ascii="Book Antiqua" w:hAnsi="Book Antiqua"/>
          <w:i/>
          <w:sz w:val="24"/>
          <w:szCs w:val="24"/>
        </w:rPr>
        <w:t>Ambiente Arancio</w:t>
      </w:r>
      <w:r w:rsidR="00624CFE" w:rsidRPr="009811F9">
        <w:rPr>
          <w:rFonts w:ascii="Book Antiqua" w:hAnsi="Book Antiqua"/>
          <w:sz w:val="24"/>
          <w:szCs w:val="24"/>
        </w:rPr>
        <w:t xml:space="preserve"> as ‘rarefied’ she relies on a conception of the work as tableau or </w:t>
      </w:r>
      <w:r w:rsidR="00624CFE" w:rsidRPr="009811F9">
        <w:rPr>
          <w:rFonts w:ascii="Book Antiqua" w:hAnsi="Book Antiqua"/>
          <w:i/>
          <w:sz w:val="24"/>
          <w:szCs w:val="24"/>
        </w:rPr>
        <w:t>mise-en-scène</w:t>
      </w:r>
      <w:r w:rsidR="00624CFE" w:rsidRPr="009811F9">
        <w:rPr>
          <w:rFonts w:ascii="Book Antiqua" w:hAnsi="Book Antiqua"/>
          <w:sz w:val="24"/>
          <w:szCs w:val="24"/>
        </w:rPr>
        <w:t xml:space="preserve"> as well as a space or place in which to project those rêveries. </w:t>
      </w:r>
      <w:r w:rsidR="008917D4" w:rsidRPr="009811F9">
        <w:rPr>
          <w:rFonts w:ascii="Book Antiqua" w:hAnsi="Book Antiqua"/>
          <w:sz w:val="24"/>
          <w:szCs w:val="24"/>
        </w:rPr>
        <w:t xml:space="preserve">In doing so Accardi seems to suggest </w:t>
      </w:r>
      <w:r w:rsidR="000E0B97" w:rsidRPr="009811F9">
        <w:rPr>
          <w:rFonts w:ascii="Book Antiqua" w:hAnsi="Book Antiqua"/>
          <w:sz w:val="24"/>
          <w:szCs w:val="24"/>
        </w:rPr>
        <w:t>not only that the locus of this alternative might be found in an attitude—a particular perspective taken in relation to things—but also that the ability to conceive of an alternative existence might be just as important as its realisatio</w:t>
      </w:r>
      <w:r w:rsidR="000E0B97" w:rsidRPr="009811F9">
        <w:rPr>
          <w:rStyle w:val="CommentReference1"/>
          <w:rFonts w:ascii="Book Antiqua" w:hAnsi="Book Antiqua"/>
          <w:sz w:val="24"/>
          <w:szCs w:val="24"/>
        </w:rPr>
        <w:t>n</w:t>
      </w:r>
      <w:r w:rsidR="000E0B97" w:rsidRPr="009811F9">
        <w:rPr>
          <w:rFonts w:ascii="Book Antiqua" w:hAnsi="Book Antiqua"/>
          <w:sz w:val="24"/>
          <w:szCs w:val="24"/>
        </w:rPr>
        <w:t xml:space="preserve">. </w:t>
      </w:r>
    </w:p>
    <w:p w14:paraId="43A6E000" w14:textId="098A1CC6" w:rsidR="00E20830" w:rsidRPr="009811F9" w:rsidRDefault="00056812" w:rsidP="004365B0">
      <w:pPr>
        <w:pStyle w:val="Corpodel"/>
        <w:spacing w:line="312" w:lineRule="auto"/>
        <w:ind w:firstLine="708"/>
        <w:rPr>
          <w:rFonts w:ascii="Book Antiqua" w:hAnsi="Book Antiqua"/>
          <w:sz w:val="24"/>
          <w:szCs w:val="24"/>
        </w:rPr>
      </w:pPr>
      <w:r w:rsidRPr="009811F9">
        <w:rPr>
          <w:rFonts w:ascii="Book Antiqua" w:hAnsi="Book Antiqua"/>
          <w:sz w:val="24"/>
          <w:szCs w:val="24"/>
        </w:rPr>
        <w:t>As the complex and inherently paradoxical experience of remaking home testifies, the domestic becomes a site of an impossible utopia in this period</w:t>
      </w:r>
      <w:r w:rsidR="00F4763F">
        <w:rPr>
          <w:rFonts w:ascii="Book Antiqua" w:hAnsi="Book Antiqua"/>
          <w:sz w:val="24"/>
          <w:szCs w:val="24"/>
        </w:rPr>
        <w:t xml:space="preserve"> as Accardi grapples with the question of how you might ever begin to start living differently. </w:t>
      </w:r>
      <w:r w:rsidR="00E673F0" w:rsidRPr="009811F9">
        <w:rPr>
          <w:rFonts w:ascii="Book Antiqua" w:hAnsi="Book Antiqua"/>
          <w:sz w:val="24"/>
          <w:szCs w:val="24"/>
        </w:rPr>
        <w:t>Accardi highlights the floor-based and repetitive labour involved in remaking her temporary homes while at the same time emphatically refusing to take part in productive labour. Rather, she speaks of ‘taking pleasure in making a useless object’, rejecting means-end rationality. In doing so, she wants to advance an altogether different model of working, transforming the kind of labour normally associated with oppression in the home into something liberatory. If her artistic practice has anything to say about the relationship between feminism and the domestic it is this. Her alternative homes signal new possibilities for both her practice and the experience of viewing the work. With the same stroke she unmakes home and undoes painting; asking both of her work and her life what it might mean to think of an alternative. Through her emphasis on transparency and commitment to lightening, she materially and metaphorically finds a way of challenging myths of art as masculine and by extension, the domestic structure of female oppression.</w:t>
      </w:r>
      <w:r w:rsidR="004365B0">
        <w:rPr>
          <w:rFonts w:ascii="Book Antiqua" w:hAnsi="Book Antiqua"/>
          <w:sz w:val="24"/>
          <w:szCs w:val="24"/>
        </w:rPr>
        <w:t xml:space="preserve"> In doing so she </w:t>
      </w:r>
      <w:r w:rsidR="004365B0" w:rsidRPr="003B75DD">
        <w:rPr>
          <w:rFonts w:ascii="Book Antiqua" w:hAnsi="Book Antiqua"/>
          <w:sz w:val="24"/>
          <w:szCs w:val="24"/>
        </w:rPr>
        <w:t>raise</w:t>
      </w:r>
      <w:r w:rsidR="004365B0">
        <w:rPr>
          <w:rFonts w:ascii="Book Antiqua" w:hAnsi="Book Antiqua"/>
          <w:sz w:val="24"/>
          <w:szCs w:val="24"/>
        </w:rPr>
        <w:t>d</w:t>
      </w:r>
      <w:r w:rsidR="004365B0" w:rsidRPr="003B75DD">
        <w:rPr>
          <w:rFonts w:ascii="Book Antiqua" w:hAnsi="Book Antiqua"/>
          <w:sz w:val="24"/>
          <w:szCs w:val="24"/>
        </w:rPr>
        <w:t xml:space="preserve"> the question of what the utopian possibilities of feminism might be </w:t>
      </w:r>
      <w:r w:rsidR="004365B0">
        <w:rPr>
          <w:rFonts w:ascii="Book Antiqua" w:hAnsi="Book Antiqua"/>
          <w:sz w:val="24"/>
          <w:szCs w:val="24"/>
        </w:rPr>
        <w:t xml:space="preserve">without </w:t>
      </w:r>
      <w:r w:rsidR="004365B0" w:rsidRPr="003B75DD">
        <w:rPr>
          <w:rFonts w:ascii="Book Antiqua" w:hAnsi="Book Antiqua"/>
          <w:sz w:val="24"/>
          <w:szCs w:val="24"/>
        </w:rPr>
        <w:t>giv</w:t>
      </w:r>
      <w:r w:rsidR="004365B0">
        <w:rPr>
          <w:rFonts w:ascii="Book Antiqua" w:hAnsi="Book Antiqua"/>
          <w:sz w:val="24"/>
          <w:szCs w:val="24"/>
        </w:rPr>
        <w:t>ing</w:t>
      </w:r>
      <w:r w:rsidR="004365B0" w:rsidRPr="003B75DD">
        <w:rPr>
          <w:rFonts w:ascii="Book Antiqua" w:hAnsi="Book Antiqua"/>
          <w:sz w:val="24"/>
          <w:szCs w:val="24"/>
        </w:rPr>
        <w:t xml:space="preserve"> clear-cut answers. Instead through her practice she offers a set of guiding principles and suggests an ethical approach to her work that, if adopted, </w:t>
      </w:r>
      <w:r w:rsidR="004365B0">
        <w:rPr>
          <w:rFonts w:ascii="Book Antiqua" w:hAnsi="Book Antiqua"/>
          <w:sz w:val="24"/>
          <w:szCs w:val="24"/>
        </w:rPr>
        <w:t xml:space="preserve">could form the basis </w:t>
      </w:r>
      <w:r w:rsidR="001D3D90">
        <w:rPr>
          <w:rFonts w:ascii="Book Antiqua" w:hAnsi="Book Antiqua"/>
          <w:sz w:val="24"/>
          <w:szCs w:val="24"/>
        </w:rPr>
        <w:t xml:space="preserve">for </w:t>
      </w:r>
      <w:r w:rsidR="004365B0">
        <w:rPr>
          <w:rFonts w:ascii="Book Antiqua" w:hAnsi="Book Antiqua"/>
          <w:sz w:val="24"/>
          <w:szCs w:val="24"/>
        </w:rPr>
        <w:t>thinking and working otherwise, through the formation of alternative models for living</w:t>
      </w:r>
      <w:r w:rsidR="004365B0" w:rsidRPr="003B75DD">
        <w:rPr>
          <w:rFonts w:ascii="Book Antiqua" w:hAnsi="Book Antiqua"/>
          <w:sz w:val="24"/>
          <w:szCs w:val="24"/>
        </w:rPr>
        <w:t xml:space="preserve">. </w:t>
      </w:r>
    </w:p>
    <w:p w14:paraId="644551FC" w14:textId="77777777" w:rsidR="00E20830" w:rsidRPr="009811F9" w:rsidRDefault="00E20830" w:rsidP="00056812">
      <w:pPr>
        <w:spacing w:line="312" w:lineRule="auto"/>
        <w:rPr>
          <w:rFonts w:ascii="Book Antiqua" w:hAnsi="Book Antiqua"/>
        </w:rPr>
      </w:pPr>
    </w:p>
    <w:p w14:paraId="0F1FCB68" w14:textId="77777777" w:rsidR="00E61B69" w:rsidRDefault="00E61B69" w:rsidP="009811F9">
      <w:pPr>
        <w:spacing w:line="312" w:lineRule="auto"/>
        <w:rPr>
          <w:rFonts w:ascii="Book Antiqua" w:hAnsi="Book Antiqua"/>
        </w:rPr>
      </w:pPr>
    </w:p>
    <w:p w14:paraId="51CB19A4" w14:textId="77777777" w:rsidR="00E61B69" w:rsidRDefault="00E61B69" w:rsidP="009811F9">
      <w:pPr>
        <w:spacing w:line="312" w:lineRule="auto"/>
        <w:rPr>
          <w:rFonts w:ascii="Book Antiqua" w:hAnsi="Book Antiqua"/>
        </w:rPr>
      </w:pPr>
    </w:p>
    <w:p w14:paraId="77A37FA4" w14:textId="77777777" w:rsidR="00E61B69" w:rsidRDefault="00E61B69" w:rsidP="009811F9">
      <w:pPr>
        <w:spacing w:line="312" w:lineRule="auto"/>
        <w:rPr>
          <w:rFonts w:ascii="Book Antiqua" w:hAnsi="Book Antiqua"/>
        </w:rPr>
      </w:pPr>
    </w:p>
    <w:p w14:paraId="5A17A205" w14:textId="6710EBA1" w:rsidR="00855C41" w:rsidRPr="009811F9" w:rsidRDefault="00E61B69" w:rsidP="009811F9">
      <w:pPr>
        <w:spacing w:line="312" w:lineRule="auto"/>
        <w:rPr>
          <w:rFonts w:ascii="Book Antiqua" w:hAnsi="Book Antiqua"/>
        </w:rPr>
      </w:pPr>
      <w:r>
        <w:rPr>
          <w:rFonts w:ascii="Book Antiqua" w:hAnsi="Book Antiqua"/>
        </w:rPr>
        <w:t>Captions</w:t>
      </w:r>
      <w:r w:rsidR="00855C41" w:rsidRPr="009811F9">
        <w:rPr>
          <w:rFonts w:ascii="Book Antiqua" w:hAnsi="Book Antiqua"/>
        </w:rPr>
        <w:t>:</w:t>
      </w:r>
    </w:p>
    <w:p w14:paraId="0192DE98" w14:textId="5C72438C" w:rsidR="00855C41" w:rsidRPr="009811F9" w:rsidRDefault="00E61B69"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1a: Carla Lonzi, Carla Accardi, Giulio Paolini and</w:t>
      </w:r>
    </w:p>
    <w:p w14:paraId="07D2F90A" w14:textId="1729AD64" w:rsidR="00855C41" w:rsidRPr="009811F9" w:rsidRDefault="00855C41" w:rsidP="009811F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Luciano Fabro a</w:t>
      </w:r>
      <w:r w:rsidR="00E61B69">
        <w:rPr>
          <w:rFonts w:ascii="Book Antiqua" w:hAnsi="Book Antiqua"/>
          <w:lang w:val="en-US"/>
        </w:rPr>
        <w:t>nd Luciano Pistoi in Alba, 1965,</w:t>
      </w:r>
      <w:r w:rsidRPr="009811F9">
        <w:rPr>
          <w:rFonts w:ascii="Book Antiqua" w:hAnsi="Book Antiqua"/>
          <w:lang w:val="en-US"/>
        </w:rPr>
        <w:t xml:space="preserve"> </w:t>
      </w:r>
      <w:r w:rsidR="00E61B69">
        <w:rPr>
          <w:rFonts w:ascii="Book Antiqua" w:hAnsi="Book Antiqua"/>
          <w:lang w:val="en-US"/>
        </w:rPr>
        <w:t>black and white photograph. (</w:t>
      </w:r>
      <w:r w:rsidRPr="009811F9">
        <w:rPr>
          <w:rFonts w:ascii="Book Antiqua" w:hAnsi="Book Antiqua"/>
          <w:lang w:val="en-US"/>
        </w:rPr>
        <w:t>Photo</w:t>
      </w:r>
      <w:r w:rsidR="00E61B69">
        <w:rPr>
          <w:rFonts w:ascii="Book Antiqua" w:hAnsi="Book Antiqua"/>
          <w:lang w:val="en-US"/>
        </w:rPr>
        <w:t>:</w:t>
      </w:r>
      <w:r w:rsidRPr="009811F9">
        <w:rPr>
          <w:rFonts w:ascii="Book Antiqua" w:hAnsi="Book Antiqua"/>
          <w:lang w:val="en-US"/>
        </w:rPr>
        <w:t xml:space="preserve"> Anna Piva. Courtesy Studio Accardi, Rome</w:t>
      </w:r>
      <w:r w:rsidR="00E61B69">
        <w:rPr>
          <w:rFonts w:ascii="Book Antiqua" w:hAnsi="Book Antiqua"/>
          <w:lang w:val="en-US"/>
        </w:rPr>
        <w:t>)</w:t>
      </w:r>
    </w:p>
    <w:p w14:paraId="43A8A3C3" w14:textId="77777777" w:rsidR="00855C41" w:rsidRPr="009811F9" w:rsidRDefault="00855C41" w:rsidP="009811F9">
      <w:pPr>
        <w:spacing w:line="312" w:lineRule="auto"/>
        <w:rPr>
          <w:rFonts w:ascii="Book Antiqua" w:hAnsi="Book Antiqua"/>
        </w:rPr>
      </w:pPr>
    </w:p>
    <w:p w14:paraId="379F5358" w14:textId="3FBA3C4B" w:rsidR="00855C41" w:rsidRPr="009811F9" w:rsidRDefault="00855C41" w:rsidP="009811F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Fig</w:t>
      </w:r>
      <w:r w:rsidR="00196668">
        <w:rPr>
          <w:rFonts w:ascii="Book Antiqua" w:hAnsi="Book Antiqua"/>
          <w:lang w:val="en-US"/>
        </w:rPr>
        <w:t>.</w:t>
      </w:r>
      <w:r w:rsidRPr="009811F9">
        <w:rPr>
          <w:rFonts w:ascii="Book Antiqua" w:hAnsi="Book Antiqua"/>
          <w:lang w:val="en-US"/>
        </w:rPr>
        <w:t xml:space="preserve"> 1b: Carla Accardi, Giulio Paolini and Luciano Fabro in</w:t>
      </w:r>
    </w:p>
    <w:p w14:paraId="764D3932" w14:textId="2FECCD64" w:rsidR="00855C41" w:rsidRPr="009811F9" w:rsidRDefault="00E61B69"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Alba, 1965,</w:t>
      </w:r>
      <w:r w:rsidR="00855C41" w:rsidRPr="009811F9">
        <w:rPr>
          <w:rFonts w:ascii="Book Antiqua" w:hAnsi="Book Antiqua"/>
          <w:lang w:val="en-US"/>
        </w:rPr>
        <w:t xml:space="preserve"> </w:t>
      </w:r>
      <w:r>
        <w:rPr>
          <w:rFonts w:ascii="Book Antiqua" w:hAnsi="Book Antiqua"/>
          <w:lang w:val="en-US"/>
        </w:rPr>
        <w:t>black and white photograph. (Photo:</w:t>
      </w:r>
      <w:r w:rsidR="00855C41" w:rsidRPr="009811F9">
        <w:rPr>
          <w:rFonts w:ascii="Book Antiqua" w:hAnsi="Book Antiqua"/>
          <w:lang w:val="en-US"/>
        </w:rPr>
        <w:t xml:space="preserve"> Anna Piva. Courtesy Studio Accardi, Rome</w:t>
      </w:r>
      <w:r>
        <w:rPr>
          <w:rFonts w:ascii="Book Antiqua" w:hAnsi="Book Antiqua"/>
          <w:lang w:val="en-US"/>
        </w:rPr>
        <w:t>)</w:t>
      </w:r>
    </w:p>
    <w:p w14:paraId="0B983864" w14:textId="77777777" w:rsidR="00855C41" w:rsidRPr="009811F9" w:rsidRDefault="00855C41" w:rsidP="009811F9">
      <w:pPr>
        <w:widowControl w:val="0"/>
        <w:autoSpaceDE w:val="0"/>
        <w:autoSpaceDN w:val="0"/>
        <w:adjustRightInd w:val="0"/>
        <w:spacing w:line="312" w:lineRule="auto"/>
        <w:rPr>
          <w:rFonts w:ascii="Book Antiqua" w:hAnsi="Book Antiqua"/>
          <w:lang w:val="en-US"/>
        </w:rPr>
      </w:pPr>
    </w:p>
    <w:p w14:paraId="69B8064E" w14:textId="514E30FD" w:rsidR="00855C41" w:rsidRPr="009811F9" w:rsidRDefault="00855C41" w:rsidP="009811F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Fig</w:t>
      </w:r>
      <w:r w:rsidR="00196668">
        <w:rPr>
          <w:rFonts w:ascii="Book Antiqua" w:hAnsi="Book Antiqua"/>
          <w:lang w:val="en-US"/>
        </w:rPr>
        <w:t>.</w:t>
      </w:r>
      <w:r w:rsidRPr="009811F9">
        <w:rPr>
          <w:rFonts w:ascii="Book Antiqua" w:hAnsi="Book Antiqua"/>
          <w:lang w:val="en-US"/>
        </w:rPr>
        <w:t xml:space="preserve"> 2: Carla Accardi, </w:t>
      </w:r>
      <w:r w:rsidRPr="009811F9">
        <w:rPr>
          <w:rFonts w:ascii="Book Antiqua" w:hAnsi="Book Antiqua"/>
          <w:i/>
          <w:lang w:val="en-US"/>
        </w:rPr>
        <w:t>Tenda</w:t>
      </w:r>
      <w:r w:rsidR="00E61B69">
        <w:rPr>
          <w:rFonts w:ascii="Book Antiqua" w:hAnsi="Book Antiqua"/>
          <w:lang w:val="en-US"/>
        </w:rPr>
        <w:t>, 1965–6, p</w:t>
      </w:r>
      <w:r w:rsidRPr="009811F9">
        <w:rPr>
          <w:rFonts w:ascii="Book Antiqua" w:hAnsi="Book Antiqua"/>
          <w:lang w:val="en-US"/>
        </w:rPr>
        <w:t>aint on Sicofoil, 215 x 220 x</w:t>
      </w:r>
    </w:p>
    <w:p w14:paraId="53D6BE18" w14:textId="0E28D869" w:rsidR="00855C41" w:rsidRPr="009811F9" w:rsidRDefault="00E61B69"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 xml:space="preserve">140 cm. Private Collection, Turin. (Photo: </w:t>
      </w:r>
      <w:r w:rsidR="00855C41" w:rsidRPr="009811F9">
        <w:rPr>
          <w:rFonts w:ascii="Book Antiqua" w:hAnsi="Book Antiqua"/>
          <w:lang w:val="en-US"/>
        </w:rPr>
        <w:t>Courtesy Studio Accardi, Rome</w:t>
      </w:r>
      <w:r>
        <w:rPr>
          <w:rFonts w:ascii="Book Antiqua" w:hAnsi="Book Antiqua"/>
          <w:lang w:val="en-US"/>
        </w:rPr>
        <w:t>)</w:t>
      </w:r>
      <w:r w:rsidR="00855C41" w:rsidRPr="009811F9">
        <w:rPr>
          <w:rFonts w:ascii="Book Antiqua" w:hAnsi="Book Antiqua"/>
          <w:lang w:val="en-US"/>
        </w:rPr>
        <w:t>.</w:t>
      </w:r>
    </w:p>
    <w:p w14:paraId="70477DCD" w14:textId="77777777" w:rsidR="00855C41" w:rsidRPr="009811F9" w:rsidRDefault="00855C41" w:rsidP="009811F9">
      <w:pPr>
        <w:spacing w:line="312" w:lineRule="auto"/>
        <w:rPr>
          <w:rFonts w:ascii="Book Antiqua" w:hAnsi="Book Antiqua"/>
          <w:lang w:val="en-US"/>
        </w:rPr>
      </w:pPr>
    </w:p>
    <w:p w14:paraId="26E5BC80" w14:textId="66A7CFAD" w:rsidR="00855C41" w:rsidRPr="009811F9" w:rsidRDefault="00855C41" w:rsidP="009811F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Fig</w:t>
      </w:r>
      <w:r w:rsidR="00196668">
        <w:rPr>
          <w:rFonts w:ascii="Book Antiqua" w:hAnsi="Book Antiqua"/>
          <w:lang w:val="en-US"/>
        </w:rPr>
        <w:t>.</w:t>
      </w:r>
      <w:r w:rsidRPr="009811F9">
        <w:rPr>
          <w:rFonts w:ascii="Book Antiqua" w:hAnsi="Book Antiqua"/>
          <w:lang w:val="en-US"/>
        </w:rPr>
        <w:t xml:space="preserve"> 3: Carla Accardi, </w:t>
      </w:r>
      <w:r w:rsidRPr="009811F9">
        <w:rPr>
          <w:rFonts w:ascii="Book Antiqua" w:hAnsi="Book Antiqua"/>
          <w:i/>
          <w:lang w:val="en-US"/>
        </w:rPr>
        <w:t>Ambiente Arancio</w:t>
      </w:r>
      <w:r w:rsidR="00E61B69">
        <w:rPr>
          <w:rFonts w:ascii="Book Antiqua" w:hAnsi="Book Antiqua"/>
          <w:lang w:val="en-US"/>
        </w:rPr>
        <w:t>, 1966–8, p</w:t>
      </w:r>
      <w:r w:rsidRPr="009811F9">
        <w:rPr>
          <w:rFonts w:ascii="Book Antiqua" w:hAnsi="Book Antiqua"/>
          <w:lang w:val="en-US"/>
        </w:rPr>
        <w:t>aint on Sicofoil and mixed</w:t>
      </w:r>
    </w:p>
    <w:p w14:paraId="567D3C97" w14:textId="4CD7E30B" w:rsidR="00855C41" w:rsidRPr="009811F9" w:rsidRDefault="00855C41" w:rsidP="009811F9">
      <w:pPr>
        <w:spacing w:line="312" w:lineRule="auto"/>
        <w:rPr>
          <w:rFonts w:ascii="Book Antiqua" w:hAnsi="Book Antiqua"/>
          <w:lang w:val="en-US"/>
        </w:rPr>
      </w:pPr>
      <w:r w:rsidRPr="009811F9">
        <w:rPr>
          <w:rFonts w:ascii="Book Antiqua" w:hAnsi="Book Antiqua"/>
          <w:lang w:val="en-US"/>
        </w:rPr>
        <w:t>media, 251 x 337 x 441</w:t>
      </w:r>
      <w:r w:rsidR="00E61B69">
        <w:rPr>
          <w:rFonts w:ascii="Book Antiqua" w:hAnsi="Book Antiqua"/>
          <w:lang w:val="en-US"/>
        </w:rPr>
        <w:t xml:space="preserve"> cm. Musée d’Art Moderne et Contemporaine, Strasbourg. (Photo: C</w:t>
      </w:r>
      <w:r w:rsidRPr="009811F9">
        <w:rPr>
          <w:rFonts w:ascii="Book Antiqua" w:hAnsi="Book Antiqua"/>
          <w:lang w:val="en-US"/>
        </w:rPr>
        <w:t>ourtesy Studio Accardi, Rome</w:t>
      </w:r>
      <w:r w:rsidR="00E61B69">
        <w:rPr>
          <w:rFonts w:ascii="Book Antiqua" w:hAnsi="Book Antiqua"/>
          <w:lang w:val="en-US"/>
        </w:rPr>
        <w:t>)</w:t>
      </w:r>
      <w:r w:rsidR="00064D3E" w:rsidRPr="009811F9">
        <w:rPr>
          <w:rFonts w:ascii="Book Antiqua" w:hAnsi="Book Antiqua"/>
          <w:lang w:val="en-US"/>
        </w:rPr>
        <w:t>.</w:t>
      </w:r>
    </w:p>
    <w:p w14:paraId="1D8A3F47" w14:textId="77777777" w:rsidR="00855C41" w:rsidRPr="009811F9" w:rsidRDefault="00855C41" w:rsidP="009811F9">
      <w:pPr>
        <w:spacing w:line="312" w:lineRule="auto"/>
        <w:rPr>
          <w:rFonts w:ascii="Book Antiqua" w:hAnsi="Book Antiqua"/>
          <w:lang w:val="en-US"/>
        </w:rPr>
      </w:pPr>
    </w:p>
    <w:p w14:paraId="312A8575" w14:textId="60B3158A" w:rsidR="00855C41" w:rsidRPr="009811F9" w:rsidRDefault="00855C41" w:rsidP="00E61B6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Fig</w:t>
      </w:r>
      <w:r w:rsidR="00196668">
        <w:rPr>
          <w:rFonts w:ascii="Book Antiqua" w:hAnsi="Book Antiqua"/>
          <w:lang w:val="en-US"/>
        </w:rPr>
        <w:t>.</w:t>
      </w:r>
      <w:r w:rsidRPr="009811F9">
        <w:rPr>
          <w:rFonts w:ascii="Book Antiqua" w:hAnsi="Book Antiqua"/>
          <w:lang w:val="en-US"/>
        </w:rPr>
        <w:t xml:space="preserve"> 4: Carla Accardi, </w:t>
      </w:r>
      <w:r w:rsidRPr="009811F9">
        <w:rPr>
          <w:rFonts w:ascii="Book Antiqua" w:hAnsi="Book Antiqua"/>
          <w:i/>
          <w:lang w:val="en-US"/>
        </w:rPr>
        <w:t>Triplice Tenda</w:t>
      </w:r>
      <w:r w:rsidR="00E61B69">
        <w:rPr>
          <w:rFonts w:ascii="Book Antiqua" w:hAnsi="Book Antiqua"/>
          <w:lang w:val="en-US"/>
        </w:rPr>
        <w:t>, 1969–71, p</w:t>
      </w:r>
      <w:r w:rsidRPr="009811F9">
        <w:rPr>
          <w:rFonts w:ascii="Book Antiqua" w:hAnsi="Book Antiqua"/>
          <w:lang w:val="en-US"/>
        </w:rPr>
        <w:t>aint on Sicofoil,</w:t>
      </w:r>
      <w:r w:rsidR="00E61B69">
        <w:rPr>
          <w:rFonts w:ascii="Book Antiqua" w:hAnsi="Book Antiqua"/>
          <w:lang w:val="en-US"/>
        </w:rPr>
        <w:t xml:space="preserve"> </w:t>
      </w:r>
      <w:r w:rsidR="00886357">
        <w:rPr>
          <w:rFonts w:eastAsia="Times New Roman"/>
        </w:rPr>
        <w:t>270.9</w:t>
      </w:r>
      <w:r w:rsidR="00E61B69">
        <w:rPr>
          <w:rFonts w:eastAsia="Times New Roman"/>
        </w:rPr>
        <w:t xml:space="preserve"> </w:t>
      </w:r>
      <w:r w:rsidR="00886357">
        <w:rPr>
          <w:rFonts w:eastAsia="Times New Roman"/>
        </w:rPr>
        <w:t>x 451</w:t>
      </w:r>
      <w:r w:rsidR="00196668">
        <w:rPr>
          <w:rFonts w:eastAsia="Times New Roman"/>
        </w:rPr>
        <w:t>Ø</w:t>
      </w:r>
      <w:r w:rsidR="00E61B69">
        <w:rPr>
          <w:rFonts w:eastAsia="Times New Roman"/>
        </w:rPr>
        <w:t xml:space="preserve"> </w:t>
      </w:r>
      <w:r w:rsidRPr="009811F9">
        <w:rPr>
          <w:rFonts w:ascii="Book Antiqua" w:hAnsi="Book Antiqua"/>
          <w:lang w:val="en-US"/>
        </w:rPr>
        <w:t>cm.</w:t>
      </w:r>
      <w:r w:rsidR="00196668">
        <w:rPr>
          <w:rFonts w:ascii="Book Antiqua" w:hAnsi="Book Antiqua"/>
          <w:lang w:val="en-US"/>
        </w:rPr>
        <w:t xml:space="preserve"> Musée Centre Georges Pompidou.</w:t>
      </w:r>
      <w:r w:rsidRPr="009811F9">
        <w:rPr>
          <w:rFonts w:ascii="Book Antiqua" w:hAnsi="Book Antiqua"/>
          <w:lang w:val="en-US"/>
        </w:rPr>
        <w:t xml:space="preserve"> </w:t>
      </w:r>
      <w:r w:rsidR="00196668">
        <w:rPr>
          <w:rFonts w:ascii="Book Antiqua" w:hAnsi="Book Antiqua"/>
          <w:lang w:val="en-US"/>
        </w:rPr>
        <w:t>(</w:t>
      </w:r>
      <w:r w:rsidRPr="009811F9">
        <w:rPr>
          <w:rFonts w:ascii="Book Antiqua" w:hAnsi="Book Antiqua"/>
          <w:lang w:val="en-US"/>
        </w:rPr>
        <w:t>Photo: Giorgio Colombo. Courtesy Studio Accardi, Rome</w:t>
      </w:r>
      <w:r w:rsidR="00196668">
        <w:rPr>
          <w:rFonts w:ascii="Book Antiqua" w:hAnsi="Book Antiqua"/>
          <w:lang w:val="en-US"/>
        </w:rPr>
        <w:t>)</w:t>
      </w:r>
      <w:r w:rsidRPr="009811F9">
        <w:rPr>
          <w:rFonts w:ascii="Book Antiqua" w:hAnsi="Book Antiqua"/>
          <w:lang w:val="en-US"/>
        </w:rPr>
        <w:t>.</w:t>
      </w:r>
    </w:p>
    <w:p w14:paraId="474EA901" w14:textId="77777777" w:rsidR="00855C41" w:rsidRPr="009811F9" w:rsidRDefault="00855C41" w:rsidP="009811F9">
      <w:pPr>
        <w:spacing w:line="312" w:lineRule="auto"/>
        <w:rPr>
          <w:rFonts w:ascii="Book Antiqua" w:hAnsi="Book Antiqua"/>
          <w:lang w:val="en-US"/>
        </w:rPr>
      </w:pPr>
    </w:p>
    <w:p w14:paraId="2FB65A7D" w14:textId="5656F2F2" w:rsidR="00855C41" w:rsidRPr="009811F9" w:rsidRDefault="00196668" w:rsidP="009811F9">
      <w:pPr>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5: Carla Accardi, </w:t>
      </w:r>
      <w:r w:rsidR="00855C41" w:rsidRPr="009811F9">
        <w:rPr>
          <w:rFonts w:ascii="Book Antiqua" w:hAnsi="Book Antiqua"/>
          <w:i/>
          <w:lang w:val="en-US"/>
        </w:rPr>
        <w:t>Cilindrocono</w:t>
      </w:r>
      <w:r w:rsidR="00855C41" w:rsidRPr="009811F9">
        <w:rPr>
          <w:rFonts w:ascii="Book Antiqua" w:hAnsi="Book Antiqua"/>
          <w:lang w:val="en-US"/>
        </w:rPr>
        <w:t>, 1972. Paint on Sicofoil mounted on</w:t>
      </w:r>
    </w:p>
    <w:p w14:paraId="01BA400F" w14:textId="77777777" w:rsidR="00855C41" w:rsidRPr="009811F9" w:rsidRDefault="00855C41" w:rsidP="009811F9">
      <w:pPr>
        <w:spacing w:line="312" w:lineRule="auto"/>
        <w:rPr>
          <w:rFonts w:ascii="Book Antiqua" w:hAnsi="Book Antiqua"/>
          <w:lang w:val="en-US"/>
        </w:rPr>
      </w:pPr>
      <w:r w:rsidRPr="009811F9">
        <w:rPr>
          <w:rFonts w:ascii="Book Antiqua" w:hAnsi="Book Antiqua"/>
          <w:lang w:val="en-US"/>
        </w:rPr>
        <w:t>Perspex, 120 x 130 cm. Courtesy Studio Accardi, Rome.</w:t>
      </w:r>
    </w:p>
    <w:p w14:paraId="61384056" w14:textId="77777777" w:rsidR="00855C41" w:rsidRPr="009811F9" w:rsidRDefault="00855C41" w:rsidP="009811F9">
      <w:pPr>
        <w:spacing w:line="312" w:lineRule="auto"/>
        <w:rPr>
          <w:rFonts w:ascii="Book Antiqua" w:hAnsi="Book Antiqua"/>
          <w:lang w:val="en-US"/>
        </w:rPr>
      </w:pPr>
    </w:p>
    <w:p w14:paraId="4609089F" w14:textId="2FC8F8BA" w:rsidR="00855C41" w:rsidRPr="009811F9" w:rsidRDefault="00C8610A" w:rsidP="009811F9">
      <w:pPr>
        <w:spacing w:line="312" w:lineRule="auto"/>
        <w:rPr>
          <w:rFonts w:ascii="Book Antiqua" w:hAnsi="Book Antiqua"/>
        </w:rPr>
      </w:pPr>
      <w:r>
        <w:rPr>
          <w:rFonts w:ascii="Book Antiqua" w:hAnsi="Book Antiqua"/>
        </w:rPr>
        <w:t>Fig.</w:t>
      </w:r>
      <w:r w:rsidR="00855C41" w:rsidRPr="009811F9">
        <w:rPr>
          <w:rFonts w:ascii="Book Antiqua" w:hAnsi="Book Antiqua"/>
        </w:rPr>
        <w:t xml:space="preserve"> 6. Carla Accardi, </w:t>
      </w:r>
      <w:r w:rsidR="00855C41" w:rsidRPr="009811F9">
        <w:rPr>
          <w:rFonts w:ascii="Book Antiqua" w:hAnsi="Book Antiqua"/>
          <w:i/>
        </w:rPr>
        <w:t xml:space="preserve">Untitled </w:t>
      </w:r>
      <w:r w:rsidR="00855C41" w:rsidRPr="009811F9">
        <w:rPr>
          <w:rFonts w:ascii="Book Antiqua" w:hAnsi="Book Antiqua"/>
        </w:rPr>
        <w:t>(Maquettes), 1968</w:t>
      </w:r>
      <w:r>
        <w:rPr>
          <w:rFonts w:ascii="Book Antiqua" w:hAnsi="Book Antiqua"/>
        </w:rPr>
        <w:t>, p</w:t>
      </w:r>
      <w:r w:rsidR="00855C41" w:rsidRPr="009811F9">
        <w:rPr>
          <w:rFonts w:ascii="Book Antiqua" w:hAnsi="Book Antiqua"/>
        </w:rPr>
        <w:t>aint on</w:t>
      </w:r>
    </w:p>
    <w:p w14:paraId="0B34EED3" w14:textId="4361F322" w:rsidR="00855C41" w:rsidRPr="009811F9" w:rsidRDefault="00855C41" w:rsidP="009811F9">
      <w:pPr>
        <w:spacing w:line="312" w:lineRule="auto"/>
        <w:rPr>
          <w:rFonts w:ascii="Book Antiqua" w:hAnsi="Book Antiqua"/>
        </w:rPr>
      </w:pPr>
      <w:r w:rsidRPr="009811F9">
        <w:rPr>
          <w:rFonts w:ascii="Book Antiqua" w:hAnsi="Book Antiqua"/>
        </w:rPr>
        <w:t xml:space="preserve">Sicofoil and wood, variable dimensions. </w:t>
      </w:r>
      <w:r w:rsidR="00C8610A">
        <w:rPr>
          <w:rFonts w:ascii="Book Antiqua" w:hAnsi="Book Antiqua"/>
        </w:rPr>
        <w:t>Now lost. (P</w:t>
      </w:r>
      <w:r w:rsidRPr="009811F9">
        <w:rPr>
          <w:rFonts w:ascii="Book Antiqua" w:hAnsi="Book Antiqua"/>
        </w:rPr>
        <w:t>hoto</w:t>
      </w:r>
      <w:r w:rsidR="00C8610A">
        <w:rPr>
          <w:rFonts w:ascii="Book Antiqua" w:hAnsi="Book Antiqua"/>
        </w:rPr>
        <w:t>:</w:t>
      </w:r>
      <w:r w:rsidRPr="009811F9">
        <w:rPr>
          <w:rFonts w:ascii="Book Antiqua" w:hAnsi="Book Antiqua"/>
        </w:rPr>
        <w:t xml:space="preserve"> Courtesy Studio Accardi, Rome</w:t>
      </w:r>
      <w:r w:rsidR="00C8610A">
        <w:rPr>
          <w:rFonts w:ascii="Book Antiqua" w:hAnsi="Book Antiqua"/>
        </w:rPr>
        <w:t>)</w:t>
      </w:r>
      <w:r w:rsidRPr="009811F9">
        <w:rPr>
          <w:rFonts w:ascii="Book Antiqua" w:hAnsi="Book Antiqua"/>
        </w:rPr>
        <w:t>.</w:t>
      </w:r>
    </w:p>
    <w:p w14:paraId="08BAD0AC" w14:textId="77777777" w:rsidR="00855C41" w:rsidRPr="009811F9" w:rsidRDefault="00855C41" w:rsidP="009811F9">
      <w:pPr>
        <w:spacing w:line="312" w:lineRule="auto"/>
        <w:rPr>
          <w:rFonts w:ascii="Book Antiqua" w:hAnsi="Book Antiqua"/>
        </w:rPr>
      </w:pPr>
    </w:p>
    <w:p w14:paraId="01E41CEC" w14:textId="6346BB37" w:rsidR="00855C41" w:rsidRPr="009811F9" w:rsidRDefault="00C8610A" w:rsidP="009811F9">
      <w:pPr>
        <w:widowControl w:val="0"/>
        <w:autoSpaceDE w:val="0"/>
        <w:autoSpaceDN w:val="0"/>
        <w:adjustRightInd w:val="0"/>
        <w:spacing w:line="312" w:lineRule="auto"/>
        <w:rPr>
          <w:rFonts w:ascii="Book Antiqua" w:hAnsi="Book Antiqua"/>
          <w:lang w:val="en-US"/>
        </w:rPr>
      </w:pPr>
      <w:r>
        <w:rPr>
          <w:rFonts w:ascii="Book Antiqua" w:hAnsi="Book Antiqua"/>
        </w:rPr>
        <w:t>Fig.</w:t>
      </w:r>
      <w:r w:rsidR="00855C41" w:rsidRPr="009811F9">
        <w:rPr>
          <w:rFonts w:ascii="Book Antiqua" w:hAnsi="Book Antiqua"/>
        </w:rPr>
        <w:t xml:space="preserve"> 7: </w:t>
      </w:r>
      <w:r w:rsidR="00855C41" w:rsidRPr="009811F9">
        <w:rPr>
          <w:rFonts w:ascii="Book Antiqua" w:hAnsi="Book Antiqua"/>
          <w:lang w:val="en-US"/>
        </w:rPr>
        <w:t xml:space="preserve">Carla Accardi, </w:t>
      </w:r>
      <w:r w:rsidR="00855C41" w:rsidRPr="009811F9">
        <w:rPr>
          <w:rFonts w:ascii="Book Antiqua" w:hAnsi="Book Antiqua"/>
          <w:i/>
          <w:lang w:val="en-US"/>
        </w:rPr>
        <w:t>Untitled</w:t>
      </w:r>
      <w:r>
        <w:rPr>
          <w:rFonts w:ascii="Book Antiqua" w:hAnsi="Book Antiqua"/>
          <w:lang w:val="en-US"/>
        </w:rPr>
        <w:t>, 1970, p</w:t>
      </w:r>
      <w:r w:rsidR="00855C41" w:rsidRPr="009811F9">
        <w:rPr>
          <w:rFonts w:ascii="Book Antiqua" w:hAnsi="Book Antiqua"/>
          <w:lang w:val="en-US"/>
        </w:rPr>
        <w:t>encil on paper</w:t>
      </w:r>
      <w:r w:rsidR="00F4763F">
        <w:rPr>
          <w:rFonts w:ascii="Book Antiqua" w:hAnsi="Book Antiqua"/>
          <w:lang w:val="en-US"/>
        </w:rPr>
        <w:t xml:space="preserve">, unknown dimensions. </w:t>
      </w:r>
      <w:r>
        <w:rPr>
          <w:rFonts w:ascii="Book Antiqua" w:hAnsi="Book Antiqua"/>
          <w:lang w:val="en-US"/>
        </w:rPr>
        <w:t xml:space="preserve">Studio Carla Accardi. (Photo: </w:t>
      </w:r>
      <w:r w:rsidR="00855C41" w:rsidRPr="009811F9">
        <w:rPr>
          <w:rFonts w:ascii="Book Antiqua" w:hAnsi="Book Antiqua"/>
          <w:lang w:val="en-US"/>
        </w:rPr>
        <w:t>Courtesy Studio Accardi, Rome</w:t>
      </w:r>
      <w:r>
        <w:rPr>
          <w:rFonts w:ascii="Book Antiqua" w:hAnsi="Book Antiqua"/>
          <w:lang w:val="en-US"/>
        </w:rPr>
        <w:t>)</w:t>
      </w:r>
      <w:r w:rsidR="00855C41" w:rsidRPr="009811F9">
        <w:rPr>
          <w:rFonts w:ascii="Book Antiqua" w:hAnsi="Book Antiqua"/>
          <w:lang w:val="en-US"/>
        </w:rPr>
        <w:t>.</w:t>
      </w:r>
    </w:p>
    <w:p w14:paraId="27363352" w14:textId="77777777" w:rsidR="00855C41" w:rsidRPr="009811F9" w:rsidRDefault="00855C41" w:rsidP="009811F9">
      <w:pPr>
        <w:spacing w:line="312" w:lineRule="auto"/>
        <w:rPr>
          <w:rFonts w:ascii="Book Antiqua" w:hAnsi="Book Antiqua"/>
        </w:rPr>
      </w:pPr>
    </w:p>
    <w:p w14:paraId="655BA35C" w14:textId="2B890A45" w:rsidR="00855C41" w:rsidRPr="009811F9" w:rsidRDefault="00C8610A" w:rsidP="009811F9">
      <w:pPr>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8: Tendopolis, via Ripamonti, Milan, 1967. Press cuttings.</w:t>
      </w:r>
    </w:p>
    <w:p w14:paraId="0796F7B6" w14:textId="77777777" w:rsidR="00855C41" w:rsidRPr="009811F9" w:rsidRDefault="00855C41" w:rsidP="009811F9">
      <w:pPr>
        <w:spacing w:line="312" w:lineRule="auto"/>
        <w:rPr>
          <w:rFonts w:ascii="Book Antiqua" w:hAnsi="Book Antiqua"/>
          <w:lang w:val="en-US"/>
        </w:rPr>
      </w:pPr>
    </w:p>
    <w:p w14:paraId="45A9BB30" w14:textId="435BB203" w:rsidR="00855C41" w:rsidRPr="009811F9" w:rsidRDefault="00C8610A"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9: Carla Accardi, </w:t>
      </w:r>
      <w:r w:rsidR="00855C41" w:rsidRPr="009811F9">
        <w:rPr>
          <w:rFonts w:ascii="Book Antiqua" w:hAnsi="Book Antiqua"/>
          <w:i/>
          <w:lang w:val="en-US"/>
        </w:rPr>
        <w:t>Tenda</w:t>
      </w:r>
      <w:r>
        <w:rPr>
          <w:rFonts w:ascii="Book Antiqua" w:hAnsi="Book Antiqua"/>
          <w:i/>
          <w:lang w:val="en-US"/>
        </w:rPr>
        <w:t xml:space="preserve"> </w:t>
      </w:r>
      <w:r>
        <w:rPr>
          <w:rFonts w:ascii="Book Antiqua" w:hAnsi="Book Antiqua"/>
          <w:lang w:val="en-US"/>
        </w:rPr>
        <w:t>(detail), 1965–6, p</w:t>
      </w:r>
      <w:r w:rsidR="00855C41" w:rsidRPr="009811F9">
        <w:rPr>
          <w:rFonts w:ascii="Book Antiqua" w:hAnsi="Book Antiqua"/>
          <w:lang w:val="en-US"/>
        </w:rPr>
        <w:t>aint on Sicofoil, 215 x 220</w:t>
      </w:r>
    </w:p>
    <w:p w14:paraId="7003F698" w14:textId="13C57C0E" w:rsidR="00855C41" w:rsidRPr="009811F9" w:rsidRDefault="00855C41" w:rsidP="00C8610A">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x</w:t>
      </w:r>
      <w:r w:rsidR="00C8610A">
        <w:rPr>
          <w:rFonts w:ascii="Book Antiqua" w:hAnsi="Book Antiqua"/>
          <w:lang w:val="en-US"/>
        </w:rPr>
        <w:t xml:space="preserve"> 140cm. </w:t>
      </w:r>
      <w:r w:rsidRPr="009811F9">
        <w:rPr>
          <w:rFonts w:ascii="Book Antiqua" w:hAnsi="Book Antiqua"/>
          <w:lang w:val="en-US"/>
        </w:rPr>
        <w:t>Private Collection, Turin.</w:t>
      </w:r>
      <w:r w:rsidR="00C8610A">
        <w:rPr>
          <w:rFonts w:ascii="Book Antiqua" w:hAnsi="Book Antiqua"/>
          <w:lang w:val="en-US"/>
        </w:rPr>
        <w:t xml:space="preserve"> (Photo: </w:t>
      </w:r>
      <w:r w:rsidR="00C8610A" w:rsidRPr="009811F9">
        <w:rPr>
          <w:rFonts w:ascii="Book Antiqua" w:hAnsi="Book Antiqua"/>
          <w:lang w:val="en-US"/>
        </w:rPr>
        <w:t>Courtesy Studio Accardi, Rome</w:t>
      </w:r>
      <w:r w:rsidR="00C8610A">
        <w:rPr>
          <w:rFonts w:ascii="Book Antiqua" w:hAnsi="Book Antiqua"/>
          <w:lang w:val="en-US"/>
        </w:rPr>
        <w:t>).</w:t>
      </w:r>
    </w:p>
    <w:p w14:paraId="63181469" w14:textId="77777777" w:rsidR="00855C41" w:rsidRPr="009811F9" w:rsidRDefault="00855C41" w:rsidP="009811F9">
      <w:pPr>
        <w:spacing w:line="312" w:lineRule="auto"/>
        <w:rPr>
          <w:rFonts w:ascii="Book Antiqua" w:hAnsi="Book Antiqua"/>
          <w:lang w:val="en-US"/>
        </w:rPr>
      </w:pPr>
    </w:p>
    <w:p w14:paraId="2DD3EF44" w14:textId="2494D4C1" w:rsidR="00855C41" w:rsidRPr="009811F9" w:rsidRDefault="00C8610A"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10: Carla Accardi, </w:t>
      </w:r>
      <w:r w:rsidR="00855C41" w:rsidRPr="009811F9">
        <w:rPr>
          <w:rFonts w:ascii="Book Antiqua" w:hAnsi="Book Antiqua"/>
          <w:i/>
          <w:lang w:val="en-US"/>
        </w:rPr>
        <w:t>Tenda</w:t>
      </w:r>
      <w:r w:rsidR="00933D19">
        <w:rPr>
          <w:rFonts w:ascii="Book Antiqua" w:hAnsi="Book Antiqua"/>
          <w:lang w:val="en-US"/>
        </w:rPr>
        <w:t xml:space="preserve"> (detail)</w:t>
      </w:r>
      <w:r>
        <w:rPr>
          <w:rFonts w:ascii="Book Antiqua" w:hAnsi="Book Antiqua"/>
          <w:lang w:val="en-US"/>
        </w:rPr>
        <w:t>, 1965–</w:t>
      </w:r>
      <w:r w:rsidR="00933D19">
        <w:rPr>
          <w:rFonts w:ascii="Book Antiqua" w:hAnsi="Book Antiqua"/>
          <w:lang w:val="en-US"/>
        </w:rPr>
        <w:t>6, p</w:t>
      </w:r>
      <w:r w:rsidR="00855C41" w:rsidRPr="009811F9">
        <w:rPr>
          <w:rFonts w:ascii="Book Antiqua" w:hAnsi="Book Antiqua"/>
          <w:lang w:val="en-US"/>
        </w:rPr>
        <w:t>aint on Sicofoil, 215 x 220 x</w:t>
      </w:r>
    </w:p>
    <w:p w14:paraId="368EC57E" w14:textId="6DAA98F9" w:rsidR="00855C41" w:rsidRPr="009811F9" w:rsidRDefault="00855C41" w:rsidP="009811F9">
      <w:pPr>
        <w:widowControl w:val="0"/>
        <w:autoSpaceDE w:val="0"/>
        <w:autoSpaceDN w:val="0"/>
        <w:adjustRightInd w:val="0"/>
        <w:spacing w:line="312" w:lineRule="auto"/>
        <w:rPr>
          <w:rFonts w:ascii="Book Antiqua" w:hAnsi="Book Antiqua"/>
          <w:lang w:val="en-US"/>
        </w:rPr>
      </w:pPr>
      <w:r w:rsidRPr="009811F9">
        <w:rPr>
          <w:rFonts w:ascii="Book Antiqua" w:hAnsi="Book Antiqua"/>
          <w:lang w:val="en-US"/>
        </w:rPr>
        <w:t xml:space="preserve">140cm. Private Collection, Turin. </w:t>
      </w:r>
      <w:r w:rsidR="00933D19">
        <w:rPr>
          <w:rFonts w:ascii="Book Antiqua" w:hAnsi="Book Antiqua"/>
          <w:lang w:val="en-US"/>
        </w:rPr>
        <w:t xml:space="preserve">(Photo: </w:t>
      </w:r>
      <w:r w:rsidRPr="009811F9">
        <w:rPr>
          <w:rFonts w:ascii="Book Antiqua" w:hAnsi="Book Antiqua"/>
          <w:lang w:val="en-US"/>
        </w:rPr>
        <w:t>Courtesy Studio Accardi, Rome</w:t>
      </w:r>
      <w:r w:rsidR="00933D19">
        <w:rPr>
          <w:rFonts w:ascii="Book Antiqua" w:hAnsi="Book Antiqua"/>
          <w:lang w:val="en-US"/>
        </w:rPr>
        <w:t>)</w:t>
      </w:r>
      <w:r w:rsidRPr="009811F9">
        <w:rPr>
          <w:rFonts w:ascii="Book Antiqua" w:hAnsi="Book Antiqua"/>
          <w:lang w:val="en-US"/>
        </w:rPr>
        <w:t>.</w:t>
      </w:r>
    </w:p>
    <w:p w14:paraId="1E3B38AF" w14:textId="77777777" w:rsidR="00855C41" w:rsidRPr="009811F9" w:rsidRDefault="00855C41" w:rsidP="009811F9">
      <w:pPr>
        <w:spacing w:line="312" w:lineRule="auto"/>
        <w:rPr>
          <w:rFonts w:ascii="Book Antiqua" w:hAnsi="Book Antiqua"/>
          <w:lang w:val="en-US"/>
        </w:rPr>
      </w:pPr>
    </w:p>
    <w:p w14:paraId="7EEC9639" w14:textId="5E2181DB" w:rsidR="00855C41" w:rsidRPr="009811F9" w:rsidRDefault="00933D19" w:rsidP="00933D1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11: Photograph of the </w:t>
      </w:r>
      <w:r>
        <w:rPr>
          <w:rFonts w:ascii="Book Antiqua" w:hAnsi="Book Antiqua"/>
          <w:lang w:val="en-US"/>
        </w:rPr>
        <w:t>Carla Accardi’s</w:t>
      </w:r>
      <w:r w:rsidR="00855C41" w:rsidRPr="009811F9">
        <w:rPr>
          <w:rFonts w:ascii="Book Antiqua" w:hAnsi="Book Antiqua"/>
          <w:lang w:val="en-US"/>
        </w:rPr>
        <w:t xml:space="preserve"> studio in Via del</w:t>
      </w:r>
      <w:r>
        <w:rPr>
          <w:rFonts w:ascii="Book Antiqua" w:hAnsi="Book Antiqua"/>
          <w:lang w:val="en-US"/>
        </w:rPr>
        <w:t xml:space="preserve"> </w:t>
      </w:r>
      <w:r w:rsidR="00855C41" w:rsidRPr="009811F9">
        <w:rPr>
          <w:rFonts w:ascii="Book Antiqua" w:hAnsi="Book Antiqua"/>
          <w:lang w:val="en-US"/>
        </w:rPr>
        <w:t>Babuino, Rome</w:t>
      </w:r>
      <w:r>
        <w:rPr>
          <w:rFonts w:ascii="Book Antiqua" w:hAnsi="Book Antiqua"/>
          <w:lang w:val="en-US"/>
        </w:rPr>
        <w:t>, 1967. (Photo.</w:t>
      </w:r>
      <w:r w:rsidRPr="00933D19">
        <w:t xml:space="preserve"> </w:t>
      </w:r>
      <w:r w:rsidRPr="00933D19">
        <w:rPr>
          <w:rFonts w:ascii="Book Antiqua" w:hAnsi="Book Antiqua"/>
          <w:lang w:val="en-US"/>
        </w:rPr>
        <w:t>Giancarlo Mibelli</w:t>
      </w:r>
      <w:r>
        <w:rPr>
          <w:rFonts w:ascii="Book Antiqua" w:hAnsi="Book Antiqua"/>
          <w:lang w:val="en-US"/>
        </w:rPr>
        <w:t xml:space="preserve"> </w:t>
      </w:r>
      <w:r w:rsidR="00855C41" w:rsidRPr="009811F9">
        <w:rPr>
          <w:rFonts w:ascii="Book Antiqua" w:hAnsi="Book Antiqua"/>
          <w:lang w:val="en-US"/>
        </w:rPr>
        <w:t>Courtesy Studio Accardi, Rome</w:t>
      </w:r>
      <w:r>
        <w:rPr>
          <w:rFonts w:ascii="Book Antiqua" w:hAnsi="Book Antiqua"/>
          <w:lang w:val="en-US"/>
        </w:rPr>
        <w:t>).</w:t>
      </w:r>
    </w:p>
    <w:p w14:paraId="554C0CBB" w14:textId="77777777" w:rsidR="00855C41" w:rsidRPr="009811F9" w:rsidRDefault="00855C41" w:rsidP="009811F9">
      <w:pPr>
        <w:spacing w:line="312" w:lineRule="auto"/>
        <w:rPr>
          <w:rFonts w:ascii="Book Antiqua" w:hAnsi="Book Antiqua"/>
          <w:lang w:val="en-US"/>
        </w:rPr>
      </w:pPr>
    </w:p>
    <w:p w14:paraId="1BFF68FC" w14:textId="46AF190E" w:rsidR="00855C41" w:rsidRPr="009811F9" w:rsidRDefault="00933D19" w:rsidP="00933D1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12: </w:t>
      </w:r>
      <w:r>
        <w:rPr>
          <w:rFonts w:ascii="Book Antiqua" w:hAnsi="Book Antiqua"/>
          <w:lang w:val="en-US"/>
        </w:rPr>
        <w:t>Photograph of the Carla Accardi’s studio, 1965. (Photo:</w:t>
      </w:r>
      <w:r w:rsidR="00855C41" w:rsidRPr="009811F9">
        <w:rPr>
          <w:rFonts w:ascii="Book Antiqua" w:hAnsi="Book Antiqua"/>
          <w:lang w:val="en-US"/>
        </w:rPr>
        <w:t xml:space="preserve"> Courtesy Studio Accardi, Rome</w:t>
      </w:r>
      <w:r>
        <w:rPr>
          <w:rFonts w:ascii="Book Antiqua" w:hAnsi="Book Antiqua"/>
          <w:lang w:val="en-US"/>
        </w:rPr>
        <w:t>).</w:t>
      </w:r>
    </w:p>
    <w:p w14:paraId="306B3E46" w14:textId="77777777" w:rsidR="00855C41" w:rsidRPr="009811F9" w:rsidRDefault="00855C41" w:rsidP="009811F9">
      <w:pPr>
        <w:spacing w:line="312" w:lineRule="auto"/>
        <w:rPr>
          <w:rFonts w:ascii="Book Antiqua" w:hAnsi="Book Antiqua"/>
          <w:lang w:val="en-US"/>
        </w:rPr>
      </w:pPr>
    </w:p>
    <w:p w14:paraId="1D40DC26" w14:textId="7F19079B" w:rsidR="00855C41" w:rsidRPr="009811F9" w:rsidRDefault="00933D19"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13: Carla Accardi, </w:t>
      </w:r>
      <w:r w:rsidR="00855C41" w:rsidRPr="009811F9">
        <w:rPr>
          <w:rFonts w:ascii="Book Antiqua" w:hAnsi="Book Antiqua"/>
          <w:i/>
          <w:lang w:val="en-US"/>
        </w:rPr>
        <w:t>Rotoli e Coni</w:t>
      </w:r>
      <w:r w:rsidR="000E6055" w:rsidRPr="009811F9">
        <w:rPr>
          <w:rFonts w:ascii="Book Antiqua" w:hAnsi="Book Antiqua"/>
          <w:lang w:val="en-US"/>
        </w:rPr>
        <w:t>,</w:t>
      </w:r>
      <w:r>
        <w:rPr>
          <w:rFonts w:ascii="Book Antiqua" w:hAnsi="Book Antiqua"/>
          <w:lang w:val="en-US"/>
        </w:rPr>
        <w:t xml:space="preserve"> 1966, paint on Sicofoil, v</w:t>
      </w:r>
      <w:r w:rsidR="00855C41" w:rsidRPr="009811F9">
        <w:rPr>
          <w:rFonts w:ascii="Book Antiqua" w:hAnsi="Book Antiqua"/>
          <w:lang w:val="en-US"/>
        </w:rPr>
        <w:t xml:space="preserve">ariable dimensions. </w:t>
      </w:r>
      <w:r>
        <w:rPr>
          <w:rFonts w:ascii="Book Antiqua" w:hAnsi="Book Antiqua"/>
          <w:lang w:val="en-US"/>
        </w:rPr>
        <w:t xml:space="preserve">(Photo: </w:t>
      </w:r>
      <w:r w:rsidR="00855C41" w:rsidRPr="009811F9">
        <w:rPr>
          <w:rFonts w:ascii="Book Antiqua" w:hAnsi="Book Antiqua"/>
          <w:lang w:val="en-US"/>
        </w:rPr>
        <w:t>Courtesy Studio Accardi, Rome</w:t>
      </w:r>
      <w:r>
        <w:rPr>
          <w:rFonts w:ascii="Book Antiqua" w:hAnsi="Book Antiqua"/>
          <w:lang w:val="en-US"/>
        </w:rPr>
        <w:t>)</w:t>
      </w:r>
      <w:r w:rsidR="00855C41" w:rsidRPr="009811F9">
        <w:rPr>
          <w:rFonts w:ascii="Book Antiqua" w:hAnsi="Book Antiqua"/>
          <w:lang w:val="en-US"/>
        </w:rPr>
        <w:t xml:space="preserve">.  </w:t>
      </w:r>
    </w:p>
    <w:p w14:paraId="5C4A53AD" w14:textId="77777777" w:rsidR="00855C41" w:rsidRPr="009811F9" w:rsidRDefault="00855C41" w:rsidP="009811F9">
      <w:pPr>
        <w:spacing w:line="312" w:lineRule="auto"/>
        <w:rPr>
          <w:rFonts w:ascii="Book Antiqua" w:hAnsi="Book Antiqua"/>
          <w:lang w:val="en-US"/>
        </w:rPr>
      </w:pPr>
    </w:p>
    <w:p w14:paraId="301C629E" w14:textId="67B3CAB4" w:rsidR="00933D19" w:rsidRDefault="00933D19" w:rsidP="009811F9">
      <w:pPr>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14: </w:t>
      </w:r>
      <w:r>
        <w:rPr>
          <w:rFonts w:ascii="Book Antiqua" w:hAnsi="Book Antiqua"/>
          <w:lang w:val="en-US"/>
        </w:rPr>
        <w:t>Photograph of Carla Accardi making</w:t>
      </w:r>
      <w:r w:rsidR="00855C41" w:rsidRPr="009811F9">
        <w:rPr>
          <w:rFonts w:ascii="Book Antiqua" w:hAnsi="Book Antiqua"/>
          <w:lang w:val="en-US"/>
        </w:rPr>
        <w:t xml:space="preserve"> </w:t>
      </w:r>
      <w:r w:rsidR="00855C41" w:rsidRPr="009811F9">
        <w:rPr>
          <w:rFonts w:ascii="Book Antiqua" w:hAnsi="Book Antiqua"/>
          <w:i/>
          <w:lang w:val="en-US"/>
        </w:rPr>
        <w:t>Triplice Tenda</w:t>
      </w:r>
      <w:r>
        <w:rPr>
          <w:rFonts w:ascii="Book Antiqua" w:hAnsi="Book Antiqua"/>
          <w:lang w:val="en-US"/>
        </w:rPr>
        <w:t>, 1970.</w:t>
      </w:r>
      <w:r w:rsidRPr="009811F9">
        <w:rPr>
          <w:rFonts w:ascii="Book Antiqua" w:hAnsi="Book Antiqua"/>
          <w:lang w:val="en-US"/>
        </w:rPr>
        <w:t xml:space="preserve"> </w:t>
      </w:r>
      <w:r>
        <w:rPr>
          <w:rFonts w:ascii="Book Antiqua" w:hAnsi="Book Antiqua"/>
          <w:lang w:val="en-US"/>
        </w:rPr>
        <w:t>(</w:t>
      </w:r>
      <w:r w:rsidRPr="009811F9">
        <w:rPr>
          <w:rFonts w:ascii="Book Antiqua" w:hAnsi="Book Antiqua"/>
          <w:lang w:val="en-US"/>
        </w:rPr>
        <w:t>Photo: Courtesy Studio Accardi, Rome</w:t>
      </w:r>
      <w:r>
        <w:rPr>
          <w:rFonts w:ascii="Book Antiqua" w:hAnsi="Book Antiqua"/>
          <w:lang w:val="en-US"/>
        </w:rPr>
        <w:t>)</w:t>
      </w:r>
      <w:r w:rsidRPr="009811F9">
        <w:rPr>
          <w:rFonts w:ascii="Book Antiqua" w:hAnsi="Book Antiqua"/>
          <w:lang w:val="en-US"/>
        </w:rPr>
        <w:t>.</w:t>
      </w:r>
    </w:p>
    <w:p w14:paraId="40CF8E4A" w14:textId="4C00207D" w:rsidR="00855C41" w:rsidRPr="009811F9" w:rsidRDefault="00933D19" w:rsidP="009811F9">
      <w:pPr>
        <w:spacing w:line="312" w:lineRule="auto"/>
        <w:rPr>
          <w:rFonts w:ascii="Book Antiqua" w:hAnsi="Book Antiqua"/>
          <w:lang w:val="en-US"/>
        </w:rPr>
      </w:pPr>
      <w:r w:rsidRPr="009811F9">
        <w:rPr>
          <w:rFonts w:ascii="Book Antiqua" w:hAnsi="Book Antiqua"/>
          <w:lang w:val="en-US"/>
        </w:rPr>
        <w:t xml:space="preserve"> </w:t>
      </w:r>
    </w:p>
    <w:p w14:paraId="759271BD" w14:textId="361122DD" w:rsidR="00855C41" w:rsidRPr="009811F9" w:rsidRDefault="00933D19" w:rsidP="009811F9">
      <w:pPr>
        <w:widowControl w:val="0"/>
        <w:autoSpaceDE w:val="0"/>
        <w:autoSpaceDN w:val="0"/>
        <w:adjustRightInd w:val="0"/>
        <w:spacing w:line="312" w:lineRule="auto"/>
        <w:rPr>
          <w:rFonts w:ascii="Book Antiqua" w:hAnsi="Book Antiqua"/>
          <w:lang w:val="en-US"/>
        </w:rPr>
      </w:pPr>
      <w:r>
        <w:rPr>
          <w:rFonts w:ascii="Book Antiqua" w:hAnsi="Book Antiqua"/>
          <w:lang w:val="en-US"/>
        </w:rPr>
        <w:t>Fig</w:t>
      </w:r>
      <w:r w:rsidR="00855C41" w:rsidRPr="009811F9">
        <w:rPr>
          <w:rFonts w:ascii="Book Antiqua" w:hAnsi="Book Antiqua"/>
          <w:lang w:val="en-US"/>
        </w:rPr>
        <w:t xml:space="preserve"> 15: Photograph of </w:t>
      </w:r>
      <w:r>
        <w:rPr>
          <w:rFonts w:ascii="Book Antiqua" w:hAnsi="Book Antiqua"/>
          <w:lang w:val="en-US"/>
        </w:rPr>
        <w:t>Carla Accardi in her studio in Rome, 1966. (</w:t>
      </w:r>
      <w:r w:rsidR="00855C41" w:rsidRPr="009811F9">
        <w:rPr>
          <w:rFonts w:ascii="Book Antiqua" w:hAnsi="Book Antiqua"/>
          <w:lang w:val="en-US"/>
        </w:rPr>
        <w:t>Photo</w:t>
      </w:r>
      <w:r>
        <w:rPr>
          <w:rFonts w:ascii="Book Antiqua" w:hAnsi="Book Antiqua"/>
          <w:lang w:val="en-US"/>
        </w:rPr>
        <w:t xml:space="preserve">: </w:t>
      </w:r>
      <w:r w:rsidR="00855C41" w:rsidRPr="009811F9">
        <w:rPr>
          <w:rFonts w:ascii="Book Antiqua" w:hAnsi="Book Antiqua"/>
          <w:lang w:val="en-US"/>
        </w:rPr>
        <w:t>Ugo Mulas. Courtesy Studio Accardi, Rome</w:t>
      </w:r>
      <w:r>
        <w:rPr>
          <w:rFonts w:ascii="Book Antiqua" w:hAnsi="Book Antiqua"/>
          <w:lang w:val="en-US"/>
        </w:rPr>
        <w:t>)</w:t>
      </w:r>
      <w:r w:rsidR="00855C41" w:rsidRPr="009811F9">
        <w:rPr>
          <w:rFonts w:ascii="Book Antiqua" w:hAnsi="Book Antiqua"/>
          <w:lang w:val="en-US"/>
        </w:rPr>
        <w:t xml:space="preserve">. </w:t>
      </w:r>
    </w:p>
    <w:p w14:paraId="0E225D18" w14:textId="77777777" w:rsidR="00855C41" w:rsidRPr="009811F9" w:rsidRDefault="00855C41" w:rsidP="009811F9">
      <w:pPr>
        <w:spacing w:line="312" w:lineRule="auto"/>
        <w:rPr>
          <w:rFonts w:ascii="Book Antiqua" w:hAnsi="Book Antiqua"/>
          <w:lang w:val="en-US"/>
        </w:rPr>
      </w:pPr>
    </w:p>
    <w:p w14:paraId="575A17E4" w14:textId="77777777" w:rsidR="00855C41" w:rsidRPr="009811F9" w:rsidRDefault="00855C41" w:rsidP="009811F9">
      <w:pPr>
        <w:spacing w:line="312" w:lineRule="auto"/>
        <w:rPr>
          <w:rFonts w:ascii="Book Antiqua" w:hAnsi="Book Antiqua"/>
          <w:lang w:val="en-US"/>
        </w:rPr>
      </w:pPr>
    </w:p>
    <w:p w14:paraId="36536C2E" w14:textId="77777777" w:rsidR="00855C41" w:rsidRPr="009811F9" w:rsidRDefault="00855C41" w:rsidP="009811F9">
      <w:pPr>
        <w:spacing w:line="312" w:lineRule="auto"/>
        <w:rPr>
          <w:rFonts w:ascii="Book Antiqua" w:hAnsi="Book Antiqua"/>
          <w:lang w:val="en-US"/>
        </w:rPr>
      </w:pPr>
    </w:p>
    <w:p w14:paraId="3969FF32" w14:textId="77777777" w:rsidR="00855C41" w:rsidRPr="009811F9" w:rsidRDefault="00855C41" w:rsidP="009811F9">
      <w:pPr>
        <w:widowControl w:val="0"/>
        <w:autoSpaceDE w:val="0"/>
        <w:autoSpaceDN w:val="0"/>
        <w:adjustRightInd w:val="0"/>
        <w:spacing w:line="312" w:lineRule="auto"/>
        <w:rPr>
          <w:rFonts w:ascii="Book Antiqua" w:hAnsi="Book Antiqua"/>
          <w:lang w:val="en-US"/>
        </w:rPr>
      </w:pPr>
    </w:p>
    <w:p w14:paraId="326FFCE1" w14:textId="77777777" w:rsidR="00855C41" w:rsidRPr="009811F9" w:rsidRDefault="00855C41" w:rsidP="009811F9">
      <w:pPr>
        <w:widowControl w:val="0"/>
        <w:autoSpaceDE w:val="0"/>
        <w:autoSpaceDN w:val="0"/>
        <w:adjustRightInd w:val="0"/>
        <w:spacing w:line="312" w:lineRule="auto"/>
        <w:rPr>
          <w:rFonts w:ascii="Book Antiqua" w:hAnsi="Book Antiqua"/>
        </w:rPr>
      </w:pPr>
      <w:r w:rsidRPr="009811F9">
        <w:rPr>
          <w:rFonts w:ascii="Book Antiqua" w:hAnsi="Book Antiqua"/>
          <w:lang w:val="en-US"/>
        </w:rPr>
        <w:t xml:space="preserve"> </w:t>
      </w:r>
    </w:p>
    <w:p w14:paraId="0D4503CE" w14:textId="77777777" w:rsidR="00855C41" w:rsidRPr="009811F9" w:rsidRDefault="00855C41" w:rsidP="009811F9">
      <w:pPr>
        <w:spacing w:line="312" w:lineRule="auto"/>
        <w:rPr>
          <w:rFonts w:ascii="Book Antiqua" w:hAnsi="Book Antiqua"/>
        </w:rPr>
      </w:pPr>
    </w:p>
    <w:p w14:paraId="2BAFB4ED" w14:textId="77777777" w:rsidR="00855C41" w:rsidRPr="009811F9" w:rsidRDefault="00855C41" w:rsidP="009811F9">
      <w:pPr>
        <w:spacing w:line="312" w:lineRule="auto"/>
        <w:rPr>
          <w:rFonts w:ascii="Book Antiqua" w:hAnsi="Book Antiqua"/>
        </w:rPr>
      </w:pPr>
    </w:p>
    <w:p w14:paraId="449CDC77" w14:textId="77777777" w:rsidR="000E0B97" w:rsidRPr="009811F9" w:rsidRDefault="000E0B97" w:rsidP="00056812">
      <w:pPr>
        <w:spacing w:line="312" w:lineRule="auto"/>
        <w:rPr>
          <w:rFonts w:ascii="Book Antiqua" w:hAnsi="Book Antiqua"/>
        </w:rPr>
      </w:pPr>
    </w:p>
    <w:sectPr w:rsidR="000E0B97" w:rsidRPr="009811F9" w:rsidSect="00D5258F">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AD24" w14:textId="77777777" w:rsidR="00C8610A" w:rsidRDefault="00C8610A" w:rsidP="00110AB1">
      <w:r>
        <w:separator/>
      </w:r>
    </w:p>
  </w:endnote>
  <w:endnote w:type="continuationSeparator" w:id="0">
    <w:p w14:paraId="355D04B1" w14:textId="77777777" w:rsidR="00C8610A" w:rsidRDefault="00C8610A" w:rsidP="0011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de">
    <w:altName w:val="Cambria"/>
    <w:panose1 w:val="00000000000000000000"/>
    <w:charset w:val="4D"/>
    <w:family w:val="swiss"/>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1BA2D" w14:textId="77777777" w:rsidR="00C8610A" w:rsidRDefault="00C8610A" w:rsidP="004F7A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02DB4" w14:textId="77777777" w:rsidR="00C8610A" w:rsidRDefault="00C861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8D7F" w14:textId="77777777" w:rsidR="00C8610A" w:rsidRDefault="00C8610A" w:rsidP="004F7A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CD2">
      <w:rPr>
        <w:rStyle w:val="PageNumber"/>
        <w:noProof/>
      </w:rPr>
      <w:t>1</w:t>
    </w:r>
    <w:r>
      <w:rPr>
        <w:rStyle w:val="PageNumber"/>
      </w:rPr>
      <w:fldChar w:fldCharType="end"/>
    </w:r>
  </w:p>
  <w:p w14:paraId="0C292804" w14:textId="77777777" w:rsidR="00C8610A" w:rsidRDefault="00C861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3FF2C" w14:textId="77777777" w:rsidR="00C8610A" w:rsidRDefault="00C8610A" w:rsidP="00110AB1">
      <w:r>
        <w:separator/>
      </w:r>
    </w:p>
  </w:footnote>
  <w:footnote w:type="continuationSeparator" w:id="0">
    <w:p w14:paraId="531CD36B" w14:textId="77777777" w:rsidR="00C8610A" w:rsidRDefault="00C8610A" w:rsidP="00110AB1">
      <w:r>
        <w:continuationSeparator/>
      </w:r>
    </w:p>
  </w:footnote>
  <w:footnote w:id="1">
    <w:p w14:paraId="61FA95C3" w14:textId="77777777"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 xml:space="preserve">See for example Molly Toynbee, </w:t>
      </w:r>
      <w:r w:rsidRPr="007B1233">
        <w:rPr>
          <w:rFonts w:ascii="Book Antiqua" w:hAnsi="Book Antiqua"/>
          <w:i/>
          <w:sz w:val="20"/>
          <w:szCs w:val="20"/>
          <w:lang w:val="en-US"/>
        </w:rPr>
        <w:t>The Lost Wave, Women and Democracy in Postwar Italy</w:t>
      </w:r>
      <w:r w:rsidRPr="007B1233">
        <w:rPr>
          <w:rFonts w:ascii="Book Antiqua" w:hAnsi="Book Antiqua"/>
          <w:sz w:val="20"/>
          <w:szCs w:val="20"/>
          <w:lang w:val="en-US"/>
        </w:rPr>
        <w:t xml:space="preserve"> (Oxford: Oxford University Press, 2013); Maud Anne Bracke, </w:t>
      </w:r>
      <w:r w:rsidRPr="007B1233">
        <w:rPr>
          <w:rFonts w:ascii="Book Antiqua" w:hAnsi="Book Antiqua"/>
          <w:i/>
          <w:sz w:val="20"/>
          <w:szCs w:val="20"/>
          <w:lang w:val="en-US"/>
        </w:rPr>
        <w:t>Women and the Reinvention of the Political</w:t>
      </w:r>
      <w:r w:rsidRPr="007B1233">
        <w:rPr>
          <w:rFonts w:ascii="Book Antiqua" w:hAnsi="Book Antiqua"/>
          <w:sz w:val="20"/>
          <w:szCs w:val="20"/>
          <w:lang w:val="en-US"/>
        </w:rPr>
        <w:t xml:space="preserve"> (London: Routledge, 2015) and Ruth Glynn, </w:t>
      </w:r>
      <w:r w:rsidRPr="007B1233">
        <w:rPr>
          <w:rFonts w:ascii="Book Antiqua" w:hAnsi="Book Antiqua"/>
          <w:i/>
          <w:sz w:val="20"/>
          <w:szCs w:val="20"/>
          <w:lang w:val="en-US"/>
        </w:rPr>
        <w:t xml:space="preserve">Women, Terrorism, and Trauma in Italian Culture </w:t>
      </w:r>
      <w:r w:rsidRPr="007B1233">
        <w:rPr>
          <w:rFonts w:ascii="Book Antiqua" w:hAnsi="Book Antiqua"/>
          <w:sz w:val="20"/>
          <w:szCs w:val="20"/>
          <w:lang w:val="en-US"/>
        </w:rPr>
        <w:t xml:space="preserve">(New York: Palgrave Macmillan, 2013). </w:t>
      </w:r>
    </w:p>
  </w:footnote>
  <w:footnote w:id="2">
    <w:p w14:paraId="65504D01" w14:textId="078C6F09"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See </w:t>
      </w:r>
      <w:r w:rsidRPr="007B1233">
        <w:rPr>
          <w:rFonts w:ascii="Book Antiqua" w:hAnsi="Book Antiqua"/>
          <w:sz w:val="20"/>
          <w:szCs w:val="20"/>
          <w:lang w:val="en-US"/>
        </w:rPr>
        <w:t xml:space="preserve">Wendy Pojmann, </w:t>
      </w:r>
      <w:r w:rsidRPr="007B1233">
        <w:rPr>
          <w:rFonts w:ascii="Book Antiqua" w:hAnsi="Book Antiqua"/>
          <w:i/>
          <w:sz w:val="20"/>
          <w:szCs w:val="20"/>
          <w:lang w:val="en-US"/>
        </w:rPr>
        <w:t>Italian Women and International Cold War Politics, 1944–1968</w:t>
      </w:r>
      <w:r w:rsidRPr="007B1233">
        <w:rPr>
          <w:rFonts w:ascii="Book Antiqua" w:hAnsi="Book Antiqua"/>
          <w:sz w:val="20"/>
          <w:szCs w:val="20"/>
          <w:lang w:val="en-US"/>
        </w:rPr>
        <w:t xml:space="preserve"> (New York: Fordham University Press, 2013).</w:t>
      </w:r>
    </w:p>
  </w:footnote>
  <w:footnote w:id="3">
    <w:p w14:paraId="54A7002B" w14:textId="567A4C73"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vertAlign w:val="superscript"/>
        </w:rPr>
        <w:t xml:space="preserve"> </w:t>
      </w:r>
      <w:r w:rsidRPr="007B1233">
        <w:rPr>
          <w:rFonts w:ascii="Book Antiqua" w:hAnsi="Book Antiqua"/>
          <w:sz w:val="20"/>
          <w:szCs w:val="20"/>
        </w:rPr>
        <w:t xml:space="preserve">See the following edited by Lara Conte, Laura Iamurri and Vanessa Martini: </w:t>
      </w:r>
      <w:r w:rsidRPr="007B1233">
        <w:rPr>
          <w:rFonts w:ascii="Book Antiqua" w:hAnsi="Book Antiqua"/>
          <w:i/>
          <w:sz w:val="20"/>
          <w:szCs w:val="20"/>
        </w:rPr>
        <w:t>Autoritratto</w:t>
      </w:r>
      <w:r w:rsidRPr="007B1233">
        <w:rPr>
          <w:rFonts w:ascii="Book Antiqua" w:hAnsi="Book Antiqua"/>
          <w:sz w:val="20"/>
          <w:szCs w:val="20"/>
        </w:rPr>
        <w:t xml:space="preserve"> (Milan: Et Al., 2010); </w:t>
      </w:r>
      <w:r w:rsidRPr="007B1233">
        <w:rPr>
          <w:rFonts w:ascii="Book Antiqua" w:hAnsi="Book Antiqua"/>
          <w:i/>
          <w:sz w:val="20"/>
          <w:szCs w:val="20"/>
        </w:rPr>
        <w:t>Taci Anzi Parla: Diario di Una Femminista</w:t>
      </w:r>
      <w:r w:rsidRPr="007B1233">
        <w:rPr>
          <w:rFonts w:ascii="Book Antiqua" w:hAnsi="Book Antiqua"/>
          <w:sz w:val="20"/>
          <w:szCs w:val="20"/>
        </w:rPr>
        <w:t xml:space="preserve"> (Milan: Et Al., 2011); </w:t>
      </w:r>
      <w:r w:rsidRPr="007B1233">
        <w:rPr>
          <w:rFonts w:ascii="Book Antiqua" w:hAnsi="Book Antiqua"/>
          <w:i/>
          <w:sz w:val="20"/>
          <w:szCs w:val="20"/>
        </w:rPr>
        <w:t>Vai Pure. Dialogo Con Pietro Consagra</w:t>
      </w:r>
      <w:r w:rsidRPr="007B1233">
        <w:rPr>
          <w:rFonts w:ascii="Book Antiqua" w:hAnsi="Book Antiqua"/>
          <w:sz w:val="20"/>
          <w:szCs w:val="20"/>
        </w:rPr>
        <w:t xml:space="preserve"> (Milan: Et Al., 2011); </w:t>
      </w:r>
      <w:r w:rsidRPr="007B1233">
        <w:rPr>
          <w:rFonts w:ascii="Book Antiqua" w:hAnsi="Book Antiqua"/>
          <w:i/>
          <w:sz w:val="20"/>
          <w:szCs w:val="20"/>
        </w:rPr>
        <w:t xml:space="preserve">Scritti sull’arte </w:t>
      </w:r>
      <w:r w:rsidRPr="007B1233">
        <w:rPr>
          <w:rFonts w:ascii="Book Antiqua" w:hAnsi="Book Antiqua"/>
          <w:sz w:val="20"/>
          <w:szCs w:val="20"/>
        </w:rPr>
        <w:t xml:space="preserve">(Milan: Et.Al., 2012). On the writings of Italian feminist-autonomists see for example, Silvia Federici, </w:t>
      </w:r>
      <w:r w:rsidRPr="007B1233">
        <w:rPr>
          <w:rFonts w:ascii="Book Antiqua" w:hAnsi="Book Antiqua"/>
          <w:i/>
          <w:sz w:val="20"/>
          <w:szCs w:val="20"/>
        </w:rPr>
        <w:t>Revolution at Point Zero</w:t>
      </w:r>
      <w:r w:rsidRPr="007B1233">
        <w:rPr>
          <w:rFonts w:ascii="Book Antiqua" w:hAnsi="Book Antiqua"/>
          <w:sz w:val="20"/>
          <w:szCs w:val="20"/>
        </w:rPr>
        <w:t xml:space="preserve">, </w:t>
      </w:r>
      <w:r w:rsidRPr="007B1233">
        <w:rPr>
          <w:rFonts w:ascii="Book Antiqua" w:hAnsi="Book Antiqua"/>
          <w:i/>
          <w:sz w:val="20"/>
          <w:szCs w:val="20"/>
        </w:rPr>
        <w:t>Housework, Reproduction and Feminist Struggle</w:t>
      </w:r>
      <w:r w:rsidRPr="007B1233">
        <w:rPr>
          <w:rFonts w:ascii="Book Antiqua" w:hAnsi="Book Antiqua"/>
          <w:sz w:val="20"/>
          <w:szCs w:val="20"/>
        </w:rPr>
        <w:t xml:space="preserve"> (Oakland California, CA: PM press, 2012); Giovanna Franca Dalla Costa and Mariarosa Dalla Costa, </w:t>
      </w:r>
      <w:r w:rsidRPr="007B1233">
        <w:rPr>
          <w:rFonts w:ascii="Book Antiqua" w:hAnsi="Book Antiqua"/>
          <w:i/>
          <w:sz w:val="20"/>
          <w:szCs w:val="20"/>
        </w:rPr>
        <w:t>The Work of Love: Unpaid Housework, Poverty and Sexual Violence at the Dawn of the 21</w:t>
      </w:r>
      <w:r w:rsidRPr="007B1233">
        <w:rPr>
          <w:rFonts w:ascii="Book Antiqua" w:hAnsi="Book Antiqua"/>
          <w:i/>
          <w:sz w:val="20"/>
          <w:szCs w:val="20"/>
          <w:vertAlign w:val="superscript"/>
        </w:rPr>
        <w:t>st</w:t>
      </w:r>
      <w:r w:rsidRPr="007B1233">
        <w:rPr>
          <w:rFonts w:ascii="Book Antiqua" w:hAnsi="Book Antiqua"/>
          <w:i/>
          <w:sz w:val="20"/>
          <w:szCs w:val="20"/>
        </w:rPr>
        <w:t xml:space="preserve"> Century</w:t>
      </w:r>
      <w:r w:rsidRPr="007B1233">
        <w:rPr>
          <w:rFonts w:ascii="Book Antiqua" w:hAnsi="Book Antiqua"/>
          <w:sz w:val="20"/>
          <w:szCs w:val="20"/>
        </w:rPr>
        <w:t xml:space="preserve"> (New York; London: Autonomedia; Pluto, 2008); Leopoldina Fortunati, </w:t>
      </w:r>
      <w:r w:rsidRPr="007B1233">
        <w:rPr>
          <w:rFonts w:ascii="Book Antiqua" w:hAnsi="Book Antiqua"/>
          <w:i/>
          <w:sz w:val="20"/>
          <w:szCs w:val="20"/>
        </w:rPr>
        <w:t xml:space="preserve">The Arcane of Reproduction: Housework, Prostitution, Labour and Capital </w:t>
      </w:r>
      <w:r w:rsidRPr="007B1233">
        <w:rPr>
          <w:rFonts w:ascii="Book Antiqua" w:hAnsi="Book Antiqua"/>
          <w:sz w:val="20"/>
          <w:szCs w:val="20"/>
        </w:rPr>
        <w:t>(Brooklyn, New York: Autonomedia, 1995).</w:t>
      </w:r>
    </w:p>
  </w:footnote>
  <w:footnote w:id="4">
    <w:p w14:paraId="25BE6589" w14:textId="1D159584"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cs="Arial"/>
          <w:sz w:val="20"/>
          <w:szCs w:val="20"/>
        </w:rPr>
        <w:t xml:space="preserve">Reproductive labour encompasses the unwaged domestic and affective labour that enables waged labour to take place. See </w:t>
      </w:r>
      <w:r w:rsidRPr="007B1233">
        <w:rPr>
          <w:rFonts w:ascii="Book Antiqua" w:hAnsi="Book Antiqua"/>
          <w:sz w:val="20"/>
          <w:szCs w:val="20"/>
        </w:rPr>
        <w:t xml:space="preserve">Silvia Federici, </w:t>
      </w:r>
      <w:r w:rsidRPr="007B1233">
        <w:rPr>
          <w:rFonts w:ascii="Book Antiqua" w:hAnsi="Book Antiqua"/>
          <w:i/>
          <w:sz w:val="20"/>
          <w:szCs w:val="20"/>
        </w:rPr>
        <w:t>Revolution at Point Zero</w:t>
      </w:r>
      <w:r w:rsidRPr="007B1233">
        <w:rPr>
          <w:rFonts w:ascii="Book Antiqua" w:hAnsi="Book Antiqua"/>
          <w:sz w:val="20"/>
          <w:szCs w:val="20"/>
        </w:rPr>
        <w:t xml:space="preserve">, </w:t>
      </w:r>
      <w:r w:rsidRPr="007B1233">
        <w:rPr>
          <w:rFonts w:ascii="Book Antiqua" w:hAnsi="Book Antiqua"/>
          <w:i/>
          <w:sz w:val="20"/>
          <w:szCs w:val="20"/>
        </w:rPr>
        <w:t>Housework, Reproduction and Feminist Struggle</w:t>
      </w:r>
      <w:r w:rsidRPr="007B1233">
        <w:rPr>
          <w:rFonts w:ascii="Book Antiqua" w:hAnsi="Book Antiqua"/>
          <w:sz w:val="20"/>
          <w:szCs w:val="20"/>
        </w:rPr>
        <w:t xml:space="preserve"> (Oakland California, CA: PM press, 2012), p.</w:t>
      </w:r>
      <w:r>
        <w:rPr>
          <w:rFonts w:ascii="Book Antiqua" w:hAnsi="Book Antiqua"/>
          <w:sz w:val="20"/>
          <w:szCs w:val="20"/>
        </w:rPr>
        <w:t xml:space="preserve"> </w:t>
      </w:r>
      <w:r w:rsidRPr="007B1233">
        <w:rPr>
          <w:rFonts w:ascii="Book Antiqua" w:hAnsi="Book Antiqua"/>
          <w:sz w:val="20"/>
          <w:szCs w:val="20"/>
        </w:rPr>
        <w:t>6.</w:t>
      </w:r>
      <w:r>
        <w:rPr>
          <w:rFonts w:ascii="Book Antiqua" w:hAnsi="Book Antiqua"/>
          <w:sz w:val="20"/>
          <w:szCs w:val="20"/>
        </w:rPr>
        <w:t xml:space="preserve"> See also the following for a discussion of ‘immaterial’ labour to which these debates have problematically been connected in recent years: </w:t>
      </w:r>
      <w:r w:rsidRPr="007B1233">
        <w:rPr>
          <w:rFonts w:ascii="Book Antiqua" w:hAnsi="Book Antiqua"/>
          <w:sz w:val="20"/>
          <w:szCs w:val="20"/>
          <w:lang w:val="en-US"/>
        </w:rPr>
        <w:t xml:space="preserve">Paolo Virno and Michael Hardt (eds), </w:t>
      </w:r>
      <w:r w:rsidRPr="007B1233">
        <w:rPr>
          <w:rFonts w:ascii="Book Antiqua" w:hAnsi="Book Antiqua"/>
          <w:i/>
          <w:sz w:val="20"/>
          <w:szCs w:val="20"/>
          <w:lang w:val="en-US"/>
        </w:rPr>
        <w:t xml:space="preserve">Radical Thought in Italy: A Potential Politics </w:t>
      </w:r>
      <w:r w:rsidRPr="007B1233">
        <w:rPr>
          <w:rFonts w:ascii="Book Antiqua" w:hAnsi="Book Antiqua"/>
          <w:sz w:val="20"/>
          <w:szCs w:val="20"/>
          <w:lang w:val="en-US"/>
        </w:rPr>
        <w:t>(</w:t>
      </w:r>
      <w:r w:rsidRPr="007B1233">
        <w:rPr>
          <w:rStyle w:val="exldetailsdisplayval"/>
          <w:rFonts w:ascii="Book Antiqua" w:eastAsia="Times New Roman" w:hAnsi="Book Antiqua"/>
          <w:sz w:val="20"/>
          <w:szCs w:val="20"/>
        </w:rPr>
        <w:t>Minneapolis, Minn.: University of Minnesota Press</w:t>
      </w:r>
      <w:r w:rsidRPr="007B1233">
        <w:rPr>
          <w:rFonts w:ascii="Book Antiqua" w:hAnsi="Book Antiqua"/>
          <w:sz w:val="20"/>
          <w:szCs w:val="20"/>
          <w:lang w:val="en-US"/>
        </w:rPr>
        <w:t>, 1996), p.</w:t>
      </w:r>
      <w:r>
        <w:rPr>
          <w:rFonts w:ascii="Book Antiqua" w:hAnsi="Book Antiqua"/>
          <w:sz w:val="20"/>
          <w:szCs w:val="20"/>
          <w:lang w:val="en-US"/>
        </w:rPr>
        <w:t xml:space="preserve"> </w:t>
      </w:r>
      <w:r w:rsidRPr="007B1233">
        <w:rPr>
          <w:rFonts w:ascii="Book Antiqua" w:hAnsi="Book Antiqua"/>
          <w:sz w:val="20"/>
          <w:szCs w:val="20"/>
          <w:lang w:val="en-US"/>
        </w:rPr>
        <w:t xml:space="preserve">261. </w:t>
      </w:r>
      <w:r w:rsidRPr="007B1233">
        <w:rPr>
          <w:rFonts w:ascii="Book Antiqua" w:hAnsi="Book Antiqua"/>
          <w:sz w:val="20"/>
          <w:szCs w:val="20"/>
        </w:rPr>
        <w:t xml:space="preserve">For analyses of the developments of Autonomia (or ‘Autonomia Operaia’ as it was initially known) from its origins in ‘Operaism’, see Steve Wright, </w:t>
      </w:r>
      <w:r w:rsidRPr="007B1233">
        <w:rPr>
          <w:rFonts w:ascii="Book Antiqua" w:hAnsi="Book Antiqua"/>
          <w:i/>
          <w:sz w:val="20"/>
          <w:szCs w:val="20"/>
        </w:rPr>
        <w:t>Storming Heaven: Class Composition and St</w:t>
      </w:r>
      <w:r>
        <w:rPr>
          <w:rFonts w:ascii="Book Antiqua" w:hAnsi="Book Antiqua"/>
          <w:i/>
          <w:sz w:val="20"/>
          <w:szCs w:val="20"/>
        </w:rPr>
        <w:t>r</w:t>
      </w:r>
      <w:r w:rsidRPr="007B1233">
        <w:rPr>
          <w:rFonts w:ascii="Book Antiqua" w:hAnsi="Book Antiqua"/>
          <w:i/>
          <w:sz w:val="20"/>
          <w:szCs w:val="20"/>
        </w:rPr>
        <w:t xml:space="preserve">uggle in Italian Autonomist Marxism </w:t>
      </w:r>
      <w:r w:rsidRPr="007B1233">
        <w:rPr>
          <w:rFonts w:ascii="Book Antiqua" w:hAnsi="Book Antiqua"/>
          <w:sz w:val="20"/>
          <w:szCs w:val="20"/>
        </w:rPr>
        <w:t xml:space="preserve">(London: Pluto Press, 2002); Harry Cleaver, </w:t>
      </w:r>
      <w:r w:rsidRPr="007B1233">
        <w:rPr>
          <w:rFonts w:ascii="Book Antiqua" w:hAnsi="Book Antiqua"/>
          <w:i/>
          <w:sz w:val="20"/>
          <w:szCs w:val="20"/>
        </w:rPr>
        <w:t xml:space="preserve">Reading Capital Politically </w:t>
      </w:r>
      <w:r w:rsidRPr="007B1233">
        <w:rPr>
          <w:rFonts w:ascii="Book Antiqua" w:hAnsi="Book Antiqua"/>
          <w:sz w:val="20"/>
          <w:szCs w:val="20"/>
        </w:rPr>
        <w:t xml:space="preserve">(Edinburgh: AK Press, 2000), esp. pp. 64–77. </w:t>
      </w:r>
      <w:r w:rsidRPr="007B1233">
        <w:rPr>
          <w:rFonts w:ascii="Book Antiqua" w:hAnsi="Book Antiqua"/>
          <w:sz w:val="20"/>
          <w:szCs w:val="20"/>
          <w:lang w:val="en-US"/>
        </w:rPr>
        <w:t xml:space="preserve">See also Pier Vittorio Aureli, </w:t>
      </w:r>
      <w:r w:rsidRPr="007B1233">
        <w:rPr>
          <w:rFonts w:ascii="Book Antiqua" w:hAnsi="Book Antiqua"/>
          <w:i/>
          <w:sz w:val="20"/>
          <w:szCs w:val="20"/>
          <w:lang w:val="en-US"/>
        </w:rPr>
        <w:t xml:space="preserve">The Project of Autonomy Politics and Architecture within and Against Capitalism </w:t>
      </w:r>
      <w:r w:rsidRPr="007B1233">
        <w:rPr>
          <w:rFonts w:ascii="Book Antiqua" w:hAnsi="Book Antiqua"/>
          <w:sz w:val="20"/>
          <w:szCs w:val="20"/>
          <w:lang w:val="en-US"/>
        </w:rPr>
        <w:t>(</w:t>
      </w:r>
      <w:r w:rsidRPr="007B1233">
        <w:rPr>
          <w:rStyle w:val="exldetailsdisplayval"/>
          <w:rFonts w:ascii="Book Antiqua" w:eastAsia="Times New Roman" w:hAnsi="Book Antiqua"/>
          <w:sz w:val="20"/>
          <w:szCs w:val="20"/>
        </w:rPr>
        <w:t>New York; Enfield: Princeton Architectural, 2008), p.</w:t>
      </w:r>
      <w:r>
        <w:rPr>
          <w:rStyle w:val="exldetailsdisplayval"/>
          <w:rFonts w:ascii="Book Antiqua" w:eastAsia="Times New Roman" w:hAnsi="Book Antiqua"/>
          <w:sz w:val="20"/>
          <w:szCs w:val="20"/>
        </w:rPr>
        <w:t xml:space="preserve"> </w:t>
      </w:r>
      <w:r w:rsidRPr="007B1233">
        <w:rPr>
          <w:rStyle w:val="exldetailsdisplayval"/>
          <w:rFonts w:ascii="Book Antiqua" w:eastAsia="Times New Roman" w:hAnsi="Book Antiqua"/>
          <w:sz w:val="20"/>
          <w:szCs w:val="20"/>
        </w:rPr>
        <w:t xml:space="preserve">7. </w:t>
      </w:r>
      <w:r>
        <w:rPr>
          <w:rFonts w:ascii="Book Antiqua" w:hAnsi="Book Antiqua"/>
          <w:sz w:val="20"/>
          <w:szCs w:val="20"/>
        </w:rPr>
        <w:t xml:space="preserve"> </w:t>
      </w:r>
    </w:p>
  </w:footnote>
  <w:footnote w:id="5">
    <w:p w14:paraId="78B5DC78" w14:textId="3A45A3BF"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A number of books, conference and symposia have taken the contested relationship between art and immaterial labour as a point of departure in recent years including ‘Art and Immaterial Labour’ held at Tate Britain on 19 January 2008. This was followed by ‘Untitled (Labour): contemporary art and immaterial production’ also held at Tate Britain on 17 March 2012. In 2013 Auto Italia organised a series of talks, workshops, texts and online contributions under the heading: ‘Immaterial Labour Isn’t working: Digital Culture, Digital Work, Digital Insurrection’ (20 April–12 May, 2013). See also </w:t>
      </w:r>
      <w:r w:rsidRPr="007B1233">
        <w:rPr>
          <w:rFonts w:ascii="Book Antiqua" w:hAnsi="Book Antiqua"/>
          <w:sz w:val="20"/>
          <w:szCs w:val="20"/>
          <w:lang w:val="en-US"/>
        </w:rPr>
        <w:t xml:space="preserve">Ina Blom et al., </w:t>
      </w:r>
      <w:r w:rsidRPr="007B1233">
        <w:rPr>
          <w:rFonts w:ascii="Book Antiqua" w:hAnsi="Book Antiqua"/>
          <w:i/>
          <w:sz w:val="20"/>
          <w:szCs w:val="20"/>
          <w:lang w:val="en-US"/>
        </w:rPr>
        <w:t>Art and Subjecthood: The Return of the Human Figure in Semiocapitalism</w:t>
      </w:r>
      <w:r w:rsidRPr="007B1233">
        <w:rPr>
          <w:rFonts w:ascii="Book Antiqua" w:hAnsi="Book Antiqua"/>
          <w:sz w:val="20"/>
          <w:szCs w:val="20"/>
          <w:lang w:val="en-US"/>
        </w:rPr>
        <w:t xml:space="preserve"> (Berlin: Sternberg Press, 2011); </w:t>
      </w:r>
      <w:r w:rsidRPr="007B1233">
        <w:rPr>
          <w:rFonts w:ascii="Book Antiqua" w:hAnsi="Book Antiqua"/>
          <w:sz w:val="20"/>
          <w:szCs w:val="20"/>
        </w:rPr>
        <w:t xml:space="preserve">John Roberts develops a critique of ‘immaterial labour’ in </w:t>
      </w:r>
      <w:r w:rsidRPr="007B1233">
        <w:rPr>
          <w:rStyle w:val="Emphasis"/>
          <w:rFonts w:ascii="Book Antiqua" w:eastAsia="Times New Roman" w:hAnsi="Book Antiqua"/>
          <w:sz w:val="20"/>
          <w:szCs w:val="20"/>
        </w:rPr>
        <w:t>The Intangibilities of Form: Skill and Deskilling in Art After the Readymade</w:t>
      </w:r>
      <w:r w:rsidRPr="007B1233">
        <w:rPr>
          <w:rFonts w:ascii="Book Antiqua" w:eastAsia="Times New Roman" w:hAnsi="Book Antiqua"/>
          <w:sz w:val="20"/>
          <w:szCs w:val="20"/>
        </w:rPr>
        <w:t xml:space="preserve"> (London: Verso, 2007</w:t>
      </w:r>
      <w:r w:rsidRPr="007B1233">
        <w:rPr>
          <w:rFonts w:ascii="Book Antiqua" w:hAnsi="Book Antiqua"/>
          <w:sz w:val="20"/>
          <w:szCs w:val="20"/>
        </w:rPr>
        <w:t>) as does Stewart Martin,</w:t>
      </w:r>
      <w:r w:rsidRPr="007B1233">
        <w:rPr>
          <w:rFonts w:ascii="Book Antiqua" w:eastAsia="Times New Roman" w:hAnsi="Book Antiqua"/>
          <w:sz w:val="20"/>
          <w:szCs w:val="20"/>
        </w:rPr>
        <w:t xml:space="preserve"> ‘Artistic Communism – A Sketch’ in </w:t>
      </w:r>
      <w:r w:rsidRPr="007B1233">
        <w:rPr>
          <w:rStyle w:val="Emphasis"/>
          <w:rFonts w:ascii="Book Antiqua" w:eastAsia="Times New Roman" w:hAnsi="Book Antiqua"/>
          <w:sz w:val="20"/>
          <w:szCs w:val="20"/>
        </w:rPr>
        <w:t>Third Text</w:t>
      </w:r>
      <w:r w:rsidRPr="007B1233">
        <w:rPr>
          <w:rFonts w:ascii="Book Antiqua" w:eastAsia="Times New Roman" w:hAnsi="Book Antiqua"/>
          <w:sz w:val="20"/>
          <w:szCs w:val="20"/>
        </w:rPr>
        <w:t>, vol.</w:t>
      </w:r>
      <w:r>
        <w:rPr>
          <w:rFonts w:ascii="Book Antiqua" w:eastAsia="Times New Roman" w:hAnsi="Book Antiqua"/>
          <w:sz w:val="20"/>
          <w:szCs w:val="20"/>
        </w:rPr>
        <w:t xml:space="preserve"> </w:t>
      </w:r>
      <w:r w:rsidRPr="007B1233">
        <w:rPr>
          <w:rFonts w:ascii="Book Antiqua" w:eastAsia="Times New Roman" w:hAnsi="Book Antiqua"/>
          <w:sz w:val="20"/>
          <w:szCs w:val="20"/>
        </w:rPr>
        <w:t>23, issue 4, July 2009, pp.</w:t>
      </w:r>
      <w:r>
        <w:rPr>
          <w:rFonts w:ascii="Book Antiqua" w:eastAsia="Times New Roman" w:hAnsi="Book Antiqua"/>
          <w:sz w:val="20"/>
          <w:szCs w:val="20"/>
        </w:rPr>
        <w:t xml:space="preserve"> </w:t>
      </w:r>
      <w:r w:rsidRPr="007B1233">
        <w:rPr>
          <w:rFonts w:ascii="Book Antiqua" w:eastAsia="Times New Roman" w:hAnsi="Book Antiqua"/>
          <w:sz w:val="20"/>
          <w:szCs w:val="20"/>
        </w:rPr>
        <w:t xml:space="preserve">481–94. </w:t>
      </w:r>
    </w:p>
  </w:footnote>
  <w:footnote w:id="6">
    <w:p w14:paraId="65C6DD1C" w14:textId="4DEA967A" w:rsidR="00C8610A" w:rsidRPr="00056812" w:rsidRDefault="00C8610A" w:rsidP="00056812">
      <w:pPr>
        <w:pStyle w:val="FootnoteText"/>
        <w:spacing w:line="264" w:lineRule="auto"/>
        <w:rPr>
          <w:rFonts w:ascii="Book Antiqua" w:hAnsi="Book Antiqua"/>
          <w:sz w:val="20"/>
          <w:szCs w:val="20"/>
          <w:lang w:val="en-US"/>
        </w:rPr>
      </w:pPr>
      <w:r w:rsidRPr="00056812">
        <w:rPr>
          <w:rStyle w:val="FootnoteReference"/>
          <w:rFonts w:ascii="Book Antiqua" w:hAnsi="Book Antiqua"/>
          <w:sz w:val="20"/>
          <w:szCs w:val="20"/>
        </w:rPr>
        <w:footnoteRef/>
      </w:r>
      <w:r w:rsidRPr="00056812">
        <w:rPr>
          <w:rFonts w:ascii="Book Antiqua" w:hAnsi="Book Antiqua"/>
          <w:sz w:val="20"/>
          <w:szCs w:val="20"/>
        </w:rPr>
        <w:t xml:space="preserve"> </w:t>
      </w:r>
      <w:r w:rsidRPr="00056812">
        <w:rPr>
          <w:rFonts w:ascii="Book Antiqua" w:hAnsi="Book Antiqua"/>
          <w:sz w:val="20"/>
          <w:szCs w:val="20"/>
          <w:lang w:val="en-US"/>
        </w:rPr>
        <w:t xml:space="preserve">Bracke, </w:t>
      </w:r>
      <w:r w:rsidRPr="00056812">
        <w:rPr>
          <w:rFonts w:ascii="Book Antiqua" w:hAnsi="Book Antiqua"/>
          <w:i/>
          <w:sz w:val="20"/>
          <w:szCs w:val="20"/>
          <w:lang w:val="en-US"/>
        </w:rPr>
        <w:t>Women and the Invention of the Political</w:t>
      </w:r>
      <w:r w:rsidRPr="00056812">
        <w:rPr>
          <w:rFonts w:ascii="Book Antiqua" w:hAnsi="Book Antiqua"/>
          <w:sz w:val="20"/>
          <w:szCs w:val="20"/>
          <w:lang w:val="en-US"/>
        </w:rPr>
        <w:t>, p.</w:t>
      </w:r>
      <w:r>
        <w:rPr>
          <w:rFonts w:ascii="Book Antiqua" w:hAnsi="Book Antiqua"/>
          <w:sz w:val="20"/>
          <w:szCs w:val="20"/>
          <w:lang w:val="en-US"/>
        </w:rPr>
        <w:t xml:space="preserve"> </w:t>
      </w:r>
      <w:r w:rsidRPr="00056812">
        <w:rPr>
          <w:rFonts w:ascii="Book Antiqua" w:hAnsi="Book Antiqua"/>
          <w:sz w:val="20"/>
          <w:szCs w:val="20"/>
          <w:lang w:val="en-US"/>
        </w:rPr>
        <w:t>66.</w:t>
      </w:r>
    </w:p>
  </w:footnote>
  <w:footnote w:id="7">
    <w:p w14:paraId="3E69CBD7" w14:textId="02393EB0"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On this subject see </w:t>
      </w:r>
      <w:r w:rsidRPr="007B1233">
        <w:rPr>
          <w:rFonts w:ascii="Book Antiqua" w:hAnsi="Book Antiqua"/>
          <w:sz w:val="20"/>
          <w:szCs w:val="20"/>
          <w:lang w:val="en-US"/>
        </w:rPr>
        <w:t xml:space="preserve">Marta Seravalli, </w:t>
      </w:r>
      <w:r w:rsidRPr="007B1233">
        <w:rPr>
          <w:rFonts w:ascii="Book Antiqua" w:hAnsi="Book Antiqua"/>
          <w:i/>
          <w:sz w:val="20"/>
          <w:szCs w:val="20"/>
          <w:lang w:val="en-US"/>
        </w:rPr>
        <w:t xml:space="preserve">Arte e Femminismo a Roma negli anni settanta </w:t>
      </w:r>
      <w:r w:rsidRPr="007B1233">
        <w:rPr>
          <w:rFonts w:ascii="Book Antiqua" w:hAnsi="Book Antiqua"/>
          <w:sz w:val="20"/>
          <w:szCs w:val="20"/>
          <w:lang w:val="en-US"/>
        </w:rPr>
        <w:t>(Rome: Biblinki editori, 2013), chaps 1 and 2.</w:t>
      </w:r>
    </w:p>
  </w:footnote>
  <w:footnote w:id="8">
    <w:p w14:paraId="6CF235BF" w14:textId="77777777"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 xml:space="preserve">Carla Lonzi, </w:t>
      </w:r>
      <w:r w:rsidRPr="007B1233">
        <w:rPr>
          <w:rFonts w:ascii="Book Antiqua" w:hAnsi="Book Antiqua"/>
          <w:i/>
          <w:sz w:val="20"/>
          <w:szCs w:val="20"/>
          <w:lang w:val="en-US"/>
        </w:rPr>
        <w:t>Autoritratto</w:t>
      </w:r>
      <w:r w:rsidRPr="007B1233">
        <w:rPr>
          <w:rFonts w:ascii="Book Antiqua" w:hAnsi="Book Antiqua"/>
          <w:sz w:val="20"/>
          <w:szCs w:val="20"/>
          <w:lang w:val="en-US"/>
        </w:rPr>
        <w:t xml:space="preserve"> (Bari: De Donato, 1969)</w:t>
      </w:r>
    </w:p>
  </w:footnote>
  <w:footnote w:id="9">
    <w:p w14:paraId="7973D741" w14:textId="670468E5" w:rsidR="00C8610A" w:rsidRPr="00056812" w:rsidRDefault="00C8610A" w:rsidP="00017EC1">
      <w:pPr>
        <w:pStyle w:val="FootnoteText"/>
        <w:spacing w:line="264" w:lineRule="auto"/>
        <w:rPr>
          <w:rFonts w:ascii="Book Antiqua" w:hAnsi="Book Antiqua"/>
          <w:sz w:val="20"/>
          <w:szCs w:val="20"/>
          <w:lang w:val="en-US"/>
        </w:rPr>
      </w:pPr>
      <w:r w:rsidRPr="00056812">
        <w:rPr>
          <w:rStyle w:val="FootnoteReference"/>
          <w:rFonts w:ascii="Book Antiqua" w:hAnsi="Book Antiqua"/>
          <w:sz w:val="20"/>
          <w:szCs w:val="20"/>
        </w:rPr>
        <w:footnoteRef/>
      </w:r>
      <w:r w:rsidRPr="00056812">
        <w:rPr>
          <w:rFonts w:ascii="Book Antiqua" w:hAnsi="Book Antiqua"/>
          <w:sz w:val="20"/>
          <w:szCs w:val="20"/>
        </w:rPr>
        <w:t xml:space="preserve"> See </w:t>
      </w:r>
      <w:r w:rsidRPr="00056812">
        <w:rPr>
          <w:rFonts w:ascii="Book Antiqua" w:hAnsi="Book Antiqua"/>
          <w:sz w:val="20"/>
          <w:szCs w:val="20"/>
          <w:lang w:val="en-US"/>
        </w:rPr>
        <w:t xml:space="preserve">Carla Lonzi, </w:t>
      </w:r>
      <w:r w:rsidRPr="00056812">
        <w:rPr>
          <w:rFonts w:ascii="Book Antiqua" w:hAnsi="Book Antiqua"/>
          <w:i/>
          <w:sz w:val="20"/>
          <w:szCs w:val="20"/>
          <w:lang w:val="en-US"/>
        </w:rPr>
        <w:t>Taci, anzi parla: diario di una femminista</w:t>
      </w:r>
      <w:r w:rsidRPr="00056812">
        <w:rPr>
          <w:rFonts w:ascii="Book Antiqua" w:hAnsi="Book Antiqua"/>
          <w:sz w:val="20"/>
          <w:szCs w:val="20"/>
          <w:lang w:val="en-US"/>
        </w:rPr>
        <w:t xml:space="preserve"> (Milan: Et Al., 2010), p.</w:t>
      </w:r>
      <w:r>
        <w:rPr>
          <w:rFonts w:ascii="Book Antiqua" w:hAnsi="Book Antiqua"/>
          <w:sz w:val="20"/>
          <w:szCs w:val="20"/>
          <w:lang w:val="en-US"/>
        </w:rPr>
        <w:t xml:space="preserve"> </w:t>
      </w:r>
      <w:r w:rsidRPr="00056812">
        <w:rPr>
          <w:rFonts w:ascii="Book Antiqua" w:hAnsi="Book Antiqua"/>
          <w:sz w:val="20"/>
          <w:szCs w:val="20"/>
          <w:lang w:val="en-US"/>
        </w:rPr>
        <w:t>58.</w:t>
      </w:r>
    </w:p>
  </w:footnote>
  <w:footnote w:id="10">
    <w:p w14:paraId="06B07D0A" w14:textId="6BE0FA51" w:rsidR="00C8610A" w:rsidRPr="00056812" w:rsidRDefault="00C8610A" w:rsidP="00017EC1">
      <w:pPr>
        <w:pStyle w:val="FootnoteText"/>
        <w:spacing w:line="264" w:lineRule="auto"/>
        <w:rPr>
          <w:rFonts w:ascii="Book Antiqua" w:hAnsi="Book Antiqua"/>
          <w:sz w:val="20"/>
          <w:szCs w:val="20"/>
          <w:lang w:val="en-US"/>
        </w:rPr>
      </w:pPr>
      <w:r w:rsidRPr="00056812">
        <w:rPr>
          <w:rStyle w:val="FootnoteReference"/>
          <w:rFonts w:ascii="Book Antiqua" w:hAnsi="Book Antiqua"/>
          <w:sz w:val="20"/>
          <w:szCs w:val="20"/>
        </w:rPr>
        <w:footnoteRef/>
      </w:r>
      <w:r w:rsidRPr="00056812">
        <w:rPr>
          <w:rFonts w:ascii="Book Antiqua" w:hAnsi="Book Antiqua"/>
          <w:sz w:val="20"/>
          <w:szCs w:val="20"/>
        </w:rPr>
        <w:t xml:space="preserve"> </w:t>
      </w:r>
      <w:r w:rsidRPr="00056812">
        <w:rPr>
          <w:rFonts w:ascii="Book Antiqua" w:hAnsi="Book Antiqua"/>
          <w:sz w:val="20"/>
          <w:szCs w:val="20"/>
          <w:lang w:val="en-US"/>
        </w:rPr>
        <w:t xml:space="preserve">Maria Luisa Boccia, </w:t>
      </w:r>
      <w:r w:rsidRPr="00056812">
        <w:rPr>
          <w:rFonts w:ascii="Book Antiqua" w:hAnsi="Book Antiqua"/>
          <w:i/>
          <w:sz w:val="20"/>
          <w:szCs w:val="20"/>
          <w:lang w:val="en-US"/>
        </w:rPr>
        <w:t xml:space="preserve">L’io in rivolta </w:t>
      </w:r>
      <w:r w:rsidRPr="00056812">
        <w:rPr>
          <w:rFonts w:ascii="Book Antiqua" w:hAnsi="Book Antiqua"/>
          <w:sz w:val="20"/>
          <w:szCs w:val="20"/>
          <w:lang w:val="en-US"/>
        </w:rPr>
        <w:t>(Milan: Tartaruga edizioni, 1990), p.</w:t>
      </w:r>
      <w:r>
        <w:rPr>
          <w:rFonts w:ascii="Book Antiqua" w:hAnsi="Book Antiqua"/>
          <w:sz w:val="20"/>
          <w:szCs w:val="20"/>
          <w:lang w:val="en-US"/>
        </w:rPr>
        <w:t xml:space="preserve"> </w:t>
      </w:r>
      <w:r w:rsidRPr="00056812">
        <w:rPr>
          <w:rFonts w:ascii="Book Antiqua" w:hAnsi="Book Antiqua"/>
          <w:sz w:val="20"/>
          <w:szCs w:val="20"/>
          <w:lang w:val="en-US"/>
        </w:rPr>
        <w:t>59.</w:t>
      </w:r>
    </w:p>
  </w:footnote>
  <w:footnote w:id="11">
    <w:p w14:paraId="7A982F49" w14:textId="3E3B2648" w:rsidR="00C8610A" w:rsidRPr="00056812" w:rsidRDefault="00C8610A" w:rsidP="00056812">
      <w:pPr>
        <w:pStyle w:val="FootnoteText"/>
        <w:spacing w:line="264" w:lineRule="auto"/>
        <w:rPr>
          <w:rFonts w:ascii="Book Antiqua" w:hAnsi="Book Antiqua"/>
          <w:sz w:val="20"/>
          <w:szCs w:val="20"/>
          <w:lang w:val="en-US"/>
        </w:rPr>
      </w:pPr>
      <w:r w:rsidRPr="00056812">
        <w:rPr>
          <w:rStyle w:val="FootnoteReference"/>
          <w:rFonts w:ascii="Book Antiqua" w:hAnsi="Book Antiqua"/>
          <w:sz w:val="20"/>
          <w:szCs w:val="20"/>
        </w:rPr>
        <w:footnoteRef/>
      </w:r>
      <w:r w:rsidRPr="00056812">
        <w:rPr>
          <w:rFonts w:ascii="Book Antiqua" w:hAnsi="Book Antiqua"/>
          <w:sz w:val="20"/>
          <w:szCs w:val="20"/>
        </w:rPr>
        <w:t xml:space="preserve"> </w:t>
      </w:r>
      <w:r>
        <w:rPr>
          <w:rFonts w:ascii="Book Antiqua" w:hAnsi="Book Antiqua"/>
          <w:sz w:val="20"/>
          <w:szCs w:val="20"/>
        </w:rPr>
        <w:t xml:space="preserve">See </w:t>
      </w:r>
      <w:r w:rsidRPr="00056812">
        <w:rPr>
          <w:rFonts w:ascii="Book Antiqua" w:eastAsiaTheme="minorEastAsia" w:hAnsi="Book Antiqua"/>
          <w:color w:val="auto"/>
          <w:sz w:val="20"/>
          <w:szCs w:val="20"/>
          <w:lang w:val="en-US"/>
        </w:rPr>
        <w:t xml:space="preserve">Rosma Scuteri, </w:t>
      </w:r>
      <w:r>
        <w:rPr>
          <w:rFonts w:ascii="Book Antiqua" w:eastAsiaTheme="minorEastAsia" w:hAnsi="Book Antiqua"/>
          <w:color w:val="auto"/>
          <w:sz w:val="20"/>
          <w:szCs w:val="20"/>
          <w:lang w:val="en-US"/>
        </w:rPr>
        <w:t>‘Carla Accardi’</w:t>
      </w:r>
      <w:r w:rsidRPr="00352892">
        <w:rPr>
          <w:rFonts w:ascii="Book Antiqua" w:eastAsiaTheme="minorEastAsia" w:hAnsi="Book Antiqua"/>
          <w:i/>
          <w:color w:val="auto"/>
          <w:sz w:val="20"/>
          <w:szCs w:val="20"/>
          <w:lang w:val="en-US"/>
        </w:rPr>
        <w:t xml:space="preserve"> Flash Art</w:t>
      </w:r>
      <w:r>
        <w:rPr>
          <w:rFonts w:ascii="Book Antiqua" w:eastAsiaTheme="minorEastAsia" w:hAnsi="Book Antiqua"/>
          <w:color w:val="auto"/>
          <w:sz w:val="20"/>
          <w:szCs w:val="20"/>
          <w:lang w:val="en-US"/>
        </w:rPr>
        <w:t>, no. 152, October–November 1989,</w:t>
      </w:r>
      <w:r w:rsidRPr="00056812">
        <w:rPr>
          <w:rFonts w:ascii="Book Antiqua" w:eastAsiaTheme="minorEastAsia" w:hAnsi="Book Antiqua"/>
          <w:color w:val="auto"/>
          <w:sz w:val="20"/>
          <w:szCs w:val="20"/>
          <w:lang w:val="en-US"/>
        </w:rPr>
        <w:t xml:space="preserve"> </w:t>
      </w:r>
      <w:r>
        <w:rPr>
          <w:rFonts w:ascii="Book Antiqua" w:eastAsiaTheme="minorEastAsia" w:hAnsi="Book Antiqua"/>
          <w:color w:val="auto"/>
          <w:sz w:val="20"/>
          <w:szCs w:val="20"/>
          <w:lang w:val="en-US"/>
        </w:rPr>
        <w:t xml:space="preserve">pp. </w:t>
      </w:r>
      <w:r w:rsidRPr="00056812">
        <w:rPr>
          <w:rFonts w:ascii="Book Antiqua" w:eastAsiaTheme="minorEastAsia" w:hAnsi="Book Antiqua"/>
          <w:color w:val="auto"/>
          <w:sz w:val="20"/>
          <w:szCs w:val="20"/>
          <w:lang w:val="en-US"/>
        </w:rPr>
        <w:t>63–7, p.</w:t>
      </w:r>
      <w:r>
        <w:rPr>
          <w:rFonts w:ascii="Book Antiqua" w:eastAsiaTheme="minorEastAsia" w:hAnsi="Book Antiqua"/>
          <w:color w:val="auto"/>
          <w:sz w:val="20"/>
          <w:szCs w:val="20"/>
          <w:lang w:val="en-US"/>
        </w:rPr>
        <w:t xml:space="preserve"> </w:t>
      </w:r>
      <w:r w:rsidRPr="00056812">
        <w:rPr>
          <w:rFonts w:ascii="Book Antiqua" w:eastAsiaTheme="minorEastAsia" w:hAnsi="Book Antiqua"/>
          <w:color w:val="auto"/>
          <w:sz w:val="20"/>
          <w:szCs w:val="20"/>
          <w:lang w:val="en-US"/>
        </w:rPr>
        <w:t>66.</w:t>
      </w:r>
    </w:p>
  </w:footnote>
  <w:footnote w:id="12">
    <w:p w14:paraId="73D7EB77" w14:textId="45F87399" w:rsidR="00C8610A" w:rsidRPr="007B1233" w:rsidRDefault="00C8610A" w:rsidP="00017EC1">
      <w:pPr>
        <w:pStyle w:val="Footnote"/>
        <w:spacing w:line="264" w:lineRule="auto"/>
        <w:rPr>
          <w:rFonts w:ascii="Book Antiqua" w:eastAsia="Times New Roman" w:hAnsi="Book Antiqua"/>
          <w:color w:val="auto"/>
        </w:rPr>
      </w:pPr>
      <w:r w:rsidRPr="00056812">
        <w:rPr>
          <w:rStyle w:val="FootnoteReference1"/>
          <w:rFonts w:ascii="Book Antiqua" w:hAnsi="Book Antiqua"/>
          <w:sz w:val="20"/>
        </w:rPr>
        <w:footnoteRef/>
      </w:r>
      <w:r w:rsidRPr="00056812">
        <w:rPr>
          <w:rFonts w:ascii="Book Antiqua" w:hAnsi="Book Antiqua"/>
        </w:rPr>
        <w:t xml:space="preserve"> Claudio Cerritelli (ed.),</w:t>
      </w:r>
      <w:r w:rsidRPr="00056812">
        <w:rPr>
          <w:rFonts w:ascii="Book Antiqua" w:hAnsi="Book Antiqua"/>
          <w:i/>
          <w:lang w:val="en-US"/>
        </w:rPr>
        <w:t xml:space="preserve"> Accardi: Opere 1947–1997</w:t>
      </w:r>
      <w:r w:rsidRPr="00056812">
        <w:rPr>
          <w:rFonts w:ascii="Book Antiqua" w:hAnsi="Book Antiqua"/>
          <w:lang w:val="en-US"/>
        </w:rPr>
        <w:t xml:space="preserve"> (Milan: Charta, 1998), p.</w:t>
      </w:r>
      <w:r>
        <w:rPr>
          <w:rFonts w:ascii="Book Antiqua" w:hAnsi="Book Antiqua"/>
          <w:lang w:val="en-US"/>
        </w:rPr>
        <w:t xml:space="preserve"> </w:t>
      </w:r>
      <w:r w:rsidRPr="00056812">
        <w:rPr>
          <w:rFonts w:ascii="Book Antiqua" w:hAnsi="Book Antiqua"/>
          <w:lang w:val="en-US"/>
        </w:rPr>
        <w:t>33.</w:t>
      </w:r>
      <w:r w:rsidRPr="00056812">
        <w:rPr>
          <w:rFonts w:ascii="Book Antiqua" w:hAnsi="Book Antiqua"/>
        </w:rPr>
        <w:t xml:space="preserve"> This account omits obvious precedents in the history of environment art in Italy </w:t>
      </w:r>
      <w:r>
        <w:rPr>
          <w:rFonts w:ascii="Book Antiqua" w:hAnsi="Book Antiqua"/>
        </w:rPr>
        <w:t>most notably</w:t>
      </w:r>
      <w:r w:rsidRPr="00056812">
        <w:rPr>
          <w:rFonts w:ascii="Book Antiqua" w:hAnsi="Book Antiqua"/>
        </w:rPr>
        <w:t xml:space="preserve"> Lucio Fontana’s spatial environments</w:t>
      </w:r>
      <w:r>
        <w:rPr>
          <w:rFonts w:ascii="Book Antiqua" w:hAnsi="Book Antiqua"/>
        </w:rPr>
        <w:t>, which he began making over a decade earlier</w:t>
      </w:r>
      <w:r w:rsidRPr="00056812">
        <w:rPr>
          <w:rFonts w:ascii="Book Antiqua" w:hAnsi="Book Antiqua"/>
        </w:rPr>
        <w:t>.</w:t>
      </w:r>
      <w:r w:rsidRPr="007B1233">
        <w:rPr>
          <w:rFonts w:ascii="Book Antiqua" w:hAnsi="Book Antiqua"/>
        </w:rPr>
        <w:t xml:space="preserve"> </w:t>
      </w:r>
    </w:p>
  </w:footnote>
  <w:footnote w:id="13">
    <w:p w14:paraId="3D712872" w14:textId="6777A160"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Quoted in </w:t>
      </w:r>
      <w:r w:rsidRPr="007B1233">
        <w:rPr>
          <w:rFonts w:ascii="Book Antiqua" w:hAnsi="Book Antiqua"/>
          <w:lang w:val="en-US"/>
        </w:rPr>
        <w:t xml:space="preserve">Danilo Eccher (ed.), </w:t>
      </w:r>
      <w:r w:rsidRPr="007B1233">
        <w:rPr>
          <w:rFonts w:ascii="Book Antiqua" w:hAnsi="Book Antiqua"/>
          <w:i/>
          <w:lang w:val="en-US"/>
        </w:rPr>
        <w:t>Carla Accardi</w:t>
      </w:r>
      <w:r w:rsidRPr="007B1233">
        <w:rPr>
          <w:rFonts w:ascii="Book Antiqua" w:hAnsi="Book Antiqua"/>
          <w:lang w:val="en-US"/>
        </w:rPr>
        <w:t xml:space="preserve"> (Rome: MACRO, 2004), p.</w:t>
      </w:r>
      <w:r>
        <w:rPr>
          <w:rFonts w:ascii="Book Antiqua" w:hAnsi="Book Antiqua"/>
          <w:lang w:val="en-US"/>
        </w:rPr>
        <w:t xml:space="preserve"> </w:t>
      </w:r>
      <w:r w:rsidRPr="007B1233">
        <w:rPr>
          <w:rFonts w:ascii="Book Antiqua" w:hAnsi="Book Antiqua"/>
          <w:lang w:val="en-US"/>
        </w:rPr>
        <w:t>145.</w:t>
      </w:r>
    </w:p>
  </w:footnote>
  <w:footnote w:id="14">
    <w:p w14:paraId="39296CC4" w14:textId="1AA11C53"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Laura Cherubini in conversation with Accardi in Vanni Bramanti (ed.), </w:t>
      </w:r>
      <w:r w:rsidRPr="007B1233">
        <w:rPr>
          <w:rFonts w:ascii="Book Antiqua" w:hAnsi="Book Antiqua"/>
          <w:i/>
          <w:lang w:val="en-US"/>
        </w:rPr>
        <w:t>Carla Accardi</w:t>
      </w:r>
      <w:r w:rsidRPr="007B1233">
        <w:rPr>
          <w:rFonts w:ascii="Book Antiqua" w:hAnsi="Book Antiqua"/>
          <w:lang w:val="en-US"/>
        </w:rPr>
        <w:t xml:space="preserve"> (Ravenna: Essegi, 1983), pp.</w:t>
      </w:r>
      <w:r>
        <w:rPr>
          <w:rFonts w:ascii="Book Antiqua" w:hAnsi="Book Antiqua"/>
          <w:lang w:val="en-US"/>
        </w:rPr>
        <w:t xml:space="preserve"> </w:t>
      </w:r>
      <w:r w:rsidRPr="007B1233">
        <w:rPr>
          <w:rFonts w:ascii="Book Antiqua" w:hAnsi="Book Antiqua"/>
          <w:lang w:val="en-US"/>
        </w:rPr>
        <w:t>33-4.</w:t>
      </w:r>
    </w:p>
  </w:footnote>
  <w:footnote w:id="15">
    <w:p w14:paraId="5CD47A09" w14:textId="2B552B63" w:rsidR="00C8610A" w:rsidRPr="007B1233" w:rsidRDefault="00C8610A" w:rsidP="00017EC1">
      <w:pPr>
        <w:pStyle w:val="item-details-actions"/>
        <w:spacing w:before="0" w:beforeAutospacing="0" w:after="0" w:afterAutospacing="0" w:line="264" w:lineRule="auto"/>
        <w:rPr>
          <w:rFonts w:ascii="Book Antiqua" w:hAnsi="Book Antiqua" w:cs="Times New Roman"/>
        </w:rPr>
      </w:pPr>
      <w:r w:rsidRPr="007B1233">
        <w:rPr>
          <w:rStyle w:val="FootnoteReference"/>
          <w:rFonts w:ascii="Book Antiqua" w:hAnsi="Book Antiqua"/>
        </w:rPr>
        <w:footnoteRef/>
      </w:r>
      <w:r w:rsidRPr="007B1233">
        <w:rPr>
          <w:rFonts w:ascii="Book Antiqua" w:hAnsi="Book Antiqua"/>
        </w:rPr>
        <w:t xml:space="preserve"> Gottfried Semper, </w:t>
      </w:r>
      <w:r w:rsidRPr="007B1233">
        <w:rPr>
          <w:rFonts w:ascii="Book Antiqua" w:hAnsi="Book Antiqua" w:cs="Times New Roman"/>
          <w:i/>
        </w:rPr>
        <w:t>The Four Elements of Architecture and Other Writings</w:t>
      </w:r>
      <w:r w:rsidRPr="007B1233">
        <w:rPr>
          <w:rFonts w:ascii="Book Antiqua" w:hAnsi="Book Antiqua" w:cs="Times New Roman"/>
        </w:rPr>
        <w:t>, trans. by Harry Francis Mallgrave and Wolfgang Herrmann (</w:t>
      </w:r>
      <w:r>
        <w:rPr>
          <w:rFonts w:ascii="Book Antiqua" w:eastAsia="Times New Roman" w:hAnsi="Book Antiqua"/>
        </w:rPr>
        <w:t>Cambridge</w:t>
      </w:r>
      <w:r w:rsidRPr="007B1233">
        <w:rPr>
          <w:rFonts w:ascii="Book Antiqua" w:eastAsia="Times New Roman" w:hAnsi="Book Antiqua"/>
        </w:rPr>
        <w:t xml:space="preserve">: Cambridge University Press 1989). </w:t>
      </w:r>
    </w:p>
  </w:footnote>
  <w:footnote w:id="16">
    <w:p w14:paraId="053E5C65" w14:textId="5790E8C3"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Pr>
          <w:rFonts w:ascii="Book Antiqua" w:hAnsi="Book Antiqua"/>
          <w:lang w:val="en-US"/>
        </w:rPr>
        <w:t>Michè</w:t>
      </w:r>
      <w:r w:rsidRPr="007B1233">
        <w:rPr>
          <w:rFonts w:ascii="Book Antiqua" w:hAnsi="Book Antiqua"/>
          <w:lang w:val="en-US"/>
        </w:rPr>
        <w:t xml:space="preserve">le Causse and Maryvonne Lapouge, </w:t>
      </w:r>
      <w:r w:rsidRPr="007B1233">
        <w:rPr>
          <w:rFonts w:ascii="Book Antiqua" w:hAnsi="Book Antiqua"/>
          <w:i/>
          <w:lang w:val="en-US"/>
        </w:rPr>
        <w:t>Écrits, Voix d’Italie</w:t>
      </w:r>
      <w:r w:rsidRPr="007B1233">
        <w:rPr>
          <w:rFonts w:ascii="Book Antiqua" w:hAnsi="Book Antiqua"/>
          <w:lang w:val="en-US"/>
        </w:rPr>
        <w:t xml:space="preserve"> (Paris: Des femmes, 1977), p.</w:t>
      </w:r>
      <w:r>
        <w:rPr>
          <w:rFonts w:ascii="Book Antiqua" w:hAnsi="Book Antiqua"/>
          <w:lang w:val="en-US"/>
        </w:rPr>
        <w:t xml:space="preserve"> </w:t>
      </w:r>
      <w:r w:rsidRPr="007B1233">
        <w:rPr>
          <w:rFonts w:ascii="Book Antiqua" w:hAnsi="Book Antiqua"/>
          <w:lang w:val="en-US"/>
        </w:rPr>
        <w:t>393.</w:t>
      </w:r>
    </w:p>
  </w:footnote>
  <w:footnote w:id="17">
    <w:p w14:paraId="446B4337" w14:textId="0B833509"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026C9B">
        <w:rPr>
          <w:rFonts w:ascii="Book Antiqua" w:hAnsi="Book Antiqua"/>
          <w:sz w:val="20"/>
          <w:szCs w:val="20"/>
          <w:lang w:val="en-US"/>
        </w:rPr>
        <w:t xml:space="preserve">Hans Ulrich Obrist, ‘Carla Accardi, To Dig Deep’, </w:t>
      </w:r>
      <w:r w:rsidRPr="00026C9B">
        <w:rPr>
          <w:rFonts w:ascii="Book Antiqua" w:hAnsi="Book Antiqua"/>
          <w:i/>
          <w:sz w:val="20"/>
          <w:szCs w:val="20"/>
          <w:lang w:val="en-US"/>
        </w:rPr>
        <w:t xml:space="preserve">Flash Art </w:t>
      </w:r>
      <w:r w:rsidRPr="00026C9B">
        <w:rPr>
          <w:rFonts w:ascii="Book Antiqua" w:hAnsi="Book Antiqua"/>
          <w:sz w:val="20"/>
          <w:szCs w:val="20"/>
          <w:lang w:val="en-US"/>
        </w:rPr>
        <w:t xml:space="preserve">(International Edition), </w:t>
      </w:r>
      <w:r w:rsidR="00026C9B" w:rsidRPr="00026C9B">
        <w:rPr>
          <w:rFonts w:ascii="Book Antiqua" w:hAnsi="Book Antiqua"/>
          <w:sz w:val="20"/>
          <w:szCs w:val="20"/>
          <w:lang w:val="en-US"/>
        </w:rPr>
        <w:t xml:space="preserve">vol. 41, no. 260, </w:t>
      </w:r>
      <w:r w:rsidRPr="00026C9B">
        <w:rPr>
          <w:rFonts w:ascii="Book Antiqua" w:hAnsi="Book Antiqua"/>
          <w:sz w:val="20"/>
          <w:szCs w:val="20"/>
          <w:lang w:val="en-US"/>
        </w:rPr>
        <w:t>June 2008, p. 98.</w:t>
      </w:r>
    </w:p>
  </w:footnote>
  <w:footnote w:id="18">
    <w:p w14:paraId="61FE7B7B" w14:textId="63B7A0F7"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4C1CD2">
        <w:rPr>
          <w:rFonts w:ascii="Book Antiqua" w:hAnsi="Book Antiqua"/>
        </w:rPr>
        <w:t xml:space="preserve">See Maurizio Vallarino, ‘Luminous marks’, in </w:t>
      </w:r>
      <w:r w:rsidRPr="004C1CD2">
        <w:rPr>
          <w:rFonts w:ascii="Book Antiqua" w:hAnsi="Book Antiqua"/>
          <w:i/>
        </w:rPr>
        <w:t>Art and Artists</w:t>
      </w:r>
      <w:r w:rsidRPr="004C1CD2">
        <w:rPr>
          <w:rFonts w:ascii="Book Antiqua" w:hAnsi="Book Antiqua"/>
        </w:rPr>
        <w:t>, June 1972, p. 33</w:t>
      </w:r>
      <w:r w:rsidRPr="007B1233">
        <w:rPr>
          <w:rFonts w:ascii="Book Antiqua" w:hAnsi="Book Antiqua"/>
        </w:rPr>
        <w:t xml:space="preserve">. </w:t>
      </w:r>
    </w:p>
  </w:footnote>
  <w:footnote w:id="19">
    <w:p w14:paraId="0FCFC81C" w14:textId="55C9773C"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Obrist, ‘Ca</w:t>
      </w:r>
      <w:r>
        <w:rPr>
          <w:rFonts w:ascii="Book Antiqua" w:hAnsi="Book Antiqua"/>
          <w:lang w:val="en-US"/>
        </w:rPr>
        <w:t>rla Accardi, To Dig Deep’</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98.</w:t>
      </w:r>
    </w:p>
  </w:footnote>
  <w:footnote w:id="20">
    <w:p w14:paraId="26839D0E" w14:textId="3CAE634A" w:rsidR="00C8610A" w:rsidRPr="005E5945" w:rsidRDefault="00C8610A">
      <w:pPr>
        <w:pStyle w:val="FootnoteText"/>
        <w:rPr>
          <w:rFonts w:ascii="Book Antiqua" w:hAnsi="Book Antiqua"/>
          <w:sz w:val="20"/>
          <w:szCs w:val="20"/>
          <w:lang w:val="en-US"/>
        </w:rPr>
      </w:pPr>
      <w:r w:rsidRPr="00EE3769">
        <w:rPr>
          <w:rStyle w:val="FootnoteReference"/>
          <w:sz w:val="20"/>
          <w:szCs w:val="20"/>
        </w:rPr>
        <w:footnoteRef/>
      </w:r>
      <w:r w:rsidRPr="00EE3769">
        <w:rPr>
          <w:sz w:val="20"/>
          <w:szCs w:val="20"/>
        </w:rPr>
        <w:t xml:space="preserve"> </w:t>
      </w:r>
      <w:r w:rsidRPr="005E5945">
        <w:rPr>
          <w:rFonts w:ascii="Book Antiqua" w:hAnsi="Book Antiqua"/>
          <w:sz w:val="20"/>
          <w:szCs w:val="20"/>
        </w:rPr>
        <w:t xml:space="preserve">See for example Mariarosa Dalla Costa and Selma James, </w:t>
      </w:r>
      <w:r w:rsidRPr="005E5945">
        <w:rPr>
          <w:rFonts w:ascii="Book Antiqua" w:hAnsi="Book Antiqua"/>
          <w:i/>
          <w:sz w:val="20"/>
          <w:szCs w:val="20"/>
        </w:rPr>
        <w:t>The Power of Women and the Subversion of the Community</w:t>
      </w:r>
      <w:r w:rsidRPr="005E5945">
        <w:rPr>
          <w:rFonts w:ascii="Book Antiqua" w:hAnsi="Book Antiqua"/>
          <w:sz w:val="20"/>
          <w:szCs w:val="20"/>
        </w:rPr>
        <w:t xml:space="preserve"> (Bristol: Falling Wall Press, 1972), p.</w:t>
      </w:r>
      <w:r>
        <w:rPr>
          <w:rFonts w:ascii="Book Antiqua" w:hAnsi="Book Antiqua"/>
          <w:sz w:val="20"/>
          <w:szCs w:val="20"/>
        </w:rPr>
        <w:t xml:space="preserve"> </w:t>
      </w:r>
      <w:r w:rsidRPr="005E5945">
        <w:rPr>
          <w:rFonts w:ascii="Book Antiqua" w:hAnsi="Book Antiqua"/>
          <w:sz w:val="20"/>
          <w:szCs w:val="20"/>
        </w:rPr>
        <w:t>3. See also Lonzi et.al.</w:t>
      </w:r>
      <w:r w:rsidRPr="005E5945">
        <w:rPr>
          <w:rFonts w:ascii="Book Antiqua" w:hAnsi="Book Antiqua"/>
          <w:i/>
          <w:sz w:val="20"/>
          <w:szCs w:val="20"/>
        </w:rPr>
        <w:t xml:space="preserve"> Manifesto di Rivolta Femminile</w:t>
      </w:r>
      <w:r w:rsidRPr="005E5945">
        <w:rPr>
          <w:rFonts w:ascii="Book Antiqua" w:hAnsi="Book Antiqua"/>
          <w:sz w:val="20"/>
          <w:szCs w:val="20"/>
        </w:rPr>
        <w:t xml:space="preserve">, Rome, </w:t>
      </w:r>
      <w:r>
        <w:rPr>
          <w:rFonts w:ascii="Book Antiqua" w:hAnsi="Book Antiqua"/>
          <w:sz w:val="20"/>
          <w:szCs w:val="20"/>
        </w:rPr>
        <w:t>1970, n/p</w:t>
      </w:r>
      <w:r w:rsidRPr="005E5945">
        <w:rPr>
          <w:rFonts w:ascii="Book Antiqua" w:hAnsi="Book Antiqua"/>
          <w:sz w:val="20"/>
          <w:szCs w:val="20"/>
        </w:rPr>
        <w:t xml:space="preserve">. ‘Feminism has been </w:t>
      </w:r>
      <w:r>
        <w:rPr>
          <w:rFonts w:ascii="Book Antiqua" w:hAnsi="Book Antiqua"/>
          <w:sz w:val="20"/>
          <w:szCs w:val="20"/>
        </w:rPr>
        <w:t xml:space="preserve">the first political instance of </w:t>
      </w:r>
      <w:r w:rsidRPr="005E5945">
        <w:rPr>
          <w:rFonts w:ascii="Book Antiqua" w:hAnsi="Book Antiqua"/>
          <w:sz w:val="20"/>
          <w:szCs w:val="20"/>
        </w:rPr>
        <w:t xml:space="preserve">historical criticism of the family and society.’ Il femminismo è stato il primo momento politico di critica storica alla famiglia e alla società.’ For a discussion of the way in which these debates have been historicised in the recent literature, see Bracke, </w:t>
      </w:r>
      <w:r w:rsidRPr="005E5945">
        <w:rPr>
          <w:rFonts w:ascii="Book Antiqua" w:hAnsi="Book Antiqua"/>
          <w:i/>
          <w:sz w:val="20"/>
          <w:szCs w:val="20"/>
          <w:lang w:val="en-US"/>
        </w:rPr>
        <w:t>Women and the Reinvention of the Political</w:t>
      </w:r>
      <w:r w:rsidRPr="005E5945">
        <w:rPr>
          <w:rFonts w:ascii="Book Antiqua" w:hAnsi="Book Antiqua"/>
          <w:sz w:val="20"/>
          <w:szCs w:val="20"/>
          <w:lang w:val="en-US"/>
        </w:rPr>
        <w:t xml:space="preserve">, </w:t>
      </w:r>
      <w:r w:rsidRPr="005E5945">
        <w:rPr>
          <w:rFonts w:ascii="Book Antiqua" w:hAnsi="Book Antiqua"/>
          <w:sz w:val="20"/>
          <w:szCs w:val="20"/>
        </w:rPr>
        <w:t>pp.</w:t>
      </w:r>
      <w:r>
        <w:rPr>
          <w:rFonts w:ascii="Book Antiqua" w:hAnsi="Book Antiqua"/>
          <w:sz w:val="20"/>
          <w:szCs w:val="20"/>
        </w:rPr>
        <w:t xml:space="preserve"> </w:t>
      </w:r>
      <w:r w:rsidRPr="005E5945">
        <w:rPr>
          <w:rFonts w:ascii="Book Antiqua" w:hAnsi="Book Antiqua"/>
          <w:sz w:val="20"/>
          <w:szCs w:val="20"/>
        </w:rPr>
        <w:t>34–44.</w:t>
      </w:r>
    </w:p>
  </w:footnote>
  <w:footnote w:id="21">
    <w:p w14:paraId="33948148" w14:textId="0923ED92"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Fredric Jameson, </w:t>
      </w:r>
      <w:r w:rsidRPr="007B1233">
        <w:rPr>
          <w:rFonts w:ascii="Book Antiqua" w:hAnsi="Book Antiqua"/>
          <w:i/>
          <w:lang w:val="en-US"/>
        </w:rPr>
        <w:t>Archaeologies of the Future the Desire Called Utopia and Other Science Fictions</w:t>
      </w:r>
      <w:r w:rsidRPr="007B1233">
        <w:rPr>
          <w:rFonts w:ascii="Book Antiqua" w:hAnsi="Book Antiqua"/>
          <w:lang w:val="en-US"/>
        </w:rPr>
        <w:t>, [2nd ed.] (London: Verso, 2007), p.</w:t>
      </w:r>
      <w:r>
        <w:rPr>
          <w:rFonts w:ascii="Book Antiqua" w:hAnsi="Book Antiqua"/>
          <w:lang w:val="en-US"/>
        </w:rPr>
        <w:t xml:space="preserve"> </w:t>
      </w:r>
      <w:r w:rsidRPr="007B1233">
        <w:rPr>
          <w:rFonts w:ascii="Book Antiqua" w:hAnsi="Book Antiqua"/>
          <w:lang w:val="en-US"/>
        </w:rPr>
        <w:t>xiii.</w:t>
      </w:r>
    </w:p>
  </w:footnote>
  <w:footnote w:id="22">
    <w:p w14:paraId="2B8D68F8" w14:textId="39ABB9FA" w:rsidR="00C8610A" w:rsidRPr="005C68CA" w:rsidRDefault="00C8610A" w:rsidP="007F42F6">
      <w:pPr>
        <w:pStyle w:val="FootnoteText"/>
        <w:spacing w:line="264" w:lineRule="auto"/>
        <w:rPr>
          <w:rFonts w:ascii="Book Antiqua" w:hAnsi="Book Antiqua"/>
          <w:sz w:val="20"/>
          <w:szCs w:val="20"/>
          <w:lang w:val="en-US"/>
        </w:rPr>
      </w:pPr>
      <w:r w:rsidRPr="005C68CA">
        <w:rPr>
          <w:rStyle w:val="FootnoteReference"/>
          <w:rFonts w:ascii="Book Antiqua" w:hAnsi="Book Antiqua"/>
          <w:sz w:val="20"/>
          <w:szCs w:val="20"/>
        </w:rPr>
        <w:footnoteRef/>
      </w:r>
      <w:r w:rsidRPr="005C68CA">
        <w:rPr>
          <w:rFonts w:ascii="Book Antiqua" w:hAnsi="Book Antiqua"/>
          <w:sz w:val="20"/>
          <w:szCs w:val="20"/>
        </w:rPr>
        <w:t xml:space="preserve"> </w:t>
      </w:r>
      <w:r w:rsidRPr="005C68CA">
        <w:rPr>
          <w:rFonts w:ascii="Book Antiqua" w:hAnsi="Book Antiqua"/>
          <w:sz w:val="20"/>
          <w:szCs w:val="20"/>
          <w:lang w:val="en-US"/>
        </w:rPr>
        <w:t>Federici, ‘Wages Against Housework’</w:t>
      </w:r>
      <w:r>
        <w:rPr>
          <w:rFonts w:ascii="Book Antiqua" w:hAnsi="Book Antiqua"/>
          <w:sz w:val="20"/>
          <w:szCs w:val="20"/>
          <w:lang w:val="en-US"/>
        </w:rPr>
        <w:t xml:space="preserve"> </w:t>
      </w:r>
      <w:r w:rsidRPr="005C68CA">
        <w:rPr>
          <w:rFonts w:ascii="Book Antiqua" w:hAnsi="Book Antiqua"/>
          <w:sz w:val="20"/>
          <w:szCs w:val="20"/>
          <w:lang w:val="en-US"/>
        </w:rPr>
        <w:t xml:space="preserve">in </w:t>
      </w:r>
      <w:r w:rsidRPr="005C68CA">
        <w:rPr>
          <w:rFonts w:ascii="Book Antiqua" w:hAnsi="Book Antiqua"/>
          <w:i/>
          <w:sz w:val="20"/>
          <w:szCs w:val="20"/>
          <w:lang w:val="en-US"/>
        </w:rPr>
        <w:t>Revolution at Point Zero:</w:t>
      </w:r>
      <w:r w:rsidRPr="005C68CA">
        <w:rPr>
          <w:rFonts w:ascii="Book Antiqua" w:hAnsi="Book Antiqua"/>
          <w:sz w:val="20"/>
          <w:szCs w:val="20"/>
          <w:lang w:val="en-US"/>
        </w:rPr>
        <w:t xml:space="preserve"> </w:t>
      </w:r>
      <w:r w:rsidRPr="005C68CA">
        <w:rPr>
          <w:rFonts w:ascii="Book Antiqua" w:hAnsi="Book Antiqua"/>
          <w:i/>
          <w:sz w:val="20"/>
          <w:szCs w:val="20"/>
          <w:lang w:val="en-US"/>
        </w:rPr>
        <w:t>Housework, Reproduction, and Feminist Struggle</w:t>
      </w:r>
      <w:r>
        <w:rPr>
          <w:rFonts w:ascii="Book Antiqua" w:hAnsi="Book Antiqua"/>
          <w:sz w:val="20"/>
          <w:szCs w:val="20"/>
          <w:lang w:val="en-US"/>
        </w:rPr>
        <w:t>,</w:t>
      </w:r>
      <w:r w:rsidRPr="005C68CA">
        <w:rPr>
          <w:rFonts w:ascii="Book Antiqua" w:hAnsi="Book Antiqua"/>
          <w:sz w:val="20"/>
          <w:szCs w:val="20"/>
          <w:lang w:val="en-US"/>
        </w:rPr>
        <w:t xml:space="preserve"> p.</w:t>
      </w:r>
      <w:r>
        <w:rPr>
          <w:rFonts w:ascii="Book Antiqua" w:hAnsi="Book Antiqua"/>
          <w:sz w:val="20"/>
          <w:szCs w:val="20"/>
          <w:lang w:val="en-US"/>
        </w:rPr>
        <w:t xml:space="preserve"> </w:t>
      </w:r>
      <w:r w:rsidRPr="005C68CA">
        <w:rPr>
          <w:rFonts w:ascii="Book Antiqua" w:hAnsi="Book Antiqua"/>
          <w:sz w:val="20"/>
          <w:szCs w:val="20"/>
          <w:lang w:val="en-US"/>
        </w:rPr>
        <w:t>19</w:t>
      </w:r>
      <w:r>
        <w:rPr>
          <w:rFonts w:ascii="Book Antiqua" w:hAnsi="Book Antiqua"/>
          <w:sz w:val="20"/>
          <w:szCs w:val="20"/>
          <w:lang w:val="en-US"/>
        </w:rPr>
        <w:t>.</w:t>
      </w:r>
    </w:p>
  </w:footnote>
  <w:footnote w:id="23">
    <w:p w14:paraId="004C02B6" w14:textId="5B442B4A" w:rsidR="00C8610A" w:rsidRPr="007B1233" w:rsidRDefault="00C8610A" w:rsidP="00F60758">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On this subject see Kathi Weeks, </w:t>
      </w:r>
      <w:r w:rsidRPr="007B1233">
        <w:rPr>
          <w:rFonts w:ascii="Book Antiqua" w:hAnsi="Book Antiqua"/>
          <w:i/>
          <w:sz w:val="20"/>
          <w:szCs w:val="20"/>
        </w:rPr>
        <w:t>The Problem with Work: Feminism, Marxism, Antiwork Politics, and Postwork Imaginaries</w:t>
      </w:r>
      <w:r w:rsidRPr="007B1233">
        <w:rPr>
          <w:rFonts w:ascii="Book Antiqua" w:hAnsi="Book Antiqua"/>
          <w:sz w:val="20"/>
          <w:szCs w:val="20"/>
        </w:rPr>
        <w:t xml:space="preserve"> (Durham; London: Duke University Press, 2011), chap. 5.</w:t>
      </w:r>
    </w:p>
  </w:footnote>
  <w:footnote w:id="24">
    <w:p w14:paraId="0D0A7C4C" w14:textId="0AAAF696" w:rsidR="00C8610A" w:rsidRPr="007B1233" w:rsidRDefault="00C8610A" w:rsidP="00017EC1">
      <w:pPr>
        <w:pStyle w:val="TextBody"/>
        <w:spacing w:after="0"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Felicity Scott, </w:t>
      </w:r>
      <w:r w:rsidRPr="007B1233">
        <w:rPr>
          <w:rFonts w:ascii="Book Antiqua" w:hAnsi="Book Antiqua"/>
          <w:i/>
          <w:lang w:val="en-US"/>
        </w:rPr>
        <w:t>Architecture or Techno-Utopia: Politics after Modernism</w:t>
      </w:r>
      <w:r w:rsidRPr="007B1233">
        <w:rPr>
          <w:rFonts w:ascii="Book Antiqua" w:hAnsi="Book Antiqua"/>
          <w:lang w:val="en-US"/>
        </w:rPr>
        <w:t xml:space="preserve"> (Cambridge, MA; London: MIT Press, 2007), p.</w:t>
      </w:r>
      <w:r>
        <w:rPr>
          <w:rFonts w:ascii="Book Antiqua" w:hAnsi="Book Antiqua"/>
          <w:lang w:val="en-US"/>
        </w:rPr>
        <w:t xml:space="preserve"> </w:t>
      </w:r>
      <w:r w:rsidRPr="007B1233">
        <w:rPr>
          <w:rFonts w:ascii="Book Antiqua" w:hAnsi="Book Antiqua"/>
          <w:lang w:val="en-US"/>
        </w:rPr>
        <w:t>1.</w:t>
      </w:r>
      <w:r w:rsidRPr="007B1233">
        <w:rPr>
          <w:rFonts w:ascii="Book Antiqua" w:hAnsi="Book Antiqua"/>
        </w:rPr>
        <w:t xml:space="preserve"> </w:t>
      </w:r>
    </w:p>
  </w:footnote>
  <w:footnote w:id="25">
    <w:p w14:paraId="6330681E" w14:textId="4B49A84D"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Pr>
          <w:rFonts w:ascii="Book Antiqua" w:hAnsi="Book Antiqua"/>
          <w:lang w:val="en-US"/>
        </w:rPr>
        <w:t>Scott</w:t>
      </w:r>
      <w:r w:rsidRPr="007B1233">
        <w:rPr>
          <w:rFonts w:ascii="Book Antiqua" w:hAnsi="Book Antiqua"/>
          <w:lang w:val="en-US"/>
        </w:rPr>
        <w:t>,</w:t>
      </w:r>
      <w:r>
        <w:rPr>
          <w:rFonts w:ascii="Book Antiqua" w:hAnsi="Book Antiqua"/>
          <w:lang w:val="en-US"/>
        </w:rPr>
        <w:t xml:space="preserve"> </w:t>
      </w:r>
      <w:r>
        <w:rPr>
          <w:rFonts w:ascii="Book Antiqua" w:hAnsi="Book Antiqua"/>
          <w:i/>
          <w:lang w:val="en-US"/>
        </w:rPr>
        <w:t>Architecture or Techno-Utopia</w:t>
      </w:r>
      <w:r>
        <w:rPr>
          <w:rFonts w:ascii="Book Antiqua" w:hAnsi="Book Antiqua"/>
          <w:lang w:val="en-US"/>
        </w:rPr>
        <w:t>,</w:t>
      </w:r>
      <w:r w:rsidRPr="007B1233">
        <w:rPr>
          <w:rFonts w:ascii="Book Antiqua" w:hAnsi="Book Antiqua"/>
          <w:lang w:val="en-US"/>
        </w:rPr>
        <w:t xml:space="preserve"> p.</w:t>
      </w:r>
      <w:r>
        <w:rPr>
          <w:rFonts w:ascii="Book Antiqua" w:hAnsi="Book Antiqua"/>
          <w:lang w:val="en-US"/>
        </w:rPr>
        <w:t xml:space="preserve"> </w:t>
      </w:r>
      <w:r w:rsidRPr="007B1233">
        <w:rPr>
          <w:rFonts w:ascii="Book Antiqua" w:hAnsi="Book Antiqua"/>
          <w:lang w:val="en-US"/>
        </w:rPr>
        <w:t>3.</w:t>
      </w:r>
    </w:p>
  </w:footnote>
  <w:footnote w:id="26">
    <w:p w14:paraId="5317333E" w14:textId="63CA5EB3"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Timothy Miller, </w:t>
      </w:r>
      <w:r w:rsidRPr="007B1233">
        <w:rPr>
          <w:rFonts w:ascii="Book Antiqua" w:hAnsi="Book Antiqua"/>
          <w:i/>
          <w:lang w:val="en-US"/>
        </w:rPr>
        <w:t>The 60s Communes: Hippies and Beyond</w:t>
      </w:r>
      <w:r w:rsidRPr="007B1233">
        <w:rPr>
          <w:rFonts w:ascii="Book Antiqua" w:hAnsi="Book Antiqua"/>
          <w:lang w:val="en-US"/>
        </w:rPr>
        <w:t xml:space="preserve"> (Syracuse, NY: Syracuse University Press, 1999), p.</w:t>
      </w:r>
      <w:r>
        <w:rPr>
          <w:rFonts w:ascii="Book Antiqua" w:hAnsi="Book Antiqua"/>
          <w:lang w:val="en-US"/>
        </w:rPr>
        <w:t xml:space="preserve"> </w:t>
      </w:r>
      <w:r w:rsidRPr="007B1233">
        <w:rPr>
          <w:rFonts w:ascii="Book Antiqua" w:hAnsi="Book Antiqua"/>
          <w:lang w:val="en-US"/>
        </w:rPr>
        <w:t>xiii.</w:t>
      </w:r>
    </w:p>
  </w:footnote>
  <w:footnote w:id="27">
    <w:p w14:paraId="28DDF538" w14:textId="19D80931" w:rsidR="00C8610A" w:rsidRPr="005C68CA" w:rsidRDefault="00C8610A" w:rsidP="00C5016E">
      <w:pPr>
        <w:pStyle w:val="FootnoteText"/>
        <w:spacing w:line="264" w:lineRule="auto"/>
        <w:rPr>
          <w:rFonts w:ascii="Book Antiqua" w:hAnsi="Book Antiqua"/>
          <w:sz w:val="20"/>
          <w:szCs w:val="20"/>
          <w:lang w:val="en-US"/>
        </w:rPr>
      </w:pPr>
      <w:r w:rsidRPr="005C68CA">
        <w:rPr>
          <w:rStyle w:val="FootnoteReference"/>
          <w:rFonts w:ascii="Book Antiqua" w:hAnsi="Book Antiqua"/>
          <w:sz w:val="20"/>
          <w:szCs w:val="20"/>
        </w:rPr>
        <w:footnoteRef/>
      </w:r>
      <w:r w:rsidRPr="005C68CA">
        <w:rPr>
          <w:rFonts w:ascii="Book Antiqua" w:hAnsi="Book Antiqua"/>
          <w:sz w:val="20"/>
          <w:szCs w:val="20"/>
        </w:rPr>
        <w:t xml:space="preserve"> </w:t>
      </w:r>
      <w:r>
        <w:rPr>
          <w:rFonts w:ascii="Book Antiqua" w:hAnsi="Book Antiqua"/>
          <w:sz w:val="20"/>
          <w:szCs w:val="20"/>
        </w:rPr>
        <w:t xml:space="preserve">In interview with Lonzi Accardi refers to the following nomadic culture as one of the sources of inspiration for her tents: ‘the tent derived from an idea </w:t>
      </w:r>
      <w:r w:rsidRPr="005C68CA">
        <w:rPr>
          <w:rFonts w:ascii="Book Antiqua" w:hAnsi="Book Antiqua"/>
          <w:sz w:val="20"/>
          <w:szCs w:val="20"/>
        </w:rPr>
        <w:t>that came to me when you showed me those images of the Turkish tents from the Museum in Krakow. It made me think that those Turks took those beautiful tents on their war travels, and set them up at moments that I imagine must have been very difficult.’</w:t>
      </w:r>
      <w:r>
        <w:rPr>
          <w:rFonts w:ascii="Book Antiqua" w:hAnsi="Book Antiqua"/>
          <w:sz w:val="20"/>
          <w:szCs w:val="20"/>
        </w:rPr>
        <w:t xml:space="preserve"> </w:t>
      </w:r>
      <w:r w:rsidRPr="005C68CA">
        <w:rPr>
          <w:rFonts w:ascii="Book Antiqua" w:hAnsi="Book Antiqua"/>
          <w:sz w:val="20"/>
          <w:szCs w:val="20"/>
          <w:lang w:val="en-US"/>
        </w:rPr>
        <w:t xml:space="preserve">Lonzi, </w:t>
      </w:r>
      <w:r w:rsidRPr="005C68CA">
        <w:rPr>
          <w:rFonts w:ascii="Book Antiqua" w:hAnsi="Book Antiqua"/>
          <w:i/>
          <w:sz w:val="20"/>
          <w:szCs w:val="20"/>
          <w:lang w:val="en-US"/>
        </w:rPr>
        <w:t>Autoritratto</w:t>
      </w:r>
      <w:r>
        <w:rPr>
          <w:rFonts w:ascii="Book Antiqua" w:hAnsi="Book Antiqua"/>
          <w:sz w:val="20"/>
          <w:szCs w:val="20"/>
          <w:lang w:val="en-US"/>
        </w:rPr>
        <w:t>, p. 296.</w:t>
      </w:r>
    </w:p>
  </w:footnote>
  <w:footnote w:id="28">
    <w:p w14:paraId="2A1BF544" w14:textId="5CC824CC"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Pr>
          <w:rFonts w:ascii="Book Antiqua" w:hAnsi="Book Antiqua"/>
        </w:rPr>
        <w:t xml:space="preserve">For a discussion of Ettore Sottsass’s role in bringing the ‘Beats’ to Italy see Catharine Rossi, ‘From East to West and Back Again: Utopianism in Italian Radical Design’ in Andre Blauvelt et al., </w:t>
      </w:r>
      <w:r>
        <w:rPr>
          <w:rFonts w:ascii="Book Antiqua" w:hAnsi="Book Antiqua"/>
          <w:i/>
        </w:rPr>
        <w:t xml:space="preserve">Hippie Modernism: The Struggle for Utopia </w:t>
      </w:r>
      <w:r>
        <w:rPr>
          <w:rFonts w:ascii="Book Antiqua" w:hAnsi="Book Antiqua"/>
        </w:rPr>
        <w:t xml:space="preserve">published on the occasion of the exhibition held at the Walker Arts Center, Minneapolis 24 October 2015– 28 February 2016, pp. 58–67; </w:t>
      </w:r>
      <w:r w:rsidRPr="007B1233">
        <w:rPr>
          <w:rFonts w:ascii="Book Antiqua" w:hAnsi="Book Antiqua"/>
        </w:rPr>
        <w:t xml:space="preserve">See </w:t>
      </w:r>
      <w:r>
        <w:rPr>
          <w:rFonts w:ascii="Book Antiqua" w:hAnsi="Book Antiqua"/>
        </w:rPr>
        <w:t xml:space="preserve">also </w:t>
      </w:r>
      <w:r w:rsidRPr="007B1233">
        <w:rPr>
          <w:rFonts w:ascii="Book Antiqua" w:hAnsi="Book Antiqua"/>
          <w:lang w:val="en-US"/>
        </w:rPr>
        <w:t xml:space="preserve">Gianni De Martino, </w:t>
      </w:r>
      <w:r w:rsidRPr="007B1233">
        <w:rPr>
          <w:rFonts w:ascii="Book Antiqua" w:hAnsi="Book Antiqua"/>
          <w:i/>
          <w:lang w:val="en-US"/>
        </w:rPr>
        <w:t>Capelloni &amp; Ninfette: Mondo Beat, 1966–1967</w:t>
      </w:r>
      <w:r w:rsidRPr="007B1233">
        <w:rPr>
          <w:rFonts w:ascii="Book Antiqua" w:hAnsi="Book Antiqua"/>
          <w:lang w:val="en-US"/>
        </w:rPr>
        <w:t xml:space="preserve"> </w:t>
      </w:r>
      <w:r>
        <w:rPr>
          <w:rFonts w:ascii="Book Antiqua" w:hAnsi="Book Antiqua"/>
          <w:lang w:val="en-US"/>
        </w:rPr>
        <w:t>(Milan: Costa &amp; Nolan, 2008)</w:t>
      </w:r>
      <w:r w:rsidRPr="007B1233">
        <w:rPr>
          <w:rFonts w:ascii="Book Antiqua" w:hAnsi="Book Antiqua"/>
          <w:lang w:val="en-US"/>
        </w:rPr>
        <w:t xml:space="preserve">; for an overview of the journals and publications associated with the underground press see Matteo Guarnaccia, </w:t>
      </w:r>
      <w:r w:rsidRPr="007B1233">
        <w:rPr>
          <w:rFonts w:ascii="Book Antiqua" w:hAnsi="Book Antiqua"/>
          <w:i/>
          <w:lang w:val="en-US"/>
        </w:rPr>
        <w:t>Underground Italiana: gli Anni Gioiosamente Ribelli della Controcultura</w:t>
      </w:r>
      <w:r w:rsidRPr="007B1233">
        <w:rPr>
          <w:rFonts w:ascii="Book Antiqua" w:hAnsi="Book Antiqua"/>
          <w:lang w:val="en-US"/>
        </w:rPr>
        <w:t xml:space="preserve"> (Milan: Shake, 2011), pp.</w:t>
      </w:r>
      <w:r>
        <w:rPr>
          <w:rFonts w:ascii="Book Antiqua" w:hAnsi="Book Antiqua"/>
          <w:lang w:val="en-US"/>
        </w:rPr>
        <w:t xml:space="preserve"> </w:t>
      </w:r>
      <w:r w:rsidRPr="007B1233">
        <w:rPr>
          <w:rFonts w:ascii="Book Antiqua" w:hAnsi="Book Antiqua"/>
          <w:lang w:val="en-US"/>
        </w:rPr>
        <w:t>192–208.</w:t>
      </w:r>
    </w:p>
  </w:footnote>
  <w:footnote w:id="29">
    <w:p w14:paraId="0D9CE961" w14:textId="24A3E7DE"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For an overview of the way that the commune in via Ripamonti was established and subsequently demolished see the first hand account given by De Martino in </w:t>
      </w:r>
      <w:r w:rsidRPr="007B1233">
        <w:rPr>
          <w:rFonts w:ascii="Book Antiqua" w:hAnsi="Book Antiqua"/>
          <w:lang w:val="en-US"/>
        </w:rPr>
        <w:t xml:space="preserve">De Martino, </w:t>
      </w:r>
      <w:r w:rsidRPr="007B1233">
        <w:rPr>
          <w:rFonts w:ascii="Book Antiqua" w:hAnsi="Book Antiqua"/>
          <w:i/>
          <w:lang w:val="en-US"/>
        </w:rPr>
        <w:t>Capelloni &amp; Ninfette</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8, 9, 13.</w:t>
      </w:r>
    </w:p>
  </w:footnote>
  <w:footnote w:id="30">
    <w:p w14:paraId="6F824911" w14:textId="77777777"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See </w:t>
      </w:r>
      <w:r w:rsidRPr="007B1233">
        <w:rPr>
          <w:rFonts w:ascii="Book Antiqua" w:hAnsi="Book Antiqua"/>
          <w:lang w:val="en-US"/>
        </w:rPr>
        <w:t xml:space="preserve">Marc Dessauce and Architectural League of New York, </w:t>
      </w:r>
      <w:r w:rsidRPr="007B1233">
        <w:rPr>
          <w:rFonts w:ascii="Book Antiqua" w:hAnsi="Book Antiqua"/>
          <w:i/>
          <w:lang w:val="en-US"/>
        </w:rPr>
        <w:t>The Inflatable Moment: Pneumatics and Protest in 1968</w:t>
      </w:r>
      <w:r w:rsidRPr="007B1233">
        <w:rPr>
          <w:rFonts w:ascii="Book Antiqua" w:hAnsi="Book Antiqua"/>
          <w:lang w:val="en-US"/>
        </w:rPr>
        <w:t xml:space="preserve"> (New York: Princeton Architectural Press, 1999).</w:t>
      </w:r>
    </w:p>
  </w:footnote>
  <w:footnote w:id="31">
    <w:p w14:paraId="5DF09DDE" w14:textId="63B271E6" w:rsidR="00C8610A" w:rsidRPr="007B1233" w:rsidRDefault="00C8610A" w:rsidP="00017EC1">
      <w:pPr>
        <w:pStyle w:val="Heading1"/>
        <w:spacing w:before="0" w:line="264" w:lineRule="auto"/>
        <w:rPr>
          <w:rFonts w:ascii="Book Antiqua" w:eastAsia="Times New Roman" w:hAnsi="Book Antiqua" w:cs="Times New Roman"/>
          <w:b w:val="0"/>
          <w:color w:val="auto"/>
          <w:sz w:val="20"/>
          <w:szCs w:val="20"/>
        </w:rPr>
      </w:pPr>
      <w:r w:rsidRPr="007B1233">
        <w:rPr>
          <w:rStyle w:val="FootnoteReference1"/>
          <w:rFonts w:ascii="Book Antiqua" w:hAnsi="Book Antiqua"/>
          <w:b w:val="0"/>
          <w:color w:val="auto"/>
          <w:sz w:val="20"/>
          <w:szCs w:val="20"/>
        </w:rPr>
        <w:footnoteRef/>
      </w:r>
      <w:r w:rsidRPr="007B1233">
        <w:rPr>
          <w:rFonts w:ascii="Book Antiqua" w:hAnsi="Book Antiqua"/>
          <w:b w:val="0"/>
          <w:color w:val="auto"/>
          <w:sz w:val="20"/>
          <w:szCs w:val="20"/>
        </w:rPr>
        <w:t xml:space="preserve"> Carolyn Christov-Bakargiev ‘</w:t>
      </w:r>
      <w:r w:rsidRPr="007B1233">
        <w:rPr>
          <w:rStyle w:val="st"/>
          <w:rFonts w:ascii="Book Antiqua" w:eastAsia="Times New Roman" w:hAnsi="Book Antiqua"/>
          <w:b w:val="0"/>
          <w:color w:val="auto"/>
          <w:sz w:val="20"/>
          <w:szCs w:val="20"/>
        </w:rPr>
        <w:t xml:space="preserve">Art Povera: Conceptual, Actual or Impossible Art (1969)’ in </w:t>
      </w:r>
      <w:r w:rsidRPr="007B1233">
        <w:rPr>
          <w:rFonts w:ascii="Book Antiqua" w:hAnsi="Book Antiqua"/>
          <w:b w:val="0"/>
          <w:i/>
          <w:color w:val="auto"/>
          <w:sz w:val="20"/>
          <w:szCs w:val="20"/>
          <w:lang w:val="en-US"/>
        </w:rPr>
        <w:t>Zero to Infinity: Arte Povera 1962–1972</w:t>
      </w:r>
      <w:r w:rsidRPr="007B1233">
        <w:rPr>
          <w:rFonts w:ascii="Book Antiqua" w:hAnsi="Book Antiqua"/>
          <w:b w:val="0"/>
          <w:color w:val="auto"/>
          <w:sz w:val="20"/>
          <w:szCs w:val="20"/>
          <w:lang w:val="en-US"/>
        </w:rPr>
        <w:t xml:space="preserve"> (London: Tate Gallery Publications, 2001), p.</w:t>
      </w:r>
      <w:r>
        <w:rPr>
          <w:rFonts w:ascii="Book Antiqua" w:hAnsi="Book Antiqua"/>
          <w:b w:val="0"/>
          <w:color w:val="auto"/>
          <w:sz w:val="20"/>
          <w:szCs w:val="20"/>
          <w:lang w:val="en-US"/>
        </w:rPr>
        <w:t xml:space="preserve"> </w:t>
      </w:r>
      <w:r w:rsidRPr="007B1233">
        <w:rPr>
          <w:rFonts w:ascii="Book Antiqua" w:hAnsi="Book Antiqua"/>
          <w:b w:val="0"/>
          <w:color w:val="auto"/>
          <w:sz w:val="20"/>
          <w:szCs w:val="20"/>
          <w:lang w:val="en-US"/>
        </w:rPr>
        <w:t>26.</w:t>
      </w:r>
      <w:r w:rsidRPr="007B1233">
        <w:rPr>
          <w:rFonts w:ascii="Book Antiqua" w:hAnsi="Book Antiqua"/>
          <w:b w:val="0"/>
          <w:color w:val="auto"/>
          <w:sz w:val="20"/>
          <w:szCs w:val="20"/>
        </w:rPr>
        <w:t xml:space="preserve"> </w:t>
      </w:r>
    </w:p>
  </w:footnote>
  <w:footnote w:id="32">
    <w:p w14:paraId="72E530DA" w14:textId="0255609B"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See </w:t>
      </w:r>
      <w:r w:rsidRPr="007B1233">
        <w:rPr>
          <w:rFonts w:ascii="Book Antiqua" w:hAnsi="Book Antiqua"/>
          <w:lang w:val="en-US"/>
        </w:rPr>
        <w:t xml:space="preserve">Larry Busbea, </w:t>
      </w:r>
      <w:r w:rsidRPr="007B1233">
        <w:rPr>
          <w:rFonts w:ascii="Book Antiqua" w:hAnsi="Book Antiqua"/>
          <w:i/>
          <w:lang w:val="en-US"/>
        </w:rPr>
        <w:t>Topologies: The Urban Utopia in France, 1960–1970</w:t>
      </w:r>
      <w:r w:rsidRPr="007B1233">
        <w:rPr>
          <w:rFonts w:ascii="Book Antiqua" w:hAnsi="Book Antiqua"/>
          <w:lang w:val="en-US"/>
        </w:rPr>
        <w:t xml:space="preserve"> (Cambridge, Mass; London: MIT, 2007), </w:t>
      </w:r>
      <w:r>
        <w:rPr>
          <w:rFonts w:ascii="Book Antiqua" w:hAnsi="Book Antiqua"/>
          <w:lang w:val="en-US"/>
        </w:rPr>
        <w:t>foot</w:t>
      </w:r>
      <w:r w:rsidRPr="007B1233">
        <w:rPr>
          <w:rFonts w:ascii="Book Antiqua" w:hAnsi="Book Antiqua"/>
          <w:lang w:val="en-US"/>
        </w:rPr>
        <w:t>note 37, p.</w:t>
      </w:r>
      <w:r>
        <w:rPr>
          <w:rFonts w:ascii="Book Antiqua" w:hAnsi="Book Antiqua"/>
          <w:lang w:val="en-US"/>
        </w:rPr>
        <w:t xml:space="preserve"> </w:t>
      </w:r>
      <w:r w:rsidRPr="007B1233">
        <w:rPr>
          <w:rFonts w:ascii="Book Antiqua" w:hAnsi="Book Antiqua"/>
          <w:lang w:val="en-US"/>
        </w:rPr>
        <w:t xml:space="preserve">55. See also Jacques Berque, </w:t>
      </w:r>
      <w:r w:rsidRPr="007B1233">
        <w:rPr>
          <w:rFonts w:ascii="Book Antiqua" w:hAnsi="Book Antiqua"/>
          <w:i/>
          <w:lang w:val="en-US"/>
        </w:rPr>
        <w:t>Nomades et Vagabonds</w:t>
      </w:r>
      <w:r w:rsidRPr="007B1233">
        <w:rPr>
          <w:rFonts w:ascii="Book Antiqua" w:hAnsi="Book Antiqua"/>
          <w:lang w:val="en-US"/>
        </w:rPr>
        <w:t xml:space="preserve"> (Paris: Union Générale d’Éditions, 1975); Gilles Deleuze et al., </w:t>
      </w:r>
      <w:r w:rsidRPr="007B1233">
        <w:rPr>
          <w:rFonts w:ascii="Book Antiqua" w:hAnsi="Book Antiqua"/>
          <w:i/>
          <w:lang w:val="en-US"/>
        </w:rPr>
        <w:t>A Thousand Plateaus Capitalism and Schizophrenia</w:t>
      </w:r>
      <w:r w:rsidRPr="007B1233">
        <w:rPr>
          <w:rFonts w:ascii="Book Antiqua" w:hAnsi="Book Antiqua"/>
          <w:lang w:val="en-US"/>
        </w:rPr>
        <w:t xml:space="preserve"> (London: Continuum, 1988); Susan Sontag, </w:t>
      </w:r>
      <w:r w:rsidRPr="007B1233">
        <w:rPr>
          <w:rFonts w:ascii="Book Antiqua" w:hAnsi="Book Antiqua"/>
          <w:i/>
          <w:lang w:val="en-US"/>
        </w:rPr>
        <w:t>Against Interpretation</w:t>
      </w:r>
      <w:r w:rsidRPr="007B1233">
        <w:rPr>
          <w:rFonts w:ascii="Book Antiqua" w:hAnsi="Book Antiqua"/>
          <w:lang w:val="en-US"/>
        </w:rPr>
        <w:t xml:space="preserve"> (London: Vintage, 1994), pp.</w:t>
      </w:r>
      <w:r>
        <w:rPr>
          <w:rFonts w:ascii="Book Antiqua" w:hAnsi="Book Antiqua"/>
          <w:lang w:val="en-US"/>
        </w:rPr>
        <w:t xml:space="preserve"> </w:t>
      </w:r>
      <w:r w:rsidRPr="007B1233">
        <w:rPr>
          <w:rFonts w:ascii="Book Antiqua" w:hAnsi="Book Antiqua"/>
          <w:lang w:val="en-US"/>
        </w:rPr>
        <w:t xml:space="preserve">69–81. Most recently on this subject within the Italian context see </w:t>
      </w:r>
      <w:r w:rsidRPr="007B1233">
        <w:rPr>
          <w:rFonts w:ascii="Book Antiqua" w:hAnsi="Book Antiqua"/>
          <w:color w:val="auto"/>
        </w:rPr>
        <w:t>Silvia Bottinelli, ‘</w:t>
      </w:r>
      <w:r w:rsidRPr="007B1233">
        <w:rPr>
          <w:rFonts w:ascii="Book Antiqua" w:eastAsia="Times New Roman" w:hAnsi="Book Antiqua"/>
          <w:color w:val="auto"/>
        </w:rPr>
        <w:t xml:space="preserve">The Discourse of Modern Nomadism: The Tent in Italian Art and Architecture of the 1960s and 1970s’, </w:t>
      </w:r>
      <w:r w:rsidRPr="007B1233">
        <w:rPr>
          <w:rFonts w:ascii="Book Antiqua" w:eastAsia="Times New Roman" w:hAnsi="Book Antiqua"/>
          <w:i/>
          <w:color w:val="auto"/>
        </w:rPr>
        <w:t>Art Journal</w:t>
      </w:r>
      <w:r>
        <w:rPr>
          <w:rFonts w:ascii="Book Antiqua" w:eastAsia="Times New Roman" w:hAnsi="Book Antiqua"/>
          <w:color w:val="auto"/>
        </w:rPr>
        <w:t>, v</w:t>
      </w:r>
      <w:r w:rsidRPr="007B1233">
        <w:rPr>
          <w:rFonts w:ascii="Book Antiqua" w:eastAsia="Times New Roman" w:hAnsi="Book Antiqua"/>
          <w:color w:val="auto"/>
        </w:rPr>
        <w:t xml:space="preserve">ol. </w:t>
      </w:r>
      <w:r>
        <w:rPr>
          <w:rFonts w:ascii="Book Antiqua" w:eastAsia="Times New Roman" w:hAnsi="Book Antiqua"/>
          <w:color w:val="auto"/>
        </w:rPr>
        <w:t xml:space="preserve"> 74, no. </w:t>
      </w:r>
      <w:r w:rsidRPr="007B1233">
        <w:rPr>
          <w:rFonts w:ascii="Book Antiqua" w:eastAsia="Times New Roman" w:hAnsi="Book Antiqua"/>
          <w:color w:val="auto"/>
        </w:rPr>
        <w:t>2, 2015, pp.</w:t>
      </w:r>
      <w:r>
        <w:rPr>
          <w:rFonts w:ascii="Book Antiqua" w:eastAsia="Times New Roman" w:hAnsi="Book Antiqua"/>
          <w:color w:val="auto"/>
        </w:rPr>
        <w:t xml:space="preserve"> </w:t>
      </w:r>
      <w:r w:rsidRPr="007B1233">
        <w:rPr>
          <w:rFonts w:ascii="Book Antiqua" w:eastAsia="Times New Roman" w:hAnsi="Book Antiqua"/>
          <w:color w:val="auto"/>
        </w:rPr>
        <w:t>62–80.</w:t>
      </w:r>
    </w:p>
  </w:footnote>
  <w:footnote w:id="33">
    <w:p w14:paraId="798C8B6C" w14:textId="33E9A4BC"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Bramanti (ed.),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34.</w:t>
      </w:r>
    </w:p>
  </w:footnote>
  <w:footnote w:id="34">
    <w:p w14:paraId="1FCDB243" w14:textId="0512EA64"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Bramanti (ed.),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34</w:t>
      </w:r>
      <w:r w:rsidRPr="007B1233">
        <w:rPr>
          <w:rFonts w:ascii="Book Antiqua" w:hAnsi="Book Antiqua"/>
          <w:i/>
          <w:lang w:val="en-US"/>
        </w:rPr>
        <w:t>.</w:t>
      </w:r>
    </w:p>
  </w:footnote>
  <w:footnote w:id="35">
    <w:p w14:paraId="48AD57A0" w14:textId="19DA652F"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Pr>
          <w:rFonts w:ascii="Book Antiqua" w:hAnsi="Book Antiqua"/>
        </w:rPr>
        <w:t xml:space="preserve"> See Germano </w:t>
      </w:r>
      <w:r w:rsidRPr="007B1233">
        <w:rPr>
          <w:rFonts w:ascii="Book Antiqua" w:hAnsi="Book Antiqua"/>
        </w:rPr>
        <w:t xml:space="preserve">Celant, in </w:t>
      </w:r>
      <w:r w:rsidRPr="007B1233">
        <w:rPr>
          <w:rFonts w:ascii="Book Antiqua" w:hAnsi="Book Antiqua"/>
          <w:i/>
        </w:rPr>
        <w:t>La Repubblica</w:t>
      </w:r>
      <w:r w:rsidRPr="007B1233">
        <w:rPr>
          <w:rFonts w:ascii="Book Antiqua" w:hAnsi="Book Antiqua"/>
        </w:rPr>
        <w:t>, 19–20 March 1978 quoted in Claudio Cerritelli, ‘Carla Accardi. Le infinite risorse del segno</w:t>
      </w:r>
      <w:r w:rsidRPr="007B1233">
        <w:rPr>
          <w:rFonts w:ascii="Book Antiqua" w:hAnsi="Book Antiqua"/>
          <w:i/>
        </w:rPr>
        <w:t xml:space="preserve"> </w:t>
      </w:r>
      <w:r w:rsidRPr="007B1233">
        <w:rPr>
          <w:rFonts w:ascii="Book Antiqua" w:hAnsi="Book Antiqua"/>
        </w:rPr>
        <w:t>1947–1997’ in Cerritelli (ed.)</w:t>
      </w:r>
      <w:r w:rsidRPr="007B1233">
        <w:rPr>
          <w:rFonts w:ascii="Book Antiqua" w:hAnsi="Book Antiqua"/>
          <w:lang w:val="en-US"/>
        </w:rPr>
        <w:t xml:space="preserve">,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20.</w:t>
      </w:r>
    </w:p>
  </w:footnote>
  <w:footnote w:id="36">
    <w:p w14:paraId="313C69EA" w14:textId="38ACCBEC"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Bramanti (ed.),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34</w:t>
      </w:r>
      <w:r w:rsidRPr="007B1233">
        <w:rPr>
          <w:rFonts w:ascii="Book Antiqua" w:hAnsi="Book Antiqua"/>
          <w:lang w:val="en-US"/>
        </w:rPr>
        <w:t xml:space="preserve">; Obrist, </w:t>
      </w:r>
      <w:r>
        <w:rPr>
          <w:rFonts w:ascii="Book Antiqua" w:hAnsi="Book Antiqua"/>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98.</w:t>
      </w:r>
    </w:p>
  </w:footnote>
  <w:footnote w:id="37">
    <w:p w14:paraId="75B80AF9" w14:textId="6029803B"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Hanno-Walter Kruft, </w:t>
      </w:r>
      <w:r w:rsidRPr="007B1233">
        <w:rPr>
          <w:rFonts w:ascii="Book Antiqua" w:eastAsia="Times New Roman" w:hAnsi="Book Antiqua"/>
          <w:i/>
          <w:iCs/>
        </w:rPr>
        <w:t xml:space="preserve">A History of Architectural Theory: From Vitruvius to the Present </w:t>
      </w:r>
      <w:r w:rsidRPr="007B1233">
        <w:rPr>
          <w:rFonts w:ascii="Book Antiqua" w:eastAsia="Times New Roman" w:hAnsi="Book Antiqua"/>
        </w:rPr>
        <w:t>(London: Zwemmer, 1994)</w:t>
      </w:r>
      <w:r w:rsidRPr="007B1233">
        <w:rPr>
          <w:rFonts w:ascii="Book Antiqua" w:hAnsi="Book Antiqua"/>
          <w:lang w:val="en-US"/>
        </w:rPr>
        <w:t>, pp.</w:t>
      </w:r>
      <w:r>
        <w:rPr>
          <w:rFonts w:ascii="Book Antiqua" w:hAnsi="Book Antiqua"/>
          <w:lang w:val="en-US"/>
        </w:rPr>
        <w:t xml:space="preserve"> 152–</w:t>
      </w:r>
      <w:r w:rsidRPr="007B1233">
        <w:rPr>
          <w:rFonts w:ascii="Book Antiqua" w:hAnsi="Book Antiqua"/>
          <w:lang w:val="en-US"/>
        </w:rPr>
        <w:t xml:space="preserve">4, 201; See also ‘The Cult of Origins’ in Mari Hvattum, </w:t>
      </w:r>
      <w:r w:rsidRPr="007B1233">
        <w:rPr>
          <w:rFonts w:ascii="Book Antiqua" w:hAnsi="Book Antiqua"/>
          <w:i/>
          <w:lang w:val="en-US"/>
        </w:rPr>
        <w:t>Gottfried Semper and the Problem of Historicism</w:t>
      </w:r>
      <w:r w:rsidRPr="007B1233">
        <w:rPr>
          <w:rFonts w:ascii="Book Antiqua" w:hAnsi="Book Antiqua"/>
          <w:lang w:val="en-US"/>
        </w:rPr>
        <w:t xml:space="preserve"> (Cambridge University Press, 2004), ch</w:t>
      </w:r>
      <w:r>
        <w:rPr>
          <w:rFonts w:ascii="Book Antiqua" w:hAnsi="Book Antiqua"/>
          <w:lang w:val="en-US"/>
        </w:rPr>
        <w:t>ap</w:t>
      </w:r>
      <w:r w:rsidRPr="007B1233">
        <w:rPr>
          <w:rFonts w:ascii="Book Antiqua" w:hAnsi="Book Antiqua"/>
          <w:lang w:val="en-US"/>
        </w:rPr>
        <w:t xml:space="preserve">. 1; Joseph Rykwert, </w:t>
      </w:r>
      <w:r w:rsidRPr="007B1233">
        <w:rPr>
          <w:rFonts w:ascii="Book Antiqua" w:hAnsi="Book Antiqua"/>
          <w:i/>
          <w:lang w:val="en-US"/>
        </w:rPr>
        <w:t>On Adam’s House in Paradise: The Idea of the Primitive Hut in Architectural History</w:t>
      </w:r>
      <w:r w:rsidRPr="007B1233">
        <w:rPr>
          <w:rFonts w:ascii="Book Antiqua" w:hAnsi="Book Antiqua"/>
          <w:lang w:val="en-US"/>
        </w:rPr>
        <w:t xml:space="preserve"> (Cambridge, MA: MIT Press, 1981), pp.</w:t>
      </w:r>
      <w:r>
        <w:rPr>
          <w:rFonts w:ascii="Book Antiqua" w:hAnsi="Book Antiqua"/>
          <w:lang w:val="en-US"/>
        </w:rPr>
        <w:t xml:space="preserve"> </w:t>
      </w:r>
      <w:r w:rsidRPr="007B1233">
        <w:rPr>
          <w:rFonts w:ascii="Book Antiqua" w:hAnsi="Book Antiqua"/>
          <w:lang w:val="en-US"/>
        </w:rPr>
        <w:t>13, 17.</w:t>
      </w:r>
    </w:p>
  </w:footnote>
  <w:footnote w:id="38">
    <w:p w14:paraId="0EEDB075" w14:textId="7B7BC3D5" w:rsidR="00C8610A" w:rsidRPr="005C68CA" w:rsidRDefault="00C8610A" w:rsidP="00056812">
      <w:pPr>
        <w:pStyle w:val="FootnoteText"/>
        <w:spacing w:line="264" w:lineRule="auto"/>
        <w:rPr>
          <w:rFonts w:ascii="Book Antiqua" w:hAnsi="Book Antiqua"/>
          <w:sz w:val="20"/>
          <w:szCs w:val="20"/>
          <w:lang w:val="en-US"/>
        </w:rPr>
      </w:pPr>
      <w:r w:rsidRPr="005C68CA">
        <w:rPr>
          <w:rStyle w:val="FootnoteReference"/>
          <w:rFonts w:ascii="Book Antiqua" w:hAnsi="Book Antiqua"/>
          <w:sz w:val="20"/>
          <w:szCs w:val="20"/>
        </w:rPr>
        <w:footnoteRef/>
      </w:r>
      <w:r w:rsidRPr="005C68CA">
        <w:rPr>
          <w:rFonts w:ascii="Book Antiqua" w:hAnsi="Book Antiqua"/>
          <w:sz w:val="20"/>
          <w:szCs w:val="20"/>
        </w:rPr>
        <w:t xml:space="preserve"> </w:t>
      </w:r>
      <w:r>
        <w:rPr>
          <w:rFonts w:ascii="Book Antiqua" w:hAnsi="Book Antiqua"/>
          <w:sz w:val="20"/>
          <w:szCs w:val="20"/>
        </w:rPr>
        <w:t xml:space="preserve">See for example Adachiara Zevi, ‘Painting Versus Canvas’ in </w:t>
      </w:r>
      <w:r>
        <w:rPr>
          <w:rFonts w:ascii="Book Antiqua" w:hAnsi="Book Antiqua"/>
          <w:i/>
          <w:sz w:val="20"/>
          <w:szCs w:val="20"/>
        </w:rPr>
        <w:t xml:space="preserve">Carla </w:t>
      </w:r>
      <w:r w:rsidRPr="00BC77E9">
        <w:rPr>
          <w:rFonts w:ascii="Book Antiqua" w:hAnsi="Book Antiqua"/>
          <w:i/>
          <w:sz w:val="20"/>
          <w:szCs w:val="20"/>
        </w:rPr>
        <w:t>Accardi</w:t>
      </w:r>
      <w:r>
        <w:rPr>
          <w:rFonts w:ascii="Book Antiqua" w:hAnsi="Book Antiqua"/>
          <w:sz w:val="20"/>
          <w:szCs w:val="20"/>
        </w:rPr>
        <w:t xml:space="preserve"> (catalogue of the exhibition held at Haunch of Venison 10 May–26 June 2010)(New York: Haunch of Venison, 2010), pp. 15–16; </w:t>
      </w:r>
      <w:r w:rsidRPr="00BC77E9">
        <w:rPr>
          <w:rFonts w:ascii="Book Antiqua" w:hAnsi="Book Antiqua"/>
          <w:sz w:val="20"/>
          <w:szCs w:val="20"/>
        </w:rPr>
        <w:t>Musée</w:t>
      </w:r>
      <w:r>
        <w:rPr>
          <w:rFonts w:ascii="Book Antiqua" w:hAnsi="Book Antiqua"/>
          <w:sz w:val="20"/>
          <w:szCs w:val="20"/>
        </w:rPr>
        <w:t xml:space="preserve"> d’Art Moderne de la Ville de Paris, </w:t>
      </w:r>
      <w:r w:rsidRPr="003B4295">
        <w:rPr>
          <w:rFonts w:ascii="Book Antiqua" w:hAnsi="Book Antiqua"/>
          <w:i/>
          <w:sz w:val="20"/>
          <w:szCs w:val="20"/>
        </w:rPr>
        <w:t>Carla Accardi</w:t>
      </w:r>
      <w:r>
        <w:rPr>
          <w:rFonts w:ascii="Book Antiqua" w:hAnsi="Book Antiqua"/>
          <w:i/>
          <w:sz w:val="20"/>
          <w:szCs w:val="20"/>
        </w:rPr>
        <w:t xml:space="preserve"> </w:t>
      </w:r>
      <w:r>
        <w:rPr>
          <w:rFonts w:ascii="Book Antiqua" w:hAnsi="Book Antiqua"/>
          <w:sz w:val="20"/>
          <w:szCs w:val="20"/>
        </w:rPr>
        <w:t xml:space="preserve">(catalogue of the exhibition held in Paris, 17 January–3 March 2002) (Éditions des musées de la ville de Paris: Paris, 2002), p. 5; Bramanti (ed.), </w:t>
      </w:r>
      <w:r>
        <w:rPr>
          <w:rFonts w:ascii="Book Antiqua" w:hAnsi="Book Antiqua"/>
          <w:i/>
          <w:sz w:val="20"/>
          <w:szCs w:val="20"/>
        </w:rPr>
        <w:t>Carla Accardi</w:t>
      </w:r>
      <w:r>
        <w:rPr>
          <w:rFonts w:ascii="Book Antiqua" w:hAnsi="Book Antiqua"/>
          <w:sz w:val="20"/>
          <w:szCs w:val="20"/>
        </w:rPr>
        <w:t>, pp. 28–9</w:t>
      </w:r>
      <w:r w:rsidR="004C1CD2">
        <w:rPr>
          <w:rFonts w:ascii="Book Antiqua" w:hAnsi="Book Antiqua"/>
          <w:sz w:val="20"/>
          <w:szCs w:val="20"/>
        </w:rPr>
        <w:t>.</w:t>
      </w:r>
      <w:bookmarkStart w:id="0" w:name="_GoBack"/>
      <w:bookmarkEnd w:id="0"/>
      <w:r>
        <w:rPr>
          <w:rFonts w:ascii="Book Antiqua" w:hAnsi="Book Antiqua"/>
          <w:sz w:val="20"/>
          <w:szCs w:val="20"/>
        </w:rPr>
        <w:t xml:space="preserve"> </w:t>
      </w:r>
    </w:p>
  </w:footnote>
  <w:footnote w:id="39">
    <w:p w14:paraId="01C0C87A" w14:textId="2A7A281E"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On this context see Letizia Modena, </w:t>
      </w:r>
      <w:r w:rsidRPr="007B1233">
        <w:rPr>
          <w:rFonts w:ascii="Book Antiqua" w:hAnsi="Book Antiqua"/>
          <w:i/>
          <w:sz w:val="20"/>
          <w:szCs w:val="20"/>
        </w:rPr>
        <w:t>Italo Calvino’s Architecture of Lightness</w:t>
      </w:r>
      <w:r w:rsidRPr="007B1233">
        <w:rPr>
          <w:rFonts w:ascii="Book Antiqua" w:hAnsi="Book Antiqua"/>
          <w:sz w:val="20"/>
          <w:szCs w:val="20"/>
        </w:rPr>
        <w:t xml:space="preserve"> (New York; London: Routledge, 2011), p.</w:t>
      </w:r>
      <w:r>
        <w:rPr>
          <w:rFonts w:ascii="Book Antiqua" w:hAnsi="Book Antiqua"/>
          <w:sz w:val="20"/>
          <w:szCs w:val="20"/>
        </w:rPr>
        <w:t xml:space="preserve"> </w:t>
      </w:r>
      <w:r w:rsidRPr="007B1233">
        <w:rPr>
          <w:rFonts w:ascii="Book Antiqua" w:hAnsi="Book Antiqua"/>
          <w:sz w:val="20"/>
          <w:szCs w:val="20"/>
        </w:rPr>
        <w:t>71.</w:t>
      </w:r>
    </w:p>
  </w:footnote>
  <w:footnote w:id="40">
    <w:p w14:paraId="2780C121" w14:textId="77777777" w:rsidR="00C8610A" w:rsidRPr="007B1233" w:rsidRDefault="00C8610A" w:rsidP="00017EC1">
      <w:pPr>
        <w:widowControl w:val="0"/>
        <w:autoSpaceDE w:val="0"/>
        <w:autoSpaceDN w:val="0"/>
        <w:adjustRightInd w:val="0"/>
        <w:spacing w:line="264" w:lineRule="auto"/>
        <w:rPr>
          <w:rFonts w:ascii="Book Antiqua" w:eastAsiaTheme="minorEastAsia" w:hAnsi="Book Antiqua"/>
          <w:color w:val="auto"/>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On this subject see </w:t>
      </w:r>
      <w:r w:rsidRPr="007B1233">
        <w:rPr>
          <w:rFonts w:ascii="Book Antiqua" w:eastAsiaTheme="minorEastAsia" w:hAnsi="Book Antiqua"/>
          <w:color w:val="auto"/>
          <w:sz w:val="20"/>
          <w:szCs w:val="20"/>
          <w:lang w:val="en-US"/>
        </w:rPr>
        <w:t xml:space="preserve">Gyorgy Kepes, </w:t>
      </w:r>
      <w:r w:rsidRPr="007B1233">
        <w:rPr>
          <w:rFonts w:ascii="Book Antiqua" w:eastAsiaTheme="minorEastAsia" w:hAnsi="Book Antiqua"/>
          <w:i/>
          <w:color w:val="auto"/>
          <w:sz w:val="20"/>
          <w:szCs w:val="20"/>
          <w:lang w:val="en-US"/>
        </w:rPr>
        <w:t>Language of Vision</w:t>
      </w:r>
      <w:r w:rsidRPr="007B1233">
        <w:rPr>
          <w:rFonts w:ascii="Book Antiqua" w:eastAsiaTheme="minorEastAsia" w:hAnsi="Book Antiqua"/>
          <w:color w:val="auto"/>
          <w:sz w:val="20"/>
          <w:szCs w:val="20"/>
          <w:lang w:val="en-US"/>
        </w:rPr>
        <w:t xml:space="preserve"> (Chicago: P. Theobald, 1944); Laszlo Moholy-Nagy, </w:t>
      </w:r>
      <w:r w:rsidRPr="007B1233">
        <w:rPr>
          <w:rFonts w:ascii="Book Antiqua" w:eastAsiaTheme="minorEastAsia" w:hAnsi="Book Antiqua"/>
          <w:i/>
          <w:color w:val="auto"/>
          <w:sz w:val="20"/>
          <w:szCs w:val="20"/>
          <w:lang w:val="en-US"/>
        </w:rPr>
        <w:t>Vision in Motion</w:t>
      </w:r>
      <w:r w:rsidRPr="007B1233">
        <w:rPr>
          <w:rFonts w:ascii="Book Antiqua" w:eastAsiaTheme="minorEastAsia" w:hAnsi="Book Antiqua"/>
          <w:color w:val="auto"/>
          <w:sz w:val="20"/>
          <w:szCs w:val="20"/>
          <w:lang w:val="en-US"/>
        </w:rPr>
        <w:t xml:space="preserve"> (Chicago: Theobold, 1947); Rudolf Arnheim, </w:t>
      </w:r>
      <w:r w:rsidRPr="007B1233">
        <w:rPr>
          <w:rFonts w:ascii="Book Antiqua" w:eastAsiaTheme="minorEastAsia" w:hAnsi="Book Antiqua"/>
          <w:i/>
          <w:color w:val="auto"/>
          <w:sz w:val="20"/>
          <w:szCs w:val="20"/>
          <w:lang w:val="en-US"/>
        </w:rPr>
        <w:t>Art and Visual Perception:</w:t>
      </w:r>
      <w:r w:rsidRPr="007B1233">
        <w:rPr>
          <w:rFonts w:ascii="Book Antiqua" w:eastAsiaTheme="minorEastAsia" w:hAnsi="Book Antiqua"/>
          <w:color w:val="auto"/>
          <w:sz w:val="20"/>
          <w:szCs w:val="20"/>
          <w:lang w:val="en-US"/>
        </w:rPr>
        <w:t xml:space="preserve"> </w:t>
      </w:r>
      <w:r w:rsidRPr="007B1233">
        <w:rPr>
          <w:rFonts w:ascii="Book Antiqua" w:eastAsiaTheme="minorEastAsia" w:hAnsi="Book Antiqua"/>
          <w:i/>
          <w:color w:val="auto"/>
          <w:sz w:val="20"/>
          <w:szCs w:val="20"/>
          <w:lang w:val="en-US"/>
        </w:rPr>
        <w:t>A Psychology of the Creative Eye</w:t>
      </w:r>
      <w:r w:rsidRPr="007B1233">
        <w:rPr>
          <w:rFonts w:ascii="Book Antiqua" w:eastAsiaTheme="minorEastAsia" w:hAnsi="Book Antiqua"/>
          <w:color w:val="auto"/>
          <w:sz w:val="20"/>
          <w:szCs w:val="20"/>
          <w:lang w:val="en-US"/>
        </w:rPr>
        <w:t xml:space="preserve"> (Berkeley: University of California Press, 1954); and Kevin Lynch, </w:t>
      </w:r>
      <w:r w:rsidRPr="007B1233">
        <w:rPr>
          <w:rFonts w:ascii="Book Antiqua" w:eastAsiaTheme="minorEastAsia" w:hAnsi="Book Antiqua"/>
          <w:i/>
          <w:color w:val="auto"/>
          <w:sz w:val="20"/>
          <w:szCs w:val="20"/>
          <w:lang w:val="en-US"/>
        </w:rPr>
        <w:t>The Image of the City</w:t>
      </w:r>
      <w:r w:rsidRPr="007B1233">
        <w:rPr>
          <w:rFonts w:ascii="Book Antiqua" w:eastAsiaTheme="minorEastAsia" w:hAnsi="Book Antiqua"/>
          <w:color w:val="auto"/>
          <w:sz w:val="20"/>
          <w:szCs w:val="20"/>
          <w:lang w:val="en-US"/>
        </w:rPr>
        <w:t xml:space="preserve"> (Cambridge, MA: Technology Press and Harvard University Press, 1960).</w:t>
      </w:r>
    </w:p>
  </w:footnote>
  <w:footnote w:id="41">
    <w:p w14:paraId="23DD4FE0" w14:textId="7C98D66F"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Modena, </w:t>
      </w:r>
      <w:r w:rsidRPr="007B1233">
        <w:rPr>
          <w:rFonts w:ascii="Book Antiqua" w:hAnsi="Book Antiqua"/>
          <w:i/>
          <w:sz w:val="20"/>
          <w:szCs w:val="20"/>
        </w:rPr>
        <w:t>Italo Calvino’s Architecture of Lightness</w:t>
      </w:r>
      <w:r w:rsidRPr="007B1233">
        <w:rPr>
          <w:rFonts w:ascii="Book Antiqua" w:hAnsi="Book Antiqua"/>
          <w:sz w:val="20"/>
          <w:szCs w:val="20"/>
        </w:rPr>
        <w:t>, p.</w:t>
      </w:r>
      <w:r>
        <w:rPr>
          <w:rFonts w:ascii="Book Antiqua" w:hAnsi="Book Antiqua"/>
          <w:sz w:val="20"/>
          <w:szCs w:val="20"/>
        </w:rPr>
        <w:t xml:space="preserve"> </w:t>
      </w:r>
      <w:r w:rsidRPr="007B1233">
        <w:rPr>
          <w:rFonts w:ascii="Book Antiqua" w:hAnsi="Book Antiqua"/>
          <w:sz w:val="20"/>
          <w:szCs w:val="20"/>
        </w:rPr>
        <w:t>12.</w:t>
      </w:r>
    </w:p>
  </w:footnote>
  <w:footnote w:id="42">
    <w:p w14:paraId="3089F1E9" w14:textId="52A9AA2E"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Stephen Phillips, ‘Plastics’ in Beatriz Colomina et al., </w:t>
      </w:r>
      <w:r w:rsidRPr="007B1233">
        <w:rPr>
          <w:rFonts w:ascii="Book Antiqua" w:hAnsi="Book Antiqua"/>
          <w:i/>
          <w:lang w:val="en-US"/>
        </w:rPr>
        <w:t>Cold War Hothouses: Inventing Postwar Culture from Cockpit to Playboy</w:t>
      </w:r>
      <w:r w:rsidRPr="007B1233">
        <w:rPr>
          <w:rFonts w:ascii="Book Antiqua" w:hAnsi="Book Antiqua"/>
          <w:lang w:val="en-US"/>
        </w:rPr>
        <w:t xml:space="preserve"> (New York: Princeton Architectural; London, 2004), ch</w:t>
      </w:r>
      <w:r>
        <w:rPr>
          <w:rFonts w:ascii="Book Antiqua" w:hAnsi="Book Antiqua"/>
          <w:lang w:val="en-US"/>
        </w:rPr>
        <w:t>ap</w:t>
      </w:r>
      <w:r w:rsidRPr="007B1233">
        <w:rPr>
          <w:rFonts w:ascii="Book Antiqua" w:hAnsi="Book Antiqua"/>
          <w:lang w:val="en-US"/>
        </w:rPr>
        <w:t xml:space="preserve">. 4; Beatriz Colomina, ‘Unbreathed Air 1956’, </w:t>
      </w:r>
      <w:r w:rsidRPr="007B1233">
        <w:rPr>
          <w:rFonts w:ascii="Book Antiqua" w:hAnsi="Book Antiqua"/>
          <w:i/>
          <w:lang w:val="en-US"/>
        </w:rPr>
        <w:t>Grey Room</w:t>
      </w:r>
      <w:r w:rsidRPr="007B1233">
        <w:rPr>
          <w:rFonts w:ascii="Book Antiqua" w:hAnsi="Book Antiqua"/>
          <w:lang w:val="en-US"/>
        </w:rPr>
        <w:t xml:space="preserve">, </w:t>
      </w:r>
      <w:r>
        <w:rPr>
          <w:rFonts w:ascii="Book Antiqua" w:hAnsi="Book Antiqua"/>
          <w:lang w:val="en-US"/>
        </w:rPr>
        <w:t xml:space="preserve">vol. </w:t>
      </w:r>
      <w:r w:rsidRPr="007B1233">
        <w:rPr>
          <w:rFonts w:ascii="Book Antiqua" w:hAnsi="Book Antiqua"/>
          <w:lang w:val="en-US"/>
        </w:rPr>
        <w:t>15</w:t>
      </w:r>
      <w:r>
        <w:rPr>
          <w:rFonts w:ascii="Book Antiqua" w:hAnsi="Book Antiqua"/>
          <w:lang w:val="en-US"/>
        </w:rPr>
        <w:t>, 2004</w:t>
      </w:r>
      <w:r w:rsidRPr="007B1233">
        <w:rPr>
          <w:rFonts w:ascii="Book Antiqua" w:hAnsi="Book Antiqua"/>
          <w:lang w:val="en-US"/>
        </w:rPr>
        <w:t>, pp.</w:t>
      </w:r>
      <w:r>
        <w:rPr>
          <w:rFonts w:ascii="Book Antiqua" w:hAnsi="Book Antiqua"/>
          <w:lang w:val="en-US"/>
        </w:rPr>
        <w:t xml:space="preserve"> </w:t>
      </w:r>
      <w:r w:rsidRPr="007B1233">
        <w:rPr>
          <w:rFonts w:ascii="Book Antiqua" w:hAnsi="Book Antiqua"/>
          <w:lang w:val="en-US"/>
        </w:rPr>
        <w:t xml:space="preserve">28–59; Beatriz Colomina, </w:t>
      </w:r>
      <w:r w:rsidRPr="007B1233">
        <w:rPr>
          <w:rFonts w:ascii="Book Antiqua" w:hAnsi="Book Antiqua"/>
          <w:i/>
          <w:lang w:val="en-US"/>
        </w:rPr>
        <w:t>Domesticity at War</w:t>
      </w:r>
      <w:r w:rsidRPr="007B1233">
        <w:rPr>
          <w:rFonts w:ascii="Book Antiqua" w:hAnsi="Book Antiqua"/>
          <w:lang w:val="en-US"/>
        </w:rPr>
        <w:t xml:space="preserve"> (Cambridge, Mass.: MIT Press, 2007), ch</w:t>
      </w:r>
      <w:r>
        <w:rPr>
          <w:rFonts w:ascii="Book Antiqua" w:hAnsi="Book Antiqua"/>
          <w:lang w:val="en-US"/>
        </w:rPr>
        <w:t>ap</w:t>
      </w:r>
      <w:r w:rsidRPr="007B1233">
        <w:rPr>
          <w:rFonts w:ascii="Book Antiqua" w:hAnsi="Book Antiqua"/>
          <w:lang w:val="en-US"/>
        </w:rPr>
        <w:t>.</w:t>
      </w:r>
      <w:r>
        <w:rPr>
          <w:rFonts w:ascii="Book Antiqua" w:hAnsi="Book Antiqua"/>
          <w:lang w:val="en-US"/>
        </w:rPr>
        <w:t xml:space="preserve"> </w:t>
      </w:r>
      <w:r w:rsidRPr="007B1233">
        <w:rPr>
          <w:rFonts w:ascii="Book Antiqua" w:hAnsi="Book Antiqua"/>
          <w:lang w:val="en-US"/>
        </w:rPr>
        <w:t xml:space="preserve"> 6. Also on this subject, see Esther Leslie, </w:t>
      </w:r>
      <w:r w:rsidRPr="007B1233">
        <w:rPr>
          <w:rFonts w:ascii="Book Antiqua" w:hAnsi="Book Antiqua"/>
          <w:i/>
          <w:lang w:val="en-US"/>
        </w:rPr>
        <w:t>Synthetic Worlds</w:t>
      </w:r>
      <w:r w:rsidRPr="007B1233">
        <w:rPr>
          <w:rFonts w:ascii="Book Antiqua" w:hAnsi="Book Antiqua"/>
          <w:lang w:val="en-US"/>
        </w:rPr>
        <w:t xml:space="preserve"> (London: Reaktion Books, 2005).</w:t>
      </w:r>
    </w:p>
  </w:footnote>
  <w:footnote w:id="43">
    <w:p w14:paraId="3712506F" w14:textId="51F294A1"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Stephen Phillips, ‘Plastics’</w:t>
      </w:r>
      <w:r>
        <w:rPr>
          <w:rFonts w:ascii="Book Antiqua" w:hAnsi="Book Antiqua"/>
          <w:lang w:val="en-US"/>
        </w:rPr>
        <w:t>,</w:t>
      </w:r>
      <w:r w:rsidRPr="007B1233">
        <w:rPr>
          <w:rFonts w:ascii="Book Antiqua" w:hAnsi="Book Antiqua"/>
          <w:lang w:val="en-US"/>
        </w:rPr>
        <w:t xml:space="preserve"> ch</w:t>
      </w:r>
      <w:r>
        <w:rPr>
          <w:rFonts w:ascii="Book Antiqua" w:hAnsi="Book Antiqua"/>
          <w:lang w:val="en-US"/>
        </w:rPr>
        <w:t>ap</w:t>
      </w:r>
      <w:r w:rsidRPr="007B1233">
        <w:rPr>
          <w:rFonts w:ascii="Book Antiqua" w:hAnsi="Book Antiqua"/>
          <w:lang w:val="en-US"/>
        </w:rPr>
        <w:t>. 4</w:t>
      </w:r>
      <w:r>
        <w:rPr>
          <w:rFonts w:ascii="Book Antiqua" w:hAnsi="Book Antiqua"/>
          <w:lang w:val="en-US"/>
        </w:rPr>
        <w:t>.</w:t>
      </w:r>
    </w:p>
  </w:footnote>
  <w:footnote w:id="44">
    <w:p w14:paraId="54A49587" w14:textId="501D5E41"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Lonzi, ‘Discorsi: Carla Lonzi e Carla Accardi’, </w:t>
      </w:r>
      <w:r w:rsidRPr="007B1233">
        <w:rPr>
          <w:rFonts w:ascii="Book Antiqua" w:hAnsi="Book Antiqua"/>
          <w:i/>
          <w:lang w:val="en-US"/>
        </w:rPr>
        <w:t>Marcatré</w:t>
      </w:r>
      <w:r w:rsidRPr="007B1233">
        <w:rPr>
          <w:rFonts w:ascii="Book Antiqua" w:hAnsi="Book Antiqua"/>
          <w:lang w:val="en-US"/>
        </w:rPr>
        <w:t xml:space="preserve">, </w:t>
      </w:r>
      <w:r>
        <w:rPr>
          <w:rFonts w:ascii="Book Antiqua" w:hAnsi="Book Antiqua"/>
          <w:lang w:val="en-US"/>
        </w:rPr>
        <w:t xml:space="preserve">vol. </w:t>
      </w:r>
      <w:r w:rsidRPr="007B1233">
        <w:rPr>
          <w:rFonts w:ascii="Book Antiqua" w:hAnsi="Book Antiqua"/>
          <w:lang w:val="en-US"/>
        </w:rPr>
        <w:t>23–5, June 1966, p.</w:t>
      </w:r>
      <w:r>
        <w:rPr>
          <w:rFonts w:ascii="Book Antiqua" w:hAnsi="Book Antiqua"/>
          <w:lang w:val="en-US"/>
        </w:rPr>
        <w:t xml:space="preserve"> </w:t>
      </w:r>
      <w:r w:rsidRPr="007B1233">
        <w:rPr>
          <w:rFonts w:ascii="Book Antiqua" w:hAnsi="Book Antiqua"/>
          <w:lang w:val="en-US"/>
        </w:rPr>
        <w:t>193.</w:t>
      </w:r>
    </w:p>
  </w:footnote>
  <w:footnote w:id="45">
    <w:p w14:paraId="66226CDF" w14:textId="1E6115D5" w:rsidR="00C8610A" w:rsidRPr="007B1233" w:rsidRDefault="00C8610A" w:rsidP="00774BC5">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 xml:space="preserve">Lonzi, </w:t>
      </w:r>
      <w:r>
        <w:rPr>
          <w:rFonts w:ascii="Book Antiqua" w:hAnsi="Book Antiqua"/>
          <w:sz w:val="20"/>
          <w:szCs w:val="20"/>
          <w:lang w:val="en-US"/>
        </w:rPr>
        <w:t>‘</w:t>
      </w:r>
      <w:r w:rsidRPr="007B1233">
        <w:rPr>
          <w:rFonts w:ascii="Book Antiqua" w:hAnsi="Book Antiqua"/>
          <w:sz w:val="20"/>
          <w:szCs w:val="20"/>
          <w:lang w:val="en-US"/>
        </w:rPr>
        <w:t xml:space="preserve">Discorsi’, </w:t>
      </w:r>
      <w:r>
        <w:rPr>
          <w:rFonts w:ascii="Book Antiqua" w:hAnsi="Book Antiqua"/>
          <w:sz w:val="20"/>
          <w:szCs w:val="20"/>
          <w:lang w:val="en-US"/>
        </w:rPr>
        <w:t>p. 193. See also Anne-M</w:t>
      </w:r>
      <w:r w:rsidRPr="007B1233">
        <w:rPr>
          <w:rFonts w:ascii="Book Antiqua" w:hAnsi="Book Antiqua"/>
          <w:sz w:val="20"/>
          <w:szCs w:val="20"/>
          <w:lang w:val="en-US"/>
        </w:rPr>
        <w:t xml:space="preserve">arie Sauzeau-Boetti, ‘Negative Capability as Practice in Women’s Art’, </w:t>
      </w:r>
      <w:r w:rsidRPr="007B1233">
        <w:rPr>
          <w:rFonts w:ascii="Book Antiqua" w:hAnsi="Book Antiqua"/>
          <w:i/>
          <w:sz w:val="20"/>
          <w:szCs w:val="20"/>
          <w:lang w:val="en-US"/>
        </w:rPr>
        <w:t>Studio International</w:t>
      </w:r>
      <w:r w:rsidRPr="007B1233">
        <w:rPr>
          <w:rFonts w:ascii="Book Antiqua" w:hAnsi="Book Antiqua"/>
          <w:sz w:val="20"/>
          <w:szCs w:val="20"/>
          <w:lang w:val="en-US"/>
        </w:rPr>
        <w:t xml:space="preserve">, </w:t>
      </w:r>
      <w:r>
        <w:rPr>
          <w:rFonts w:ascii="Book Antiqua" w:hAnsi="Book Antiqua"/>
          <w:sz w:val="20"/>
          <w:szCs w:val="20"/>
          <w:lang w:val="en-US"/>
        </w:rPr>
        <w:t xml:space="preserve">vol. </w:t>
      </w:r>
      <w:r w:rsidRPr="007B1233">
        <w:rPr>
          <w:rFonts w:ascii="Book Antiqua" w:hAnsi="Book Antiqua"/>
          <w:sz w:val="20"/>
          <w:szCs w:val="20"/>
          <w:lang w:val="en-US"/>
        </w:rPr>
        <w:t xml:space="preserve">191, </w:t>
      </w:r>
      <w:r>
        <w:rPr>
          <w:rFonts w:ascii="Book Antiqua" w:hAnsi="Book Antiqua"/>
          <w:sz w:val="20"/>
          <w:szCs w:val="20"/>
          <w:lang w:val="en-US"/>
        </w:rPr>
        <w:t xml:space="preserve">no. </w:t>
      </w:r>
      <w:r w:rsidRPr="007B1233">
        <w:rPr>
          <w:rFonts w:ascii="Book Antiqua" w:hAnsi="Book Antiqua"/>
          <w:sz w:val="20"/>
          <w:szCs w:val="20"/>
          <w:lang w:val="en-US"/>
        </w:rPr>
        <w:t>979, 1976, p.</w:t>
      </w:r>
      <w:r>
        <w:rPr>
          <w:rFonts w:ascii="Book Antiqua" w:hAnsi="Book Antiqua"/>
          <w:sz w:val="20"/>
          <w:szCs w:val="20"/>
          <w:lang w:val="en-US"/>
        </w:rPr>
        <w:t xml:space="preserve"> </w:t>
      </w:r>
      <w:r w:rsidRPr="007B1233">
        <w:rPr>
          <w:rFonts w:ascii="Book Antiqua" w:hAnsi="Book Antiqua"/>
          <w:sz w:val="20"/>
          <w:szCs w:val="20"/>
          <w:lang w:val="en-US"/>
        </w:rPr>
        <w:t>50.</w:t>
      </w:r>
    </w:p>
  </w:footnote>
  <w:footnote w:id="46">
    <w:p w14:paraId="04395030" w14:textId="1C873AC8"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026C9B">
        <w:rPr>
          <w:rFonts w:ascii="Book Antiqua" w:hAnsi="Book Antiqua"/>
          <w:lang w:val="en-US"/>
        </w:rPr>
        <w:t xml:space="preserve">Adachiara Zevi, ‘Carla Accardi: Segni Galleggianti’, </w:t>
      </w:r>
      <w:r w:rsidRPr="00026C9B">
        <w:rPr>
          <w:rFonts w:ascii="Book Antiqua" w:hAnsi="Book Antiqua"/>
          <w:i/>
          <w:lang w:val="en-US"/>
        </w:rPr>
        <w:t>L’Architettura: Cronache e Storia</w:t>
      </w:r>
      <w:r w:rsidRPr="00026C9B">
        <w:rPr>
          <w:rFonts w:ascii="Book Antiqua" w:hAnsi="Book Antiqua"/>
          <w:lang w:val="en-US"/>
        </w:rPr>
        <w:t>, vol. 38 1992, p. 888.</w:t>
      </w:r>
    </w:p>
  </w:footnote>
  <w:footnote w:id="47">
    <w:p w14:paraId="11FCA132" w14:textId="198973B4"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193.</w:t>
      </w:r>
    </w:p>
  </w:footnote>
  <w:footnote w:id="48">
    <w:p w14:paraId="25C5F1C5" w14:textId="6E941B92"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These effects have been subsequently suppressed in recent restoration initiatives where the Sicofoil has been secured between sheets of Plexiglas creating the appearance of a rigid structure rather than a supple canopy. See </w:t>
      </w:r>
      <w:r w:rsidRPr="007B1233">
        <w:rPr>
          <w:rFonts w:ascii="Book Antiqua" w:hAnsi="Book Antiqua"/>
          <w:lang w:val="en-US"/>
        </w:rPr>
        <w:t xml:space="preserve">Luisa Mensi and Mariano Boggia, ‘Le Opere Di Arte Ambientale Di Carla Accardi’, in E. Di Martino (ed.), </w:t>
      </w:r>
      <w:r w:rsidRPr="007B1233">
        <w:rPr>
          <w:rFonts w:ascii="Book Antiqua" w:hAnsi="Book Antiqua"/>
          <w:i/>
          <w:lang w:val="en-US"/>
        </w:rPr>
        <w:t>Arte Contemporanea. Conservazione e Restauro. Atti Del Convegno Internazionale</w:t>
      </w:r>
      <w:r w:rsidRPr="007B1233">
        <w:rPr>
          <w:rFonts w:ascii="Book Antiqua" w:hAnsi="Book Antiqua"/>
          <w:lang w:val="en-US"/>
        </w:rPr>
        <w:t xml:space="preserve"> (Turin: Allemandi, 2005), p.</w:t>
      </w:r>
      <w:r>
        <w:rPr>
          <w:rFonts w:ascii="Book Antiqua" w:hAnsi="Book Antiqua"/>
          <w:lang w:val="en-US"/>
        </w:rPr>
        <w:t xml:space="preserve"> </w:t>
      </w:r>
      <w:r w:rsidRPr="007B1233">
        <w:rPr>
          <w:rFonts w:ascii="Book Antiqua" w:hAnsi="Book Antiqua"/>
          <w:lang w:val="en-US"/>
        </w:rPr>
        <w:t>224.</w:t>
      </w:r>
    </w:p>
  </w:footnote>
  <w:footnote w:id="49">
    <w:p w14:paraId="203BC4C2" w14:textId="03CC44A2"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Daniel Soutif has carried out the most exhaustive technical research into Accardi’s use of Sicofoil.</w:t>
      </w:r>
      <w:r w:rsidRPr="007B1233">
        <w:rPr>
          <w:rFonts w:ascii="Book Antiqua" w:hAnsi="Book Antiqua"/>
          <w:lang w:val="fr-FR"/>
        </w:rPr>
        <w:t xml:space="preserve"> </w:t>
      </w:r>
      <w:r w:rsidRPr="007B1233">
        <w:rPr>
          <w:rFonts w:ascii="Book Antiqua" w:hAnsi="Book Antiqua"/>
          <w:lang w:val="en-US"/>
        </w:rPr>
        <w:t xml:space="preserve">Daniel Soutif, ‘La Vie en rose—Carla Accardi, </w:t>
      </w:r>
      <w:r w:rsidRPr="007B1233">
        <w:rPr>
          <w:rFonts w:ascii="Book Antiqua" w:hAnsi="Book Antiqua"/>
          <w:i/>
          <w:lang w:val="en-US"/>
        </w:rPr>
        <w:t>Triplice Tenda</w:t>
      </w:r>
      <w:r w:rsidRPr="007B1233">
        <w:rPr>
          <w:rFonts w:ascii="Book Antiqua" w:hAnsi="Book Antiqua"/>
          <w:lang w:val="en-US"/>
        </w:rPr>
        <w:t xml:space="preserve">, 1969–1971’, </w:t>
      </w:r>
      <w:r w:rsidRPr="00026C9B">
        <w:rPr>
          <w:rFonts w:ascii="Book Antiqua" w:hAnsi="Book Antiqua"/>
          <w:i/>
          <w:lang w:val="en-US"/>
        </w:rPr>
        <w:t>Les Cahiers du Musée National d’Art Moderne</w:t>
      </w:r>
      <w:r w:rsidRPr="00026C9B">
        <w:rPr>
          <w:rFonts w:ascii="Book Antiqua" w:hAnsi="Book Antiqua"/>
          <w:lang w:val="en-US"/>
        </w:rPr>
        <w:t>, vol. 98</w:t>
      </w:r>
      <w:r w:rsidR="00026C9B" w:rsidRPr="00026C9B">
        <w:rPr>
          <w:rFonts w:ascii="Book Antiqua" w:hAnsi="Book Antiqua"/>
          <w:lang w:val="en-US"/>
        </w:rPr>
        <w:t xml:space="preserve">, </w:t>
      </w:r>
      <w:r w:rsidR="006761A2">
        <w:rPr>
          <w:rFonts w:ascii="Book Antiqua" w:hAnsi="Book Antiqua"/>
          <w:lang w:val="en-US"/>
        </w:rPr>
        <w:t xml:space="preserve">winter </w:t>
      </w:r>
      <w:r w:rsidRPr="00026C9B">
        <w:rPr>
          <w:rFonts w:ascii="Book Antiqua" w:hAnsi="Book Antiqua"/>
          <w:lang w:val="en-US"/>
        </w:rPr>
        <w:t>2006, pp. 47–8.</w:t>
      </w:r>
    </w:p>
  </w:footnote>
  <w:footnote w:id="50">
    <w:p w14:paraId="35D8CC1D" w14:textId="5869435D"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193.</w:t>
      </w:r>
    </w:p>
  </w:footnote>
  <w:footnote w:id="51">
    <w:p w14:paraId="591B3B31" w14:textId="59FA656D"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Pr>
          <w:rFonts w:ascii="Book Antiqua" w:hAnsi="Book Antiqua"/>
          <w:i/>
          <w:lang w:val="en-US"/>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 xml:space="preserve">193. </w:t>
      </w:r>
    </w:p>
  </w:footnote>
  <w:footnote w:id="52">
    <w:p w14:paraId="04BAABA9" w14:textId="2670BD73"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193.</w:t>
      </w:r>
    </w:p>
  </w:footnote>
  <w:footnote w:id="53">
    <w:p w14:paraId="53598D46" w14:textId="74E547F0"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193.</w:t>
      </w:r>
    </w:p>
  </w:footnote>
  <w:footnote w:id="54">
    <w:p w14:paraId="35C08F91" w14:textId="1B05BF3F"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Carla Accardi and Puglisi Cosentino Fondazione, </w:t>
      </w:r>
      <w:r w:rsidRPr="007B1233">
        <w:rPr>
          <w:rFonts w:ascii="Book Antiqua" w:hAnsi="Book Antiqua"/>
          <w:i/>
          <w:lang w:val="en-US"/>
        </w:rPr>
        <w:t>Carla Accardi: Segno e Trasparenza</w:t>
      </w:r>
      <w:r w:rsidRPr="007B1233">
        <w:rPr>
          <w:rFonts w:ascii="Book Antiqua" w:hAnsi="Book Antiqua"/>
          <w:lang w:val="en-US"/>
        </w:rPr>
        <w:t xml:space="preserve"> (Milan: Silvana, 2011), p.</w:t>
      </w:r>
      <w:r>
        <w:rPr>
          <w:rFonts w:ascii="Book Antiqua" w:hAnsi="Book Antiqua"/>
          <w:lang w:val="en-US"/>
        </w:rPr>
        <w:t xml:space="preserve"> </w:t>
      </w:r>
      <w:r w:rsidRPr="007B1233">
        <w:rPr>
          <w:rFonts w:ascii="Book Antiqua" w:hAnsi="Book Antiqua"/>
          <w:lang w:val="en-US"/>
        </w:rPr>
        <w:t>33.</w:t>
      </w:r>
    </w:p>
  </w:footnote>
  <w:footnote w:id="55">
    <w:p w14:paraId="02C89983" w14:textId="38E85CFE"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
          <w:rFonts w:ascii="Book Antiqua" w:hAnsi="Book Antiqua"/>
        </w:rPr>
        <w:footnoteRef/>
      </w:r>
      <w:r w:rsidRPr="007B1233">
        <w:rPr>
          <w:rFonts w:ascii="Book Antiqua" w:hAnsi="Book Antiqua"/>
        </w:rPr>
        <w:t xml:space="preserve"> </w:t>
      </w:r>
      <w:r w:rsidRPr="008936BC">
        <w:rPr>
          <w:rFonts w:ascii="Book Antiqua" w:hAnsi="Book Antiqua"/>
        </w:rPr>
        <w:t xml:space="preserve">See </w:t>
      </w:r>
      <w:r w:rsidRPr="008936BC">
        <w:rPr>
          <w:rFonts w:ascii="Book Antiqua" w:hAnsi="Book Antiqua"/>
          <w:lang w:val="en-US"/>
        </w:rPr>
        <w:t xml:space="preserve">Maurizio Calvesi, ‘Intervista con i pittori’, </w:t>
      </w:r>
      <w:r w:rsidRPr="008936BC">
        <w:rPr>
          <w:rFonts w:ascii="Book Antiqua" w:hAnsi="Book Antiqua"/>
          <w:i/>
          <w:lang w:val="en-US"/>
        </w:rPr>
        <w:t>Marcatré</w:t>
      </w:r>
      <w:r w:rsidRPr="008936BC">
        <w:rPr>
          <w:rFonts w:ascii="Book Antiqua" w:hAnsi="Book Antiqua"/>
          <w:lang w:val="en-US"/>
        </w:rPr>
        <w:t>, vol. 8–10, June 1964, pp. 219–20.</w:t>
      </w:r>
    </w:p>
  </w:footnote>
  <w:footnote w:id="56">
    <w:p w14:paraId="510EE6E5" w14:textId="6DAA3217" w:rsidR="00C8610A" w:rsidRPr="007B1233" w:rsidRDefault="00C8610A" w:rsidP="00017EC1">
      <w:pPr>
        <w:pStyle w:val="Default"/>
        <w:spacing w:line="264" w:lineRule="auto"/>
        <w:rPr>
          <w:rFonts w:ascii="Book Antiqua" w:hAnsi="Book Antiqua"/>
          <w:sz w:val="20"/>
          <w:szCs w:val="20"/>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8936BC">
        <w:rPr>
          <w:rFonts w:ascii="Book Antiqua" w:hAnsi="Book Antiqua"/>
          <w:sz w:val="20"/>
          <w:szCs w:val="20"/>
        </w:rPr>
        <w:t xml:space="preserve">For a discussion of this tendency within the Italian context see Alex Potts in ‘Disencumbered Objects’, </w:t>
      </w:r>
      <w:r w:rsidRPr="008936BC">
        <w:rPr>
          <w:rFonts w:ascii="Book Antiqua" w:hAnsi="Book Antiqua"/>
          <w:i/>
          <w:sz w:val="20"/>
          <w:szCs w:val="20"/>
        </w:rPr>
        <w:t>October</w:t>
      </w:r>
      <w:r w:rsidRPr="008936BC">
        <w:rPr>
          <w:rFonts w:ascii="Book Antiqua" w:hAnsi="Book Antiqua"/>
          <w:sz w:val="20"/>
          <w:szCs w:val="20"/>
        </w:rPr>
        <w:t>, Specia</w:t>
      </w:r>
      <w:r w:rsidR="008936BC" w:rsidRPr="008936BC">
        <w:rPr>
          <w:rFonts w:ascii="Book Antiqua" w:hAnsi="Book Antiqua"/>
          <w:sz w:val="20"/>
          <w:szCs w:val="20"/>
        </w:rPr>
        <w:t xml:space="preserve">l issue on Postwar Italian Art, </w:t>
      </w:r>
      <w:r w:rsidR="008936BC" w:rsidRPr="008936BC">
        <w:rPr>
          <w:rFonts w:ascii="Book Antiqua" w:hAnsi="Book Antiqua"/>
          <w:sz w:val="20"/>
          <w:szCs w:val="20"/>
        </w:rPr>
        <w:t xml:space="preserve">vol. 124, </w:t>
      </w:r>
      <w:r w:rsidR="008936BC" w:rsidRPr="008936BC">
        <w:rPr>
          <w:rFonts w:ascii="Book Antiqua" w:hAnsi="Book Antiqua"/>
          <w:sz w:val="20"/>
          <w:szCs w:val="20"/>
        </w:rPr>
        <w:t>Spring 2008</w:t>
      </w:r>
      <w:r w:rsidRPr="008936BC">
        <w:rPr>
          <w:rFonts w:ascii="Book Antiqua" w:hAnsi="Book Antiqua"/>
          <w:sz w:val="20"/>
          <w:szCs w:val="20"/>
        </w:rPr>
        <w:t>, pp. 169-89.</w:t>
      </w:r>
      <w:r w:rsidRPr="007B1233">
        <w:rPr>
          <w:rFonts w:ascii="Book Antiqua" w:hAnsi="Book Antiqua"/>
          <w:sz w:val="20"/>
          <w:szCs w:val="20"/>
        </w:rPr>
        <w:t xml:space="preserve"> </w:t>
      </w:r>
    </w:p>
  </w:footnote>
  <w:footnote w:id="57">
    <w:p w14:paraId="60B0DAD1" w14:textId="302506CF"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8936BC">
        <w:rPr>
          <w:rFonts w:ascii="Book Antiqua" w:hAnsi="Book Antiqua"/>
        </w:rPr>
        <w:t xml:space="preserve">Vallarino, ‘Luminous marks’, in </w:t>
      </w:r>
      <w:r w:rsidRPr="008936BC">
        <w:rPr>
          <w:rFonts w:ascii="Book Antiqua" w:hAnsi="Book Antiqua"/>
          <w:i/>
        </w:rPr>
        <w:t>Art and Artists</w:t>
      </w:r>
      <w:r w:rsidRPr="008936BC">
        <w:rPr>
          <w:rFonts w:ascii="Book Antiqua" w:hAnsi="Book Antiqua"/>
        </w:rPr>
        <w:t>, June 1972, p. 33. My emphasis.</w:t>
      </w:r>
    </w:p>
  </w:footnote>
  <w:footnote w:id="58">
    <w:p w14:paraId="37508C9C" w14:textId="12915471"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Modena, </w:t>
      </w:r>
      <w:r w:rsidRPr="007B1233">
        <w:rPr>
          <w:rFonts w:ascii="Book Antiqua" w:hAnsi="Book Antiqua"/>
          <w:i/>
          <w:sz w:val="20"/>
          <w:szCs w:val="20"/>
        </w:rPr>
        <w:t>Italo Calvino’s Architecture of Lightness</w:t>
      </w:r>
      <w:r w:rsidRPr="007B1233">
        <w:rPr>
          <w:rFonts w:ascii="Book Antiqua" w:hAnsi="Book Antiqua"/>
          <w:sz w:val="20"/>
          <w:szCs w:val="20"/>
        </w:rPr>
        <w:t>, cha</w:t>
      </w:r>
      <w:r>
        <w:rPr>
          <w:rFonts w:ascii="Book Antiqua" w:hAnsi="Book Antiqua"/>
          <w:sz w:val="20"/>
          <w:szCs w:val="20"/>
        </w:rPr>
        <w:t xml:space="preserve">p. </w:t>
      </w:r>
      <w:r w:rsidRPr="007B1233">
        <w:rPr>
          <w:rFonts w:ascii="Book Antiqua" w:hAnsi="Book Antiqua"/>
          <w:sz w:val="20"/>
          <w:szCs w:val="20"/>
        </w:rPr>
        <w:t>2.</w:t>
      </w:r>
    </w:p>
  </w:footnote>
  <w:footnote w:id="59">
    <w:p w14:paraId="177548F4" w14:textId="4B22AAFF"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Pr>
          <w:rFonts w:ascii="Book Antiqua" w:hAnsi="Book Antiqua"/>
          <w:sz w:val="20"/>
          <w:szCs w:val="20"/>
        </w:rPr>
        <w:t xml:space="preserve"> Rivolta Femminile, ‘</w:t>
      </w:r>
      <w:r w:rsidRPr="007B1233">
        <w:rPr>
          <w:rFonts w:ascii="Book Antiqua" w:hAnsi="Book Antiqua"/>
          <w:sz w:val="20"/>
          <w:szCs w:val="20"/>
        </w:rPr>
        <w:t>Assenza della Donna: Dai Momenti Celebrativi della Manifestazione Creati</w:t>
      </w:r>
      <w:r>
        <w:rPr>
          <w:rFonts w:ascii="Book Antiqua" w:hAnsi="Book Antiqua"/>
          <w:sz w:val="20"/>
          <w:szCs w:val="20"/>
        </w:rPr>
        <w:t>va Maschile’, Milan, March 1971, n/p.</w:t>
      </w:r>
    </w:p>
  </w:footnote>
  <w:footnote w:id="60">
    <w:p w14:paraId="04D2428F" w14:textId="0C06E330"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Lorenzo Benedetti, ‘Conversazione con Carla Accardi’ in Università degli studi di Roma, La Sapienza, </w:t>
      </w:r>
      <w:r w:rsidRPr="007B1233">
        <w:rPr>
          <w:rFonts w:ascii="Book Antiqua" w:hAnsi="Book Antiqua"/>
          <w:i/>
          <w:lang w:val="en-US"/>
        </w:rPr>
        <w:t>Forma 1 e i Suoi Artisti: Accardi, Consagra, Dorazio, Perilli, Sanfilippo, Turcato</w:t>
      </w:r>
      <w:r w:rsidRPr="007B1233">
        <w:rPr>
          <w:rFonts w:ascii="Book Antiqua" w:hAnsi="Book Antiqua"/>
          <w:lang w:val="en-US"/>
        </w:rPr>
        <w:t xml:space="preserve"> (Rome: Gangemi, 2000), p.</w:t>
      </w:r>
      <w:r>
        <w:rPr>
          <w:rFonts w:ascii="Book Antiqua" w:hAnsi="Book Antiqua"/>
          <w:lang w:val="en-US"/>
        </w:rPr>
        <w:t xml:space="preserve"> </w:t>
      </w:r>
      <w:r w:rsidRPr="007B1233">
        <w:rPr>
          <w:rFonts w:ascii="Book Antiqua" w:hAnsi="Book Antiqua"/>
          <w:lang w:val="en-US"/>
        </w:rPr>
        <w:t>96.</w:t>
      </w:r>
    </w:p>
  </w:footnote>
  <w:footnote w:id="61">
    <w:p w14:paraId="190C8C99" w14:textId="1C3EB03D"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Causse and Lapouge, </w:t>
      </w:r>
      <w:r w:rsidRPr="007B1233">
        <w:rPr>
          <w:rFonts w:ascii="Book Antiqua" w:hAnsi="Book Antiqua"/>
          <w:i/>
          <w:lang w:val="en-US"/>
        </w:rPr>
        <w:t>Écrits, Voix d’Italie</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393.</w:t>
      </w:r>
    </w:p>
  </w:footnote>
  <w:footnote w:id="62">
    <w:p w14:paraId="10291EFE" w14:textId="2A39DC74"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‘Carla Accardi’ in </w:t>
      </w:r>
      <w:r w:rsidRPr="007B1233">
        <w:rPr>
          <w:rFonts w:ascii="Book Antiqua" w:hAnsi="Book Antiqua"/>
          <w:i/>
        </w:rPr>
        <w:t>Catalogo della mostra</w:t>
      </w:r>
      <w:r w:rsidRPr="007B1233">
        <w:rPr>
          <w:rFonts w:ascii="Book Antiqua" w:hAnsi="Book Antiqua"/>
        </w:rPr>
        <w:t xml:space="preserve">, (Turin: Galleria Notizie, 1966). Lonzi is the first to frame Accardi’s practice in </w:t>
      </w:r>
      <w:r>
        <w:rPr>
          <w:rFonts w:ascii="Book Antiqua" w:hAnsi="Book Antiqua"/>
        </w:rPr>
        <w:t>semiotic t</w:t>
      </w:r>
      <w:r w:rsidRPr="007B1233">
        <w:rPr>
          <w:rFonts w:ascii="Book Antiqua" w:hAnsi="Book Antiqua"/>
        </w:rPr>
        <w:t xml:space="preserve">erms. See for example Udo Kultermann, </w:t>
      </w:r>
      <w:r w:rsidRPr="007B1233">
        <w:rPr>
          <w:rFonts w:ascii="Book Antiqua" w:hAnsi="Book Antiqua"/>
          <w:i/>
        </w:rPr>
        <w:t xml:space="preserve">The New Painting, </w:t>
      </w:r>
      <w:r w:rsidRPr="007B1233">
        <w:rPr>
          <w:rFonts w:ascii="Book Antiqua" w:hAnsi="Book Antiqua"/>
        </w:rPr>
        <w:t>(New York: Praeger, 1969), p.</w:t>
      </w:r>
      <w:r>
        <w:rPr>
          <w:rFonts w:ascii="Book Antiqua" w:hAnsi="Book Antiqua"/>
        </w:rPr>
        <w:t xml:space="preserve"> </w:t>
      </w:r>
      <w:r w:rsidRPr="007B1233">
        <w:rPr>
          <w:rFonts w:ascii="Book Antiqua" w:hAnsi="Book Antiqua"/>
        </w:rPr>
        <w:t xml:space="preserve">44. </w:t>
      </w:r>
      <w:r w:rsidRPr="007B1233">
        <w:rPr>
          <w:rFonts w:ascii="Book Antiqua" w:hAnsi="Book Antiqua"/>
          <w:lang w:val="en-US"/>
        </w:rPr>
        <w:t xml:space="preserve">Corrado Levi (ed.), </w:t>
      </w:r>
      <w:r w:rsidRPr="007B1233">
        <w:rPr>
          <w:rFonts w:ascii="Book Antiqua" w:hAnsi="Book Antiqua"/>
          <w:i/>
          <w:lang w:val="en-US"/>
        </w:rPr>
        <w:t>Una Diversa Tradizione</w:t>
      </w:r>
      <w:r w:rsidRPr="007B1233">
        <w:rPr>
          <w:rFonts w:ascii="Book Antiqua" w:hAnsi="Book Antiqua"/>
          <w:lang w:val="en-US"/>
        </w:rPr>
        <w:t xml:space="preserve"> (Milan: Clup, 1985), p</w:t>
      </w:r>
      <w:r>
        <w:rPr>
          <w:rFonts w:ascii="Book Antiqua" w:hAnsi="Book Antiqua"/>
          <w:lang w:val="en-US"/>
        </w:rPr>
        <w:t>p</w:t>
      </w:r>
      <w:r w:rsidRPr="007B1233">
        <w:rPr>
          <w:rFonts w:ascii="Book Antiqua" w:hAnsi="Book Antiqua"/>
          <w:lang w:val="en-US"/>
        </w:rPr>
        <w:t>.</w:t>
      </w:r>
      <w:r>
        <w:rPr>
          <w:rFonts w:ascii="Book Antiqua" w:hAnsi="Book Antiqua"/>
          <w:lang w:val="en-US"/>
        </w:rPr>
        <w:t xml:space="preserve"> </w:t>
      </w:r>
      <w:r w:rsidRPr="007B1233">
        <w:rPr>
          <w:rFonts w:ascii="Book Antiqua" w:hAnsi="Book Antiqua"/>
          <w:lang w:val="en-US"/>
        </w:rPr>
        <w:t>140–5; Bramanti</w:t>
      </w:r>
      <w:r>
        <w:rPr>
          <w:rFonts w:ascii="Book Antiqua" w:hAnsi="Book Antiqua"/>
          <w:lang w:val="en-US"/>
        </w:rPr>
        <w:t xml:space="preserve"> (ed.)</w:t>
      </w:r>
      <w:r w:rsidRPr="007B1233">
        <w:rPr>
          <w:rFonts w:ascii="Book Antiqua" w:hAnsi="Book Antiqua"/>
          <w:lang w:val="en-US"/>
        </w:rPr>
        <w:t xml:space="preserve">,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20.</w:t>
      </w:r>
    </w:p>
  </w:footnote>
  <w:footnote w:id="63">
    <w:p w14:paraId="1496BCB6" w14:textId="3D9A7939"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xml:space="preserve"> p.</w:t>
      </w:r>
      <w:r>
        <w:rPr>
          <w:rFonts w:ascii="Book Antiqua" w:hAnsi="Book Antiqua"/>
          <w:lang w:val="en-US"/>
        </w:rPr>
        <w:t xml:space="preserve"> </w:t>
      </w:r>
      <w:r w:rsidRPr="007B1233">
        <w:rPr>
          <w:rFonts w:ascii="Book Antiqua" w:hAnsi="Book Antiqua"/>
          <w:lang w:val="en-US"/>
        </w:rPr>
        <w:t>193.</w:t>
      </w:r>
    </w:p>
  </w:footnote>
  <w:footnote w:id="64">
    <w:p w14:paraId="1DF0F8C7" w14:textId="10E4EB96" w:rsidR="00C8610A" w:rsidRPr="00017EC1" w:rsidRDefault="00C8610A" w:rsidP="00017EC1">
      <w:pPr>
        <w:pStyle w:val="Testonotaa"/>
        <w:spacing w:line="264" w:lineRule="auto"/>
        <w:rPr>
          <w:rFonts w:ascii="Book Antiqua" w:eastAsia="Times New Roman" w:hAnsi="Book Antiqua"/>
          <w:color w:val="auto"/>
          <w:lang w:bidi="x-none"/>
        </w:rPr>
      </w:pPr>
      <w:r w:rsidRPr="00017EC1">
        <w:rPr>
          <w:rStyle w:val="FootnoteReference1"/>
          <w:rFonts w:ascii="Book Antiqua" w:hAnsi="Book Antiqua"/>
          <w:sz w:val="20"/>
        </w:rPr>
        <w:footnoteRef/>
      </w:r>
      <w:r w:rsidRPr="00017EC1">
        <w:rPr>
          <w:rFonts w:ascii="Book Antiqua" w:hAnsi="Book Antiqua"/>
        </w:rPr>
        <w:t xml:space="preserve"> There is a wide body of scholarship on the subject of camouflage. Among some of the more interesting examples are </w:t>
      </w:r>
      <w:r w:rsidRPr="008936BC">
        <w:rPr>
          <w:rFonts w:ascii="Book Antiqua" w:hAnsi="Book Antiqua"/>
          <w:lang w:val="en-US"/>
        </w:rPr>
        <w:t xml:space="preserve">Roger Caillois and John Shepley, ‘Mimicry and Legendary Psychasthenia’, </w:t>
      </w:r>
      <w:r w:rsidRPr="008936BC">
        <w:rPr>
          <w:rFonts w:ascii="Book Antiqua" w:hAnsi="Book Antiqua"/>
          <w:i/>
          <w:lang w:val="en-US"/>
        </w:rPr>
        <w:t>October</w:t>
      </w:r>
      <w:r w:rsidRPr="008936BC">
        <w:rPr>
          <w:rFonts w:ascii="Book Antiqua" w:hAnsi="Book Antiqua"/>
          <w:lang w:val="en-US"/>
        </w:rPr>
        <w:t xml:space="preserve">, vol. 31, </w:t>
      </w:r>
      <w:r w:rsidR="008936BC">
        <w:rPr>
          <w:rFonts w:ascii="Book Antiqua" w:hAnsi="Book Antiqua"/>
          <w:lang w:val="en-US"/>
        </w:rPr>
        <w:t>W</w:t>
      </w:r>
      <w:r w:rsidR="008936BC" w:rsidRPr="008936BC">
        <w:rPr>
          <w:rFonts w:ascii="Book Antiqua" w:hAnsi="Book Antiqua"/>
          <w:lang w:val="en-US"/>
        </w:rPr>
        <w:t xml:space="preserve">inter </w:t>
      </w:r>
      <w:r w:rsidRPr="008936BC">
        <w:rPr>
          <w:rFonts w:ascii="Book Antiqua" w:hAnsi="Book Antiqua"/>
          <w:lang w:val="en-US"/>
        </w:rPr>
        <w:t>1984,</w:t>
      </w:r>
      <w:r w:rsidRPr="00017EC1">
        <w:rPr>
          <w:rFonts w:ascii="Book Antiqua" w:hAnsi="Book Antiqua"/>
          <w:lang w:val="en-US"/>
        </w:rPr>
        <w:t xml:space="preserve"> pp.</w:t>
      </w:r>
      <w:r>
        <w:rPr>
          <w:rFonts w:ascii="Book Antiqua" w:hAnsi="Book Antiqua"/>
          <w:lang w:val="en-US"/>
        </w:rPr>
        <w:t xml:space="preserve"> </w:t>
      </w:r>
      <w:r w:rsidRPr="00017EC1">
        <w:rPr>
          <w:rFonts w:ascii="Book Antiqua" w:hAnsi="Book Antiqua"/>
          <w:lang w:val="en-US"/>
        </w:rPr>
        <w:t xml:space="preserve">17–32; David Lomas, ‘Artist–Sorcerers: Mimicry, Magic and Hysteria’, </w:t>
      </w:r>
      <w:r w:rsidRPr="00017EC1">
        <w:rPr>
          <w:rFonts w:ascii="Book Antiqua" w:hAnsi="Book Antiqua"/>
          <w:i/>
          <w:lang w:val="en-US"/>
        </w:rPr>
        <w:t>Oxford Art Journal</w:t>
      </w:r>
      <w:r w:rsidRPr="00017EC1">
        <w:rPr>
          <w:rFonts w:ascii="Book Antiqua" w:hAnsi="Book Antiqua"/>
          <w:lang w:val="en-US"/>
        </w:rPr>
        <w:t xml:space="preserve">, </w:t>
      </w:r>
      <w:r>
        <w:rPr>
          <w:rFonts w:ascii="Book Antiqua" w:hAnsi="Book Antiqua"/>
          <w:lang w:val="en-US"/>
        </w:rPr>
        <w:t xml:space="preserve">vol. </w:t>
      </w:r>
      <w:r w:rsidRPr="00017EC1">
        <w:rPr>
          <w:rFonts w:ascii="Book Antiqua" w:hAnsi="Book Antiqua"/>
          <w:lang w:val="en-US"/>
        </w:rPr>
        <w:t xml:space="preserve">35, </w:t>
      </w:r>
      <w:r>
        <w:rPr>
          <w:rFonts w:ascii="Book Antiqua" w:hAnsi="Book Antiqua"/>
          <w:lang w:val="en-US"/>
        </w:rPr>
        <w:t>no. 3, 2012</w:t>
      </w:r>
      <w:r w:rsidRPr="00017EC1">
        <w:rPr>
          <w:rFonts w:ascii="Book Antiqua" w:hAnsi="Book Antiqua"/>
          <w:lang w:val="en-US"/>
        </w:rPr>
        <w:t>, pp.</w:t>
      </w:r>
      <w:r>
        <w:rPr>
          <w:rFonts w:ascii="Book Antiqua" w:hAnsi="Book Antiqua"/>
          <w:lang w:val="en-US"/>
        </w:rPr>
        <w:t xml:space="preserve"> </w:t>
      </w:r>
      <w:r w:rsidRPr="00017EC1">
        <w:rPr>
          <w:rFonts w:ascii="Book Antiqua" w:hAnsi="Book Antiqua"/>
          <w:lang w:val="en-US"/>
        </w:rPr>
        <w:t>363–88.</w:t>
      </w:r>
    </w:p>
  </w:footnote>
  <w:footnote w:id="65">
    <w:p w14:paraId="3A868BA5" w14:textId="16D213DD"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Pr>
          <w:rFonts w:ascii="Book Antiqua" w:hAnsi="Book Antiqua"/>
        </w:rPr>
        <w:t xml:space="preserve"> </w:t>
      </w:r>
      <w:r w:rsidRPr="007B1233">
        <w:rPr>
          <w:rFonts w:ascii="Book Antiqua" w:hAnsi="Book Antiqua"/>
          <w:lang w:val="en-US"/>
        </w:rPr>
        <w:t xml:space="preserve">Accardi and Puglisi Cosentino Fondazione, </w:t>
      </w:r>
      <w:r w:rsidRPr="007B1233">
        <w:rPr>
          <w:rFonts w:ascii="Book Antiqua" w:hAnsi="Book Antiqua"/>
          <w:i/>
          <w:lang w:val="en-US"/>
        </w:rPr>
        <w:t>Carla Accardi: Segno e Trasparenza</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33.</w:t>
      </w:r>
    </w:p>
  </w:footnote>
  <w:footnote w:id="66">
    <w:p w14:paraId="7A9E70E4" w14:textId="6FF1F170"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This has been connected to the politicisation of the private sphere by Leslie Cozzi in </w:t>
      </w:r>
      <w:r w:rsidRPr="007B1233">
        <w:rPr>
          <w:rFonts w:ascii="Book Antiqua" w:hAnsi="Book Antiqua"/>
          <w:lang w:val="en-US"/>
        </w:rPr>
        <w:t xml:space="preserve">‘Spaces of Self-Consciousness: Carla Accardi’s Environments and the Rise of Italian Feminism’, </w:t>
      </w:r>
      <w:r w:rsidRPr="007B1233">
        <w:rPr>
          <w:rFonts w:ascii="Book Antiqua" w:hAnsi="Book Antiqua"/>
          <w:i/>
          <w:lang w:val="en-US"/>
        </w:rPr>
        <w:t>Women &amp; Performance: A Journal of Feminist Theory</w:t>
      </w:r>
      <w:r w:rsidRPr="007B1233">
        <w:rPr>
          <w:rFonts w:ascii="Book Antiqua" w:hAnsi="Book Antiqua"/>
          <w:lang w:val="en-US"/>
        </w:rPr>
        <w:t xml:space="preserve">, </w:t>
      </w:r>
      <w:r>
        <w:rPr>
          <w:rFonts w:ascii="Book Antiqua" w:hAnsi="Book Antiqua"/>
          <w:lang w:val="en-US"/>
        </w:rPr>
        <w:t xml:space="preserve">vol. </w:t>
      </w:r>
      <w:r w:rsidRPr="007B1233">
        <w:rPr>
          <w:rFonts w:ascii="Book Antiqua" w:hAnsi="Book Antiqua"/>
          <w:lang w:val="en-US"/>
        </w:rPr>
        <w:t xml:space="preserve">21, </w:t>
      </w:r>
      <w:r>
        <w:rPr>
          <w:rFonts w:ascii="Book Antiqua" w:hAnsi="Book Antiqua"/>
          <w:lang w:val="en-US"/>
        </w:rPr>
        <w:t>no. 1, 2011</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68.</w:t>
      </w:r>
      <w:r w:rsidRPr="007B1233">
        <w:rPr>
          <w:rFonts w:ascii="Book Antiqua" w:hAnsi="Book Antiqua"/>
        </w:rPr>
        <w:t xml:space="preserve"> </w:t>
      </w:r>
    </w:p>
  </w:footnote>
  <w:footnote w:id="67">
    <w:p w14:paraId="11DC0917" w14:textId="1F096103"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Causse and Lapouge,</w:t>
      </w:r>
      <w:r>
        <w:rPr>
          <w:rFonts w:ascii="Book Antiqua" w:hAnsi="Book Antiqua"/>
          <w:sz w:val="20"/>
          <w:szCs w:val="20"/>
          <w:lang w:val="en-US"/>
        </w:rPr>
        <w:t xml:space="preserve"> </w:t>
      </w:r>
      <w:r w:rsidRPr="00730F27">
        <w:rPr>
          <w:rFonts w:ascii="Book Antiqua" w:hAnsi="Book Antiqua"/>
          <w:i/>
          <w:sz w:val="20"/>
          <w:szCs w:val="20"/>
          <w:lang w:val="en-US"/>
        </w:rPr>
        <w:t>Écrits, Voix d’Italie</w:t>
      </w:r>
      <w:r>
        <w:rPr>
          <w:rFonts w:ascii="Book Antiqua" w:hAnsi="Book Antiqua"/>
          <w:sz w:val="20"/>
          <w:szCs w:val="20"/>
          <w:lang w:val="en-US"/>
        </w:rPr>
        <w:t>,</w:t>
      </w:r>
      <w:r w:rsidRPr="007B1233">
        <w:rPr>
          <w:rFonts w:ascii="Book Antiqua" w:hAnsi="Book Antiqua"/>
          <w:sz w:val="20"/>
          <w:szCs w:val="20"/>
          <w:lang w:val="en-US"/>
        </w:rPr>
        <w:t xml:space="preserve"> p.</w:t>
      </w:r>
      <w:r>
        <w:rPr>
          <w:rFonts w:ascii="Book Antiqua" w:hAnsi="Book Antiqua"/>
          <w:sz w:val="20"/>
          <w:szCs w:val="20"/>
          <w:lang w:val="en-US"/>
        </w:rPr>
        <w:t xml:space="preserve"> </w:t>
      </w:r>
      <w:r w:rsidRPr="007B1233">
        <w:rPr>
          <w:rFonts w:ascii="Book Antiqua" w:hAnsi="Book Antiqua"/>
          <w:sz w:val="20"/>
          <w:szCs w:val="20"/>
          <w:lang w:val="en-US"/>
        </w:rPr>
        <w:t>393.</w:t>
      </w:r>
    </w:p>
  </w:footnote>
  <w:footnote w:id="68">
    <w:p w14:paraId="2615E515" w14:textId="443FF70E"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Timothy Leary (et.al), </w:t>
      </w:r>
      <w:r w:rsidRPr="007B1233">
        <w:rPr>
          <w:rFonts w:ascii="Book Antiqua" w:hAnsi="Book Antiqua"/>
          <w:i/>
        </w:rPr>
        <w:t xml:space="preserve">The Psychedilc Experience </w:t>
      </w:r>
      <w:r w:rsidRPr="007B1233">
        <w:rPr>
          <w:rFonts w:ascii="Book Antiqua" w:hAnsi="Book Antiqua"/>
        </w:rPr>
        <w:t>was published in Italy in 1964. See ‘Acid Visions’ in Scott</w:t>
      </w:r>
      <w:r>
        <w:rPr>
          <w:rFonts w:ascii="Book Antiqua" w:hAnsi="Book Antiqua"/>
          <w:i/>
        </w:rPr>
        <w:t>, Architecture or Techno-U</w:t>
      </w:r>
      <w:r w:rsidRPr="007B1233">
        <w:rPr>
          <w:rFonts w:ascii="Book Antiqua" w:hAnsi="Book Antiqua"/>
          <w:i/>
        </w:rPr>
        <w:t>topia</w:t>
      </w:r>
      <w:r w:rsidRPr="007B1233">
        <w:rPr>
          <w:rFonts w:ascii="Book Antiqua" w:hAnsi="Book Antiqua"/>
        </w:rPr>
        <w:t>, pp.</w:t>
      </w:r>
      <w:r>
        <w:rPr>
          <w:rFonts w:ascii="Book Antiqua" w:hAnsi="Book Antiqua"/>
        </w:rPr>
        <w:t xml:space="preserve"> 187–</w:t>
      </w:r>
      <w:r w:rsidRPr="007B1233">
        <w:rPr>
          <w:rFonts w:ascii="Book Antiqua" w:hAnsi="Book Antiqua"/>
        </w:rPr>
        <w:t xml:space="preserve">8. </w:t>
      </w:r>
    </w:p>
  </w:footnote>
  <w:footnote w:id="69">
    <w:p w14:paraId="310228C0" w14:textId="0AF1EE81" w:rsidR="00C8610A" w:rsidRPr="007B1233" w:rsidRDefault="00C8610A" w:rsidP="00017EC1">
      <w:pPr>
        <w:pStyle w:val="Corpodel"/>
        <w:spacing w:after="0" w:line="264" w:lineRule="auto"/>
        <w:rPr>
          <w:rFonts w:ascii="Book Antiqua" w:eastAsia="Times New Roman" w:hAnsi="Book Antiqua"/>
          <w:color w:val="auto"/>
          <w:highlight w:val="yellow"/>
          <w:lang w:val="en-GB"/>
        </w:rPr>
      </w:pPr>
      <w:r w:rsidRPr="007B1233">
        <w:rPr>
          <w:rStyle w:val="FootnoteReference1"/>
          <w:rFonts w:ascii="Book Antiqua" w:hAnsi="Book Antiqua"/>
          <w:sz w:val="20"/>
        </w:rPr>
        <w:footnoteRef/>
      </w:r>
      <w:r w:rsidRPr="007B1233">
        <w:rPr>
          <w:rFonts w:ascii="Book Antiqua" w:hAnsi="Book Antiqua"/>
        </w:rPr>
        <w:t xml:space="preserve"> Accardi, </w:t>
      </w:r>
      <w:r w:rsidRPr="007B1233">
        <w:rPr>
          <w:rFonts w:ascii="Book Antiqua" w:hAnsi="Book Antiqua"/>
          <w:i/>
        </w:rPr>
        <w:t>Carla Accardi</w:t>
      </w:r>
      <w:r w:rsidRPr="007B1233">
        <w:rPr>
          <w:rFonts w:ascii="Book Antiqua" w:hAnsi="Book Antiqua"/>
        </w:rPr>
        <w:t>, pp.</w:t>
      </w:r>
      <w:r>
        <w:rPr>
          <w:rFonts w:ascii="Book Antiqua" w:hAnsi="Book Antiqua"/>
        </w:rPr>
        <w:t xml:space="preserve"> 83–</w:t>
      </w:r>
      <w:r w:rsidRPr="007B1233">
        <w:rPr>
          <w:rFonts w:ascii="Book Antiqua" w:hAnsi="Book Antiqua"/>
        </w:rPr>
        <w:t>4.</w:t>
      </w:r>
    </w:p>
  </w:footnote>
  <w:footnote w:id="70">
    <w:p w14:paraId="0E7BA25F" w14:textId="7DDB24EB"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 xml:space="preserve">Flavio Fergonzi, ‘La Critica Militante’, </w:t>
      </w:r>
      <w:r w:rsidRPr="007B1233">
        <w:rPr>
          <w:rFonts w:ascii="Book Antiqua" w:hAnsi="Book Antiqua"/>
          <w:i/>
          <w:sz w:val="20"/>
          <w:szCs w:val="20"/>
          <w:lang w:val="en-US"/>
        </w:rPr>
        <w:t>La Pittura in Italia Il Novecento 2, 1945–1990</w:t>
      </w:r>
      <w:r w:rsidRPr="007B1233">
        <w:rPr>
          <w:rFonts w:ascii="Book Antiqua" w:hAnsi="Book Antiqua"/>
          <w:sz w:val="20"/>
          <w:szCs w:val="20"/>
          <w:lang w:val="en-US"/>
        </w:rPr>
        <w:t xml:space="preserve"> (Milan: Electa, 1993), pp.</w:t>
      </w:r>
      <w:r>
        <w:rPr>
          <w:rFonts w:ascii="Book Antiqua" w:hAnsi="Book Antiqua"/>
          <w:sz w:val="20"/>
          <w:szCs w:val="20"/>
          <w:lang w:val="en-US"/>
        </w:rPr>
        <w:t xml:space="preserve"> 569–90; G.</w:t>
      </w:r>
      <w:r w:rsidRPr="007B1233">
        <w:rPr>
          <w:rFonts w:ascii="Book Antiqua" w:hAnsi="Book Antiqua"/>
          <w:sz w:val="20"/>
          <w:szCs w:val="20"/>
          <w:lang w:val="en-US"/>
        </w:rPr>
        <w:t xml:space="preserve"> Guercio and A. Mattirolo (eds), </w:t>
      </w:r>
      <w:r w:rsidRPr="007B1233">
        <w:rPr>
          <w:rFonts w:ascii="Book Antiqua" w:hAnsi="Book Antiqua"/>
          <w:i/>
          <w:sz w:val="20"/>
          <w:szCs w:val="20"/>
          <w:lang w:val="en-US"/>
        </w:rPr>
        <w:t>Il Confine Evanescente. Arte Italiana 1960–2000</w:t>
      </w:r>
      <w:r w:rsidRPr="007B1233">
        <w:rPr>
          <w:rFonts w:ascii="Book Antiqua" w:hAnsi="Book Antiqua"/>
          <w:sz w:val="20"/>
          <w:szCs w:val="20"/>
          <w:lang w:val="en-US"/>
        </w:rPr>
        <w:t xml:space="preserve"> (Milan; Rome: Mondadori Electa, 2010), pp.</w:t>
      </w:r>
      <w:r>
        <w:rPr>
          <w:rFonts w:ascii="Book Antiqua" w:hAnsi="Book Antiqua"/>
          <w:sz w:val="20"/>
          <w:szCs w:val="20"/>
          <w:lang w:val="en-US"/>
        </w:rPr>
        <w:t xml:space="preserve"> </w:t>
      </w:r>
      <w:r w:rsidRPr="007B1233">
        <w:rPr>
          <w:rFonts w:ascii="Book Antiqua" w:hAnsi="Book Antiqua"/>
          <w:sz w:val="20"/>
          <w:szCs w:val="20"/>
          <w:lang w:val="en-US"/>
        </w:rPr>
        <w:t>263–309.</w:t>
      </w:r>
    </w:p>
  </w:footnote>
  <w:footnote w:id="71">
    <w:p w14:paraId="7D9F559F" w14:textId="6F7543E9"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w:t>
      </w:r>
      <w:r w:rsidRPr="007B1233">
        <w:rPr>
          <w:rFonts w:ascii="Book Antiqua" w:hAnsi="Book Antiqua"/>
          <w:sz w:val="20"/>
          <w:szCs w:val="20"/>
          <w:lang w:val="en-US"/>
        </w:rPr>
        <w:t xml:space="preserve">Lonzi, </w:t>
      </w:r>
      <w:r>
        <w:rPr>
          <w:rFonts w:ascii="Book Antiqua" w:hAnsi="Book Antiqua"/>
          <w:sz w:val="20"/>
          <w:szCs w:val="20"/>
          <w:lang w:val="en-US"/>
        </w:rPr>
        <w:t>‘</w:t>
      </w:r>
      <w:r w:rsidRPr="007B1233">
        <w:rPr>
          <w:rFonts w:ascii="Book Antiqua" w:hAnsi="Book Antiqua"/>
          <w:sz w:val="20"/>
          <w:szCs w:val="20"/>
          <w:lang w:val="en-US"/>
        </w:rPr>
        <w:t>Discorsi’, p.</w:t>
      </w:r>
      <w:r>
        <w:rPr>
          <w:rFonts w:ascii="Book Antiqua" w:hAnsi="Book Antiqua"/>
          <w:sz w:val="20"/>
          <w:szCs w:val="20"/>
          <w:lang w:val="en-US"/>
        </w:rPr>
        <w:t xml:space="preserve"> </w:t>
      </w:r>
      <w:r w:rsidRPr="007B1233">
        <w:rPr>
          <w:rFonts w:ascii="Book Antiqua" w:hAnsi="Book Antiqua"/>
          <w:sz w:val="20"/>
          <w:szCs w:val="20"/>
          <w:lang w:val="en-US"/>
        </w:rPr>
        <w:t>193.</w:t>
      </w:r>
    </w:p>
  </w:footnote>
  <w:footnote w:id="72">
    <w:p w14:paraId="7CCDE74E" w14:textId="57E77DBE"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lang w:val="en-US"/>
        </w:rPr>
        <w:t xml:space="preserve"> Bracke, </w:t>
      </w:r>
      <w:r w:rsidRPr="007B1233">
        <w:rPr>
          <w:rFonts w:ascii="Book Antiqua" w:hAnsi="Book Antiqua"/>
          <w:i/>
          <w:sz w:val="20"/>
          <w:szCs w:val="20"/>
          <w:lang w:val="en-US"/>
        </w:rPr>
        <w:t>Women and the Reinvention of the Political</w:t>
      </w:r>
      <w:r w:rsidRPr="007B1233">
        <w:rPr>
          <w:rFonts w:ascii="Book Antiqua" w:hAnsi="Book Antiqua"/>
          <w:sz w:val="20"/>
          <w:szCs w:val="20"/>
          <w:lang w:val="en-US"/>
        </w:rPr>
        <w:t>, p.</w:t>
      </w:r>
      <w:r>
        <w:rPr>
          <w:rFonts w:ascii="Book Antiqua" w:hAnsi="Book Antiqua"/>
          <w:sz w:val="20"/>
          <w:szCs w:val="20"/>
          <w:lang w:val="en-US"/>
        </w:rPr>
        <w:t xml:space="preserve"> </w:t>
      </w:r>
      <w:r w:rsidRPr="007B1233">
        <w:rPr>
          <w:rFonts w:ascii="Book Antiqua" w:hAnsi="Book Antiqua"/>
          <w:sz w:val="20"/>
          <w:szCs w:val="20"/>
          <w:lang w:val="en-US"/>
        </w:rPr>
        <w:t>67.</w:t>
      </w:r>
    </w:p>
  </w:footnote>
  <w:footnote w:id="73">
    <w:p w14:paraId="64E781A8" w14:textId="0E371AB9" w:rsidR="00C8610A" w:rsidRPr="007B1233" w:rsidRDefault="00C8610A" w:rsidP="00017EC1">
      <w:pPr>
        <w:pStyle w:val="Testonotaa"/>
        <w:spacing w:line="264" w:lineRule="auto"/>
        <w:jc w:val="both"/>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Lonzi, </w:t>
      </w:r>
      <w:r>
        <w:rPr>
          <w:rFonts w:ascii="Book Antiqua" w:hAnsi="Book Antiqua"/>
          <w:lang w:val="en-US"/>
        </w:rPr>
        <w:t>‘</w:t>
      </w:r>
      <w:r w:rsidRPr="007B1233">
        <w:rPr>
          <w:rFonts w:ascii="Book Antiqua" w:hAnsi="Book Antiqua"/>
          <w:lang w:val="en-US"/>
        </w:rPr>
        <w:t>Discorsi’, p.</w:t>
      </w:r>
      <w:r>
        <w:rPr>
          <w:rFonts w:ascii="Book Antiqua" w:hAnsi="Book Antiqua"/>
          <w:lang w:val="en-US"/>
        </w:rPr>
        <w:t xml:space="preserve"> </w:t>
      </w:r>
      <w:r w:rsidRPr="007B1233">
        <w:rPr>
          <w:rFonts w:ascii="Book Antiqua" w:hAnsi="Book Antiqua"/>
          <w:lang w:val="en-US"/>
        </w:rPr>
        <w:t>193.</w:t>
      </w:r>
    </w:p>
  </w:footnote>
  <w:footnote w:id="74">
    <w:p w14:paraId="206608BD" w14:textId="35F7B563" w:rsidR="00C8610A" w:rsidRPr="007B1233" w:rsidRDefault="00C8610A" w:rsidP="00017EC1">
      <w:pPr>
        <w:pStyle w:val="TextBody"/>
        <w:spacing w:after="0"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Sauzeau-Boetti, ‘Lo Specchio Ardente’, p.</w:t>
      </w:r>
      <w:r>
        <w:rPr>
          <w:rFonts w:ascii="Book Antiqua" w:hAnsi="Book Antiqua"/>
          <w:lang w:val="en-US"/>
        </w:rPr>
        <w:t xml:space="preserve"> </w:t>
      </w:r>
      <w:r w:rsidRPr="007B1233">
        <w:rPr>
          <w:rFonts w:ascii="Book Antiqua" w:hAnsi="Book Antiqua"/>
          <w:lang w:val="en-US"/>
        </w:rPr>
        <w:t>51.</w:t>
      </w:r>
      <w:r w:rsidRPr="007B1233">
        <w:rPr>
          <w:rFonts w:ascii="Book Antiqua" w:hAnsi="Book Antiqua"/>
        </w:rPr>
        <w:t xml:space="preserve"> </w:t>
      </w:r>
    </w:p>
  </w:footnote>
  <w:footnote w:id="75">
    <w:p w14:paraId="0569F40F" w14:textId="48C074E9"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Sauzeau-Boetti, ‘Lo Specchio Ardente’, p.</w:t>
      </w:r>
      <w:r>
        <w:rPr>
          <w:rFonts w:ascii="Book Antiqua" w:hAnsi="Book Antiqua"/>
          <w:lang w:val="en-US"/>
        </w:rPr>
        <w:t xml:space="preserve"> </w:t>
      </w:r>
      <w:r w:rsidRPr="007B1233">
        <w:rPr>
          <w:rFonts w:ascii="Book Antiqua" w:hAnsi="Book Antiqua"/>
          <w:lang w:val="en-US"/>
        </w:rPr>
        <w:t>50</w:t>
      </w:r>
      <w:r w:rsidRPr="007B1233">
        <w:rPr>
          <w:rFonts w:ascii="Book Antiqua" w:hAnsi="Book Antiqua"/>
        </w:rPr>
        <w:t>.</w:t>
      </w:r>
    </w:p>
  </w:footnote>
  <w:footnote w:id="76">
    <w:p w14:paraId="3342A36A" w14:textId="5627EE00"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Accardi, </w:t>
      </w:r>
      <w:r w:rsidRPr="007B1233">
        <w:rPr>
          <w:rFonts w:ascii="Book Antiqua" w:hAnsi="Book Antiqua"/>
          <w:i/>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34.</w:t>
      </w:r>
    </w:p>
  </w:footnote>
  <w:footnote w:id="77">
    <w:p w14:paraId="4A6C14AA" w14:textId="0C31D84B" w:rsidR="00C8610A" w:rsidRPr="00AF4F4A" w:rsidRDefault="00C8610A">
      <w:pPr>
        <w:pStyle w:val="FootnoteText"/>
        <w:rPr>
          <w:sz w:val="20"/>
          <w:szCs w:val="20"/>
          <w:lang w:val="en-US"/>
        </w:rPr>
      </w:pPr>
      <w:r w:rsidRPr="008C5B93">
        <w:rPr>
          <w:rStyle w:val="FootnoteReference"/>
          <w:rFonts w:ascii="Book Antiqua" w:hAnsi="Book Antiqua"/>
          <w:sz w:val="20"/>
          <w:szCs w:val="20"/>
        </w:rPr>
        <w:footnoteRef/>
      </w:r>
      <w:r>
        <w:rPr>
          <w:sz w:val="20"/>
          <w:szCs w:val="20"/>
        </w:rPr>
        <w:t xml:space="preserve"> </w:t>
      </w:r>
      <w:r w:rsidRPr="002B07F0">
        <w:rPr>
          <w:rFonts w:ascii="Book Antiqua" w:hAnsi="Book Antiqua"/>
          <w:sz w:val="20"/>
          <w:szCs w:val="20"/>
        </w:rPr>
        <w:t xml:space="preserve">It is specifically the association with the works on the ground that I claim can be understood as ‘anti-humanist’. There are numerous examples in the literature that align Pollock’s practice and more broadly that of the Abstract Expressionists with humanism. See for example, Caroline Jones, </w:t>
      </w:r>
      <w:r w:rsidRPr="002B07F0">
        <w:rPr>
          <w:rFonts w:ascii="Book Antiqua" w:hAnsi="Book Antiqua"/>
          <w:i/>
          <w:sz w:val="20"/>
          <w:szCs w:val="20"/>
        </w:rPr>
        <w:t>The Machine in the Studio</w:t>
      </w:r>
      <w:r w:rsidRPr="002B07F0">
        <w:rPr>
          <w:rFonts w:ascii="Book Antiqua" w:hAnsi="Book Antiqua"/>
          <w:sz w:val="20"/>
          <w:szCs w:val="20"/>
        </w:rPr>
        <w:t xml:space="preserve"> (Chicago: University of Chicago Press, 1996), chap.</w:t>
      </w:r>
      <w:r>
        <w:rPr>
          <w:rFonts w:ascii="Book Antiqua" w:hAnsi="Book Antiqua"/>
          <w:sz w:val="20"/>
          <w:szCs w:val="20"/>
        </w:rPr>
        <w:t xml:space="preserve"> 1; Michael Leja, </w:t>
      </w:r>
      <w:r>
        <w:rPr>
          <w:rFonts w:ascii="Book Antiqua" w:hAnsi="Book Antiqua"/>
          <w:i/>
          <w:sz w:val="20"/>
          <w:szCs w:val="20"/>
        </w:rPr>
        <w:t>Reframing Abstract Expressionism: Subjectivity and Painting in the 1940s</w:t>
      </w:r>
      <w:r>
        <w:rPr>
          <w:rFonts w:ascii="Book Antiqua" w:hAnsi="Book Antiqua"/>
          <w:sz w:val="20"/>
          <w:szCs w:val="20"/>
        </w:rPr>
        <w:t xml:space="preserve"> (London: Yale University Press, 1997)</w:t>
      </w:r>
      <w:r>
        <w:rPr>
          <w:rFonts w:ascii="Book Antiqua" w:hAnsi="Book Antiqua"/>
          <w:i/>
          <w:sz w:val="20"/>
          <w:szCs w:val="20"/>
        </w:rPr>
        <w:t xml:space="preserve"> </w:t>
      </w:r>
      <w:r>
        <w:rPr>
          <w:rFonts w:ascii="Book Antiqua" w:hAnsi="Book Antiqua"/>
          <w:sz w:val="20"/>
          <w:szCs w:val="20"/>
        </w:rPr>
        <w:t xml:space="preserve">and Peter Selz, </w:t>
      </w:r>
      <w:r>
        <w:rPr>
          <w:rFonts w:ascii="Book Antiqua" w:hAnsi="Book Antiqua"/>
          <w:i/>
          <w:sz w:val="20"/>
          <w:szCs w:val="20"/>
        </w:rPr>
        <w:t>New Images of Man</w:t>
      </w:r>
      <w:r>
        <w:rPr>
          <w:rFonts w:ascii="Book Antiqua" w:hAnsi="Book Antiqua"/>
          <w:sz w:val="20"/>
          <w:szCs w:val="20"/>
        </w:rPr>
        <w:t xml:space="preserve"> (London: Forgotten Books, 2016).</w:t>
      </w:r>
    </w:p>
  </w:footnote>
  <w:footnote w:id="78">
    <w:p w14:paraId="4CC49C2B" w14:textId="6F435F21"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Glenn Adamson, </w:t>
      </w:r>
      <w:r w:rsidRPr="007B1233">
        <w:rPr>
          <w:rFonts w:ascii="Book Antiqua" w:hAnsi="Book Antiqua"/>
          <w:i/>
          <w:lang w:val="en-US"/>
        </w:rPr>
        <w:t>The Craft Reader</w:t>
      </w:r>
      <w:r w:rsidRPr="007B1233">
        <w:rPr>
          <w:rFonts w:ascii="Book Antiqua" w:hAnsi="Book Antiqua"/>
          <w:lang w:val="en-US"/>
        </w:rPr>
        <w:t xml:space="preserve"> (Oxford: Berg, 2010), pp.</w:t>
      </w:r>
      <w:r>
        <w:rPr>
          <w:rFonts w:ascii="Book Antiqua" w:hAnsi="Book Antiqua"/>
          <w:lang w:val="en-US"/>
        </w:rPr>
        <w:t xml:space="preserve"> </w:t>
      </w:r>
      <w:r w:rsidRPr="007B1233">
        <w:rPr>
          <w:rFonts w:ascii="Book Antiqua" w:hAnsi="Book Antiqua"/>
          <w:lang w:val="en-US"/>
        </w:rPr>
        <w:t>491–524.</w:t>
      </w:r>
    </w:p>
  </w:footnote>
  <w:footnote w:id="79">
    <w:p w14:paraId="2DA80AB8" w14:textId="59E0F0A8"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Causse and Lapouge,</w:t>
      </w:r>
      <w:r>
        <w:rPr>
          <w:rFonts w:ascii="Book Antiqua" w:hAnsi="Book Antiqua"/>
          <w:i/>
          <w:lang w:val="en-US"/>
        </w:rPr>
        <w:t xml:space="preserve"> </w:t>
      </w:r>
      <w:r w:rsidRPr="007B1233">
        <w:rPr>
          <w:rFonts w:ascii="Book Antiqua" w:hAnsi="Book Antiqua"/>
          <w:i/>
          <w:lang w:val="en-US"/>
        </w:rPr>
        <w:t>Écrits, Voix d’Italie</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393.</w:t>
      </w:r>
    </w:p>
  </w:footnote>
  <w:footnote w:id="80">
    <w:p w14:paraId="3BFD0F7B" w14:textId="0B8AB949" w:rsidR="00C8610A" w:rsidRPr="007B1233" w:rsidRDefault="00C8610A" w:rsidP="00017EC1">
      <w:pPr>
        <w:pStyle w:val="FootnoteText"/>
        <w:spacing w:line="264" w:lineRule="auto"/>
        <w:rPr>
          <w:rFonts w:ascii="Book Antiqua" w:hAnsi="Book Antiqua"/>
          <w:sz w:val="20"/>
          <w:szCs w:val="20"/>
          <w:lang w:val="en-US"/>
        </w:rPr>
      </w:pPr>
      <w:r w:rsidRPr="007B1233">
        <w:rPr>
          <w:rStyle w:val="FootnoteReference"/>
          <w:rFonts w:ascii="Book Antiqua" w:hAnsi="Book Antiqua"/>
          <w:sz w:val="20"/>
          <w:szCs w:val="20"/>
        </w:rPr>
        <w:footnoteRef/>
      </w:r>
      <w:r w:rsidRPr="007B1233">
        <w:rPr>
          <w:rFonts w:ascii="Book Antiqua" w:hAnsi="Book Antiqua"/>
          <w:sz w:val="20"/>
          <w:szCs w:val="20"/>
        </w:rPr>
        <w:t xml:space="preserve"> Candance West and Don Zimmerman, ‘Doing Gender’ in </w:t>
      </w:r>
      <w:r w:rsidRPr="007B1233">
        <w:rPr>
          <w:rFonts w:ascii="Book Antiqua" w:hAnsi="Book Antiqua"/>
          <w:i/>
          <w:sz w:val="20"/>
          <w:szCs w:val="20"/>
        </w:rPr>
        <w:t xml:space="preserve">The Social Construction of Gender </w:t>
      </w:r>
      <w:r w:rsidRPr="007B1233">
        <w:rPr>
          <w:rFonts w:ascii="Book Antiqua" w:hAnsi="Book Antiqua"/>
          <w:sz w:val="20"/>
          <w:szCs w:val="20"/>
        </w:rPr>
        <w:t>edited by Judi</w:t>
      </w:r>
      <w:r>
        <w:rPr>
          <w:rFonts w:ascii="Book Antiqua" w:hAnsi="Book Antiqua"/>
          <w:sz w:val="20"/>
          <w:szCs w:val="20"/>
        </w:rPr>
        <w:t>th Lorber and Susan A Farrell (N</w:t>
      </w:r>
      <w:r w:rsidRPr="007B1233">
        <w:rPr>
          <w:rFonts w:ascii="Book Antiqua" w:hAnsi="Book Antiqua"/>
          <w:sz w:val="20"/>
          <w:szCs w:val="20"/>
        </w:rPr>
        <w:t>ewbury Park, California: Sage, 1991), p.</w:t>
      </w:r>
      <w:r>
        <w:rPr>
          <w:rFonts w:ascii="Book Antiqua" w:hAnsi="Book Antiqua"/>
          <w:sz w:val="20"/>
          <w:szCs w:val="20"/>
        </w:rPr>
        <w:t xml:space="preserve"> </w:t>
      </w:r>
      <w:r w:rsidRPr="007B1233">
        <w:rPr>
          <w:rFonts w:ascii="Book Antiqua" w:hAnsi="Book Antiqua"/>
          <w:sz w:val="20"/>
          <w:szCs w:val="20"/>
        </w:rPr>
        <w:t>30.</w:t>
      </w:r>
    </w:p>
  </w:footnote>
  <w:footnote w:id="81">
    <w:p w14:paraId="22AFFA4E" w14:textId="5214AFF9"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Maurizio Fagiolo dell’Arco, </w:t>
      </w:r>
      <w:r w:rsidRPr="007B1233">
        <w:rPr>
          <w:rFonts w:ascii="Book Antiqua" w:hAnsi="Book Antiqua"/>
          <w:i/>
          <w:lang w:val="en-US"/>
        </w:rPr>
        <w:t>Le Arti Oggi in Italia</w:t>
      </w:r>
      <w:r w:rsidRPr="007B1233">
        <w:rPr>
          <w:rFonts w:ascii="Book Antiqua" w:hAnsi="Book Antiqua"/>
          <w:lang w:val="en-US"/>
        </w:rPr>
        <w:t xml:space="preserve"> (Rome: Mario Bulzoni, 1966), reprinted in Levi, ‘Carla Accardi’, in Corrado Levi (ed.), </w:t>
      </w:r>
      <w:r w:rsidRPr="007B1233">
        <w:rPr>
          <w:rFonts w:ascii="Book Antiqua" w:hAnsi="Book Antiqua"/>
          <w:i/>
          <w:lang w:val="en-US"/>
        </w:rPr>
        <w:t>Una Diversa Tradizione</w:t>
      </w:r>
      <w:r>
        <w:rPr>
          <w:rFonts w:ascii="Book Antiqua" w:hAnsi="Book Antiqua"/>
          <w:lang w:val="en-US"/>
        </w:rPr>
        <w:t>, p</w:t>
      </w:r>
      <w:r w:rsidRPr="007B1233">
        <w:rPr>
          <w:rFonts w:ascii="Book Antiqua" w:hAnsi="Book Antiqua"/>
          <w:lang w:val="en-US"/>
        </w:rPr>
        <w:t>.</w:t>
      </w:r>
      <w:r>
        <w:rPr>
          <w:rFonts w:ascii="Book Antiqua" w:hAnsi="Book Antiqua"/>
          <w:lang w:val="en-US"/>
        </w:rPr>
        <w:t xml:space="preserve"> </w:t>
      </w:r>
      <w:r w:rsidRPr="007B1233">
        <w:rPr>
          <w:rFonts w:ascii="Book Antiqua" w:hAnsi="Book Antiqua"/>
          <w:lang w:val="en-US"/>
        </w:rPr>
        <w:t>156.</w:t>
      </w:r>
    </w:p>
  </w:footnote>
  <w:footnote w:id="82">
    <w:p w14:paraId="5422446C" w14:textId="6218A3BC"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 xml:space="preserve">193; Sauzeau-Boetti, ‘Negative Capability as Practice in Women’s Art’, </w:t>
      </w:r>
      <w:r w:rsidRPr="007B1233">
        <w:rPr>
          <w:rFonts w:ascii="Book Antiqua" w:hAnsi="Book Antiqua"/>
          <w:i/>
          <w:lang w:val="en-US"/>
        </w:rPr>
        <w:t>Studio International</w:t>
      </w:r>
      <w:r w:rsidRPr="007B1233">
        <w:rPr>
          <w:rFonts w:ascii="Book Antiqua" w:hAnsi="Book Antiqua"/>
          <w:lang w:val="en-US"/>
        </w:rPr>
        <w:t xml:space="preserve">, </w:t>
      </w:r>
      <w:r>
        <w:rPr>
          <w:rFonts w:ascii="Book Antiqua" w:hAnsi="Book Antiqua"/>
          <w:lang w:val="en-US"/>
        </w:rPr>
        <w:t xml:space="preserve">vol. </w:t>
      </w:r>
      <w:r w:rsidRPr="007B1233">
        <w:rPr>
          <w:rFonts w:ascii="Book Antiqua" w:hAnsi="Book Antiqua"/>
          <w:lang w:val="en-US"/>
        </w:rPr>
        <w:t xml:space="preserve">191, </w:t>
      </w:r>
      <w:r>
        <w:rPr>
          <w:rFonts w:ascii="Book Antiqua" w:hAnsi="Book Antiqua"/>
          <w:lang w:val="en-US"/>
        </w:rPr>
        <w:t>no. 979, 1976</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50.</w:t>
      </w:r>
    </w:p>
  </w:footnote>
  <w:footnote w:id="83">
    <w:p w14:paraId="41A7C504" w14:textId="4BD4BC5C"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Sauzeau-Boetti, ‘Carla Accardi’, </w:t>
      </w:r>
      <w:r w:rsidRPr="007B1233">
        <w:rPr>
          <w:rFonts w:ascii="Book Antiqua" w:hAnsi="Book Antiqua"/>
          <w:i/>
          <w:lang w:val="en-US"/>
        </w:rPr>
        <w:t>Data</w:t>
      </w:r>
      <w:r w:rsidRPr="007B1233">
        <w:rPr>
          <w:rFonts w:ascii="Book Antiqua" w:hAnsi="Book Antiqua"/>
          <w:lang w:val="en-US"/>
        </w:rPr>
        <w:t xml:space="preserve">, </w:t>
      </w:r>
      <w:r>
        <w:rPr>
          <w:rFonts w:ascii="Book Antiqua" w:hAnsi="Book Antiqua"/>
          <w:lang w:val="en-US"/>
        </w:rPr>
        <w:t xml:space="preserve">vol. </w:t>
      </w:r>
      <w:r w:rsidRPr="007B1233">
        <w:rPr>
          <w:rFonts w:ascii="Book Antiqua" w:hAnsi="Book Antiqua"/>
          <w:lang w:val="en-US"/>
        </w:rPr>
        <w:t>20, 1976, p.</w:t>
      </w:r>
      <w:r>
        <w:rPr>
          <w:rFonts w:ascii="Book Antiqua" w:hAnsi="Book Antiqua"/>
          <w:lang w:val="en-US"/>
        </w:rPr>
        <w:t xml:space="preserve"> </w:t>
      </w:r>
      <w:r w:rsidRPr="007B1233">
        <w:rPr>
          <w:rFonts w:ascii="Book Antiqua" w:hAnsi="Book Antiqua"/>
          <w:lang w:val="en-US"/>
        </w:rPr>
        <w:t>73.</w:t>
      </w:r>
    </w:p>
  </w:footnote>
  <w:footnote w:id="84">
    <w:p w14:paraId="5C3E05DD" w14:textId="13CA7DB9"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Sauzeau-Boetti, ‘Carla Accardi’, p.</w:t>
      </w:r>
      <w:r>
        <w:rPr>
          <w:rFonts w:ascii="Book Antiqua" w:hAnsi="Book Antiqua"/>
          <w:lang w:val="en-US"/>
        </w:rPr>
        <w:t xml:space="preserve"> </w:t>
      </w:r>
      <w:r w:rsidRPr="007B1233">
        <w:rPr>
          <w:rFonts w:ascii="Book Antiqua" w:hAnsi="Book Antiqua"/>
          <w:lang w:val="en-US"/>
        </w:rPr>
        <w:t>73</w:t>
      </w:r>
      <w:r w:rsidRPr="007B1233">
        <w:rPr>
          <w:rFonts w:ascii="Book Antiqua" w:hAnsi="Book Antiqua"/>
          <w:i/>
          <w:lang w:val="en-US"/>
        </w:rPr>
        <w:t>.</w:t>
      </w:r>
    </w:p>
  </w:footnote>
  <w:footnote w:id="85">
    <w:p w14:paraId="5273E034" w14:textId="392E7D92" w:rsidR="00C8610A" w:rsidRPr="007B1233" w:rsidRDefault="00C8610A" w:rsidP="00017EC1">
      <w:pPr>
        <w:pStyle w:val="Footnote"/>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Sauzeau-Boetti, ‘Carla Accardi’, p.</w:t>
      </w:r>
      <w:r>
        <w:rPr>
          <w:rFonts w:ascii="Book Antiqua" w:hAnsi="Book Antiqua"/>
          <w:lang w:val="en-US"/>
        </w:rPr>
        <w:t xml:space="preserve"> </w:t>
      </w:r>
      <w:r w:rsidRPr="007B1233">
        <w:rPr>
          <w:rFonts w:ascii="Book Antiqua" w:hAnsi="Book Antiqua"/>
          <w:lang w:val="en-US"/>
        </w:rPr>
        <w:t>73</w:t>
      </w:r>
      <w:r w:rsidRPr="007B1233">
        <w:rPr>
          <w:rFonts w:ascii="Book Antiqua" w:hAnsi="Book Antiqua"/>
          <w:i/>
          <w:lang w:val="en-US"/>
        </w:rPr>
        <w:t>.</w:t>
      </w:r>
    </w:p>
  </w:footnote>
  <w:footnote w:id="86">
    <w:p w14:paraId="426CFA77" w14:textId="018F0663"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Patrick Hanafin, </w:t>
      </w:r>
      <w:r w:rsidRPr="007B1233">
        <w:rPr>
          <w:rFonts w:ascii="Book Antiqua" w:hAnsi="Book Antiqua"/>
          <w:i/>
          <w:lang w:val="en-US"/>
        </w:rPr>
        <w:t>Conceiving Life: Reproductive Politics and the Law in Contemporary Italy</w:t>
      </w:r>
      <w:r w:rsidRPr="007B1233">
        <w:rPr>
          <w:rFonts w:ascii="Book Antiqua" w:hAnsi="Book Antiqua"/>
          <w:lang w:val="en-US"/>
        </w:rPr>
        <w:t xml:space="preserve"> (Ashgate: Ashgate Publishing, Ltd., 2013), p.</w:t>
      </w:r>
      <w:r>
        <w:rPr>
          <w:rFonts w:ascii="Book Antiqua" w:hAnsi="Book Antiqua"/>
          <w:lang w:val="en-US"/>
        </w:rPr>
        <w:t xml:space="preserve"> </w:t>
      </w:r>
      <w:r w:rsidRPr="007B1233">
        <w:rPr>
          <w:rFonts w:ascii="Book Antiqua" w:hAnsi="Book Antiqua"/>
          <w:lang w:val="en-US"/>
        </w:rPr>
        <w:t xml:space="preserve">30, </w:t>
      </w:r>
      <w:r>
        <w:rPr>
          <w:rFonts w:ascii="Book Antiqua" w:hAnsi="Book Antiqua"/>
          <w:lang w:val="en-US"/>
        </w:rPr>
        <w:t>foot</w:t>
      </w:r>
      <w:r w:rsidRPr="007B1233">
        <w:rPr>
          <w:rFonts w:ascii="Book Antiqua" w:hAnsi="Book Antiqua"/>
          <w:lang w:val="en-US"/>
        </w:rPr>
        <w:t xml:space="preserve">note 13; Monica Threlfall, </w:t>
      </w:r>
      <w:r w:rsidRPr="007B1233">
        <w:rPr>
          <w:rFonts w:ascii="Book Antiqua" w:hAnsi="Book Antiqua"/>
          <w:i/>
          <w:lang w:val="en-US"/>
        </w:rPr>
        <w:t>Mapping the Women’s Movement: Feminist Politics and Social Transformation in the North</w:t>
      </w:r>
      <w:r w:rsidRPr="007B1233">
        <w:rPr>
          <w:rFonts w:ascii="Book Antiqua" w:hAnsi="Book Antiqua"/>
          <w:lang w:val="en-US"/>
        </w:rPr>
        <w:t xml:space="preserve"> (London: Verso, 1996), p.</w:t>
      </w:r>
      <w:r>
        <w:rPr>
          <w:rFonts w:ascii="Book Antiqua" w:hAnsi="Book Antiqua"/>
          <w:lang w:val="en-US"/>
        </w:rPr>
        <w:t xml:space="preserve"> </w:t>
      </w:r>
      <w:r w:rsidRPr="007B1233">
        <w:rPr>
          <w:rFonts w:ascii="Book Antiqua" w:hAnsi="Book Antiqua"/>
          <w:lang w:val="en-US"/>
        </w:rPr>
        <w:t>106.</w:t>
      </w:r>
    </w:p>
  </w:footnote>
  <w:footnote w:id="87">
    <w:p w14:paraId="1930647D" w14:textId="7AE1604B"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This is, to my knowledge, the only English-language scholarly work that exclusively examines Accardi’s environment—an aspect of Accardi practice that Leslie Cozzi describes as obscure. See </w:t>
      </w:r>
      <w:r w:rsidRPr="007B1233">
        <w:rPr>
          <w:rFonts w:ascii="Book Antiqua" w:hAnsi="Book Antiqua"/>
          <w:lang w:val="en-US"/>
        </w:rPr>
        <w:t xml:space="preserve">Cozzi, </w:t>
      </w:r>
      <w:r>
        <w:rPr>
          <w:rFonts w:ascii="Book Antiqua" w:hAnsi="Book Antiqua"/>
          <w:lang w:val="en-US"/>
        </w:rPr>
        <w:t>‘</w:t>
      </w:r>
      <w:r w:rsidRPr="007B1233">
        <w:rPr>
          <w:rFonts w:ascii="Book Antiqua" w:hAnsi="Book Antiqua"/>
          <w:lang w:val="en-US"/>
        </w:rPr>
        <w:t>Spaces of Self-Consciousness’, p.</w:t>
      </w:r>
      <w:r>
        <w:rPr>
          <w:rFonts w:ascii="Book Antiqua" w:hAnsi="Book Antiqua"/>
          <w:lang w:val="en-US"/>
        </w:rPr>
        <w:t xml:space="preserve"> </w:t>
      </w:r>
      <w:r w:rsidRPr="007B1233">
        <w:rPr>
          <w:rFonts w:ascii="Book Antiqua" w:hAnsi="Book Antiqua"/>
          <w:lang w:val="en-US"/>
        </w:rPr>
        <w:t>68.</w:t>
      </w:r>
    </w:p>
  </w:footnote>
  <w:footnote w:id="88">
    <w:p w14:paraId="708BC8A7" w14:textId="4A0EF88F"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Cozzi, </w:t>
      </w:r>
      <w:r>
        <w:rPr>
          <w:rFonts w:ascii="Book Antiqua" w:hAnsi="Book Antiqua"/>
          <w:lang w:val="en-US"/>
        </w:rPr>
        <w:t>‘</w:t>
      </w:r>
      <w:r w:rsidRPr="007B1233">
        <w:rPr>
          <w:rFonts w:ascii="Book Antiqua" w:hAnsi="Book Antiqua"/>
          <w:lang w:val="en-US"/>
        </w:rPr>
        <w:t>Spaces of Self-Consciousness’</w:t>
      </w:r>
      <w:r>
        <w:rPr>
          <w:rFonts w:ascii="Book Antiqua" w:hAnsi="Book Antiqua"/>
          <w:lang w:val="en-US"/>
        </w:rPr>
        <w:t>,</w:t>
      </w:r>
      <w:r w:rsidRPr="007B1233">
        <w:rPr>
          <w:rFonts w:ascii="Book Antiqua" w:hAnsi="Book Antiqua"/>
          <w:lang w:val="en-US"/>
        </w:rPr>
        <w:t xml:space="preserve"> p.76.</w:t>
      </w:r>
    </w:p>
  </w:footnote>
  <w:footnote w:id="89">
    <w:p w14:paraId="3D9DA62E" w14:textId="16649A09"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Cozzi, </w:t>
      </w:r>
      <w:r>
        <w:rPr>
          <w:rFonts w:ascii="Book Antiqua" w:hAnsi="Book Antiqua"/>
          <w:lang w:val="en-US"/>
        </w:rPr>
        <w:t>‘</w:t>
      </w:r>
      <w:r w:rsidRPr="007B1233">
        <w:rPr>
          <w:rFonts w:ascii="Book Antiqua" w:hAnsi="Book Antiqua"/>
          <w:lang w:val="en-US"/>
        </w:rPr>
        <w:t>Spaces of Self-Consciousness’, p.76.</w:t>
      </w:r>
    </w:p>
  </w:footnote>
  <w:footnote w:id="90">
    <w:p w14:paraId="63FD01C2" w14:textId="26C49930"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Cozzi, </w:t>
      </w:r>
      <w:r>
        <w:rPr>
          <w:rFonts w:ascii="Book Antiqua" w:hAnsi="Book Antiqua"/>
          <w:lang w:val="en-US"/>
        </w:rPr>
        <w:t>‘</w:t>
      </w:r>
      <w:r w:rsidRPr="007B1233">
        <w:rPr>
          <w:rFonts w:ascii="Book Antiqua" w:hAnsi="Book Antiqua"/>
          <w:lang w:val="en-US"/>
        </w:rPr>
        <w:t>Spaces of Self-Consciousness’, p.</w:t>
      </w:r>
      <w:r>
        <w:rPr>
          <w:rFonts w:ascii="Book Antiqua" w:hAnsi="Book Antiqua"/>
          <w:lang w:val="en-US"/>
        </w:rPr>
        <w:t xml:space="preserve"> </w:t>
      </w:r>
      <w:r w:rsidRPr="007B1233">
        <w:rPr>
          <w:rFonts w:ascii="Book Antiqua" w:hAnsi="Book Antiqua"/>
          <w:lang w:val="en-US"/>
        </w:rPr>
        <w:t>68.</w:t>
      </w:r>
    </w:p>
  </w:footnote>
  <w:footnote w:id="91">
    <w:p w14:paraId="6706EB68" w14:textId="28AA4277" w:rsidR="00C8610A" w:rsidRPr="00056812" w:rsidRDefault="00C8610A" w:rsidP="00931C3E">
      <w:pPr>
        <w:pStyle w:val="FootnoteText"/>
        <w:spacing w:line="264" w:lineRule="auto"/>
        <w:rPr>
          <w:rFonts w:ascii="Book Antiqua" w:hAnsi="Book Antiqua"/>
          <w:sz w:val="20"/>
          <w:szCs w:val="20"/>
          <w:lang w:val="en-US"/>
        </w:rPr>
      </w:pPr>
      <w:r w:rsidRPr="00056812">
        <w:rPr>
          <w:rStyle w:val="FootnoteReference"/>
          <w:rFonts w:ascii="Book Antiqua" w:hAnsi="Book Antiqua"/>
          <w:sz w:val="20"/>
          <w:szCs w:val="20"/>
        </w:rPr>
        <w:footnoteRef/>
      </w:r>
      <w:r w:rsidRPr="00056812">
        <w:rPr>
          <w:rFonts w:ascii="Book Antiqua" w:hAnsi="Book Antiqua"/>
          <w:sz w:val="20"/>
          <w:szCs w:val="20"/>
        </w:rPr>
        <w:t xml:space="preserve"> </w:t>
      </w:r>
      <w:r>
        <w:rPr>
          <w:rFonts w:ascii="Book Antiqua" w:hAnsi="Book Antiqua"/>
          <w:sz w:val="20"/>
          <w:szCs w:val="20"/>
        </w:rPr>
        <w:t xml:space="preserve">See </w:t>
      </w:r>
      <w:r w:rsidRPr="00056812">
        <w:rPr>
          <w:rFonts w:ascii="Book Antiqua" w:eastAsiaTheme="minorEastAsia" w:hAnsi="Book Antiqua"/>
          <w:color w:val="auto"/>
          <w:sz w:val="20"/>
          <w:szCs w:val="20"/>
          <w:lang w:val="en-US"/>
        </w:rPr>
        <w:t xml:space="preserve">Rosma Scuteri, </w:t>
      </w:r>
      <w:r>
        <w:rPr>
          <w:rFonts w:ascii="Book Antiqua" w:eastAsiaTheme="minorEastAsia" w:hAnsi="Book Antiqua"/>
          <w:color w:val="auto"/>
          <w:sz w:val="20"/>
          <w:szCs w:val="20"/>
          <w:lang w:val="en-US"/>
        </w:rPr>
        <w:t>‘Carla Accardi’</w:t>
      </w:r>
      <w:r w:rsidRPr="00056812">
        <w:rPr>
          <w:rFonts w:ascii="Book Antiqua" w:eastAsiaTheme="minorEastAsia" w:hAnsi="Book Antiqua"/>
          <w:color w:val="auto"/>
          <w:sz w:val="20"/>
          <w:szCs w:val="20"/>
          <w:lang w:val="en-US"/>
        </w:rPr>
        <w:t>, p.</w:t>
      </w:r>
      <w:r>
        <w:rPr>
          <w:rFonts w:ascii="Book Antiqua" w:eastAsiaTheme="minorEastAsia" w:hAnsi="Book Antiqua"/>
          <w:color w:val="auto"/>
          <w:sz w:val="20"/>
          <w:szCs w:val="20"/>
          <w:lang w:val="en-US"/>
        </w:rPr>
        <w:t xml:space="preserve"> </w:t>
      </w:r>
      <w:r w:rsidRPr="00056812">
        <w:rPr>
          <w:rFonts w:ascii="Book Antiqua" w:eastAsiaTheme="minorEastAsia" w:hAnsi="Book Antiqua"/>
          <w:color w:val="auto"/>
          <w:sz w:val="20"/>
          <w:szCs w:val="20"/>
          <w:lang w:val="en-US"/>
        </w:rPr>
        <w:t>66.</w:t>
      </w:r>
    </w:p>
  </w:footnote>
  <w:footnote w:id="92">
    <w:p w14:paraId="7F991AEF" w14:textId="768D6009"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193.</w:t>
      </w:r>
    </w:p>
  </w:footnote>
  <w:footnote w:id="93">
    <w:p w14:paraId="26CB06EB" w14:textId="7F910A41"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193.</w:t>
      </w:r>
    </w:p>
  </w:footnote>
  <w:footnote w:id="94">
    <w:p w14:paraId="55D52F8D" w14:textId="39F5E3CA"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193</w:t>
      </w:r>
      <w:r w:rsidRPr="007B1233">
        <w:rPr>
          <w:rFonts w:ascii="Book Antiqua" w:hAnsi="Book Antiqua"/>
          <w:i/>
          <w:lang w:val="en-US"/>
        </w:rPr>
        <w:t>.</w:t>
      </w:r>
    </w:p>
  </w:footnote>
  <w:footnote w:id="95">
    <w:p w14:paraId="6E8E0751" w14:textId="4667ACBE"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193</w:t>
      </w:r>
      <w:r w:rsidRPr="007B1233">
        <w:rPr>
          <w:rFonts w:ascii="Book Antiqua" w:hAnsi="Book Antiqua"/>
          <w:i/>
          <w:lang w:val="en-US"/>
        </w:rPr>
        <w:t>.</w:t>
      </w:r>
    </w:p>
  </w:footnote>
  <w:footnote w:id="96">
    <w:p w14:paraId="59BB991F" w14:textId="5BD86BD6"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Accardi was not alone in her thinking. Piero Gilardi put it in similar terms in a recent interview when he explains: ‘To dedicate oneself to a minimal output compared to that of consumer society was intended to be a metaphor for a new way of seeing things, a new way for the individual to create.’ See </w:t>
      </w:r>
      <w:r w:rsidRPr="007B1233">
        <w:rPr>
          <w:rFonts w:ascii="Book Antiqua" w:hAnsi="Book Antiqua"/>
          <w:lang w:val="en-US"/>
        </w:rPr>
        <w:t xml:space="preserve">Piero Gilardi and Claudio Spadoni, </w:t>
      </w:r>
      <w:r w:rsidRPr="007B1233">
        <w:rPr>
          <w:rFonts w:ascii="Book Antiqua" w:hAnsi="Book Antiqua"/>
          <w:i/>
          <w:lang w:val="en-US"/>
        </w:rPr>
        <w:t>Piero Gilardi</w:t>
      </w:r>
      <w:r w:rsidRPr="007B1233">
        <w:rPr>
          <w:rFonts w:ascii="Book Antiqua" w:hAnsi="Book Antiqua"/>
          <w:lang w:val="en-US"/>
        </w:rPr>
        <w:t xml:space="preserve"> (Milan: Mazzotta, 1999), p.</w:t>
      </w:r>
      <w:r>
        <w:rPr>
          <w:rFonts w:ascii="Book Antiqua" w:hAnsi="Book Antiqua"/>
          <w:lang w:val="en-US"/>
        </w:rPr>
        <w:t xml:space="preserve"> </w:t>
      </w:r>
      <w:r w:rsidRPr="007B1233">
        <w:rPr>
          <w:rFonts w:ascii="Book Antiqua" w:hAnsi="Book Antiqua"/>
          <w:lang w:val="en-US"/>
        </w:rPr>
        <w:t>35.</w:t>
      </w:r>
    </w:p>
  </w:footnote>
  <w:footnote w:id="97">
    <w:p w14:paraId="0CEE2D48" w14:textId="6F9A8121" w:rsidR="00C8610A" w:rsidRPr="007B1233" w:rsidRDefault="00C8610A" w:rsidP="00017EC1">
      <w:pPr>
        <w:pStyle w:val="Testonotaa"/>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Lonzi, ‘Discorsi</w:t>
      </w:r>
      <w:r>
        <w:rPr>
          <w:rFonts w:ascii="Book Antiqua" w:hAnsi="Book Antiqua"/>
          <w:lang w:val="en-US"/>
        </w:rPr>
        <w:t>’</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193.</w:t>
      </w:r>
    </w:p>
  </w:footnote>
  <w:footnote w:id="98">
    <w:p w14:paraId="70E1CA88" w14:textId="634CDE1A" w:rsidR="00C8610A" w:rsidRPr="007B1233" w:rsidRDefault="00C8610A" w:rsidP="00017EC1">
      <w:pPr>
        <w:pStyle w:val="Corpodel"/>
        <w:spacing w:after="0" w:line="264" w:lineRule="auto"/>
        <w:rPr>
          <w:rFonts w:ascii="Book Antiqua" w:eastAsia="Times New Roman" w:hAnsi="Book Antiqua"/>
          <w:color w:val="auto"/>
          <w:lang w:val="en-GB" w:bidi="x-none"/>
        </w:rPr>
      </w:pPr>
      <w:r w:rsidRPr="007B1233">
        <w:rPr>
          <w:rStyle w:val="FootnoteReference1"/>
          <w:rFonts w:ascii="Book Antiqua" w:hAnsi="Book Antiqua"/>
          <w:sz w:val="20"/>
        </w:rPr>
        <w:footnoteRef/>
      </w:r>
      <w:r w:rsidRPr="007B1233">
        <w:rPr>
          <w:rFonts w:ascii="Book Antiqua" w:hAnsi="Book Antiqua"/>
        </w:rPr>
        <w:t xml:space="preserve"> </w:t>
      </w:r>
      <w:r w:rsidRPr="004C1CD2">
        <w:rPr>
          <w:rFonts w:ascii="Book Antiqua" w:hAnsi="Book Antiqua"/>
        </w:rPr>
        <w:t xml:space="preserve">See Marisa Volpi, ‘Intervista a Carla Accardi’, </w:t>
      </w:r>
      <w:r w:rsidRPr="004C1CD2">
        <w:rPr>
          <w:rFonts w:ascii="Book Antiqua" w:hAnsi="Book Antiqua"/>
          <w:i/>
        </w:rPr>
        <w:t>Marcatrè</w:t>
      </w:r>
      <w:r w:rsidR="004C1CD2" w:rsidRPr="004C1CD2">
        <w:rPr>
          <w:rFonts w:ascii="Book Antiqua" w:hAnsi="Book Antiqua"/>
        </w:rPr>
        <w:t>,</w:t>
      </w:r>
      <w:r w:rsidR="004C1CD2" w:rsidRPr="004C1CD2">
        <w:rPr>
          <w:rFonts w:ascii="Book Antiqua" w:hAnsi="Book Antiqua"/>
          <w:i/>
        </w:rPr>
        <w:t xml:space="preserve"> </w:t>
      </w:r>
      <w:r w:rsidR="004C1CD2" w:rsidRPr="004C1CD2">
        <w:rPr>
          <w:rFonts w:ascii="Book Antiqua" w:hAnsi="Book Antiqua"/>
        </w:rPr>
        <w:t xml:space="preserve">vol. </w:t>
      </w:r>
      <w:r w:rsidRPr="004C1CD2">
        <w:rPr>
          <w:rFonts w:ascii="Book Antiqua" w:hAnsi="Book Antiqua"/>
        </w:rPr>
        <w:t>42, May 1968, Milan.</w:t>
      </w:r>
    </w:p>
  </w:footnote>
  <w:footnote w:id="99">
    <w:p w14:paraId="50CE2687" w14:textId="4909634A"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Sauzeau-Boetti, ‘Negative Capability as Practice in Women’s Art’, p.</w:t>
      </w:r>
      <w:r>
        <w:rPr>
          <w:rFonts w:ascii="Book Antiqua" w:hAnsi="Book Antiqua"/>
          <w:lang w:val="en-US"/>
        </w:rPr>
        <w:t xml:space="preserve"> </w:t>
      </w:r>
      <w:r w:rsidRPr="007B1233">
        <w:rPr>
          <w:rFonts w:ascii="Book Antiqua" w:hAnsi="Book Antiqua"/>
          <w:lang w:val="en-US"/>
        </w:rPr>
        <w:t>50.</w:t>
      </w:r>
    </w:p>
  </w:footnote>
  <w:footnote w:id="100">
    <w:p w14:paraId="17BE4E55" w14:textId="384C906C" w:rsidR="00C8610A" w:rsidRPr="007B1233" w:rsidRDefault="00C8610A" w:rsidP="00017EC1">
      <w:pPr>
        <w:pStyle w:val="Testonotaa"/>
        <w:spacing w:line="264" w:lineRule="auto"/>
        <w:rPr>
          <w:rFonts w:ascii="Book Antiqua" w:eastAsia="Times New Roman" w:hAnsi="Book Antiqua"/>
          <w:color w:val="auto"/>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Causse and Lapouge,</w:t>
      </w:r>
      <w:r>
        <w:rPr>
          <w:rFonts w:ascii="Book Antiqua" w:hAnsi="Book Antiqua"/>
          <w:lang w:val="en-US"/>
        </w:rPr>
        <w:t xml:space="preserve"> </w:t>
      </w:r>
      <w:r w:rsidRPr="007B1233">
        <w:rPr>
          <w:rFonts w:ascii="Book Antiqua" w:hAnsi="Book Antiqua"/>
          <w:i/>
          <w:lang w:val="en-US"/>
        </w:rPr>
        <w:t>Écrits, Voix d’Italie</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393.</w:t>
      </w:r>
    </w:p>
  </w:footnote>
  <w:footnote w:id="101">
    <w:p w14:paraId="7C888F83" w14:textId="7FBA6DB0" w:rsidR="00C8610A" w:rsidRPr="007B1233" w:rsidRDefault="00C8610A" w:rsidP="00017EC1">
      <w:pPr>
        <w:pStyle w:val="FootnoteText1"/>
        <w:spacing w:line="264" w:lineRule="auto"/>
        <w:rPr>
          <w:rFonts w:ascii="Book Antiqua" w:eastAsia="Times New Roman" w:hAnsi="Book Antiqua"/>
          <w:color w:val="auto"/>
          <w:sz w:val="20"/>
          <w:lang w:bidi="x-none"/>
        </w:rPr>
      </w:pPr>
      <w:r w:rsidRPr="007B1233">
        <w:rPr>
          <w:rStyle w:val="FootnoteReference1"/>
          <w:rFonts w:ascii="Book Antiqua" w:hAnsi="Book Antiqua"/>
          <w:sz w:val="20"/>
        </w:rPr>
        <w:footnoteRef/>
      </w:r>
      <w:r w:rsidRPr="007B1233">
        <w:rPr>
          <w:rFonts w:ascii="Book Antiqua" w:hAnsi="Book Antiqua"/>
          <w:sz w:val="20"/>
        </w:rPr>
        <w:t xml:space="preserve"> </w:t>
      </w:r>
      <w:r w:rsidRPr="00572D6B">
        <w:rPr>
          <w:rFonts w:ascii="Book Antiqua" w:hAnsi="Book Antiqua"/>
          <w:sz w:val="20"/>
          <w:lang w:val="en-US"/>
        </w:rPr>
        <w:t xml:space="preserve">Causse and Lapouge, </w:t>
      </w:r>
      <w:r w:rsidRPr="00572D6B">
        <w:rPr>
          <w:rFonts w:ascii="Book Antiqua" w:hAnsi="Book Antiqua"/>
          <w:i/>
          <w:sz w:val="20"/>
          <w:lang w:val="en-US"/>
        </w:rPr>
        <w:t>Écrits, Voix d’Italie</w:t>
      </w:r>
      <w:r w:rsidRPr="00572D6B">
        <w:rPr>
          <w:rFonts w:ascii="Book Antiqua" w:hAnsi="Book Antiqua"/>
          <w:sz w:val="20"/>
          <w:lang w:val="en-US"/>
        </w:rPr>
        <w:t>, p. 393</w:t>
      </w:r>
      <w:r w:rsidRPr="00572D6B">
        <w:rPr>
          <w:rFonts w:ascii="Book Antiqua" w:hAnsi="Book Antiqua"/>
          <w:i/>
          <w:sz w:val="20"/>
          <w:lang w:val="en-US"/>
        </w:rPr>
        <w:t>.</w:t>
      </w:r>
    </w:p>
  </w:footnote>
  <w:footnote w:id="102">
    <w:p w14:paraId="1DF680A4" w14:textId="536410BB"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See </w:t>
      </w:r>
      <w:r w:rsidRPr="007B1233">
        <w:rPr>
          <w:rFonts w:ascii="Book Antiqua" w:hAnsi="Book Antiqua"/>
          <w:lang w:val="en-US"/>
        </w:rPr>
        <w:t>Lonzi, ‘Discorsi’, p.</w:t>
      </w:r>
      <w:r>
        <w:rPr>
          <w:rFonts w:ascii="Book Antiqua" w:hAnsi="Book Antiqua"/>
          <w:lang w:val="en-US"/>
        </w:rPr>
        <w:t xml:space="preserve"> </w:t>
      </w:r>
      <w:r w:rsidRPr="007B1233">
        <w:rPr>
          <w:rFonts w:ascii="Book Antiqua" w:hAnsi="Book Antiqua"/>
          <w:lang w:val="en-US"/>
        </w:rPr>
        <w:t xml:space="preserve">193. </w:t>
      </w:r>
    </w:p>
  </w:footnote>
  <w:footnote w:id="103">
    <w:p w14:paraId="14B1C45C" w14:textId="2BCE0665" w:rsidR="00C8610A" w:rsidRPr="007B1233" w:rsidRDefault="00C8610A" w:rsidP="00017EC1">
      <w:pPr>
        <w:pStyle w:val="Footnote"/>
        <w:spacing w:line="264" w:lineRule="auto"/>
        <w:rPr>
          <w:rFonts w:ascii="Book Antiqua" w:eastAsia="Times New Roman" w:hAnsi="Book Antiqua"/>
          <w:color w:val="auto"/>
          <w:lang w:bidi="x-none"/>
        </w:rPr>
      </w:pPr>
      <w:r w:rsidRPr="007B1233">
        <w:rPr>
          <w:rStyle w:val="FootnoteReference1"/>
          <w:rFonts w:ascii="Book Antiqua" w:hAnsi="Book Antiqua"/>
          <w:sz w:val="20"/>
        </w:rPr>
        <w:footnoteRef/>
      </w:r>
      <w:r w:rsidRPr="007B1233">
        <w:rPr>
          <w:rFonts w:ascii="Book Antiqua" w:hAnsi="Book Antiqua"/>
        </w:rPr>
        <w:t xml:space="preserve"> </w:t>
      </w:r>
      <w:r w:rsidRPr="007B1233">
        <w:rPr>
          <w:rFonts w:ascii="Book Antiqua" w:hAnsi="Book Antiqua"/>
          <w:lang w:val="en-US"/>
        </w:rPr>
        <w:t xml:space="preserve">Obrist, </w:t>
      </w:r>
      <w:r>
        <w:rPr>
          <w:rFonts w:ascii="Book Antiqua" w:hAnsi="Book Antiqua"/>
          <w:lang w:val="en-US"/>
        </w:rPr>
        <w:t>‘Carla Accardi’</w:t>
      </w:r>
      <w:r w:rsidRPr="007B1233">
        <w:rPr>
          <w:rFonts w:ascii="Book Antiqua" w:hAnsi="Book Antiqua"/>
          <w:lang w:val="en-US"/>
        </w:rPr>
        <w:t>, p.</w:t>
      </w:r>
      <w:r>
        <w:rPr>
          <w:rFonts w:ascii="Book Antiqua" w:hAnsi="Book Antiqua"/>
          <w:lang w:val="en-US"/>
        </w:rPr>
        <w:t xml:space="preserve"> </w:t>
      </w:r>
      <w:r w:rsidRPr="007B1233">
        <w:rPr>
          <w:rFonts w:ascii="Book Antiqua" w:hAnsi="Book Antiqua"/>
          <w:lang w:val="en-US"/>
        </w:rPr>
        <w:t>98.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263"/>
    <w:multiLevelType w:val="hybridMultilevel"/>
    <w:tmpl w:val="BDA29E54"/>
    <w:lvl w:ilvl="0" w:tplc="493041DA">
      <w:start w:val="1"/>
      <w:numFmt w:val="decimal"/>
      <w:lvlText w:val="%1)"/>
      <w:lvlJc w:val="left"/>
      <w:pPr>
        <w:ind w:left="1668" w:hanging="9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13A6D26"/>
    <w:multiLevelType w:val="multilevel"/>
    <w:tmpl w:val="15D4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76882"/>
    <w:multiLevelType w:val="multilevel"/>
    <w:tmpl w:val="1AB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E5"/>
    <w:rsid w:val="00001032"/>
    <w:rsid w:val="000013E1"/>
    <w:rsid w:val="00004FA0"/>
    <w:rsid w:val="000117A6"/>
    <w:rsid w:val="000170BB"/>
    <w:rsid w:val="00017EC1"/>
    <w:rsid w:val="00023074"/>
    <w:rsid w:val="00024DC6"/>
    <w:rsid w:val="00025B06"/>
    <w:rsid w:val="0002690A"/>
    <w:rsid w:val="00026C9B"/>
    <w:rsid w:val="00030066"/>
    <w:rsid w:val="00043756"/>
    <w:rsid w:val="00053CDC"/>
    <w:rsid w:val="0005528B"/>
    <w:rsid w:val="00056812"/>
    <w:rsid w:val="00060F8B"/>
    <w:rsid w:val="00061C06"/>
    <w:rsid w:val="00063763"/>
    <w:rsid w:val="00064D3E"/>
    <w:rsid w:val="000653CF"/>
    <w:rsid w:val="000669AC"/>
    <w:rsid w:val="00066B7B"/>
    <w:rsid w:val="00070F2E"/>
    <w:rsid w:val="00075312"/>
    <w:rsid w:val="00077D1E"/>
    <w:rsid w:val="0008518A"/>
    <w:rsid w:val="00086541"/>
    <w:rsid w:val="00092E3F"/>
    <w:rsid w:val="00095E9D"/>
    <w:rsid w:val="000A2D01"/>
    <w:rsid w:val="000A57D5"/>
    <w:rsid w:val="000B2DF2"/>
    <w:rsid w:val="000B7F00"/>
    <w:rsid w:val="000C38C5"/>
    <w:rsid w:val="000C5803"/>
    <w:rsid w:val="000D3E46"/>
    <w:rsid w:val="000E0B97"/>
    <w:rsid w:val="000E1984"/>
    <w:rsid w:val="000E1D1D"/>
    <w:rsid w:val="000E6055"/>
    <w:rsid w:val="000F1328"/>
    <w:rsid w:val="000F4471"/>
    <w:rsid w:val="000F6B12"/>
    <w:rsid w:val="000F7B28"/>
    <w:rsid w:val="00110AB1"/>
    <w:rsid w:val="00115DF5"/>
    <w:rsid w:val="00126A1A"/>
    <w:rsid w:val="001304DE"/>
    <w:rsid w:val="001306E5"/>
    <w:rsid w:val="001313A1"/>
    <w:rsid w:val="0013292A"/>
    <w:rsid w:val="00133521"/>
    <w:rsid w:val="00140F1C"/>
    <w:rsid w:val="00142090"/>
    <w:rsid w:val="001441DF"/>
    <w:rsid w:val="001516D1"/>
    <w:rsid w:val="00151906"/>
    <w:rsid w:val="00151AE0"/>
    <w:rsid w:val="0015336E"/>
    <w:rsid w:val="001618BF"/>
    <w:rsid w:val="00161B9E"/>
    <w:rsid w:val="001635D3"/>
    <w:rsid w:val="00170466"/>
    <w:rsid w:val="00187C20"/>
    <w:rsid w:val="00193BD5"/>
    <w:rsid w:val="0019634C"/>
    <w:rsid w:val="00196668"/>
    <w:rsid w:val="001A3A84"/>
    <w:rsid w:val="001A3C9B"/>
    <w:rsid w:val="001B4678"/>
    <w:rsid w:val="001B6AFB"/>
    <w:rsid w:val="001D3D90"/>
    <w:rsid w:val="001D4D39"/>
    <w:rsid w:val="001D529B"/>
    <w:rsid w:val="001E080C"/>
    <w:rsid w:val="001E0F1C"/>
    <w:rsid w:val="001F3FCE"/>
    <w:rsid w:val="001F435E"/>
    <w:rsid w:val="001F4EBD"/>
    <w:rsid w:val="001F66F6"/>
    <w:rsid w:val="002012F7"/>
    <w:rsid w:val="00204008"/>
    <w:rsid w:val="002071FC"/>
    <w:rsid w:val="00207270"/>
    <w:rsid w:val="00213796"/>
    <w:rsid w:val="00214B99"/>
    <w:rsid w:val="00215B11"/>
    <w:rsid w:val="00217D30"/>
    <w:rsid w:val="00220174"/>
    <w:rsid w:val="00226294"/>
    <w:rsid w:val="00227321"/>
    <w:rsid w:val="00231BCE"/>
    <w:rsid w:val="00232370"/>
    <w:rsid w:val="00235598"/>
    <w:rsid w:val="00242E6F"/>
    <w:rsid w:val="002432A9"/>
    <w:rsid w:val="002452B5"/>
    <w:rsid w:val="002519C7"/>
    <w:rsid w:val="002574F3"/>
    <w:rsid w:val="0026057B"/>
    <w:rsid w:val="0026285C"/>
    <w:rsid w:val="0026367A"/>
    <w:rsid w:val="00271798"/>
    <w:rsid w:val="00272412"/>
    <w:rsid w:val="002733ED"/>
    <w:rsid w:val="00274895"/>
    <w:rsid w:val="002753BC"/>
    <w:rsid w:val="0027589D"/>
    <w:rsid w:val="0028062F"/>
    <w:rsid w:val="00282D3C"/>
    <w:rsid w:val="00284C6A"/>
    <w:rsid w:val="00285AD9"/>
    <w:rsid w:val="002918F3"/>
    <w:rsid w:val="002A0C52"/>
    <w:rsid w:val="002A1C9B"/>
    <w:rsid w:val="002A25C0"/>
    <w:rsid w:val="002B07F0"/>
    <w:rsid w:val="002B0CE1"/>
    <w:rsid w:val="002B2BD6"/>
    <w:rsid w:val="002B394E"/>
    <w:rsid w:val="002C08D0"/>
    <w:rsid w:val="002D15C5"/>
    <w:rsid w:val="002D5746"/>
    <w:rsid w:val="002E0B7A"/>
    <w:rsid w:val="002E4D0B"/>
    <w:rsid w:val="002E5364"/>
    <w:rsid w:val="002F5BFB"/>
    <w:rsid w:val="0030677B"/>
    <w:rsid w:val="003105E2"/>
    <w:rsid w:val="00311A69"/>
    <w:rsid w:val="00311BB9"/>
    <w:rsid w:val="00314D29"/>
    <w:rsid w:val="003156F2"/>
    <w:rsid w:val="00315F53"/>
    <w:rsid w:val="003242E0"/>
    <w:rsid w:val="003245A7"/>
    <w:rsid w:val="00337403"/>
    <w:rsid w:val="00341027"/>
    <w:rsid w:val="00351FF5"/>
    <w:rsid w:val="00352892"/>
    <w:rsid w:val="00353DA5"/>
    <w:rsid w:val="00355591"/>
    <w:rsid w:val="00355BB3"/>
    <w:rsid w:val="003576C8"/>
    <w:rsid w:val="0036003B"/>
    <w:rsid w:val="00361193"/>
    <w:rsid w:val="00364670"/>
    <w:rsid w:val="003661DC"/>
    <w:rsid w:val="00367B4E"/>
    <w:rsid w:val="0037057B"/>
    <w:rsid w:val="00372260"/>
    <w:rsid w:val="00373D5D"/>
    <w:rsid w:val="0038633C"/>
    <w:rsid w:val="003951B0"/>
    <w:rsid w:val="00396174"/>
    <w:rsid w:val="00397740"/>
    <w:rsid w:val="003A4A48"/>
    <w:rsid w:val="003B3F93"/>
    <w:rsid w:val="003B4295"/>
    <w:rsid w:val="003B59B8"/>
    <w:rsid w:val="003B75DD"/>
    <w:rsid w:val="003B7870"/>
    <w:rsid w:val="003B79F4"/>
    <w:rsid w:val="003D13D0"/>
    <w:rsid w:val="003D329F"/>
    <w:rsid w:val="003D3648"/>
    <w:rsid w:val="003D38F2"/>
    <w:rsid w:val="003D3C3A"/>
    <w:rsid w:val="003D6E37"/>
    <w:rsid w:val="003E0F91"/>
    <w:rsid w:val="003E1AB6"/>
    <w:rsid w:val="003E2A59"/>
    <w:rsid w:val="003E64E6"/>
    <w:rsid w:val="003E74D4"/>
    <w:rsid w:val="003F5C77"/>
    <w:rsid w:val="003F6337"/>
    <w:rsid w:val="00400E8A"/>
    <w:rsid w:val="00402EEC"/>
    <w:rsid w:val="004031A4"/>
    <w:rsid w:val="00413EAF"/>
    <w:rsid w:val="00414D6A"/>
    <w:rsid w:val="00416DB2"/>
    <w:rsid w:val="004262B0"/>
    <w:rsid w:val="00435C81"/>
    <w:rsid w:val="004365B0"/>
    <w:rsid w:val="004411B3"/>
    <w:rsid w:val="00443DC6"/>
    <w:rsid w:val="00444D8C"/>
    <w:rsid w:val="00446524"/>
    <w:rsid w:val="00451C87"/>
    <w:rsid w:val="00452015"/>
    <w:rsid w:val="00454BD4"/>
    <w:rsid w:val="004643D7"/>
    <w:rsid w:val="00466010"/>
    <w:rsid w:val="0046654C"/>
    <w:rsid w:val="00472296"/>
    <w:rsid w:val="00473A48"/>
    <w:rsid w:val="00475CE1"/>
    <w:rsid w:val="00476041"/>
    <w:rsid w:val="00476EDE"/>
    <w:rsid w:val="00481AC8"/>
    <w:rsid w:val="004844B1"/>
    <w:rsid w:val="0048534B"/>
    <w:rsid w:val="00487354"/>
    <w:rsid w:val="00497D4A"/>
    <w:rsid w:val="004A17C5"/>
    <w:rsid w:val="004B0150"/>
    <w:rsid w:val="004B1202"/>
    <w:rsid w:val="004C1CD2"/>
    <w:rsid w:val="004C672B"/>
    <w:rsid w:val="004D1C3E"/>
    <w:rsid w:val="004D2CF8"/>
    <w:rsid w:val="004D6D64"/>
    <w:rsid w:val="004D7B33"/>
    <w:rsid w:val="004E121B"/>
    <w:rsid w:val="004E70D2"/>
    <w:rsid w:val="004E7F8C"/>
    <w:rsid w:val="004F27D8"/>
    <w:rsid w:val="004F67A5"/>
    <w:rsid w:val="004F7AC7"/>
    <w:rsid w:val="0050397C"/>
    <w:rsid w:val="005067BD"/>
    <w:rsid w:val="00510106"/>
    <w:rsid w:val="00510C61"/>
    <w:rsid w:val="005122EB"/>
    <w:rsid w:val="00514020"/>
    <w:rsid w:val="00520FE0"/>
    <w:rsid w:val="00526E06"/>
    <w:rsid w:val="005302C9"/>
    <w:rsid w:val="0053356D"/>
    <w:rsid w:val="005346A5"/>
    <w:rsid w:val="005403B4"/>
    <w:rsid w:val="005407C8"/>
    <w:rsid w:val="00545F40"/>
    <w:rsid w:val="00547117"/>
    <w:rsid w:val="0055009F"/>
    <w:rsid w:val="00561BA0"/>
    <w:rsid w:val="00566642"/>
    <w:rsid w:val="00566CF7"/>
    <w:rsid w:val="005700DC"/>
    <w:rsid w:val="005713AF"/>
    <w:rsid w:val="00572D6B"/>
    <w:rsid w:val="005766BB"/>
    <w:rsid w:val="00591678"/>
    <w:rsid w:val="00593C33"/>
    <w:rsid w:val="0059488F"/>
    <w:rsid w:val="00597512"/>
    <w:rsid w:val="005A24ED"/>
    <w:rsid w:val="005A4222"/>
    <w:rsid w:val="005A4FEA"/>
    <w:rsid w:val="005C05ED"/>
    <w:rsid w:val="005C0CFD"/>
    <w:rsid w:val="005C5F31"/>
    <w:rsid w:val="005C68CA"/>
    <w:rsid w:val="005C7F6B"/>
    <w:rsid w:val="005D3FBC"/>
    <w:rsid w:val="005D4191"/>
    <w:rsid w:val="005D440C"/>
    <w:rsid w:val="005D50DC"/>
    <w:rsid w:val="005D5B54"/>
    <w:rsid w:val="005D65A4"/>
    <w:rsid w:val="005D710E"/>
    <w:rsid w:val="005E4E61"/>
    <w:rsid w:val="005E5945"/>
    <w:rsid w:val="005E6FF4"/>
    <w:rsid w:val="00605E86"/>
    <w:rsid w:val="006066E6"/>
    <w:rsid w:val="006077E0"/>
    <w:rsid w:val="006100D0"/>
    <w:rsid w:val="00610A9B"/>
    <w:rsid w:val="0061408D"/>
    <w:rsid w:val="006152BF"/>
    <w:rsid w:val="00620171"/>
    <w:rsid w:val="00620784"/>
    <w:rsid w:val="00620B87"/>
    <w:rsid w:val="006226F7"/>
    <w:rsid w:val="006229DD"/>
    <w:rsid w:val="00624CFE"/>
    <w:rsid w:val="00630084"/>
    <w:rsid w:val="006304CA"/>
    <w:rsid w:val="006338DA"/>
    <w:rsid w:val="00633FB7"/>
    <w:rsid w:val="00643D92"/>
    <w:rsid w:val="006444B1"/>
    <w:rsid w:val="006528D5"/>
    <w:rsid w:val="0065405C"/>
    <w:rsid w:val="0065581F"/>
    <w:rsid w:val="00661D49"/>
    <w:rsid w:val="006629A3"/>
    <w:rsid w:val="006638F6"/>
    <w:rsid w:val="00667A0D"/>
    <w:rsid w:val="006710AB"/>
    <w:rsid w:val="0067124C"/>
    <w:rsid w:val="006733E6"/>
    <w:rsid w:val="006761A2"/>
    <w:rsid w:val="00677764"/>
    <w:rsid w:val="00682E0D"/>
    <w:rsid w:val="00690F2C"/>
    <w:rsid w:val="00695BC1"/>
    <w:rsid w:val="006A0C4A"/>
    <w:rsid w:val="006A11E8"/>
    <w:rsid w:val="006A4554"/>
    <w:rsid w:val="006A5E1D"/>
    <w:rsid w:val="006B018A"/>
    <w:rsid w:val="006B0FBC"/>
    <w:rsid w:val="006B5282"/>
    <w:rsid w:val="006C1E18"/>
    <w:rsid w:val="006C7505"/>
    <w:rsid w:val="006C78C9"/>
    <w:rsid w:val="006D10BA"/>
    <w:rsid w:val="006D2711"/>
    <w:rsid w:val="006D2BB6"/>
    <w:rsid w:val="006D40ED"/>
    <w:rsid w:val="006D4721"/>
    <w:rsid w:val="006D4B0B"/>
    <w:rsid w:val="006E0067"/>
    <w:rsid w:val="006E3907"/>
    <w:rsid w:val="006E73E3"/>
    <w:rsid w:val="006F0B5C"/>
    <w:rsid w:val="006F1184"/>
    <w:rsid w:val="006F2D2E"/>
    <w:rsid w:val="006F3756"/>
    <w:rsid w:val="006F529E"/>
    <w:rsid w:val="006F64ED"/>
    <w:rsid w:val="007063A2"/>
    <w:rsid w:val="0072291D"/>
    <w:rsid w:val="00730F27"/>
    <w:rsid w:val="00733031"/>
    <w:rsid w:val="00737102"/>
    <w:rsid w:val="00737BED"/>
    <w:rsid w:val="00740970"/>
    <w:rsid w:val="007471EB"/>
    <w:rsid w:val="007604B9"/>
    <w:rsid w:val="00761D2C"/>
    <w:rsid w:val="0076350F"/>
    <w:rsid w:val="00767849"/>
    <w:rsid w:val="00774BC5"/>
    <w:rsid w:val="0078274E"/>
    <w:rsid w:val="00790198"/>
    <w:rsid w:val="007904DA"/>
    <w:rsid w:val="00791773"/>
    <w:rsid w:val="0079207A"/>
    <w:rsid w:val="00793594"/>
    <w:rsid w:val="007A70BC"/>
    <w:rsid w:val="007B10A1"/>
    <w:rsid w:val="007B1233"/>
    <w:rsid w:val="007B1435"/>
    <w:rsid w:val="007C1656"/>
    <w:rsid w:val="007C1AFA"/>
    <w:rsid w:val="007C384B"/>
    <w:rsid w:val="007D022E"/>
    <w:rsid w:val="007D1899"/>
    <w:rsid w:val="007D2D81"/>
    <w:rsid w:val="007E0786"/>
    <w:rsid w:val="007E2F73"/>
    <w:rsid w:val="007F2D21"/>
    <w:rsid w:val="007F42F6"/>
    <w:rsid w:val="007F527F"/>
    <w:rsid w:val="007F7433"/>
    <w:rsid w:val="00800B1F"/>
    <w:rsid w:val="00801228"/>
    <w:rsid w:val="0080724B"/>
    <w:rsid w:val="008072CC"/>
    <w:rsid w:val="00810CA5"/>
    <w:rsid w:val="008148B1"/>
    <w:rsid w:val="00820205"/>
    <w:rsid w:val="00821CE5"/>
    <w:rsid w:val="008242F1"/>
    <w:rsid w:val="00824633"/>
    <w:rsid w:val="00825BA8"/>
    <w:rsid w:val="00826491"/>
    <w:rsid w:val="00833C47"/>
    <w:rsid w:val="00837C93"/>
    <w:rsid w:val="0084000A"/>
    <w:rsid w:val="00840B20"/>
    <w:rsid w:val="00841AFD"/>
    <w:rsid w:val="00850485"/>
    <w:rsid w:val="00852752"/>
    <w:rsid w:val="00854651"/>
    <w:rsid w:val="00854933"/>
    <w:rsid w:val="00855C41"/>
    <w:rsid w:val="00856EBF"/>
    <w:rsid w:val="00871CE8"/>
    <w:rsid w:val="008726BC"/>
    <w:rsid w:val="00872741"/>
    <w:rsid w:val="008738F5"/>
    <w:rsid w:val="008831CB"/>
    <w:rsid w:val="008838A9"/>
    <w:rsid w:val="00886357"/>
    <w:rsid w:val="008877B2"/>
    <w:rsid w:val="0089001D"/>
    <w:rsid w:val="00890A0F"/>
    <w:rsid w:val="008917D4"/>
    <w:rsid w:val="008922E7"/>
    <w:rsid w:val="008936BC"/>
    <w:rsid w:val="00894FC7"/>
    <w:rsid w:val="00895BCC"/>
    <w:rsid w:val="008A2054"/>
    <w:rsid w:val="008A3787"/>
    <w:rsid w:val="008B1EC2"/>
    <w:rsid w:val="008B2A03"/>
    <w:rsid w:val="008B2F7E"/>
    <w:rsid w:val="008B3038"/>
    <w:rsid w:val="008B59F1"/>
    <w:rsid w:val="008B6385"/>
    <w:rsid w:val="008B725E"/>
    <w:rsid w:val="008C5B93"/>
    <w:rsid w:val="008D01C5"/>
    <w:rsid w:val="008D04E2"/>
    <w:rsid w:val="008D6323"/>
    <w:rsid w:val="008E6219"/>
    <w:rsid w:val="008F0BE7"/>
    <w:rsid w:val="00910ED3"/>
    <w:rsid w:val="00917D56"/>
    <w:rsid w:val="00921C97"/>
    <w:rsid w:val="00923E67"/>
    <w:rsid w:val="00931C3E"/>
    <w:rsid w:val="00933499"/>
    <w:rsid w:val="00933D19"/>
    <w:rsid w:val="00935ACC"/>
    <w:rsid w:val="00941CF3"/>
    <w:rsid w:val="00945E64"/>
    <w:rsid w:val="00951564"/>
    <w:rsid w:val="00953DC0"/>
    <w:rsid w:val="009541FE"/>
    <w:rsid w:val="0095564F"/>
    <w:rsid w:val="009619BA"/>
    <w:rsid w:val="00963171"/>
    <w:rsid w:val="00966095"/>
    <w:rsid w:val="00971468"/>
    <w:rsid w:val="0097294F"/>
    <w:rsid w:val="00974484"/>
    <w:rsid w:val="009754CB"/>
    <w:rsid w:val="009811F9"/>
    <w:rsid w:val="00981F22"/>
    <w:rsid w:val="009850DF"/>
    <w:rsid w:val="00986BF7"/>
    <w:rsid w:val="00991ACB"/>
    <w:rsid w:val="009943BC"/>
    <w:rsid w:val="00995AAD"/>
    <w:rsid w:val="00995C49"/>
    <w:rsid w:val="00997600"/>
    <w:rsid w:val="009A0090"/>
    <w:rsid w:val="009A1565"/>
    <w:rsid w:val="009B7D7B"/>
    <w:rsid w:val="009C0667"/>
    <w:rsid w:val="009C37C4"/>
    <w:rsid w:val="009C4BBF"/>
    <w:rsid w:val="009D031F"/>
    <w:rsid w:val="009D20DF"/>
    <w:rsid w:val="009D3E93"/>
    <w:rsid w:val="009D3EAB"/>
    <w:rsid w:val="009E0C5F"/>
    <w:rsid w:val="009F00F4"/>
    <w:rsid w:val="009F2011"/>
    <w:rsid w:val="009F5230"/>
    <w:rsid w:val="009F7695"/>
    <w:rsid w:val="009F7BE4"/>
    <w:rsid w:val="00A00366"/>
    <w:rsid w:val="00A0039E"/>
    <w:rsid w:val="00A01AF7"/>
    <w:rsid w:val="00A03358"/>
    <w:rsid w:val="00A0776E"/>
    <w:rsid w:val="00A11933"/>
    <w:rsid w:val="00A14AE1"/>
    <w:rsid w:val="00A21653"/>
    <w:rsid w:val="00A22CE3"/>
    <w:rsid w:val="00A23E9D"/>
    <w:rsid w:val="00A24AF8"/>
    <w:rsid w:val="00A32992"/>
    <w:rsid w:val="00A343B3"/>
    <w:rsid w:val="00A37E9A"/>
    <w:rsid w:val="00A40A19"/>
    <w:rsid w:val="00A44170"/>
    <w:rsid w:val="00A44908"/>
    <w:rsid w:val="00A520E9"/>
    <w:rsid w:val="00A52FB8"/>
    <w:rsid w:val="00A54244"/>
    <w:rsid w:val="00A54BB9"/>
    <w:rsid w:val="00A55B47"/>
    <w:rsid w:val="00A6017A"/>
    <w:rsid w:val="00A64490"/>
    <w:rsid w:val="00A67299"/>
    <w:rsid w:val="00A70B2F"/>
    <w:rsid w:val="00A72D64"/>
    <w:rsid w:val="00A74ACE"/>
    <w:rsid w:val="00A81A3B"/>
    <w:rsid w:val="00A835B7"/>
    <w:rsid w:val="00A92EE5"/>
    <w:rsid w:val="00AA02A0"/>
    <w:rsid w:val="00AA4454"/>
    <w:rsid w:val="00AB12F0"/>
    <w:rsid w:val="00AB1C92"/>
    <w:rsid w:val="00AB23E4"/>
    <w:rsid w:val="00AB3424"/>
    <w:rsid w:val="00AB4550"/>
    <w:rsid w:val="00AC26F8"/>
    <w:rsid w:val="00AC29FA"/>
    <w:rsid w:val="00AC3D38"/>
    <w:rsid w:val="00AD100A"/>
    <w:rsid w:val="00AD569C"/>
    <w:rsid w:val="00AD6EF8"/>
    <w:rsid w:val="00AD7104"/>
    <w:rsid w:val="00AE1458"/>
    <w:rsid w:val="00AE2F8C"/>
    <w:rsid w:val="00AE3E69"/>
    <w:rsid w:val="00AE7772"/>
    <w:rsid w:val="00AF0882"/>
    <w:rsid w:val="00AF362D"/>
    <w:rsid w:val="00AF42B4"/>
    <w:rsid w:val="00AF4F4A"/>
    <w:rsid w:val="00B0086E"/>
    <w:rsid w:val="00B04DEC"/>
    <w:rsid w:val="00B05D8A"/>
    <w:rsid w:val="00B11111"/>
    <w:rsid w:val="00B13A62"/>
    <w:rsid w:val="00B14774"/>
    <w:rsid w:val="00B14BCD"/>
    <w:rsid w:val="00B242EA"/>
    <w:rsid w:val="00B274F6"/>
    <w:rsid w:val="00B413F1"/>
    <w:rsid w:val="00B41E6A"/>
    <w:rsid w:val="00B42335"/>
    <w:rsid w:val="00B46279"/>
    <w:rsid w:val="00B505A8"/>
    <w:rsid w:val="00B51691"/>
    <w:rsid w:val="00B522CB"/>
    <w:rsid w:val="00B61442"/>
    <w:rsid w:val="00B6366C"/>
    <w:rsid w:val="00B657F9"/>
    <w:rsid w:val="00B67CAC"/>
    <w:rsid w:val="00B67FB6"/>
    <w:rsid w:val="00B701F1"/>
    <w:rsid w:val="00B764AC"/>
    <w:rsid w:val="00B7722D"/>
    <w:rsid w:val="00B8000D"/>
    <w:rsid w:val="00B8130F"/>
    <w:rsid w:val="00B82B43"/>
    <w:rsid w:val="00B83A16"/>
    <w:rsid w:val="00B85A5D"/>
    <w:rsid w:val="00B85FA5"/>
    <w:rsid w:val="00B86E31"/>
    <w:rsid w:val="00B90267"/>
    <w:rsid w:val="00B925C4"/>
    <w:rsid w:val="00B94524"/>
    <w:rsid w:val="00BA180C"/>
    <w:rsid w:val="00BA184C"/>
    <w:rsid w:val="00BA6A73"/>
    <w:rsid w:val="00BA7E92"/>
    <w:rsid w:val="00BB2ED2"/>
    <w:rsid w:val="00BB34BE"/>
    <w:rsid w:val="00BB3D84"/>
    <w:rsid w:val="00BB5486"/>
    <w:rsid w:val="00BB620C"/>
    <w:rsid w:val="00BB752E"/>
    <w:rsid w:val="00BB7C23"/>
    <w:rsid w:val="00BC4BF6"/>
    <w:rsid w:val="00BC77E9"/>
    <w:rsid w:val="00BD20B8"/>
    <w:rsid w:val="00BD3F93"/>
    <w:rsid w:val="00BD50F7"/>
    <w:rsid w:val="00BD6C78"/>
    <w:rsid w:val="00BD739D"/>
    <w:rsid w:val="00BD7566"/>
    <w:rsid w:val="00BE06A0"/>
    <w:rsid w:val="00BE1721"/>
    <w:rsid w:val="00BE5EC9"/>
    <w:rsid w:val="00BE7744"/>
    <w:rsid w:val="00C01EB9"/>
    <w:rsid w:val="00C0267E"/>
    <w:rsid w:val="00C02F52"/>
    <w:rsid w:val="00C11D31"/>
    <w:rsid w:val="00C1567A"/>
    <w:rsid w:val="00C24373"/>
    <w:rsid w:val="00C36060"/>
    <w:rsid w:val="00C5016E"/>
    <w:rsid w:val="00C60965"/>
    <w:rsid w:val="00C62AF2"/>
    <w:rsid w:val="00C62BF3"/>
    <w:rsid w:val="00C64082"/>
    <w:rsid w:val="00C64E86"/>
    <w:rsid w:val="00C741E5"/>
    <w:rsid w:val="00C7480E"/>
    <w:rsid w:val="00C771E5"/>
    <w:rsid w:val="00C8030B"/>
    <w:rsid w:val="00C84ED3"/>
    <w:rsid w:val="00C8610A"/>
    <w:rsid w:val="00C86293"/>
    <w:rsid w:val="00C869DD"/>
    <w:rsid w:val="00C879C9"/>
    <w:rsid w:val="00C90455"/>
    <w:rsid w:val="00C906C6"/>
    <w:rsid w:val="00CA162C"/>
    <w:rsid w:val="00CA3C02"/>
    <w:rsid w:val="00CB4D46"/>
    <w:rsid w:val="00CC3841"/>
    <w:rsid w:val="00CC7765"/>
    <w:rsid w:val="00CD1812"/>
    <w:rsid w:val="00CD1E15"/>
    <w:rsid w:val="00CD36DB"/>
    <w:rsid w:val="00CD438E"/>
    <w:rsid w:val="00CE19D5"/>
    <w:rsid w:val="00CE6D03"/>
    <w:rsid w:val="00CE738F"/>
    <w:rsid w:val="00CE78DA"/>
    <w:rsid w:val="00CF0C50"/>
    <w:rsid w:val="00CF0FCF"/>
    <w:rsid w:val="00CF40D5"/>
    <w:rsid w:val="00D01DBC"/>
    <w:rsid w:val="00D05D9F"/>
    <w:rsid w:val="00D11CB8"/>
    <w:rsid w:val="00D15787"/>
    <w:rsid w:val="00D20388"/>
    <w:rsid w:val="00D26C57"/>
    <w:rsid w:val="00D34B15"/>
    <w:rsid w:val="00D34DC4"/>
    <w:rsid w:val="00D353B9"/>
    <w:rsid w:val="00D35B3B"/>
    <w:rsid w:val="00D35EC6"/>
    <w:rsid w:val="00D371C1"/>
    <w:rsid w:val="00D435AF"/>
    <w:rsid w:val="00D456BB"/>
    <w:rsid w:val="00D5034B"/>
    <w:rsid w:val="00D5258F"/>
    <w:rsid w:val="00D53612"/>
    <w:rsid w:val="00D53E6D"/>
    <w:rsid w:val="00D541EA"/>
    <w:rsid w:val="00D569BF"/>
    <w:rsid w:val="00D63D00"/>
    <w:rsid w:val="00D662F9"/>
    <w:rsid w:val="00D7786E"/>
    <w:rsid w:val="00D87DD0"/>
    <w:rsid w:val="00D90FF1"/>
    <w:rsid w:val="00D95888"/>
    <w:rsid w:val="00DA1345"/>
    <w:rsid w:val="00DA1495"/>
    <w:rsid w:val="00DA4507"/>
    <w:rsid w:val="00DC08C4"/>
    <w:rsid w:val="00DC2937"/>
    <w:rsid w:val="00DD2AA6"/>
    <w:rsid w:val="00DD321C"/>
    <w:rsid w:val="00DD4AEE"/>
    <w:rsid w:val="00DD510F"/>
    <w:rsid w:val="00DD6081"/>
    <w:rsid w:val="00DE1B7C"/>
    <w:rsid w:val="00DE5724"/>
    <w:rsid w:val="00DE61D2"/>
    <w:rsid w:val="00DE6CAF"/>
    <w:rsid w:val="00DF205A"/>
    <w:rsid w:val="00DF4A3A"/>
    <w:rsid w:val="00DF7EEB"/>
    <w:rsid w:val="00E048CC"/>
    <w:rsid w:val="00E0725B"/>
    <w:rsid w:val="00E10305"/>
    <w:rsid w:val="00E12062"/>
    <w:rsid w:val="00E12783"/>
    <w:rsid w:val="00E1296E"/>
    <w:rsid w:val="00E13E75"/>
    <w:rsid w:val="00E15E38"/>
    <w:rsid w:val="00E172BF"/>
    <w:rsid w:val="00E20679"/>
    <w:rsid w:val="00E20830"/>
    <w:rsid w:val="00E223FF"/>
    <w:rsid w:val="00E24FA6"/>
    <w:rsid w:val="00E27744"/>
    <w:rsid w:val="00E301E2"/>
    <w:rsid w:val="00E42F38"/>
    <w:rsid w:val="00E4356E"/>
    <w:rsid w:val="00E4529E"/>
    <w:rsid w:val="00E501F1"/>
    <w:rsid w:val="00E50F6B"/>
    <w:rsid w:val="00E5575C"/>
    <w:rsid w:val="00E61B69"/>
    <w:rsid w:val="00E673F0"/>
    <w:rsid w:val="00E70A89"/>
    <w:rsid w:val="00E74234"/>
    <w:rsid w:val="00E806BA"/>
    <w:rsid w:val="00E82B84"/>
    <w:rsid w:val="00E83B24"/>
    <w:rsid w:val="00E90603"/>
    <w:rsid w:val="00E92B0E"/>
    <w:rsid w:val="00E95917"/>
    <w:rsid w:val="00E96360"/>
    <w:rsid w:val="00EA04EA"/>
    <w:rsid w:val="00EA68AE"/>
    <w:rsid w:val="00EA76AB"/>
    <w:rsid w:val="00EB704C"/>
    <w:rsid w:val="00EC1418"/>
    <w:rsid w:val="00EC6558"/>
    <w:rsid w:val="00ED33F8"/>
    <w:rsid w:val="00ED663F"/>
    <w:rsid w:val="00ED78A9"/>
    <w:rsid w:val="00EE06F0"/>
    <w:rsid w:val="00EE3769"/>
    <w:rsid w:val="00EF1D70"/>
    <w:rsid w:val="00EF2A68"/>
    <w:rsid w:val="00EF3BE6"/>
    <w:rsid w:val="00EF6861"/>
    <w:rsid w:val="00EF6F26"/>
    <w:rsid w:val="00F02A82"/>
    <w:rsid w:val="00F02CD0"/>
    <w:rsid w:val="00F07E4A"/>
    <w:rsid w:val="00F12F42"/>
    <w:rsid w:val="00F13557"/>
    <w:rsid w:val="00F1693B"/>
    <w:rsid w:val="00F20B66"/>
    <w:rsid w:val="00F25150"/>
    <w:rsid w:val="00F25B41"/>
    <w:rsid w:val="00F33570"/>
    <w:rsid w:val="00F36C6E"/>
    <w:rsid w:val="00F434D8"/>
    <w:rsid w:val="00F46C30"/>
    <w:rsid w:val="00F4763F"/>
    <w:rsid w:val="00F56E90"/>
    <w:rsid w:val="00F60758"/>
    <w:rsid w:val="00F70A20"/>
    <w:rsid w:val="00F71464"/>
    <w:rsid w:val="00F728EA"/>
    <w:rsid w:val="00F73677"/>
    <w:rsid w:val="00F75724"/>
    <w:rsid w:val="00F775AE"/>
    <w:rsid w:val="00F91B5D"/>
    <w:rsid w:val="00F9303B"/>
    <w:rsid w:val="00F931C5"/>
    <w:rsid w:val="00F955AC"/>
    <w:rsid w:val="00F96731"/>
    <w:rsid w:val="00FA139E"/>
    <w:rsid w:val="00FA5A85"/>
    <w:rsid w:val="00FB251D"/>
    <w:rsid w:val="00FB39C1"/>
    <w:rsid w:val="00FB409F"/>
    <w:rsid w:val="00FB4BA8"/>
    <w:rsid w:val="00FC1968"/>
    <w:rsid w:val="00FC3C40"/>
    <w:rsid w:val="00FC74CD"/>
    <w:rsid w:val="00FD0D00"/>
    <w:rsid w:val="00FD10ED"/>
    <w:rsid w:val="00FD5CAA"/>
    <w:rsid w:val="00FD73DA"/>
    <w:rsid w:val="00FE0350"/>
    <w:rsid w:val="00FF58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D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B1"/>
    <w:rPr>
      <w:rFonts w:ascii="Times New Roman" w:eastAsia="ヒラギノ角ゴ Pro W3" w:hAnsi="Times New Roman" w:cs="Times New Roman"/>
      <w:color w:val="000000"/>
      <w:lang w:val="en-GB"/>
    </w:rPr>
  </w:style>
  <w:style w:type="paragraph" w:styleId="Heading1">
    <w:name w:val="heading 1"/>
    <w:basedOn w:val="Normal"/>
    <w:next w:val="Normal"/>
    <w:link w:val="Heading1Char"/>
    <w:uiPriority w:val="9"/>
    <w:qFormat/>
    <w:rsid w:val="009D3E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5336E"/>
    <w:pPr>
      <w:spacing w:before="100" w:beforeAutospacing="1" w:after="100" w:afterAutospacing="1"/>
      <w:outlineLvl w:val="1"/>
    </w:pPr>
    <w:rPr>
      <w:rFonts w:ascii="Times" w:eastAsiaTheme="minorEastAsia" w:hAnsi="Times" w:cstheme="minorBidi"/>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20B66"/>
    <w:rPr>
      <w:rFonts w:ascii="Times New Roman" w:hAnsi="Times New Roman"/>
      <w:sz w:val="20"/>
    </w:rPr>
  </w:style>
  <w:style w:type="character" w:customStyle="1" w:styleId="FootnoteReference1">
    <w:name w:val="Footnote Reference1"/>
    <w:rsid w:val="00110AB1"/>
    <w:rPr>
      <w:color w:val="000000"/>
      <w:sz w:val="24"/>
      <w:vertAlign w:val="superscript"/>
    </w:rPr>
  </w:style>
  <w:style w:type="paragraph" w:customStyle="1" w:styleId="Testonotaa">
    <w:name w:val="Testo nota a"/>
    <w:uiPriority w:val="99"/>
    <w:rsid w:val="00110AB1"/>
    <w:pPr>
      <w:spacing w:line="312" w:lineRule="auto"/>
    </w:pPr>
    <w:rPr>
      <w:rFonts w:ascii="Times New Roman" w:eastAsia="ヒラギノ角ゴ Pro W3" w:hAnsi="Times New Roman" w:cs="Times New Roman"/>
      <w:color w:val="000000"/>
      <w:sz w:val="20"/>
      <w:szCs w:val="20"/>
      <w:lang w:val="en-GB"/>
    </w:rPr>
  </w:style>
  <w:style w:type="paragraph" w:customStyle="1" w:styleId="Footnote">
    <w:name w:val="Footnote"/>
    <w:uiPriority w:val="99"/>
    <w:rsid w:val="00110AB1"/>
    <w:pPr>
      <w:widowControl w:val="0"/>
      <w:suppressAutoHyphens/>
    </w:pPr>
    <w:rPr>
      <w:rFonts w:ascii="Times New Roman" w:eastAsia="ヒラギノ角ゴ Pro W3" w:hAnsi="Times New Roman" w:cs="Times New Roman"/>
      <w:color w:val="000000"/>
      <w:sz w:val="20"/>
      <w:szCs w:val="20"/>
      <w:lang w:val="en-GB"/>
    </w:rPr>
  </w:style>
  <w:style w:type="character" w:customStyle="1" w:styleId="searchword">
    <w:name w:val="searchword"/>
    <w:basedOn w:val="DefaultParagraphFont"/>
    <w:rsid w:val="00110AB1"/>
  </w:style>
  <w:style w:type="character" w:customStyle="1" w:styleId="exldetailsdisplayval">
    <w:name w:val="exldetailsdisplayval"/>
    <w:basedOn w:val="DefaultParagraphFont"/>
    <w:rsid w:val="00110AB1"/>
  </w:style>
  <w:style w:type="paragraph" w:customStyle="1" w:styleId="TextBody">
    <w:name w:val="Text Body"/>
    <w:uiPriority w:val="99"/>
    <w:rsid w:val="00110AB1"/>
    <w:pPr>
      <w:widowControl w:val="0"/>
      <w:suppressAutoHyphens/>
      <w:spacing w:after="120" w:line="480" w:lineRule="auto"/>
    </w:pPr>
    <w:rPr>
      <w:rFonts w:ascii="Times New Roman" w:eastAsia="ヒラギノ角ゴ Pro W3" w:hAnsi="Times New Roman" w:cs="Times New Roman"/>
      <w:color w:val="000000"/>
      <w:sz w:val="20"/>
      <w:szCs w:val="20"/>
      <w:lang w:val="en-GB"/>
    </w:rPr>
  </w:style>
  <w:style w:type="paragraph" w:styleId="FootnoteText">
    <w:name w:val="footnote text"/>
    <w:basedOn w:val="Normal"/>
    <w:link w:val="FootnoteTextChar"/>
    <w:uiPriority w:val="99"/>
    <w:unhideWhenUsed/>
    <w:rsid w:val="00110AB1"/>
  </w:style>
  <w:style w:type="character" w:customStyle="1" w:styleId="FootnoteTextChar">
    <w:name w:val="Footnote Text Char"/>
    <w:basedOn w:val="DefaultParagraphFont"/>
    <w:link w:val="FootnoteText"/>
    <w:uiPriority w:val="99"/>
    <w:rsid w:val="00110AB1"/>
    <w:rPr>
      <w:rFonts w:ascii="Times New Roman" w:eastAsia="ヒラギノ角ゴ Pro W3" w:hAnsi="Times New Roman" w:cs="Times New Roman"/>
      <w:color w:val="000000"/>
      <w:lang w:val="en-GB"/>
    </w:rPr>
  </w:style>
  <w:style w:type="character" w:styleId="FootnoteReference">
    <w:name w:val="footnote reference"/>
    <w:basedOn w:val="DefaultParagraphFont"/>
    <w:uiPriority w:val="99"/>
    <w:unhideWhenUsed/>
    <w:rsid w:val="00110AB1"/>
    <w:rPr>
      <w:vertAlign w:val="superscript"/>
    </w:rPr>
  </w:style>
  <w:style w:type="character" w:styleId="Emphasis">
    <w:name w:val="Emphasis"/>
    <w:basedOn w:val="DefaultParagraphFont"/>
    <w:uiPriority w:val="20"/>
    <w:qFormat/>
    <w:rsid w:val="00110AB1"/>
    <w:rPr>
      <w:i/>
      <w:iCs/>
    </w:rPr>
  </w:style>
  <w:style w:type="character" w:customStyle="1" w:styleId="Rimandonotaapi">
    <w:name w:val="Rimando nota a piè"/>
    <w:uiPriority w:val="99"/>
    <w:rsid w:val="00226294"/>
    <w:rPr>
      <w:rFonts w:ascii="Times" w:hAnsi="Times"/>
      <w:b w:val="0"/>
      <w:bCs w:val="0"/>
      <w:i w:val="0"/>
      <w:iCs w:val="0"/>
      <w:color w:val="000000"/>
      <w:sz w:val="24"/>
      <w:szCs w:val="24"/>
      <w:vertAlign w:val="superscript"/>
    </w:rPr>
  </w:style>
  <w:style w:type="paragraph" w:customStyle="1" w:styleId="Corpodel">
    <w:name w:val="Corpo del"/>
    <w:uiPriority w:val="99"/>
    <w:rsid w:val="00226294"/>
    <w:pPr>
      <w:widowControl w:val="0"/>
      <w:suppressAutoHyphens/>
      <w:spacing w:after="120" w:line="480" w:lineRule="auto"/>
    </w:pPr>
    <w:rPr>
      <w:rFonts w:ascii="Times New Roman" w:eastAsia="ヒラギノ角ゴ Pro W3" w:hAnsi="Times New Roman" w:cs="Times New Roman"/>
      <w:color w:val="000000"/>
      <w:sz w:val="20"/>
      <w:szCs w:val="20"/>
    </w:rPr>
  </w:style>
  <w:style w:type="character" w:customStyle="1" w:styleId="CommentReference1">
    <w:name w:val="Comment Reference1"/>
    <w:rsid w:val="00353DA5"/>
    <w:rPr>
      <w:color w:val="000000"/>
      <w:sz w:val="18"/>
    </w:rPr>
  </w:style>
  <w:style w:type="character" w:styleId="CommentReference">
    <w:name w:val="annotation reference"/>
    <w:basedOn w:val="DefaultParagraphFont"/>
    <w:uiPriority w:val="99"/>
    <w:semiHidden/>
    <w:unhideWhenUsed/>
    <w:rsid w:val="00353DA5"/>
    <w:rPr>
      <w:sz w:val="18"/>
      <w:szCs w:val="18"/>
    </w:rPr>
  </w:style>
  <w:style w:type="paragraph" w:styleId="CommentText">
    <w:name w:val="annotation text"/>
    <w:basedOn w:val="Normal"/>
    <w:link w:val="CommentTextChar"/>
    <w:uiPriority w:val="99"/>
    <w:semiHidden/>
    <w:unhideWhenUsed/>
    <w:rsid w:val="00353DA5"/>
  </w:style>
  <w:style w:type="character" w:customStyle="1" w:styleId="CommentTextChar">
    <w:name w:val="Comment Text Char"/>
    <w:basedOn w:val="DefaultParagraphFont"/>
    <w:link w:val="CommentText"/>
    <w:uiPriority w:val="99"/>
    <w:semiHidden/>
    <w:rsid w:val="00353DA5"/>
    <w:rPr>
      <w:rFonts w:ascii="Times New Roman" w:eastAsia="ヒラギノ角ゴ Pro W3" w:hAnsi="Times New Roman" w:cs="Times New Roman"/>
      <w:color w:val="000000"/>
      <w:lang w:val="en-GB"/>
    </w:rPr>
  </w:style>
  <w:style w:type="paragraph" w:styleId="BalloonText">
    <w:name w:val="Balloon Text"/>
    <w:basedOn w:val="Normal"/>
    <w:link w:val="BalloonTextChar"/>
    <w:uiPriority w:val="99"/>
    <w:semiHidden/>
    <w:unhideWhenUsed/>
    <w:rsid w:val="00353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A5"/>
    <w:rPr>
      <w:rFonts w:ascii="Lucida Grande" w:eastAsia="ヒラギノ角ゴ Pro W3" w:hAnsi="Lucida Grande" w:cs="Lucida Grande"/>
      <w:color w:val="000000"/>
      <w:sz w:val="18"/>
      <w:szCs w:val="18"/>
      <w:lang w:val="en-GB"/>
    </w:rPr>
  </w:style>
  <w:style w:type="character" w:customStyle="1" w:styleId="FootnoteAnchor">
    <w:name w:val="Footnote Anchor"/>
    <w:uiPriority w:val="99"/>
    <w:rsid w:val="00353DA5"/>
    <w:rPr>
      <w:color w:val="000000"/>
      <w:sz w:val="24"/>
      <w:vertAlign w:val="superscript"/>
    </w:rPr>
  </w:style>
  <w:style w:type="paragraph" w:customStyle="1" w:styleId="CommentText1">
    <w:name w:val="Comment Text1"/>
    <w:rsid w:val="000E0B97"/>
    <w:rPr>
      <w:rFonts w:ascii="Times New Roman" w:eastAsia="ヒラギノ角ゴ Pro W3" w:hAnsi="Times New Roman" w:cs="Times New Roman"/>
      <w:color w:val="000000"/>
      <w:szCs w:val="20"/>
      <w:lang w:val="en-GB"/>
    </w:rPr>
  </w:style>
  <w:style w:type="paragraph" w:customStyle="1" w:styleId="sdfootnote-western">
    <w:name w:val="sdfootnote-western"/>
    <w:uiPriority w:val="99"/>
    <w:rsid w:val="000E0B97"/>
    <w:pPr>
      <w:spacing w:before="100"/>
      <w:ind w:left="284" w:right="284"/>
    </w:pPr>
    <w:rPr>
      <w:rFonts w:ascii="Times New Roman" w:eastAsia="ヒラギノ角ゴ Pro W3" w:hAnsi="Times New Roman" w:cs="Times New Roman"/>
      <w:color w:val="000000"/>
      <w:sz w:val="20"/>
      <w:szCs w:val="20"/>
    </w:rPr>
  </w:style>
  <w:style w:type="character" w:customStyle="1" w:styleId="FootnoteCharacters">
    <w:name w:val="Footnote Characters"/>
    <w:uiPriority w:val="99"/>
    <w:rsid w:val="000E0B97"/>
    <w:rPr>
      <w:rFonts w:ascii="Times New Roman" w:eastAsia="ヒラギノ角ゴ Pro W3" w:hAnsi="Times New Roman"/>
      <w:b w:val="0"/>
      <w:i w:val="0"/>
      <w:color w:val="000000"/>
      <w:sz w:val="24"/>
      <w:vertAlign w:val="superscript"/>
    </w:rPr>
  </w:style>
  <w:style w:type="paragraph" w:customStyle="1" w:styleId="FootnoteText1">
    <w:name w:val="Footnote Text1"/>
    <w:rsid w:val="000E0B97"/>
    <w:rPr>
      <w:rFonts w:ascii="Times New Roman" w:eastAsia="ヒラギノ角ゴ Pro W3" w:hAnsi="Times New Roman" w:cs="Times New Roman"/>
      <w:color w:val="000000"/>
      <w:szCs w:val="20"/>
      <w:lang w:val="en-GB"/>
    </w:rPr>
  </w:style>
  <w:style w:type="paragraph" w:customStyle="1" w:styleId="BodyTextIndent1">
    <w:name w:val="Body Text Indent1"/>
    <w:rsid w:val="000E0B97"/>
    <w:pPr>
      <w:widowControl w:val="0"/>
      <w:suppressAutoHyphens/>
      <w:spacing w:after="120" w:line="480" w:lineRule="auto"/>
      <w:ind w:left="283"/>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AB4550"/>
    <w:pPr>
      <w:tabs>
        <w:tab w:val="center" w:pos="4320"/>
        <w:tab w:val="right" w:pos="8640"/>
      </w:tabs>
    </w:pPr>
  </w:style>
  <w:style w:type="character" w:customStyle="1" w:styleId="HeaderChar">
    <w:name w:val="Header Char"/>
    <w:basedOn w:val="DefaultParagraphFont"/>
    <w:link w:val="Header"/>
    <w:uiPriority w:val="99"/>
    <w:rsid w:val="00AB4550"/>
    <w:rPr>
      <w:rFonts w:ascii="Times New Roman" w:eastAsia="ヒラギノ角ゴ Pro W3" w:hAnsi="Times New Roman" w:cs="Times New Roman"/>
      <w:color w:val="000000"/>
      <w:lang w:val="en-GB"/>
    </w:rPr>
  </w:style>
  <w:style w:type="paragraph" w:styleId="Footer">
    <w:name w:val="footer"/>
    <w:basedOn w:val="Normal"/>
    <w:link w:val="FooterChar"/>
    <w:uiPriority w:val="99"/>
    <w:unhideWhenUsed/>
    <w:rsid w:val="00AB4550"/>
    <w:pPr>
      <w:tabs>
        <w:tab w:val="center" w:pos="4320"/>
        <w:tab w:val="right" w:pos="8640"/>
      </w:tabs>
    </w:pPr>
  </w:style>
  <w:style w:type="character" w:customStyle="1" w:styleId="FooterChar">
    <w:name w:val="Footer Char"/>
    <w:basedOn w:val="DefaultParagraphFont"/>
    <w:link w:val="Footer"/>
    <w:uiPriority w:val="99"/>
    <w:rsid w:val="00AB4550"/>
    <w:rPr>
      <w:rFonts w:ascii="Times New Roman" w:eastAsia="ヒラギノ角ゴ Pro W3" w:hAnsi="Times New Roman" w:cs="Times New Roman"/>
      <w:color w:val="000000"/>
      <w:lang w:val="en-GB"/>
    </w:rPr>
  </w:style>
  <w:style w:type="paragraph" w:styleId="Revision">
    <w:name w:val="Revision"/>
    <w:hidden/>
    <w:uiPriority w:val="99"/>
    <w:semiHidden/>
    <w:rsid w:val="007B10A1"/>
    <w:rPr>
      <w:rFonts w:ascii="Times New Roman" w:eastAsia="ヒラギノ角ゴ Pro W3" w:hAnsi="Times New Roman" w:cs="Times New Roman"/>
      <w:color w:val="000000"/>
      <w:lang w:val="en-GB"/>
    </w:rPr>
  </w:style>
  <w:style w:type="paragraph" w:styleId="CommentSubject">
    <w:name w:val="annotation subject"/>
    <w:basedOn w:val="CommentText"/>
    <w:next w:val="CommentText"/>
    <w:link w:val="CommentSubjectChar"/>
    <w:uiPriority w:val="99"/>
    <w:semiHidden/>
    <w:unhideWhenUsed/>
    <w:rsid w:val="006229DD"/>
    <w:rPr>
      <w:b/>
      <w:bCs/>
      <w:sz w:val="20"/>
      <w:szCs w:val="20"/>
    </w:rPr>
  </w:style>
  <w:style w:type="character" w:customStyle="1" w:styleId="CommentSubjectChar">
    <w:name w:val="Comment Subject Char"/>
    <w:basedOn w:val="CommentTextChar"/>
    <w:link w:val="CommentSubject"/>
    <w:uiPriority w:val="99"/>
    <w:semiHidden/>
    <w:rsid w:val="006229DD"/>
    <w:rPr>
      <w:rFonts w:ascii="Times New Roman" w:eastAsia="ヒラギノ角ゴ Pro W3" w:hAnsi="Times New Roman" w:cs="Times New Roman"/>
      <w:b/>
      <w:bCs/>
      <w:color w:val="000000"/>
      <w:sz w:val="20"/>
      <w:szCs w:val="20"/>
      <w:lang w:val="en-GB"/>
    </w:rPr>
  </w:style>
  <w:style w:type="character" w:customStyle="1" w:styleId="st">
    <w:name w:val="st"/>
    <w:basedOn w:val="DefaultParagraphFont"/>
    <w:rsid w:val="00351FF5"/>
  </w:style>
  <w:style w:type="character" w:customStyle="1" w:styleId="Heading2Char">
    <w:name w:val="Heading 2 Char"/>
    <w:basedOn w:val="DefaultParagraphFont"/>
    <w:link w:val="Heading2"/>
    <w:uiPriority w:val="9"/>
    <w:rsid w:val="0015336E"/>
    <w:rPr>
      <w:rFonts w:ascii="Times" w:hAnsi="Times"/>
      <w:b/>
      <w:bCs/>
      <w:sz w:val="36"/>
      <w:szCs w:val="36"/>
      <w:lang w:val="en-GB"/>
    </w:rPr>
  </w:style>
  <w:style w:type="paragraph" w:customStyle="1" w:styleId="item-details-actions">
    <w:name w:val="item-details-actions"/>
    <w:basedOn w:val="Normal"/>
    <w:rsid w:val="0015336E"/>
    <w:pPr>
      <w:spacing w:before="100" w:beforeAutospacing="1" w:after="100" w:afterAutospacing="1"/>
    </w:pPr>
    <w:rPr>
      <w:rFonts w:ascii="Times" w:eastAsiaTheme="minorEastAsia" w:hAnsi="Times" w:cstheme="minorBidi"/>
      <w:color w:val="auto"/>
      <w:sz w:val="20"/>
      <w:szCs w:val="20"/>
    </w:rPr>
  </w:style>
  <w:style w:type="character" w:customStyle="1" w:styleId="checkbox">
    <w:name w:val="checkbox"/>
    <w:basedOn w:val="DefaultParagraphFont"/>
    <w:rsid w:val="0015336E"/>
  </w:style>
  <w:style w:type="paragraph" w:customStyle="1" w:styleId="details-cover">
    <w:name w:val="details-cover"/>
    <w:basedOn w:val="Normal"/>
    <w:rsid w:val="0015336E"/>
    <w:pPr>
      <w:spacing w:before="100" w:beforeAutospacing="1" w:after="100" w:afterAutospacing="1"/>
    </w:pPr>
    <w:rPr>
      <w:rFonts w:ascii="Times" w:eastAsiaTheme="minorEastAsia" w:hAnsi="Times" w:cstheme="minorBidi"/>
      <w:color w:val="auto"/>
      <w:sz w:val="20"/>
      <w:szCs w:val="20"/>
    </w:rPr>
  </w:style>
  <w:style w:type="character" w:styleId="Hyperlink">
    <w:name w:val="Hyperlink"/>
    <w:basedOn w:val="DefaultParagraphFont"/>
    <w:uiPriority w:val="99"/>
    <w:semiHidden/>
    <w:unhideWhenUsed/>
    <w:rsid w:val="0015336E"/>
    <w:rPr>
      <w:color w:val="0000FF"/>
      <w:u w:val="single"/>
    </w:rPr>
  </w:style>
  <w:style w:type="character" w:customStyle="1" w:styleId="details-biblio-hidden-view-list">
    <w:name w:val="details-biblio-hidden-view-list"/>
    <w:basedOn w:val="DefaultParagraphFont"/>
    <w:rsid w:val="0015336E"/>
  </w:style>
  <w:style w:type="paragraph" w:customStyle="1" w:styleId="Default">
    <w:name w:val="Default"/>
    <w:rsid w:val="00466010"/>
    <w:pPr>
      <w:widowControl w:val="0"/>
      <w:autoSpaceDE w:val="0"/>
      <w:autoSpaceDN w:val="0"/>
      <w:adjustRightInd w:val="0"/>
    </w:pPr>
    <w:rPr>
      <w:rFonts w:ascii="Code" w:hAnsi="Code" w:cs="Code"/>
      <w:color w:val="000000"/>
    </w:rPr>
  </w:style>
  <w:style w:type="character" w:customStyle="1" w:styleId="Heading1Char">
    <w:name w:val="Heading 1 Char"/>
    <w:basedOn w:val="DefaultParagraphFont"/>
    <w:link w:val="Heading1"/>
    <w:uiPriority w:val="9"/>
    <w:rsid w:val="009D3E93"/>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B1"/>
    <w:rPr>
      <w:rFonts w:ascii="Times New Roman" w:eastAsia="ヒラギノ角ゴ Pro W3" w:hAnsi="Times New Roman" w:cs="Times New Roman"/>
      <w:color w:val="000000"/>
      <w:lang w:val="en-GB"/>
    </w:rPr>
  </w:style>
  <w:style w:type="paragraph" w:styleId="Heading1">
    <w:name w:val="heading 1"/>
    <w:basedOn w:val="Normal"/>
    <w:next w:val="Normal"/>
    <w:link w:val="Heading1Char"/>
    <w:uiPriority w:val="9"/>
    <w:qFormat/>
    <w:rsid w:val="009D3E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5336E"/>
    <w:pPr>
      <w:spacing w:before="100" w:beforeAutospacing="1" w:after="100" w:afterAutospacing="1"/>
      <w:outlineLvl w:val="1"/>
    </w:pPr>
    <w:rPr>
      <w:rFonts w:ascii="Times" w:eastAsiaTheme="minorEastAsia" w:hAnsi="Times" w:cstheme="minorBidi"/>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20B66"/>
    <w:rPr>
      <w:rFonts w:ascii="Times New Roman" w:hAnsi="Times New Roman"/>
      <w:sz w:val="20"/>
    </w:rPr>
  </w:style>
  <w:style w:type="character" w:customStyle="1" w:styleId="FootnoteReference1">
    <w:name w:val="Footnote Reference1"/>
    <w:rsid w:val="00110AB1"/>
    <w:rPr>
      <w:color w:val="000000"/>
      <w:sz w:val="24"/>
      <w:vertAlign w:val="superscript"/>
    </w:rPr>
  </w:style>
  <w:style w:type="paragraph" w:customStyle="1" w:styleId="Testonotaa">
    <w:name w:val="Testo nota a"/>
    <w:uiPriority w:val="99"/>
    <w:rsid w:val="00110AB1"/>
    <w:pPr>
      <w:spacing w:line="312" w:lineRule="auto"/>
    </w:pPr>
    <w:rPr>
      <w:rFonts w:ascii="Times New Roman" w:eastAsia="ヒラギノ角ゴ Pro W3" w:hAnsi="Times New Roman" w:cs="Times New Roman"/>
      <w:color w:val="000000"/>
      <w:sz w:val="20"/>
      <w:szCs w:val="20"/>
      <w:lang w:val="en-GB"/>
    </w:rPr>
  </w:style>
  <w:style w:type="paragraph" w:customStyle="1" w:styleId="Footnote">
    <w:name w:val="Footnote"/>
    <w:uiPriority w:val="99"/>
    <w:rsid w:val="00110AB1"/>
    <w:pPr>
      <w:widowControl w:val="0"/>
      <w:suppressAutoHyphens/>
    </w:pPr>
    <w:rPr>
      <w:rFonts w:ascii="Times New Roman" w:eastAsia="ヒラギノ角ゴ Pro W3" w:hAnsi="Times New Roman" w:cs="Times New Roman"/>
      <w:color w:val="000000"/>
      <w:sz w:val="20"/>
      <w:szCs w:val="20"/>
      <w:lang w:val="en-GB"/>
    </w:rPr>
  </w:style>
  <w:style w:type="character" w:customStyle="1" w:styleId="searchword">
    <w:name w:val="searchword"/>
    <w:basedOn w:val="DefaultParagraphFont"/>
    <w:rsid w:val="00110AB1"/>
  </w:style>
  <w:style w:type="character" w:customStyle="1" w:styleId="exldetailsdisplayval">
    <w:name w:val="exldetailsdisplayval"/>
    <w:basedOn w:val="DefaultParagraphFont"/>
    <w:rsid w:val="00110AB1"/>
  </w:style>
  <w:style w:type="paragraph" w:customStyle="1" w:styleId="TextBody">
    <w:name w:val="Text Body"/>
    <w:uiPriority w:val="99"/>
    <w:rsid w:val="00110AB1"/>
    <w:pPr>
      <w:widowControl w:val="0"/>
      <w:suppressAutoHyphens/>
      <w:spacing w:after="120" w:line="480" w:lineRule="auto"/>
    </w:pPr>
    <w:rPr>
      <w:rFonts w:ascii="Times New Roman" w:eastAsia="ヒラギノ角ゴ Pro W3" w:hAnsi="Times New Roman" w:cs="Times New Roman"/>
      <w:color w:val="000000"/>
      <w:sz w:val="20"/>
      <w:szCs w:val="20"/>
      <w:lang w:val="en-GB"/>
    </w:rPr>
  </w:style>
  <w:style w:type="paragraph" w:styleId="FootnoteText">
    <w:name w:val="footnote text"/>
    <w:basedOn w:val="Normal"/>
    <w:link w:val="FootnoteTextChar"/>
    <w:uiPriority w:val="99"/>
    <w:unhideWhenUsed/>
    <w:rsid w:val="00110AB1"/>
  </w:style>
  <w:style w:type="character" w:customStyle="1" w:styleId="FootnoteTextChar">
    <w:name w:val="Footnote Text Char"/>
    <w:basedOn w:val="DefaultParagraphFont"/>
    <w:link w:val="FootnoteText"/>
    <w:uiPriority w:val="99"/>
    <w:rsid w:val="00110AB1"/>
    <w:rPr>
      <w:rFonts w:ascii="Times New Roman" w:eastAsia="ヒラギノ角ゴ Pro W3" w:hAnsi="Times New Roman" w:cs="Times New Roman"/>
      <w:color w:val="000000"/>
      <w:lang w:val="en-GB"/>
    </w:rPr>
  </w:style>
  <w:style w:type="character" w:styleId="FootnoteReference">
    <w:name w:val="footnote reference"/>
    <w:basedOn w:val="DefaultParagraphFont"/>
    <w:uiPriority w:val="99"/>
    <w:unhideWhenUsed/>
    <w:rsid w:val="00110AB1"/>
    <w:rPr>
      <w:vertAlign w:val="superscript"/>
    </w:rPr>
  </w:style>
  <w:style w:type="character" w:styleId="Emphasis">
    <w:name w:val="Emphasis"/>
    <w:basedOn w:val="DefaultParagraphFont"/>
    <w:uiPriority w:val="20"/>
    <w:qFormat/>
    <w:rsid w:val="00110AB1"/>
    <w:rPr>
      <w:i/>
      <w:iCs/>
    </w:rPr>
  </w:style>
  <w:style w:type="character" w:customStyle="1" w:styleId="Rimandonotaapi">
    <w:name w:val="Rimando nota a piè"/>
    <w:uiPriority w:val="99"/>
    <w:rsid w:val="00226294"/>
    <w:rPr>
      <w:rFonts w:ascii="Times" w:hAnsi="Times"/>
      <w:b w:val="0"/>
      <w:bCs w:val="0"/>
      <w:i w:val="0"/>
      <w:iCs w:val="0"/>
      <w:color w:val="000000"/>
      <w:sz w:val="24"/>
      <w:szCs w:val="24"/>
      <w:vertAlign w:val="superscript"/>
    </w:rPr>
  </w:style>
  <w:style w:type="paragraph" w:customStyle="1" w:styleId="Corpodel">
    <w:name w:val="Corpo del"/>
    <w:uiPriority w:val="99"/>
    <w:rsid w:val="00226294"/>
    <w:pPr>
      <w:widowControl w:val="0"/>
      <w:suppressAutoHyphens/>
      <w:spacing w:after="120" w:line="480" w:lineRule="auto"/>
    </w:pPr>
    <w:rPr>
      <w:rFonts w:ascii="Times New Roman" w:eastAsia="ヒラギノ角ゴ Pro W3" w:hAnsi="Times New Roman" w:cs="Times New Roman"/>
      <w:color w:val="000000"/>
      <w:sz w:val="20"/>
      <w:szCs w:val="20"/>
    </w:rPr>
  </w:style>
  <w:style w:type="character" w:customStyle="1" w:styleId="CommentReference1">
    <w:name w:val="Comment Reference1"/>
    <w:rsid w:val="00353DA5"/>
    <w:rPr>
      <w:color w:val="000000"/>
      <w:sz w:val="18"/>
    </w:rPr>
  </w:style>
  <w:style w:type="character" w:styleId="CommentReference">
    <w:name w:val="annotation reference"/>
    <w:basedOn w:val="DefaultParagraphFont"/>
    <w:uiPriority w:val="99"/>
    <w:semiHidden/>
    <w:unhideWhenUsed/>
    <w:rsid w:val="00353DA5"/>
    <w:rPr>
      <w:sz w:val="18"/>
      <w:szCs w:val="18"/>
    </w:rPr>
  </w:style>
  <w:style w:type="paragraph" w:styleId="CommentText">
    <w:name w:val="annotation text"/>
    <w:basedOn w:val="Normal"/>
    <w:link w:val="CommentTextChar"/>
    <w:uiPriority w:val="99"/>
    <w:semiHidden/>
    <w:unhideWhenUsed/>
    <w:rsid w:val="00353DA5"/>
  </w:style>
  <w:style w:type="character" w:customStyle="1" w:styleId="CommentTextChar">
    <w:name w:val="Comment Text Char"/>
    <w:basedOn w:val="DefaultParagraphFont"/>
    <w:link w:val="CommentText"/>
    <w:uiPriority w:val="99"/>
    <w:semiHidden/>
    <w:rsid w:val="00353DA5"/>
    <w:rPr>
      <w:rFonts w:ascii="Times New Roman" w:eastAsia="ヒラギノ角ゴ Pro W3" w:hAnsi="Times New Roman" w:cs="Times New Roman"/>
      <w:color w:val="000000"/>
      <w:lang w:val="en-GB"/>
    </w:rPr>
  </w:style>
  <w:style w:type="paragraph" w:styleId="BalloonText">
    <w:name w:val="Balloon Text"/>
    <w:basedOn w:val="Normal"/>
    <w:link w:val="BalloonTextChar"/>
    <w:uiPriority w:val="99"/>
    <w:semiHidden/>
    <w:unhideWhenUsed/>
    <w:rsid w:val="00353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A5"/>
    <w:rPr>
      <w:rFonts w:ascii="Lucida Grande" w:eastAsia="ヒラギノ角ゴ Pro W3" w:hAnsi="Lucida Grande" w:cs="Lucida Grande"/>
      <w:color w:val="000000"/>
      <w:sz w:val="18"/>
      <w:szCs w:val="18"/>
      <w:lang w:val="en-GB"/>
    </w:rPr>
  </w:style>
  <w:style w:type="character" w:customStyle="1" w:styleId="FootnoteAnchor">
    <w:name w:val="Footnote Anchor"/>
    <w:uiPriority w:val="99"/>
    <w:rsid w:val="00353DA5"/>
    <w:rPr>
      <w:color w:val="000000"/>
      <w:sz w:val="24"/>
      <w:vertAlign w:val="superscript"/>
    </w:rPr>
  </w:style>
  <w:style w:type="paragraph" w:customStyle="1" w:styleId="CommentText1">
    <w:name w:val="Comment Text1"/>
    <w:rsid w:val="000E0B97"/>
    <w:rPr>
      <w:rFonts w:ascii="Times New Roman" w:eastAsia="ヒラギノ角ゴ Pro W3" w:hAnsi="Times New Roman" w:cs="Times New Roman"/>
      <w:color w:val="000000"/>
      <w:szCs w:val="20"/>
      <w:lang w:val="en-GB"/>
    </w:rPr>
  </w:style>
  <w:style w:type="paragraph" w:customStyle="1" w:styleId="sdfootnote-western">
    <w:name w:val="sdfootnote-western"/>
    <w:uiPriority w:val="99"/>
    <w:rsid w:val="000E0B97"/>
    <w:pPr>
      <w:spacing w:before="100"/>
      <w:ind w:left="284" w:right="284"/>
    </w:pPr>
    <w:rPr>
      <w:rFonts w:ascii="Times New Roman" w:eastAsia="ヒラギノ角ゴ Pro W3" w:hAnsi="Times New Roman" w:cs="Times New Roman"/>
      <w:color w:val="000000"/>
      <w:sz w:val="20"/>
      <w:szCs w:val="20"/>
    </w:rPr>
  </w:style>
  <w:style w:type="character" w:customStyle="1" w:styleId="FootnoteCharacters">
    <w:name w:val="Footnote Characters"/>
    <w:uiPriority w:val="99"/>
    <w:rsid w:val="000E0B97"/>
    <w:rPr>
      <w:rFonts w:ascii="Times New Roman" w:eastAsia="ヒラギノ角ゴ Pro W3" w:hAnsi="Times New Roman"/>
      <w:b w:val="0"/>
      <w:i w:val="0"/>
      <w:color w:val="000000"/>
      <w:sz w:val="24"/>
      <w:vertAlign w:val="superscript"/>
    </w:rPr>
  </w:style>
  <w:style w:type="paragraph" w:customStyle="1" w:styleId="FootnoteText1">
    <w:name w:val="Footnote Text1"/>
    <w:rsid w:val="000E0B97"/>
    <w:rPr>
      <w:rFonts w:ascii="Times New Roman" w:eastAsia="ヒラギノ角ゴ Pro W3" w:hAnsi="Times New Roman" w:cs="Times New Roman"/>
      <w:color w:val="000000"/>
      <w:szCs w:val="20"/>
      <w:lang w:val="en-GB"/>
    </w:rPr>
  </w:style>
  <w:style w:type="paragraph" w:customStyle="1" w:styleId="BodyTextIndent1">
    <w:name w:val="Body Text Indent1"/>
    <w:rsid w:val="000E0B97"/>
    <w:pPr>
      <w:widowControl w:val="0"/>
      <w:suppressAutoHyphens/>
      <w:spacing w:after="120" w:line="480" w:lineRule="auto"/>
      <w:ind w:left="283"/>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AB4550"/>
    <w:pPr>
      <w:tabs>
        <w:tab w:val="center" w:pos="4320"/>
        <w:tab w:val="right" w:pos="8640"/>
      </w:tabs>
    </w:pPr>
  </w:style>
  <w:style w:type="character" w:customStyle="1" w:styleId="HeaderChar">
    <w:name w:val="Header Char"/>
    <w:basedOn w:val="DefaultParagraphFont"/>
    <w:link w:val="Header"/>
    <w:uiPriority w:val="99"/>
    <w:rsid w:val="00AB4550"/>
    <w:rPr>
      <w:rFonts w:ascii="Times New Roman" w:eastAsia="ヒラギノ角ゴ Pro W3" w:hAnsi="Times New Roman" w:cs="Times New Roman"/>
      <w:color w:val="000000"/>
      <w:lang w:val="en-GB"/>
    </w:rPr>
  </w:style>
  <w:style w:type="paragraph" w:styleId="Footer">
    <w:name w:val="footer"/>
    <w:basedOn w:val="Normal"/>
    <w:link w:val="FooterChar"/>
    <w:uiPriority w:val="99"/>
    <w:unhideWhenUsed/>
    <w:rsid w:val="00AB4550"/>
    <w:pPr>
      <w:tabs>
        <w:tab w:val="center" w:pos="4320"/>
        <w:tab w:val="right" w:pos="8640"/>
      </w:tabs>
    </w:pPr>
  </w:style>
  <w:style w:type="character" w:customStyle="1" w:styleId="FooterChar">
    <w:name w:val="Footer Char"/>
    <w:basedOn w:val="DefaultParagraphFont"/>
    <w:link w:val="Footer"/>
    <w:uiPriority w:val="99"/>
    <w:rsid w:val="00AB4550"/>
    <w:rPr>
      <w:rFonts w:ascii="Times New Roman" w:eastAsia="ヒラギノ角ゴ Pro W3" w:hAnsi="Times New Roman" w:cs="Times New Roman"/>
      <w:color w:val="000000"/>
      <w:lang w:val="en-GB"/>
    </w:rPr>
  </w:style>
  <w:style w:type="paragraph" w:styleId="Revision">
    <w:name w:val="Revision"/>
    <w:hidden/>
    <w:uiPriority w:val="99"/>
    <w:semiHidden/>
    <w:rsid w:val="007B10A1"/>
    <w:rPr>
      <w:rFonts w:ascii="Times New Roman" w:eastAsia="ヒラギノ角ゴ Pro W3" w:hAnsi="Times New Roman" w:cs="Times New Roman"/>
      <w:color w:val="000000"/>
      <w:lang w:val="en-GB"/>
    </w:rPr>
  </w:style>
  <w:style w:type="paragraph" w:styleId="CommentSubject">
    <w:name w:val="annotation subject"/>
    <w:basedOn w:val="CommentText"/>
    <w:next w:val="CommentText"/>
    <w:link w:val="CommentSubjectChar"/>
    <w:uiPriority w:val="99"/>
    <w:semiHidden/>
    <w:unhideWhenUsed/>
    <w:rsid w:val="006229DD"/>
    <w:rPr>
      <w:b/>
      <w:bCs/>
      <w:sz w:val="20"/>
      <w:szCs w:val="20"/>
    </w:rPr>
  </w:style>
  <w:style w:type="character" w:customStyle="1" w:styleId="CommentSubjectChar">
    <w:name w:val="Comment Subject Char"/>
    <w:basedOn w:val="CommentTextChar"/>
    <w:link w:val="CommentSubject"/>
    <w:uiPriority w:val="99"/>
    <w:semiHidden/>
    <w:rsid w:val="006229DD"/>
    <w:rPr>
      <w:rFonts w:ascii="Times New Roman" w:eastAsia="ヒラギノ角ゴ Pro W3" w:hAnsi="Times New Roman" w:cs="Times New Roman"/>
      <w:b/>
      <w:bCs/>
      <w:color w:val="000000"/>
      <w:sz w:val="20"/>
      <w:szCs w:val="20"/>
      <w:lang w:val="en-GB"/>
    </w:rPr>
  </w:style>
  <w:style w:type="character" w:customStyle="1" w:styleId="st">
    <w:name w:val="st"/>
    <w:basedOn w:val="DefaultParagraphFont"/>
    <w:rsid w:val="00351FF5"/>
  </w:style>
  <w:style w:type="character" w:customStyle="1" w:styleId="Heading2Char">
    <w:name w:val="Heading 2 Char"/>
    <w:basedOn w:val="DefaultParagraphFont"/>
    <w:link w:val="Heading2"/>
    <w:uiPriority w:val="9"/>
    <w:rsid w:val="0015336E"/>
    <w:rPr>
      <w:rFonts w:ascii="Times" w:hAnsi="Times"/>
      <w:b/>
      <w:bCs/>
      <w:sz w:val="36"/>
      <w:szCs w:val="36"/>
      <w:lang w:val="en-GB"/>
    </w:rPr>
  </w:style>
  <w:style w:type="paragraph" w:customStyle="1" w:styleId="item-details-actions">
    <w:name w:val="item-details-actions"/>
    <w:basedOn w:val="Normal"/>
    <w:rsid w:val="0015336E"/>
    <w:pPr>
      <w:spacing w:before="100" w:beforeAutospacing="1" w:after="100" w:afterAutospacing="1"/>
    </w:pPr>
    <w:rPr>
      <w:rFonts w:ascii="Times" w:eastAsiaTheme="minorEastAsia" w:hAnsi="Times" w:cstheme="minorBidi"/>
      <w:color w:val="auto"/>
      <w:sz w:val="20"/>
      <w:szCs w:val="20"/>
    </w:rPr>
  </w:style>
  <w:style w:type="character" w:customStyle="1" w:styleId="checkbox">
    <w:name w:val="checkbox"/>
    <w:basedOn w:val="DefaultParagraphFont"/>
    <w:rsid w:val="0015336E"/>
  </w:style>
  <w:style w:type="paragraph" w:customStyle="1" w:styleId="details-cover">
    <w:name w:val="details-cover"/>
    <w:basedOn w:val="Normal"/>
    <w:rsid w:val="0015336E"/>
    <w:pPr>
      <w:spacing w:before="100" w:beforeAutospacing="1" w:after="100" w:afterAutospacing="1"/>
    </w:pPr>
    <w:rPr>
      <w:rFonts w:ascii="Times" w:eastAsiaTheme="minorEastAsia" w:hAnsi="Times" w:cstheme="minorBidi"/>
      <w:color w:val="auto"/>
      <w:sz w:val="20"/>
      <w:szCs w:val="20"/>
    </w:rPr>
  </w:style>
  <w:style w:type="character" w:styleId="Hyperlink">
    <w:name w:val="Hyperlink"/>
    <w:basedOn w:val="DefaultParagraphFont"/>
    <w:uiPriority w:val="99"/>
    <w:semiHidden/>
    <w:unhideWhenUsed/>
    <w:rsid w:val="0015336E"/>
    <w:rPr>
      <w:color w:val="0000FF"/>
      <w:u w:val="single"/>
    </w:rPr>
  </w:style>
  <w:style w:type="character" w:customStyle="1" w:styleId="details-biblio-hidden-view-list">
    <w:name w:val="details-biblio-hidden-view-list"/>
    <w:basedOn w:val="DefaultParagraphFont"/>
    <w:rsid w:val="0015336E"/>
  </w:style>
  <w:style w:type="paragraph" w:customStyle="1" w:styleId="Default">
    <w:name w:val="Default"/>
    <w:rsid w:val="00466010"/>
    <w:pPr>
      <w:widowControl w:val="0"/>
      <w:autoSpaceDE w:val="0"/>
      <w:autoSpaceDN w:val="0"/>
      <w:adjustRightInd w:val="0"/>
    </w:pPr>
    <w:rPr>
      <w:rFonts w:ascii="Code" w:hAnsi="Code" w:cs="Code"/>
      <w:color w:val="000000"/>
    </w:rPr>
  </w:style>
  <w:style w:type="character" w:customStyle="1" w:styleId="Heading1Char">
    <w:name w:val="Heading 1 Char"/>
    <w:basedOn w:val="DefaultParagraphFont"/>
    <w:link w:val="Heading1"/>
    <w:uiPriority w:val="9"/>
    <w:rsid w:val="009D3E93"/>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9900">
      <w:bodyDiv w:val="1"/>
      <w:marLeft w:val="0"/>
      <w:marRight w:val="0"/>
      <w:marTop w:val="0"/>
      <w:marBottom w:val="0"/>
      <w:divBdr>
        <w:top w:val="none" w:sz="0" w:space="0" w:color="auto"/>
        <w:left w:val="none" w:sz="0" w:space="0" w:color="auto"/>
        <w:bottom w:val="none" w:sz="0" w:space="0" w:color="auto"/>
        <w:right w:val="none" w:sz="0" w:space="0" w:color="auto"/>
      </w:divBdr>
      <w:divsChild>
        <w:div w:id="311907814">
          <w:marLeft w:val="0"/>
          <w:marRight w:val="0"/>
          <w:marTop w:val="0"/>
          <w:marBottom w:val="0"/>
          <w:divBdr>
            <w:top w:val="none" w:sz="0" w:space="0" w:color="auto"/>
            <w:left w:val="none" w:sz="0" w:space="0" w:color="auto"/>
            <w:bottom w:val="none" w:sz="0" w:space="0" w:color="auto"/>
            <w:right w:val="none" w:sz="0" w:space="0" w:color="auto"/>
          </w:divBdr>
          <w:divsChild>
            <w:div w:id="9790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22026">
      <w:bodyDiv w:val="1"/>
      <w:marLeft w:val="0"/>
      <w:marRight w:val="0"/>
      <w:marTop w:val="0"/>
      <w:marBottom w:val="0"/>
      <w:divBdr>
        <w:top w:val="none" w:sz="0" w:space="0" w:color="auto"/>
        <w:left w:val="none" w:sz="0" w:space="0" w:color="auto"/>
        <w:bottom w:val="none" w:sz="0" w:space="0" w:color="auto"/>
        <w:right w:val="none" w:sz="0" w:space="0" w:color="auto"/>
      </w:divBdr>
    </w:div>
    <w:div w:id="1462264873">
      <w:bodyDiv w:val="1"/>
      <w:marLeft w:val="0"/>
      <w:marRight w:val="0"/>
      <w:marTop w:val="0"/>
      <w:marBottom w:val="0"/>
      <w:divBdr>
        <w:top w:val="none" w:sz="0" w:space="0" w:color="auto"/>
        <w:left w:val="none" w:sz="0" w:space="0" w:color="auto"/>
        <w:bottom w:val="none" w:sz="0" w:space="0" w:color="auto"/>
        <w:right w:val="none" w:sz="0" w:space="0" w:color="auto"/>
      </w:divBdr>
    </w:div>
    <w:div w:id="1639874066">
      <w:bodyDiv w:val="1"/>
      <w:marLeft w:val="0"/>
      <w:marRight w:val="0"/>
      <w:marTop w:val="0"/>
      <w:marBottom w:val="0"/>
      <w:divBdr>
        <w:top w:val="none" w:sz="0" w:space="0" w:color="auto"/>
        <w:left w:val="none" w:sz="0" w:space="0" w:color="auto"/>
        <w:bottom w:val="none" w:sz="0" w:space="0" w:color="auto"/>
        <w:right w:val="none" w:sz="0" w:space="0" w:color="auto"/>
      </w:divBdr>
    </w:div>
    <w:div w:id="1661889869">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28</Pages>
  <Words>9163</Words>
  <Characters>47560</Characters>
  <Application>Microsoft Macintosh Word</Application>
  <DocSecurity>0</DocSecurity>
  <Lines>834</Lines>
  <Paragraphs>102</Paragraphs>
  <ScaleCrop>false</ScaleCrop>
  <HeadingPairs>
    <vt:vector size="2" baseType="variant">
      <vt:variant>
        <vt:lpstr>Title</vt:lpstr>
      </vt:variant>
      <vt:variant>
        <vt:i4>1</vt:i4>
      </vt:variant>
    </vt:vector>
  </HeadingPairs>
  <TitlesOfParts>
    <vt:vector size="1" baseType="lpstr">
      <vt:lpstr/>
    </vt:vector>
  </TitlesOfParts>
  <Company>*** ********** * ******** **</Company>
  <LinksUpToDate>false</LinksUpToDate>
  <CharactersWithSpaces>56621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Kittler</dc:creator>
  <cp:keywords/>
  <dc:description/>
  <cp:lastModifiedBy>Teresa Kittler</cp:lastModifiedBy>
  <cp:revision>26</cp:revision>
  <dcterms:created xsi:type="dcterms:W3CDTF">2016-12-10T21:15:00Z</dcterms:created>
  <dcterms:modified xsi:type="dcterms:W3CDTF">2016-12-12T12:18:00Z</dcterms:modified>
</cp:coreProperties>
</file>