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3E15B" w14:textId="7EB4D506" w:rsidR="00912DEA" w:rsidRPr="00DD1EEC" w:rsidRDefault="00912DEA" w:rsidP="00F8699A">
      <w:pPr>
        <w:pStyle w:val="BATitle"/>
      </w:pPr>
      <w:r>
        <w:t>Redox-</w:t>
      </w:r>
      <w:r w:rsidR="00B85907">
        <w:t xml:space="preserve">tagged </w:t>
      </w:r>
      <w:r>
        <w:t xml:space="preserve">carbon monoxide-releasing molecules (CORMs): </w:t>
      </w:r>
      <w:r w:rsidR="0064275B">
        <w:t>Ferrocene-containing [Mn(C^</w:t>
      </w:r>
      <w:proofErr w:type="gramStart"/>
      <w:r w:rsidR="0064275B">
        <w:t>N)(</w:t>
      </w:r>
      <w:proofErr w:type="gramEnd"/>
      <w:r w:rsidR="0064275B">
        <w:t>CO)</w:t>
      </w:r>
      <w:r w:rsidR="0064275B" w:rsidRPr="0064275B">
        <w:rPr>
          <w:vertAlign w:val="subscript"/>
        </w:rPr>
        <w:t>4</w:t>
      </w:r>
      <w:r w:rsidR="0064275B">
        <w:t xml:space="preserve">] complexes as a promising new CORM class </w:t>
      </w:r>
    </w:p>
    <w:p w14:paraId="386924B2" w14:textId="306FF802" w:rsidR="00912DEA" w:rsidRDefault="00912DEA" w:rsidP="00912DEA">
      <w:pPr>
        <w:pStyle w:val="BBAuthorName"/>
      </w:pPr>
      <w:r>
        <w:t>Benjamin J. Aucott, Jonathan S. Ward, Samuel G. Andrew, Jessica Milani,</w:t>
      </w:r>
      <w:r w:rsidR="001044E6">
        <w:t xml:space="preserve"> Adrian C. Whitwood,</w:t>
      </w:r>
      <w:r w:rsidRPr="00CF69B5">
        <w:t xml:space="preserve"> </w:t>
      </w:r>
      <w:r>
        <w:t>Jason M. Lynam,</w:t>
      </w:r>
      <w:r w:rsidR="00900FE0">
        <w:t>*</w:t>
      </w:r>
      <w:r>
        <w:t xml:space="preserve"> Alison Parkin</w:t>
      </w:r>
      <w:r w:rsidR="00900FE0">
        <w:t>*</w:t>
      </w:r>
      <w:r>
        <w:t xml:space="preserve"> and Ian J. S. Fairlamb</w:t>
      </w:r>
      <w:r w:rsidR="00900FE0">
        <w:t>*</w:t>
      </w:r>
    </w:p>
    <w:p w14:paraId="34B182D4" w14:textId="77777777" w:rsidR="00912DEA" w:rsidRDefault="00912DEA" w:rsidP="00912DEA">
      <w:pPr>
        <w:pStyle w:val="BCAuthorAddress"/>
      </w:pPr>
      <w:r>
        <w:t>Department of Chemistry, University of York, York, YO10 5DD, United Kingdom.</w:t>
      </w:r>
    </w:p>
    <w:p w14:paraId="18F4C168" w14:textId="454A15F6" w:rsidR="00912DEA" w:rsidRDefault="00912DEA" w:rsidP="00912DEA">
      <w:pPr>
        <w:pStyle w:val="BHBriefs"/>
      </w:pPr>
      <w:r w:rsidRPr="00583BDE">
        <w:t xml:space="preserve">KEYWORDS. </w:t>
      </w:r>
      <w:r w:rsidR="0064275B" w:rsidRPr="00B8648C">
        <w:t>F</w:t>
      </w:r>
      <w:r w:rsidR="0064275B">
        <w:t>errocene, coordination chemistry, metallodrugs, metalloproteins</w:t>
      </w:r>
      <w:r w:rsidR="00C60656">
        <w:t>, photochemistry</w:t>
      </w:r>
    </w:p>
    <w:p w14:paraId="00AC63B7" w14:textId="6923333F" w:rsidR="00912DEA" w:rsidRDefault="00912DEA" w:rsidP="00D646A0">
      <w:pPr>
        <w:pStyle w:val="TAMainText"/>
        <w:suppressAutoHyphens/>
      </w:pPr>
      <w:r w:rsidRPr="0064248D">
        <w:t xml:space="preserve">This </w:t>
      </w:r>
      <w:r w:rsidR="00C60656">
        <w:t xml:space="preserve">study </w:t>
      </w:r>
      <w:r w:rsidRPr="0064248D">
        <w:t xml:space="preserve">describes the synthesis </w:t>
      </w:r>
      <w:r w:rsidR="00C60656">
        <w:t xml:space="preserve">and characterization </w:t>
      </w:r>
      <w:r w:rsidRPr="0064248D">
        <w:t xml:space="preserve">of </w:t>
      </w:r>
      <w:r w:rsidR="00064BFC">
        <w:t>a new class of</w:t>
      </w:r>
      <w:r w:rsidRPr="0064248D">
        <w:t xml:space="preserve"> ferrocene-containing carbon monoxide-releasing molecules (CORMs</w:t>
      </w:r>
      <w:r w:rsidR="007802C5">
        <w:t xml:space="preserve">, </w:t>
      </w:r>
      <w:r w:rsidR="007802C5" w:rsidRPr="00583BDE">
        <w:rPr>
          <w:b/>
        </w:rPr>
        <w:t>1</w:t>
      </w:r>
      <w:r w:rsidR="007802C5">
        <w:t>-</w:t>
      </w:r>
      <w:r w:rsidR="007802C5" w:rsidRPr="00583BDE">
        <w:rPr>
          <w:b/>
        </w:rPr>
        <w:t>3</w:t>
      </w:r>
      <w:r w:rsidRPr="0064248D">
        <w:t xml:space="preserve">). The </w:t>
      </w:r>
      <w:r>
        <w:t>ferrocenyl group is both a recognized therapeutically viable co-ligand and a handle for informative infrared spe</w:t>
      </w:r>
      <w:r w:rsidR="00C60656">
        <w:t xml:space="preserve">ctroelectrochemistry. Deoxy-myoglobin </w:t>
      </w:r>
      <w:r w:rsidR="00064BFC">
        <w:t>CO-</w:t>
      </w:r>
      <w:r>
        <w:t xml:space="preserve">release assays and </w:t>
      </w:r>
      <w:r>
        <w:rPr>
          <w:i/>
        </w:rPr>
        <w:t>in situ</w:t>
      </w:r>
      <w:r>
        <w:t xml:space="preserve"> infrared spectroscopy confirm compounds </w:t>
      </w:r>
      <w:r>
        <w:rPr>
          <w:b/>
        </w:rPr>
        <w:t>2</w:t>
      </w:r>
      <w:r>
        <w:t xml:space="preserve"> and </w:t>
      </w:r>
      <w:r>
        <w:rPr>
          <w:b/>
        </w:rPr>
        <w:t xml:space="preserve">3 </w:t>
      </w:r>
      <w:r>
        <w:t xml:space="preserve">as photoCORMs and </w:t>
      </w:r>
      <w:r>
        <w:rPr>
          <w:b/>
        </w:rPr>
        <w:t>1</w:t>
      </w:r>
      <w:r>
        <w:t xml:space="preserve"> as a thermal CORM, </w:t>
      </w:r>
      <w:r w:rsidR="00B50A0D">
        <w:t>attributed</w:t>
      </w:r>
      <w:r>
        <w:t xml:space="preserve"> to the increased sensitivity of the Mn-ferrocenyl bond to protonation</w:t>
      </w:r>
      <w:r w:rsidR="00B50A0D">
        <w:t xml:space="preserve"> in </w:t>
      </w:r>
      <w:r w:rsidR="00B50A0D">
        <w:rPr>
          <w:b/>
        </w:rPr>
        <w:t>1</w:t>
      </w:r>
      <w:r>
        <w:t xml:space="preserve">. </w:t>
      </w:r>
      <w:r w:rsidRPr="000F6A98">
        <w:t>Electrochemical and infrared spectroelectrochemical experiments confirm a single reversible redox couple associated with the ferrocenyl moi</w:t>
      </w:r>
      <w:r w:rsidR="00992904" w:rsidRPr="000F6A98">
        <w:t xml:space="preserve">ety with </w:t>
      </w:r>
      <w:r w:rsidR="001E3357" w:rsidRPr="000F6A98">
        <w:t>the Mn</w:t>
      </w:r>
      <w:r w:rsidR="000C0E6A" w:rsidRPr="000F6A98">
        <w:t xml:space="preserve"> tetracarbonyl</w:t>
      </w:r>
      <w:r w:rsidR="001E3357" w:rsidRPr="000F6A98">
        <w:t xml:space="preserve"> center showing no redox activity up to +590 mV vs Fc/Fc</w:t>
      </w:r>
      <w:r w:rsidR="001E3357" w:rsidRPr="000F6A98">
        <w:rPr>
          <w:vertAlign w:val="superscript"/>
        </w:rPr>
        <w:t>+</w:t>
      </w:r>
      <w:r w:rsidR="00970FA7" w:rsidRPr="00970FA7">
        <w:t>,</w:t>
      </w:r>
      <w:r w:rsidR="00970FA7">
        <w:t xml:space="preserve"> though no concomitant CO release was observed in association with the redox activity. </w:t>
      </w:r>
      <w:r>
        <w:t>The effects of linker length on communicat</w:t>
      </w:r>
      <w:r w:rsidR="00C60656">
        <w:t>ion between the Fe and Mn center</w:t>
      </w:r>
      <w:r>
        <w:t xml:space="preserve">s suggest </w:t>
      </w:r>
      <w:r w:rsidR="005F4F01">
        <w:t>the incorporation of</w:t>
      </w:r>
      <w:r>
        <w:t xml:space="preserve"> redox-active ligands into CORMs focus on the first coordination </w:t>
      </w:r>
      <w:r w:rsidRPr="00C35EC0">
        <w:t>sphere of the CORM.</w:t>
      </w:r>
      <w:r w:rsidR="003F3BB8">
        <w:t xml:space="preserve"> </w:t>
      </w:r>
      <w:r w:rsidR="009B2917">
        <w:t>R</w:t>
      </w:r>
      <w:r w:rsidR="003F3BB8">
        <w:t>edox-</w:t>
      </w:r>
      <w:r w:rsidR="009B2917">
        <w:t>tagged</w:t>
      </w:r>
      <w:r w:rsidR="003F3BB8">
        <w:t xml:space="preserve"> CORMs</w:t>
      </w:r>
      <w:r w:rsidR="009B2917">
        <w:t xml:space="preserve"> could prove to be a useful mechanistic probe; our findings</w:t>
      </w:r>
      <w:r w:rsidR="003F3BB8">
        <w:t xml:space="preserve"> </w:t>
      </w:r>
      <w:r w:rsidR="009B2917">
        <w:t xml:space="preserve">could be developed </w:t>
      </w:r>
      <w:r w:rsidR="00BD276E">
        <w:t>to use</w:t>
      </w:r>
      <w:r w:rsidR="009B2917">
        <w:t xml:space="preserve"> redox changes to trigger CO-release</w:t>
      </w:r>
      <w:r w:rsidR="003F3BB8">
        <w:t>.</w:t>
      </w:r>
      <w:r w:rsidRPr="00C35EC0">
        <w:t xml:space="preserve"> </w:t>
      </w:r>
    </w:p>
    <w:p w14:paraId="7F3B0C12" w14:textId="174B103E" w:rsidR="00470046" w:rsidRDefault="00470046" w:rsidP="00D646A0">
      <w:pPr>
        <w:pStyle w:val="TAMainText"/>
        <w:suppressAutoHyphens/>
      </w:pPr>
    </w:p>
    <w:p w14:paraId="35BADE2F" w14:textId="77777777" w:rsidR="00470046" w:rsidRPr="00F206F2" w:rsidRDefault="00470046" w:rsidP="00D646A0">
      <w:pPr>
        <w:pStyle w:val="TAMainText"/>
        <w:suppressAutoHyphens/>
        <w:sectPr w:rsidR="00470046" w:rsidRPr="00F206F2" w:rsidSect="004E35E0">
          <w:footerReference w:type="even" r:id="rId8"/>
          <w:footerReference w:type="default" r:id="rId9"/>
          <w:type w:val="continuous"/>
          <w:pgSz w:w="12240" w:h="15840"/>
          <w:pgMar w:top="720" w:right="1094" w:bottom="720" w:left="1094" w:header="720" w:footer="720" w:gutter="0"/>
          <w:cols w:space="461"/>
        </w:sectPr>
      </w:pPr>
    </w:p>
    <w:p w14:paraId="3ABD6CF8" w14:textId="59D5FE4A" w:rsidR="00AC530E" w:rsidRPr="0064248D" w:rsidRDefault="00AC530E">
      <w:pPr>
        <w:pStyle w:val="Style2"/>
      </w:pPr>
      <w:r w:rsidRPr="0064248D">
        <w:t>Introduction</w:t>
      </w:r>
    </w:p>
    <w:p w14:paraId="21DA8705" w14:textId="22F84E71" w:rsidR="00C455C9" w:rsidRDefault="00C455C9">
      <w:pPr>
        <w:pStyle w:val="Style1"/>
      </w:pPr>
      <w:r>
        <w:t>Carbon monoxide (CO) is produced endogenously by mammals. The largest source of CO generation is the heme oxygenase (HO) family of enzymes, involved in the catabolism of heme.</w:t>
      </w:r>
      <w:r>
        <w:fldChar w:fldCharType="begin" w:fldLock="1"/>
      </w:r>
      <w:r w:rsidR="00B65EC3">
        <w:instrText>ADDIN CSL_CITATION { "citationItems" : [ { "id" : "ITEM-1", "itemData" : { "DOI" : "10.1016/j.bbrc.2005.08.020", "ISBN" : "0891-5849", "ISSN" : "0006291X", "PMID" : "16115609", "abstract" : "The microsomal heme oxygenase system consists of heme oxygenase (HO) and NADPH-cytochrome P450 reductase, and plays a key role in the physiological catabolism of heme which yields biliverdin, carbon monoxide, and iron as the final products. Heme degradation proceeds essentially as a series of autocatalytic oxidation reactions involving heme bound to HO. Large amounts of HO proteins from human and rat can now be prepared in truncated soluble form, and the crystal structures of some HO proteins have been determined. These advances have greatly facilitated the understanding of the mechanisms of individual steps of the HO reaction. HO can be induced in animals by the administration of heme or several other substances; the induction is shown to involve Bach1, a translational repressor. The induced HO is assumed to have cytoprotective effects. An uninducible HO isozyme, HO-2, has been identified, so the authentic HO is now called HO-1. HOs are also widely distributed in invertebrates, higher plants, algae, and bacteria, and function in various ways according to the needs of individual species. ?? 2005 Elsevier Inc. All rights reserved.", "author" : [ { "dropping-particle" : "", "family" : "Kikuchi", "given" : "Goro", "non-dropping-particle" : "", "parse-names" : false, "suffix" : "" }, { "dropping-particle" : "", "family" : "Yoshida", "given" : "Tadashi", "non-dropping-particle" : "", "parse-names" : false, "suffix" : "" }, { "dropping-particle" : "", "family" : "Noguchi", "given" : "Masato", "non-dropping-particle" : "", "parse-names" : false, "suffix" : "" } ], "container-title" : "Biochemical and Biophysical Research Communications", "id" : "ITEM-1", "issue" : "1", "issued" : { "date-parts" : [ [ "2005" ] ] }, "page" : "558-567", "title" : "Heme oxygenase and heme degradation", "type" : "article", "volume" : "338" }, "uris" : [ "http://www.mendeley.com/documents/?uuid=236c4452-6b32-41d8-a0fb-1ce73598f54d"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00B65EC3" w:rsidRPr="00B65EC3">
        <w:rPr>
          <w:noProof/>
          <w:vertAlign w:val="superscript"/>
        </w:rPr>
        <w:t>1</w:t>
      </w:r>
      <w:r>
        <w:fldChar w:fldCharType="end"/>
      </w:r>
      <w:r w:rsidR="004D6E28">
        <w:t xml:space="preserve"> Two h</w:t>
      </w:r>
      <w:r>
        <w:t>em</w:t>
      </w:r>
      <w:r w:rsidR="004D6E28">
        <w:t>e</w:t>
      </w:r>
      <w:r>
        <w:t xml:space="preserve"> oxygenase isoforms are known to </w:t>
      </w:r>
      <w:r w:rsidR="00D646A0">
        <w:t>catalyze</w:t>
      </w:r>
      <w:r>
        <w:t xml:space="preserve"> this reaction: the inducible HO1 and the constitutive HO2.</w:t>
      </w:r>
      <w:r w:rsidR="00CD19DB">
        <w:fldChar w:fldCharType="begin" w:fldLock="1"/>
      </w:r>
      <w:r w:rsidR="00CD19DB">
        <w:instrText>ADDIN CSL_CITATION { "citationItems" : [ { "id" : "ITEM-1", "itemData" : { "DOI" : "10.1016/j.bbrc.2005.08.020", "ISBN" : "0891-5849", "ISSN" : "0006291X", "PMID" : "16115609", "abstract" : "The microsomal heme oxygenase system consists of heme oxygenase (HO) and NADPH-cytochrome P450 reductase, and plays a key role in the physiological catabolism of heme which yields biliverdin, carbon monoxide, and iron as the final products. Heme degradation proceeds essentially as a series of autocatalytic oxidation reactions involving heme bound to HO. Large amounts of HO proteins from human and rat can now be prepared in truncated soluble form, and the crystal structures of some HO proteins have been determined. These advances have greatly facilitated the understanding of the mechanisms of individual steps of the HO reaction. HO can be induced in animals by the administration of heme or several other substances; the induction is shown to involve Bach1, a translational repressor. The induced HO is assumed to have cytoprotective effects. An uninducible HO isozyme, HO-2, has been identified, so the authentic HO is now called HO-1. HOs are also widely distributed in invertebrates, higher plants, algae, and bacteria, and function in various ways according to the needs of individual species. ?? 2005 Elsevier Inc. All rights reserved.", "author" : [ { "dropping-particle" : "", "family" : "Kikuchi", "given" : "Goro", "non-dropping-particle" : "", "parse-names" : false, "suffix" : "" }, { "dropping-particle" : "", "family" : "Yoshida", "given" : "Tadashi", "non-dropping-particle" : "", "parse-names" : false, "suffix" : "" }, { "dropping-particle" : "", "family" : "Noguchi", "given" : "Masato", "non-dropping-particle" : "", "parse-names" : false, "suffix" : "" } ], "container-title" : "Biochemical and Biophysical Research Communications", "id" : "ITEM-1", "issue" : "1", "issued" : { "date-parts" : [ [ "2005" ] ] }, "page" : "558-567", "title" : "Heme oxygenase and heme degradation", "type" : "article", "volume" : "338" }, "uris" : [ "http://www.mendeley.com/documents/?uuid=236c4452-6b32-41d8-a0fb-1ce73598f54d" ] } ], "mendeley" : { "formattedCitation" : "&lt;sup&gt;1&lt;/sup&gt;", "plainTextFormattedCitation" : "1", "previouslyFormattedCitation" : "&lt;sup&gt;1&lt;/sup&gt;" }, "properties" : { "noteIndex" : 0 }, "schema" : "https://github.com/citation-style-language/schema/raw/master/csl-citation.json" }</w:instrText>
      </w:r>
      <w:r w:rsidR="00CD19DB">
        <w:fldChar w:fldCharType="separate"/>
      </w:r>
      <w:r w:rsidR="00CD19DB" w:rsidRPr="00CD19DB">
        <w:rPr>
          <w:noProof/>
          <w:vertAlign w:val="superscript"/>
        </w:rPr>
        <w:t>1</w:t>
      </w:r>
      <w:r w:rsidR="00CD19DB">
        <w:fldChar w:fldCharType="end"/>
      </w:r>
      <w:r>
        <w:t xml:space="preserve"> A third, HO3, </w:t>
      </w:r>
      <w:r w:rsidR="00CD19DB">
        <w:t>is has been characterized to a lesser extent</w:t>
      </w:r>
      <w:r>
        <w:t>.</w:t>
      </w:r>
      <w:r w:rsidR="00CD19DB">
        <w:fldChar w:fldCharType="begin" w:fldLock="1"/>
      </w:r>
      <w:r w:rsidR="002D67E7">
        <w:instrText>ADDIN CSL_CITATION { "citationItems" : [ { "id" : "ITEM-1", "itemData" : { "DOI" : "10.1111/j.1432-1033.1997.00725.x", "ISBN" : "0014-2956", "ISSN" : "0014-2956", "PMID" : "9266719", "abstract" : "Two isozymes of heme oxygenase (HO), HO-1 or HSP32 and the constitutive form HO-2, have been characterized to date. We report the discovery of a third protein species and refer to it as HO-3. HO-3 is the product of a single transcript of approximately 2.4 kb and can encode a protein of approximately 33 kDa. The HO-3 transcript is found in the spleen, liver, thymus, prostate, heart, kidney, brain and testis and is the product of a single-copy gene. The predicted amino acid structure of HO-3 differs from both HO-1 (HSP32) and HO-2 but is closely related to HO-2 (approximately 90%). Escherichia coli expressed and purified HO-3 protein does not cross react with polyclonal antibodies to either rat HO-1 or HO-2, is a poor heme catalyst, and displays hemoprotein spectral characteristics. The predicted protein has two heme regulatory motifs that may be involved in heme binding. These motifs and the hemoprotein nature of HO-3 suggest a potential regulatory role for the protein in cellular processes which are heme-dependent.", "author" : [ { "dropping-particle" : "", "family" : "McCoubrey", "given" : "W. K.", "non-dropping-particle" : "", "parse-names" : false, "suffix" : "" }, { "dropping-particle" : "", "family" : "Huang", "given" : "T. J.", "non-dropping-particle" : "", "parse-names" : false, "suffix" : "" }, { "dropping-particle" : "", "family" : "Maines", "given" : "M. D.", "non-dropping-particle" : "", "parse-names" : false, "suffix" : "" } ], "container-title" : "European journal of biochemistry / FEBS", "id" : "ITEM-1", "issue" : "2", "issued" : { "date-parts" : [ [ "1997" ] ] }, "page" : "725-732", "title" : "Isolation and characterization of a cDNA from the rat brain that encodes hemoprotein heme oxygenase-3.", "type" : "article-journal", "volume" : "247" }, "uris" : [ "http://www.mendeley.com/documents/?uuid=6e8762d5-795a-4ec9-a9ae-d02a3cfeba9a" ] } ], "mendeley" : { "formattedCitation" : "&lt;sup&gt;2&lt;/sup&gt;", "plainTextFormattedCitation" : "2", "previouslyFormattedCitation" : "&lt;sup&gt;2&lt;/sup&gt;" }, "properties" : { "noteIndex" : 0 }, "schema" : "https://github.com/citation-style-language/schema/raw/master/csl-citation.json" }</w:instrText>
      </w:r>
      <w:r w:rsidR="00CD19DB">
        <w:fldChar w:fldCharType="separate"/>
      </w:r>
      <w:r w:rsidR="00CD19DB" w:rsidRPr="00CD19DB">
        <w:rPr>
          <w:noProof/>
          <w:vertAlign w:val="superscript"/>
        </w:rPr>
        <w:t>2</w:t>
      </w:r>
      <w:r w:rsidR="00CD19DB">
        <w:fldChar w:fldCharType="end"/>
      </w:r>
      <w:r>
        <w:t xml:space="preserve"> Studies of the ubiquitous HO1 show that this enzyme is upregulated during stress and plays a vital role in the biochemical response to many </w:t>
      </w:r>
      <w:r w:rsidR="002D67E7">
        <w:t xml:space="preserve">forms </w:t>
      </w:r>
      <w:r>
        <w:t>of stress.</w:t>
      </w:r>
      <w:r w:rsidR="002D67E7">
        <w:fldChar w:fldCharType="begin" w:fldLock="1"/>
      </w:r>
      <w:r w:rsidR="00236A2B">
        <w:instrText>ADDIN CSL_CITATION { "citationItems" : [ { "id" : "ITEM-1", "itemData" : { "DOI" : "10.1016/j.freeradbiomed.2009.04.007", "ISBN" : "1873-4596 (Electronic)\\n0891-5849 (Linking)", "ISSN" : "08915849", "PMID" : "19362144", "abstract" : "Increases in cell death by programmed (i.e., apoptosis, autophagy) or nonprogrammed mechanisms (i.e., necrosis) occur during tissue injury and may contribute to the etiology of several pulmonary or vascular disease states. The low-molecular-weight stress protein heme oxygenase-1 (HO-1) confers cytoprotection against cell death in various models of lung and vascular injury by inhibiting apoptosis, inflammation, and cell proliferation. HO-1 serves a vital metabolic function as the rate-limiting step in the heme degradation pathway and in the maintenance of iron homeostasis. The transcriptional induction of HO-1 occurs in response to multiple forms of chemical and physical cellular stress. The cytoprotective functions of HO-1 may be attributed to heme turnover, as well as to beneficial properties of its enzymatic reaction products: biliverdin-IX\u03b1, iron, and carbon monoxide (CO). Recent studies have demonstrated that HO-1 or CO inhibits stress-induced extrinsic and intrinsic apoptotic pathways in vitro. A variety of signaling molecules have been implicated in the cytoprotection conferred by HO-1/CO, including autophagic proteins, p38 mitogen-activated protein kinase, signal transducer and activator of transcription proteins, nuclear factor-\u03baB, phosphatidylinositol 3-kinase/Akt, and others. Enhanced HO-1 expression or the pharmacological application of HO end-products affords protection in preclinical models of tissue injury, including experimental and transplant-associated ischemia/reperfusion injury, promising potential future therapeutic applications. \u00a9 2009 Elsevier Inc. All rights reserved.", "author" : [ { "dropping-particle" : "", "family" : "Morse", "given" : "Danielle", "non-dropping-particle" : "", "parse-names" : false, "suffix" : "" }, { "dropping-particle" : "", "family" : "Lin", "given" : "Ling", "non-dropping-particle" : "", "parse-names" : false, "suffix" : "" }, { "dropping-particle" : "", "family" : "Choi", "given" : "Augustine M K", "non-dropping-particle" : "", "parse-names" : false, "suffix" : "" }, { "dropping-particle" : "", "family" : "Ryter", "given" : "Stefan W.", "non-dropping-particle" : "", "parse-names" : false, "suffix" : "" } ], "container-title" : "Free Radical Biology and Medicine", "id" : "ITEM-1", "issue" : "1", "issued" : { "date-parts" : [ [ "2009" ] ] }, "page" : "1-12", "publisher" : "Elsevier Inc.", "title" : "Heme oxygenase-1, a critical arbitrator of cell death pathways in lung injury and disease", "type" : "article-journal", "volume" : "47" }, "uris" : [ "http://www.mendeley.com/documents/?uuid=fc53f64e-a7b6-463e-9a25-120a10eb3945" ] }, { "id" : "ITEM-2", "itemData" : { "DOI" : "10.1074/jbc.M110.207738", "ISBN" : "1637416385", "ISSN" : "00219258", "abstract" : "The induction of heme oxygenase-1 (HO-1; Hmox1) by inflammation, for instance in sepsis, is associated both with an anti-inflammatory response and with mitochondrial biogenesis. Here, we tested the idea that HO-1, acting through the Nfe2l2 (Nrf2) transcription factor, links anti-inflammatory cytokine expression to activation of mitochondrial biogenesis. HO-1 induction after LPS stimulated anti-inflammatory IL-10 and IL-1 receptor antagonist (IL-1Ra) expression in mouse liver, human HepG2 cells, and mouse J774.1 macrophages but blunted tumor necrosis factor-\u03b1 expression. This was accompanied by nuclear Nfe2l2 accumulation and led us to identify abundant Nfe2l2 and other mitochondrial biogenesis transcription factor binding sites in the promoter regions of IL10 and IL1Ra compared with pro-inflammatory genes regulated by NF-\u03ba\u0392. Mechanistically, HO-1, through its CO product, enabled these transcription factors to bind the core IL10 and IL1Ra promoters, which for IL10 included Nfe2l2, nuclear respiratory factor (NRF)-2 (Gabpa), and MEF2, and for IL1Ra, included NRF-1 and MEF2. In cells, Hmox1 or Nfe2l2 RNA silencing prevented IL-10 and IL-1Ra up-regulation, and HO-1 induction failed post-LPS in Nfe2l2-silenced cells and post-sepsis in Nfe2l2\u2212/\u2212 mice. Nfe2l2\u2212/\u2212 mice compared with WT mice, showed more liver damage, higher mortality, and ineffective CO rescue in sepsis. Nfe2l2\u2212/\u2212 mice in sepsis also generated higher hepatic TNF-\u03b1 mRNA levels, lower NRF-1 and PGC-1\u03b1 mRNA levels, and no enhancement of anti-inflammatory Il10, Socs3, or bcl-xL gene expression. These findings disclose a highly structured transcriptional network that couples mitochondrial biogenesis to counter-inflammation with major implications for immune suppression in sepsis. ", "author" : [ { "dropping-particle" : "", "family" : "Piantadosi", "given" : "Claude a.", "non-dropping-particle" : "", "parse-names" : false, "suffix" : "" }, { "dropping-particle" : "", "family" : "Withers", "given" : "Crystal M.", "non-dropping-particle" : "", "parse-names" : false, "suffix" : "" }, { "dropping-particle" : "", "family" : "Bartz", "given" : "Raquel R.", "non-dropping-particle" : "", "parse-names" : false, "suffix" : "" }, { "dropping-particle" : "", "family" : "MacGarvey", "given" : "Nancy Chou", "non-dropping-particle" : "", "parse-names" : false, "suffix" : "" }, { "dropping-particle" : "", "family" : "Fu", "given" : "Ping", "non-dropping-particle" : "", "parse-names" : false, "suffix" : "" }, { "dropping-particle" : "", "family" : "Sweeney", "given" : "Timothy E.", "non-dropping-particle" : "", "parse-names" : false, "suffix" : "" }, { "dropping-particle" : "", "family" : "Welty-Wolf", "given" : "Karen E.", "non-dropping-particle" : "", "parse-names" : false, "suffix" : "" }, { "dropping-particle" : "", "family" : "Suliman", "given" : "Hagir B.", "non-dropping-particle" : "", "parse-names" : false, "suffix" : "" } ], "container-title" : "Journal of Biological Chemistry", "id" : "ITEM-2", "issue" : "18", "issued" : { "date-parts" : [ [ "2011" ] ] }, "page" : "16374-16385", "title" : "Heme oxygenase-1 couples activation of mitochondrial biogenesis to anti-inflammatory cytokine expression", "type" : "article-journal", "volume" : "286" }, "uris" : [ "http://www.mendeley.com/documents/?uuid=919f5d9d-3f80-41ce-a55b-e22470f28bd9" ] } ], "mendeley" : { "formattedCitation" : "&lt;sup&gt;3,4&lt;/sup&gt;", "plainTextFormattedCitation" : "3,4", "previouslyFormattedCitation" : "&lt;sup&gt;3,4&lt;/sup&gt;" }, "properties" : { "noteIndex" : 0 }, "schema" : "https://github.com/citation-style-language/schema/raw/master/csl-citation.json" }</w:instrText>
      </w:r>
      <w:r w:rsidR="002D67E7">
        <w:fldChar w:fldCharType="separate"/>
      </w:r>
      <w:r w:rsidR="002D67E7" w:rsidRPr="002D67E7">
        <w:rPr>
          <w:noProof/>
          <w:vertAlign w:val="superscript"/>
        </w:rPr>
        <w:t>3,4</w:t>
      </w:r>
      <w:r w:rsidR="002D67E7">
        <w:fldChar w:fldCharType="end"/>
      </w:r>
    </w:p>
    <w:p w14:paraId="46753801" w14:textId="5793031A" w:rsidR="00C455C9" w:rsidRDefault="00BE7C43">
      <w:pPr>
        <w:pStyle w:val="Style1"/>
      </w:pPr>
      <w:r>
        <w:t>The status of CO as a biochemical signaling molecule</w:t>
      </w:r>
      <w:r w:rsidR="00433CD2">
        <w:t>,</w:t>
      </w:r>
      <w:r>
        <w:t xml:space="preserve"> </w:t>
      </w:r>
      <w:r w:rsidR="00E745A5">
        <w:t xml:space="preserve">and the </w:t>
      </w:r>
      <w:r>
        <w:t>beneficial effects of exogenous CO</w:t>
      </w:r>
      <w:r w:rsidR="00433CD2">
        <w:t>,</w:t>
      </w:r>
      <w:r>
        <w:t xml:space="preserve"> are </w:t>
      </w:r>
      <w:r w:rsidR="007D2609">
        <w:t xml:space="preserve">becoming </w:t>
      </w:r>
      <w:r w:rsidR="00C60656">
        <w:t>established,</w:t>
      </w:r>
      <w:r w:rsidR="007D2609">
        <w:fldChar w:fldCharType="begin" w:fldLock="1"/>
      </w:r>
      <w:r w:rsidR="00236A2B">
        <w:instrText>ADDIN CSL_CITATION { "citationItems" : [ { "id" : "ITEM-1", "itemData" : { "DOI" : "10.1111/apt.12467", "ISBN" : "3143627344", "ISSN" : "02692813", "PMID" : "23992228", "abstract" : "BACKGROUND: While carbon monoxide (CO) is a known toxin, it is now recognised that CO is also an important signalling molecule involved in physiology and pathophysiology.\\n\\nAIMS: To summarise our current understanding of the role of endogenous CO in the regulation of gastrointestinal physiology and pathophysiology, and to potential therapeutic applications of modulating CO.\\n\\nMETHODS: This review is based on a comprehensive search of the Ovid Medline comprehensive database and supplemented by our ongoing studies evaluating the role of CO in gastrointestinal physiology and pathophysiology.\\n\\nRESULTS: Carbon monoxide derived from haem oxygenase (HO)-2 is predominantly involved in neuromodulation and in setting the smooth muscle membrane potential, while CO derived from HO-1 has anti-inflammatory and antioxidative properties, which protect gastrointestinal smooth muscle from damage caused by injury or inflammation. Exogenous CO is being explored as a therapeutic agent in a variety of gastrointestinal disorders, including diabetic gastroparesis, post-operative ileus, organ transplantation, inflammatory bowel disease and sepsis. However, identifying the appropriate mechanism for safely delivering CO in humans is a major challenge.\\n\\nCONCLUSIONS: Carbon monoxide is an important regulator of gastrointestinal function and protects the gastrointestinal tract against noxious injury. CO is a promising therapeutic target in conditions associated with gastrointestinal injury and inflammation. Elucidating the mechanisms by which CO works and developing safe CO delivery mechanisms are necessary to refine therapeutic strategies.", "author" : [ { "dropping-particle" : "", "family" : "Gibbons", "given" : "S. J.", "non-dropping-particle" : "", "parse-names" : false, "suffix" : "" }, { "dropping-particle" : "", "family" : "Verhulst", "given" : "P. J.", "non-dropping-particle" : "", "parse-names" : false, "suffix" : "" }, { "dropping-particle" : "", "family" : "Bharucha", "given" : "A.", "non-dropping-particle" : "", "parse-names" : false, "suffix" : "" }, { "dropping-particle" : "", "family" : "Farrugia", "given" : "G.", "non-dropping-particle" : "", "parse-names" : false, "suffix" : "" } ], "container-title" : "Alimentary Pharmacology and Therapeutics", "id" : "ITEM-1", "issue" : "7", "issued" : { "date-parts" : [ [ "2013" ] ] }, "page" : "689-702", "title" : "Review article: Carbon monoxide in gastrointestinal physiology and its potential in therapeutics", "type" : "article", "volume" : "38" }, "uris" : [ "http://www.mendeley.com/documents/?uuid=cbb98823-fb3a-4bb3-b2c0-95f53636fb34" ] }, { "id" : "ITEM-2", "itemData" : { "DOI" : "10.1038/nrd3228", "ISSN" : "1474-1784", "PMID" : "20811383", "abstract" : "Carbon monoxide (CO) is increasingly being accepted as a cytoprotective and homeostatic molecule with important signalling capabilities in physiological and pathophysiological situations. The endogenous production of CO occurs through the activity of constitutive (haem oxygenase 2) and inducible (haem oxygenase 1) haem oxygenases, enzymes that are responsible for the catabolism of haem. Through the generation of its products, which in addition to CO includes the bile pigments biliverdin, bilirubin and ferrous iron, the haem oxygenase 1 system also has an obligatory role in the regulation of the stress response and in cell adaptation to injury. This Review provides an overview of the physiology of CO, summarizes the effects of CO gas and CO-releasing molecules in preclinical animal models of cardiovascular disease, inflammatory disorders and organ transplantation, and discusses the development and therapeutic options for the exploitation of this simple gaseous molecule.", "author" : [ { "dropping-particle" : "", "family" : "Motterlini", "given" : "Roberto", "non-dropping-particle" : "", "parse-names" : false, "suffix" : "" }, { "dropping-particle" : "", "family" : "Otterbein", "given" : "Leo E", "non-dropping-particle" : "", "parse-names" : false, "suffix" : "" } ], "container-title" : "Nature reviews. Drug discovery", "id" : "ITEM-2", "issued" : { "date-parts" : [ [ "2010", "9" ] ] }, "page" : "728-43", "publisher" : "Nature Publishing Group", "title" : "The therapeutic potential of carbon monoxide.", "type" : "article-journal", "volume" : "9" }, "uris" : [ "http://www.mendeley.com/documents/?uuid=4d5a3d8d-dc9d-40ff-ab63-045f8ae0912f" ] } ], "mendeley" : { "formattedCitation" : "&lt;sup&gt;5,6&lt;/sup&gt;", "plainTextFormattedCitation" : "5,6", "previouslyFormattedCitation" : "&lt;sup&gt;5,6&lt;/sup&gt;" }, "properties" : { "noteIndex" : 0 }, "schema" : "https://github.com/citation-style-language/schema/raw/master/csl-citation.json" }</w:instrText>
      </w:r>
      <w:r w:rsidR="007D2609">
        <w:fldChar w:fldCharType="separate"/>
      </w:r>
      <w:r w:rsidR="002D67E7" w:rsidRPr="002D67E7">
        <w:rPr>
          <w:noProof/>
          <w:vertAlign w:val="superscript"/>
        </w:rPr>
        <w:t>5,6</w:t>
      </w:r>
      <w:r w:rsidR="007D2609">
        <w:fldChar w:fldCharType="end"/>
      </w:r>
      <w:r>
        <w:t xml:space="preserve"> including antimicrobial,</w:t>
      </w:r>
      <w:r>
        <w:fldChar w:fldCharType="begin" w:fldLock="1"/>
      </w:r>
      <w:r w:rsidR="00236A2B">
        <w:instrText>ADDIN CSL_CITATION { "citationItems" : [ { "id" : "ITEM-1", "itemData" : { "DOI" : "10.1089/ars.2012.4784", "ISSN" : "1557-7716", "PMID" : "23186316", "abstract" : "AIMS: Carbon monoxide (CO) delivered to cells and tissues by CO-releasing molecules (CO-RMs) has beneficial and toxic effects not mimicked by CO gas. The metal carbonyl Ru(CO)3Cl(glycinate) (CORM-3) is a novel, potent antimicrobial agent. Here, we established its mode of action.\n\nRESULTS: CORM-3 inhibits respiration in several bacterial and yeast pathogens. In anoxic Escherichia coli suspensions, CORM-3 first stimulates, then inhibits respiration, but much higher concentrations of CORM-3 than of a classic protonophore are required for stimulation. Proton translocation measurements (H(+)/O quotients, i.e., H(+) extrusion on pulsing anaerobic cells with O2) show that respiratory stimulation cannot be attributed to true \"uncoupling,\" that is, dissipation of the protonmotive force, or to direct stimulation of oxidase activity. Our data are consistent with CORM-3 facilitating the electrogenic transmembrane movement of K(+) (or Na(+)), causing a stimulation of respiration and H(+) pumping to compensate for the transient drop in membrane potential (\u0394\u03a8). The effects on respiration are not mimicked by CO gas or control Ru compounds that do not release CO. Inhibition of respiration and loss of bacterial viability elicited by CORM-3 are reversible by white light, unambiguously identifying heme-containing oxidase(s) as target(s). Innovation: This is the most complete study to date of the antimicrobial action of a CO-RM. Noteworthy are the demonstration of respiratory stimulation, electrogenic ion transport, and photosensitive activity, establishing terminal oxidases and ion transport as primary targets.\n\nCONCLUSION: CORM-3 has multifaceted effects: increased membrane permeability, inhibition of terminal oxidases, and perhaps other unidentified mechanisms underlie its effectiveness in tackling microbial pathogenesis.", "author" : [ { "dropping-particle" : "", "family" : "Wilson", "given" : "Jayne Louise", "non-dropping-particle" : "", "parse-names" : false, "suffix" : "" }, { "dropping-particle" : "", "family" : "Jesse", "given" : "Helen E", "non-dropping-particle" : "", "parse-names" : false, "suffix" : "" }, { "dropping-particle" : "", "family" : "Hughes", "given" : "Bethan", "non-dropping-particle" : "", "parse-names" : false, "suffix" : "" }, { "dropping-particle" : "", "family" : "Lund", "given" : "Victoria", "non-dropping-particle" : "", "parse-names" : false, "suffix" : "" }, { "dropping-particle" : "", "family" : "Naylor", "given" : "Kathryn", "non-dropping-particle" : "", "parse-names" : false, "suffix" : "" }, { "dropping-particle" : "", "family" : "Davidge", "given" : "Kelly S", "non-dropping-particle" : "", "parse-names" : false, "suffix" : "" }, { "dropping-particle" : "", "family" : "Cook", "given" : "Gregory M", "non-dropping-particle" : "", "parse-names" : false, "suffix" : "" }, { "dropping-particle" : "", "family" : "Mann", "given" : "Brian E", "non-dropping-particle" : "", "parse-names" : false, "suffix" : "" }, { "dropping-particle" : "", "family" : "Poole", "given" : "Robert K", "non-dropping-particle" : "", "parse-names" : false, "suffix" : "" } ], "container-title" : "Antioxidants &amp; redox signaling", "id" : "ITEM-1", "issue" : "5", "issued" : { "date-parts" : [ [ "2013", "8", "10" ] ] }, "page" : "497-509", "title" : "Ru(CO)3Cl(Glycinate) (CORM-3): a carbon monoxide-releasing molecule with broad-spectrum antimicrobial and photosensitive activities against respiration and cation transport in Escherichia coli.", "type" : "article-journal", "volume" : "19" }, "uris" : [ "http://www.mendeley.com/documents/?uuid=c3e11041-aff4-4682-8da0-9d48863525ac" ] } ], "mendeley" : { "formattedCitation" : "&lt;sup&gt;7&lt;/sup&gt;", "plainTextFormattedCitation" : "7", "previouslyFormattedCitation" : "&lt;sup&gt;7&lt;/sup&gt;" }, "properties" : { "noteIndex" : 0 }, "schema" : "https://github.com/citation-style-language/schema/raw/master/csl-citation.json" }</w:instrText>
      </w:r>
      <w:r>
        <w:fldChar w:fldCharType="separate"/>
      </w:r>
      <w:r w:rsidR="002D67E7" w:rsidRPr="002D67E7">
        <w:rPr>
          <w:noProof/>
          <w:vertAlign w:val="superscript"/>
        </w:rPr>
        <w:t>7</w:t>
      </w:r>
      <w:r>
        <w:fldChar w:fldCharType="end"/>
      </w:r>
      <w:r>
        <w:rPr>
          <w:vertAlign w:val="superscript"/>
        </w:rPr>
        <w:t>,</w:t>
      </w:r>
      <w:r>
        <w:rPr>
          <w:vertAlign w:val="superscript"/>
        </w:rPr>
        <w:fldChar w:fldCharType="begin" w:fldLock="1"/>
      </w:r>
      <w:r w:rsidR="00236A2B">
        <w:rPr>
          <w:vertAlign w:val="superscript"/>
        </w:rPr>
        <w:instrText>ADDIN CSL_CITATION { "citationItems" : [ { "id" : "ITEM-1", "itemData" : { "DOI" : "10.1002/iub.476", "ISSN" : "1521-6551", "PMID" : "21618403", "abstract" : "Carbon monoxide (CO) is a classical respiratory inhibitor, but CO-releasing molecules (CO-RMs) have therapeutic value, increasing phagocytosis, and reducing sepsis-induced lethality. CORM-3, Ru(CO)(3) Cl(glycinate), a ruthenium-based carbonyl that liberates CO under physiological conditions, has previously been shown to inhibit bacterial growth and respiration, even at high concentrations of oxygen. Here, we report the effects of CORM-3 on the microaerophilic foodborne pathogen Campylobacter jejuni. Even at CO-RM (i.e., CO) concentrations that exceed dissolved oxygen levels, CORM-3 does not inhibit microaerobic growth. This insensitivity is not due to failure of CORM-3 to penetrate cells, as revealed by assay with extracellular myoglobin and by the ability of CO from externally added CORM-3 to bind intracellular membrane-associated respiratory oxidases. Even at almost 200 \u03bc M oxygen, CORM-3 inhibits formate-dependent respiration and leads to generation of hydrogen peroxide. This work shows that CO-RMs have valuable properties as antimicrobial agents; however, growth inhibition does not always accompany inhibition of respiration, even when ambient oxygen concentrations are low.", "author" : [ { "dropping-particle" : "", "family" : "Smith", "given" : "Holly", "non-dropping-particle" : "", "parse-names" : false, "suffix" : "" }, { "dropping-particle" : "", "family" : "Mann", "given" : "Brian E", "non-dropping-particle" : "", "parse-names" : false, "suffix" : "" }, { "dropping-particle" : "", "family" : "Motterlini", "given" : "Roberto", "non-dropping-particle" : "", "parse-names" : false, "suffix" : "" }, { "dropping-particle" : "", "family" : "Poole", "given" : "Robert K", "non-dropping-particle" : "", "parse-names" : false, "suffix" : "" } ], "container-title" : "IUBMB life", "id" : "ITEM-1", "issue" : "5", "issued" : { "date-parts" : [ [ "2011", "5" ] ] }, "page" : "363-71", "title" : "The carbon monoxide-releasing molecule, CORM-3 (RU(CO)(3) CL(glycinate)), targets respiration and oxidases in Campylobacter jejuni, generating hydrogen peroxide.", "type" : "article-journal", "volume" : "63" }, "uris" : [ "http://www.mendeley.com/documents/?uuid=eaf9d893-752d-4112-bf99-80c801f18ea7" ] } ], "mendeley" : { "formattedCitation" : "&lt;sup&gt;8&lt;/sup&gt;", "plainTextFormattedCitation" : "8", "previouslyFormattedCitation" : "&lt;sup&gt;8&lt;/sup&gt;" }, "properties" : { "noteIndex" : 0 }, "schema" : "https://github.com/citation-style-language/schema/raw/master/csl-citation.json" }</w:instrText>
      </w:r>
      <w:r>
        <w:rPr>
          <w:vertAlign w:val="superscript"/>
        </w:rPr>
        <w:fldChar w:fldCharType="separate"/>
      </w:r>
      <w:r w:rsidR="002D67E7" w:rsidRPr="002D67E7">
        <w:rPr>
          <w:noProof/>
          <w:vertAlign w:val="superscript"/>
        </w:rPr>
        <w:t>8</w:t>
      </w:r>
      <w:r>
        <w:rPr>
          <w:vertAlign w:val="superscript"/>
        </w:rPr>
        <w:fldChar w:fldCharType="end"/>
      </w:r>
      <w:r>
        <w:t xml:space="preserve"> antimalarial,</w:t>
      </w:r>
      <w:r>
        <w:fldChar w:fldCharType="begin" w:fldLock="1"/>
      </w:r>
      <w:r w:rsidR="00236A2B">
        <w:instrText>ADDIN CSL_CITATION { "citationItems" : [ { "id" : "ITEM-1", "itemData" : { "DOI" : "10.1128/AAC.05571-11", "ISSN" : "1098-6596", "PMID" : "22155828", "abstract" : "Severe forms of malaria infection, such as cerebral malaria (CM) and acute lung injury (ALI), are mainly caused by the apicomplexan parasite Plasmodium falciparum. Primary therapy with quinine or artemisinin derivatives is generally effective in controlling P. falciparum parasitemia, but mortality from CM and other forms of severe malaria remains unacceptably high. Herein, we report the design and synthesis of a novel carbon monoxide-releasing molecule (CO-RM; ALF492) that fully protects mice against experimental CM (ECM) and ALI. ALF492 enables controlled CO delivery in vivo without affecting oxygen transport by hemoglobin, the major limitation in CO inhalation therapy. The protective effect is CO dependent and induces the expression of heme oxygenase-1, which contributes to the observed protection. Importantly, when used in combination with the antimalarial drug artesunate, ALF492 is an effective adjunctive and adjuvant treatment for ECM, conferring protection after the onset of severe disease. This study paves the way for the potential use of CO-RMs, such as ALF492, as adjunctive/adjuvant treatment in severe forms of malaria infection.", "author" : [ { "dropping-particle" : "", "family" : "Pena", "given" : "Ana C", "non-dropping-particle" : "", "parse-names" : false, "suffix" : "" }, { "dropping-particle" : "", "family" : "Penacho", "given" : "Nuno", "non-dropping-particle" : "", "parse-names" : false, "suffix" : "" }, { "dropping-particle" : "", "family" : "Mancio-Silva", "given" : "Liliana", "non-dropping-particle" : "", "parse-names" : false, "suffix" : "" }, { "dropping-particle" : "", "family" : "Neres", "given" : "Rita", "non-dropping-particle" : "", "parse-names" : false, "suffix" : "" }, { "dropping-particle" : "", "family" : "Seixas", "given" : "Jo\u00e3o D", "non-dropping-particle" : "", "parse-names" : false, "suffix" : "" }, { "dropping-particle" : "", "family" : "Fernandes", "given" : "Afonso C", "non-dropping-particle" : "", "parse-names" : false, "suffix" : "" }, { "dropping-particle" : "", "family" : "Rom\u00e3o", "given" : "Carlos C", "non-dropping-particle" : "", "parse-names" : false, "suffix" : "" }, { "dropping-particle" : "", "family" : "Mota", "given" : "Maria M", "non-dropping-particle" : "", "parse-names" : false, "suffix" : "" }, { "dropping-particle" : "", "family" : "Bernardes", "given" : "Gon\u00e7alo J L", "non-dropping-particle" : "", "parse-names" : false, "suffix" : "" }, { "dropping-particle" : "", "family" : "Pamplona", "given" : "Ana", "non-dropping-particle" : "", "parse-names" : false, "suffix" : "" } ], "container-title" : "Antimicrobial agents and chemotherapy", "id" : "ITEM-1", "issue" : "3", "issued" : { "date-parts" : [ [ "2012", "3" ] ] }, "page" : "1281-90", "title" : "A novel carbon monoxide-releasing molecule fully protects mice from severe malaria.", "type" : "article-journal", "volume" : "56" }, "uris" : [ "http://www.mendeley.com/documents/?uuid=46064fd5-bf76-44e6-b6f9-2afe6a2e081a" ] } ], "mendeley" : { "formattedCitation" : "&lt;sup&gt;9&lt;/sup&gt;", "plainTextFormattedCitation" : "9", "previouslyFormattedCitation" : "&lt;sup&gt;9&lt;/sup&gt;" }, "properties" : { "noteIndex" : 0 }, "schema" : "https://github.com/citation-style-language/schema/raw/master/csl-citation.json" }</w:instrText>
      </w:r>
      <w:r>
        <w:fldChar w:fldCharType="separate"/>
      </w:r>
      <w:r w:rsidR="002D67E7" w:rsidRPr="002D67E7">
        <w:rPr>
          <w:noProof/>
          <w:vertAlign w:val="superscript"/>
        </w:rPr>
        <w:t>9</w:t>
      </w:r>
      <w:r>
        <w:fldChar w:fldCharType="end"/>
      </w:r>
      <w:r>
        <w:t xml:space="preserve"> and vasodilatory</w:t>
      </w:r>
      <w:r>
        <w:fldChar w:fldCharType="begin" w:fldLock="1"/>
      </w:r>
      <w:r w:rsidR="00236A2B">
        <w:instrText>ADDIN CSL_CITATION { "citationItems" : [ { "id" : "ITEM-1", "itemData" : { "DOI" : "10.1038/sj.bjp.0705825", "ISBN" : "0007-1188 (Print)\\n0007-1188 (Linking)", "ISSN" : "0007-1188", "PMID" : "15148243", "abstract" : "1 Carbon monoxide (CO), one of the end products of heme catabolism by heme oxygenase, possesses antihypertensive and vasodilatory characteristics. We have recently discovered that certain transition metal carbonyls are capable of releasing CO in biological fluids and modulate physiological functions via the delivery of CO. Because the initial compounds identified were not water soluble, we have synthesized new CO-releasing molecules that are chemically modified to allow solubility in water. The aim of this study was to assess the vasoactive properties of tricarbonylchloro(glycinato)ruthenium(II) (CORM-3) in vitro and in vivo. 2 CORM-3 produced a concentration-dependent relaxation in vessels precontracted with phenylephrine, exerting significant vasodilatation starting at concentrations of 25-50 microm. Inactive CORM-3, which does not release CO, did not affect vascular tone. 3 Blockers of ATP-dependent potassium channels (glibenclamide) or guanylate cyclase activity (ODQ) considerably reduced CORM-3-dependent relaxation, confirming that potassium channels activation and cGMP partly mediate the vasoactive properties of CO. In fact, increased levels of cGMP were detected in aortas following CORM-3 stimulation. 4 The in vitro and in vivo vasorelaxant activities of CORM-3 were further enhanced in the presence of YC-1, a benzylindazole derivative which is known to sensitize guanylate cyclase to activation by CO. Interestingly, inhibiting nitric oxide production or removing the endothelium significantly decreased vasodilatation by CORM-3, suggesting that factors produced by the endothelium influence CORM-3 vascular activities. 5 These results, together with our previous findings on the cardioprotective functions of CORM-3, indicate that this molecule is an excellent prototype of water-soluble CO carriers for studying the pharmacological and biological features of CO.", "author" : [ { "dropping-particle" : "", "family" : "Foresti", "given" : "Roberta", "non-dropping-particle" : "", "parse-names" : false, "suffix" : "" }, { "dropping-particle" : "", "family" : "Hammad", "given" : "Jehad", "non-dropping-particle" : "", "parse-names" : false, "suffix" : "" }, { "dropping-particle" : "", "family" : "Clark", "given" : "James E", "non-dropping-particle" : "", "parse-names" : false, "suffix" : "" }, { "dropping-particle" : "", "family" : "Johnson", "given" : "Tony R", "non-dropping-particle" : "", "parse-names" : false, "suffix" : "" }, { "dropping-particle" : "", "family" : "Mann", "given" : "Brian E", "non-dropping-particle" : "", "parse-names" : false, "suffix" : "" }, { "dropping-particle" : "", "family" : "Friebe", "given" : "Andreas", "non-dropping-particle" : "", "parse-names" : false, "suffix" : "" }, { "dropping-particle" : "", "family" : "Green", "given" : "Colin J", "non-dropping-particle" : "", "parse-names" : false, "suffix" : "" }, { "dropping-particle" : "", "family" : "Motterlini", "given" : "Roberto", "non-dropping-particle" : "", "parse-names" : false, "suffix" : "" } ], "container-title" : "British journal of pharmacology", "id" : "ITEM-1", "issue" : "3", "issued" : { "date-parts" : [ [ "2004" ] ] }, "page" : "453-460", "title" : "Vasoactive properties of CORM-3, a novel water-soluble carbon monoxide-releasing molecule.", "type" : "article-journal", "volume" : "142" }, "uris" : [ "http://www.mendeley.com/documents/?uuid=4a416f73-75c0-4300-b046-acbd53cad843" ] } ], "mendeley" : { "formattedCitation" : "&lt;sup&gt;10&lt;/sup&gt;", "plainTextFormattedCitation" : "10", "previouslyFormattedCitation" : "&lt;sup&gt;10&lt;/sup&gt;" }, "properties" : { "noteIndex" : 0 }, "schema" : "https://github.com/citation-style-language/schema/raw/master/csl-citation.json" }</w:instrText>
      </w:r>
      <w:r>
        <w:fldChar w:fldCharType="separate"/>
      </w:r>
      <w:r w:rsidR="002D67E7" w:rsidRPr="002D67E7">
        <w:rPr>
          <w:noProof/>
          <w:vertAlign w:val="superscript"/>
        </w:rPr>
        <w:t>10</w:t>
      </w:r>
      <w:r>
        <w:fldChar w:fldCharType="end"/>
      </w:r>
      <w:r>
        <w:t xml:space="preserve"> effects. </w:t>
      </w:r>
      <w:r w:rsidR="00C60656">
        <w:t>Thus</w:t>
      </w:r>
      <w:r w:rsidR="00E745A5">
        <w:t>,</w:t>
      </w:r>
      <w:r w:rsidR="00C60656">
        <w:t xml:space="preserve"> the use of therapeutic CO represents an</w:t>
      </w:r>
      <w:r w:rsidR="00C455C9">
        <w:t xml:space="preserve"> intriguing area of study in drug discovery. The administration of CO gas presents challenges in terms of localization and selectivity, in addition to engineering difficulties. An alternative approach </w:t>
      </w:r>
      <w:r>
        <w:t xml:space="preserve">is to </w:t>
      </w:r>
      <w:r w:rsidR="00C455C9">
        <w:t>employ carbon monoxide-</w:t>
      </w:r>
      <w:r>
        <w:t>releasing molecules (</w:t>
      </w:r>
      <w:r w:rsidR="005D6604">
        <w:t>CORM</w:t>
      </w:r>
      <w:r>
        <w:t>s).</w:t>
      </w:r>
      <w:r w:rsidR="002B5624">
        <w:fldChar w:fldCharType="begin" w:fldLock="1"/>
      </w:r>
      <w:r w:rsidR="00236A2B">
        <w:instrText>ADDIN CSL_CITATION { "citationItems" : [ { "id" : "ITEM-1", "itemData" : { "DOI" : "10.1002/anie.201311225", "ISSN" : "1521-3773", "PMID" : "25070185", "abstract" : "The development of carbon-monoxide-releasing molecules (CORMs) as pharmaceutical agents represents an attractive and safer alternative to administration of gaseous CO. Most CORMs developed to date are transition-metal carbonyl complexes. Although such CORMs have showed promising results in the treatment of a number of animal models of disease, they still lack the necessary attributes for clinical development. Described in this Minireview are the methods used for CORM selection, to date, and how new insights into the reactivity of metal-carbonyl complexes in\u2005vivo, together with advances in methods for live-cell CO detection, are driving the design and synthesis of new CORMs, CORMs that will enable controlled CO release in\u2005vivo in a spatial and temporal manner without affecting oxygen transport by hemoglobin.", "author" : [ { "dropping-particle" : "", "family" : "Garc\u00eda-Gallego", "given" : "Sandra", "non-dropping-particle" : "", "parse-names" : false, "suffix" : "" }, { "dropping-particle" : "", "family" : "Bernardes", "given" : "Gon\u00e7alo J L", "non-dropping-particle" : "", "parse-names" : false, "suffix" : "" } ], "container-title" : "Angewandte Chemie (International ed. in English)", "id" : "ITEM-1", "issue" : "37", "issued" : { "date-parts" : [ [ "2014", "9", "8" ] ] }, "page" : "9712-21", "title" : "Carbon-Monoxide-Releasing Molecules for the Delivery of Therapeutic CO In\u2005Vivo.", "type" : "article-journal", "volume" : "53" }, "uris" : [ "http://www.mendeley.com/documents/?uuid=bdbdb971-f877-4c55-8b18-fb7dfed97a6a" ] } ], "mendeley" : { "formattedCitation" : "&lt;sup&gt;11&lt;/sup&gt;", "plainTextFormattedCitation" : "11", "previouslyFormattedCitation" : "&lt;sup&gt;11&lt;/sup&gt;" }, "properties" : { "noteIndex" : 0 }, "schema" : "https://github.com/citation-style-language/schema/raw/master/csl-citation.json" }</w:instrText>
      </w:r>
      <w:r w:rsidR="002B5624">
        <w:fldChar w:fldCharType="separate"/>
      </w:r>
      <w:r w:rsidR="002D67E7" w:rsidRPr="002D67E7">
        <w:rPr>
          <w:noProof/>
          <w:vertAlign w:val="superscript"/>
        </w:rPr>
        <w:t>11</w:t>
      </w:r>
      <w:r w:rsidR="002B5624">
        <w:fldChar w:fldCharType="end"/>
      </w:r>
      <w:r>
        <w:t xml:space="preserve"> These compounds, predominantly metal carbonyl complexes, are designed to achieve controlled CO delivery, to specific tissue and cellular targets, for therapeutic prodrug applications.</w:t>
      </w:r>
      <w:r w:rsidR="006A7BAE">
        <w:fldChar w:fldCharType="begin" w:fldLock="1"/>
      </w:r>
      <w:r w:rsidR="00236A2B">
        <w:instrText>ADDIN CSL_CITATION { "citationItems" : [ { "id" : "ITEM-1", "itemData" : { "DOI" : "10.1039/c3cc49196j", "ISSN" : "1364-548X", "PMID" : "24556640", "abstract" : "Carbon monoxide (CO) is increasingly recognized as a cell-signalling molecule akin to nitric oxide (NO). CO has attracted particular attention as a potential therapeutic agent because of its reported anti-hypertensive, anti-inflammatory and cell-protective effects. We discuss recent progress in identifying new effector systems and elucidating the mechanisms of action of CO on, e.g., ion channels, as well as the design of novel methods to monitor CO in cellular environments. We also report on recent developments in the area of CO-releasing molecules (CORMs) and materials for controlled CO application. Novel triggers for CO release, metal carbonyls and degradation mechanisms of CORMs are highlighted. In addition, potential formulations of CORMs for targeted CO release are discussed.", "author" : [ { "dropping-particle" : "", "family" : "Heinemann", "given" : "Stefan H", "non-dropping-particle" : "", "parse-names" : false, "suffix" : "" }, { "dropping-particle" : "", "family" : "Hoshi", "given" : "Toshinori", "non-dropping-particle" : "", "parse-names" : false, "suffix" : "" }, { "dropping-particle" : "", "family" : "Westerhausen", "given" : "Matthias", "non-dropping-particle" : "", "parse-names" : false, "suffix" : "" }, { "dropping-particle" : "", "family" : "Schiller", "given" : "Alexander", "non-dropping-particle" : "", "parse-names" : false, "suffix" : "" } ], "container-title" : "Chemical communications (Cambridge, England)", "id" : "ITEM-1", "issue" : "28", "issued" : { "date-parts" : [ [ "2014", "4", "11" ] ] }, "page" : "3644-60", "title" : "Carbon monoxide--physiology, detection and controlled release.", "type" : "article-journal", "volume" : "50" }, "uris" : [ "http://www.mendeley.com/documents/?uuid=ad2063b7-7f7f-4c60-b89a-4dfbd3afad4e" ] } ], "mendeley" : { "formattedCitation" : "&lt;sup&gt;12&lt;/sup&gt;", "plainTextFormattedCitation" : "12", "previouslyFormattedCitation" : "&lt;sup&gt;12&lt;/sup&gt;" }, "properties" : { "noteIndex" : 0 }, "schema" : "https://github.com/citation-style-language/schema/raw/master/csl-citation.json" }</w:instrText>
      </w:r>
      <w:r w:rsidR="006A7BAE">
        <w:fldChar w:fldCharType="separate"/>
      </w:r>
      <w:r w:rsidR="002D67E7" w:rsidRPr="002D67E7">
        <w:rPr>
          <w:noProof/>
          <w:vertAlign w:val="superscript"/>
        </w:rPr>
        <w:t>12</w:t>
      </w:r>
      <w:r w:rsidR="006A7BAE">
        <w:fldChar w:fldCharType="end"/>
      </w:r>
      <w:r>
        <w:t xml:space="preserve"> </w:t>
      </w:r>
      <w:r w:rsidR="0030619E">
        <w:t xml:space="preserve">The incorporation of redox-active ligands into </w:t>
      </w:r>
      <w:r w:rsidR="005D6604">
        <w:t>CORM</w:t>
      </w:r>
      <w:r w:rsidR="0030619E">
        <w:t xml:space="preserve">s could provide an alternative </w:t>
      </w:r>
      <w:r w:rsidR="00C455C9">
        <w:t>trigger for CO-</w:t>
      </w:r>
      <w:r w:rsidR="00014195">
        <w:t>release</w:t>
      </w:r>
      <w:r w:rsidR="0030619E">
        <w:t>. In addition to providing a conceivable way of modulating CO release rate</w:t>
      </w:r>
      <w:r w:rsidR="00C455C9">
        <w:t>s</w:t>
      </w:r>
      <w:r w:rsidR="0030619E">
        <w:t xml:space="preserve">, redox-active groups could also provide an </w:t>
      </w:r>
      <w:r w:rsidR="00C455C9">
        <w:t>additional mechanistic handle for the CO-</w:t>
      </w:r>
      <w:r w:rsidR="0030619E">
        <w:t>release mechanism</w:t>
      </w:r>
      <w:r w:rsidR="00C455C9">
        <w:t xml:space="preserve">, which is often difficult to pin down. </w:t>
      </w:r>
    </w:p>
    <w:p w14:paraId="40D67A10" w14:textId="1E187A0E" w:rsidR="00363364" w:rsidRPr="000F5722" w:rsidRDefault="00F36426">
      <w:pPr>
        <w:pStyle w:val="TAMainText"/>
      </w:pPr>
      <w:r>
        <w:t xml:space="preserve">Various methods </w:t>
      </w:r>
      <w:r w:rsidR="00C455C9">
        <w:t xml:space="preserve">have been </w:t>
      </w:r>
      <w:r w:rsidR="004B7EF5">
        <w:t xml:space="preserve">used to </w:t>
      </w:r>
      <w:r w:rsidR="00C455C9">
        <w:t>promote CO-</w:t>
      </w:r>
      <w:r w:rsidR="00DD6050">
        <w:t xml:space="preserve">release </w:t>
      </w:r>
      <w:r>
        <w:t xml:space="preserve">including thermal, </w:t>
      </w:r>
      <w:r w:rsidR="00DD6050">
        <w:t>enzymatic</w:t>
      </w:r>
      <w:r>
        <w:t xml:space="preserve"> and photochemical</w:t>
      </w:r>
      <w:r w:rsidR="00A02EAE">
        <w:t xml:space="preserve"> triggers</w:t>
      </w:r>
      <w:r>
        <w:t xml:space="preserve">. </w:t>
      </w:r>
      <w:r w:rsidR="00B258F0">
        <w:t xml:space="preserve">Early work by </w:t>
      </w:r>
      <w:proofErr w:type="spellStart"/>
      <w:r w:rsidR="00B258F0">
        <w:t>Motterlini</w:t>
      </w:r>
      <w:proofErr w:type="spellEnd"/>
      <w:r w:rsidR="00B258F0">
        <w:t xml:space="preserve"> and co-workers invo</w:t>
      </w:r>
      <w:r w:rsidR="00500DD1">
        <w:t>lved simple structures</w:t>
      </w:r>
      <w:r w:rsidR="002B11E2">
        <w:t xml:space="preserve"> such as the DMSO-soluble complexes</w:t>
      </w:r>
      <w:r w:rsidR="00B258F0">
        <w:t xml:space="preserve"> </w:t>
      </w:r>
      <w:r w:rsidR="00B258F0" w:rsidRPr="00B258F0">
        <w:t>[RuCl</w:t>
      </w:r>
      <w:r w:rsidR="00B258F0" w:rsidRPr="00142B90">
        <w:rPr>
          <w:vertAlign w:val="subscript"/>
        </w:rPr>
        <w:t>2</w:t>
      </w:r>
      <w:r w:rsidR="00B258F0" w:rsidRPr="00B258F0">
        <w:t>(CO)</w:t>
      </w:r>
      <w:r w:rsidR="00B258F0" w:rsidRPr="00142B90">
        <w:rPr>
          <w:vertAlign w:val="subscript"/>
        </w:rPr>
        <w:t>3</w:t>
      </w:r>
      <w:r w:rsidR="00B258F0" w:rsidRPr="00B258F0">
        <w:t>]</w:t>
      </w:r>
      <w:r w:rsidR="00B258F0" w:rsidRPr="00DB0EFD">
        <w:rPr>
          <w:vertAlign w:val="subscript"/>
        </w:rPr>
        <w:t>2</w:t>
      </w:r>
      <w:r w:rsidR="002B11E2">
        <w:t>, Fe(CO)</w:t>
      </w:r>
      <w:r w:rsidR="002B11E2">
        <w:rPr>
          <w:vertAlign w:val="subscript"/>
        </w:rPr>
        <w:t>5</w:t>
      </w:r>
      <w:r w:rsidR="002B11E2">
        <w:t xml:space="preserve"> and </w:t>
      </w:r>
      <w:r w:rsidR="002B11E2">
        <w:t>Mn</w:t>
      </w:r>
      <w:r w:rsidR="002B11E2">
        <w:rPr>
          <w:vertAlign w:val="subscript"/>
        </w:rPr>
        <w:t>2</w:t>
      </w:r>
      <w:r w:rsidR="002B11E2">
        <w:t>(CO)</w:t>
      </w:r>
      <w:r w:rsidR="002B11E2">
        <w:rPr>
          <w:vertAlign w:val="subscript"/>
        </w:rPr>
        <w:t>10</w:t>
      </w:r>
      <w:r w:rsidR="00F60CA1">
        <w:t xml:space="preserve">, of which the latter two </w:t>
      </w:r>
      <w:r w:rsidR="006A18CD">
        <w:t xml:space="preserve">complexes </w:t>
      </w:r>
      <w:r w:rsidR="00F60CA1">
        <w:t>require photolysis to deliver CO to myoglobin</w:t>
      </w:r>
      <w:r w:rsidR="00F535A8">
        <w:t>.</w:t>
      </w:r>
      <w:r w:rsidR="004B7EF5">
        <w:fldChar w:fldCharType="begin" w:fldLock="1"/>
      </w:r>
      <w:r w:rsidR="00236A2B">
        <w:instrText>ADDIN CSL_CITATION { "citationItems" : [ { "id" : "ITEM-1", "itemData" : { "DOI" : "10.1161/hh0202.104530", "ISSN" : "00097330", "author" : [ { "dropping-particle" : "", "family" : "Motterlini", "given" : "R.", "non-dropping-particle" : "", "parse-names" : false, "suffix" : "" }, { "dropping-particle" : "", "family" : "Clark", "given" : "James E", "non-dropping-particle" : "", "parse-names" : false, "suffix" : "" }, { "dropping-particle" : "", "family" : "Foresti", "given" : "Roberta", "non-dropping-particle" : "", "parse-names" : false, "suffix" : "" }, { "dropping-particle" : "", "family" : "Sarathchndra", "given" : "P", "non-dropping-particle" : "", "parse-names" : false, "suffix" : "" }, { "dropping-particle" : "", "family" : "Mann", "given" : "Brian E.", "non-dropping-particle" : "", "parse-names" : false, "suffix" : "" }, { "dropping-particle" : "", "family" : "Green", "given" : "Colin J", "non-dropping-particle" : "", "parse-names" : false, "suffix" : "" } ], "container-title" : "Circulation Research", "id" : "ITEM-1", "issue" : "2", "issued" : { "date-parts" : [ [ "2002", "1", "3" ] ] }, "page" : "17e-24", "title" : "Carbon Monoxide-Releasing Molecules: Characterization of Biochemical and Vascular Activities", "type" : "article-journal", "volume" : "90" }, "uris" : [ "http://www.mendeley.com/documents/?uuid=0f7a69f8-bb5a-4a74-abd2-53c57fdd6fa3" ] } ], "mendeley" : { "formattedCitation" : "&lt;sup&gt;13&lt;/sup&gt;", "plainTextFormattedCitation" : "13", "previouslyFormattedCitation" : "&lt;sup&gt;13&lt;/sup&gt;" }, "properties" : { "noteIndex" : 0 }, "schema" : "https://github.com/citation-style-language/schema/raw/master/csl-citation.json" }</w:instrText>
      </w:r>
      <w:r w:rsidR="004B7EF5">
        <w:fldChar w:fldCharType="separate"/>
      </w:r>
      <w:r w:rsidR="002D67E7" w:rsidRPr="002D67E7">
        <w:rPr>
          <w:noProof/>
          <w:vertAlign w:val="superscript"/>
        </w:rPr>
        <w:t>13</w:t>
      </w:r>
      <w:r w:rsidR="004B7EF5">
        <w:fldChar w:fldCharType="end"/>
      </w:r>
      <w:r w:rsidR="002B11E2">
        <w:t xml:space="preserve"> </w:t>
      </w:r>
      <w:r w:rsidR="00F535A8">
        <w:t>Crucially, this work</w:t>
      </w:r>
      <w:r w:rsidR="002B11E2">
        <w:t xml:space="preserve"> demonstrated that </w:t>
      </w:r>
      <w:r w:rsidR="00500DD1">
        <w:t xml:space="preserve">the </w:t>
      </w:r>
      <w:r w:rsidR="002B11E2">
        <w:t xml:space="preserve">vasodilatory and anti-hypertensive </w:t>
      </w:r>
      <w:r w:rsidR="004C5EFF">
        <w:t>effects of HO</w:t>
      </w:r>
      <w:r w:rsidR="002B11E2">
        <w:t>1</w:t>
      </w:r>
      <w:r w:rsidR="007A3F0E">
        <w:t xml:space="preserve"> could </w:t>
      </w:r>
      <w:r w:rsidR="00F27366">
        <w:t>also be conferred</w:t>
      </w:r>
      <w:r w:rsidR="007A3F0E">
        <w:t xml:space="preserve"> </w:t>
      </w:r>
      <w:r w:rsidR="001056F3">
        <w:t>by CO delivery from CO</w:t>
      </w:r>
      <w:r w:rsidR="007A3F0E">
        <w:t>RMs</w:t>
      </w:r>
      <w:r w:rsidR="002B11E2">
        <w:t xml:space="preserve">. </w:t>
      </w:r>
      <w:r w:rsidR="006B3847">
        <w:t>The</w:t>
      </w:r>
      <w:r w:rsidR="00142B90">
        <w:t xml:space="preserve"> </w:t>
      </w:r>
      <w:r w:rsidR="00642926">
        <w:t xml:space="preserve">first </w:t>
      </w:r>
      <w:r w:rsidR="00142B90">
        <w:t>water-soluble</w:t>
      </w:r>
      <w:r w:rsidR="00642926">
        <w:t xml:space="preserve"> CORM,</w:t>
      </w:r>
      <w:r w:rsidR="00142B90">
        <w:t xml:space="preserve"> </w:t>
      </w:r>
      <w:proofErr w:type="spellStart"/>
      <w:r w:rsidR="00142B90" w:rsidRPr="003A2E3F">
        <w:rPr>
          <w:i/>
        </w:rPr>
        <w:t>fac</w:t>
      </w:r>
      <w:proofErr w:type="spellEnd"/>
      <w:r w:rsidR="00142B90" w:rsidRPr="00142B90">
        <w:t>-[Ru(CO)</w:t>
      </w:r>
      <w:r w:rsidR="00142B90" w:rsidRPr="003A2E3F">
        <w:rPr>
          <w:vertAlign w:val="subscript"/>
        </w:rPr>
        <w:t>3</w:t>
      </w:r>
      <w:r w:rsidR="00142B90" w:rsidRPr="00142B90">
        <w:t>Cl(glycinate)]</w:t>
      </w:r>
      <w:r w:rsidR="004B7EF5">
        <w:t xml:space="preserve">, </w:t>
      </w:r>
      <w:r w:rsidR="001056F3">
        <w:t>CO</w:t>
      </w:r>
      <w:r w:rsidR="004C5EFF">
        <w:t>RM-3</w:t>
      </w:r>
      <w:r w:rsidR="004B7EF5">
        <w:t>,</w:t>
      </w:r>
      <w:r w:rsidR="00C26EC5">
        <w:fldChar w:fldCharType="begin" w:fldLock="1"/>
      </w:r>
      <w:r w:rsidR="00236A2B">
        <w:instrText>ADDIN CSL_CITATION { "citationItems" : [ { "id" : "ITEM-1", "itemData" : { "DOI" : "10.1161/01.RES.0000084381.86567.08", "ISSN" : "1524-4571", "PMID" : "12842916", "abstract" : "Carbon monoxide, which is generated in mammals during the degradation of heme by the enzyme heme oxygenase, is an important signaling mediator. Transition metal carbonyls have been recently shown to function as carbon monoxide-releasing molecules (CO-RMs) and to elicit distinct pharmacological activities in biological systems. In the present study, we report that a water-soluble form of CO-RM promotes cardioprotection in vitro and in vivo. Specifically, we found that tricarbonylchloro(glycinato)ruthenium(II) (CORM-3) is stable in water at acidic pH but in physiological buffers rapidly liberates CO in solution. Cardiac cells pretreated with CORM-3 (10 to 50 micromol/L) become more resistant to the damage caused by hypoxia-reoxygenation and oxidative stress. In addition, isolated hearts reperfused in the presence of CORM-3 (10 micromol/L) after an ischemic event displayed a significant recovery in myocardial performance and a marked and significant reduction in cardiac muscle damage and infarct size. The cardioprotective effects mediated by CORM-3 in cardiac cells and isolated hearts were totally abolished by 5-hydroxydecanoic acid, an inhibitor of mitochondrial ATP-dependent potassium channels. Predictably, cardioprotection is lost when CORM-3 is replaced by an inactive form (iCORM-3) that is incapable of liberating CO. Using a model of cardiac allograft rejection in mice, we also found that treatment of recipients with CORM-3 but not iCORM-3 considerably prolonged the survival rate of transplanted hearts. These data corroborate the notion that transition metal carbonyls could be used as carriers to deliver CO and highlight the bioactivity and potential therapeutic features of CO-RMs in the mitigation of cardiac dysfunction. The full text of this article is available online at http://www.circresaha.org.", "author" : [ { "dropping-particle" : "", "family" : "Clark", "given" : "James E", "non-dropping-particle" : "", "parse-names" : false, "suffix" : "" }, { "dropping-particle" : "", "family" : "Naughton", "given" : "Patrick", "non-dropping-particle" : "", "parse-names" : false, "suffix" : "" }, { "dropping-particle" : "", "family" : "Shurey", "given" : "Sandra", "non-dropping-particle" : "", "parse-names" : false, "suffix" : "" }, { "dropping-particle" : "", "family" : "Green", "given" : "Colin J", "non-dropping-particle" : "", "parse-names" : false, "suffix" : "" }, { "dropping-particle" : "", "family" : "Johnson", "given" : "Tony R", "non-dropping-particle" : "", "parse-names" : false, "suffix" : "" }, { "dropping-particle" : "", "family" : "Mann", "given" : "Brian E", "non-dropping-particle" : "", "parse-names" : false, "suffix" : "" }, { "dropping-particle" : "", "family" : "Foresti", "given" : "Roberta", "non-dropping-particle" : "", "parse-names" : false, "suffix" : "" }, { "dropping-particle" : "", "family" : "Motterlini", "given" : "Roberto", "non-dropping-particle" : "", "parse-names" : false, "suffix" : "" } ], "container-title" : "Circulation research", "id" : "ITEM-1", "issue" : "2", "issued" : { "date-parts" : [ [ "2003", "7", "25" ] ] }, "note" : "Interesting point about role of inducing HO 1 at the end, but need to check if this is up to date.", "page" : "e2-8", "title" : "Cardioprotective actions by a water-soluble carbon monoxide-releasing molecule.", "type" : "article-journal", "volume" : "93" }, "uris" : [ "http://www.mendeley.com/documents/?uuid=b405233e-9894-4a94-a9ab-cf0d5bcece98" ] } ], "mendeley" : { "formattedCitation" : "&lt;sup&gt;14&lt;/sup&gt;", "plainTextFormattedCitation" : "14", "previouslyFormattedCitation" : "&lt;sup&gt;14&lt;/sup&gt;" }, "properties" : { "noteIndex" : 0 }, "schema" : "https://github.com/citation-style-language/schema/raw/master/csl-citation.json" }</w:instrText>
      </w:r>
      <w:r w:rsidR="00C26EC5">
        <w:fldChar w:fldCharType="separate"/>
      </w:r>
      <w:r w:rsidR="002D67E7" w:rsidRPr="002D67E7">
        <w:rPr>
          <w:noProof/>
          <w:vertAlign w:val="superscript"/>
        </w:rPr>
        <w:t>14</w:t>
      </w:r>
      <w:r w:rsidR="00C26EC5">
        <w:fldChar w:fldCharType="end"/>
      </w:r>
      <w:r w:rsidR="0051647E">
        <w:t xml:space="preserve"> has</w:t>
      </w:r>
      <w:r w:rsidR="000E2CCF">
        <w:t xml:space="preserve"> </w:t>
      </w:r>
      <w:r w:rsidR="00642926">
        <w:t xml:space="preserve">since become widely used to study the effects of CO release </w:t>
      </w:r>
      <w:r w:rsidR="00642926" w:rsidRPr="000F5722">
        <w:t xml:space="preserve">on biological systems. </w:t>
      </w:r>
    </w:p>
    <w:p w14:paraId="4B326442" w14:textId="65619E7F" w:rsidR="006A18CD" w:rsidRDefault="006C574A">
      <w:pPr>
        <w:pStyle w:val="TAMainText"/>
      </w:pPr>
      <w:r w:rsidRPr="000F5722">
        <w:t>In recent years</w:t>
      </w:r>
      <w:r w:rsidR="00F1270D" w:rsidRPr="000F5722">
        <w:t>,</w:t>
      </w:r>
      <w:r w:rsidRPr="000F5722">
        <w:t xml:space="preserve"> there has been considerable interest in photochemical CO release fr</w:t>
      </w:r>
      <w:r w:rsidR="001056F3" w:rsidRPr="000F5722">
        <w:t>om so-called photo</w:t>
      </w:r>
      <w:r w:rsidR="005D6604" w:rsidRPr="000F5722">
        <w:t>CORM</w:t>
      </w:r>
      <w:r w:rsidR="00743488" w:rsidRPr="000F5722">
        <w:t>s</w:t>
      </w:r>
      <w:r w:rsidR="00CD0FD3" w:rsidRPr="000F5722">
        <w:t xml:space="preserve"> (</w:t>
      </w:r>
      <w:r w:rsidR="00CD0FD3" w:rsidRPr="00583BDE">
        <w:t>Figure 1</w:t>
      </w:r>
      <w:r w:rsidR="00CD0FD3" w:rsidRPr="000F5722">
        <w:t>)</w:t>
      </w:r>
      <w:r w:rsidR="00743488" w:rsidRPr="000F5722">
        <w:t>.</w:t>
      </w:r>
      <w:r w:rsidR="00EC67B1" w:rsidRPr="000F5722">
        <w:t xml:space="preserve"> </w:t>
      </w:r>
      <w:r w:rsidR="00743488" w:rsidRPr="000F5722">
        <w:t>A</w:t>
      </w:r>
      <w:r w:rsidR="00EC67B1" w:rsidRPr="000F5722">
        <w:t xml:space="preserve"> </w:t>
      </w:r>
      <w:r w:rsidR="00743488" w:rsidRPr="000F5722">
        <w:t>diverse</w:t>
      </w:r>
      <w:r w:rsidR="00EC67B1" w:rsidRPr="000F5722">
        <w:t xml:space="preserve"> </w:t>
      </w:r>
      <w:r w:rsidR="006A18CD" w:rsidRPr="000F5722">
        <w:t xml:space="preserve">array </w:t>
      </w:r>
      <w:r w:rsidR="00EC67B1" w:rsidRPr="000F5722">
        <w:t>of metals and co-ligands have been</w:t>
      </w:r>
      <w:r w:rsidR="00EC67B1">
        <w:t xml:space="preserve"> </w:t>
      </w:r>
      <w:r w:rsidR="00743488">
        <w:t>employed</w:t>
      </w:r>
      <w:r w:rsidR="00771BB7">
        <w:t>,</w:t>
      </w:r>
      <w:r w:rsidR="00B65EC3">
        <w:t xml:space="preserve"> as comprehensively </w:t>
      </w:r>
      <w:r w:rsidR="00DC23FF">
        <w:t>discussed in</w:t>
      </w:r>
      <w:r w:rsidR="00B65EC3">
        <w:t xml:space="preserve"> several recent revie</w:t>
      </w:r>
      <w:r w:rsidR="006560BA">
        <w:t>ws.</w:t>
      </w:r>
      <w:r w:rsidR="006560BA">
        <w:fldChar w:fldCharType="begin" w:fldLock="1"/>
      </w:r>
      <w:r w:rsidR="00236A2B">
        <w:instrText>ADDIN CSL_CITATION { "citationItems" : [ { "id" : "ITEM-1", "itemData" : { "DOI" : "10.1039/C6SC00188B", "ISSN" : "2041-6520", "abstract" : "Over the past several decades, the photochemistry and photophysics of transition metal compounds has blossomed from a relatively niche topic to a major research theme. Applications arising from the elucidation of the fundamental principles defining this field now range from probing the rates and mechanisms of small molecules with metalloproteins to light activated molecular machines. Offered here is a personal perspective of metal complex photochemistry drawn from this author's long involvement with this field. Several examples are described. Topics include characterizing key excited states and tuning these to modify chemical reactivity and/or photoluminescence properties, as well as using photoreactions as an entry to reactive intermediates relevant to homogeneous catalysts. This is followed by discussions of applying these concepts to developing precursors and precursor-antenna conjugates for the photochemical delivery of small molecule bioregulators to physiological targets.", "author" : [ { "dropping-particle" : "", "family" : "Ford", "given" : "Peter C", "non-dropping-particle" : "", "parse-names" : false, "suffix" : "" } ], "container-title" : "Chem. Sci.", "id" : "ITEM-1", "issued" : { "date-parts" : [ [ "2016" ] ] }, "page" : "2964-2986", "publisher" : "Royal Society of Chemistry", "title" : "From curiosity to applications. A personal perspective on inorganic photochemistry.", "type" : "article-journal", "volume" : "7" }, "uris" : [ "http://www.mendeley.com/documents/?uuid=8155243f-4b69-4d59-acb8-846789309bcf" ] }, { "id" : "ITEM-2", "itemData" : { "DOI" : "10.1016/j.ccr.2015.02.017", "ISBN" : "0010-8545", "ISSN" : "00108545", "abstract" : "Several beneficial biological effects of carbon monoxide (CO) have been identified. CO contributes to vascular tone, is anti-inflammatory and antiapoptotic, and protects tissue against hypoxia. In response, a number of novel CO-releasing systems, mostly transition-metal carbonyl compounds, have been reported. Recent research in the area of photochemical CO-releasing molecules (PhotoCORMs) is reviewed. The photophysical and chemical properties of these PhotoCORMs are described, along with studies of biological activity in some cases. Spectral data and quantum yields, when available, are compared. In addition, various methods for the detection and quantification of CO are discussed.", "author" : [ { "dropping-particle" : "", "family" : "Marhenke", "given" : "Jon", "non-dropping-particle" : "", "parse-names" : false, "suffix" : "" }, { "dropping-particle" : "", "family" : "Trevino", "given" : "Kim", "non-dropping-particle" : "", "parse-names" : false, "suffix" : "" }, { "dropping-particle" : "", "family" : "Works", "given" : "Carmen", "non-dropping-particle" : "", "parse-names" : false, "suffix" : "" } ], "container-title" : "Coordination Chemistry Reviews", "id" : "ITEM-2", "issued" : { "date-parts" : [ [ "2016" ] ] }, "page" : "533-543", "publisher" : "Elsevier B.V.", "title" : "The chemistry, biology and design of photochemical CO releasing molecules and the efforts to detect CO for biological applications", "type" : "article-journal", "volume" : "306" }, "uris" : [ "http://www.mendeley.com/documents/?uuid=144be252-770a-4dc9-b6d2-d92ede2d8e39" ] }, { "id" : "ITEM-3", "itemData" : { "DOI" : "10.1039/C5DT04849D", "ISSN" : "1477-9226", "abstract" : "The potential of carbon monoxide to act as a therapeutic agent is now well-established. Controlled delivery of CO is best achieved using \u2018CORMs\u2019: molecules which release known amounts of carbon monoxide in response to a stimulus. Metal carbonyl complexes will release CO if irradiated with ultraviolet light, but it is only in the past five years that development of true \u2018photoCORMs\u2019 has been explored. Recent exciting developments in this area now show that design of photoCORMs operating well into the visible region is achievable. In this Perspective, we examine the growth of photoCORMs from their origins in the photophysics of metal carbonyls to the latest visible-light agents.", "author" : [ { "dropping-particle" : "", "family" : "Wright", "given" : "Mark A", "non-dropping-particle" : "", "parse-names" : false, "suffix" : "" }, { "dropping-particle" : "", "family" : "Wright", "given" : "Joseph A", "non-dropping-particle" : "", "parse-names" : false, "suffix" : "" } ], "container-title" : "Dalton Trans.", "id" : "ITEM-3", "issue" : "16", "issued" : { "date-parts" : [ [ "2016" ] ] }, "page" : "6801-6811", "publisher" : "Royal Society of Chemistry", "title" : "PhotoCORMs: CO release moves into the visible", "type" : "article-journal", "volume" : "45" }, "uris" : [ "http://www.mendeley.com/documents/?uuid=881d9a46-cb0f-4ee4-abca-7b26d5171320" ] }, { "id" : "ITEM-4", "itemData" : { "DOI" : "10.1016/j.jinorgbio.2013.10.015", "ISBN" : "0162-0134", "ISSN" : "18733344", "PMID" : "24287103", "abstract" : "The surprising discovery of carbon monoxide (CO) as a signaling molecule in mammalian physiology has recently raised interest in this toxic gas among researchers in biochemical and pharmaceutical community. CO is endogenously produced mainly from catabolism of heme by the enzyme heme oxygenase (HO) and participates in a myriad of anti-inflammatory, anti-proliferative, and vasoregulatory pathways. In animal models, low doses of CO have exhibited beneficial effects in suppression of organ graft rejection and safeguarding the heart during reperfusion after cardiopulmonary bypass surgery. The salutary effects of CO have naturally drawn attention of the pharmaceutical industry for its use as a cytoprotective agent. Safety-related concerns of the use of this noxious gas have prompted research in the area of syntheses of CO-releasing molecules (CORMs) and to date, several metal carbonyls (metal complexes of CO) have been employed as CORMs in promoting prolonged (and safe) delivery of low doses of CO to cellular targets. Because many carbonyl complexes release CO upon illumination, investigators have recently began to explore the possibility of \"controlled CO delivery\" through the use of light. During the past few years, a number of photoactive CORMs or \"photoCORMs\" have been synthesized that release CO upon illumination with UV or visible light. The utility of these photoCORMs in CO delivery has also been confirmed. Novel design principles for isolation of photoCORMs have started to appear in recent reports. Scrutiny of the literature reveals the emergence of a new exciting area of drug development in such efforts. The potential of photoCORMs as CO-donating pharmaceuticals along with a brief overview of the physiological roles of CO is presented in this review. ?? 2013 Elsevier Inc.", "author" : [ { "dropping-particle" : "", "family" : "Gonzales", "given" : "Margarita A.", "non-dropping-particle" : "", "parse-names" : false, "suffix" : "" }, { "dropping-particle" : "", "family" : "Mascharak", "given" : "Pradip K.", "non-dropping-particle" : "", "parse-names" : false, "suffix" : "" } ], "container-title" : "Journal of Inorganic Biochemistry", "id" : "ITEM-4", "issued" : { "date-parts" : [ [ "2014" ] ] }, "page" : "127-135", "publisher" : "Elsevier Inc.", "title" : "Photoactive metal carbonyl complexes as potential agents for targeted CO delivery", "type" : "article-journal", "volume" : "133" }, "uris" : [ "http://www.mendeley.com/documents/?uuid=f6758272-a0bc-41c4-a9ac-09b0a925786e" ] } ], "mendeley" : { "formattedCitation" : "&lt;sup&gt;15\u201318&lt;/sup&gt;", "plainTextFormattedCitation" : "15\u201318", "previouslyFormattedCitation" : "&lt;sup&gt;15\u201318&lt;/sup&gt;" }, "properties" : { "noteIndex" : 0 }, "schema" : "https://github.com/citation-style-language/schema/raw/master/csl-citation.json" }</w:instrText>
      </w:r>
      <w:r w:rsidR="006560BA">
        <w:fldChar w:fldCharType="separate"/>
      </w:r>
      <w:r w:rsidR="002D67E7" w:rsidRPr="002D67E7">
        <w:rPr>
          <w:noProof/>
          <w:vertAlign w:val="superscript"/>
        </w:rPr>
        <w:t>15–18</w:t>
      </w:r>
      <w:r w:rsidR="006560BA">
        <w:fldChar w:fldCharType="end"/>
      </w:r>
      <w:r w:rsidR="00B65EC3" w:rsidDel="00B65EC3">
        <w:t xml:space="preserve"> </w:t>
      </w:r>
    </w:p>
    <w:p w14:paraId="24B4E7C7" w14:textId="0238BB6E" w:rsidR="000F5722" w:rsidRDefault="00295C3F" w:rsidP="00583BDE">
      <w:pPr>
        <w:pStyle w:val="TAMainText"/>
        <w:keepNext/>
      </w:pPr>
      <w:r>
        <w:rPr>
          <w:noProof/>
        </w:rPr>
        <w:drawing>
          <wp:inline distT="0" distB="0" distL="0" distR="0" wp14:anchorId="557B19DD" wp14:editId="2D40E969">
            <wp:extent cx="3044825" cy="203136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selected CORM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825" cy="2031365"/>
                    </a:xfrm>
                    <a:prstGeom prst="rect">
                      <a:avLst/>
                    </a:prstGeom>
                  </pic:spPr>
                </pic:pic>
              </a:graphicData>
            </a:graphic>
          </wp:inline>
        </w:drawing>
      </w:r>
    </w:p>
    <w:p w14:paraId="550AD328" w14:textId="6A9389A7" w:rsidR="0065434B" w:rsidRDefault="000F5722" w:rsidP="007D2609">
      <w:pPr>
        <w:pStyle w:val="Style2"/>
      </w:pPr>
      <w:r>
        <w:t xml:space="preserve">Figure 1: </w:t>
      </w:r>
      <w:r w:rsidR="00491214">
        <w:t xml:space="preserve">Selected </w:t>
      </w:r>
      <w:r>
        <w:t>Mn</w:t>
      </w:r>
      <w:r w:rsidR="00491214">
        <w:t>-containing</w:t>
      </w:r>
      <w:r>
        <w:t xml:space="preserve"> </w:t>
      </w:r>
      <w:proofErr w:type="spellStart"/>
      <w:r>
        <w:t>photoCORMS</w:t>
      </w:r>
      <w:proofErr w:type="spellEnd"/>
      <w:r>
        <w:t xml:space="preserve">. </w:t>
      </w:r>
    </w:p>
    <w:p w14:paraId="0C0EEBC1" w14:textId="6C2F5092" w:rsidR="004B7735" w:rsidRDefault="001056F3" w:rsidP="00D646A0">
      <w:pPr>
        <w:pStyle w:val="TAMainText"/>
        <w:suppressAutoHyphens/>
      </w:pPr>
      <w:r>
        <w:t xml:space="preserve">Many </w:t>
      </w:r>
      <w:r w:rsidR="00EC67B1">
        <w:t>photo</w:t>
      </w:r>
      <w:r w:rsidR="005D6604">
        <w:t>CORM</w:t>
      </w:r>
      <w:r w:rsidR="00EC67B1">
        <w:t>s</w:t>
      </w:r>
      <w:r>
        <w:t xml:space="preserve"> employ Mn(I) chemistry due to the thermal stability</w:t>
      </w:r>
      <w:r w:rsidR="006A18CD">
        <w:t xml:space="preserve"> associated with this oxidation state</w:t>
      </w:r>
      <w:r>
        <w:t>, relative ease of synthesis and handling and typically low toxicity of these compounds.</w:t>
      </w:r>
      <w:r w:rsidR="00EC5A9C">
        <w:fldChar w:fldCharType="begin" w:fldLock="1"/>
      </w:r>
      <w:r w:rsidR="00236A2B">
        <w:instrText>ADDIN CSL_CITATION { "citationItems" : [ { "id" : "ITEM-1", "itemData" : { "DOI" : "10.1002/chem.201403305", "author" : [ { "dropping-particle" : "", "family" : "Ward", "given" : "Jonathan S", "non-dropping-particle" : "", "parse-names" : false, "suffix" : "" }, { "dropping-particle" : "", "family" : "Lynam", "given" : "Jason M", "non-dropping-particle" : "", "parse-names" : false, "suffix" : "" }, { "dropping-particle" : "", "family" : "Moir", "given" : "James", "non-dropping-particle" : "", "parse-names" : false, "suffix" : "" }, { "dropping-particle" : "", "family" : "Fairlamb", "given" : "Ian J S", "non-dropping-particle" : "", "parse-names" : false, "suffix" : "" } ], "container-title" : "Chem Eur J", "id" : "ITEM-1", "issued" : { "date-parts" : [ [ "2014" ] ] }, "page" : "1-9", "title" : "Visible-Light-Induced CO Release from a Therapeutically Viable Tryptophan-Derived Manganese ( I ) Carbonyl ( TryptoCORM ) Exhibiting Potent Inhibition against E . coli", "type" : "article-journal", "volume" : "20" }, "uris" : [ "http://www.mendeley.com/documents/?uuid=c16e2613-df58-43f9-8001-53f38e58a85c" ] }, { "id" : "ITEM-2", "itemData" : { "DOI" : "10.1021/acs.inorgchem.5b01904", "ISSN" : "1520510X", "abstract" : "[Mn(CO)5Br] reacts with cysteamine and 4-amino-thiophenyl with a ratio of 2:3 in refluxing tetrahydrofuran to the complexes of the type [{(OC)3Mn}2(\u03bc-SCH2CH2NH3)3]Br2 (1, CORM-EDE1) and [{(OC)3Mn}2(\u03bc-SC6H4-4-NH3)3]Br2 (2, CORM-EDE2). Compound 2 precipitates during refluxing of the tetrahydrofuran solution as a yellow solid whereas 1 forms a red oil that slowly solidifies. Recrystallization of 2 from water yields the HBr-free complex [{(OC)3Mn}2(\u03bc-S-C6H4-4-NH2)2(\u03bc-SC6H4-4-NH3)] (3). The n-propylthiolate ligand (which is isoelectronic to the bridging thiolate of 1) leads to the formation of the di- and tetranuclear complexes [(OC)4Mn(\u03bc-S-nPr)2]2 and [(OC)3Mn(\u03bc-S-nPr)]4. CORM-EDE1 possesses ideal properties to administer carbon monoxide to biological and medicinal tissues upon irradiation (photoCORM). Isolated crystalline CORM-EDE1 can be handled at ambient and aerobic conditions. This complex is nontoxic, highly soluble in water, and indefinitely stable therein in the absence of air and phosphate buffer. CO...", "author" : [ { "dropping-particle" : "", "family" : "Mede", "given" : "Ralf", "non-dropping-particle" : "", "parse-names" : false, "suffix" : "" }, { "dropping-particle" : "", "family" : "Klein", "given" : "Moritz", "non-dropping-particle" : "", "parse-names" : false, "suffix" : "" }, { "dropping-particle" : "", "family" : "Claus", "given" : "Ralf A.", "non-dropping-particle" : "", "parse-names" : false, "suffix" : "" }, { "dropping-particle" : "", "family" : "Krieck", "given" : "Sven", "non-dropping-particle" : "", "parse-names" : false, "suffix" : "" }, { "dropping-particle" : "", "family" : "Quickert", "given" : "Stefanie", "non-dropping-particle" : "", "parse-names" : false, "suffix" : "" }, { "dropping-particle" : "", "family" : "G\u00f6rls", "given" : "Helmar", "non-dropping-particle" : "", "parse-names" : false, "suffix" : "" }, { "dropping-particle" : "", "family" : "Neugebauer", "given" : "Ute", "non-dropping-particle" : "", "parse-names" : false, "suffix" : "" }, { "dropping-particle" : "", "family" : "Schmitt", "given" : "Michael", "non-dropping-particle" : "", "parse-names" : false, "suffix" : "" }, { "dropping-particle" : "", "family" : "Gessner", "given" : "Guido", "non-dropping-particle" : "", "parse-names" : false, "suffix" : "" }, { "dropping-particle" : "", "family" : "Heinemann", "given" : "Stefan H.", "non-dropping-particle" : "", "parse-names" : false, "suffix" : "" }, { "dropping-particle" : "", "family" : "Popp", "given" : "J\u00fcrgen", "non-dropping-particle" : "", "parse-names" : false, "suffix" : "" }, { "dropping-particle" : "", "family" : "Bauer", "given" : "Michael", "non-dropping-particle" : "", "parse-names" : false, "suffix" : "" }, { "dropping-particle" : "", "family" : "Westerhausen", "given" : "Matthias", "non-dropping-particle" : "", "parse-names" : false, "suffix" : "" } ], "container-title" : "Inorganic Chemistry", "id" : "ITEM-2", "issue" : "1", "issued" : { "date-parts" : [ [ "2016" ] ] }, "page" : "104-113", "title" : "CORM-EDE1: A Highly Water-Soluble and Nontoxic Manganese-Based photoCORM with a Biogenic Ligand Sphere", "type" : "article-journal", "volume" : "55" }, "uris" : [ "http://www.mendeley.com/documents/?uuid=b65dcc17-45fb-45e5-a450-23ea26dd4135" ] } ], "mendeley" : { "formattedCitation" : "&lt;sup&gt;19,20&lt;/sup&gt;", "plainTextFormattedCitation" : "19,20", "previouslyFormattedCitation" : "&lt;sup&gt;19,20&lt;/sup&gt;" }, "properties" : { "noteIndex" : 0 }, "schema" : "https://github.com/citation-style-language/schema/raw/master/csl-citation.json" }</w:instrText>
      </w:r>
      <w:r w:rsidR="00EC5A9C">
        <w:fldChar w:fldCharType="separate"/>
      </w:r>
      <w:r w:rsidR="002D67E7" w:rsidRPr="002D67E7">
        <w:rPr>
          <w:noProof/>
          <w:vertAlign w:val="superscript"/>
        </w:rPr>
        <w:t>19,20</w:t>
      </w:r>
      <w:r w:rsidR="00EC5A9C">
        <w:fldChar w:fldCharType="end"/>
      </w:r>
      <w:r w:rsidR="00A26934">
        <w:t xml:space="preserve"> This has allowed for further </w:t>
      </w:r>
      <w:r w:rsidR="00A26934">
        <w:lastRenderedPageBreak/>
        <w:t>functionalization to improve selectivity and alter the CO release properties.</w:t>
      </w:r>
      <w:r>
        <w:t xml:space="preserve"> </w:t>
      </w:r>
      <w:proofErr w:type="spellStart"/>
      <w:r w:rsidR="006C574A">
        <w:t>Schatzschneider</w:t>
      </w:r>
      <w:proofErr w:type="spellEnd"/>
      <w:r w:rsidR="006C574A">
        <w:t xml:space="preserve"> and co-work</w:t>
      </w:r>
      <w:r w:rsidR="00D646A0">
        <w:t xml:space="preserve">ers synthesized a versatile </w:t>
      </w:r>
      <w:proofErr w:type="spellStart"/>
      <w:r w:rsidR="00D646A0">
        <w:t>photo</w:t>
      </w:r>
      <w:r w:rsidR="005D6604">
        <w:t>CORM</w:t>
      </w:r>
      <w:proofErr w:type="spellEnd"/>
      <w:r w:rsidR="006C574A">
        <w:t xml:space="preserve"> </w:t>
      </w:r>
      <w:r>
        <w:t xml:space="preserve">based on a </w:t>
      </w:r>
      <w:r w:rsidRPr="001056F3">
        <w:t>[Mn(CO)</w:t>
      </w:r>
      <w:r w:rsidRPr="001056F3">
        <w:rPr>
          <w:vertAlign w:val="subscript"/>
        </w:rPr>
        <w:t>3</w:t>
      </w:r>
      <w:r w:rsidRPr="001056F3">
        <w:t>(</w:t>
      </w:r>
      <w:proofErr w:type="spellStart"/>
      <w:r w:rsidRPr="001056F3">
        <w:t>tpm</w:t>
      </w:r>
      <w:proofErr w:type="spellEnd"/>
      <w:proofErr w:type="gramStart"/>
      <w:r w:rsidRPr="001056F3">
        <w:t>)]</w:t>
      </w:r>
      <w:r w:rsidRPr="001056F3">
        <w:rPr>
          <w:vertAlign w:val="superscript"/>
        </w:rPr>
        <w:t>+</w:t>
      </w:r>
      <w:proofErr w:type="gramEnd"/>
      <w:r>
        <w:t xml:space="preserve"> scaffold (where </w:t>
      </w:r>
      <w:proofErr w:type="spellStart"/>
      <w:r>
        <w:t>tpm</w:t>
      </w:r>
      <w:proofErr w:type="spellEnd"/>
      <w:r>
        <w:t xml:space="preserve"> = </w:t>
      </w:r>
      <w:r w:rsidRPr="001056F3">
        <w:t>tris(pyrazolyl)methane</w:t>
      </w:r>
      <w:r>
        <w:t xml:space="preserve">). </w:t>
      </w:r>
      <w:r w:rsidR="000F046D">
        <w:t>T</w:t>
      </w:r>
      <w:r>
        <w:t xml:space="preserve">he </w:t>
      </w:r>
      <w:proofErr w:type="spellStart"/>
      <w:r>
        <w:t>tpm</w:t>
      </w:r>
      <w:proofErr w:type="spellEnd"/>
      <w:r>
        <w:t xml:space="preserve"> backbone allowed installation of an </w:t>
      </w:r>
      <w:proofErr w:type="spellStart"/>
      <w:r>
        <w:t>alkynyl</w:t>
      </w:r>
      <w:proofErr w:type="spellEnd"/>
      <w:r>
        <w:t xml:space="preserve"> group for further functionalization with peptides.</w:t>
      </w:r>
      <w:r w:rsidR="00C26EC5">
        <w:fldChar w:fldCharType="begin" w:fldLock="1"/>
      </w:r>
      <w:r w:rsidR="00236A2B">
        <w:instrText>ADDIN CSL_CITATION { "citationItems" : [ { "id" : "ITEM-1", "itemData" : { "DOI" : "10.1039/b821432h", "ISSN" : "1477-9226", "PMID" : "19662302", "abstract" : "It has been over a decade now since it was revealed that the metal containing active sites of hydrogenases possess carbonyl and cyanide ligands bound to iron. The presence of these ligands in hydrogenases came as a surprise and to-date these ligands have not been observed to be associated with any other enzymatic metallocenter. The elucidation of the structures of these unique metalloenzymes and their associated metal clusters created opportunity for a number of different lines of research. For synthetic chemists, the structures of hydrogenase active sites have provided attractive targets for syntheses that advance our understanding of the electronic structure and reactivity of these unique enzyme active sites. These efforts contribute to the synthesis of first row transition metal catalysts for hydrogen oxidation and hydrogen production that could have significant impacts on alternative and renewable energy solutions. Although effective synthetic approaches have been identified to generate models with a high degree of similarity to these active sites, the details of how these metal clusters are synthesized biochemically have not been resolved. Since hydrogen metabolism is presumed to be an early feature in the energetics of life and hydrogen metabolizing organisms can be traced very early in molecular phylogeny, the metal clusters at hydrogenase active sites are presumed to be among the earliest of known co-factors. Comparison of mineral based precursors and synthetic cluster analog chemistry to what is observed in contemporary biological systems may shed light on how proto-metabolically relevant catalysts first arose prebiotically by the processes of adoption of pre-existing functionality and ligand assisted catalysis.", "author" : [ { "dropping-particle" : "", "family" : "Pfeiffer", "given" : "Hendrik", "non-dropping-particle" : "", "parse-names" : false, "suffix" : "" }, { "dropping-particle" : "", "family" : "Rojas", "given" : "Alfonso", "non-dropping-particle" : "", "parse-names" : false, "suffix" : "" }, { "dropping-particle" : "", "family" : "Niesel", "given" : "Johanna", "non-dropping-particle" : "", "parse-names" : false, "suffix" : "" }, { "dropping-particle" : "", "family" : "Schatzschneider", "given" : "Ulrich", "non-dropping-particle" : "", "parse-names" : false, "suffix" : "" } ], "container-title" : "Dalton transactions (Cambridge, England : 2003)", "id" : "ITEM-1", "issued" : { "date-parts" : [ [ "2009", "6", "14" ] ] }, "page" : "4274-85", "title" : "Sonogashira and \u201cClick\u201d reactions for the N-terminal and side-chain functionalization of peptides with [Mn(CO)3(tpm)]+-based CO releasing molecules (tpm = tris(pyrazolyl)methane)", "type" : "article-journal", "volume" : "22" }, "uris" : [ "http://www.mendeley.com/documents/?uuid=3aa311e1-1696-4640-9a56-4a33c97dbe5f" ] } ], "mendeley" : { "formattedCitation" : "&lt;sup&gt;21&lt;/sup&gt;", "plainTextFormattedCitation" : "21", "previouslyFormattedCitation" : "&lt;sup&gt;21&lt;/sup&gt;" }, "properties" : { "noteIndex" : 0 }, "schema" : "https://github.com/citation-style-language/schema/raw/master/csl-citation.json" }</w:instrText>
      </w:r>
      <w:r w:rsidR="00C26EC5">
        <w:fldChar w:fldCharType="separate"/>
      </w:r>
      <w:r w:rsidR="002D67E7" w:rsidRPr="002D67E7">
        <w:rPr>
          <w:noProof/>
          <w:vertAlign w:val="superscript"/>
        </w:rPr>
        <w:t>21</w:t>
      </w:r>
      <w:r w:rsidR="00C26EC5">
        <w:fldChar w:fldCharType="end"/>
      </w:r>
      <w:r>
        <w:t xml:space="preserve"> </w:t>
      </w:r>
      <w:proofErr w:type="spellStart"/>
      <w:r w:rsidR="00E02EF4">
        <w:t>Zobi</w:t>
      </w:r>
      <w:proofErr w:type="spellEnd"/>
      <w:r w:rsidR="00E02EF4">
        <w:t xml:space="preserve"> and co-workers</w:t>
      </w:r>
      <w:r w:rsidR="00E55A96">
        <w:t xml:space="preserve"> took a comparable</w:t>
      </w:r>
      <w:r w:rsidR="00E02EF4">
        <w:t xml:space="preserve"> </w:t>
      </w:r>
      <w:r w:rsidR="002A5923">
        <w:t>approach</w:t>
      </w:r>
      <w:r w:rsidR="00196FC1">
        <w:t xml:space="preserve"> in their synthesis of</w:t>
      </w:r>
      <w:r w:rsidR="00E02EF4">
        <w:t xml:space="preserve"> CORM conjugates with cobalamin.</w:t>
      </w:r>
      <w:r w:rsidR="00C26EC5">
        <w:fldChar w:fldCharType="begin" w:fldLock="1"/>
      </w:r>
      <w:r w:rsidR="00236A2B">
        <w:instrText>ADDIN CSL_CITATION { "citationItems" : [ { "id" : "ITEM-1", "itemData" : { "author" : [ { "dropping-particle" : "", "family" : "Zobi", "given" : "Fabio", "non-dropping-particle" : "", "parse-names" : false, "suffix" : "" }, { "dropping-particle" : "", "family" : "Quaroni", "given" : "Luca", "non-dropping-particle" : "", "parse-names" : false, "suffix" : "" }, { "dropping-particle" : "", "family" : "Santoro", "given" : "Giuseppe", "non-dropping-particle" : "", "parse-names" : false, "suffix" : "" }, { "dropping-particle" : "", "family" : "Zlateva", "given" : "Theodora", "non-dropping-particle" : "", "parse-names" : false, "suffix" : "" }, { "dropping-particle" : "", "family" : "Blacque", "given" : "Olivier", "non-dropping-particle" : "", "parse-names" : false, "suffix" : "" }, { "dropping-particle" : "", "family" : "Sara", "given" : "Blagoj", "non-dropping-particle" : "", "parse-names" : false, "suffix" : "" }, { "dropping-particle" : "", "family" : "Schaub", "given" : "Marcus C", "non-dropping-particle" : "", "parse-names" : false, "suffix" : "" }, { "dropping-particle" : "", "family" : "Bogdanova", "given" : "Anna Yu", "non-dropping-particle" : "", "parse-names" : false, "suffix" : "" } ], "container-title" : "Journal of medicinal chemistry", "id" : "ITEM-1", "issued" : { "date-parts" : [ [ "2013" ] ] }, "page" : "6719-6731", "title" : "Live-Fibroblast IR Imaging of a Cytoprotective PhotoCORM Activated with Visible Light", "type" : "article-journal", "volume" : "56" }, "uris" : [ "http://www.mendeley.com/documents/?uuid=c618c96f-07f1-464a-8feb-6f99be0808e0" ] } ], "mendeley" : { "formattedCitation" : "&lt;sup&gt;22&lt;/sup&gt;", "plainTextFormattedCitation" : "22", "previouslyFormattedCitation" : "&lt;sup&gt;22&lt;/sup&gt;" }, "properties" : { "noteIndex" : 0 }, "schema" : "https://github.com/citation-style-language/schema/raw/master/csl-citation.json" }</w:instrText>
      </w:r>
      <w:r w:rsidR="00C26EC5">
        <w:fldChar w:fldCharType="separate"/>
      </w:r>
      <w:r w:rsidR="002D67E7" w:rsidRPr="002D67E7">
        <w:rPr>
          <w:noProof/>
          <w:vertAlign w:val="superscript"/>
        </w:rPr>
        <w:t>22</w:t>
      </w:r>
      <w:r w:rsidR="00C26EC5">
        <w:fldChar w:fldCharType="end"/>
      </w:r>
      <w:r w:rsidR="004B7735">
        <w:t xml:space="preserve"> </w:t>
      </w:r>
      <w:proofErr w:type="spellStart"/>
      <w:r w:rsidR="000810A5">
        <w:t>Ma</w:t>
      </w:r>
      <w:r w:rsidR="003F1535">
        <w:t>scharak</w:t>
      </w:r>
      <w:proofErr w:type="spellEnd"/>
      <w:r w:rsidR="003F1535">
        <w:t xml:space="preserve"> and</w:t>
      </w:r>
      <w:r w:rsidR="00572CBF">
        <w:t xml:space="preserve"> </w:t>
      </w:r>
      <w:r w:rsidR="00AB2A8A">
        <w:t>c</w:t>
      </w:r>
      <w:r w:rsidR="003F1535">
        <w:t>o</w:t>
      </w:r>
      <w:r w:rsidR="00AB2A8A">
        <w:t>-</w:t>
      </w:r>
      <w:r w:rsidR="003F1535">
        <w:t>workers have combined</w:t>
      </w:r>
      <w:r w:rsidR="000810A5">
        <w:t xml:space="preserve"> theoretical and experimental</w:t>
      </w:r>
      <w:r w:rsidR="005129E4">
        <w:t xml:space="preserve"> </w:t>
      </w:r>
      <w:r w:rsidR="000810A5">
        <w:t xml:space="preserve">approaches to better understand the photochemical properties of some Mn(I) tricarbonyl </w:t>
      </w:r>
      <w:proofErr w:type="spellStart"/>
      <w:r w:rsidR="000810A5">
        <w:t>photoCORMs</w:t>
      </w:r>
      <w:proofErr w:type="spellEnd"/>
      <w:r w:rsidR="004B7EF5">
        <w:t xml:space="preserve">, leading to the development of </w:t>
      </w:r>
      <w:r w:rsidR="00CB24E0">
        <w:t>one</w:t>
      </w:r>
      <w:r w:rsidR="004B7EF5">
        <w:t xml:space="preserve"> class of visible-light-triggered</w:t>
      </w:r>
      <w:r w:rsidR="000810A5">
        <w:t xml:space="preserve"> </w:t>
      </w:r>
      <w:r w:rsidR="004B7EF5">
        <w:t>photoCORMs</w:t>
      </w:r>
      <w:r w:rsidR="00C26EC5">
        <w:t>.</w:t>
      </w:r>
      <w:r w:rsidR="00C26EC5">
        <w:fldChar w:fldCharType="begin" w:fldLock="1"/>
      </w:r>
      <w:r w:rsidR="00236A2B">
        <w:instrText>ADDIN CSL_CITATION { "citationItems" : [ { "id" : "ITEM-1", "itemData" : { "DOI" : "10.1021/ar500172f", "ISBN" : "1520-4898 (Electronic)\\r0001-4842 (Linking)", "ISSN" : "15204898", "PMID" : "25003608", "abstract" : "The recent surprising discovery of the beneficial effects of carbon monoxide (CO) in mammalian physiology has drawn attention toward site-specific delivery of CO to biological targets. To avoid difficulties in handling of this noxious gas in hospital settings, researchers have focused their attention on metal carbonyl complexes as CO-releasing molecules (CORMs). Because further control of such CO delivery through light-triggering can be achieved with photoactive metal carbonyl complexes (photoCORMs), we and other groups have attempted to isolate such complexes in the past few years. Typical metal carbonyl complexes release CO when exposed to UV light, a fact that often deters their use in biological systems. From the very beginning, our effort therefore was directed toward identifying design principles that could lead to photoCORMs that release CO upon illumination with low-power (5-15 mW/cm(2)) visible and near-IR light. In our work, we have utilized Mn(I), Re(I), and Ru(II) centers (all d(6) ground state configuration) to ensure overall stability of the carbonyl complexes. We also hypothesized that transfer of electron density from the electron-rich metal centers to pi* MOs of the ligand frame via strong metal-to-ligand charge transfer (MLCT) transitions in the visible/near-IR region would weaken metal-CO back-bonding and promote rapid CO photorelease. This expectation has been realized in a series of carbonyl complexes derived from a variety of designed ligands and smart choice of ligand/coligand combinations. Several principles have emerged from our systematic approach to the design of principal ligands and the choice of auxiliary ligands (in addition to the number of CO) in synthesizing these photoCORMs. In each case, density functional theory (DFT) and time-dependent DFT (TDDFT) study afforded insight into the dependence of the CO photorelease from a particular photoCORM on the wavelength of light. Results of these theoretical studies indicate that extended conjugation in the principal ligand frames as well as the nature of the donor groups lower the energy of the lowest unoccupied MOs (LUMOs) while auxiliary ligands like PPh3 and Br(-) modulate the energy of the occupied orbitals depending on their strong sigma- or pi-donating abilities. As a consequence, the ligand/coligand combination dictates the energy of the MLCT bands of the resulting carbonyl complexes. The rate of CO photorelease can be altered further by proper disposition of the coligan\u2026", "author" : [ { "dropping-particle" : "", "family" : "Chakraborty", "given" : "Indranil", "non-dropping-particle" : "", "parse-names" : false, "suffix" : "" }, { "dropping-particle" : "", "family" : "Carrington", "given" : "Samantha J.", "non-dropping-particle" : "", "parse-names" : false, "suffix" : "" }, { "dropping-particle" : "", "family" : "Mascharak", "given" : "Pradip K.", "non-dropping-particle" : "", "parse-names" : false, "suffix" : "" } ], "container-title" : "Accounts of Chemical Research", "id" : "ITEM-1", "issue" : "8", "issued" : { "date-parts" : [ [ "2014" ] ] }, "page" : "2603-2611", "title" : "Design strategies to improve the sensitivity of photoactive metal carbonyl complexes (photoCORMs) to visible light and their potential as CO-donors to biological targets", "type" : "article-journal", "volume" : "47" }, "uris" : [ "http://www.mendeley.com/documents/?uuid=b3e54cfd-8b6d-479b-8d8d-1080724ea2cc" ] } ], "mendeley" : { "formattedCitation" : "&lt;sup&gt;23&lt;/sup&gt;", "plainTextFormattedCitation" : "23", "previouslyFormattedCitation" : "&lt;sup&gt;23&lt;/sup&gt;" }, "properties" : { "noteIndex" : 0 }, "schema" : "https://github.com/citation-style-language/schema/raw/master/csl-citation.json" }</w:instrText>
      </w:r>
      <w:r w:rsidR="00C26EC5">
        <w:fldChar w:fldCharType="separate"/>
      </w:r>
      <w:r w:rsidR="002D67E7" w:rsidRPr="002D67E7">
        <w:rPr>
          <w:noProof/>
          <w:vertAlign w:val="superscript"/>
        </w:rPr>
        <w:t>23</w:t>
      </w:r>
      <w:r w:rsidR="00C26EC5">
        <w:fldChar w:fldCharType="end"/>
      </w:r>
      <w:r w:rsidR="004B7735">
        <w:t xml:space="preserve"> </w:t>
      </w:r>
      <w:r w:rsidR="00D16981">
        <w:t xml:space="preserve">Soluble, water-stable </w:t>
      </w:r>
      <w:r w:rsidR="003D4A38">
        <w:t xml:space="preserve">and non-toxic </w:t>
      </w:r>
      <w:r w:rsidR="00D16981">
        <w:t>Mn(I) tricarbonyl complexes of amino acids</w:t>
      </w:r>
      <w:r w:rsidR="003D4A38">
        <w:fldChar w:fldCharType="begin" w:fldLock="1"/>
      </w:r>
      <w:r w:rsidR="00236A2B">
        <w:instrText>ADDIN CSL_CITATION { "citationItems" : [ { "id" : "ITEM-1", "itemData" : { "DOI" : "10.1002/chem.201403305", "author" : [ { "dropping-particle" : "", "family" : "Ward", "given" : "Jonathan S", "non-dropping-particle" : "", "parse-names" : false, "suffix" : "" }, { "dropping-particle" : "", "family" : "Lynam", "given" : "Jason M", "non-dropping-particle" : "", "parse-names" : false, "suffix" : "" }, { "dropping-particle" : "", "family" : "Moir", "given" : "James", "non-dropping-particle" : "", "parse-names" : false, "suffix" : "" }, { "dropping-particle" : "", "family" : "Fairlamb", "given" : "Ian J S", "non-dropping-particle" : "", "parse-names" : false, "suffix" : "" } ], "container-title" : "Chem Eur J", "id" : "ITEM-1", "issued" : { "date-parts" : [ [ "2014" ] ] }, "page" : "1-9", "title" : "Visible-Light-Induced CO Release from a Therapeutically Viable Tryptophan-Derived Manganese ( I ) Carbonyl ( TryptoCORM ) Exhibiting Potent Inhibition against E . coli", "type" : "article-journal", "volume" : "20" }, "uris" : [ "http://www.mendeley.com/documents/?uuid=c16e2613-df58-43f9-8001-53f38e58a85c" ] } ], "mendeley" : { "formattedCitation" : "&lt;sup&gt;19&lt;/sup&gt;", "plainTextFormattedCitation" : "19", "previouslyFormattedCitation" : "&lt;sup&gt;19&lt;/sup&gt;" }, "properties" : { "noteIndex" : 0 }, "schema" : "https://github.com/citation-style-language/schema/raw/master/csl-citation.json" }</w:instrText>
      </w:r>
      <w:r w:rsidR="003D4A38">
        <w:fldChar w:fldCharType="separate"/>
      </w:r>
      <w:r w:rsidR="002D67E7" w:rsidRPr="002D67E7">
        <w:rPr>
          <w:noProof/>
          <w:vertAlign w:val="superscript"/>
        </w:rPr>
        <w:t>19</w:t>
      </w:r>
      <w:r w:rsidR="003D4A38">
        <w:fldChar w:fldCharType="end"/>
      </w:r>
      <w:r w:rsidR="003D4A38">
        <w:rPr>
          <w:vertAlign w:val="superscript"/>
        </w:rPr>
        <w:t>,</w:t>
      </w:r>
      <w:r w:rsidR="003D4A38">
        <w:rPr>
          <w:vertAlign w:val="superscript"/>
        </w:rPr>
        <w:fldChar w:fldCharType="begin" w:fldLock="1"/>
      </w:r>
      <w:r w:rsidR="00236A2B">
        <w:rPr>
          <w:vertAlign w:val="superscript"/>
        </w:rPr>
        <w:instrText>ADDIN CSL_CITATION { "citationItems" : [ { "id" : "ITEM-1", "itemData" : { "DOI" : "10.1002/zaac.201100422", "ISSN" : "00442313", "author" : [ { "dropping-particle" : "", "family" : "Mohr", "given" : "Fabian", "non-dropping-particle" : "", "parse-names" : false, "suffix" : "" }, { "dropping-particle" : "", "family" : "Niesel", "given" : "Johanna", "non-dropping-particle" : "", "parse-names" : false, "suffix" : "" }, { "dropping-particle" : "", "family" : "Schatzschneider", "given" : "Ulrich", "non-dropping-particle" : "", "parse-names" : false, "suffix" : "" }, { "dropping-particle" : "", "family" : "Lehmann", "given" : "Christian W.", "non-dropping-particle" : "", "parse-names" : false, "suffix" : "" } ], "container-title" : "Zeitschrift f\u00fcr anorganische und allgemeine Chemie", "id" : "ITEM-1", "issue" : "3-4", "issued" : { "date-parts" : [ [ "2012", "3", "19" ] ] }, "page" : "543-546", "title" : "Synthesis, Structures, and CO Releasing Properties of two Tricarbonyl Manganese(I) Complexes", "type" : "article-journal", "volume" : "638" }, "uris" : [ "http://www.mendeley.com/documents/?uuid=7295aa31-2342-49c7-8f79-542746bd7723" ] } ], "mendeley" : { "formattedCitation" : "&lt;sup&gt;24&lt;/sup&gt;", "plainTextFormattedCitation" : "24", "previouslyFormattedCitation" : "&lt;sup&gt;24&lt;/sup&gt;" }, "properties" : { "noteIndex" : 0 }, "schema" : "https://github.com/citation-style-language/schema/raw/master/csl-citation.json" }</w:instrText>
      </w:r>
      <w:r w:rsidR="003D4A38">
        <w:rPr>
          <w:vertAlign w:val="superscript"/>
        </w:rPr>
        <w:fldChar w:fldCharType="separate"/>
      </w:r>
      <w:r w:rsidR="002D67E7" w:rsidRPr="002D67E7">
        <w:rPr>
          <w:noProof/>
          <w:vertAlign w:val="superscript"/>
        </w:rPr>
        <w:t>24</w:t>
      </w:r>
      <w:r w:rsidR="003D4A38">
        <w:rPr>
          <w:vertAlign w:val="superscript"/>
        </w:rPr>
        <w:fldChar w:fldCharType="end"/>
      </w:r>
      <w:r w:rsidR="00D16981">
        <w:t xml:space="preserve"> </w:t>
      </w:r>
      <w:r w:rsidR="003D4A38">
        <w:t>and  recently  dinuclear complexes with cysteamine</w:t>
      </w:r>
      <w:r w:rsidR="003D4A38">
        <w:fldChar w:fldCharType="begin" w:fldLock="1"/>
      </w:r>
      <w:r w:rsidR="00236A2B">
        <w:instrText>ADDIN CSL_CITATION { "citationItems" : [ { "id" : "ITEM-1", "itemData" : { "DOI" : "10.1021/acs.inorgchem.5b01904", "ISSN" : "1520510X", "abstract" : "[Mn(CO)5Br] reacts with cysteamine and 4-amino-thiophenyl with a ratio of 2:3 in refluxing tetrahydrofuran to the complexes of the type [{(OC)3Mn}2(\u03bc-SCH2CH2NH3)3]Br2 (1, CORM-EDE1) and [{(OC)3Mn}2(\u03bc-SC6H4-4-NH3)3]Br2 (2, CORM-EDE2). Compound 2 precipitates during refluxing of the tetrahydrofuran solution as a yellow solid whereas 1 forms a red oil that slowly solidifies. Recrystallization of 2 from water yields the HBr-free complex [{(OC)3Mn}2(\u03bc-S-C6H4-4-NH2)2(\u03bc-SC6H4-4-NH3)] (3). The n-propylthiolate ligand (which is isoelectronic to the bridging thiolate of 1) leads to the formation of the di- and tetranuclear complexes [(OC)4Mn(\u03bc-S-nPr)2]2 and [(OC)3Mn(\u03bc-S-nPr)]4. CORM-EDE1 possesses ideal properties to administer carbon monoxide to biological and medicinal tissues upon irradiation (photoCORM). Isolated crystalline CORM-EDE1 can be handled at ambient and aerobic conditions. This complex is nontoxic, highly soluble in water, and indefinitely stable therein in the absence of air and phosphate buffer. CO...", "author" : [ { "dropping-particle" : "", "family" : "Mede", "given" : "Ralf", "non-dropping-particle" : "", "parse-names" : false, "suffix" : "" }, { "dropping-particle" : "", "family" : "Klein", "given" : "Moritz", "non-dropping-particle" : "", "parse-names" : false, "suffix" : "" }, { "dropping-particle" : "", "family" : "Claus", "given" : "Ralf A.", "non-dropping-particle" : "", "parse-names" : false, "suffix" : "" }, { "dropping-particle" : "", "family" : "Krieck", "given" : "Sven", "non-dropping-particle" : "", "parse-names" : false, "suffix" : "" }, { "dropping-particle" : "", "family" : "Quickert", "given" : "Stefanie", "non-dropping-particle" : "", "parse-names" : false, "suffix" : "" }, { "dropping-particle" : "", "family" : "G\u00f6rls", "given" : "Helmar", "non-dropping-particle" : "", "parse-names" : false, "suffix" : "" }, { "dropping-particle" : "", "family" : "Neugebauer", "given" : "Ute", "non-dropping-particle" : "", "parse-names" : false, "suffix" : "" }, { "dropping-particle" : "", "family" : "Schmitt", "given" : "Michael", "non-dropping-particle" : "", "parse-names" : false, "suffix" : "" }, { "dropping-particle" : "", "family" : "Gessner", "given" : "Guido", "non-dropping-particle" : "", "parse-names" : false, "suffix" : "" }, { "dropping-particle" : "", "family" : "Heinemann", "given" : "Stefan H.", "non-dropping-particle" : "", "parse-names" : false, "suffix" : "" }, { "dropping-particle" : "", "family" : "Popp", "given" : "J\u00fcrgen", "non-dropping-particle" : "", "parse-names" : false, "suffix" : "" }, { "dropping-particle" : "", "family" : "Bauer", "given" : "Michael", "non-dropping-particle" : "", "parse-names" : false, "suffix" : "" }, { "dropping-particle" : "", "family" : "Westerhausen", "given" : "Matthias", "non-dropping-particle" : "", "parse-names" : false, "suffix" : "" } ], "container-title" : "Inorganic Chemistry", "id" : "ITEM-1", "issue" : "1", "issued" : { "date-parts" : [ [ "2016" ] ] }, "page" : "104-113", "title" : "CORM-EDE1: A Highly Water-Soluble and Nontoxic Manganese-Based photoCORM with a Biogenic Ligand Sphere", "type" : "article-journal", "volume" : "55" }, "uris" : [ "http://www.mendeley.com/documents/?uuid=b65dcc17-45fb-45e5-a450-23ea26dd4135" ] } ], "mendeley" : { "formattedCitation" : "&lt;sup&gt;20&lt;/sup&gt;", "plainTextFormattedCitation" : "20", "previouslyFormattedCitation" : "&lt;sup&gt;20&lt;/sup&gt;" }, "properties" : { "noteIndex" : 0 }, "schema" : "https://github.com/citation-style-language/schema/raw/master/csl-citation.json" }</w:instrText>
      </w:r>
      <w:r w:rsidR="003D4A38">
        <w:fldChar w:fldCharType="separate"/>
      </w:r>
      <w:r w:rsidR="002D67E7" w:rsidRPr="002D67E7">
        <w:rPr>
          <w:noProof/>
          <w:vertAlign w:val="superscript"/>
        </w:rPr>
        <w:t>20</w:t>
      </w:r>
      <w:r w:rsidR="003D4A38">
        <w:fldChar w:fldCharType="end"/>
      </w:r>
      <w:r w:rsidR="003D4A38">
        <w:t xml:space="preserve"> </w:t>
      </w:r>
      <w:r w:rsidR="00D16981">
        <w:t>have also been developed as</w:t>
      </w:r>
      <w:r w:rsidR="003D4A38">
        <w:t xml:space="preserve"> photo-</w:t>
      </w:r>
      <w:r w:rsidR="00D16981">
        <w:t>CORMs</w:t>
      </w:r>
      <w:r w:rsidR="003D4A38">
        <w:t xml:space="preserve"> with desirable properties</w:t>
      </w:r>
      <w:r w:rsidR="00D16981">
        <w:t xml:space="preserve">. </w:t>
      </w:r>
      <w:r w:rsidR="004B7735">
        <w:t>Fairlamb and co-worke</w:t>
      </w:r>
      <w:r w:rsidR="00D16981">
        <w:t xml:space="preserve">rs </w:t>
      </w:r>
      <w:r w:rsidR="003D4A38">
        <w:t>additionally</w:t>
      </w:r>
      <w:r w:rsidR="00D16981">
        <w:t xml:space="preserve"> </w:t>
      </w:r>
      <w:r w:rsidR="0042149C">
        <w:t xml:space="preserve">reported </w:t>
      </w:r>
      <w:r w:rsidR="004B7735">
        <w:t xml:space="preserve">Mn(I) tetracarbonyl species bearing a readily </w:t>
      </w:r>
      <w:proofErr w:type="spellStart"/>
      <w:r w:rsidR="004B7735">
        <w:t>functionalizable</w:t>
      </w:r>
      <w:proofErr w:type="spellEnd"/>
      <w:r w:rsidR="004B7735">
        <w:t xml:space="preserve"> cyclom</w:t>
      </w:r>
      <w:r w:rsidR="00F67AE3">
        <w:t>anganated</w:t>
      </w:r>
      <w:r w:rsidR="004B7735">
        <w:t xml:space="preserve"> 2-phenylpyridine ligand, which can be </w:t>
      </w:r>
      <w:r w:rsidR="005328CB">
        <w:t xml:space="preserve">functionalized </w:t>
      </w:r>
      <w:r w:rsidR="004B7735">
        <w:t>to improve water solubility</w:t>
      </w:r>
      <w:r w:rsidR="00C26EC5">
        <w:fldChar w:fldCharType="begin" w:fldLock="1"/>
      </w:r>
      <w:r w:rsidR="00236A2B">
        <w:instrText>ADDIN CSL_CITATION { "citationItems" : [ { "id" : "ITEM-1", "itemData" : { "DOI" : "10.1039/c2dt31588b", "ISSN" : "1477-9234", "PMID" : "22850731", "abstract" : "A new class of photochemically-activated CO-releasing molecule (photo-CO-RM), based on a Mn(CO)(4)(C^N) system, is reported in this study. Three CO molecules are released per CO-RM molecule. Complex 3 is a fast releaser, thermally stable in the dark and a viable therapeutic agent.", "author" : [ { "dropping-particle" : "", "family" : "Ward", "given" : "Jonathan S", "non-dropping-particle" : "", "parse-names" : false, "suffix" : "" }, { "dropping-particle" : "", "family" : "Lynam", "given" : "Jason M", "non-dropping-particle" : "", "parse-names" : false, "suffix" : "" }, { "dropping-particle" : "", "family" : "Moir", "given" : "James W B", "non-dropping-particle" : "", "parse-names" : false, "suffix" : "" }, { "dropping-particle" : "", "family" : "Sanin", "given" : "David E", "non-dropping-particle" : "", "parse-names" : false, "suffix" : "" }, { "dropping-particle" : "", "family" : "Mountford", "given" : "Adrian P", "non-dropping-particle" : "", "parse-names" : false, "suffix" : "" }, { "dropping-particle" : "", "family" : "Fairlamb", "given" : "Ian J S", "non-dropping-particle" : "", "parse-names" : false, "suffix" : "" } ], "container-title" : "Dalton transactions (Cambridge, England : 2003)", "id" : "ITEM-1", "issued" : { "date-parts" : [ [ "2012", "9", "21" ] ] }, "page" : "10514-7", "title" : "A therapeutically viable photo-activated manganese-based CO-releasing molecule (photo-CO-RM).", "type" : "article-journal", "volume" : "41" }, "uris" : [ "http://www.mendeley.com/documents/?uuid=511ce9f3-8f84-4359-8323-2f53d39d0c8b" ] } ], "mendeley" : { "formattedCitation" : "&lt;sup&gt;25&lt;/sup&gt;", "plainTextFormattedCitation" : "25", "previouslyFormattedCitation" : "&lt;sup&gt;25&lt;/sup&gt;" }, "properties" : { "noteIndex" : 0 }, "schema" : "https://github.com/citation-style-language/schema/raw/master/csl-citation.json" }</w:instrText>
      </w:r>
      <w:r w:rsidR="00C26EC5">
        <w:fldChar w:fldCharType="separate"/>
      </w:r>
      <w:r w:rsidR="002D67E7" w:rsidRPr="002D67E7">
        <w:rPr>
          <w:noProof/>
          <w:vertAlign w:val="superscript"/>
        </w:rPr>
        <w:t>25</w:t>
      </w:r>
      <w:r w:rsidR="00C26EC5">
        <w:fldChar w:fldCharType="end"/>
      </w:r>
      <w:r w:rsidR="004B7735">
        <w:t xml:space="preserve"> and enable further</w:t>
      </w:r>
      <w:r w:rsidR="00793A0F">
        <w:t xml:space="preserve"> conjugation</w:t>
      </w:r>
      <w:r w:rsidR="004B7735">
        <w:t xml:space="preserve"> </w:t>
      </w:r>
      <w:r w:rsidR="004B7735">
        <w:rPr>
          <w:i/>
        </w:rPr>
        <w:t>via</w:t>
      </w:r>
      <w:r w:rsidR="004B7735">
        <w:t xml:space="preserve"> Suzuki couplings.</w:t>
      </w:r>
      <w:r w:rsidR="00C26EC5">
        <w:fldChar w:fldCharType="begin" w:fldLock="1"/>
      </w:r>
      <w:r w:rsidR="00236A2B">
        <w:instrText>ADDIN CSL_CITATION { "citationItems" : [ { "id" : "ITEM-1", "itemData" : { "DOI" : "10.1002/ejic.201600775", "ISSN" : "14341948", "author" : [ { "dropping-particle" : "", "family" : "Ward", "given" : "Jonathan S.", "non-dropping-particle" : "", "parse-names" : false, "suffix" : "" }, { "dropping-particle" : "", "family" : "Bray", "given" : "Joshua T. W.", "non-dropping-particle" : "", "parse-names" : false, "suffix" : "" }, { "dropping-particle" : "", "family" : "Aucott", "given" : "Benjamin J.", "non-dropping-particle" : "", "parse-names" : false, "suffix" : "" }, { "dropping-particle" : "", "family" : "Wagner", "given" : "Conrad", "non-dropping-particle" : "", "parse-names" : false, "suffix" : "" }, { "dropping-particle" : "", "family" : "Pridmore", "given" : "Natalie E", "non-dropping-particle" : "", "parse-names" : false, "suffix" : "" }, { "dropping-particle" : "", "family" : "Whitwood", "given" : "Adrian C", "non-dropping-particle" : "", "parse-names" : false, "suffix" : "" }, { "dropping-particle" : "", "family" : "Moir", "given" : "James W. B.", "non-dropping-particle" : "", "parse-names" : false, "suffix" : "" }, { "dropping-particle" : "", "family" : "Lynam", "given" : "Jason Martin", "non-dropping-particle" : "", "parse-names" : false, "suffix" : "" }, { "dropping-particle" : "", "family" : "Fairlamb", "given" : "Ian J. S.", "non-dropping-particle" : "", "parse-names" : false, "suffix" : "" } ], "container-title" : "European Journal of Inorganic Chemistry", "id" : "ITEM-1", "issue" : "I", "issued" : { "date-parts" : [ [ "2016" ] ] }, "page" : "5044-5051", "title" : "Photoactivated functionizable tetracarbonyl phenylpyridine manganese(I) complexes as CO-releasing molecules: a direct Suzuki-Miyaura cross-coupling on a thermally-stable CO-RM", "type" : "article-journal" }, "uris" : [ "http://www.mendeley.com/documents/?uuid=be908e24-7028-4498-aac4-eedcc8b396d5" ] } ], "mendeley" : { "formattedCitation" : "&lt;sup&gt;26&lt;/sup&gt;", "plainTextFormattedCitation" : "26", "previouslyFormattedCitation" : "&lt;sup&gt;26&lt;/sup&gt;" }, "properties" : { "noteIndex" : 0 }, "schema" : "https://github.com/citation-style-language/schema/raw/master/csl-citation.json" }</w:instrText>
      </w:r>
      <w:r w:rsidR="00C26EC5">
        <w:fldChar w:fldCharType="separate"/>
      </w:r>
      <w:r w:rsidR="002D67E7" w:rsidRPr="002D67E7">
        <w:rPr>
          <w:noProof/>
          <w:vertAlign w:val="superscript"/>
        </w:rPr>
        <w:t>26</w:t>
      </w:r>
      <w:r w:rsidR="00C26EC5">
        <w:fldChar w:fldCharType="end"/>
      </w:r>
      <w:r w:rsidR="00D16981">
        <w:t xml:space="preserve"> </w:t>
      </w:r>
    </w:p>
    <w:p w14:paraId="2E71100D" w14:textId="2AE60F4E" w:rsidR="003A1AE7" w:rsidRDefault="00203444">
      <w:pPr>
        <w:pStyle w:val="TAMainText"/>
      </w:pPr>
      <w:r>
        <w:t>Complementary</w:t>
      </w:r>
      <w:r w:rsidR="00F70380">
        <w:t xml:space="preserve"> to the advances in photo</w:t>
      </w:r>
      <w:r w:rsidR="005D6604">
        <w:t>CORM</w:t>
      </w:r>
      <w:r w:rsidR="00F70380">
        <w:t xml:space="preserve">s is </w:t>
      </w:r>
      <w:r w:rsidR="006A18CD">
        <w:t xml:space="preserve">the </w:t>
      </w:r>
      <w:r w:rsidR="00F70380">
        <w:t xml:space="preserve">drive to </w:t>
      </w:r>
      <w:r w:rsidR="008014BF">
        <w:t xml:space="preserve">develop other mechanisms </w:t>
      </w:r>
      <w:r w:rsidR="006A18CD">
        <w:t xml:space="preserve">for </w:t>
      </w:r>
      <w:r w:rsidR="008014BF">
        <w:t>trigger</w:t>
      </w:r>
      <w:r w:rsidR="006A18CD">
        <w:t>ing</w:t>
      </w:r>
      <w:r w:rsidR="008014BF">
        <w:t xml:space="preserve"> CO release. One such possibility is redox-triggered CO</w:t>
      </w:r>
      <w:r w:rsidR="006A18CD">
        <w:t>-</w:t>
      </w:r>
      <w:r w:rsidR="008014BF">
        <w:t xml:space="preserve">release. Many </w:t>
      </w:r>
      <w:r w:rsidR="00A62E47">
        <w:t>changes of state of both healthy and diseased cells</w:t>
      </w:r>
      <w:r w:rsidR="008014BF">
        <w:t xml:space="preserve"> are accompanied by </w:t>
      </w:r>
      <w:r w:rsidR="0085703F">
        <w:t xml:space="preserve">a </w:t>
      </w:r>
      <w:r w:rsidR="008014BF">
        <w:t>cha</w:t>
      </w:r>
      <w:r w:rsidR="0085703F">
        <w:t xml:space="preserve">nge in cellular </w:t>
      </w:r>
      <w:r w:rsidR="008014BF">
        <w:t>redox balance</w:t>
      </w:r>
      <w:r w:rsidR="0085703F">
        <w:t>.</w:t>
      </w:r>
      <w:r w:rsidR="00A62E47">
        <w:fldChar w:fldCharType="begin" w:fldLock="1"/>
      </w:r>
      <w:r w:rsidR="00236A2B">
        <w:instrText>ADDIN CSL_CITATION { "citationItems" : [ { "id" : "ITEM-1", "itemData" : { "author" : [ { "dropping-particle" : "", "family" : "Schafer", "given" : "FQ", "non-dropping-particle" : "", "parse-names" : false, "suffix" : "" }, { "dropping-particle" : "", "family" : "Buettner", "given" : "GR", "non-dropping-particle" : "", "parse-names" : false, "suffix" : "" } ], "container-title" : "Free Radical Biology &amp; Medicine", "id" : "ITEM-1", "issue" : "11", "issued" : { "date-parts" : [ [ "2001" ] ] }, "page" : "1191-1212", "title" : "REDOX ENVIRONMENT OF THE CELL AS VIEWED THROUGH THE", "type" : "article-journal", "volume" : "30" }, "uris" : [ "http://www.mendeley.com/documents/?uuid=23149fcd-e1aa-4de1-a4e4-6cf09bb2f6bb" ] } ], "mendeley" : { "formattedCitation" : "&lt;sup&gt;27&lt;/sup&gt;", "plainTextFormattedCitation" : "27", "previouslyFormattedCitation" : "&lt;sup&gt;27&lt;/sup&gt;" }, "properties" : { "noteIndex" : 0 }, "schema" : "https://github.com/citation-style-language/schema/raw/master/csl-citation.json" }</w:instrText>
      </w:r>
      <w:r w:rsidR="00A62E47">
        <w:fldChar w:fldCharType="separate"/>
      </w:r>
      <w:r w:rsidR="002D67E7" w:rsidRPr="002D67E7">
        <w:rPr>
          <w:noProof/>
          <w:vertAlign w:val="superscript"/>
        </w:rPr>
        <w:t>27</w:t>
      </w:r>
      <w:r w:rsidR="00A62E47">
        <w:fldChar w:fldCharType="end"/>
      </w:r>
      <w:r w:rsidR="008014BF">
        <w:t xml:space="preserve"> It is therefore desirable to produce </w:t>
      </w:r>
      <w:r w:rsidR="005D6604">
        <w:t>CORM</w:t>
      </w:r>
      <w:r w:rsidR="008014BF">
        <w:t>s sensitive to redox environment.</w:t>
      </w:r>
      <w:r w:rsidR="003A1AE7">
        <w:t xml:space="preserve"> Depending on the target, both oxidative and reductive mechanisms may be desirable.  For example, reductive activation of other classes of anti-cancer compounds is already established,</w:t>
      </w:r>
      <w:r w:rsidR="003A1AE7">
        <w:fldChar w:fldCharType="begin" w:fldLock="1"/>
      </w:r>
      <w:r w:rsidR="00236A2B">
        <w:instrText>ADDIN CSL_CITATION { "citationItems" : [ { "id" : "ITEM-1", "itemData" : { "DOI" : "10.1016/j.addr.2012.01.007", "ISBN" : "10.1016/j.addr.2012.01.007", "ISSN" : "0169409X", "PMID" : "22289471", "abstract" : "This review provides an overview of metal-based anticancer drugs and drug candidates. In particular, we focus on metal complexes that can be activated in the reducing environment of cancer cells, thus serving as prodrugs. There are many reports of Pt and Ru complexes as redox-activatable drug candidates, but other d-block elements with variable oxidation states have a similar potential to serve as prodrugs in this manner. In this context are compounds based on Fe, Co, or Cu chemistry, which are also covered. A trend in the field of medicinal inorganic chemistry has been toward molecularly targeted, metal-based drugs obtained by functionalizing complexes with biologically active ligands. Another recent activity is the use of nanomaterials for drug delivery, exploiting passive targeting of tumors with nano-sized constructs made from Au, Fe, carbon, or organic polymers. Although complexes of all of the above mentioned metals will be described, this review focuses primarily on Pt compounds, including constructs containing nanomaterials. ?? 2012 Elsevier B.V.", "author" : [ { "dropping-particle" : "", "family" : "Graf", "given" : "Nora", "non-dropping-particle" : "", "parse-names" : false, "suffix" : "" }, { "dropping-particle" : "", "family" : "Lippard", "given" : "Stephen J.", "non-dropping-particle" : "", "parse-names" : false, "suffix" : "" } ], "container-title" : "Advanced Drug Delivery Reviews", "id" : "ITEM-1", "issue" : "11", "issued" : { "date-parts" : [ [ "2012" ] ] }, "page" : "993-1004", "title" : "Redox activation of metal-based prodrugs as a strategy for drug delivery", "type" : "article-journal", "volume" : "64" }, "uris" : [ "http://www.mendeley.com/documents/?uuid=ef88ced1-3a87-4bef-88ce-361760992f66" ] } ], "mendeley" : { "formattedCitation" : "&lt;sup&gt;28&lt;/sup&gt;", "plainTextFormattedCitation" : "28", "previouslyFormattedCitation" : "&lt;sup&gt;28&lt;/sup&gt;" }, "properties" : { "noteIndex" : 0 }, "schema" : "https://github.com/citation-style-language/schema/raw/master/csl-citation.json" }</w:instrText>
      </w:r>
      <w:r w:rsidR="003A1AE7">
        <w:fldChar w:fldCharType="separate"/>
      </w:r>
      <w:r w:rsidR="002D67E7" w:rsidRPr="002D67E7">
        <w:rPr>
          <w:noProof/>
          <w:vertAlign w:val="superscript"/>
        </w:rPr>
        <w:t>28</w:t>
      </w:r>
      <w:r w:rsidR="003A1AE7">
        <w:fldChar w:fldCharType="end"/>
      </w:r>
      <w:r w:rsidR="003A1AE7">
        <w:t xml:space="preserve"> whilst </w:t>
      </w:r>
      <w:r w:rsidR="00265F21">
        <w:t xml:space="preserve">some </w:t>
      </w:r>
      <w:r w:rsidR="003A1AE7">
        <w:t xml:space="preserve">ferricenium salts have been shown </w:t>
      </w:r>
      <w:r w:rsidR="00265F21">
        <w:t>to have increased anti-</w:t>
      </w:r>
      <w:proofErr w:type="spellStart"/>
      <w:r w:rsidR="00265F21">
        <w:t>tumour</w:t>
      </w:r>
      <w:proofErr w:type="spellEnd"/>
      <w:r w:rsidR="00265F21">
        <w:t xml:space="preserve"> activity compared to ferrocene.</w:t>
      </w:r>
      <w:r w:rsidR="00265F21">
        <w:fldChar w:fldCharType="begin" w:fldLock="1"/>
      </w:r>
      <w:r w:rsidR="00236A2B">
        <w:instrText>ADDIN CSL_CITATION { "citationItems" : [ { "id" : "ITEM-1", "itemData" : { "DOI" : "10.1007/BF00390468", "ISBN" : "0171-5216 (Print)\\n0171-5216 (Linking)", "ISSN" : "01715216", "PMID" : "6511806", "abstract" : "The antitumor activity of a series of iron complexes, i.e., of ferrocene [Cp2Fe], of tetrachloroferrates(III) [R4N]+[FeCl4]-, and of ferricenium complexes [Cp2Fe]+X- (X- = [FeCl4]-, 1/2 [Cl3FeOFeCl3]2-, [H5Mo7O24]- X 2H2O, [2,4,6-(NO2)3C6H2O]-, or [CCl3COO]- X 2 CCl3COOH) was investigated against EAT in CF1 mice. Whereas ferrocene and the ammonium tetrachloroferrates(III) did not show recognizable tumor-inhibiting activity, such activity was exhibited by the water-soluble, salt-like ferricenium complexes; the best antineoplastic properties, with optimum cure rates of 100%, were found for ferricenium picrate and ferricenium trichloroacetate. The ferricenium compounds are the first iron complexes for which antineoplastic activity has now been shown. They represent a new type of antitumor agent insofar as they differ fundamentally from known inorganic and organometallic antitumor agents (a) by their ionic, salt-like character, which is responsible for their high water solubility, and (b) by the absence of a cis-dihalometal moiety; this moiety has been recognized as important for the intracellular action of other known inorganic cytostatics.", "author" : [ { "dropping-particle" : "", "family" : "K\u00f6pf-Maier", "given" : "P.", "non-dropping-particle" : "", "parse-names" : false, "suffix" : "" }, { "dropping-particle" : "", "family" : "K\u00f6pf", "given" : "H.", "non-dropping-particle" : "", "parse-names" : false, "suffix" : "" }, { "dropping-particle" : "", "family" : "Neuse", "given" : "E. W.", "non-dropping-particle" : "", "parse-names" : false, "suffix" : "" } ], "container-title" : "Journal of Cancer Research and Clinical Oncology", "id" : "ITEM-1", "issue" : "Iii", "issued" : { "date-parts" : [ [ "1984" ] ] }, "page" : "336-340", "title" : "Ferricenium complexes: A new type of water-soluble antitumor agent", "type" : "article-journal", "volume" : "108" }, "uris" : [ "http://www.mendeley.com/documents/?uuid=1046f49d-68c4-4990-872e-98fe9e18e660" ] } ], "mendeley" : { "formattedCitation" : "&lt;sup&gt;29&lt;/sup&gt;", "plainTextFormattedCitation" : "29", "previouslyFormattedCitation" : "&lt;sup&gt;29&lt;/sup&gt;" }, "properties" : { "noteIndex" : 0 }, "schema" : "https://github.com/citation-style-language/schema/raw/master/csl-citation.json" }</w:instrText>
      </w:r>
      <w:r w:rsidR="00265F21">
        <w:fldChar w:fldCharType="separate"/>
      </w:r>
      <w:r w:rsidR="002D67E7" w:rsidRPr="002D67E7">
        <w:rPr>
          <w:noProof/>
          <w:vertAlign w:val="superscript"/>
        </w:rPr>
        <w:t>29</w:t>
      </w:r>
      <w:r w:rsidR="00265F21">
        <w:fldChar w:fldCharType="end"/>
      </w:r>
    </w:p>
    <w:p w14:paraId="1F8FA087" w14:textId="3FA9E8D1" w:rsidR="008014BF" w:rsidRDefault="00A77567">
      <w:pPr>
        <w:pStyle w:val="TAMainText"/>
      </w:pPr>
      <w:r>
        <w:t>Taking forward related structures to those tested by Lynam and co-workers,</w:t>
      </w:r>
      <w:r>
        <w:fldChar w:fldCharType="begin" w:fldLock="1"/>
      </w:r>
      <w:r w:rsidR="00236A2B">
        <w:instrText>ADDIN CSL_CITATION { "citationItems" : [ { "id" : "ITEM-1", "itemData" : { "DOI" : "10.1021/ic101230j", "ISSN" : "1520-510X", "PMID" : "20809626", "abstract" : "A series of carbon monoxide-releasing molecules (CO-RMs) based on the M(CO)(5) framework (M = Cr, Mo, W) is reported. The metal carbonyl anions [MCl(CO)(5)](-) are shown to be highly versatile precursors to Group 6 pentacarbonyl complexes containing amino-ester groups, namely, [M(CO)(5)(NH(2)CH{R}CO(2)R')]. The structures of five of the complexes, including an enantiomeric pair based on (R) and (S)-alanine, were determined by single crystal X-ray diffraction. These species exhibit rapid CO-release, as shown by a myoglobin-based assay. The rate of release is affected by the nature of both the metal and the amino-ester employed. A mechanistic study shows that a common intermediate is formed corresponding to loss of the amino-ester from the metal. In addition, a further series of potential CO-RMs have been prepared based on Fischer-type carbenes complexes, which contain either amino esters or amino acids. The amino esters and amino acids are introduced into the coordination sphere of the metal by a nucleophilic substitution reaction at the carbene carbon atom. The Michael addition of NH(2)CH(2)CO(2)Et across the triple bond in [Cr(CO)(5)(\u2550C{OMe}-C\u2261CPh)] affords crystallographically characterized [Cr(CO)(5)(\u2550C{OMe}-(Z)-CH\u2550C{Ph}NHCH(2)CO(2)Et)]. The rate of CO-release from the carbene complexes depends primarily on the specific heteroatom connected to the carbene center. Rapid CO-release is observed in the case of sulfur- and methoxy-stabilized carbenes whereas in the case of amino-substituted carbenes, release is far more sluggish. This may be correlated with the electrophilic character at the carbene carbon atom.", "author" : [ { "dropping-particle" : "", "family" : "Zhang", "given" : "Wei-Qiang", "non-dropping-particle" : "", "parse-names" : false, "suffix" : "" }, { "dropping-particle" : "", "family" : "Whitwood", "given" : "Adrian C", "non-dropping-particle" : "", "parse-names" : false, "suffix" : "" }, { "dropping-particle" : "", "family" : "Fairlamb", "given" : "Ian J S", "non-dropping-particle" : "", "parse-names" : false, "suffix" : "" }, { "dropping-particle" : "", "family" : "Lynam", "given" : "Jason M", "non-dropping-particle" : "", "parse-names" : false, "suffix" : "" } ], "container-title" : "Inorganic chemistry", "id" : "ITEM-1", "issued" : { "date-parts" : [ [ "2010", "10", "4" ] ] }, "page" : "8941-52", "title" : "Group 6 carbon monoxide-releasing metal complexes with biologically-compatible leaving groups.", "type" : "article-journal", "volume" : "49" }, "uris" : [ "http://www.mendeley.com/documents/?uuid=701b9e93-1f5a-4915-9efb-49c710bc421a" ] } ], "mendeley" : { "formattedCitation" : "&lt;sup&gt;30&lt;/sup&gt;", "plainTextFormattedCitation" : "30", "previouslyFormattedCitation" : "&lt;sup&gt;30&lt;/sup&gt;" }, "properties" : { "noteIndex" : 0 }, "schema" : "https://github.com/citation-style-language/schema/raw/master/csl-citation.json" }</w:instrText>
      </w:r>
      <w:r>
        <w:fldChar w:fldCharType="separate"/>
      </w:r>
      <w:r w:rsidR="002D67E7" w:rsidRPr="002D67E7">
        <w:rPr>
          <w:noProof/>
          <w:vertAlign w:val="superscript"/>
        </w:rPr>
        <w:t>30</w:t>
      </w:r>
      <w:r>
        <w:fldChar w:fldCharType="end"/>
      </w:r>
      <w:r>
        <w:t xml:space="preserve"> </w:t>
      </w:r>
      <w:r w:rsidR="00BA1F9C">
        <w:t xml:space="preserve">Pryce and co-workers demonstrated that </w:t>
      </w:r>
      <w:r w:rsidR="00C8206A">
        <w:t xml:space="preserve">a </w:t>
      </w:r>
      <w:r w:rsidR="00BA1F9C">
        <w:t>Cr(CO)</w:t>
      </w:r>
      <w:r w:rsidR="005F2583">
        <w:rPr>
          <w:vertAlign w:val="subscript"/>
        </w:rPr>
        <w:t>5</w:t>
      </w:r>
      <w:r w:rsidR="005F2583">
        <w:t>(</w:t>
      </w:r>
      <w:proofErr w:type="spellStart"/>
      <w:r w:rsidR="005F2583">
        <w:t>aminocarbene</w:t>
      </w:r>
      <w:proofErr w:type="spellEnd"/>
      <w:r w:rsidR="005F2583">
        <w:t xml:space="preserve">) </w:t>
      </w:r>
      <w:r w:rsidR="00C8206A">
        <w:t xml:space="preserve">complex </w:t>
      </w:r>
      <w:r w:rsidR="00BA1F9C">
        <w:t>slowly releases</w:t>
      </w:r>
      <w:r w:rsidR="003A163E">
        <w:t xml:space="preserve"> one equivalent of</w:t>
      </w:r>
      <w:r w:rsidR="00BA1F9C">
        <w:t xml:space="preserve"> CO</w:t>
      </w:r>
      <w:r w:rsidR="00792976">
        <w:t xml:space="preserve"> upon</w:t>
      </w:r>
      <w:r w:rsidR="006C6A46">
        <w:t xml:space="preserve"> electrochemical</w:t>
      </w:r>
      <w:r w:rsidR="006A08E7">
        <w:t xml:space="preserve"> oxidation</w:t>
      </w:r>
      <w:r w:rsidR="00BA1F9C">
        <w:t>.</w:t>
      </w:r>
      <w:r w:rsidR="00C26EC5">
        <w:fldChar w:fldCharType="begin" w:fldLock="1"/>
      </w:r>
      <w:r w:rsidR="00236A2B">
        <w:instrText>ADDIN CSL_CITATION { "citationItems" : [ { "id" : "ITEM-1", "itemData" : { "DOI" : "10.1039/C4CP03758H", "ISSN" : "1463-9076", "author" : [ { "dropping-particle" : "", "family" : "McMahon", "given" : "Suzanne", "non-dropping-particle" : "", "parse-names" : false, "suffix" : "" }, { "dropping-particle" : "", "family" : "Rochford", "given" : "Jonathan", "non-dropping-particle" : "", "parse-names" : false, "suffix" : "" }, { "dropping-particle" : "", "family" : "Halpin", "given" : "Yvonne", "non-dropping-particle" : "", "parse-names" : false, "suffix" : "" }, { "dropping-particle" : "", "family" : "Manton", "given" : "Jennifer C.", "non-dropping-particle" : "", "parse-names" : false, "suffix" : "" }, { "dropping-particle" : "", "family" : "Harvey", "given" : "Emma C.", "non-dropping-particle" : "", "parse-names" : false, "suffix" : "" }, { "dropping-particle" : "", "family" : "Greetham", "given" : "Gregory M.", "non-dropping-particle" : "", "parse-names" : false, "suffix" : "" }, { "dropping-particle" : "", "family" : "Clark", "given" : "Ian P.", "non-dropping-particle" : "", "parse-names" : false, "suffix" : "" }, { "dropping-particle" : "", "family" : "Rooney", "given" : "A. Denise", "non-dropping-particle" : "", "parse-names" : false, "suffix" : "" }, { "dropping-particle" : "", "family" : "Long", "given" : "Conor", "non-dropping-particle" : "", "parse-names" : false, "suffix" : "" }, { "dropping-particle" : "", "family" : "Pryce", "given" : "Mary T.", "non-dropping-particle" : "", "parse-names" : false, "suffix" : "" } ], "container-title" : "Phys. Chem. Chem. Phys.", "id" : "ITEM-1", "issue" : "39", "issued" : { "date-parts" : [ [ "2014" ] ] }, "page" : "21230-21233", "publisher" : "Royal Society of Chemistry", "title" : "Controlled CO release using photochemical, thermal and electrochemical approaches from the amino carbene complex [(CO)\\n 5\\n CrC(NC\\n 4\\n H\\n 8\\n )CH\\n 3\\n", "type" : "article-journal", "volume" : "16" }, "uris" : [ "http://www.mendeley.com/documents/?uuid=546423ef-c64d-45ec-957a-23d4bcab3575" ] } ], "mendeley" : { "formattedCitation" : "&lt;sup&gt;31&lt;/sup&gt;", "plainTextFormattedCitation" : "31", "previouslyFormattedCitation" : "&lt;sup&gt;31&lt;/sup&gt;" }, "properties" : { "noteIndex" : 0 }, "schema" : "https://github.com/citation-style-language/schema/raw/master/csl-citation.json" }</w:instrText>
      </w:r>
      <w:r w:rsidR="00C26EC5">
        <w:fldChar w:fldCharType="separate"/>
      </w:r>
      <w:r w:rsidR="002D67E7" w:rsidRPr="002D67E7">
        <w:rPr>
          <w:noProof/>
          <w:vertAlign w:val="superscript"/>
        </w:rPr>
        <w:t>31</w:t>
      </w:r>
      <w:r w:rsidR="00C26EC5">
        <w:fldChar w:fldCharType="end"/>
      </w:r>
      <w:r w:rsidR="002D2860">
        <w:t xml:space="preserve"> Further </w:t>
      </w:r>
      <w:r w:rsidR="000123A6">
        <w:t>examples and</w:t>
      </w:r>
      <w:r w:rsidR="00F94587">
        <w:t xml:space="preserve"> </w:t>
      </w:r>
      <w:r w:rsidR="00996763">
        <w:t xml:space="preserve">mechanistic </w:t>
      </w:r>
      <w:r w:rsidR="002D2860">
        <w:t>investigation</w:t>
      </w:r>
      <w:r w:rsidR="00996763">
        <w:t xml:space="preserve"> </w:t>
      </w:r>
      <w:r w:rsidR="00CB12AC">
        <w:t>are</w:t>
      </w:r>
      <w:r w:rsidR="002D2860">
        <w:t xml:space="preserve"> required to inform the design of future redox-triggered </w:t>
      </w:r>
      <w:r w:rsidR="005D6604">
        <w:t>CORM</w:t>
      </w:r>
      <w:r w:rsidR="002D2860">
        <w:t>s.</w:t>
      </w:r>
    </w:p>
    <w:p w14:paraId="7153FFDA" w14:textId="1B8FF8A1" w:rsidR="008B4866" w:rsidRDefault="008B4866">
      <w:pPr>
        <w:pStyle w:val="TAMainText"/>
      </w:pPr>
      <w:r>
        <w:t xml:space="preserve">In designing a </w:t>
      </w:r>
      <w:r w:rsidR="005D6604">
        <w:t>CORM</w:t>
      </w:r>
      <w:r>
        <w:t xml:space="preserve">, there is inherently a compromise between the inclusion of multiple equivalents of CO, and the tendency of CO ligands to stabilize low oxidation states, shifting the redox potential. </w:t>
      </w:r>
      <w:r w:rsidR="00195623">
        <w:t>Controllable r</w:t>
      </w:r>
      <w:r>
        <w:t xml:space="preserve">edox activity at the metal carbonyl center at a biologically relevant redox potential is challenging </w:t>
      </w:r>
      <w:r w:rsidR="00CA779B">
        <w:t xml:space="preserve">as a result of this. </w:t>
      </w:r>
    </w:p>
    <w:p w14:paraId="495B0D94" w14:textId="3A805D9D" w:rsidR="003E12DA" w:rsidRDefault="003E12DA">
      <w:pPr>
        <w:pStyle w:val="TAMainText"/>
      </w:pPr>
      <w:r>
        <w:t>In this work, three ferrocenyl</w:t>
      </w:r>
      <w:r w:rsidR="00D564A8">
        <w:t>-substituted</w:t>
      </w:r>
      <w:r>
        <w:t xml:space="preserve"> </w:t>
      </w:r>
      <w:r w:rsidR="005D6604">
        <w:t>CORM</w:t>
      </w:r>
      <w:r>
        <w:t>s</w:t>
      </w:r>
      <w:r w:rsidR="00B96E3D">
        <w:t xml:space="preserve"> </w:t>
      </w:r>
      <w:r w:rsidR="00B96E3D">
        <w:rPr>
          <w:b/>
        </w:rPr>
        <w:t>1-3</w:t>
      </w:r>
      <w:r w:rsidR="00B96E3D">
        <w:t>,</w:t>
      </w:r>
      <w:r>
        <w:t xml:space="preserve"> </w:t>
      </w:r>
      <w:r w:rsidR="00A54A09" w:rsidRPr="000F5722">
        <w:t>based on the parent structure of the air and water stable</w:t>
      </w:r>
      <w:r w:rsidR="00D435D5" w:rsidRPr="000F5722">
        <w:t xml:space="preserve"> </w:t>
      </w:r>
      <w:proofErr w:type="spellStart"/>
      <w:r w:rsidR="00D435D5" w:rsidRPr="000F5722">
        <w:t>photo</w:t>
      </w:r>
      <w:r w:rsidR="005D6604" w:rsidRPr="000F5722">
        <w:t>CORM</w:t>
      </w:r>
      <w:proofErr w:type="spellEnd"/>
      <w:r w:rsidR="00A54A09" w:rsidRPr="000F5722">
        <w:t xml:space="preserve"> Mn(CO)</w:t>
      </w:r>
      <w:r w:rsidR="00A54A09" w:rsidRPr="000F5722">
        <w:rPr>
          <w:vertAlign w:val="subscript"/>
        </w:rPr>
        <w:t>4</w:t>
      </w:r>
      <w:r w:rsidR="00A54A09" w:rsidRPr="000F5722">
        <w:t>(2-phenylpyridine)</w:t>
      </w:r>
      <w:r w:rsidR="00B96E3D" w:rsidRPr="000F5722">
        <w:t>,</w:t>
      </w:r>
      <w:r w:rsidR="00A54A09" w:rsidRPr="000F5722">
        <w:t xml:space="preserve"> </w:t>
      </w:r>
      <w:r w:rsidRPr="000F5722">
        <w:t>are synthesized</w:t>
      </w:r>
      <w:r w:rsidR="0075105F" w:rsidRPr="000F5722">
        <w:t xml:space="preserve"> (</w:t>
      </w:r>
      <w:r w:rsidR="0075105F" w:rsidRPr="00583BDE">
        <w:t>Figure 2</w:t>
      </w:r>
      <w:r w:rsidR="0075105F" w:rsidRPr="000F5722">
        <w:t>)</w:t>
      </w:r>
      <w:r w:rsidR="00A54A09" w:rsidRPr="000F5722">
        <w:t>.</w:t>
      </w:r>
      <w:r w:rsidR="0024420D" w:rsidRPr="000F5722">
        <w:t xml:space="preserve"> </w:t>
      </w:r>
      <w:r w:rsidR="00A54A09" w:rsidRPr="000F5722">
        <w:t>T</w:t>
      </w:r>
      <w:r w:rsidR="00AD27E1" w:rsidRPr="000F5722">
        <w:t>he linker length</w:t>
      </w:r>
      <w:r w:rsidR="009531AD" w:rsidRPr="000F5722">
        <w:t xml:space="preserve"> </w:t>
      </w:r>
      <w:r w:rsidR="00AB2A8A" w:rsidRPr="000F5722">
        <w:t xml:space="preserve">connecting </w:t>
      </w:r>
      <w:r w:rsidR="009531AD" w:rsidRPr="000F5722">
        <w:t xml:space="preserve">the Fe and Mn </w:t>
      </w:r>
      <w:r w:rsidR="006D7913" w:rsidRPr="000F5722">
        <w:t>centers</w:t>
      </w:r>
      <w:r w:rsidR="00D435D5" w:rsidRPr="000F5722">
        <w:t xml:space="preserve"> is</w:t>
      </w:r>
      <w:r w:rsidR="00A54A09" w:rsidRPr="000F5722">
        <w:t xml:space="preserve"> </w:t>
      </w:r>
      <w:r w:rsidR="00AD27E1" w:rsidRPr="000F5722">
        <w:t>varied</w:t>
      </w:r>
      <w:r w:rsidR="000D52DC" w:rsidRPr="000F5722">
        <w:t xml:space="preserve"> and</w:t>
      </w:r>
      <w:r w:rsidR="009531AD" w:rsidRPr="000F5722">
        <w:t xml:space="preserve"> </w:t>
      </w:r>
      <w:r w:rsidR="000D52DC" w:rsidRPr="000F5722">
        <w:t>t</w:t>
      </w:r>
      <w:r w:rsidR="001269A1" w:rsidRPr="000F5722">
        <w:t>he electrochemical, photochemical and CO release</w:t>
      </w:r>
      <w:r w:rsidR="001269A1">
        <w:t xml:space="preserve"> properties are </w:t>
      </w:r>
      <w:r w:rsidR="001269A1" w:rsidRPr="00B41A90">
        <w:t>assessed</w:t>
      </w:r>
      <w:r w:rsidR="001269A1">
        <w:t>.</w:t>
      </w:r>
      <w:r w:rsidR="001F6AD5">
        <w:t xml:space="preserve"> The reporter properties of both the metal carbonyl </w:t>
      </w:r>
      <w:r w:rsidR="00AB2A8A">
        <w:t>center</w:t>
      </w:r>
      <w:r w:rsidR="001F6AD5">
        <w:t xml:space="preserve"> and ferrocenyl tag enable the effect of linker length on communication between the </w:t>
      </w:r>
      <w:r w:rsidR="0024420D">
        <w:t xml:space="preserve">Fe and Mn </w:t>
      </w:r>
      <w:r w:rsidR="00AB2A8A">
        <w:t>centers</w:t>
      </w:r>
      <w:r w:rsidR="0024420D">
        <w:t xml:space="preserve"> to be studied</w:t>
      </w:r>
      <w:r w:rsidR="00177CEA">
        <w:t>. The ferrocenyl moiety can also be considered as a therapeutically active co-ligand complementary to CO;</w:t>
      </w:r>
      <w:r w:rsidR="0024420D">
        <w:t xml:space="preserve"> derivatives of ferrocene </w:t>
      </w:r>
      <w:r w:rsidR="00AB2A8A">
        <w:t xml:space="preserve">are validated </w:t>
      </w:r>
      <w:r w:rsidR="00177CEA">
        <w:t xml:space="preserve">as therapeutics, including </w:t>
      </w:r>
      <w:r w:rsidR="0024420D">
        <w:t>anti-cancer</w:t>
      </w:r>
      <w:r w:rsidR="0024420D">
        <w:fldChar w:fldCharType="begin" w:fldLock="1"/>
      </w:r>
      <w:r w:rsidR="00236A2B">
        <w:instrText>ADDIN CSL_CITATION { "citationItems" : [ { "id" : "ITEM-1", "itemData" : { "DOI" : "10.1039/c1nj20172g", "ISSN" : "1144-0546", "author" : [ { "dropping-particle" : "", "family" : "Ornelas", "given" : "C\u00e1tia", "non-dropping-particle" : "", "parse-names" : false, "suffix" : "" } ], "container-title" : "New Journal of Chemistry", "id" : "ITEM-1", "issue" : "10", "issued" : { "date-parts" : [ [ "2011" ] ] }, "page" : "1973", "title" : "Application of ferrocene and its derivatives in cancer research", "type" : "article-journal", "volume" : "35" }, "uris" : [ "http://www.mendeley.com/documents/?uuid=4b82c69a-e75e-48fa-9e0e-0f5bd4941c04" ] } ], "mendeley" : { "formattedCitation" : "&lt;sup&gt;32&lt;/sup&gt;", "plainTextFormattedCitation" : "32", "previouslyFormattedCitation" : "&lt;sup&gt;32&lt;/sup&gt;" }, "properties" : { "noteIndex" : 0 }, "schema" : "https://github.com/citation-style-language/schema/raw/master/csl-citation.json" }</w:instrText>
      </w:r>
      <w:r w:rsidR="0024420D">
        <w:fldChar w:fldCharType="separate"/>
      </w:r>
      <w:r w:rsidR="002D67E7" w:rsidRPr="002D67E7">
        <w:rPr>
          <w:noProof/>
          <w:vertAlign w:val="superscript"/>
        </w:rPr>
        <w:t>32</w:t>
      </w:r>
      <w:r w:rsidR="0024420D">
        <w:fldChar w:fldCharType="end"/>
      </w:r>
      <w:r w:rsidR="0024420D">
        <w:t xml:space="preserve"> and antimalarial</w:t>
      </w:r>
      <w:r w:rsidR="006D3BC0">
        <w:fldChar w:fldCharType="begin" w:fldLock="1"/>
      </w:r>
      <w:r w:rsidR="00236A2B">
        <w:instrText>ADDIN CSL_CITATION { "citationItems" : [ { "id" : "ITEM-1", "itemData" : { "DOI" : "10.1016/j.ejmech.2015.07.009", "ISBN" : "0223-5234", "ISSN" : "17683254", "PMID" : "26188909", "abstract" : "Malaria has been teasing human populations from a long time. Presently, several classes of antimalarial drugs are available in market, but the issues of toxicity, lower efficacy and the resistance by malarial parasites have decreased their overall therapeutic indices. Thus, the search for new promising antimalarials continues, however, the battle against malaria is far from over. Ferroquine is a derivative of chloroquine with antimalarial properties. It is the most successful of the chloroquine derivatives. Not only ferroquine, but also its derivatives have shown promising potential as antimalarials of clinical interest. Presently, much research is dedicated to the development of ferroquine derivatives as safe alternatives to antimalarial chemotherapy. The present article describes the structural, chemical and biological features of ferroquine. Several classes of ferroquine derivatives including hydroxyferroquines, trioxaferroquines, chloroquine-bridged ferrocenophanes, thiosemicarbazone derivatives, ferrocene dual conjugates, 4-N-substituted derivatives, and others have been discussed. Besides, the mechanism of action of ferroquine has been discussed. A careful observation has been made into pharmacologically significant ferroquine derivatives with better or equal therapeutic effects to that of chloroquine and ferroquine. A brief discussion of the toxicities of ferroquine derivatives has been made. Finally, efforts have been made to discuss the current challenges and future perspectives of ferroquine-based antimalarial drug development.", "author" : [ { "dropping-particle" : "", "family" : "Wani", "given" : "Waseem A.", "non-dropping-particle" : "", "parse-names" : false, "suffix" : "" }, { "dropping-particle" : "", "family" : "Jameel", "given" : "Ehtesham", "non-dropping-particle" : "", "parse-names" : false, "suffix" : "" }, { "dropping-particle" : "", "family" : "Baig", "given" : "Umair", "non-dropping-particle" : "", "parse-names" : false, "suffix" : "" }, { "dropping-particle" : "", "family" : "Mumtazuddin", "given" : "Syed", "non-dropping-particle" : "", "parse-names" : false, "suffix" : "" }, { "dropping-particle" : "", "family" : "Hun", "given" : "Lee T Ing", "non-dropping-particle" : "", "parse-names" : false, "suffix" : "" } ], "container-title" : "European journal of medicinal chemistry", "id" : "ITEM-1", "issued" : { "date-parts" : [ [ "2015" ] ] }, "page" : "534-551", "publisher" : "Elsevier Masson SAS", "title" : "Ferroquine and its derivatives: new generation of antimalarial agents", "type" : "article-journal", "volume" : "101" }, "uris" : [ "http://www.mendeley.com/documents/?uuid=67270cd1-6348-4c05-8eef-fe46036b9981" ] } ], "mendeley" : { "formattedCitation" : "&lt;sup&gt;33&lt;/sup&gt;", "plainTextFormattedCitation" : "33", "previouslyFormattedCitation" : "&lt;sup&gt;33&lt;/sup&gt;" }, "properties" : { "noteIndex" : 0 }, "schema" : "https://github.com/citation-style-language/schema/raw/master/csl-citation.json" }</w:instrText>
      </w:r>
      <w:r w:rsidR="006D3BC0">
        <w:fldChar w:fldCharType="separate"/>
      </w:r>
      <w:r w:rsidR="002D67E7" w:rsidRPr="002D67E7">
        <w:rPr>
          <w:noProof/>
          <w:vertAlign w:val="superscript"/>
        </w:rPr>
        <w:t>33</w:t>
      </w:r>
      <w:r w:rsidR="006D3BC0">
        <w:fldChar w:fldCharType="end"/>
      </w:r>
      <w:r w:rsidR="0024420D">
        <w:t xml:space="preserve"> agents.</w:t>
      </w:r>
    </w:p>
    <w:p w14:paraId="4180B532" w14:textId="084C63B9" w:rsidR="000F5722" w:rsidRDefault="006B553F" w:rsidP="00904C5C">
      <w:pPr>
        <w:pStyle w:val="Style2"/>
        <w:keepNext/>
        <w:jc w:val="center"/>
      </w:pPr>
      <w:r>
        <w:rPr>
          <w:noProof/>
        </w:rPr>
        <w:drawing>
          <wp:inline distT="0" distB="0" distL="0" distR="0" wp14:anchorId="759A64A7" wp14:editId="3CA91584">
            <wp:extent cx="1817409" cy="16235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cCORM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1190" cy="1635863"/>
                    </a:xfrm>
                    <a:prstGeom prst="rect">
                      <a:avLst/>
                    </a:prstGeom>
                  </pic:spPr>
                </pic:pic>
              </a:graphicData>
            </a:graphic>
          </wp:inline>
        </w:drawing>
      </w:r>
    </w:p>
    <w:p w14:paraId="6A11FD36" w14:textId="5BC3F9C6" w:rsidR="000F5722" w:rsidRDefault="000F5722">
      <w:pPr>
        <w:pStyle w:val="Style2"/>
      </w:pPr>
      <w:r>
        <w:t>Figure 2: Ferrocenyl CORMs synthesized in this work.</w:t>
      </w:r>
      <w:r w:rsidR="007802C5">
        <w:t xml:space="preserve"> Note: complex 3 is racemic (planar chirality).</w:t>
      </w:r>
    </w:p>
    <w:p w14:paraId="259CD478" w14:textId="4F2BFB93" w:rsidR="001F6AD5" w:rsidRPr="000D0E6D" w:rsidRDefault="00674BA2" w:rsidP="00CE3B86">
      <w:pPr>
        <w:pStyle w:val="Style2"/>
        <w:keepNext/>
      </w:pPr>
      <w:r w:rsidRPr="000D0E6D">
        <w:t>Experimental Section</w:t>
      </w:r>
    </w:p>
    <w:p w14:paraId="06DFEE40" w14:textId="0693A309" w:rsidR="00674BA2" w:rsidRPr="00B41A90" w:rsidRDefault="00674BA2">
      <w:pPr>
        <w:pStyle w:val="TAMainText"/>
        <w:rPr>
          <w:lang w:eastAsia="en-GB"/>
        </w:rPr>
      </w:pPr>
      <w:bookmarkStart w:id="0" w:name="_Toc440632674"/>
      <w:r w:rsidRPr="00791F88">
        <w:rPr>
          <w:b/>
          <w:lang w:eastAsia="en-GB"/>
        </w:rPr>
        <w:t>Reagents and Solvents</w:t>
      </w:r>
      <w:bookmarkEnd w:id="0"/>
      <w:r w:rsidRPr="00791F88">
        <w:rPr>
          <w:b/>
          <w:lang w:eastAsia="en-GB"/>
        </w:rPr>
        <w:t>.</w:t>
      </w:r>
      <w:r>
        <w:rPr>
          <w:lang w:eastAsia="en-GB"/>
        </w:rPr>
        <w:t xml:space="preserve"> </w:t>
      </w:r>
      <w:r w:rsidRPr="00B41A90">
        <w:rPr>
          <w:lang w:eastAsia="en-GB"/>
        </w:rPr>
        <w:t>Reactions in O</w:t>
      </w:r>
      <w:r w:rsidRPr="00B41A90">
        <w:rPr>
          <w:vertAlign w:val="subscript"/>
          <w:lang w:eastAsia="en-GB"/>
        </w:rPr>
        <w:t>2</w:t>
      </w:r>
      <w:r w:rsidRPr="00B41A90">
        <w:rPr>
          <w:lang w:eastAsia="en-GB"/>
        </w:rPr>
        <w:t xml:space="preserve"> free or anhydrous conditions were performed with dry, </w:t>
      </w:r>
      <w:r w:rsidR="002C136B">
        <w:rPr>
          <w:lang w:eastAsia="en-GB"/>
        </w:rPr>
        <w:t>deoxygenated</w:t>
      </w:r>
      <w:r w:rsidRPr="00B41A90">
        <w:rPr>
          <w:lang w:eastAsia="en-GB"/>
        </w:rPr>
        <w:t xml:space="preserve"> solvents under an inert atmosphere, using either standard Schlenk techniques (under N</w:t>
      </w:r>
      <w:r w:rsidRPr="00B41A90">
        <w:rPr>
          <w:vertAlign w:val="subscript"/>
          <w:lang w:eastAsia="en-GB"/>
        </w:rPr>
        <w:t>2</w:t>
      </w:r>
      <w:r w:rsidRPr="00B41A90">
        <w:rPr>
          <w:lang w:eastAsia="en-GB"/>
        </w:rPr>
        <w:t>)</w:t>
      </w:r>
      <w:r w:rsidRPr="00B41A90">
        <w:rPr>
          <w:vertAlign w:val="subscript"/>
          <w:lang w:eastAsia="en-GB"/>
        </w:rPr>
        <w:t xml:space="preserve"> </w:t>
      </w:r>
      <w:r w:rsidRPr="00B41A90">
        <w:rPr>
          <w:lang w:eastAsia="en-GB"/>
        </w:rPr>
        <w:t>or a balloon (of argon), as specified in the procedures.</w:t>
      </w:r>
      <w:r>
        <w:rPr>
          <w:lang w:eastAsia="en-GB"/>
        </w:rPr>
        <w:t xml:space="preserve"> </w:t>
      </w:r>
      <w:r w:rsidRPr="00B41A90">
        <w:rPr>
          <w:lang w:eastAsia="en-GB"/>
        </w:rPr>
        <w:t xml:space="preserve">Commercial chemicals were purchased from either </w:t>
      </w:r>
      <w:proofErr w:type="spellStart"/>
      <w:r w:rsidRPr="00B41A90">
        <w:rPr>
          <w:lang w:eastAsia="en-GB"/>
        </w:rPr>
        <w:t>Acros</w:t>
      </w:r>
      <w:proofErr w:type="spellEnd"/>
      <w:r w:rsidRPr="00B41A90">
        <w:rPr>
          <w:lang w:eastAsia="en-GB"/>
        </w:rPr>
        <w:t xml:space="preserve"> Organics, Alfa </w:t>
      </w:r>
      <w:proofErr w:type="spellStart"/>
      <w:r w:rsidRPr="00B41A90">
        <w:rPr>
          <w:lang w:eastAsia="en-GB"/>
        </w:rPr>
        <w:t>Aesar</w:t>
      </w:r>
      <w:proofErr w:type="spellEnd"/>
      <w:r w:rsidRPr="00B41A90">
        <w:rPr>
          <w:lang w:eastAsia="en-GB"/>
        </w:rPr>
        <w:t xml:space="preserve">, </w:t>
      </w:r>
      <w:proofErr w:type="spellStart"/>
      <w:r w:rsidRPr="00B41A90">
        <w:rPr>
          <w:lang w:eastAsia="en-GB"/>
        </w:rPr>
        <w:t>Fluorochem</w:t>
      </w:r>
      <w:proofErr w:type="spellEnd"/>
      <w:r w:rsidRPr="00B41A90">
        <w:rPr>
          <w:lang w:eastAsia="en-GB"/>
        </w:rPr>
        <w:t xml:space="preserve"> or Sigma-Aldrich and were used without further purification unless otherwise stated. Dry Et</w:t>
      </w:r>
      <w:r w:rsidRPr="00B41A90">
        <w:rPr>
          <w:vertAlign w:val="subscript"/>
          <w:lang w:eastAsia="en-GB"/>
        </w:rPr>
        <w:t>2</w:t>
      </w:r>
      <w:r w:rsidRPr="00B41A90">
        <w:rPr>
          <w:lang w:eastAsia="en-GB"/>
        </w:rPr>
        <w:t>O, THF, toluene, dichloromethane and hexane were dispensed from a Pure Solv MD-7 solvent machine and stored in oven-dried ampoules under N</w:t>
      </w:r>
      <w:r w:rsidRPr="00B41A90">
        <w:rPr>
          <w:vertAlign w:val="subscript"/>
          <w:lang w:eastAsia="en-GB"/>
        </w:rPr>
        <w:t>2</w:t>
      </w:r>
      <w:r w:rsidRPr="00B41A90">
        <w:rPr>
          <w:lang w:eastAsia="en-GB"/>
        </w:rPr>
        <w:t>. Dry THF and Et</w:t>
      </w:r>
      <w:r w:rsidRPr="00B41A90">
        <w:rPr>
          <w:vertAlign w:val="subscript"/>
          <w:lang w:eastAsia="en-GB"/>
        </w:rPr>
        <w:t>2</w:t>
      </w:r>
      <w:r w:rsidRPr="00B41A90">
        <w:rPr>
          <w:lang w:eastAsia="en-GB"/>
        </w:rPr>
        <w:t xml:space="preserve">O were then </w:t>
      </w:r>
      <w:r w:rsidR="002C136B">
        <w:rPr>
          <w:lang w:eastAsia="en-GB"/>
        </w:rPr>
        <w:t>deoxygenated</w:t>
      </w:r>
      <w:r w:rsidRPr="00B41A90">
        <w:rPr>
          <w:lang w:eastAsia="en-GB"/>
        </w:rPr>
        <w:t xml:space="preserve"> by bubbling with N</w:t>
      </w:r>
      <w:r w:rsidRPr="00B41A90">
        <w:rPr>
          <w:vertAlign w:val="subscript"/>
          <w:lang w:eastAsia="en-GB"/>
        </w:rPr>
        <w:t>2</w:t>
      </w:r>
      <w:r w:rsidRPr="00B41A90">
        <w:rPr>
          <w:lang w:eastAsia="en-GB"/>
        </w:rPr>
        <w:t xml:space="preserve"> and sonication. Water, EtOH and </w:t>
      </w:r>
      <w:proofErr w:type="spellStart"/>
      <w:r w:rsidRPr="00B41A90">
        <w:rPr>
          <w:i/>
          <w:vertAlign w:val="superscript"/>
          <w:lang w:eastAsia="en-GB"/>
        </w:rPr>
        <w:t>t</w:t>
      </w:r>
      <w:r w:rsidRPr="00B41A90">
        <w:rPr>
          <w:lang w:eastAsia="en-GB"/>
        </w:rPr>
        <w:t>BuOH</w:t>
      </w:r>
      <w:proofErr w:type="spellEnd"/>
      <w:r w:rsidRPr="00B41A90">
        <w:rPr>
          <w:lang w:eastAsia="en-GB"/>
        </w:rPr>
        <w:t xml:space="preserve"> were </w:t>
      </w:r>
      <w:r w:rsidR="002C136B">
        <w:rPr>
          <w:lang w:eastAsia="en-GB"/>
        </w:rPr>
        <w:t>deoxygenated</w:t>
      </w:r>
      <w:r w:rsidRPr="00B41A90">
        <w:rPr>
          <w:lang w:eastAsia="en-GB"/>
        </w:rPr>
        <w:t xml:space="preserve"> by vigorous bubbling of N</w:t>
      </w:r>
      <w:r w:rsidRPr="00B41A90">
        <w:rPr>
          <w:vertAlign w:val="subscript"/>
          <w:lang w:eastAsia="en-GB"/>
        </w:rPr>
        <w:t xml:space="preserve">2 </w:t>
      </w:r>
      <w:r w:rsidRPr="00B41A90">
        <w:rPr>
          <w:lang w:eastAsia="en-GB"/>
        </w:rPr>
        <w:t xml:space="preserve">through the solution for at least 1 h. “Petrol” </w:t>
      </w:r>
      <w:r>
        <w:rPr>
          <w:lang w:eastAsia="en-GB"/>
        </w:rPr>
        <w:t xml:space="preserve">refers to </w:t>
      </w:r>
      <w:r w:rsidRPr="00B41A90">
        <w:rPr>
          <w:lang w:eastAsia="en-GB"/>
        </w:rPr>
        <w:t>petroleum ether 40</w:t>
      </w:r>
      <w:r w:rsidRPr="00B41A90">
        <w:rPr>
          <w:lang w:eastAsia="en-GB"/>
        </w:rPr>
        <w:noBreakHyphen/>
        <w:t>60 </w:t>
      </w:r>
      <w:r w:rsidRPr="00B41A90">
        <w:rPr>
          <w:rFonts w:ascii="Times New Roman" w:hAnsi="Times New Roman"/>
          <w:lang w:eastAsia="en-GB"/>
        </w:rPr>
        <w:t>ᵒ</w:t>
      </w:r>
      <w:r w:rsidRPr="00B41A90">
        <w:rPr>
          <w:lang w:eastAsia="en-GB"/>
        </w:rPr>
        <w:t>C.</w:t>
      </w:r>
    </w:p>
    <w:p w14:paraId="57C3D076" w14:textId="27714549" w:rsidR="00674BA2" w:rsidRPr="00975A5E" w:rsidRDefault="00674BA2">
      <w:pPr>
        <w:pStyle w:val="TAMainText"/>
      </w:pPr>
      <w:bookmarkStart w:id="1" w:name="_Toc440632675"/>
      <w:r w:rsidRPr="00791F88">
        <w:rPr>
          <w:b/>
          <w:lang w:eastAsia="en-GB"/>
        </w:rPr>
        <w:t>Nuclear Magnetic Resonance Spectroscopy</w:t>
      </w:r>
      <w:bookmarkEnd w:id="1"/>
      <w:r w:rsidRPr="00791F88">
        <w:rPr>
          <w:b/>
          <w:lang w:eastAsia="en-GB"/>
        </w:rPr>
        <w:t>.</w:t>
      </w:r>
      <w:r>
        <w:rPr>
          <w:lang w:eastAsia="en-GB"/>
        </w:rPr>
        <w:t xml:space="preserve"> </w:t>
      </w:r>
      <w:r>
        <w:t xml:space="preserve">Solution </w:t>
      </w:r>
      <w:r>
        <w:rPr>
          <w:vertAlign w:val="superscript"/>
        </w:rPr>
        <w:t>1</w:t>
      </w:r>
      <w:r>
        <w:t xml:space="preserve">H and </w:t>
      </w:r>
      <w:r>
        <w:rPr>
          <w:vertAlign w:val="superscript"/>
        </w:rPr>
        <w:t>13</w:t>
      </w:r>
      <w:r>
        <w:t xml:space="preserve">C NMR analysis was carried out at 298 K on </w:t>
      </w:r>
      <w:proofErr w:type="spellStart"/>
      <w:r>
        <w:t>Jeol</w:t>
      </w:r>
      <w:proofErr w:type="spellEnd"/>
      <w:r>
        <w:t xml:space="preserve"> ESC400/ESX400 and Bruker AV500/AV700 spectrometers. The spectra were processed in </w:t>
      </w:r>
      <w:proofErr w:type="spellStart"/>
      <w:r>
        <w:t>MNova</w:t>
      </w:r>
      <w:proofErr w:type="spellEnd"/>
      <w:r>
        <w:t xml:space="preserve"> software. All coupling constants are quoted to the nearest 0.5 Hz. All chemical shifts are reported in ppm and are referenced to the residual NMR solvent: </w:t>
      </w:r>
      <w:r>
        <w:rPr>
          <w:vertAlign w:val="superscript"/>
        </w:rPr>
        <w:t>1</w:t>
      </w:r>
      <w:r>
        <w:t xml:space="preserve">H:  </w:t>
      </w:r>
      <w:r w:rsidRPr="005C321C">
        <w:t>CDCl</w:t>
      </w:r>
      <w:r w:rsidRPr="005C321C">
        <w:rPr>
          <w:sz w:val="14"/>
          <w:szCs w:val="14"/>
        </w:rPr>
        <w:t>3</w:t>
      </w:r>
      <w:r>
        <w:t>: 7.26 ppm, DMSO-</w:t>
      </w:r>
      <w:r w:rsidRPr="005C321C">
        <w:rPr>
          <w:i/>
        </w:rPr>
        <w:t>d</w:t>
      </w:r>
      <w:r>
        <w:rPr>
          <w:sz w:val="14"/>
          <w:szCs w:val="14"/>
        </w:rPr>
        <w:t>6</w:t>
      </w:r>
      <w:r>
        <w:t>: 2.50 ppm, MeOH-</w:t>
      </w:r>
      <w:r w:rsidRPr="005C321C">
        <w:rPr>
          <w:i/>
        </w:rPr>
        <w:t>d</w:t>
      </w:r>
      <w:r>
        <w:rPr>
          <w:sz w:val="14"/>
          <w:szCs w:val="14"/>
        </w:rPr>
        <w:t>4</w:t>
      </w:r>
      <w:r>
        <w:t>: 3.31 ppm, CD</w:t>
      </w:r>
      <w:r>
        <w:rPr>
          <w:sz w:val="14"/>
          <w:szCs w:val="14"/>
        </w:rPr>
        <w:t>2</w:t>
      </w:r>
      <w:r>
        <w:t>Cl</w:t>
      </w:r>
      <w:r>
        <w:rPr>
          <w:sz w:val="14"/>
          <w:szCs w:val="14"/>
        </w:rPr>
        <w:t>2</w:t>
      </w:r>
      <w:r>
        <w:t xml:space="preserve">: 5.32 ppm; </w:t>
      </w:r>
      <w:r>
        <w:rPr>
          <w:vertAlign w:val="superscript"/>
        </w:rPr>
        <w:t>13</w:t>
      </w:r>
      <w:r>
        <w:t>C: CDCl</w:t>
      </w:r>
      <w:r>
        <w:rPr>
          <w:sz w:val="14"/>
          <w:szCs w:val="14"/>
        </w:rPr>
        <w:t>3</w:t>
      </w:r>
      <w:r>
        <w:t>: 77.36 ppm, DMSO-</w:t>
      </w:r>
      <w:r w:rsidRPr="005C321C">
        <w:rPr>
          <w:i/>
        </w:rPr>
        <w:t>d</w:t>
      </w:r>
      <w:r>
        <w:rPr>
          <w:sz w:val="14"/>
          <w:szCs w:val="14"/>
        </w:rPr>
        <w:t>6</w:t>
      </w:r>
      <w:r>
        <w:t>: 39.52 ppm, MeOH-</w:t>
      </w:r>
      <w:r w:rsidRPr="005C321C">
        <w:rPr>
          <w:i/>
        </w:rPr>
        <w:t>d</w:t>
      </w:r>
      <w:r>
        <w:rPr>
          <w:sz w:val="14"/>
          <w:szCs w:val="14"/>
        </w:rPr>
        <w:t>4</w:t>
      </w:r>
      <w:r>
        <w:t>: 49.00 ppm, CD</w:t>
      </w:r>
      <w:r>
        <w:rPr>
          <w:sz w:val="14"/>
          <w:szCs w:val="14"/>
        </w:rPr>
        <w:t>2</w:t>
      </w:r>
      <w:r>
        <w:t>Cl</w:t>
      </w:r>
      <w:r>
        <w:rPr>
          <w:sz w:val="14"/>
          <w:szCs w:val="14"/>
        </w:rPr>
        <w:t>2</w:t>
      </w:r>
      <w:r>
        <w:t xml:space="preserve">: 53.49 ppm). The </w:t>
      </w:r>
      <w:r>
        <w:rPr>
          <w:vertAlign w:val="superscript"/>
        </w:rPr>
        <w:t>13</w:t>
      </w:r>
      <w:r>
        <w:t>C NMR spectra of some tetracarbonyl manganese(I) complexes did not show the metal carbonyl resonances due to the long relaxation times of metal carbonyls. In such cases, infrared spectroscopic analysis confirmed the presence of these metal carbonyls.</w:t>
      </w:r>
    </w:p>
    <w:p w14:paraId="0E211616" w14:textId="6E022FDF" w:rsidR="00674BA2" w:rsidRPr="00975A5E" w:rsidRDefault="00674BA2">
      <w:pPr>
        <w:pStyle w:val="TAMainText"/>
        <w:rPr>
          <w:lang w:eastAsia="en-GB"/>
        </w:rPr>
      </w:pPr>
      <w:bookmarkStart w:id="2" w:name="_Toc440632676"/>
      <w:r w:rsidRPr="0024359C">
        <w:rPr>
          <w:b/>
          <w:lang w:eastAsia="en-GB"/>
        </w:rPr>
        <w:t>Infrared</w:t>
      </w:r>
      <w:r w:rsidRPr="00B41A90">
        <w:rPr>
          <w:lang w:eastAsia="en-GB"/>
        </w:rPr>
        <w:t xml:space="preserve"> </w:t>
      </w:r>
      <w:r w:rsidRPr="0024359C">
        <w:rPr>
          <w:b/>
          <w:lang w:eastAsia="en-GB"/>
        </w:rPr>
        <w:t>Spectroscopy</w:t>
      </w:r>
      <w:bookmarkEnd w:id="2"/>
      <w:r w:rsidRPr="0024359C">
        <w:rPr>
          <w:b/>
          <w:lang w:eastAsia="en-GB"/>
        </w:rPr>
        <w:t xml:space="preserve">. </w:t>
      </w:r>
      <w:r w:rsidRPr="00B41A90">
        <w:rPr>
          <w:lang w:eastAsia="en-GB"/>
        </w:rPr>
        <w:t>Spectra were recorded on a Bruker Alpha IR spectrometer, usually at a resolution of 4 cm</w:t>
      </w:r>
      <w:r w:rsidRPr="00B41A90">
        <w:rPr>
          <w:vertAlign w:val="superscript"/>
          <w:lang w:eastAsia="en-GB"/>
        </w:rPr>
        <w:t>-1</w:t>
      </w:r>
      <w:r w:rsidRPr="00B41A90">
        <w:rPr>
          <w:lang w:eastAsia="en-GB"/>
        </w:rPr>
        <w:t>. Details of the method (ATR, transmission cell, solvent etc.) are given next to the data. Peak intensities are grouped qualitatively as very strong (vs), strong (s), medium (m) and weak (w), according to common convention.</w:t>
      </w:r>
      <w:r w:rsidRPr="00975A5E">
        <w:rPr>
          <w:lang w:eastAsia="en-GB"/>
        </w:rPr>
        <w:t xml:space="preserve"> </w:t>
      </w:r>
    </w:p>
    <w:p w14:paraId="26590DF4" w14:textId="64B3765A" w:rsidR="00674BA2" w:rsidRPr="00FE2618" w:rsidRDefault="00674BA2">
      <w:pPr>
        <w:pStyle w:val="TAMainText"/>
      </w:pPr>
      <w:bookmarkStart w:id="3" w:name="_Toc440632677"/>
      <w:r w:rsidRPr="0024359C">
        <w:rPr>
          <w:b/>
          <w:lang w:eastAsia="en-GB"/>
        </w:rPr>
        <w:t>Mass Spectrometry</w:t>
      </w:r>
      <w:bookmarkEnd w:id="3"/>
      <w:r w:rsidRPr="0024359C">
        <w:rPr>
          <w:b/>
          <w:lang w:eastAsia="en-GB"/>
        </w:rPr>
        <w:t>.</w:t>
      </w:r>
      <w:r>
        <w:rPr>
          <w:lang w:eastAsia="en-GB"/>
        </w:rPr>
        <w:t xml:space="preserve"> </w:t>
      </w:r>
      <w:r>
        <w:t xml:space="preserve">Mass spectrometry was carried out using a Bruker </w:t>
      </w:r>
      <w:proofErr w:type="spellStart"/>
      <w:r>
        <w:t>microTOF</w:t>
      </w:r>
      <w:proofErr w:type="spellEnd"/>
      <w:r>
        <w:t xml:space="preserve"> spectrometer in positive ion mode using Electrospray Ionization (ESI) or Liquid Injection Field Desorption Ionization (LIFDI) as the ionization methods. High resolution ESI data is within 5 ppm error or the theoretical value unless otherwise stated. All LIFDI data is within 120 ppm error.</w:t>
      </w:r>
    </w:p>
    <w:p w14:paraId="417919D0" w14:textId="77D52188" w:rsidR="00674BA2" w:rsidRPr="00B41A90" w:rsidRDefault="00674BA2">
      <w:pPr>
        <w:pStyle w:val="TAMainText"/>
        <w:rPr>
          <w:lang w:eastAsia="en-GB"/>
        </w:rPr>
      </w:pPr>
      <w:bookmarkStart w:id="4" w:name="_Toc440632678"/>
      <w:r w:rsidRPr="0024359C">
        <w:rPr>
          <w:b/>
          <w:lang w:eastAsia="en-GB"/>
        </w:rPr>
        <w:t>Elemental Analysis</w:t>
      </w:r>
      <w:bookmarkEnd w:id="4"/>
      <w:r w:rsidRPr="0024359C">
        <w:rPr>
          <w:b/>
          <w:lang w:eastAsia="en-GB"/>
        </w:rPr>
        <w:t>.</w:t>
      </w:r>
      <w:r>
        <w:rPr>
          <w:lang w:eastAsia="en-GB"/>
        </w:rPr>
        <w:t xml:space="preserve"> </w:t>
      </w:r>
      <w:r w:rsidRPr="00B41A90">
        <w:rPr>
          <w:lang w:eastAsia="en-GB"/>
        </w:rPr>
        <w:t>Elemental analyses were performed on an Exeter Analytical CE-440 Elemental Analyzer. The quoted percentages composition of C, H and N are the average of two experiments.</w:t>
      </w:r>
    </w:p>
    <w:p w14:paraId="5DE02809" w14:textId="4C5DCA81" w:rsidR="00674BA2" w:rsidRPr="00B41A90" w:rsidRDefault="00674BA2">
      <w:pPr>
        <w:pStyle w:val="TAMainText"/>
        <w:rPr>
          <w:lang w:eastAsia="en-GB"/>
        </w:rPr>
      </w:pPr>
      <w:bookmarkStart w:id="5" w:name="_Toc440632679"/>
      <w:r w:rsidRPr="0024359C">
        <w:rPr>
          <w:b/>
          <w:lang w:eastAsia="en-GB"/>
        </w:rPr>
        <w:t>UV-Visible Spectroscopy</w:t>
      </w:r>
      <w:bookmarkEnd w:id="5"/>
      <w:r w:rsidRPr="0024359C">
        <w:rPr>
          <w:b/>
          <w:lang w:eastAsia="en-GB"/>
        </w:rPr>
        <w:t>.</w:t>
      </w:r>
      <w:r>
        <w:rPr>
          <w:lang w:eastAsia="en-GB"/>
        </w:rPr>
        <w:t xml:space="preserve"> </w:t>
      </w:r>
      <w:r w:rsidRPr="00B41A90">
        <w:rPr>
          <w:lang w:eastAsia="en-GB"/>
        </w:rPr>
        <w:t>All UV-visible spectra were recorded with a Jasco V-560 spectrometer</w:t>
      </w:r>
      <w:r>
        <w:rPr>
          <w:lang w:eastAsia="en-GB"/>
        </w:rPr>
        <w:t xml:space="preserve"> using standard methods</w:t>
      </w:r>
      <w:r w:rsidRPr="00B41A90">
        <w:rPr>
          <w:lang w:eastAsia="en-GB"/>
        </w:rPr>
        <w:t xml:space="preserve">. </w:t>
      </w:r>
      <w:r w:rsidRPr="00B41A90">
        <w:rPr>
          <w:lang w:eastAsia="en-GB"/>
        </w:rPr>
        <w:lastRenderedPageBreak/>
        <w:t>Extinction coefficients (ε) were calculated</w:t>
      </w:r>
      <w:r>
        <w:rPr>
          <w:lang w:eastAsia="en-GB"/>
        </w:rPr>
        <w:t xml:space="preserve"> by fitting measured absorbance</w:t>
      </w:r>
      <w:r w:rsidR="003A606A">
        <w:rPr>
          <w:lang w:eastAsia="en-GB"/>
        </w:rPr>
        <w:t xml:space="preserve"> to the Beer-Lambert l</w:t>
      </w:r>
      <w:r w:rsidRPr="00B41A90">
        <w:rPr>
          <w:lang w:eastAsia="en-GB"/>
        </w:rPr>
        <w:t xml:space="preserve">aw using at least five different concentrations. </w:t>
      </w:r>
    </w:p>
    <w:p w14:paraId="7B6CDB8D" w14:textId="57C0D220" w:rsidR="00674BA2" w:rsidRPr="00B41A90" w:rsidRDefault="00674BA2">
      <w:pPr>
        <w:pStyle w:val="TAMainText"/>
        <w:rPr>
          <w:lang w:eastAsia="en-GB"/>
        </w:rPr>
      </w:pPr>
      <w:bookmarkStart w:id="6" w:name="_Toc440632680"/>
      <w:r w:rsidRPr="00F92988">
        <w:rPr>
          <w:b/>
          <w:lang w:eastAsia="en-GB"/>
        </w:rPr>
        <w:t>Melting Point Determination</w:t>
      </w:r>
      <w:bookmarkEnd w:id="6"/>
      <w:r w:rsidRPr="00F92988">
        <w:rPr>
          <w:b/>
          <w:lang w:eastAsia="en-GB"/>
        </w:rPr>
        <w:t>.</w:t>
      </w:r>
      <w:r>
        <w:rPr>
          <w:lang w:eastAsia="en-GB"/>
        </w:rPr>
        <w:t xml:space="preserve"> </w:t>
      </w:r>
      <w:r w:rsidRPr="00B41A90">
        <w:rPr>
          <w:lang w:eastAsia="en-GB"/>
        </w:rPr>
        <w:t xml:space="preserve">Melting points were measured on a Stuart SMP30 apparatus </w:t>
      </w:r>
      <w:r w:rsidR="007F2199">
        <w:rPr>
          <w:lang w:eastAsia="en-GB"/>
        </w:rPr>
        <w:t>(</w:t>
      </w:r>
      <w:r w:rsidR="00AB6DDE">
        <w:rPr>
          <w:lang w:eastAsia="en-GB"/>
        </w:rPr>
        <w:t>r</w:t>
      </w:r>
      <w:r w:rsidRPr="00B41A90">
        <w:rPr>
          <w:lang w:eastAsia="en-GB"/>
        </w:rPr>
        <w:t xml:space="preserve">amp rates of 2 or 3 </w:t>
      </w:r>
      <w:r w:rsidRPr="00B41A90">
        <w:rPr>
          <w:rFonts w:ascii="Times New Roman" w:hAnsi="Times New Roman"/>
          <w:lang w:eastAsia="en-GB"/>
        </w:rPr>
        <w:t>ᵒ</w:t>
      </w:r>
      <w:r w:rsidRPr="00B41A90">
        <w:rPr>
          <w:lang w:eastAsia="en-GB"/>
        </w:rPr>
        <w:t>C min</w:t>
      </w:r>
      <w:r w:rsidRPr="00B41A90">
        <w:rPr>
          <w:vertAlign w:val="superscript"/>
          <w:lang w:eastAsia="en-GB"/>
        </w:rPr>
        <w:t>-1</w:t>
      </w:r>
      <w:r w:rsidR="007F2199">
        <w:rPr>
          <w:lang w:eastAsia="en-GB"/>
        </w:rPr>
        <w:t>) or a using Differential Scanning Calorimetry (DSC) on a Perkin Elmer DSC7 machine</w:t>
      </w:r>
      <w:r w:rsidR="00AB6DDE">
        <w:rPr>
          <w:lang w:eastAsia="en-GB"/>
        </w:rPr>
        <w:t xml:space="preserve"> calibrated with an indium standard</w:t>
      </w:r>
      <w:r w:rsidR="007F2199">
        <w:rPr>
          <w:lang w:eastAsia="en-GB"/>
        </w:rPr>
        <w:t xml:space="preserve">. The DSC </w:t>
      </w:r>
      <w:r w:rsidR="00AB6DDE">
        <w:rPr>
          <w:lang w:eastAsia="en-GB"/>
        </w:rPr>
        <w:t>experiments were run at a ramp rate of 10</w:t>
      </w:r>
      <w:r w:rsidR="00AB6DDE" w:rsidRPr="00B41A90">
        <w:rPr>
          <w:lang w:eastAsia="en-GB"/>
        </w:rPr>
        <w:t xml:space="preserve"> </w:t>
      </w:r>
      <w:r w:rsidR="00AB6DDE" w:rsidRPr="00B41A90">
        <w:rPr>
          <w:rFonts w:ascii="Times New Roman" w:hAnsi="Times New Roman"/>
          <w:lang w:eastAsia="en-GB"/>
        </w:rPr>
        <w:t>ᵒ</w:t>
      </w:r>
      <w:r w:rsidR="00AB6DDE" w:rsidRPr="00B41A90">
        <w:rPr>
          <w:lang w:eastAsia="en-GB"/>
        </w:rPr>
        <w:t>C min</w:t>
      </w:r>
      <w:r w:rsidR="00AB6DDE" w:rsidRPr="00B41A90">
        <w:rPr>
          <w:vertAlign w:val="superscript"/>
          <w:lang w:eastAsia="en-GB"/>
        </w:rPr>
        <w:t>-1</w:t>
      </w:r>
      <w:r w:rsidR="00AB6DDE">
        <w:rPr>
          <w:lang w:eastAsia="en-GB"/>
        </w:rPr>
        <w:t xml:space="preserve"> and the melting point was taken as the onset of the observed endothermic peak.</w:t>
      </w:r>
    </w:p>
    <w:p w14:paraId="1A2F9AD9" w14:textId="1B49F6F6" w:rsidR="00674BA2" w:rsidRDefault="00674BA2">
      <w:pPr>
        <w:pStyle w:val="TAMainText"/>
        <w:rPr>
          <w:lang w:eastAsia="en-GB"/>
        </w:rPr>
      </w:pPr>
      <w:bookmarkStart w:id="7" w:name="_Toc440632681"/>
      <w:r w:rsidRPr="00F92988">
        <w:rPr>
          <w:b/>
          <w:lang w:eastAsia="en-GB"/>
        </w:rPr>
        <w:t>Chromatography</w:t>
      </w:r>
      <w:bookmarkEnd w:id="7"/>
      <w:r w:rsidRPr="00F92988">
        <w:rPr>
          <w:b/>
          <w:lang w:eastAsia="en-GB"/>
        </w:rPr>
        <w:t>.</w:t>
      </w:r>
      <w:r>
        <w:rPr>
          <w:lang w:eastAsia="en-GB"/>
        </w:rPr>
        <w:t xml:space="preserve"> </w:t>
      </w:r>
      <w:r w:rsidRPr="00B41A90">
        <w:rPr>
          <w:lang w:eastAsia="en-GB"/>
        </w:rPr>
        <w:t xml:space="preserve">Thin layer chromatography (TLC) was carried out using </w:t>
      </w:r>
      <w:r w:rsidR="00B85907" w:rsidRPr="00B41A90">
        <w:rPr>
          <w:lang w:eastAsia="en-GB"/>
        </w:rPr>
        <w:t>aluminum</w:t>
      </w:r>
      <w:r w:rsidRPr="00B41A90">
        <w:rPr>
          <w:lang w:eastAsia="en-GB"/>
        </w:rPr>
        <w:t xml:space="preserve">-backed TLC plates (5554, Merck). Visualization was by quenching of fluorescence using a lamp with </w:t>
      </w:r>
      <w:proofErr w:type="spellStart"/>
      <w:r w:rsidRPr="00B41A90">
        <w:rPr>
          <w:i/>
          <w:lang w:eastAsia="en-GB"/>
        </w:rPr>
        <w:t>λ</w:t>
      </w:r>
      <w:r w:rsidRPr="00B41A90">
        <w:rPr>
          <w:vertAlign w:val="subscript"/>
          <w:lang w:eastAsia="en-GB"/>
        </w:rPr>
        <w:t>max</w:t>
      </w:r>
      <w:proofErr w:type="spellEnd"/>
      <w:r w:rsidRPr="00B41A90">
        <w:rPr>
          <w:vertAlign w:val="subscript"/>
          <w:lang w:eastAsia="en-GB"/>
        </w:rPr>
        <w:t xml:space="preserve"> </w:t>
      </w:r>
      <w:r>
        <w:rPr>
          <w:lang w:eastAsia="en-GB"/>
        </w:rPr>
        <w:t>= 254 </w:t>
      </w:r>
      <w:r w:rsidRPr="00B41A90">
        <w:rPr>
          <w:lang w:eastAsia="en-GB"/>
        </w:rPr>
        <w:t xml:space="preserve">nm. </w:t>
      </w:r>
      <w:r>
        <w:rPr>
          <w:lang w:eastAsia="en-GB"/>
        </w:rPr>
        <w:t>F</w:t>
      </w:r>
      <w:r w:rsidRPr="00B41A90">
        <w:rPr>
          <w:lang w:eastAsia="en-GB"/>
        </w:rPr>
        <w:t>lash column chromatography was performed using silica gel 60 (</w:t>
      </w:r>
      <w:proofErr w:type="spellStart"/>
      <w:r w:rsidRPr="00B41A90">
        <w:rPr>
          <w:lang w:eastAsia="en-GB"/>
        </w:rPr>
        <w:t>Fluor</w:t>
      </w:r>
      <w:r>
        <w:rPr>
          <w:lang w:eastAsia="en-GB"/>
        </w:rPr>
        <w:t>ochem</w:t>
      </w:r>
      <w:proofErr w:type="spellEnd"/>
      <w:r>
        <w:rPr>
          <w:lang w:eastAsia="en-GB"/>
        </w:rPr>
        <w:t>, particle size 40-63 µm).</w:t>
      </w:r>
    </w:p>
    <w:p w14:paraId="30B5D29A" w14:textId="7BCCD0EE" w:rsidR="00674BA2" w:rsidRPr="00041CA6" w:rsidRDefault="00C60586" w:rsidP="00CE3B86">
      <w:pPr>
        <w:pStyle w:val="Style2"/>
        <w:keepNext/>
        <w:rPr>
          <w:lang w:eastAsia="en-GB"/>
        </w:rPr>
      </w:pPr>
      <w:r w:rsidRPr="00041CA6">
        <w:rPr>
          <w:lang w:eastAsia="en-GB"/>
        </w:rPr>
        <w:t>X-ray crystallography</w:t>
      </w:r>
    </w:p>
    <w:p w14:paraId="46572737" w14:textId="0EC532F9" w:rsidR="00F56D4F" w:rsidRPr="0081698F" w:rsidRDefault="00F56D4F">
      <w:pPr>
        <w:pStyle w:val="TAMainText"/>
        <w:rPr>
          <w:bCs/>
        </w:rPr>
      </w:pPr>
      <w:r w:rsidRPr="00B02BA4">
        <w:t xml:space="preserve">Single crystals were </w:t>
      </w:r>
      <w:r w:rsidRPr="00B02BA4">
        <w:rPr>
          <w:rStyle w:val="replacethischar"/>
          <w:b w:val="0"/>
          <w:color w:val="auto"/>
        </w:rPr>
        <w:t>grown in ambient conditions using dichloromethane/pentane layering or slow evaporation</w:t>
      </w:r>
      <w:r w:rsidRPr="00B02BA4">
        <w:t xml:space="preserve">. A suitable crystal was selected and </w:t>
      </w:r>
      <w:r w:rsidRPr="00B02BA4">
        <w:rPr>
          <w:rStyle w:val="replacethischar"/>
          <w:b w:val="0"/>
          <w:color w:val="auto"/>
        </w:rPr>
        <w:t xml:space="preserve">mounted </w:t>
      </w:r>
      <w:r w:rsidRPr="00B02BA4">
        <w:t>on a</w:t>
      </w:r>
      <w:r w:rsidR="00872AAB">
        <w:t>n Oxford Diffraction</w:t>
      </w:r>
      <w:r w:rsidRPr="0064248D">
        <w:rPr>
          <w:b/>
        </w:rPr>
        <w:t xml:space="preserve"> </w:t>
      </w:r>
      <w:r w:rsidRPr="00B02BA4">
        <w:rPr>
          <w:rStyle w:val="replacethischar"/>
          <w:b w:val="0"/>
          <w:color w:val="auto"/>
        </w:rPr>
        <w:t>SuperNova, Dual</w:t>
      </w:r>
      <w:r w:rsidR="00872AAB">
        <w:rPr>
          <w:rStyle w:val="replacethischar"/>
          <w:b w:val="0"/>
          <w:color w:val="auto"/>
        </w:rPr>
        <w:t xml:space="preserve"> source</w:t>
      </w:r>
      <w:r w:rsidRPr="00B02BA4">
        <w:rPr>
          <w:rStyle w:val="replacethischar"/>
          <w:b w:val="0"/>
          <w:color w:val="auto"/>
        </w:rPr>
        <w:t>, Cu at zero</w:t>
      </w:r>
      <w:r w:rsidR="0081698F">
        <w:rPr>
          <w:rStyle w:val="replacethischar"/>
          <w:b w:val="0"/>
          <w:color w:val="auto"/>
        </w:rPr>
        <w:t xml:space="preserve"> (</w:t>
      </w:r>
      <w:r w:rsidR="0081698F" w:rsidRPr="0081698F">
        <w:rPr>
          <w:rStyle w:val="replacethischar"/>
          <w:b w:val="0"/>
          <w:color w:val="auto"/>
        </w:rPr>
        <w:t xml:space="preserve">orientation of the </w:t>
      </w:r>
      <w:r w:rsidR="0081698F">
        <w:rPr>
          <w:rStyle w:val="replacethischar"/>
          <w:b w:val="0"/>
          <w:color w:val="auto"/>
        </w:rPr>
        <w:t xml:space="preserve">Cu </w:t>
      </w:r>
      <w:r w:rsidR="0081698F" w:rsidRPr="0081698F">
        <w:rPr>
          <w:rStyle w:val="replacethischar"/>
          <w:b w:val="0"/>
          <w:color w:val="auto"/>
        </w:rPr>
        <w:t>source relative to the goniometer axes in the dual-source S</w:t>
      </w:r>
      <w:r w:rsidR="0081698F">
        <w:rPr>
          <w:rStyle w:val="replacethischar"/>
          <w:b w:val="0"/>
          <w:color w:val="auto"/>
        </w:rPr>
        <w:t>uperNova X-ray diffractometer – t</w:t>
      </w:r>
      <w:r w:rsidR="0081698F" w:rsidRPr="0081698F">
        <w:rPr>
          <w:rStyle w:val="replacethischar"/>
          <w:b w:val="0"/>
          <w:color w:val="auto"/>
        </w:rPr>
        <w:t>he molybdenum source is offset relative to the goniometer axes</w:t>
      </w:r>
      <w:r w:rsidR="0081698F">
        <w:rPr>
          <w:rStyle w:val="replacethischar"/>
          <w:b w:val="0"/>
          <w:color w:val="auto"/>
        </w:rPr>
        <w:t>)</w:t>
      </w:r>
      <w:r w:rsidRPr="00B02BA4">
        <w:rPr>
          <w:rStyle w:val="replacethischar"/>
          <w:b w:val="0"/>
          <w:color w:val="auto"/>
        </w:rPr>
        <w:t>, Eos</w:t>
      </w:r>
      <w:r w:rsidRPr="00B02BA4">
        <w:t xml:space="preserve"> diffractometer. The crystal was kept at 110 K during data collection</w:t>
      </w:r>
      <w:r w:rsidR="00E976D6">
        <w:t>. Using Olex2</w:t>
      </w:r>
      <w:r w:rsidR="00E976D6">
        <w:fldChar w:fldCharType="begin" w:fldLock="1"/>
      </w:r>
      <w:r w:rsidR="00236A2B">
        <w:instrText>ADDIN CSL_CITATION { "citationItems" : [ { "id" : "ITEM-1", "itemData" : { "DOI" : "10.1107/S0021889808042726", "ISBN" : "0021-8898", "ISSN" : "00218898", "PMID" : "5965125", "abstract" : "New software, OLEX2 ,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 "author" : [ { "dropping-particle" : "V.", "family" : "Dolomanov", "given" : "Oleg", "non-dropping-particle" : "", "parse-names" : false, "suffix" : "" }, { "dropping-particle" : "", "family" : "Bourhis", "given" : "Luc J.", "non-dropping-particle" : "", "parse-names" : false, "suffix" : "" }, { "dropping-particle" : "", "family" : "Gildea", "given" : "Richard J.", "non-dropping-particle" : "", "parse-names" : false, "suffix" : "" }, { "dropping-particle" : "", "family" : "Howard", "given" : "Judith A K", "non-dropping-particle" : "", "parse-names" : false, "suffix" : "" }, { "dropping-particle" : "", "family" : "Puschmann", "given" : "Horst", "non-dropping-particle" : "", "parse-names" : false, "suffix" : "" } ], "container-title" : "Journal of Applied Crystallography", "id" : "ITEM-1", "issue" : "2", "issued" : { "date-parts" : [ [ "2009" ] ] }, "page" : "339-341", "title" : "OLEX2: A complete structure solution, refinement and analysis program", "type" : "article-journal", "volume" : "42" }, "uris" : [ "http://www.mendeley.com/documents/?uuid=23e69213-32e1-4af1-bc24-1b49965e626d" ] } ], "mendeley" : { "formattedCitation" : "&lt;sup&gt;34&lt;/sup&gt;", "plainTextFormattedCitation" : "34", "previouslyFormattedCitation" : "&lt;sup&gt;34&lt;/sup&gt;" }, "properties" : { "noteIndex" : 0 }, "schema" : "https://github.com/citation-style-language/schema/raw/master/csl-citation.json" }</w:instrText>
      </w:r>
      <w:r w:rsidR="00E976D6">
        <w:fldChar w:fldCharType="separate"/>
      </w:r>
      <w:r w:rsidR="002D67E7" w:rsidRPr="002D67E7">
        <w:rPr>
          <w:noProof/>
          <w:vertAlign w:val="superscript"/>
        </w:rPr>
        <w:t>34</w:t>
      </w:r>
      <w:r w:rsidR="00E976D6">
        <w:fldChar w:fldCharType="end"/>
      </w:r>
      <w:r>
        <w:t>, the structure</w:t>
      </w:r>
      <w:r w:rsidR="00AE03F8">
        <w:t>s were</w:t>
      </w:r>
      <w:r w:rsidR="00E976D6">
        <w:t xml:space="preserve"> solved with the ShelXS</w:t>
      </w:r>
      <w:r w:rsidR="00E976D6">
        <w:fldChar w:fldCharType="begin" w:fldLock="1"/>
      </w:r>
      <w:r w:rsidR="00236A2B">
        <w:instrText>ADDIN CSL_CITATION { "citationItems" : [ { "id" : "ITEM-1", "itemData" : { "DOI" : "10.1107/S0108767307043930", "ISBN" : "0108-7673 (Print)\\n0108-7673 (Linking)", "ISSN" : "01087673", "PMID" : "18156677", "abstract" : "An account is given of the development of the SHELX system of computer programs from SHELX -76 to the present day. In addition to identifying useful innovations that have come into general use through their implementation in SHELX , a critical analysis is presented of the less-successful features, missed opportunities and desirable improvements for future releases of the software. An attempt is made to understand how a program originally designed for photographic intensity data, punched cards and computers over 10000 times slower than an average modern personal computer has managed to survive for so long. SHELXL is the most widely used program for small-molecule refinement and SHELXS and SHELXD are often employed for structure solution despite the availability of objectively superior programs. SHELXL also finds a niche for the refinement of macromolecules against high-resolution or twinned data; SHELXPRO acts as an interface for macromolecular applications. SHELXC , SHELXD and SHELXE are proving useful for the experimental phasing of macromolecules, especially because they are fast and robust and so are often employed in pipelines for high-throughput phasing. This paper could serve as a general literature citation when one or more of the open-source SHELX programs (and the Bruker AXS version SHELXTL ) are employed in the course of a crystal-structure determination.", "author" : [ { "dropping-particle" : "", "family" : "Sheldrick", "given" : "George M.", "non-dropping-particle" : "", "parse-names" : false, "suffix" : "" } ], "container-title" : "Acta Crystallographica Section A: Foundations of Crystallography", "id" : "ITEM-1", "issue" : "1", "issued" : { "date-parts" : [ [ "2007" ] ] }, "page" : "112-122", "title" : "A short history of SHELX", "type" : "article", "volume" : "64" }, "uris" : [ "http://www.mendeley.com/documents/?uuid=c5ea1fac-4554-45e4-85e0-e21f5c45fb63" ] } ], "mendeley" : { "formattedCitation" : "&lt;sup&gt;35&lt;/sup&gt;", "plainTextFormattedCitation" : "35", "previouslyFormattedCitation" : "&lt;sup&gt;35&lt;/sup&gt;" }, "properties" : { "noteIndex" : 0 }, "schema" : "https://github.com/citation-style-language/schema/raw/master/csl-citation.json" }</w:instrText>
      </w:r>
      <w:r w:rsidR="00E976D6">
        <w:fldChar w:fldCharType="separate"/>
      </w:r>
      <w:r w:rsidR="002D67E7" w:rsidRPr="002D67E7">
        <w:rPr>
          <w:noProof/>
          <w:vertAlign w:val="superscript"/>
        </w:rPr>
        <w:t>35</w:t>
      </w:r>
      <w:r w:rsidR="00E976D6">
        <w:fldChar w:fldCharType="end"/>
      </w:r>
      <w:r w:rsidR="00E976D6">
        <w:t xml:space="preserve"> </w:t>
      </w:r>
      <w:r>
        <w:t>structure solution program using Patterson Method</w:t>
      </w:r>
      <w:r w:rsidR="00744897">
        <w:t xml:space="preserve"> or </w:t>
      </w:r>
      <w:proofErr w:type="spellStart"/>
      <w:r w:rsidR="00744897">
        <w:t>Superflip</w:t>
      </w:r>
      <w:proofErr w:type="spellEnd"/>
      <w:r w:rsidR="00744897">
        <w:t xml:space="preserve"> using  Charge Flipping.</w:t>
      </w:r>
      <w:r>
        <w:t xml:space="preserve"> </w:t>
      </w:r>
      <w:r w:rsidR="00744897">
        <w:t xml:space="preserve">The structures were </w:t>
      </w:r>
      <w:r>
        <w:t>refi</w:t>
      </w:r>
      <w:r w:rsidR="00E976D6">
        <w:t>ned with the ShelXL</w:t>
      </w:r>
      <w:r w:rsidR="00E976D6">
        <w:fldChar w:fldCharType="begin" w:fldLock="1"/>
      </w:r>
      <w:r w:rsidR="00236A2B">
        <w:instrText>ADDIN CSL_CITATION { "citationItems" : [ { "id" : "ITEM-1", "itemData" : { "DOI" : "10.1107/S2053229614024218", "ISBN" : "2053-2296 (Electronic)", "ISSN" : "20532296", "PMID" : "25567568", "abstract" : "The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 "author" : [ { "dropping-particle" : "", "family" : "Sheldrick", "given" : "George M.", "non-dropping-particle" : "", "parse-names" : false, "suffix" : "" } ], "container-title" : "Acta Crystallographica Section C: Structural Chemistry", "id" : "ITEM-1", "issued" : { "date-parts" : [ [ "2015" ] ] }, "page" : "3-8", "title" : "Crystal structure refinement with SHELXL", "type" : "article-journal", "volume" : "71" }, "uris" : [ "http://www.mendeley.com/documents/?uuid=e46121ea-fdcf-4193-8e44-977c7c8ed5aa" ] } ], "mendeley" : { "formattedCitation" : "&lt;sup&gt;36&lt;/sup&gt;", "plainTextFormattedCitation" : "36", "previouslyFormattedCitation" : "&lt;sup&gt;36&lt;/sup&gt;" }, "properties" : { "noteIndex" : 0 }, "schema" : "https://github.com/citation-style-language/schema/raw/master/csl-citation.json" }</w:instrText>
      </w:r>
      <w:r w:rsidR="00E976D6">
        <w:fldChar w:fldCharType="separate"/>
      </w:r>
      <w:r w:rsidR="002D67E7" w:rsidRPr="002D67E7">
        <w:rPr>
          <w:noProof/>
          <w:vertAlign w:val="superscript"/>
        </w:rPr>
        <w:t>36</w:t>
      </w:r>
      <w:r w:rsidR="00E976D6">
        <w:fldChar w:fldCharType="end"/>
      </w:r>
      <w:r w:rsidR="00E976D6">
        <w:t xml:space="preserve"> </w:t>
      </w:r>
      <w:r>
        <w:t xml:space="preserve">refinement package using Least Squares </w:t>
      </w:r>
      <w:r w:rsidR="004C048E">
        <w:t>minimization</w:t>
      </w:r>
      <w:r>
        <w:t>.</w:t>
      </w:r>
    </w:p>
    <w:p w14:paraId="614801A9" w14:textId="3CDD7B13" w:rsidR="00075385" w:rsidRDefault="00075385">
      <w:pPr>
        <w:pStyle w:val="TAMainText"/>
        <w:rPr>
          <w:b/>
        </w:rPr>
      </w:pPr>
      <w:r>
        <w:rPr>
          <w:b/>
        </w:rPr>
        <w:t>Myoglobin CO-release assay</w:t>
      </w:r>
    </w:p>
    <w:p w14:paraId="55BFDF11" w14:textId="259C13DA" w:rsidR="00075385" w:rsidRDefault="004E3553">
      <w:pPr>
        <w:pStyle w:val="TAMainText"/>
      </w:pPr>
      <w:r>
        <w:t>Experiments and data analysis were performed according to the procedures described previously.</w:t>
      </w:r>
      <w:r>
        <w:fldChar w:fldCharType="begin" w:fldLock="1"/>
      </w:r>
      <w:r w:rsidR="00236A2B">
        <w:instrText>ADDIN CSL_CITATION { "citationItems" : [ { "id" : "ITEM-1", "itemData" : { "DOI" : "10.1039/c0dt01809k", "ISSN" : "1477-9234", "PMID" : "21523300", "abstract" : "The deoxy-myoglobin (deoxy-Mb)/carbonmonoxy-myoglobin (Mb-CO) UV-vis assay is the principal method used for quantifying the rates of CO release from CO-releasing molecules (CO-RMs) that might possess therapeutic benefits. Some issues emerge when the Mb-CO assay is utilized for testing CO-RMs with novel structures, which are comprehensively discussed here for the first time. Two methods for processing raw UV-vis spectroscopic data generated from the assay are presented in this paper.", "author" : [ { "dropping-particle" : "", "family" : "Atkin", "given" : "Anthony J", "non-dropping-particle" : "", "parse-names" : false, "suffix" : "" }, { "dropping-particle" : "", "family" : "Lynam", "given" : "Jason M", "non-dropping-particle" : "", "parse-names" : false, "suffix" : "" }, { "dropping-particle" : "", "family" : "Moulton", "given" : "Benjamin E", "non-dropping-particle" : "", "parse-names" : false, "suffix" : "" }, { "dropping-particle" : "", "family" : "Sawle", "given" : "Philip", "non-dropping-particle" : "", "parse-names" : false, "suffix" : "" }, { "dropping-particle" : "", "family" : "Motterlini", "given" : "Roberto", "non-dropping-particle" : "", "parse-names" : false, "suffix" : "" }, { "dropping-particle" : "", "family" : "Boyle", "given" : "Nicola M", "non-dropping-particle" : "", "parse-names" : false, "suffix" : "" }, { "dropping-particle" : "", "family" : "Pryce", "given" : "Mary T", "non-dropping-particle" : "", "parse-names" : false, "suffix" : "" }, { "dropping-particle" : "", "family" : "Fairlamb", "given" : "Ian J S", "non-dropping-particle" : "", "parse-names" : false, "suffix" : "" } ], "container-title" : "Dalton transactions (Cambridge, England : 2003)", "id" : "ITEM-1", "issue" : "21", "issued" : { "date-parts" : [ [ "2011", "6", "7" ] ] }, "note" : "From Duplicate 2 ( ", "page" : "5755-61", "title" : "Modification of the deoxy-myoglobin/carbonmonoxy-myoglobin UV-vis assay for reliable determination of CO-release rates from organometallic carbonyl complexes.", "type" : "article-journal", "volume" : "40" }, "uris" : [ "http://www.mendeley.com/documents/?uuid=2e6689ef-adcc-4185-a64d-344cb33e9cc0" ] } ], "mendeley" : { "formattedCitation" : "&lt;sup&gt;37&lt;/sup&gt;", "plainTextFormattedCitation" : "37", "previouslyFormattedCitation" : "&lt;sup&gt;37&lt;/sup&gt;" }, "properties" : { "noteIndex" : 0 }, "schema" : "https://github.com/citation-style-language/schema/raw/master/csl-citation.json" }</w:instrText>
      </w:r>
      <w:r>
        <w:fldChar w:fldCharType="separate"/>
      </w:r>
      <w:r w:rsidR="002D67E7" w:rsidRPr="002D67E7">
        <w:rPr>
          <w:noProof/>
          <w:vertAlign w:val="superscript"/>
        </w:rPr>
        <w:t>37</w:t>
      </w:r>
      <w:r>
        <w:fldChar w:fldCharType="end"/>
      </w:r>
    </w:p>
    <w:p w14:paraId="404FA481" w14:textId="1DFF4DEB" w:rsidR="006C26B5" w:rsidRDefault="006C26B5" w:rsidP="006C26B5">
      <w:pPr>
        <w:pStyle w:val="TAMainText"/>
        <w:rPr>
          <w:b/>
        </w:rPr>
      </w:pPr>
      <w:r>
        <w:rPr>
          <w:b/>
        </w:rPr>
        <w:t>Electrochemistry</w:t>
      </w:r>
    </w:p>
    <w:p w14:paraId="479BD538" w14:textId="3E5EA50A" w:rsidR="006C26B5" w:rsidRPr="00CB3488" w:rsidRDefault="0055320B">
      <w:pPr>
        <w:pStyle w:val="TAMainText"/>
      </w:pPr>
      <w:r>
        <w:t>Cyclic vo</w:t>
      </w:r>
      <w:r w:rsidR="003F69B0">
        <w:t xml:space="preserve">ltammograms were recorded in a three-electrode cell comprising a Pt disc working electrode, a Pt wire counter electrode and an Ag wire </w:t>
      </w:r>
      <w:r w:rsidR="003F69B0">
        <w:rPr>
          <w:i/>
        </w:rPr>
        <w:t>pseudo</w:t>
      </w:r>
      <w:r w:rsidR="003F69B0">
        <w:t>-reference electrode. Each analyte was calibrated</w:t>
      </w:r>
      <w:r w:rsidR="00153CEF">
        <w:t xml:space="preserve"> to the FeCp</w:t>
      </w:r>
      <w:r w:rsidR="00153CEF">
        <w:rPr>
          <w:vertAlign w:val="subscript"/>
        </w:rPr>
        <w:t>2</w:t>
      </w:r>
      <w:r w:rsidR="003F69B0">
        <w:t>/</w:t>
      </w:r>
      <w:r w:rsidR="00153CEF">
        <w:t>FeCp</w:t>
      </w:r>
      <w:r w:rsidR="00153CEF">
        <w:rPr>
          <w:vertAlign w:val="subscript"/>
        </w:rPr>
        <w:t>2</w:t>
      </w:r>
      <w:r w:rsidR="003F69B0">
        <w:rPr>
          <w:vertAlign w:val="superscript"/>
        </w:rPr>
        <w:t>+</w:t>
      </w:r>
      <w:r w:rsidR="003F69B0">
        <w:t xml:space="preserve"> redox couple by the addition of ferrocene</w:t>
      </w:r>
      <w:r w:rsidR="00820CDF">
        <w:t xml:space="preserve"> </w:t>
      </w:r>
      <w:r w:rsidR="001478C1">
        <w:t>or acetylferrocene</w:t>
      </w:r>
      <w:r w:rsidR="00153CEF">
        <w:t xml:space="preserve"> (Fe(</w:t>
      </w:r>
      <w:r w:rsidR="00153CEF">
        <w:rPr>
          <w:rFonts w:ascii="Times New Roman" w:hAnsi="Times New Roman"/>
        </w:rPr>
        <w:t>η-C</w:t>
      </w:r>
      <w:r w:rsidR="00153CEF">
        <w:rPr>
          <w:rFonts w:ascii="Times New Roman" w:hAnsi="Times New Roman"/>
          <w:vertAlign w:val="subscript"/>
        </w:rPr>
        <w:t>5</w:t>
      </w:r>
      <w:r w:rsidR="00153CEF">
        <w:rPr>
          <w:rFonts w:ascii="Times New Roman" w:hAnsi="Times New Roman"/>
        </w:rPr>
        <w:t>H</w:t>
      </w:r>
      <w:r w:rsidR="00153CEF">
        <w:rPr>
          <w:rFonts w:ascii="Times New Roman" w:hAnsi="Times New Roman"/>
          <w:vertAlign w:val="subscript"/>
        </w:rPr>
        <w:t>4</w:t>
      </w:r>
      <w:proofErr w:type="gramStart"/>
      <w:r w:rsidR="00153CEF">
        <w:rPr>
          <w:rFonts w:ascii="Times New Roman" w:hAnsi="Times New Roman"/>
        </w:rPr>
        <w:t>COMe)</w:t>
      </w:r>
      <w:proofErr w:type="spellStart"/>
      <w:r w:rsidR="00153CEF">
        <w:rPr>
          <w:rFonts w:ascii="Times New Roman" w:hAnsi="Times New Roman"/>
        </w:rPr>
        <w:t>Cp</w:t>
      </w:r>
      <w:proofErr w:type="spellEnd"/>
      <w:proofErr w:type="gramEnd"/>
      <w:r w:rsidR="00153CEF">
        <w:rPr>
          <w:rFonts w:ascii="Times New Roman" w:hAnsi="Times New Roman"/>
        </w:rPr>
        <w:t>/</w:t>
      </w:r>
      <w:r w:rsidR="00153CEF">
        <w:t>[Fe(</w:t>
      </w:r>
      <w:r w:rsidR="00153CEF">
        <w:rPr>
          <w:rFonts w:ascii="Times New Roman" w:hAnsi="Times New Roman"/>
        </w:rPr>
        <w:t>η-C</w:t>
      </w:r>
      <w:r w:rsidR="00153CEF">
        <w:rPr>
          <w:rFonts w:ascii="Times New Roman" w:hAnsi="Times New Roman"/>
          <w:vertAlign w:val="subscript"/>
        </w:rPr>
        <w:t>5</w:t>
      </w:r>
      <w:r w:rsidR="00153CEF">
        <w:rPr>
          <w:rFonts w:ascii="Times New Roman" w:hAnsi="Times New Roman"/>
        </w:rPr>
        <w:t>H</w:t>
      </w:r>
      <w:r w:rsidR="00153CEF">
        <w:rPr>
          <w:rFonts w:ascii="Times New Roman" w:hAnsi="Times New Roman"/>
          <w:vertAlign w:val="subscript"/>
        </w:rPr>
        <w:t>4</w:t>
      </w:r>
      <w:r w:rsidR="00153CEF">
        <w:rPr>
          <w:rFonts w:ascii="Times New Roman" w:hAnsi="Times New Roman"/>
        </w:rPr>
        <w:t>COMe)</w:t>
      </w:r>
      <w:proofErr w:type="spellStart"/>
      <w:r w:rsidR="00153CEF">
        <w:rPr>
          <w:rFonts w:ascii="Times New Roman" w:hAnsi="Times New Roman"/>
        </w:rPr>
        <w:t>Cp</w:t>
      </w:r>
      <w:proofErr w:type="spellEnd"/>
      <w:r w:rsidR="00153CEF">
        <w:rPr>
          <w:rFonts w:ascii="Times New Roman" w:hAnsi="Times New Roman"/>
        </w:rPr>
        <w:t>]</w:t>
      </w:r>
      <w:r w:rsidR="00153CEF">
        <w:rPr>
          <w:rFonts w:ascii="Times New Roman" w:hAnsi="Times New Roman"/>
          <w:vertAlign w:val="superscript"/>
        </w:rPr>
        <w:t>+</w:t>
      </w:r>
      <w:r w:rsidR="00153CEF">
        <w:t xml:space="preserve"> </w:t>
      </w:r>
      <w:r w:rsidR="008603C8">
        <w:t xml:space="preserve">measured </w:t>
      </w:r>
      <w:r w:rsidR="000635CD">
        <w:t>to be</w:t>
      </w:r>
      <w:r w:rsidR="003F69B0">
        <w:t xml:space="preserve"> +2</w:t>
      </w:r>
      <w:r w:rsidR="00820CDF">
        <w:t>76</w:t>
      </w:r>
      <w:r w:rsidR="00E856C3">
        <w:t xml:space="preserve"> mV vs</w:t>
      </w:r>
      <w:r w:rsidR="003F69B0">
        <w:t xml:space="preserve"> </w:t>
      </w:r>
      <w:r w:rsidR="00153CEF">
        <w:t>FeCp</w:t>
      </w:r>
      <w:r w:rsidR="00153CEF">
        <w:rPr>
          <w:vertAlign w:val="subscript"/>
        </w:rPr>
        <w:t>2</w:t>
      </w:r>
      <w:r w:rsidR="00153CEF">
        <w:t>/FeCp</w:t>
      </w:r>
      <w:r w:rsidR="00153CEF">
        <w:rPr>
          <w:vertAlign w:val="subscript"/>
        </w:rPr>
        <w:t>2</w:t>
      </w:r>
      <w:r w:rsidR="00153CEF">
        <w:rPr>
          <w:vertAlign w:val="superscript"/>
        </w:rPr>
        <w:t>+</w:t>
      </w:r>
      <w:r w:rsidR="00153CEF">
        <w:t xml:space="preserve"> </w:t>
      </w:r>
      <w:r w:rsidR="00880F43">
        <w:t xml:space="preserve">to enable potentials to be quotes against </w:t>
      </w:r>
      <w:r w:rsidR="00153CEF">
        <w:t>FeCp</w:t>
      </w:r>
      <w:r w:rsidR="00153CEF">
        <w:rPr>
          <w:vertAlign w:val="subscript"/>
        </w:rPr>
        <w:t>2</w:t>
      </w:r>
      <w:r w:rsidR="00153CEF">
        <w:t>/FeCp</w:t>
      </w:r>
      <w:r w:rsidR="00153CEF">
        <w:rPr>
          <w:vertAlign w:val="subscript"/>
        </w:rPr>
        <w:t>2</w:t>
      </w:r>
      <w:r w:rsidR="00153CEF">
        <w:rPr>
          <w:vertAlign w:val="superscript"/>
        </w:rPr>
        <w:t>+</w:t>
      </w:r>
      <w:r w:rsidR="00CB3488">
        <w:t>. All voltammograms were performed in the presence of NBu</w:t>
      </w:r>
      <w:r w:rsidR="00CB3488">
        <w:rPr>
          <w:vertAlign w:val="subscript"/>
        </w:rPr>
        <w:t>4</w:t>
      </w:r>
      <w:r w:rsidR="00CB3488">
        <w:t>PF</w:t>
      </w:r>
      <w:r w:rsidR="00CB3488">
        <w:rPr>
          <w:vertAlign w:val="subscript"/>
        </w:rPr>
        <w:t>6</w:t>
      </w:r>
      <w:r w:rsidR="00CB3488">
        <w:t>, at a concentration of 1 M, with a scan rate of 100 mV s</w:t>
      </w:r>
      <w:r w:rsidR="00CB3488">
        <w:rPr>
          <w:vertAlign w:val="superscript"/>
        </w:rPr>
        <w:t>-1</w:t>
      </w:r>
      <w:r w:rsidR="00CB3488">
        <w:t>.</w:t>
      </w:r>
    </w:p>
    <w:p w14:paraId="446EEE85" w14:textId="05A4ED49" w:rsidR="004A5837" w:rsidRPr="00041CA6" w:rsidRDefault="004A5837">
      <w:pPr>
        <w:pStyle w:val="Style2"/>
      </w:pPr>
      <w:r w:rsidRPr="00041CA6">
        <w:t>Synthetic Procedures and Characterization</w:t>
      </w:r>
    </w:p>
    <w:p w14:paraId="6EC145F2" w14:textId="1D1F8D15" w:rsidR="004A5837" w:rsidRPr="00670B0A" w:rsidRDefault="003D7D37">
      <w:pPr>
        <w:pStyle w:val="TAMainText"/>
        <w:rPr>
          <w:lang w:eastAsia="en-GB"/>
        </w:rPr>
      </w:pPr>
      <w:r>
        <w:rPr>
          <w:lang w:eastAsia="en-GB"/>
        </w:rPr>
        <w:t>This g</w:t>
      </w:r>
      <w:r w:rsidR="004A5837" w:rsidRPr="00B41A90">
        <w:rPr>
          <w:lang w:eastAsia="en-GB"/>
        </w:rPr>
        <w:t xml:space="preserve">eneral </w:t>
      </w:r>
      <w:r>
        <w:rPr>
          <w:lang w:eastAsia="en-GB"/>
        </w:rPr>
        <w:t xml:space="preserve">procedure </w:t>
      </w:r>
      <w:r w:rsidR="00345737">
        <w:rPr>
          <w:lang w:eastAsia="en-GB"/>
        </w:rPr>
        <w:t>for c</w:t>
      </w:r>
      <w:r w:rsidR="004A5837">
        <w:rPr>
          <w:lang w:eastAsia="en-GB"/>
        </w:rPr>
        <w:t>yclomanganation</w:t>
      </w:r>
      <w:r w:rsidR="004A5837" w:rsidRPr="00B41A90">
        <w:rPr>
          <w:lang w:eastAsia="en-GB"/>
        </w:rPr>
        <w:t xml:space="preserve"> with BnMn(CO)</w:t>
      </w:r>
      <w:r w:rsidR="004A5837" w:rsidRPr="00B41A90">
        <w:rPr>
          <w:vertAlign w:val="subscript"/>
          <w:lang w:eastAsia="en-GB"/>
        </w:rPr>
        <w:t>5</w:t>
      </w:r>
      <w:r>
        <w:rPr>
          <w:lang w:eastAsia="en-GB"/>
        </w:rPr>
        <w:t xml:space="preserve"> is referred to elsewhere as “General Procedure 1”</w:t>
      </w:r>
      <w:r w:rsidR="003A6113">
        <w:rPr>
          <w:lang w:eastAsia="en-GB"/>
        </w:rPr>
        <w:t>.</w:t>
      </w:r>
      <w:r w:rsidR="00C07FF8">
        <w:rPr>
          <w:vertAlign w:val="subscript"/>
          <w:lang w:eastAsia="en-GB"/>
        </w:rPr>
        <w:fldChar w:fldCharType="begin" w:fldLock="1"/>
      </w:r>
      <w:r w:rsidR="00236A2B">
        <w:rPr>
          <w:vertAlign w:val="subscript"/>
          <w:lang w:eastAsia="en-GB"/>
        </w:rPr>
        <w:instrText>ADDIN CSL_CITATION { "citationItems" : [ { "id" : "ITEM-1", "itemData" : { "DOI" : "10.1021/om970629j", "ISSN" : "0276-7333", "abstract" : "Ortho-manganated 2-arylpyridine and -quinoline derivatives were treated with aryllithium reagents and subsequently with alkyl triflates to yield air-stable chelated (?3-benzyl)tricarbonylmanganese complexes. Addition of PhLi to the cyclomanganated complex of 2-phenylpyridine [NC5H4?C6H4?Mn(CO)4], 1, followed by methylation with MeOTf afforded a red air-stable chelated ?3-benzyl, tricarbonyl{2-[(1,2-?2),?C\u03b1-2-(phenylmethoxymethylene)phenyl]pyridine- ?N}manganese(I), complex 4a. The molecular structure of 4a was established by single-crystal X-ray diffraction analysis. The study of this structure indicates a helical shape in which the manganese center adopts an octahedral configuration. Spectroscopic analysis indicates that the addition of the aryllithium reagent to 1 generates a new temperature- and air-sensitive benzoylmanganate species. The latter and other anionic acylmanganese species generated from different substrates readily decompose above a temperature of 0 \u00b0C to yield ketones and a formal [Mn(CO)3]- species which is believed to remain coordinated to the ancilliary pyridinyl group. The latter anionic tricarbonylmanganese species was trapped by reaction with Me3SnCl and 2 equiv of PPh3 to yield a mixture of mer and fac isomers of Me3SnMn(CO)3(PPh3)2. The thermal decomposition of the benzoyl-manganates into ketones via a reductive elimination step was exploited as a new synthetic route of aromatic ketones bearing a pyridyl, quinolinyl, or benzo[h]quinolinyl substitution pattern. Ortho-manganated 2-arylpyridine and -quinoline derivatives were treated with aryllithium reagents and subsequently with alkyl triflates to yield air-stable chelated (?3-benzyl)tricarbonylmanganese complexes. Addition of PhLi to the cyclomanganated complex of 2-phenylpyridine [NC5H4?C6H4?Mn(CO)4], 1, followed by methylation with MeOTf afforded a red air-stable chelated ?3-benzyl, tricarbonyl{2-[(1,2-?2),?C\u03b1-2-(phenylmethoxymethylene)phenyl]pyridine- ?N}manganese(I), complex 4a. The molecular structure of 4a was established by single-crystal X-ray diffraction analysis. The study of this structure indicates a helical shape in which the manganese center adopts an octahedral configuration. Spectroscopic analysis indicates that the addition of the aryllithium reagent to 1 generates a new temperature- and air-sensitive benzoylmanganate species. The latter and other anionic acylmanganese species generated from different substrates readily decompose above a temperature of 0 \u00b0C to y\u2026", "author" : [ { "dropping-particle" : "", "family" : "Djukic", "given" : "Jean-Pierre", "non-dropping-particle" : "", "parse-names" : false, "suffix" : "" }, { "dropping-particle" : "", "family" : "D\u00f6tz", "given" : "Karl Heinz", "non-dropping-particle" : "", "parse-names" : false, "suffix" : "" }, { "dropping-particle" : "", "family" : "Pfeffer", "given" : "Michel", "non-dropping-particle" : "", "parse-names" : false, "suffix" : "" }, { "dropping-particle" : "", "family" : "Cian", "given" : "Andr\u00e9", "non-dropping-particle" : "De", "parse-names" : false, "suffix" : "" }, { "dropping-particle" : "", "family" : "Fischer", "given" : "Jean", "non-dropping-particle" : "", "parse-names" : false, "suffix" : "" } ], "container-title" : "Organometallics", "id" : "ITEM-1", "issue" : "24", "issued" : { "date-parts" : [ [ "1997" ] ] }, "page" : "5171-5182", "title" : "Reactivity of Cyclomanganated 2-Phenylpyridine Derivatives toward Organolithium Reagents. Synthesis of Novel Chelated Tricarbonyl(\u03b7 3 -benzyl)manganese(I) Complexes", "type" : "article-journal", "volume" : "16" }, "uris" : [ "http://www.mendeley.com/documents/?uuid=8e04fc01-2da1-43ce-834e-2ca619adfd99" ] } ], "mendeley" : { "formattedCitation" : "&lt;sup&gt;38&lt;/sup&gt;", "plainTextFormattedCitation" : "38", "previouslyFormattedCitation" : "&lt;sup&gt;38&lt;/sup&gt;" }, "properties" : { "noteIndex" : 0 }, "schema" : "https://github.com/citation-style-language/schema/raw/master/csl-citation.json" }</w:instrText>
      </w:r>
      <w:r w:rsidR="00C07FF8">
        <w:rPr>
          <w:vertAlign w:val="subscript"/>
          <w:lang w:eastAsia="en-GB"/>
        </w:rPr>
        <w:fldChar w:fldCharType="separate"/>
      </w:r>
      <w:r w:rsidR="002D67E7" w:rsidRPr="002D67E7">
        <w:rPr>
          <w:noProof/>
          <w:vertAlign w:val="superscript"/>
          <w:lang w:eastAsia="en-GB"/>
        </w:rPr>
        <w:t>38</w:t>
      </w:r>
      <w:r w:rsidR="00C07FF8">
        <w:rPr>
          <w:vertAlign w:val="subscript"/>
          <w:lang w:eastAsia="en-GB"/>
        </w:rPr>
        <w:fldChar w:fldCharType="end"/>
      </w:r>
      <w:r w:rsidR="004A5837">
        <w:rPr>
          <w:vertAlign w:val="subscript"/>
          <w:lang w:eastAsia="en-GB"/>
        </w:rPr>
        <w:t xml:space="preserve"> </w:t>
      </w:r>
      <w:r w:rsidR="006F5919">
        <w:rPr>
          <w:lang w:eastAsia="en-GB"/>
        </w:rPr>
        <w:t xml:space="preserve"> A</w:t>
      </w:r>
      <w:r w:rsidR="004A5837">
        <w:rPr>
          <w:lang w:eastAsia="en-GB"/>
        </w:rPr>
        <w:t xml:space="preserve"> typical reaction was conducted on </w:t>
      </w:r>
      <w:r w:rsidR="00601E2D">
        <w:rPr>
          <w:lang w:eastAsia="en-GB"/>
        </w:rPr>
        <w:t>0.5 </w:t>
      </w:r>
      <w:r w:rsidR="004A5837">
        <w:rPr>
          <w:lang w:eastAsia="en-GB"/>
        </w:rPr>
        <w:t xml:space="preserve">mmol scale.  </w:t>
      </w:r>
      <w:r w:rsidR="00D6089F">
        <w:rPr>
          <w:lang w:eastAsia="en-GB"/>
        </w:rPr>
        <w:t>To a</w:t>
      </w:r>
      <w:r w:rsidR="004A5837" w:rsidRPr="00B41A90">
        <w:rPr>
          <w:lang w:eastAsia="en-GB"/>
        </w:rPr>
        <w:t>n oven-dried Schlenk tube containing a stirrer bar, BnMn(CO)</w:t>
      </w:r>
      <w:r w:rsidR="004A5837" w:rsidRPr="00B41A90">
        <w:rPr>
          <w:vertAlign w:val="subscript"/>
          <w:lang w:eastAsia="en-GB"/>
        </w:rPr>
        <w:t>5</w:t>
      </w:r>
      <w:r w:rsidR="004A5837" w:rsidRPr="00B41A90">
        <w:rPr>
          <w:lang w:eastAsia="en-GB"/>
        </w:rPr>
        <w:t xml:space="preserve"> (1 eq.) and </w:t>
      </w:r>
      <w:r w:rsidR="004A5837">
        <w:rPr>
          <w:lang w:eastAsia="en-GB"/>
        </w:rPr>
        <w:t xml:space="preserve">‘CH^N’ </w:t>
      </w:r>
      <w:r w:rsidR="004A5837" w:rsidRPr="00B41A90">
        <w:rPr>
          <w:lang w:eastAsia="en-GB"/>
        </w:rPr>
        <w:t xml:space="preserve">ligand (1 eq.) </w:t>
      </w:r>
      <w:r w:rsidR="00D6089F">
        <w:rPr>
          <w:lang w:eastAsia="en-GB"/>
        </w:rPr>
        <w:t>was added</w:t>
      </w:r>
      <w:r w:rsidR="004A5837" w:rsidRPr="00B41A90">
        <w:rPr>
          <w:lang w:eastAsia="en-GB"/>
        </w:rPr>
        <w:t xml:space="preserve"> </w:t>
      </w:r>
      <w:r w:rsidR="00D6089F">
        <w:rPr>
          <w:lang w:eastAsia="en-GB"/>
        </w:rPr>
        <w:t>d</w:t>
      </w:r>
      <w:r w:rsidR="004A5837" w:rsidRPr="00B41A90">
        <w:rPr>
          <w:lang w:eastAsia="en-GB"/>
        </w:rPr>
        <w:t xml:space="preserve">ry, </w:t>
      </w:r>
      <w:r w:rsidR="002C136B">
        <w:rPr>
          <w:lang w:eastAsia="en-GB"/>
        </w:rPr>
        <w:t>deoxygenated</w:t>
      </w:r>
      <w:r w:rsidR="004A5837" w:rsidRPr="00B41A90">
        <w:rPr>
          <w:lang w:eastAsia="en-GB"/>
        </w:rPr>
        <w:t xml:space="preserve"> hexane</w:t>
      </w:r>
      <w:r w:rsidR="004A5837">
        <w:rPr>
          <w:lang w:eastAsia="en-GB"/>
        </w:rPr>
        <w:t xml:space="preserve"> (16</w:t>
      </w:r>
      <w:r w:rsidR="00D6089F">
        <w:rPr>
          <w:lang w:eastAsia="en-GB"/>
        </w:rPr>
        <w:t> </w:t>
      </w:r>
      <w:r w:rsidR="004A5837">
        <w:rPr>
          <w:lang w:eastAsia="en-GB"/>
        </w:rPr>
        <w:t>mL per mmol of BnMn(CO)</w:t>
      </w:r>
      <w:r w:rsidR="004A5837">
        <w:rPr>
          <w:vertAlign w:val="subscript"/>
          <w:lang w:eastAsia="en-GB"/>
        </w:rPr>
        <w:t>5</w:t>
      </w:r>
      <w:r w:rsidR="004A5837">
        <w:rPr>
          <w:lang w:eastAsia="en-GB"/>
        </w:rPr>
        <w:t>)</w:t>
      </w:r>
      <w:r w:rsidR="004A5837" w:rsidRPr="00B41A90">
        <w:rPr>
          <w:lang w:eastAsia="en-GB"/>
        </w:rPr>
        <w:t xml:space="preserve"> was added </w:t>
      </w:r>
      <w:r w:rsidR="004A5837" w:rsidRPr="00B41A90">
        <w:rPr>
          <w:i/>
          <w:lang w:eastAsia="en-GB"/>
        </w:rPr>
        <w:t>via</w:t>
      </w:r>
      <w:r w:rsidR="004A5837" w:rsidRPr="00B41A90">
        <w:rPr>
          <w:lang w:eastAsia="en-GB"/>
        </w:rPr>
        <w:t xml:space="preserve"> syringe</w:t>
      </w:r>
      <w:r w:rsidR="00D6089F">
        <w:rPr>
          <w:lang w:eastAsia="en-GB"/>
        </w:rPr>
        <w:t>. Th</w:t>
      </w:r>
      <w:r w:rsidR="004A5837" w:rsidRPr="00B41A90">
        <w:rPr>
          <w:lang w:eastAsia="en-GB"/>
        </w:rPr>
        <w:t>e</w:t>
      </w:r>
      <w:r w:rsidR="00D6089F">
        <w:rPr>
          <w:lang w:eastAsia="en-GB"/>
        </w:rPr>
        <w:t xml:space="preserve"> was</w:t>
      </w:r>
      <w:r w:rsidR="004A5837" w:rsidRPr="00B41A90">
        <w:rPr>
          <w:lang w:eastAsia="en-GB"/>
        </w:rPr>
        <w:t xml:space="preserve"> solution heated to reflux</w:t>
      </w:r>
      <w:r w:rsidR="00D6089F">
        <w:rPr>
          <w:lang w:eastAsia="en-GB"/>
        </w:rPr>
        <w:t xml:space="preserve"> for</w:t>
      </w:r>
      <w:r w:rsidR="004A5837" w:rsidRPr="00B41A90">
        <w:rPr>
          <w:lang w:eastAsia="en-GB"/>
        </w:rPr>
        <w:t xml:space="preserve"> </w:t>
      </w:r>
      <w:r w:rsidR="004A5837">
        <w:rPr>
          <w:lang w:eastAsia="en-GB"/>
        </w:rPr>
        <w:t xml:space="preserve">between </w:t>
      </w:r>
      <w:r w:rsidR="004A5837" w:rsidRPr="00B41A90">
        <w:rPr>
          <w:lang w:eastAsia="en-GB"/>
        </w:rPr>
        <w:t>6-24 h</w:t>
      </w:r>
      <w:r w:rsidR="004A5837">
        <w:rPr>
          <w:lang w:eastAsia="en-GB"/>
        </w:rPr>
        <w:t xml:space="preserve"> (</w:t>
      </w:r>
      <w:r w:rsidR="004A5837" w:rsidRPr="00B41A90">
        <w:rPr>
          <w:lang w:eastAsia="en-GB"/>
        </w:rPr>
        <w:t>covered in aluminum foil to exclude</w:t>
      </w:r>
      <w:r w:rsidR="002E3E77">
        <w:rPr>
          <w:lang w:eastAsia="en-GB"/>
        </w:rPr>
        <w:t xml:space="preserve"> ambient</w:t>
      </w:r>
      <w:r w:rsidR="004A5837" w:rsidRPr="00B41A90">
        <w:rPr>
          <w:lang w:eastAsia="en-GB"/>
        </w:rPr>
        <w:t xml:space="preserve"> light</w:t>
      </w:r>
      <w:r w:rsidR="004A5837">
        <w:rPr>
          <w:lang w:eastAsia="en-GB"/>
        </w:rPr>
        <w:t>)</w:t>
      </w:r>
      <w:r w:rsidR="004A5837" w:rsidRPr="00B41A90">
        <w:rPr>
          <w:lang w:eastAsia="en-GB"/>
        </w:rPr>
        <w:t xml:space="preserve">. Reaction progress </w:t>
      </w:r>
      <w:r w:rsidR="004A5837">
        <w:rPr>
          <w:lang w:eastAsia="en-GB"/>
        </w:rPr>
        <w:t>was monitored by IR spectroscopic analysis</w:t>
      </w:r>
      <w:r w:rsidR="004A5837" w:rsidRPr="00B41A90">
        <w:rPr>
          <w:lang w:eastAsia="en-GB"/>
        </w:rPr>
        <w:t xml:space="preserve"> by taking aliquots </w:t>
      </w:r>
      <w:r w:rsidR="004A5837">
        <w:rPr>
          <w:lang w:eastAsia="en-GB"/>
        </w:rPr>
        <w:t xml:space="preserve">directly </w:t>
      </w:r>
      <w:r w:rsidR="004A5837" w:rsidRPr="00B41A90">
        <w:rPr>
          <w:lang w:eastAsia="en-GB"/>
        </w:rPr>
        <w:t>from the reaction mixture.</w:t>
      </w:r>
      <w:r w:rsidR="004A5837">
        <w:rPr>
          <w:lang w:eastAsia="en-GB"/>
        </w:rPr>
        <w:t xml:space="preserve"> On reaction completion</w:t>
      </w:r>
      <w:r w:rsidR="004A5837" w:rsidRPr="00B41A90">
        <w:rPr>
          <w:lang w:eastAsia="en-GB"/>
        </w:rPr>
        <w:t xml:space="preserve">, the mixture was allowed to cool </w:t>
      </w:r>
      <w:r w:rsidR="00FC1A1C">
        <w:rPr>
          <w:lang w:eastAsia="en-GB"/>
        </w:rPr>
        <w:t>to room temperature</w:t>
      </w:r>
      <w:r w:rsidR="004A5837">
        <w:rPr>
          <w:lang w:eastAsia="en-GB"/>
        </w:rPr>
        <w:t xml:space="preserve">, then </w:t>
      </w:r>
      <w:r w:rsidR="004A5837" w:rsidRPr="00B41A90">
        <w:rPr>
          <w:lang w:eastAsia="en-GB"/>
        </w:rPr>
        <w:t xml:space="preserve">filtered through a pipette packed with cotton wool. Any solid product that precipitated out of solution was dissolved in a small amount of </w:t>
      </w:r>
      <w:r w:rsidR="004A5837">
        <w:rPr>
          <w:lang w:eastAsia="en-GB"/>
        </w:rPr>
        <w:t>CH</w:t>
      </w:r>
      <w:r w:rsidR="004A5837">
        <w:rPr>
          <w:vertAlign w:val="subscript"/>
          <w:lang w:eastAsia="en-GB"/>
        </w:rPr>
        <w:t>2</w:t>
      </w:r>
      <w:r w:rsidR="004A5837">
        <w:rPr>
          <w:lang w:eastAsia="en-GB"/>
        </w:rPr>
        <w:t>Cl</w:t>
      </w:r>
      <w:r w:rsidR="004A5837">
        <w:rPr>
          <w:vertAlign w:val="subscript"/>
          <w:lang w:eastAsia="en-GB"/>
        </w:rPr>
        <w:t>2</w:t>
      </w:r>
      <w:r w:rsidR="004A5837" w:rsidRPr="00B41A90">
        <w:rPr>
          <w:lang w:eastAsia="en-GB"/>
        </w:rPr>
        <w:t xml:space="preserve">. The solvent was removed </w:t>
      </w:r>
      <w:r w:rsidR="004A5837">
        <w:rPr>
          <w:i/>
          <w:lang w:eastAsia="en-GB"/>
        </w:rPr>
        <w:t xml:space="preserve">in vacuo </w:t>
      </w:r>
      <w:r w:rsidR="004A5837">
        <w:rPr>
          <w:lang w:eastAsia="en-GB"/>
        </w:rPr>
        <w:t xml:space="preserve">to afford </w:t>
      </w:r>
      <w:r w:rsidR="004A5837" w:rsidRPr="00B41A90">
        <w:rPr>
          <w:lang w:eastAsia="en-GB"/>
        </w:rPr>
        <w:t xml:space="preserve">the product. </w:t>
      </w:r>
      <w:r w:rsidR="004A5837">
        <w:rPr>
          <w:lang w:eastAsia="en-GB"/>
        </w:rPr>
        <w:t>Where</w:t>
      </w:r>
      <w:r w:rsidR="004A5837" w:rsidRPr="00B41A90">
        <w:rPr>
          <w:lang w:eastAsia="en-GB"/>
        </w:rPr>
        <w:t xml:space="preserve"> required, further purification was performed using flash column chromatography.</w:t>
      </w:r>
    </w:p>
    <w:p w14:paraId="14372CE3" w14:textId="77153C44" w:rsidR="004A5837" w:rsidRPr="00B41A90" w:rsidRDefault="004A5837">
      <w:pPr>
        <w:pStyle w:val="TAMainText"/>
      </w:pPr>
      <w:r w:rsidRPr="00B41A90">
        <w:rPr>
          <w:b/>
          <w:lang w:eastAsia="en-GB"/>
        </w:rPr>
        <w:t>2-(4</w:t>
      </w:r>
      <w:r>
        <w:rPr>
          <w:rFonts w:cs="Times"/>
          <w:b/>
          <w:lang w:eastAsia="en-GB"/>
        </w:rPr>
        <w:t>'</w:t>
      </w:r>
      <w:r w:rsidRPr="00B41A90">
        <w:rPr>
          <w:b/>
          <w:lang w:eastAsia="en-GB"/>
        </w:rPr>
        <w:t>-[(3</w:t>
      </w:r>
      <w:r>
        <w:rPr>
          <w:rFonts w:cs="Times"/>
          <w:b/>
          <w:lang w:eastAsia="en-GB"/>
        </w:rPr>
        <w:t>''</w:t>
      </w:r>
      <w:r w:rsidRPr="00B41A90">
        <w:rPr>
          <w:b/>
          <w:lang w:eastAsia="en-GB"/>
        </w:rPr>
        <w:t>-</w:t>
      </w:r>
      <w:r>
        <w:rPr>
          <w:b/>
          <w:lang w:eastAsia="en-GB"/>
        </w:rPr>
        <w:t>T</w:t>
      </w:r>
      <w:r w:rsidRPr="00B41A90">
        <w:rPr>
          <w:b/>
          <w:lang w:eastAsia="en-GB"/>
        </w:rPr>
        <w:t>riisopropylsilyl-prop-2-ynyl-</w:t>
      </w:r>
      <w:proofErr w:type="gramStart"/>
      <w:r w:rsidRPr="00B41A90">
        <w:rPr>
          <w:b/>
          <w:lang w:eastAsia="en-GB"/>
        </w:rPr>
        <w:t>oxy)methyl</w:t>
      </w:r>
      <w:proofErr w:type="gramEnd"/>
      <w:r w:rsidRPr="00B41A90">
        <w:rPr>
          <w:b/>
          <w:lang w:eastAsia="en-GB"/>
        </w:rPr>
        <w:t>]phenyl)pyridine</w:t>
      </w:r>
      <w:r w:rsidR="001F41D1">
        <w:rPr>
          <w:b/>
          <w:lang w:eastAsia="en-GB"/>
        </w:rPr>
        <w:t xml:space="preserve"> (</w:t>
      </w:r>
      <w:r w:rsidR="001F41D1" w:rsidRPr="001F41D1">
        <w:rPr>
          <w:b/>
          <w:lang w:eastAsia="en-GB"/>
        </w:rPr>
        <w:t>4)</w:t>
      </w:r>
      <w:r>
        <w:rPr>
          <w:b/>
          <w:lang w:eastAsia="en-GB"/>
        </w:rPr>
        <w:t xml:space="preserve">. </w:t>
      </w:r>
      <w:r w:rsidRPr="00B41A90">
        <w:rPr>
          <w:lang w:eastAsia="en-GB"/>
        </w:rPr>
        <w:t xml:space="preserve">To an oven-dried Schlenk tube containing a solution of 2-(4-[(prop-2-ynyloxy)methyl]phenyl)pyridine (1.0 eq., 3.87 mmol, 0.865 g ) in dry, </w:t>
      </w:r>
      <w:r w:rsidR="002C136B">
        <w:rPr>
          <w:lang w:eastAsia="en-GB"/>
        </w:rPr>
        <w:t>deoxygenated</w:t>
      </w:r>
      <w:r w:rsidRPr="00B41A90">
        <w:rPr>
          <w:lang w:eastAsia="en-GB"/>
        </w:rPr>
        <w:t xml:space="preserve"> THF (40 mL) at -78 </w:t>
      </w:r>
      <w:r w:rsidRPr="00B41A90">
        <w:rPr>
          <w:rFonts w:ascii="Times New Roman" w:hAnsi="Times New Roman"/>
          <w:lang w:eastAsia="en-GB"/>
        </w:rPr>
        <w:t>ᵒ</w:t>
      </w:r>
      <w:r w:rsidRPr="00B41A90">
        <w:rPr>
          <w:lang w:eastAsia="en-GB"/>
        </w:rPr>
        <w:t xml:space="preserve">C was added a solution of LDA (1.0 eq., 3.87 mmol, 9.6 mL) in THF </w:t>
      </w:r>
      <w:r w:rsidRPr="00B41A90">
        <w:rPr>
          <w:i/>
          <w:lang w:eastAsia="en-GB"/>
        </w:rPr>
        <w:t>via</w:t>
      </w:r>
      <w:r w:rsidRPr="00B41A90">
        <w:rPr>
          <w:lang w:eastAsia="en-GB"/>
        </w:rPr>
        <w:t xml:space="preserve"> syringe over five minutes. The LDA was freshly prepared by lithiation of freshly distilled </w:t>
      </w:r>
      <w:proofErr w:type="spellStart"/>
      <w:r w:rsidRPr="00B41A90">
        <w:rPr>
          <w:lang w:eastAsia="en-GB"/>
        </w:rPr>
        <w:t>diisopropylamine</w:t>
      </w:r>
      <w:proofErr w:type="spellEnd"/>
      <w:r w:rsidR="00DC452A">
        <w:rPr>
          <w:lang w:eastAsia="en-GB"/>
        </w:rPr>
        <w:t xml:space="preserve"> with</w:t>
      </w:r>
      <w:r w:rsidRPr="00B41A90">
        <w:rPr>
          <w:lang w:eastAsia="en-GB"/>
        </w:rPr>
        <w:t xml:space="preserve"> </w:t>
      </w:r>
      <w:r w:rsidRPr="00B41A90">
        <w:rPr>
          <w:i/>
          <w:lang w:eastAsia="en-GB"/>
        </w:rPr>
        <w:t>n</w:t>
      </w:r>
      <w:r w:rsidRPr="00B41A90">
        <w:rPr>
          <w:lang w:eastAsia="en-GB"/>
        </w:rPr>
        <w:t>-</w:t>
      </w:r>
      <w:proofErr w:type="spellStart"/>
      <w:r w:rsidRPr="00B41A90">
        <w:rPr>
          <w:lang w:eastAsia="en-GB"/>
        </w:rPr>
        <w:t>BuLi</w:t>
      </w:r>
      <w:proofErr w:type="spellEnd"/>
      <w:r w:rsidR="00DC452A">
        <w:rPr>
          <w:lang w:eastAsia="en-GB"/>
        </w:rPr>
        <w:t xml:space="preserve"> </w:t>
      </w:r>
      <w:r w:rsidR="00246FE6">
        <w:rPr>
          <w:lang w:eastAsia="en-GB"/>
        </w:rPr>
        <w:t>(</w:t>
      </w:r>
      <w:r w:rsidR="00DC452A">
        <w:rPr>
          <w:lang w:eastAsia="en-GB"/>
        </w:rPr>
        <w:t xml:space="preserve">titrated against </w:t>
      </w:r>
      <w:r w:rsidR="00DC452A">
        <w:rPr>
          <w:i/>
          <w:lang w:eastAsia="en-GB"/>
        </w:rPr>
        <w:t>n</w:t>
      </w:r>
      <w:r w:rsidR="00DC452A">
        <w:rPr>
          <w:lang w:eastAsia="en-GB"/>
        </w:rPr>
        <w:t>-</w:t>
      </w:r>
      <w:proofErr w:type="spellStart"/>
      <w:r w:rsidR="00DC452A">
        <w:rPr>
          <w:lang w:eastAsia="en-GB"/>
        </w:rPr>
        <w:t>benzylbenz</w:t>
      </w:r>
      <w:r w:rsidR="00900986">
        <w:rPr>
          <w:lang w:eastAsia="en-GB"/>
        </w:rPr>
        <w:t>a</w:t>
      </w:r>
      <w:r w:rsidR="00DC452A">
        <w:rPr>
          <w:lang w:eastAsia="en-GB"/>
        </w:rPr>
        <w:t>mide</w:t>
      </w:r>
      <w:proofErr w:type="spellEnd"/>
      <w:r w:rsidR="00DC452A">
        <w:rPr>
          <w:lang w:eastAsia="en-GB"/>
        </w:rPr>
        <w:t xml:space="preserve"> before use</w:t>
      </w:r>
      <w:r w:rsidR="00246FE6">
        <w:rPr>
          <w:lang w:eastAsia="en-GB"/>
        </w:rPr>
        <w:t>)</w:t>
      </w:r>
      <w:r w:rsidR="00893366">
        <w:rPr>
          <w:lang w:eastAsia="en-GB"/>
        </w:rPr>
        <w:t>.</w:t>
      </w:r>
      <w:r w:rsidR="00DC452A">
        <w:rPr>
          <w:lang w:eastAsia="en-GB"/>
        </w:rPr>
        <w:fldChar w:fldCharType="begin" w:fldLock="1"/>
      </w:r>
      <w:r w:rsidR="00236A2B">
        <w:rPr>
          <w:lang w:eastAsia="en-GB"/>
        </w:rPr>
        <w:instrText>ADDIN CSL_CITATION { "citationItems" : [ { "id" : "ITEM-1", "itemData" : { "DOI" : "10.1016/S0022-328X(97)00143-5", "ISBN" : "0022-328X", "ISSN" : "0022328X", "abstract" : "Reaction of readily available N-benzylbenzamide (1) with a slight excess of BuLi produces a deep blue dianion. Under suitable conditions (THF, \u221240\u00b0C), 1 may be used as a stoichiometric reagent to titrate n-BuLi, s-BuLi, and t-BuLi with good precision. Less reactive alkyllithiums (MeLi and MeLi\u00b7LiBr), aryllithiums, and LDA may be titrated at higher temperatures (\u221220 to 0\u00b0C). Titres are comparable to those obtained using the Gilman double titration method, and there appears to be no interference from alkoxides.", "author" : [ { "dropping-particle" : "", "family" : "Burchat", "given" : "Andrew F.", "non-dropping-particle" : "", "parse-names" : false, "suffix" : "" }, { "dropping-particle" : "", "family" : "Chong", "given" : "J.Michael", "non-dropping-particle" : "", "parse-names" : false, "suffix" : "" }, { "dropping-particle" : "", "family" : "Nielsen", "given" : "Nathan", "non-dropping-particle" : "", "parse-names" : false, "suffix" : "" } ], "container-title" : "Journal of Organometallic Chemistry", "id" : "ITEM-1", "issue" : "2", "issued" : { "date-parts" : [ [ "1997" ] ] }, "page" : "281-283", "title" : "Titration of alkyllithiums with a simple reagent to a blue endpoint", "type" : "article-journal", "volume" : "542" }, "uris" : [ "http://www.mendeley.com/documents/?uuid=89fc0b37-59da-4b1d-b769-0ed628cfa60a" ] } ], "mendeley" : { "formattedCitation" : "&lt;sup&gt;39&lt;/sup&gt;", "plainTextFormattedCitation" : "39", "previouslyFormattedCitation" : "&lt;sup&gt;39&lt;/sup&gt;" }, "properties" : { "noteIndex" : 0 }, "schema" : "https://github.com/citation-style-language/schema/raw/master/csl-citation.json" }</w:instrText>
      </w:r>
      <w:r w:rsidR="00DC452A">
        <w:rPr>
          <w:lang w:eastAsia="en-GB"/>
        </w:rPr>
        <w:fldChar w:fldCharType="separate"/>
      </w:r>
      <w:r w:rsidR="002D67E7" w:rsidRPr="002D67E7">
        <w:rPr>
          <w:noProof/>
          <w:vertAlign w:val="superscript"/>
          <w:lang w:eastAsia="en-GB"/>
        </w:rPr>
        <w:t>39</w:t>
      </w:r>
      <w:r w:rsidR="00DC452A">
        <w:rPr>
          <w:lang w:eastAsia="en-GB"/>
        </w:rPr>
        <w:fldChar w:fldCharType="end"/>
      </w:r>
      <w:r w:rsidRPr="00B41A90">
        <w:rPr>
          <w:lang w:eastAsia="en-GB"/>
        </w:rPr>
        <w:t xml:space="preserve"> After the addition of LDA was complete, the Schlenk tube was placed in an ice/water bath at 0 </w:t>
      </w:r>
      <w:r w:rsidRPr="00B41A90">
        <w:rPr>
          <w:rFonts w:ascii="Times New Roman" w:hAnsi="Times New Roman"/>
          <w:lang w:eastAsia="en-GB"/>
        </w:rPr>
        <w:t>ᵒ</w:t>
      </w:r>
      <w:r w:rsidRPr="00B41A90">
        <w:rPr>
          <w:lang w:eastAsia="en-GB"/>
        </w:rPr>
        <w:t xml:space="preserve">C for 10 minutes before being cooled back to </w:t>
      </w:r>
      <w:r w:rsidRPr="00B41A90">
        <w:rPr>
          <w:lang w:eastAsia="en-GB"/>
        </w:rPr>
        <w:noBreakHyphen/>
        <w:t>78</w:t>
      </w:r>
      <w:r w:rsidRPr="00B41A90">
        <w:rPr>
          <w:rFonts w:ascii="Constantia" w:hAnsi="Constantia" w:cs="Constantia"/>
          <w:lang w:eastAsia="en-GB"/>
        </w:rPr>
        <w:t> </w:t>
      </w:r>
      <w:r w:rsidRPr="00B41A90">
        <w:rPr>
          <w:rFonts w:ascii="Times New Roman" w:hAnsi="Times New Roman"/>
          <w:lang w:eastAsia="en-GB"/>
        </w:rPr>
        <w:t>ᵒ</w:t>
      </w:r>
      <w:r w:rsidRPr="00B41A90">
        <w:rPr>
          <w:lang w:eastAsia="en-GB"/>
        </w:rPr>
        <w:t>C for the addition of TIPS-Cl (1.0</w:t>
      </w:r>
      <w:r w:rsidRPr="00B41A90">
        <w:rPr>
          <w:rFonts w:ascii="Constantia" w:hAnsi="Constantia" w:cs="Constantia"/>
          <w:lang w:eastAsia="en-GB"/>
        </w:rPr>
        <w:t> </w:t>
      </w:r>
      <w:r w:rsidRPr="00B41A90">
        <w:rPr>
          <w:lang w:eastAsia="en-GB"/>
        </w:rPr>
        <w:t xml:space="preserve">eq., 3.87 mmol, 0.84 mL). The reaction mixture was then allowed to warm </w:t>
      </w:r>
      <w:r>
        <w:rPr>
          <w:lang w:eastAsia="en-GB"/>
        </w:rPr>
        <w:t>(</w:t>
      </w:r>
      <w:r w:rsidRPr="00B41A90">
        <w:rPr>
          <w:lang w:eastAsia="en-GB"/>
        </w:rPr>
        <w:t xml:space="preserve">to </w:t>
      </w:r>
      <w:r>
        <w:rPr>
          <w:lang w:eastAsia="en-GB"/>
        </w:rPr>
        <w:t xml:space="preserve">RT) </w:t>
      </w:r>
      <w:r w:rsidRPr="00B41A90">
        <w:rPr>
          <w:lang w:eastAsia="en-GB"/>
        </w:rPr>
        <w:t xml:space="preserve">and left for 19 </w:t>
      </w:r>
      <w:r>
        <w:rPr>
          <w:lang w:eastAsia="en-GB"/>
        </w:rPr>
        <w:t>h</w:t>
      </w:r>
      <w:r w:rsidRPr="00B41A90">
        <w:rPr>
          <w:lang w:eastAsia="en-GB"/>
        </w:rPr>
        <w:t xml:space="preserve">, at which point TLC </w:t>
      </w:r>
      <w:r>
        <w:rPr>
          <w:lang w:eastAsia="en-GB"/>
        </w:rPr>
        <w:t xml:space="preserve">analysis </w:t>
      </w:r>
      <w:r w:rsidRPr="00B41A90">
        <w:rPr>
          <w:lang w:eastAsia="en-GB"/>
        </w:rPr>
        <w:t>indicat</w:t>
      </w:r>
      <w:r>
        <w:rPr>
          <w:lang w:eastAsia="en-GB"/>
        </w:rPr>
        <w:t xml:space="preserve">ed reaction completion. </w:t>
      </w:r>
      <w:r w:rsidRPr="00B41A90">
        <w:rPr>
          <w:lang w:eastAsia="en-GB"/>
        </w:rPr>
        <w:t>The reaction was quenched using saturated ammonium chloride (30 mL) and extracted with Et</w:t>
      </w:r>
      <w:r w:rsidRPr="00B41A90">
        <w:rPr>
          <w:vertAlign w:val="subscript"/>
          <w:lang w:eastAsia="en-GB"/>
        </w:rPr>
        <w:t>2</w:t>
      </w:r>
      <w:r w:rsidRPr="00B41A90">
        <w:rPr>
          <w:lang w:eastAsia="en-GB"/>
        </w:rPr>
        <w:t xml:space="preserve">O (3 </w:t>
      </w:r>
      <w:r w:rsidR="00F07B7B">
        <w:rPr>
          <w:rFonts w:ascii="Constantia" w:hAnsi="Constantia"/>
          <w:lang w:eastAsia="en-GB"/>
        </w:rPr>
        <w:t>×</w:t>
      </w:r>
      <w:r w:rsidRPr="00B41A90">
        <w:rPr>
          <w:lang w:eastAsia="en-GB"/>
        </w:rPr>
        <w:t xml:space="preserve"> 50 mL). The combined organic layers were washed with water (30 mL) and brine (</w:t>
      </w:r>
      <w:r>
        <w:rPr>
          <w:lang w:eastAsia="en-GB"/>
        </w:rPr>
        <w:t>30 mL), before being dried (</w:t>
      </w:r>
      <w:r w:rsidRPr="00B41A90">
        <w:rPr>
          <w:lang w:eastAsia="en-GB"/>
        </w:rPr>
        <w:t>MgSO</w:t>
      </w:r>
      <w:r w:rsidRPr="00B41A90">
        <w:rPr>
          <w:vertAlign w:val="subscript"/>
          <w:lang w:eastAsia="en-GB"/>
        </w:rPr>
        <w:t>4</w:t>
      </w:r>
      <w:r>
        <w:rPr>
          <w:lang w:eastAsia="en-GB"/>
        </w:rPr>
        <w:t>)</w:t>
      </w:r>
      <w:r w:rsidRPr="00B41A90">
        <w:rPr>
          <w:lang w:eastAsia="en-GB"/>
        </w:rPr>
        <w:t xml:space="preserve"> and filtered. The solvent was removed </w:t>
      </w:r>
      <w:r>
        <w:rPr>
          <w:i/>
          <w:lang w:eastAsia="en-GB"/>
        </w:rPr>
        <w:t xml:space="preserve">in vacuo </w:t>
      </w:r>
      <w:r w:rsidRPr="00B41A90">
        <w:rPr>
          <w:lang w:eastAsia="en-GB"/>
        </w:rPr>
        <w:t xml:space="preserve">to give the crude product, which was purified by flash column chromatography on silica, </w:t>
      </w:r>
      <w:r>
        <w:rPr>
          <w:lang w:eastAsia="en-GB"/>
        </w:rPr>
        <w:t xml:space="preserve">eluting </w:t>
      </w:r>
      <w:r w:rsidRPr="00B41A90">
        <w:rPr>
          <w:lang w:eastAsia="en-GB"/>
        </w:rPr>
        <w:t>with petrol and</w:t>
      </w:r>
      <w:r>
        <w:rPr>
          <w:lang w:eastAsia="en-GB"/>
        </w:rPr>
        <w:t xml:space="preserve"> then</w:t>
      </w:r>
      <w:r w:rsidRPr="00B41A90">
        <w:rPr>
          <w:lang w:eastAsia="en-GB"/>
        </w:rPr>
        <w:t xml:space="preserve"> petrol/Et</w:t>
      </w:r>
      <w:r w:rsidRPr="00B41A90">
        <w:rPr>
          <w:vertAlign w:val="subscript"/>
          <w:lang w:eastAsia="en-GB"/>
        </w:rPr>
        <w:t>2</w:t>
      </w:r>
      <w:r w:rsidRPr="00B41A90">
        <w:rPr>
          <w:lang w:eastAsia="en-GB"/>
        </w:rPr>
        <w:t xml:space="preserve">O 4:1 </w:t>
      </w:r>
      <w:r w:rsidRPr="00B41A90">
        <w:rPr>
          <w:i/>
          <w:lang w:eastAsia="en-GB"/>
        </w:rPr>
        <w:t>v/v</w:t>
      </w:r>
      <w:r w:rsidRPr="00B41A90">
        <w:rPr>
          <w:lang w:eastAsia="en-GB"/>
        </w:rPr>
        <w:t xml:space="preserve">. The solvent was removed </w:t>
      </w:r>
      <w:r>
        <w:rPr>
          <w:i/>
          <w:lang w:eastAsia="en-GB"/>
        </w:rPr>
        <w:t xml:space="preserve">in vacuo </w:t>
      </w:r>
      <w:r w:rsidRPr="00B41A90">
        <w:rPr>
          <w:lang w:eastAsia="en-GB"/>
        </w:rPr>
        <w:t xml:space="preserve">to give the </w:t>
      </w:r>
      <w:r w:rsidRPr="00B41A90">
        <w:rPr>
          <w:i/>
          <w:lang w:eastAsia="en-GB"/>
        </w:rPr>
        <w:t>title compound</w:t>
      </w:r>
      <w:r w:rsidRPr="00B41A90">
        <w:rPr>
          <w:lang w:eastAsia="en-GB"/>
        </w:rPr>
        <w:t xml:space="preserve"> as a yellow oil (1.25 g, 85% yield). </w:t>
      </w:r>
      <w:r w:rsidRPr="00B41A90">
        <w:rPr>
          <w:vertAlign w:val="superscript"/>
        </w:rPr>
        <w:t>1</w:t>
      </w:r>
      <w:r w:rsidRPr="00B41A90">
        <w:t>H NMR (400 MHz, CDCl</w:t>
      </w:r>
      <w:r w:rsidRPr="00B41A90">
        <w:rPr>
          <w:vertAlign w:val="subscript"/>
        </w:rPr>
        <w:t>3</w:t>
      </w:r>
      <w:r w:rsidRPr="00B41A90">
        <w:t xml:space="preserve">): </w:t>
      </w:r>
      <w:r w:rsidR="009506B7" w:rsidRPr="009506B7">
        <w:rPr>
          <w:i/>
        </w:rPr>
        <w:t>δ</w:t>
      </w:r>
      <w:r w:rsidRPr="00B41A90">
        <w:t xml:space="preserve"> (ppm) = 8.69 (ddd, 5.0, 2.0, 1.0 Hz, 1H</w:t>
      </w:r>
      <w:r>
        <w:t>, Ar-H</w:t>
      </w:r>
      <w:r w:rsidRPr="00B41A90">
        <w:t>), 7.99 (d, 8.5</w:t>
      </w:r>
      <w:r>
        <w:t> </w:t>
      </w:r>
      <w:r w:rsidRPr="00B41A90">
        <w:t>Hz, 2H</w:t>
      </w:r>
      <w:r>
        <w:t>, Ar-H</w:t>
      </w:r>
      <w:r w:rsidRPr="00B41A90">
        <w:t>), 7.77</w:t>
      </w:r>
      <w:r w:rsidRPr="00B41A90">
        <w:noBreakHyphen/>
        <w:t>7.71 (m, 2H</w:t>
      </w:r>
      <w:r>
        <w:t>, Ar-H</w:t>
      </w:r>
      <w:r w:rsidRPr="00B41A90">
        <w:t>), 7.47 (d, 8.0 Hz, 2H</w:t>
      </w:r>
      <w:r>
        <w:t>, Ar-H</w:t>
      </w:r>
      <w:r w:rsidRPr="00B41A90">
        <w:t>), 7.22 (ddd, 5.5, 5.0, 2.5</w:t>
      </w:r>
      <w:r w:rsidR="000F6A98">
        <w:t xml:space="preserve"> Hz</w:t>
      </w:r>
      <w:r w:rsidRPr="00B41A90">
        <w:t>, 1H</w:t>
      </w:r>
      <w:r>
        <w:t>, Ar-H</w:t>
      </w:r>
      <w:r w:rsidRPr="00B41A90">
        <w:t>), 4.70 (s, 2H</w:t>
      </w:r>
      <w:r>
        <w:t>. CH</w:t>
      </w:r>
      <w:r>
        <w:rPr>
          <w:vertAlign w:val="subscript"/>
        </w:rPr>
        <w:t>2</w:t>
      </w:r>
      <w:r w:rsidRPr="00B41A90">
        <w:t>), 4.23 (s, 2H</w:t>
      </w:r>
      <w:r>
        <w:t>, CH</w:t>
      </w:r>
      <w:r>
        <w:rPr>
          <w:vertAlign w:val="subscript"/>
        </w:rPr>
        <w:t>2</w:t>
      </w:r>
      <w:r w:rsidRPr="00B41A90">
        <w:t>), 1.09 (m, 21 H</w:t>
      </w:r>
      <w:r>
        <w:t>, CH and CH</w:t>
      </w:r>
      <w:r>
        <w:rPr>
          <w:vertAlign w:val="subscript"/>
        </w:rPr>
        <w:t>3</w:t>
      </w:r>
      <w:r>
        <w:t xml:space="preserve"> from TIPS</w:t>
      </w:r>
      <w:r w:rsidRPr="00B41A90">
        <w:t>)</w:t>
      </w:r>
      <w:r>
        <w:t xml:space="preserve">; </w:t>
      </w:r>
      <w:r w:rsidRPr="00B41A90">
        <w:rPr>
          <w:vertAlign w:val="superscript"/>
        </w:rPr>
        <w:t>13</w:t>
      </w:r>
      <w:r w:rsidRPr="00B41A90">
        <w:t>C NMR (101 MHz, CDCl</w:t>
      </w:r>
      <w:r w:rsidRPr="00B41A90">
        <w:rPr>
          <w:vertAlign w:val="subscript"/>
        </w:rPr>
        <w:t>3</w:t>
      </w:r>
      <w:r w:rsidRPr="00B41A90">
        <w:t xml:space="preserve">) </w:t>
      </w:r>
      <w:r w:rsidR="009506B7" w:rsidRPr="009506B7">
        <w:rPr>
          <w:i/>
        </w:rPr>
        <w:t>δ</w:t>
      </w:r>
      <w:r w:rsidRPr="00B41A90">
        <w:t xml:space="preserve"> (ppm) = 157.7, 150.2, 139.4, 138.8, 137.2, 129.0, 127.4, </w:t>
      </w:r>
      <w:r>
        <w:t xml:space="preserve">122.5, 120.9 (Ar); 103.4 </w:t>
      </w:r>
      <w:r w:rsidRPr="00D069DB">
        <w:t>(</w:t>
      </w:r>
      <w:r w:rsidRPr="00D069DB">
        <w:rPr>
          <w:u w:val="single"/>
        </w:rPr>
        <w:t>C</w:t>
      </w:r>
      <w:r w:rsidRPr="00D069DB">
        <w:rPr>
          <w:rFonts w:ascii="Times New Roman" w:hAnsi="Times New Roman"/>
        </w:rPr>
        <w:t>≡</w:t>
      </w:r>
      <w:r w:rsidRPr="00D069DB">
        <w:t>C-Si); 88.4 (C</w:t>
      </w:r>
      <w:r w:rsidRPr="00D069DB">
        <w:rPr>
          <w:rFonts w:ascii="Times New Roman" w:hAnsi="Times New Roman"/>
        </w:rPr>
        <w:t>≡</w:t>
      </w:r>
      <w:r w:rsidRPr="00D069DB">
        <w:rPr>
          <w:u w:val="single"/>
        </w:rPr>
        <w:t>C</w:t>
      </w:r>
      <w:r w:rsidRPr="00D069DB">
        <w:t>-Si); 70.7 (benzylic CH</w:t>
      </w:r>
      <w:r w:rsidRPr="00D069DB">
        <w:rPr>
          <w:vertAlign w:val="subscript"/>
        </w:rPr>
        <w:t>2</w:t>
      </w:r>
      <w:r w:rsidRPr="00D069DB">
        <w:t>); 57.8 (propargylic CH</w:t>
      </w:r>
      <w:r w:rsidRPr="00D069DB">
        <w:rPr>
          <w:vertAlign w:val="subscript"/>
        </w:rPr>
        <w:t>2</w:t>
      </w:r>
      <w:r w:rsidRPr="00D069DB">
        <w:t>) , 18.4 (TIPS CH</w:t>
      </w:r>
      <w:r w:rsidRPr="00D069DB">
        <w:rPr>
          <w:vertAlign w:val="subscript"/>
        </w:rPr>
        <w:t>3</w:t>
      </w:r>
      <w:r w:rsidRPr="00D069DB">
        <w:t>); 11.0 (TIPS CH)</w:t>
      </w:r>
      <w:r>
        <w:t xml:space="preserve">; </w:t>
      </w:r>
      <w:r w:rsidRPr="00B41A90">
        <w:t>HRMS (ESI</w:t>
      </w:r>
      <w:r w:rsidRPr="00B41A90">
        <w:rPr>
          <w:vertAlign w:val="superscript"/>
        </w:rPr>
        <w:t>+</w:t>
      </w:r>
      <w:r w:rsidRPr="00B41A90">
        <w:t xml:space="preserve">): </w:t>
      </w:r>
      <w:r w:rsidR="009506B7" w:rsidRPr="009506B7">
        <w:rPr>
          <w:i/>
        </w:rPr>
        <w:t>m/z</w:t>
      </w:r>
      <w:r w:rsidRPr="00B41A90">
        <w:t xml:space="preserve"> = 380.2391 [MH]</w:t>
      </w:r>
      <w:r w:rsidRPr="00B41A90">
        <w:rPr>
          <w:vertAlign w:val="superscript"/>
        </w:rPr>
        <w:t>+</w:t>
      </w:r>
      <w:r w:rsidRPr="00B41A90">
        <w:t xml:space="preserve"> (C</w:t>
      </w:r>
      <w:r w:rsidRPr="00B41A90">
        <w:rPr>
          <w:vertAlign w:val="subscript"/>
        </w:rPr>
        <w:t>24</w:t>
      </w:r>
      <w:r w:rsidRPr="00B41A90">
        <w:t>H</w:t>
      </w:r>
      <w:r w:rsidRPr="00B41A90">
        <w:rPr>
          <w:vertAlign w:val="subscript"/>
        </w:rPr>
        <w:t>34</w:t>
      </w:r>
      <w:r w:rsidRPr="00B41A90">
        <w:t xml:space="preserve">NOSi </w:t>
      </w:r>
      <w:r w:rsidR="003E3CB5">
        <w:t>requires</w:t>
      </w:r>
      <w:r w:rsidRPr="00B41A90">
        <w:t xml:space="preserve"> 380.2410)</w:t>
      </w:r>
      <w:r w:rsidR="00F64A0D">
        <w:t xml:space="preserve">; </w:t>
      </w:r>
      <w:r w:rsidR="00F64A0D" w:rsidRPr="00B41A90">
        <w:t>IR (</w:t>
      </w:r>
      <w:r w:rsidR="00F64A0D">
        <w:t>CH</w:t>
      </w:r>
      <w:r w:rsidR="00F64A0D" w:rsidRPr="007D1987">
        <w:rPr>
          <w:vertAlign w:val="subscript"/>
        </w:rPr>
        <w:t>2</w:t>
      </w:r>
      <w:r w:rsidR="00F64A0D">
        <w:t>Cl</w:t>
      </w:r>
      <w:r w:rsidR="00F64A0D" w:rsidRPr="007D1987">
        <w:rPr>
          <w:vertAlign w:val="subscript"/>
        </w:rPr>
        <w:t>2</w:t>
      </w:r>
      <w:r w:rsidR="00F64A0D" w:rsidRPr="00B41A90">
        <w:t>, cm</w:t>
      </w:r>
      <w:r w:rsidR="00F64A0D">
        <w:rPr>
          <w:vertAlign w:val="superscript"/>
        </w:rPr>
        <w:noBreakHyphen/>
      </w:r>
      <w:r w:rsidR="00F64A0D" w:rsidRPr="00B41A90">
        <w:rPr>
          <w:vertAlign w:val="superscript"/>
        </w:rPr>
        <w:t>1</w:t>
      </w:r>
      <w:r w:rsidR="00F64A0D" w:rsidRPr="00B41A90">
        <w:t>):</w:t>
      </w:r>
      <w:r w:rsidR="00F64A0D">
        <w:t xml:space="preserve"> 2170 (w), 1703 (w), 1603 (w), 1589 (w), 1580 (w), 1565 (w), 1468 (s), 1436 (m), 1384 (w), 1351 (m), 1210 (w), 1153 (w), 1079 (s), 1029 (w), 1017 (w), 998 (m), 991 (m)</w:t>
      </w:r>
      <w:r w:rsidR="00FC008F">
        <w:t>.</w:t>
      </w:r>
    </w:p>
    <w:p w14:paraId="23C1C4A7" w14:textId="0B9D7CED" w:rsidR="004A5837" w:rsidRPr="00B41A90" w:rsidRDefault="004A5837">
      <w:pPr>
        <w:pStyle w:val="TAMainText"/>
      </w:pPr>
      <w:r>
        <w:rPr>
          <w:b/>
          <w:lang w:eastAsia="en-GB"/>
        </w:rPr>
        <w:t>Tetracarbonyl 2-(4</w:t>
      </w:r>
      <w:r>
        <w:rPr>
          <w:rFonts w:cs="Times"/>
          <w:b/>
          <w:lang w:eastAsia="en-GB"/>
        </w:rPr>
        <w:t>'</w:t>
      </w:r>
      <w:r>
        <w:rPr>
          <w:b/>
          <w:lang w:eastAsia="en-GB"/>
        </w:rPr>
        <w:t>-[(</w:t>
      </w:r>
      <w:r w:rsidRPr="00B41A90">
        <w:rPr>
          <w:b/>
          <w:lang w:eastAsia="en-GB"/>
        </w:rPr>
        <w:t>3</w:t>
      </w:r>
      <w:r>
        <w:rPr>
          <w:rFonts w:cs="Times"/>
          <w:b/>
          <w:lang w:eastAsia="en-GB"/>
        </w:rPr>
        <w:t>''</w:t>
      </w:r>
      <w:r w:rsidRPr="00B41A90">
        <w:rPr>
          <w:b/>
          <w:lang w:eastAsia="en-GB"/>
        </w:rPr>
        <w:t>-triisopropylsilyl-prop-2-</w:t>
      </w:r>
      <w:proofErr w:type="gramStart"/>
      <w:r w:rsidRPr="00B41A90">
        <w:rPr>
          <w:b/>
          <w:lang w:eastAsia="en-GB"/>
        </w:rPr>
        <w:t>ynyloxy)methyl</w:t>
      </w:r>
      <w:proofErr w:type="gramEnd"/>
      <w:r w:rsidRPr="00B41A90">
        <w:rPr>
          <w:b/>
          <w:lang w:eastAsia="en-GB"/>
        </w:rPr>
        <w:t>]phenyl) κ,C</w:t>
      </w:r>
      <w:r w:rsidRPr="00B41A90">
        <w:rPr>
          <w:b/>
          <w:vertAlign w:val="superscript"/>
          <w:lang w:eastAsia="en-GB"/>
        </w:rPr>
        <w:t>2</w:t>
      </w:r>
      <w:r w:rsidRPr="00B41A90">
        <w:rPr>
          <w:b/>
          <w:lang w:eastAsia="en-GB"/>
        </w:rPr>
        <w:t xml:space="preserve">-pyridine- </w:t>
      </w:r>
      <w:proofErr w:type="spellStart"/>
      <w:r w:rsidRPr="00B41A90">
        <w:rPr>
          <w:b/>
          <w:lang w:eastAsia="en-GB"/>
        </w:rPr>
        <w:t>κ,N</w:t>
      </w:r>
      <w:proofErr w:type="spellEnd"/>
      <w:r w:rsidRPr="00B41A90">
        <w:rPr>
          <w:b/>
          <w:lang w:eastAsia="en-GB"/>
        </w:rPr>
        <w:t>) manganese(I)</w:t>
      </w:r>
      <w:r w:rsidR="001F41D1">
        <w:rPr>
          <w:b/>
          <w:lang w:eastAsia="en-GB"/>
        </w:rPr>
        <w:t xml:space="preserve"> (5)</w:t>
      </w:r>
      <w:r>
        <w:rPr>
          <w:b/>
          <w:lang w:eastAsia="en-GB"/>
        </w:rPr>
        <w:t>.</w:t>
      </w:r>
      <w:r w:rsidRPr="00B41A90">
        <w:t xml:space="preserve"> </w:t>
      </w:r>
      <w:r>
        <w:t>U</w:t>
      </w:r>
      <w:r w:rsidRPr="00B41A90">
        <w:t>sing General Procedure 1</w:t>
      </w:r>
      <w:r>
        <w:t>,</w:t>
      </w:r>
      <w:r w:rsidRPr="00B41A90">
        <w:t xml:space="preserve"> BnMn(CO)</w:t>
      </w:r>
      <w:r w:rsidRPr="00B41A90">
        <w:rPr>
          <w:vertAlign w:val="subscript"/>
        </w:rPr>
        <w:t>5</w:t>
      </w:r>
      <w:r w:rsidRPr="00B41A90">
        <w:t xml:space="preserve">, (1 eq., 2.93 mmol, 840 mg) and </w:t>
      </w:r>
      <w:r w:rsidRPr="00B41A90">
        <w:rPr>
          <w:lang w:eastAsia="en-GB"/>
        </w:rPr>
        <w:t xml:space="preserve">2-(4-[(3-triisopropylsilyl-prop-2-ynyl-oxy)methyl]phenyl)pyridine (0.96 eq., 2.82 mmol, 1.07 g) </w:t>
      </w:r>
      <w:r>
        <w:rPr>
          <w:lang w:eastAsia="en-GB"/>
        </w:rPr>
        <w:t xml:space="preserve">were reacted in </w:t>
      </w:r>
      <w:r w:rsidRPr="00B41A90">
        <w:rPr>
          <w:lang w:eastAsia="en-GB"/>
        </w:rPr>
        <w:t>hexane (40 mL)</w:t>
      </w:r>
      <w:r w:rsidRPr="00B41A90">
        <w:t xml:space="preserve">. The </w:t>
      </w:r>
      <w:r w:rsidRPr="00B41A90">
        <w:rPr>
          <w:i/>
        </w:rPr>
        <w:t>title compound</w:t>
      </w:r>
      <w:r w:rsidRPr="00B41A90">
        <w:rPr>
          <w:lang w:eastAsia="en-GB"/>
        </w:rPr>
        <w:t xml:space="preserve"> was isolated as a yellow solid (1.35 g, 88% yield) with no additional purification required.</w:t>
      </w:r>
      <w:r w:rsidR="00EF7715">
        <w:rPr>
          <w:lang w:eastAsia="en-GB"/>
        </w:rPr>
        <w:t xml:space="preserve"> M.P.: 82 </w:t>
      </w:r>
      <w:r w:rsidR="00EF7715">
        <w:rPr>
          <w:rFonts w:ascii="Calibri" w:hAnsi="Calibri" w:cs="Calibri"/>
          <w:lang w:eastAsia="en-GB"/>
        </w:rPr>
        <w:t>ᵒ</w:t>
      </w:r>
      <w:r w:rsidR="00EF7715">
        <w:rPr>
          <w:lang w:eastAsia="en-GB"/>
        </w:rPr>
        <w:t>C (DSC)</w:t>
      </w:r>
      <w:r w:rsidR="00E846BE">
        <w:rPr>
          <w:lang w:eastAsia="en-GB"/>
        </w:rPr>
        <w:t>;</w:t>
      </w:r>
      <w:r>
        <w:rPr>
          <w:lang w:eastAsia="en-GB"/>
        </w:rPr>
        <w:t xml:space="preserve"> </w:t>
      </w:r>
      <w:r w:rsidRPr="00B41A90">
        <w:rPr>
          <w:vertAlign w:val="superscript"/>
        </w:rPr>
        <w:t>1</w:t>
      </w:r>
      <w:r w:rsidRPr="00B41A90">
        <w:t>H NMR (400 MHz, CDCl</w:t>
      </w:r>
      <w:r w:rsidRPr="00B41A90">
        <w:rPr>
          <w:vertAlign w:val="subscript"/>
        </w:rPr>
        <w:t>3</w:t>
      </w:r>
      <w:r w:rsidRPr="00B41A90">
        <w:t xml:space="preserve">): </w:t>
      </w:r>
      <w:r w:rsidR="009506B7" w:rsidRPr="009506B7">
        <w:rPr>
          <w:i/>
        </w:rPr>
        <w:t>δ</w:t>
      </w:r>
      <w:r w:rsidRPr="00B41A90">
        <w:t xml:space="preserve"> (ppm) = 8.72 (d, 5.5 Hz, 1H</w:t>
      </w:r>
      <w:r>
        <w:t>, Ar-H</w:t>
      </w:r>
      <w:r w:rsidRPr="00B41A90">
        <w:t>), 7.92 (s, 1H</w:t>
      </w:r>
      <w:r>
        <w:t>, Ar-H</w:t>
      </w:r>
      <w:r w:rsidRPr="00B41A90">
        <w:t>), 7.8</w:t>
      </w:r>
      <w:r>
        <w:t>7</w:t>
      </w:r>
      <w:r w:rsidRPr="00B41A90">
        <w:t xml:space="preserve"> (d, 8.0 Hz, 1H</w:t>
      </w:r>
      <w:r>
        <w:t>, Ar-H</w:t>
      </w:r>
      <w:r w:rsidRPr="00B41A90">
        <w:t>), 7.82</w:t>
      </w:r>
      <w:r w:rsidRPr="00B41A90">
        <w:noBreakHyphen/>
        <w:t>7.75 (m, 2H</w:t>
      </w:r>
      <w:r>
        <w:t>, Ar-H</w:t>
      </w:r>
      <w:r w:rsidRPr="00B41A90">
        <w:t>), 7.20 (</w:t>
      </w:r>
      <w:proofErr w:type="spellStart"/>
      <w:r w:rsidRPr="00B41A90">
        <w:t>dd</w:t>
      </w:r>
      <w:proofErr w:type="spellEnd"/>
      <w:r w:rsidRPr="00B41A90">
        <w:t>, 8.0, 1.5 Hz, 1H</w:t>
      </w:r>
      <w:r>
        <w:t>, Ar-H</w:t>
      </w:r>
      <w:r w:rsidRPr="00B41A90">
        <w:t>), 7.11 (ddd, 7.5, 5.0, 1.5 Hz, 1H</w:t>
      </w:r>
      <w:r>
        <w:t>, Ar-H</w:t>
      </w:r>
      <w:r w:rsidRPr="00B41A90">
        <w:t>)</w:t>
      </w:r>
      <w:r>
        <w:t>, 4.70 (s, 2H, CH</w:t>
      </w:r>
      <w:r>
        <w:rPr>
          <w:vertAlign w:val="subscript"/>
        </w:rPr>
        <w:t>2</w:t>
      </w:r>
      <w:r>
        <w:t>), 4.30 (s, 2H, CH</w:t>
      </w:r>
      <w:r>
        <w:rPr>
          <w:vertAlign w:val="subscript"/>
        </w:rPr>
        <w:t>2</w:t>
      </w:r>
      <w:r>
        <w:t>), 1.11 (m, 21H, CH and CH</w:t>
      </w:r>
      <w:r>
        <w:rPr>
          <w:vertAlign w:val="subscript"/>
        </w:rPr>
        <w:t>3</w:t>
      </w:r>
      <w:r>
        <w:t xml:space="preserve"> from TIPS); </w:t>
      </w:r>
      <w:r w:rsidR="00FF6340">
        <w:rPr>
          <w:vertAlign w:val="superscript"/>
        </w:rPr>
        <w:t>13</w:t>
      </w:r>
      <w:r w:rsidR="00FF6340">
        <w:t>C NMR (101 MHz, DMSO-</w:t>
      </w:r>
      <w:r w:rsidR="00FF6340">
        <w:rPr>
          <w:i/>
        </w:rPr>
        <w:t>d</w:t>
      </w:r>
      <w:r w:rsidR="00FF6340">
        <w:rPr>
          <w:vertAlign w:val="subscript"/>
        </w:rPr>
        <w:t>6</w:t>
      </w:r>
      <w:r w:rsidR="00FF6340">
        <w:t xml:space="preserve">): </w:t>
      </w:r>
      <w:r w:rsidR="009506B7" w:rsidRPr="009506B7">
        <w:rPr>
          <w:rFonts w:ascii="Constantia" w:hAnsi="Constantia"/>
          <w:i/>
        </w:rPr>
        <w:t>δ</w:t>
      </w:r>
      <w:r w:rsidR="00FF6340">
        <w:rPr>
          <w:rFonts w:ascii="Constantia" w:hAnsi="Constantia"/>
        </w:rPr>
        <w:t xml:space="preserve"> (ppm) = 220.0, 214.5, 213.4</w:t>
      </w:r>
      <w:r w:rsidR="00150E80">
        <w:rPr>
          <w:rFonts w:ascii="Constantia" w:hAnsi="Constantia"/>
        </w:rPr>
        <w:t xml:space="preserve"> </w:t>
      </w:r>
      <w:r w:rsidR="00150E80">
        <w:t>(Mn-C</w:t>
      </w:r>
      <w:r w:rsidR="00150E80">
        <w:rPr>
          <w:rFonts w:ascii="Times New Roman" w:hAnsi="Times New Roman"/>
        </w:rPr>
        <w:t>≡</w:t>
      </w:r>
      <w:r w:rsidR="00150E80">
        <w:t>O)</w:t>
      </w:r>
      <w:r w:rsidR="00624EFF">
        <w:rPr>
          <w:rFonts w:ascii="Constantia" w:hAnsi="Constantia"/>
        </w:rPr>
        <w:t>;</w:t>
      </w:r>
      <w:r w:rsidR="00FF6340">
        <w:rPr>
          <w:rFonts w:ascii="Constantia" w:hAnsi="Constantia"/>
        </w:rPr>
        <w:t xml:space="preserve"> 172.5, 164.7, 154.4, 145.9, 140.9, 139.1, 139.0,</w:t>
      </w:r>
      <w:r w:rsidR="00624EFF">
        <w:rPr>
          <w:rFonts w:ascii="Constantia" w:hAnsi="Constantia"/>
        </w:rPr>
        <w:t xml:space="preserve"> 124.5, 124.0, 123.7, 120.0</w:t>
      </w:r>
      <w:r w:rsidR="00FF6340">
        <w:rPr>
          <w:rFonts w:ascii="Constantia" w:hAnsi="Constantia"/>
        </w:rPr>
        <w:t xml:space="preserve"> </w:t>
      </w:r>
      <w:r w:rsidR="00253F25">
        <w:t>(Ar</w:t>
      </w:r>
      <w:r w:rsidR="00624EFF">
        <w:t xml:space="preserve">); </w:t>
      </w:r>
      <w:r w:rsidR="00FF6340">
        <w:rPr>
          <w:rFonts w:ascii="Constantia" w:hAnsi="Constantia"/>
        </w:rPr>
        <w:t>104.3</w:t>
      </w:r>
      <w:r w:rsidR="00624EFF">
        <w:rPr>
          <w:rFonts w:ascii="Constantia" w:hAnsi="Constantia"/>
        </w:rPr>
        <w:t xml:space="preserve"> </w:t>
      </w:r>
      <w:r w:rsidR="00624EFF" w:rsidRPr="00D069DB">
        <w:t>(</w:t>
      </w:r>
      <w:r w:rsidR="00624EFF" w:rsidRPr="00D069DB">
        <w:rPr>
          <w:u w:val="single"/>
        </w:rPr>
        <w:t>C</w:t>
      </w:r>
      <w:r w:rsidR="00624EFF" w:rsidRPr="00D069DB">
        <w:rPr>
          <w:rFonts w:ascii="Times New Roman" w:hAnsi="Times New Roman"/>
        </w:rPr>
        <w:t>≡</w:t>
      </w:r>
      <w:r w:rsidR="00624EFF" w:rsidRPr="00D069DB">
        <w:t>C-Si)</w:t>
      </w:r>
      <w:r w:rsidR="00624EFF">
        <w:rPr>
          <w:rFonts w:ascii="Constantia" w:hAnsi="Constantia"/>
        </w:rPr>
        <w:t>;</w:t>
      </w:r>
      <w:r w:rsidR="00FF6340">
        <w:rPr>
          <w:rFonts w:ascii="Constantia" w:hAnsi="Constantia"/>
        </w:rPr>
        <w:t xml:space="preserve"> 86.8</w:t>
      </w:r>
      <w:r w:rsidR="00624EFF">
        <w:rPr>
          <w:rFonts w:ascii="Constantia" w:hAnsi="Constantia"/>
        </w:rPr>
        <w:t xml:space="preserve"> </w:t>
      </w:r>
      <w:r w:rsidR="00624EFF" w:rsidRPr="00D069DB">
        <w:t>(C</w:t>
      </w:r>
      <w:r w:rsidR="00624EFF" w:rsidRPr="00D069DB">
        <w:rPr>
          <w:rFonts w:ascii="Times New Roman" w:hAnsi="Times New Roman"/>
        </w:rPr>
        <w:t>≡</w:t>
      </w:r>
      <w:r w:rsidR="00624EFF" w:rsidRPr="00D069DB">
        <w:rPr>
          <w:u w:val="single"/>
        </w:rPr>
        <w:t>C</w:t>
      </w:r>
      <w:r w:rsidR="00624EFF" w:rsidRPr="00D069DB">
        <w:t>-Si)</w:t>
      </w:r>
      <w:r w:rsidR="00624EFF">
        <w:t>;</w:t>
      </w:r>
      <w:r w:rsidR="00FF6340">
        <w:rPr>
          <w:rFonts w:ascii="Constantia" w:hAnsi="Constantia"/>
        </w:rPr>
        <w:t xml:space="preserve"> 70.5</w:t>
      </w:r>
      <w:r w:rsidR="00150E80">
        <w:rPr>
          <w:rFonts w:ascii="Constantia" w:hAnsi="Constantia"/>
        </w:rPr>
        <w:t xml:space="preserve"> </w:t>
      </w:r>
      <w:r w:rsidR="00150E80">
        <w:t>(</w:t>
      </w:r>
      <w:r w:rsidR="00624EFF">
        <w:t xml:space="preserve">benzylic </w:t>
      </w:r>
      <w:r w:rsidR="00150E80">
        <w:t>CH</w:t>
      </w:r>
      <w:r w:rsidR="00150E80">
        <w:rPr>
          <w:vertAlign w:val="subscript"/>
        </w:rPr>
        <w:t>2</w:t>
      </w:r>
      <w:r w:rsidR="00150E80">
        <w:t>)</w:t>
      </w:r>
      <w:r w:rsidR="00624EFF">
        <w:rPr>
          <w:rFonts w:ascii="Constantia" w:hAnsi="Constantia"/>
        </w:rPr>
        <w:t>; 57.3 (proparg</w:t>
      </w:r>
      <w:r w:rsidR="00624EFF">
        <w:t>ylic CH</w:t>
      </w:r>
      <w:r w:rsidR="00624EFF">
        <w:rPr>
          <w:vertAlign w:val="subscript"/>
        </w:rPr>
        <w:t>2</w:t>
      </w:r>
      <w:r w:rsidR="00624EFF">
        <w:t>)</w:t>
      </w:r>
      <w:r w:rsidR="00624EFF">
        <w:rPr>
          <w:rFonts w:ascii="Constantia" w:hAnsi="Constantia"/>
        </w:rPr>
        <w:t xml:space="preserve">; </w:t>
      </w:r>
      <w:r w:rsidR="00FF6340">
        <w:rPr>
          <w:rFonts w:ascii="Constantia" w:hAnsi="Constantia"/>
        </w:rPr>
        <w:t xml:space="preserve"> 18.4</w:t>
      </w:r>
      <w:r w:rsidR="002424F2">
        <w:rPr>
          <w:rFonts w:ascii="Constantia" w:hAnsi="Constantia"/>
        </w:rPr>
        <w:t xml:space="preserve"> </w:t>
      </w:r>
      <w:r w:rsidR="002424F2" w:rsidRPr="00D069DB">
        <w:t>(TIPS CH</w:t>
      </w:r>
      <w:r w:rsidR="002424F2" w:rsidRPr="00D069DB">
        <w:rPr>
          <w:vertAlign w:val="subscript"/>
        </w:rPr>
        <w:t>3</w:t>
      </w:r>
      <w:r w:rsidR="002424F2" w:rsidRPr="00D069DB">
        <w:t>)</w:t>
      </w:r>
      <w:r w:rsidR="002424F2">
        <w:t>;</w:t>
      </w:r>
      <w:r w:rsidR="00FF6340">
        <w:rPr>
          <w:rFonts w:ascii="Constantia" w:hAnsi="Constantia"/>
        </w:rPr>
        <w:t xml:space="preserve"> 10.6</w:t>
      </w:r>
      <w:r w:rsidR="002424F2">
        <w:rPr>
          <w:rFonts w:ascii="Constantia" w:hAnsi="Constantia"/>
        </w:rPr>
        <w:t xml:space="preserve"> (TIPS CH)</w:t>
      </w:r>
      <w:r w:rsidR="00FF6340">
        <w:rPr>
          <w:rFonts w:ascii="Constantia" w:hAnsi="Constantia"/>
        </w:rPr>
        <w:t>;</w:t>
      </w:r>
      <w:r w:rsidR="00DA6E39">
        <w:rPr>
          <w:rFonts w:ascii="Constantia" w:hAnsi="Constantia"/>
        </w:rPr>
        <w:t xml:space="preserve"> </w:t>
      </w:r>
      <w:r w:rsidR="00DA6E39" w:rsidRPr="00B41A90">
        <w:t>HRM</w:t>
      </w:r>
      <w:r w:rsidR="00DA6E39">
        <w:t>S</w:t>
      </w:r>
      <w:r w:rsidR="00DA6E39">
        <w:rPr>
          <w:rFonts w:ascii="Constantia" w:hAnsi="Constantia"/>
        </w:rPr>
        <w:t xml:space="preserve"> </w:t>
      </w:r>
      <w:r w:rsidR="00DA6E39" w:rsidRPr="00B41A90">
        <w:t>(ESI</w:t>
      </w:r>
      <w:r w:rsidR="00DA6E39" w:rsidRPr="00B41A90">
        <w:rPr>
          <w:vertAlign w:val="superscript"/>
        </w:rPr>
        <w:t>+</w:t>
      </w:r>
      <w:r w:rsidR="00DA6E39" w:rsidRPr="00B41A90">
        <w:t xml:space="preserve">): </w:t>
      </w:r>
      <w:r w:rsidR="009506B7" w:rsidRPr="009506B7">
        <w:rPr>
          <w:i/>
        </w:rPr>
        <w:t>m/z</w:t>
      </w:r>
      <w:r w:rsidR="00DA6E39" w:rsidRPr="00B41A90">
        <w:t xml:space="preserve"> = 568.1327 [</w:t>
      </w:r>
      <w:proofErr w:type="spellStart"/>
      <w:r w:rsidR="00DA6E39" w:rsidRPr="00B41A90">
        <w:t>MNa</w:t>
      </w:r>
      <w:proofErr w:type="spellEnd"/>
      <w:r w:rsidR="00DA6E39" w:rsidRPr="00B41A90">
        <w:t>]</w:t>
      </w:r>
      <w:r w:rsidR="00DA6E39" w:rsidRPr="00B41A90">
        <w:rPr>
          <w:vertAlign w:val="superscript"/>
        </w:rPr>
        <w:t>+</w:t>
      </w:r>
      <w:r w:rsidR="00DA6E39" w:rsidRPr="00B41A90">
        <w:t xml:space="preserve"> (C</w:t>
      </w:r>
      <w:r w:rsidR="00DA6E39" w:rsidRPr="00B41A90">
        <w:rPr>
          <w:vertAlign w:val="subscript"/>
        </w:rPr>
        <w:t>28</w:t>
      </w:r>
      <w:r w:rsidR="00DA6E39" w:rsidRPr="00B41A90">
        <w:t>H</w:t>
      </w:r>
      <w:r w:rsidR="00DA6E39" w:rsidRPr="00B41A90">
        <w:rPr>
          <w:vertAlign w:val="subscript"/>
        </w:rPr>
        <w:t>32</w:t>
      </w:r>
      <w:r w:rsidR="00DA6E39" w:rsidRPr="00B41A90">
        <w:t>MnNNaO</w:t>
      </w:r>
      <w:r w:rsidR="00DA6E39" w:rsidRPr="00B41A90">
        <w:rPr>
          <w:vertAlign w:val="subscript"/>
        </w:rPr>
        <w:t>5</w:t>
      </w:r>
      <w:r w:rsidR="00DA6E39">
        <w:t xml:space="preserve">Si requires 568.1328); </w:t>
      </w:r>
      <w:r w:rsidR="00DA6E39" w:rsidRPr="00B41A90">
        <w:rPr>
          <w:lang w:eastAsia="en-GB"/>
        </w:rPr>
        <w:t xml:space="preserve">Elemental analysis (CHN): C: </w:t>
      </w:r>
      <w:r w:rsidR="00CE3B86">
        <w:rPr>
          <w:lang w:eastAsia="en-GB"/>
        </w:rPr>
        <w:t>61.48%, H: 5.91%, N: 2.51</w:t>
      </w:r>
      <w:r w:rsidR="00DA6E39">
        <w:rPr>
          <w:lang w:eastAsia="en-GB"/>
        </w:rPr>
        <w:t>% (</w:t>
      </w:r>
      <w:r w:rsidR="00DA6E39" w:rsidRPr="00B41A90">
        <w:t>C</w:t>
      </w:r>
      <w:r w:rsidR="00DA6E39" w:rsidRPr="00B41A90">
        <w:rPr>
          <w:vertAlign w:val="subscript"/>
        </w:rPr>
        <w:t>2</w:t>
      </w:r>
      <w:r w:rsidR="00DA6E39">
        <w:rPr>
          <w:vertAlign w:val="subscript"/>
        </w:rPr>
        <w:t>8</w:t>
      </w:r>
      <w:r w:rsidR="00DA6E39" w:rsidRPr="00B41A90">
        <w:t>H</w:t>
      </w:r>
      <w:r w:rsidR="00DA6E39">
        <w:rPr>
          <w:vertAlign w:val="subscript"/>
        </w:rPr>
        <w:t>33</w:t>
      </w:r>
      <w:r w:rsidR="00DA6E39" w:rsidRPr="00B41A90">
        <w:t>NO</w:t>
      </w:r>
      <w:r w:rsidR="00DA6E39" w:rsidRPr="00B41A90">
        <w:rPr>
          <w:vertAlign w:val="subscript"/>
        </w:rPr>
        <w:t>5</w:t>
      </w:r>
      <w:r w:rsidR="00DA6E39">
        <w:t>Si</w:t>
      </w:r>
      <w:r w:rsidR="00DA6E39" w:rsidRPr="00B41A90">
        <w:t>Mn</w:t>
      </w:r>
      <w:r w:rsidR="00DA6E39">
        <w:t xml:space="preserve"> requires</w:t>
      </w:r>
      <w:r w:rsidR="00DA6E39" w:rsidRPr="00B41A90">
        <w:rPr>
          <w:lang w:eastAsia="en-GB"/>
        </w:rPr>
        <w:t xml:space="preserve"> C: </w:t>
      </w:r>
      <w:r w:rsidR="00DA6E39">
        <w:rPr>
          <w:lang w:eastAsia="en-GB"/>
        </w:rPr>
        <w:t>61.64</w:t>
      </w:r>
      <w:r w:rsidR="00DA6E39" w:rsidRPr="00B41A90">
        <w:rPr>
          <w:lang w:eastAsia="en-GB"/>
        </w:rPr>
        <w:t xml:space="preserve">%, H: </w:t>
      </w:r>
      <w:r w:rsidR="00DA6E39">
        <w:rPr>
          <w:lang w:eastAsia="en-GB"/>
        </w:rPr>
        <w:t>5.91</w:t>
      </w:r>
      <w:r w:rsidR="00DA6E39" w:rsidRPr="00B41A90">
        <w:rPr>
          <w:lang w:eastAsia="en-GB"/>
        </w:rPr>
        <w:t xml:space="preserve">%, N: </w:t>
      </w:r>
      <w:r w:rsidR="00DA6E39">
        <w:rPr>
          <w:lang w:eastAsia="en-GB"/>
        </w:rPr>
        <w:t>2.57</w:t>
      </w:r>
      <w:r w:rsidR="00DA6E39" w:rsidRPr="00B41A90">
        <w:rPr>
          <w:lang w:eastAsia="en-GB"/>
        </w:rPr>
        <w:t>%)</w:t>
      </w:r>
      <w:r w:rsidR="00DA6E39">
        <w:t>;</w:t>
      </w:r>
      <w:r w:rsidR="00FF6340">
        <w:t xml:space="preserve"> </w:t>
      </w:r>
      <w:r w:rsidRPr="00B41A90">
        <w:t>IR (</w:t>
      </w:r>
      <w:r>
        <w:t>CH</w:t>
      </w:r>
      <w:r w:rsidRPr="007D1987">
        <w:rPr>
          <w:vertAlign w:val="subscript"/>
        </w:rPr>
        <w:t>2</w:t>
      </w:r>
      <w:r>
        <w:t>Cl</w:t>
      </w:r>
      <w:r w:rsidRPr="007D1987">
        <w:rPr>
          <w:vertAlign w:val="subscript"/>
        </w:rPr>
        <w:t>2</w:t>
      </w:r>
      <w:r w:rsidRPr="00B41A90">
        <w:t>, cm</w:t>
      </w:r>
      <w:r w:rsidR="002C3C0E">
        <w:rPr>
          <w:vertAlign w:val="superscript"/>
        </w:rPr>
        <w:noBreakHyphen/>
      </w:r>
      <w:r w:rsidRPr="00B41A90">
        <w:rPr>
          <w:vertAlign w:val="superscript"/>
        </w:rPr>
        <w:t>1</w:t>
      </w:r>
      <w:r w:rsidRPr="00B41A90">
        <w:t>): 3685 (w), 3157 (w), 2961 (m), 2946 (m), 2927 (m), 2893 (m), 2866 (m), 2076 (s), 1991 (vs), 1976 (vs), 1933 (vs), 1605 (m), 1587 (m), 1567 (m), 1479 (m), 1467 (m), 1351 (s)</w:t>
      </w:r>
      <w:r w:rsidR="00FC008F">
        <w:t>.</w:t>
      </w:r>
    </w:p>
    <w:p w14:paraId="5BA1F962" w14:textId="5E741480" w:rsidR="004A5837" w:rsidRPr="00B41A90" w:rsidRDefault="004A5837">
      <w:pPr>
        <w:pStyle w:val="TAMainText"/>
      </w:pPr>
      <w:r w:rsidRPr="00B41A90">
        <w:rPr>
          <w:b/>
          <w:lang w:eastAsia="en-GB"/>
        </w:rPr>
        <w:t>Tetracarbonyl 2-(4'-[(prop-2</w:t>
      </w:r>
      <w:r>
        <w:rPr>
          <w:rFonts w:cs="Times"/>
          <w:b/>
          <w:lang w:eastAsia="en-GB"/>
        </w:rPr>
        <w:t>''</w:t>
      </w:r>
      <w:r w:rsidRPr="00B41A90">
        <w:rPr>
          <w:b/>
          <w:lang w:eastAsia="en-GB"/>
        </w:rPr>
        <w:t>-</w:t>
      </w:r>
      <w:proofErr w:type="gramStart"/>
      <w:r w:rsidRPr="00B41A90">
        <w:rPr>
          <w:b/>
          <w:lang w:eastAsia="en-GB"/>
        </w:rPr>
        <w:t>ynyloxy)benzyl</w:t>
      </w:r>
      <w:proofErr w:type="gramEnd"/>
      <w:r w:rsidRPr="00B41A90">
        <w:rPr>
          <w:b/>
          <w:lang w:eastAsia="en-GB"/>
        </w:rPr>
        <w:t>) κ,C</w:t>
      </w:r>
      <w:r w:rsidRPr="00B41A90">
        <w:rPr>
          <w:b/>
          <w:vertAlign w:val="superscript"/>
          <w:lang w:eastAsia="en-GB"/>
        </w:rPr>
        <w:t>2</w:t>
      </w:r>
      <w:r w:rsidRPr="00B41A90">
        <w:rPr>
          <w:b/>
          <w:lang w:eastAsia="en-GB"/>
        </w:rPr>
        <w:t xml:space="preserve">-pyridine- </w:t>
      </w:r>
      <w:proofErr w:type="spellStart"/>
      <w:r w:rsidRPr="00B41A90">
        <w:rPr>
          <w:b/>
          <w:lang w:eastAsia="en-GB"/>
        </w:rPr>
        <w:t>κ,N</w:t>
      </w:r>
      <w:proofErr w:type="spellEnd"/>
      <w:r w:rsidRPr="00B41A90">
        <w:rPr>
          <w:b/>
          <w:lang w:eastAsia="en-GB"/>
        </w:rPr>
        <w:t>) manganese(I)</w:t>
      </w:r>
      <w:r w:rsidR="001F41D1">
        <w:rPr>
          <w:b/>
          <w:lang w:eastAsia="en-GB"/>
        </w:rPr>
        <w:t xml:space="preserve"> (6)</w:t>
      </w:r>
      <w:r>
        <w:rPr>
          <w:b/>
          <w:lang w:eastAsia="en-GB"/>
        </w:rPr>
        <w:t>.</w:t>
      </w:r>
      <w:r w:rsidRPr="00B41A90">
        <w:rPr>
          <w:lang w:eastAsia="en-GB"/>
        </w:rPr>
        <w:t xml:space="preserve"> To a solution of tetracarbonyl 2-(4'-[(3'</w:t>
      </w:r>
      <w:r w:rsidRPr="00506411">
        <w:rPr>
          <w:rFonts w:cs="Times"/>
          <w:lang w:eastAsia="en-GB"/>
        </w:rPr>
        <w:t>'</w:t>
      </w:r>
      <w:r w:rsidRPr="00B41A90">
        <w:rPr>
          <w:lang w:eastAsia="en-GB"/>
        </w:rPr>
        <w:t>-triisopropylsilyl-prop-2'-</w:t>
      </w:r>
      <w:proofErr w:type="gramStart"/>
      <w:r w:rsidRPr="00B41A90">
        <w:rPr>
          <w:lang w:eastAsia="en-GB"/>
        </w:rPr>
        <w:t>ynyloxy)methyl</w:t>
      </w:r>
      <w:proofErr w:type="gramEnd"/>
      <w:r w:rsidRPr="00B41A90">
        <w:rPr>
          <w:lang w:eastAsia="en-GB"/>
        </w:rPr>
        <w:t>]phenyl) κ,C</w:t>
      </w:r>
      <w:r w:rsidRPr="00B41A90">
        <w:rPr>
          <w:vertAlign w:val="superscript"/>
          <w:lang w:eastAsia="en-GB"/>
        </w:rPr>
        <w:t>2</w:t>
      </w:r>
      <w:r w:rsidRPr="00B41A90">
        <w:rPr>
          <w:lang w:eastAsia="en-GB"/>
        </w:rPr>
        <w:t>-</w:t>
      </w:r>
      <w:r w:rsidRPr="00B41A90">
        <w:rPr>
          <w:lang w:eastAsia="en-GB"/>
        </w:rPr>
        <w:lastRenderedPageBreak/>
        <w:t xml:space="preserve">pyridine-κ,N) manganese(I) (1 eq., 1.10 mmol, 599 mg) in </w:t>
      </w:r>
      <w:r>
        <w:t>CH</w:t>
      </w:r>
      <w:r w:rsidRPr="007D1987">
        <w:rPr>
          <w:vertAlign w:val="subscript"/>
        </w:rPr>
        <w:t>2</w:t>
      </w:r>
      <w:r>
        <w:t>Cl</w:t>
      </w:r>
      <w:r w:rsidRPr="007D1987">
        <w:rPr>
          <w:vertAlign w:val="subscript"/>
        </w:rPr>
        <w:t>2</w:t>
      </w:r>
      <w:r>
        <w:t xml:space="preserve"> </w:t>
      </w:r>
      <w:r w:rsidRPr="00B41A90">
        <w:rPr>
          <w:lang w:eastAsia="en-GB"/>
        </w:rPr>
        <w:t>(2 mL) was added a solution of TBAF∙3H</w:t>
      </w:r>
      <w:r w:rsidRPr="00B41A90">
        <w:rPr>
          <w:vertAlign w:val="subscript"/>
          <w:lang w:eastAsia="en-GB"/>
        </w:rPr>
        <w:t>2</w:t>
      </w:r>
      <w:r w:rsidRPr="00B41A90">
        <w:rPr>
          <w:vertAlign w:val="subscript"/>
          <w:lang w:eastAsia="en-GB"/>
        </w:rPr>
        <w:softHyphen/>
      </w:r>
      <w:r w:rsidRPr="00B41A90">
        <w:rPr>
          <w:lang w:eastAsia="en-GB"/>
        </w:rPr>
        <w:t xml:space="preserve">O (1.2 eq., 1.32 mmol, 417 mg) in </w:t>
      </w:r>
      <w:r>
        <w:rPr>
          <w:lang w:eastAsia="en-GB"/>
        </w:rPr>
        <w:t>CH</w:t>
      </w:r>
      <w:r w:rsidRPr="009F76F2">
        <w:rPr>
          <w:vertAlign w:val="subscript"/>
          <w:lang w:eastAsia="en-GB"/>
        </w:rPr>
        <w:t>3</w:t>
      </w:r>
      <w:r>
        <w:rPr>
          <w:lang w:eastAsia="en-GB"/>
        </w:rPr>
        <w:t xml:space="preserve">CN </w:t>
      </w:r>
      <w:r w:rsidRPr="00B41A90">
        <w:rPr>
          <w:lang w:eastAsia="en-GB"/>
        </w:rPr>
        <w:t xml:space="preserve">(10 mL). The brown solution was stirred under air for 25 min, at which time the reaction was judged complete </w:t>
      </w:r>
      <w:r>
        <w:rPr>
          <w:lang w:eastAsia="en-GB"/>
        </w:rPr>
        <w:t>(</w:t>
      </w:r>
      <w:r w:rsidRPr="00B41A90">
        <w:rPr>
          <w:lang w:eastAsia="en-GB"/>
        </w:rPr>
        <w:t>TLC analysis</w:t>
      </w:r>
      <w:r>
        <w:rPr>
          <w:lang w:eastAsia="en-GB"/>
        </w:rPr>
        <w:t>)</w:t>
      </w:r>
      <w:r w:rsidRPr="00B41A90">
        <w:rPr>
          <w:lang w:eastAsia="en-GB"/>
        </w:rPr>
        <w:t>. Water (10 mL) was added</w:t>
      </w:r>
      <w:r>
        <w:rPr>
          <w:lang w:eastAsia="en-GB"/>
        </w:rPr>
        <w:t xml:space="preserve"> and mixture extracted</w:t>
      </w:r>
      <w:r w:rsidRPr="00B41A90">
        <w:rPr>
          <w:lang w:eastAsia="en-GB"/>
        </w:rPr>
        <w:t xml:space="preserve"> with </w:t>
      </w:r>
      <w:r>
        <w:t>CH</w:t>
      </w:r>
      <w:r w:rsidRPr="007D1987">
        <w:rPr>
          <w:vertAlign w:val="subscript"/>
        </w:rPr>
        <w:t>2</w:t>
      </w:r>
      <w:r>
        <w:t>Cl</w:t>
      </w:r>
      <w:r w:rsidRPr="007D1987">
        <w:rPr>
          <w:vertAlign w:val="subscript"/>
        </w:rPr>
        <w:t>2</w:t>
      </w:r>
      <w:r>
        <w:t xml:space="preserve"> </w:t>
      </w:r>
      <w:r w:rsidRPr="00B41A90">
        <w:rPr>
          <w:lang w:eastAsia="en-GB"/>
        </w:rPr>
        <w:t>(3 </w:t>
      </w:r>
      <w:r w:rsidR="006B1EE3">
        <w:rPr>
          <w:rFonts w:ascii="Constantia" w:hAnsi="Constantia"/>
          <w:lang w:eastAsia="en-GB"/>
        </w:rPr>
        <w:t>×</w:t>
      </w:r>
      <w:r w:rsidRPr="00B41A90">
        <w:rPr>
          <w:lang w:eastAsia="en-GB"/>
        </w:rPr>
        <w:t xml:space="preserve"> 15 mL). The </w:t>
      </w:r>
      <w:r>
        <w:rPr>
          <w:lang w:eastAsia="en-GB"/>
        </w:rPr>
        <w:t xml:space="preserve">combined </w:t>
      </w:r>
      <w:r w:rsidRPr="00B41A90">
        <w:rPr>
          <w:lang w:eastAsia="en-GB"/>
        </w:rPr>
        <w:t xml:space="preserve">organic layers were, dried </w:t>
      </w:r>
      <w:r>
        <w:rPr>
          <w:lang w:eastAsia="en-GB"/>
        </w:rPr>
        <w:t>(</w:t>
      </w:r>
      <w:r w:rsidRPr="00B41A90">
        <w:rPr>
          <w:lang w:eastAsia="en-GB"/>
        </w:rPr>
        <w:t>MgSO</w:t>
      </w:r>
      <w:r w:rsidRPr="00B41A90">
        <w:rPr>
          <w:vertAlign w:val="subscript"/>
          <w:lang w:eastAsia="en-GB"/>
        </w:rPr>
        <w:t>4</w:t>
      </w:r>
      <w:r>
        <w:rPr>
          <w:lang w:eastAsia="en-GB"/>
        </w:rPr>
        <w:t>)</w:t>
      </w:r>
      <w:r w:rsidRPr="00B41A90">
        <w:rPr>
          <w:lang w:eastAsia="en-GB"/>
        </w:rPr>
        <w:t xml:space="preserve"> and filtered. The solvent was removed </w:t>
      </w:r>
      <w:r w:rsidRPr="00B41A90">
        <w:rPr>
          <w:i/>
          <w:lang w:eastAsia="en-GB"/>
        </w:rPr>
        <w:t xml:space="preserve">in vacuo </w:t>
      </w:r>
      <w:r w:rsidRPr="00B41A90">
        <w:rPr>
          <w:lang w:eastAsia="en-GB"/>
        </w:rPr>
        <w:t xml:space="preserve">to yield the crude product, which was purified by flash column chromatography on silica gel, starting with petrol/EtOAc 10:1 </w:t>
      </w:r>
      <w:r w:rsidRPr="00B41A90">
        <w:rPr>
          <w:i/>
          <w:lang w:eastAsia="en-GB"/>
        </w:rPr>
        <w:t>v/v</w:t>
      </w:r>
      <w:r w:rsidRPr="00B41A90">
        <w:rPr>
          <w:lang w:eastAsia="en-GB"/>
        </w:rPr>
        <w:t xml:space="preserve">, </w:t>
      </w:r>
      <w:r>
        <w:rPr>
          <w:lang w:eastAsia="en-GB"/>
        </w:rPr>
        <w:t xml:space="preserve">increasing the gradient slightly </w:t>
      </w:r>
      <w:r w:rsidRPr="00B41A90">
        <w:rPr>
          <w:lang w:eastAsia="en-GB"/>
        </w:rPr>
        <w:t xml:space="preserve">to </w:t>
      </w:r>
      <w:r>
        <w:rPr>
          <w:lang w:eastAsia="en-GB"/>
        </w:rPr>
        <w:t>10</w:t>
      </w:r>
      <w:r w:rsidRPr="00B41A90">
        <w:rPr>
          <w:lang w:eastAsia="en-GB"/>
        </w:rPr>
        <w:t>:</w:t>
      </w:r>
      <w:r>
        <w:rPr>
          <w:lang w:eastAsia="en-GB"/>
        </w:rPr>
        <w:t>1.5</w:t>
      </w:r>
      <w:r w:rsidRPr="00B41A90">
        <w:rPr>
          <w:lang w:eastAsia="en-GB"/>
        </w:rPr>
        <w:t xml:space="preserve"> </w:t>
      </w:r>
      <w:r w:rsidRPr="00B41A90">
        <w:rPr>
          <w:i/>
          <w:lang w:eastAsia="en-GB"/>
        </w:rPr>
        <w:t>v/v</w:t>
      </w:r>
      <w:r w:rsidRPr="00B41A90">
        <w:rPr>
          <w:lang w:eastAsia="en-GB"/>
        </w:rPr>
        <w:t xml:space="preserve">, to </w:t>
      </w:r>
      <w:r>
        <w:rPr>
          <w:lang w:eastAsia="en-GB"/>
        </w:rPr>
        <w:t xml:space="preserve">afford </w:t>
      </w:r>
      <w:r w:rsidRPr="00B41A90">
        <w:rPr>
          <w:lang w:eastAsia="en-GB"/>
        </w:rPr>
        <w:t xml:space="preserve">the product. The solvent was removed </w:t>
      </w:r>
      <w:r>
        <w:rPr>
          <w:i/>
          <w:lang w:eastAsia="en-GB"/>
        </w:rPr>
        <w:t xml:space="preserve">in vacuo </w:t>
      </w:r>
      <w:r w:rsidRPr="00B41A90">
        <w:rPr>
          <w:lang w:eastAsia="en-GB"/>
        </w:rPr>
        <w:t xml:space="preserve">to give the </w:t>
      </w:r>
      <w:r w:rsidRPr="00B41A90">
        <w:rPr>
          <w:i/>
          <w:lang w:eastAsia="en-GB"/>
        </w:rPr>
        <w:t xml:space="preserve">title compound </w:t>
      </w:r>
      <w:r w:rsidRPr="00B41A90">
        <w:rPr>
          <w:lang w:eastAsia="en-GB"/>
        </w:rPr>
        <w:t>as a</w:t>
      </w:r>
      <w:r w:rsidR="00CE3B86">
        <w:rPr>
          <w:lang w:eastAsia="en-GB"/>
        </w:rPr>
        <w:t xml:space="preserve"> light brown solid (0.253 g, 59</w:t>
      </w:r>
      <w:r w:rsidRPr="00B41A90">
        <w:rPr>
          <w:lang w:eastAsia="en-GB"/>
        </w:rPr>
        <w:t>% yield).</w:t>
      </w:r>
      <w:r>
        <w:rPr>
          <w:lang w:eastAsia="en-GB"/>
        </w:rPr>
        <w:t xml:space="preserve"> </w:t>
      </w:r>
      <w:r w:rsidRPr="0064248D">
        <w:rPr>
          <w:lang w:eastAsia="en-GB"/>
        </w:rPr>
        <w:t>M.P.</w:t>
      </w:r>
      <w:r w:rsidR="00771E84">
        <w:rPr>
          <w:lang w:eastAsia="en-GB"/>
        </w:rPr>
        <w:t xml:space="preserve">: 107 </w:t>
      </w:r>
      <w:r w:rsidR="00771E84">
        <w:rPr>
          <w:rFonts w:ascii="Calibri" w:hAnsi="Calibri" w:cs="Calibri"/>
          <w:lang w:eastAsia="en-GB"/>
        </w:rPr>
        <w:t>ᵒ</w:t>
      </w:r>
      <w:r w:rsidR="00771E84">
        <w:rPr>
          <w:lang w:eastAsia="en-GB"/>
        </w:rPr>
        <w:t>C</w:t>
      </w:r>
      <w:r w:rsidR="009777C2">
        <w:rPr>
          <w:lang w:eastAsia="en-GB"/>
        </w:rPr>
        <w:t xml:space="preserve"> (decomp.)</w:t>
      </w:r>
      <w:r w:rsidR="00E846BE">
        <w:rPr>
          <w:lang w:eastAsia="en-GB"/>
        </w:rPr>
        <w:t>;</w:t>
      </w:r>
      <w:r w:rsidRPr="00771E84">
        <w:rPr>
          <w:lang w:eastAsia="en-GB"/>
        </w:rPr>
        <w:t xml:space="preserve"> </w:t>
      </w:r>
      <w:r w:rsidRPr="00B41A90">
        <w:rPr>
          <w:vertAlign w:val="superscript"/>
        </w:rPr>
        <w:t>1</w:t>
      </w:r>
      <w:r w:rsidRPr="00B41A90">
        <w:t>H NMR (400 MHz, DMSO-</w:t>
      </w:r>
      <w:r w:rsidRPr="00B41A90">
        <w:rPr>
          <w:i/>
        </w:rPr>
        <w:t>d</w:t>
      </w:r>
      <w:r w:rsidRPr="00B41A90">
        <w:softHyphen/>
      </w:r>
      <w:r w:rsidRPr="00B41A90">
        <w:rPr>
          <w:vertAlign w:val="subscript"/>
        </w:rPr>
        <w:t>6</w:t>
      </w:r>
      <w:r w:rsidRPr="00B41A90">
        <w:t xml:space="preserve">): </w:t>
      </w:r>
      <w:r w:rsidR="009506B7" w:rsidRPr="009506B7">
        <w:rPr>
          <w:i/>
        </w:rPr>
        <w:t>δ</w:t>
      </w:r>
      <w:r w:rsidRPr="00B41A90">
        <w:t xml:space="preserve"> (ppm) = 8.76 (d, 5.5 Hz, 1H</w:t>
      </w:r>
      <w:r>
        <w:t>, Ar-H</w:t>
      </w:r>
      <w:r w:rsidRPr="00B41A90">
        <w:t>), 8.24 (d, 8.0 Hz, 1H</w:t>
      </w:r>
      <w:r>
        <w:t>, Ar-H</w:t>
      </w:r>
      <w:r w:rsidRPr="00B41A90">
        <w:t>), 8.07</w:t>
      </w:r>
      <w:r w:rsidRPr="00B41A90">
        <w:noBreakHyphen/>
        <w:t>8.00 (m, 2H</w:t>
      </w:r>
      <w:r>
        <w:t>, Ar-H</w:t>
      </w:r>
      <w:r w:rsidRPr="00B41A90">
        <w:t>), 7.78 (s, 1H</w:t>
      </w:r>
      <w:r>
        <w:t>, Ar-H</w:t>
      </w:r>
      <w:r w:rsidRPr="00B41A90">
        <w:t>), 7.37 (m, 1H</w:t>
      </w:r>
      <w:r>
        <w:t>, Ar-H), 7.12 (</w:t>
      </w:r>
      <w:proofErr w:type="spellStart"/>
      <w:r>
        <w:t>dd</w:t>
      </w:r>
      <w:proofErr w:type="spellEnd"/>
      <w:r>
        <w:t>, 1.0, 8.0 </w:t>
      </w:r>
      <w:r w:rsidRPr="00B41A90">
        <w:t>Hz, 1H</w:t>
      </w:r>
      <w:r>
        <w:t>, Ar-H</w:t>
      </w:r>
      <w:r w:rsidRPr="00B41A90">
        <w:t>), 4.57 (s, 2H</w:t>
      </w:r>
      <w:r>
        <w:t>, CH</w:t>
      </w:r>
      <w:r>
        <w:rPr>
          <w:vertAlign w:val="subscript"/>
        </w:rPr>
        <w:t>2</w:t>
      </w:r>
      <w:r w:rsidRPr="00B41A90">
        <w:t>), 4.25 (t, 2.5 Hz, 2H</w:t>
      </w:r>
      <w:r>
        <w:t xml:space="preserve"> CH</w:t>
      </w:r>
      <w:r>
        <w:rPr>
          <w:vertAlign w:val="subscript"/>
        </w:rPr>
        <w:t>2</w:t>
      </w:r>
      <w:r w:rsidRPr="00B41A90">
        <w:t>), 3.52 (d, 2.5 Hz, 1H</w:t>
      </w:r>
      <w:r>
        <w:t>, C</w:t>
      </w:r>
      <w:r>
        <w:rPr>
          <w:rFonts w:ascii="Times New Roman" w:hAnsi="Times New Roman"/>
        </w:rPr>
        <w:t>≡</w:t>
      </w:r>
      <w:r>
        <w:t>C-H</w:t>
      </w:r>
      <w:r w:rsidRPr="00B41A90">
        <w:t>)</w:t>
      </w:r>
      <w:r>
        <w:t xml:space="preserve">; </w:t>
      </w:r>
      <w:r w:rsidRPr="0064248D">
        <w:rPr>
          <w:vertAlign w:val="superscript"/>
        </w:rPr>
        <w:t>13</w:t>
      </w:r>
      <w:r w:rsidRPr="0064248D">
        <w:t>C</w:t>
      </w:r>
      <w:r w:rsidR="00560B63">
        <w:t xml:space="preserve"> NMR (101 MHz, CDCl</w:t>
      </w:r>
      <w:r w:rsidR="00560B63">
        <w:rPr>
          <w:vertAlign w:val="subscript"/>
        </w:rPr>
        <w:t>3</w:t>
      </w:r>
      <w:r w:rsidR="00560B63">
        <w:t xml:space="preserve">): </w:t>
      </w:r>
      <w:r w:rsidR="009506B7" w:rsidRPr="009506B7">
        <w:rPr>
          <w:i/>
        </w:rPr>
        <w:t>δ</w:t>
      </w:r>
      <w:r w:rsidR="00560B63" w:rsidRPr="00B41A90">
        <w:t xml:space="preserve"> (ppm) =</w:t>
      </w:r>
      <w:r w:rsidR="00767CA5">
        <w:t xml:space="preserve"> 175.4, 166.4, 154.2, 146.1, 141.4, 139.3, 138.2, 124.3, 124.3, 122.7, 119.7 (Ar); 80.1, 75.0, 72.3, 57.8 </w:t>
      </w:r>
      <w:r w:rsidR="00767CA5">
        <w:rPr>
          <w:rFonts w:ascii="Constantia" w:hAnsi="Constantia"/>
        </w:rPr>
        <w:t>(proparg</w:t>
      </w:r>
      <w:r w:rsidR="00767CA5">
        <w:t>ylic CH</w:t>
      </w:r>
      <w:r w:rsidR="00767CA5">
        <w:rPr>
          <w:vertAlign w:val="subscript"/>
        </w:rPr>
        <w:t>2</w:t>
      </w:r>
      <w:r w:rsidR="00767CA5">
        <w:t>);</w:t>
      </w:r>
      <w:r>
        <w:t xml:space="preserve"> </w:t>
      </w:r>
      <w:r w:rsidRPr="00B41A90">
        <w:t>IR (</w:t>
      </w:r>
      <w:r>
        <w:t>CH</w:t>
      </w:r>
      <w:r w:rsidRPr="007D1987">
        <w:rPr>
          <w:vertAlign w:val="subscript"/>
        </w:rPr>
        <w:t>2</w:t>
      </w:r>
      <w:r>
        <w:t>Cl</w:t>
      </w:r>
      <w:r w:rsidRPr="007D1987">
        <w:rPr>
          <w:vertAlign w:val="subscript"/>
        </w:rPr>
        <w:t>2</w:t>
      </w:r>
      <w:r w:rsidRPr="00B41A90">
        <w:t>, cm</w:t>
      </w:r>
      <w:r w:rsidRPr="00B41A90">
        <w:rPr>
          <w:vertAlign w:val="superscript"/>
        </w:rPr>
        <w:t>-1</w:t>
      </w:r>
      <w:r w:rsidRPr="00B41A90">
        <w:t>): 3664 (w), 3302 (w), 2964 (m), 2945 (m), 2929 (w), 2893 (m), 2866 (m), 2075 (s), 1991 (vs), 1976 (vs), 1932 (vs), 1605 (m), 1588 (m), 1566 (w), 1478 (m), 1468 (m)</w:t>
      </w:r>
      <w:r>
        <w:t xml:space="preserve">; </w:t>
      </w:r>
      <w:r w:rsidRPr="00B41A90">
        <w:t>HRMS (ESI</w:t>
      </w:r>
      <w:r w:rsidRPr="00B41A90">
        <w:rPr>
          <w:vertAlign w:val="superscript"/>
        </w:rPr>
        <w:t>+</w:t>
      </w:r>
      <w:r w:rsidRPr="00B41A90">
        <w:t xml:space="preserve">): </w:t>
      </w:r>
      <w:r w:rsidR="009506B7" w:rsidRPr="009506B7">
        <w:rPr>
          <w:i/>
        </w:rPr>
        <w:t>m/z</w:t>
      </w:r>
      <w:r w:rsidRPr="00B41A90">
        <w:t xml:space="preserve"> = 411.9992 [</w:t>
      </w:r>
      <w:proofErr w:type="spellStart"/>
      <w:r w:rsidRPr="00B41A90">
        <w:t>MNa</w:t>
      </w:r>
      <w:proofErr w:type="spellEnd"/>
      <w:r w:rsidRPr="00B41A90">
        <w:t>]</w:t>
      </w:r>
      <w:r w:rsidRPr="00B41A90">
        <w:rPr>
          <w:vertAlign w:val="superscript"/>
        </w:rPr>
        <w:t>+</w:t>
      </w:r>
      <w:r w:rsidRPr="00B41A90">
        <w:t xml:space="preserve"> (C</w:t>
      </w:r>
      <w:r w:rsidRPr="00B41A90">
        <w:rPr>
          <w:vertAlign w:val="subscript"/>
        </w:rPr>
        <w:t>19</w:t>
      </w:r>
      <w:r w:rsidRPr="00B41A90">
        <w:t>H</w:t>
      </w:r>
      <w:r w:rsidRPr="00B41A90">
        <w:rPr>
          <w:vertAlign w:val="subscript"/>
        </w:rPr>
        <w:t>12</w:t>
      </w:r>
      <w:r w:rsidRPr="00B41A90">
        <w:t>MnNNaO</w:t>
      </w:r>
      <w:r w:rsidRPr="00B41A90">
        <w:rPr>
          <w:vertAlign w:val="subscript"/>
        </w:rPr>
        <w:t xml:space="preserve">5 </w:t>
      </w:r>
      <w:r w:rsidR="00C106EB">
        <w:t>requires</w:t>
      </w:r>
      <w:r>
        <w:t xml:space="preserve"> 411.9994)</w:t>
      </w:r>
      <w:r w:rsidR="00C106EB">
        <w:t xml:space="preserve">; </w:t>
      </w:r>
      <w:r w:rsidR="00C106EB" w:rsidRPr="00B41A90">
        <w:rPr>
          <w:lang w:eastAsia="en-GB"/>
        </w:rPr>
        <w:t xml:space="preserve">Elemental analysis (CHN): C: </w:t>
      </w:r>
      <w:r w:rsidR="00CE3B86">
        <w:rPr>
          <w:lang w:eastAsia="en-GB"/>
        </w:rPr>
        <w:t>58.58%, H: 3.23%, N:</w:t>
      </w:r>
      <w:r w:rsidR="00C106EB">
        <w:rPr>
          <w:lang w:eastAsia="en-GB"/>
        </w:rPr>
        <w:t>3.48 % (</w:t>
      </w:r>
      <w:r w:rsidR="00C106EB" w:rsidRPr="00B41A90">
        <w:t>C</w:t>
      </w:r>
      <w:r w:rsidR="00C106EB">
        <w:rPr>
          <w:vertAlign w:val="subscript"/>
        </w:rPr>
        <w:t>19</w:t>
      </w:r>
      <w:r w:rsidR="00C106EB" w:rsidRPr="00B41A90">
        <w:t>H</w:t>
      </w:r>
      <w:r w:rsidR="00C106EB">
        <w:rPr>
          <w:vertAlign w:val="subscript"/>
        </w:rPr>
        <w:t>13</w:t>
      </w:r>
      <w:r w:rsidR="00C106EB" w:rsidRPr="00B41A90">
        <w:t>NO</w:t>
      </w:r>
      <w:r w:rsidR="00C106EB" w:rsidRPr="00B41A90">
        <w:rPr>
          <w:vertAlign w:val="subscript"/>
        </w:rPr>
        <w:t>5</w:t>
      </w:r>
      <w:r w:rsidR="00C106EB" w:rsidRPr="00B41A90">
        <w:t>Mn</w:t>
      </w:r>
      <w:r w:rsidR="00C106EB">
        <w:t xml:space="preserve"> requires</w:t>
      </w:r>
      <w:r w:rsidR="00C106EB" w:rsidRPr="00B41A90">
        <w:rPr>
          <w:lang w:eastAsia="en-GB"/>
        </w:rPr>
        <w:t xml:space="preserve"> C: </w:t>
      </w:r>
      <w:r w:rsidR="00C106EB">
        <w:rPr>
          <w:lang w:eastAsia="en-GB"/>
        </w:rPr>
        <w:t>58.62</w:t>
      </w:r>
      <w:r w:rsidR="00C106EB" w:rsidRPr="00B41A90">
        <w:rPr>
          <w:lang w:eastAsia="en-GB"/>
        </w:rPr>
        <w:t xml:space="preserve">%, H: </w:t>
      </w:r>
      <w:r w:rsidR="00C106EB">
        <w:rPr>
          <w:lang w:eastAsia="en-GB"/>
        </w:rPr>
        <w:t>3.11</w:t>
      </w:r>
      <w:r w:rsidR="00C106EB" w:rsidRPr="00B41A90">
        <w:rPr>
          <w:lang w:eastAsia="en-GB"/>
        </w:rPr>
        <w:t xml:space="preserve">%, N: </w:t>
      </w:r>
      <w:r w:rsidR="00C106EB">
        <w:rPr>
          <w:lang w:eastAsia="en-GB"/>
        </w:rPr>
        <w:t>3.60</w:t>
      </w:r>
      <w:r w:rsidR="00C106EB" w:rsidRPr="00B41A90">
        <w:rPr>
          <w:lang w:eastAsia="en-GB"/>
        </w:rPr>
        <w:t>%)</w:t>
      </w:r>
      <w:r w:rsidR="00FC008F">
        <w:rPr>
          <w:lang w:eastAsia="en-GB"/>
        </w:rPr>
        <w:t>.</w:t>
      </w:r>
    </w:p>
    <w:p w14:paraId="1599C8D1" w14:textId="26436358" w:rsidR="004A5837" w:rsidRPr="00B41A90" w:rsidRDefault="00CF1C50">
      <w:pPr>
        <w:pStyle w:val="TAMainText"/>
        <w:rPr>
          <w:lang w:eastAsia="en-GB"/>
        </w:rPr>
      </w:pPr>
      <w:r w:rsidRPr="00CF1C50">
        <w:rPr>
          <w:b/>
        </w:rPr>
        <w:t>Tetracarbonyl (2-[4-(([1-(ferrocenyl)-1H-1,2,3-triazol-4-yl]methoxy)methyl)phenyl-κ,C</w:t>
      </w:r>
      <w:r w:rsidRPr="0064248D">
        <w:rPr>
          <w:b/>
          <w:vertAlign w:val="superscript"/>
        </w:rPr>
        <w:t>2</w:t>
      </w:r>
      <w:r w:rsidR="008615B3">
        <w:rPr>
          <w:b/>
        </w:rPr>
        <w:t>]pyridine-κ,N)</w:t>
      </w:r>
      <w:r w:rsidRPr="00CF1C50">
        <w:rPr>
          <w:b/>
        </w:rPr>
        <w:t xml:space="preserve"> manganese(I)</w:t>
      </w:r>
      <w:r w:rsidR="00B0274A">
        <w:rPr>
          <w:b/>
        </w:rPr>
        <w:t xml:space="preserve"> (1)</w:t>
      </w:r>
      <w:r w:rsidR="004A5837" w:rsidRPr="00CF1C50">
        <w:rPr>
          <w:b/>
        </w:rPr>
        <w:t>.</w:t>
      </w:r>
      <w:r w:rsidR="004A5837">
        <w:rPr>
          <w:b/>
        </w:rPr>
        <w:t xml:space="preserve"> </w:t>
      </w:r>
      <w:r w:rsidR="004A5837" w:rsidRPr="00B41A90">
        <w:rPr>
          <w:lang w:eastAsia="en-GB"/>
        </w:rPr>
        <w:t>To a solution of tetracarbonyl 2-(4'-[(prop-2-ynyloxy)methyl]phenyl) κ,C</w:t>
      </w:r>
      <w:r w:rsidR="004A5837" w:rsidRPr="00B41A90">
        <w:rPr>
          <w:vertAlign w:val="superscript"/>
          <w:lang w:eastAsia="en-GB"/>
        </w:rPr>
        <w:t>2</w:t>
      </w:r>
      <w:r w:rsidR="004A5837" w:rsidRPr="00B41A90">
        <w:rPr>
          <w:lang w:eastAsia="en-GB"/>
        </w:rPr>
        <w:t xml:space="preserve">-pyridine- </w:t>
      </w:r>
      <w:proofErr w:type="spellStart"/>
      <w:r w:rsidR="004A5837" w:rsidRPr="00B41A90">
        <w:rPr>
          <w:lang w:eastAsia="en-GB"/>
        </w:rPr>
        <w:t>κ,N</w:t>
      </w:r>
      <w:proofErr w:type="spellEnd"/>
      <w:r w:rsidR="004A5837" w:rsidRPr="00B41A90">
        <w:rPr>
          <w:lang w:eastAsia="en-GB"/>
        </w:rPr>
        <w:t>) manganese(I) (1.0 eq., 0.2 mmol, 78 mg) in N</w:t>
      </w:r>
      <w:r w:rsidR="004A5837" w:rsidRPr="00B41A90">
        <w:rPr>
          <w:vertAlign w:val="subscript"/>
          <w:lang w:eastAsia="en-GB"/>
        </w:rPr>
        <w:t>2</w:t>
      </w:r>
      <w:r w:rsidR="004A5837" w:rsidRPr="00B41A90">
        <w:rPr>
          <w:lang w:eastAsia="en-GB"/>
        </w:rPr>
        <w:t xml:space="preserve">-saturated </w:t>
      </w:r>
      <w:proofErr w:type="spellStart"/>
      <w:r w:rsidR="004A5837" w:rsidRPr="00B41A90">
        <w:rPr>
          <w:i/>
          <w:vertAlign w:val="superscript"/>
          <w:lang w:eastAsia="en-GB"/>
        </w:rPr>
        <w:t>t</w:t>
      </w:r>
      <w:r w:rsidR="004A5837" w:rsidRPr="00B41A90">
        <w:rPr>
          <w:lang w:eastAsia="en-GB"/>
        </w:rPr>
        <w:t>BuOH</w:t>
      </w:r>
      <w:proofErr w:type="spellEnd"/>
      <w:r w:rsidR="004A5837" w:rsidRPr="00B41A90">
        <w:rPr>
          <w:lang w:eastAsia="en-GB"/>
        </w:rPr>
        <w:t xml:space="preserve"> (3 mL) was added azidoferrocene (1.0 eq., 0.2 mmol, 46 mg) and water (2.7 mL). Copper(II) sulfate (0.3 eq., 0.06 mmol, 200 </w:t>
      </w:r>
      <w:proofErr w:type="spellStart"/>
      <w:r w:rsidR="004A5837" w:rsidRPr="00B41A90">
        <w:rPr>
          <w:lang w:eastAsia="en-GB"/>
        </w:rPr>
        <w:t>μL</w:t>
      </w:r>
      <w:proofErr w:type="spellEnd"/>
      <w:r w:rsidR="004A5837" w:rsidRPr="00B41A90">
        <w:rPr>
          <w:lang w:eastAsia="en-GB"/>
        </w:rPr>
        <w:t xml:space="preserve"> of 300 mM aqueous solution) and sodium ascorbate (0.6 eq., 0.12 mmol, 120 </w:t>
      </w:r>
      <w:proofErr w:type="spellStart"/>
      <w:r w:rsidR="004A5837" w:rsidRPr="00B41A90">
        <w:rPr>
          <w:lang w:eastAsia="en-GB"/>
        </w:rPr>
        <w:t>μL</w:t>
      </w:r>
      <w:proofErr w:type="spellEnd"/>
      <w:r w:rsidR="004A5837" w:rsidRPr="00B41A90">
        <w:rPr>
          <w:lang w:eastAsia="en-GB"/>
        </w:rPr>
        <w:t xml:space="preserve"> of 500 mM aqueous solution) were added and the reaction mixture was stirred at room temperature in the dark under an argon balloon.</w:t>
      </w:r>
      <w:r w:rsidR="004A5837">
        <w:rPr>
          <w:b/>
        </w:rPr>
        <w:t xml:space="preserve"> </w:t>
      </w:r>
      <w:r w:rsidR="004A5837" w:rsidRPr="00B41A90">
        <w:rPr>
          <w:lang w:eastAsia="en-GB"/>
        </w:rPr>
        <w:t xml:space="preserve">After 24 h, the reaction mixture was diluted with water (20 mL). The product was extracted with EtOAc (4 </w:t>
      </w:r>
      <w:r w:rsidR="007C1E08">
        <w:rPr>
          <w:rFonts w:ascii="Constantia" w:hAnsi="Constantia"/>
          <w:lang w:eastAsia="en-GB"/>
        </w:rPr>
        <w:t>×</w:t>
      </w:r>
      <w:r w:rsidR="004A5837" w:rsidRPr="00B41A90">
        <w:rPr>
          <w:lang w:eastAsia="en-GB"/>
        </w:rPr>
        <w:t xml:space="preserve"> 20 mL). The combined organic layers were dried with MgSO</w:t>
      </w:r>
      <w:r w:rsidR="004A5837" w:rsidRPr="00B41A90">
        <w:rPr>
          <w:vertAlign w:val="subscript"/>
          <w:lang w:eastAsia="en-GB"/>
        </w:rPr>
        <w:t>4</w:t>
      </w:r>
      <w:r w:rsidR="004A5837" w:rsidRPr="00B41A90">
        <w:rPr>
          <w:lang w:eastAsia="en-GB"/>
        </w:rPr>
        <w:t xml:space="preserve"> and filtered, before removal of the solvent yielded the crude product. The crude product was purified by flash column chromatography on silica, using petrol/EtOAc, starting with 3:2 </w:t>
      </w:r>
      <w:r w:rsidR="004A5837" w:rsidRPr="00B41A90">
        <w:rPr>
          <w:i/>
          <w:lang w:eastAsia="en-GB"/>
        </w:rPr>
        <w:t>v/v</w:t>
      </w:r>
      <w:r w:rsidR="004A5837" w:rsidRPr="00B41A90">
        <w:rPr>
          <w:lang w:eastAsia="en-GB"/>
        </w:rPr>
        <w:t xml:space="preserve"> and moving to 1:1 </w:t>
      </w:r>
      <w:r w:rsidR="004A5837" w:rsidRPr="00B41A90">
        <w:rPr>
          <w:i/>
          <w:lang w:eastAsia="en-GB"/>
        </w:rPr>
        <w:t>v/v</w:t>
      </w:r>
      <w:r w:rsidR="004A5837" w:rsidRPr="00B41A90">
        <w:rPr>
          <w:lang w:eastAsia="en-GB"/>
        </w:rPr>
        <w:t xml:space="preserve"> to elute the product. The solvent was removed to give the </w:t>
      </w:r>
      <w:r w:rsidR="004A5837" w:rsidRPr="00B41A90">
        <w:rPr>
          <w:i/>
          <w:lang w:eastAsia="en-GB"/>
        </w:rPr>
        <w:t>title compound</w:t>
      </w:r>
      <w:r w:rsidR="00CE3B86">
        <w:rPr>
          <w:lang w:eastAsia="en-GB"/>
        </w:rPr>
        <w:t xml:space="preserve"> (74 mg, 60</w:t>
      </w:r>
      <w:r w:rsidR="004A5837" w:rsidRPr="00B41A90">
        <w:rPr>
          <w:lang w:eastAsia="en-GB"/>
        </w:rPr>
        <w:t>% yield) as a yellow</w:t>
      </w:r>
      <w:r w:rsidR="00C91022">
        <w:rPr>
          <w:lang w:eastAsia="en-GB"/>
        </w:rPr>
        <w:t xml:space="preserve"> crystalline</w:t>
      </w:r>
      <w:r w:rsidR="004A5837" w:rsidRPr="00B41A90">
        <w:rPr>
          <w:lang w:eastAsia="en-GB"/>
        </w:rPr>
        <w:t xml:space="preserve"> solid.</w:t>
      </w:r>
      <w:r w:rsidR="00BF1048">
        <w:rPr>
          <w:lang w:eastAsia="en-GB"/>
        </w:rPr>
        <w:t xml:space="preserve"> M.P.: 143 </w:t>
      </w:r>
      <w:r w:rsidR="00BF1048">
        <w:rPr>
          <w:rFonts w:ascii="Calibri" w:hAnsi="Calibri" w:cs="Calibri"/>
          <w:lang w:eastAsia="en-GB"/>
        </w:rPr>
        <w:t>ᵒ</w:t>
      </w:r>
      <w:r w:rsidR="00BF1048">
        <w:rPr>
          <w:lang w:eastAsia="en-GB"/>
        </w:rPr>
        <w:t>C (decomp.)</w:t>
      </w:r>
      <w:r w:rsidR="007D24EF">
        <w:rPr>
          <w:lang w:eastAsia="en-GB"/>
        </w:rPr>
        <w:t>;</w:t>
      </w:r>
      <w:r w:rsidR="00B11242">
        <w:rPr>
          <w:lang w:eastAsia="en-GB"/>
        </w:rPr>
        <w:t xml:space="preserve"> </w:t>
      </w:r>
      <w:r w:rsidR="004A5837" w:rsidRPr="00B41A90">
        <w:rPr>
          <w:vertAlign w:val="superscript"/>
        </w:rPr>
        <w:t>1</w:t>
      </w:r>
      <w:r w:rsidR="004A5837" w:rsidRPr="00B41A90">
        <w:t>H NMR (</w:t>
      </w:r>
      <w:r w:rsidR="00D13953">
        <w:t>700</w:t>
      </w:r>
      <w:r w:rsidR="004A5837" w:rsidRPr="00B41A90">
        <w:t xml:space="preserve"> MHz, CDCl</w:t>
      </w:r>
      <w:r w:rsidR="004A5837" w:rsidRPr="00B41A90">
        <w:rPr>
          <w:vertAlign w:val="subscript"/>
        </w:rPr>
        <w:t>3</w:t>
      </w:r>
      <w:r w:rsidR="004A5837" w:rsidRPr="00B41A90">
        <w:t xml:space="preserve">): </w:t>
      </w:r>
      <w:r w:rsidR="009506B7" w:rsidRPr="009506B7">
        <w:rPr>
          <w:i/>
        </w:rPr>
        <w:t>δ</w:t>
      </w:r>
      <w:r w:rsidR="004A5837" w:rsidRPr="00B41A90">
        <w:t xml:space="preserve"> (ppm) = 8.72 (d, 5.5 Hz, 1H</w:t>
      </w:r>
      <w:r w:rsidR="004A5837">
        <w:t>, Ar-H</w:t>
      </w:r>
      <w:r w:rsidR="004A5837" w:rsidRPr="00B41A90">
        <w:t>), 7.97 (d, 1.5 Hz, 1H</w:t>
      </w:r>
      <w:r w:rsidR="004A5837">
        <w:t>, Ar</w:t>
      </w:r>
      <w:r w:rsidR="004A5837">
        <w:noBreakHyphen/>
        <w:t>H</w:t>
      </w:r>
      <w:r w:rsidR="004A5837" w:rsidRPr="00B41A90">
        <w:t>), 7.89</w:t>
      </w:r>
      <w:r w:rsidR="004A5837" w:rsidRPr="00B41A90">
        <w:noBreakHyphen/>
        <w:t>7.86 (m, 1H</w:t>
      </w:r>
      <w:r w:rsidR="004A5837">
        <w:t>, Ar-H</w:t>
      </w:r>
      <w:r w:rsidR="004A5837" w:rsidRPr="00B41A90">
        <w:t>), 7.84 (s, 1H</w:t>
      </w:r>
      <w:r w:rsidR="004A5837">
        <w:t>, Ar-H</w:t>
      </w:r>
      <w:r w:rsidR="004A5837" w:rsidRPr="00B41A90">
        <w:t>), 7.81-7.76 (m, 2H</w:t>
      </w:r>
      <w:r w:rsidR="004A5837">
        <w:t>, Ar-H</w:t>
      </w:r>
      <w:r w:rsidR="004A5837" w:rsidRPr="00B41A90">
        <w:t>), 7.21 (</w:t>
      </w:r>
      <w:proofErr w:type="spellStart"/>
      <w:r w:rsidR="004A5837" w:rsidRPr="00B41A90">
        <w:t>dd</w:t>
      </w:r>
      <w:proofErr w:type="spellEnd"/>
      <w:r w:rsidR="004A5837" w:rsidRPr="00B41A90">
        <w:t>, 8.0, 1.5 Hz, 1H</w:t>
      </w:r>
      <w:r w:rsidR="004A5837">
        <w:t>, Ar-H</w:t>
      </w:r>
      <w:r w:rsidR="004A5837" w:rsidRPr="00B41A90">
        <w:t>), 7.12 (ddd, 7.0, 5.5, 1.5</w:t>
      </w:r>
      <w:r w:rsidR="004A5837">
        <w:t xml:space="preserve"> Hz</w:t>
      </w:r>
      <w:r w:rsidR="004A5837" w:rsidRPr="00B41A90">
        <w:t>, 1H</w:t>
      </w:r>
      <w:r w:rsidR="004A5837">
        <w:t>, Ar-H</w:t>
      </w:r>
      <w:r w:rsidR="004A5837" w:rsidRPr="00B41A90">
        <w:t>), 4.83 (t, 2.0 Hz, 2H</w:t>
      </w:r>
      <w:r w:rsidR="004A5837">
        <w:t xml:space="preserve">, </w:t>
      </w:r>
      <w:proofErr w:type="spellStart"/>
      <w:r w:rsidR="004A5837">
        <w:t>Cp</w:t>
      </w:r>
      <w:proofErr w:type="spellEnd"/>
      <w:r w:rsidR="004A5837">
        <w:noBreakHyphen/>
        <w:t>H</w:t>
      </w:r>
      <w:r w:rsidR="004A5837" w:rsidRPr="00B41A90">
        <w:t>), 4.82 (s, 2H</w:t>
      </w:r>
      <w:r w:rsidR="004A5837">
        <w:t>, CH</w:t>
      </w:r>
      <w:r w:rsidR="004A5837">
        <w:rPr>
          <w:vertAlign w:val="subscript"/>
        </w:rPr>
        <w:t>2</w:t>
      </w:r>
      <w:r w:rsidR="004A5837" w:rsidRPr="00B41A90">
        <w:t xml:space="preserve">), </w:t>
      </w:r>
      <w:r w:rsidR="004A5837">
        <w:t>4.71 (s, 2H, CH</w:t>
      </w:r>
      <w:r w:rsidR="004A5837">
        <w:rPr>
          <w:vertAlign w:val="subscript"/>
        </w:rPr>
        <w:t>2</w:t>
      </w:r>
      <w:r w:rsidR="004A5837">
        <w:t xml:space="preserve">), </w:t>
      </w:r>
      <w:r w:rsidR="004A5837" w:rsidRPr="00B41A90">
        <w:t>4.26 (t, 2.0 Hz, 2H</w:t>
      </w:r>
      <w:r w:rsidR="004A5837">
        <w:t xml:space="preserve">, </w:t>
      </w:r>
      <w:proofErr w:type="spellStart"/>
      <w:r w:rsidR="004A5837">
        <w:t>Cp</w:t>
      </w:r>
      <w:proofErr w:type="spellEnd"/>
      <w:r w:rsidR="004A5837">
        <w:t>-H</w:t>
      </w:r>
      <w:r w:rsidR="004A5837" w:rsidRPr="00B41A90">
        <w:t>), 4.22 (s, 5H</w:t>
      </w:r>
      <w:r w:rsidR="004A5837">
        <w:t xml:space="preserve">, </w:t>
      </w:r>
      <w:proofErr w:type="spellStart"/>
      <w:r w:rsidR="004A5837">
        <w:t>Cp</w:t>
      </w:r>
      <w:proofErr w:type="spellEnd"/>
      <w:r w:rsidR="004A5837">
        <w:t>-H</w:t>
      </w:r>
      <w:r w:rsidR="004A5837" w:rsidRPr="00B41A90">
        <w:t>)</w:t>
      </w:r>
      <w:r w:rsidR="004A5837">
        <w:t xml:space="preserve">; </w:t>
      </w:r>
      <w:r w:rsidR="004A5837" w:rsidRPr="00B41A90">
        <w:rPr>
          <w:vertAlign w:val="superscript"/>
        </w:rPr>
        <w:t>13</w:t>
      </w:r>
      <w:r w:rsidR="004A5837" w:rsidRPr="00B41A90">
        <w:t>C NMR (</w:t>
      </w:r>
      <w:r w:rsidR="00092913">
        <w:t>176</w:t>
      </w:r>
      <w:r w:rsidR="00927C92">
        <w:t xml:space="preserve"> MHz</w:t>
      </w:r>
      <w:r w:rsidR="004A5837" w:rsidRPr="00B41A90">
        <w:t>, CDCl</w:t>
      </w:r>
      <w:r w:rsidR="004A5837" w:rsidRPr="00B41A90">
        <w:rPr>
          <w:vertAlign w:val="subscript"/>
        </w:rPr>
        <w:t>3</w:t>
      </w:r>
      <w:r w:rsidR="004A5837">
        <w:t xml:space="preserve">) </w:t>
      </w:r>
      <w:r w:rsidR="009506B7" w:rsidRPr="009506B7">
        <w:rPr>
          <w:i/>
        </w:rPr>
        <w:t>δ</w:t>
      </w:r>
      <w:r w:rsidR="004A5837">
        <w:t xml:space="preserve"> (ppm) = 220.3, 214.1, 214.0 (M-C</w:t>
      </w:r>
      <w:r w:rsidR="004A5837">
        <w:rPr>
          <w:rFonts w:ascii="Times New Roman" w:hAnsi="Times New Roman"/>
        </w:rPr>
        <w:t>≡</w:t>
      </w:r>
      <w:r w:rsidR="004A5837">
        <w:t xml:space="preserve">O); </w:t>
      </w:r>
      <w:r w:rsidR="004A5837" w:rsidRPr="00B41A90">
        <w:t>175.1, 166.1, 154.0, 145.9, 145.5, 140.7, 139.6, 138.0, 12</w:t>
      </w:r>
      <w:r w:rsidR="004A5837">
        <w:t>4.2, 123.9, 122.5, 122.3, 119.5 (Ar);</w:t>
      </w:r>
      <w:r w:rsidR="004A5837" w:rsidRPr="00B41A90">
        <w:t xml:space="preserve"> 94.0</w:t>
      </w:r>
      <w:r w:rsidR="004A5837">
        <w:t xml:space="preserve"> (</w:t>
      </w:r>
      <w:proofErr w:type="spellStart"/>
      <w:r w:rsidR="004A5837">
        <w:t>Cp</w:t>
      </w:r>
      <w:proofErr w:type="spellEnd"/>
      <w:r w:rsidR="004A5837">
        <w:t>);</w:t>
      </w:r>
      <w:r w:rsidR="004A5837" w:rsidRPr="00B41A90">
        <w:t xml:space="preserve"> 73.0</w:t>
      </w:r>
      <w:r w:rsidR="004A5837">
        <w:t xml:space="preserve"> (CH</w:t>
      </w:r>
      <w:r w:rsidR="004A5837">
        <w:rPr>
          <w:vertAlign w:val="subscript"/>
        </w:rPr>
        <w:t>2</w:t>
      </w:r>
      <w:r w:rsidR="004A5837">
        <w:t>); 70.3 (</w:t>
      </w:r>
      <w:proofErr w:type="spellStart"/>
      <w:r w:rsidR="004A5837">
        <w:t>Cp</w:t>
      </w:r>
      <w:proofErr w:type="spellEnd"/>
      <w:r w:rsidR="004A5837">
        <w:t>); 66.8 (</w:t>
      </w:r>
      <w:proofErr w:type="spellStart"/>
      <w:r w:rsidR="004A5837">
        <w:t>Cp</w:t>
      </w:r>
      <w:proofErr w:type="spellEnd"/>
      <w:r w:rsidR="004A5837">
        <w:t>); 64.2 (CH</w:t>
      </w:r>
      <w:r w:rsidR="004A5837">
        <w:rPr>
          <w:vertAlign w:val="subscript"/>
        </w:rPr>
        <w:t>2</w:t>
      </w:r>
      <w:r w:rsidR="004A5837">
        <w:t>);</w:t>
      </w:r>
      <w:r w:rsidR="004A5837" w:rsidRPr="00B41A90">
        <w:t xml:space="preserve"> 62.3</w:t>
      </w:r>
      <w:r w:rsidR="004A5837">
        <w:t xml:space="preserve"> (</w:t>
      </w:r>
      <w:proofErr w:type="spellStart"/>
      <w:r w:rsidR="004A5837">
        <w:t>Cp</w:t>
      </w:r>
      <w:proofErr w:type="spellEnd"/>
      <w:r w:rsidR="004A5837">
        <w:t xml:space="preserve">); </w:t>
      </w:r>
      <w:r w:rsidR="004A5837" w:rsidRPr="00B41A90">
        <w:rPr>
          <w:lang w:eastAsia="en-GB"/>
        </w:rPr>
        <w:t>HRMS (ESI</w:t>
      </w:r>
      <w:r w:rsidR="004A5837" w:rsidRPr="00B41A90">
        <w:rPr>
          <w:vertAlign w:val="superscript"/>
          <w:lang w:eastAsia="en-GB"/>
        </w:rPr>
        <w:t>+</w:t>
      </w:r>
      <w:r w:rsidR="004A5837" w:rsidRPr="00B41A90">
        <w:rPr>
          <w:lang w:eastAsia="en-GB"/>
        </w:rPr>
        <w:t xml:space="preserve">): </w:t>
      </w:r>
      <w:r w:rsidR="009506B7" w:rsidRPr="009506B7">
        <w:rPr>
          <w:i/>
          <w:lang w:eastAsia="en-GB"/>
        </w:rPr>
        <w:t>m/z</w:t>
      </w:r>
      <w:r w:rsidR="004A5837" w:rsidRPr="00B41A90">
        <w:rPr>
          <w:lang w:eastAsia="en-GB"/>
        </w:rPr>
        <w:t xml:space="preserve"> = </w:t>
      </w:r>
      <w:r w:rsidR="004A5837" w:rsidRPr="00B41A90">
        <w:t>617.0292 [MH]</w:t>
      </w:r>
      <w:r w:rsidR="004A5837" w:rsidRPr="00B41A90">
        <w:rPr>
          <w:vertAlign w:val="superscript"/>
        </w:rPr>
        <w:t>+</w:t>
      </w:r>
      <w:r w:rsidR="004A5837" w:rsidRPr="00B41A90">
        <w:t xml:space="preserve"> (</w:t>
      </w:r>
      <w:r w:rsidR="000032A8" w:rsidRPr="00B41A90">
        <w:t>C</w:t>
      </w:r>
      <w:r w:rsidR="000032A8" w:rsidRPr="00B41A90">
        <w:rPr>
          <w:vertAlign w:val="subscript"/>
        </w:rPr>
        <w:t>29</w:t>
      </w:r>
      <w:r w:rsidR="000032A8" w:rsidRPr="00B41A90">
        <w:t>H</w:t>
      </w:r>
      <w:r w:rsidR="000032A8" w:rsidRPr="00B41A90">
        <w:rPr>
          <w:vertAlign w:val="subscript"/>
        </w:rPr>
        <w:t>2</w:t>
      </w:r>
      <w:r w:rsidR="000032A8">
        <w:rPr>
          <w:vertAlign w:val="subscript"/>
        </w:rPr>
        <w:t>2</w:t>
      </w:r>
      <w:r w:rsidR="000032A8" w:rsidRPr="00B41A90">
        <w:t>N</w:t>
      </w:r>
      <w:r w:rsidR="000032A8" w:rsidRPr="00B41A90">
        <w:rPr>
          <w:vertAlign w:val="subscript"/>
        </w:rPr>
        <w:t>4</w:t>
      </w:r>
      <w:r w:rsidR="000032A8" w:rsidRPr="00B41A90">
        <w:t>O</w:t>
      </w:r>
      <w:r w:rsidR="000032A8" w:rsidRPr="00B41A90">
        <w:rPr>
          <w:vertAlign w:val="subscript"/>
        </w:rPr>
        <w:t>5</w:t>
      </w:r>
      <w:r w:rsidR="000032A8" w:rsidRPr="00B41A90">
        <w:t>MnFe</w:t>
      </w:r>
      <w:r w:rsidR="000032A8">
        <w:t xml:space="preserve"> requires 617.0315); IR (CH</w:t>
      </w:r>
      <w:r w:rsidR="000032A8" w:rsidRPr="007D1987">
        <w:rPr>
          <w:vertAlign w:val="subscript"/>
        </w:rPr>
        <w:t>2</w:t>
      </w:r>
      <w:r w:rsidR="000032A8">
        <w:t>Cl</w:t>
      </w:r>
      <w:r w:rsidR="000032A8" w:rsidRPr="007D1987">
        <w:rPr>
          <w:vertAlign w:val="subscript"/>
        </w:rPr>
        <w:t>2</w:t>
      </w:r>
      <w:r w:rsidR="000032A8" w:rsidRPr="00B41A90">
        <w:t>, cm</w:t>
      </w:r>
      <w:r w:rsidR="000032A8" w:rsidRPr="00B41A90">
        <w:rPr>
          <w:vertAlign w:val="superscript"/>
        </w:rPr>
        <w:t>-1</w:t>
      </w:r>
      <w:r w:rsidR="000032A8">
        <w:t>): 3048 (w),</w:t>
      </w:r>
      <w:r w:rsidR="000032A8" w:rsidRPr="00B41A90" w:rsidDel="000032A8">
        <w:t xml:space="preserve"> </w:t>
      </w:r>
      <w:r w:rsidR="004A5837" w:rsidRPr="00B41A90">
        <w:t>2864 (w), 2076 (s), 1991 (vs), 1977 (vs), 1931 (s), 1606 (m), 1587 (m), 1567 (w), 1519 (w), 1472 (m), 1432 (w), 1312 (w), 1108 (m)</w:t>
      </w:r>
      <w:r w:rsidR="004A5837">
        <w:t xml:space="preserve">; </w:t>
      </w:r>
      <w:r w:rsidR="004A5837" w:rsidRPr="00B41A90">
        <w:rPr>
          <w:lang w:eastAsia="en-GB"/>
        </w:rPr>
        <w:t>Ele</w:t>
      </w:r>
      <w:r w:rsidR="00CE3B86">
        <w:rPr>
          <w:lang w:eastAsia="en-GB"/>
        </w:rPr>
        <w:t>mental analysis (CHN): C: 56.28%, H: 3.48%, N: 8.69</w:t>
      </w:r>
      <w:r w:rsidR="004A5837" w:rsidRPr="00B41A90">
        <w:rPr>
          <w:lang w:eastAsia="en-GB"/>
        </w:rPr>
        <w:t>% (</w:t>
      </w:r>
      <w:r w:rsidR="004A5837" w:rsidRPr="00B41A90">
        <w:t>C</w:t>
      </w:r>
      <w:r w:rsidR="004A5837" w:rsidRPr="00B41A90">
        <w:rPr>
          <w:vertAlign w:val="subscript"/>
        </w:rPr>
        <w:t>29</w:t>
      </w:r>
      <w:r w:rsidR="004A5837" w:rsidRPr="00B41A90">
        <w:t>H</w:t>
      </w:r>
      <w:r w:rsidR="004A5837" w:rsidRPr="00B41A90">
        <w:rPr>
          <w:vertAlign w:val="subscript"/>
        </w:rPr>
        <w:t>21</w:t>
      </w:r>
      <w:r w:rsidR="004A5837" w:rsidRPr="00B41A90">
        <w:t>N</w:t>
      </w:r>
      <w:r w:rsidR="004A5837" w:rsidRPr="00B41A90">
        <w:rPr>
          <w:vertAlign w:val="subscript"/>
        </w:rPr>
        <w:t>4</w:t>
      </w:r>
      <w:r w:rsidR="004A5837" w:rsidRPr="00B41A90">
        <w:t>O</w:t>
      </w:r>
      <w:r w:rsidR="004A5837" w:rsidRPr="00B41A90">
        <w:rPr>
          <w:vertAlign w:val="subscript"/>
        </w:rPr>
        <w:t>5</w:t>
      </w:r>
      <w:r w:rsidR="004A5837" w:rsidRPr="00B41A90">
        <w:t>MnFe</w:t>
      </w:r>
      <w:r w:rsidR="000032A8">
        <w:t xml:space="preserve"> requires</w:t>
      </w:r>
      <w:r w:rsidR="00CE3B86">
        <w:rPr>
          <w:lang w:eastAsia="en-GB"/>
        </w:rPr>
        <w:t xml:space="preserve"> C: 56.52%, H: 3.44%, N: 9.09</w:t>
      </w:r>
      <w:r w:rsidR="004A5837" w:rsidRPr="00B41A90">
        <w:rPr>
          <w:lang w:eastAsia="en-GB"/>
        </w:rPr>
        <w:t>%)</w:t>
      </w:r>
      <w:r w:rsidR="004A5837">
        <w:t xml:space="preserve">; </w:t>
      </w:r>
      <w:r w:rsidR="004A5837" w:rsidRPr="00B41A90">
        <w:rPr>
          <w:lang w:eastAsia="en-GB"/>
        </w:rPr>
        <w:t>UV-vis</w:t>
      </w:r>
      <w:r w:rsidR="00144191">
        <w:rPr>
          <w:lang w:eastAsia="en-GB"/>
        </w:rPr>
        <w:t>ible</w:t>
      </w:r>
      <w:r w:rsidR="004A5837" w:rsidRPr="00B41A90">
        <w:rPr>
          <w:lang w:eastAsia="en-GB"/>
        </w:rPr>
        <w:t xml:space="preserve">: </w:t>
      </w:r>
      <w:proofErr w:type="spellStart"/>
      <w:r w:rsidR="004A5837" w:rsidRPr="00B41A90">
        <w:rPr>
          <w:lang w:eastAsia="en-GB"/>
        </w:rPr>
        <w:t>λ</w:t>
      </w:r>
      <w:r w:rsidR="004A5837" w:rsidRPr="00B41A90">
        <w:rPr>
          <w:vertAlign w:val="subscript"/>
          <w:lang w:eastAsia="en-GB"/>
        </w:rPr>
        <w:t>max</w:t>
      </w:r>
      <w:proofErr w:type="spellEnd"/>
      <w:r w:rsidR="0040405A">
        <w:rPr>
          <w:lang w:eastAsia="en-GB"/>
        </w:rPr>
        <w:t xml:space="preserve"> = 270</w:t>
      </w:r>
      <w:r w:rsidR="007A5C7D">
        <w:rPr>
          <w:lang w:eastAsia="en-GB"/>
        </w:rPr>
        <w:t xml:space="preserve"> nm</w:t>
      </w:r>
      <w:r w:rsidR="004A5837" w:rsidRPr="00B41A90">
        <w:rPr>
          <w:lang w:eastAsia="en-GB"/>
        </w:rPr>
        <w:t>, ε(270 nm) = 28 500 dm</w:t>
      </w:r>
      <w:r w:rsidR="004A5837" w:rsidRPr="00B41A90">
        <w:rPr>
          <w:vertAlign w:val="superscript"/>
          <w:lang w:eastAsia="en-GB"/>
        </w:rPr>
        <w:t xml:space="preserve">3 </w:t>
      </w:r>
      <w:r w:rsidR="004A5837" w:rsidRPr="00B41A90">
        <w:rPr>
          <w:lang w:eastAsia="en-GB"/>
        </w:rPr>
        <w:t>mol</w:t>
      </w:r>
      <w:r w:rsidR="004A5837" w:rsidRPr="00B41A90">
        <w:rPr>
          <w:vertAlign w:val="superscript"/>
          <w:lang w:eastAsia="en-GB"/>
        </w:rPr>
        <w:t>-1</w:t>
      </w:r>
      <w:r w:rsidR="004A5837" w:rsidRPr="00B41A90">
        <w:rPr>
          <w:lang w:eastAsia="en-GB"/>
        </w:rPr>
        <w:t xml:space="preserve"> cm</w:t>
      </w:r>
      <w:r w:rsidR="004A5837" w:rsidRPr="00B41A90">
        <w:rPr>
          <w:vertAlign w:val="superscript"/>
          <w:lang w:eastAsia="en-GB"/>
        </w:rPr>
        <w:t>-1</w:t>
      </w:r>
      <w:r w:rsidR="004A5837">
        <w:rPr>
          <w:lang w:eastAsia="en-GB"/>
        </w:rPr>
        <w:t xml:space="preserve">; </w:t>
      </w:r>
      <w:r w:rsidR="004A5837" w:rsidRPr="00B41A90">
        <w:rPr>
          <w:i/>
          <w:lang w:eastAsia="en-GB"/>
        </w:rPr>
        <w:t>R</w:t>
      </w:r>
      <w:r w:rsidR="004A5837" w:rsidRPr="00B41A90">
        <w:rPr>
          <w:vertAlign w:val="subscript"/>
          <w:lang w:eastAsia="en-GB"/>
        </w:rPr>
        <w:t>f</w:t>
      </w:r>
      <w:r w:rsidR="004A5837" w:rsidRPr="00B41A90">
        <w:rPr>
          <w:lang w:eastAsia="en-GB"/>
        </w:rPr>
        <w:t xml:space="preserve">: 0.40 (petrol/EtOAc 3:2 </w:t>
      </w:r>
      <w:r w:rsidR="004A5837" w:rsidRPr="00B41A90">
        <w:rPr>
          <w:i/>
          <w:lang w:eastAsia="en-GB"/>
        </w:rPr>
        <w:t>v/v</w:t>
      </w:r>
      <w:r w:rsidR="004A5837" w:rsidRPr="00B41A90">
        <w:rPr>
          <w:lang w:eastAsia="en-GB"/>
        </w:rPr>
        <w:t>)</w:t>
      </w:r>
      <w:r w:rsidR="00FC008F">
        <w:rPr>
          <w:lang w:eastAsia="en-GB"/>
        </w:rPr>
        <w:t>.</w:t>
      </w:r>
    </w:p>
    <w:p w14:paraId="58064B46" w14:textId="423F0003" w:rsidR="004A5837" w:rsidRDefault="004A5837">
      <w:pPr>
        <w:pStyle w:val="TAMainText"/>
        <w:rPr>
          <w:lang w:eastAsia="en-GB"/>
        </w:rPr>
      </w:pPr>
      <w:r w:rsidRPr="00B41A90">
        <w:rPr>
          <w:b/>
          <w:shd w:val="clear" w:color="auto" w:fill="FFFFFF"/>
        </w:rPr>
        <w:t>[4-(2'-</w:t>
      </w:r>
      <w:proofErr w:type="gramStart"/>
      <w:r w:rsidRPr="00B41A90">
        <w:rPr>
          <w:b/>
          <w:shd w:val="clear" w:color="auto" w:fill="FFFFFF"/>
        </w:rPr>
        <w:t>Pyridinyl)phenyl</w:t>
      </w:r>
      <w:proofErr w:type="gramEnd"/>
      <w:r w:rsidRPr="00B41A90">
        <w:rPr>
          <w:b/>
          <w:shd w:val="clear" w:color="auto" w:fill="FFFFFF"/>
        </w:rPr>
        <w:t>]</w:t>
      </w:r>
      <w:r w:rsidR="00501D43">
        <w:rPr>
          <w:b/>
          <w:shd w:val="clear" w:color="auto" w:fill="FFFFFF"/>
        </w:rPr>
        <w:t>-</w:t>
      </w:r>
      <w:r w:rsidRPr="00B41A90">
        <w:rPr>
          <w:b/>
          <w:shd w:val="clear" w:color="auto" w:fill="FFFFFF"/>
        </w:rPr>
        <w:t>ferrocene</w:t>
      </w:r>
      <w:r w:rsidR="001F41D1">
        <w:rPr>
          <w:b/>
          <w:shd w:val="clear" w:color="auto" w:fill="FFFFFF"/>
        </w:rPr>
        <w:t xml:space="preserve"> (8)</w:t>
      </w:r>
      <w:r>
        <w:rPr>
          <w:b/>
          <w:shd w:val="clear" w:color="auto" w:fill="FFFFFF"/>
        </w:rPr>
        <w:t>.</w:t>
      </w:r>
      <w:r w:rsidRPr="00B41A90">
        <w:rPr>
          <w:shd w:val="clear" w:color="auto" w:fill="FFFFFF"/>
        </w:rPr>
        <w:t xml:space="preserve"> To an oven-dried Schlenk tube with stirrer bar were added </w:t>
      </w:r>
      <w:r w:rsidRPr="00B41A90">
        <w:rPr>
          <w:lang w:eastAsia="en-GB"/>
        </w:rPr>
        <w:t>2-(4-bromophenyl)pyridine</w:t>
      </w:r>
      <w:r w:rsidRPr="00B41A90">
        <w:rPr>
          <w:shd w:val="clear" w:color="auto" w:fill="FFFFFF"/>
        </w:rPr>
        <w:t xml:space="preserve"> (1.0 eq., 1.0 mmol, 234 mg), </w:t>
      </w:r>
      <w:proofErr w:type="spellStart"/>
      <w:r w:rsidRPr="00B41A90">
        <w:rPr>
          <w:shd w:val="clear" w:color="auto" w:fill="FFFFFF"/>
        </w:rPr>
        <w:t>ferroceneboronic</w:t>
      </w:r>
      <w:proofErr w:type="spellEnd"/>
      <w:r w:rsidRPr="00B41A90">
        <w:rPr>
          <w:shd w:val="clear" w:color="auto" w:fill="FFFFFF"/>
        </w:rPr>
        <w:t xml:space="preserve"> acid (2.0 eq., 2.0 mmol, 461 mg), Pd(OAc)</w:t>
      </w:r>
      <w:r w:rsidRPr="00B41A90">
        <w:rPr>
          <w:shd w:val="clear" w:color="auto" w:fill="FFFFFF"/>
          <w:vertAlign w:val="subscript"/>
        </w:rPr>
        <w:t>2</w:t>
      </w:r>
      <w:r w:rsidRPr="00B41A90">
        <w:rPr>
          <w:shd w:val="clear" w:color="auto" w:fill="FFFFFF"/>
        </w:rPr>
        <w:t xml:space="preserve"> (0.053 eq., 0.053 mmol, 11.9 mg), PPh</w:t>
      </w:r>
      <w:r w:rsidRPr="00B41A90">
        <w:rPr>
          <w:shd w:val="clear" w:color="auto" w:fill="FFFFFF"/>
          <w:vertAlign w:val="subscript"/>
        </w:rPr>
        <w:t>3</w:t>
      </w:r>
      <w:r w:rsidRPr="00B41A90">
        <w:rPr>
          <w:shd w:val="clear" w:color="auto" w:fill="FFFFFF"/>
        </w:rPr>
        <w:t xml:space="preserve"> (0.21 eq., 0.21 mmol, 55.5 mg) and K</w:t>
      </w:r>
      <w:r w:rsidRPr="00B41A90">
        <w:rPr>
          <w:shd w:val="clear" w:color="auto" w:fill="FFFFFF"/>
          <w:vertAlign w:val="subscript"/>
        </w:rPr>
        <w:t>2</w:t>
      </w:r>
      <w:r w:rsidRPr="00B41A90">
        <w:rPr>
          <w:shd w:val="clear" w:color="auto" w:fill="FFFFFF"/>
        </w:rPr>
        <w:t>CO</w:t>
      </w:r>
      <w:r w:rsidRPr="00B41A90">
        <w:rPr>
          <w:shd w:val="clear" w:color="auto" w:fill="FFFFFF"/>
          <w:vertAlign w:val="subscript"/>
        </w:rPr>
        <w:t>3</w:t>
      </w:r>
      <w:r w:rsidRPr="00B41A90">
        <w:rPr>
          <w:shd w:val="clear" w:color="auto" w:fill="FFFFFF"/>
        </w:rPr>
        <w:t xml:space="preserve"> (4.0 eq., 4.0 mmol, 555 mg). Anhydrous, </w:t>
      </w:r>
      <w:r w:rsidR="002C136B">
        <w:rPr>
          <w:shd w:val="clear" w:color="auto" w:fill="FFFFFF"/>
        </w:rPr>
        <w:t>deoxygenated</w:t>
      </w:r>
      <w:r w:rsidRPr="00B41A90">
        <w:rPr>
          <w:shd w:val="clear" w:color="auto" w:fill="FFFFFF"/>
        </w:rPr>
        <w:t xml:space="preserve"> toluene (10 mL) was added in one portion </w:t>
      </w:r>
      <w:r w:rsidRPr="00B41A90">
        <w:rPr>
          <w:i/>
          <w:shd w:val="clear" w:color="auto" w:fill="FFFFFF"/>
        </w:rPr>
        <w:t>via</w:t>
      </w:r>
      <w:r w:rsidRPr="00B41A90">
        <w:t xml:space="preserve"> syringe. The red reaction mixture was refluxed for 20 h, at which point TLC analysis showed complete consumption of the</w:t>
      </w:r>
      <w:r w:rsidRPr="00B41A90">
        <w:rPr>
          <w:lang w:eastAsia="en-GB"/>
        </w:rPr>
        <w:t xml:space="preserve"> starting material and the appearance of a product spot. The reaction mixture was allowed to cool and the toluene was removed </w:t>
      </w:r>
      <w:r w:rsidRPr="00B41A90">
        <w:rPr>
          <w:i/>
          <w:lang w:eastAsia="en-GB"/>
        </w:rPr>
        <w:t>in vacuo</w:t>
      </w:r>
      <w:r w:rsidRPr="00B41A90">
        <w:rPr>
          <w:lang w:eastAsia="en-GB"/>
        </w:rPr>
        <w:t xml:space="preserve">. The mixture was re-suspended in </w:t>
      </w:r>
      <w:r>
        <w:rPr>
          <w:lang w:eastAsia="en-GB"/>
        </w:rPr>
        <w:t>CHCl</w:t>
      </w:r>
      <w:r w:rsidRPr="001A6030">
        <w:rPr>
          <w:vertAlign w:val="subscript"/>
          <w:lang w:eastAsia="en-GB"/>
        </w:rPr>
        <w:t>3</w:t>
      </w:r>
      <w:r>
        <w:rPr>
          <w:lang w:eastAsia="en-GB"/>
        </w:rPr>
        <w:t xml:space="preserve"> (100 mL) and washed with water (2 </w:t>
      </w:r>
      <w:r w:rsidR="0051642A">
        <w:rPr>
          <w:rFonts w:ascii="Constantia" w:hAnsi="Constantia"/>
          <w:lang w:eastAsia="en-GB"/>
        </w:rPr>
        <w:t>×</w:t>
      </w:r>
      <w:r>
        <w:rPr>
          <w:lang w:eastAsia="en-GB"/>
        </w:rPr>
        <w:t xml:space="preserve"> 100 mL). The combined organic extract was </w:t>
      </w:r>
      <w:r w:rsidRPr="00B41A90">
        <w:rPr>
          <w:lang w:eastAsia="en-GB"/>
        </w:rPr>
        <w:t xml:space="preserve">dried </w:t>
      </w:r>
      <w:r>
        <w:rPr>
          <w:lang w:eastAsia="en-GB"/>
        </w:rPr>
        <w:t>(</w:t>
      </w:r>
      <w:r w:rsidRPr="00B41A90">
        <w:rPr>
          <w:lang w:eastAsia="en-GB"/>
        </w:rPr>
        <w:t>MgSO</w:t>
      </w:r>
      <w:r w:rsidRPr="00B41A90">
        <w:rPr>
          <w:vertAlign w:val="subscript"/>
          <w:lang w:eastAsia="en-GB"/>
        </w:rPr>
        <w:t>4</w:t>
      </w:r>
      <w:r>
        <w:rPr>
          <w:lang w:eastAsia="en-GB"/>
        </w:rPr>
        <w:t>)</w:t>
      </w:r>
      <w:r w:rsidRPr="00B41A90">
        <w:rPr>
          <w:lang w:eastAsia="en-GB"/>
        </w:rPr>
        <w:t xml:space="preserve"> and filtered. The solvent was removed </w:t>
      </w:r>
      <w:r w:rsidRPr="00B41A90">
        <w:rPr>
          <w:i/>
          <w:lang w:eastAsia="en-GB"/>
        </w:rPr>
        <w:t xml:space="preserve">in vacuo </w:t>
      </w:r>
      <w:r w:rsidRPr="00B41A90">
        <w:rPr>
          <w:lang w:eastAsia="en-GB"/>
        </w:rPr>
        <w:t xml:space="preserve">and the crude product was purified by flash column chromatography on silica gel using petrol/EtOAc, starting with 9:1 </w:t>
      </w:r>
      <w:r w:rsidRPr="00B41A90">
        <w:rPr>
          <w:i/>
          <w:lang w:eastAsia="en-GB"/>
        </w:rPr>
        <w:t>v/v</w:t>
      </w:r>
      <w:r>
        <w:rPr>
          <w:lang w:eastAsia="en-GB"/>
        </w:rPr>
        <w:t xml:space="preserve">, increasing the gradient </w:t>
      </w:r>
      <w:r w:rsidRPr="00B41A90">
        <w:t xml:space="preserve">to 8:2 </w:t>
      </w:r>
      <w:r w:rsidRPr="00B41A90">
        <w:rPr>
          <w:i/>
        </w:rPr>
        <w:t>v/v</w:t>
      </w:r>
      <w:r w:rsidRPr="00B41A90">
        <w:t xml:space="preserve">. Removal of the solvent </w:t>
      </w:r>
      <w:r w:rsidRPr="00666DA2">
        <w:rPr>
          <w:i/>
        </w:rPr>
        <w:t>in vacuo</w:t>
      </w:r>
      <w:r w:rsidRPr="00B41A90">
        <w:t xml:space="preserve"> gave the </w:t>
      </w:r>
      <w:r w:rsidRPr="00B41A90">
        <w:rPr>
          <w:i/>
        </w:rPr>
        <w:t>title compound</w:t>
      </w:r>
      <w:r>
        <w:t xml:space="preserve"> as an orange powder (173 mg, 55 % yield).</w:t>
      </w:r>
      <w:r w:rsidR="00BF1048">
        <w:t xml:space="preserve"> M.P.:</w:t>
      </w:r>
      <w:r w:rsidR="00BF1048">
        <w:rPr>
          <w:b/>
        </w:rPr>
        <w:t xml:space="preserve"> </w:t>
      </w:r>
      <w:r w:rsidR="00BF1048">
        <w:t xml:space="preserve">122 </w:t>
      </w:r>
      <w:r w:rsidR="00BF1048">
        <w:rPr>
          <w:rFonts w:ascii="Calibri" w:hAnsi="Calibri" w:cs="Calibri"/>
        </w:rPr>
        <w:t>ᵒ</w:t>
      </w:r>
      <w:r w:rsidR="00BF1048">
        <w:t xml:space="preserve">C; </w:t>
      </w:r>
      <w:r w:rsidR="00A306B5">
        <w:t xml:space="preserve"> </w:t>
      </w:r>
      <w:r w:rsidRPr="00B41A90">
        <w:rPr>
          <w:vertAlign w:val="superscript"/>
        </w:rPr>
        <w:t>1</w:t>
      </w:r>
      <w:r w:rsidRPr="00B41A90">
        <w:t>H NMR (400 MHz, CDCl</w:t>
      </w:r>
      <w:r w:rsidRPr="00B41A90">
        <w:rPr>
          <w:vertAlign w:val="subscript"/>
        </w:rPr>
        <w:t>3</w:t>
      </w:r>
      <w:r w:rsidRPr="00B41A90">
        <w:t xml:space="preserve">): </w:t>
      </w:r>
      <w:r w:rsidR="009506B7" w:rsidRPr="009506B7">
        <w:rPr>
          <w:i/>
        </w:rPr>
        <w:t>δ</w:t>
      </w:r>
      <w:r w:rsidRPr="00B41A90">
        <w:t xml:space="preserve"> (ppm) = 8.69 (d, 4.5 Hz 1H</w:t>
      </w:r>
      <w:r>
        <w:t>, Ar-H)</w:t>
      </w:r>
      <w:r w:rsidRPr="00B41A90">
        <w:t>, 7.93 (d, 8.0 Hz, 2H</w:t>
      </w:r>
      <w:r>
        <w:t>, Ar</w:t>
      </w:r>
      <w:r>
        <w:noBreakHyphen/>
        <w:t>H</w:t>
      </w:r>
      <w:r w:rsidRPr="00B41A90">
        <w:t>), 7.73 (d, 4.0 Hz, 2H</w:t>
      </w:r>
      <w:r>
        <w:t>, Ar</w:t>
      </w:r>
      <w:r>
        <w:noBreakHyphen/>
        <w:t>H</w:t>
      </w:r>
      <w:r w:rsidRPr="00B41A90">
        <w:t>), 7.58 (d, 8.0 Hz 2H</w:t>
      </w:r>
      <w:r>
        <w:t>, Ar</w:t>
      </w:r>
      <w:r>
        <w:noBreakHyphen/>
        <w:t>H</w:t>
      </w:r>
      <w:r w:rsidRPr="00B41A90">
        <w:t>), 7.21 (</w:t>
      </w:r>
      <w:proofErr w:type="spellStart"/>
      <w:r w:rsidRPr="00B41A90">
        <w:t>dd</w:t>
      </w:r>
      <w:proofErr w:type="spellEnd"/>
      <w:r w:rsidRPr="00B41A90">
        <w:t>, 9.0, 4.0 Hz 1H</w:t>
      </w:r>
      <w:r>
        <w:t>, Ar</w:t>
      </w:r>
      <w:r>
        <w:noBreakHyphen/>
        <w:t>H</w:t>
      </w:r>
      <w:r w:rsidRPr="00B41A90">
        <w:t>), 4.71 (t, 2.0 Hz, 2H</w:t>
      </w:r>
      <w:r>
        <w:t xml:space="preserve">, </w:t>
      </w:r>
      <w:proofErr w:type="spellStart"/>
      <w:r>
        <w:t>Cp</w:t>
      </w:r>
      <w:proofErr w:type="spellEnd"/>
      <w:r>
        <w:t>-H</w:t>
      </w:r>
      <w:r w:rsidRPr="00B41A90">
        <w:t>), 4.36 (t, 2.0 Hz, 2H</w:t>
      </w:r>
      <w:r>
        <w:t xml:space="preserve">, </w:t>
      </w:r>
      <w:proofErr w:type="spellStart"/>
      <w:r>
        <w:t>Cp</w:t>
      </w:r>
      <w:proofErr w:type="spellEnd"/>
      <w:r>
        <w:t>-H</w:t>
      </w:r>
      <w:r w:rsidRPr="00B41A90">
        <w:t>), 4.05 (s, 5H</w:t>
      </w:r>
      <w:r>
        <w:t xml:space="preserve">, </w:t>
      </w:r>
      <w:proofErr w:type="spellStart"/>
      <w:r>
        <w:t>Cp</w:t>
      </w:r>
      <w:proofErr w:type="spellEnd"/>
      <w:r>
        <w:t>-H</w:t>
      </w:r>
      <w:r w:rsidRPr="00B41A90">
        <w:t>)</w:t>
      </w:r>
      <w:r>
        <w:t xml:space="preserve">; </w:t>
      </w:r>
      <w:r w:rsidRPr="00B41A90">
        <w:rPr>
          <w:vertAlign w:val="superscript"/>
        </w:rPr>
        <w:t>13</w:t>
      </w:r>
      <w:r w:rsidRPr="00B41A90">
        <w:t>C NMR (</w:t>
      </w:r>
      <w:r w:rsidR="00927C92">
        <w:t>101 MHz</w:t>
      </w:r>
      <w:r w:rsidRPr="00B41A90">
        <w:t>, CDCl</w:t>
      </w:r>
      <w:r w:rsidRPr="00B41A90">
        <w:rPr>
          <w:vertAlign w:val="subscript"/>
        </w:rPr>
        <w:t>3</w:t>
      </w:r>
      <w:r w:rsidRPr="00B41A90">
        <w:t xml:space="preserve">) </w:t>
      </w:r>
      <w:r w:rsidR="009506B7" w:rsidRPr="009506B7">
        <w:rPr>
          <w:i/>
        </w:rPr>
        <w:t>δ</w:t>
      </w:r>
      <w:r w:rsidRPr="00B41A90">
        <w:t xml:space="preserve"> (ppm) = 157.4, 149.8, 140.5, 136.9, 13</w:t>
      </w:r>
      <w:r>
        <w:t>6.8, 127.0, 126.4, 121.0, 120.3 (Ar);</w:t>
      </w:r>
      <w:r w:rsidRPr="00B41A90">
        <w:t xml:space="preserve"> 84.6, 69.8, 69.3, 66.7</w:t>
      </w:r>
      <w:r>
        <w:t xml:space="preserve"> (</w:t>
      </w:r>
      <w:proofErr w:type="spellStart"/>
      <w:r>
        <w:t>Cp</w:t>
      </w:r>
      <w:proofErr w:type="spellEnd"/>
      <w:r>
        <w:t xml:space="preserve">); </w:t>
      </w:r>
      <w:r w:rsidRPr="00B41A90">
        <w:rPr>
          <w:lang w:eastAsia="en-GB"/>
        </w:rPr>
        <w:t>HRMS (ESI</w:t>
      </w:r>
      <w:r w:rsidRPr="00B41A90">
        <w:rPr>
          <w:vertAlign w:val="superscript"/>
          <w:lang w:eastAsia="en-GB"/>
        </w:rPr>
        <w:t>+</w:t>
      </w:r>
      <w:r w:rsidRPr="00B41A90">
        <w:rPr>
          <w:lang w:eastAsia="en-GB"/>
        </w:rPr>
        <w:t xml:space="preserve">): </w:t>
      </w:r>
      <w:r w:rsidR="009506B7" w:rsidRPr="009506B7">
        <w:rPr>
          <w:i/>
          <w:lang w:eastAsia="en-GB"/>
        </w:rPr>
        <w:t>m/z</w:t>
      </w:r>
      <w:r w:rsidRPr="00B41A90">
        <w:rPr>
          <w:lang w:eastAsia="en-GB"/>
        </w:rPr>
        <w:t xml:space="preserve"> = 340.0770 [M-H]</w:t>
      </w:r>
      <w:r w:rsidRPr="00B41A90">
        <w:rPr>
          <w:vertAlign w:val="superscript"/>
          <w:lang w:eastAsia="en-GB"/>
        </w:rPr>
        <w:t>+</w:t>
      </w:r>
      <w:r w:rsidRPr="00B41A90">
        <w:rPr>
          <w:lang w:eastAsia="en-GB"/>
        </w:rPr>
        <w:t xml:space="preserve"> (C</w:t>
      </w:r>
      <w:r w:rsidRPr="00B41A90">
        <w:rPr>
          <w:vertAlign w:val="subscript"/>
          <w:lang w:eastAsia="en-GB"/>
        </w:rPr>
        <w:t>21</w:t>
      </w:r>
      <w:r w:rsidRPr="00B41A90">
        <w:rPr>
          <w:lang w:eastAsia="en-GB"/>
        </w:rPr>
        <w:t>H</w:t>
      </w:r>
      <w:r w:rsidRPr="00B41A90">
        <w:rPr>
          <w:vertAlign w:val="subscript"/>
          <w:lang w:eastAsia="en-GB"/>
        </w:rPr>
        <w:t>18</w:t>
      </w:r>
      <w:r w:rsidRPr="00B41A90">
        <w:rPr>
          <w:lang w:eastAsia="en-GB"/>
        </w:rPr>
        <w:t xml:space="preserve">FeN </w:t>
      </w:r>
      <w:r w:rsidR="00E3018E">
        <w:rPr>
          <w:lang w:eastAsia="en-GB"/>
        </w:rPr>
        <w:t>requires</w:t>
      </w:r>
      <w:r w:rsidR="00E3018E" w:rsidRPr="00B41A90">
        <w:rPr>
          <w:lang w:eastAsia="en-GB"/>
        </w:rPr>
        <w:t xml:space="preserve"> </w:t>
      </w:r>
      <w:r w:rsidRPr="00B41A90">
        <w:rPr>
          <w:lang w:eastAsia="en-GB"/>
        </w:rPr>
        <w:t>340.0789)</w:t>
      </w:r>
    </w:p>
    <w:p w14:paraId="6BC5AA1C" w14:textId="0223FA51" w:rsidR="00B10A8F" w:rsidRDefault="00767CA5">
      <w:pPr>
        <w:pStyle w:val="TAMainText"/>
      </w:pPr>
      <w:r w:rsidRPr="0064248D">
        <w:rPr>
          <w:b/>
        </w:rPr>
        <w:t>Tetracarbonyl (2-[4-</w:t>
      </w:r>
      <w:proofErr w:type="gramStart"/>
      <w:r w:rsidRPr="0064248D">
        <w:rPr>
          <w:b/>
        </w:rPr>
        <w:t>ferrocenyl</w:t>
      </w:r>
      <w:r w:rsidR="0002776C">
        <w:rPr>
          <w:b/>
        </w:rPr>
        <w:t>]</w:t>
      </w:r>
      <w:r w:rsidR="006F4EEF">
        <w:rPr>
          <w:b/>
        </w:rPr>
        <w:t>phenyl</w:t>
      </w:r>
      <w:proofErr w:type="gramEnd"/>
      <w:r w:rsidR="006F4EEF">
        <w:rPr>
          <w:b/>
        </w:rPr>
        <w:t>-</w:t>
      </w:r>
      <w:r w:rsidRPr="0064248D">
        <w:rPr>
          <w:rFonts w:ascii="Arial" w:hAnsi="Arial" w:cs="Arial"/>
          <w:b/>
        </w:rPr>
        <w:t>κ</w:t>
      </w:r>
      <w:r w:rsidRPr="0064248D">
        <w:rPr>
          <w:b/>
        </w:rPr>
        <w:t>,C</w:t>
      </w:r>
      <w:r w:rsidRPr="0064248D">
        <w:rPr>
          <w:b/>
          <w:vertAlign w:val="superscript"/>
        </w:rPr>
        <w:t>2</w:t>
      </w:r>
      <w:r w:rsidRPr="0064248D">
        <w:rPr>
          <w:b/>
        </w:rPr>
        <w:t>-pyridine-</w:t>
      </w:r>
      <w:r w:rsidRPr="0064248D">
        <w:rPr>
          <w:rFonts w:ascii="Arial" w:hAnsi="Arial" w:cs="Arial"/>
          <w:b/>
        </w:rPr>
        <w:t>κ</w:t>
      </w:r>
      <w:r w:rsidRPr="0064248D">
        <w:rPr>
          <w:b/>
        </w:rPr>
        <w:t>,N) manganese(I)</w:t>
      </w:r>
      <w:r w:rsidR="001F41D1">
        <w:rPr>
          <w:b/>
        </w:rPr>
        <w:t xml:space="preserve"> (2)</w:t>
      </w:r>
      <w:r w:rsidR="004A5837" w:rsidRPr="00767CA5">
        <w:rPr>
          <w:b/>
        </w:rPr>
        <w:t>.</w:t>
      </w:r>
      <w:r w:rsidR="004A5837">
        <w:rPr>
          <w:b/>
        </w:rPr>
        <w:t xml:space="preserve"> </w:t>
      </w:r>
      <w:r w:rsidR="004A5837" w:rsidRPr="00B41A90">
        <w:t>This reaction was performed using General Procedure 1 with BnMn(CO)</w:t>
      </w:r>
      <w:r w:rsidR="004A5837" w:rsidRPr="00B41A90">
        <w:rPr>
          <w:vertAlign w:val="subscript"/>
        </w:rPr>
        <w:t>5</w:t>
      </w:r>
      <w:r w:rsidR="004A5837" w:rsidRPr="00B41A90">
        <w:t xml:space="preserve"> (1</w:t>
      </w:r>
      <w:r w:rsidR="00B33002">
        <w:t>.0</w:t>
      </w:r>
      <w:r w:rsidR="004A5837" w:rsidRPr="00B41A90">
        <w:t xml:space="preserve"> eq., 0.25 mmol, 72.5 mg), </w:t>
      </w:r>
      <w:r w:rsidR="004A5837" w:rsidRPr="00B41A90">
        <w:rPr>
          <w:rFonts w:cs="Tahoma"/>
          <w:shd w:val="clear" w:color="auto" w:fill="FFFFFF"/>
        </w:rPr>
        <w:t>[4-</w:t>
      </w:r>
      <w:r w:rsidR="004A5837" w:rsidRPr="00B41A90">
        <w:rPr>
          <w:rFonts w:ascii="Times New Roman" w:hAnsi="Times New Roman"/>
          <w:shd w:val="clear" w:color="auto" w:fill="FFFFFF"/>
        </w:rPr>
        <w:t>​</w:t>
      </w:r>
      <w:r w:rsidR="004A5837" w:rsidRPr="00B41A90">
        <w:rPr>
          <w:rFonts w:cs="Tahoma"/>
          <w:shd w:val="clear" w:color="auto" w:fill="FFFFFF"/>
        </w:rPr>
        <w:t>(2</w:t>
      </w:r>
      <w:r w:rsidR="004A5837" w:rsidRPr="00B41A90">
        <w:rPr>
          <w:shd w:val="clear" w:color="auto" w:fill="FFFFFF"/>
        </w:rPr>
        <w:t>'</w:t>
      </w:r>
      <w:r w:rsidR="004A5837" w:rsidRPr="00B41A90">
        <w:rPr>
          <w:rFonts w:cs="Tahoma"/>
          <w:shd w:val="clear" w:color="auto" w:fill="FFFFFF"/>
        </w:rPr>
        <w:t>-</w:t>
      </w:r>
      <w:r w:rsidR="004A5837" w:rsidRPr="00B41A90">
        <w:rPr>
          <w:rFonts w:ascii="Times New Roman" w:hAnsi="Times New Roman"/>
          <w:shd w:val="clear" w:color="auto" w:fill="FFFFFF"/>
        </w:rPr>
        <w:t>​</w:t>
      </w:r>
      <w:proofErr w:type="gramStart"/>
      <w:r w:rsidR="004A5837" w:rsidRPr="00B41A90">
        <w:rPr>
          <w:rFonts w:cs="Tahoma"/>
          <w:shd w:val="clear" w:color="auto" w:fill="FFFFFF"/>
        </w:rPr>
        <w:t>pyridinyl)</w:t>
      </w:r>
      <w:r w:rsidR="004A5837" w:rsidRPr="00B41A90">
        <w:rPr>
          <w:rFonts w:ascii="Times New Roman" w:hAnsi="Times New Roman"/>
          <w:shd w:val="clear" w:color="auto" w:fill="FFFFFF"/>
        </w:rPr>
        <w:t>​</w:t>
      </w:r>
      <w:proofErr w:type="gramEnd"/>
      <w:r w:rsidR="004A5837" w:rsidRPr="00B41A90">
        <w:rPr>
          <w:rFonts w:cs="Tahoma"/>
          <w:shd w:val="clear" w:color="auto" w:fill="FFFFFF"/>
        </w:rPr>
        <w:t>phenyl]</w:t>
      </w:r>
      <w:r w:rsidR="004A5837" w:rsidRPr="00B41A90">
        <w:rPr>
          <w:rFonts w:ascii="Times New Roman" w:hAnsi="Times New Roman"/>
          <w:shd w:val="clear" w:color="auto" w:fill="FFFFFF"/>
        </w:rPr>
        <w:t>​</w:t>
      </w:r>
      <w:r w:rsidR="004A5837" w:rsidRPr="00B41A90">
        <w:rPr>
          <w:rFonts w:cs="Tahoma"/>
          <w:shd w:val="clear" w:color="auto" w:fill="FFFFFF"/>
        </w:rPr>
        <w:t>ferrocene (1</w:t>
      </w:r>
      <w:r w:rsidR="00B33002">
        <w:rPr>
          <w:rFonts w:cs="Tahoma"/>
          <w:shd w:val="clear" w:color="auto" w:fill="FFFFFF"/>
        </w:rPr>
        <w:t>.0</w:t>
      </w:r>
      <w:r w:rsidR="004A5837" w:rsidRPr="00B41A90">
        <w:rPr>
          <w:rFonts w:cs="Tahoma"/>
          <w:shd w:val="clear" w:color="auto" w:fill="FFFFFF"/>
        </w:rPr>
        <w:t xml:space="preserve"> eq., 0.25 mmol, </w:t>
      </w:r>
      <w:r w:rsidR="004A5837" w:rsidRPr="00B41A90">
        <w:t xml:space="preserve">84.5 mg) and hexane (4 mL). Infrared spectroscopic analysis showed that the reaction was complete after 6 h. The </w:t>
      </w:r>
      <w:r w:rsidR="004A5837" w:rsidRPr="00B41A90">
        <w:rPr>
          <w:i/>
        </w:rPr>
        <w:t xml:space="preserve">title compound </w:t>
      </w:r>
      <w:r w:rsidR="004A5837" w:rsidRPr="00B41A90">
        <w:t>was purified by flash column chromatography</w:t>
      </w:r>
      <w:r w:rsidR="004A5837">
        <w:t xml:space="preserve"> on silica</w:t>
      </w:r>
      <w:r w:rsidR="004A5837" w:rsidRPr="00B41A90">
        <w:t xml:space="preserve">, using petrol and then petrol/EtOAc 9:1 </w:t>
      </w:r>
      <w:r w:rsidR="004A5837" w:rsidRPr="00B41A90">
        <w:rPr>
          <w:i/>
        </w:rPr>
        <w:t>v/v</w:t>
      </w:r>
      <w:r w:rsidR="004A5837" w:rsidRPr="00B41A90">
        <w:t xml:space="preserve">. The solvent was removed </w:t>
      </w:r>
      <w:r w:rsidR="004A5837" w:rsidRPr="00B41A90">
        <w:rPr>
          <w:i/>
        </w:rPr>
        <w:t>in vacuo</w:t>
      </w:r>
      <w:r w:rsidR="004A5837" w:rsidRPr="00B41A90">
        <w:t xml:space="preserve"> to afford a red </w:t>
      </w:r>
      <w:r w:rsidR="004A5837">
        <w:t xml:space="preserve">microcrystalline </w:t>
      </w:r>
      <w:r w:rsidR="00CE3B86">
        <w:t>solid (79 mg, 59</w:t>
      </w:r>
      <w:r w:rsidR="004A5837" w:rsidRPr="00B41A90">
        <w:t>% yield).</w:t>
      </w:r>
      <w:r w:rsidR="00BF1048">
        <w:t xml:space="preserve"> M.P.:</w:t>
      </w:r>
      <w:r w:rsidR="004A5837">
        <w:rPr>
          <w:b/>
        </w:rPr>
        <w:t xml:space="preserve"> </w:t>
      </w:r>
      <w:r w:rsidR="00BF1048">
        <w:t xml:space="preserve">138 </w:t>
      </w:r>
      <w:r w:rsidR="00BF1048">
        <w:rPr>
          <w:rFonts w:ascii="Calibri" w:hAnsi="Calibri" w:cs="Calibri"/>
        </w:rPr>
        <w:t>ᵒ</w:t>
      </w:r>
      <w:r w:rsidR="00BF1048">
        <w:t xml:space="preserve">C (decomp.); </w:t>
      </w:r>
      <w:r w:rsidR="004A5837" w:rsidRPr="00B41A90">
        <w:rPr>
          <w:vertAlign w:val="superscript"/>
        </w:rPr>
        <w:t>1</w:t>
      </w:r>
      <w:r w:rsidR="004A5837" w:rsidRPr="00B41A90">
        <w:t>H NMR (</w:t>
      </w:r>
      <w:r w:rsidR="00092913">
        <w:t>7</w:t>
      </w:r>
      <w:r w:rsidR="004A5837" w:rsidRPr="00B41A90">
        <w:t>00 MHz, CDCl</w:t>
      </w:r>
      <w:r w:rsidR="004A5837" w:rsidRPr="00B41A90">
        <w:rPr>
          <w:vertAlign w:val="subscript"/>
        </w:rPr>
        <w:t>3</w:t>
      </w:r>
      <w:r w:rsidR="004A5837" w:rsidRPr="00B41A90">
        <w:t xml:space="preserve">): </w:t>
      </w:r>
      <w:r w:rsidR="009506B7" w:rsidRPr="009506B7">
        <w:rPr>
          <w:i/>
        </w:rPr>
        <w:t>δ</w:t>
      </w:r>
      <w:r w:rsidR="004A5837" w:rsidRPr="00B41A90">
        <w:t xml:space="preserve"> (ppm) = 8.70 (d, 5.0 Hz, 1H</w:t>
      </w:r>
      <w:r w:rsidR="004A5837">
        <w:t>, Ar</w:t>
      </w:r>
      <w:r w:rsidR="004A5837">
        <w:noBreakHyphen/>
        <w:t>H</w:t>
      </w:r>
      <w:r w:rsidR="004A5837" w:rsidRPr="00B41A90">
        <w:t>), 8.12 (s, 1H</w:t>
      </w:r>
      <w:r w:rsidR="004A5837">
        <w:t>, Ar</w:t>
      </w:r>
      <w:r w:rsidR="004A5837">
        <w:noBreakHyphen/>
        <w:t>H</w:t>
      </w:r>
      <w:r w:rsidR="004A5837" w:rsidRPr="00B41A90">
        <w:t>), 7.84 (d, 8.0 Hz, 1H</w:t>
      </w:r>
      <w:r w:rsidR="004A5837">
        <w:t>, Ar</w:t>
      </w:r>
      <w:r w:rsidR="004A5837">
        <w:noBreakHyphen/>
        <w:t>H</w:t>
      </w:r>
      <w:r w:rsidR="004A5837" w:rsidRPr="00B41A90">
        <w:t>), 7.77 (</w:t>
      </w:r>
      <w:proofErr w:type="spellStart"/>
      <w:r w:rsidR="004A5837" w:rsidRPr="00B41A90">
        <w:t>apr.</w:t>
      </w:r>
      <w:proofErr w:type="spellEnd"/>
      <w:r w:rsidR="004A5837" w:rsidRPr="00B41A90">
        <w:t xml:space="preserve"> t, 1H</w:t>
      </w:r>
      <w:r w:rsidR="004A5837">
        <w:t>, Ar</w:t>
      </w:r>
      <w:r w:rsidR="004A5837">
        <w:noBreakHyphen/>
        <w:t>H</w:t>
      </w:r>
      <w:r w:rsidR="004A5837" w:rsidRPr="00B41A90">
        <w:t>), 7.68 (d, 8.0 Hz, 1H</w:t>
      </w:r>
      <w:r w:rsidR="004A5837">
        <w:t>, Ar</w:t>
      </w:r>
      <w:r w:rsidR="004A5837">
        <w:noBreakHyphen/>
        <w:t>H</w:t>
      </w:r>
      <w:r w:rsidR="004A5837" w:rsidRPr="00B41A90">
        <w:t>), 7.28 (s, 1H</w:t>
      </w:r>
      <w:r w:rsidR="004A5837">
        <w:t>, Ar</w:t>
      </w:r>
      <w:r w:rsidR="004A5837">
        <w:noBreakHyphen/>
        <w:t>H</w:t>
      </w:r>
      <w:r w:rsidR="004A5837" w:rsidRPr="00B41A90">
        <w:t>), 7.08 (</w:t>
      </w:r>
      <w:proofErr w:type="spellStart"/>
      <w:r w:rsidR="00B265C1">
        <w:t>dd</w:t>
      </w:r>
      <w:proofErr w:type="spellEnd"/>
      <w:r w:rsidR="004A5837" w:rsidRPr="00B41A90">
        <w:t>,</w:t>
      </w:r>
      <w:r w:rsidR="00B265C1">
        <w:t xml:space="preserve"> 6.5, 6.0 Hz,</w:t>
      </w:r>
      <w:r w:rsidR="004A5837" w:rsidRPr="00B41A90">
        <w:t xml:space="preserve"> 1H</w:t>
      </w:r>
      <w:r w:rsidR="004A5837">
        <w:t>, Ar</w:t>
      </w:r>
      <w:r w:rsidR="004A5837">
        <w:noBreakHyphen/>
        <w:t>H</w:t>
      </w:r>
      <w:r w:rsidR="004A5837" w:rsidRPr="00B41A90">
        <w:t>)</w:t>
      </w:r>
      <w:r w:rsidR="004A5837">
        <w:t xml:space="preserve">, 4.77 (t, 2.0 Hz, 2H, </w:t>
      </w:r>
      <w:proofErr w:type="spellStart"/>
      <w:r w:rsidR="004A5837">
        <w:t>Cp</w:t>
      </w:r>
      <w:proofErr w:type="spellEnd"/>
      <w:r w:rsidR="004A5837">
        <w:t xml:space="preserve">-H), 4.37 (t, 2.0 Hz, 2H, </w:t>
      </w:r>
      <w:proofErr w:type="spellStart"/>
      <w:r w:rsidR="004A5837">
        <w:t>Cp</w:t>
      </w:r>
      <w:proofErr w:type="spellEnd"/>
      <w:r w:rsidR="004A5837">
        <w:t xml:space="preserve">-H), 4.09 (s, </w:t>
      </w:r>
      <w:r w:rsidR="007E40B2">
        <w:t>5</w:t>
      </w:r>
      <w:r w:rsidR="004A5837">
        <w:t xml:space="preserve">H, </w:t>
      </w:r>
      <w:proofErr w:type="spellStart"/>
      <w:r w:rsidR="004A5837">
        <w:t>Cp</w:t>
      </w:r>
      <w:proofErr w:type="spellEnd"/>
      <w:r w:rsidR="004A5837">
        <w:noBreakHyphen/>
        <w:t xml:space="preserve">H); </w:t>
      </w:r>
      <w:r w:rsidR="004A5837" w:rsidRPr="00144191">
        <w:rPr>
          <w:vertAlign w:val="superscript"/>
        </w:rPr>
        <w:t>13</w:t>
      </w:r>
      <w:r w:rsidR="004A5837" w:rsidRPr="00144191">
        <w:t>C NMR</w:t>
      </w:r>
      <w:r w:rsidR="004A5837" w:rsidRPr="00B41A90">
        <w:t xml:space="preserve"> (</w:t>
      </w:r>
      <w:r w:rsidR="00092913">
        <w:t>176</w:t>
      </w:r>
      <w:r w:rsidR="00927C92">
        <w:t xml:space="preserve"> MHz</w:t>
      </w:r>
      <w:r w:rsidR="004A5837" w:rsidRPr="00B41A90">
        <w:t>, CDCl</w:t>
      </w:r>
      <w:r w:rsidR="004A5837" w:rsidRPr="00B41A90">
        <w:rPr>
          <w:vertAlign w:val="subscript"/>
        </w:rPr>
        <w:t>3</w:t>
      </w:r>
      <w:r w:rsidR="004A5837" w:rsidRPr="00B41A90">
        <w:t xml:space="preserve">) </w:t>
      </w:r>
      <w:r w:rsidR="009506B7" w:rsidRPr="009506B7">
        <w:rPr>
          <w:i/>
        </w:rPr>
        <w:t>δ</w:t>
      </w:r>
      <w:r w:rsidR="004A5837" w:rsidRPr="00B41A90">
        <w:t xml:space="preserve"> (ppm)</w:t>
      </w:r>
      <w:r w:rsidR="00144191">
        <w:t xml:space="preserve"> = 220.4, 214.2, 214.1 (Mn-C</w:t>
      </w:r>
      <w:r w:rsidR="00144191">
        <w:rPr>
          <w:rFonts w:ascii="Times New Roman" w:hAnsi="Times New Roman"/>
        </w:rPr>
        <w:t>≡</w:t>
      </w:r>
      <w:r w:rsidR="00144191">
        <w:t>O)</w:t>
      </w:r>
      <w:r w:rsidR="00216423">
        <w:t>;</w:t>
      </w:r>
      <w:r w:rsidR="00144191">
        <w:t xml:space="preserve"> 174.2, 166.2, 153.8, 144.0, 141.4, 139.0, 137.7, 123.9, 122.2, 121.8, 119.0 (Ar)</w:t>
      </w:r>
      <w:r w:rsidR="00216423">
        <w:t>;</w:t>
      </w:r>
      <w:r w:rsidR="00144191">
        <w:t xml:space="preserve"> 85.4, 69.8, 69.2, 67.1 (</w:t>
      </w:r>
      <w:proofErr w:type="spellStart"/>
      <w:r w:rsidR="00144191">
        <w:t>Cp</w:t>
      </w:r>
      <w:proofErr w:type="spellEnd"/>
      <w:r w:rsidR="00144191">
        <w:t>)</w:t>
      </w:r>
      <w:r w:rsidR="004A5837">
        <w:t xml:space="preserve">; </w:t>
      </w:r>
      <w:r w:rsidR="004A5837" w:rsidRPr="00B41A90">
        <w:rPr>
          <w:lang w:eastAsia="en-GB"/>
        </w:rPr>
        <w:t>MS (LIFDI</w:t>
      </w:r>
      <w:r w:rsidR="004A5837" w:rsidRPr="00B41A90">
        <w:rPr>
          <w:vertAlign w:val="superscript"/>
          <w:lang w:eastAsia="en-GB"/>
        </w:rPr>
        <w:t>+</w:t>
      </w:r>
      <w:r w:rsidR="004A5837">
        <w:rPr>
          <w:lang w:eastAsia="en-GB"/>
        </w:rPr>
        <w:t xml:space="preserve">): </w:t>
      </w:r>
      <w:r w:rsidR="009506B7" w:rsidRPr="009506B7">
        <w:rPr>
          <w:i/>
          <w:lang w:eastAsia="en-GB"/>
        </w:rPr>
        <w:t>m/z</w:t>
      </w:r>
      <w:r w:rsidR="004A5837">
        <w:rPr>
          <w:lang w:eastAsia="en-GB"/>
        </w:rPr>
        <w:t xml:space="preserve"> = 505</w:t>
      </w:r>
      <w:r w:rsidR="004A5837" w:rsidRPr="00B41A90">
        <w:rPr>
          <w:lang w:eastAsia="en-GB"/>
        </w:rPr>
        <w:t>.04 [M</w:t>
      </w:r>
      <w:r w:rsidR="004A5837" w:rsidRPr="00B41A90">
        <w:rPr>
          <w:vertAlign w:val="superscript"/>
          <w:lang w:eastAsia="en-GB"/>
        </w:rPr>
        <w:t>+</w:t>
      </w:r>
      <w:r w:rsidR="004A5837" w:rsidRPr="00B41A90">
        <w:rPr>
          <w:lang w:eastAsia="en-GB"/>
        </w:rPr>
        <w:t>]</w:t>
      </w:r>
      <w:r w:rsidR="004A5837">
        <w:rPr>
          <w:lang w:eastAsia="en-GB"/>
        </w:rPr>
        <w:t xml:space="preserve"> </w:t>
      </w:r>
      <w:r w:rsidR="00EE1524" w:rsidRPr="00B41A90">
        <w:t>C</w:t>
      </w:r>
      <w:r w:rsidR="00EE1524" w:rsidRPr="00B41A90">
        <w:rPr>
          <w:vertAlign w:val="subscript"/>
        </w:rPr>
        <w:t>29</w:t>
      </w:r>
      <w:r w:rsidR="00EE1524" w:rsidRPr="00B41A90">
        <w:t>H</w:t>
      </w:r>
      <w:r w:rsidR="00EE1524" w:rsidRPr="00B41A90">
        <w:rPr>
          <w:vertAlign w:val="subscript"/>
        </w:rPr>
        <w:t>21</w:t>
      </w:r>
      <w:r w:rsidR="00EE1524" w:rsidRPr="00B41A90">
        <w:t>N</w:t>
      </w:r>
      <w:r w:rsidR="00EE1524" w:rsidRPr="00B41A90">
        <w:rPr>
          <w:vertAlign w:val="subscript"/>
        </w:rPr>
        <w:t>4</w:t>
      </w:r>
      <w:r w:rsidR="00EE1524" w:rsidRPr="00B41A90">
        <w:t>O</w:t>
      </w:r>
      <w:r w:rsidR="00EE1524" w:rsidRPr="00B41A90">
        <w:rPr>
          <w:vertAlign w:val="subscript"/>
        </w:rPr>
        <w:t>5</w:t>
      </w:r>
      <w:r w:rsidR="00EE1524" w:rsidRPr="00B41A90">
        <w:t>MnFe</w:t>
      </w:r>
      <w:r w:rsidR="00EE1524">
        <w:t xml:space="preserve"> requires </w:t>
      </w:r>
      <w:r w:rsidR="004A5837">
        <w:t xml:space="preserve">504.9809; </w:t>
      </w:r>
      <w:r w:rsidR="00E3018E" w:rsidRPr="00B41A90">
        <w:rPr>
          <w:lang w:eastAsia="en-GB"/>
        </w:rPr>
        <w:t xml:space="preserve">Elemental analysis (CHN): </w:t>
      </w:r>
      <w:r w:rsidR="00E3018E">
        <w:rPr>
          <w:lang w:eastAsia="en-GB"/>
        </w:rPr>
        <w:t>C: 59.69</w:t>
      </w:r>
      <w:r w:rsidR="00E3018E" w:rsidRPr="00B41A90">
        <w:rPr>
          <w:lang w:eastAsia="en-GB"/>
        </w:rPr>
        <w:t>%, H: 3.</w:t>
      </w:r>
      <w:r w:rsidR="00E3018E">
        <w:rPr>
          <w:lang w:eastAsia="en-GB"/>
        </w:rPr>
        <w:t>27</w:t>
      </w:r>
      <w:r w:rsidR="00E3018E" w:rsidRPr="00B41A90">
        <w:rPr>
          <w:lang w:eastAsia="en-GB"/>
        </w:rPr>
        <w:t xml:space="preserve">%, N: </w:t>
      </w:r>
      <w:r w:rsidR="00E3018E">
        <w:rPr>
          <w:lang w:eastAsia="en-GB"/>
        </w:rPr>
        <w:t>2.73</w:t>
      </w:r>
      <w:r w:rsidR="00E3018E" w:rsidRPr="00B41A90">
        <w:rPr>
          <w:lang w:eastAsia="en-GB"/>
        </w:rPr>
        <w:t>% (</w:t>
      </w:r>
      <w:r w:rsidR="00E3018E" w:rsidRPr="00B41A90">
        <w:t>C</w:t>
      </w:r>
      <w:r w:rsidR="00E3018E" w:rsidRPr="00B41A90">
        <w:rPr>
          <w:vertAlign w:val="subscript"/>
        </w:rPr>
        <w:t>29</w:t>
      </w:r>
      <w:r w:rsidR="00E3018E" w:rsidRPr="00B41A90">
        <w:t>H</w:t>
      </w:r>
      <w:r w:rsidR="00E3018E" w:rsidRPr="00B41A90">
        <w:rPr>
          <w:vertAlign w:val="subscript"/>
        </w:rPr>
        <w:t>21</w:t>
      </w:r>
      <w:r w:rsidR="00E3018E" w:rsidRPr="00B41A90">
        <w:t>N</w:t>
      </w:r>
      <w:r w:rsidR="00E3018E" w:rsidRPr="00B41A90">
        <w:rPr>
          <w:vertAlign w:val="subscript"/>
        </w:rPr>
        <w:t>4</w:t>
      </w:r>
      <w:r w:rsidR="00E3018E" w:rsidRPr="00B41A90">
        <w:t>O</w:t>
      </w:r>
      <w:r w:rsidR="00E3018E" w:rsidRPr="00B41A90">
        <w:rPr>
          <w:vertAlign w:val="subscript"/>
        </w:rPr>
        <w:t>5</w:t>
      </w:r>
      <w:r w:rsidR="00E3018E" w:rsidRPr="00B41A90">
        <w:t>MnFe</w:t>
      </w:r>
      <w:r w:rsidR="00E3018E">
        <w:t xml:space="preserve"> requires</w:t>
      </w:r>
      <w:r w:rsidR="00E3018E">
        <w:rPr>
          <w:lang w:eastAsia="en-GB"/>
        </w:rPr>
        <w:t xml:space="preserve"> C: 59.44</w:t>
      </w:r>
      <w:r w:rsidR="00E3018E" w:rsidRPr="00B41A90">
        <w:rPr>
          <w:lang w:eastAsia="en-GB"/>
        </w:rPr>
        <w:t>%, H: 3.</w:t>
      </w:r>
      <w:r w:rsidR="00E3018E">
        <w:rPr>
          <w:lang w:eastAsia="en-GB"/>
        </w:rPr>
        <w:t>19</w:t>
      </w:r>
      <w:r w:rsidR="00E3018E" w:rsidRPr="00B41A90">
        <w:rPr>
          <w:lang w:eastAsia="en-GB"/>
        </w:rPr>
        <w:t xml:space="preserve">%, N: </w:t>
      </w:r>
      <w:r w:rsidR="00E3018E">
        <w:rPr>
          <w:lang w:eastAsia="en-GB"/>
        </w:rPr>
        <w:t>2.77</w:t>
      </w:r>
      <w:r w:rsidR="00E3018E" w:rsidRPr="00B41A90">
        <w:rPr>
          <w:lang w:eastAsia="en-GB"/>
        </w:rPr>
        <w:t>%)</w:t>
      </w:r>
      <w:r w:rsidR="005E568B">
        <w:t xml:space="preserve">; </w:t>
      </w:r>
      <w:r w:rsidR="004A5837" w:rsidRPr="00B41A90">
        <w:t>IR (</w:t>
      </w:r>
      <w:r w:rsidR="004A5837">
        <w:t>CH</w:t>
      </w:r>
      <w:r w:rsidR="004A5837" w:rsidRPr="007D1987">
        <w:rPr>
          <w:vertAlign w:val="subscript"/>
        </w:rPr>
        <w:t>2</w:t>
      </w:r>
      <w:r w:rsidR="004A5837">
        <w:t>Cl</w:t>
      </w:r>
      <w:r w:rsidR="004A5837" w:rsidRPr="007D1987">
        <w:rPr>
          <w:vertAlign w:val="subscript"/>
        </w:rPr>
        <w:t>2</w:t>
      </w:r>
      <w:r w:rsidR="004A5837" w:rsidRPr="00B41A90">
        <w:t>, cm</w:t>
      </w:r>
      <w:r w:rsidR="004A5837" w:rsidRPr="00B41A90">
        <w:rPr>
          <w:vertAlign w:val="superscript"/>
        </w:rPr>
        <w:t>-1</w:t>
      </w:r>
      <w:r w:rsidR="004A5837" w:rsidRPr="00B41A90">
        <w:t>): 2967 (w), 2074 (s), 1990 (s), 1975 (s), 1931 (s), 1733 (w), 1606 (m), 1583 (m</w:t>
      </w:r>
      <w:r w:rsidR="004A5837">
        <w:t>), 1563 (m), 1474 (m), 1425 (w)</w:t>
      </w:r>
      <w:r w:rsidR="0047015C">
        <w:t xml:space="preserve">; </w:t>
      </w:r>
    </w:p>
    <w:p w14:paraId="7E780616" w14:textId="126CB140" w:rsidR="00501D43" w:rsidRPr="00A12BDE" w:rsidRDefault="00144191">
      <w:pPr>
        <w:pStyle w:val="Style2"/>
        <w:rPr>
          <w:rStyle w:val="Style1Char"/>
          <w:b w:val="0"/>
        </w:rPr>
      </w:pPr>
      <w:r w:rsidRPr="0064248D">
        <w:t xml:space="preserve"> </w:t>
      </w:r>
      <w:r w:rsidR="00B10A8F" w:rsidRPr="0064248D">
        <w:rPr>
          <w:shd w:val="clear" w:color="auto" w:fill="FFFFFF"/>
        </w:rPr>
        <w:t>2-(</w:t>
      </w:r>
      <w:proofErr w:type="gramStart"/>
      <w:r w:rsidR="00B33002" w:rsidRPr="0064248D">
        <w:rPr>
          <w:shd w:val="clear" w:color="auto" w:fill="FFFFFF"/>
        </w:rPr>
        <w:t>F</w:t>
      </w:r>
      <w:r w:rsidR="00B10A8F" w:rsidRPr="0064248D">
        <w:rPr>
          <w:shd w:val="clear" w:color="auto" w:fill="FFFFFF"/>
        </w:rPr>
        <w:t>errocenyl)pyridine</w:t>
      </w:r>
      <w:proofErr w:type="gramEnd"/>
      <w:r w:rsidR="001F41D1">
        <w:rPr>
          <w:shd w:val="clear" w:color="auto" w:fill="FFFFFF"/>
        </w:rPr>
        <w:t xml:space="preserve"> (9). </w:t>
      </w:r>
      <w:proofErr w:type="spellStart"/>
      <w:r w:rsidR="00B10A8F" w:rsidRPr="001F41D1">
        <w:rPr>
          <w:rStyle w:val="Style1Char"/>
          <w:b w:val="0"/>
        </w:rPr>
        <w:t>Bromoferrocene</w:t>
      </w:r>
      <w:proofErr w:type="spellEnd"/>
      <w:r w:rsidR="00B10A8F" w:rsidRPr="001F41D1">
        <w:rPr>
          <w:rStyle w:val="Style1Char"/>
          <w:b w:val="0"/>
        </w:rPr>
        <w:t xml:space="preserve"> (1.0 eq., 1,9 mmol, 513 mg) was stirred in dry ethyl acetate (10 mL) at -</w:t>
      </w:r>
      <w:proofErr w:type="gramStart"/>
      <w:r w:rsidR="00B10A8F" w:rsidRPr="001F41D1">
        <w:rPr>
          <w:rStyle w:val="Style1Char"/>
          <w:b w:val="0"/>
        </w:rPr>
        <w:t xml:space="preserve">78  </w:t>
      </w:r>
      <w:r w:rsidR="00B10A8F" w:rsidRPr="001F41D1">
        <w:rPr>
          <w:rStyle w:val="Style1Char"/>
          <w:rFonts w:ascii="Times New Roman" w:hAnsi="Times New Roman"/>
          <w:b w:val="0"/>
        </w:rPr>
        <w:t>ᵒ</w:t>
      </w:r>
      <w:r w:rsidR="00B10A8F" w:rsidRPr="001F41D1">
        <w:rPr>
          <w:rStyle w:val="Style1Char"/>
          <w:b w:val="0"/>
        </w:rPr>
        <w:t>C</w:t>
      </w:r>
      <w:proofErr w:type="gramEnd"/>
      <w:r w:rsidR="00B10A8F" w:rsidRPr="001F41D1">
        <w:rPr>
          <w:rStyle w:val="Style1Char"/>
          <w:b w:val="0"/>
        </w:rPr>
        <w:t>.  After the dropwise addition of n-</w:t>
      </w:r>
      <w:proofErr w:type="spellStart"/>
      <w:r w:rsidR="00B10A8F" w:rsidRPr="001F41D1">
        <w:rPr>
          <w:rStyle w:val="Style1Char"/>
          <w:b w:val="0"/>
        </w:rPr>
        <w:t>BuLi</w:t>
      </w:r>
      <w:proofErr w:type="spellEnd"/>
      <w:r w:rsidR="00B10A8F" w:rsidRPr="001F41D1">
        <w:rPr>
          <w:rStyle w:val="Style1Char"/>
          <w:b w:val="0"/>
        </w:rPr>
        <w:t xml:space="preserve"> (1.1 eq., 2.0 mmol, 800 </w:t>
      </w:r>
      <w:proofErr w:type="spellStart"/>
      <w:r w:rsidR="00B10A8F" w:rsidRPr="001F41D1">
        <w:rPr>
          <w:rStyle w:val="Style1Char"/>
          <w:b w:val="0"/>
        </w:rPr>
        <w:t>μL</w:t>
      </w:r>
      <w:proofErr w:type="spellEnd"/>
      <w:r w:rsidR="00B10A8F" w:rsidRPr="001F41D1">
        <w:rPr>
          <w:rStyle w:val="Style1Char"/>
          <w:b w:val="0"/>
        </w:rPr>
        <w:t xml:space="preserve">) over 15 min, the solution was allowed to warm to room temperature and stirred for a further 10 min when a bright orange precipitate had formed. The reaction mixture was cooled back to </w:t>
      </w:r>
      <w:r w:rsidR="00E17E33" w:rsidRPr="001F41D1">
        <w:rPr>
          <w:rStyle w:val="Style1Char"/>
          <w:b w:val="0"/>
        </w:rPr>
        <w:t>-78</w:t>
      </w:r>
      <w:r w:rsidR="00B10A8F" w:rsidRPr="001F41D1">
        <w:rPr>
          <w:rStyle w:val="Style1Char"/>
          <w:b w:val="0"/>
        </w:rPr>
        <w:t xml:space="preserve"> </w:t>
      </w:r>
      <w:r w:rsidR="00B10A8F" w:rsidRPr="001F41D1">
        <w:rPr>
          <w:rStyle w:val="Style1Char"/>
          <w:rFonts w:ascii="Times New Roman" w:hAnsi="Times New Roman"/>
          <w:b w:val="0"/>
        </w:rPr>
        <w:t>ᵒ</w:t>
      </w:r>
      <w:r w:rsidR="00B10A8F" w:rsidRPr="001F41D1">
        <w:rPr>
          <w:rStyle w:val="Style1Char"/>
          <w:b w:val="0"/>
        </w:rPr>
        <w:t>C</w:t>
      </w:r>
      <w:r w:rsidR="00B10A8F" w:rsidRPr="001F41D1" w:rsidDel="00E3018E">
        <w:rPr>
          <w:rStyle w:val="Style1Char"/>
          <w:b w:val="0"/>
        </w:rPr>
        <w:t xml:space="preserve"> </w:t>
      </w:r>
      <w:r w:rsidR="00B10A8F" w:rsidRPr="001F41D1">
        <w:rPr>
          <w:rStyle w:val="Style1Char"/>
          <w:b w:val="0"/>
        </w:rPr>
        <w:t xml:space="preserve">and transferred via cannula </w:t>
      </w:r>
      <w:r w:rsidR="00681CA7">
        <w:rPr>
          <w:rStyle w:val="Style1Char"/>
          <w:b w:val="0"/>
        </w:rPr>
        <w:t>onto</w:t>
      </w:r>
      <w:r w:rsidR="00B10A8F" w:rsidRPr="001F41D1">
        <w:rPr>
          <w:rStyle w:val="Style1Char"/>
          <w:b w:val="0"/>
        </w:rPr>
        <w:t xml:space="preserve"> dry ZnCl</w:t>
      </w:r>
      <w:r w:rsidR="00B10A8F" w:rsidRPr="002D286A">
        <w:rPr>
          <w:rStyle w:val="Style1Char"/>
          <w:b w:val="0"/>
          <w:vertAlign w:val="subscript"/>
        </w:rPr>
        <w:t>2</w:t>
      </w:r>
      <w:r w:rsidR="00B10A8F" w:rsidRPr="001F41D1">
        <w:rPr>
          <w:rStyle w:val="Style1Char"/>
          <w:b w:val="0"/>
        </w:rPr>
        <w:t xml:space="preserve"> (2.0 eq., 3.8 mmol, 518 mg)</w:t>
      </w:r>
      <w:r w:rsidR="006E1403" w:rsidRPr="001F41D1">
        <w:rPr>
          <w:rStyle w:val="Style1Char"/>
          <w:b w:val="0"/>
        </w:rPr>
        <w:t xml:space="preserve"> at -</w:t>
      </w:r>
      <w:proofErr w:type="gramStart"/>
      <w:r w:rsidR="006E1403" w:rsidRPr="001F41D1">
        <w:rPr>
          <w:rStyle w:val="Style1Char"/>
          <w:b w:val="0"/>
        </w:rPr>
        <w:t xml:space="preserve">78  </w:t>
      </w:r>
      <w:r w:rsidR="006E1403" w:rsidRPr="001F41D1">
        <w:rPr>
          <w:rStyle w:val="Style1Char"/>
          <w:rFonts w:ascii="Times New Roman" w:hAnsi="Times New Roman"/>
          <w:b w:val="0"/>
        </w:rPr>
        <w:t>ᵒ</w:t>
      </w:r>
      <w:r w:rsidR="006E1403" w:rsidRPr="001F41D1">
        <w:rPr>
          <w:rStyle w:val="Style1Char"/>
          <w:b w:val="0"/>
        </w:rPr>
        <w:t>C</w:t>
      </w:r>
      <w:proofErr w:type="gramEnd"/>
      <w:r w:rsidR="006E1403" w:rsidRPr="001F41D1">
        <w:rPr>
          <w:rStyle w:val="Style1Char"/>
          <w:b w:val="0"/>
        </w:rPr>
        <w:t xml:space="preserve">. After the reaction </w:t>
      </w:r>
      <w:proofErr w:type="gramStart"/>
      <w:r w:rsidR="006E1403" w:rsidRPr="001F41D1">
        <w:rPr>
          <w:rStyle w:val="Style1Char"/>
          <w:b w:val="0"/>
        </w:rPr>
        <w:t>mixture</w:t>
      </w:r>
      <w:proofErr w:type="gramEnd"/>
      <w:r w:rsidR="006E1403" w:rsidRPr="001F41D1">
        <w:rPr>
          <w:rStyle w:val="Style1Char"/>
          <w:b w:val="0"/>
        </w:rPr>
        <w:t xml:space="preserve"> had been stirred at room </w:t>
      </w:r>
      <w:proofErr w:type="spellStart"/>
      <w:r w:rsidR="006E1403" w:rsidRPr="001F41D1">
        <w:rPr>
          <w:rStyle w:val="Style1Char"/>
          <w:b w:val="0"/>
        </w:rPr>
        <w:t>tempaerature</w:t>
      </w:r>
      <w:proofErr w:type="spellEnd"/>
      <w:r w:rsidR="006E1403" w:rsidRPr="001F41D1">
        <w:rPr>
          <w:rStyle w:val="Style1Char"/>
          <w:b w:val="0"/>
        </w:rPr>
        <w:t xml:space="preserve"> for 1 hour, it was transferred via cannula to a Schlenk tube containing Pd(PPh</w:t>
      </w:r>
      <w:r w:rsidR="006E1403" w:rsidRPr="00B85907">
        <w:rPr>
          <w:rStyle w:val="Style1Char"/>
          <w:b w:val="0"/>
          <w:vertAlign w:val="subscript"/>
        </w:rPr>
        <w:t>3</w:t>
      </w:r>
      <w:r w:rsidR="006E1403" w:rsidRPr="001F41D1">
        <w:rPr>
          <w:rStyle w:val="Style1Char"/>
          <w:b w:val="0"/>
        </w:rPr>
        <w:t>)</w:t>
      </w:r>
      <w:r w:rsidR="006E1403" w:rsidRPr="00B85907">
        <w:rPr>
          <w:rStyle w:val="Style1Char"/>
          <w:b w:val="0"/>
          <w:vertAlign w:val="subscript"/>
        </w:rPr>
        <w:t>4</w:t>
      </w:r>
      <w:r w:rsidR="006E1403" w:rsidRPr="001F41D1">
        <w:rPr>
          <w:rStyle w:val="Style1Char"/>
          <w:b w:val="0"/>
        </w:rPr>
        <w:t xml:space="preserve"> (10 mol %, 0.19 mmol, 220 mg) and 2-bromopyridine (2.5 eq., 4.75 mmol, 450 </w:t>
      </w:r>
      <w:proofErr w:type="spellStart"/>
      <w:r w:rsidR="006E1403" w:rsidRPr="001F41D1">
        <w:rPr>
          <w:rStyle w:val="Style1Char"/>
          <w:b w:val="0"/>
        </w:rPr>
        <w:t>μL</w:t>
      </w:r>
      <w:proofErr w:type="spellEnd"/>
      <w:r w:rsidR="006E1403" w:rsidRPr="001F41D1">
        <w:rPr>
          <w:rStyle w:val="Style1Char"/>
          <w:b w:val="0"/>
        </w:rPr>
        <w:t xml:space="preserve">) was added dropwise. The reaction mixture was stirred at room temperature for 19 hours then quenched with sat. </w:t>
      </w:r>
      <w:r w:rsidR="006E1403" w:rsidRPr="001F41D1">
        <w:rPr>
          <w:rStyle w:val="Style1Char"/>
          <w:b w:val="0"/>
        </w:rPr>
        <w:lastRenderedPageBreak/>
        <w:t xml:space="preserve">aq. NH4Cl (15 mL). The aqueous layer was extracted with chloroform (3 </w:t>
      </w:r>
      <w:r w:rsidR="00224189">
        <w:rPr>
          <w:rFonts w:ascii="Constantia" w:hAnsi="Constantia"/>
          <w:lang w:eastAsia="en-GB"/>
        </w:rPr>
        <w:t>×</w:t>
      </w:r>
      <w:r w:rsidR="006E1403" w:rsidRPr="001F41D1">
        <w:rPr>
          <w:rStyle w:val="Style1Char"/>
          <w:b w:val="0"/>
        </w:rPr>
        <w:t xml:space="preserve"> 10 mL) and the combined organic layers dried with MgSO</w:t>
      </w:r>
      <w:r w:rsidR="006E1403" w:rsidRPr="001F41D1">
        <w:rPr>
          <w:rStyle w:val="Style1Char"/>
          <w:b w:val="0"/>
        </w:rPr>
        <w:softHyphen/>
        <w:t>4</w:t>
      </w:r>
      <w:r w:rsidR="006E1403" w:rsidRPr="001F41D1">
        <w:rPr>
          <w:rStyle w:val="Style1Char"/>
          <w:b w:val="0"/>
        </w:rPr>
        <w:softHyphen/>
        <w:t xml:space="preserve"> and filtered. Removal of the solvent in vacuo gave an orange powder. Further purification by silica gel flash column chromatography using petrol/EtOAc 9:1 v/v afforded an analytically pure sample of the title compound</w:t>
      </w:r>
      <w:r w:rsidR="006E1403">
        <w:rPr>
          <w:lang w:eastAsia="en-GB"/>
        </w:rPr>
        <w:t xml:space="preserve"> </w:t>
      </w:r>
      <w:r w:rsidR="006E1403" w:rsidRPr="001F41D1">
        <w:rPr>
          <w:rStyle w:val="Style1Char"/>
          <w:b w:val="0"/>
        </w:rPr>
        <w:t>as an orange powder (371 mg, 74 % yield).</w:t>
      </w:r>
      <w:r w:rsidR="005B653C" w:rsidRPr="001F41D1">
        <w:rPr>
          <w:rStyle w:val="Style1Char"/>
          <w:b w:val="0"/>
        </w:rPr>
        <w:t xml:space="preserve"> M.P. 90-92 </w:t>
      </w:r>
      <w:r w:rsidR="005B653C" w:rsidRPr="001F41D1">
        <w:rPr>
          <w:rStyle w:val="Style1Char"/>
          <w:rFonts w:ascii="Times New Roman" w:hAnsi="Times New Roman"/>
          <w:b w:val="0"/>
        </w:rPr>
        <w:t>ᵒ</w:t>
      </w:r>
      <w:r w:rsidR="005B653C" w:rsidRPr="001F41D1">
        <w:rPr>
          <w:rStyle w:val="Style1Char"/>
          <w:b w:val="0"/>
        </w:rPr>
        <w:t xml:space="preserve">C; </w:t>
      </w:r>
      <w:r w:rsidR="005B653C" w:rsidRPr="00532884">
        <w:rPr>
          <w:rStyle w:val="Style1Char"/>
          <w:b w:val="0"/>
          <w:vertAlign w:val="superscript"/>
        </w:rPr>
        <w:t>1</w:t>
      </w:r>
      <w:r w:rsidR="005B653C" w:rsidRPr="001F41D1">
        <w:rPr>
          <w:rStyle w:val="Style1Char"/>
          <w:b w:val="0"/>
        </w:rPr>
        <w:t>H NMR (</w:t>
      </w:r>
      <w:r w:rsidR="003D12B1">
        <w:rPr>
          <w:rStyle w:val="Style1Char"/>
          <w:b w:val="0"/>
        </w:rPr>
        <w:t>7</w:t>
      </w:r>
      <w:r w:rsidR="00532884">
        <w:rPr>
          <w:rStyle w:val="Style1Char"/>
          <w:b w:val="0"/>
        </w:rPr>
        <w:t>00 </w:t>
      </w:r>
      <w:r w:rsidR="005B653C" w:rsidRPr="001F41D1">
        <w:rPr>
          <w:rStyle w:val="Style1Char"/>
          <w:b w:val="0"/>
        </w:rPr>
        <w:t>MHz, CD</w:t>
      </w:r>
      <w:r w:rsidR="002D286A">
        <w:rPr>
          <w:rStyle w:val="Style1Char"/>
          <w:b w:val="0"/>
          <w:vertAlign w:val="subscript"/>
        </w:rPr>
        <w:t>2</w:t>
      </w:r>
      <w:r w:rsidR="005B653C" w:rsidRPr="001F41D1">
        <w:rPr>
          <w:rStyle w:val="Style1Char"/>
          <w:b w:val="0"/>
        </w:rPr>
        <w:t>Cl</w:t>
      </w:r>
      <w:r w:rsidR="002D286A">
        <w:rPr>
          <w:rStyle w:val="Style1Char"/>
          <w:b w:val="0"/>
          <w:vertAlign w:val="subscript"/>
        </w:rPr>
        <w:t>2</w:t>
      </w:r>
      <w:r w:rsidR="005B653C" w:rsidRPr="001F41D1">
        <w:rPr>
          <w:rStyle w:val="Style1Char"/>
          <w:b w:val="0"/>
        </w:rPr>
        <w:t xml:space="preserve">): </w:t>
      </w:r>
      <w:r w:rsidR="009506B7" w:rsidRPr="009506B7">
        <w:rPr>
          <w:rStyle w:val="Style1Char"/>
          <w:b w:val="0"/>
          <w:i/>
        </w:rPr>
        <w:t>δ</w:t>
      </w:r>
      <w:r w:rsidR="005B653C" w:rsidRPr="001F41D1">
        <w:rPr>
          <w:rStyle w:val="Style1Char"/>
          <w:b w:val="0"/>
        </w:rPr>
        <w:t xml:space="preserve"> (ppm) = 8.51 (ddd, 5.0, 2.0, 1.0 Hz, 1H, Ar-H), 7.57 (ddd, 8.0, 7.5, 1.0 Hz, </w:t>
      </w:r>
      <w:r w:rsidR="00E30611" w:rsidRPr="001F41D1">
        <w:rPr>
          <w:rStyle w:val="Style1Char"/>
          <w:b w:val="0"/>
        </w:rPr>
        <w:t>1</w:t>
      </w:r>
      <w:r w:rsidR="005B653C" w:rsidRPr="001F41D1">
        <w:rPr>
          <w:rStyle w:val="Style1Char"/>
          <w:b w:val="0"/>
        </w:rPr>
        <w:t>H, Ar</w:t>
      </w:r>
      <w:r w:rsidR="005B653C" w:rsidRPr="001F41D1">
        <w:rPr>
          <w:rStyle w:val="Style1Char"/>
          <w:b w:val="0"/>
        </w:rPr>
        <w:noBreakHyphen/>
        <w:t>H), 7.</w:t>
      </w:r>
      <w:r w:rsidR="00E30611" w:rsidRPr="001F41D1">
        <w:rPr>
          <w:rStyle w:val="Style1Char"/>
          <w:b w:val="0"/>
        </w:rPr>
        <w:t>41</w:t>
      </w:r>
      <w:r w:rsidR="005B653C" w:rsidRPr="001F41D1">
        <w:rPr>
          <w:rStyle w:val="Style1Char"/>
          <w:b w:val="0"/>
        </w:rPr>
        <w:t xml:space="preserve"> (</w:t>
      </w:r>
      <w:r w:rsidR="00E30611" w:rsidRPr="001F41D1">
        <w:rPr>
          <w:rStyle w:val="Style1Char"/>
          <w:b w:val="0"/>
        </w:rPr>
        <w:t>dd</w:t>
      </w:r>
      <w:r w:rsidR="005B653C" w:rsidRPr="001F41D1">
        <w:rPr>
          <w:rStyle w:val="Style1Char"/>
          <w:b w:val="0"/>
        </w:rPr>
        <w:t xml:space="preserve">d, </w:t>
      </w:r>
      <w:r w:rsidR="00E30611" w:rsidRPr="001F41D1">
        <w:rPr>
          <w:rStyle w:val="Style1Char"/>
          <w:b w:val="0"/>
        </w:rPr>
        <w:t>8.0, 1</w:t>
      </w:r>
      <w:r w:rsidR="005B653C" w:rsidRPr="001F41D1">
        <w:rPr>
          <w:rStyle w:val="Style1Char"/>
          <w:b w:val="0"/>
        </w:rPr>
        <w:t>.0</w:t>
      </w:r>
      <w:r w:rsidR="00E30611" w:rsidRPr="001F41D1">
        <w:rPr>
          <w:rStyle w:val="Style1Char"/>
          <w:b w:val="0"/>
        </w:rPr>
        <w:t>, 1.0 Hz, 1</w:t>
      </w:r>
      <w:r w:rsidR="005B653C" w:rsidRPr="001F41D1">
        <w:rPr>
          <w:rStyle w:val="Style1Char"/>
          <w:b w:val="0"/>
        </w:rPr>
        <w:t>H, Ar</w:t>
      </w:r>
      <w:r w:rsidR="005B653C" w:rsidRPr="001F41D1">
        <w:rPr>
          <w:rStyle w:val="Style1Char"/>
          <w:b w:val="0"/>
        </w:rPr>
        <w:noBreakHyphen/>
        <w:t>H</w:t>
      </w:r>
      <w:r w:rsidR="00E30611" w:rsidRPr="001F41D1">
        <w:rPr>
          <w:rStyle w:val="Style1Char"/>
          <w:b w:val="0"/>
        </w:rPr>
        <w:t>), 7.06</w:t>
      </w:r>
      <w:r w:rsidR="005B653C" w:rsidRPr="001F41D1">
        <w:rPr>
          <w:rStyle w:val="Style1Char"/>
          <w:b w:val="0"/>
        </w:rPr>
        <w:t xml:space="preserve"> (</w:t>
      </w:r>
      <w:r w:rsidR="00E30611" w:rsidRPr="001F41D1">
        <w:rPr>
          <w:rStyle w:val="Style1Char"/>
          <w:b w:val="0"/>
        </w:rPr>
        <w:t>dd</w:t>
      </w:r>
      <w:r w:rsidR="005B653C" w:rsidRPr="001F41D1">
        <w:rPr>
          <w:rStyle w:val="Style1Char"/>
          <w:b w:val="0"/>
        </w:rPr>
        <w:t>d,</w:t>
      </w:r>
      <w:r w:rsidR="00E30611" w:rsidRPr="001F41D1">
        <w:rPr>
          <w:rStyle w:val="Style1Char"/>
          <w:b w:val="0"/>
        </w:rPr>
        <w:t xml:space="preserve"> 7.5, 5.0, 1.0 Hz 1</w:t>
      </w:r>
      <w:r w:rsidR="005B653C" w:rsidRPr="001F41D1">
        <w:rPr>
          <w:rStyle w:val="Style1Char"/>
          <w:b w:val="0"/>
        </w:rPr>
        <w:t>H, Ar</w:t>
      </w:r>
      <w:r w:rsidR="005B653C" w:rsidRPr="001F41D1">
        <w:rPr>
          <w:rStyle w:val="Style1Char"/>
          <w:b w:val="0"/>
        </w:rPr>
        <w:noBreakHyphen/>
        <w:t xml:space="preserve">H), </w:t>
      </w:r>
      <w:r w:rsidR="00E30611" w:rsidRPr="001F41D1">
        <w:rPr>
          <w:rStyle w:val="Style1Char"/>
          <w:b w:val="0"/>
        </w:rPr>
        <w:t>4.92 (</w:t>
      </w:r>
      <w:proofErr w:type="spellStart"/>
      <w:r w:rsidR="00E30611" w:rsidRPr="001F41D1">
        <w:rPr>
          <w:rStyle w:val="Style1Char"/>
          <w:b w:val="0"/>
        </w:rPr>
        <w:t>dd</w:t>
      </w:r>
      <w:proofErr w:type="spellEnd"/>
      <w:r w:rsidR="005B653C" w:rsidRPr="001F41D1">
        <w:rPr>
          <w:rStyle w:val="Style1Char"/>
          <w:b w:val="0"/>
        </w:rPr>
        <w:t>, 2.0</w:t>
      </w:r>
      <w:r w:rsidR="00E30611" w:rsidRPr="001F41D1">
        <w:rPr>
          <w:rStyle w:val="Style1Char"/>
          <w:b w:val="0"/>
        </w:rPr>
        <w:t>, 2.0</w:t>
      </w:r>
      <w:r w:rsidR="005B653C" w:rsidRPr="001F41D1">
        <w:rPr>
          <w:rStyle w:val="Style1Char"/>
          <w:b w:val="0"/>
        </w:rPr>
        <w:t xml:space="preserve"> Hz, 2H, </w:t>
      </w:r>
      <w:proofErr w:type="spellStart"/>
      <w:r w:rsidR="005B653C" w:rsidRPr="001F41D1">
        <w:rPr>
          <w:rStyle w:val="Style1Char"/>
          <w:b w:val="0"/>
        </w:rPr>
        <w:t>Cp</w:t>
      </w:r>
      <w:proofErr w:type="spellEnd"/>
      <w:r w:rsidR="005B653C" w:rsidRPr="001F41D1">
        <w:rPr>
          <w:rStyle w:val="Style1Char"/>
          <w:b w:val="0"/>
        </w:rPr>
        <w:t>-H</w:t>
      </w:r>
      <w:r w:rsidR="00E30611" w:rsidRPr="001F41D1">
        <w:rPr>
          <w:rStyle w:val="Style1Char"/>
          <w:b w:val="0"/>
        </w:rPr>
        <w:t>), 4.40 (</w:t>
      </w:r>
      <w:proofErr w:type="spellStart"/>
      <w:r w:rsidR="00E30611" w:rsidRPr="001F41D1">
        <w:rPr>
          <w:rStyle w:val="Style1Char"/>
          <w:b w:val="0"/>
        </w:rPr>
        <w:t>dd</w:t>
      </w:r>
      <w:proofErr w:type="spellEnd"/>
      <w:r w:rsidR="005B653C" w:rsidRPr="001F41D1">
        <w:rPr>
          <w:rStyle w:val="Style1Char"/>
          <w:b w:val="0"/>
        </w:rPr>
        <w:t>, 2.0</w:t>
      </w:r>
      <w:r w:rsidR="00E30611" w:rsidRPr="001F41D1">
        <w:rPr>
          <w:rStyle w:val="Style1Char"/>
          <w:b w:val="0"/>
        </w:rPr>
        <w:t>, 2.0</w:t>
      </w:r>
      <w:r w:rsidR="005B653C" w:rsidRPr="001F41D1">
        <w:rPr>
          <w:rStyle w:val="Style1Char"/>
          <w:b w:val="0"/>
        </w:rPr>
        <w:t xml:space="preserve"> Hz, 2H, </w:t>
      </w:r>
      <w:proofErr w:type="spellStart"/>
      <w:r w:rsidR="005B653C" w:rsidRPr="001F41D1">
        <w:rPr>
          <w:rStyle w:val="Style1Char"/>
          <w:b w:val="0"/>
        </w:rPr>
        <w:t>Cp</w:t>
      </w:r>
      <w:proofErr w:type="spellEnd"/>
      <w:r w:rsidR="005B653C" w:rsidRPr="001F41D1">
        <w:rPr>
          <w:rStyle w:val="Style1Char"/>
          <w:b w:val="0"/>
        </w:rPr>
        <w:t xml:space="preserve">-H), </w:t>
      </w:r>
      <w:r w:rsidR="00532884">
        <w:rPr>
          <w:rStyle w:val="Style1Char"/>
          <w:b w:val="0"/>
        </w:rPr>
        <w:t xml:space="preserve">4.05 (s, 5H, </w:t>
      </w:r>
      <w:proofErr w:type="spellStart"/>
      <w:r w:rsidR="00532884">
        <w:rPr>
          <w:rStyle w:val="Style1Char"/>
          <w:b w:val="0"/>
        </w:rPr>
        <w:t>Cp</w:t>
      </w:r>
      <w:proofErr w:type="spellEnd"/>
      <w:r w:rsidR="00532884">
        <w:rPr>
          <w:rStyle w:val="Style1Char"/>
          <w:b w:val="0"/>
        </w:rPr>
        <w:t xml:space="preserve">-H); </w:t>
      </w:r>
      <w:r w:rsidR="00532884" w:rsidRPr="00532884">
        <w:rPr>
          <w:rStyle w:val="Style1Char"/>
          <w:b w:val="0"/>
          <w:vertAlign w:val="superscript"/>
        </w:rPr>
        <w:t>13</w:t>
      </w:r>
      <w:r w:rsidR="00532884">
        <w:rPr>
          <w:rStyle w:val="Style1Char"/>
          <w:b w:val="0"/>
        </w:rPr>
        <w:t>C NMR (176</w:t>
      </w:r>
      <w:r w:rsidR="005B653C" w:rsidRPr="001F41D1">
        <w:rPr>
          <w:rStyle w:val="Style1Char"/>
          <w:b w:val="0"/>
        </w:rPr>
        <w:t xml:space="preserve"> MHz, CD</w:t>
      </w:r>
      <w:r w:rsidR="00532884">
        <w:rPr>
          <w:rStyle w:val="Style1Char"/>
          <w:b w:val="0"/>
          <w:vertAlign w:val="subscript"/>
        </w:rPr>
        <w:t>2</w:t>
      </w:r>
      <w:r w:rsidR="00532884">
        <w:rPr>
          <w:rStyle w:val="Style1Char"/>
          <w:b w:val="0"/>
        </w:rPr>
        <w:t>Cl</w:t>
      </w:r>
      <w:r w:rsidR="00532884">
        <w:rPr>
          <w:rStyle w:val="Style1Char"/>
          <w:b w:val="0"/>
          <w:vertAlign w:val="subscript"/>
        </w:rPr>
        <w:t>2</w:t>
      </w:r>
      <w:r w:rsidR="005B653C" w:rsidRPr="001F41D1">
        <w:rPr>
          <w:rStyle w:val="Style1Char"/>
          <w:b w:val="0"/>
        </w:rPr>
        <w:t>)</w:t>
      </w:r>
      <w:r w:rsidR="00E30611" w:rsidRPr="001F41D1">
        <w:rPr>
          <w:rStyle w:val="Style1Char"/>
          <w:b w:val="0"/>
        </w:rPr>
        <w:t xml:space="preserve"> </w:t>
      </w:r>
      <w:r w:rsidR="009506B7" w:rsidRPr="009506B7">
        <w:rPr>
          <w:rStyle w:val="Style1Char"/>
          <w:b w:val="0"/>
          <w:i/>
        </w:rPr>
        <w:t>δ</w:t>
      </w:r>
      <w:r w:rsidR="00E30611" w:rsidRPr="001F41D1">
        <w:rPr>
          <w:rStyle w:val="Style1Char"/>
          <w:b w:val="0"/>
        </w:rPr>
        <w:t xml:space="preserve"> (ppm) = 159.3, 149.4, 136.0</w:t>
      </w:r>
      <w:r w:rsidR="005B653C" w:rsidRPr="001F41D1">
        <w:rPr>
          <w:rStyle w:val="Style1Char"/>
          <w:b w:val="0"/>
        </w:rPr>
        <w:t xml:space="preserve">, </w:t>
      </w:r>
      <w:r w:rsidR="00E30611" w:rsidRPr="001F41D1">
        <w:rPr>
          <w:rStyle w:val="Style1Char"/>
          <w:b w:val="0"/>
        </w:rPr>
        <w:t>120.6, 120.2</w:t>
      </w:r>
      <w:r w:rsidR="005B653C" w:rsidRPr="001F41D1">
        <w:rPr>
          <w:rStyle w:val="Style1Char"/>
          <w:b w:val="0"/>
        </w:rPr>
        <w:t xml:space="preserve"> (Ar);</w:t>
      </w:r>
      <w:r w:rsidR="00E30611" w:rsidRPr="001F41D1">
        <w:rPr>
          <w:rStyle w:val="Style1Char"/>
          <w:b w:val="0"/>
        </w:rPr>
        <w:t xml:space="preserve"> 83.7</w:t>
      </w:r>
      <w:r w:rsidR="005B653C" w:rsidRPr="001F41D1">
        <w:rPr>
          <w:rStyle w:val="Style1Char"/>
          <w:b w:val="0"/>
        </w:rPr>
        <w:t xml:space="preserve">, </w:t>
      </w:r>
      <w:r w:rsidR="00E30611" w:rsidRPr="001F41D1">
        <w:rPr>
          <w:rStyle w:val="Style1Char"/>
          <w:b w:val="0"/>
        </w:rPr>
        <w:t>70.0, 69.7, 67.3</w:t>
      </w:r>
      <w:r w:rsidR="005B653C" w:rsidRPr="001F41D1">
        <w:rPr>
          <w:rStyle w:val="Style1Char"/>
          <w:b w:val="0"/>
        </w:rPr>
        <w:t xml:space="preserve"> (</w:t>
      </w:r>
      <w:proofErr w:type="spellStart"/>
      <w:r w:rsidR="005B653C" w:rsidRPr="001F41D1">
        <w:rPr>
          <w:rStyle w:val="Style1Char"/>
          <w:b w:val="0"/>
        </w:rPr>
        <w:t>Cp</w:t>
      </w:r>
      <w:proofErr w:type="spellEnd"/>
      <w:r w:rsidR="005B653C" w:rsidRPr="001F41D1">
        <w:rPr>
          <w:rStyle w:val="Style1Char"/>
          <w:b w:val="0"/>
        </w:rPr>
        <w:t>); HRMS (ESI</w:t>
      </w:r>
      <w:r w:rsidR="005B653C" w:rsidRPr="00996120">
        <w:rPr>
          <w:rStyle w:val="Style1Char"/>
          <w:b w:val="0"/>
          <w:vertAlign w:val="superscript"/>
        </w:rPr>
        <w:t>+</w:t>
      </w:r>
      <w:r w:rsidR="005B653C" w:rsidRPr="001F41D1">
        <w:rPr>
          <w:rStyle w:val="Style1Char"/>
          <w:b w:val="0"/>
        </w:rPr>
        <w:t xml:space="preserve">): </w:t>
      </w:r>
      <w:r w:rsidR="009506B7" w:rsidRPr="009506B7">
        <w:rPr>
          <w:rStyle w:val="Style1Char"/>
          <w:b w:val="0"/>
          <w:i/>
        </w:rPr>
        <w:t>m/z</w:t>
      </w:r>
      <w:r w:rsidR="005B653C" w:rsidRPr="001F41D1">
        <w:rPr>
          <w:rStyle w:val="Style1Char"/>
          <w:b w:val="0"/>
        </w:rPr>
        <w:t xml:space="preserve"> = </w:t>
      </w:r>
      <w:r w:rsidR="00E30611" w:rsidRPr="001F41D1">
        <w:rPr>
          <w:rStyle w:val="Style1Char"/>
          <w:b w:val="0"/>
        </w:rPr>
        <w:t xml:space="preserve">264.0473 </w:t>
      </w:r>
      <w:r w:rsidR="005B653C" w:rsidRPr="001F41D1">
        <w:rPr>
          <w:rStyle w:val="Style1Char"/>
          <w:b w:val="0"/>
        </w:rPr>
        <w:t>[M-H</w:t>
      </w:r>
      <w:r w:rsidR="005B653C" w:rsidRPr="00996120">
        <w:rPr>
          <w:rStyle w:val="Style1Char"/>
          <w:b w:val="0"/>
          <w:vertAlign w:val="superscript"/>
        </w:rPr>
        <w:t>]+</w:t>
      </w:r>
      <w:r w:rsidR="00E30611" w:rsidRPr="001F41D1">
        <w:rPr>
          <w:rStyle w:val="Style1Char"/>
          <w:b w:val="0"/>
        </w:rPr>
        <w:t xml:space="preserve"> (C</w:t>
      </w:r>
      <w:r w:rsidR="00E30611" w:rsidRPr="00996120">
        <w:rPr>
          <w:rStyle w:val="Style1Char"/>
          <w:b w:val="0"/>
          <w:vertAlign w:val="subscript"/>
        </w:rPr>
        <w:t>15</w:t>
      </w:r>
      <w:r w:rsidR="00E30611" w:rsidRPr="001F41D1">
        <w:rPr>
          <w:rStyle w:val="Style1Char"/>
          <w:b w:val="0"/>
        </w:rPr>
        <w:t>H</w:t>
      </w:r>
      <w:r w:rsidR="00E30611" w:rsidRPr="00996120">
        <w:rPr>
          <w:rStyle w:val="Style1Char"/>
          <w:b w:val="0"/>
          <w:vertAlign w:val="subscript"/>
        </w:rPr>
        <w:t>14</w:t>
      </w:r>
      <w:r w:rsidR="00E30611" w:rsidRPr="001F41D1">
        <w:rPr>
          <w:rStyle w:val="Style1Char"/>
          <w:b w:val="0"/>
        </w:rPr>
        <w:t>NFe requires 264.0470)</w:t>
      </w:r>
      <w:r w:rsidR="00894AB9" w:rsidRPr="001F41D1">
        <w:rPr>
          <w:rStyle w:val="Style1Char"/>
          <w:b w:val="0"/>
        </w:rPr>
        <w:t>; IR (CH</w:t>
      </w:r>
      <w:r w:rsidR="00894AB9" w:rsidRPr="0083568B">
        <w:rPr>
          <w:rStyle w:val="Style1Char"/>
          <w:b w:val="0"/>
          <w:vertAlign w:val="subscript"/>
        </w:rPr>
        <w:t>2</w:t>
      </w:r>
      <w:r w:rsidR="00894AB9" w:rsidRPr="001F41D1">
        <w:rPr>
          <w:rStyle w:val="Style1Char"/>
          <w:b w:val="0"/>
        </w:rPr>
        <w:t>Cl</w:t>
      </w:r>
      <w:r w:rsidR="00894AB9" w:rsidRPr="0083568B">
        <w:rPr>
          <w:rStyle w:val="Style1Char"/>
          <w:b w:val="0"/>
          <w:vertAlign w:val="subscript"/>
        </w:rPr>
        <w:t>2</w:t>
      </w:r>
      <w:r w:rsidR="00894AB9" w:rsidRPr="001F41D1">
        <w:rPr>
          <w:rStyle w:val="Style1Char"/>
          <w:b w:val="0"/>
        </w:rPr>
        <w:t>, cm</w:t>
      </w:r>
      <w:r w:rsidR="00894AB9" w:rsidRPr="00996120">
        <w:rPr>
          <w:rStyle w:val="Style1Char"/>
          <w:b w:val="0"/>
          <w:vertAlign w:val="superscript"/>
        </w:rPr>
        <w:t>-1</w:t>
      </w:r>
      <w:r w:rsidR="00894AB9" w:rsidRPr="001F41D1">
        <w:rPr>
          <w:rStyle w:val="Style1Char"/>
          <w:b w:val="0"/>
        </w:rPr>
        <w:t>):</w:t>
      </w:r>
      <w:r w:rsidR="00CB47F5" w:rsidRPr="001F41D1">
        <w:rPr>
          <w:rStyle w:val="Style1Char"/>
          <w:b w:val="0"/>
        </w:rPr>
        <w:t xml:space="preserve"> </w:t>
      </w:r>
      <w:r w:rsidR="00553AAC">
        <w:rPr>
          <w:rStyle w:val="Style1Char"/>
          <w:b w:val="0"/>
        </w:rPr>
        <w:t xml:space="preserve">1609 (m), </w:t>
      </w:r>
      <w:r w:rsidR="00CB47F5" w:rsidRPr="001F41D1">
        <w:rPr>
          <w:rStyle w:val="Style1Char"/>
          <w:b w:val="0"/>
        </w:rPr>
        <w:t>158</w:t>
      </w:r>
      <w:r w:rsidR="00553AAC">
        <w:rPr>
          <w:rStyle w:val="Style1Char"/>
          <w:b w:val="0"/>
        </w:rPr>
        <w:t>8 (w)</w:t>
      </w:r>
      <w:r w:rsidR="00CB47F5" w:rsidRPr="001F41D1">
        <w:rPr>
          <w:rStyle w:val="Style1Char"/>
          <w:b w:val="0"/>
        </w:rPr>
        <w:t>, 15</w:t>
      </w:r>
      <w:r w:rsidR="00553AAC">
        <w:rPr>
          <w:rStyle w:val="Style1Char"/>
          <w:b w:val="0"/>
        </w:rPr>
        <w:t>74 (w)</w:t>
      </w:r>
      <w:r w:rsidR="00CB47F5" w:rsidRPr="001F41D1">
        <w:rPr>
          <w:rStyle w:val="Style1Char"/>
          <w:b w:val="0"/>
        </w:rPr>
        <w:t>,</w:t>
      </w:r>
      <w:r w:rsidR="00553AAC">
        <w:rPr>
          <w:rStyle w:val="Style1Char"/>
          <w:b w:val="0"/>
        </w:rPr>
        <w:t xml:space="preserve"> </w:t>
      </w:r>
      <w:r w:rsidR="00CB47F5" w:rsidRPr="001F41D1">
        <w:rPr>
          <w:rStyle w:val="Style1Char"/>
          <w:b w:val="0"/>
        </w:rPr>
        <w:t>14</w:t>
      </w:r>
      <w:r w:rsidR="00553AAC">
        <w:rPr>
          <w:rStyle w:val="Style1Char"/>
          <w:b w:val="0"/>
        </w:rPr>
        <w:t>6</w:t>
      </w:r>
      <w:r w:rsidR="00CB47F5" w:rsidRPr="001F41D1">
        <w:rPr>
          <w:rStyle w:val="Style1Char"/>
          <w:b w:val="0"/>
        </w:rPr>
        <w:t>9</w:t>
      </w:r>
      <w:r w:rsidR="00553AAC">
        <w:rPr>
          <w:rStyle w:val="Style1Char"/>
          <w:b w:val="0"/>
        </w:rPr>
        <w:t xml:space="preserve"> (m)</w:t>
      </w:r>
      <w:r w:rsidR="00CB47F5" w:rsidRPr="001F41D1">
        <w:rPr>
          <w:rStyle w:val="Style1Char"/>
          <w:b w:val="0"/>
        </w:rPr>
        <w:t>,</w:t>
      </w:r>
      <w:r w:rsidR="0047015C">
        <w:rPr>
          <w:rStyle w:val="Style1Char"/>
          <w:b w:val="0"/>
        </w:rPr>
        <w:t xml:space="preserve"> 1434 (m), 1277 (w); </w:t>
      </w:r>
      <w:r w:rsidR="0047015C" w:rsidRPr="006B283E">
        <w:t>);</w:t>
      </w:r>
      <w:r w:rsidR="0047015C">
        <w:t xml:space="preserve"> </w:t>
      </w:r>
      <w:r w:rsidR="0047015C" w:rsidRPr="0047015C">
        <w:rPr>
          <w:b w:val="0"/>
          <w:lang w:eastAsia="en-GB"/>
        </w:rPr>
        <w:t xml:space="preserve">UV-visible: </w:t>
      </w:r>
      <w:proofErr w:type="spellStart"/>
      <w:r w:rsidR="0047015C" w:rsidRPr="0047015C">
        <w:rPr>
          <w:b w:val="0"/>
          <w:lang w:eastAsia="en-GB"/>
        </w:rPr>
        <w:t>λ</w:t>
      </w:r>
      <w:r w:rsidR="0047015C" w:rsidRPr="0047015C">
        <w:rPr>
          <w:b w:val="0"/>
          <w:vertAlign w:val="subscript"/>
          <w:lang w:eastAsia="en-GB"/>
        </w:rPr>
        <w:t>max</w:t>
      </w:r>
      <w:proofErr w:type="spellEnd"/>
      <w:r w:rsidR="0047015C" w:rsidRPr="0047015C">
        <w:rPr>
          <w:b w:val="0"/>
          <w:lang w:eastAsia="en-GB"/>
        </w:rPr>
        <w:t xml:space="preserve"> = </w:t>
      </w:r>
      <w:r w:rsidR="00A12BDE">
        <w:rPr>
          <w:b w:val="0"/>
          <w:lang w:eastAsia="en-GB"/>
        </w:rPr>
        <w:t>314</w:t>
      </w:r>
      <w:r w:rsidR="007A5C7D">
        <w:rPr>
          <w:b w:val="0"/>
          <w:lang w:eastAsia="en-GB"/>
        </w:rPr>
        <w:t xml:space="preserve"> nm,</w:t>
      </w:r>
      <w:r w:rsidR="007A5C7D" w:rsidRPr="007A5C7D">
        <w:rPr>
          <w:b w:val="0"/>
          <w:lang w:eastAsia="en-GB"/>
        </w:rPr>
        <w:t xml:space="preserve"> </w:t>
      </w:r>
      <w:r w:rsidR="007A5C7D" w:rsidRPr="0047015C">
        <w:rPr>
          <w:b w:val="0"/>
          <w:lang w:eastAsia="en-GB"/>
        </w:rPr>
        <w:t>ε(</w:t>
      </w:r>
      <w:r w:rsidR="007A5C7D">
        <w:rPr>
          <w:b w:val="0"/>
          <w:lang w:eastAsia="en-GB"/>
        </w:rPr>
        <w:t>314</w:t>
      </w:r>
      <w:r w:rsidR="007A5C7D" w:rsidRPr="0047015C">
        <w:rPr>
          <w:b w:val="0"/>
          <w:lang w:eastAsia="en-GB"/>
        </w:rPr>
        <w:t xml:space="preserve"> nm) = </w:t>
      </w:r>
      <w:r w:rsidR="007A5C7D">
        <w:rPr>
          <w:b w:val="0"/>
          <w:lang w:eastAsia="en-GB"/>
        </w:rPr>
        <w:t>22 9</w:t>
      </w:r>
      <w:r w:rsidR="007A5C7D" w:rsidRPr="0047015C">
        <w:rPr>
          <w:b w:val="0"/>
          <w:lang w:eastAsia="en-GB"/>
        </w:rPr>
        <w:t>00 dm</w:t>
      </w:r>
      <w:r w:rsidR="007A5C7D" w:rsidRPr="0047015C">
        <w:rPr>
          <w:b w:val="0"/>
          <w:vertAlign w:val="superscript"/>
          <w:lang w:eastAsia="en-GB"/>
        </w:rPr>
        <w:t xml:space="preserve">3 </w:t>
      </w:r>
      <w:r w:rsidR="007A5C7D" w:rsidRPr="0047015C">
        <w:rPr>
          <w:b w:val="0"/>
          <w:lang w:eastAsia="en-GB"/>
        </w:rPr>
        <w:t>mol</w:t>
      </w:r>
      <w:r w:rsidR="007A5C7D" w:rsidRPr="0047015C">
        <w:rPr>
          <w:b w:val="0"/>
          <w:vertAlign w:val="superscript"/>
          <w:lang w:eastAsia="en-GB"/>
        </w:rPr>
        <w:t>-1</w:t>
      </w:r>
      <w:r w:rsidR="007A5C7D" w:rsidRPr="0047015C">
        <w:rPr>
          <w:b w:val="0"/>
          <w:lang w:eastAsia="en-GB"/>
        </w:rPr>
        <w:t xml:space="preserve"> cm</w:t>
      </w:r>
      <w:r w:rsidR="007A5C7D" w:rsidRPr="0047015C">
        <w:rPr>
          <w:b w:val="0"/>
          <w:vertAlign w:val="superscript"/>
          <w:lang w:eastAsia="en-GB"/>
        </w:rPr>
        <w:t>-1</w:t>
      </w:r>
      <w:r w:rsidR="007A5C7D">
        <w:rPr>
          <w:b w:val="0"/>
          <w:lang w:eastAsia="en-GB"/>
        </w:rPr>
        <w:t>;</w:t>
      </w:r>
      <w:r w:rsidR="00A12BDE">
        <w:rPr>
          <w:b w:val="0"/>
          <w:lang w:eastAsia="en-GB"/>
        </w:rPr>
        <w:t xml:space="preserve"> 378</w:t>
      </w:r>
      <w:r w:rsidR="007A5C7D">
        <w:rPr>
          <w:b w:val="0"/>
          <w:lang w:eastAsia="en-GB"/>
        </w:rPr>
        <w:t xml:space="preserve"> nm, </w:t>
      </w:r>
      <w:r w:rsidR="007A5C7D" w:rsidRPr="0047015C">
        <w:rPr>
          <w:b w:val="0"/>
          <w:lang w:eastAsia="en-GB"/>
        </w:rPr>
        <w:t>ε(</w:t>
      </w:r>
      <w:r w:rsidR="007A5C7D">
        <w:rPr>
          <w:b w:val="0"/>
          <w:lang w:eastAsia="en-GB"/>
        </w:rPr>
        <w:t>378</w:t>
      </w:r>
      <w:r w:rsidR="007A5C7D" w:rsidRPr="0047015C">
        <w:rPr>
          <w:b w:val="0"/>
          <w:lang w:eastAsia="en-GB"/>
        </w:rPr>
        <w:t xml:space="preserve"> nm) = </w:t>
      </w:r>
      <w:r w:rsidR="007A5C7D">
        <w:rPr>
          <w:b w:val="0"/>
          <w:lang w:eastAsia="en-GB"/>
        </w:rPr>
        <w:t>8 000</w:t>
      </w:r>
      <w:r w:rsidR="007A5C7D" w:rsidRPr="0047015C">
        <w:rPr>
          <w:b w:val="0"/>
          <w:lang w:eastAsia="en-GB"/>
        </w:rPr>
        <w:t> dm</w:t>
      </w:r>
      <w:r w:rsidR="007A5C7D" w:rsidRPr="0047015C">
        <w:rPr>
          <w:b w:val="0"/>
          <w:vertAlign w:val="superscript"/>
          <w:lang w:eastAsia="en-GB"/>
        </w:rPr>
        <w:t>3 </w:t>
      </w:r>
      <w:r w:rsidR="007A5C7D" w:rsidRPr="0047015C">
        <w:rPr>
          <w:b w:val="0"/>
          <w:lang w:eastAsia="en-GB"/>
        </w:rPr>
        <w:t>mol</w:t>
      </w:r>
      <w:r w:rsidR="007A5C7D" w:rsidRPr="0047015C">
        <w:rPr>
          <w:b w:val="0"/>
          <w:vertAlign w:val="superscript"/>
          <w:lang w:eastAsia="en-GB"/>
        </w:rPr>
        <w:noBreakHyphen/>
        <w:t>1</w:t>
      </w:r>
      <w:r w:rsidR="007A5C7D" w:rsidRPr="0047015C">
        <w:rPr>
          <w:b w:val="0"/>
          <w:lang w:eastAsia="en-GB"/>
        </w:rPr>
        <w:t> cm</w:t>
      </w:r>
      <w:r w:rsidR="007A5C7D" w:rsidRPr="0047015C">
        <w:rPr>
          <w:b w:val="0"/>
          <w:vertAlign w:val="superscript"/>
          <w:lang w:eastAsia="en-GB"/>
        </w:rPr>
        <w:t>-1</w:t>
      </w:r>
      <w:r w:rsidR="007A5C7D">
        <w:rPr>
          <w:b w:val="0"/>
          <w:lang w:eastAsia="en-GB"/>
        </w:rPr>
        <w:t>;</w:t>
      </w:r>
      <w:r w:rsidR="00A12BDE">
        <w:rPr>
          <w:b w:val="0"/>
          <w:lang w:eastAsia="en-GB"/>
        </w:rPr>
        <w:t xml:space="preserve"> 460</w:t>
      </w:r>
      <w:r w:rsidR="007A5C7D">
        <w:rPr>
          <w:b w:val="0"/>
          <w:lang w:eastAsia="en-GB"/>
        </w:rPr>
        <w:t xml:space="preserve"> nm</w:t>
      </w:r>
      <w:r w:rsidR="00A12BDE">
        <w:rPr>
          <w:b w:val="0"/>
          <w:lang w:eastAsia="en-GB"/>
        </w:rPr>
        <w:t xml:space="preserve">, </w:t>
      </w:r>
      <w:r w:rsidR="00A12BDE" w:rsidRPr="0047015C">
        <w:rPr>
          <w:b w:val="0"/>
          <w:lang w:eastAsia="en-GB"/>
        </w:rPr>
        <w:t>ε(</w:t>
      </w:r>
      <w:r w:rsidR="00A12BDE">
        <w:rPr>
          <w:b w:val="0"/>
          <w:lang w:eastAsia="en-GB"/>
        </w:rPr>
        <w:t>460</w:t>
      </w:r>
      <w:r w:rsidR="00A12BDE" w:rsidRPr="0047015C">
        <w:rPr>
          <w:b w:val="0"/>
          <w:lang w:eastAsia="en-GB"/>
        </w:rPr>
        <w:t xml:space="preserve"> nm) = </w:t>
      </w:r>
      <w:r w:rsidR="00A12BDE">
        <w:rPr>
          <w:b w:val="0"/>
          <w:lang w:eastAsia="en-GB"/>
        </w:rPr>
        <w:t>2</w:t>
      </w:r>
      <w:r w:rsidR="007A5C7D">
        <w:rPr>
          <w:b w:val="0"/>
          <w:lang w:eastAsia="en-GB"/>
        </w:rPr>
        <w:t> </w:t>
      </w:r>
      <w:r w:rsidR="00A12BDE">
        <w:rPr>
          <w:b w:val="0"/>
          <w:lang w:eastAsia="en-GB"/>
        </w:rPr>
        <w:t>040</w:t>
      </w:r>
      <w:r w:rsidR="00A12BDE" w:rsidRPr="0047015C">
        <w:rPr>
          <w:b w:val="0"/>
          <w:lang w:eastAsia="en-GB"/>
        </w:rPr>
        <w:t> dm</w:t>
      </w:r>
      <w:r w:rsidR="00A12BDE" w:rsidRPr="0047015C">
        <w:rPr>
          <w:b w:val="0"/>
          <w:vertAlign w:val="superscript"/>
          <w:lang w:eastAsia="en-GB"/>
        </w:rPr>
        <w:t>3 </w:t>
      </w:r>
      <w:r w:rsidR="00A12BDE" w:rsidRPr="0047015C">
        <w:rPr>
          <w:b w:val="0"/>
          <w:lang w:eastAsia="en-GB"/>
        </w:rPr>
        <w:t>mol</w:t>
      </w:r>
      <w:r w:rsidR="00A12BDE" w:rsidRPr="0047015C">
        <w:rPr>
          <w:b w:val="0"/>
          <w:vertAlign w:val="superscript"/>
          <w:lang w:eastAsia="en-GB"/>
        </w:rPr>
        <w:noBreakHyphen/>
        <w:t>1</w:t>
      </w:r>
      <w:r w:rsidR="00A12BDE" w:rsidRPr="0047015C">
        <w:rPr>
          <w:b w:val="0"/>
          <w:lang w:eastAsia="en-GB"/>
        </w:rPr>
        <w:t> cm</w:t>
      </w:r>
      <w:r w:rsidR="00A12BDE" w:rsidRPr="0047015C">
        <w:rPr>
          <w:b w:val="0"/>
          <w:vertAlign w:val="superscript"/>
          <w:lang w:eastAsia="en-GB"/>
        </w:rPr>
        <w:t>-1</w:t>
      </w:r>
      <w:r w:rsidR="00A12BDE">
        <w:rPr>
          <w:b w:val="0"/>
          <w:lang w:eastAsia="en-GB"/>
        </w:rPr>
        <w:t>.</w:t>
      </w:r>
    </w:p>
    <w:p w14:paraId="0F19737A" w14:textId="5036D740" w:rsidR="001450B5" w:rsidRPr="00583BDE" w:rsidRDefault="00491214" w:rsidP="003B7330">
      <w:pPr>
        <w:pStyle w:val="TAMainText"/>
        <w:keepNext/>
        <w:rPr>
          <w:b/>
        </w:rPr>
      </w:pPr>
      <w:r w:rsidRPr="00491214">
        <w:rPr>
          <w:b/>
        </w:rPr>
        <w:t>(</w:t>
      </w:r>
      <w:r w:rsidRPr="00491214">
        <w:rPr>
          <w:rFonts w:ascii="Constantia" w:hAnsi="Constantia"/>
          <w:b/>
        </w:rPr>
        <w:t>±</w:t>
      </w:r>
      <w:r w:rsidRPr="00491214">
        <w:rPr>
          <w:b/>
        </w:rPr>
        <w:t>)-</w:t>
      </w:r>
      <w:r w:rsidR="0002776C" w:rsidRPr="00583BDE">
        <w:rPr>
          <w:b/>
        </w:rPr>
        <w:t>Tetracarbonyl (2-ferrocenyl-</w:t>
      </w:r>
      <w:proofErr w:type="gramStart"/>
      <w:r w:rsidR="0002776C" w:rsidRPr="00583BDE">
        <w:rPr>
          <w:rFonts w:ascii="Arial" w:hAnsi="Arial" w:cs="Arial"/>
          <w:b/>
        </w:rPr>
        <w:t>κ</w:t>
      </w:r>
      <w:r w:rsidR="0002776C" w:rsidRPr="00583BDE">
        <w:rPr>
          <w:b/>
        </w:rPr>
        <w:t>,C</w:t>
      </w:r>
      <w:proofErr w:type="gramEnd"/>
      <w:r w:rsidR="0002776C" w:rsidRPr="00583BDE">
        <w:rPr>
          <w:b/>
          <w:vertAlign w:val="superscript"/>
        </w:rPr>
        <w:t>2</w:t>
      </w:r>
      <w:r w:rsidR="0002776C" w:rsidRPr="00583BDE">
        <w:rPr>
          <w:b/>
        </w:rPr>
        <w:t>-pyridine-</w:t>
      </w:r>
      <w:r w:rsidR="0002776C" w:rsidRPr="00583BDE">
        <w:rPr>
          <w:rFonts w:ascii="Arial" w:hAnsi="Arial" w:cs="Arial"/>
          <w:b/>
        </w:rPr>
        <w:t>κ</w:t>
      </w:r>
      <w:r w:rsidR="0002776C" w:rsidRPr="00583BDE">
        <w:rPr>
          <w:b/>
        </w:rPr>
        <w:t xml:space="preserve">,N) manganese(I) </w:t>
      </w:r>
      <w:r w:rsidR="003D3566" w:rsidRPr="00583BDE">
        <w:rPr>
          <w:b/>
        </w:rPr>
        <w:t>(3)</w:t>
      </w:r>
    </w:p>
    <w:p w14:paraId="1CB7303F" w14:textId="1A4C43F2" w:rsidR="001A7678" w:rsidRDefault="001450B5" w:rsidP="003B7330">
      <w:pPr>
        <w:pStyle w:val="TAMainText"/>
        <w:keepLines/>
      </w:pPr>
      <w:r w:rsidRPr="006B283E">
        <w:t>This reaction was performed using General Procedure 1 with BnMn(CO)</w:t>
      </w:r>
      <w:r w:rsidRPr="006B283E">
        <w:rPr>
          <w:vertAlign w:val="subscript"/>
        </w:rPr>
        <w:t>5</w:t>
      </w:r>
      <w:r w:rsidRPr="006B283E">
        <w:t xml:space="preserve"> (</w:t>
      </w:r>
      <w:r w:rsidR="00DB55A7" w:rsidRPr="006B283E">
        <w:t>1.0 eq., 2.</w:t>
      </w:r>
      <w:r w:rsidR="00A10D2F" w:rsidRPr="006B283E">
        <w:t>3</w:t>
      </w:r>
      <w:r w:rsidR="00DB55A7" w:rsidRPr="006B283E">
        <w:t xml:space="preserve"> mmol,</w:t>
      </w:r>
      <w:r w:rsidR="00DA6ABB" w:rsidRPr="006B283E">
        <w:t xml:space="preserve"> 65.2 mg</w:t>
      </w:r>
      <w:r w:rsidR="00B33002" w:rsidRPr="006B283E">
        <w:t xml:space="preserve">), </w:t>
      </w:r>
      <w:r w:rsidR="00B33002" w:rsidRPr="006B283E">
        <w:rPr>
          <w:shd w:val="clear" w:color="auto" w:fill="FFFFFF"/>
        </w:rPr>
        <w:t>2-(</w:t>
      </w:r>
      <w:proofErr w:type="gramStart"/>
      <w:r w:rsidR="00B33002" w:rsidRPr="006B283E">
        <w:rPr>
          <w:shd w:val="clear" w:color="auto" w:fill="FFFFFF"/>
        </w:rPr>
        <w:t>ferrocenyl)pyridine</w:t>
      </w:r>
      <w:proofErr w:type="gramEnd"/>
      <w:r w:rsidR="00B33002" w:rsidRPr="006B283E">
        <w:rPr>
          <w:b/>
          <w:shd w:val="clear" w:color="auto" w:fill="FFFFFF"/>
        </w:rPr>
        <w:t xml:space="preserve"> (</w:t>
      </w:r>
      <w:r w:rsidR="00B33002" w:rsidRPr="006B283E">
        <w:rPr>
          <w:shd w:val="clear" w:color="auto" w:fill="FFFFFF"/>
        </w:rPr>
        <w:t xml:space="preserve">1.0 eq., </w:t>
      </w:r>
      <w:r w:rsidR="00A10D2F" w:rsidRPr="006B283E">
        <w:rPr>
          <w:shd w:val="clear" w:color="auto" w:fill="FFFFFF"/>
        </w:rPr>
        <w:t>0</w:t>
      </w:r>
      <w:r w:rsidR="00DB55A7" w:rsidRPr="006B283E">
        <w:rPr>
          <w:shd w:val="clear" w:color="auto" w:fill="FFFFFF"/>
        </w:rPr>
        <w:t>.2</w:t>
      </w:r>
      <w:r w:rsidR="00A10D2F" w:rsidRPr="006B283E">
        <w:rPr>
          <w:shd w:val="clear" w:color="auto" w:fill="FFFFFF"/>
        </w:rPr>
        <w:t>3</w:t>
      </w:r>
      <w:r w:rsidR="00DB55A7" w:rsidRPr="006B283E">
        <w:rPr>
          <w:shd w:val="clear" w:color="auto" w:fill="FFFFFF"/>
        </w:rPr>
        <w:t xml:space="preserve"> mmol, 60.0 mg</w:t>
      </w:r>
      <w:r w:rsidR="00B33002" w:rsidRPr="006B283E">
        <w:rPr>
          <w:b/>
          <w:shd w:val="clear" w:color="auto" w:fill="FFFFFF"/>
        </w:rPr>
        <w:t xml:space="preserve">) </w:t>
      </w:r>
      <w:r w:rsidR="00B33002" w:rsidRPr="006B283E">
        <w:rPr>
          <w:shd w:val="clear" w:color="auto" w:fill="FFFFFF"/>
        </w:rPr>
        <w:t>and hexane (</w:t>
      </w:r>
      <w:r w:rsidR="00DB55A7" w:rsidRPr="006B283E">
        <w:rPr>
          <w:shd w:val="clear" w:color="auto" w:fill="FFFFFF"/>
        </w:rPr>
        <w:t>6 mL</w:t>
      </w:r>
      <w:r w:rsidR="00B33002" w:rsidRPr="006B283E">
        <w:rPr>
          <w:shd w:val="clear" w:color="auto" w:fill="FFFFFF"/>
        </w:rPr>
        <w:t xml:space="preserve">). Infrared spectroscopic analysis showed that the reaction was complete after 6 h. The </w:t>
      </w:r>
      <w:r w:rsidR="00B33002" w:rsidRPr="006B283E">
        <w:rPr>
          <w:i/>
          <w:shd w:val="clear" w:color="auto" w:fill="FFFFFF"/>
        </w:rPr>
        <w:t xml:space="preserve">title compound </w:t>
      </w:r>
      <w:r w:rsidR="00B33002" w:rsidRPr="006B283E">
        <w:rPr>
          <w:shd w:val="clear" w:color="auto" w:fill="FFFFFF"/>
        </w:rPr>
        <w:t>was purified by flash column chromatography on silica using petrol/Et</w:t>
      </w:r>
      <w:r w:rsidR="00B33002" w:rsidRPr="006B283E">
        <w:rPr>
          <w:shd w:val="clear" w:color="auto" w:fill="FFFFFF"/>
          <w:vertAlign w:val="subscript"/>
        </w:rPr>
        <w:t>2</w:t>
      </w:r>
      <w:r w:rsidR="00B33002" w:rsidRPr="006B283E">
        <w:rPr>
          <w:shd w:val="clear" w:color="auto" w:fill="FFFFFF"/>
        </w:rPr>
        <w:t>O/NEt</w:t>
      </w:r>
      <w:r w:rsidR="00B33002" w:rsidRPr="006B283E">
        <w:rPr>
          <w:shd w:val="clear" w:color="auto" w:fill="FFFFFF"/>
          <w:vertAlign w:val="subscript"/>
        </w:rPr>
        <w:t xml:space="preserve">3 </w:t>
      </w:r>
      <w:r w:rsidR="00B33002" w:rsidRPr="006B283E">
        <w:rPr>
          <w:shd w:val="clear" w:color="auto" w:fill="FFFFFF"/>
        </w:rPr>
        <w:t xml:space="preserve">94:5:1 </w:t>
      </w:r>
      <w:r w:rsidR="00B33002" w:rsidRPr="006B283E">
        <w:rPr>
          <w:i/>
          <w:shd w:val="clear" w:color="auto" w:fill="FFFFFF"/>
        </w:rPr>
        <w:t>v</w:t>
      </w:r>
      <w:r w:rsidR="00B33002" w:rsidRPr="006B283E">
        <w:rPr>
          <w:shd w:val="clear" w:color="auto" w:fill="FFFFFF"/>
        </w:rPr>
        <w:t>/</w:t>
      </w:r>
      <w:r w:rsidR="00B33002" w:rsidRPr="006B283E">
        <w:rPr>
          <w:i/>
          <w:shd w:val="clear" w:color="auto" w:fill="FFFFFF"/>
        </w:rPr>
        <w:t>v</w:t>
      </w:r>
      <w:r w:rsidR="00B33002" w:rsidRPr="006B283E">
        <w:rPr>
          <w:shd w:val="clear" w:color="auto" w:fill="FFFFFF"/>
        </w:rPr>
        <w:t xml:space="preserve"> to afford a dark red solid (67.2 mg, 71 % yield)</w:t>
      </w:r>
      <w:r w:rsidR="00EE1524" w:rsidRPr="006B283E">
        <w:rPr>
          <w:shd w:val="clear" w:color="auto" w:fill="FFFFFF"/>
        </w:rPr>
        <w:t xml:space="preserve">. M.P. 109-111 </w:t>
      </w:r>
      <w:r w:rsidR="00EE1524" w:rsidRPr="006B283E">
        <w:rPr>
          <w:rFonts w:ascii="Calibri" w:hAnsi="Calibri" w:cs="Calibri"/>
          <w:shd w:val="clear" w:color="auto" w:fill="FFFFFF"/>
        </w:rPr>
        <w:t>ᵒ</w:t>
      </w:r>
      <w:r w:rsidR="00EE1524" w:rsidRPr="006B283E">
        <w:rPr>
          <w:shd w:val="clear" w:color="auto" w:fill="FFFFFF"/>
        </w:rPr>
        <w:t xml:space="preserve">C; </w:t>
      </w:r>
      <w:r w:rsidR="00216423" w:rsidRPr="006B283E">
        <w:rPr>
          <w:vertAlign w:val="superscript"/>
        </w:rPr>
        <w:t>1</w:t>
      </w:r>
      <w:r w:rsidR="00216423" w:rsidRPr="006B283E">
        <w:t>H NMR (700 MHz, CD</w:t>
      </w:r>
      <w:r w:rsidR="00216423" w:rsidRPr="006B283E">
        <w:rPr>
          <w:vertAlign w:val="subscript"/>
        </w:rPr>
        <w:t>2</w:t>
      </w:r>
      <w:r w:rsidR="00216423" w:rsidRPr="006B283E">
        <w:t>Cl</w:t>
      </w:r>
      <w:r w:rsidR="00216423" w:rsidRPr="006B283E">
        <w:rPr>
          <w:vertAlign w:val="subscript"/>
        </w:rPr>
        <w:t>2</w:t>
      </w:r>
      <w:r w:rsidR="00216423" w:rsidRPr="006B283E">
        <w:t xml:space="preserve">): </w:t>
      </w:r>
      <w:r w:rsidR="009506B7" w:rsidRPr="009506B7">
        <w:rPr>
          <w:i/>
        </w:rPr>
        <w:t>δ</w:t>
      </w:r>
      <w:r w:rsidR="00216423" w:rsidRPr="006B283E">
        <w:t xml:space="preserve"> (ppm) = 8.50 (d, 5.0 Hz, 1H, Ar-H), 7.65 (ddd, 8.0, 7.5, 1.0 Hz, 1H, Ar</w:t>
      </w:r>
      <w:r w:rsidR="00216423" w:rsidRPr="006B283E">
        <w:noBreakHyphen/>
        <w:t>H), 7.41 (d, 8.0 Hz, 1H, Ar</w:t>
      </w:r>
      <w:r w:rsidR="00216423" w:rsidRPr="006B283E">
        <w:noBreakHyphen/>
        <w:t>H), 7.02 (ddd, 7.5, 5.0, 1.0 Hz 1H, Ar</w:t>
      </w:r>
      <w:r w:rsidR="00216423" w:rsidRPr="006B283E">
        <w:noBreakHyphen/>
        <w:t xml:space="preserve">H), 4.93 (d, 2.0 Hz, 1H, </w:t>
      </w:r>
      <w:proofErr w:type="spellStart"/>
      <w:r w:rsidR="00216423" w:rsidRPr="006B283E">
        <w:t>Cp</w:t>
      </w:r>
      <w:proofErr w:type="spellEnd"/>
      <w:r w:rsidR="00216423" w:rsidRPr="006B283E">
        <w:t>-H), 4.66 (</w:t>
      </w:r>
      <w:proofErr w:type="spellStart"/>
      <w:r w:rsidR="00216423" w:rsidRPr="006B283E">
        <w:t>dd</w:t>
      </w:r>
      <w:proofErr w:type="spellEnd"/>
      <w:r w:rsidR="00216423" w:rsidRPr="006B283E">
        <w:t xml:space="preserve">, 2.0, 2.0 Hz, 1H, </w:t>
      </w:r>
      <w:proofErr w:type="spellStart"/>
      <w:r w:rsidR="00216423" w:rsidRPr="006B283E">
        <w:t>Cp</w:t>
      </w:r>
      <w:proofErr w:type="spellEnd"/>
      <w:r w:rsidR="00216423" w:rsidRPr="006B283E">
        <w:t xml:space="preserve">-H), 4.56 (d, 2.0 Hz, 1H, </w:t>
      </w:r>
      <w:proofErr w:type="spellStart"/>
      <w:r w:rsidR="00216423" w:rsidRPr="006B283E">
        <w:t>Cp</w:t>
      </w:r>
      <w:proofErr w:type="spellEnd"/>
      <w:r w:rsidR="00216423" w:rsidRPr="006B283E">
        <w:t>-H), 4.07 (s, 5H);</w:t>
      </w:r>
      <w:r w:rsidR="00A978F4" w:rsidRPr="006B283E">
        <w:t xml:space="preserve"> </w:t>
      </w:r>
      <w:r w:rsidR="00A978F4" w:rsidRPr="006B283E">
        <w:rPr>
          <w:vertAlign w:val="superscript"/>
        </w:rPr>
        <w:t>13</w:t>
      </w:r>
      <w:r w:rsidR="00A978F4" w:rsidRPr="006B283E">
        <w:t>C NMR (176 MHz, CD</w:t>
      </w:r>
      <w:r w:rsidR="00A978F4" w:rsidRPr="006B283E">
        <w:rPr>
          <w:vertAlign w:val="subscript"/>
        </w:rPr>
        <w:t>2</w:t>
      </w:r>
      <w:r w:rsidR="00A978F4" w:rsidRPr="006B283E">
        <w:t>Cl</w:t>
      </w:r>
      <w:r w:rsidR="00A978F4" w:rsidRPr="006B283E">
        <w:rPr>
          <w:vertAlign w:val="subscript"/>
        </w:rPr>
        <w:t>2</w:t>
      </w:r>
      <w:r w:rsidR="00A978F4" w:rsidRPr="006B283E">
        <w:t xml:space="preserve">): </w:t>
      </w:r>
      <w:r w:rsidR="009506B7" w:rsidRPr="009506B7">
        <w:rPr>
          <w:i/>
        </w:rPr>
        <w:t>δ</w:t>
      </w:r>
      <w:r w:rsidR="00A978F4" w:rsidRPr="006B283E">
        <w:t xml:space="preserve"> (ppm) = </w:t>
      </w:r>
      <w:r w:rsidR="00177F5D" w:rsidRPr="006B283E">
        <w:t>221.1, 213.2, 212.3, 211.7</w:t>
      </w:r>
      <w:r w:rsidR="00253F25" w:rsidRPr="006B283E">
        <w:t xml:space="preserve"> (Mn-C</w:t>
      </w:r>
      <w:r w:rsidR="00253F25" w:rsidRPr="006B283E">
        <w:rPr>
          <w:rFonts w:ascii="Times New Roman" w:hAnsi="Times New Roman"/>
        </w:rPr>
        <w:t>≡</w:t>
      </w:r>
      <w:r w:rsidR="00253F25" w:rsidRPr="006B283E">
        <w:t>O)</w:t>
      </w:r>
      <w:r w:rsidR="00177F5D" w:rsidRPr="006B283E">
        <w:t>; 169.0, 154.4, 137.5, 120.2, 119.5</w:t>
      </w:r>
      <w:r w:rsidR="00253F25" w:rsidRPr="006B283E">
        <w:t xml:space="preserve"> (Ar);</w:t>
      </w:r>
      <w:r w:rsidR="00177F5D" w:rsidRPr="006B283E">
        <w:t xml:space="preserve"> 103.1, 90.5, 77.4, 72.4, 69.6, 65.2 </w:t>
      </w:r>
      <w:r w:rsidR="00253F25" w:rsidRPr="006B283E">
        <w:t>(</w:t>
      </w:r>
      <w:proofErr w:type="spellStart"/>
      <w:r w:rsidR="00253F25" w:rsidRPr="006B283E">
        <w:t>Cp</w:t>
      </w:r>
      <w:proofErr w:type="spellEnd"/>
      <w:r w:rsidR="00253F25" w:rsidRPr="006B283E">
        <w:t>)</w:t>
      </w:r>
      <w:r w:rsidR="00EE1524" w:rsidRPr="006B283E">
        <w:t xml:space="preserve">; </w:t>
      </w:r>
      <w:r w:rsidR="00EE1524" w:rsidRPr="006B283E">
        <w:rPr>
          <w:lang w:eastAsia="en-GB"/>
        </w:rPr>
        <w:t>MS (LIFDI</w:t>
      </w:r>
      <w:r w:rsidR="00EE1524" w:rsidRPr="006B283E">
        <w:rPr>
          <w:vertAlign w:val="superscript"/>
          <w:lang w:eastAsia="en-GB"/>
        </w:rPr>
        <w:t>+</w:t>
      </w:r>
      <w:r w:rsidR="00EE1524" w:rsidRPr="006B283E">
        <w:rPr>
          <w:lang w:eastAsia="en-GB"/>
        </w:rPr>
        <w:t xml:space="preserve">): </w:t>
      </w:r>
      <w:r w:rsidR="009506B7" w:rsidRPr="009506B7">
        <w:rPr>
          <w:i/>
          <w:lang w:eastAsia="en-GB"/>
        </w:rPr>
        <w:t>m/z</w:t>
      </w:r>
      <w:r w:rsidR="00EE1524" w:rsidRPr="006B283E">
        <w:rPr>
          <w:lang w:eastAsia="en-GB"/>
        </w:rPr>
        <w:t xml:space="preserve"> = 426.9565 [M</w:t>
      </w:r>
      <w:r w:rsidR="00EE1524" w:rsidRPr="006B283E">
        <w:rPr>
          <w:vertAlign w:val="superscript"/>
          <w:lang w:eastAsia="en-GB"/>
        </w:rPr>
        <w:t>+</w:t>
      </w:r>
      <w:r w:rsidR="00EE1524" w:rsidRPr="006B283E">
        <w:rPr>
          <w:lang w:eastAsia="en-GB"/>
        </w:rPr>
        <w:t xml:space="preserve">] </w:t>
      </w:r>
      <w:r w:rsidR="00EE1524" w:rsidRPr="006B283E">
        <w:t>C</w:t>
      </w:r>
      <w:r w:rsidR="00EE1524" w:rsidRPr="006B283E">
        <w:rPr>
          <w:vertAlign w:val="subscript"/>
        </w:rPr>
        <w:t>19</w:t>
      </w:r>
      <w:r w:rsidR="00EE1524" w:rsidRPr="006B283E">
        <w:t>H</w:t>
      </w:r>
      <w:r w:rsidR="00EE1524" w:rsidRPr="006B283E">
        <w:rPr>
          <w:vertAlign w:val="subscript"/>
        </w:rPr>
        <w:t>12</w:t>
      </w:r>
      <w:r w:rsidR="00EE1524" w:rsidRPr="006B283E">
        <w:t>NO</w:t>
      </w:r>
      <w:r w:rsidR="00EE1524" w:rsidRPr="006B283E">
        <w:rPr>
          <w:vertAlign w:val="subscript"/>
        </w:rPr>
        <w:t>4</w:t>
      </w:r>
      <w:r w:rsidR="00EE1524" w:rsidRPr="006B283E">
        <w:t>MnFe requires 426.9543</w:t>
      </w:r>
      <w:r w:rsidR="008738B2" w:rsidRPr="006B283E">
        <w:t>;</w:t>
      </w:r>
      <w:r w:rsidR="00E04CBD" w:rsidRPr="006B283E">
        <w:t xml:space="preserve"> </w:t>
      </w:r>
      <w:r w:rsidR="00E04CBD" w:rsidRPr="006B283E">
        <w:rPr>
          <w:lang w:eastAsia="en-GB"/>
        </w:rPr>
        <w:t>Ele</w:t>
      </w:r>
      <w:r w:rsidR="00CE3B86">
        <w:rPr>
          <w:lang w:eastAsia="en-GB"/>
        </w:rPr>
        <w:t>mental analysis (CHN): C: 53.00%, H: 2.91%, N: 3.20</w:t>
      </w:r>
      <w:r w:rsidR="00E04CBD" w:rsidRPr="006B283E">
        <w:rPr>
          <w:lang w:eastAsia="en-GB"/>
        </w:rPr>
        <w:t>% (</w:t>
      </w:r>
      <w:r w:rsidR="00575704" w:rsidRPr="006B283E">
        <w:t>C</w:t>
      </w:r>
      <w:r w:rsidR="00575704" w:rsidRPr="006B283E">
        <w:rPr>
          <w:vertAlign w:val="subscript"/>
        </w:rPr>
        <w:t>19</w:t>
      </w:r>
      <w:r w:rsidR="00575704" w:rsidRPr="006B283E">
        <w:t>H</w:t>
      </w:r>
      <w:r w:rsidR="00575704" w:rsidRPr="006B283E">
        <w:rPr>
          <w:vertAlign w:val="subscript"/>
        </w:rPr>
        <w:t>12</w:t>
      </w:r>
      <w:r w:rsidR="00575704" w:rsidRPr="006B283E">
        <w:t>NO</w:t>
      </w:r>
      <w:r w:rsidR="00575704" w:rsidRPr="006B283E">
        <w:rPr>
          <w:vertAlign w:val="subscript"/>
        </w:rPr>
        <w:t>4</w:t>
      </w:r>
      <w:r w:rsidR="00575704" w:rsidRPr="006B283E">
        <w:t>MnFe</w:t>
      </w:r>
      <w:r w:rsidR="00E04CBD" w:rsidRPr="006B283E">
        <w:t xml:space="preserve"> requires</w:t>
      </w:r>
      <w:r w:rsidR="00E04CBD" w:rsidRPr="006B283E">
        <w:rPr>
          <w:lang w:eastAsia="en-GB"/>
        </w:rPr>
        <w:t xml:space="preserve"> C: </w:t>
      </w:r>
      <w:r w:rsidR="00575704" w:rsidRPr="006B283E">
        <w:rPr>
          <w:lang w:eastAsia="en-GB"/>
        </w:rPr>
        <w:t>53.18</w:t>
      </w:r>
      <w:r w:rsidR="00E04CBD" w:rsidRPr="006B283E">
        <w:rPr>
          <w:lang w:eastAsia="en-GB"/>
        </w:rPr>
        <w:t xml:space="preserve">%, H: </w:t>
      </w:r>
      <w:r w:rsidR="00575704" w:rsidRPr="006B283E">
        <w:rPr>
          <w:lang w:eastAsia="en-GB"/>
        </w:rPr>
        <w:t>2.82</w:t>
      </w:r>
      <w:r w:rsidR="00E04CBD" w:rsidRPr="006B283E">
        <w:rPr>
          <w:lang w:eastAsia="en-GB"/>
        </w:rPr>
        <w:t xml:space="preserve">%, N: </w:t>
      </w:r>
      <w:r w:rsidR="00575704" w:rsidRPr="006B283E">
        <w:rPr>
          <w:lang w:eastAsia="en-GB"/>
        </w:rPr>
        <w:t>3.26</w:t>
      </w:r>
      <w:r w:rsidR="00E04CBD" w:rsidRPr="006B283E">
        <w:rPr>
          <w:lang w:eastAsia="en-GB"/>
        </w:rPr>
        <w:t>%)</w:t>
      </w:r>
      <w:r w:rsidR="00E04CBD" w:rsidRPr="006B283E">
        <w:t xml:space="preserve">; </w:t>
      </w:r>
      <w:r w:rsidR="00DC1961" w:rsidRPr="006B283E">
        <w:t xml:space="preserve"> </w:t>
      </w:r>
      <w:r w:rsidR="00E4724D" w:rsidRPr="006B283E">
        <w:t>IR (CH</w:t>
      </w:r>
      <w:r w:rsidR="00E4724D" w:rsidRPr="006B283E">
        <w:rPr>
          <w:vertAlign w:val="subscript"/>
        </w:rPr>
        <w:t>2</w:t>
      </w:r>
      <w:r w:rsidR="00E4724D" w:rsidRPr="006B283E">
        <w:t>Cl</w:t>
      </w:r>
      <w:r w:rsidR="00E4724D" w:rsidRPr="006B283E">
        <w:rPr>
          <w:vertAlign w:val="subscript"/>
        </w:rPr>
        <w:t>2</w:t>
      </w:r>
      <w:r w:rsidR="00E4724D" w:rsidRPr="006B283E">
        <w:t>, cm</w:t>
      </w:r>
      <w:r w:rsidR="00E4724D" w:rsidRPr="006B283E">
        <w:rPr>
          <w:vertAlign w:val="superscript"/>
        </w:rPr>
        <w:t>-1</w:t>
      </w:r>
      <w:r w:rsidR="00E4724D" w:rsidRPr="006B283E">
        <w:t>): 2077</w:t>
      </w:r>
      <w:r w:rsidR="00A41E27" w:rsidRPr="006B283E">
        <w:t xml:space="preserve"> (s)</w:t>
      </w:r>
      <w:r w:rsidR="00E4724D" w:rsidRPr="006B283E">
        <w:t>, 1988</w:t>
      </w:r>
      <w:r w:rsidR="00A41E27" w:rsidRPr="006B283E">
        <w:t xml:space="preserve"> (vs)</w:t>
      </w:r>
      <w:r w:rsidR="00E4724D" w:rsidRPr="006B283E">
        <w:t>, 1976</w:t>
      </w:r>
      <w:r w:rsidR="00A41E27" w:rsidRPr="006B283E">
        <w:t xml:space="preserve"> (vs)</w:t>
      </w:r>
      <w:r w:rsidR="00E4724D" w:rsidRPr="006B283E">
        <w:t>, 1932</w:t>
      </w:r>
      <w:r w:rsidR="00A41E27" w:rsidRPr="006B283E">
        <w:t xml:space="preserve"> (vs)</w:t>
      </w:r>
      <w:r w:rsidR="00E4724D" w:rsidRPr="006B283E">
        <w:t>, 1607</w:t>
      </w:r>
      <w:r w:rsidR="00A41E27" w:rsidRPr="006B283E">
        <w:t xml:space="preserve"> (m)</w:t>
      </w:r>
      <w:r w:rsidR="00E4724D" w:rsidRPr="006B283E">
        <w:t>, 1498</w:t>
      </w:r>
      <w:r w:rsidR="00A41E27" w:rsidRPr="006B283E">
        <w:t xml:space="preserve"> (s)</w:t>
      </w:r>
      <w:r w:rsidR="00DC1961" w:rsidRPr="006B283E">
        <w:t>;</w:t>
      </w:r>
      <w:r w:rsidR="0040405A">
        <w:t xml:space="preserve"> </w:t>
      </w:r>
      <w:r w:rsidR="0040405A" w:rsidRPr="00B41A90">
        <w:rPr>
          <w:lang w:eastAsia="en-GB"/>
        </w:rPr>
        <w:t>UV-vis</w:t>
      </w:r>
      <w:r w:rsidR="0040405A">
        <w:rPr>
          <w:lang w:eastAsia="en-GB"/>
        </w:rPr>
        <w:t>ible</w:t>
      </w:r>
      <w:r w:rsidR="0040405A" w:rsidRPr="00B41A90">
        <w:rPr>
          <w:lang w:eastAsia="en-GB"/>
        </w:rPr>
        <w:t xml:space="preserve">: </w:t>
      </w:r>
      <w:proofErr w:type="spellStart"/>
      <w:r w:rsidR="0040405A" w:rsidRPr="00B41A90">
        <w:rPr>
          <w:lang w:eastAsia="en-GB"/>
        </w:rPr>
        <w:t>λ</w:t>
      </w:r>
      <w:r w:rsidR="0040405A" w:rsidRPr="00B41A90">
        <w:rPr>
          <w:vertAlign w:val="subscript"/>
          <w:lang w:eastAsia="en-GB"/>
        </w:rPr>
        <w:t>max</w:t>
      </w:r>
      <w:proofErr w:type="spellEnd"/>
      <w:r w:rsidR="0040405A">
        <w:rPr>
          <w:lang w:eastAsia="en-GB"/>
        </w:rPr>
        <w:t xml:space="preserve"> = 292</w:t>
      </w:r>
      <w:r w:rsidR="007A5C7D">
        <w:rPr>
          <w:lang w:eastAsia="en-GB"/>
        </w:rPr>
        <w:t xml:space="preserve"> nm</w:t>
      </w:r>
      <w:r w:rsidR="0040405A">
        <w:rPr>
          <w:lang w:eastAsia="en-GB"/>
        </w:rPr>
        <w:t xml:space="preserve">, </w:t>
      </w:r>
      <w:r w:rsidR="007A5C7D">
        <w:rPr>
          <w:lang w:eastAsia="en-GB"/>
        </w:rPr>
        <w:t>ε(292 nm) = 18 300</w:t>
      </w:r>
      <w:r w:rsidR="007A5C7D" w:rsidRPr="00B41A90">
        <w:rPr>
          <w:lang w:eastAsia="en-GB"/>
        </w:rPr>
        <w:t xml:space="preserve"> dm</w:t>
      </w:r>
      <w:r w:rsidR="007A5C7D" w:rsidRPr="00B41A90">
        <w:rPr>
          <w:vertAlign w:val="superscript"/>
          <w:lang w:eastAsia="en-GB"/>
        </w:rPr>
        <w:t xml:space="preserve">3 </w:t>
      </w:r>
      <w:r w:rsidR="007A5C7D" w:rsidRPr="00B41A90">
        <w:rPr>
          <w:lang w:eastAsia="en-GB"/>
        </w:rPr>
        <w:t>mol</w:t>
      </w:r>
      <w:r w:rsidR="007A5C7D" w:rsidRPr="00B41A90">
        <w:rPr>
          <w:vertAlign w:val="superscript"/>
          <w:lang w:eastAsia="en-GB"/>
        </w:rPr>
        <w:t>-1</w:t>
      </w:r>
      <w:r w:rsidR="007A5C7D" w:rsidRPr="00B41A90">
        <w:rPr>
          <w:lang w:eastAsia="en-GB"/>
        </w:rPr>
        <w:t xml:space="preserve"> cm</w:t>
      </w:r>
      <w:r w:rsidR="007A5C7D" w:rsidRPr="00B41A90">
        <w:rPr>
          <w:vertAlign w:val="superscript"/>
          <w:lang w:eastAsia="en-GB"/>
        </w:rPr>
        <w:t>-1</w:t>
      </w:r>
      <w:r w:rsidR="007A5C7D">
        <w:rPr>
          <w:lang w:eastAsia="en-GB"/>
        </w:rPr>
        <w:t xml:space="preserve">; </w:t>
      </w:r>
      <w:r w:rsidR="0040405A">
        <w:rPr>
          <w:lang w:eastAsia="en-GB"/>
        </w:rPr>
        <w:t>486</w:t>
      </w:r>
      <w:r w:rsidR="007A5C7D">
        <w:rPr>
          <w:lang w:eastAsia="en-GB"/>
        </w:rPr>
        <w:t xml:space="preserve"> nm</w:t>
      </w:r>
      <w:r w:rsidR="0040405A">
        <w:rPr>
          <w:lang w:eastAsia="en-GB"/>
        </w:rPr>
        <w:t>,  ε(486 </w:t>
      </w:r>
      <w:r w:rsidR="0040405A" w:rsidRPr="00B41A90">
        <w:rPr>
          <w:lang w:eastAsia="en-GB"/>
        </w:rPr>
        <w:t xml:space="preserve">nm) = </w:t>
      </w:r>
      <w:r w:rsidR="0040405A">
        <w:rPr>
          <w:lang w:eastAsia="en-GB"/>
        </w:rPr>
        <w:t>1 230 </w:t>
      </w:r>
      <w:r w:rsidR="0040405A" w:rsidRPr="00B41A90">
        <w:rPr>
          <w:lang w:eastAsia="en-GB"/>
        </w:rPr>
        <w:t>dm</w:t>
      </w:r>
      <w:r w:rsidR="0040405A" w:rsidRPr="00B41A90">
        <w:rPr>
          <w:vertAlign w:val="superscript"/>
          <w:lang w:eastAsia="en-GB"/>
        </w:rPr>
        <w:t>3</w:t>
      </w:r>
      <w:r w:rsidR="0040405A">
        <w:rPr>
          <w:vertAlign w:val="superscript"/>
          <w:lang w:eastAsia="en-GB"/>
        </w:rPr>
        <w:t> </w:t>
      </w:r>
      <w:r w:rsidR="0040405A" w:rsidRPr="00B41A90">
        <w:rPr>
          <w:lang w:eastAsia="en-GB"/>
        </w:rPr>
        <w:t>mol</w:t>
      </w:r>
      <w:r w:rsidR="0040405A">
        <w:rPr>
          <w:vertAlign w:val="superscript"/>
          <w:lang w:eastAsia="en-GB"/>
        </w:rPr>
        <w:noBreakHyphen/>
      </w:r>
      <w:r w:rsidR="0040405A" w:rsidRPr="00B41A90">
        <w:rPr>
          <w:vertAlign w:val="superscript"/>
          <w:lang w:eastAsia="en-GB"/>
        </w:rPr>
        <w:t>1</w:t>
      </w:r>
      <w:r w:rsidR="0040405A">
        <w:rPr>
          <w:lang w:eastAsia="en-GB"/>
        </w:rPr>
        <w:t> </w:t>
      </w:r>
      <w:r w:rsidR="0040405A" w:rsidRPr="00B41A90">
        <w:rPr>
          <w:lang w:eastAsia="en-GB"/>
        </w:rPr>
        <w:t>cm</w:t>
      </w:r>
      <w:r w:rsidR="0040405A" w:rsidRPr="00B41A90">
        <w:rPr>
          <w:vertAlign w:val="superscript"/>
          <w:lang w:eastAsia="en-GB"/>
        </w:rPr>
        <w:t>-1</w:t>
      </w:r>
      <w:r w:rsidR="0040405A">
        <w:t xml:space="preserve">; </w:t>
      </w:r>
      <w:r w:rsidR="00DC1961" w:rsidRPr="006B283E">
        <w:rPr>
          <w:i/>
        </w:rPr>
        <w:t>R</w:t>
      </w:r>
      <w:r w:rsidR="00DC1961" w:rsidRPr="006B283E">
        <w:rPr>
          <w:vertAlign w:val="subscript"/>
        </w:rPr>
        <w:t>f</w:t>
      </w:r>
      <w:r w:rsidR="00DC1961" w:rsidRPr="006B283E">
        <w:t xml:space="preserve">: 0.28 </w:t>
      </w:r>
      <w:r w:rsidR="00DD3FC6" w:rsidRPr="006B283E">
        <w:t>(</w:t>
      </w:r>
      <w:r w:rsidR="00DC1961" w:rsidRPr="006B283E">
        <w:t>petrol/Et</w:t>
      </w:r>
      <w:r w:rsidR="00DC1961" w:rsidRPr="006B283E">
        <w:rPr>
          <w:vertAlign w:val="subscript"/>
        </w:rPr>
        <w:t>2</w:t>
      </w:r>
      <w:r w:rsidR="00DC1961" w:rsidRPr="006B283E">
        <w:t xml:space="preserve">O 9:1 </w:t>
      </w:r>
      <w:r w:rsidR="00DC1961" w:rsidRPr="006B283E">
        <w:rPr>
          <w:i/>
        </w:rPr>
        <w:t>v</w:t>
      </w:r>
      <w:r w:rsidR="00DC1961" w:rsidRPr="006B283E">
        <w:t>/</w:t>
      </w:r>
      <w:r w:rsidR="00DC1961" w:rsidRPr="006B283E">
        <w:rPr>
          <w:i/>
        </w:rPr>
        <w:t>v</w:t>
      </w:r>
      <w:r w:rsidR="00DD3FC6" w:rsidRPr="006B283E">
        <w:t>)</w:t>
      </w:r>
      <w:r w:rsidR="00FC008F">
        <w:t>.</w:t>
      </w:r>
    </w:p>
    <w:p w14:paraId="3AC2981C" w14:textId="55078AE5" w:rsidR="001A7678" w:rsidRPr="0002776C" w:rsidRDefault="004F1D83" w:rsidP="00583BDE">
      <w:pPr>
        <w:pStyle w:val="Style2"/>
      </w:pPr>
      <w:r w:rsidRPr="0002776C">
        <w:t>Results and Discussion</w:t>
      </w:r>
      <w:r w:rsidR="00612B7D" w:rsidRPr="0002776C">
        <w:t xml:space="preserve"> </w:t>
      </w:r>
    </w:p>
    <w:p w14:paraId="2D82356C" w14:textId="591DF7F1" w:rsidR="00CB36B3" w:rsidRDefault="002F4BCE">
      <w:pPr>
        <w:pStyle w:val="TAMainText"/>
      </w:pPr>
      <w:r w:rsidRPr="00C6231F">
        <w:t xml:space="preserve">Compound </w:t>
      </w:r>
      <w:r w:rsidR="00DE7524">
        <w:rPr>
          <w:b/>
        </w:rPr>
        <w:t>1</w:t>
      </w:r>
      <w:r w:rsidRPr="00C6231F">
        <w:t xml:space="preserve">, which accommodates the ferrocenyl group in </w:t>
      </w:r>
      <w:r w:rsidRPr="00BA186E">
        <w:t>the most remote location</w:t>
      </w:r>
      <w:r w:rsidR="00303C15" w:rsidRPr="00BA186E">
        <w:t xml:space="preserve"> relative to the Mn(I) </w:t>
      </w:r>
      <w:r w:rsidR="00E07FF1" w:rsidRPr="00BA186E">
        <w:t>cent</w:t>
      </w:r>
      <w:r w:rsidR="00E07FF1">
        <w:t>er</w:t>
      </w:r>
      <w:r w:rsidRPr="00BA186E">
        <w:t xml:space="preserve">, </w:t>
      </w:r>
      <w:r w:rsidR="004C7BE3" w:rsidRPr="00BA186E">
        <w:t>was</w:t>
      </w:r>
      <w:r w:rsidRPr="00BA186E">
        <w:t xml:space="preserve"> synthesized </w:t>
      </w:r>
      <w:r w:rsidR="00303C15" w:rsidRPr="00BA186E">
        <w:t xml:space="preserve">employing </w:t>
      </w:r>
      <w:r w:rsidRPr="00BA186E">
        <w:t xml:space="preserve">versatile </w:t>
      </w:r>
      <w:proofErr w:type="spellStart"/>
      <w:r w:rsidRPr="00BA186E">
        <w:t>alkynyl</w:t>
      </w:r>
      <w:proofErr w:type="spellEnd"/>
      <w:r w:rsidRPr="00BA186E">
        <w:t xml:space="preserve"> building block </w:t>
      </w:r>
      <w:r w:rsidR="000B5E0E" w:rsidRPr="00BA186E">
        <w:rPr>
          <w:b/>
        </w:rPr>
        <w:t>6</w:t>
      </w:r>
      <w:r w:rsidR="00303C15" w:rsidRPr="00BA186E">
        <w:rPr>
          <w:b/>
        </w:rPr>
        <w:t xml:space="preserve"> </w:t>
      </w:r>
      <w:r w:rsidR="00303C15" w:rsidRPr="00BA186E">
        <w:t>(</w:t>
      </w:r>
      <w:r w:rsidR="00303C15" w:rsidRPr="00583BDE">
        <w:t>Scheme</w:t>
      </w:r>
      <w:r w:rsidR="00097A39" w:rsidRPr="00583BDE">
        <w:t xml:space="preserve"> </w:t>
      </w:r>
      <w:r w:rsidR="00303C15" w:rsidRPr="00583BDE">
        <w:t>1</w:t>
      </w:r>
      <w:r w:rsidR="00303C15" w:rsidRPr="00BA186E">
        <w:t>)</w:t>
      </w:r>
      <w:r w:rsidRPr="00BA186E">
        <w:t xml:space="preserve">. </w:t>
      </w:r>
    </w:p>
    <w:p w14:paraId="266D72A3" w14:textId="5FFF41D8" w:rsidR="002952FB" w:rsidRDefault="00E07FF1">
      <w:pPr>
        <w:pStyle w:val="TAMainText"/>
      </w:pPr>
      <w:r>
        <w:t>Complex</w:t>
      </w:r>
      <w:r w:rsidRPr="00BA186E">
        <w:t xml:space="preserve"> </w:t>
      </w:r>
      <w:r w:rsidR="00376CB1" w:rsidRPr="00BA186E">
        <w:rPr>
          <w:b/>
        </w:rPr>
        <w:t>6</w:t>
      </w:r>
      <w:r w:rsidR="00376CB1" w:rsidRPr="00BA186E">
        <w:t xml:space="preserve"> </w:t>
      </w:r>
      <w:r w:rsidR="008003E5" w:rsidRPr="00BA186E">
        <w:t>could not be synthesized</w:t>
      </w:r>
      <w:r w:rsidR="00124C23" w:rsidRPr="00BA186E">
        <w:t xml:space="preserve"> directly</w:t>
      </w:r>
      <w:r w:rsidR="00376CB1" w:rsidRPr="00BA186E">
        <w:t xml:space="preserve"> </w:t>
      </w:r>
      <w:r w:rsidR="003F5A76" w:rsidRPr="00BA186E">
        <w:t>by cyclomanganation of</w:t>
      </w:r>
      <w:r w:rsidR="008003E5" w:rsidRPr="00BA186E">
        <w:t xml:space="preserve"> </w:t>
      </w:r>
      <w:r w:rsidR="00376CB1" w:rsidRPr="00BA186E">
        <w:t>the corresponding terminal alkyne.</w:t>
      </w:r>
      <w:r w:rsidR="002F4BCE" w:rsidRPr="00BA186E">
        <w:t xml:space="preserve"> </w:t>
      </w:r>
      <w:r w:rsidR="003F5A76" w:rsidRPr="00BA186E">
        <w:t xml:space="preserve">Based on work by </w:t>
      </w:r>
      <w:r w:rsidR="003F5A76" w:rsidRPr="00BA186E">
        <w:t xml:space="preserve">Nicholson </w:t>
      </w:r>
      <w:r w:rsidR="0051538F" w:rsidRPr="00BA186E">
        <w:rPr>
          <w:i/>
        </w:rPr>
        <w:t>et</w:t>
      </w:r>
      <w:r w:rsidR="003F5A76" w:rsidRPr="00BA186E">
        <w:rPr>
          <w:i/>
        </w:rPr>
        <w:t xml:space="preserve"> al</w:t>
      </w:r>
      <w:r w:rsidR="0051538F" w:rsidRPr="00BA186E">
        <w:rPr>
          <w:i/>
        </w:rPr>
        <w:t>.</w:t>
      </w:r>
      <w:r w:rsidR="003F5A76" w:rsidRPr="00BA186E">
        <w:t>,</w:t>
      </w:r>
      <w:r w:rsidR="007742C5" w:rsidRPr="00583BDE">
        <w:fldChar w:fldCharType="begin" w:fldLock="1"/>
      </w:r>
      <w:r w:rsidR="00236A2B">
        <w:instrText>ADDIN CSL_CITATION { "citationItems" : [ { "id" : "ITEM-1", "itemData" : { "DOI" : "10.1016/j.jorganchem.2005.04.050", "ISSN" : "0022328X", "author" : [ { "dropping-particle" : "", "family" : "Robinson", "given" : "Nicholas P.", "non-dropping-particle" : "", "parse-names" : false, "suffix" : "" }, { "dropping-particle" : "", "family" : "Depree", "given" : "Gary J.", "non-dropping-particle" : "", "parse-names" : false, "suffix" : "" }, { "dropping-particle" : "", "family" : "Wit", "given" : "Rene W.", "non-dropping-particle" : "de", "parse-names" : false, "suffix" : "" }, { "dropping-particle" : "", "family" : "Main", "given" : "Lyndsay", "non-dropping-particle" : "", "parse-names" : false, "suffix" : "" }, { "dropping-particle" : "", "family" : "Nicholson", "given" : "Brian K.", "non-dropping-particle" : "", "parse-names" : false, "suffix" : "" } ], "container-title" : "Journal of Organometallic Chemistry", "id" : "ITEM-1", "issue" : "16", "issued" : { "date-parts" : [ [ "2005", "8" ] ] }, "page" : "3827-3837", "title" : "Indenols, indenones and (arylcyclohexadienyl)Mn(CO)3 \u03c0-complexes from the thermally promoted reactions of alkynes with ortho-Mn(CO)4 aryl ketone, amide, ester and aldehyde derivatives", "type" : "article-journal", "volume" : "690" }, "uris" : [ "http://www.mendeley.com/documents/?uuid=946d4be3-fd01-4b15-a485-9f5b46d37409" ] } ], "mendeley" : { "formattedCitation" : "&lt;sup&gt;40&lt;/sup&gt;", "plainTextFormattedCitation" : "40", "previouslyFormattedCitation" : "&lt;sup&gt;40&lt;/sup&gt;" }, "properties" : { "noteIndex" : 0 }, "schema" : "https://github.com/citation-style-language/schema/raw/master/csl-citation.json" }</w:instrText>
      </w:r>
      <w:r w:rsidR="007742C5" w:rsidRPr="00583BDE">
        <w:fldChar w:fldCharType="separate"/>
      </w:r>
      <w:r w:rsidR="002D67E7" w:rsidRPr="002D67E7">
        <w:rPr>
          <w:noProof/>
          <w:vertAlign w:val="superscript"/>
        </w:rPr>
        <w:t>40</w:t>
      </w:r>
      <w:r w:rsidR="007742C5" w:rsidRPr="00583BDE">
        <w:fldChar w:fldCharType="end"/>
      </w:r>
      <w:r w:rsidR="003F5A76" w:rsidRPr="00BA186E">
        <w:t xml:space="preserve"> we hypothesized that a</w:t>
      </w:r>
      <w:r w:rsidR="002F4BCE" w:rsidRPr="00BA186E">
        <w:t xml:space="preserve">ddition of the alkyne into the </w:t>
      </w:r>
      <w:r w:rsidR="001A7C78" w:rsidRPr="00BA186E">
        <w:t>M</w:t>
      </w:r>
      <w:r w:rsidR="006F3A52" w:rsidRPr="00BA186E">
        <w:t>n(I)</w:t>
      </w:r>
      <w:r w:rsidR="001A7C78" w:rsidRPr="00BA186E">
        <w:t xml:space="preserve"> center</w:t>
      </w:r>
      <w:r w:rsidR="003F5A76" w:rsidRPr="00BA186E">
        <w:t xml:space="preserve"> could compete with coordination of the pyridyl nitrogen directing group.</w:t>
      </w:r>
      <w:r w:rsidR="008003E5" w:rsidRPr="00BA186E">
        <w:t xml:space="preserve"> The poor functional group tolerance of such a side-reaction to bulky silyl </w:t>
      </w:r>
      <w:r w:rsidR="005646A1" w:rsidRPr="00BA186E">
        <w:t>substituents on the alkyne</w:t>
      </w:r>
      <w:r w:rsidR="008003E5" w:rsidRPr="00BA186E">
        <w:t xml:space="preserve"> was exploited</w:t>
      </w:r>
      <w:r w:rsidR="007742C5" w:rsidRPr="00BA186E">
        <w:t xml:space="preserve"> as a protecting group strategy, affording </w:t>
      </w:r>
      <w:r w:rsidR="008003E5" w:rsidRPr="00BA186E">
        <w:t xml:space="preserve">TIPS analogue </w:t>
      </w:r>
      <w:r w:rsidR="008003E5" w:rsidRPr="00BA186E">
        <w:rPr>
          <w:b/>
        </w:rPr>
        <w:t>5</w:t>
      </w:r>
      <w:r w:rsidR="008003E5" w:rsidRPr="00BA186E">
        <w:t xml:space="preserve"> in </w:t>
      </w:r>
      <w:r w:rsidR="00CE3B86">
        <w:t>88</w:t>
      </w:r>
      <w:r w:rsidR="008003E5" w:rsidRPr="00BA186E">
        <w:t>% yield.</w:t>
      </w:r>
      <w:r w:rsidR="00124C23" w:rsidRPr="00BA186E">
        <w:t xml:space="preserve"> </w:t>
      </w:r>
      <w:r w:rsidR="00187757" w:rsidRPr="00BA186E">
        <w:t>D</w:t>
      </w:r>
      <w:r w:rsidR="002F4BCE" w:rsidRPr="00BA186E">
        <w:t>eprotection affords a</w:t>
      </w:r>
      <w:r w:rsidR="00F41DBE" w:rsidRPr="00BA186E">
        <w:t xml:space="preserve">lkyne </w:t>
      </w:r>
      <w:r w:rsidR="008234F3" w:rsidRPr="00BA186E">
        <w:rPr>
          <w:b/>
        </w:rPr>
        <w:t>6</w:t>
      </w:r>
      <w:r w:rsidR="00187757" w:rsidRPr="001E60E8">
        <w:t>,</w:t>
      </w:r>
      <w:r w:rsidR="00187757" w:rsidRPr="00BA186E">
        <w:rPr>
          <w:b/>
        </w:rPr>
        <w:t xml:space="preserve"> </w:t>
      </w:r>
      <w:r w:rsidR="00187757" w:rsidRPr="000F4AF6">
        <w:t>a</w:t>
      </w:r>
      <w:r w:rsidR="008234F3" w:rsidRPr="00BA186E">
        <w:rPr>
          <w:b/>
        </w:rPr>
        <w:t xml:space="preserve"> </w:t>
      </w:r>
      <w:r w:rsidR="002F4BCE" w:rsidRPr="00BA186E">
        <w:t xml:space="preserve">readily </w:t>
      </w:r>
      <w:proofErr w:type="spellStart"/>
      <w:r w:rsidR="002F4BCE" w:rsidRPr="00BA186E">
        <w:t>functionalisa</w:t>
      </w:r>
      <w:r w:rsidR="00F41DBE" w:rsidRPr="00BA186E">
        <w:t>ble</w:t>
      </w:r>
      <w:proofErr w:type="spellEnd"/>
      <w:r w:rsidR="00F41DBE" w:rsidRPr="00BA186E">
        <w:t xml:space="preserve"> building block for the s</w:t>
      </w:r>
      <w:r w:rsidR="002F4BCE" w:rsidRPr="00BA186E">
        <w:t>ynthesis of</w:t>
      </w:r>
      <w:r w:rsidR="00F41DBE" w:rsidRPr="00BA186E">
        <w:t xml:space="preserve"> remotely conjugated</w:t>
      </w:r>
      <w:r w:rsidR="002F4BCE" w:rsidRPr="00BA186E">
        <w:t xml:space="preserve"> modular CORMs</w:t>
      </w:r>
      <w:r w:rsidR="00B917B9" w:rsidRPr="00BA186E">
        <w:t xml:space="preserve"> complementary to the current libraries</w:t>
      </w:r>
      <w:r w:rsidR="002F4BCE" w:rsidRPr="00BA186E">
        <w:t xml:space="preserve">. </w:t>
      </w:r>
      <w:r w:rsidR="00B917B9" w:rsidRPr="00BA186E">
        <w:t>A</w:t>
      </w:r>
      <w:r w:rsidR="002F4BCE" w:rsidRPr="00BA186E">
        <w:t xml:space="preserve">lkyne </w:t>
      </w:r>
      <w:r w:rsidR="006C6F2F" w:rsidRPr="00BA186E">
        <w:rPr>
          <w:b/>
        </w:rPr>
        <w:t>6</w:t>
      </w:r>
      <w:r w:rsidR="002F4BCE" w:rsidRPr="00BA186E">
        <w:t xml:space="preserve"> was shown to be a </w:t>
      </w:r>
      <w:r w:rsidR="00B917B9" w:rsidRPr="00BA186E">
        <w:t xml:space="preserve">viable </w:t>
      </w:r>
      <w:r w:rsidR="002F4BCE" w:rsidRPr="00BA186E">
        <w:t>reagent in a copper-catalysed azide-alkyne cycloaddition (</w:t>
      </w:r>
      <w:proofErr w:type="spellStart"/>
      <w:r w:rsidR="002F4BCE" w:rsidRPr="00BA186E">
        <w:t>CuAAC</w:t>
      </w:r>
      <w:proofErr w:type="spellEnd"/>
      <w:r w:rsidR="002F4BCE" w:rsidRPr="00BA186E">
        <w:t xml:space="preserve">) reaction. Reaction with azidoferrocene afforded the triazole product </w:t>
      </w:r>
      <w:r w:rsidR="006C6F2F" w:rsidRPr="00BA186E">
        <w:rPr>
          <w:b/>
        </w:rPr>
        <w:t>1</w:t>
      </w:r>
      <w:r w:rsidR="006C6F2F" w:rsidRPr="00BA186E">
        <w:t xml:space="preserve"> </w:t>
      </w:r>
      <w:r w:rsidR="00CE3B86">
        <w:t>in 61</w:t>
      </w:r>
      <w:r w:rsidR="002F4BCE" w:rsidRPr="00BA186E">
        <w:t xml:space="preserve">% yield after flash column chromatography. An alternative route may be envisaged whereby the Click conjugation takes place before the </w:t>
      </w:r>
      <w:r w:rsidR="00F67AE3" w:rsidRPr="00BA186E">
        <w:t>cyclomanganation</w:t>
      </w:r>
      <w:r w:rsidR="002F4BCE" w:rsidRPr="00BA186E">
        <w:t>, although we anticipate that this would present a challenge for the inclusion of more water-soluble derivatives, due to the non-polar solvents typic</w:t>
      </w:r>
      <w:r w:rsidR="00F7749B" w:rsidRPr="00BA186E">
        <w:t>a</w:t>
      </w:r>
      <w:r w:rsidR="002F4BCE" w:rsidRPr="00BA186E">
        <w:t xml:space="preserve">lly employed in the </w:t>
      </w:r>
      <w:r w:rsidR="00F67AE3" w:rsidRPr="00BA186E">
        <w:t>cyclomanganation</w:t>
      </w:r>
      <w:r w:rsidR="002F4BCE" w:rsidRPr="00BA186E">
        <w:t xml:space="preserve"> step.</w:t>
      </w:r>
      <w:r w:rsidR="008F4EEA" w:rsidRPr="00BA186E">
        <w:t xml:space="preserve"> Compound </w:t>
      </w:r>
      <w:r w:rsidR="008F4EEA" w:rsidRPr="00BA186E">
        <w:rPr>
          <w:b/>
        </w:rPr>
        <w:t xml:space="preserve">2 </w:t>
      </w:r>
      <w:r w:rsidR="008F4EEA" w:rsidRPr="00BA186E">
        <w:t>(</w:t>
      </w:r>
      <w:r w:rsidR="008F4EEA" w:rsidRPr="00583BDE">
        <w:t>Scheme 2</w:t>
      </w:r>
      <w:r w:rsidR="008F4EEA" w:rsidRPr="00BA186E">
        <w:t>)</w:t>
      </w:r>
      <w:r w:rsidR="008F4EEA" w:rsidRPr="00C6231F">
        <w:t>, in which the ferrocenyl group is conjugated to the 2-phenylpyridyl ligand, was accessed via a Suzuki</w:t>
      </w:r>
      <w:r w:rsidR="00CA34B5">
        <w:rPr>
          <w:rFonts w:ascii="Times New Roman" w:hAnsi="Times New Roman"/>
        </w:rPr>
        <w:t>–</w:t>
      </w:r>
      <w:r w:rsidR="008F4EEA" w:rsidRPr="00C6231F">
        <w:t xml:space="preserve">Miyaura coupling of </w:t>
      </w:r>
      <w:r w:rsidR="008F4EEA">
        <w:t>aryl</w:t>
      </w:r>
      <w:r w:rsidR="008F4EEA" w:rsidRPr="00C6231F">
        <w:t xml:space="preserve"> bromide </w:t>
      </w:r>
      <w:r w:rsidR="008F4EEA">
        <w:rPr>
          <w:b/>
        </w:rPr>
        <w:t>7</w:t>
      </w:r>
      <w:r w:rsidR="008F4EEA">
        <w:t xml:space="preserve"> to afford ferrocenyl ligand </w:t>
      </w:r>
      <w:r w:rsidR="008F4EEA">
        <w:rPr>
          <w:b/>
        </w:rPr>
        <w:t>8</w:t>
      </w:r>
      <w:r w:rsidR="008F4EEA" w:rsidRPr="00C6231F">
        <w:t xml:space="preserve"> in an acceptable</w:t>
      </w:r>
      <w:r w:rsidR="008F4EEA">
        <w:t xml:space="preserve"> yi</w:t>
      </w:r>
      <w:r w:rsidR="00CE3B86">
        <w:t>eld of 55</w:t>
      </w:r>
      <w:r w:rsidR="008F4EEA">
        <w:t xml:space="preserve">%. </w:t>
      </w:r>
    </w:p>
    <w:p w14:paraId="18B6EB4A" w14:textId="284B793E" w:rsidR="008941FA" w:rsidRPr="00612B7D" w:rsidRDefault="00BF7839" w:rsidP="009F51F0">
      <w:pPr>
        <w:pStyle w:val="TAMainText"/>
        <w:suppressAutoHyphens/>
      </w:pPr>
      <w:r>
        <w:t>T</w:t>
      </w:r>
      <w:r w:rsidR="008F4EEA">
        <w:t>h</w:t>
      </w:r>
      <w:r w:rsidR="00265BCD">
        <w:t>e yield</w:t>
      </w:r>
      <w:r w:rsidR="008F4EEA">
        <w:t xml:space="preserve"> represents a slight improvement on the previously reported Grignard-based synthesis of this molecule, </w:t>
      </w:r>
      <w:r w:rsidR="00CE3B86">
        <w:t>where the reported yield was 38</w:t>
      </w:r>
      <w:r w:rsidR="008F4EEA">
        <w:t>%.</w:t>
      </w:r>
      <w:r w:rsidR="002A5E6A">
        <w:fldChar w:fldCharType="begin" w:fldLock="1"/>
      </w:r>
      <w:r w:rsidR="00236A2B">
        <w:instrText>ADDIN CSL_CITATION { "citationItems" : [ { "id" : "ITEM-1", "itemData" : { "DOI" : "10.1016/j.jorganchem.2004.01.034", "ISBN" : "0022-328X", "ISSN" : "0022328X", "abstract" : "The preparation of a series of ferrocenyl nitrogen donor ligands including ferrocenylpyridines, ferrocenylphenylpyridines and 1,1\u2032-di(2-pyridyl)ferrocene is described. Coordination studies of the substituted pyridines (L) were carried out with platinum, palladium, rhodium and iridium. This resulted in the preparation of the following types of complexes: [MCl(CO)2(L)] and [M(cod)(L)2]ClO4 where M=Rh or Ir, cod=1,5-cyclooctadiene; [M\u2032Cl2(L 2] where M\u2032=Pt or Pd. The X-ray crystal structure of trans -dichlorobis(3-ferrocenylpyridine)palladium was obtained. The complexes were screened for activity against two human cancer cell lines. At least two of the complexes displayed growth inhibition similar to that of the widely used chemotherapeutic agent, cis platin. \u00a9 2004 Elsevier B.V. All rights reserved.", "author" : [ { "dropping-particle" : "", "family" : "Rajput", "given" : "Jaisheila", "non-dropping-particle" : "", "parse-names" : false, "suffix" : "" }, { "dropping-particle" : "", "family" : "Moss", "given" : "John R.", "non-dropping-particle" : "", "parse-names" : false, "suffix" : "" }, { "dropping-particle" : "", "family" : "Hutton", "given" : "Alan T.", "non-dropping-particle" : "", "parse-names" : false, "suffix" : "" }, { "dropping-particle" : "", "family" : "Hendricks", "given" : "Denver T.", "non-dropping-particle" : "", "parse-names" : false, "suffix" : "" }, { "dropping-particle" : "", "family" : "Arendse", "given" : "Catherine E.", "non-dropping-particle" : "", "parse-names" : false, "suffix" : "" }, { "dropping-particle" : "", "family" : "Imrie", "given" : "Christopher", "non-dropping-particle" : "", "parse-names" : false, "suffix" : "" } ], "container-title" : "Journal of Organometallic Chemistry", "id" : "ITEM-1", "issue" : "9", "issued" : { "date-parts" : [ [ "2004" ] ] }, "page" : "1553-1568", "title" : "Synthesis, characterization and cytotoxicity of some palladium(II), platinum(II), rhodium(I) and iridium(I) complexes of ferrocenylpyridine and related ligands. Crystal and molecular structure of trans-dichlorobis(3-ferrocenylpyridine)palladium(II)", "type" : "article-journal", "volume" : "689" }, "uris" : [ "http://www.mendeley.com/documents/?uuid=17c727cb-5f73-4318-b94f-22ccef754a2e" ] } ], "mendeley" : { "formattedCitation" : "&lt;sup&gt;41&lt;/sup&gt;", "plainTextFormattedCitation" : "41", "previouslyFormattedCitation" : "&lt;sup&gt;41&lt;/sup&gt;" }, "properties" : { "noteIndex" : 0 }, "schema" : "https://github.com/citation-style-language/schema/raw/master/csl-citation.json" }</w:instrText>
      </w:r>
      <w:r w:rsidR="002A5E6A">
        <w:fldChar w:fldCharType="separate"/>
      </w:r>
      <w:r w:rsidR="002D67E7" w:rsidRPr="002D67E7">
        <w:rPr>
          <w:noProof/>
          <w:vertAlign w:val="superscript"/>
        </w:rPr>
        <w:t>41</w:t>
      </w:r>
      <w:r w:rsidR="002A5E6A">
        <w:fldChar w:fldCharType="end"/>
      </w:r>
      <w:r w:rsidR="00931362">
        <w:t xml:space="preserve"> Late-stage Suzuki coupling of the cyclomanganated derivative of </w:t>
      </w:r>
      <w:r w:rsidR="00931362">
        <w:rPr>
          <w:b/>
        </w:rPr>
        <w:t>7</w:t>
      </w:r>
      <w:r w:rsidR="00931362">
        <w:t xml:space="preserve">, using </w:t>
      </w:r>
      <w:proofErr w:type="spellStart"/>
      <w:r w:rsidR="00931362">
        <w:t>ferroceneboronic</w:t>
      </w:r>
      <w:proofErr w:type="spellEnd"/>
      <w:r w:rsidR="00931362">
        <w:t xml:space="preserve"> acid with the conditions of Ward and co</w:t>
      </w:r>
      <w:r w:rsidR="009506B7">
        <w:t>-</w:t>
      </w:r>
      <w:r w:rsidR="00931362">
        <w:t>workers,</w:t>
      </w:r>
      <w:r w:rsidR="00E07FF1" w:rsidRPr="001E60E8">
        <w:rPr>
          <w:vertAlign w:val="superscript"/>
        </w:rPr>
        <w:t>23</w:t>
      </w:r>
      <w:r w:rsidR="00931362">
        <w:t xml:space="preserve"> was unsuccessful due to degradation of the starting complex at the high reaction temperatures required.</w:t>
      </w:r>
      <w:r w:rsidR="00931362">
        <w:rPr>
          <w:noProof/>
        </w:rPr>
        <w:t xml:space="preserve"> </w:t>
      </w:r>
      <w:r w:rsidR="008F4EEA">
        <w:t xml:space="preserve">With the desired ligand in hand, </w:t>
      </w:r>
      <w:r w:rsidR="00F67AE3">
        <w:t>cyclomanganation</w:t>
      </w:r>
      <w:r w:rsidR="008F4EEA">
        <w:t xml:space="preserve"> with BnMn(CO)</w:t>
      </w:r>
      <w:r w:rsidR="008F4EEA">
        <w:rPr>
          <w:vertAlign w:val="subscript"/>
        </w:rPr>
        <w:t>5</w:t>
      </w:r>
      <w:r w:rsidR="008F4EEA">
        <w:t xml:space="preserve"> proceeded in good yield to afford target </w:t>
      </w:r>
      <w:r w:rsidR="008F4EEA">
        <w:rPr>
          <w:b/>
        </w:rPr>
        <w:t>2</w:t>
      </w:r>
      <w:r w:rsidR="008F4EEA">
        <w:t>.</w:t>
      </w:r>
      <w:r w:rsidR="008F4EEA" w:rsidRPr="0038526E">
        <w:rPr>
          <w:noProof/>
          <w:lang w:val="en-GB" w:eastAsia="en-GB"/>
        </w:rPr>
        <w:t xml:space="preserve"> </w:t>
      </w:r>
    </w:p>
    <w:p w14:paraId="58AB8241" w14:textId="041FF3A6" w:rsidR="008941FA" w:rsidRDefault="008941FA">
      <w:pPr>
        <w:pStyle w:val="TAMainText"/>
      </w:pPr>
      <w:r>
        <w:t xml:space="preserve">Finally, compound </w:t>
      </w:r>
      <w:r>
        <w:rPr>
          <w:b/>
        </w:rPr>
        <w:t>3</w:t>
      </w:r>
      <w:r>
        <w:t xml:space="preserve">, incorporating the redox-active moiety in the first coordination </w:t>
      </w:r>
      <w:r w:rsidR="000946ED">
        <w:t>sphere</w:t>
      </w:r>
      <w:r w:rsidR="00931362">
        <w:t xml:space="preserve"> of the metal, was synthesiz</w:t>
      </w:r>
      <w:r>
        <w:t xml:space="preserve">ed via a Negishi coupling to afford ligand </w:t>
      </w:r>
      <w:r>
        <w:rPr>
          <w:b/>
        </w:rPr>
        <w:t>9</w:t>
      </w:r>
      <w:r w:rsidR="00CE3B86">
        <w:t xml:space="preserve"> in 74</w:t>
      </w:r>
      <w:r>
        <w:t xml:space="preserve">% yield before </w:t>
      </w:r>
      <w:r w:rsidR="00F67AE3">
        <w:t>cyclomanganation</w:t>
      </w:r>
      <w:r>
        <w:t xml:space="preserve"> with BnMn(CO)</w:t>
      </w:r>
      <w:r>
        <w:rPr>
          <w:vertAlign w:val="subscript"/>
        </w:rPr>
        <w:t>5</w:t>
      </w:r>
      <w:r>
        <w:t xml:space="preserve"> to give </w:t>
      </w:r>
      <w:r>
        <w:rPr>
          <w:b/>
        </w:rPr>
        <w:t>3</w:t>
      </w:r>
      <w:r>
        <w:t xml:space="preserve">. </w:t>
      </w:r>
    </w:p>
    <w:p w14:paraId="44053C3D" w14:textId="23C2732F" w:rsidR="002B7859" w:rsidRDefault="008941FA">
      <w:pPr>
        <w:pStyle w:val="TAMainText"/>
      </w:pPr>
      <w:r>
        <w:t xml:space="preserve">Single crystals of </w:t>
      </w:r>
      <w:r>
        <w:rPr>
          <w:b/>
        </w:rPr>
        <w:t>1</w:t>
      </w:r>
      <w:r>
        <w:t xml:space="preserve">, </w:t>
      </w:r>
      <w:r>
        <w:rPr>
          <w:b/>
        </w:rPr>
        <w:t>2</w:t>
      </w:r>
      <w:r>
        <w:t xml:space="preserve"> and </w:t>
      </w:r>
      <w:r>
        <w:rPr>
          <w:b/>
        </w:rPr>
        <w:t>8</w:t>
      </w:r>
      <w:r>
        <w:t xml:space="preserve"> suitable for X-ray diffraction were obtained, either by layering pentane on a concentrated dichloromethane solution of the product (</w:t>
      </w:r>
      <w:r>
        <w:rPr>
          <w:b/>
        </w:rPr>
        <w:t>1</w:t>
      </w:r>
      <w:r>
        <w:t>), or slow evaporation of a chloroform solution (</w:t>
      </w:r>
      <w:r>
        <w:rPr>
          <w:b/>
        </w:rPr>
        <w:t xml:space="preserve">2 </w:t>
      </w:r>
      <w:r w:rsidRPr="00FD4170">
        <w:t>and</w:t>
      </w:r>
      <w:r>
        <w:rPr>
          <w:b/>
        </w:rPr>
        <w:t xml:space="preserve"> 8</w:t>
      </w:r>
      <w:r>
        <w:t>). Thermal ellipsoid plots are shown</w:t>
      </w:r>
      <w:r w:rsidR="00081FF6">
        <w:t xml:space="preserve"> for target complexes </w:t>
      </w:r>
      <w:r w:rsidR="00081FF6">
        <w:rPr>
          <w:b/>
        </w:rPr>
        <w:t>1</w:t>
      </w:r>
      <w:r w:rsidR="00081FF6">
        <w:t xml:space="preserve"> and </w:t>
      </w:r>
      <w:r w:rsidR="00081FF6">
        <w:rPr>
          <w:b/>
        </w:rPr>
        <w:t>2</w:t>
      </w:r>
      <w:r w:rsidR="00081FF6">
        <w:t xml:space="preserve"> </w:t>
      </w:r>
      <w:r>
        <w:t>in</w:t>
      </w:r>
      <w:r w:rsidR="002B7859">
        <w:t xml:space="preserve"> </w:t>
      </w:r>
      <w:r w:rsidR="002B7859" w:rsidRPr="00583BDE">
        <w:t>Figure 3</w:t>
      </w:r>
      <w:r w:rsidR="002B7859">
        <w:t xml:space="preserve">; </w:t>
      </w:r>
      <w:r w:rsidR="00081FF6">
        <w:t xml:space="preserve">a thermal ellipsoid plot for </w:t>
      </w:r>
      <w:r w:rsidR="00081FF6">
        <w:rPr>
          <w:b/>
        </w:rPr>
        <w:t xml:space="preserve">8 </w:t>
      </w:r>
      <w:r w:rsidR="005448C5">
        <w:t>is</w:t>
      </w:r>
      <w:r w:rsidR="00081FF6">
        <w:t xml:space="preserve"> provided</w:t>
      </w:r>
      <w:r>
        <w:t xml:space="preserve"> in the </w:t>
      </w:r>
      <w:r w:rsidR="002B7859">
        <w:t>Supporting Information file</w:t>
      </w:r>
      <w:r w:rsidR="00340C59">
        <w:t xml:space="preserve"> along with summary data</w:t>
      </w:r>
      <w:r w:rsidR="005448C5">
        <w:t xml:space="preserve"> tables for all three structures</w:t>
      </w:r>
      <w:r>
        <w:t xml:space="preserve">. </w:t>
      </w:r>
    </w:p>
    <w:p w14:paraId="46B0E383" w14:textId="328141AD" w:rsidR="008941FA" w:rsidRDefault="008941FA">
      <w:pPr>
        <w:pStyle w:val="TAMainText"/>
      </w:pPr>
      <w:r>
        <w:t xml:space="preserve">Comparison of </w:t>
      </w:r>
      <w:r>
        <w:rPr>
          <w:b/>
        </w:rPr>
        <w:t>1</w:t>
      </w:r>
      <w:r>
        <w:t xml:space="preserve"> and </w:t>
      </w:r>
      <w:r>
        <w:rPr>
          <w:b/>
        </w:rPr>
        <w:t>2</w:t>
      </w:r>
      <w:r>
        <w:t xml:space="preserve"> with other Mn(I) </w:t>
      </w:r>
      <w:proofErr w:type="spellStart"/>
      <w:r>
        <w:t>phenylpyridine</w:t>
      </w:r>
      <w:proofErr w:type="spellEnd"/>
      <w:r>
        <w:t xml:space="preserve"> complexes shows the same sl</w:t>
      </w:r>
      <w:r w:rsidR="00F64FC3">
        <w:t>ight distortion from the idealiz</w:t>
      </w:r>
      <w:r>
        <w:t>ed octahedral structure at manganese, due to the rigidity of the 2</w:t>
      </w:r>
      <w:r>
        <w:noBreakHyphen/>
        <w:t>phenylpyridine system.</w:t>
      </w:r>
      <w:r>
        <w:fldChar w:fldCharType="begin" w:fldLock="1"/>
      </w:r>
      <w:r w:rsidR="00236A2B">
        <w:instrText>ADDIN CSL_CITATION { "citationItems" : [ { "id" : "ITEM-1", "itemData" : { "DOI" : "10.1021/om970629j", "ISSN" : "0276-7333", "abstract" : "Ortho-manganated 2-arylpyridine and -quinoline derivatives were treated with aryllithium reagents and subsequently with alkyl triflates to yield air-stable chelated (?3-benzyl)tricarbonylmanganese complexes. Addition of PhLi to the cyclomanganated complex of 2-phenylpyridine [NC5H4?C6H4?Mn(CO)4], 1, followed by methylation with MeOTf afforded a red air-stable chelated ?3-benzyl, tricarbonyl{2-[(1,2-?2),?C\u03b1-2-(phenylmethoxymethylene)phenyl]pyridine- ?N}manganese(I), complex 4a. The molecular structure of 4a was established by single-crystal X-ray diffraction analysis. The study of this structure indicates a helical shape in which the manganese center adopts an octahedral configuration. Spectroscopic analysis indicates that the addition of the aryllithium reagent to 1 generates a new temperature- and air-sensitive benzoylmanganate species. The latter and other anionic acylmanganese species generated from different substrates readily decompose above a temperature of 0 \u00b0C to yield ketones and a formal [Mn(CO)3]- species which is believed to remain coordinated to the ancilliary pyridinyl group. The latter anionic tricarbonylmanganese species was trapped by reaction with Me3SnCl and 2 equiv of PPh3 to yield a mixture of mer and fac isomers of Me3SnMn(CO)3(PPh3)2. The thermal decomposition of the benzoyl-manganates into ketones via a reductive elimination step was exploited as a new synthetic route of aromatic ketones bearing a pyridyl, quinolinyl, or benzo[h]quinolinyl substitution pattern. Ortho-manganated 2-arylpyridine and -quinoline derivatives were treated with aryllithium reagents and subsequently with alkyl triflates to yield air-stable chelated (?3-benzyl)tricarbonylmanganese complexes. Addition of PhLi to the cyclomanganated complex of 2-phenylpyridine [NC5H4?C6H4?Mn(CO)4], 1, followed by methylation with MeOTf afforded a red air-stable chelated ?3-benzyl, tricarbonyl{2-[(1,2-?2),?C\u03b1-2-(phenylmethoxymethylene)phenyl]pyridine- ?N}manganese(I), complex 4a. The molecular structure of 4a was established by single-crystal X-ray diffraction analysis. The study of this structure indicates a helical shape in which the manganese center adopts an octahedral configuration. Spectroscopic analysis indicates that the addition of the aryllithium reagent to 1 generates a new temperature- and air-sensitive benzoylmanganate species. The latter and other anionic acylmanganese species generated from different substrates readily decompose above a temperature of 0 \u00b0C to y\u2026", "author" : [ { "dropping-particle" : "", "family" : "Djukic", "given" : "Jean-Pierre", "non-dropping-particle" : "", "parse-names" : false, "suffix" : "" }, { "dropping-particle" : "", "family" : "D\u00f6tz", "given" : "Karl Heinz", "non-dropping-particle" : "", "parse-names" : false, "suffix" : "" }, { "dropping-particle" : "", "family" : "Pfeffer", "given" : "Michel", "non-dropping-particle" : "", "parse-names" : false, "suffix" : "" }, { "dropping-particle" : "", "family" : "Cian", "given" : "Andr\u00e9", "non-dropping-particle" : "De", "parse-names" : false, "suffix" : "" }, { "dropping-particle" : "", "family" : "Fischer", "given" : "Jean", "non-dropping-particle" : "", "parse-names" : false, "suffix" : "" } ], "container-title" : "Organometallics", "id" : "ITEM-1", "issue" : "24", "issued" : { "date-parts" : [ [ "1997" ] ] }, "page" : "5171-5182", "title" : "Reactivity of Cyclomanganated 2-Phenylpyridine Derivatives toward Organolithium Reagents. Synthesis of Novel Chelated Tricarbonyl(\u03b7 3 -benzyl)manganese(I) Complexes", "type" : "article-journal", "volume" : "16" }, "uris" : [ "http://www.mendeley.com/documents/?uuid=8e04fc01-2da1-43ce-834e-2ca619adfd99" ] } ], "mendeley" : { "formattedCitation" : "&lt;sup&gt;38&lt;/sup&gt;", "plainTextFormattedCitation" : "38", "previouslyFormattedCitation" : "&lt;sup&gt;38&lt;/sup&gt;" }, "properties" : { "noteIndex" : 0 }, "schema" : "https://github.com/citation-style-language/schema/raw/master/csl-citation.json" }</w:instrText>
      </w:r>
      <w:r>
        <w:fldChar w:fldCharType="separate"/>
      </w:r>
      <w:r w:rsidR="002D67E7" w:rsidRPr="002D67E7">
        <w:rPr>
          <w:noProof/>
          <w:vertAlign w:val="superscript"/>
        </w:rPr>
        <w:t>38</w:t>
      </w:r>
      <w:r>
        <w:fldChar w:fldCharType="end"/>
      </w:r>
      <w:r>
        <w:t xml:space="preserve"> The structures also suggest that the </w:t>
      </w:r>
      <w:r w:rsidR="00F67AE3">
        <w:t>cyclomanganation</w:t>
      </w:r>
      <w:r>
        <w:t xml:space="preserve"> of </w:t>
      </w:r>
      <w:r>
        <w:rPr>
          <w:b/>
        </w:rPr>
        <w:t>8</w:t>
      </w:r>
      <w:r>
        <w:t xml:space="preserve"> forces the pyridyl and phenyl rings to become planar in complex </w:t>
      </w:r>
      <w:r>
        <w:rPr>
          <w:b/>
        </w:rPr>
        <w:t>2</w:t>
      </w:r>
      <w:r>
        <w:t xml:space="preserve">, having been twisted slightly in </w:t>
      </w:r>
      <w:r w:rsidRPr="001E60E8">
        <w:rPr>
          <w:b/>
        </w:rPr>
        <w:t>8</w:t>
      </w:r>
      <w:r>
        <w:t xml:space="preserve"> – the torsion angle increasing from -8.9(6) in </w:t>
      </w:r>
      <w:r>
        <w:rPr>
          <w:b/>
        </w:rPr>
        <w:t xml:space="preserve">8 </w:t>
      </w:r>
      <w:r>
        <w:t xml:space="preserve">to -20.3(2) in </w:t>
      </w:r>
      <w:r>
        <w:rPr>
          <w:b/>
        </w:rPr>
        <w:t>2</w:t>
      </w:r>
      <w:r>
        <w:t>.</w:t>
      </w:r>
    </w:p>
    <w:p w14:paraId="0CA21FC9" w14:textId="77777777" w:rsidR="00CB36B3" w:rsidRDefault="00CB36B3">
      <w:pPr>
        <w:pStyle w:val="TAMainText"/>
        <w:sectPr w:rsidR="00CB36B3" w:rsidSect="0007158D">
          <w:footerReference w:type="even" r:id="rId12"/>
          <w:footerReference w:type="default" r:id="rId13"/>
          <w:type w:val="continuous"/>
          <w:pgSz w:w="12240" w:h="15840"/>
          <w:pgMar w:top="720" w:right="1094" w:bottom="720" w:left="1094" w:header="720" w:footer="720" w:gutter="0"/>
          <w:cols w:num="2" w:space="461"/>
        </w:sectPr>
      </w:pPr>
    </w:p>
    <w:p w14:paraId="1294547A" w14:textId="23636EA3" w:rsidR="00CB36B3" w:rsidRDefault="00372D48" w:rsidP="00C72FA4">
      <w:pPr>
        <w:pStyle w:val="TAMainText"/>
        <w:jc w:val="center"/>
      </w:pPr>
      <w:r>
        <w:rPr>
          <w:noProof/>
        </w:rPr>
        <w:drawing>
          <wp:inline distT="0" distB="0" distL="0" distR="0" wp14:anchorId="38981D83" wp14:editId="76997000">
            <wp:extent cx="6124754" cy="171580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azole synth 1 line_revised_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7450" cy="1716564"/>
                    </a:xfrm>
                    <a:prstGeom prst="rect">
                      <a:avLst/>
                    </a:prstGeom>
                  </pic:spPr>
                </pic:pic>
              </a:graphicData>
            </a:graphic>
          </wp:inline>
        </w:drawing>
      </w:r>
    </w:p>
    <w:p w14:paraId="6AAD136F" w14:textId="77777777" w:rsidR="00CB36B3" w:rsidRPr="0064248D" w:rsidRDefault="00CB36B3" w:rsidP="00CB36B3">
      <w:pPr>
        <w:pStyle w:val="Style2"/>
        <w:rPr>
          <w:rStyle w:val="Strong"/>
          <w:rFonts w:ascii="Times" w:hAnsi="Times"/>
          <w:b/>
          <w:bCs w:val="0"/>
          <w:kern w:val="0"/>
          <w:sz w:val="24"/>
        </w:rPr>
      </w:pPr>
      <w:r>
        <w:t xml:space="preserve">Scheme 1: Synthesis of </w:t>
      </w:r>
      <w:proofErr w:type="spellStart"/>
      <w:r>
        <w:t>alkynyl</w:t>
      </w:r>
      <w:proofErr w:type="spellEnd"/>
      <w:r>
        <w:t xml:space="preserve"> building block 6 and ferrocenyl complex 1.</w:t>
      </w:r>
    </w:p>
    <w:p w14:paraId="62B591F3" w14:textId="77777777" w:rsidR="00CB36B3" w:rsidRDefault="00CB36B3">
      <w:pPr>
        <w:pStyle w:val="TAMainText"/>
        <w:sectPr w:rsidR="00CB36B3" w:rsidSect="00583BDE">
          <w:type w:val="continuous"/>
          <w:pgSz w:w="12240" w:h="15840"/>
          <w:pgMar w:top="720" w:right="1094" w:bottom="720" w:left="1094" w:header="720" w:footer="720" w:gutter="0"/>
          <w:cols w:space="461"/>
        </w:sectPr>
      </w:pPr>
    </w:p>
    <w:p w14:paraId="1D7D09E1" w14:textId="42AA192B" w:rsidR="00CB36B3" w:rsidRDefault="00CB36B3">
      <w:pPr>
        <w:pStyle w:val="TAMainText"/>
      </w:pPr>
    </w:p>
    <w:p w14:paraId="509FDA7C" w14:textId="77777777" w:rsidR="00CB36B3" w:rsidRDefault="00CB36B3">
      <w:pPr>
        <w:pStyle w:val="TAMainText"/>
      </w:pPr>
    </w:p>
    <w:p w14:paraId="39760511" w14:textId="77777777" w:rsidR="00CB36B3" w:rsidRDefault="00CB36B3">
      <w:pPr>
        <w:pStyle w:val="TAMainText"/>
        <w:sectPr w:rsidR="00CB36B3" w:rsidSect="0007158D">
          <w:type w:val="continuous"/>
          <w:pgSz w:w="12240" w:h="15840"/>
          <w:pgMar w:top="720" w:right="1094" w:bottom="720" w:left="1094" w:header="720" w:footer="720" w:gutter="0"/>
          <w:cols w:num="2" w:space="461"/>
        </w:sectPr>
      </w:pPr>
    </w:p>
    <w:p w14:paraId="736B85A6" w14:textId="77777777" w:rsidR="005448C5" w:rsidRDefault="00FA5264" w:rsidP="000B573D">
      <w:pPr>
        <w:pStyle w:val="VCSchemeTitle"/>
        <w:sectPr w:rsidR="005448C5" w:rsidSect="00B85907">
          <w:type w:val="continuous"/>
          <w:pgSz w:w="12240" w:h="15840"/>
          <w:pgMar w:top="720" w:right="1094" w:bottom="720" w:left="1094" w:header="720" w:footer="720" w:gutter="0"/>
          <w:cols w:space="461"/>
        </w:sectPr>
      </w:pPr>
      <w:r>
        <w:rPr>
          <w:noProof/>
        </w:rPr>
        <w:drawing>
          <wp:anchor distT="0" distB="0" distL="114300" distR="114300" simplePos="0" relativeHeight="251658240" behindDoc="0" locked="0" layoutInCell="1" allowOverlap="1" wp14:anchorId="3E1F2246" wp14:editId="0804ECE4">
            <wp:simplePos x="0" y="0"/>
            <wp:positionH relativeFrom="column">
              <wp:posOffset>3810</wp:posOffset>
            </wp:positionH>
            <wp:positionV relativeFrom="paragraph">
              <wp:posOffset>0</wp:posOffset>
            </wp:positionV>
            <wp:extent cx="6539230" cy="262382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cormsynth.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39230" cy="2623820"/>
                    </a:xfrm>
                    <a:prstGeom prst="rect">
                      <a:avLst/>
                    </a:prstGeom>
                  </pic:spPr>
                </pic:pic>
              </a:graphicData>
            </a:graphic>
            <wp14:sizeRelH relativeFrom="page">
              <wp14:pctWidth>0</wp14:pctWidth>
            </wp14:sizeRelH>
            <wp14:sizeRelV relativeFrom="page">
              <wp14:pctHeight>0</wp14:pctHeight>
            </wp14:sizeRelV>
          </wp:anchor>
        </w:drawing>
      </w:r>
      <w:r w:rsidR="00CB36B3">
        <w:t>Scheme 2: Synthesis of complexes 2 (panel A) and 3 (panel B).</w:t>
      </w:r>
    </w:p>
    <w:p w14:paraId="1915360D" w14:textId="07DE4044" w:rsidR="0050378E" w:rsidRDefault="00CB36B3" w:rsidP="00B85907">
      <w:pPr>
        <w:pStyle w:val="VCSchemeTitle"/>
      </w:pPr>
      <w:r>
        <w:tab/>
      </w:r>
    </w:p>
    <w:p w14:paraId="6B29E682" w14:textId="77777777" w:rsidR="00081FF6" w:rsidRDefault="00081FF6" w:rsidP="007932F3">
      <w:pPr>
        <w:pStyle w:val="TAMainText"/>
        <w:jc w:val="center"/>
      </w:pPr>
      <w:r>
        <w:rPr>
          <w:noProof/>
        </w:rPr>
        <w:drawing>
          <wp:inline distT="0" distB="0" distL="0" distR="0" wp14:anchorId="4696EBA2" wp14:editId="32CF633F">
            <wp:extent cx="2414016" cy="503393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RAY REVISED vertical.tif"/>
                    <pic:cNvPicPr/>
                  </pic:nvPicPr>
                  <pic:blipFill>
                    <a:blip r:embed="rId16">
                      <a:extLst>
                        <a:ext uri="{28A0092B-C50C-407E-A947-70E740481C1C}">
                          <a14:useLocalDpi xmlns:a14="http://schemas.microsoft.com/office/drawing/2010/main" val="0"/>
                        </a:ext>
                      </a:extLst>
                    </a:blip>
                    <a:stretch>
                      <a:fillRect/>
                    </a:stretch>
                  </pic:blipFill>
                  <pic:spPr>
                    <a:xfrm>
                      <a:off x="0" y="0"/>
                      <a:ext cx="2426672" cy="5060325"/>
                    </a:xfrm>
                    <a:prstGeom prst="rect">
                      <a:avLst/>
                    </a:prstGeom>
                  </pic:spPr>
                </pic:pic>
              </a:graphicData>
            </a:graphic>
          </wp:inline>
        </w:drawing>
      </w:r>
    </w:p>
    <w:p w14:paraId="6D41995C" w14:textId="417D0323" w:rsidR="008817BD" w:rsidRPr="00BA186E" w:rsidRDefault="008941FA">
      <w:pPr>
        <w:pStyle w:val="TAMainText"/>
      </w:pPr>
      <w:r>
        <w:t xml:space="preserve">Complexation of the ligands to manganese was also evidenced by NMR and infrared spectroscopies. The </w:t>
      </w:r>
      <w:r>
        <w:rPr>
          <w:vertAlign w:val="superscript"/>
        </w:rPr>
        <w:t>1</w:t>
      </w:r>
      <w:r>
        <w:t xml:space="preserve">H NMR spectra of </w:t>
      </w:r>
      <w:r>
        <w:rPr>
          <w:b/>
        </w:rPr>
        <w:t>3</w:t>
      </w:r>
      <w:r>
        <w:t xml:space="preserve"> and </w:t>
      </w:r>
      <w:r>
        <w:rPr>
          <w:b/>
        </w:rPr>
        <w:t>9</w:t>
      </w:r>
      <w:r>
        <w:t xml:space="preserve"> in </w:t>
      </w:r>
      <w:r w:rsidRPr="00BA186E">
        <w:t>CD</w:t>
      </w:r>
      <w:r w:rsidRPr="00BA186E">
        <w:rPr>
          <w:vertAlign w:val="subscript"/>
        </w:rPr>
        <w:t>2</w:t>
      </w:r>
      <w:r w:rsidRPr="00BA186E">
        <w:t>Cl</w:t>
      </w:r>
      <w:r w:rsidRPr="00BA186E">
        <w:rPr>
          <w:vertAlign w:val="subscript"/>
        </w:rPr>
        <w:t>2</w:t>
      </w:r>
      <w:r w:rsidRPr="00BA186E">
        <w:t xml:space="preserve"> (</w:t>
      </w:r>
      <w:r w:rsidRPr="00583BDE">
        <w:t xml:space="preserve">Figure 4) showed a significant change in the region of the </w:t>
      </w:r>
      <w:r w:rsidRPr="00BA186E">
        <w:t xml:space="preserve">ferrocenyl protons on the substituted </w:t>
      </w:r>
      <w:proofErr w:type="spellStart"/>
      <w:r w:rsidRPr="00BA186E">
        <w:t>Cp</w:t>
      </w:r>
      <w:proofErr w:type="spellEnd"/>
      <w:r w:rsidRPr="00BA186E">
        <w:t xml:space="preserve"> ring. </w:t>
      </w:r>
      <w:r w:rsidRPr="00583BDE">
        <w:t xml:space="preserve">The two triplets at </w:t>
      </w:r>
      <w:r w:rsidR="009506B7" w:rsidRPr="009506B7">
        <w:rPr>
          <w:rFonts w:ascii="Constantia" w:hAnsi="Constantia"/>
          <w:i/>
        </w:rPr>
        <w:t>δ</w:t>
      </w:r>
      <w:r w:rsidRPr="00583BDE">
        <w:t xml:space="preserve">=4.92 and 4.40 ppm were replaced by three resonances each corresponding to a single proton, reflecting the deprotonation and </w:t>
      </w:r>
      <w:proofErr w:type="spellStart"/>
      <w:r w:rsidRPr="00583BDE">
        <w:t>desymmetrization</w:t>
      </w:r>
      <w:proofErr w:type="spellEnd"/>
      <w:r w:rsidRPr="00583BDE">
        <w:t xml:space="preserve"> of this ring upon </w:t>
      </w:r>
      <w:r w:rsidR="00F67AE3" w:rsidRPr="00583BDE">
        <w:t>cyclomanganation</w:t>
      </w:r>
      <w:r w:rsidRPr="00583BDE">
        <w:t xml:space="preserve">. Smaller changes in chemical shifts were also observed for the protons on the unsubstituted </w:t>
      </w:r>
      <w:proofErr w:type="spellStart"/>
      <w:r w:rsidRPr="00583BDE">
        <w:t>Cp</w:t>
      </w:r>
      <w:proofErr w:type="spellEnd"/>
      <w:r w:rsidRPr="00583BDE">
        <w:t xml:space="preserve"> ring and the pyridyl ring. </w:t>
      </w:r>
    </w:p>
    <w:p w14:paraId="2496DAA2" w14:textId="53495E27" w:rsidR="00722842" w:rsidRDefault="006E02A1" w:rsidP="00583BDE">
      <w:pPr>
        <w:pStyle w:val="TAMainText"/>
      </w:pPr>
      <w:r w:rsidRPr="00BA186E">
        <w:rPr>
          <w:rStyle w:val="Style1Char"/>
        </w:rPr>
        <w:t xml:space="preserve">The infrared spectra of the three complexes all show the expected four carbonyl stretching bands for a </w:t>
      </w:r>
      <w:r w:rsidRPr="001E60E8">
        <w:rPr>
          <w:rStyle w:val="Style1Char"/>
          <w:i/>
        </w:rPr>
        <w:t>C</w:t>
      </w:r>
      <w:r w:rsidRPr="001E60E8">
        <w:rPr>
          <w:rStyle w:val="Style1Char"/>
          <w:i/>
          <w:vertAlign w:val="subscript"/>
        </w:rPr>
        <w:t>S</w:t>
      </w:r>
      <w:r w:rsidRPr="00BA186E">
        <w:rPr>
          <w:rStyle w:val="Style1Char"/>
        </w:rPr>
        <w:t xml:space="preserve"> or pseudo-</w:t>
      </w:r>
      <w:r w:rsidR="00E07FF1" w:rsidRPr="001E60E8">
        <w:rPr>
          <w:rStyle w:val="Style1Char"/>
          <w:i/>
        </w:rPr>
        <w:t>C</w:t>
      </w:r>
      <w:r w:rsidR="00E07FF1" w:rsidRPr="001E60E8">
        <w:rPr>
          <w:rStyle w:val="Style1Char"/>
          <w:i/>
          <w:vertAlign w:val="subscript"/>
        </w:rPr>
        <w:t>2</w:t>
      </w:r>
      <w:r w:rsidR="00E07FF1">
        <w:rPr>
          <w:rStyle w:val="Style1Char"/>
          <w:i/>
          <w:vertAlign w:val="subscript"/>
        </w:rPr>
        <w:t>v</w:t>
      </w:r>
      <w:r w:rsidR="00E07FF1" w:rsidRPr="00BA186E">
        <w:rPr>
          <w:rStyle w:val="Style1Char"/>
        </w:rPr>
        <w:t xml:space="preserve"> </w:t>
      </w:r>
      <w:r w:rsidRPr="00BA186E">
        <w:rPr>
          <w:rStyle w:val="Style1Char"/>
        </w:rPr>
        <w:t>symmetry (</w:t>
      </w:r>
      <w:r w:rsidR="00E0076E">
        <w:rPr>
          <w:rStyle w:val="Style1Char"/>
          <w:i/>
        </w:rPr>
        <w:t>vide infra,</w:t>
      </w:r>
      <w:r w:rsidR="00E0076E">
        <w:rPr>
          <w:rStyle w:val="Style1Char"/>
        </w:rPr>
        <w:t xml:space="preserve"> </w:t>
      </w:r>
      <w:r w:rsidRPr="00583BDE">
        <w:rPr>
          <w:rStyle w:val="Style1Char"/>
        </w:rPr>
        <w:t xml:space="preserve">Table </w:t>
      </w:r>
      <w:r w:rsidR="00E0076E">
        <w:rPr>
          <w:rStyle w:val="Style1Char"/>
        </w:rPr>
        <w:t>2</w:t>
      </w:r>
      <w:r w:rsidRPr="00BA186E">
        <w:rPr>
          <w:rStyle w:val="Style1Char"/>
        </w:rPr>
        <w:t xml:space="preserve">). </w:t>
      </w:r>
      <w:r w:rsidR="003272FF" w:rsidRPr="00BA186E">
        <w:rPr>
          <w:rStyle w:val="Style1Char"/>
        </w:rPr>
        <w:t xml:space="preserve">The carbonyl stretches for </w:t>
      </w:r>
      <w:r w:rsidR="00F11F2B" w:rsidRPr="00BA186E">
        <w:rPr>
          <w:rStyle w:val="Style1Char"/>
        </w:rPr>
        <w:t>the</w:t>
      </w:r>
      <w:r w:rsidR="003272FF" w:rsidRPr="00BA186E">
        <w:rPr>
          <w:rStyle w:val="Style1Char"/>
        </w:rPr>
        <w:t xml:space="preserve"> three complexes</w:t>
      </w:r>
      <w:r w:rsidR="00F11F2B" w:rsidRPr="00BA186E">
        <w:rPr>
          <w:rStyle w:val="Style1Char"/>
        </w:rPr>
        <w:t xml:space="preserve"> reflect</w:t>
      </w:r>
      <w:r w:rsidR="0050614A" w:rsidRPr="00BA186E">
        <w:rPr>
          <w:rStyle w:val="Style1Char"/>
        </w:rPr>
        <w:t xml:space="preserve"> the similarity</w:t>
      </w:r>
      <w:r w:rsidR="0050614A" w:rsidRPr="008A4600">
        <w:rPr>
          <w:rStyle w:val="Style1Char"/>
        </w:rPr>
        <w:t xml:space="preserve"> of the first coordination sphere of the manganese in each of the compounds</w:t>
      </w:r>
      <w:r w:rsidR="0050614A" w:rsidRPr="002B7859">
        <w:t>.</w:t>
      </w:r>
    </w:p>
    <w:p w14:paraId="1BECCEAD" w14:textId="7CA05F95" w:rsidR="0065434B" w:rsidRDefault="0065434B" w:rsidP="0065434B">
      <w:pPr>
        <w:pStyle w:val="TAMainText"/>
      </w:pPr>
      <w:r>
        <w:t>Electrochemical characteri</w:t>
      </w:r>
      <w:r w:rsidR="0082072D">
        <w:t>z</w:t>
      </w:r>
      <w:r>
        <w:t xml:space="preserve">ation of the three Mn complexes along with starting materials </w:t>
      </w:r>
      <w:r w:rsidR="00864718">
        <w:rPr>
          <w:b/>
        </w:rPr>
        <w:t>8</w:t>
      </w:r>
      <w:r>
        <w:t xml:space="preserve"> and </w:t>
      </w:r>
      <w:r w:rsidR="00864718">
        <w:rPr>
          <w:b/>
        </w:rPr>
        <w:t>9</w:t>
      </w:r>
      <w:r>
        <w:t xml:space="preserve">, was carried out to understand their redox properties. Cyclic voltammetry was performed on solutions of </w:t>
      </w:r>
      <w:r w:rsidR="008154F4">
        <w:t>each complex in dichloromethane.</w:t>
      </w:r>
      <w:r>
        <w:t xml:space="preserve"> </w:t>
      </w:r>
      <w:r w:rsidR="008154F4">
        <w:t xml:space="preserve">An example voltammogram using </w:t>
      </w:r>
      <w:r w:rsidR="008154F4">
        <w:rPr>
          <w:b/>
        </w:rPr>
        <w:t>1</w:t>
      </w:r>
      <w:r w:rsidR="008154F4">
        <w:t xml:space="preserve"> is</w:t>
      </w:r>
      <w:r w:rsidR="006C26B5">
        <w:t xml:space="preserve"> shown in </w:t>
      </w:r>
      <w:r w:rsidRPr="00225F9B">
        <w:t>Figure 5</w:t>
      </w:r>
      <w:r w:rsidRPr="00EC0522">
        <w:t>.</w:t>
      </w:r>
      <w:r w:rsidR="000B3A4C">
        <w:t xml:space="preserve"> </w:t>
      </w:r>
    </w:p>
    <w:p w14:paraId="7FFEFFF3" w14:textId="35AE33D8" w:rsidR="000946ED" w:rsidRDefault="000946ED" w:rsidP="00583BDE">
      <w:pPr>
        <w:pStyle w:val="TAMainText"/>
      </w:pPr>
    </w:p>
    <w:p w14:paraId="13AD6912" w14:textId="77777777" w:rsidR="000946ED" w:rsidRDefault="000946ED">
      <w:pPr>
        <w:pStyle w:val="TAMainText"/>
        <w:sectPr w:rsidR="000946ED" w:rsidSect="0007158D">
          <w:type w:val="continuous"/>
          <w:pgSz w:w="12240" w:h="15840"/>
          <w:pgMar w:top="720" w:right="1094" w:bottom="720" w:left="1094" w:header="720" w:footer="720" w:gutter="0"/>
          <w:cols w:num="2" w:space="461"/>
        </w:sectPr>
      </w:pPr>
    </w:p>
    <w:p w14:paraId="73EE1D91" w14:textId="0287B838" w:rsidR="00081FF6" w:rsidRDefault="00081FF6" w:rsidP="00081FF6">
      <w:pPr>
        <w:pStyle w:val="Style2"/>
        <w:sectPr w:rsidR="00081FF6" w:rsidSect="00B85907">
          <w:type w:val="continuous"/>
          <w:pgSz w:w="12240" w:h="15840"/>
          <w:pgMar w:top="720" w:right="1094" w:bottom="720" w:left="1094" w:header="720" w:footer="720" w:gutter="0"/>
          <w:cols w:num="2" w:space="461"/>
        </w:sectPr>
      </w:pPr>
      <w:r w:rsidRPr="006E02A1">
        <w:t xml:space="preserve">Figure </w:t>
      </w:r>
      <w:r>
        <w:t>3</w:t>
      </w:r>
      <w:r w:rsidRPr="006E02A1">
        <w:t>: X-ray crystal structures of</w:t>
      </w:r>
      <w:r>
        <w:t xml:space="preserve"> </w:t>
      </w:r>
      <w:r w:rsidRPr="006E02A1">
        <w:t xml:space="preserve">compounds </w:t>
      </w:r>
      <w:r>
        <w:t>1 (top) and 2 (bottom),</w:t>
      </w:r>
      <w:r w:rsidRPr="006E02A1">
        <w:t xml:space="preserve"> with hydrogen atoms omitted.  Atoms are displa</w:t>
      </w:r>
      <w:r>
        <w:t>yed as thermal ellipsoids at 50</w:t>
      </w:r>
      <w:r w:rsidRPr="006E02A1">
        <w:t>% probability.</w:t>
      </w:r>
    </w:p>
    <w:p w14:paraId="13E273C2" w14:textId="77777777" w:rsidR="00081FF6" w:rsidRDefault="00081FF6" w:rsidP="00583BDE">
      <w:pPr>
        <w:pStyle w:val="TAMainText"/>
        <w:sectPr w:rsidR="00081FF6" w:rsidSect="00583BDE">
          <w:type w:val="continuous"/>
          <w:pgSz w:w="12240" w:h="15840"/>
          <w:pgMar w:top="720" w:right="1094" w:bottom="720" w:left="1094" w:header="720" w:footer="720" w:gutter="0"/>
          <w:cols w:space="461"/>
        </w:sectPr>
      </w:pPr>
    </w:p>
    <w:p w14:paraId="74AE0276" w14:textId="10F14B4D" w:rsidR="000946ED" w:rsidRDefault="000946ED" w:rsidP="00583BDE">
      <w:pPr>
        <w:pStyle w:val="TAMainText"/>
      </w:pPr>
    </w:p>
    <w:p w14:paraId="02D2FD2D" w14:textId="6B7EFB79" w:rsidR="000946ED" w:rsidRDefault="00BD6085">
      <w:pPr>
        <w:pStyle w:val="TAMainText"/>
      </w:pPr>
      <w:r>
        <w:rPr>
          <w:noProof/>
        </w:rPr>
        <w:drawing>
          <wp:inline distT="0" distB="0" distL="0" distR="0" wp14:anchorId="5D91CE51" wp14:editId="0F495C11">
            <wp:extent cx="6383020" cy="153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R integer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3020" cy="1533525"/>
                    </a:xfrm>
                    <a:prstGeom prst="rect">
                      <a:avLst/>
                    </a:prstGeom>
                  </pic:spPr>
                </pic:pic>
              </a:graphicData>
            </a:graphic>
          </wp:inline>
        </w:drawing>
      </w:r>
    </w:p>
    <w:p w14:paraId="5D594D16" w14:textId="01824A58" w:rsidR="009E1B81" w:rsidRPr="007718AF" w:rsidRDefault="0065434B" w:rsidP="00583BDE">
      <w:pPr>
        <w:pStyle w:val="VAFigureCaption"/>
        <w:sectPr w:rsidR="009E1B81" w:rsidRPr="007718AF" w:rsidSect="00583BDE">
          <w:type w:val="continuous"/>
          <w:pgSz w:w="12240" w:h="15840"/>
          <w:pgMar w:top="720" w:right="1094" w:bottom="720" w:left="1094" w:header="720" w:footer="720" w:gutter="0"/>
          <w:cols w:space="461"/>
        </w:sectPr>
      </w:pPr>
      <w:r w:rsidRPr="006E02A1">
        <w:t>Figure</w:t>
      </w:r>
      <w:r w:rsidR="00B85907">
        <w:t xml:space="preserve"> </w:t>
      </w:r>
      <w:r>
        <w:t>4</w:t>
      </w:r>
      <w:r w:rsidRPr="006E02A1">
        <w:t>:</w:t>
      </w:r>
      <w:r w:rsidR="00635F8B">
        <w:t xml:space="preserve"> </w:t>
      </w:r>
      <w:r w:rsidR="00E66B0F">
        <w:t>A s</w:t>
      </w:r>
      <w:r w:rsidR="002D286A">
        <w:t>tack of</w:t>
      </w:r>
      <w:r w:rsidR="003D12B1">
        <w:t xml:space="preserve"> 700 MHz</w:t>
      </w:r>
      <w:r w:rsidRPr="006E02A1">
        <w:t xml:space="preserve"> </w:t>
      </w:r>
      <w:r>
        <w:rPr>
          <w:vertAlign w:val="superscript"/>
        </w:rPr>
        <w:t>1</w:t>
      </w:r>
      <w:r>
        <w:t>H NMR spectra</w:t>
      </w:r>
      <w:r w:rsidR="00635F8B">
        <w:t xml:space="preserve"> </w:t>
      </w:r>
      <w:r>
        <w:t xml:space="preserve">showing cyclomanganated complex </w:t>
      </w:r>
      <w:r w:rsidRPr="00583BDE">
        <w:t>3</w:t>
      </w:r>
      <w:r>
        <w:t xml:space="preserve"> against ligand 9.</w:t>
      </w:r>
      <w:r w:rsidR="00735C48">
        <w:t xml:space="preserve"> Spectra were recorded at 298 </w:t>
      </w:r>
      <w:r w:rsidR="007718AF">
        <w:t>K in CD</w:t>
      </w:r>
      <w:r w:rsidR="007718AF">
        <w:rPr>
          <w:vertAlign w:val="subscript"/>
        </w:rPr>
        <w:t>2</w:t>
      </w:r>
      <w:r w:rsidR="007718AF">
        <w:t>Cl</w:t>
      </w:r>
      <w:r w:rsidR="007718AF">
        <w:rPr>
          <w:vertAlign w:val="subscript"/>
        </w:rPr>
        <w:t>2</w:t>
      </w:r>
      <w:r w:rsidR="00B85907">
        <w:t xml:space="preserve"> (the proton integrals are displayed as integers)</w:t>
      </w:r>
    </w:p>
    <w:p w14:paraId="60F077BA" w14:textId="77777777" w:rsidR="000C475E" w:rsidRDefault="000C475E">
      <w:pPr>
        <w:pStyle w:val="TAMainText"/>
      </w:pPr>
    </w:p>
    <w:p w14:paraId="3B161227" w14:textId="79FD61FB" w:rsidR="00634198" w:rsidRDefault="007D2294" w:rsidP="00634198">
      <w:pPr>
        <w:pStyle w:val="TAMainText"/>
      </w:pPr>
      <w:r w:rsidRPr="007D2294">
        <w:rPr>
          <w:noProof/>
        </w:rPr>
        <w:drawing>
          <wp:inline distT="0" distB="0" distL="0" distR="0" wp14:anchorId="28CF221F" wp14:editId="509A9B55">
            <wp:extent cx="3044825" cy="2145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825" cy="2145146"/>
                    </a:xfrm>
                    <a:prstGeom prst="rect">
                      <a:avLst/>
                    </a:prstGeom>
                    <a:noFill/>
                    <a:ln>
                      <a:noFill/>
                    </a:ln>
                  </pic:spPr>
                </pic:pic>
              </a:graphicData>
            </a:graphic>
          </wp:inline>
        </w:drawing>
      </w:r>
    </w:p>
    <w:p w14:paraId="58C337F6" w14:textId="3DB86EA4" w:rsidR="00634198" w:rsidRPr="00F504D7" w:rsidRDefault="00634198" w:rsidP="00634198">
      <w:pPr>
        <w:pStyle w:val="VAFigureCaption"/>
      </w:pPr>
      <w:r w:rsidRPr="00634198">
        <w:t>Figure 5</w:t>
      </w:r>
      <w:r>
        <w:rPr>
          <w:b w:val="0"/>
        </w:rPr>
        <w:t xml:space="preserve">: </w:t>
      </w:r>
      <w:r>
        <w:t xml:space="preserve">Cyclic voltammogram of a dichloromethane solution of </w:t>
      </w:r>
      <w:r w:rsidR="008154F4">
        <w:t>1 mM 1</w:t>
      </w:r>
      <w:r>
        <w:t xml:space="preserve">. The electrolyte was </w:t>
      </w:r>
      <w:r w:rsidR="004B461F">
        <w:t>tetra-</w:t>
      </w:r>
      <w:r w:rsidR="004B461F">
        <w:rPr>
          <w:i/>
        </w:rPr>
        <w:t>n</w:t>
      </w:r>
      <w:r w:rsidR="004B461F">
        <w:t>-butylammonium hexafluorophosphate</w:t>
      </w:r>
      <w:r>
        <w:t>, present at a concentration of 1</w:t>
      </w:r>
      <w:r w:rsidR="008154F4">
        <w:t xml:space="preserve"> </w:t>
      </w:r>
      <w:r>
        <w:t>M, and the scan rate was 100 mV s</w:t>
      </w:r>
      <w:r>
        <w:rPr>
          <w:vertAlign w:val="superscript"/>
        </w:rPr>
        <w:noBreakHyphen/>
        <w:t>1</w:t>
      </w:r>
      <w:r>
        <w:t xml:space="preserve">. </w:t>
      </w:r>
    </w:p>
    <w:p w14:paraId="2DD1E8EE" w14:textId="271121DD" w:rsidR="00D50BF8" w:rsidRPr="0061217B" w:rsidRDefault="00D50BF8">
      <w:pPr>
        <w:pStyle w:val="TAMainText"/>
      </w:pPr>
      <w:r>
        <w:t>For each compound, repeated scans showed a single reversible one-electron redox reaction which were attributed to the ferrocenyl portions of the molecules. In each voltammogram, the separation between the anodic and cathodic peaks was comparable to that of the ferrocene/ferr</w:t>
      </w:r>
      <w:r w:rsidR="001E7846">
        <w:t>i</w:t>
      </w:r>
      <w:r>
        <w:t>cenium calibration run, although solution resistance</w:t>
      </w:r>
      <w:r w:rsidR="00CB23E9">
        <w:t xml:space="preserve"> led to these values being </w:t>
      </w:r>
      <w:r w:rsidR="00EB6100">
        <w:t>higher than</w:t>
      </w:r>
      <w:r>
        <w:t xml:space="preserve"> the ideal 59 mV</w:t>
      </w:r>
      <w:r w:rsidR="00EB6100">
        <w:t>, up to 1</w:t>
      </w:r>
      <w:r w:rsidR="009B072C">
        <w:t>7</w:t>
      </w:r>
      <w:r w:rsidR="00EB6100">
        <w:t>0 mV</w:t>
      </w:r>
      <w:r w:rsidR="002B7859">
        <w:t>.</w:t>
      </w:r>
      <w:r w:rsidR="00AA7663">
        <w:fldChar w:fldCharType="begin" w:fldLock="1"/>
      </w:r>
      <w:r w:rsidR="00AA7663">
        <w:instrText>ADDIN CSL_CITATION { "citationItems" : [ { "id" : "ITEM-1", "itemData" : { "author" : [ { "dropping-particle" : "", "family" : "Nicholson", "given" : "Richard S", "non-dropping-particle" : "", "parse-names" : false, "suffix" : "" }, { "dropping-particle" : "", "family" : "Shain", "given" : "Irving", "non-dropping-particle" : "", "parse-names" : false, "suffix" : "" } ], "container-title" : "Journal of Analytical Chemistry", "id" : "ITEM-1", "issue" : "4", "issued" : { "date-parts" : [ [ "1964" ] ] }, "page" : "706", "title" : "Stationary Electrode Polarography", "type" : "article-journal", "volume" : "36" }, "uris" : [ "http://www.mendeley.com/documents/?uuid=22e7576f-63dd-40cd-ad8d-e849919e15f7" ] } ], "mendeley" : { "formattedCitation" : "&lt;sup&gt;42&lt;/sup&gt;", "plainTextFormattedCitation" : "42" }, "properties" : { "noteIndex" : 0 }, "schema" : "https://github.com/citation-style-language/schema/raw/master/csl-citation.json" }</w:instrText>
      </w:r>
      <w:r w:rsidR="00AA7663">
        <w:fldChar w:fldCharType="separate"/>
      </w:r>
      <w:r w:rsidR="00AA7663" w:rsidRPr="00AA7663">
        <w:rPr>
          <w:noProof/>
          <w:vertAlign w:val="superscript"/>
        </w:rPr>
        <w:t>42</w:t>
      </w:r>
      <w:r w:rsidR="00AA7663">
        <w:fldChar w:fldCharType="end"/>
      </w:r>
    </w:p>
    <w:p w14:paraId="0BDF2ACC" w14:textId="5ED789D4" w:rsidR="0065434B" w:rsidRDefault="00D50BF8">
      <w:pPr>
        <w:pStyle w:val="TAMainText"/>
      </w:pPr>
      <w:r>
        <w:t xml:space="preserve">The midpoint potentials, </w:t>
      </w:r>
      <w:r>
        <w:rPr>
          <w:i/>
        </w:rPr>
        <w:t>E</w:t>
      </w:r>
      <w:r>
        <w:rPr>
          <w:vertAlign w:val="subscript"/>
        </w:rPr>
        <w:t>1/2</w:t>
      </w:r>
      <w:r>
        <w:t>,</w:t>
      </w:r>
      <w:r w:rsidR="009F1962">
        <w:t xml:space="preserve"> are compiled </w:t>
      </w:r>
      <w:r w:rsidR="009F1962" w:rsidRPr="00EC0522">
        <w:t xml:space="preserve">in </w:t>
      </w:r>
      <w:r w:rsidR="009F1962" w:rsidRPr="00583BDE">
        <w:t xml:space="preserve">Table </w:t>
      </w:r>
      <w:r w:rsidR="0067545F">
        <w:t>1</w:t>
      </w:r>
      <w:r w:rsidR="009F1962" w:rsidRPr="00EC0522">
        <w:t>.</w:t>
      </w:r>
      <w:r w:rsidR="009F1962">
        <w:t xml:space="preserve"> Triazole </w:t>
      </w:r>
      <w:r w:rsidR="00F31111">
        <w:rPr>
          <w:b/>
        </w:rPr>
        <w:t>1</w:t>
      </w:r>
      <w:r w:rsidR="009F1962">
        <w:t xml:space="preserve"> displays a relatively high </w:t>
      </w:r>
      <w:r w:rsidR="009F1962" w:rsidRPr="0017149C">
        <w:t>redox potential of +220 mV vs Fc/Fc</w:t>
      </w:r>
      <w:r w:rsidR="009F1962" w:rsidRPr="00C94A28">
        <w:rPr>
          <w:vertAlign w:val="superscript"/>
        </w:rPr>
        <w:t>+</w:t>
      </w:r>
      <w:r w:rsidR="009F1962" w:rsidRPr="0017149C">
        <w:t xml:space="preserve">, though this is consistent with other ferrocenyl </w:t>
      </w:r>
      <w:proofErr w:type="spellStart"/>
      <w:r w:rsidR="009F1962" w:rsidRPr="0017149C">
        <w:t>triazoles</w:t>
      </w:r>
      <w:proofErr w:type="spellEnd"/>
      <w:r w:rsidR="009F1962" w:rsidRPr="0017149C">
        <w:t xml:space="preserve"> and</w:t>
      </w:r>
      <w:r w:rsidR="00722842">
        <w:t xml:space="preserve"> </w:t>
      </w:r>
      <w:r w:rsidR="009F1962" w:rsidRPr="0017149C">
        <w:t>is a result of the electron-withdrawing nature of the triazole,</w:t>
      </w:r>
      <w:r w:rsidR="007C3638" w:rsidRPr="007C3638">
        <w:t xml:space="preserve"> </w:t>
      </w:r>
      <w:r w:rsidR="009F1962" w:rsidRPr="0017149C">
        <w:t xml:space="preserve">which </w:t>
      </w:r>
      <w:r w:rsidR="00913AC6" w:rsidRPr="0017149C">
        <w:t>de</w:t>
      </w:r>
      <w:r w:rsidR="009F1962" w:rsidRPr="0017149C">
        <w:t xml:space="preserve">stabilizes the </w:t>
      </w:r>
      <w:r w:rsidR="00913AC6" w:rsidRPr="0017149C">
        <w:t>cation relative to the neutral molecule.</w:t>
      </w:r>
      <w:r w:rsidR="007C3638">
        <w:fldChar w:fldCharType="begin" w:fldLock="1"/>
      </w:r>
      <w:r w:rsidR="00AA7663">
        <w:instrText>ADDIN CSL_CITATION { "citationItems" : [ { "id" : "ITEM-1", "itemData" : { "DOI" : "10.1016/j.jorganchem.2012.05.042", "ISSN" : "0022328X", "author" : [ { "dropping-particle" : "", "family" : "Pla\u017cuk", "given" : "Damian", "non-dropping-particle" : "", "parse-names" : false, "suffix" : "" }, { "dropping-particle" : "", "family" : "Rychlik", "given" : "B\u0142a\u017cej", "non-dropping-particle" : "", "parse-names" : false, "suffix" : "" }, { "dropping-particle" : "", "family" : "B\u0142au\u017c", "given" : "Andrzej", "non-dropping-particle" : "", "parse-names" : false, "suffix" : "" }, { "dropping-particle" : "", "family" : "Domaga\u0142a", "given" : "S\u0142awomir", "non-dropping-particle" : "", "parse-names" : false, "suffix" : "" } ], "container-title" : "Journal of Organometallic Chemistry", "id" : "ITEM-1", "issued" : { "date-parts" : [ [ "2012", "9" ] ] }, "page" : "102-112", "title" : "Synthesis, electrochemistry and anticancer activity of novel ferrocenyl phenols prepared via azide-alkyne 1,3-cycloaddition reaction", "type" : "article-journal", "volume" : "715" }, "uris" : [ "http://www.mendeley.com/documents/?uuid=58a46841-1127-4908-933b-09b2e474c14f" ] } ], "mendeley" : { "formattedCitation" : "&lt;sup&gt;43&lt;/sup&gt;", "plainTextFormattedCitation" : "43", "previouslyFormattedCitation" : "&lt;sup&gt;42&lt;/sup&gt;" }, "properties" : { "noteIndex" : 0 }, "schema" : "https://github.com/citation-style-language/schema/raw/master/csl-citation.json" }</w:instrText>
      </w:r>
      <w:r w:rsidR="007C3638">
        <w:fldChar w:fldCharType="separate"/>
      </w:r>
      <w:r w:rsidR="00AA7663" w:rsidRPr="00AA7663">
        <w:rPr>
          <w:noProof/>
          <w:vertAlign w:val="superscript"/>
        </w:rPr>
        <w:t>43</w:t>
      </w:r>
      <w:r w:rsidR="007C3638">
        <w:fldChar w:fldCharType="end"/>
      </w:r>
      <w:r w:rsidR="00AA7663">
        <w:t xml:space="preserve"> </w:t>
      </w:r>
      <w:r w:rsidR="00636E79" w:rsidRPr="0017149C">
        <w:t xml:space="preserve">The midpoint potentials for </w:t>
      </w:r>
      <w:r w:rsidR="00F31111">
        <w:rPr>
          <w:b/>
        </w:rPr>
        <w:t>2</w:t>
      </w:r>
      <w:r w:rsidR="00636E79" w:rsidRPr="0017149C">
        <w:t xml:space="preserve"> and </w:t>
      </w:r>
      <w:r w:rsidR="00F31111">
        <w:rPr>
          <w:b/>
        </w:rPr>
        <w:t>8</w:t>
      </w:r>
      <w:r w:rsidR="00636E79" w:rsidRPr="0017149C">
        <w:t xml:space="preserve"> show</w:t>
      </w:r>
      <w:r w:rsidR="00636E79">
        <w:t xml:space="preserve"> a very slight decrease in </w:t>
      </w:r>
      <w:r w:rsidR="00636E79">
        <w:rPr>
          <w:i/>
        </w:rPr>
        <w:t>E</w:t>
      </w:r>
      <w:r w:rsidR="00636E79">
        <w:rPr>
          <w:vertAlign w:val="subscript"/>
        </w:rPr>
        <w:t>1/2</w:t>
      </w:r>
      <w:r w:rsidR="00636E79">
        <w:t xml:space="preserve"> of 17 mV upon </w:t>
      </w:r>
      <w:r w:rsidR="00F67AE3">
        <w:t>cyclomanganation</w:t>
      </w:r>
      <w:r w:rsidR="00636E79">
        <w:t xml:space="preserve">. This suggests that the effect of </w:t>
      </w:r>
      <w:r w:rsidR="00F67AE3">
        <w:t>cyclomanganation</w:t>
      </w:r>
      <w:r w:rsidR="00636E79">
        <w:t xml:space="preserve"> on the redox properties of ferrocene in this position is smal</w:t>
      </w:r>
      <w:r w:rsidR="00F626A5">
        <w:t xml:space="preserve">l. A similar trend is seen upon </w:t>
      </w:r>
      <w:r w:rsidR="00590DDC">
        <w:t>the reaction</w:t>
      </w:r>
      <w:r w:rsidR="00F626A5">
        <w:t xml:space="preserve"> of </w:t>
      </w:r>
      <w:r w:rsidR="00F31111">
        <w:rPr>
          <w:b/>
        </w:rPr>
        <w:t>9</w:t>
      </w:r>
      <w:r w:rsidR="00F626A5">
        <w:t xml:space="preserve"> to form </w:t>
      </w:r>
      <w:r w:rsidR="00F31111">
        <w:rPr>
          <w:b/>
        </w:rPr>
        <w:t>3</w:t>
      </w:r>
      <w:r w:rsidR="00F626A5">
        <w:t>, but the incorporation of the ferrocenyl group into the first coordination sphere of the Mn</w:t>
      </w:r>
      <w:r w:rsidR="00636E79">
        <w:t xml:space="preserve"> </w:t>
      </w:r>
      <w:r w:rsidR="00C13622">
        <w:t xml:space="preserve">makes this effect much more pronounced with a lowering of </w:t>
      </w:r>
      <w:r w:rsidR="00C13622">
        <w:rPr>
          <w:i/>
        </w:rPr>
        <w:t>E</w:t>
      </w:r>
      <w:r w:rsidR="00C13622">
        <w:softHyphen/>
      </w:r>
      <w:r w:rsidR="00C13622">
        <w:rPr>
          <w:vertAlign w:val="subscript"/>
        </w:rPr>
        <w:t>1/2</w:t>
      </w:r>
      <w:r w:rsidR="00C13622">
        <w:t xml:space="preserve"> from +76 mV to </w:t>
      </w:r>
      <w:r w:rsidR="00C94A28">
        <w:rPr>
          <w:rFonts w:ascii="Times New Roman" w:hAnsi="Times New Roman"/>
        </w:rPr>
        <w:t>-</w:t>
      </w:r>
      <w:r w:rsidR="00C13622">
        <w:t>138 mV, both vs Fc/Fc</w:t>
      </w:r>
      <w:r w:rsidR="00C13622">
        <w:rPr>
          <w:vertAlign w:val="superscript"/>
        </w:rPr>
        <w:t>+</w:t>
      </w:r>
      <w:r w:rsidR="00C13622">
        <w:t xml:space="preserve">. </w:t>
      </w:r>
      <w:r w:rsidR="00636E79">
        <w:t xml:space="preserve">The change in </w:t>
      </w:r>
      <w:r w:rsidR="00636E79" w:rsidRPr="00636E79">
        <w:rPr>
          <w:i/>
        </w:rPr>
        <w:t>E</w:t>
      </w:r>
      <w:r w:rsidR="00636E79">
        <w:rPr>
          <w:vertAlign w:val="subscript"/>
        </w:rPr>
        <w:t>1/2</w:t>
      </w:r>
      <w:r w:rsidR="00F626A5">
        <w:t xml:space="preserve"> implies that </w:t>
      </w:r>
      <w:r w:rsidR="004A42DE">
        <w:t xml:space="preserve">the effect of </w:t>
      </w:r>
      <w:r w:rsidR="00F67AE3">
        <w:t>cyclomanganation</w:t>
      </w:r>
      <w:r w:rsidR="004A42DE">
        <w:t xml:space="preserve"> is to stabilize the cation more than the neutral molecule, </w:t>
      </w:r>
      <w:r w:rsidR="0026504D">
        <w:t>so that</w:t>
      </w:r>
      <w:r w:rsidR="004A42DE">
        <w:t xml:space="preserve"> </w:t>
      </w:r>
      <w:r w:rsidR="0026504D">
        <w:rPr>
          <w:b/>
        </w:rPr>
        <w:t>2</w:t>
      </w:r>
      <w:r w:rsidR="004A42DE">
        <w:t xml:space="preserve"> and </w:t>
      </w:r>
      <w:r w:rsidR="00F31111">
        <w:rPr>
          <w:b/>
        </w:rPr>
        <w:t>3</w:t>
      </w:r>
      <w:r w:rsidR="0026504D">
        <w:t xml:space="preserve"> are more easily oxidized</w:t>
      </w:r>
      <w:r w:rsidR="004A42DE">
        <w:t xml:space="preserve"> than their counterparts </w:t>
      </w:r>
      <w:r w:rsidR="00F31111">
        <w:rPr>
          <w:b/>
        </w:rPr>
        <w:t>8</w:t>
      </w:r>
      <w:r w:rsidR="004A42DE">
        <w:t xml:space="preserve"> and </w:t>
      </w:r>
      <w:r w:rsidR="00F31111">
        <w:rPr>
          <w:b/>
        </w:rPr>
        <w:t>9</w:t>
      </w:r>
      <w:r w:rsidR="004A42DE">
        <w:t xml:space="preserve">. It can therefore be concluded that the electron density on the ferrocenyl moiety increases </w:t>
      </w:r>
      <w:r w:rsidR="008F4C0D">
        <w:t xml:space="preserve">as a result of </w:t>
      </w:r>
      <w:r w:rsidR="00F67AE3">
        <w:t>cyclomanganation</w:t>
      </w:r>
      <w:r w:rsidR="008F4C0D">
        <w:t>.</w:t>
      </w:r>
      <w:r w:rsidR="00CB3488">
        <w:t xml:space="preserve"> </w:t>
      </w:r>
    </w:p>
    <w:p w14:paraId="67755A8A" w14:textId="6CB8CBE0" w:rsidR="00FD232D" w:rsidRPr="002A2D7D" w:rsidRDefault="00FD232D" w:rsidP="00FD232D">
      <w:pPr>
        <w:pStyle w:val="VDTableTitle"/>
      </w:pPr>
      <w:r>
        <w:t xml:space="preserve">Table </w:t>
      </w:r>
      <w:r w:rsidR="0067545F">
        <w:t>1</w:t>
      </w:r>
      <w:r>
        <w:t>: Midpoint potentials and peak current ratios of ferrocenyl Mn complexes 1-3 and two uncomplexed derivatives 8 and 9 in dichloromethane.</w:t>
      </w:r>
      <w:r w:rsidR="00A32118">
        <w:t xml:space="preserve"> Peak currents were calculated by linearly extrapolating the baseline current.</w:t>
      </w:r>
      <w:r>
        <w:t xml:space="preserve"> </w:t>
      </w:r>
      <w:r w:rsidR="00716A0F">
        <w:t xml:space="preserve">The electrolyte was </w:t>
      </w:r>
      <w:r w:rsidR="00DA4D99">
        <w:t>1 M</w:t>
      </w:r>
      <w:r>
        <w:t xml:space="preserve"> </w:t>
      </w:r>
      <w:r w:rsidR="004B461F">
        <w:t>tetra-</w:t>
      </w:r>
      <w:r w:rsidR="004B461F">
        <w:rPr>
          <w:i/>
        </w:rPr>
        <w:t>n</w:t>
      </w:r>
      <w:r w:rsidR="004B461F">
        <w:t>-butylammonium hexafluorophosphate</w:t>
      </w:r>
      <w:r>
        <w:t>. Potentials are referenced against the Fc/Fc</w:t>
      </w:r>
      <w:r>
        <w:rPr>
          <w:vertAlign w:val="superscript"/>
        </w:rPr>
        <w:t>+</w:t>
      </w:r>
      <w:r>
        <w:t xml:space="preserve"> redox couple.</w:t>
      </w:r>
    </w:p>
    <w:tbl>
      <w:tblPr>
        <w:tblStyle w:val="TableGrid"/>
        <w:tblW w:w="0" w:type="auto"/>
        <w:jc w:val="center"/>
        <w:tblLook w:val="04A0" w:firstRow="1" w:lastRow="0" w:firstColumn="1" w:lastColumn="0" w:noHBand="0" w:noVBand="1"/>
      </w:tblPr>
      <w:tblGrid>
        <w:gridCol w:w="1271"/>
        <w:gridCol w:w="976"/>
        <w:gridCol w:w="850"/>
      </w:tblGrid>
      <w:tr w:rsidR="00634198" w14:paraId="0E321647" w14:textId="77777777" w:rsidTr="00255752">
        <w:trPr>
          <w:jc w:val="center"/>
        </w:trPr>
        <w:tc>
          <w:tcPr>
            <w:tcW w:w="1271" w:type="dxa"/>
          </w:tcPr>
          <w:p w14:paraId="1C1F4630" w14:textId="77777777" w:rsidR="00634198" w:rsidRDefault="00634198">
            <w:pPr>
              <w:pStyle w:val="TAMainText"/>
            </w:pPr>
            <w:r>
              <w:t>Compound</w:t>
            </w:r>
          </w:p>
        </w:tc>
        <w:tc>
          <w:tcPr>
            <w:tcW w:w="976" w:type="dxa"/>
          </w:tcPr>
          <w:p w14:paraId="76D4620C" w14:textId="77777777" w:rsidR="00634198" w:rsidRPr="000835FB" w:rsidRDefault="00634198">
            <w:pPr>
              <w:pStyle w:val="TAMainText"/>
            </w:pPr>
            <w:r w:rsidRPr="00DD569D">
              <w:rPr>
                <w:i/>
              </w:rPr>
              <w:t>E</w:t>
            </w:r>
            <w:r w:rsidRPr="006145B0">
              <w:rPr>
                <w:vertAlign w:val="subscript"/>
              </w:rPr>
              <w:t>1/2</w:t>
            </w:r>
            <w:r>
              <w:rPr>
                <w:vertAlign w:val="subscript"/>
              </w:rPr>
              <w:t xml:space="preserve"> </w:t>
            </w:r>
            <w:r>
              <w:t>(mV)</w:t>
            </w:r>
          </w:p>
        </w:tc>
        <w:tc>
          <w:tcPr>
            <w:tcW w:w="850" w:type="dxa"/>
          </w:tcPr>
          <w:p w14:paraId="722EF320" w14:textId="77777777" w:rsidR="00634198" w:rsidRDefault="00634198">
            <w:pPr>
              <w:pStyle w:val="TAMainText"/>
            </w:pPr>
            <w:proofErr w:type="spellStart"/>
            <w:r w:rsidRPr="00BB0DDA">
              <w:rPr>
                <w:i/>
              </w:rPr>
              <w:t>i</w:t>
            </w:r>
            <w:r>
              <w:rPr>
                <w:vertAlign w:val="subscript"/>
              </w:rPr>
              <w:t>a</w:t>
            </w:r>
            <w:proofErr w:type="spellEnd"/>
            <w:r>
              <w:t>/</w:t>
            </w:r>
            <w:proofErr w:type="spellStart"/>
            <w:r w:rsidRPr="00BB0DDA">
              <w:rPr>
                <w:i/>
              </w:rPr>
              <w:t>i</w:t>
            </w:r>
            <w:r>
              <w:rPr>
                <w:vertAlign w:val="subscript"/>
              </w:rPr>
              <w:t>c</w:t>
            </w:r>
            <w:proofErr w:type="spellEnd"/>
          </w:p>
        </w:tc>
      </w:tr>
      <w:tr w:rsidR="00634198" w14:paraId="4A8E52DA" w14:textId="77777777" w:rsidTr="00255752">
        <w:trPr>
          <w:jc w:val="center"/>
        </w:trPr>
        <w:tc>
          <w:tcPr>
            <w:tcW w:w="1271" w:type="dxa"/>
          </w:tcPr>
          <w:p w14:paraId="328D5AD1" w14:textId="77777777" w:rsidR="00634198" w:rsidRPr="00F31111" w:rsidRDefault="00634198">
            <w:pPr>
              <w:pStyle w:val="Style2"/>
            </w:pPr>
            <w:r>
              <w:t>1</w:t>
            </w:r>
          </w:p>
        </w:tc>
        <w:tc>
          <w:tcPr>
            <w:tcW w:w="976" w:type="dxa"/>
          </w:tcPr>
          <w:p w14:paraId="73E1C02A" w14:textId="77777777" w:rsidR="00634198" w:rsidRDefault="00634198">
            <w:pPr>
              <w:pStyle w:val="TAMainText"/>
            </w:pPr>
            <w:r>
              <w:t>+220</w:t>
            </w:r>
          </w:p>
        </w:tc>
        <w:tc>
          <w:tcPr>
            <w:tcW w:w="850" w:type="dxa"/>
          </w:tcPr>
          <w:p w14:paraId="70A6D034" w14:textId="77777777" w:rsidR="00634198" w:rsidRDefault="00634198">
            <w:pPr>
              <w:pStyle w:val="TAMainText"/>
            </w:pPr>
            <w:r>
              <w:t>1.05</w:t>
            </w:r>
          </w:p>
        </w:tc>
      </w:tr>
      <w:tr w:rsidR="00634198" w14:paraId="76B11F81" w14:textId="77777777" w:rsidTr="00255752">
        <w:trPr>
          <w:jc w:val="center"/>
        </w:trPr>
        <w:tc>
          <w:tcPr>
            <w:tcW w:w="1271" w:type="dxa"/>
          </w:tcPr>
          <w:p w14:paraId="510D47B1" w14:textId="43498390" w:rsidR="00634198" w:rsidRPr="00876F9E" w:rsidRDefault="00634198">
            <w:pPr>
              <w:pStyle w:val="Style2"/>
            </w:pPr>
            <w:r>
              <w:t>2</w:t>
            </w:r>
          </w:p>
        </w:tc>
        <w:tc>
          <w:tcPr>
            <w:tcW w:w="976" w:type="dxa"/>
          </w:tcPr>
          <w:p w14:paraId="05842A9F" w14:textId="76490646" w:rsidR="00634198" w:rsidRDefault="00634198">
            <w:pPr>
              <w:pStyle w:val="TAMainText"/>
            </w:pPr>
            <w:r>
              <w:t>+31</w:t>
            </w:r>
          </w:p>
        </w:tc>
        <w:tc>
          <w:tcPr>
            <w:tcW w:w="850" w:type="dxa"/>
          </w:tcPr>
          <w:p w14:paraId="5B0C01E2" w14:textId="76416045" w:rsidR="00634198" w:rsidRDefault="00634198">
            <w:pPr>
              <w:pStyle w:val="TAMainText"/>
            </w:pPr>
            <w:r>
              <w:t>0.94</w:t>
            </w:r>
          </w:p>
        </w:tc>
      </w:tr>
      <w:tr w:rsidR="00634198" w14:paraId="15C73297" w14:textId="77777777" w:rsidTr="00255752">
        <w:trPr>
          <w:jc w:val="center"/>
        </w:trPr>
        <w:tc>
          <w:tcPr>
            <w:tcW w:w="1271" w:type="dxa"/>
          </w:tcPr>
          <w:p w14:paraId="2AD0C405" w14:textId="4B292BAB" w:rsidR="00634198" w:rsidRDefault="00634198">
            <w:pPr>
              <w:pStyle w:val="Style2"/>
            </w:pPr>
            <w:r>
              <w:t>3</w:t>
            </w:r>
          </w:p>
        </w:tc>
        <w:tc>
          <w:tcPr>
            <w:tcW w:w="976" w:type="dxa"/>
          </w:tcPr>
          <w:p w14:paraId="25FCC929" w14:textId="3F8F1319" w:rsidR="00634198" w:rsidRDefault="00634198">
            <w:pPr>
              <w:pStyle w:val="TAMainText"/>
            </w:pPr>
            <w:r>
              <w:rPr>
                <w:rFonts w:ascii="Times New Roman" w:hAnsi="Times New Roman"/>
              </w:rPr>
              <w:t>-</w:t>
            </w:r>
            <w:r>
              <w:t>138</w:t>
            </w:r>
          </w:p>
        </w:tc>
        <w:tc>
          <w:tcPr>
            <w:tcW w:w="850" w:type="dxa"/>
          </w:tcPr>
          <w:p w14:paraId="305DB3CB" w14:textId="6F74AAD6" w:rsidR="00634198" w:rsidRDefault="00634198">
            <w:pPr>
              <w:pStyle w:val="TAMainText"/>
            </w:pPr>
            <w:r>
              <w:t>1.04</w:t>
            </w:r>
          </w:p>
        </w:tc>
      </w:tr>
      <w:tr w:rsidR="00634198" w14:paraId="626590ED" w14:textId="77777777" w:rsidTr="00255752">
        <w:trPr>
          <w:jc w:val="center"/>
        </w:trPr>
        <w:tc>
          <w:tcPr>
            <w:tcW w:w="1271" w:type="dxa"/>
          </w:tcPr>
          <w:p w14:paraId="041280FE" w14:textId="29BE0365" w:rsidR="00634198" w:rsidRPr="00F31111" w:rsidRDefault="00634198">
            <w:pPr>
              <w:pStyle w:val="Style2"/>
            </w:pPr>
            <w:r>
              <w:t>8</w:t>
            </w:r>
          </w:p>
        </w:tc>
        <w:tc>
          <w:tcPr>
            <w:tcW w:w="976" w:type="dxa"/>
          </w:tcPr>
          <w:p w14:paraId="54EB3DC1" w14:textId="7994F974" w:rsidR="00634198" w:rsidRDefault="00634198">
            <w:pPr>
              <w:pStyle w:val="TAMainText"/>
            </w:pPr>
            <w:r>
              <w:t>+48</w:t>
            </w:r>
          </w:p>
        </w:tc>
        <w:tc>
          <w:tcPr>
            <w:tcW w:w="850" w:type="dxa"/>
          </w:tcPr>
          <w:p w14:paraId="1B1A7E22" w14:textId="2AB99670" w:rsidR="00634198" w:rsidRDefault="00634198">
            <w:pPr>
              <w:pStyle w:val="TAMainText"/>
            </w:pPr>
            <w:r>
              <w:t>1.03</w:t>
            </w:r>
          </w:p>
        </w:tc>
      </w:tr>
      <w:tr w:rsidR="00634198" w14:paraId="3FB1D44C" w14:textId="77777777" w:rsidTr="00255752">
        <w:trPr>
          <w:jc w:val="center"/>
        </w:trPr>
        <w:tc>
          <w:tcPr>
            <w:tcW w:w="1271" w:type="dxa"/>
          </w:tcPr>
          <w:p w14:paraId="6D75C53D" w14:textId="77777777" w:rsidR="00634198" w:rsidRPr="00876F9E" w:rsidRDefault="00634198">
            <w:pPr>
              <w:pStyle w:val="Style2"/>
            </w:pPr>
            <w:r>
              <w:t>9</w:t>
            </w:r>
          </w:p>
        </w:tc>
        <w:tc>
          <w:tcPr>
            <w:tcW w:w="976" w:type="dxa"/>
          </w:tcPr>
          <w:p w14:paraId="5A1C99A3" w14:textId="77777777" w:rsidR="00634198" w:rsidRDefault="00634198">
            <w:pPr>
              <w:pStyle w:val="TAMainText"/>
            </w:pPr>
            <w:r>
              <w:t>+76</w:t>
            </w:r>
          </w:p>
        </w:tc>
        <w:tc>
          <w:tcPr>
            <w:tcW w:w="850" w:type="dxa"/>
          </w:tcPr>
          <w:p w14:paraId="080EED4A" w14:textId="77777777" w:rsidR="00634198" w:rsidRDefault="00634198">
            <w:pPr>
              <w:pStyle w:val="TAMainText"/>
            </w:pPr>
            <w:r>
              <w:t>0.97</w:t>
            </w:r>
          </w:p>
        </w:tc>
      </w:tr>
    </w:tbl>
    <w:p w14:paraId="245D4697" w14:textId="77777777" w:rsidR="008F4C0D" w:rsidRPr="009F1962" w:rsidRDefault="008F4C0D">
      <w:pPr>
        <w:pStyle w:val="TAMainText"/>
      </w:pPr>
    </w:p>
    <w:p w14:paraId="5AAA5506" w14:textId="3835C97E" w:rsidR="008A355F" w:rsidRDefault="008A355F">
      <w:pPr>
        <w:pStyle w:val="TAMainText"/>
      </w:pPr>
      <w:r>
        <w:t xml:space="preserve">Repeated scans of each complex were performed, but no new peaks were observed, and the peaks due to the complexes remained, suggesting that </w:t>
      </w:r>
      <w:r w:rsidR="00F31111">
        <w:rPr>
          <w:b/>
        </w:rPr>
        <w:t>1</w:t>
      </w:r>
      <w:r>
        <w:t xml:space="preserve">, </w:t>
      </w:r>
      <w:r w:rsidR="0026504D">
        <w:rPr>
          <w:b/>
        </w:rPr>
        <w:t>2</w:t>
      </w:r>
      <w:r>
        <w:t xml:space="preserve"> and </w:t>
      </w:r>
      <w:r w:rsidR="00F31111">
        <w:rPr>
          <w:b/>
        </w:rPr>
        <w:t>3</w:t>
      </w:r>
      <w:r>
        <w:t xml:space="preserve"> are all stable to repeated oxidation and reduction. </w:t>
      </w:r>
    </w:p>
    <w:p w14:paraId="037BE701" w14:textId="3544B909" w:rsidR="005B24CE" w:rsidRPr="00D07571" w:rsidRDefault="00236C53">
      <w:pPr>
        <w:pStyle w:val="TAMainText"/>
      </w:pPr>
      <w:bookmarkStart w:id="8" w:name="_Ref431896662"/>
      <w:r>
        <w:t xml:space="preserve">The response of the infrared stretches of the carbonyl stretches to oxidation of the ferrocenyl moiety were assessed by infrared spectroelectrochemistry. </w:t>
      </w:r>
      <w:r w:rsidR="003549D1">
        <w:t xml:space="preserve">The results, shown </w:t>
      </w:r>
      <w:r w:rsidR="003549D1" w:rsidRPr="00E55B9D">
        <w:t xml:space="preserve">in </w:t>
      </w:r>
      <w:r w:rsidR="003549D1" w:rsidRPr="00583BDE">
        <w:t xml:space="preserve">Figure </w:t>
      </w:r>
      <w:r w:rsidR="00A92CE5" w:rsidRPr="00583BDE">
        <w:t>6</w:t>
      </w:r>
      <w:r w:rsidR="003549D1" w:rsidRPr="00E55B9D">
        <w:t>, demonstrate the importance of the linker length in</w:t>
      </w:r>
      <w:r w:rsidR="003549D1">
        <w:t xml:space="preserve"> determining the extent of communication between the iron and manganese </w:t>
      </w:r>
      <w:r w:rsidR="00CD02F2">
        <w:t>cent</w:t>
      </w:r>
      <w:r w:rsidR="003549D1">
        <w:t>e</w:t>
      </w:r>
      <w:r w:rsidR="00CD02F2">
        <w:t>r</w:t>
      </w:r>
      <w:r w:rsidR="003549D1">
        <w:t>s.</w:t>
      </w:r>
      <w:r w:rsidR="006C30AB">
        <w:t xml:space="preserve"> The carbonyl bands in complex </w:t>
      </w:r>
      <w:r w:rsidR="006C30AB">
        <w:rPr>
          <w:b/>
        </w:rPr>
        <w:t xml:space="preserve">1 </w:t>
      </w:r>
      <w:r w:rsidR="006C30AB">
        <w:t xml:space="preserve">(Figure 6, panel A), showed no change upon oxidation, confirming that the oxidation is that of the iron </w:t>
      </w:r>
      <w:r w:rsidR="00E108B4">
        <w:t>center</w:t>
      </w:r>
      <w:r w:rsidR="006C30AB">
        <w:t xml:space="preserve">.  </w:t>
      </w:r>
      <w:bookmarkEnd w:id="8"/>
      <w:r w:rsidR="00D07CFA">
        <w:t xml:space="preserve">Complex </w:t>
      </w:r>
      <w:r w:rsidR="00D07CFA">
        <w:rPr>
          <w:b/>
        </w:rPr>
        <w:t>2</w:t>
      </w:r>
      <w:r w:rsidR="00D07CFA">
        <w:t xml:space="preserve">, </w:t>
      </w:r>
      <w:r w:rsidR="00D94E8C">
        <w:t>with the less</w:t>
      </w:r>
      <w:r w:rsidR="00D07CFA" w:rsidRPr="00E55B9D">
        <w:t xml:space="preserve"> remote reporter group (</w:t>
      </w:r>
      <w:r w:rsidR="00D07CFA" w:rsidRPr="00583BDE">
        <w:t xml:space="preserve">Figure </w:t>
      </w:r>
      <w:r w:rsidR="002E183F" w:rsidRPr="00583BDE">
        <w:t>6</w:t>
      </w:r>
      <w:r w:rsidR="00D07CFA" w:rsidRPr="00E55B9D">
        <w:t xml:space="preserve">, </w:t>
      </w:r>
      <w:r w:rsidR="000052BD">
        <w:t>panel B</w:t>
      </w:r>
      <w:r w:rsidR="006C30AB">
        <w:t>) shows a small</w:t>
      </w:r>
      <w:r w:rsidR="00D07CFA" w:rsidRPr="00E55B9D">
        <w:t xml:space="preserve"> increase </w:t>
      </w:r>
      <w:r w:rsidR="005B24CE">
        <w:t>of around 5 cm</w:t>
      </w:r>
      <w:r w:rsidR="005B24CE">
        <w:rPr>
          <w:vertAlign w:val="superscript"/>
        </w:rPr>
        <w:t>-1</w:t>
      </w:r>
      <w:r w:rsidR="00D07CFA" w:rsidRPr="00E55B9D">
        <w:t xml:space="preserve"> </w:t>
      </w:r>
      <w:r w:rsidR="005B24CE">
        <w:t>in</w:t>
      </w:r>
      <w:r w:rsidR="00D07CFA" w:rsidRPr="00E55B9D">
        <w:t xml:space="preserve"> </w:t>
      </w:r>
      <w:r w:rsidR="005B24CE">
        <w:t>each carbonyl</w:t>
      </w:r>
      <w:r w:rsidR="006C30AB">
        <w:t xml:space="preserve"> </w:t>
      </w:r>
      <w:r w:rsidR="005B24CE">
        <w:t xml:space="preserve">band when </w:t>
      </w:r>
      <w:r w:rsidR="006C30AB">
        <w:t>oxidized</w:t>
      </w:r>
      <w:r w:rsidR="005B24CE">
        <w:t>.</w:t>
      </w:r>
      <w:r w:rsidR="00D07CFA" w:rsidRPr="00E55B9D">
        <w:t xml:space="preserve"> </w:t>
      </w:r>
      <w:r w:rsidR="005B24CE">
        <w:t>C</w:t>
      </w:r>
      <w:r w:rsidR="006C30AB">
        <w:t xml:space="preserve">omplex </w:t>
      </w:r>
      <w:r w:rsidR="006C30AB">
        <w:rPr>
          <w:b/>
        </w:rPr>
        <w:t>3</w:t>
      </w:r>
      <w:r w:rsidR="006C30AB">
        <w:t xml:space="preserve"> (Figure 6, panel C</w:t>
      </w:r>
      <w:r w:rsidR="005B24CE">
        <w:t>) shows much larger</w:t>
      </w:r>
      <w:r w:rsidR="006C30AB">
        <w:t xml:space="preserve"> shift</w:t>
      </w:r>
      <w:r w:rsidR="005B24CE">
        <w:t>s of the bands, ranging from 12-32</w:t>
      </w:r>
      <w:r w:rsidR="006C30AB">
        <w:t> cm</w:t>
      </w:r>
      <w:r w:rsidR="006C30AB">
        <w:rPr>
          <w:vertAlign w:val="superscript"/>
        </w:rPr>
        <w:noBreakHyphen/>
        <w:t>1</w:t>
      </w:r>
      <w:r w:rsidR="006C30AB">
        <w:t xml:space="preserve">. </w:t>
      </w:r>
      <w:r w:rsidR="00D07571">
        <w:t xml:space="preserve">Overlaying a series of spectra during the oxidation of </w:t>
      </w:r>
      <w:r w:rsidR="00D07571">
        <w:rPr>
          <w:b/>
        </w:rPr>
        <w:t>3</w:t>
      </w:r>
      <w:r w:rsidR="00D07571">
        <w:t xml:space="preserve"> (Figure 6, panel D), shows </w:t>
      </w:r>
      <w:r w:rsidR="000B6E56">
        <w:t>that the oxidized and reduced species share isosbestic points at 2081, 1994, 1968 and 1949 cm</w:t>
      </w:r>
      <w:r w:rsidR="000B6E56">
        <w:rPr>
          <w:vertAlign w:val="superscript"/>
        </w:rPr>
        <w:t>-1</w:t>
      </w:r>
      <w:r w:rsidR="00981DC4">
        <w:t>, suggesting that no other metal carbonyl-containing species are present during this conversion.</w:t>
      </w:r>
      <w:r w:rsidR="006D16C0">
        <w:t xml:space="preserve"> This remains the case for the reduction back to the neutral species, the spectra for which have been omitted for clarity.</w:t>
      </w:r>
    </w:p>
    <w:p w14:paraId="09ED9149" w14:textId="12343BB2" w:rsidR="003033F8" w:rsidRDefault="006C30AB">
      <w:pPr>
        <w:pStyle w:val="TAMainText"/>
      </w:pPr>
      <w:r>
        <w:t>The</w:t>
      </w:r>
      <w:r w:rsidR="004308E8">
        <w:t xml:space="preserve"> observed</w:t>
      </w:r>
      <w:r>
        <w:t xml:space="preserve"> increase in stretching frequency is consistent with </w:t>
      </w:r>
      <w:r w:rsidR="00265BCD">
        <w:t xml:space="preserve">the </w:t>
      </w:r>
      <w:r>
        <w:t xml:space="preserve">removal of electron density from the manganese, resulting </w:t>
      </w:r>
      <w:r w:rsidR="00E108B4">
        <w:t xml:space="preserve">in </w:t>
      </w:r>
      <w:r>
        <w:t xml:space="preserve">weaker </w:t>
      </w:r>
      <w:r w:rsidR="000A00DF">
        <w:rPr>
          <w:rFonts w:ascii="Times New Roman" w:hAnsi="Times New Roman"/>
        </w:rPr>
        <w:t>π</w:t>
      </w:r>
      <w:r>
        <w:t>-</w:t>
      </w:r>
      <w:proofErr w:type="spellStart"/>
      <w:r>
        <w:t>backbonding</w:t>
      </w:r>
      <w:proofErr w:type="spellEnd"/>
      <w:r>
        <w:t xml:space="preserve"> to the carbonyl groups. </w:t>
      </w:r>
      <w:r w:rsidR="00D07CFA">
        <w:t>This is consistent with a through-bond communication betwe</w:t>
      </w:r>
      <w:r w:rsidR="00CD02F2">
        <w:t>en the two metal cent</w:t>
      </w:r>
      <w:r w:rsidR="00D07CFA">
        <w:t>e</w:t>
      </w:r>
      <w:r w:rsidR="00CD02F2">
        <w:t>r</w:t>
      </w:r>
      <w:r w:rsidR="00D07CFA">
        <w:t>s and suggests that redox-active ligands should be incorporated into the first coordination sphere of the manganese carbonyl. Consistent</w:t>
      </w:r>
      <w:r w:rsidR="007138E1">
        <w:t xml:space="preserve"> with the reversibility of th</w:t>
      </w:r>
      <w:r w:rsidR="00235703">
        <w:t>e single redox</w:t>
      </w:r>
      <w:r w:rsidR="007138E1">
        <w:t xml:space="preserve"> process in the </w:t>
      </w:r>
      <w:r w:rsidR="00D21BD3">
        <w:t>voltammetric</w:t>
      </w:r>
      <w:r w:rsidR="007138E1">
        <w:t xml:space="preserve"> results, the spectr</w:t>
      </w:r>
      <w:r w:rsidR="005B720B">
        <w:t>a</w:t>
      </w:r>
      <w:r w:rsidR="007138E1">
        <w:t xml:space="preserve"> show that the oxidized ferr</w:t>
      </w:r>
      <w:r w:rsidR="001E7846">
        <w:t>i</w:t>
      </w:r>
      <w:r w:rsidR="007138E1">
        <w:t xml:space="preserve">cenium cation of each complex can be reduced </w:t>
      </w:r>
      <w:r w:rsidR="007138E1">
        <w:lastRenderedPageBreak/>
        <w:t>back to the neutral form</w:t>
      </w:r>
      <w:r w:rsidR="00703C76">
        <w:t>. There is no electrochemically</w:t>
      </w:r>
      <w:r w:rsidR="00E108B4">
        <w:t xml:space="preserve"> </w:t>
      </w:r>
      <w:r w:rsidR="00703C76">
        <w:t>triggered CO-release upon oxidation of the iron center.</w:t>
      </w:r>
      <w:r w:rsidR="007138E1">
        <w:t xml:space="preserve"> </w:t>
      </w:r>
      <w:r w:rsidR="00E0547D">
        <w:t>Despite the lack of</w:t>
      </w:r>
      <w:r w:rsidR="007138E1">
        <w:t xml:space="preserve"> redox-triggered CO release</w:t>
      </w:r>
      <w:r w:rsidR="00D40554">
        <w:t>, these results demonstrate</w:t>
      </w:r>
      <w:r w:rsidR="007E615F">
        <w:t xml:space="preserve"> the communication between the iron redox state and the</w:t>
      </w:r>
      <w:r w:rsidR="006A265B">
        <w:t xml:space="preserve"> bonding properties of the</w:t>
      </w:r>
      <w:r w:rsidR="007E615F">
        <w:t xml:space="preserve"> metal carbonyls.</w:t>
      </w:r>
      <w:r w:rsidR="003033F8">
        <w:t xml:space="preserve"> </w:t>
      </w:r>
      <w:r w:rsidR="00E0076E">
        <w:t xml:space="preserve">The infrared stretches of the reduced and oxidized forms of the three complexes </w:t>
      </w:r>
      <w:r w:rsidR="00D07571">
        <w:t>are</w:t>
      </w:r>
      <w:r w:rsidR="00E0076E">
        <w:t xml:space="preserve"> tabulated below (Table 2). </w:t>
      </w:r>
    </w:p>
    <w:p w14:paraId="668F578A" w14:textId="1420407A" w:rsidR="00990960" w:rsidRDefault="00940D83">
      <w:pPr>
        <w:pStyle w:val="TAMainText"/>
      </w:pPr>
      <w:r>
        <w:t>As related Mn(I) tetracarbonyl complexes bearing 2-phenylpyridine-derived ligands have previously been shown to release CO photochemically,</w:t>
      </w:r>
      <w:r w:rsidR="0007158D">
        <w:fldChar w:fldCharType="begin" w:fldLock="1"/>
      </w:r>
      <w:r w:rsidR="00236A2B">
        <w:instrText>ADDIN CSL_CITATION { "citationItems" : [ { "id" : "ITEM-1", "itemData" : { "DOI" : "10.1039/c2dt31588b", "ISSN" : "1477-9234", "PMID" : "22850731", "abstract" : "A new class of photochemically-activated CO-releasing molecule (photo-CO-RM), based on a Mn(CO)(4)(C^N) system, is reported in this study. Three CO molecules are released per CO-RM molecule. Complex 3 is a fast releaser, thermally stable in the dark and a viable therapeutic agent.", "author" : [ { "dropping-particle" : "", "family" : "Ward", "given" : "Jonathan S", "non-dropping-particle" : "", "parse-names" : false, "suffix" : "" }, { "dropping-particle" : "", "family" : "Lynam", "given" : "Jason M", "non-dropping-particle" : "", "parse-names" : false, "suffix" : "" }, { "dropping-particle" : "", "family" : "Moir", "given" : "James W B", "non-dropping-particle" : "", "parse-names" : false, "suffix" : "" }, { "dropping-particle" : "", "family" : "Sanin", "given" : "David E", "non-dropping-particle" : "", "parse-names" : false, "suffix" : "" }, { "dropping-particle" : "", "family" : "Mountford", "given" : "Adrian P", "non-dropping-particle" : "", "parse-names" : false, "suffix" : "" }, { "dropping-particle" : "", "family" : "Fairlamb", "given" : "Ian J S", "non-dropping-particle" : "", "parse-names" : false, "suffix" : "" } ], "container-title" : "Dalton transactions (Cambridge, England : 2003)", "id" : "ITEM-1", "issued" : { "date-parts" : [ [ "2012", "9", "21" ] ] }, "page" : "10514-7", "title" : "A therapeutically viable photo-activated manganese-based CO-releasing molecule (photo-CO-RM).", "type" : "article-journal", "volume" : "41" }, "uris" : [ "http://www.mendeley.com/documents/?uuid=511ce9f3-8f84-4359-8323-2f53d39d0c8b" ] } ], "mendeley" : { "formattedCitation" : "&lt;sup&gt;25&lt;/sup&gt;", "plainTextFormattedCitation" : "25", "previouslyFormattedCitation" : "&lt;sup&gt;25&lt;/sup&gt;" }, "properties" : { "noteIndex" : 0 }, "schema" : "https://github.com/citation-style-language/schema/raw/master/csl-citation.json" }</w:instrText>
      </w:r>
      <w:r w:rsidR="0007158D">
        <w:fldChar w:fldCharType="separate"/>
      </w:r>
      <w:r w:rsidR="002D67E7" w:rsidRPr="002D67E7">
        <w:rPr>
          <w:noProof/>
          <w:vertAlign w:val="superscript"/>
        </w:rPr>
        <w:t>25</w:t>
      </w:r>
      <w:r w:rsidR="0007158D">
        <w:fldChar w:fldCharType="end"/>
      </w:r>
      <w:r>
        <w:t xml:space="preserve"> the </w:t>
      </w:r>
      <w:r w:rsidR="000E61DB">
        <w:t xml:space="preserve">light-triggered CO release properties of </w:t>
      </w:r>
      <w:r>
        <w:t xml:space="preserve">ferrocenyl complexes </w:t>
      </w:r>
      <w:r>
        <w:rPr>
          <w:b/>
        </w:rPr>
        <w:t>1-3</w:t>
      </w:r>
      <w:r>
        <w:t xml:space="preserve"> were assessed.</w:t>
      </w:r>
    </w:p>
    <w:p w14:paraId="64D31927" w14:textId="3982FDC5" w:rsidR="00AB1845" w:rsidRDefault="00E55B9D">
      <w:pPr>
        <w:pStyle w:val="TAMainText"/>
      </w:pPr>
      <w:r w:rsidRPr="00E55B9D">
        <w:t xml:space="preserve"> </w:t>
      </w:r>
      <w:r w:rsidR="0073787E">
        <w:t xml:space="preserve">The </w:t>
      </w:r>
      <w:r w:rsidR="002E183F" w:rsidRPr="00B32E0E">
        <w:t xml:space="preserve">results in </w:t>
      </w:r>
      <w:r w:rsidR="002E183F" w:rsidRPr="00583BDE">
        <w:t>Figure 7</w:t>
      </w:r>
      <w:r w:rsidR="00CC721F" w:rsidRPr="00B32E0E">
        <w:t xml:space="preserve"> show that</w:t>
      </w:r>
      <w:r w:rsidR="0073787E" w:rsidRPr="00B32E0E">
        <w:t xml:space="preserve"> </w:t>
      </w:r>
      <w:r w:rsidR="002E183F" w:rsidRPr="00B32E0E">
        <w:rPr>
          <w:b/>
        </w:rPr>
        <w:t>1</w:t>
      </w:r>
      <w:r w:rsidR="0073787E" w:rsidRPr="00B32E0E">
        <w:t xml:space="preserve"> is stable in DMSO solution in ambient light for &gt; 1 hour, but degradation</w:t>
      </w:r>
      <w:r w:rsidR="0073787E">
        <w:t xml:space="preserve"> occurs with a half-life of 21 minutes upon irradiation, as shown by the bleaching of the peaks at 2076, 1990, and 1975 cm</w:t>
      </w:r>
      <w:r w:rsidR="0073787E">
        <w:rPr>
          <w:vertAlign w:val="superscript"/>
        </w:rPr>
        <w:t>-1</w:t>
      </w:r>
      <w:r w:rsidR="0073787E">
        <w:t>. The peak at 1931 cm</w:t>
      </w:r>
      <w:r w:rsidR="0073787E">
        <w:rPr>
          <w:vertAlign w:val="superscript"/>
        </w:rPr>
        <w:t>-1</w:t>
      </w:r>
      <w:r w:rsidR="0073787E">
        <w:t xml:space="preserve"> changes only slightly during the irradiation, suggesting that another peak grows in near this wavenumber from the photoproduct. New peaks rapidly grow in at 2012 and 1904 cm</w:t>
      </w:r>
      <w:r w:rsidR="0073787E">
        <w:rPr>
          <w:vertAlign w:val="superscript"/>
        </w:rPr>
        <w:t>-1</w:t>
      </w:r>
      <w:r w:rsidR="0073787E">
        <w:t>, indicating that a metal-carbonyl cont</w:t>
      </w:r>
      <w:r w:rsidR="00F434E3">
        <w:t xml:space="preserve">aining photoproduct accumulates. The three bands are consistent with the formation of a </w:t>
      </w:r>
      <w:r w:rsidR="007D4481" w:rsidRPr="007D4481">
        <w:rPr>
          <w:i/>
        </w:rPr>
        <w:t>pseudo</w:t>
      </w:r>
      <w:r w:rsidR="007D4481">
        <w:noBreakHyphen/>
      </w:r>
      <w:r w:rsidR="00F434E3" w:rsidRPr="001E60E8">
        <w:rPr>
          <w:i/>
        </w:rPr>
        <w:t>C</w:t>
      </w:r>
      <w:r w:rsidR="00F434E3" w:rsidRPr="001E60E8">
        <w:rPr>
          <w:i/>
          <w:vertAlign w:val="subscript"/>
        </w:rPr>
        <w:t>3v</w:t>
      </w:r>
      <w:r w:rsidR="00F434E3">
        <w:t xml:space="preserve"> symmetric tricarbonyl species in which a DMSO solvent molecule has substituted one of the </w:t>
      </w:r>
      <w:r w:rsidR="00F434E3">
        <w:rPr>
          <w:i/>
        </w:rPr>
        <w:t>trans</w:t>
      </w:r>
      <w:r w:rsidR="00F434E3">
        <w:t xml:space="preserve"> carbonyl </w:t>
      </w:r>
      <w:r w:rsidR="003F4CD5">
        <w:t>ligands</w:t>
      </w:r>
      <w:r w:rsidR="00F434E3">
        <w:t>.</w:t>
      </w:r>
      <w:r w:rsidR="00E04BFA">
        <w:t xml:space="preserve"> </w:t>
      </w:r>
      <w:r w:rsidR="00187A0B">
        <w:t xml:space="preserve">The sulfur-oxygen stretching </w:t>
      </w:r>
      <w:r w:rsidR="00E108B4">
        <w:t xml:space="preserve">mode </w:t>
      </w:r>
      <w:r w:rsidR="00187A0B">
        <w:t xml:space="preserve">for a bound DMSO was not observed at the concentrations studied. </w:t>
      </w:r>
      <w:r w:rsidR="00E04BFA">
        <w:t>This intermediate then degrades over a</w:t>
      </w:r>
      <w:r w:rsidR="00B57027">
        <w:t xml:space="preserve"> longer timescale</w:t>
      </w:r>
      <w:r w:rsidR="005667FA">
        <w:t xml:space="preserve"> as</w:t>
      </w:r>
      <w:r w:rsidR="00B57027">
        <w:t xml:space="preserve"> another peak grows in at 1862 cm</w:t>
      </w:r>
      <w:r w:rsidR="00B57027">
        <w:rPr>
          <w:vertAlign w:val="superscript"/>
        </w:rPr>
        <w:t>-1</w:t>
      </w:r>
      <w:r w:rsidR="00B57027">
        <w:t>.</w:t>
      </w:r>
      <w:r w:rsidR="009D045F">
        <w:t xml:space="preserve"> A very similar result was obtained for the degradation of complex </w:t>
      </w:r>
      <w:r w:rsidR="009D045F">
        <w:rPr>
          <w:b/>
        </w:rPr>
        <w:t>2</w:t>
      </w:r>
      <w:r w:rsidR="009D045F">
        <w:t xml:space="preserve">, suggesting that the triazole moiety of </w:t>
      </w:r>
      <w:r w:rsidR="009D045F">
        <w:rPr>
          <w:b/>
        </w:rPr>
        <w:t>1</w:t>
      </w:r>
      <w:r w:rsidR="009D045F">
        <w:t xml:space="preserve"> does not coordinate to the Mn as part of the degradation process.</w:t>
      </w:r>
    </w:p>
    <w:p w14:paraId="32C11116" w14:textId="77777777" w:rsidR="00F94A38" w:rsidRPr="00C6231F" w:rsidRDefault="00F94A38" w:rsidP="00F94A38">
      <w:pPr>
        <w:pStyle w:val="VDTableTitle"/>
        <w:keepNext/>
        <w:keepLines/>
      </w:pPr>
      <w:r>
        <w:t>Table 2: Infrared stretching frequencies (recorded in a dichloromethane solution) for the neutral and oxidized forms of complexes 1-3.</w:t>
      </w:r>
    </w:p>
    <w:tbl>
      <w:tblPr>
        <w:tblStyle w:val="TableGrid"/>
        <w:tblW w:w="0" w:type="auto"/>
        <w:tblInd w:w="108" w:type="dxa"/>
        <w:tblLook w:val="04A0" w:firstRow="1" w:lastRow="0" w:firstColumn="1" w:lastColumn="0" w:noHBand="0" w:noVBand="1"/>
      </w:tblPr>
      <w:tblGrid>
        <w:gridCol w:w="1305"/>
        <w:gridCol w:w="3372"/>
      </w:tblGrid>
      <w:tr w:rsidR="00F94A38" w:rsidRPr="00D71E8E" w14:paraId="4A3B8928" w14:textId="77777777" w:rsidTr="00ED6624">
        <w:tc>
          <w:tcPr>
            <w:tcW w:w="1305" w:type="dxa"/>
          </w:tcPr>
          <w:p w14:paraId="33B9500F" w14:textId="77777777" w:rsidR="00F94A38" w:rsidRPr="00D71E8E" w:rsidRDefault="00F94A38" w:rsidP="00ED6624">
            <w:pPr>
              <w:pStyle w:val="TCTableBody"/>
              <w:keepNext/>
              <w:keepLines/>
            </w:pPr>
            <w:r w:rsidRPr="00D71E8E">
              <w:t>Compound</w:t>
            </w:r>
          </w:p>
        </w:tc>
        <w:tc>
          <w:tcPr>
            <w:tcW w:w="3372" w:type="dxa"/>
          </w:tcPr>
          <w:p w14:paraId="67412BD5" w14:textId="77777777" w:rsidR="00F94A38" w:rsidRPr="00D71E8E" w:rsidRDefault="00F94A38" w:rsidP="00ED6624">
            <w:pPr>
              <w:pStyle w:val="TCTableBody"/>
              <w:keepNext/>
              <w:keepLines/>
            </w:pPr>
            <w:r w:rsidRPr="00D71E8E">
              <w:t>ν(CO) (cm</w:t>
            </w:r>
            <w:r w:rsidRPr="00D71E8E">
              <w:rPr>
                <w:vertAlign w:val="superscript"/>
              </w:rPr>
              <w:t>-1</w:t>
            </w:r>
            <w:r w:rsidRPr="00D71E8E">
              <w:t>)</w:t>
            </w:r>
          </w:p>
        </w:tc>
      </w:tr>
      <w:tr w:rsidR="00F94A38" w:rsidRPr="00D71E8E" w14:paraId="43C064A8" w14:textId="77777777" w:rsidTr="00ED6624">
        <w:tc>
          <w:tcPr>
            <w:tcW w:w="1305" w:type="dxa"/>
          </w:tcPr>
          <w:p w14:paraId="6909AA41" w14:textId="77777777" w:rsidR="00F94A38" w:rsidRPr="009B0C36" w:rsidRDefault="00F94A38" w:rsidP="00ED6624">
            <w:pPr>
              <w:pStyle w:val="TCTableBody"/>
              <w:keepNext/>
              <w:keepLines/>
              <w:rPr>
                <w:b/>
              </w:rPr>
            </w:pPr>
            <w:r>
              <w:rPr>
                <w:b/>
              </w:rPr>
              <w:t>1</w:t>
            </w:r>
          </w:p>
        </w:tc>
        <w:tc>
          <w:tcPr>
            <w:tcW w:w="3372" w:type="dxa"/>
          </w:tcPr>
          <w:p w14:paraId="32D580F1" w14:textId="77777777" w:rsidR="00F94A38" w:rsidRPr="00D71E8E" w:rsidRDefault="00F94A38" w:rsidP="00ED6624">
            <w:pPr>
              <w:pStyle w:val="TCTableBody"/>
              <w:keepNext/>
              <w:keepLines/>
            </w:pPr>
            <w:r w:rsidRPr="00D71E8E">
              <w:t>2076 (s), 1991 (vs), 1977 (vs), 1931 (s)</w:t>
            </w:r>
          </w:p>
        </w:tc>
      </w:tr>
      <w:tr w:rsidR="00F94A38" w:rsidRPr="00D71E8E" w14:paraId="651B5DDC" w14:textId="77777777" w:rsidTr="00ED6624">
        <w:tc>
          <w:tcPr>
            <w:tcW w:w="1305" w:type="dxa"/>
          </w:tcPr>
          <w:p w14:paraId="46E26955" w14:textId="77777777" w:rsidR="00F94A38" w:rsidRPr="001B3951" w:rsidRDefault="00F94A38" w:rsidP="00ED6624">
            <w:pPr>
              <w:pStyle w:val="TCTableBody"/>
              <w:keepNext/>
              <w:keepLines/>
              <w:rPr>
                <w:vertAlign w:val="superscript"/>
              </w:rPr>
            </w:pPr>
            <w:r w:rsidRPr="001B3951">
              <w:t>[</w:t>
            </w:r>
            <w:r>
              <w:rPr>
                <w:b/>
              </w:rPr>
              <w:t>1</w:t>
            </w:r>
            <w:r w:rsidRPr="001B3951">
              <w:t>]</w:t>
            </w:r>
            <w:r>
              <w:rPr>
                <w:vertAlign w:val="superscript"/>
              </w:rPr>
              <w:t>+</w:t>
            </w:r>
          </w:p>
        </w:tc>
        <w:tc>
          <w:tcPr>
            <w:tcW w:w="3372" w:type="dxa"/>
          </w:tcPr>
          <w:p w14:paraId="76EFB5B8" w14:textId="77777777" w:rsidR="00F94A38" w:rsidRPr="00D71E8E" w:rsidRDefault="00F94A38" w:rsidP="00ED6624">
            <w:pPr>
              <w:pStyle w:val="TCTableBody"/>
              <w:keepNext/>
              <w:keepLines/>
            </w:pPr>
            <w:r w:rsidRPr="00D71E8E">
              <w:t>2076 (s), 1991 (vs), 1977 (vs), 1931 (s)</w:t>
            </w:r>
          </w:p>
        </w:tc>
      </w:tr>
      <w:tr w:rsidR="00F94A38" w:rsidRPr="00D71E8E" w14:paraId="0BDD1E2F" w14:textId="77777777" w:rsidTr="00ED6624">
        <w:tc>
          <w:tcPr>
            <w:tcW w:w="1305" w:type="dxa"/>
          </w:tcPr>
          <w:p w14:paraId="65ECB13D" w14:textId="77777777" w:rsidR="00F94A38" w:rsidRPr="009B0C36" w:rsidRDefault="00F94A38" w:rsidP="00ED6624">
            <w:pPr>
              <w:pStyle w:val="TCTableBody"/>
              <w:keepNext/>
              <w:keepLines/>
              <w:rPr>
                <w:b/>
              </w:rPr>
            </w:pPr>
            <w:r w:rsidRPr="009B0C36">
              <w:rPr>
                <w:b/>
              </w:rPr>
              <w:t>2</w:t>
            </w:r>
          </w:p>
        </w:tc>
        <w:tc>
          <w:tcPr>
            <w:tcW w:w="3372" w:type="dxa"/>
          </w:tcPr>
          <w:p w14:paraId="445855B7" w14:textId="77777777" w:rsidR="00F94A38" w:rsidRPr="00D71E8E" w:rsidRDefault="00F94A38" w:rsidP="00ED6624">
            <w:pPr>
              <w:pStyle w:val="TCTableBody"/>
              <w:keepNext/>
              <w:keepLines/>
            </w:pPr>
            <w:r w:rsidRPr="00D71E8E">
              <w:t>2074 (s), 1990 (vs), 1975 (vs), 1931 (s)</w:t>
            </w:r>
          </w:p>
        </w:tc>
      </w:tr>
      <w:tr w:rsidR="00F94A38" w:rsidRPr="00D71E8E" w14:paraId="066ED778" w14:textId="77777777" w:rsidTr="00ED6624">
        <w:tc>
          <w:tcPr>
            <w:tcW w:w="1305" w:type="dxa"/>
          </w:tcPr>
          <w:p w14:paraId="3CDB963D" w14:textId="77777777" w:rsidR="00F94A38" w:rsidRDefault="00F94A38" w:rsidP="00ED6624">
            <w:pPr>
              <w:pStyle w:val="TCTableBody"/>
              <w:keepNext/>
              <w:keepLines/>
              <w:rPr>
                <w:b/>
              </w:rPr>
            </w:pPr>
            <w:r w:rsidRPr="001B3951">
              <w:t>[</w:t>
            </w:r>
            <w:r>
              <w:rPr>
                <w:b/>
              </w:rPr>
              <w:t>2</w:t>
            </w:r>
            <w:r w:rsidRPr="001B3951">
              <w:t>]</w:t>
            </w:r>
            <w:r>
              <w:rPr>
                <w:vertAlign w:val="superscript"/>
              </w:rPr>
              <w:t>+</w:t>
            </w:r>
          </w:p>
        </w:tc>
        <w:tc>
          <w:tcPr>
            <w:tcW w:w="3372" w:type="dxa"/>
          </w:tcPr>
          <w:p w14:paraId="4F1F7F98" w14:textId="77777777" w:rsidR="00F94A38" w:rsidRPr="00D71E8E" w:rsidRDefault="00F94A38" w:rsidP="00ED6624">
            <w:pPr>
              <w:pStyle w:val="TCTableBody"/>
              <w:keepNext/>
              <w:keepLines/>
            </w:pPr>
            <w:r>
              <w:t>2078 (s), 1995</w:t>
            </w:r>
            <w:r w:rsidRPr="00D71E8E">
              <w:t xml:space="preserve"> (vs), 19</w:t>
            </w:r>
            <w:r>
              <w:t>80 (vs), 1936</w:t>
            </w:r>
            <w:r w:rsidRPr="00D71E8E">
              <w:t xml:space="preserve"> (s)</w:t>
            </w:r>
          </w:p>
        </w:tc>
      </w:tr>
      <w:tr w:rsidR="00F94A38" w:rsidRPr="00D71E8E" w14:paraId="2214EC69" w14:textId="77777777" w:rsidTr="00ED6624">
        <w:tc>
          <w:tcPr>
            <w:tcW w:w="1305" w:type="dxa"/>
          </w:tcPr>
          <w:p w14:paraId="654CC3A0" w14:textId="77777777" w:rsidR="00F94A38" w:rsidRDefault="00F94A38" w:rsidP="00ED6624">
            <w:pPr>
              <w:pStyle w:val="TCTableBody"/>
              <w:keepNext/>
              <w:keepLines/>
              <w:rPr>
                <w:b/>
              </w:rPr>
            </w:pPr>
            <w:r>
              <w:rPr>
                <w:b/>
              </w:rPr>
              <w:t>3</w:t>
            </w:r>
          </w:p>
        </w:tc>
        <w:tc>
          <w:tcPr>
            <w:tcW w:w="3372" w:type="dxa"/>
          </w:tcPr>
          <w:p w14:paraId="4CF9B155" w14:textId="77777777" w:rsidR="00F94A38" w:rsidRPr="00D71E8E" w:rsidRDefault="00F94A38" w:rsidP="00ED6624">
            <w:pPr>
              <w:pStyle w:val="TCTableBody"/>
              <w:keepNext/>
              <w:keepLines/>
            </w:pPr>
            <w:r w:rsidRPr="00D71E8E">
              <w:t>2077 (s), 1988 (vs), 1976 (vs), 1932 (s)</w:t>
            </w:r>
          </w:p>
        </w:tc>
      </w:tr>
      <w:tr w:rsidR="00F94A38" w:rsidRPr="00D71E8E" w14:paraId="21B9C5B8" w14:textId="77777777" w:rsidTr="00ED6624">
        <w:tc>
          <w:tcPr>
            <w:tcW w:w="1305" w:type="dxa"/>
          </w:tcPr>
          <w:p w14:paraId="17BE4C84" w14:textId="77777777" w:rsidR="00F94A38" w:rsidRDefault="00F94A38" w:rsidP="00ED6624">
            <w:pPr>
              <w:pStyle w:val="TCTableBody"/>
              <w:keepNext/>
              <w:keepLines/>
              <w:rPr>
                <w:b/>
              </w:rPr>
            </w:pPr>
            <w:r w:rsidRPr="001B3951">
              <w:t>[</w:t>
            </w:r>
            <w:r>
              <w:rPr>
                <w:b/>
              </w:rPr>
              <w:t>3</w:t>
            </w:r>
            <w:r w:rsidRPr="001B3951">
              <w:t>]</w:t>
            </w:r>
            <w:r>
              <w:rPr>
                <w:vertAlign w:val="superscript"/>
              </w:rPr>
              <w:t>+</w:t>
            </w:r>
          </w:p>
        </w:tc>
        <w:tc>
          <w:tcPr>
            <w:tcW w:w="3372" w:type="dxa"/>
          </w:tcPr>
          <w:p w14:paraId="7A8A2BA8" w14:textId="77777777" w:rsidR="00F94A38" w:rsidRPr="00D71E8E" w:rsidRDefault="00F94A38" w:rsidP="00ED6624">
            <w:pPr>
              <w:pStyle w:val="TCTableBody"/>
              <w:keepNext/>
              <w:keepLines/>
            </w:pPr>
            <w:r w:rsidRPr="00D71E8E">
              <w:t>20</w:t>
            </w:r>
            <w:r>
              <w:t>89</w:t>
            </w:r>
            <w:r w:rsidRPr="00D71E8E">
              <w:t xml:space="preserve"> (s), </w:t>
            </w:r>
            <w:r>
              <w:t>2010</w:t>
            </w:r>
            <w:r w:rsidRPr="00D71E8E">
              <w:t xml:space="preserve"> (vs), </w:t>
            </w:r>
            <w:r>
              <w:t>2000</w:t>
            </w:r>
            <w:r w:rsidRPr="00D71E8E">
              <w:t xml:space="preserve"> (vs), 19</w:t>
            </w:r>
            <w:r>
              <w:t>64</w:t>
            </w:r>
            <w:r w:rsidRPr="00D71E8E">
              <w:t xml:space="preserve"> (s)</w:t>
            </w:r>
          </w:p>
        </w:tc>
      </w:tr>
    </w:tbl>
    <w:p w14:paraId="6EE2D6B8" w14:textId="6493AD73" w:rsidR="00F94A38" w:rsidRDefault="00F94A38" w:rsidP="00F94A38"/>
    <w:p w14:paraId="6FD7C302" w14:textId="042EB157" w:rsidR="00E55B9D" w:rsidRDefault="00712B54" w:rsidP="00583BDE">
      <w:pPr>
        <w:pStyle w:val="TAMainText"/>
        <w:keepNext/>
      </w:pPr>
      <w:r>
        <w:rPr>
          <w:noProof/>
        </w:rPr>
        <w:drawing>
          <wp:inline distT="0" distB="0" distL="0" distR="0" wp14:anchorId="0E56109A" wp14:editId="5D440184">
            <wp:extent cx="3101645" cy="2607608"/>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bscorr isos.tif"/>
                    <pic:cNvPicPr/>
                  </pic:nvPicPr>
                  <pic:blipFill rotWithShape="1">
                    <a:blip r:embed="rId19" cstate="print">
                      <a:extLst>
                        <a:ext uri="{28A0092B-C50C-407E-A947-70E740481C1C}">
                          <a14:useLocalDpi xmlns:a14="http://schemas.microsoft.com/office/drawing/2010/main" val="0"/>
                        </a:ext>
                      </a:extLst>
                    </a:blip>
                    <a:srcRect l="5867" t="4838" r="5810" b="1710"/>
                    <a:stretch/>
                  </pic:blipFill>
                  <pic:spPr bwMode="auto">
                    <a:xfrm>
                      <a:off x="0" y="0"/>
                      <a:ext cx="3109948" cy="2614589"/>
                    </a:xfrm>
                    <a:prstGeom prst="rect">
                      <a:avLst/>
                    </a:prstGeom>
                    <a:ln>
                      <a:noFill/>
                    </a:ln>
                    <a:extLst>
                      <a:ext uri="{53640926-AAD7-44D8-BBD7-CCE9431645EC}">
                        <a14:shadowObscured xmlns:a14="http://schemas.microsoft.com/office/drawing/2010/main"/>
                      </a:ext>
                    </a:extLst>
                  </pic:spPr>
                </pic:pic>
              </a:graphicData>
            </a:graphic>
          </wp:inline>
        </w:drawing>
      </w:r>
    </w:p>
    <w:p w14:paraId="5DB50CA1" w14:textId="00A1F522" w:rsidR="0065434B" w:rsidRDefault="00E55B9D" w:rsidP="001B3951">
      <w:pPr>
        <w:pStyle w:val="VAFigureCaption"/>
      </w:pPr>
      <w:r w:rsidRPr="00B41A90">
        <w:t>Figure</w:t>
      </w:r>
      <w:r>
        <w:t xml:space="preserve"> 6</w:t>
      </w:r>
      <w:r w:rsidRPr="00B41A90">
        <w:t>:</w:t>
      </w:r>
      <w:r>
        <w:t xml:space="preserve"> Infrared spe</w:t>
      </w:r>
      <w:r w:rsidR="00A423B1">
        <w:t xml:space="preserve">ctroelectrochemistry of complexes 1-3 (panels A-C respectively). Experiments were performed </w:t>
      </w:r>
      <w:r>
        <w:t>in dichloromethane at 298 K,</w:t>
      </w:r>
      <w:r w:rsidR="00A423B1">
        <w:t xml:space="preserve"> at a concentration of 5.0 mM</w:t>
      </w:r>
      <w:r>
        <w:t xml:space="preserve"> in the presence of 1.0 M tetra-</w:t>
      </w:r>
      <w:r>
        <w:rPr>
          <w:i/>
        </w:rPr>
        <w:t>n</w:t>
      </w:r>
      <w:r>
        <w:t>-butylammonium hexafluorophosphate as the electrolyte. Spectra were recorded 240 s after the potential was applied to allow complete electrolysis of the solution to occur.</w:t>
      </w:r>
      <w:r w:rsidR="00F43977">
        <w:t xml:space="preserve"> All spectra are subject to a single-point baseline correction at 2050 cm</w:t>
      </w:r>
      <w:r w:rsidR="00F43977">
        <w:rPr>
          <w:vertAlign w:val="superscript"/>
        </w:rPr>
        <w:t>-1</w:t>
      </w:r>
      <w:r w:rsidR="00F43977">
        <w:t>.</w:t>
      </w:r>
      <w:r>
        <w:t xml:space="preserve"> </w:t>
      </w:r>
      <w:r w:rsidR="00A423B1">
        <w:t>Panel D: Selected spectra from the oxidation step of panel C showing the isosbestic points.</w:t>
      </w:r>
    </w:p>
    <w:p w14:paraId="6045B7EC" w14:textId="6DADB6C5" w:rsidR="00F94A38" w:rsidRDefault="00F94A38" w:rsidP="00F94A38"/>
    <w:p w14:paraId="3C49874C" w14:textId="6BD83F74" w:rsidR="00F94A38" w:rsidRDefault="00F94A38" w:rsidP="00F94A38"/>
    <w:p w14:paraId="620744F7" w14:textId="4BEDB370" w:rsidR="00F94A38" w:rsidRDefault="00F94A38" w:rsidP="00F94A38"/>
    <w:p w14:paraId="119EBF2E" w14:textId="1219078E" w:rsidR="00F94A38" w:rsidRPr="00F94A38" w:rsidRDefault="00F94A38" w:rsidP="00F94A38"/>
    <w:p w14:paraId="7FE56579" w14:textId="1E72D1BD" w:rsidR="0065434B" w:rsidRDefault="0065434B" w:rsidP="0065434B"/>
    <w:p w14:paraId="35E50006" w14:textId="0F543780" w:rsidR="0065434B" w:rsidRDefault="0065434B" w:rsidP="0065434B"/>
    <w:p w14:paraId="2CE1D748" w14:textId="6F0CBE52" w:rsidR="00F94A38" w:rsidRDefault="00F94A38" w:rsidP="0065434B"/>
    <w:p w14:paraId="56EE2F79" w14:textId="0AA00D27" w:rsidR="00F94A38" w:rsidRDefault="00F94A38" w:rsidP="0065434B"/>
    <w:p w14:paraId="39253CA1" w14:textId="77777777" w:rsidR="00F94A38" w:rsidRDefault="00F94A38" w:rsidP="0065434B">
      <w:pPr>
        <w:sectPr w:rsidR="00F94A38" w:rsidSect="0007158D">
          <w:type w:val="continuous"/>
          <w:pgSz w:w="12240" w:h="15840"/>
          <w:pgMar w:top="720" w:right="1094" w:bottom="720" w:left="1094" w:header="720" w:footer="720" w:gutter="0"/>
          <w:cols w:num="2" w:space="461"/>
        </w:sectPr>
      </w:pPr>
    </w:p>
    <w:p w14:paraId="1FC21FB2" w14:textId="3AC3BF8A" w:rsidR="0065434B" w:rsidRDefault="002A04A9" w:rsidP="0065434B">
      <w:r>
        <w:rPr>
          <w:noProof/>
        </w:rPr>
        <w:drawing>
          <wp:inline distT="0" distB="0" distL="0" distR="0" wp14:anchorId="7A2F311C" wp14:editId="21E88FD3">
            <wp:extent cx="6528021" cy="14471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ctir.tif"/>
                    <pic:cNvPicPr/>
                  </pic:nvPicPr>
                  <pic:blipFill>
                    <a:blip r:embed="rId20">
                      <a:extLst>
                        <a:ext uri="{28A0092B-C50C-407E-A947-70E740481C1C}">
                          <a14:useLocalDpi xmlns:a14="http://schemas.microsoft.com/office/drawing/2010/main" val="0"/>
                        </a:ext>
                      </a:extLst>
                    </a:blip>
                    <a:stretch>
                      <a:fillRect/>
                    </a:stretch>
                  </pic:blipFill>
                  <pic:spPr>
                    <a:xfrm>
                      <a:off x="0" y="0"/>
                      <a:ext cx="6539787" cy="1449799"/>
                    </a:xfrm>
                    <a:prstGeom prst="rect">
                      <a:avLst/>
                    </a:prstGeom>
                  </pic:spPr>
                </pic:pic>
              </a:graphicData>
            </a:graphic>
          </wp:inline>
        </w:drawing>
      </w:r>
    </w:p>
    <w:p w14:paraId="2319619A" w14:textId="623C8CAE" w:rsidR="0065434B" w:rsidRDefault="0065434B" w:rsidP="0080456E">
      <w:pPr>
        <w:pStyle w:val="Style2"/>
      </w:pPr>
      <w:r w:rsidRPr="0064248D">
        <w:t xml:space="preserve">Figure </w:t>
      </w:r>
      <w:r>
        <w:t>7</w:t>
      </w:r>
      <w:r w:rsidRPr="0064248D">
        <w:t xml:space="preserve">: </w:t>
      </w:r>
      <w:r w:rsidRPr="0064248D">
        <w:rPr>
          <w:i/>
        </w:rPr>
        <w:t>In situ</w:t>
      </w:r>
      <w:r w:rsidRPr="0064248D">
        <w:t xml:space="preserve"> infrared spectroscopic monitoring of compounds 1 </w:t>
      </w:r>
      <w:r>
        <w:t xml:space="preserve">and 2 </w:t>
      </w:r>
      <w:r w:rsidRPr="0064248D">
        <w:t xml:space="preserve">in DMSO. The start of </w:t>
      </w:r>
      <w:r>
        <w:t xml:space="preserve">continuous </w:t>
      </w:r>
      <w:r w:rsidRPr="0064248D">
        <w:t xml:space="preserve">irradiation with a </w:t>
      </w:r>
      <w:r>
        <w:t>365</w:t>
      </w:r>
      <w:r w:rsidRPr="0064248D">
        <w:t xml:space="preserve"> nm LED drawing a power of 5.0 W is indicated on the graphs.</w:t>
      </w:r>
      <w:r>
        <w:t xml:space="preserve"> Panel A: </w:t>
      </w:r>
      <w:r w:rsidRPr="0064248D">
        <w:t xml:space="preserve">Selected spectra </w:t>
      </w:r>
      <w:r>
        <w:t xml:space="preserve">of a 12 mM solution of compound 2 </w:t>
      </w:r>
      <w:r w:rsidRPr="0064248D">
        <w:t>after irradiation began</w:t>
      </w:r>
      <w:r>
        <w:t xml:space="preserve">. Panel B: </w:t>
      </w:r>
      <w:r w:rsidRPr="0064248D">
        <w:t>Peak height</w:t>
      </w:r>
      <w:r>
        <w:t>,</w:t>
      </w:r>
      <w:r w:rsidRPr="0064248D">
        <w:t xml:space="preserve"> </w:t>
      </w:r>
      <w:r>
        <w:t xml:space="preserve">fitted to a two-point baseline, </w:t>
      </w:r>
      <w:r w:rsidRPr="0064248D">
        <w:t>of selected peaks over time</w:t>
      </w:r>
      <w:r>
        <w:t xml:space="preserve"> of compound 2. Panel C: </w:t>
      </w:r>
      <w:r w:rsidRPr="0064248D">
        <w:t xml:space="preserve">Selected spectra </w:t>
      </w:r>
      <w:r>
        <w:t xml:space="preserve">of a 20 mM solution of compound 1 </w:t>
      </w:r>
      <w:r w:rsidRPr="0064248D">
        <w:t>after irradiation began</w:t>
      </w:r>
      <w:r>
        <w:t xml:space="preserve">. Panel B: </w:t>
      </w:r>
      <w:r w:rsidRPr="0064248D">
        <w:t>Peak height</w:t>
      </w:r>
      <w:r>
        <w:t>,</w:t>
      </w:r>
      <w:r w:rsidRPr="0064248D">
        <w:t xml:space="preserve"> </w:t>
      </w:r>
      <w:r>
        <w:t xml:space="preserve">fitted to a two-point baseline, </w:t>
      </w:r>
      <w:r w:rsidRPr="0064248D">
        <w:t>of selected peaks over time</w:t>
      </w:r>
      <w:r>
        <w:t xml:space="preserve"> of compound 1. </w:t>
      </w:r>
    </w:p>
    <w:p w14:paraId="5D6E1EC8" w14:textId="77777777" w:rsidR="00A52374" w:rsidRDefault="00A52374" w:rsidP="0080456E">
      <w:pPr>
        <w:pStyle w:val="Style2"/>
        <w:sectPr w:rsidR="00A52374" w:rsidSect="00583BDE">
          <w:type w:val="continuous"/>
          <w:pgSz w:w="12240" w:h="15840"/>
          <w:pgMar w:top="720" w:right="1094" w:bottom="720" w:left="1094" w:header="720" w:footer="720" w:gutter="0"/>
          <w:cols w:space="461"/>
        </w:sectPr>
      </w:pPr>
    </w:p>
    <w:p w14:paraId="3A25DDE3" w14:textId="77777777" w:rsidR="009810E4" w:rsidRDefault="00107B51">
      <w:pPr>
        <w:pStyle w:val="TAMainText"/>
      </w:pPr>
      <w:r>
        <w:lastRenderedPageBreak/>
        <w:t>D</w:t>
      </w:r>
      <w:r w:rsidR="005B7615">
        <w:t xml:space="preserve">irect observation of CO release from </w:t>
      </w:r>
      <w:r w:rsidR="005B7615">
        <w:rPr>
          <w:b/>
        </w:rPr>
        <w:t>2</w:t>
      </w:r>
      <w:r w:rsidR="005B7615">
        <w:t xml:space="preserve"> was carried out </w:t>
      </w:r>
      <w:r w:rsidR="00D83D94">
        <w:t>in water using the well-established</w:t>
      </w:r>
      <w:r w:rsidR="008909B3">
        <w:t xml:space="preserve"> UV-visible</w:t>
      </w:r>
      <w:r w:rsidR="005B7615">
        <w:t xml:space="preserve"> myoglobin CO release </w:t>
      </w:r>
      <w:r w:rsidR="005B7615" w:rsidRPr="000F0CA3">
        <w:t>assay</w:t>
      </w:r>
      <w:r w:rsidR="00A820F2" w:rsidRPr="000F0CA3">
        <w:t xml:space="preserve"> (</w:t>
      </w:r>
      <w:r w:rsidR="00A820F2" w:rsidRPr="00583BDE">
        <w:t>Figure 8</w:t>
      </w:r>
      <w:r w:rsidR="00A820F2" w:rsidRPr="000F0CA3">
        <w:t>)</w:t>
      </w:r>
      <w:r w:rsidR="005B7615" w:rsidRPr="000F0CA3">
        <w:t xml:space="preserve">. </w:t>
      </w:r>
      <w:r w:rsidR="00A820F2" w:rsidRPr="000F0CA3">
        <w:t>Complex</w:t>
      </w:r>
      <w:r w:rsidR="00A820F2">
        <w:t xml:space="preserve"> </w:t>
      </w:r>
      <w:r w:rsidR="00A820F2">
        <w:rPr>
          <w:b/>
        </w:rPr>
        <w:t>2</w:t>
      </w:r>
      <w:r w:rsidR="00A820F2">
        <w:t xml:space="preserve"> is stable in water in the absence of light, with CO release photochemically triggered by 400 nm LED irradiation. </w:t>
      </w:r>
      <w:r w:rsidR="005B7615">
        <w:t>A</w:t>
      </w:r>
      <w:r w:rsidR="008909B3">
        <w:t>n</w:t>
      </w:r>
      <w:r w:rsidR="005B7615">
        <w:t xml:space="preserve"> assay</w:t>
      </w:r>
      <w:r>
        <w:t xml:space="preserve"> </w:t>
      </w:r>
      <w:r w:rsidR="008909B3">
        <w:t xml:space="preserve">using 40 </w:t>
      </w:r>
      <w:r w:rsidR="008909B3">
        <w:rPr>
          <w:rFonts w:ascii="Constantia" w:hAnsi="Constantia"/>
        </w:rPr>
        <w:t>μ</w:t>
      </w:r>
      <w:r w:rsidR="008909B3">
        <w:t xml:space="preserve">M </w:t>
      </w:r>
      <w:r w:rsidR="008909B3">
        <w:rPr>
          <w:b/>
        </w:rPr>
        <w:t>2</w:t>
      </w:r>
      <w:r w:rsidR="008909B3">
        <w:t xml:space="preserve"> and </w:t>
      </w:r>
      <w:r w:rsidR="00B34908">
        <w:rPr>
          <w:i/>
        </w:rPr>
        <w:t>ca.</w:t>
      </w:r>
      <w:r w:rsidR="00B34908">
        <w:t xml:space="preserve"> </w:t>
      </w:r>
      <w:r w:rsidR="008909E4">
        <w:t>45</w:t>
      </w:r>
      <w:r w:rsidR="008909B3">
        <w:t xml:space="preserve"> </w:t>
      </w:r>
      <w:r w:rsidR="008909B3">
        <w:rPr>
          <w:rFonts w:ascii="Constantia" w:hAnsi="Constantia"/>
        </w:rPr>
        <w:t>μ</w:t>
      </w:r>
      <w:r w:rsidR="008909B3">
        <w:t xml:space="preserve">M </w:t>
      </w:r>
      <w:proofErr w:type="spellStart"/>
      <w:r w:rsidR="008909B3">
        <w:t>deoxymyoglobin</w:t>
      </w:r>
      <w:proofErr w:type="spellEnd"/>
      <w:r w:rsidR="008909B3">
        <w:t xml:space="preserve"> </w:t>
      </w:r>
      <w:r w:rsidR="00A820F2">
        <w:t>approached saturation of the myoglobin after 240 min</w:t>
      </w:r>
      <w:r w:rsidR="00A92066">
        <w:t>.</w:t>
      </w:r>
      <w:r w:rsidR="004F6479">
        <w:t xml:space="preserve"> </w:t>
      </w:r>
      <w:r w:rsidR="00A820F2">
        <w:t>The</w:t>
      </w:r>
      <w:r>
        <w:t xml:space="preserve"> slow timescale of CO release may be due to the poor water solubility of </w:t>
      </w:r>
      <w:r>
        <w:rPr>
          <w:b/>
        </w:rPr>
        <w:t>2</w:t>
      </w:r>
      <w:r w:rsidR="009F120D">
        <w:t>. This must be accounted for when comparing the CO release kinetics of this complex with analogous CORMs.</w:t>
      </w:r>
      <w:r w:rsidR="00134AFA">
        <w:t xml:space="preserve"> </w:t>
      </w:r>
      <w:r w:rsidR="007314F0">
        <w:t>The relatively poor water solubility of the ferrocenyl group could be overcome by further functionalization of the 2-phenylpyridine co-ligand or oxidation to the ferricenium salt with a water-soluble anion. However, the concentrations of CORM used in the myoglobin assay (tens of micromolar) are still very high for practical therapeutic use and such a high concentration of CORM in solution is unlikely to be required.</w:t>
      </w:r>
      <w:r w:rsidR="009A125B">
        <w:t xml:space="preserve"> </w:t>
      </w:r>
    </w:p>
    <w:p w14:paraId="1C302F76" w14:textId="16E7B4BF" w:rsidR="002A04A9" w:rsidRDefault="002A04A9" w:rsidP="00583BDE">
      <w:pPr>
        <w:pStyle w:val="Style2"/>
      </w:pPr>
      <w:r>
        <w:rPr>
          <w:noProof/>
        </w:rPr>
        <w:drawing>
          <wp:inline distT="0" distB="0" distL="0" distR="0" wp14:anchorId="520DC40D" wp14:editId="32D07503">
            <wp:extent cx="3044825" cy="133794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oglobinassay.tif"/>
                    <pic:cNvPicPr/>
                  </pic:nvPicPr>
                  <pic:blipFill>
                    <a:blip r:embed="rId21">
                      <a:extLst>
                        <a:ext uri="{28A0092B-C50C-407E-A947-70E740481C1C}">
                          <a14:useLocalDpi xmlns:a14="http://schemas.microsoft.com/office/drawing/2010/main" val="0"/>
                        </a:ext>
                      </a:extLst>
                    </a:blip>
                    <a:stretch>
                      <a:fillRect/>
                    </a:stretch>
                  </pic:blipFill>
                  <pic:spPr>
                    <a:xfrm>
                      <a:off x="0" y="0"/>
                      <a:ext cx="3044825" cy="1337945"/>
                    </a:xfrm>
                    <a:prstGeom prst="rect">
                      <a:avLst/>
                    </a:prstGeom>
                  </pic:spPr>
                </pic:pic>
              </a:graphicData>
            </a:graphic>
          </wp:inline>
        </w:drawing>
      </w:r>
    </w:p>
    <w:p w14:paraId="6DA37C44" w14:textId="0557EEC4" w:rsidR="009810E4" w:rsidRDefault="000F0CA3" w:rsidP="00583BDE">
      <w:pPr>
        <w:pStyle w:val="Style2"/>
      </w:pPr>
      <w:r w:rsidRPr="0064248D">
        <w:t xml:space="preserve">Figure </w:t>
      </w:r>
      <w:r>
        <w:t>8</w:t>
      </w:r>
      <w:r w:rsidRPr="0064248D">
        <w:t xml:space="preserve">: </w:t>
      </w:r>
      <w:r>
        <w:t xml:space="preserve">Myoglobin CO release assays. Irradiation from a 400 nm LED drawing 5.0 W power began where indicated. Irradiation was performed in cycles of 2 min on, 3 min off. Left: A 40 </w:t>
      </w:r>
      <w:r w:rsidR="00CC46B6">
        <w:rPr>
          <w:rFonts w:ascii="Constantia" w:hAnsi="Constantia"/>
        </w:rPr>
        <w:t>μM assay of 2. Right: A 10 </w:t>
      </w:r>
      <w:r>
        <w:rPr>
          <w:rFonts w:ascii="Constantia" w:hAnsi="Constantia"/>
        </w:rPr>
        <w:t>μM assay of 3.</w:t>
      </w:r>
    </w:p>
    <w:p w14:paraId="7250C7C2" w14:textId="7C9EDF2B" w:rsidR="00D2454D" w:rsidRPr="000F0CA3" w:rsidRDefault="00CE3DFE">
      <w:pPr>
        <w:pStyle w:val="TAMainText"/>
      </w:pPr>
      <w:r>
        <w:t xml:space="preserve">Complex </w:t>
      </w:r>
      <w:r w:rsidR="00CC721F">
        <w:rPr>
          <w:b/>
        </w:rPr>
        <w:t>1</w:t>
      </w:r>
      <w:r w:rsidR="00E12971">
        <w:t>, in which the ferrocenyl group is closest to the manganese,</w:t>
      </w:r>
      <w:r>
        <w:t xml:space="preserve"> was also assessed using the myoglobin assay </w:t>
      </w:r>
      <w:r w:rsidR="00D635D7" w:rsidRPr="000F0CA3">
        <w:t>(</w:t>
      </w:r>
      <w:r w:rsidR="00D635D7" w:rsidRPr="00583BDE">
        <w:t>Figure 8</w:t>
      </w:r>
      <w:r w:rsidR="00D635D7" w:rsidRPr="000F0CA3">
        <w:t>)</w:t>
      </w:r>
      <w:r w:rsidRPr="000F0CA3">
        <w:t xml:space="preserve">. </w:t>
      </w:r>
      <w:r w:rsidR="005350BD" w:rsidRPr="000F0CA3">
        <w:t xml:space="preserve">In this case, slow </w:t>
      </w:r>
      <w:r w:rsidR="008909B3" w:rsidRPr="000F0CA3">
        <w:t xml:space="preserve">conversion of myoglobin to </w:t>
      </w:r>
      <w:proofErr w:type="spellStart"/>
      <w:r w:rsidR="005350BD" w:rsidRPr="000F0CA3">
        <w:t>carboxymyoglobin</w:t>
      </w:r>
      <w:proofErr w:type="spellEnd"/>
      <w:r w:rsidR="005350BD" w:rsidRPr="000F0CA3">
        <w:t xml:space="preserve"> was observed in the dark</w:t>
      </w:r>
      <w:r w:rsidR="00324A44" w:rsidRPr="000F0CA3">
        <w:t xml:space="preserve">. Irradiation of a solution of </w:t>
      </w:r>
      <w:r w:rsidR="00CC721F" w:rsidRPr="000F0CA3">
        <w:rPr>
          <w:b/>
        </w:rPr>
        <w:t>1</w:t>
      </w:r>
      <w:r w:rsidR="00324A44" w:rsidRPr="000F0CA3">
        <w:t xml:space="preserve"> with a 400 nm LED </w:t>
      </w:r>
      <w:r w:rsidR="00B34D12" w:rsidRPr="000F0CA3">
        <w:t>accelerated</w:t>
      </w:r>
      <w:r w:rsidR="00324A44" w:rsidRPr="000F0CA3">
        <w:t xml:space="preserve"> CO release, but th</w:t>
      </w:r>
      <w:r w:rsidR="006E7F19" w:rsidRPr="000F0CA3">
        <w:t>e</w:t>
      </w:r>
      <w:r w:rsidR="00324A44" w:rsidRPr="000F0CA3">
        <w:t xml:space="preserve"> comple</w:t>
      </w:r>
      <w:r w:rsidR="006E7F19" w:rsidRPr="000F0CA3">
        <w:t xml:space="preserve">x also </w:t>
      </w:r>
      <w:r w:rsidR="00D0352D" w:rsidRPr="000F0CA3">
        <w:t>displays significant thermal release</w:t>
      </w:r>
      <w:r w:rsidR="006E7F19" w:rsidRPr="000F0CA3">
        <w:t>.</w:t>
      </w:r>
    </w:p>
    <w:p w14:paraId="6CC8F90F" w14:textId="654393C6" w:rsidR="000F0CA3" w:rsidRDefault="00D2454D" w:rsidP="00DF60AD">
      <w:pPr>
        <w:pStyle w:val="TAMainText"/>
      </w:pPr>
      <w:r w:rsidRPr="000F0CA3">
        <w:t xml:space="preserve">It was hypothesized that the thermal CO release behavior of </w:t>
      </w:r>
      <w:r w:rsidR="00CC721F" w:rsidRPr="000F0CA3">
        <w:rPr>
          <w:b/>
        </w:rPr>
        <w:t>1</w:t>
      </w:r>
      <w:r w:rsidRPr="000F0CA3">
        <w:t xml:space="preserve"> was due to the susceptibility of </w:t>
      </w:r>
      <w:r w:rsidR="00CC721F" w:rsidRPr="000F0CA3">
        <w:t>the Mn-</w:t>
      </w:r>
      <w:proofErr w:type="spellStart"/>
      <w:r w:rsidR="00CC721F" w:rsidRPr="000F0CA3">
        <w:t>Cp</w:t>
      </w:r>
      <w:proofErr w:type="spellEnd"/>
      <w:r w:rsidR="00CC721F" w:rsidRPr="000F0CA3">
        <w:t xml:space="preserve"> bond </w:t>
      </w:r>
      <w:r w:rsidR="007C6DE9" w:rsidRPr="000F0CA3">
        <w:t>to protonation in protic solvents</w:t>
      </w:r>
      <w:r w:rsidR="00CC721F" w:rsidRPr="000F0CA3">
        <w:t>.</w:t>
      </w:r>
      <w:r w:rsidR="007C6DE9" w:rsidRPr="000F0CA3">
        <w:t xml:space="preserve"> To test this, a solution of </w:t>
      </w:r>
      <w:r w:rsidR="007C6DE9" w:rsidRPr="000F0CA3">
        <w:rPr>
          <w:b/>
        </w:rPr>
        <w:t>1</w:t>
      </w:r>
      <w:r w:rsidR="007C6DE9" w:rsidRPr="000F0CA3">
        <w:t xml:space="preserve"> was prepared in dichloromethane and aliquots of the non-coordinating proton source [HNMe</w:t>
      </w:r>
      <w:r w:rsidR="007C6DE9" w:rsidRPr="000F0CA3">
        <w:rPr>
          <w:vertAlign w:val="subscript"/>
        </w:rPr>
        <w:t>2</w:t>
      </w:r>
      <w:r w:rsidR="007C6DE9" w:rsidRPr="000F0CA3">
        <w:t>Ph]BF</w:t>
      </w:r>
      <w:r w:rsidR="007C6DE9" w:rsidRPr="000F0CA3">
        <w:rPr>
          <w:vertAlign w:val="subscript"/>
        </w:rPr>
        <w:t>4</w:t>
      </w:r>
      <w:r w:rsidR="007C6DE9" w:rsidRPr="000F0CA3">
        <w:t xml:space="preserve"> were added via syringe. The resulting decomposition of </w:t>
      </w:r>
      <w:r w:rsidR="007C6DE9" w:rsidRPr="000F0CA3">
        <w:rPr>
          <w:b/>
        </w:rPr>
        <w:t>1</w:t>
      </w:r>
      <w:r w:rsidR="007C6DE9" w:rsidRPr="000F0CA3">
        <w:t xml:space="preserve"> was monitored using </w:t>
      </w:r>
      <w:r w:rsidR="007C6DE9" w:rsidRPr="000F0CA3">
        <w:rPr>
          <w:i/>
        </w:rPr>
        <w:t xml:space="preserve">in situ </w:t>
      </w:r>
      <w:r w:rsidR="007C6DE9" w:rsidRPr="000F0CA3">
        <w:t>infrared spectroscopy</w:t>
      </w:r>
      <w:r w:rsidR="00853191" w:rsidRPr="000F0CA3">
        <w:t xml:space="preserve"> </w:t>
      </w:r>
      <w:r w:rsidR="00A371EA" w:rsidRPr="000F0CA3">
        <w:t>(</w:t>
      </w:r>
      <w:r w:rsidR="00A371EA" w:rsidRPr="00583BDE">
        <w:t>Figure 9</w:t>
      </w:r>
      <w:r w:rsidR="00A371EA" w:rsidRPr="000F0CA3">
        <w:t>)</w:t>
      </w:r>
      <w:r w:rsidR="007C6DE9" w:rsidRPr="000F0CA3">
        <w:t>.</w:t>
      </w:r>
      <w:r w:rsidR="0078464C">
        <w:t xml:space="preserve"> The electrochemical and infrared spectroelectrochemical results </w:t>
      </w:r>
      <w:r w:rsidR="00674E0F">
        <w:t xml:space="preserve">have </w:t>
      </w:r>
      <w:r w:rsidR="0078464C">
        <w:t>demonstrate</w:t>
      </w:r>
      <w:r w:rsidR="00674E0F">
        <w:t>d</w:t>
      </w:r>
      <w:r w:rsidR="0078464C">
        <w:t xml:space="preserve"> that </w:t>
      </w:r>
      <w:r w:rsidR="0078464C">
        <w:rPr>
          <w:b/>
        </w:rPr>
        <w:t>3</w:t>
      </w:r>
      <w:r w:rsidR="0078464C">
        <w:t xml:space="preserve"> does not degrade upon oxidation on the same timescale as it does during addition of </w:t>
      </w:r>
      <w:r w:rsidR="0078464C" w:rsidRPr="000F0CA3">
        <w:t>[HNMe</w:t>
      </w:r>
      <w:r w:rsidR="0078464C" w:rsidRPr="000F0CA3">
        <w:rPr>
          <w:vertAlign w:val="subscript"/>
        </w:rPr>
        <w:t>2</w:t>
      </w:r>
      <w:r w:rsidR="0078464C" w:rsidRPr="000F0CA3">
        <w:t>Ph]BF</w:t>
      </w:r>
      <w:r w:rsidR="0078464C" w:rsidRPr="000F0CA3">
        <w:rPr>
          <w:vertAlign w:val="subscript"/>
        </w:rPr>
        <w:t>4</w:t>
      </w:r>
      <w:r w:rsidR="0078464C">
        <w:t>, suggesting that protonation rather than o</w:t>
      </w:r>
      <w:r w:rsidR="00674E0F">
        <w:t>xidation</w:t>
      </w:r>
      <w:r w:rsidR="00BB5851">
        <w:t xml:space="preserve"> by H</w:t>
      </w:r>
      <w:r w:rsidR="00BB5851">
        <w:rPr>
          <w:vertAlign w:val="superscript"/>
        </w:rPr>
        <w:t>+</w:t>
      </w:r>
      <w:r w:rsidR="00674E0F">
        <w:t xml:space="preserve"> is responsible for the</w:t>
      </w:r>
      <w:r w:rsidR="0078464C">
        <w:t xml:space="preserve"> decomposition</w:t>
      </w:r>
      <w:r w:rsidR="00674E0F">
        <w:t xml:space="preserve"> observed</w:t>
      </w:r>
      <w:r w:rsidR="0078464C">
        <w:t>.</w:t>
      </w:r>
      <w:r w:rsidR="006F7964">
        <w:t xml:space="preserve"> </w:t>
      </w:r>
      <w:r w:rsidR="00687AAC">
        <w:t>The results are</w:t>
      </w:r>
      <w:r w:rsidR="006F7964">
        <w:t xml:space="preserve"> consistent with NMR spectroscopic studies </w:t>
      </w:r>
      <w:r w:rsidR="00FF633B">
        <w:t>that</w:t>
      </w:r>
      <w:r w:rsidR="006F7964">
        <w:t xml:space="preserve"> clearly show formation of </w:t>
      </w:r>
      <w:r w:rsidR="001A6F70">
        <w:t xml:space="preserve">protonated </w:t>
      </w:r>
      <w:r w:rsidR="006F7964">
        <w:t xml:space="preserve">ligand </w:t>
      </w:r>
      <w:r w:rsidR="006F7964">
        <w:rPr>
          <w:b/>
        </w:rPr>
        <w:t>9</w:t>
      </w:r>
      <w:r w:rsidR="001A6F70">
        <w:t xml:space="preserve">. </w:t>
      </w:r>
      <w:r w:rsidR="00350D19" w:rsidRPr="000F0CA3">
        <w:t xml:space="preserve">This result demonstrates that </w:t>
      </w:r>
      <w:r w:rsidR="00350D19" w:rsidRPr="000F0CA3">
        <w:rPr>
          <w:b/>
        </w:rPr>
        <w:t xml:space="preserve">1 </w:t>
      </w:r>
      <w:r w:rsidR="00350D19" w:rsidRPr="000F0CA3">
        <w:t>is sensitive to protons and</w:t>
      </w:r>
      <w:r w:rsidR="00350D19">
        <w:t xml:space="preserve"> its CO release rate could therefore be modulated</w:t>
      </w:r>
      <w:r w:rsidR="009F6395">
        <w:t xml:space="preserve"> based on </w:t>
      </w:r>
      <w:proofErr w:type="spellStart"/>
      <w:r w:rsidR="009F6395">
        <w:t>pH.</w:t>
      </w:r>
      <w:proofErr w:type="spellEnd"/>
    </w:p>
    <w:p w14:paraId="6C88EDD1" w14:textId="77777777" w:rsidR="00F94A38" w:rsidRDefault="00F94A38" w:rsidP="00DF60AD">
      <w:pPr>
        <w:pStyle w:val="TAMainText"/>
      </w:pPr>
    </w:p>
    <w:p w14:paraId="67AFC959" w14:textId="720C1869" w:rsidR="000F0CA3" w:rsidRPr="0064248D" w:rsidRDefault="00DF60AD" w:rsidP="000F0CA3">
      <w:pPr>
        <w:pStyle w:val="Style2"/>
        <w:rPr>
          <w:rStyle w:val="Strong"/>
        </w:rPr>
      </w:pPr>
      <w:r>
        <w:rPr>
          <w:noProof/>
        </w:rPr>
        <w:drawing>
          <wp:inline distT="0" distB="0" distL="0" distR="0" wp14:anchorId="104C397D" wp14:editId="50F7F403">
            <wp:extent cx="3044825" cy="138157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id 3.tif"/>
                    <pic:cNvPicPr/>
                  </pic:nvPicPr>
                  <pic:blipFill rotWithShape="1">
                    <a:blip r:embed="rId22" cstate="print">
                      <a:extLst>
                        <a:ext uri="{28A0092B-C50C-407E-A947-70E740481C1C}">
                          <a14:useLocalDpi xmlns:a14="http://schemas.microsoft.com/office/drawing/2010/main" val="0"/>
                        </a:ext>
                      </a:extLst>
                    </a:blip>
                    <a:srcRect l="1345" r="6914"/>
                    <a:stretch/>
                  </pic:blipFill>
                  <pic:spPr bwMode="auto">
                    <a:xfrm>
                      <a:off x="0" y="0"/>
                      <a:ext cx="3044825" cy="1381570"/>
                    </a:xfrm>
                    <a:prstGeom prst="rect">
                      <a:avLst/>
                    </a:prstGeom>
                    <a:ln>
                      <a:noFill/>
                    </a:ln>
                    <a:extLst>
                      <a:ext uri="{53640926-AAD7-44D8-BBD7-CCE9431645EC}">
                        <a14:shadowObscured xmlns:a14="http://schemas.microsoft.com/office/drawing/2010/main"/>
                      </a:ext>
                    </a:extLst>
                  </pic:spPr>
                </pic:pic>
              </a:graphicData>
            </a:graphic>
          </wp:inline>
        </w:drawing>
      </w:r>
      <w:r w:rsidR="000F0CA3" w:rsidRPr="0064248D">
        <w:t xml:space="preserve">Figure </w:t>
      </w:r>
      <w:r w:rsidR="000F0CA3">
        <w:t>9: The effect of successive additions of the proton source [HNMe</w:t>
      </w:r>
      <w:r w:rsidR="000F0CA3">
        <w:rPr>
          <w:vertAlign w:val="subscript"/>
        </w:rPr>
        <w:t>2</w:t>
      </w:r>
      <w:r w:rsidR="000F0CA3">
        <w:t>Ph]BF</w:t>
      </w:r>
      <w:r w:rsidR="000F0CA3">
        <w:rPr>
          <w:vertAlign w:val="subscript"/>
        </w:rPr>
        <w:t xml:space="preserve">4 </w:t>
      </w:r>
      <w:r w:rsidR="000F0CA3">
        <w:t>to</w:t>
      </w:r>
      <w:r w:rsidR="00123F3E">
        <w:t xml:space="preserve"> a </w:t>
      </w:r>
      <w:proofErr w:type="gramStart"/>
      <w:r w:rsidR="00123F3E">
        <w:t>20 mM</w:t>
      </w:r>
      <w:proofErr w:type="gramEnd"/>
      <w:r w:rsidR="00123F3E">
        <w:t xml:space="preserve"> solution of</w:t>
      </w:r>
      <w:r w:rsidR="000F0CA3">
        <w:t xml:space="preserve"> 3 in dichloromethane solution. Left:  </w:t>
      </w:r>
      <w:r w:rsidR="000F0CA3" w:rsidRPr="0064248D">
        <w:t xml:space="preserve"> </w:t>
      </w:r>
      <w:r w:rsidR="000F0CA3">
        <w:t>Changes in the infrared bands with the total [HNMe</w:t>
      </w:r>
      <w:r w:rsidR="000F0CA3">
        <w:rPr>
          <w:vertAlign w:val="subscript"/>
        </w:rPr>
        <w:t>2</w:t>
      </w:r>
      <w:r w:rsidR="000F0CA3">
        <w:t>Ph]BF</w:t>
      </w:r>
      <w:r w:rsidR="000F0CA3">
        <w:rPr>
          <w:vertAlign w:val="subscript"/>
        </w:rPr>
        <w:t xml:space="preserve">4 </w:t>
      </w:r>
      <w:r w:rsidR="000F0CA3">
        <w:t xml:space="preserve">stoichiometry. Right: Evolution of </w:t>
      </w:r>
      <w:r w:rsidR="00793A2C">
        <w:t>s</w:t>
      </w:r>
      <w:r w:rsidR="000F0CA3">
        <w:t xml:space="preserve">elected bands over time. </w:t>
      </w:r>
    </w:p>
    <w:p w14:paraId="06252FBD" w14:textId="76F8A362" w:rsidR="007802C5" w:rsidRDefault="007802C5" w:rsidP="00583BDE">
      <w:pPr>
        <w:pStyle w:val="Heading1"/>
        <w:ind w:left="0" w:firstLine="0"/>
      </w:pPr>
      <w:r>
        <w:t>Conclusion</w:t>
      </w:r>
      <w:r w:rsidR="00350DC7">
        <w:t>s</w:t>
      </w:r>
    </w:p>
    <w:p w14:paraId="1C031C8E" w14:textId="02EA2B90" w:rsidR="007F6FA0" w:rsidRDefault="004B6765" w:rsidP="00583BDE">
      <w:pPr>
        <w:pStyle w:val="TAMainText"/>
        <w:suppressAutoHyphens/>
      </w:pPr>
      <w:r>
        <w:t>Redox-</w:t>
      </w:r>
      <w:r w:rsidR="00AC744D">
        <w:t xml:space="preserve">tagged </w:t>
      </w:r>
      <w:r>
        <w:t>ferrocenyl-</w:t>
      </w:r>
      <w:r w:rsidR="00350DC7">
        <w:t>CORMs</w:t>
      </w:r>
      <w:r>
        <w:t xml:space="preserve"> have</w:t>
      </w:r>
      <w:r w:rsidR="008049AC">
        <w:t xml:space="preserve"> been synthesized</w:t>
      </w:r>
      <w:r>
        <w:t xml:space="preserve"> and fully characterized</w:t>
      </w:r>
      <w:r w:rsidR="00251C9B">
        <w:t>.</w:t>
      </w:r>
      <w:r w:rsidR="00A621FE">
        <w:t xml:space="preserve"> </w:t>
      </w:r>
      <w:r w:rsidR="007F6FA0">
        <w:t xml:space="preserve">The ferrocenyl moiety </w:t>
      </w:r>
      <w:r>
        <w:t xml:space="preserve">is </w:t>
      </w:r>
      <w:r w:rsidR="00E27281">
        <w:t xml:space="preserve">a </w:t>
      </w:r>
      <w:r>
        <w:t>validated isostere of the phenyl group in drug discovery and for the first time this has been incorporated into the structure of a CORM class</w:t>
      </w:r>
      <w:r w:rsidR="007F6FA0">
        <w:t xml:space="preserve">. Compounds </w:t>
      </w:r>
      <w:r w:rsidR="007F6FA0">
        <w:rPr>
          <w:b/>
        </w:rPr>
        <w:t xml:space="preserve">1 </w:t>
      </w:r>
      <w:r w:rsidR="007F6FA0">
        <w:t xml:space="preserve">and </w:t>
      </w:r>
      <w:r w:rsidR="007F6FA0">
        <w:rPr>
          <w:b/>
        </w:rPr>
        <w:t xml:space="preserve">2 </w:t>
      </w:r>
      <w:r w:rsidR="007F6FA0">
        <w:t>display photochemical degradation</w:t>
      </w:r>
      <w:r>
        <w:t xml:space="preserve"> at</w:t>
      </w:r>
      <w:r w:rsidR="007F6FA0">
        <w:t xml:space="preserve"> the same wavelengths as analogous Mn(I) tetracarbonyl complexes,</w:t>
      </w:r>
      <w:r w:rsidR="00907BF2">
        <w:rPr>
          <w:vertAlign w:val="superscript"/>
        </w:rPr>
        <w:t>26</w:t>
      </w:r>
      <w:r w:rsidR="007F6FA0">
        <w:t xml:space="preserve"> whilst compound </w:t>
      </w:r>
      <w:r w:rsidR="007F6FA0">
        <w:rPr>
          <w:b/>
        </w:rPr>
        <w:t>3</w:t>
      </w:r>
      <w:r w:rsidR="007F6FA0">
        <w:t xml:space="preserve"> additionally releases CO in water in the dark; </w:t>
      </w:r>
      <w:r w:rsidR="00490FC6">
        <w:t>a process which appears to</w:t>
      </w:r>
      <w:r w:rsidR="007F6FA0">
        <w:t xml:space="preserve"> </w:t>
      </w:r>
      <w:r>
        <w:t xml:space="preserve">be triggered by </w:t>
      </w:r>
      <w:r w:rsidR="007F6FA0">
        <w:t>protonation.</w:t>
      </w:r>
    </w:p>
    <w:p w14:paraId="082F52C3" w14:textId="4896D76B" w:rsidR="007F6FA0" w:rsidRDefault="004B6765" w:rsidP="00583BDE">
      <w:pPr>
        <w:pStyle w:val="TAMainText"/>
        <w:suppressAutoHyphens/>
      </w:pPr>
      <w:r>
        <w:t>T</w:t>
      </w:r>
      <w:r w:rsidR="007F6FA0">
        <w:t xml:space="preserve">he </w:t>
      </w:r>
      <w:r>
        <w:t xml:space="preserve">versatility </w:t>
      </w:r>
      <w:r w:rsidR="007F6FA0">
        <w:t xml:space="preserve">of </w:t>
      </w:r>
      <w:proofErr w:type="spellStart"/>
      <w:r w:rsidR="007F6FA0">
        <w:t>alkynyl</w:t>
      </w:r>
      <w:proofErr w:type="spellEnd"/>
      <w:r w:rsidR="007F6FA0">
        <w:t xml:space="preserve"> building-block </w:t>
      </w:r>
      <w:r w:rsidR="007F6FA0">
        <w:rPr>
          <w:b/>
        </w:rPr>
        <w:t>6</w:t>
      </w:r>
      <w:r w:rsidR="007F6FA0">
        <w:t xml:space="preserve"> has been </w:t>
      </w:r>
      <w:r>
        <w:t xml:space="preserve">showcased </w:t>
      </w:r>
      <w:r w:rsidR="007F6FA0">
        <w:t xml:space="preserve">in a </w:t>
      </w:r>
      <w:proofErr w:type="spellStart"/>
      <w:r w:rsidR="007F6FA0">
        <w:t>CuAAC</w:t>
      </w:r>
      <w:proofErr w:type="spellEnd"/>
      <w:r w:rsidR="007F6FA0">
        <w:t xml:space="preserve"> functionalization reaction</w:t>
      </w:r>
      <w:r>
        <w:t xml:space="preserve">, enabling </w:t>
      </w:r>
      <w:r w:rsidR="007F6FA0">
        <w:t>a series of compounds to be made analogous</w:t>
      </w:r>
      <w:r w:rsidR="00887C2B">
        <w:t>ly</w:t>
      </w:r>
      <w:r w:rsidR="007F6FA0">
        <w:t xml:space="preserve"> to other </w:t>
      </w:r>
      <w:r w:rsidR="00313306">
        <w:t>modular</w:t>
      </w:r>
      <w:r>
        <w:t xml:space="preserve"> CORM classes</w:t>
      </w:r>
      <w:r w:rsidR="007F6FA0">
        <w:t>.</w:t>
      </w:r>
    </w:p>
    <w:p w14:paraId="16CA5FB8" w14:textId="2C53E8C8" w:rsidR="00F056AA" w:rsidRPr="00503F84" w:rsidRDefault="008049AC" w:rsidP="00583BDE">
      <w:pPr>
        <w:pStyle w:val="TAMainText"/>
        <w:suppressAutoHyphens/>
      </w:pPr>
      <w:r w:rsidRPr="00466795">
        <w:t xml:space="preserve">Each </w:t>
      </w:r>
      <w:r w:rsidR="00F760B9" w:rsidRPr="00466795">
        <w:t>redox-</w:t>
      </w:r>
      <w:r w:rsidR="00AC744D" w:rsidRPr="00466795">
        <w:t>tagged</w:t>
      </w:r>
      <w:r w:rsidR="00F760B9" w:rsidRPr="00466795">
        <w:t xml:space="preserve"> </w:t>
      </w:r>
      <w:r w:rsidRPr="00466795">
        <w:t xml:space="preserve">CORM </w:t>
      </w:r>
      <w:r w:rsidR="000540DA" w:rsidRPr="00466795">
        <w:t>exhibited</w:t>
      </w:r>
      <w:r w:rsidRPr="00466795">
        <w:t xml:space="preserve"> a single-electron</w:t>
      </w:r>
      <w:r w:rsidR="0023382D" w:rsidRPr="00466795">
        <w:t xml:space="preserve"> reversible redox couple due to</w:t>
      </w:r>
      <w:r w:rsidRPr="00466795">
        <w:t xml:space="preserve"> oxidation of the ferrocenyl moiety</w:t>
      </w:r>
      <w:r w:rsidR="00FE0FF7" w:rsidRPr="00466795">
        <w:t xml:space="preserve">, whilst the Mn(I) tetracarbonyl moiety </w:t>
      </w:r>
      <w:r w:rsidR="000540DA" w:rsidRPr="00466795">
        <w:t>wa</w:t>
      </w:r>
      <w:r w:rsidR="00FE0FF7" w:rsidRPr="00466795">
        <w:t xml:space="preserve">s </w:t>
      </w:r>
      <w:r w:rsidR="007039EB" w:rsidRPr="00466795">
        <w:t xml:space="preserve">redox </w:t>
      </w:r>
      <w:r w:rsidR="00FE0FF7" w:rsidRPr="00466795">
        <w:t>silent within the electrochemical window assessed</w:t>
      </w:r>
      <w:r w:rsidR="00D62A54" w:rsidRPr="00466795">
        <w:t xml:space="preserve"> (up to a potential of + 590 m</w:t>
      </w:r>
      <w:r w:rsidR="00AC744D" w:rsidRPr="00466795">
        <w:t>V</w:t>
      </w:r>
      <w:r w:rsidR="00D62A54" w:rsidRPr="00466795">
        <w:t xml:space="preserve"> vs Fc/Fc</w:t>
      </w:r>
      <w:r w:rsidR="00D62A54" w:rsidRPr="00466795">
        <w:rPr>
          <w:vertAlign w:val="superscript"/>
        </w:rPr>
        <w:t>+</w:t>
      </w:r>
      <w:r w:rsidR="00AC744D" w:rsidRPr="00466795">
        <w:t>)</w:t>
      </w:r>
      <w:r w:rsidR="00FE0FF7" w:rsidRPr="00466795">
        <w:t>.</w:t>
      </w:r>
      <w:r w:rsidR="00F07C81" w:rsidRPr="00466795">
        <w:t xml:space="preserve"> </w:t>
      </w:r>
      <w:r w:rsidR="00F60426" w:rsidRPr="00466795">
        <w:t>However, p</w:t>
      </w:r>
      <w:r w:rsidR="00F07C81" w:rsidRPr="00466795">
        <w:t xml:space="preserve">revious studies on </w:t>
      </w:r>
      <w:r w:rsidR="00F60426" w:rsidRPr="00466795">
        <w:t>Mn(I) tricarbonyl</w:t>
      </w:r>
      <w:r w:rsidR="00F07C81" w:rsidRPr="00466795">
        <w:t xml:space="preserve"> systems have shown that an irreversible oxidation of the Mn(I) center </w:t>
      </w:r>
      <w:r w:rsidR="00DE3E2E" w:rsidRPr="00466795">
        <w:t>does occur</w:t>
      </w:r>
      <w:r w:rsidR="00F60426" w:rsidRPr="00466795">
        <w:t xml:space="preserve"> at </w:t>
      </w:r>
      <w:r w:rsidR="00503F84" w:rsidRPr="00466795">
        <w:t>very</w:t>
      </w:r>
      <w:r w:rsidR="00F60426" w:rsidRPr="00466795">
        <w:t xml:space="preserve"> strongly oxidizing potentials.</w:t>
      </w:r>
      <w:r w:rsidR="00A34A1D" w:rsidRPr="00466795">
        <w:rPr>
          <w:vertAlign w:val="superscript"/>
        </w:rPr>
        <w:t>44,45</w:t>
      </w:r>
      <w:r w:rsidR="00503F84">
        <w:rPr>
          <w:vertAlign w:val="superscript"/>
        </w:rPr>
        <w:t xml:space="preserve"> </w:t>
      </w:r>
    </w:p>
    <w:p w14:paraId="188F1E73" w14:textId="00E9A475" w:rsidR="008049AC" w:rsidRDefault="00887C2B">
      <w:pPr>
        <w:pStyle w:val="TAMainText"/>
      </w:pPr>
      <w:r>
        <w:t>I</w:t>
      </w:r>
      <w:r w:rsidR="0023382D">
        <w:t>nfrared spectroelectrochemistry</w:t>
      </w:r>
      <w:r>
        <w:t xml:space="preserve"> revealed</w:t>
      </w:r>
      <w:r w:rsidR="0023382D">
        <w:t xml:space="preserve"> t</w:t>
      </w:r>
      <w:r w:rsidR="008049AC">
        <w:t>he effec</w:t>
      </w:r>
      <w:r w:rsidR="004B6765">
        <w:t xml:space="preserve">t of </w:t>
      </w:r>
      <w:r w:rsidR="00265BCD">
        <w:t xml:space="preserve">ferrocene </w:t>
      </w:r>
      <w:r w:rsidR="004B6765">
        <w:t>oxidation upon the Mn cent</w:t>
      </w:r>
      <w:r w:rsidR="008049AC">
        <w:t>e</w:t>
      </w:r>
      <w:r w:rsidR="004B6765">
        <w:t>r</w:t>
      </w:r>
      <w:r w:rsidR="008049AC">
        <w:t xml:space="preserve"> </w:t>
      </w:r>
      <w:r>
        <w:t xml:space="preserve">as </w:t>
      </w:r>
      <w:r w:rsidR="004B6765">
        <w:t xml:space="preserve">being </w:t>
      </w:r>
      <w:r w:rsidR="008049AC">
        <w:t xml:space="preserve">dependent on the </w:t>
      </w:r>
      <w:r w:rsidR="0023382D">
        <w:t>linker length between the two metal cent</w:t>
      </w:r>
      <w:r w:rsidR="00647EEB">
        <w:t>ers</w:t>
      </w:r>
      <w:r w:rsidR="00FE0FF7">
        <w:t xml:space="preserve">. </w:t>
      </w:r>
      <w:r w:rsidR="008133F6">
        <w:t xml:space="preserve">Comparison of CORMs </w:t>
      </w:r>
      <w:r w:rsidR="008133F6">
        <w:rPr>
          <w:b/>
        </w:rPr>
        <w:t>1-3</w:t>
      </w:r>
      <w:r w:rsidR="008133F6">
        <w:t xml:space="preserve"> </w:t>
      </w:r>
      <w:r w:rsidR="000540DA">
        <w:t>showed</w:t>
      </w:r>
      <w:r w:rsidR="005F67CB">
        <w:t xml:space="preserve"> that a substantial shift in the metal carbonyl stretching frequencies </w:t>
      </w:r>
      <w:r w:rsidR="001A1473">
        <w:t>took place</w:t>
      </w:r>
      <w:r w:rsidR="00F21F8A">
        <w:t xml:space="preserve"> only</w:t>
      </w:r>
      <w:r w:rsidR="005F67CB">
        <w:t xml:space="preserve"> when the ferrocenyl moiety was in the first coordi</w:t>
      </w:r>
      <w:r w:rsidR="00D04AA2">
        <w:t>nation sphere of the Mn(I) center</w:t>
      </w:r>
      <w:r w:rsidR="005F67CB">
        <w:t>.</w:t>
      </w:r>
      <w:r w:rsidR="00AA1FE7">
        <w:t xml:space="preserve"> </w:t>
      </w:r>
      <w:r w:rsidR="00490FC6">
        <w:t xml:space="preserve">Although the perturbation to the structure of the complexes on oxidation was not sufficient to promote CO-release, these observations </w:t>
      </w:r>
      <w:r w:rsidR="001A1473">
        <w:t>provide</w:t>
      </w:r>
      <w:r w:rsidR="00AA1FE7">
        <w:t xml:space="preserve"> motivation for further incorporation of </w:t>
      </w:r>
      <w:r w:rsidR="005C3479">
        <w:t xml:space="preserve">redox-active groups into </w:t>
      </w:r>
      <w:r w:rsidR="00AA1FE7">
        <w:t xml:space="preserve">the first coordination sphere of </w:t>
      </w:r>
      <w:r w:rsidR="005C3479">
        <w:t>CORMs with the ultimate goals of triggering and monitoring CO</w:t>
      </w:r>
      <w:r>
        <w:t>-</w:t>
      </w:r>
      <w:r w:rsidR="005C3479">
        <w:t>release electrochemically</w:t>
      </w:r>
      <w:r w:rsidR="00D07588">
        <w:t xml:space="preserve"> in a tunable </w:t>
      </w:r>
      <w:r w:rsidR="00F67BA2">
        <w:t>and predictable manner</w:t>
      </w:r>
      <w:r w:rsidR="005C3479">
        <w:t>.</w:t>
      </w:r>
      <w:r w:rsidR="00557236">
        <w:t xml:space="preserve"> </w:t>
      </w:r>
    </w:p>
    <w:p w14:paraId="4487A756" w14:textId="1024DCB6" w:rsidR="00A71C00" w:rsidRDefault="00157E12" w:rsidP="00157E12">
      <w:pPr>
        <w:pStyle w:val="TESupportingInfoTitle"/>
      </w:pPr>
      <w:r>
        <w:t>ASSOCIATED CONTENT</w:t>
      </w:r>
      <w:r w:rsidR="00A66EDD" w:rsidRPr="00BE533F">
        <w:t xml:space="preserve"> </w:t>
      </w:r>
    </w:p>
    <w:p w14:paraId="232B60BE" w14:textId="22DB3A05" w:rsidR="00A66EDD" w:rsidRDefault="007802C5" w:rsidP="00157E12">
      <w:pPr>
        <w:pStyle w:val="TESupportingInformation"/>
      </w:pPr>
      <w:r>
        <w:t>Supporting information for this paper includes general synthetic procedures to known compounds, representative NMR spectra</w:t>
      </w:r>
      <w:r w:rsidR="00A24F94">
        <w:t>, UV-visible spectra, electrochemical results</w:t>
      </w:r>
      <w:r>
        <w:t xml:space="preserve"> and summary tables of X-ray data. </w:t>
      </w:r>
      <w:r w:rsidR="003E5207" w:rsidRPr="00583BDE">
        <w:t>This material is available free of charge via the Internet at http://pubs.acs.org.</w:t>
      </w:r>
      <w:r w:rsidR="00A66EDD">
        <w:t xml:space="preserve"> </w:t>
      </w:r>
    </w:p>
    <w:p w14:paraId="522B22FA" w14:textId="158FF2A9" w:rsidR="007331FF" w:rsidRDefault="007331FF" w:rsidP="00835CBD">
      <w:pPr>
        <w:pStyle w:val="AuthorInformationTitle"/>
      </w:pPr>
      <w:r>
        <w:t>A</w:t>
      </w:r>
      <w:r w:rsidR="00835CBD">
        <w:t>UTHOR INFORMATION</w:t>
      </w:r>
    </w:p>
    <w:p w14:paraId="5BE9B55F" w14:textId="76721305" w:rsidR="00E75388" w:rsidRDefault="00101D1F" w:rsidP="00546404">
      <w:pPr>
        <w:pStyle w:val="FAAuthorInfoSubtitle"/>
      </w:pPr>
      <w:r>
        <w:t>Corresponding Author</w:t>
      </w:r>
    </w:p>
    <w:p w14:paraId="2FDFF493" w14:textId="5108EB95" w:rsidR="007331FF" w:rsidRPr="005D2065" w:rsidRDefault="005327A4" w:rsidP="003E5207">
      <w:pPr>
        <w:pStyle w:val="StyleFACorrespondingAuthorFootnote7pt"/>
      </w:pPr>
      <w:r w:rsidRPr="00583BDE">
        <w:lastRenderedPageBreak/>
        <w:t xml:space="preserve">* </w:t>
      </w:r>
      <w:r w:rsidR="00BF3FC7">
        <w:t xml:space="preserve">The work was </w:t>
      </w:r>
      <w:r w:rsidR="007802C5">
        <w:t xml:space="preserve">led </w:t>
      </w:r>
      <w:r w:rsidR="00682414">
        <w:t xml:space="preserve">jointly </w:t>
      </w:r>
      <w:r w:rsidR="00BF3FC7">
        <w:t xml:space="preserve">by J.M.L., A.P. and I.J.S.F. </w:t>
      </w:r>
      <w:r w:rsidR="007802C5">
        <w:t xml:space="preserve"> </w:t>
      </w:r>
      <w:r w:rsidR="00BF3FC7">
        <w:t xml:space="preserve">Correspondence to </w:t>
      </w:r>
      <w:hyperlink r:id="rId23" w:history="1">
        <w:r w:rsidR="00900FE0" w:rsidRPr="00583BDE">
          <w:rPr>
            <w:rStyle w:val="Hyperlink"/>
          </w:rPr>
          <w:t>ian.fairlamb@york.ac.uk</w:t>
        </w:r>
      </w:hyperlink>
    </w:p>
    <w:p w14:paraId="3DB676EE" w14:textId="77777777" w:rsidR="00B71491" w:rsidRDefault="003E5207" w:rsidP="00546404">
      <w:pPr>
        <w:pStyle w:val="FAAuthorInfoSubtitle"/>
      </w:pPr>
      <w:r>
        <w:t>Present</w:t>
      </w:r>
      <w:r w:rsidR="00B71491">
        <w:t xml:space="preserve"> </w:t>
      </w:r>
      <w:r>
        <w:t>Address</w:t>
      </w:r>
      <w:r w:rsidR="00B71491">
        <w:t>es</w:t>
      </w:r>
    </w:p>
    <w:p w14:paraId="123A992B" w14:textId="7F912753" w:rsidR="00682414" w:rsidRPr="00546404" w:rsidRDefault="00682414" w:rsidP="00546404">
      <w:pPr>
        <w:pStyle w:val="FAAuthorInfoSubtitle"/>
        <w:rPr>
          <w:b/>
        </w:rPr>
      </w:pPr>
      <w:r w:rsidRPr="00546404">
        <w:t xml:space="preserve">Department of Chemistry, Durham University, </w:t>
      </w:r>
      <w:r w:rsidR="00631D8E" w:rsidRPr="00546404">
        <w:t>Lower Mountjoy, South Road, Durham, DH1 3LE</w:t>
      </w:r>
      <w:r w:rsidRPr="00546404">
        <w:t xml:space="preserve">, </w:t>
      </w:r>
      <w:r w:rsidR="00631D8E" w:rsidRPr="00546404">
        <w:t>United Kingdom</w:t>
      </w:r>
      <w:r w:rsidRPr="00546404">
        <w:t>.</w:t>
      </w:r>
    </w:p>
    <w:p w14:paraId="16B258D7" w14:textId="1DCC2AE6" w:rsidR="008D567C" w:rsidRDefault="008D567C" w:rsidP="00546404">
      <w:pPr>
        <w:pStyle w:val="FAAuthorInfoSubtitle"/>
      </w:pPr>
      <w:r>
        <w:t>Funding Sources</w:t>
      </w:r>
    </w:p>
    <w:p w14:paraId="258F831C" w14:textId="17BF585E" w:rsidR="00F57D6F" w:rsidRPr="00F57D6F" w:rsidRDefault="00900FE0" w:rsidP="00F57D6F">
      <w:pPr>
        <w:pStyle w:val="StyleFACorrespondingAuthorFootnote7pt"/>
      </w:pPr>
      <w:r w:rsidRPr="00583BDE">
        <w:t>BBSRC (</w:t>
      </w:r>
      <w:r w:rsidR="004D5B6B" w:rsidRPr="004D5B6B">
        <w:t>BB/F017316/1</w:t>
      </w:r>
      <w:r w:rsidRPr="00583BDE">
        <w:t>) and EPSRC (</w:t>
      </w:r>
      <w:r w:rsidR="004D5B6B" w:rsidRPr="004D5B6B">
        <w:t>EP/M506680/1</w:t>
      </w:r>
      <w:r w:rsidR="00A42708">
        <w:t>).</w:t>
      </w:r>
      <w:r w:rsidR="008D567C">
        <w:br/>
      </w:r>
    </w:p>
    <w:p w14:paraId="4BA30DCC" w14:textId="35085C7A" w:rsidR="007331FF" w:rsidRDefault="007331FF" w:rsidP="007331FF">
      <w:pPr>
        <w:pStyle w:val="TDAckTitle"/>
      </w:pPr>
      <w:r w:rsidRPr="00A71C00">
        <w:t>ACKNOWLEDGMENT</w:t>
      </w:r>
      <w:r w:rsidR="002C4ACF">
        <w:t>S</w:t>
      </w:r>
      <w:r w:rsidRPr="00BE533F">
        <w:t xml:space="preserve"> </w:t>
      </w:r>
    </w:p>
    <w:p w14:paraId="4955392E" w14:textId="5580D25A" w:rsidR="007331FF" w:rsidRPr="004D5B6B" w:rsidRDefault="003954BE" w:rsidP="007331FF">
      <w:pPr>
        <w:pStyle w:val="TDAcknowledgments"/>
      </w:pPr>
      <w:r>
        <w:t xml:space="preserve">We are grateful to the BBSRC </w:t>
      </w:r>
      <w:r w:rsidR="00BF3FC7">
        <w:t>(</w:t>
      </w:r>
      <w:r w:rsidR="004D5B6B" w:rsidRPr="004D5B6B">
        <w:t>BB/F017316/1</w:t>
      </w:r>
      <w:r w:rsidR="00BF3FC7">
        <w:t xml:space="preserve">) </w:t>
      </w:r>
      <w:r>
        <w:t>and EPSRC</w:t>
      </w:r>
      <w:r w:rsidR="00BF3FC7">
        <w:t xml:space="preserve"> (</w:t>
      </w:r>
      <w:r w:rsidR="004D5B6B" w:rsidRPr="004D5B6B">
        <w:t>EP/M506680/1</w:t>
      </w:r>
      <w:r w:rsidR="00BF3FC7">
        <w:t>)</w:t>
      </w:r>
      <w:r>
        <w:t xml:space="preserve"> for supporting PhD studentship funding for</w:t>
      </w:r>
      <w:r w:rsidR="00CC46B6">
        <w:t xml:space="preserve"> J.S.W and B.J.A</w:t>
      </w:r>
      <w:r>
        <w:t>. We thank the funding contribution from the Wild fund to the PhD studies of J.M. The project was underpinned by investments made in equipment as part of the EPSRC ‘ENERGY’ grant</w:t>
      </w:r>
      <w:r w:rsidR="00BF3FC7">
        <w:t xml:space="preserve"> (</w:t>
      </w:r>
      <w:r w:rsidR="00BF3FC7" w:rsidRPr="00FD35C5">
        <w:t>EP/K031589/1</w:t>
      </w:r>
      <w:r w:rsidR="00BF3FC7">
        <w:t xml:space="preserve">) and supported by </w:t>
      </w:r>
      <w:r w:rsidR="0056741A">
        <w:t xml:space="preserve">a </w:t>
      </w:r>
      <w:proofErr w:type="spellStart"/>
      <w:r w:rsidR="0056741A">
        <w:t>TARGeTED</w:t>
      </w:r>
      <w:proofErr w:type="spellEnd"/>
      <w:r w:rsidR="0056741A">
        <w:t xml:space="preserve"> Project (University of York</w:t>
      </w:r>
      <w:r w:rsidR="0056741A" w:rsidRPr="0056741A">
        <w:t xml:space="preserve"> Antimicrobials) </w:t>
      </w:r>
      <w:r w:rsidR="00BF3FC7">
        <w:t xml:space="preserve">grant on CO-RMs. </w:t>
      </w:r>
      <w:proofErr w:type="spellStart"/>
      <w:r w:rsidR="00192B4B">
        <w:t>Mr</w:t>
      </w:r>
      <w:proofErr w:type="spellEnd"/>
      <w:r w:rsidR="00192B4B">
        <w:t xml:space="preserve"> Christopher Morrell is thanked for initial experiments towards synthesis and characterization of complex </w:t>
      </w:r>
      <w:r w:rsidR="00192B4B" w:rsidRPr="00192B4B">
        <w:rPr>
          <w:b/>
        </w:rPr>
        <w:t>3</w:t>
      </w:r>
      <w:r w:rsidR="00192B4B">
        <w:t xml:space="preserve">. </w:t>
      </w:r>
      <w:r w:rsidR="004D5B6B">
        <w:t>Chemistry Department workshops (Mr. C. Mortimer, Dr.</w:t>
      </w:r>
      <w:r w:rsidR="0091017B">
        <w:t xml:space="preserve"> C. Rhodes and Ms. A. </w:t>
      </w:r>
      <w:proofErr w:type="spellStart"/>
      <w:r w:rsidR="0091017B">
        <w:t>Storey</w:t>
      </w:r>
      <w:proofErr w:type="spellEnd"/>
      <w:r w:rsidR="0091017B">
        <w:t>) are</w:t>
      </w:r>
      <w:r w:rsidR="004D5B6B">
        <w:t xml:space="preserve"> acknowledged for the design and manufacture of equipment for the photochemical and electrochemical studies. </w:t>
      </w:r>
    </w:p>
    <w:p w14:paraId="657F6D07" w14:textId="77777777" w:rsidR="00101D1F" w:rsidRDefault="00101D1F" w:rsidP="00101D1F">
      <w:pPr>
        <w:pStyle w:val="TDAckTitle"/>
      </w:pPr>
      <w:r>
        <w:t>ABBREVIATIONS</w:t>
      </w:r>
    </w:p>
    <w:p w14:paraId="26044668" w14:textId="65A4DC09" w:rsidR="005A1CBF" w:rsidRPr="005A1CBF" w:rsidRDefault="00C42DD9">
      <w:pPr>
        <w:pStyle w:val="TDAcknowledgments"/>
      </w:pPr>
      <w:r>
        <w:t>CO</w:t>
      </w:r>
      <w:r w:rsidR="00AE675E">
        <w:t>RM, carbon monoxide-releasing molecule;</w:t>
      </w:r>
      <w:r w:rsidR="00AB6DDE">
        <w:t xml:space="preserve"> DSC, differential scanning calorimetry;</w:t>
      </w:r>
      <w:r w:rsidR="00AE675E">
        <w:t xml:space="preserve"> HO, heme oxygenase; </w:t>
      </w:r>
      <w:r w:rsidR="00A86182">
        <w:t>Mb</w:t>
      </w:r>
      <w:r w:rsidR="00AE675E">
        <w:t xml:space="preserve">, myoglobin; </w:t>
      </w:r>
      <w:r w:rsidR="00A86182">
        <w:t>Mb-CO</w:t>
      </w:r>
      <w:r w:rsidR="00AE675E">
        <w:t xml:space="preserve">, </w:t>
      </w:r>
      <w:proofErr w:type="spellStart"/>
      <w:r w:rsidR="00AE675E">
        <w:t>carbonmonoxymyoglobin</w:t>
      </w:r>
      <w:proofErr w:type="spellEnd"/>
      <w:r w:rsidR="00AE675E">
        <w:t xml:space="preserve">; </w:t>
      </w:r>
      <w:r w:rsidR="00451094">
        <w:t>OCP, open-circuit potential</w:t>
      </w:r>
    </w:p>
    <w:p w14:paraId="1C7A6318" w14:textId="77777777" w:rsidR="00101D1F" w:rsidRPr="00101D1F" w:rsidRDefault="00101D1F" w:rsidP="00101D1F">
      <w:pPr>
        <w:pStyle w:val="TDAckTitle"/>
      </w:pPr>
      <w:r>
        <w:t>REFERENCES</w:t>
      </w:r>
    </w:p>
    <w:p w14:paraId="3278A555" w14:textId="41F2F941" w:rsidR="00B344D3" w:rsidRDefault="00B344D3" w:rsidP="004F3A79">
      <w:pPr>
        <w:pStyle w:val="TFReferencesSection"/>
        <w:ind w:left="426" w:hanging="426"/>
      </w:pPr>
      <w:r>
        <w:t>1</w:t>
      </w:r>
      <w:r>
        <w:tab/>
        <w:t xml:space="preserve">Kikuchi, </w:t>
      </w:r>
      <w:r w:rsidR="00C0048B">
        <w:t xml:space="preserve">G.; </w:t>
      </w:r>
      <w:r>
        <w:t>Yoshida</w:t>
      </w:r>
      <w:r w:rsidR="00C0048B">
        <w:t>, T.</w:t>
      </w:r>
      <w:proofErr w:type="gramStart"/>
      <w:r w:rsidR="00C0048B">
        <w:t xml:space="preserve">; </w:t>
      </w:r>
      <w:r>
        <w:t xml:space="preserve"> Noguchi</w:t>
      </w:r>
      <w:proofErr w:type="gramEnd"/>
      <w:r>
        <w:t xml:space="preserve">, </w:t>
      </w:r>
      <w:r w:rsidR="00C0048B">
        <w:t>M.</w:t>
      </w:r>
      <w:r w:rsidR="00DB72C1">
        <w:t xml:space="preserve"> Heme Oxygenase and Heme Degradation.</w:t>
      </w:r>
      <w:r w:rsidR="00C0048B">
        <w:t xml:space="preserve"> </w:t>
      </w:r>
      <w:proofErr w:type="spellStart"/>
      <w:r w:rsidRPr="00C0048B">
        <w:rPr>
          <w:i/>
        </w:rPr>
        <w:t>Biochem</w:t>
      </w:r>
      <w:proofErr w:type="spellEnd"/>
      <w:r w:rsidRPr="00C0048B">
        <w:rPr>
          <w:i/>
        </w:rPr>
        <w:t xml:space="preserve">. </w:t>
      </w:r>
      <w:proofErr w:type="spellStart"/>
      <w:r w:rsidRPr="00C0048B">
        <w:rPr>
          <w:i/>
        </w:rPr>
        <w:t>Biophys</w:t>
      </w:r>
      <w:proofErr w:type="spellEnd"/>
      <w:r w:rsidRPr="00C0048B">
        <w:rPr>
          <w:i/>
        </w:rPr>
        <w:t xml:space="preserve">. Res. </w:t>
      </w:r>
      <w:proofErr w:type="spellStart"/>
      <w:r w:rsidRPr="00C0048B">
        <w:rPr>
          <w:i/>
        </w:rPr>
        <w:t>Commun</w:t>
      </w:r>
      <w:proofErr w:type="spellEnd"/>
      <w:r w:rsidRPr="00C0048B">
        <w:rPr>
          <w:i/>
        </w:rPr>
        <w:t>.</w:t>
      </w:r>
      <w:r>
        <w:t xml:space="preserve"> </w:t>
      </w:r>
      <w:r w:rsidRPr="00C0048B">
        <w:rPr>
          <w:b/>
        </w:rPr>
        <w:t>2005</w:t>
      </w:r>
      <w:r>
        <w:t xml:space="preserve">, </w:t>
      </w:r>
      <w:r w:rsidRPr="00C0048B">
        <w:rPr>
          <w:i/>
        </w:rPr>
        <w:t>338</w:t>
      </w:r>
      <w:r>
        <w:t>, 558–567.</w:t>
      </w:r>
    </w:p>
    <w:p w14:paraId="596B7103" w14:textId="06C3DDA9" w:rsidR="00B344D3" w:rsidRDefault="00B344D3" w:rsidP="004F3A79">
      <w:pPr>
        <w:pStyle w:val="TFReferencesSection"/>
        <w:ind w:left="426" w:hanging="426"/>
      </w:pPr>
      <w:r>
        <w:t>2</w:t>
      </w:r>
      <w:r>
        <w:tab/>
      </w:r>
      <w:proofErr w:type="spellStart"/>
      <w:r>
        <w:t>McCoubrey</w:t>
      </w:r>
      <w:proofErr w:type="spellEnd"/>
      <w:r>
        <w:t xml:space="preserve">, </w:t>
      </w:r>
      <w:r w:rsidR="00C0048B">
        <w:t xml:space="preserve">W. K.; </w:t>
      </w:r>
      <w:r>
        <w:t>Huang</w:t>
      </w:r>
      <w:r w:rsidR="00C0048B">
        <w:t xml:space="preserve">, T. J.; </w:t>
      </w:r>
      <w:r>
        <w:t xml:space="preserve">Maines, </w:t>
      </w:r>
      <w:r w:rsidR="00C0048B">
        <w:t>M. D.</w:t>
      </w:r>
      <w:r w:rsidR="00DB72C1">
        <w:t xml:space="preserve"> Isolation and Characterization of a cDNA From the Rat Brain that Encodes Hemoprotein Heme Oxygenase-3.</w:t>
      </w:r>
      <w:r w:rsidR="00C0048B">
        <w:t xml:space="preserve"> </w:t>
      </w:r>
      <w:r w:rsidRPr="00C0048B">
        <w:rPr>
          <w:i/>
        </w:rPr>
        <w:t xml:space="preserve">Eur. J. </w:t>
      </w:r>
      <w:proofErr w:type="spellStart"/>
      <w:r w:rsidRPr="00C0048B">
        <w:rPr>
          <w:i/>
        </w:rPr>
        <w:t>Biochem</w:t>
      </w:r>
      <w:proofErr w:type="spellEnd"/>
      <w:r w:rsidRPr="00C0048B">
        <w:rPr>
          <w:i/>
        </w:rPr>
        <w:t>.</w:t>
      </w:r>
      <w:r>
        <w:t xml:space="preserve"> </w:t>
      </w:r>
      <w:r w:rsidRPr="00C0048B">
        <w:rPr>
          <w:b/>
        </w:rPr>
        <w:t>1997</w:t>
      </w:r>
      <w:r>
        <w:t xml:space="preserve">, </w:t>
      </w:r>
      <w:r w:rsidRPr="00C0048B">
        <w:rPr>
          <w:i/>
        </w:rPr>
        <w:t>247</w:t>
      </w:r>
      <w:r>
        <w:t>, 725–732.</w:t>
      </w:r>
    </w:p>
    <w:p w14:paraId="09DB76B4" w14:textId="3642AE87" w:rsidR="00B344D3" w:rsidRDefault="00B344D3" w:rsidP="004F3A79">
      <w:pPr>
        <w:pStyle w:val="TFReferencesSection"/>
        <w:ind w:left="426" w:hanging="426"/>
      </w:pPr>
      <w:r>
        <w:t>3</w:t>
      </w:r>
      <w:r>
        <w:tab/>
        <w:t xml:space="preserve">Morse, </w:t>
      </w:r>
      <w:r w:rsidR="00C0048B">
        <w:t xml:space="preserve">D.; </w:t>
      </w:r>
      <w:r>
        <w:t xml:space="preserve">Lin, </w:t>
      </w:r>
      <w:r w:rsidR="00C0048B">
        <w:t xml:space="preserve">L.; </w:t>
      </w:r>
      <w:r>
        <w:t>Choi</w:t>
      </w:r>
      <w:r w:rsidR="00C0048B">
        <w:t xml:space="preserve">, A. M. K.; </w:t>
      </w:r>
      <w:proofErr w:type="spellStart"/>
      <w:r>
        <w:t>Ryter</w:t>
      </w:r>
      <w:proofErr w:type="spellEnd"/>
      <w:r>
        <w:t xml:space="preserve">, </w:t>
      </w:r>
      <w:r w:rsidR="00C0048B">
        <w:t>S. W.</w:t>
      </w:r>
      <w:r w:rsidR="00DB72C1">
        <w:t xml:space="preserve"> Heme Oxygenase-1, a Critical Arbitrator of Cell Death Pathways in Lung Injury and Disease.</w:t>
      </w:r>
      <w:r w:rsidR="00C0048B">
        <w:t xml:space="preserve"> </w:t>
      </w:r>
      <w:r w:rsidRPr="00C0048B">
        <w:rPr>
          <w:i/>
        </w:rPr>
        <w:t xml:space="preserve">Free </w:t>
      </w:r>
      <w:proofErr w:type="spellStart"/>
      <w:r w:rsidRPr="00C0048B">
        <w:rPr>
          <w:i/>
        </w:rPr>
        <w:t>Radic</w:t>
      </w:r>
      <w:proofErr w:type="spellEnd"/>
      <w:r w:rsidRPr="00C0048B">
        <w:rPr>
          <w:i/>
        </w:rPr>
        <w:t>. Biol. Med.</w:t>
      </w:r>
      <w:r>
        <w:t xml:space="preserve"> </w:t>
      </w:r>
      <w:r w:rsidRPr="00C0048B">
        <w:rPr>
          <w:b/>
        </w:rPr>
        <w:t>2009</w:t>
      </w:r>
      <w:r>
        <w:t xml:space="preserve">, </w:t>
      </w:r>
      <w:r w:rsidRPr="00C0048B">
        <w:rPr>
          <w:i/>
        </w:rPr>
        <w:t>47</w:t>
      </w:r>
      <w:r>
        <w:t>, 1–12.</w:t>
      </w:r>
    </w:p>
    <w:p w14:paraId="43659F79" w14:textId="23D363CA" w:rsidR="00B344D3" w:rsidRDefault="00B344D3" w:rsidP="004F3A79">
      <w:pPr>
        <w:pStyle w:val="TFReferencesSection"/>
        <w:ind w:left="426" w:hanging="426"/>
      </w:pPr>
      <w:r>
        <w:t>4</w:t>
      </w:r>
      <w:r>
        <w:tab/>
      </w:r>
      <w:proofErr w:type="spellStart"/>
      <w:r>
        <w:t>Piantadosi</w:t>
      </w:r>
      <w:proofErr w:type="spellEnd"/>
      <w:r>
        <w:t xml:space="preserve">, </w:t>
      </w:r>
      <w:r w:rsidR="00C0048B">
        <w:t xml:space="preserve">C. A.; </w:t>
      </w:r>
      <w:r>
        <w:t xml:space="preserve">Withers, </w:t>
      </w:r>
      <w:r w:rsidR="00C0048B">
        <w:t xml:space="preserve">C. M.; </w:t>
      </w:r>
      <w:proofErr w:type="spellStart"/>
      <w:r>
        <w:t>Bartz</w:t>
      </w:r>
      <w:proofErr w:type="spellEnd"/>
      <w:r>
        <w:t xml:space="preserve">, </w:t>
      </w:r>
      <w:r w:rsidR="00C0048B">
        <w:t xml:space="preserve">R. R.; </w:t>
      </w:r>
      <w:proofErr w:type="spellStart"/>
      <w:r>
        <w:t>MacGarvey</w:t>
      </w:r>
      <w:proofErr w:type="spellEnd"/>
      <w:r>
        <w:t>,</w:t>
      </w:r>
      <w:r w:rsidR="00C0048B">
        <w:t xml:space="preserve"> N. C.; </w:t>
      </w:r>
      <w:r>
        <w:t xml:space="preserve">Fu, </w:t>
      </w:r>
      <w:r w:rsidR="00C0048B">
        <w:t xml:space="preserve">P.; </w:t>
      </w:r>
      <w:r>
        <w:t xml:space="preserve">Sweeney, </w:t>
      </w:r>
      <w:r w:rsidR="00C0048B">
        <w:t xml:space="preserve">T. E.; </w:t>
      </w:r>
      <w:r>
        <w:t>Welty-Wolf</w:t>
      </w:r>
      <w:r w:rsidR="00C0048B">
        <w:t xml:space="preserve">, K. E.; </w:t>
      </w:r>
      <w:proofErr w:type="spellStart"/>
      <w:r>
        <w:t>Suliman</w:t>
      </w:r>
      <w:proofErr w:type="spellEnd"/>
      <w:r>
        <w:t xml:space="preserve">, </w:t>
      </w:r>
      <w:r w:rsidR="00C0048B">
        <w:t>H. B.</w:t>
      </w:r>
      <w:r w:rsidR="00C74108">
        <w:t xml:space="preserve"> Heme Oxygenase-1 Couples Activation of Mitochondrial Biogenesis to Anti-inflammatory Cytokine Expression.</w:t>
      </w:r>
      <w:r w:rsidR="00C0048B">
        <w:t xml:space="preserve"> </w:t>
      </w:r>
      <w:r w:rsidRPr="00C0048B">
        <w:rPr>
          <w:i/>
        </w:rPr>
        <w:t>J. Biol. Chem.</w:t>
      </w:r>
      <w:r>
        <w:t xml:space="preserve"> </w:t>
      </w:r>
      <w:r w:rsidRPr="00C0048B">
        <w:rPr>
          <w:b/>
        </w:rPr>
        <w:t>2011</w:t>
      </w:r>
      <w:r>
        <w:t xml:space="preserve">, </w:t>
      </w:r>
      <w:r w:rsidRPr="00C0048B">
        <w:rPr>
          <w:i/>
        </w:rPr>
        <w:t>286</w:t>
      </w:r>
      <w:r>
        <w:t>, 16374–16385.</w:t>
      </w:r>
    </w:p>
    <w:p w14:paraId="2CA3B4C2" w14:textId="49D822F8" w:rsidR="00B344D3" w:rsidRDefault="00B344D3" w:rsidP="004F3A79">
      <w:pPr>
        <w:pStyle w:val="TFReferencesSection"/>
        <w:ind w:left="426" w:hanging="426"/>
      </w:pPr>
      <w:r>
        <w:t>5</w:t>
      </w:r>
      <w:r>
        <w:tab/>
        <w:t xml:space="preserve">Gibbons, </w:t>
      </w:r>
      <w:r w:rsidR="00623D6F">
        <w:t xml:space="preserve">S. J.; </w:t>
      </w:r>
      <w:proofErr w:type="spellStart"/>
      <w:r>
        <w:t>Verhulst</w:t>
      </w:r>
      <w:proofErr w:type="spellEnd"/>
      <w:r>
        <w:t xml:space="preserve">, </w:t>
      </w:r>
      <w:r w:rsidR="00623D6F">
        <w:t xml:space="preserve">P. J.; </w:t>
      </w:r>
      <w:proofErr w:type="spellStart"/>
      <w:r>
        <w:t>Bharucha</w:t>
      </w:r>
      <w:proofErr w:type="spellEnd"/>
      <w:r w:rsidR="00623D6F">
        <w:t xml:space="preserve">, A.; </w:t>
      </w:r>
      <w:r>
        <w:t xml:space="preserve">Farrugia, </w:t>
      </w:r>
      <w:r w:rsidR="00623D6F">
        <w:t>G.</w:t>
      </w:r>
      <w:r w:rsidR="00DD05C9">
        <w:t xml:space="preserve"> Carbon monoxide in Gastrointestinal Physiology and its Potential in Therapeutics.</w:t>
      </w:r>
      <w:r w:rsidR="00623D6F">
        <w:t xml:space="preserve"> </w:t>
      </w:r>
      <w:r w:rsidRPr="00623D6F">
        <w:rPr>
          <w:i/>
        </w:rPr>
        <w:t xml:space="preserve">Aliment. </w:t>
      </w:r>
      <w:proofErr w:type="spellStart"/>
      <w:r w:rsidRPr="00623D6F">
        <w:rPr>
          <w:i/>
        </w:rPr>
        <w:t>Pharmacol</w:t>
      </w:r>
      <w:proofErr w:type="spellEnd"/>
      <w:r w:rsidRPr="00623D6F">
        <w:rPr>
          <w:i/>
        </w:rPr>
        <w:t xml:space="preserve">. </w:t>
      </w:r>
      <w:proofErr w:type="spellStart"/>
      <w:r w:rsidRPr="00623D6F">
        <w:rPr>
          <w:i/>
        </w:rPr>
        <w:t>Ther</w:t>
      </w:r>
      <w:proofErr w:type="spellEnd"/>
      <w:r w:rsidRPr="00623D6F">
        <w:rPr>
          <w:i/>
        </w:rPr>
        <w:t>.</w:t>
      </w:r>
      <w:r>
        <w:t xml:space="preserve"> </w:t>
      </w:r>
      <w:r w:rsidRPr="00623D6F">
        <w:rPr>
          <w:b/>
        </w:rPr>
        <w:t>2013</w:t>
      </w:r>
      <w:r>
        <w:t xml:space="preserve">, </w:t>
      </w:r>
      <w:r w:rsidRPr="00623D6F">
        <w:rPr>
          <w:i/>
        </w:rPr>
        <w:t>38</w:t>
      </w:r>
      <w:r>
        <w:t>, 689–702.</w:t>
      </w:r>
    </w:p>
    <w:p w14:paraId="1F5A3B1D" w14:textId="4C0740FF" w:rsidR="00B344D3" w:rsidRDefault="00B344D3" w:rsidP="004F3A79">
      <w:pPr>
        <w:pStyle w:val="TFReferencesSection"/>
        <w:ind w:left="426" w:hanging="426"/>
      </w:pPr>
      <w:r>
        <w:t>6</w:t>
      </w:r>
      <w:r>
        <w:tab/>
      </w:r>
      <w:proofErr w:type="spellStart"/>
      <w:r>
        <w:t>Motterlini</w:t>
      </w:r>
      <w:proofErr w:type="spellEnd"/>
      <w:r w:rsidR="00623D6F">
        <w:t xml:space="preserve">, R.; </w:t>
      </w:r>
      <w:r>
        <w:t xml:space="preserve">Otterbein, </w:t>
      </w:r>
      <w:r w:rsidR="00623D6F">
        <w:t>L. E.</w:t>
      </w:r>
      <w:r w:rsidR="00DD05C9">
        <w:t xml:space="preserve"> The Therapeutic Potential of Carbon Monoxide.</w:t>
      </w:r>
      <w:r w:rsidR="00623D6F">
        <w:t xml:space="preserve"> </w:t>
      </w:r>
      <w:r w:rsidRPr="00623D6F">
        <w:rPr>
          <w:i/>
        </w:rPr>
        <w:t xml:space="preserve">Nat. Rev. Drug </w:t>
      </w:r>
      <w:proofErr w:type="spellStart"/>
      <w:r w:rsidRPr="00623D6F">
        <w:rPr>
          <w:i/>
        </w:rPr>
        <w:t>Discov</w:t>
      </w:r>
      <w:proofErr w:type="spellEnd"/>
      <w:r w:rsidRPr="00623D6F">
        <w:rPr>
          <w:i/>
        </w:rPr>
        <w:t>.</w:t>
      </w:r>
      <w:r>
        <w:t xml:space="preserve"> </w:t>
      </w:r>
      <w:r w:rsidRPr="00623D6F">
        <w:rPr>
          <w:b/>
        </w:rPr>
        <w:t>2010</w:t>
      </w:r>
      <w:r>
        <w:t xml:space="preserve">, </w:t>
      </w:r>
      <w:r w:rsidRPr="00623D6F">
        <w:rPr>
          <w:i/>
        </w:rPr>
        <w:t>9</w:t>
      </w:r>
      <w:r>
        <w:t>, 728–</w:t>
      </w:r>
      <w:r w:rsidR="00623D6F">
        <w:t>7</w:t>
      </w:r>
      <w:r>
        <w:t>43.</w:t>
      </w:r>
    </w:p>
    <w:p w14:paraId="639A89B2" w14:textId="60386360" w:rsidR="00B344D3" w:rsidRDefault="00B344D3" w:rsidP="004F3A79">
      <w:pPr>
        <w:pStyle w:val="TFReferencesSection"/>
        <w:ind w:left="426" w:hanging="426"/>
      </w:pPr>
      <w:r>
        <w:t>7</w:t>
      </w:r>
      <w:r>
        <w:tab/>
        <w:t xml:space="preserve">Wilson, </w:t>
      </w:r>
      <w:r w:rsidR="00623D6F">
        <w:t xml:space="preserve">J. L.; </w:t>
      </w:r>
      <w:r>
        <w:t xml:space="preserve">Jesse, </w:t>
      </w:r>
      <w:r w:rsidR="00623D6F">
        <w:t xml:space="preserve">H. E.; </w:t>
      </w:r>
      <w:r>
        <w:t xml:space="preserve">Hughes, </w:t>
      </w:r>
      <w:r w:rsidR="00623D6F">
        <w:t xml:space="preserve">B.; </w:t>
      </w:r>
      <w:r>
        <w:t xml:space="preserve">Lund, </w:t>
      </w:r>
      <w:r w:rsidR="00623D6F">
        <w:t xml:space="preserve">V.; </w:t>
      </w:r>
      <w:r>
        <w:t xml:space="preserve">Naylor, </w:t>
      </w:r>
      <w:r w:rsidR="00623D6F">
        <w:t xml:space="preserve">K.; </w:t>
      </w:r>
      <w:proofErr w:type="spellStart"/>
      <w:r>
        <w:t>Davidge</w:t>
      </w:r>
      <w:proofErr w:type="spellEnd"/>
      <w:r>
        <w:t xml:space="preserve">, </w:t>
      </w:r>
      <w:r w:rsidR="00623D6F">
        <w:t xml:space="preserve">K. S.; </w:t>
      </w:r>
      <w:r>
        <w:t xml:space="preserve">Cook, </w:t>
      </w:r>
      <w:r w:rsidR="00623D6F">
        <w:t xml:space="preserve">G. M.; </w:t>
      </w:r>
      <w:r>
        <w:t>Mann</w:t>
      </w:r>
      <w:r w:rsidR="00623D6F">
        <w:t xml:space="preserve">, B. E.; </w:t>
      </w:r>
      <w:r>
        <w:t xml:space="preserve">Poole, </w:t>
      </w:r>
      <w:r w:rsidR="00623D6F">
        <w:t xml:space="preserve">R. K. </w:t>
      </w:r>
      <w:r w:rsidR="00AD12C1">
        <w:t>Ru(CO)</w:t>
      </w:r>
      <w:r w:rsidR="00AD12C1" w:rsidRPr="00AD12C1">
        <w:rPr>
          <w:vertAlign w:val="subscript"/>
        </w:rPr>
        <w:t>3</w:t>
      </w:r>
      <w:r w:rsidR="00AD12C1">
        <w:t xml:space="preserve">Cl(Glycinate) (CORM-3): A Carbon Monoxide-releasing Molecule with Broad-spectrum Antimicrobial and Photosensitive Activities Against Respiration and Cation Transport in Escherichia coli. </w:t>
      </w:r>
      <w:proofErr w:type="spellStart"/>
      <w:r w:rsidR="00623D6F">
        <w:rPr>
          <w:i/>
        </w:rPr>
        <w:t>Antioxid</w:t>
      </w:r>
      <w:proofErr w:type="spellEnd"/>
      <w:r w:rsidR="00623D6F">
        <w:rPr>
          <w:i/>
        </w:rPr>
        <w:t>. Redox Sig.</w:t>
      </w:r>
      <w:r>
        <w:t xml:space="preserve"> </w:t>
      </w:r>
      <w:r w:rsidRPr="00623D6F">
        <w:rPr>
          <w:b/>
        </w:rPr>
        <w:t>2013</w:t>
      </w:r>
      <w:r>
        <w:t xml:space="preserve">, </w:t>
      </w:r>
      <w:r w:rsidRPr="00623D6F">
        <w:rPr>
          <w:i/>
        </w:rPr>
        <w:t>19</w:t>
      </w:r>
      <w:r>
        <w:t>, 497–509.</w:t>
      </w:r>
    </w:p>
    <w:p w14:paraId="3AA15A6A" w14:textId="1C926BAE" w:rsidR="00B344D3" w:rsidRDefault="00B344D3" w:rsidP="004F3A79">
      <w:pPr>
        <w:pStyle w:val="TFReferencesSection"/>
        <w:ind w:left="426" w:hanging="426"/>
      </w:pPr>
      <w:r>
        <w:t>8</w:t>
      </w:r>
      <w:r>
        <w:tab/>
        <w:t xml:space="preserve">Smith, </w:t>
      </w:r>
      <w:r w:rsidR="00623D6F">
        <w:t xml:space="preserve">H.; </w:t>
      </w:r>
      <w:r>
        <w:t xml:space="preserve">Mann, </w:t>
      </w:r>
      <w:r w:rsidR="00623D6F">
        <w:t xml:space="preserve">B. E.; </w:t>
      </w:r>
      <w:proofErr w:type="spellStart"/>
      <w:r>
        <w:t>Motterlini</w:t>
      </w:r>
      <w:proofErr w:type="spellEnd"/>
      <w:r w:rsidR="00623D6F">
        <w:t xml:space="preserve">, R.; </w:t>
      </w:r>
      <w:r>
        <w:t xml:space="preserve">Poole, </w:t>
      </w:r>
      <w:r w:rsidR="00623D6F">
        <w:t>R. K.</w:t>
      </w:r>
      <w:r w:rsidR="00183F06">
        <w:t xml:space="preserve"> The Carbon Monoxide-releasing Molecule, CORM-3 (Ru(CO)</w:t>
      </w:r>
      <w:r w:rsidR="00183F06">
        <w:rPr>
          <w:vertAlign w:val="subscript"/>
        </w:rPr>
        <w:t>3</w:t>
      </w:r>
      <w:r w:rsidR="00183F06">
        <w:t xml:space="preserve"> Cl(Glycinate)), Targets Respiration and Oxidases in Campylobacter </w:t>
      </w:r>
      <w:proofErr w:type="spellStart"/>
      <w:r w:rsidR="00183F06">
        <w:t>jejuni</w:t>
      </w:r>
      <w:proofErr w:type="spellEnd"/>
      <w:r w:rsidR="00183F06">
        <w:t>, Generating Hydrogen Peroxide.</w:t>
      </w:r>
      <w:r w:rsidR="00623D6F">
        <w:t xml:space="preserve"> </w:t>
      </w:r>
      <w:r w:rsidRPr="00623D6F">
        <w:rPr>
          <w:i/>
        </w:rPr>
        <w:t>IUBMB Life</w:t>
      </w:r>
      <w:r>
        <w:t xml:space="preserve"> </w:t>
      </w:r>
      <w:r w:rsidRPr="00623D6F">
        <w:rPr>
          <w:b/>
        </w:rPr>
        <w:t>2011</w:t>
      </w:r>
      <w:r>
        <w:t xml:space="preserve">, </w:t>
      </w:r>
      <w:r w:rsidRPr="00623D6F">
        <w:rPr>
          <w:i/>
        </w:rPr>
        <w:t>63</w:t>
      </w:r>
      <w:r>
        <w:t>, 363–</w:t>
      </w:r>
      <w:r w:rsidR="00623D6F">
        <w:t>3</w:t>
      </w:r>
      <w:r>
        <w:t>71.</w:t>
      </w:r>
    </w:p>
    <w:p w14:paraId="5B166BCC" w14:textId="4185B468" w:rsidR="00B344D3" w:rsidRDefault="00B344D3" w:rsidP="004F3A79">
      <w:pPr>
        <w:pStyle w:val="TFReferencesSection"/>
        <w:ind w:left="426" w:hanging="426"/>
      </w:pPr>
      <w:r>
        <w:t>9</w:t>
      </w:r>
      <w:r>
        <w:tab/>
        <w:t xml:space="preserve">Pena, </w:t>
      </w:r>
      <w:r w:rsidR="00623D6F">
        <w:t xml:space="preserve">A. C.; </w:t>
      </w:r>
      <w:proofErr w:type="spellStart"/>
      <w:r>
        <w:t>Penacho</w:t>
      </w:r>
      <w:proofErr w:type="spellEnd"/>
      <w:r>
        <w:t xml:space="preserve">, </w:t>
      </w:r>
      <w:r w:rsidR="00623D6F">
        <w:t xml:space="preserve">N.; </w:t>
      </w:r>
      <w:proofErr w:type="spellStart"/>
      <w:r>
        <w:t>Mancio</w:t>
      </w:r>
      <w:proofErr w:type="spellEnd"/>
      <w:r>
        <w:t xml:space="preserve">-Silva, </w:t>
      </w:r>
      <w:r w:rsidR="00623D6F">
        <w:t xml:space="preserve">L.; </w:t>
      </w:r>
      <w:proofErr w:type="spellStart"/>
      <w:r>
        <w:t>Neres</w:t>
      </w:r>
      <w:proofErr w:type="spellEnd"/>
      <w:r>
        <w:t xml:space="preserve">, </w:t>
      </w:r>
      <w:r w:rsidR="00623D6F">
        <w:t xml:space="preserve">R.; </w:t>
      </w:r>
      <w:proofErr w:type="spellStart"/>
      <w:r>
        <w:t>Seixas</w:t>
      </w:r>
      <w:proofErr w:type="spellEnd"/>
      <w:r>
        <w:t xml:space="preserve">, </w:t>
      </w:r>
      <w:r w:rsidR="00623D6F">
        <w:t xml:space="preserve">J. D.; </w:t>
      </w:r>
      <w:r>
        <w:t xml:space="preserve">Fernandes, </w:t>
      </w:r>
      <w:r w:rsidR="00623D6F">
        <w:t xml:space="preserve">A. C.; </w:t>
      </w:r>
      <w:proofErr w:type="spellStart"/>
      <w:r>
        <w:t>Romão</w:t>
      </w:r>
      <w:proofErr w:type="spellEnd"/>
      <w:r>
        <w:t xml:space="preserve">, </w:t>
      </w:r>
      <w:r w:rsidR="00623D6F">
        <w:t xml:space="preserve">C. C.; </w:t>
      </w:r>
      <w:proofErr w:type="spellStart"/>
      <w:r>
        <w:t>Mota</w:t>
      </w:r>
      <w:proofErr w:type="spellEnd"/>
      <w:r>
        <w:t xml:space="preserve">, </w:t>
      </w:r>
      <w:r w:rsidR="00623D6F">
        <w:t xml:space="preserve">M. M.; </w:t>
      </w:r>
      <w:proofErr w:type="spellStart"/>
      <w:r>
        <w:t>Bernardes</w:t>
      </w:r>
      <w:proofErr w:type="spellEnd"/>
      <w:r w:rsidR="00623D6F">
        <w:t xml:space="preserve">, G. J. L.; </w:t>
      </w:r>
      <w:r>
        <w:t xml:space="preserve">Pamplona, </w:t>
      </w:r>
      <w:r w:rsidR="00623D6F">
        <w:t>A.</w:t>
      </w:r>
      <w:r w:rsidR="00D53AF2">
        <w:t xml:space="preserve"> A Novel Carbon Monoxide-releasing Molecule Fully Protects Mice </w:t>
      </w:r>
      <w:proofErr w:type="gramStart"/>
      <w:r w:rsidR="00D53AF2">
        <w:t>From</w:t>
      </w:r>
      <w:proofErr w:type="gramEnd"/>
      <w:r w:rsidR="00D53AF2">
        <w:t xml:space="preserve"> Severe Malaria.</w:t>
      </w:r>
      <w:r w:rsidR="00623D6F">
        <w:t xml:space="preserve"> </w:t>
      </w:r>
      <w:proofErr w:type="spellStart"/>
      <w:r w:rsidRPr="00623D6F">
        <w:rPr>
          <w:i/>
        </w:rPr>
        <w:t>Antimicrob</w:t>
      </w:r>
      <w:proofErr w:type="spellEnd"/>
      <w:r w:rsidRPr="00623D6F">
        <w:rPr>
          <w:i/>
        </w:rPr>
        <w:t xml:space="preserve">. Agents </w:t>
      </w:r>
      <w:proofErr w:type="spellStart"/>
      <w:r w:rsidRPr="00623D6F">
        <w:rPr>
          <w:i/>
        </w:rPr>
        <w:t>Chemother</w:t>
      </w:r>
      <w:proofErr w:type="spellEnd"/>
      <w:r w:rsidRPr="00623D6F">
        <w:rPr>
          <w:i/>
        </w:rPr>
        <w:t>.</w:t>
      </w:r>
      <w:r>
        <w:t xml:space="preserve"> </w:t>
      </w:r>
      <w:r w:rsidRPr="00623D6F">
        <w:rPr>
          <w:b/>
        </w:rPr>
        <w:t>2012</w:t>
      </w:r>
      <w:r>
        <w:t xml:space="preserve">, </w:t>
      </w:r>
      <w:r w:rsidRPr="00623D6F">
        <w:rPr>
          <w:i/>
        </w:rPr>
        <w:t>56</w:t>
      </w:r>
      <w:r>
        <w:t>, 1281–</w:t>
      </w:r>
      <w:r w:rsidR="00623D6F">
        <w:t>12</w:t>
      </w:r>
      <w:r>
        <w:t>90.</w:t>
      </w:r>
    </w:p>
    <w:p w14:paraId="06326268" w14:textId="1D1F9D9A" w:rsidR="00B344D3" w:rsidRDefault="00B344D3" w:rsidP="004F3A79">
      <w:pPr>
        <w:pStyle w:val="TFReferencesSection"/>
        <w:ind w:left="426" w:hanging="426"/>
      </w:pPr>
      <w:r>
        <w:t>10</w:t>
      </w:r>
      <w:r>
        <w:tab/>
      </w:r>
      <w:proofErr w:type="spellStart"/>
      <w:r>
        <w:t>Foresti</w:t>
      </w:r>
      <w:proofErr w:type="spellEnd"/>
      <w:r>
        <w:t xml:space="preserve">, </w:t>
      </w:r>
      <w:r w:rsidR="00A457E0">
        <w:t xml:space="preserve">R.; </w:t>
      </w:r>
      <w:proofErr w:type="spellStart"/>
      <w:r>
        <w:t>Hammad</w:t>
      </w:r>
      <w:proofErr w:type="spellEnd"/>
      <w:r>
        <w:t xml:space="preserve">, </w:t>
      </w:r>
      <w:r w:rsidR="00A457E0">
        <w:t xml:space="preserve">J.; </w:t>
      </w:r>
      <w:r>
        <w:t xml:space="preserve">Clark, </w:t>
      </w:r>
      <w:r w:rsidR="00A457E0">
        <w:t xml:space="preserve">J. E.; </w:t>
      </w:r>
      <w:r>
        <w:t xml:space="preserve">Johnson, </w:t>
      </w:r>
      <w:r w:rsidR="00A457E0">
        <w:t xml:space="preserve">T. R.; </w:t>
      </w:r>
      <w:r>
        <w:t>Mann,</w:t>
      </w:r>
      <w:r w:rsidR="00A457E0" w:rsidRPr="00A457E0">
        <w:t xml:space="preserve"> </w:t>
      </w:r>
      <w:r w:rsidR="00A457E0">
        <w:t>B. E.;</w:t>
      </w:r>
      <w:r>
        <w:t xml:space="preserve"> </w:t>
      </w:r>
      <w:proofErr w:type="spellStart"/>
      <w:r>
        <w:t>Friebe</w:t>
      </w:r>
      <w:proofErr w:type="spellEnd"/>
      <w:r>
        <w:t xml:space="preserve">, </w:t>
      </w:r>
      <w:r w:rsidR="00A457E0">
        <w:t xml:space="preserve">A.; </w:t>
      </w:r>
      <w:r>
        <w:t>Green</w:t>
      </w:r>
      <w:r w:rsidR="00A457E0">
        <w:t xml:space="preserve">, C. J.; </w:t>
      </w:r>
      <w:proofErr w:type="spellStart"/>
      <w:r>
        <w:t>Motterlini</w:t>
      </w:r>
      <w:proofErr w:type="spellEnd"/>
      <w:r>
        <w:t xml:space="preserve">, </w:t>
      </w:r>
      <w:r w:rsidR="00A457E0">
        <w:t>R.</w:t>
      </w:r>
      <w:r w:rsidR="009E12E1">
        <w:t xml:space="preserve"> Vasoactive Properties of CORM-3, a Novel Water-soluble Carbon Monoxide-releasing Molecule.</w:t>
      </w:r>
      <w:r w:rsidR="00A457E0">
        <w:t xml:space="preserve"> </w:t>
      </w:r>
      <w:r w:rsidRPr="00A457E0">
        <w:rPr>
          <w:i/>
        </w:rPr>
        <w:t xml:space="preserve">Br. J. </w:t>
      </w:r>
      <w:proofErr w:type="spellStart"/>
      <w:r w:rsidRPr="00A457E0">
        <w:rPr>
          <w:i/>
        </w:rPr>
        <w:t>Pharmacol</w:t>
      </w:r>
      <w:proofErr w:type="spellEnd"/>
      <w:r w:rsidRPr="00A457E0">
        <w:rPr>
          <w:i/>
        </w:rPr>
        <w:t>.</w:t>
      </w:r>
      <w:r>
        <w:t xml:space="preserve"> </w:t>
      </w:r>
      <w:r w:rsidRPr="00A457E0">
        <w:rPr>
          <w:b/>
        </w:rPr>
        <w:t>2004</w:t>
      </w:r>
      <w:r>
        <w:t xml:space="preserve">, </w:t>
      </w:r>
      <w:r w:rsidRPr="00A457E0">
        <w:rPr>
          <w:i/>
        </w:rPr>
        <w:t>142</w:t>
      </w:r>
      <w:r>
        <w:t>, 453–460.</w:t>
      </w:r>
    </w:p>
    <w:p w14:paraId="55F5D578" w14:textId="7549E529" w:rsidR="00B344D3" w:rsidRDefault="00B344D3" w:rsidP="004F3A79">
      <w:pPr>
        <w:pStyle w:val="TFReferencesSection"/>
        <w:ind w:left="426" w:hanging="426"/>
      </w:pPr>
      <w:r>
        <w:t>11</w:t>
      </w:r>
      <w:r>
        <w:tab/>
        <w:t>García-</w:t>
      </w:r>
      <w:proofErr w:type="spellStart"/>
      <w:r>
        <w:t>Gallego</w:t>
      </w:r>
      <w:proofErr w:type="spellEnd"/>
      <w:r w:rsidR="00A457E0">
        <w:t>, S.;</w:t>
      </w:r>
      <w:r>
        <w:t xml:space="preserve"> </w:t>
      </w:r>
      <w:proofErr w:type="spellStart"/>
      <w:r>
        <w:t>Bernardes</w:t>
      </w:r>
      <w:proofErr w:type="spellEnd"/>
      <w:r>
        <w:t xml:space="preserve">, </w:t>
      </w:r>
      <w:r w:rsidR="00A457E0">
        <w:t xml:space="preserve">G. J. L. </w:t>
      </w:r>
      <w:r w:rsidR="002A3EE8">
        <w:t xml:space="preserve">Carbon-Monoxide-Releasing Molecules for the Delivery of Therapeutic CO in Vivo. </w:t>
      </w:r>
      <w:r w:rsidR="00A457E0" w:rsidRPr="002A3EE8">
        <w:rPr>
          <w:i/>
        </w:rPr>
        <w:t>Angew. Chem. Int. Ed</w:t>
      </w:r>
      <w:r w:rsidR="00A457E0">
        <w:t>.</w:t>
      </w:r>
      <w:r>
        <w:t xml:space="preserve"> </w:t>
      </w:r>
      <w:r w:rsidRPr="00A457E0">
        <w:rPr>
          <w:b/>
        </w:rPr>
        <w:t>2014</w:t>
      </w:r>
      <w:r>
        <w:t xml:space="preserve">, </w:t>
      </w:r>
      <w:r w:rsidRPr="00A457E0">
        <w:rPr>
          <w:i/>
        </w:rPr>
        <w:t>53</w:t>
      </w:r>
      <w:r>
        <w:t>, 9712–</w:t>
      </w:r>
      <w:r w:rsidR="00A457E0">
        <w:t>97</w:t>
      </w:r>
      <w:r>
        <w:t>21.</w:t>
      </w:r>
    </w:p>
    <w:p w14:paraId="530B4472" w14:textId="06E591ED" w:rsidR="00B344D3" w:rsidRDefault="00B344D3" w:rsidP="004F3A79">
      <w:pPr>
        <w:pStyle w:val="TFReferencesSection"/>
        <w:ind w:left="426" w:hanging="426"/>
      </w:pPr>
      <w:r>
        <w:t>12</w:t>
      </w:r>
      <w:r>
        <w:tab/>
        <w:t xml:space="preserve">Heinemann, </w:t>
      </w:r>
      <w:r w:rsidR="00A457E0">
        <w:t xml:space="preserve">S. H.; </w:t>
      </w:r>
      <w:r>
        <w:t xml:space="preserve">Hoshi, </w:t>
      </w:r>
      <w:r w:rsidR="00A457E0">
        <w:t xml:space="preserve">T.; </w:t>
      </w:r>
      <w:proofErr w:type="spellStart"/>
      <w:r>
        <w:t>Westerhausen</w:t>
      </w:r>
      <w:proofErr w:type="spellEnd"/>
      <w:r w:rsidR="00A457E0">
        <w:t xml:space="preserve">, M.; </w:t>
      </w:r>
      <w:r>
        <w:t>Schiller,</w:t>
      </w:r>
      <w:r w:rsidR="00A457E0" w:rsidRPr="00A457E0">
        <w:t xml:space="preserve"> </w:t>
      </w:r>
      <w:r w:rsidR="005E3609">
        <w:t xml:space="preserve">A.  Carbon Monoxide—Physiology, Detection and Controlled </w:t>
      </w:r>
      <w:proofErr w:type="gramStart"/>
      <w:r w:rsidR="005E3609">
        <w:t>Release..</w:t>
      </w:r>
      <w:proofErr w:type="spellStart"/>
      <w:proofErr w:type="gramEnd"/>
      <w:r w:rsidR="00A457E0" w:rsidRPr="00A457E0">
        <w:rPr>
          <w:i/>
        </w:rPr>
        <w:t>Chem</w:t>
      </w:r>
      <w:proofErr w:type="spellEnd"/>
      <w:r w:rsidR="00A457E0" w:rsidRPr="00A457E0">
        <w:rPr>
          <w:i/>
        </w:rPr>
        <w:t xml:space="preserve">. </w:t>
      </w:r>
      <w:proofErr w:type="spellStart"/>
      <w:r w:rsidR="00A457E0" w:rsidRPr="00A457E0">
        <w:rPr>
          <w:i/>
        </w:rPr>
        <w:t>Commun</w:t>
      </w:r>
      <w:proofErr w:type="spellEnd"/>
      <w:r w:rsidR="00A457E0" w:rsidRPr="00A457E0">
        <w:rPr>
          <w:i/>
        </w:rPr>
        <w:t>.</w:t>
      </w:r>
      <w:r w:rsidR="00A457E0">
        <w:t xml:space="preserve"> </w:t>
      </w:r>
      <w:r w:rsidRPr="00A457E0">
        <w:rPr>
          <w:b/>
        </w:rPr>
        <w:t>2014</w:t>
      </w:r>
      <w:r>
        <w:t xml:space="preserve">, </w:t>
      </w:r>
      <w:r w:rsidRPr="00A457E0">
        <w:rPr>
          <w:i/>
        </w:rPr>
        <w:t>50</w:t>
      </w:r>
      <w:r>
        <w:t>, 3644–</w:t>
      </w:r>
      <w:r w:rsidR="00A457E0">
        <w:t>36</w:t>
      </w:r>
      <w:r>
        <w:t>60.</w:t>
      </w:r>
    </w:p>
    <w:p w14:paraId="724D99CF" w14:textId="1A5A0F40" w:rsidR="00B344D3" w:rsidRDefault="00B344D3" w:rsidP="004F3A79">
      <w:pPr>
        <w:pStyle w:val="TFReferencesSection"/>
        <w:ind w:left="426" w:hanging="426"/>
      </w:pPr>
      <w:r>
        <w:t>13</w:t>
      </w:r>
      <w:r>
        <w:tab/>
      </w:r>
      <w:proofErr w:type="spellStart"/>
      <w:r>
        <w:t>Motterlini</w:t>
      </w:r>
      <w:proofErr w:type="spellEnd"/>
      <w:r>
        <w:t xml:space="preserve">, </w:t>
      </w:r>
      <w:r w:rsidR="00A457E0">
        <w:t xml:space="preserve">R.; </w:t>
      </w:r>
      <w:r>
        <w:t xml:space="preserve">Clark, </w:t>
      </w:r>
      <w:r w:rsidR="00A457E0">
        <w:t xml:space="preserve">J. E.; </w:t>
      </w:r>
      <w:proofErr w:type="spellStart"/>
      <w:r>
        <w:t>Foresti</w:t>
      </w:r>
      <w:proofErr w:type="spellEnd"/>
      <w:r>
        <w:t xml:space="preserve">, </w:t>
      </w:r>
      <w:r w:rsidR="00A457E0">
        <w:t xml:space="preserve">R.; </w:t>
      </w:r>
      <w:proofErr w:type="spellStart"/>
      <w:r>
        <w:t>Sarathchndra</w:t>
      </w:r>
      <w:proofErr w:type="spellEnd"/>
      <w:r>
        <w:t xml:space="preserve">, </w:t>
      </w:r>
      <w:r w:rsidR="00A457E0">
        <w:t xml:space="preserve">P.; </w:t>
      </w:r>
      <w:r>
        <w:t>Mann</w:t>
      </w:r>
      <w:r w:rsidR="00A457E0">
        <w:t xml:space="preserve">, B. E.; </w:t>
      </w:r>
      <w:r>
        <w:t xml:space="preserve">Green, </w:t>
      </w:r>
      <w:r w:rsidR="00A457E0">
        <w:t>C. J.</w:t>
      </w:r>
      <w:r w:rsidR="00F94B0D">
        <w:t xml:space="preserve"> Carbon Monoxide-Releasing Molecules: Characterization of Biochemical and Vascular Activities</w:t>
      </w:r>
      <w:r w:rsidR="00A457E0">
        <w:t xml:space="preserve"> </w:t>
      </w:r>
      <w:r w:rsidRPr="00A457E0">
        <w:rPr>
          <w:i/>
        </w:rPr>
        <w:t>Circ. Res.</w:t>
      </w:r>
      <w:r>
        <w:t xml:space="preserve"> </w:t>
      </w:r>
      <w:r w:rsidRPr="00A457E0">
        <w:rPr>
          <w:b/>
        </w:rPr>
        <w:t>2002</w:t>
      </w:r>
      <w:r>
        <w:t xml:space="preserve">, </w:t>
      </w:r>
      <w:r w:rsidRPr="00A457E0">
        <w:rPr>
          <w:i/>
        </w:rPr>
        <w:t>90</w:t>
      </w:r>
      <w:r>
        <w:t>, 17e–24.</w:t>
      </w:r>
    </w:p>
    <w:p w14:paraId="26129695" w14:textId="28C56110" w:rsidR="00B344D3" w:rsidRDefault="00B344D3" w:rsidP="004F3A79">
      <w:pPr>
        <w:pStyle w:val="TFReferencesSection"/>
        <w:ind w:left="426" w:hanging="426"/>
      </w:pPr>
      <w:r>
        <w:t>14</w:t>
      </w:r>
      <w:r>
        <w:tab/>
        <w:t xml:space="preserve">Clark, </w:t>
      </w:r>
      <w:r w:rsidR="00A457E0">
        <w:t xml:space="preserve">J. E.; </w:t>
      </w:r>
      <w:r>
        <w:t xml:space="preserve">Naughton, </w:t>
      </w:r>
      <w:r w:rsidR="00A457E0">
        <w:t xml:space="preserve">P.; </w:t>
      </w:r>
      <w:proofErr w:type="spellStart"/>
      <w:r>
        <w:t>Shurey</w:t>
      </w:r>
      <w:proofErr w:type="spellEnd"/>
      <w:r>
        <w:t xml:space="preserve">, </w:t>
      </w:r>
      <w:r w:rsidR="00A457E0">
        <w:t xml:space="preserve">S.; </w:t>
      </w:r>
      <w:r>
        <w:t xml:space="preserve">Green, </w:t>
      </w:r>
      <w:r w:rsidR="00A457E0">
        <w:t xml:space="preserve">C. J.; </w:t>
      </w:r>
      <w:r>
        <w:t>Johnson,</w:t>
      </w:r>
      <w:r w:rsidR="00A457E0" w:rsidRPr="00A457E0">
        <w:t xml:space="preserve"> </w:t>
      </w:r>
      <w:r w:rsidR="00A457E0">
        <w:t xml:space="preserve">T. R.; </w:t>
      </w:r>
      <w:r>
        <w:t xml:space="preserve">Mann, </w:t>
      </w:r>
      <w:r w:rsidR="00A457E0">
        <w:t xml:space="preserve">B. E.; </w:t>
      </w:r>
      <w:proofErr w:type="spellStart"/>
      <w:r>
        <w:t>Foresti</w:t>
      </w:r>
      <w:proofErr w:type="spellEnd"/>
      <w:r w:rsidR="00A457E0">
        <w:t xml:space="preserve">, R.; </w:t>
      </w:r>
      <w:proofErr w:type="spellStart"/>
      <w:r>
        <w:t>Motterlini</w:t>
      </w:r>
      <w:proofErr w:type="spellEnd"/>
      <w:r>
        <w:t xml:space="preserve">, </w:t>
      </w:r>
      <w:r w:rsidR="00A457E0">
        <w:t>R.</w:t>
      </w:r>
      <w:r w:rsidR="00F94B0D">
        <w:t xml:space="preserve"> Cardioprotective Actions by a Water-soluble Carbon Monoxide-releasing Molecule.</w:t>
      </w:r>
      <w:r w:rsidR="00A457E0">
        <w:t xml:space="preserve"> </w:t>
      </w:r>
      <w:r w:rsidRPr="00A457E0">
        <w:rPr>
          <w:i/>
        </w:rPr>
        <w:t>Circ. Res.</w:t>
      </w:r>
      <w:r>
        <w:t xml:space="preserve"> </w:t>
      </w:r>
      <w:r w:rsidRPr="00A457E0">
        <w:rPr>
          <w:b/>
        </w:rPr>
        <w:t>2003</w:t>
      </w:r>
      <w:r>
        <w:t xml:space="preserve">, </w:t>
      </w:r>
      <w:r w:rsidRPr="00A457E0">
        <w:rPr>
          <w:i/>
        </w:rPr>
        <w:t>93</w:t>
      </w:r>
      <w:r>
        <w:t>, e2–8.</w:t>
      </w:r>
    </w:p>
    <w:p w14:paraId="322799B0" w14:textId="7B86D2CE" w:rsidR="00B344D3" w:rsidRDefault="00B344D3" w:rsidP="004F3A79">
      <w:pPr>
        <w:pStyle w:val="TFReferencesSection"/>
        <w:ind w:left="426" w:hanging="426"/>
      </w:pPr>
      <w:r>
        <w:t>15</w:t>
      </w:r>
      <w:r>
        <w:tab/>
        <w:t xml:space="preserve">Ford, </w:t>
      </w:r>
      <w:r w:rsidR="00836B91">
        <w:t>P. C.</w:t>
      </w:r>
      <w:r w:rsidR="00750A1B">
        <w:t xml:space="preserve"> From Curiosity to Applications. A Personal Perspective on Inorganic Photochemistry.</w:t>
      </w:r>
      <w:r w:rsidR="00836B91">
        <w:t xml:space="preserve"> </w:t>
      </w:r>
      <w:r w:rsidRPr="00836B91">
        <w:rPr>
          <w:i/>
        </w:rPr>
        <w:t>Chem. Sci.</w:t>
      </w:r>
      <w:r>
        <w:t xml:space="preserve"> </w:t>
      </w:r>
      <w:r w:rsidRPr="00836B91">
        <w:rPr>
          <w:b/>
        </w:rPr>
        <w:t>2016</w:t>
      </w:r>
      <w:r>
        <w:t xml:space="preserve">, </w:t>
      </w:r>
      <w:r w:rsidRPr="00836B91">
        <w:rPr>
          <w:i/>
        </w:rPr>
        <w:t>7</w:t>
      </w:r>
      <w:r>
        <w:t>, 2964–2986.</w:t>
      </w:r>
    </w:p>
    <w:p w14:paraId="343FBA52" w14:textId="1F712A66" w:rsidR="00B344D3" w:rsidRDefault="00B344D3" w:rsidP="004F3A79">
      <w:pPr>
        <w:pStyle w:val="TFReferencesSection"/>
        <w:ind w:left="426" w:hanging="426"/>
      </w:pPr>
      <w:r>
        <w:t>16</w:t>
      </w:r>
      <w:r>
        <w:tab/>
      </w:r>
      <w:proofErr w:type="spellStart"/>
      <w:r>
        <w:t>Marhenke</w:t>
      </w:r>
      <w:proofErr w:type="spellEnd"/>
      <w:r>
        <w:t xml:space="preserve">, </w:t>
      </w:r>
      <w:r w:rsidR="00836B91">
        <w:t xml:space="preserve">J.; </w:t>
      </w:r>
      <w:r>
        <w:t>Trevino</w:t>
      </w:r>
      <w:r w:rsidR="00836B91">
        <w:t xml:space="preserve">, K.; </w:t>
      </w:r>
      <w:r>
        <w:t xml:space="preserve">Works, </w:t>
      </w:r>
      <w:r w:rsidR="00836B91">
        <w:t>C.</w:t>
      </w:r>
      <w:r w:rsidR="001E35E6">
        <w:t xml:space="preserve"> The Chemistry, Biology and Design of Photochemical CO Releasing Molecules and the Efforts to Detect CO for Biological Applications.</w:t>
      </w:r>
      <w:r w:rsidR="00836B91">
        <w:t xml:space="preserve"> </w:t>
      </w:r>
      <w:proofErr w:type="spellStart"/>
      <w:r w:rsidRPr="00836B91">
        <w:rPr>
          <w:i/>
        </w:rPr>
        <w:t>Coord</w:t>
      </w:r>
      <w:proofErr w:type="spellEnd"/>
      <w:r w:rsidRPr="00836B91">
        <w:rPr>
          <w:i/>
        </w:rPr>
        <w:t>. Chem. Rev.</w:t>
      </w:r>
      <w:r>
        <w:t xml:space="preserve"> </w:t>
      </w:r>
      <w:r w:rsidRPr="00836B91">
        <w:rPr>
          <w:b/>
        </w:rPr>
        <w:t>2016</w:t>
      </w:r>
      <w:r>
        <w:t xml:space="preserve">, </w:t>
      </w:r>
      <w:r w:rsidRPr="00836B91">
        <w:rPr>
          <w:i/>
        </w:rPr>
        <w:t>306</w:t>
      </w:r>
      <w:r>
        <w:t>, 533–543.</w:t>
      </w:r>
    </w:p>
    <w:p w14:paraId="0BDBBD46" w14:textId="17E4762C" w:rsidR="00B344D3" w:rsidRDefault="00B344D3" w:rsidP="004F3A79">
      <w:pPr>
        <w:pStyle w:val="TFReferencesSection"/>
        <w:ind w:left="426" w:hanging="426"/>
      </w:pPr>
      <w:r>
        <w:t>17</w:t>
      </w:r>
      <w:r>
        <w:tab/>
        <w:t>Wright</w:t>
      </w:r>
      <w:r w:rsidR="00836B91">
        <w:t xml:space="preserve">, M. A.; </w:t>
      </w:r>
      <w:r>
        <w:t xml:space="preserve">Wright, </w:t>
      </w:r>
      <w:r w:rsidR="00836B91">
        <w:t>J. A.</w:t>
      </w:r>
      <w:r w:rsidR="00D212DB">
        <w:t xml:space="preserve"> PhotoCORMs: CO Release Moves into the Visible.</w:t>
      </w:r>
      <w:r w:rsidR="00836B91">
        <w:t xml:space="preserve"> </w:t>
      </w:r>
      <w:r w:rsidRPr="00836B91">
        <w:rPr>
          <w:i/>
        </w:rPr>
        <w:t>Dalton Trans.</w:t>
      </w:r>
      <w:r>
        <w:t xml:space="preserve"> </w:t>
      </w:r>
      <w:r w:rsidRPr="00836B91">
        <w:rPr>
          <w:b/>
        </w:rPr>
        <w:t>2016</w:t>
      </w:r>
      <w:r>
        <w:t xml:space="preserve">, </w:t>
      </w:r>
      <w:r w:rsidRPr="00836B91">
        <w:rPr>
          <w:i/>
        </w:rPr>
        <w:t>45</w:t>
      </w:r>
      <w:r>
        <w:t>, 6801–6811.</w:t>
      </w:r>
    </w:p>
    <w:p w14:paraId="07F8E5F9" w14:textId="6106974E" w:rsidR="00B344D3" w:rsidRDefault="00B344D3" w:rsidP="004F3A79">
      <w:pPr>
        <w:pStyle w:val="TFReferencesSection"/>
        <w:ind w:left="426" w:hanging="426"/>
      </w:pPr>
      <w:r>
        <w:t>18</w:t>
      </w:r>
      <w:r>
        <w:tab/>
        <w:t>Gonzales</w:t>
      </w:r>
      <w:r w:rsidR="003E274D">
        <w:t xml:space="preserve">, M. A.; </w:t>
      </w:r>
      <w:proofErr w:type="spellStart"/>
      <w:r>
        <w:t>Mascharak</w:t>
      </w:r>
      <w:proofErr w:type="spellEnd"/>
      <w:r>
        <w:t xml:space="preserve">, </w:t>
      </w:r>
      <w:r w:rsidR="003E274D">
        <w:t>P. K.</w:t>
      </w:r>
      <w:r w:rsidR="00D212DB">
        <w:t xml:space="preserve"> Photoactive Metal Carbonyl Complexes as Potential Agents for Targeted CO Delivery.</w:t>
      </w:r>
      <w:r w:rsidR="003E274D">
        <w:t xml:space="preserve"> </w:t>
      </w:r>
      <w:r w:rsidRPr="003E274D">
        <w:rPr>
          <w:i/>
        </w:rPr>
        <w:t xml:space="preserve">J. </w:t>
      </w:r>
      <w:proofErr w:type="spellStart"/>
      <w:r w:rsidRPr="003E274D">
        <w:rPr>
          <w:i/>
        </w:rPr>
        <w:t>Inorg</w:t>
      </w:r>
      <w:proofErr w:type="spellEnd"/>
      <w:r w:rsidRPr="003E274D">
        <w:rPr>
          <w:i/>
        </w:rPr>
        <w:t xml:space="preserve">. </w:t>
      </w:r>
      <w:proofErr w:type="spellStart"/>
      <w:r w:rsidRPr="003E274D">
        <w:rPr>
          <w:i/>
        </w:rPr>
        <w:t>Biochem</w:t>
      </w:r>
      <w:proofErr w:type="spellEnd"/>
      <w:r w:rsidRPr="003E274D">
        <w:rPr>
          <w:i/>
        </w:rPr>
        <w:t>.</w:t>
      </w:r>
      <w:r>
        <w:t xml:space="preserve"> </w:t>
      </w:r>
      <w:r w:rsidRPr="003E274D">
        <w:rPr>
          <w:b/>
        </w:rPr>
        <w:t>2014</w:t>
      </w:r>
      <w:r>
        <w:t xml:space="preserve">, </w:t>
      </w:r>
      <w:r w:rsidRPr="003E274D">
        <w:rPr>
          <w:i/>
        </w:rPr>
        <w:t>133</w:t>
      </w:r>
      <w:r>
        <w:t>, 127–135.</w:t>
      </w:r>
    </w:p>
    <w:p w14:paraId="729B3621" w14:textId="59BAAEC3" w:rsidR="00B344D3" w:rsidRDefault="00B344D3" w:rsidP="004F3A79">
      <w:pPr>
        <w:pStyle w:val="TFReferencesSection"/>
        <w:ind w:left="426" w:hanging="426"/>
      </w:pPr>
      <w:r>
        <w:t>19</w:t>
      </w:r>
      <w:r>
        <w:tab/>
        <w:t xml:space="preserve">Ward, </w:t>
      </w:r>
      <w:r w:rsidR="003E274D">
        <w:t xml:space="preserve">J. S.; </w:t>
      </w:r>
      <w:r>
        <w:t xml:space="preserve">Lynam, </w:t>
      </w:r>
      <w:r w:rsidR="003E274D">
        <w:t xml:space="preserve">J. M.; </w:t>
      </w:r>
      <w:r>
        <w:t>Moir</w:t>
      </w:r>
      <w:r w:rsidR="003E274D">
        <w:t>. J.;</w:t>
      </w:r>
      <w:r>
        <w:t xml:space="preserve"> Fairlamb, </w:t>
      </w:r>
      <w:r w:rsidR="003E274D">
        <w:t>I. J. S.</w:t>
      </w:r>
      <w:r w:rsidR="006E66AC">
        <w:t xml:space="preserve"> Visible-Light-Induced CO Release from a Therapeutically Viable Tryptophan-Derived Manganese ( I ) Carbonyl (</w:t>
      </w:r>
      <w:proofErr w:type="spellStart"/>
      <w:r w:rsidR="006E66AC">
        <w:t>TryptoCORM</w:t>
      </w:r>
      <w:proofErr w:type="spellEnd"/>
      <w:r w:rsidR="006E66AC">
        <w:t xml:space="preserve"> ) Exhibiting Potent Inhibition Against E. coli.</w:t>
      </w:r>
      <w:r w:rsidR="003E274D">
        <w:t xml:space="preserve"> </w:t>
      </w:r>
      <w:r w:rsidRPr="003E274D">
        <w:rPr>
          <w:i/>
        </w:rPr>
        <w:t>Chem</w:t>
      </w:r>
      <w:r w:rsidR="003E274D">
        <w:rPr>
          <w:i/>
        </w:rPr>
        <w:t>.</w:t>
      </w:r>
      <w:r w:rsidRPr="003E274D">
        <w:rPr>
          <w:i/>
        </w:rPr>
        <w:t xml:space="preserve"> Eur</w:t>
      </w:r>
      <w:r w:rsidR="003E274D">
        <w:rPr>
          <w:i/>
        </w:rPr>
        <w:t>.</w:t>
      </w:r>
      <w:r w:rsidRPr="003E274D">
        <w:rPr>
          <w:i/>
        </w:rPr>
        <w:t xml:space="preserve"> J</w:t>
      </w:r>
      <w:r w:rsidR="003E274D">
        <w:rPr>
          <w:i/>
        </w:rPr>
        <w:t>.</w:t>
      </w:r>
      <w:r>
        <w:t xml:space="preserve"> </w:t>
      </w:r>
      <w:r w:rsidRPr="003E274D">
        <w:rPr>
          <w:b/>
        </w:rPr>
        <w:t>2014</w:t>
      </w:r>
      <w:r>
        <w:t xml:space="preserve">, </w:t>
      </w:r>
      <w:r w:rsidRPr="003E274D">
        <w:rPr>
          <w:i/>
        </w:rPr>
        <w:t>20</w:t>
      </w:r>
      <w:r w:rsidR="00672338">
        <w:t>, 15061-15068</w:t>
      </w:r>
      <w:r>
        <w:t>.</w:t>
      </w:r>
    </w:p>
    <w:p w14:paraId="4778846D" w14:textId="70202177" w:rsidR="00B344D3" w:rsidRDefault="00B344D3" w:rsidP="004F3A79">
      <w:pPr>
        <w:pStyle w:val="TFReferencesSection"/>
        <w:ind w:left="426" w:hanging="426"/>
      </w:pPr>
      <w:r>
        <w:t>20</w:t>
      </w:r>
      <w:r>
        <w:tab/>
        <w:t xml:space="preserve">Mede, </w:t>
      </w:r>
      <w:r w:rsidR="00672338">
        <w:t xml:space="preserve">R.; </w:t>
      </w:r>
      <w:r>
        <w:t xml:space="preserve">Klein, </w:t>
      </w:r>
      <w:r w:rsidR="00672338">
        <w:t xml:space="preserve">M.; </w:t>
      </w:r>
      <w:r>
        <w:t xml:space="preserve">Claus, </w:t>
      </w:r>
      <w:r w:rsidR="00672338">
        <w:t xml:space="preserve">R. A.; </w:t>
      </w:r>
      <w:proofErr w:type="spellStart"/>
      <w:r>
        <w:t>Krieck</w:t>
      </w:r>
      <w:proofErr w:type="spellEnd"/>
      <w:r>
        <w:t xml:space="preserve">, </w:t>
      </w:r>
      <w:r w:rsidR="00672338">
        <w:t xml:space="preserve">S.; </w:t>
      </w:r>
      <w:proofErr w:type="spellStart"/>
      <w:r>
        <w:t>Quickert</w:t>
      </w:r>
      <w:proofErr w:type="spellEnd"/>
      <w:r>
        <w:t xml:space="preserve">, </w:t>
      </w:r>
      <w:r w:rsidR="00672338">
        <w:t xml:space="preserve">S.; </w:t>
      </w:r>
      <w:proofErr w:type="spellStart"/>
      <w:r>
        <w:t>Görls</w:t>
      </w:r>
      <w:proofErr w:type="spellEnd"/>
      <w:r>
        <w:t xml:space="preserve">, </w:t>
      </w:r>
      <w:r w:rsidR="00672338">
        <w:t xml:space="preserve">H.; </w:t>
      </w:r>
      <w:proofErr w:type="spellStart"/>
      <w:r>
        <w:t>Neugebauer</w:t>
      </w:r>
      <w:proofErr w:type="spellEnd"/>
      <w:r>
        <w:t xml:space="preserve">, </w:t>
      </w:r>
      <w:r w:rsidR="00672338">
        <w:t xml:space="preserve">U.; </w:t>
      </w:r>
      <w:r>
        <w:t xml:space="preserve">Schmitt, </w:t>
      </w:r>
      <w:r w:rsidR="00672338">
        <w:t xml:space="preserve">M.; </w:t>
      </w:r>
      <w:r>
        <w:t xml:space="preserve">Gessner, </w:t>
      </w:r>
      <w:r w:rsidR="00672338">
        <w:t xml:space="preserve">G.; </w:t>
      </w:r>
      <w:r>
        <w:t xml:space="preserve">Heinemann, </w:t>
      </w:r>
      <w:r w:rsidR="00672338">
        <w:t xml:space="preserve">S. H.; </w:t>
      </w:r>
      <w:r>
        <w:t xml:space="preserve">Popp, </w:t>
      </w:r>
      <w:r w:rsidR="00672338">
        <w:t xml:space="preserve">J.; </w:t>
      </w:r>
      <w:r>
        <w:t>Bauer</w:t>
      </w:r>
      <w:r w:rsidR="00672338">
        <w:t xml:space="preserve">, M.; </w:t>
      </w:r>
      <w:proofErr w:type="spellStart"/>
      <w:r>
        <w:t>Westerhausen</w:t>
      </w:r>
      <w:proofErr w:type="spellEnd"/>
      <w:r>
        <w:t xml:space="preserve">, </w:t>
      </w:r>
      <w:r w:rsidR="00672338">
        <w:t>M.</w:t>
      </w:r>
      <w:r w:rsidR="00CC3DAF">
        <w:t xml:space="preserve"> CORM-EDE1: A Highly Water-Soluble and Nontoxic Manganese-Based </w:t>
      </w:r>
      <w:proofErr w:type="spellStart"/>
      <w:r w:rsidR="00CC3DAF">
        <w:t>photoCORM</w:t>
      </w:r>
      <w:proofErr w:type="spellEnd"/>
      <w:r w:rsidR="00CC3DAF">
        <w:t xml:space="preserve"> with a Biogenic Ligand Sphere.</w:t>
      </w:r>
      <w:r w:rsidR="00672338">
        <w:t xml:space="preserve"> </w:t>
      </w:r>
      <w:proofErr w:type="spellStart"/>
      <w:r w:rsidRPr="00672338">
        <w:rPr>
          <w:i/>
        </w:rPr>
        <w:t>Inorg</w:t>
      </w:r>
      <w:proofErr w:type="spellEnd"/>
      <w:r w:rsidRPr="00672338">
        <w:rPr>
          <w:i/>
        </w:rPr>
        <w:t>. Chem.</w:t>
      </w:r>
      <w:r>
        <w:t xml:space="preserve"> </w:t>
      </w:r>
      <w:r w:rsidRPr="00672338">
        <w:rPr>
          <w:b/>
        </w:rPr>
        <w:t>2016</w:t>
      </w:r>
      <w:r>
        <w:t xml:space="preserve">, </w:t>
      </w:r>
      <w:r w:rsidRPr="00672338">
        <w:rPr>
          <w:i/>
        </w:rPr>
        <w:t>55</w:t>
      </w:r>
      <w:r>
        <w:t>, 104–113.</w:t>
      </w:r>
    </w:p>
    <w:p w14:paraId="757D2DEC" w14:textId="18EEA946" w:rsidR="00B344D3" w:rsidRDefault="00B344D3" w:rsidP="004F3A79">
      <w:pPr>
        <w:pStyle w:val="TFReferencesSection"/>
        <w:ind w:left="426" w:hanging="426"/>
      </w:pPr>
      <w:r>
        <w:t>21</w:t>
      </w:r>
      <w:r>
        <w:tab/>
        <w:t xml:space="preserve">Pfeiffer, </w:t>
      </w:r>
      <w:r w:rsidR="00FD3ABE">
        <w:t xml:space="preserve">H.; </w:t>
      </w:r>
      <w:r>
        <w:t xml:space="preserve">Rojas, </w:t>
      </w:r>
      <w:r w:rsidR="00FD3ABE">
        <w:t xml:space="preserve">A.; </w:t>
      </w:r>
      <w:proofErr w:type="spellStart"/>
      <w:r>
        <w:t>Niesel</w:t>
      </w:r>
      <w:proofErr w:type="spellEnd"/>
      <w:r w:rsidR="00FD3ABE">
        <w:t xml:space="preserve">, J.; </w:t>
      </w:r>
      <w:proofErr w:type="spellStart"/>
      <w:r>
        <w:t>Schatzschneider</w:t>
      </w:r>
      <w:proofErr w:type="spellEnd"/>
      <w:r>
        <w:t xml:space="preserve">, </w:t>
      </w:r>
      <w:r w:rsidR="00FD3ABE">
        <w:t>U.</w:t>
      </w:r>
      <w:r w:rsidR="000914B9">
        <w:t xml:space="preserve"> Sonogashira and “Click” Reactions for the N-terminal and Side-chain Functionalization of Peptides with [Mn(CO)</w:t>
      </w:r>
      <w:r w:rsidR="000914B9" w:rsidRPr="000914B9">
        <w:rPr>
          <w:vertAlign w:val="subscript"/>
        </w:rPr>
        <w:t>3</w:t>
      </w:r>
      <w:r w:rsidR="000914B9">
        <w:t>(</w:t>
      </w:r>
      <w:proofErr w:type="spellStart"/>
      <w:r w:rsidR="000914B9">
        <w:t>tpm</w:t>
      </w:r>
      <w:proofErr w:type="spellEnd"/>
      <w:proofErr w:type="gramStart"/>
      <w:r w:rsidR="000914B9">
        <w:t>)]</w:t>
      </w:r>
      <w:r w:rsidR="000914B9" w:rsidRPr="000914B9">
        <w:rPr>
          <w:vertAlign w:val="superscript"/>
        </w:rPr>
        <w:t>+</w:t>
      </w:r>
      <w:proofErr w:type="gramEnd"/>
      <w:r w:rsidR="000914B9">
        <w:t>-based CO Releasing Molecules. (</w:t>
      </w:r>
      <w:proofErr w:type="spellStart"/>
      <w:r w:rsidR="000914B9">
        <w:t>tpm</w:t>
      </w:r>
      <w:proofErr w:type="spellEnd"/>
      <w:r w:rsidR="000914B9">
        <w:t xml:space="preserve"> = tris(pyrazolyl)methane)</w:t>
      </w:r>
      <w:r w:rsidR="00FD3ABE">
        <w:t xml:space="preserve"> </w:t>
      </w:r>
      <w:r w:rsidRPr="00FD3ABE">
        <w:rPr>
          <w:i/>
        </w:rPr>
        <w:t>Dalton Trans.</w:t>
      </w:r>
      <w:r>
        <w:t xml:space="preserve"> </w:t>
      </w:r>
      <w:r w:rsidRPr="00FD3ABE">
        <w:rPr>
          <w:b/>
        </w:rPr>
        <w:t>2009</w:t>
      </w:r>
      <w:r>
        <w:t xml:space="preserve">, </w:t>
      </w:r>
      <w:r w:rsidRPr="00FD3ABE">
        <w:rPr>
          <w:i/>
        </w:rPr>
        <w:t>22</w:t>
      </w:r>
      <w:r>
        <w:t>, 4274–</w:t>
      </w:r>
      <w:r w:rsidR="00FD3ABE">
        <w:t>42</w:t>
      </w:r>
      <w:r>
        <w:t>85.</w:t>
      </w:r>
    </w:p>
    <w:p w14:paraId="5E57BF41" w14:textId="7A18A1F8" w:rsidR="00B344D3" w:rsidRDefault="00B344D3" w:rsidP="004F3A79">
      <w:pPr>
        <w:pStyle w:val="TFReferencesSection"/>
        <w:ind w:left="426" w:hanging="426"/>
      </w:pPr>
      <w:r>
        <w:t>22</w:t>
      </w:r>
      <w:r>
        <w:tab/>
      </w:r>
      <w:proofErr w:type="spellStart"/>
      <w:r>
        <w:t>Zobi</w:t>
      </w:r>
      <w:proofErr w:type="spellEnd"/>
      <w:r>
        <w:t xml:space="preserve">, </w:t>
      </w:r>
      <w:r w:rsidR="00335CDA">
        <w:t xml:space="preserve">F.; </w:t>
      </w:r>
      <w:proofErr w:type="spellStart"/>
      <w:r>
        <w:t>Quaroni</w:t>
      </w:r>
      <w:proofErr w:type="spellEnd"/>
      <w:r>
        <w:t xml:space="preserve">, </w:t>
      </w:r>
      <w:r w:rsidR="00335CDA">
        <w:t xml:space="preserve">L.; </w:t>
      </w:r>
      <w:r>
        <w:t xml:space="preserve">Santoro, </w:t>
      </w:r>
      <w:r w:rsidR="00335CDA">
        <w:t xml:space="preserve">G.; </w:t>
      </w:r>
      <w:proofErr w:type="spellStart"/>
      <w:r>
        <w:t>Zlateva</w:t>
      </w:r>
      <w:proofErr w:type="spellEnd"/>
      <w:r>
        <w:t xml:space="preserve">, </w:t>
      </w:r>
      <w:r w:rsidR="00335CDA">
        <w:t xml:space="preserve">T.; </w:t>
      </w:r>
      <w:proofErr w:type="spellStart"/>
      <w:r>
        <w:t>Blacque</w:t>
      </w:r>
      <w:proofErr w:type="spellEnd"/>
      <w:r>
        <w:t xml:space="preserve">, </w:t>
      </w:r>
      <w:r w:rsidR="00335CDA">
        <w:t xml:space="preserve">O.; </w:t>
      </w:r>
      <w:r>
        <w:t xml:space="preserve">Sara, </w:t>
      </w:r>
      <w:r w:rsidR="00335CDA">
        <w:t xml:space="preserve">B.; </w:t>
      </w:r>
      <w:r>
        <w:t>Schaub</w:t>
      </w:r>
      <w:r w:rsidR="00335CDA">
        <w:t xml:space="preserve">, M. C.; </w:t>
      </w:r>
      <w:proofErr w:type="spellStart"/>
      <w:r>
        <w:t>Bogdanova</w:t>
      </w:r>
      <w:proofErr w:type="spellEnd"/>
      <w:r>
        <w:t xml:space="preserve">, </w:t>
      </w:r>
      <w:r w:rsidR="00335CDA">
        <w:t>A. Y.</w:t>
      </w:r>
      <w:r w:rsidR="00C50FCA">
        <w:t xml:space="preserve"> Live-Fibroblast IR Imaging of a </w:t>
      </w:r>
      <w:proofErr w:type="spellStart"/>
      <w:r w:rsidR="00C50FCA">
        <w:t>Cytoprotective</w:t>
      </w:r>
      <w:proofErr w:type="spellEnd"/>
      <w:r w:rsidR="00C50FCA">
        <w:t xml:space="preserve"> </w:t>
      </w:r>
      <w:proofErr w:type="spellStart"/>
      <w:r w:rsidR="00C50FCA">
        <w:t>PhotoCORM</w:t>
      </w:r>
      <w:proofErr w:type="spellEnd"/>
      <w:r w:rsidR="00C50FCA">
        <w:t xml:space="preserve"> Activated with Visible Light.</w:t>
      </w:r>
      <w:r w:rsidR="00335CDA">
        <w:t xml:space="preserve"> </w:t>
      </w:r>
      <w:r w:rsidRPr="00335CDA">
        <w:rPr>
          <w:i/>
        </w:rPr>
        <w:t>J. Med. Chem.</w:t>
      </w:r>
      <w:r>
        <w:t xml:space="preserve"> </w:t>
      </w:r>
      <w:r w:rsidRPr="00335CDA">
        <w:rPr>
          <w:b/>
        </w:rPr>
        <w:t>2013</w:t>
      </w:r>
      <w:r>
        <w:t xml:space="preserve">, </w:t>
      </w:r>
      <w:r w:rsidRPr="00335CDA">
        <w:rPr>
          <w:i/>
        </w:rPr>
        <w:t>56</w:t>
      </w:r>
      <w:r>
        <w:t>, 6719–6731.</w:t>
      </w:r>
    </w:p>
    <w:p w14:paraId="6750F8A7" w14:textId="619FEDF7" w:rsidR="00B344D3" w:rsidRDefault="00B344D3" w:rsidP="004F3A79">
      <w:pPr>
        <w:pStyle w:val="TFReferencesSection"/>
        <w:ind w:left="426" w:hanging="426"/>
      </w:pPr>
      <w:r>
        <w:t>23</w:t>
      </w:r>
      <w:r>
        <w:tab/>
        <w:t xml:space="preserve">Chakraborty, </w:t>
      </w:r>
      <w:r w:rsidR="00335CDA">
        <w:t xml:space="preserve">I.; </w:t>
      </w:r>
      <w:r>
        <w:t>Carrington</w:t>
      </w:r>
      <w:r w:rsidR="00335CDA">
        <w:t xml:space="preserve">, S. J.; </w:t>
      </w:r>
      <w:proofErr w:type="spellStart"/>
      <w:r>
        <w:t>Mascharak</w:t>
      </w:r>
      <w:proofErr w:type="spellEnd"/>
      <w:r>
        <w:t xml:space="preserve">, </w:t>
      </w:r>
      <w:r w:rsidR="00335CDA">
        <w:t>P. K.</w:t>
      </w:r>
      <w:r w:rsidR="00F63293">
        <w:t xml:space="preserve"> Design Strategies to Improve the Sensitivity of Photoactive Metal Carbonyl Complexes (photoCORMs) to Visible Light and their Potential as CO-donors to Biological Targets</w:t>
      </w:r>
      <w:r w:rsidR="00335CDA">
        <w:t xml:space="preserve"> </w:t>
      </w:r>
      <w:r w:rsidRPr="00335CDA">
        <w:rPr>
          <w:i/>
        </w:rPr>
        <w:t>Acc. Chem. Res.</w:t>
      </w:r>
      <w:r>
        <w:t xml:space="preserve"> </w:t>
      </w:r>
      <w:r w:rsidRPr="00335CDA">
        <w:rPr>
          <w:b/>
        </w:rPr>
        <w:t>2014</w:t>
      </w:r>
      <w:r>
        <w:t xml:space="preserve">, </w:t>
      </w:r>
      <w:r w:rsidRPr="00335CDA">
        <w:rPr>
          <w:i/>
        </w:rPr>
        <w:t>47</w:t>
      </w:r>
      <w:r>
        <w:t>, 2603–2611.</w:t>
      </w:r>
    </w:p>
    <w:p w14:paraId="286008EB" w14:textId="43DCA463" w:rsidR="00B344D3" w:rsidRDefault="00B344D3" w:rsidP="004F3A79">
      <w:pPr>
        <w:pStyle w:val="TFReferencesSection"/>
        <w:ind w:left="426" w:hanging="426"/>
      </w:pPr>
      <w:r>
        <w:t>24</w:t>
      </w:r>
      <w:r>
        <w:tab/>
        <w:t xml:space="preserve">Mohr, </w:t>
      </w:r>
      <w:r w:rsidR="009737F2">
        <w:t xml:space="preserve">F.; </w:t>
      </w:r>
      <w:proofErr w:type="spellStart"/>
      <w:r>
        <w:t>Niesel</w:t>
      </w:r>
      <w:proofErr w:type="spellEnd"/>
      <w:r>
        <w:t xml:space="preserve">, </w:t>
      </w:r>
      <w:r w:rsidR="009737F2">
        <w:t xml:space="preserve">J.; </w:t>
      </w:r>
      <w:proofErr w:type="spellStart"/>
      <w:r>
        <w:t>Schatzschneider</w:t>
      </w:r>
      <w:proofErr w:type="spellEnd"/>
      <w:r w:rsidR="009737F2">
        <w:t xml:space="preserve">, U.; </w:t>
      </w:r>
      <w:r>
        <w:t>Lehmann,</w:t>
      </w:r>
      <w:r w:rsidR="009737F2">
        <w:t xml:space="preserve"> C. W. </w:t>
      </w:r>
      <w:r w:rsidR="000B1002">
        <w:t>Synthesis, Structures, and CO Releasing Properties of two Tricarbonyl Manganese(I) Complexes.</w:t>
      </w:r>
      <w:r w:rsidR="009737F2">
        <w:t xml:space="preserve"> </w:t>
      </w:r>
      <w:proofErr w:type="spellStart"/>
      <w:r w:rsidR="009737F2" w:rsidRPr="009737F2">
        <w:rPr>
          <w:i/>
        </w:rPr>
        <w:t>Zeits</w:t>
      </w:r>
      <w:proofErr w:type="spellEnd"/>
      <w:r w:rsidR="009737F2" w:rsidRPr="009737F2">
        <w:rPr>
          <w:i/>
        </w:rPr>
        <w:t xml:space="preserve">. </w:t>
      </w:r>
      <w:proofErr w:type="spellStart"/>
      <w:r w:rsidRPr="009737F2">
        <w:rPr>
          <w:i/>
        </w:rPr>
        <w:t>Anorg</w:t>
      </w:r>
      <w:proofErr w:type="spellEnd"/>
      <w:r w:rsidRPr="009737F2">
        <w:rPr>
          <w:i/>
        </w:rPr>
        <w:t xml:space="preserve">. </w:t>
      </w:r>
      <w:proofErr w:type="spellStart"/>
      <w:r w:rsidR="009737F2" w:rsidRPr="009737F2">
        <w:rPr>
          <w:i/>
        </w:rPr>
        <w:t>Allg</w:t>
      </w:r>
      <w:proofErr w:type="spellEnd"/>
      <w:r w:rsidR="009737F2" w:rsidRPr="009737F2">
        <w:rPr>
          <w:i/>
        </w:rPr>
        <w:t>. Chem.</w:t>
      </w:r>
      <w:r>
        <w:t xml:space="preserve"> </w:t>
      </w:r>
      <w:r w:rsidRPr="009737F2">
        <w:rPr>
          <w:b/>
        </w:rPr>
        <w:t>2012</w:t>
      </w:r>
      <w:r>
        <w:t xml:space="preserve">, </w:t>
      </w:r>
      <w:r w:rsidRPr="009737F2">
        <w:rPr>
          <w:i/>
        </w:rPr>
        <w:t>638</w:t>
      </w:r>
      <w:r>
        <w:t>, 543–546.</w:t>
      </w:r>
    </w:p>
    <w:p w14:paraId="0742E894" w14:textId="7F810600" w:rsidR="00B344D3" w:rsidRDefault="00B344D3" w:rsidP="004F3A79">
      <w:pPr>
        <w:pStyle w:val="TFReferencesSection"/>
        <w:ind w:left="426" w:hanging="426"/>
      </w:pPr>
      <w:r>
        <w:t>25</w:t>
      </w:r>
      <w:r>
        <w:tab/>
        <w:t xml:space="preserve">Ward, </w:t>
      </w:r>
      <w:r w:rsidR="00E158B5">
        <w:t xml:space="preserve">J. S.; </w:t>
      </w:r>
      <w:r>
        <w:t xml:space="preserve">Lynam, </w:t>
      </w:r>
      <w:r w:rsidR="00E158B5">
        <w:t xml:space="preserve">J. M.; </w:t>
      </w:r>
      <w:r>
        <w:t xml:space="preserve">Moir, </w:t>
      </w:r>
      <w:r w:rsidR="00E158B5">
        <w:t xml:space="preserve">J. W. B.; </w:t>
      </w:r>
      <w:r>
        <w:t xml:space="preserve">Sanin, </w:t>
      </w:r>
      <w:r w:rsidR="00E158B5">
        <w:t xml:space="preserve">D. E.; </w:t>
      </w:r>
      <w:proofErr w:type="spellStart"/>
      <w:r>
        <w:t>Mountford</w:t>
      </w:r>
      <w:proofErr w:type="spellEnd"/>
      <w:r w:rsidR="00E158B5">
        <w:t xml:space="preserve">, A. P.; </w:t>
      </w:r>
      <w:r>
        <w:t xml:space="preserve">Fairlamb, </w:t>
      </w:r>
      <w:r w:rsidR="00E158B5">
        <w:t>I. J. S.</w:t>
      </w:r>
      <w:r w:rsidR="0032462C">
        <w:t xml:space="preserve"> A Therapeutically Viable Photo-activated Manganese-based CO-releasing Molecule (photo-CO-RM).</w:t>
      </w:r>
      <w:r w:rsidR="00E158B5">
        <w:t xml:space="preserve"> </w:t>
      </w:r>
      <w:r w:rsidRPr="00E158B5">
        <w:rPr>
          <w:i/>
        </w:rPr>
        <w:t>Dalton Trans.</w:t>
      </w:r>
      <w:r>
        <w:t xml:space="preserve"> </w:t>
      </w:r>
      <w:r w:rsidRPr="00E158B5">
        <w:rPr>
          <w:b/>
        </w:rPr>
        <w:t>2012</w:t>
      </w:r>
      <w:r>
        <w:t xml:space="preserve">, </w:t>
      </w:r>
      <w:r w:rsidRPr="00E158B5">
        <w:rPr>
          <w:i/>
        </w:rPr>
        <w:t>41</w:t>
      </w:r>
      <w:r>
        <w:t>, 10514–</w:t>
      </w:r>
      <w:r w:rsidR="00E158B5">
        <w:t>1051</w:t>
      </w:r>
      <w:r>
        <w:t>7.</w:t>
      </w:r>
    </w:p>
    <w:p w14:paraId="2CE13B00" w14:textId="04C97BAE" w:rsidR="00B344D3" w:rsidRDefault="00B344D3" w:rsidP="004F3A79">
      <w:pPr>
        <w:pStyle w:val="TFReferencesSection"/>
        <w:ind w:left="426" w:hanging="426"/>
      </w:pPr>
      <w:r>
        <w:t>26</w:t>
      </w:r>
      <w:r>
        <w:tab/>
        <w:t xml:space="preserve">Ward, </w:t>
      </w:r>
      <w:r w:rsidR="00E158B5">
        <w:t xml:space="preserve">J. S.; </w:t>
      </w:r>
      <w:r>
        <w:t xml:space="preserve">Bray, </w:t>
      </w:r>
      <w:r w:rsidR="00E158B5">
        <w:t xml:space="preserve">J. T. W.; </w:t>
      </w:r>
      <w:r>
        <w:t xml:space="preserve">Aucott, </w:t>
      </w:r>
      <w:r w:rsidR="00E158B5">
        <w:t xml:space="preserve">B. J.; </w:t>
      </w:r>
      <w:r>
        <w:t xml:space="preserve">Wagner, </w:t>
      </w:r>
      <w:r w:rsidR="00E158B5">
        <w:t xml:space="preserve">C.; </w:t>
      </w:r>
      <w:proofErr w:type="spellStart"/>
      <w:r>
        <w:t>Pridmore</w:t>
      </w:r>
      <w:proofErr w:type="spellEnd"/>
      <w:r>
        <w:t xml:space="preserve">, </w:t>
      </w:r>
      <w:r w:rsidR="00E158B5">
        <w:t xml:space="preserve">N. E.; </w:t>
      </w:r>
      <w:r>
        <w:t xml:space="preserve">Whitwood, </w:t>
      </w:r>
      <w:r w:rsidR="00E158B5">
        <w:t xml:space="preserve">A. C.; </w:t>
      </w:r>
      <w:r>
        <w:t xml:space="preserve">Moir, </w:t>
      </w:r>
      <w:r w:rsidR="00E158B5">
        <w:t xml:space="preserve">J. W. B.; </w:t>
      </w:r>
      <w:r>
        <w:t>Lynam</w:t>
      </w:r>
      <w:r w:rsidR="00E158B5">
        <w:t xml:space="preserve">, J. M.; </w:t>
      </w:r>
      <w:r>
        <w:t xml:space="preserve">Fairlamb, </w:t>
      </w:r>
      <w:r w:rsidR="00E158B5">
        <w:t>I. J. S.</w:t>
      </w:r>
      <w:r w:rsidR="00E1657A">
        <w:t xml:space="preserve"> Photoactivated </w:t>
      </w:r>
      <w:proofErr w:type="spellStart"/>
      <w:r w:rsidR="00E1657A">
        <w:t>Functionizable</w:t>
      </w:r>
      <w:proofErr w:type="spellEnd"/>
      <w:r w:rsidR="00E1657A">
        <w:t xml:space="preserve"> Tetracarbonyl </w:t>
      </w:r>
      <w:proofErr w:type="spellStart"/>
      <w:r w:rsidR="00E1657A">
        <w:t>Phenylpyridine</w:t>
      </w:r>
      <w:proofErr w:type="spellEnd"/>
      <w:r w:rsidR="00E1657A">
        <w:t xml:space="preserve"> Manganese(I) Complexes as CO-releasing Molecules: A </w:t>
      </w:r>
      <w:proofErr w:type="spellStart"/>
      <w:r w:rsidR="00E1657A">
        <w:t>Sirect</w:t>
      </w:r>
      <w:proofErr w:type="spellEnd"/>
      <w:r w:rsidR="00E1657A">
        <w:t xml:space="preserve"> Suzuki-Miyaura Cross-coupling on a Thermally-stable CO-RM.</w:t>
      </w:r>
      <w:r w:rsidR="00E158B5">
        <w:t xml:space="preserve"> </w:t>
      </w:r>
      <w:r w:rsidRPr="00E158B5">
        <w:rPr>
          <w:i/>
        </w:rPr>
        <w:t xml:space="preserve">Eur. J. </w:t>
      </w:r>
      <w:proofErr w:type="spellStart"/>
      <w:r w:rsidRPr="00E158B5">
        <w:rPr>
          <w:i/>
        </w:rPr>
        <w:t>Inorg</w:t>
      </w:r>
      <w:proofErr w:type="spellEnd"/>
      <w:r w:rsidRPr="00E158B5">
        <w:rPr>
          <w:i/>
        </w:rPr>
        <w:t>. Chem.</w:t>
      </w:r>
      <w:r>
        <w:t xml:space="preserve"> </w:t>
      </w:r>
      <w:r w:rsidRPr="00E158B5">
        <w:rPr>
          <w:b/>
        </w:rPr>
        <w:t>2016</w:t>
      </w:r>
      <w:r>
        <w:t>, 5044–5051.</w:t>
      </w:r>
    </w:p>
    <w:p w14:paraId="57A1428B" w14:textId="38B86F65" w:rsidR="00B344D3" w:rsidRDefault="00B344D3" w:rsidP="004F3A79">
      <w:pPr>
        <w:pStyle w:val="TFReferencesSection"/>
        <w:ind w:left="426" w:hanging="426"/>
      </w:pPr>
      <w:r>
        <w:lastRenderedPageBreak/>
        <w:t>27</w:t>
      </w:r>
      <w:r>
        <w:tab/>
        <w:t>Schafer</w:t>
      </w:r>
      <w:r w:rsidR="00E158B5">
        <w:t xml:space="preserve">, F.; </w:t>
      </w:r>
      <w:proofErr w:type="spellStart"/>
      <w:r>
        <w:t>Buettner</w:t>
      </w:r>
      <w:proofErr w:type="spellEnd"/>
      <w:r>
        <w:t xml:space="preserve">, </w:t>
      </w:r>
      <w:r w:rsidR="00E158B5">
        <w:t>G.</w:t>
      </w:r>
      <w:r w:rsidR="00C70365">
        <w:t xml:space="preserve"> Redox Environment of the Cell as Viewed Through the Redox State of the Glutathione </w:t>
      </w:r>
      <w:proofErr w:type="spellStart"/>
      <w:r w:rsidR="00C70365">
        <w:t>Disulfude</w:t>
      </w:r>
      <w:proofErr w:type="spellEnd"/>
      <w:r w:rsidR="00C70365">
        <w:t xml:space="preserve">/Glutathione Couple. </w:t>
      </w:r>
      <w:r w:rsidRPr="00E158B5">
        <w:rPr>
          <w:i/>
        </w:rPr>
        <w:t xml:space="preserve">Free </w:t>
      </w:r>
      <w:proofErr w:type="spellStart"/>
      <w:r w:rsidRPr="00E158B5">
        <w:rPr>
          <w:i/>
        </w:rPr>
        <w:t>Radic</w:t>
      </w:r>
      <w:proofErr w:type="spellEnd"/>
      <w:r w:rsidRPr="00E158B5">
        <w:rPr>
          <w:i/>
        </w:rPr>
        <w:t>. Biol. Med.</w:t>
      </w:r>
      <w:r>
        <w:t xml:space="preserve"> </w:t>
      </w:r>
      <w:r w:rsidRPr="00E158B5">
        <w:rPr>
          <w:b/>
        </w:rPr>
        <w:t>2001</w:t>
      </w:r>
      <w:r>
        <w:t xml:space="preserve">, </w:t>
      </w:r>
      <w:r w:rsidRPr="00E158B5">
        <w:rPr>
          <w:i/>
        </w:rPr>
        <w:t>30</w:t>
      </w:r>
      <w:r>
        <w:t>, 1191–1212.</w:t>
      </w:r>
    </w:p>
    <w:p w14:paraId="6082BCA4" w14:textId="5EBEF8CA" w:rsidR="00B344D3" w:rsidRDefault="00B344D3" w:rsidP="004F3A79">
      <w:pPr>
        <w:pStyle w:val="TFReferencesSection"/>
        <w:ind w:left="426" w:hanging="426"/>
      </w:pPr>
      <w:r>
        <w:t>28</w:t>
      </w:r>
      <w:r>
        <w:tab/>
        <w:t>Graf</w:t>
      </w:r>
      <w:r w:rsidR="00E158B5">
        <w:t xml:space="preserve">, N.; </w:t>
      </w:r>
      <w:r>
        <w:t xml:space="preserve">Lippard, </w:t>
      </w:r>
      <w:r w:rsidR="00E158B5">
        <w:t>S. J.</w:t>
      </w:r>
      <w:r w:rsidR="00543151">
        <w:t xml:space="preserve"> Redox Activation of Metal-based Prodrugs as a Strategy for Drug Delivery.</w:t>
      </w:r>
      <w:r w:rsidR="00E158B5">
        <w:t xml:space="preserve"> </w:t>
      </w:r>
      <w:r w:rsidRPr="00E158B5">
        <w:rPr>
          <w:i/>
        </w:rPr>
        <w:t xml:space="preserve">Adv. Drug </w:t>
      </w:r>
      <w:proofErr w:type="spellStart"/>
      <w:r w:rsidRPr="00E158B5">
        <w:rPr>
          <w:i/>
        </w:rPr>
        <w:t>Deliv</w:t>
      </w:r>
      <w:proofErr w:type="spellEnd"/>
      <w:r w:rsidRPr="00E158B5">
        <w:rPr>
          <w:i/>
        </w:rPr>
        <w:t>. Rev.</w:t>
      </w:r>
      <w:r>
        <w:t xml:space="preserve"> </w:t>
      </w:r>
      <w:r w:rsidRPr="00E158B5">
        <w:rPr>
          <w:b/>
        </w:rPr>
        <w:t>2012</w:t>
      </w:r>
      <w:r>
        <w:t xml:space="preserve">, </w:t>
      </w:r>
      <w:r w:rsidRPr="00E158B5">
        <w:rPr>
          <w:i/>
        </w:rPr>
        <w:t>64</w:t>
      </w:r>
      <w:r>
        <w:t>, 993–1004.</w:t>
      </w:r>
    </w:p>
    <w:p w14:paraId="128BB9DF" w14:textId="10E57812" w:rsidR="00B344D3" w:rsidRDefault="00B344D3" w:rsidP="004F3A79">
      <w:pPr>
        <w:pStyle w:val="TFReferencesSection"/>
        <w:ind w:left="426" w:hanging="426"/>
      </w:pPr>
      <w:r>
        <w:t>29</w:t>
      </w:r>
      <w:r>
        <w:tab/>
      </w:r>
      <w:proofErr w:type="spellStart"/>
      <w:r>
        <w:t>Köpf</w:t>
      </w:r>
      <w:proofErr w:type="spellEnd"/>
      <w:r>
        <w:t xml:space="preserve">-Maier, </w:t>
      </w:r>
      <w:r w:rsidR="00E158B5">
        <w:t xml:space="preserve">P.; </w:t>
      </w:r>
      <w:proofErr w:type="spellStart"/>
      <w:r>
        <w:t>Köpf</w:t>
      </w:r>
      <w:proofErr w:type="spellEnd"/>
      <w:r w:rsidR="00E158B5">
        <w:t>,</w:t>
      </w:r>
      <w:r w:rsidR="00E158B5" w:rsidRPr="00E158B5">
        <w:t xml:space="preserve"> </w:t>
      </w:r>
      <w:r w:rsidR="00E158B5">
        <w:t xml:space="preserve">H.; </w:t>
      </w:r>
      <w:r>
        <w:t xml:space="preserve">Neuse, </w:t>
      </w:r>
      <w:r w:rsidR="00E158B5">
        <w:t>E. W.</w:t>
      </w:r>
      <w:r w:rsidR="000E4776">
        <w:t xml:space="preserve"> Ferricenium Complexes: A New Type of Water-soluble Antitumor Agent.</w:t>
      </w:r>
      <w:r w:rsidR="00E158B5">
        <w:t xml:space="preserve"> </w:t>
      </w:r>
      <w:r w:rsidRPr="00E158B5">
        <w:rPr>
          <w:i/>
        </w:rPr>
        <w:t>J. Can</w:t>
      </w:r>
      <w:r w:rsidR="00E158B5">
        <w:rPr>
          <w:i/>
        </w:rPr>
        <w:t>c.</w:t>
      </w:r>
      <w:r w:rsidRPr="00E158B5">
        <w:rPr>
          <w:i/>
        </w:rPr>
        <w:t xml:space="preserve"> Res. </w:t>
      </w:r>
      <w:proofErr w:type="spellStart"/>
      <w:r w:rsidRPr="00E158B5">
        <w:rPr>
          <w:i/>
        </w:rPr>
        <w:t>Clin</w:t>
      </w:r>
      <w:proofErr w:type="spellEnd"/>
      <w:r w:rsidRPr="00E158B5">
        <w:rPr>
          <w:i/>
        </w:rPr>
        <w:t xml:space="preserve">. </w:t>
      </w:r>
      <w:proofErr w:type="spellStart"/>
      <w:r w:rsidRPr="00E158B5">
        <w:rPr>
          <w:i/>
        </w:rPr>
        <w:t>Oncol</w:t>
      </w:r>
      <w:proofErr w:type="spellEnd"/>
      <w:r w:rsidRPr="00E158B5">
        <w:rPr>
          <w:i/>
        </w:rPr>
        <w:t>.</w:t>
      </w:r>
      <w:r>
        <w:t xml:space="preserve"> </w:t>
      </w:r>
      <w:r w:rsidRPr="00E158B5">
        <w:rPr>
          <w:b/>
        </w:rPr>
        <w:t>1984</w:t>
      </w:r>
      <w:r>
        <w:t xml:space="preserve">, </w:t>
      </w:r>
      <w:r w:rsidRPr="00E158B5">
        <w:rPr>
          <w:i/>
        </w:rPr>
        <w:t>108</w:t>
      </w:r>
      <w:r>
        <w:t>, 336–340.</w:t>
      </w:r>
    </w:p>
    <w:p w14:paraId="15664EC5" w14:textId="63A2BDC0" w:rsidR="00B344D3" w:rsidRDefault="00B344D3" w:rsidP="004F3A79">
      <w:pPr>
        <w:pStyle w:val="TFReferencesSection"/>
        <w:ind w:left="426" w:hanging="426"/>
      </w:pPr>
      <w:r>
        <w:t>30</w:t>
      </w:r>
      <w:r>
        <w:tab/>
        <w:t xml:space="preserve">Zhang, </w:t>
      </w:r>
      <w:r w:rsidR="0090180F">
        <w:t xml:space="preserve">W.-Q.; </w:t>
      </w:r>
      <w:r>
        <w:t xml:space="preserve">Whitwood, </w:t>
      </w:r>
      <w:r w:rsidR="0090180F">
        <w:t xml:space="preserve">A. C.; </w:t>
      </w:r>
      <w:r>
        <w:t>Fairlamb</w:t>
      </w:r>
      <w:r w:rsidR="0090180F">
        <w:t xml:space="preserve">, I. J. S.; </w:t>
      </w:r>
      <w:r>
        <w:t xml:space="preserve">Lynam, </w:t>
      </w:r>
      <w:r w:rsidR="0090180F">
        <w:t xml:space="preserve">J. M. </w:t>
      </w:r>
      <w:r w:rsidR="000E0FFA">
        <w:t xml:space="preserve">Group 6 Carbon Monoxide-releasing Metal Complexes with Biologically-compatible Leaving Groups. </w:t>
      </w:r>
      <w:proofErr w:type="spellStart"/>
      <w:r w:rsidRPr="0090180F">
        <w:rPr>
          <w:i/>
        </w:rPr>
        <w:t>Inorg</w:t>
      </w:r>
      <w:proofErr w:type="spellEnd"/>
      <w:r w:rsidRPr="0090180F">
        <w:rPr>
          <w:i/>
        </w:rPr>
        <w:t>. Chem.</w:t>
      </w:r>
      <w:r>
        <w:t xml:space="preserve"> </w:t>
      </w:r>
      <w:r w:rsidRPr="0090180F">
        <w:rPr>
          <w:b/>
        </w:rPr>
        <w:t>2010</w:t>
      </w:r>
      <w:r>
        <w:t xml:space="preserve">, </w:t>
      </w:r>
      <w:r w:rsidRPr="0090180F">
        <w:rPr>
          <w:i/>
        </w:rPr>
        <w:t>49</w:t>
      </w:r>
      <w:r>
        <w:t>, 8941–</w:t>
      </w:r>
      <w:r w:rsidR="0090180F">
        <w:t>89</w:t>
      </w:r>
      <w:r>
        <w:t>52.</w:t>
      </w:r>
    </w:p>
    <w:p w14:paraId="10E89C3C" w14:textId="41E9F4A9" w:rsidR="00B344D3" w:rsidRDefault="00B344D3" w:rsidP="004F3A79">
      <w:pPr>
        <w:pStyle w:val="TFReferencesSection"/>
        <w:ind w:left="426" w:hanging="426"/>
      </w:pPr>
      <w:r>
        <w:t>31</w:t>
      </w:r>
      <w:r>
        <w:tab/>
        <w:t xml:space="preserve">McMahon, </w:t>
      </w:r>
      <w:r w:rsidR="0090180F">
        <w:t xml:space="preserve">S.; </w:t>
      </w:r>
      <w:r>
        <w:t xml:space="preserve">Rochford, </w:t>
      </w:r>
      <w:r w:rsidR="0090180F">
        <w:t xml:space="preserve">J.; </w:t>
      </w:r>
      <w:proofErr w:type="spellStart"/>
      <w:r>
        <w:t>Halpin</w:t>
      </w:r>
      <w:proofErr w:type="spellEnd"/>
      <w:r>
        <w:t xml:space="preserve">, </w:t>
      </w:r>
      <w:r w:rsidR="0090180F">
        <w:t xml:space="preserve">Y.; </w:t>
      </w:r>
      <w:r>
        <w:t xml:space="preserve">Manton, </w:t>
      </w:r>
      <w:r w:rsidR="0090180F">
        <w:t xml:space="preserve">J. C.; </w:t>
      </w:r>
      <w:r>
        <w:t xml:space="preserve">Harvey, </w:t>
      </w:r>
      <w:r w:rsidR="0090180F">
        <w:t xml:space="preserve">E. C.; </w:t>
      </w:r>
      <w:proofErr w:type="spellStart"/>
      <w:r>
        <w:t>Greetham</w:t>
      </w:r>
      <w:proofErr w:type="spellEnd"/>
      <w:r>
        <w:t xml:space="preserve">, </w:t>
      </w:r>
      <w:r w:rsidR="0090180F">
        <w:t xml:space="preserve">G. M.; </w:t>
      </w:r>
      <w:r>
        <w:t xml:space="preserve">Clark, </w:t>
      </w:r>
      <w:r w:rsidR="0090180F">
        <w:t xml:space="preserve">I. P.; </w:t>
      </w:r>
      <w:r>
        <w:t xml:space="preserve">Rooney, </w:t>
      </w:r>
      <w:r w:rsidR="0090180F">
        <w:t xml:space="preserve">A. D.; </w:t>
      </w:r>
      <w:r>
        <w:t>Long</w:t>
      </w:r>
      <w:r w:rsidR="0090180F">
        <w:t xml:space="preserve">, C.; </w:t>
      </w:r>
      <w:r>
        <w:t xml:space="preserve">Pryce, </w:t>
      </w:r>
      <w:r w:rsidR="0090180F">
        <w:t>M. T.</w:t>
      </w:r>
      <w:r w:rsidR="00ED26C9">
        <w:t xml:space="preserve"> Controlled CO Release Using Photochemical, Thermal and Electrochemical Approaches from the Amino </w:t>
      </w:r>
      <w:proofErr w:type="spellStart"/>
      <w:r w:rsidR="00ED26C9">
        <w:t>Carbene</w:t>
      </w:r>
      <w:proofErr w:type="spellEnd"/>
      <w:r w:rsidR="00ED26C9">
        <w:t xml:space="preserve"> Complex [(CO)</w:t>
      </w:r>
      <w:r w:rsidR="00ED26C9">
        <w:rPr>
          <w:vertAlign w:val="subscript"/>
        </w:rPr>
        <w:t>5</w:t>
      </w:r>
      <w:r w:rsidR="00ED26C9">
        <w:t>CrC(NC</w:t>
      </w:r>
      <w:r w:rsidR="00ED26C9">
        <w:rPr>
          <w:vertAlign w:val="subscript"/>
        </w:rPr>
        <w:t>4</w:t>
      </w:r>
      <w:r w:rsidR="00ED26C9">
        <w:t>H</w:t>
      </w:r>
      <w:r w:rsidR="00ED26C9">
        <w:rPr>
          <w:vertAlign w:val="subscript"/>
        </w:rPr>
        <w:t>8</w:t>
      </w:r>
      <w:r w:rsidR="00ED26C9">
        <w:t>)CH</w:t>
      </w:r>
      <w:r w:rsidR="00ED26C9">
        <w:rPr>
          <w:vertAlign w:val="subscript"/>
        </w:rPr>
        <w:t>3</w:t>
      </w:r>
      <w:r w:rsidR="00ED26C9">
        <w:t>].</w:t>
      </w:r>
      <w:r w:rsidR="0090180F">
        <w:t xml:space="preserve"> </w:t>
      </w:r>
      <w:r w:rsidRPr="0090180F">
        <w:rPr>
          <w:i/>
        </w:rPr>
        <w:t>Phys. Chem. Chem. Phys.</w:t>
      </w:r>
      <w:r>
        <w:t xml:space="preserve"> </w:t>
      </w:r>
      <w:r w:rsidRPr="0090180F">
        <w:rPr>
          <w:b/>
        </w:rPr>
        <w:t>2014</w:t>
      </w:r>
      <w:r>
        <w:t xml:space="preserve">, </w:t>
      </w:r>
      <w:r w:rsidRPr="0090180F">
        <w:rPr>
          <w:i/>
        </w:rPr>
        <w:t>16</w:t>
      </w:r>
      <w:r>
        <w:t>, 21230–21233.</w:t>
      </w:r>
    </w:p>
    <w:p w14:paraId="46BE53E8" w14:textId="19282BBF" w:rsidR="00B344D3" w:rsidRDefault="00B344D3" w:rsidP="004F3A79">
      <w:pPr>
        <w:pStyle w:val="TFReferencesSection"/>
        <w:ind w:left="426" w:hanging="426"/>
      </w:pPr>
      <w:r>
        <w:t>32</w:t>
      </w:r>
      <w:r>
        <w:tab/>
        <w:t xml:space="preserve">Ornelas, </w:t>
      </w:r>
      <w:r w:rsidR="0090180F">
        <w:t>C.</w:t>
      </w:r>
      <w:r w:rsidR="00B80468">
        <w:t xml:space="preserve"> Application of Ferrocene and its Derivatives in Cancer Research.</w:t>
      </w:r>
      <w:r w:rsidR="0090180F">
        <w:t xml:space="preserve"> </w:t>
      </w:r>
      <w:r w:rsidRPr="0090180F">
        <w:rPr>
          <w:i/>
        </w:rPr>
        <w:t>New J. Chem.</w:t>
      </w:r>
      <w:r>
        <w:t xml:space="preserve"> </w:t>
      </w:r>
      <w:r w:rsidRPr="0090180F">
        <w:rPr>
          <w:b/>
        </w:rPr>
        <w:t>2011</w:t>
      </w:r>
      <w:r>
        <w:t xml:space="preserve">, </w:t>
      </w:r>
      <w:r w:rsidRPr="0090180F">
        <w:rPr>
          <w:i/>
        </w:rPr>
        <w:t>35</w:t>
      </w:r>
      <w:r w:rsidR="0090180F">
        <w:t>, 1973-1985.</w:t>
      </w:r>
    </w:p>
    <w:p w14:paraId="0EA5C845" w14:textId="21067E96" w:rsidR="00B344D3" w:rsidRDefault="00B344D3" w:rsidP="004F3A79">
      <w:pPr>
        <w:pStyle w:val="TFReferencesSection"/>
        <w:ind w:left="426" w:hanging="426"/>
      </w:pPr>
      <w:r>
        <w:t>33</w:t>
      </w:r>
      <w:r>
        <w:tab/>
      </w:r>
      <w:proofErr w:type="spellStart"/>
      <w:r>
        <w:t>Wani</w:t>
      </w:r>
      <w:proofErr w:type="spellEnd"/>
      <w:r>
        <w:t xml:space="preserve">, </w:t>
      </w:r>
      <w:r w:rsidR="0034464F">
        <w:t xml:space="preserve">W. A.; </w:t>
      </w:r>
      <w:proofErr w:type="spellStart"/>
      <w:r>
        <w:t>Jameel</w:t>
      </w:r>
      <w:proofErr w:type="spellEnd"/>
      <w:r>
        <w:t xml:space="preserve">, </w:t>
      </w:r>
      <w:r w:rsidR="0034464F">
        <w:t xml:space="preserve">E.; </w:t>
      </w:r>
      <w:proofErr w:type="spellStart"/>
      <w:r>
        <w:t>Baig</w:t>
      </w:r>
      <w:proofErr w:type="spellEnd"/>
      <w:r>
        <w:t xml:space="preserve">, </w:t>
      </w:r>
      <w:r w:rsidR="0034464F">
        <w:t xml:space="preserve">U.; </w:t>
      </w:r>
      <w:proofErr w:type="spellStart"/>
      <w:r>
        <w:t>Mumtazuddin</w:t>
      </w:r>
      <w:proofErr w:type="spellEnd"/>
      <w:r w:rsidR="0034464F">
        <w:t xml:space="preserve">, S.; </w:t>
      </w:r>
      <w:r>
        <w:t xml:space="preserve">Hun, </w:t>
      </w:r>
      <w:r w:rsidR="0034464F">
        <w:t>L. T. I.</w:t>
      </w:r>
      <w:r w:rsidR="009D1FA8">
        <w:t xml:space="preserve"> Ferroquine and its Derivatives: New Generation of Antimalarial Agents</w:t>
      </w:r>
      <w:r w:rsidR="00B36F75">
        <w:t>.</w:t>
      </w:r>
      <w:r w:rsidR="0034464F">
        <w:t xml:space="preserve"> </w:t>
      </w:r>
      <w:r w:rsidRPr="0034464F">
        <w:rPr>
          <w:i/>
        </w:rPr>
        <w:t>Eur. J. Med. Chem.</w:t>
      </w:r>
      <w:r w:rsidR="0034464F">
        <w:t xml:space="preserve"> </w:t>
      </w:r>
      <w:r w:rsidRPr="0034464F">
        <w:rPr>
          <w:b/>
        </w:rPr>
        <w:t>2015</w:t>
      </w:r>
      <w:r>
        <w:t xml:space="preserve">, </w:t>
      </w:r>
      <w:r w:rsidRPr="0034464F">
        <w:rPr>
          <w:i/>
        </w:rPr>
        <w:t>101</w:t>
      </w:r>
      <w:r>
        <w:t>, 534–551.</w:t>
      </w:r>
    </w:p>
    <w:p w14:paraId="0900C281" w14:textId="11330B46" w:rsidR="00B344D3" w:rsidRDefault="00B344D3" w:rsidP="004F3A79">
      <w:pPr>
        <w:pStyle w:val="TFReferencesSection"/>
        <w:ind w:left="426" w:hanging="426"/>
      </w:pPr>
      <w:r>
        <w:t>34</w:t>
      </w:r>
      <w:r>
        <w:tab/>
      </w:r>
      <w:proofErr w:type="spellStart"/>
      <w:r>
        <w:t>Dolomanov</w:t>
      </w:r>
      <w:proofErr w:type="spellEnd"/>
      <w:r>
        <w:t xml:space="preserve">, </w:t>
      </w:r>
      <w:r w:rsidR="0034464F">
        <w:t xml:space="preserve">O. V.; </w:t>
      </w:r>
      <w:proofErr w:type="spellStart"/>
      <w:r>
        <w:t>Bourhis</w:t>
      </w:r>
      <w:proofErr w:type="spellEnd"/>
      <w:r>
        <w:t xml:space="preserve">, </w:t>
      </w:r>
      <w:r w:rsidR="0034464F">
        <w:t xml:space="preserve">L. J.; </w:t>
      </w:r>
      <w:proofErr w:type="spellStart"/>
      <w:r>
        <w:t>Gildea</w:t>
      </w:r>
      <w:proofErr w:type="spellEnd"/>
      <w:r>
        <w:t xml:space="preserve">, </w:t>
      </w:r>
      <w:r w:rsidR="0034464F">
        <w:t xml:space="preserve">R. J.; </w:t>
      </w:r>
      <w:r>
        <w:t>Howard</w:t>
      </w:r>
      <w:r w:rsidR="0034464F">
        <w:t xml:space="preserve">, J. A. K.; </w:t>
      </w:r>
      <w:proofErr w:type="spellStart"/>
      <w:r>
        <w:t>Puschmann</w:t>
      </w:r>
      <w:proofErr w:type="spellEnd"/>
      <w:r>
        <w:t xml:space="preserve">, </w:t>
      </w:r>
      <w:r w:rsidR="0034464F">
        <w:t>H.</w:t>
      </w:r>
      <w:r w:rsidR="00B36F75">
        <w:t xml:space="preserve"> OLEX2: A Complete Structure Solution, Refinement and Analysis Program.</w:t>
      </w:r>
      <w:r w:rsidR="0034464F">
        <w:t xml:space="preserve"> </w:t>
      </w:r>
      <w:r w:rsidRPr="0034464F">
        <w:rPr>
          <w:i/>
        </w:rPr>
        <w:t xml:space="preserve">J. Appl. </w:t>
      </w:r>
      <w:proofErr w:type="spellStart"/>
      <w:r w:rsidRPr="0034464F">
        <w:rPr>
          <w:i/>
        </w:rPr>
        <w:t>Crystallogr</w:t>
      </w:r>
      <w:proofErr w:type="spellEnd"/>
      <w:r w:rsidRPr="0034464F">
        <w:rPr>
          <w:i/>
        </w:rPr>
        <w:t>.</w:t>
      </w:r>
      <w:r>
        <w:t xml:space="preserve"> </w:t>
      </w:r>
      <w:r w:rsidRPr="0034464F">
        <w:rPr>
          <w:b/>
        </w:rPr>
        <w:t>2009</w:t>
      </w:r>
      <w:r>
        <w:t xml:space="preserve">, </w:t>
      </w:r>
      <w:r w:rsidRPr="0034464F">
        <w:rPr>
          <w:i/>
        </w:rPr>
        <w:t>42</w:t>
      </w:r>
      <w:r>
        <w:t>, 339–341.</w:t>
      </w:r>
    </w:p>
    <w:p w14:paraId="7D32949E" w14:textId="243DCF14" w:rsidR="00B344D3" w:rsidRDefault="00B344D3" w:rsidP="004F3A79">
      <w:pPr>
        <w:pStyle w:val="TFReferencesSection"/>
        <w:ind w:left="426" w:hanging="426"/>
      </w:pPr>
      <w:r>
        <w:t>35</w:t>
      </w:r>
      <w:r>
        <w:tab/>
      </w:r>
      <w:proofErr w:type="spellStart"/>
      <w:r>
        <w:t>Sheldrick</w:t>
      </w:r>
      <w:proofErr w:type="spellEnd"/>
      <w:r>
        <w:t xml:space="preserve">, </w:t>
      </w:r>
      <w:r w:rsidR="008F2817">
        <w:t>G. M.</w:t>
      </w:r>
      <w:r w:rsidR="00C00522">
        <w:t xml:space="preserve"> A Short History of SHELX.</w:t>
      </w:r>
      <w:r w:rsidR="008F2817">
        <w:t xml:space="preserve"> </w:t>
      </w:r>
      <w:r w:rsidRPr="001C02E3">
        <w:rPr>
          <w:i/>
        </w:rPr>
        <w:t xml:space="preserve">Acta </w:t>
      </w:r>
      <w:proofErr w:type="spellStart"/>
      <w:r w:rsidRPr="001C02E3">
        <w:rPr>
          <w:i/>
        </w:rPr>
        <w:t>Crystallogr</w:t>
      </w:r>
      <w:proofErr w:type="spellEnd"/>
      <w:r w:rsidRPr="001C02E3">
        <w:rPr>
          <w:i/>
        </w:rPr>
        <w:t xml:space="preserve">. Sect. A Found. </w:t>
      </w:r>
      <w:proofErr w:type="spellStart"/>
      <w:r w:rsidRPr="001C02E3">
        <w:rPr>
          <w:i/>
        </w:rPr>
        <w:t>Crystallogr</w:t>
      </w:r>
      <w:proofErr w:type="spellEnd"/>
      <w:r w:rsidRPr="001C02E3">
        <w:rPr>
          <w:i/>
        </w:rPr>
        <w:t>.</w:t>
      </w:r>
      <w:r>
        <w:t xml:space="preserve"> </w:t>
      </w:r>
      <w:r w:rsidRPr="001C02E3">
        <w:rPr>
          <w:b/>
        </w:rPr>
        <w:t>2007</w:t>
      </w:r>
      <w:r>
        <w:t xml:space="preserve">, </w:t>
      </w:r>
      <w:r w:rsidRPr="001C02E3">
        <w:rPr>
          <w:i/>
        </w:rPr>
        <w:t>64</w:t>
      </w:r>
      <w:r>
        <w:t>, 112–122.</w:t>
      </w:r>
    </w:p>
    <w:p w14:paraId="187C75B9" w14:textId="132FE858" w:rsidR="00B344D3" w:rsidRDefault="00C00522" w:rsidP="004F3A79">
      <w:pPr>
        <w:pStyle w:val="TFReferencesSection"/>
        <w:ind w:left="426" w:hanging="426"/>
      </w:pPr>
      <w:r>
        <w:t>36</w:t>
      </w:r>
      <w:r>
        <w:tab/>
        <w:t xml:space="preserve">G. M. </w:t>
      </w:r>
      <w:proofErr w:type="spellStart"/>
      <w:r>
        <w:t>Sheldrick</w:t>
      </w:r>
      <w:proofErr w:type="spellEnd"/>
      <w:r>
        <w:t>, Crystal Structure Refinement with SHELXL.</w:t>
      </w:r>
      <w:r w:rsidR="00B344D3">
        <w:t xml:space="preserve"> </w:t>
      </w:r>
      <w:r w:rsidR="00B344D3" w:rsidRPr="001C02E3">
        <w:rPr>
          <w:i/>
        </w:rPr>
        <w:t xml:space="preserve">Acta </w:t>
      </w:r>
      <w:proofErr w:type="spellStart"/>
      <w:r w:rsidR="00B344D3" w:rsidRPr="001C02E3">
        <w:rPr>
          <w:i/>
        </w:rPr>
        <w:t>Crystallogr</w:t>
      </w:r>
      <w:proofErr w:type="spellEnd"/>
      <w:r w:rsidR="00B344D3" w:rsidRPr="001C02E3">
        <w:rPr>
          <w:i/>
        </w:rPr>
        <w:t>. Sect. C Struct. Chem.</w:t>
      </w:r>
      <w:r w:rsidR="00B344D3">
        <w:t xml:space="preserve"> </w:t>
      </w:r>
      <w:r w:rsidR="00B344D3" w:rsidRPr="001C02E3">
        <w:rPr>
          <w:b/>
        </w:rPr>
        <w:t>2015</w:t>
      </w:r>
      <w:r w:rsidR="00B344D3">
        <w:t xml:space="preserve">, </w:t>
      </w:r>
      <w:r w:rsidR="00B344D3" w:rsidRPr="001C02E3">
        <w:rPr>
          <w:i/>
        </w:rPr>
        <w:t>71</w:t>
      </w:r>
      <w:r w:rsidR="00B344D3">
        <w:t>, 3–8.</w:t>
      </w:r>
    </w:p>
    <w:p w14:paraId="79BD0BA7" w14:textId="15D4743F" w:rsidR="00B344D3" w:rsidRDefault="00B344D3" w:rsidP="004F3A79">
      <w:pPr>
        <w:pStyle w:val="TFReferencesSection"/>
        <w:ind w:left="426" w:hanging="426"/>
      </w:pPr>
      <w:r>
        <w:t>37</w:t>
      </w:r>
      <w:r>
        <w:tab/>
        <w:t xml:space="preserve">Atkin, </w:t>
      </w:r>
      <w:r w:rsidR="001C02E3">
        <w:t xml:space="preserve">A. J.; </w:t>
      </w:r>
      <w:r>
        <w:t xml:space="preserve">Lynam, </w:t>
      </w:r>
      <w:r w:rsidR="001C02E3">
        <w:t xml:space="preserve">J. M.; </w:t>
      </w:r>
      <w:r>
        <w:t xml:space="preserve">Moulton, </w:t>
      </w:r>
      <w:r w:rsidR="001C02E3">
        <w:t xml:space="preserve">B. E.; </w:t>
      </w:r>
      <w:proofErr w:type="spellStart"/>
      <w:r>
        <w:t>Sawle</w:t>
      </w:r>
      <w:proofErr w:type="spellEnd"/>
      <w:r>
        <w:t xml:space="preserve">, </w:t>
      </w:r>
      <w:r w:rsidR="001C02E3">
        <w:t xml:space="preserve">P.; </w:t>
      </w:r>
      <w:proofErr w:type="spellStart"/>
      <w:r>
        <w:t>Motterlini</w:t>
      </w:r>
      <w:proofErr w:type="spellEnd"/>
      <w:r>
        <w:t xml:space="preserve">, </w:t>
      </w:r>
      <w:r w:rsidR="001C02E3">
        <w:t xml:space="preserve">R.; </w:t>
      </w:r>
      <w:r>
        <w:t xml:space="preserve">Boyle, </w:t>
      </w:r>
      <w:r w:rsidR="001C02E3">
        <w:t xml:space="preserve">N. M.; </w:t>
      </w:r>
      <w:r>
        <w:t>Pryce</w:t>
      </w:r>
      <w:r w:rsidR="001C02E3">
        <w:t xml:space="preserve">, M. T.; </w:t>
      </w:r>
      <w:r>
        <w:t xml:space="preserve">Fairlamb, </w:t>
      </w:r>
      <w:r w:rsidR="001C02E3">
        <w:t>I. J. S.</w:t>
      </w:r>
      <w:r w:rsidR="0039096E">
        <w:t xml:space="preserve"> Modification of the Deoxy-myoglobin/Carbonmonoxy-myoglobin UV-vis Assay for Reliable Determination of CO-release Rates from Organometallic Carbonyl Complexes.</w:t>
      </w:r>
      <w:r w:rsidR="001C02E3">
        <w:t xml:space="preserve"> </w:t>
      </w:r>
      <w:r w:rsidRPr="001C02E3">
        <w:rPr>
          <w:i/>
        </w:rPr>
        <w:t>Dalton Trans.</w:t>
      </w:r>
      <w:r>
        <w:t xml:space="preserve"> </w:t>
      </w:r>
      <w:r w:rsidRPr="001C02E3">
        <w:rPr>
          <w:b/>
        </w:rPr>
        <w:t>2011</w:t>
      </w:r>
      <w:r>
        <w:t xml:space="preserve">, </w:t>
      </w:r>
      <w:r w:rsidRPr="001C02E3">
        <w:rPr>
          <w:i/>
        </w:rPr>
        <w:t>40</w:t>
      </w:r>
      <w:r>
        <w:t>, 5755–</w:t>
      </w:r>
      <w:r w:rsidR="001C02E3">
        <w:t>57</w:t>
      </w:r>
      <w:r>
        <w:t>61.</w:t>
      </w:r>
    </w:p>
    <w:p w14:paraId="6474F084" w14:textId="421FAB39" w:rsidR="00B344D3" w:rsidRDefault="00B344D3" w:rsidP="004F3A79">
      <w:pPr>
        <w:pStyle w:val="TFReferencesSection"/>
        <w:ind w:left="426" w:hanging="426"/>
      </w:pPr>
      <w:r>
        <w:t>38</w:t>
      </w:r>
      <w:r>
        <w:tab/>
      </w:r>
      <w:proofErr w:type="spellStart"/>
      <w:r>
        <w:t>Djukic</w:t>
      </w:r>
      <w:proofErr w:type="spellEnd"/>
      <w:r>
        <w:t xml:space="preserve">, </w:t>
      </w:r>
      <w:r w:rsidR="001C02E3">
        <w:t xml:space="preserve">J.-P.; </w:t>
      </w:r>
      <w:r>
        <w:t xml:space="preserve">Dötz, </w:t>
      </w:r>
      <w:r w:rsidR="001C02E3">
        <w:t xml:space="preserve">K. H.; </w:t>
      </w:r>
      <w:proofErr w:type="spellStart"/>
      <w:r>
        <w:t>Pfeffer</w:t>
      </w:r>
      <w:proofErr w:type="spellEnd"/>
      <w:r>
        <w:t xml:space="preserve">, </w:t>
      </w:r>
      <w:r w:rsidR="001C02E3">
        <w:t xml:space="preserve">M.; </w:t>
      </w:r>
      <w:r>
        <w:t>De Cian</w:t>
      </w:r>
      <w:r w:rsidR="001C02E3">
        <w:t xml:space="preserve">, A.; </w:t>
      </w:r>
      <w:r>
        <w:t>Fischer,</w:t>
      </w:r>
      <w:r w:rsidR="001C02E3">
        <w:t xml:space="preserve"> J.</w:t>
      </w:r>
      <w:r w:rsidR="002A5025">
        <w:t xml:space="preserve"> Reactivity of Cyclomanganated 2-Phenylpyridine Derivatives toward Organolithium Reagents. Synthesis of Novel Chelated </w:t>
      </w:r>
      <w:proofErr w:type="gramStart"/>
      <w:r w:rsidR="002A5025">
        <w:t>Tricarbonyl(</w:t>
      </w:r>
      <w:proofErr w:type="gramEnd"/>
      <w:r w:rsidR="002A5025">
        <w:t>η 3-benzyl)manganese(I) Complexes</w:t>
      </w:r>
      <w:r>
        <w:t xml:space="preserve"> </w:t>
      </w:r>
      <w:r w:rsidRPr="001C02E3">
        <w:rPr>
          <w:i/>
        </w:rPr>
        <w:t>Organometallics</w:t>
      </w:r>
      <w:r>
        <w:t xml:space="preserve"> </w:t>
      </w:r>
      <w:r w:rsidRPr="001C02E3">
        <w:rPr>
          <w:b/>
        </w:rPr>
        <w:t>1997</w:t>
      </w:r>
      <w:r>
        <w:t xml:space="preserve">, </w:t>
      </w:r>
      <w:r w:rsidRPr="001C02E3">
        <w:rPr>
          <w:i/>
        </w:rPr>
        <w:t>16</w:t>
      </w:r>
      <w:r>
        <w:t>, 5171–5182.</w:t>
      </w:r>
    </w:p>
    <w:p w14:paraId="753BD2B0" w14:textId="45DCB42C" w:rsidR="00B344D3" w:rsidRDefault="00B344D3" w:rsidP="004F3A79">
      <w:pPr>
        <w:pStyle w:val="TFReferencesSection"/>
        <w:ind w:left="426" w:hanging="426"/>
      </w:pPr>
      <w:r>
        <w:t>39</w:t>
      </w:r>
      <w:r>
        <w:tab/>
      </w:r>
      <w:proofErr w:type="spellStart"/>
      <w:r>
        <w:t>Burchat</w:t>
      </w:r>
      <w:proofErr w:type="spellEnd"/>
      <w:r>
        <w:t xml:space="preserve">, </w:t>
      </w:r>
      <w:r w:rsidR="004F3A79">
        <w:t xml:space="preserve">A. F.; </w:t>
      </w:r>
      <w:r>
        <w:t>Chong</w:t>
      </w:r>
      <w:r w:rsidR="004F3A79">
        <w:t xml:space="preserve">, J. M.; </w:t>
      </w:r>
      <w:r>
        <w:t xml:space="preserve">Nielsen, </w:t>
      </w:r>
      <w:r w:rsidR="004F3A79">
        <w:t>N.</w:t>
      </w:r>
      <w:r w:rsidR="00BE2398">
        <w:t xml:space="preserve"> Titration of </w:t>
      </w:r>
      <w:proofErr w:type="spellStart"/>
      <w:r w:rsidR="00BE2398">
        <w:t>Alkyllithiums</w:t>
      </w:r>
      <w:proofErr w:type="spellEnd"/>
      <w:r w:rsidR="00BE2398">
        <w:t xml:space="preserve"> with a Simple Reagent to a Blue Endpoint.</w:t>
      </w:r>
      <w:r w:rsidR="004F3A79">
        <w:t xml:space="preserve"> </w:t>
      </w:r>
      <w:r w:rsidRPr="004F3A79">
        <w:rPr>
          <w:i/>
        </w:rPr>
        <w:t xml:space="preserve">J. </w:t>
      </w:r>
      <w:proofErr w:type="spellStart"/>
      <w:r w:rsidRPr="004F3A79">
        <w:rPr>
          <w:i/>
        </w:rPr>
        <w:t>Organomet</w:t>
      </w:r>
      <w:proofErr w:type="spellEnd"/>
      <w:r w:rsidRPr="004F3A79">
        <w:rPr>
          <w:i/>
        </w:rPr>
        <w:t>. Chem.</w:t>
      </w:r>
      <w:r>
        <w:t xml:space="preserve"> </w:t>
      </w:r>
      <w:r w:rsidRPr="004F3A79">
        <w:rPr>
          <w:b/>
        </w:rPr>
        <w:t>1997</w:t>
      </w:r>
      <w:r>
        <w:t xml:space="preserve">, </w:t>
      </w:r>
      <w:r w:rsidRPr="004F3A79">
        <w:rPr>
          <w:i/>
        </w:rPr>
        <w:t>542</w:t>
      </w:r>
      <w:r>
        <w:t>, 281–283.</w:t>
      </w:r>
    </w:p>
    <w:p w14:paraId="130EA8DE" w14:textId="718875F7" w:rsidR="00B344D3" w:rsidRDefault="00B344D3" w:rsidP="004F3A79">
      <w:pPr>
        <w:pStyle w:val="TFReferencesSection"/>
        <w:ind w:left="426" w:hanging="426"/>
      </w:pPr>
      <w:r>
        <w:t>40</w:t>
      </w:r>
      <w:r>
        <w:tab/>
        <w:t xml:space="preserve">Robinson, </w:t>
      </w:r>
      <w:r w:rsidR="004F3A79">
        <w:t xml:space="preserve">N. P.; </w:t>
      </w:r>
      <w:proofErr w:type="spellStart"/>
      <w:r>
        <w:t>Depree</w:t>
      </w:r>
      <w:proofErr w:type="spellEnd"/>
      <w:r>
        <w:t xml:space="preserve">, </w:t>
      </w:r>
      <w:r w:rsidR="004F3A79">
        <w:t xml:space="preserve">G. J.; </w:t>
      </w:r>
      <w:r>
        <w:t xml:space="preserve">de Wit, </w:t>
      </w:r>
      <w:r w:rsidR="004F3A79">
        <w:t xml:space="preserve">R. W.; </w:t>
      </w:r>
      <w:r>
        <w:t>Main</w:t>
      </w:r>
      <w:r w:rsidR="004F3A79">
        <w:t>, L.;</w:t>
      </w:r>
      <w:r>
        <w:t xml:space="preserve"> Nicholson, </w:t>
      </w:r>
      <w:r w:rsidR="004F3A79">
        <w:t>B. K.</w:t>
      </w:r>
      <w:r w:rsidR="00604446">
        <w:t xml:space="preserve"> Indenols, </w:t>
      </w:r>
      <w:proofErr w:type="spellStart"/>
      <w:r w:rsidR="00604446">
        <w:t>Indenones</w:t>
      </w:r>
      <w:proofErr w:type="spellEnd"/>
      <w:r w:rsidR="00604446">
        <w:t xml:space="preserve"> and (</w:t>
      </w:r>
      <w:proofErr w:type="spellStart"/>
      <w:r w:rsidR="00604446">
        <w:t>Arylcyclohexadienyl</w:t>
      </w:r>
      <w:proofErr w:type="spellEnd"/>
      <w:r w:rsidR="00604446">
        <w:t>)Mn(CO)</w:t>
      </w:r>
      <w:r w:rsidR="00604446" w:rsidRPr="00604446">
        <w:rPr>
          <w:vertAlign w:val="subscript"/>
        </w:rPr>
        <w:t>3</w:t>
      </w:r>
      <w:r w:rsidR="00604446">
        <w:t xml:space="preserve"> π-complexes from the Thermally Promoted Reactions of Alkynes with Ortho-Mn(CO)</w:t>
      </w:r>
      <w:r w:rsidR="00604446" w:rsidRPr="00604446">
        <w:rPr>
          <w:vertAlign w:val="subscript"/>
        </w:rPr>
        <w:t>4</w:t>
      </w:r>
      <w:r w:rsidR="00604446">
        <w:t xml:space="preserve"> Aryl Ketone, Amide, Ester and Aldehyde Derivatives.</w:t>
      </w:r>
      <w:r w:rsidR="004F3A79">
        <w:t xml:space="preserve"> </w:t>
      </w:r>
      <w:r w:rsidRPr="004F3A79">
        <w:rPr>
          <w:i/>
        </w:rPr>
        <w:t xml:space="preserve">J. </w:t>
      </w:r>
      <w:proofErr w:type="spellStart"/>
      <w:r w:rsidRPr="004F3A79">
        <w:rPr>
          <w:i/>
        </w:rPr>
        <w:t>Organomet</w:t>
      </w:r>
      <w:proofErr w:type="spellEnd"/>
      <w:r w:rsidRPr="004F3A79">
        <w:rPr>
          <w:i/>
        </w:rPr>
        <w:t>. Chem.</w:t>
      </w:r>
      <w:r>
        <w:t xml:space="preserve"> </w:t>
      </w:r>
      <w:r w:rsidRPr="004F3A79">
        <w:rPr>
          <w:b/>
        </w:rPr>
        <w:t>2005</w:t>
      </w:r>
      <w:r>
        <w:t xml:space="preserve">, </w:t>
      </w:r>
      <w:r w:rsidRPr="004F3A79">
        <w:rPr>
          <w:i/>
        </w:rPr>
        <w:t>690</w:t>
      </w:r>
      <w:r>
        <w:t>, 3827–3837.</w:t>
      </w:r>
    </w:p>
    <w:p w14:paraId="34711B19" w14:textId="45BE6B9F" w:rsidR="00B344D3" w:rsidRDefault="00B344D3" w:rsidP="004F3A79">
      <w:pPr>
        <w:pStyle w:val="TFReferencesSection"/>
        <w:ind w:left="426" w:hanging="426"/>
      </w:pPr>
      <w:r>
        <w:t>41</w:t>
      </w:r>
      <w:r>
        <w:tab/>
        <w:t xml:space="preserve">Rajput, </w:t>
      </w:r>
      <w:r w:rsidR="004F3A79">
        <w:t xml:space="preserve">J.; </w:t>
      </w:r>
      <w:r>
        <w:t xml:space="preserve">Moss, </w:t>
      </w:r>
      <w:r w:rsidR="004F3A79">
        <w:t xml:space="preserve">J. R.; </w:t>
      </w:r>
      <w:r>
        <w:t xml:space="preserve">Hutton, </w:t>
      </w:r>
      <w:r w:rsidR="004F3A79">
        <w:t xml:space="preserve">A. T.; </w:t>
      </w:r>
      <w:r>
        <w:t xml:space="preserve">Hendricks, </w:t>
      </w:r>
      <w:r w:rsidR="004F3A79">
        <w:t xml:space="preserve">D. T.; </w:t>
      </w:r>
      <w:r>
        <w:t>Arendse</w:t>
      </w:r>
      <w:r w:rsidR="004F3A79">
        <w:t xml:space="preserve">, C. E.; </w:t>
      </w:r>
      <w:proofErr w:type="spellStart"/>
      <w:r>
        <w:t>Imrie</w:t>
      </w:r>
      <w:proofErr w:type="spellEnd"/>
      <w:r>
        <w:t xml:space="preserve">, </w:t>
      </w:r>
      <w:r w:rsidR="004F3A79">
        <w:t>C.</w:t>
      </w:r>
      <w:r w:rsidR="0034461B">
        <w:t xml:space="preserve"> Synthesis, Characterization and Cytotoxicity of some Palladium(II), Platinum(II), Rhodium(I) and Iridium(I) Complexes of </w:t>
      </w:r>
      <w:proofErr w:type="spellStart"/>
      <w:r w:rsidR="0034461B">
        <w:t>Ferrocenylpyridine</w:t>
      </w:r>
      <w:proofErr w:type="spellEnd"/>
      <w:r w:rsidR="0034461B">
        <w:t xml:space="preserve"> and Related Ligands. Crystal and Molecular Structure of trans-</w:t>
      </w:r>
      <w:proofErr w:type="spellStart"/>
      <w:r w:rsidR="0034461B">
        <w:t>dichlorobis</w:t>
      </w:r>
      <w:proofErr w:type="spellEnd"/>
      <w:r w:rsidR="0034461B">
        <w:t>(3-</w:t>
      </w:r>
      <w:proofErr w:type="gramStart"/>
      <w:r w:rsidR="0034461B">
        <w:t>ferrocenylpyridine)palladium</w:t>
      </w:r>
      <w:proofErr w:type="gramEnd"/>
      <w:r w:rsidR="0034461B">
        <w:t xml:space="preserve">(II). </w:t>
      </w:r>
      <w:r w:rsidRPr="004F3A79">
        <w:rPr>
          <w:i/>
        </w:rPr>
        <w:t xml:space="preserve">J. </w:t>
      </w:r>
      <w:proofErr w:type="spellStart"/>
      <w:r w:rsidRPr="004F3A79">
        <w:rPr>
          <w:i/>
        </w:rPr>
        <w:t>Organomet</w:t>
      </w:r>
      <w:proofErr w:type="spellEnd"/>
      <w:r w:rsidRPr="004F3A79">
        <w:rPr>
          <w:i/>
        </w:rPr>
        <w:t>. Chem.</w:t>
      </w:r>
      <w:r>
        <w:t xml:space="preserve"> </w:t>
      </w:r>
      <w:r w:rsidRPr="004F3A79">
        <w:rPr>
          <w:b/>
        </w:rPr>
        <w:t>2004</w:t>
      </w:r>
      <w:r>
        <w:t xml:space="preserve">, </w:t>
      </w:r>
      <w:r w:rsidRPr="004F3A79">
        <w:rPr>
          <w:i/>
        </w:rPr>
        <w:t>689</w:t>
      </w:r>
      <w:r>
        <w:t>, 1553–1568.</w:t>
      </w:r>
    </w:p>
    <w:p w14:paraId="72296EBD" w14:textId="74D89806" w:rsidR="00B344D3" w:rsidRDefault="00B344D3" w:rsidP="004F3A79">
      <w:pPr>
        <w:pStyle w:val="TFReferencesSection"/>
        <w:ind w:left="426" w:hanging="426"/>
      </w:pPr>
      <w:r>
        <w:t>42</w:t>
      </w:r>
      <w:r>
        <w:tab/>
        <w:t>Nicholson</w:t>
      </w:r>
      <w:r w:rsidR="004F3A79">
        <w:t xml:space="preserve">, R. S.; </w:t>
      </w:r>
      <w:proofErr w:type="spellStart"/>
      <w:r>
        <w:t>Shain</w:t>
      </w:r>
      <w:proofErr w:type="spellEnd"/>
      <w:r>
        <w:t xml:space="preserve">, </w:t>
      </w:r>
      <w:r w:rsidR="004F3A79">
        <w:t>I.</w:t>
      </w:r>
      <w:r w:rsidR="00661682">
        <w:t xml:space="preserve"> Stationary Electrode Polarography.</w:t>
      </w:r>
      <w:r w:rsidR="004F3A79">
        <w:t xml:space="preserve"> </w:t>
      </w:r>
      <w:r w:rsidRPr="004F3A79">
        <w:rPr>
          <w:i/>
        </w:rPr>
        <w:t>J. Anal. Chem.</w:t>
      </w:r>
      <w:r>
        <w:t xml:space="preserve"> </w:t>
      </w:r>
      <w:r w:rsidRPr="004F3A79">
        <w:rPr>
          <w:b/>
        </w:rPr>
        <w:t>1964</w:t>
      </w:r>
      <w:r>
        <w:t xml:space="preserve">, </w:t>
      </w:r>
      <w:r w:rsidRPr="004F3A79">
        <w:rPr>
          <w:i/>
        </w:rPr>
        <w:t>36</w:t>
      </w:r>
      <w:r w:rsidR="004F3A79">
        <w:t>, 706-723.</w:t>
      </w:r>
    </w:p>
    <w:p w14:paraId="219C7C01" w14:textId="77777777" w:rsidR="00A34A1D" w:rsidRDefault="00B344D3" w:rsidP="004F3A79">
      <w:pPr>
        <w:pStyle w:val="TFReferencesSection"/>
        <w:ind w:left="426" w:hanging="426"/>
      </w:pPr>
      <w:r>
        <w:t>43</w:t>
      </w:r>
      <w:r>
        <w:tab/>
      </w:r>
      <w:proofErr w:type="spellStart"/>
      <w:r>
        <w:t>Plażuk</w:t>
      </w:r>
      <w:proofErr w:type="spellEnd"/>
      <w:r>
        <w:t xml:space="preserve">, </w:t>
      </w:r>
      <w:r w:rsidR="004F3A79">
        <w:t xml:space="preserve">D.; </w:t>
      </w:r>
      <w:proofErr w:type="spellStart"/>
      <w:r>
        <w:t>Rychlik</w:t>
      </w:r>
      <w:proofErr w:type="spellEnd"/>
      <w:r>
        <w:t xml:space="preserve">, </w:t>
      </w:r>
      <w:r w:rsidR="004F3A79">
        <w:t xml:space="preserve">B.; </w:t>
      </w:r>
      <w:proofErr w:type="spellStart"/>
      <w:r>
        <w:t>Błauż</w:t>
      </w:r>
      <w:proofErr w:type="spellEnd"/>
      <w:r w:rsidR="004F3A79">
        <w:t>, A.;</w:t>
      </w:r>
      <w:r>
        <w:t xml:space="preserve"> </w:t>
      </w:r>
      <w:proofErr w:type="spellStart"/>
      <w:r>
        <w:t>Domagała</w:t>
      </w:r>
      <w:proofErr w:type="spellEnd"/>
      <w:r>
        <w:t xml:space="preserve">, </w:t>
      </w:r>
      <w:r w:rsidR="004F3A79">
        <w:t>S.</w:t>
      </w:r>
      <w:r w:rsidR="00661682">
        <w:t xml:space="preserve"> Synthesis, Electrochemistry and Anticancer Activity of Novel Ferrocenyl Phenols Prepared via Azide-alkyne 1,3-cycloaddition Reaction.</w:t>
      </w:r>
      <w:r w:rsidR="004F3A79">
        <w:t xml:space="preserve"> </w:t>
      </w:r>
      <w:r w:rsidRPr="004F3A79">
        <w:rPr>
          <w:i/>
        </w:rPr>
        <w:t xml:space="preserve">J. </w:t>
      </w:r>
      <w:proofErr w:type="spellStart"/>
      <w:r w:rsidRPr="004F3A79">
        <w:rPr>
          <w:i/>
        </w:rPr>
        <w:t>Organomet</w:t>
      </w:r>
      <w:proofErr w:type="spellEnd"/>
      <w:r w:rsidRPr="004F3A79">
        <w:rPr>
          <w:i/>
        </w:rPr>
        <w:t>. Chem.</w:t>
      </w:r>
      <w:r>
        <w:t xml:space="preserve"> </w:t>
      </w:r>
      <w:r w:rsidRPr="004F3A79">
        <w:rPr>
          <w:b/>
        </w:rPr>
        <w:t>2012</w:t>
      </w:r>
      <w:r>
        <w:t xml:space="preserve">, </w:t>
      </w:r>
      <w:r w:rsidRPr="004F3A79">
        <w:rPr>
          <w:i/>
        </w:rPr>
        <w:t>715</w:t>
      </w:r>
      <w:r>
        <w:t>, 102–112.</w:t>
      </w:r>
      <w:r w:rsidR="00A34A1D">
        <w:t xml:space="preserve"> </w:t>
      </w:r>
    </w:p>
    <w:p w14:paraId="5B5FA16B" w14:textId="77777777" w:rsidR="006D664C" w:rsidRDefault="00A34A1D" w:rsidP="004F3A79">
      <w:pPr>
        <w:pStyle w:val="TFReferencesSection"/>
        <w:ind w:left="426" w:hanging="426"/>
      </w:pPr>
      <w:r>
        <w:t>44</w:t>
      </w:r>
      <w:r>
        <w:tab/>
        <w:t xml:space="preserve">Hershberger, J. W.; Kochi, </w:t>
      </w:r>
      <w:r w:rsidR="006D664C">
        <w:t>J. K</w:t>
      </w:r>
      <w:r>
        <w:t>.,</w:t>
      </w:r>
      <w:r w:rsidR="006D664C">
        <w:t xml:space="preserve"> Ligand Effects on the Redox Potentials of Metal Carbonyls. </w:t>
      </w:r>
      <w:r w:rsidR="006D664C">
        <w:rPr>
          <w:i/>
        </w:rPr>
        <w:t>Polyhedron</w:t>
      </w:r>
      <w:r w:rsidR="006D664C">
        <w:t xml:space="preserve"> </w:t>
      </w:r>
      <w:r w:rsidR="006D664C">
        <w:rPr>
          <w:b/>
        </w:rPr>
        <w:t>1983</w:t>
      </w:r>
      <w:r w:rsidR="006D664C">
        <w:t xml:space="preserve">, </w:t>
      </w:r>
      <w:r w:rsidR="006D664C">
        <w:rPr>
          <w:i/>
        </w:rPr>
        <w:t>2</w:t>
      </w:r>
      <w:r w:rsidR="006D664C">
        <w:t>, 929-934</w:t>
      </w:r>
    </w:p>
    <w:p w14:paraId="23DE203D" w14:textId="3F4C86EA" w:rsidR="00612B7D" w:rsidRPr="006D664C" w:rsidRDefault="006D664C" w:rsidP="004F3A79">
      <w:pPr>
        <w:pStyle w:val="TFReferencesSection"/>
        <w:ind w:left="426" w:hanging="426"/>
      </w:pPr>
      <w:r>
        <w:t>45</w:t>
      </w:r>
      <w:r>
        <w:tab/>
        <w:t xml:space="preserve">Mede, R.; </w:t>
      </w:r>
      <w:proofErr w:type="spellStart"/>
      <w:r>
        <w:t>Gl</w:t>
      </w:r>
      <w:r>
        <w:rPr>
          <w:rFonts w:ascii="Times New Roman" w:hAnsi="Times New Roman"/>
        </w:rPr>
        <w:t>ӓ</w:t>
      </w:r>
      <w:r>
        <w:t>ser</w:t>
      </w:r>
      <w:proofErr w:type="spellEnd"/>
      <w:r>
        <w:t xml:space="preserve">, S.; </w:t>
      </w:r>
      <w:proofErr w:type="spellStart"/>
      <w:r>
        <w:t>Suchland</w:t>
      </w:r>
      <w:proofErr w:type="spellEnd"/>
      <w:r>
        <w:t xml:space="preserve">, B.; </w:t>
      </w:r>
      <w:proofErr w:type="spellStart"/>
      <w:r>
        <w:t>Schowtka</w:t>
      </w:r>
      <w:proofErr w:type="spellEnd"/>
      <w:r>
        <w:t xml:space="preserve">, B.; Mandel, M.; </w:t>
      </w:r>
      <w:proofErr w:type="spellStart"/>
      <w:r>
        <w:t>G</w:t>
      </w:r>
      <w:r>
        <w:rPr>
          <w:rFonts w:ascii="Times New Roman" w:hAnsi="Times New Roman"/>
        </w:rPr>
        <w:t>ӧ</w:t>
      </w:r>
      <w:r>
        <w:t>rls</w:t>
      </w:r>
      <w:proofErr w:type="spellEnd"/>
      <w:r>
        <w:t xml:space="preserve">, H.; </w:t>
      </w:r>
      <w:proofErr w:type="spellStart"/>
      <w:r>
        <w:t>Krieck</w:t>
      </w:r>
      <w:proofErr w:type="spellEnd"/>
      <w:r>
        <w:t xml:space="preserve">, S.; Schiller, A.; </w:t>
      </w:r>
      <w:proofErr w:type="spellStart"/>
      <w:r>
        <w:t>Westerhausen</w:t>
      </w:r>
      <w:proofErr w:type="spellEnd"/>
      <w:r>
        <w:t xml:space="preserve">, M. </w:t>
      </w:r>
      <w:proofErr w:type="spellStart"/>
      <w:r>
        <w:t>Manganaese</w:t>
      </w:r>
      <w:proofErr w:type="spellEnd"/>
      <w:r>
        <w:t>(I)-Based</w:t>
      </w:r>
      <w:r w:rsidR="00A34A1D">
        <w:t xml:space="preserve"> </w:t>
      </w:r>
      <w:r>
        <w:t>CORMs with 5-Substituted 3-(2-Pyridyl)</w:t>
      </w:r>
      <w:proofErr w:type="spellStart"/>
      <w:r>
        <w:t>Pyrazole</w:t>
      </w:r>
      <w:proofErr w:type="spellEnd"/>
      <w:r>
        <w:t xml:space="preserve"> Ligands. </w:t>
      </w:r>
      <w:r>
        <w:rPr>
          <w:i/>
        </w:rPr>
        <w:t>Inorganics</w:t>
      </w:r>
      <w:r>
        <w:t xml:space="preserve">, </w:t>
      </w:r>
      <w:r>
        <w:rPr>
          <w:b/>
        </w:rPr>
        <w:t>2017</w:t>
      </w:r>
      <w:r>
        <w:t xml:space="preserve">, </w:t>
      </w:r>
      <w:r>
        <w:rPr>
          <w:i/>
        </w:rPr>
        <w:t>5</w:t>
      </w:r>
      <w:r>
        <w:t>, 8-21</w:t>
      </w:r>
    </w:p>
    <w:p w14:paraId="72CA96D0" w14:textId="2B126616" w:rsidR="00A34A1D" w:rsidRDefault="00A34A1D" w:rsidP="00A34A1D">
      <w:pPr>
        <w:rPr>
          <w:rFonts w:ascii="Cambria" w:hAnsi="Cambria"/>
        </w:rPr>
      </w:pPr>
    </w:p>
    <w:p w14:paraId="7BE332A1" w14:textId="561A461E" w:rsidR="00466795" w:rsidRDefault="00466795" w:rsidP="00A34A1D">
      <w:pPr>
        <w:rPr>
          <w:rFonts w:ascii="Cambria" w:hAnsi="Cambria"/>
        </w:rPr>
      </w:pPr>
    </w:p>
    <w:p w14:paraId="4900E203" w14:textId="41EB6342" w:rsidR="00466795" w:rsidRDefault="00466795" w:rsidP="00A34A1D">
      <w:pPr>
        <w:rPr>
          <w:rFonts w:ascii="Cambria" w:hAnsi="Cambria"/>
        </w:rPr>
      </w:pPr>
    </w:p>
    <w:p w14:paraId="7E4BB077" w14:textId="38BDCF19" w:rsidR="00466795" w:rsidRDefault="00466795" w:rsidP="00A34A1D">
      <w:pPr>
        <w:rPr>
          <w:rFonts w:ascii="Cambria" w:hAnsi="Cambria"/>
        </w:rPr>
      </w:pPr>
    </w:p>
    <w:p w14:paraId="64BED450" w14:textId="07E3DFED" w:rsidR="00466795" w:rsidRDefault="00466795" w:rsidP="00A34A1D">
      <w:pPr>
        <w:rPr>
          <w:rFonts w:ascii="Cambria" w:hAnsi="Cambria"/>
        </w:rPr>
      </w:pPr>
    </w:p>
    <w:p w14:paraId="4C1238ED" w14:textId="721EADEB" w:rsidR="00466795" w:rsidRDefault="00466795" w:rsidP="00A34A1D">
      <w:pPr>
        <w:rPr>
          <w:rFonts w:ascii="Cambria" w:hAnsi="Cambria"/>
        </w:rPr>
      </w:pPr>
    </w:p>
    <w:p w14:paraId="1E02F7B3" w14:textId="46D2F2D5" w:rsidR="00466795" w:rsidRDefault="00466795" w:rsidP="00A34A1D">
      <w:pPr>
        <w:rPr>
          <w:rFonts w:ascii="Cambria" w:hAnsi="Cambria"/>
        </w:rPr>
      </w:pPr>
    </w:p>
    <w:p w14:paraId="25BAB07E" w14:textId="0611A6D2" w:rsidR="00466795" w:rsidRDefault="00466795" w:rsidP="00A34A1D">
      <w:pPr>
        <w:rPr>
          <w:rFonts w:ascii="Cambria" w:hAnsi="Cambria"/>
        </w:rPr>
      </w:pPr>
    </w:p>
    <w:p w14:paraId="6E397FFB" w14:textId="0928724F" w:rsidR="00466795" w:rsidRDefault="00466795" w:rsidP="00A34A1D">
      <w:pPr>
        <w:rPr>
          <w:rFonts w:ascii="Cambria" w:hAnsi="Cambria"/>
        </w:rPr>
      </w:pPr>
    </w:p>
    <w:p w14:paraId="6FB5F67F" w14:textId="32BE5003" w:rsidR="00466795" w:rsidRDefault="00466795" w:rsidP="00A34A1D">
      <w:pPr>
        <w:rPr>
          <w:rFonts w:ascii="Cambria" w:hAnsi="Cambria"/>
        </w:rPr>
      </w:pPr>
    </w:p>
    <w:p w14:paraId="4A104FE4" w14:textId="6ED5BEA2" w:rsidR="00466795" w:rsidRDefault="00466795" w:rsidP="00A34A1D">
      <w:pPr>
        <w:rPr>
          <w:rFonts w:ascii="Cambria" w:hAnsi="Cambria"/>
        </w:rPr>
      </w:pPr>
    </w:p>
    <w:p w14:paraId="18FF40C5" w14:textId="1364790C" w:rsidR="00466795" w:rsidRDefault="00466795" w:rsidP="00A34A1D">
      <w:pPr>
        <w:rPr>
          <w:rFonts w:ascii="Cambria" w:hAnsi="Cambria"/>
        </w:rPr>
      </w:pPr>
    </w:p>
    <w:p w14:paraId="10846CAC" w14:textId="537B7C8B" w:rsidR="00466795" w:rsidRDefault="00466795" w:rsidP="00A34A1D">
      <w:pPr>
        <w:rPr>
          <w:rFonts w:ascii="Cambria" w:hAnsi="Cambria"/>
        </w:rPr>
      </w:pPr>
    </w:p>
    <w:p w14:paraId="4365CE6A" w14:textId="33ACA441" w:rsidR="00466795" w:rsidRDefault="00466795" w:rsidP="00A34A1D">
      <w:pPr>
        <w:rPr>
          <w:rFonts w:ascii="Cambria" w:hAnsi="Cambria"/>
        </w:rPr>
      </w:pPr>
    </w:p>
    <w:p w14:paraId="01263319" w14:textId="204DC82B" w:rsidR="00466795" w:rsidRDefault="00466795" w:rsidP="00A34A1D">
      <w:pPr>
        <w:rPr>
          <w:rFonts w:ascii="Cambria" w:hAnsi="Cambria"/>
        </w:rPr>
      </w:pPr>
    </w:p>
    <w:p w14:paraId="6304CDFF" w14:textId="4A5F8834" w:rsidR="00466795" w:rsidRDefault="00466795" w:rsidP="00A34A1D">
      <w:pPr>
        <w:rPr>
          <w:rFonts w:ascii="Cambria" w:hAnsi="Cambria"/>
        </w:rPr>
      </w:pPr>
    </w:p>
    <w:p w14:paraId="4DF90131" w14:textId="64AF8785" w:rsidR="00466795" w:rsidRDefault="00466795" w:rsidP="00A34A1D">
      <w:pPr>
        <w:rPr>
          <w:rFonts w:ascii="Cambria" w:hAnsi="Cambria"/>
        </w:rPr>
      </w:pPr>
    </w:p>
    <w:p w14:paraId="3CEEE789" w14:textId="34355407" w:rsidR="00466795" w:rsidRDefault="00466795" w:rsidP="00A34A1D">
      <w:pPr>
        <w:rPr>
          <w:rFonts w:ascii="Cambria" w:hAnsi="Cambria"/>
        </w:rPr>
      </w:pPr>
    </w:p>
    <w:p w14:paraId="7CE56189" w14:textId="2E5C7085" w:rsidR="00466795" w:rsidRDefault="00466795" w:rsidP="00A34A1D">
      <w:pPr>
        <w:rPr>
          <w:rFonts w:ascii="Cambria" w:hAnsi="Cambria"/>
        </w:rPr>
      </w:pPr>
    </w:p>
    <w:p w14:paraId="2B556FEA" w14:textId="77777777" w:rsidR="00466795" w:rsidRPr="00A34A1D" w:rsidRDefault="00466795" w:rsidP="00A34A1D">
      <w:pPr>
        <w:rPr>
          <w:rFonts w:ascii="Cambria" w:hAnsi="Cambria"/>
        </w:rPr>
      </w:pPr>
    </w:p>
    <w:p w14:paraId="007C7AFB" w14:textId="1CF49D4F" w:rsidR="00612B7D" w:rsidRDefault="00612B7D" w:rsidP="00612B7D"/>
    <w:p w14:paraId="077C35E1" w14:textId="1D860BB0" w:rsidR="00A7668E" w:rsidRDefault="00A7668E" w:rsidP="00612B7D"/>
    <w:p w14:paraId="7C1EBB4C" w14:textId="4204524A" w:rsidR="00A7668E" w:rsidRDefault="00A7668E" w:rsidP="00612B7D"/>
    <w:p w14:paraId="3AD5A824" w14:textId="31A03CF4" w:rsidR="00A7668E" w:rsidRDefault="00A7668E" w:rsidP="00612B7D"/>
    <w:p w14:paraId="6B4F283E" w14:textId="56C7B6ED" w:rsidR="00A7668E" w:rsidRDefault="00A7668E" w:rsidP="00612B7D"/>
    <w:p w14:paraId="46C18B39" w14:textId="1591F427" w:rsidR="00A7668E" w:rsidRDefault="00A7668E" w:rsidP="00612B7D"/>
    <w:p w14:paraId="1B5028E7" w14:textId="77777777" w:rsidR="00A7668E" w:rsidRDefault="00A7668E" w:rsidP="00612B7D"/>
    <w:p w14:paraId="1E6E69F0" w14:textId="77777777" w:rsidR="0095517E" w:rsidRDefault="0095517E" w:rsidP="00612B7D"/>
    <w:p w14:paraId="076C9573" w14:textId="77777777" w:rsidR="00612B7D" w:rsidRPr="00612B7D" w:rsidRDefault="00612B7D" w:rsidP="00612B7D">
      <w:pPr>
        <w:sectPr w:rsidR="00612B7D" w:rsidRPr="00612B7D" w:rsidSect="00007ED6">
          <w:type w:val="continuous"/>
          <w:pgSz w:w="12240" w:h="15840"/>
          <w:pgMar w:top="720" w:right="1094" w:bottom="720" w:left="1094" w:header="720" w:footer="720" w:gutter="0"/>
          <w:cols w:num="2" w:space="461"/>
        </w:sectPr>
      </w:pPr>
    </w:p>
    <w:p w14:paraId="008C1F17" w14:textId="4D979FEC" w:rsidR="00A66EDD" w:rsidRPr="00466795" w:rsidRDefault="00466795" w:rsidP="00A66EDD">
      <w:pPr>
        <w:pBdr>
          <w:top w:val="single" w:sz="4" w:space="1" w:color="auto"/>
        </w:pBdr>
        <w:spacing w:before="120"/>
        <w:rPr>
          <w:rFonts w:ascii="Arno Pro" w:hAnsi="Arno Pro"/>
          <w:b/>
          <w:sz w:val="20"/>
        </w:rPr>
      </w:pPr>
      <w:r w:rsidRPr="00466795">
        <w:rPr>
          <w:rFonts w:ascii="Arno Pro" w:hAnsi="Arno Pro"/>
          <w:b/>
          <w:sz w:val="20"/>
        </w:rPr>
        <w:lastRenderedPageBreak/>
        <w:t>TOC</w:t>
      </w:r>
    </w:p>
    <w:p w14:paraId="1A9156C7" w14:textId="455BF2F5" w:rsidR="00A66EDD" w:rsidRDefault="00A7668E" w:rsidP="00C0048B">
      <w:pPr>
        <w:pBdr>
          <w:bottom w:val="single" w:sz="4" w:space="1" w:color="auto"/>
        </w:pBdr>
        <w:spacing w:after="240"/>
        <w:jc w:val="center"/>
        <w:rPr>
          <w:rFonts w:ascii="Arno Pro" w:hAnsi="Arno Pro"/>
        </w:rPr>
      </w:pPr>
      <w:r>
        <w:rPr>
          <w:rFonts w:ascii="Arno Pro" w:hAnsi="Arno Pro"/>
          <w:noProof/>
        </w:rPr>
        <w:drawing>
          <wp:inline distT="0" distB="0" distL="0" distR="0" wp14:anchorId="7CCEF442" wp14:editId="602F89F6">
            <wp:extent cx="2908800" cy="162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 new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8800" cy="1620000"/>
                    </a:xfrm>
                    <a:prstGeom prst="rect">
                      <a:avLst/>
                    </a:prstGeom>
                  </pic:spPr>
                </pic:pic>
              </a:graphicData>
            </a:graphic>
          </wp:inline>
        </w:drawing>
      </w:r>
    </w:p>
    <w:p w14:paraId="75259C08" w14:textId="347CFD0A" w:rsidR="00A7668E" w:rsidRPr="00F442F8" w:rsidRDefault="00F442F8" w:rsidP="00F442F8">
      <w:pPr>
        <w:pBdr>
          <w:bottom w:val="single" w:sz="4" w:space="1" w:color="auto"/>
        </w:pBdr>
        <w:spacing w:after="240"/>
        <w:jc w:val="center"/>
        <w:rPr>
          <w:rFonts w:ascii="Arno Pro" w:hAnsi="Arno Pro"/>
          <w:sz w:val="19"/>
          <w:szCs w:val="19"/>
        </w:rPr>
      </w:pPr>
      <w:r w:rsidRPr="00F442F8">
        <w:rPr>
          <w:rFonts w:ascii="Arno Pro" w:hAnsi="Arno Pro"/>
          <w:sz w:val="19"/>
          <w:szCs w:val="19"/>
        </w:rPr>
        <w:t>[Mn(C^N)(CO)</w:t>
      </w:r>
      <w:r w:rsidRPr="00F442F8">
        <w:rPr>
          <w:rFonts w:ascii="Arno Pro" w:hAnsi="Arno Pro"/>
          <w:sz w:val="19"/>
          <w:szCs w:val="19"/>
          <w:vertAlign w:val="subscript"/>
        </w:rPr>
        <w:t>4</w:t>
      </w:r>
      <w:r>
        <w:rPr>
          <w:rFonts w:ascii="Arno Pro" w:hAnsi="Arno Pro"/>
          <w:sz w:val="19"/>
          <w:szCs w:val="19"/>
        </w:rPr>
        <w:t>] complexes</w:t>
      </w:r>
      <w:r>
        <w:rPr>
          <w:rFonts w:ascii="Arno Pro" w:hAnsi="Arno Pro"/>
          <w:sz w:val="19"/>
          <w:szCs w:val="19"/>
        </w:rPr>
        <w:t xml:space="preserve">, </w:t>
      </w:r>
      <w:r w:rsidR="004A2252">
        <w:rPr>
          <w:rFonts w:ascii="Arno Pro" w:hAnsi="Arno Pro"/>
          <w:sz w:val="19"/>
          <w:szCs w:val="19"/>
        </w:rPr>
        <w:t xml:space="preserve">with </w:t>
      </w:r>
      <w:r>
        <w:rPr>
          <w:rFonts w:ascii="Arno Pro" w:hAnsi="Arno Pro"/>
          <w:sz w:val="19"/>
          <w:szCs w:val="19"/>
        </w:rPr>
        <w:t>a therapeutically-</w:t>
      </w:r>
      <w:r>
        <w:rPr>
          <w:rFonts w:ascii="Arno Pro" w:hAnsi="Arno Pro"/>
          <w:sz w:val="19"/>
          <w:szCs w:val="19"/>
        </w:rPr>
        <w:t>accepted</w:t>
      </w:r>
      <w:r>
        <w:rPr>
          <w:rFonts w:ascii="Arno Pro" w:hAnsi="Arno Pro"/>
          <w:sz w:val="19"/>
          <w:szCs w:val="19"/>
        </w:rPr>
        <w:t xml:space="preserve"> </w:t>
      </w:r>
      <w:r>
        <w:rPr>
          <w:rFonts w:ascii="Arno Pro" w:hAnsi="Arno Pro"/>
          <w:sz w:val="19"/>
          <w:szCs w:val="19"/>
        </w:rPr>
        <w:t>ferrocene</w:t>
      </w:r>
      <w:r>
        <w:rPr>
          <w:rFonts w:ascii="Arno Pro" w:hAnsi="Arno Pro"/>
          <w:sz w:val="19"/>
          <w:szCs w:val="19"/>
        </w:rPr>
        <w:t xml:space="preserve"> moiety</w:t>
      </w:r>
      <w:r>
        <w:rPr>
          <w:rFonts w:ascii="Arno Pro" w:hAnsi="Arno Pro"/>
          <w:sz w:val="19"/>
          <w:szCs w:val="19"/>
        </w:rPr>
        <w:t>, exhibit CO-re</w:t>
      </w:r>
      <w:r w:rsidR="004A2252">
        <w:rPr>
          <w:rFonts w:ascii="Arno Pro" w:hAnsi="Arno Pro"/>
          <w:sz w:val="19"/>
          <w:szCs w:val="19"/>
        </w:rPr>
        <w:t>lease</w:t>
      </w:r>
      <w:r>
        <w:rPr>
          <w:rFonts w:ascii="Arno Pro" w:hAnsi="Arno Pro"/>
          <w:sz w:val="19"/>
          <w:szCs w:val="19"/>
        </w:rPr>
        <w:t xml:space="preserve"> </w:t>
      </w:r>
      <w:bookmarkStart w:id="9" w:name="_GoBack"/>
      <w:bookmarkEnd w:id="9"/>
      <w:r>
        <w:rPr>
          <w:rFonts w:ascii="Arno Pro" w:hAnsi="Arno Pro"/>
          <w:sz w:val="19"/>
          <w:szCs w:val="19"/>
        </w:rPr>
        <w:t>when exposed to photochemical irradiation (or thermal stimulus for a proximal fe</w:t>
      </w:r>
      <w:r w:rsidR="004A2252">
        <w:rPr>
          <w:rFonts w:ascii="Arno Pro" w:hAnsi="Arno Pro"/>
          <w:sz w:val="19"/>
          <w:szCs w:val="19"/>
        </w:rPr>
        <w:t>rrocenyl</w:t>
      </w:r>
      <w:r>
        <w:rPr>
          <w:rFonts w:ascii="Arno Pro" w:hAnsi="Arno Pro"/>
          <w:sz w:val="19"/>
          <w:szCs w:val="19"/>
        </w:rPr>
        <w:t>-Mn system).</w:t>
      </w:r>
    </w:p>
    <w:sectPr w:rsidR="00A7668E" w:rsidRPr="00F442F8" w:rsidSect="00984F9E">
      <w:headerReference w:type="even" r:id="rId25"/>
      <w:footerReference w:type="even" r:id="rId26"/>
      <w:footerReference w:type="default" r:id="rId27"/>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A9B7F" w14:textId="77777777" w:rsidR="002842B2" w:rsidRDefault="002842B2">
      <w:r>
        <w:separator/>
      </w:r>
    </w:p>
    <w:p w14:paraId="488C3D6A" w14:textId="77777777" w:rsidR="002842B2" w:rsidRDefault="002842B2"/>
  </w:endnote>
  <w:endnote w:type="continuationSeparator" w:id="0">
    <w:p w14:paraId="3A3E3D03" w14:textId="77777777" w:rsidR="002842B2" w:rsidRDefault="002842B2">
      <w:r>
        <w:continuationSeparator/>
      </w:r>
    </w:p>
    <w:p w14:paraId="00B78225" w14:textId="77777777" w:rsidR="002842B2" w:rsidRDefault="00284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0D097073-3575-46B1-B111-24E49E68B533}"/>
  </w:font>
  <w:font w:name="Myriad Pro Light">
    <w:altName w:val="Corbe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2" w:fontKey="{F0606288-5EFF-47E1-9106-D709AE3B9596}"/>
    <w:embedBold r:id="rId3" w:fontKey="{D3B3D9D6-4837-4148-8D5C-CFF92FFE0976}"/>
  </w:font>
  <w:font w:name="Constantia">
    <w:panose1 w:val="02030602050306030303"/>
    <w:charset w:val="00"/>
    <w:family w:val="roman"/>
    <w:pitch w:val="variable"/>
    <w:sig w:usb0="A00002EF" w:usb1="4000204B" w:usb2="00000000" w:usb3="00000000" w:csb0="0000019F" w:csb1="00000000"/>
    <w:embedRegular r:id="rId4" w:fontKey="{FB822148-2ABA-4C59-95DA-D2078E089F0D}"/>
    <w:embedBold r:id="rId5" w:subsetted="1" w:fontKey="{93A6A7A8-95C3-4FA8-88BA-B2FBE2F4E071}"/>
    <w:embedItalic r:id="rId6" w:subsetted="1" w:fontKey="{E2EB61A6-33D3-4FA9-B1C4-5915D19F547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080B" w14:textId="77777777" w:rsidR="003E274D" w:rsidRDefault="003E274D">
    <w:pPr>
      <w:framePr w:wrap="around" w:vAnchor="text" w:hAnchor="margin" w:xAlign="right" w:y="1"/>
      <w:rPr>
        <w:rStyle w:val="PageNumber"/>
      </w:rPr>
    </w:pPr>
    <w:r>
      <w:rPr>
        <w:rStyle w:val="PageNumber"/>
      </w:rPr>
      <w:t xml:space="preserve">PAGE  </w:t>
    </w:r>
    <w:r>
      <w:rPr>
        <w:rStyle w:val="PageNumber"/>
        <w:noProof/>
      </w:rPr>
      <w:t>2</w:t>
    </w:r>
  </w:p>
  <w:p w14:paraId="1493806A" w14:textId="77777777" w:rsidR="003E274D" w:rsidRDefault="003E274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8A3F" w14:textId="77777777" w:rsidR="003E274D" w:rsidRDefault="003E274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598E0" w14:textId="77777777" w:rsidR="003E274D" w:rsidRDefault="003E274D">
    <w:pPr>
      <w:framePr w:wrap="around" w:vAnchor="text" w:hAnchor="margin" w:xAlign="right" w:y="1"/>
      <w:rPr>
        <w:rStyle w:val="PageNumber"/>
      </w:rPr>
    </w:pPr>
    <w:r>
      <w:rPr>
        <w:rStyle w:val="PageNumber"/>
      </w:rPr>
      <w:t xml:space="preserve">PAGE  </w:t>
    </w:r>
    <w:r>
      <w:rPr>
        <w:rStyle w:val="PageNumber"/>
        <w:noProof/>
      </w:rPr>
      <w:t>2</w:t>
    </w:r>
  </w:p>
  <w:p w14:paraId="041682D9" w14:textId="77777777" w:rsidR="003E274D" w:rsidRDefault="003E274D">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09D4B" w14:textId="77777777" w:rsidR="003E274D" w:rsidRDefault="003E274D">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0B618" w14:textId="77777777" w:rsidR="003E274D" w:rsidRDefault="003E2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D692A7" w14:textId="77777777" w:rsidR="003E274D" w:rsidRDefault="003E274D">
    <w:pPr>
      <w:pStyle w:val="Footer"/>
      <w:ind w:right="360"/>
    </w:pPr>
  </w:p>
  <w:p w14:paraId="2CC50C00" w14:textId="77777777" w:rsidR="003E274D" w:rsidRDefault="003E274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4BCF" w14:textId="6E9F1580" w:rsidR="003E274D" w:rsidRDefault="003E2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2252">
      <w:rPr>
        <w:rStyle w:val="PageNumber"/>
        <w:noProof/>
      </w:rPr>
      <w:t>12</w:t>
    </w:r>
    <w:r>
      <w:rPr>
        <w:rStyle w:val="PageNumber"/>
      </w:rPr>
      <w:fldChar w:fldCharType="end"/>
    </w:r>
  </w:p>
  <w:p w14:paraId="0D2E3E90" w14:textId="77777777" w:rsidR="003E274D" w:rsidRDefault="003E274D">
    <w:pPr>
      <w:pStyle w:val="Footer"/>
      <w:ind w:right="360"/>
    </w:pPr>
  </w:p>
  <w:p w14:paraId="4222BF41" w14:textId="77777777" w:rsidR="003E274D" w:rsidRDefault="003E27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BFCEB" w14:textId="77777777" w:rsidR="002842B2" w:rsidRDefault="002842B2">
      <w:r>
        <w:separator/>
      </w:r>
    </w:p>
    <w:p w14:paraId="5172B855" w14:textId="77777777" w:rsidR="002842B2" w:rsidRDefault="002842B2"/>
  </w:footnote>
  <w:footnote w:type="continuationSeparator" w:id="0">
    <w:p w14:paraId="2FC17690" w14:textId="77777777" w:rsidR="002842B2" w:rsidRDefault="002842B2">
      <w:r>
        <w:continuationSeparator/>
      </w:r>
    </w:p>
    <w:p w14:paraId="2BEE50F3" w14:textId="77777777" w:rsidR="002842B2" w:rsidRDefault="002842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22011" w14:textId="77777777" w:rsidR="003E274D" w:rsidRDefault="003E27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F522C"/>
    <w:multiLevelType w:val="hybridMultilevel"/>
    <w:tmpl w:val="FB4C5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saveSubsetFonts/>
  <w:bordersDoNotSurroundHeader/>
  <w:bordersDoNotSurroundFooter/>
  <w:activeWritingStyle w:appName="MSWord" w:lang="en-US" w:vendorID="64" w:dllVersion="0"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AA"/>
    <w:rsid w:val="00001B4A"/>
    <w:rsid w:val="000032A8"/>
    <w:rsid w:val="00004CB2"/>
    <w:rsid w:val="00004DD1"/>
    <w:rsid w:val="000052BD"/>
    <w:rsid w:val="0000683B"/>
    <w:rsid w:val="00007ED6"/>
    <w:rsid w:val="000123A6"/>
    <w:rsid w:val="00012B53"/>
    <w:rsid w:val="0001336A"/>
    <w:rsid w:val="00014195"/>
    <w:rsid w:val="00016133"/>
    <w:rsid w:val="00016B6B"/>
    <w:rsid w:val="000171F5"/>
    <w:rsid w:val="000171FE"/>
    <w:rsid w:val="000201D0"/>
    <w:rsid w:val="00021D3E"/>
    <w:rsid w:val="0002329E"/>
    <w:rsid w:val="0002776C"/>
    <w:rsid w:val="0003046A"/>
    <w:rsid w:val="00030E88"/>
    <w:rsid w:val="00035477"/>
    <w:rsid w:val="00036A80"/>
    <w:rsid w:val="0004144F"/>
    <w:rsid w:val="000418C5"/>
    <w:rsid w:val="00041CA6"/>
    <w:rsid w:val="000420AA"/>
    <w:rsid w:val="00044CFF"/>
    <w:rsid w:val="00044DD8"/>
    <w:rsid w:val="000469B2"/>
    <w:rsid w:val="0004703F"/>
    <w:rsid w:val="0004704D"/>
    <w:rsid w:val="00051830"/>
    <w:rsid w:val="00052319"/>
    <w:rsid w:val="0005238F"/>
    <w:rsid w:val="00053A56"/>
    <w:rsid w:val="000540DA"/>
    <w:rsid w:val="00054F0D"/>
    <w:rsid w:val="00056445"/>
    <w:rsid w:val="00062277"/>
    <w:rsid w:val="000635CD"/>
    <w:rsid w:val="00064BFC"/>
    <w:rsid w:val="000661AD"/>
    <w:rsid w:val="0006741F"/>
    <w:rsid w:val="00067B3E"/>
    <w:rsid w:val="0007158D"/>
    <w:rsid w:val="00072316"/>
    <w:rsid w:val="00075385"/>
    <w:rsid w:val="00077E39"/>
    <w:rsid w:val="000810A5"/>
    <w:rsid w:val="00081E10"/>
    <w:rsid w:val="00081FF6"/>
    <w:rsid w:val="000835FB"/>
    <w:rsid w:val="0008448B"/>
    <w:rsid w:val="00084ED2"/>
    <w:rsid w:val="000914B9"/>
    <w:rsid w:val="00092913"/>
    <w:rsid w:val="000946ED"/>
    <w:rsid w:val="00097A39"/>
    <w:rsid w:val="000A00DF"/>
    <w:rsid w:val="000A094A"/>
    <w:rsid w:val="000A65BB"/>
    <w:rsid w:val="000A6A9A"/>
    <w:rsid w:val="000B1002"/>
    <w:rsid w:val="000B221F"/>
    <w:rsid w:val="000B3A4C"/>
    <w:rsid w:val="000B5314"/>
    <w:rsid w:val="000B573D"/>
    <w:rsid w:val="000B5E0E"/>
    <w:rsid w:val="000B6916"/>
    <w:rsid w:val="000B6E56"/>
    <w:rsid w:val="000B77DD"/>
    <w:rsid w:val="000C0E6A"/>
    <w:rsid w:val="000C188A"/>
    <w:rsid w:val="000C475E"/>
    <w:rsid w:val="000D008B"/>
    <w:rsid w:val="000D0E6D"/>
    <w:rsid w:val="000D1764"/>
    <w:rsid w:val="000D2D84"/>
    <w:rsid w:val="000D416D"/>
    <w:rsid w:val="000D425A"/>
    <w:rsid w:val="000D52DC"/>
    <w:rsid w:val="000D625D"/>
    <w:rsid w:val="000D7214"/>
    <w:rsid w:val="000E0FFA"/>
    <w:rsid w:val="000E2CCF"/>
    <w:rsid w:val="000E4776"/>
    <w:rsid w:val="000E6057"/>
    <w:rsid w:val="000E61DB"/>
    <w:rsid w:val="000E75E3"/>
    <w:rsid w:val="000F046D"/>
    <w:rsid w:val="000F0CA3"/>
    <w:rsid w:val="000F11C4"/>
    <w:rsid w:val="000F33AD"/>
    <w:rsid w:val="000F4AF6"/>
    <w:rsid w:val="000F5722"/>
    <w:rsid w:val="000F6A98"/>
    <w:rsid w:val="000F7176"/>
    <w:rsid w:val="00101D1F"/>
    <w:rsid w:val="001044E6"/>
    <w:rsid w:val="00104E86"/>
    <w:rsid w:val="001056F3"/>
    <w:rsid w:val="00107A3E"/>
    <w:rsid w:val="00107B51"/>
    <w:rsid w:val="00111E66"/>
    <w:rsid w:val="001121BA"/>
    <w:rsid w:val="00113A2A"/>
    <w:rsid w:val="00115BC6"/>
    <w:rsid w:val="001203F9"/>
    <w:rsid w:val="00122783"/>
    <w:rsid w:val="001230FD"/>
    <w:rsid w:val="00123F3E"/>
    <w:rsid w:val="00124C23"/>
    <w:rsid w:val="001269A1"/>
    <w:rsid w:val="00131805"/>
    <w:rsid w:val="0013306F"/>
    <w:rsid w:val="00133446"/>
    <w:rsid w:val="00134AFA"/>
    <w:rsid w:val="00134E54"/>
    <w:rsid w:val="001360DA"/>
    <w:rsid w:val="001379DD"/>
    <w:rsid w:val="00141659"/>
    <w:rsid w:val="00142B90"/>
    <w:rsid w:val="00144191"/>
    <w:rsid w:val="001450B5"/>
    <w:rsid w:val="001463A3"/>
    <w:rsid w:val="001478C1"/>
    <w:rsid w:val="00150E80"/>
    <w:rsid w:val="0015109A"/>
    <w:rsid w:val="00152D99"/>
    <w:rsid w:val="00153330"/>
    <w:rsid w:val="00153CEF"/>
    <w:rsid w:val="00157B56"/>
    <w:rsid w:val="00157E12"/>
    <w:rsid w:val="001600D3"/>
    <w:rsid w:val="00160187"/>
    <w:rsid w:val="0017149C"/>
    <w:rsid w:val="00177950"/>
    <w:rsid w:val="00177CEA"/>
    <w:rsid w:val="00177F5D"/>
    <w:rsid w:val="001828D7"/>
    <w:rsid w:val="001838D2"/>
    <w:rsid w:val="00183F06"/>
    <w:rsid w:val="00184B58"/>
    <w:rsid w:val="00187757"/>
    <w:rsid w:val="00187A0B"/>
    <w:rsid w:val="00191173"/>
    <w:rsid w:val="00192B4B"/>
    <w:rsid w:val="00195623"/>
    <w:rsid w:val="00196BE0"/>
    <w:rsid w:val="00196FC1"/>
    <w:rsid w:val="00197F0B"/>
    <w:rsid w:val="001A0DE6"/>
    <w:rsid w:val="001A1473"/>
    <w:rsid w:val="001A2025"/>
    <w:rsid w:val="001A2161"/>
    <w:rsid w:val="001A2EBD"/>
    <w:rsid w:val="001A3BC2"/>
    <w:rsid w:val="001A4DCF"/>
    <w:rsid w:val="001A54F5"/>
    <w:rsid w:val="001A6082"/>
    <w:rsid w:val="001A623C"/>
    <w:rsid w:val="001A6F70"/>
    <w:rsid w:val="001A7678"/>
    <w:rsid w:val="001A7ACC"/>
    <w:rsid w:val="001A7C78"/>
    <w:rsid w:val="001B0DC2"/>
    <w:rsid w:val="001B3951"/>
    <w:rsid w:val="001B3D63"/>
    <w:rsid w:val="001B43B6"/>
    <w:rsid w:val="001B5570"/>
    <w:rsid w:val="001B6F98"/>
    <w:rsid w:val="001C02E3"/>
    <w:rsid w:val="001C428F"/>
    <w:rsid w:val="001D44E3"/>
    <w:rsid w:val="001E0C31"/>
    <w:rsid w:val="001E3357"/>
    <w:rsid w:val="001E35E6"/>
    <w:rsid w:val="001E451C"/>
    <w:rsid w:val="001E60E8"/>
    <w:rsid w:val="001E6FF1"/>
    <w:rsid w:val="001E7846"/>
    <w:rsid w:val="001F1784"/>
    <w:rsid w:val="001F41D1"/>
    <w:rsid w:val="001F4D61"/>
    <w:rsid w:val="001F6AD5"/>
    <w:rsid w:val="001F78C3"/>
    <w:rsid w:val="001F79C3"/>
    <w:rsid w:val="0020146D"/>
    <w:rsid w:val="002031A2"/>
    <w:rsid w:val="00203444"/>
    <w:rsid w:val="00205062"/>
    <w:rsid w:val="00205361"/>
    <w:rsid w:val="0020799C"/>
    <w:rsid w:val="0021140F"/>
    <w:rsid w:val="00211DE3"/>
    <w:rsid w:val="002137EC"/>
    <w:rsid w:val="00216423"/>
    <w:rsid w:val="0021776B"/>
    <w:rsid w:val="00217C51"/>
    <w:rsid w:val="0022023E"/>
    <w:rsid w:val="00220C6A"/>
    <w:rsid w:val="0022170A"/>
    <w:rsid w:val="002221B1"/>
    <w:rsid w:val="002225C3"/>
    <w:rsid w:val="002225FB"/>
    <w:rsid w:val="00224189"/>
    <w:rsid w:val="00230FB5"/>
    <w:rsid w:val="0023382D"/>
    <w:rsid w:val="0023409C"/>
    <w:rsid w:val="0023448B"/>
    <w:rsid w:val="00235703"/>
    <w:rsid w:val="00236A2B"/>
    <w:rsid w:val="00236C53"/>
    <w:rsid w:val="00237BE3"/>
    <w:rsid w:val="002424F2"/>
    <w:rsid w:val="00242805"/>
    <w:rsid w:val="0024409A"/>
    <w:rsid w:val="0024420D"/>
    <w:rsid w:val="00244FFD"/>
    <w:rsid w:val="00246FE6"/>
    <w:rsid w:val="00247AD0"/>
    <w:rsid w:val="002516AB"/>
    <w:rsid w:val="00251C9B"/>
    <w:rsid w:val="00252E66"/>
    <w:rsid w:val="00253F25"/>
    <w:rsid w:val="00253F8D"/>
    <w:rsid w:val="002545F9"/>
    <w:rsid w:val="00255752"/>
    <w:rsid w:val="00262DBC"/>
    <w:rsid w:val="00263D6D"/>
    <w:rsid w:val="00263EAB"/>
    <w:rsid w:val="0026504D"/>
    <w:rsid w:val="00265BCD"/>
    <w:rsid w:val="00265F21"/>
    <w:rsid w:val="00267FB6"/>
    <w:rsid w:val="00270436"/>
    <w:rsid w:val="00270A80"/>
    <w:rsid w:val="002729FB"/>
    <w:rsid w:val="00272FB3"/>
    <w:rsid w:val="00273F02"/>
    <w:rsid w:val="0028061C"/>
    <w:rsid w:val="0028089F"/>
    <w:rsid w:val="002837E5"/>
    <w:rsid w:val="002842B2"/>
    <w:rsid w:val="0028697C"/>
    <w:rsid w:val="002952FB"/>
    <w:rsid w:val="00295C3F"/>
    <w:rsid w:val="002A04A9"/>
    <w:rsid w:val="002A1471"/>
    <w:rsid w:val="002A18F8"/>
    <w:rsid w:val="002A241F"/>
    <w:rsid w:val="002A2D7D"/>
    <w:rsid w:val="002A35C5"/>
    <w:rsid w:val="002A3EE8"/>
    <w:rsid w:val="002A46BF"/>
    <w:rsid w:val="002A5025"/>
    <w:rsid w:val="002A5923"/>
    <w:rsid w:val="002A5E6A"/>
    <w:rsid w:val="002A7098"/>
    <w:rsid w:val="002A7D27"/>
    <w:rsid w:val="002A7D96"/>
    <w:rsid w:val="002B01A6"/>
    <w:rsid w:val="002B0332"/>
    <w:rsid w:val="002B11E2"/>
    <w:rsid w:val="002B5624"/>
    <w:rsid w:val="002B58BB"/>
    <w:rsid w:val="002B7859"/>
    <w:rsid w:val="002C1223"/>
    <w:rsid w:val="002C136B"/>
    <w:rsid w:val="002C1C8D"/>
    <w:rsid w:val="002C3431"/>
    <w:rsid w:val="002C3C0E"/>
    <w:rsid w:val="002C4ACF"/>
    <w:rsid w:val="002C672C"/>
    <w:rsid w:val="002C7B6C"/>
    <w:rsid w:val="002C7BCA"/>
    <w:rsid w:val="002D0B8E"/>
    <w:rsid w:val="002D2860"/>
    <w:rsid w:val="002D286A"/>
    <w:rsid w:val="002D3913"/>
    <w:rsid w:val="002D67E7"/>
    <w:rsid w:val="002D6919"/>
    <w:rsid w:val="002D6EEA"/>
    <w:rsid w:val="002E04C2"/>
    <w:rsid w:val="002E183F"/>
    <w:rsid w:val="002E18EF"/>
    <w:rsid w:val="002E3E77"/>
    <w:rsid w:val="002F1EAC"/>
    <w:rsid w:val="002F25A3"/>
    <w:rsid w:val="002F4BB5"/>
    <w:rsid w:val="002F4BCE"/>
    <w:rsid w:val="002F4E02"/>
    <w:rsid w:val="002F5357"/>
    <w:rsid w:val="002F6148"/>
    <w:rsid w:val="003033F8"/>
    <w:rsid w:val="00303C15"/>
    <w:rsid w:val="003046E9"/>
    <w:rsid w:val="00305B8C"/>
    <w:rsid w:val="0030619E"/>
    <w:rsid w:val="00306D0A"/>
    <w:rsid w:val="00310911"/>
    <w:rsid w:val="00311A94"/>
    <w:rsid w:val="00311CF4"/>
    <w:rsid w:val="00311E30"/>
    <w:rsid w:val="00312124"/>
    <w:rsid w:val="003121D5"/>
    <w:rsid w:val="00313306"/>
    <w:rsid w:val="00313993"/>
    <w:rsid w:val="00314616"/>
    <w:rsid w:val="003170C7"/>
    <w:rsid w:val="00322482"/>
    <w:rsid w:val="00322734"/>
    <w:rsid w:val="00322EDE"/>
    <w:rsid w:val="00324260"/>
    <w:rsid w:val="0032462C"/>
    <w:rsid w:val="00324A44"/>
    <w:rsid w:val="00325BB6"/>
    <w:rsid w:val="00325F00"/>
    <w:rsid w:val="003272FF"/>
    <w:rsid w:val="003317F9"/>
    <w:rsid w:val="00333BC1"/>
    <w:rsid w:val="00335CDA"/>
    <w:rsid w:val="003362BC"/>
    <w:rsid w:val="00340C59"/>
    <w:rsid w:val="00340C91"/>
    <w:rsid w:val="00340FCD"/>
    <w:rsid w:val="00343FE9"/>
    <w:rsid w:val="0034461B"/>
    <w:rsid w:val="0034464F"/>
    <w:rsid w:val="00345737"/>
    <w:rsid w:val="00346C89"/>
    <w:rsid w:val="0035002E"/>
    <w:rsid w:val="00350D19"/>
    <w:rsid w:val="00350DC7"/>
    <w:rsid w:val="00352CA6"/>
    <w:rsid w:val="00353CD7"/>
    <w:rsid w:val="003547B0"/>
    <w:rsid w:val="003549D1"/>
    <w:rsid w:val="00357396"/>
    <w:rsid w:val="00357FDB"/>
    <w:rsid w:val="003612FA"/>
    <w:rsid w:val="00362541"/>
    <w:rsid w:val="00363364"/>
    <w:rsid w:val="0036340E"/>
    <w:rsid w:val="00363721"/>
    <w:rsid w:val="003651EC"/>
    <w:rsid w:val="0036658B"/>
    <w:rsid w:val="00367312"/>
    <w:rsid w:val="003679A1"/>
    <w:rsid w:val="00370BC2"/>
    <w:rsid w:val="00371617"/>
    <w:rsid w:val="00372D48"/>
    <w:rsid w:val="00376CB1"/>
    <w:rsid w:val="00381934"/>
    <w:rsid w:val="00382E89"/>
    <w:rsid w:val="00383EAC"/>
    <w:rsid w:val="0038526E"/>
    <w:rsid w:val="003857F3"/>
    <w:rsid w:val="00385A57"/>
    <w:rsid w:val="00386DF5"/>
    <w:rsid w:val="0039096E"/>
    <w:rsid w:val="00391DAA"/>
    <w:rsid w:val="00394CA8"/>
    <w:rsid w:val="003954BE"/>
    <w:rsid w:val="00397829"/>
    <w:rsid w:val="003A0B69"/>
    <w:rsid w:val="003A0F5F"/>
    <w:rsid w:val="003A163E"/>
    <w:rsid w:val="003A1AE7"/>
    <w:rsid w:val="003A2E3F"/>
    <w:rsid w:val="003A606A"/>
    <w:rsid w:val="003A6113"/>
    <w:rsid w:val="003A6129"/>
    <w:rsid w:val="003A7002"/>
    <w:rsid w:val="003B3A04"/>
    <w:rsid w:val="003B4AF3"/>
    <w:rsid w:val="003B7330"/>
    <w:rsid w:val="003B74B2"/>
    <w:rsid w:val="003C18CD"/>
    <w:rsid w:val="003C2BE3"/>
    <w:rsid w:val="003C514F"/>
    <w:rsid w:val="003C6330"/>
    <w:rsid w:val="003C7725"/>
    <w:rsid w:val="003D12B1"/>
    <w:rsid w:val="003D2039"/>
    <w:rsid w:val="003D20FD"/>
    <w:rsid w:val="003D22E5"/>
    <w:rsid w:val="003D32AB"/>
    <w:rsid w:val="003D3566"/>
    <w:rsid w:val="003D4A38"/>
    <w:rsid w:val="003D5CF0"/>
    <w:rsid w:val="003D614F"/>
    <w:rsid w:val="003D7D37"/>
    <w:rsid w:val="003E12DA"/>
    <w:rsid w:val="003E274D"/>
    <w:rsid w:val="003E3CB5"/>
    <w:rsid w:val="003E5207"/>
    <w:rsid w:val="003E5CAE"/>
    <w:rsid w:val="003E79AE"/>
    <w:rsid w:val="003F1535"/>
    <w:rsid w:val="003F2636"/>
    <w:rsid w:val="003F38EA"/>
    <w:rsid w:val="003F3BB8"/>
    <w:rsid w:val="003F4CD5"/>
    <w:rsid w:val="003F5A76"/>
    <w:rsid w:val="003F69B0"/>
    <w:rsid w:val="00400A64"/>
    <w:rsid w:val="004022D9"/>
    <w:rsid w:val="0040405A"/>
    <w:rsid w:val="00406BBC"/>
    <w:rsid w:val="00410394"/>
    <w:rsid w:val="00410643"/>
    <w:rsid w:val="0041079D"/>
    <w:rsid w:val="00414070"/>
    <w:rsid w:val="00414D27"/>
    <w:rsid w:val="00416B26"/>
    <w:rsid w:val="00417421"/>
    <w:rsid w:val="00420973"/>
    <w:rsid w:val="0042149C"/>
    <w:rsid w:val="00422950"/>
    <w:rsid w:val="004231F9"/>
    <w:rsid w:val="00423F9E"/>
    <w:rsid w:val="00425D14"/>
    <w:rsid w:val="00427112"/>
    <w:rsid w:val="00427ABE"/>
    <w:rsid w:val="004308E8"/>
    <w:rsid w:val="004334E6"/>
    <w:rsid w:val="00433CD2"/>
    <w:rsid w:val="00434A1F"/>
    <w:rsid w:val="004367B8"/>
    <w:rsid w:val="004423FD"/>
    <w:rsid w:val="0044407E"/>
    <w:rsid w:val="004459A3"/>
    <w:rsid w:val="00446416"/>
    <w:rsid w:val="00451094"/>
    <w:rsid w:val="00451EA3"/>
    <w:rsid w:val="00453324"/>
    <w:rsid w:val="00455687"/>
    <w:rsid w:val="004558FC"/>
    <w:rsid w:val="004564CF"/>
    <w:rsid w:val="00457BE7"/>
    <w:rsid w:val="00461AEE"/>
    <w:rsid w:val="00465BA2"/>
    <w:rsid w:val="00465E52"/>
    <w:rsid w:val="004663E6"/>
    <w:rsid w:val="00466795"/>
    <w:rsid w:val="00470046"/>
    <w:rsid w:val="0047015C"/>
    <w:rsid w:val="00470D51"/>
    <w:rsid w:val="004738F1"/>
    <w:rsid w:val="0047598B"/>
    <w:rsid w:val="00480F04"/>
    <w:rsid w:val="004823CD"/>
    <w:rsid w:val="004833D0"/>
    <w:rsid w:val="00483562"/>
    <w:rsid w:val="00485E87"/>
    <w:rsid w:val="00486AE3"/>
    <w:rsid w:val="004878A9"/>
    <w:rsid w:val="00490FC6"/>
    <w:rsid w:val="00491214"/>
    <w:rsid w:val="00491DD1"/>
    <w:rsid w:val="0049295A"/>
    <w:rsid w:val="0049449E"/>
    <w:rsid w:val="004953BE"/>
    <w:rsid w:val="00496B72"/>
    <w:rsid w:val="004A14AD"/>
    <w:rsid w:val="004A1EF2"/>
    <w:rsid w:val="004A2252"/>
    <w:rsid w:val="004A276F"/>
    <w:rsid w:val="004A42DE"/>
    <w:rsid w:val="004A5837"/>
    <w:rsid w:val="004A624D"/>
    <w:rsid w:val="004A742B"/>
    <w:rsid w:val="004B461F"/>
    <w:rsid w:val="004B6765"/>
    <w:rsid w:val="004B7735"/>
    <w:rsid w:val="004B7E4D"/>
    <w:rsid w:val="004B7EF5"/>
    <w:rsid w:val="004C048E"/>
    <w:rsid w:val="004C325A"/>
    <w:rsid w:val="004C3845"/>
    <w:rsid w:val="004C43CA"/>
    <w:rsid w:val="004C5EFF"/>
    <w:rsid w:val="004C7BE3"/>
    <w:rsid w:val="004D5976"/>
    <w:rsid w:val="004D5B6B"/>
    <w:rsid w:val="004D6E28"/>
    <w:rsid w:val="004E2166"/>
    <w:rsid w:val="004E23DB"/>
    <w:rsid w:val="004E3553"/>
    <w:rsid w:val="004E35E0"/>
    <w:rsid w:val="004F1D83"/>
    <w:rsid w:val="004F2E95"/>
    <w:rsid w:val="004F3A79"/>
    <w:rsid w:val="004F6479"/>
    <w:rsid w:val="00500B32"/>
    <w:rsid w:val="00500DD1"/>
    <w:rsid w:val="00501D43"/>
    <w:rsid w:val="005029D2"/>
    <w:rsid w:val="0050378E"/>
    <w:rsid w:val="00503F84"/>
    <w:rsid w:val="0050614A"/>
    <w:rsid w:val="00507D45"/>
    <w:rsid w:val="00510E91"/>
    <w:rsid w:val="00512878"/>
    <w:rsid w:val="005129E4"/>
    <w:rsid w:val="00513CDD"/>
    <w:rsid w:val="0051538F"/>
    <w:rsid w:val="0051642A"/>
    <w:rsid w:val="0051647E"/>
    <w:rsid w:val="005201F8"/>
    <w:rsid w:val="0052022A"/>
    <w:rsid w:val="00520299"/>
    <w:rsid w:val="0052124C"/>
    <w:rsid w:val="00523EC5"/>
    <w:rsid w:val="005256EF"/>
    <w:rsid w:val="0052770C"/>
    <w:rsid w:val="00531607"/>
    <w:rsid w:val="005327A4"/>
    <w:rsid w:val="00532884"/>
    <w:rsid w:val="005328CB"/>
    <w:rsid w:val="005329C7"/>
    <w:rsid w:val="005350BD"/>
    <w:rsid w:val="00535490"/>
    <w:rsid w:val="0053642C"/>
    <w:rsid w:val="00543151"/>
    <w:rsid w:val="00543330"/>
    <w:rsid w:val="00544428"/>
    <w:rsid w:val="005448C5"/>
    <w:rsid w:val="00546404"/>
    <w:rsid w:val="00551789"/>
    <w:rsid w:val="00552A07"/>
    <w:rsid w:val="00552EBA"/>
    <w:rsid w:val="0055320B"/>
    <w:rsid w:val="00553AAC"/>
    <w:rsid w:val="00553D01"/>
    <w:rsid w:val="00556604"/>
    <w:rsid w:val="00557236"/>
    <w:rsid w:val="00560B63"/>
    <w:rsid w:val="00561B73"/>
    <w:rsid w:val="00562732"/>
    <w:rsid w:val="005646A1"/>
    <w:rsid w:val="005667FA"/>
    <w:rsid w:val="0056741A"/>
    <w:rsid w:val="00572CBF"/>
    <w:rsid w:val="00573E3D"/>
    <w:rsid w:val="005740C4"/>
    <w:rsid w:val="005754B8"/>
    <w:rsid w:val="00575704"/>
    <w:rsid w:val="00575965"/>
    <w:rsid w:val="005772FD"/>
    <w:rsid w:val="00583BDE"/>
    <w:rsid w:val="00583E0E"/>
    <w:rsid w:val="00584C5D"/>
    <w:rsid w:val="005860F5"/>
    <w:rsid w:val="0058686A"/>
    <w:rsid w:val="00590DDC"/>
    <w:rsid w:val="00591247"/>
    <w:rsid w:val="00591A57"/>
    <w:rsid w:val="0059298C"/>
    <w:rsid w:val="00593C2E"/>
    <w:rsid w:val="00593F34"/>
    <w:rsid w:val="00594B4A"/>
    <w:rsid w:val="0059535F"/>
    <w:rsid w:val="00595504"/>
    <w:rsid w:val="005A06F6"/>
    <w:rsid w:val="005A0CB1"/>
    <w:rsid w:val="005A147F"/>
    <w:rsid w:val="005A157D"/>
    <w:rsid w:val="005A1CBF"/>
    <w:rsid w:val="005A4D60"/>
    <w:rsid w:val="005A6B6B"/>
    <w:rsid w:val="005B0C16"/>
    <w:rsid w:val="005B1AC6"/>
    <w:rsid w:val="005B24CE"/>
    <w:rsid w:val="005B5483"/>
    <w:rsid w:val="005B57D6"/>
    <w:rsid w:val="005B63BD"/>
    <w:rsid w:val="005B653C"/>
    <w:rsid w:val="005B720B"/>
    <w:rsid w:val="005B7615"/>
    <w:rsid w:val="005B7728"/>
    <w:rsid w:val="005C0C94"/>
    <w:rsid w:val="005C3479"/>
    <w:rsid w:val="005C3887"/>
    <w:rsid w:val="005C3ADF"/>
    <w:rsid w:val="005C3F0D"/>
    <w:rsid w:val="005C49C9"/>
    <w:rsid w:val="005C547C"/>
    <w:rsid w:val="005D0C10"/>
    <w:rsid w:val="005D2065"/>
    <w:rsid w:val="005D341A"/>
    <w:rsid w:val="005D4481"/>
    <w:rsid w:val="005D59DA"/>
    <w:rsid w:val="005D6604"/>
    <w:rsid w:val="005D707E"/>
    <w:rsid w:val="005E13F9"/>
    <w:rsid w:val="005E340A"/>
    <w:rsid w:val="005E3609"/>
    <w:rsid w:val="005E4529"/>
    <w:rsid w:val="005E568B"/>
    <w:rsid w:val="005E7669"/>
    <w:rsid w:val="005E7ADF"/>
    <w:rsid w:val="005F2583"/>
    <w:rsid w:val="005F38CF"/>
    <w:rsid w:val="005F4E6D"/>
    <w:rsid w:val="005F4F01"/>
    <w:rsid w:val="005F5C5C"/>
    <w:rsid w:val="005F67CB"/>
    <w:rsid w:val="005F7FC2"/>
    <w:rsid w:val="00601A1A"/>
    <w:rsid w:val="00601E2D"/>
    <w:rsid w:val="00603F84"/>
    <w:rsid w:val="0060403C"/>
    <w:rsid w:val="00604446"/>
    <w:rsid w:val="00604E00"/>
    <w:rsid w:val="00604F23"/>
    <w:rsid w:val="00605ACD"/>
    <w:rsid w:val="006079DF"/>
    <w:rsid w:val="0061217B"/>
    <w:rsid w:val="00612B7D"/>
    <w:rsid w:val="006133C0"/>
    <w:rsid w:val="006145B0"/>
    <w:rsid w:val="00614F2E"/>
    <w:rsid w:val="006160F1"/>
    <w:rsid w:val="00616D68"/>
    <w:rsid w:val="006214F0"/>
    <w:rsid w:val="00623D6F"/>
    <w:rsid w:val="00624EFF"/>
    <w:rsid w:val="006258DD"/>
    <w:rsid w:val="00626939"/>
    <w:rsid w:val="00627590"/>
    <w:rsid w:val="006304BC"/>
    <w:rsid w:val="00631B3F"/>
    <w:rsid w:val="00631D8E"/>
    <w:rsid w:val="00631E32"/>
    <w:rsid w:val="00632079"/>
    <w:rsid w:val="00632BC9"/>
    <w:rsid w:val="00633DCE"/>
    <w:rsid w:val="00634198"/>
    <w:rsid w:val="00635F8B"/>
    <w:rsid w:val="00636E79"/>
    <w:rsid w:val="00636ED7"/>
    <w:rsid w:val="00640265"/>
    <w:rsid w:val="00640618"/>
    <w:rsid w:val="0064248D"/>
    <w:rsid w:val="0064275B"/>
    <w:rsid w:val="00642926"/>
    <w:rsid w:val="0064353C"/>
    <w:rsid w:val="00647EEB"/>
    <w:rsid w:val="006532A9"/>
    <w:rsid w:val="00653A0C"/>
    <w:rsid w:val="00653DDB"/>
    <w:rsid w:val="0065434B"/>
    <w:rsid w:val="006560BA"/>
    <w:rsid w:val="00661682"/>
    <w:rsid w:val="00661F60"/>
    <w:rsid w:val="00663937"/>
    <w:rsid w:val="00666A9E"/>
    <w:rsid w:val="0066728A"/>
    <w:rsid w:val="0067039E"/>
    <w:rsid w:val="006706FA"/>
    <w:rsid w:val="00670C8B"/>
    <w:rsid w:val="00672338"/>
    <w:rsid w:val="00674BA2"/>
    <w:rsid w:val="00674E0F"/>
    <w:rsid w:val="0067545F"/>
    <w:rsid w:val="00676DA7"/>
    <w:rsid w:val="0068083C"/>
    <w:rsid w:val="006816B5"/>
    <w:rsid w:val="00681CA7"/>
    <w:rsid w:val="00682414"/>
    <w:rsid w:val="00682477"/>
    <w:rsid w:val="0068372A"/>
    <w:rsid w:val="00687AAC"/>
    <w:rsid w:val="006910F1"/>
    <w:rsid w:val="006921CD"/>
    <w:rsid w:val="00692503"/>
    <w:rsid w:val="00696BAA"/>
    <w:rsid w:val="006A08E7"/>
    <w:rsid w:val="006A18CD"/>
    <w:rsid w:val="006A1F2B"/>
    <w:rsid w:val="006A265B"/>
    <w:rsid w:val="006A7BAE"/>
    <w:rsid w:val="006B1EE3"/>
    <w:rsid w:val="006B2079"/>
    <w:rsid w:val="006B2581"/>
    <w:rsid w:val="006B283E"/>
    <w:rsid w:val="006B3847"/>
    <w:rsid w:val="006B3EC9"/>
    <w:rsid w:val="006B553F"/>
    <w:rsid w:val="006B5A5A"/>
    <w:rsid w:val="006C1E3E"/>
    <w:rsid w:val="006C26B5"/>
    <w:rsid w:val="006C30AB"/>
    <w:rsid w:val="006C574A"/>
    <w:rsid w:val="006C5E19"/>
    <w:rsid w:val="006C6A46"/>
    <w:rsid w:val="006C6F2F"/>
    <w:rsid w:val="006C6F33"/>
    <w:rsid w:val="006D16C0"/>
    <w:rsid w:val="006D27E5"/>
    <w:rsid w:val="006D3703"/>
    <w:rsid w:val="006D3BC0"/>
    <w:rsid w:val="006D664C"/>
    <w:rsid w:val="006D7913"/>
    <w:rsid w:val="006E02A1"/>
    <w:rsid w:val="006E03D2"/>
    <w:rsid w:val="006E1403"/>
    <w:rsid w:val="006E1CF6"/>
    <w:rsid w:val="006E2237"/>
    <w:rsid w:val="006E2C5D"/>
    <w:rsid w:val="006E2CD8"/>
    <w:rsid w:val="006E3A20"/>
    <w:rsid w:val="006E5C57"/>
    <w:rsid w:val="006E66AC"/>
    <w:rsid w:val="006E6825"/>
    <w:rsid w:val="006E6A61"/>
    <w:rsid w:val="006E6BC5"/>
    <w:rsid w:val="006E7F19"/>
    <w:rsid w:val="006F031C"/>
    <w:rsid w:val="006F170E"/>
    <w:rsid w:val="006F268D"/>
    <w:rsid w:val="006F3A52"/>
    <w:rsid w:val="006F4A38"/>
    <w:rsid w:val="006F4EEF"/>
    <w:rsid w:val="006F5919"/>
    <w:rsid w:val="006F7964"/>
    <w:rsid w:val="007009DA"/>
    <w:rsid w:val="00702863"/>
    <w:rsid w:val="007039EB"/>
    <w:rsid w:val="00703C76"/>
    <w:rsid w:val="00704F8E"/>
    <w:rsid w:val="0071182A"/>
    <w:rsid w:val="00712B54"/>
    <w:rsid w:val="00712F90"/>
    <w:rsid w:val="007130C0"/>
    <w:rsid w:val="007136FB"/>
    <w:rsid w:val="007138E1"/>
    <w:rsid w:val="00713E31"/>
    <w:rsid w:val="00716A0F"/>
    <w:rsid w:val="007179F0"/>
    <w:rsid w:val="00722842"/>
    <w:rsid w:val="007237B3"/>
    <w:rsid w:val="00725E67"/>
    <w:rsid w:val="00727C2D"/>
    <w:rsid w:val="00727F62"/>
    <w:rsid w:val="00730BDC"/>
    <w:rsid w:val="007314F0"/>
    <w:rsid w:val="007320D8"/>
    <w:rsid w:val="007331FF"/>
    <w:rsid w:val="00735C48"/>
    <w:rsid w:val="0073787E"/>
    <w:rsid w:val="00737EB4"/>
    <w:rsid w:val="007418FF"/>
    <w:rsid w:val="007421D7"/>
    <w:rsid w:val="00743488"/>
    <w:rsid w:val="0074372D"/>
    <w:rsid w:val="00744897"/>
    <w:rsid w:val="00744D17"/>
    <w:rsid w:val="007471BA"/>
    <w:rsid w:val="00747D31"/>
    <w:rsid w:val="00750A1B"/>
    <w:rsid w:val="0075105F"/>
    <w:rsid w:val="00756484"/>
    <w:rsid w:val="007629D3"/>
    <w:rsid w:val="00763322"/>
    <w:rsid w:val="00765A4C"/>
    <w:rsid w:val="00767CA5"/>
    <w:rsid w:val="007718AF"/>
    <w:rsid w:val="00771BB7"/>
    <w:rsid w:val="00771E6C"/>
    <w:rsid w:val="00771E84"/>
    <w:rsid w:val="0077225C"/>
    <w:rsid w:val="00774081"/>
    <w:rsid w:val="007742C5"/>
    <w:rsid w:val="007802C5"/>
    <w:rsid w:val="00780E5B"/>
    <w:rsid w:val="0078464C"/>
    <w:rsid w:val="007907F9"/>
    <w:rsid w:val="00791502"/>
    <w:rsid w:val="00792976"/>
    <w:rsid w:val="007932F3"/>
    <w:rsid w:val="00793A0F"/>
    <w:rsid w:val="00793A2C"/>
    <w:rsid w:val="00793C59"/>
    <w:rsid w:val="00796882"/>
    <w:rsid w:val="00797D93"/>
    <w:rsid w:val="007A1081"/>
    <w:rsid w:val="007A18CC"/>
    <w:rsid w:val="007A21EC"/>
    <w:rsid w:val="007A2B2B"/>
    <w:rsid w:val="007A3F0E"/>
    <w:rsid w:val="007A5140"/>
    <w:rsid w:val="007A5C7D"/>
    <w:rsid w:val="007B424A"/>
    <w:rsid w:val="007C1383"/>
    <w:rsid w:val="007C1E08"/>
    <w:rsid w:val="007C3638"/>
    <w:rsid w:val="007C6DE9"/>
    <w:rsid w:val="007D1B4D"/>
    <w:rsid w:val="007D2294"/>
    <w:rsid w:val="007D24EF"/>
    <w:rsid w:val="007D2609"/>
    <w:rsid w:val="007D4481"/>
    <w:rsid w:val="007D53D3"/>
    <w:rsid w:val="007E19EA"/>
    <w:rsid w:val="007E22E7"/>
    <w:rsid w:val="007E40B2"/>
    <w:rsid w:val="007E4CAB"/>
    <w:rsid w:val="007E582D"/>
    <w:rsid w:val="007E615F"/>
    <w:rsid w:val="007F19AE"/>
    <w:rsid w:val="007F2199"/>
    <w:rsid w:val="007F3FDD"/>
    <w:rsid w:val="007F47E5"/>
    <w:rsid w:val="007F48C4"/>
    <w:rsid w:val="007F4F45"/>
    <w:rsid w:val="007F6792"/>
    <w:rsid w:val="007F6FA0"/>
    <w:rsid w:val="007F7E9A"/>
    <w:rsid w:val="008003E5"/>
    <w:rsid w:val="00800632"/>
    <w:rsid w:val="00800B22"/>
    <w:rsid w:val="008014BF"/>
    <w:rsid w:val="00803489"/>
    <w:rsid w:val="0080456E"/>
    <w:rsid w:val="008049AC"/>
    <w:rsid w:val="00807FED"/>
    <w:rsid w:val="00810950"/>
    <w:rsid w:val="00811CC0"/>
    <w:rsid w:val="00812C57"/>
    <w:rsid w:val="008133F6"/>
    <w:rsid w:val="00813EDD"/>
    <w:rsid w:val="008154F4"/>
    <w:rsid w:val="00815B06"/>
    <w:rsid w:val="0081698F"/>
    <w:rsid w:val="0082072D"/>
    <w:rsid w:val="00820CDF"/>
    <w:rsid w:val="008234F3"/>
    <w:rsid w:val="00825320"/>
    <w:rsid w:val="00830674"/>
    <w:rsid w:val="0083336E"/>
    <w:rsid w:val="008348A2"/>
    <w:rsid w:val="0083568B"/>
    <w:rsid w:val="00835CBD"/>
    <w:rsid w:val="00836B91"/>
    <w:rsid w:val="008447E0"/>
    <w:rsid w:val="008460FD"/>
    <w:rsid w:val="00846E59"/>
    <w:rsid w:val="00847516"/>
    <w:rsid w:val="00847CDB"/>
    <w:rsid w:val="00850584"/>
    <w:rsid w:val="00851D75"/>
    <w:rsid w:val="00853191"/>
    <w:rsid w:val="00853BBB"/>
    <w:rsid w:val="008546B5"/>
    <w:rsid w:val="00855E43"/>
    <w:rsid w:val="0085703F"/>
    <w:rsid w:val="008603C8"/>
    <w:rsid w:val="008615B3"/>
    <w:rsid w:val="00864718"/>
    <w:rsid w:val="00865479"/>
    <w:rsid w:val="008655C0"/>
    <w:rsid w:val="00865C6E"/>
    <w:rsid w:val="00867768"/>
    <w:rsid w:val="00872260"/>
    <w:rsid w:val="0087272B"/>
    <w:rsid w:val="00872AAB"/>
    <w:rsid w:val="008738B2"/>
    <w:rsid w:val="00874876"/>
    <w:rsid w:val="00874952"/>
    <w:rsid w:val="008751B6"/>
    <w:rsid w:val="00876F9E"/>
    <w:rsid w:val="00877501"/>
    <w:rsid w:val="00880F43"/>
    <w:rsid w:val="008817BD"/>
    <w:rsid w:val="0088234B"/>
    <w:rsid w:val="008869B1"/>
    <w:rsid w:val="00887C2B"/>
    <w:rsid w:val="008909B3"/>
    <w:rsid w:val="008909E4"/>
    <w:rsid w:val="00892815"/>
    <w:rsid w:val="008932EC"/>
    <w:rsid w:val="00893366"/>
    <w:rsid w:val="008941FA"/>
    <w:rsid w:val="00894AB9"/>
    <w:rsid w:val="0089539B"/>
    <w:rsid w:val="00897B8B"/>
    <w:rsid w:val="008A355F"/>
    <w:rsid w:val="008A3BF9"/>
    <w:rsid w:val="008A4600"/>
    <w:rsid w:val="008A5ADD"/>
    <w:rsid w:val="008A5EDB"/>
    <w:rsid w:val="008A5FB8"/>
    <w:rsid w:val="008B3498"/>
    <w:rsid w:val="008B4866"/>
    <w:rsid w:val="008C0C6E"/>
    <w:rsid w:val="008C679F"/>
    <w:rsid w:val="008D11C9"/>
    <w:rsid w:val="008D2DFE"/>
    <w:rsid w:val="008D3D15"/>
    <w:rsid w:val="008D4495"/>
    <w:rsid w:val="008D567C"/>
    <w:rsid w:val="008D600D"/>
    <w:rsid w:val="008D65AC"/>
    <w:rsid w:val="008E6E5C"/>
    <w:rsid w:val="008E755E"/>
    <w:rsid w:val="008F2817"/>
    <w:rsid w:val="008F4C0D"/>
    <w:rsid w:val="008F4EEA"/>
    <w:rsid w:val="008F6B6E"/>
    <w:rsid w:val="008F756C"/>
    <w:rsid w:val="00900986"/>
    <w:rsid w:val="00900FE0"/>
    <w:rsid w:val="0090180F"/>
    <w:rsid w:val="00902DB9"/>
    <w:rsid w:val="00904C5C"/>
    <w:rsid w:val="00906372"/>
    <w:rsid w:val="009074DD"/>
    <w:rsid w:val="00907BF2"/>
    <w:rsid w:val="0091017B"/>
    <w:rsid w:val="0091099B"/>
    <w:rsid w:val="00912DEA"/>
    <w:rsid w:val="00913AC6"/>
    <w:rsid w:val="00915993"/>
    <w:rsid w:val="0091763C"/>
    <w:rsid w:val="0092037A"/>
    <w:rsid w:val="00920D99"/>
    <w:rsid w:val="009246AD"/>
    <w:rsid w:val="00927C92"/>
    <w:rsid w:val="00927CDC"/>
    <w:rsid w:val="00930634"/>
    <w:rsid w:val="00931362"/>
    <w:rsid w:val="009314A5"/>
    <w:rsid w:val="00931C8D"/>
    <w:rsid w:val="00935B38"/>
    <w:rsid w:val="0093614A"/>
    <w:rsid w:val="00940D83"/>
    <w:rsid w:val="00945775"/>
    <w:rsid w:val="00947E77"/>
    <w:rsid w:val="009505D5"/>
    <w:rsid w:val="009506B7"/>
    <w:rsid w:val="00951663"/>
    <w:rsid w:val="009521FC"/>
    <w:rsid w:val="009531AD"/>
    <w:rsid w:val="0095443A"/>
    <w:rsid w:val="0095517E"/>
    <w:rsid w:val="00957C0B"/>
    <w:rsid w:val="00960F77"/>
    <w:rsid w:val="00964F5B"/>
    <w:rsid w:val="00967326"/>
    <w:rsid w:val="00967735"/>
    <w:rsid w:val="00967820"/>
    <w:rsid w:val="00967927"/>
    <w:rsid w:val="00970766"/>
    <w:rsid w:val="00970FA7"/>
    <w:rsid w:val="00971CB0"/>
    <w:rsid w:val="00971D38"/>
    <w:rsid w:val="00972C9B"/>
    <w:rsid w:val="00973674"/>
    <w:rsid w:val="009737F2"/>
    <w:rsid w:val="009743A6"/>
    <w:rsid w:val="00974A42"/>
    <w:rsid w:val="00975899"/>
    <w:rsid w:val="00975969"/>
    <w:rsid w:val="00975BA3"/>
    <w:rsid w:val="009777C2"/>
    <w:rsid w:val="009810E4"/>
    <w:rsid w:val="00981DC4"/>
    <w:rsid w:val="00984667"/>
    <w:rsid w:val="00984F9E"/>
    <w:rsid w:val="009861A9"/>
    <w:rsid w:val="0099075A"/>
    <w:rsid w:val="00990960"/>
    <w:rsid w:val="00990975"/>
    <w:rsid w:val="00990ACE"/>
    <w:rsid w:val="00992904"/>
    <w:rsid w:val="00992F3A"/>
    <w:rsid w:val="00996120"/>
    <w:rsid w:val="00996763"/>
    <w:rsid w:val="00997AE8"/>
    <w:rsid w:val="009A0C5B"/>
    <w:rsid w:val="009A125B"/>
    <w:rsid w:val="009A2971"/>
    <w:rsid w:val="009A7965"/>
    <w:rsid w:val="009B072C"/>
    <w:rsid w:val="009B0C36"/>
    <w:rsid w:val="009B2917"/>
    <w:rsid w:val="009B4E87"/>
    <w:rsid w:val="009B6780"/>
    <w:rsid w:val="009C10CC"/>
    <w:rsid w:val="009C523F"/>
    <w:rsid w:val="009C660A"/>
    <w:rsid w:val="009C733D"/>
    <w:rsid w:val="009C743E"/>
    <w:rsid w:val="009C7D3A"/>
    <w:rsid w:val="009D045F"/>
    <w:rsid w:val="009D14FF"/>
    <w:rsid w:val="009D1FA8"/>
    <w:rsid w:val="009D3C68"/>
    <w:rsid w:val="009E12E1"/>
    <w:rsid w:val="009E18D2"/>
    <w:rsid w:val="009E1B81"/>
    <w:rsid w:val="009E3943"/>
    <w:rsid w:val="009E6862"/>
    <w:rsid w:val="009E74CF"/>
    <w:rsid w:val="009F120D"/>
    <w:rsid w:val="009F1962"/>
    <w:rsid w:val="009F2439"/>
    <w:rsid w:val="009F28A9"/>
    <w:rsid w:val="009F51F0"/>
    <w:rsid w:val="009F6395"/>
    <w:rsid w:val="00A00132"/>
    <w:rsid w:val="00A00B39"/>
    <w:rsid w:val="00A02D62"/>
    <w:rsid w:val="00A02EAE"/>
    <w:rsid w:val="00A05372"/>
    <w:rsid w:val="00A05921"/>
    <w:rsid w:val="00A10D2F"/>
    <w:rsid w:val="00A12BDE"/>
    <w:rsid w:val="00A14E89"/>
    <w:rsid w:val="00A1712E"/>
    <w:rsid w:val="00A1772A"/>
    <w:rsid w:val="00A20353"/>
    <w:rsid w:val="00A24454"/>
    <w:rsid w:val="00A24F94"/>
    <w:rsid w:val="00A251AF"/>
    <w:rsid w:val="00A26934"/>
    <w:rsid w:val="00A269C9"/>
    <w:rsid w:val="00A3064E"/>
    <w:rsid w:val="00A306B5"/>
    <w:rsid w:val="00A3173E"/>
    <w:rsid w:val="00A32118"/>
    <w:rsid w:val="00A32C93"/>
    <w:rsid w:val="00A345E3"/>
    <w:rsid w:val="00A34A1D"/>
    <w:rsid w:val="00A34DC0"/>
    <w:rsid w:val="00A371EA"/>
    <w:rsid w:val="00A37D48"/>
    <w:rsid w:val="00A41E27"/>
    <w:rsid w:val="00A42211"/>
    <w:rsid w:val="00A423B1"/>
    <w:rsid w:val="00A42708"/>
    <w:rsid w:val="00A444E1"/>
    <w:rsid w:val="00A457E0"/>
    <w:rsid w:val="00A460B5"/>
    <w:rsid w:val="00A46C91"/>
    <w:rsid w:val="00A47D29"/>
    <w:rsid w:val="00A507B4"/>
    <w:rsid w:val="00A50B86"/>
    <w:rsid w:val="00A52374"/>
    <w:rsid w:val="00A52DE2"/>
    <w:rsid w:val="00A5395A"/>
    <w:rsid w:val="00A54A09"/>
    <w:rsid w:val="00A60143"/>
    <w:rsid w:val="00A60E28"/>
    <w:rsid w:val="00A61D8B"/>
    <w:rsid w:val="00A621FE"/>
    <w:rsid w:val="00A62E47"/>
    <w:rsid w:val="00A65A08"/>
    <w:rsid w:val="00A66999"/>
    <w:rsid w:val="00A66EDD"/>
    <w:rsid w:val="00A70502"/>
    <w:rsid w:val="00A70B1B"/>
    <w:rsid w:val="00A71C00"/>
    <w:rsid w:val="00A7283B"/>
    <w:rsid w:val="00A740BF"/>
    <w:rsid w:val="00A75B12"/>
    <w:rsid w:val="00A7668E"/>
    <w:rsid w:val="00A76AD6"/>
    <w:rsid w:val="00A77567"/>
    <w:rsid w:val="00A8143E"/>
    <w:rsid w:val="00A820F2"/>
    <w:rsid w:val="00A826B2"/>
    <w:rsid w:val="00A85810"/>
    <w:rsid w:val="00A86182"/>
    <w:rsid w:val="00A92066"/>
    <w:rsid w:val="00A920D4"/>
    <w:rsid w:val="00A92CE5"/>
    <w:rsid w:val="00A9616C"/>
    <w:rsid w:val="00A97723"/>
    <w:rsid w:val="00A978F4"/>
    <w:rsid w:val="00AA1FE7"/>
    <w:rsid w:val="00AA3F28"/>
    <w:rsid w:val="00AA5644"/>
    <w:rsid w:val="00AA7063"/>
    <w:rsid w:val="00AA7663"/>
    <w:rsid w:val="00AA7811"/>
    <w:rsid w:val="00AB1845"/>
    <w:rsid w:val="00AB21F6"/>
    <w:rsid w:val="00AB2A8A"/>
    <w:rsid w:val="00AB6DDE"/>
    <w:rsid w:val="00AC02BC"/>
    <w:rsid w:val="00AC0F0C"/>
    <w:rsid w:val="00AC1839"/>
    <w:rsid w:val="00AC530E"/>
    <w:rsid w:val="00AC5EE8"/>
    <w:rsid w:val="00AC5F97"/>
    <w:rsid w:val="00AC6438"/>
    <w:rsid w:val="00AC7389"/>
    <w:rsid w:val="00AC744D"/>
    <w:rsid w:val="00AD12C1"/>
    <w:rsid w:val="00AD17B6"/>
    <w:rsid w:val="00AD27E1"/>
    <w:rsid w:val="00AD5336"/>
    <w:rsid w:val="00AD6A4D"/>
    <w:rsid w:val="00AE03F8"/>
    <w:rsid w:val="00AE0D75"/>
    <w:rsid w:val="00AE0E64"/>
    <w:rsid w:val="00AE2E23"/>
    <w:rsid w:val="00AE32C5"/>
    <w:rsid w:val="00AE4B97"/>
    <w:rsid w:val="00AE675E"/>
    <w:rsid w:val="00AE7B08"/>
    <w:rsid w:val="00AF07C9"/>
    <w:rsid w:val="00AF1765"/>
    <w:rsid w:val="00AF2AD1"/>
    <w:rsid w:val="00AF73CE"/>
    <w:rsid w:val="00B0089D"/>
    <w:rsid w:val="00B01C2D"/>
    <w:rsid w:val="00B02115"/>
    <w:rsid w:val="00B0274A"/>
    <w:rsid w:val="00B02BA4"/>
    <w:rsid w:val="00B02E13"/>
    <w:rsid w:val="00B04593"/>
    <w:rsid w:val="00B058A3"/>
    <w:rsid w:val="00B10A8F"/>
    <w:rsid w:val="00B11242"/>
    <w:rsid w:val="00B1245D"/>
    <w:rsid w:val="00B1672B"/>
    <w:rsid w:val="00B16C31"/>
    <w:rsid w:val="00B255F2"/>
    <w:rsid w:val="00B258F0"/>
    <w:rsid w:val="00B265C1"/>
    <w:rsid w:val="00B32A85"/>
    <w:rsid w:val="00B32D9D"/>
    <w:rsid w:val="00B32E0E"/>
    <w:rsid w:val="00B33002"/>
    <w:rsid w:val="00B344D3"/>
    <w:rsid w:val="00B34908"/>
    <w:rsid w:val="00B34C44"/>
    <w:rsid w:val="00B34CA4"/>
    <w:rsid w:val="00B34D12"/>
    <w:rsid w:val="00B35088"/>
    <w:rsid w:val="00B365F6"/>
    <w:rsid w:val="00B36F75"/>
    <w:rsid w:val="00B40D16"/>
    <w:rsid w:val="00B41BEE"/>
    <w:rsid w:val="00B41FA9"/>
    <w:rsid w:val="00B42341"/>
    <w:rsid w:val="00B42943"/>
    <w:rsid w:val="00B42C29"/>
    <w:rsid w:val="00B433F5"/>
    <w:rsid w:val="00B47F91"/>
    <w:rsid w:val="00B50327"/>
    <w:rsid w:val="00B50A0D"/>
    <w:rsid w:val="00B53A0F"/>
    <w:rsid w:val="00B54251"/>
    <w:rsid w:val="00B563D9"/>
    <w:rsid w:val="00B57027"/>
    <w:rsid w:val="00B57A1A"/>
    <w:rsid w:val="00B60570"/>
    <w:rsid w:val="00B605C1"/>
    <w:rsid w:val="00B63EC3"/>
    <w:rsid w:val="00B64974"/>
    <w:rsid w:val="00B65EC3"/>
    <w:rsid w:val="00B672EF"/>
    <w:rsid w:val="00B700F3"/>
    <w:rsid w:val="00B71491"/>
    <w:rsid w:val="00B72CBA"/>
    <w:rsid w:val="00B74DA3"/>
    <w:rsid w:val="00B750BF"/>
    <w:rsid w:val="00B7618D"/>
    <w:rsid w:val="00B76DE2"/>
    <w:rsid w:val="00B7765D"/>
    <w:rsid w:val="00B80383"/>
    <w:rsid w:val="00B80468"/>
    <w:rsid w:val="00B80BC8"/>
    <w:rsid w:val="00B8235A"/>
    <w:rsid w:val="00B8572A"/>
    <w:rsid w:val="00B85907"/>
    <w:rsid w:val="00B8648C"/>
    <w:rsid w:val="00B86CD3"/>
    <w:rsid w:val="00B875D7"/>
    <w:rsid w:val="00B87DC8"/>
    <w:rsid w:val="00B910D9"/>
    <w:rsid w:val="00B917B9"/>
    <w:rsid w:val="00B929B9"/>
    <w:rsid w:val="00B92BE1"/>
    <w:rsid w:val="00B96021"/>
    <w:rsid w:val="00B96E3D"/>
    <w:rsid w:val="00B97259"/>
    <w:rsid w:val="00BA135E"/>
    <w:rsid w:val="00BA186E"/>
    <w:rsid w:val="00BA1E34"/>
    <w:rsid w:val="00BA1F9C"/>
    <w:rsid w:val="00BA202B"/>
    <w:rsid w:val="00BA2FF2"/>
    <w:rsid w:val="00BA5C3F"/>
    <w:rsid w:val="00BA6BA2"/>
    <w:rsid w:val="00BB0DDA"/>
    <w:rsid w:val="00BB1134"/>
    <w:rsid w:val="00BB35C0"/>
    <w:rsid w:val="00BB46B6"/>
    <w:rsid w:val="00BB4B80"/>
    <w:rsid w:val="00BB5851"/>
    <w:rsid w:val="00BC054D"/>
    <w:rsid w:val="00BC11E6"/>
    <w:rsid w:val="00BC3AB2"/>
    <w:rsid w:val="00BC3E2A"/>
    <w:rsid w:val="00BC4D4F"/>
    <w:rsid w:val="00BD0668"/>
    <w:rsid w:val="00BD276E"/>
    <w:rsid w:val="00BD3182"/>
    <w:rsid w:val="00BD4154"/>
    <w:rsid w:val="00BD5122"/>
    <w:rsid w:val="00BD6085"/>
    <w:rsid w:val="00BD7AB0"/>
    <w:rsid w:val="00BE020D"/>
    <w:rsid w:val="00BE2398"/>
    <w:rsid w:val="00BE2680"/>
    <w:rsid w:val="00BE2C52"/>
    <w:rsid w:val="00BE41E6"/>
    <w:rsid w:val="00BE533F"/>
    <w:rsid w:val="00BE5BCA"/>
    <w:rsid w:val="00BE7C43"/>
    <w:rsid w:val="00BF1048"/>
    <w:rsid w:val="00BF3FC7"/>
    <w:rsid w:val="00BF7839"/>
    <w:rsid w:val="00BF7B81"/>
    <w:rsid w:val="00C0048B"/>
    <w:rsid w:val="00C00522"/>
    <w:rsid w:val="00C00828"/>
    <w:rsid w:val="00C00FCB"/>
    <w:rsid w:val="00C017BA"/>
    <w:rsid w:val="00C02B00"/>
    <w:rsid w:val="00C0507A"/>
    <w:rsid w:val="00C05DC2"/>
    <w:rsid w:val="00C06CFC"/>
    <w:rsid w:val="00C07FF8"/>
    <w:rsid w:val="00C106EB"/>
    <w:rsid w:val="00C13622"/>
    <w:rsid w:val="00C1397C"/>
    <w:rsid w:val="00C13C0C"/>
    <w:rsid w:val="00C168F2"/>
    <w:rsid w:val="00C17AD6"/>
    <w:rsid w:val="00C20241"/>
    <w:rsid w:val="00C21101"/>
    <w:rsid w:val="00C23B41"/>
    <w:rsid w:val="00C26EC5"/>
    <w:rsid w:val="00C276DE"/>
    <w:rsid w:val="00C30403"/>
    <w:rsid w:val="00C313FC"/>
    <w:rsid w:val="00C31E13"/>
    <w:rsid w:val="00C322BC"/>
    <w:rsid w:val="00C33611"/>
    <w:rsid w:val="00C34982"/>
    <w:rsid w:val="00C3573C"/>
    <w:rsid w:val="00C35EC0"/>
    <w:rsid w:val="00C36DC0"/>
    <w:rsid w:val="00C4052F"/>
    <w:rsid w:val="00C4076B"/>
    <w:rsid w:val="00C42DD9"/>
    <w:rsid w:val="00C455C9"/>
    <w:rsid w:val="00C45CAF"/>
    <w:rsid w:val="00C45E7B"/>
    <w:rsid w:val="00C50809"/>
    <w:rsid w:val="00C50B7A"/>
    <w:rsid w:val="00C50FCA"/>
    <w:rsid w:val="00C52BF2"/>
    <w:rsid w:val="00C5522D"/>
    <w:rsid w:val="00C60586"/>
    <w:rsid w:val="00C60656"/>
    <w:rsid w:val="00C6231F"/>
    <w:rsid w:val="00C63B2D"/>
    <w:rsid w:val="00C65EEE"/>
    <w:rsid w:val="00C70365"/>
    <w:rsid w:val="00C706ED"/>
    <w:rsid w:val="00C7244C"/>
    <w:rsid w:val="00C72B75"/>
    <w:rsid w:val="00C72D78"/>
    <w:rsid w:val="00C72FA4"/>
    <w:rsid w:val="00C74108"/>
    <w:rsid w:val="00C772AD"/>
    <w:rsid w:val="00C77650"/>
    <w:rsid w:val="00C77856"/>
    <w:rsid w:val="00C8206A"/>
    <w:rsid w:val="00C82D52"/>
    <w:rsid w:val="00C84C7A"/>
    <w:rsid w:val="00C86A01"/>
    <w:rsid w:val="00C91022"/>
    <w:rsid w:val="00C9140C"/>
    <w:rsid w:val="00C91411"/>
    <w:rsid w:val="00C92E6B"/>
    <w:rsid w:val="00C94A28"/>
    <w:rsid w:val="00C94FE3"/>
    <w:rsid w:val="00CA15CA"/>
    <w:rsid w:val="00CA1BEA"/>
    <w:rsid w:val="00CA1E79"/>
    <w:rsid w:val="00CA34B5"/>
    <w:rsid w:val="00CA779B"/>
    <w:rsid w:val="00CB109E"/>
    <w:rsid w:val="00CB12AC"/>
    <w:rsid w:val="00CB23E9"/>
    <w:rsid w:val="00CB24E0"/>
    <w:rsid w:val="00CB32BB"/>
    <w:rsid w:val="00CB3488"/>
    <w:rsid w:val="00CB36B3"/>
    <w:rsid w:val="00CB3F45"/>
    <w:rsid w:val="00CB47F5"/>
    <w:rsid w:val="00CB6CD0"/>
    <w:rsid w:val="00CC3023"/>
    <w:rsid w:val="00CC3DAF"/>
    <w:rsid w:val="00CC46B6"/>
    <w:rsid w:val="00CC6158"/>
    <w:rsid w:val="00CC721F"/>
    <w:rsid w:val="00CD02F2"/>
    <w:rsid w:val="00CD0EA7"/>
    <w:rsid w:val="00CD0FD3"/>
    <w:rsid w:val="00CD1164"/>
    <w:rsid w:val="00CD19DB"/>
    <w:rsid w:val="00CD37C7"/>
    <w:rsid w:val="00CD4B35"/>
    <w:rsid w:val="00CE1C3F"/>
    <w:rsid w:val="00CE3296"/>
    <w:rsid w:val="00CE3B86"/>
    <w:rsid w:val="00CE3DFE"/>
    <w:rsid w:val="00CF1C50"/>
    <w:rsid w:val="00CF2366"/>
    <w:rsid w:val="00CF4D79"/>
    <w:rsid w:val="00CF69B5"/>
    <w:rsid w:val="00CF7156"/>
    <w:rsid w:val="00D004AE"/>
    <w:rsid w:val="00D0352D"/>
    <w:rsid w:val="00D04928"/>
    <w:rsid w:val="00D04AA2"/>
    <w:rsid w:val="00D0596F"/>
    <w:rsid w:val="00D05AD1"/>
    <w:rsid w:val="00D06D52"/>
    <w:rsid w:val="00D07571"/>
    <w:rsid w:val="00D07588"/>
    <w:rsid w:val="00D07CFA"/>
    <w:rsid w:val="00D1328F"/>
    <w:rsid w:val="00D13953"/>
    <w:rsid w:val="00D1396B"/>
    <w:rsid w:val="00D13B1B"/>
    <w:rsid w:val="00D16981"/>
    <w:rsid w:val="00D17A25"/>
    <w:rsid w:val="00D212DB"/>
    <w:rsid w:val="00D21BD3"/>
    <w:rsid w:val="00D239E3"/>
    <w:rsid w:val="00D2454D"/>
    <w:rsid w:val="00D257C8"/>
    <w:rsid w:val="00D305B7"/>
    <w:rsid w:val="00D31A7D"/>
    <w:rsid w:val="00D31D13"/>
    <w:rsid w:val="00D3209D"/>
    <w:rsid w:val="00D3374A"/>
    <w:rsid w:val="00D34C1A"/>
    <w:rsid w:val="00D376E6"/>
    <w:rsid w:val="00D40554"/>
    <w:rsid w:val="00D435D5"/>
    <w:rsid w:val="00D46014"/>
    <w:rsid w:val="00D4678F"/>
    <w:rsid w:val="00D50BF8"/>
    <w:rsid w:val="00D53A21"/>
    <w:rsid w:val="00D53AF2"/>
    <w:rsid w:val="00D54243"/>
    <w:rsid w:val="00D564A8"/>
    <w:rsid w:val="00D57FB0"/>
    <w:rsid w:val="00D6089F"/>
    <w:rsid w:val="00D61DBF"/>
    <w:rsid w:val="00D62A54"/>
    <w:rsid w:val="00D635D7"/>
    <w:rsid w:val="00D646A0"/>
    <w:rsid w:val="00D653AC"/>
    <w:rsid w:val="00D66756"/>
    <w:rsid w:val="00D71E8E"/>
    <w:rsid w:val="00D722EF"/>
    <w:rsid w:val="00D75A45"/>
    <w:rsid w:val="00D8055A"/>
    <w:rsid w:val="00D8059E"/>
    <w:rsid w:val="00D8067F"/>
    <w:rsid w:val="00D82202"/>
    <w:rsid w:val="00D83252"/>
    <w:rsid w:val="00D83D94"/>
    <w:rsid w:val="00D83EC8"/>
    <w:rsid w:val="00D84DCB"/>
    <w:rsid w:val="00D86677"/>
    <w:rsid w:val="00D876F8"/>
    <w:rsid w:val="00D928D2"/>
    <w:rsid w:val="00D94E8C"/>
    <w:rsid w:val="00D95454"/>
    <w:rsid w:val="00DA47C9"/>
    <w:rsid w:val="00DA4D99"/>
    <w:rsid w:val="00DA6ABB"/>
    <w:rsid w:val="00DA6E39"/>
    <w:rsid w:val="00DA7E24"/>
    <w:rsid w:val="00DB0D50"/>
    <w:rsid w:val="00DB0EFD"/>
    <w:rsid w:val="00DB55A7"/>
    <w:rsid w:val="00DB72C1"/>
    <w:rsid w:val="00DB75AD"/>
    <w:rsid w:val="00DC0E72"/>
    <w:rsid w:val="00DC11F3"/>
    <w:rsid w:val="00DC1961"/>
    <w:rsid w:val="00DC23FF"/>
    <w:rsid w:val="00DC452A"/>
    <w:rsid w:val="00DC7824"/>
    <w:rsid w:val="00DD05C9"/>
    <w:rsid w:val="00DD1EEC"/>
    <w:rsid w:val="00DD29EF"/>
    <w:rsid w:val="00DD2DF1"/>
    <w:rsid w:val="00DD3D9F"/>
    <w:rsid w:val="00DD3FC6"/>
    <w:rsid w:val="00DD569D"/>
    <w:rsid w:val="00DD6050"/>
    <w:rsid w:val="00DD66C3"/>
    <w:rsid w:val="00DD69A0"/>
    <w:rsid w:val="00DE106D"/>
    <w:rsid w:val="00DE1407"/>
    <w:rsid w:val="00DE1889"/>
    <w:rsid w:val="00DE333A"/>
    <w:rsid w:val="00DE39A8"/>
    <w:rsid w:val="00DE3E2E"/>
    <w:rsid w:val="00DE3E86"/>
    <w:rsid w:val="00DE4185"/>
    <w:rsid w:val="00DE575B"/>
    <w:rsid w:val="00DE7524"/>
    <w:rsid w:val="00DE78D2"/>
    <w:rsid w:val="00DF058A"/>
    <w:rsid w:val="00DF32EA"/>
    <w:rsid w:val="00DF406C"/>
    <w:rsid w:val="00DF59F4"/>
    <w:rsid w:val="00DF5E1F"/>
    <w:rsid w:val="00DF60AD"/>
    <w:rsid w:val="00DF683D"/>
    <w:rsid w:val="00DF6942"/>
    <w:rsid w:val="00E0076E"/>
    <w:rsid w:val="00E00D7A"/>
    <w:rsid w:val="00E029B0"/>
    <w:rsid w:val="00E02EF4"/>
    <w:rsid w:val="00E03532"/>
    <w:rsid w:val="00E0359E"/>
    <w:rsid w:val="00E04BFA"/>
    <w:rsid w:val="00E04CBD"/>
    <w:rsid w:val="00E0547D"/>
    <w:rsid w:val="00E074F2"/>
    <w:rsid w:val="00E0765E"/>
    <w:rsid w:val="00E07E1B"/>
    <w:rsid w:val="00E07FF1"/>
    <w:rsid w:val="00E108B4"/>
    <w:rsid w:val="00E122E9"/>
    <w:rsid w:val="00E12971"/>
    <w:rsid w:val="00E158B5"/>
    <w:rsid w:val="00E1657A"/>
    <w:rsid w:val="00E16A81"/>
    <w:rsid w:val="00E17E33"/>
    <w:rsid w:val="00E22A7D"/>
    <w:rsid w:val="00E2340D"/>
    <w:rsid w:val="00E2721F"/>
    <w:rsid w:val="00E27281"/>
    <w:rsid w:val="00E3018E"/>
    <w:rsid w:val="00E30611"/>
    <w:rsid w:val="00E32A18"/>
    <w:rsid w:val="00E33528"/>
    <w:rsid w:val="00E33AB4"/>
    <w:rsid w:val="00E4509F"/>
    <w:rsid w:val="00E46BD3"/>
    <w:rsid w:val="00E4724D"/>
    <w:rsid w:val="00E47865"/>
    <w:rsid w:val="00E4794B"/>
    <w:rsid w:val="00E55A96"/>
    <w:rsid w:val="00E55B9D"/>
    <w:rsid w:val="00E567DB"/>
    <w:rsid w:val="00E575E2"/>
    <w:rsid w:val="00E57E0D"/>
    <w:rsid w:val="00E635FE"/>
    <w:rsid w:val="00E63DB5"/>
    <w:rsid w:val="00E65825"/>
    <w:rsid w:val="00E66B0F"/>
    <w:rsid w:val="00E66CF2"/>
    <w:rsid w:val="00E71DD7"/>
    <w:rsid w:val="00E745A5"/>
    <w:rsid w:val="00E74C54"/>
    <w:rsid w:val="00E751AC"/>
    <w:rsid w:val="00E75388"/>
    <w:rsid w:val="00E846BE"/>
    <w:rsid w:val="00E84CB9"/>
    <w:rsid w:val="00E84F88"/>
    <w:rsid w:val="00E856C3"/>
    <w:rsid w:val="00E916AD"/>
    <w:rsid w:val="00E91F23"/>
    <w:rsid w:val="00E96302"/>
    <w:rsid w:val="00E968A3"/>
    <w:rsid w:val="00E974CC"/>
    <w:rsid w:val="00E976D6"/>
    <w:rsid w:val="00E97DBE"/>
    <w:rsid w:val="00EA2622"/>
    <w:rsid w:val="00EA282F"/>
    <w:rsid w:val="00EA45A6"/>
    <w:rsid w:val="00EA508D"/>
    <w:rsid w:val="00EA7760"/>
    <w:rsid w:val="00EB01CD"/>
    <w:rsid w:val="00EB07BA"/>
    <w:rsid w:val="00EB3546"/>
    <w:rsid w:val="00EB6100"/>
    <w:rsid w:val="00EB7604"/>
    <w:rsid w:val="00EC0522"/>
    <w:rsid w:val="00EC12BE"/>
    <w:rsid w:val="00EC1930"/>
    <w:rsid w:val="00EC2EA4"/>
    <w:rsid w:val="00EC56AD"/>
    <w:rsid w:val="00EC5A9C"/>
    <w:rsid w:val="00EC67B1"/>
    <w:rsid w:val="00ED26C4"/>
    <w:rsid w:val="00ED26C9"/>
    <w:rsid w:val="00ED5610"/>
    <w:rsid w:val="00ED6126"/>
    <w:rsid w:val="00EE08D1"/>
    <w:rsid w:val="00EE1524"/>
    <w:rsid w:val="00EE2F57"/>
    <w:rsid w:val="00EE527B"/>
    <w:rsid w:val="00EE670D"/>
    <w:rsid w:val="00EE69E3"/>
    <w:rsid w:val="00EE6B52"/>
    <w:rsid w:val="00EF1D8A"/>
    <w:rsid w:val="00EF3940"/>
    <w:rsid w:val="00EF6913"/>
    <w:rsid w:val="00EF7715"/>
    <w:rsid w:val="00F005A9"/>
    <w:rsid w:val="00F019BE"/>
    <w:rsid w:val="00F019EE"/>
    <w:rsid w:val="00F056AA"/>
    <w:rsid w:val="00F05C3B"/>
    <w:rsid w:val="00F07B7B"/>
    <w:rsid w:val="00F07C81"/>
    <w:rsid w:val="00F103D7"/>
    <w:rsid w:val="00F107CE"/>
    <w:rsid w:val="00F10E56"/>
    <w:rsid w:val="00F11F2B"/>
    <w:rsid w:val="00F1270D"/>
    <w:rsid w:val="00F1639D"/>
    <w:rsid w:val="00F206F2"/>
    <w:rsid w:val="00F212C6"/>
    <w:rsid w:val="00F21F8A"/>
    <w:rsid w:val="00F233CA"/>
    <w:rsid w:val="00F23481"/>
    <w:rsid w:val="00F24F41"/>
    <w:rsid w:val="00F26506"/>
    <w:rsid w:val="00F27366"/>
    <w:rsid w:val="00F30AF1"/>
    <w:rsid w:val="00F31111"/>
    <w:rsid w:val="00F318D7"/>
    <w:rsid w:val="00F320A5"/>
    <w:rsid w:val="00F32FF6"/>
    <w:rsid w:val="00F36426"/>
    <w:rsid w:val="00F41DBE"/>
    <w:rsid w:val="00F434E3"/>
    <w:rsid w:val="00F43977"/>
    <w:rsid w:val="00F442F8"/>
    <w:rsid w:val="00F46009"/>
    <w:rsid w:val="00F535A8"/>
    <w:rsid w:val="00F5421E"/>
    <w:rsid w:val="00F56508"/>
    <w:rsid w:val="00F56D4F"/>
    <w:rsid w:val="00F57021"/>
    <w:rsid w:val="00F57D6F"/>
    <w:rsid w:val="00F600F0"/>
    <w:rsid w:val="00F60426"/>
    <w:rsid w:val="00F60CA1"/>
    <w:rsid w:val="00F626A5"/>
    <w:rsid w:val="00F63293"/>
    <w:rsid w:val="00F64100"/>
    <w:rsid w:val="00F648DD"/>
    <w:rsid w:val="00F64A0D"/>
    <w:rsid w:val="00F64FC3"/>
    <w:rsid w:val="00F6632E"/>
    <w:rsid w:val="00F67AE3"/>
    <w:rsid w:val="00F67BA2"/>
    <w:rsid w:val="00F70380"/>
    <w:rsid w:val="00F7389A"/>
    <w:rsid w:val="00F73CC9"/>
    <w:rsid w:val="00F760B9"/>
    <w:rsid w:val="00F77370"/>
    <w:rsid w:val="00F7749B"/>
    <w:rsid w:val="00F80FD6"/>
    <w:rsid w:val="00F83CD4"/>
    <w:rsid w:val="00F84AD9"/>
    <w:rsid w:val="00F8537A"/>
    <w:rsid w:val="00F85C75"/>
    <w:rsid w:val="00F8699A"/>
    <w:rsid w:val="00F94587"/>
    <w:rsid w:val="00F94A38"/>
    <w:rsid w:val="00F94B0D"/>
    <w:rsid w:val="00F9639D"/>
    <w:rsid w:val="00F97782"/>
    <w:rsid w:val="00FA5264"/>
    <w:rsid w:val="00FB49D4"/>
    <w:rsid w:val="00FB5CB3"/>
    <w:rsid w:val="00FB631C"/>
    <w:rsid w:val="00FB714D"/>
    <w:rsid w:val="00FC008F"/>
    <w:rsid w:val="00FC1A1C"/>
    <w:rsid w:val="00FC39DB"/>
    <w:rsid w:val="00FC4A14"/>
    <w:rsid w:val="00FC4E5A"/>
    <w:rsid w:val="00FC62CA"/>
    <w:rsid w:val="00FD232D"/>
    <w:rsid w:val="00FD3ABE"/>
    <w:rsid w:val="00FD4170"/>
    <w:rsid w:val="00FD5B59"/>
    <w:rsid w:val="00FD6B4A"/>
    <w:rsid w:val="00FE0FF7"/>
    <w:rsid w:val="00FE1BF5"/>
    <w:rsid w:val="00FE1EA4"/>
    <w:rsid w:val="00FE67CC"/>
    <w:rsid w:val="00FE776C"/>
    <w:rsid w:val="00FF0F34"/>
    <w:rsid w:val="00FF4401"/>
    <w:rsid w:val="00FF48AC"/>
    <w:rsid w:val="00FF633B"/>
    <w:rsid w:val="00FF6340"/>
    <w:rsid w:val="00FF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A5A303"/>
  <w15:docId w15:val="{3FB8F449-F052-4E49-84D8-BD28BE097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486AE3"/>
    <w:pPr>
      <w:spacing w:after="60"/>
    </w:pPr>
    <w:rPr>
      <w:rFonts w:ascii="Arno Pro" w:hAnsi="Arno Pro"/>
      <w:kern w:val="21"/>
      <w:sz w:val="19"/>
    </w:rPr>
  </w:style>
  <w:style w:type="paragraph" w:customStyle="1" w:styleId="BATitle">
    <w:name w:val="BA_Title"/>
    <w:basedOn w:val="Normal"/>
    <w:next w:val="BBAuthorName"/>
    <w:autoRedefine/>
    <w:rsid w:val="00F8699A"/>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AC530E"/>
    <w:pPr>
      <w:pBdr>
        <w:top w:val="single" w:sz="4" w:space="0"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595504"/>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F67AE3"/>
    <w:pPr>
      <w:spacing w:before="200" w:after="120"/>
    </w:pPr>
    <w:rPr>
      <w:rFonts w:ascii="Arno Pro" w:hAnsi="Arno Pro"/>
      <w:b/>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9B0C36"/>
    <w:pPr>
      <w:spacing w:before="20" w:after="60"/>
      <w:jc w:val="center"/>
    </w:pPr>
    <w:rPr>
      <w:rFonts w:ascii="Arno Pro" w:hAnsi="Arno Pro"/>
      <w:kern w:val="20"/>
      <w:sz w:val="19"/>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572CBF"/>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AC530E"/>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546404"/>
    <w:pPr>
      <w:spacing w:before="120" w:after="60"/>
      <w:jc w:val="left"/>
    </w:pPr>
    <w:rPr>
      <w:rFonts w:ascii="Calibri" w:hAnsi="Calibri" w:cs="Calibri"/>
      <w:kern w:val="21"/>
      <w:sz w:val="19"/>
      <w:szCs w:val="14"/>
    </w:rPr>
  </w:style>
  <w:style w:type="character" w:customStyle="1" w:styleId="FAAuthorInfoSubtitleChar">
    <w:name w:val="FA_Author_Info_Subtitle Char"/>
    <w:link w:val="FAAuthorInfoSubtitle"/>
    <w:rsid w:val="00546404"/>
    <w:rPr>
      <w:rFonts w:ascii="Calibri" w:hAnsi="Calibri" w:cs="Calibri"/>
      <w:kern w:val="21"/>
      <w:sz w:val="19"/>
      <w:szCs w:val="14"/>
    </w:rPr>
  </w:style>
  <w:style w:type="character" w:customStyle="1" w:styleId="TCTableBodyChar">
    <w:name w:val="TC_Table_Body Char"/>
    <w:link w:val="TCTableBody"/>
    <w:rsid w:val="009B0C36"/>
    <w:rPr>
      <w:rFonts w:ascii="Arno Pro" w:hAnsi="Arno Pro"/>
      <w:kern w:val="20"/>
      <w:sz w:val="19"/>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basedOn w:val="DefaultParagraphFont"/>
    <w:uiPriority w:val="99"/>
    <w:semiHidden/>
    <w:unhideWhenUsed/>
    <w:rsid w:val="00391DAA"/>
    <w:rPr>
      <w:sz w:val="16"/>
      <w:szCs w:val="16"/>
    </w:rPr>
  </w:style>
  <w:style w:type="paragraph" w:styleId="CommentText">
    <w:name w:val="annotation text"/>
    <w:basedOn w:val="Normal"/>
    <w:link w:val="CommentTextChar"/>
    <w:uiPriority w:val="99"/>
    <w:semiHidden/>
    <w:unhideWhenUsed/>
    <w:rsid w:val="00391DAA"/>
    <w:pPr>
      <w:spacing w:after="160"/>
      <w:jc w:val="left"/>
    </w:pPr>
    <w:rPr>
      <w:rFonts w:ascii="Times New Roman" w:eastAsiaTheme="minorHAnsi" w:hAnsi="Times New Roman" w:cstheme="minorBidi"/>
      <w:sz w:val="20"/>
      <w:lang w:val="en-GB"/>
    </w:rPr>
  </w:style>
  <w:style w:type="character" w:customStyle="1" w:styleId="CommentTextChar">
    <w:name w:val="Comment Text Char"/>
    <w:basedOn w:val="DefaultParagraphFont"/>
    <w:link w:val="CommentText"/>
    <w:uiPriority w:val="99"/>
    <w:semiHidden/>
    <w:rsid w:val="00391DAA"/>
    <w:rPr>
      <w:rFonts w:ascii="Times New Roman" w:eastAsiaTheme="minorHAnsi" w:hAnsi="Times New Roman" w:cstheme="minorBidi"/>
      <w:lang w:val="en-GB"/>
    </w:rPr>
  </w:style>
  <w:style w:type="paragraph" w:styleId="Caption">
    <w:name w:val="caption"/>
    <w:basedOn w:val="Normal"/>
    <w:next w:val="Normal"/>
    <w:uiPriority w:val="35"/>
    <w:unhideWhenUsed/>
    <w:qFormat/>
    <w:rsid w:val="00007ED6"/>
    <w:rPr>
      <w:i/>
      <w:iCs/>
      <w:color w:val="1F497D" w:themeColor="text2"/>
      <w:sz w:val="18"/>
      <w:szCs w:val="18"/>
    </w:rPr>
  </w:style>
  <w:style w:type="table" w:styleId="TableGrid">
    <w:name w:val="Table Grid"/>
    <w:basedOn w:val="TableNormal"/>
    <w:rsid w:val="00BC0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06BBC"/>
    <w:pPr>
      <w:spacing w:after="200"/>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semiHidden/>
    <w:rsid w:val="00406BBC"/>
    <w:rPr>
      <w:rFonts w:ascii="Times" w:eastAsiaTheme="minorHAnsi" w:hAnsi="Times" w:cstheme="minorBidi"/>
      <w:b/>
      <w:bCs/>
      <w:lang w:val="en-GB"/>
    </w:rPr>
  </w:style>
  <w:style w:type="paragraph" w:styleId="Revision">
    <w:name w:val="Revision"/>
    <w:hidden/>
    <w:uiPriority w:val="99"/>
    <w:semiHidden/>
    <w:rsid w:val="00406BBC"/>
    <w:rPr>
      <w:rFonts w:ascii="Times" w:hAnsi="Times"/>
      <w:sz w:val="24"/>
    </w:rPr>
  </w:style>
  <w:style w:type="paragraph" w:styleId="NormalWeb">
    <w:name w:val="Normal (Web)"/>
    <w:basedOn w:val="Normal"/>
    <w:uiPriority w:val="99"/>
    <w:unhideWhenUsed/>
    <w:rsid w:val="00BB4B80"/>
    <w:pPr>
      <w:spacing w:before="100" w:beforeAutospacing="1" w:after="100" w:afterAutospacing="1"/>
      <w:jc w:val="left"/>
    </w:pPr>
    <w:rPr>
      <w:rFonts w:ascii="Times New Roman" w:eastAsiaTheme="minorEastAsia" w:hAnsi="Times New Roman"/>
      <w:szCs w:val="24"/>
      <w:lang w:val="en-GB" w:eastAsia="en-GB"/>
    </w:rPr>
  </w:style>
  <w:style w:type="character" w:styleId="Strong">
    <w:name w:val="Strong"/>
    <w:basedOn w:val="DefaultParagraphFont"/>
    <w:qFormat/>
    <w:rsid w:val="002D6EEA"/>
    <w:rPr>
      <w:b/>
      <w:bCs/>
    </w:rPr>
  </w:style>
  <w:style w:type="paragraph" w:customStyle="1" w:styleId="journal">
    <w:name w:val="journal"/>
    <w:basedOn w:val="Normal"/>
    <w:rsid w:val="00F56D4F"/>
    <w:pPr>
      <w:spacing w:after="0" w:line="220" w:lineRule="atLeast"/>
      <w:ind w:firstLine="567"/>
    </w:pPr>
    <w:rPr>
      <w:rFonts w:ascii="Times New Roman" w:eastAsiaTheme="minorEastAsia" w:hAnsi="Times New Roman"/>
      <w:sz w:val="20"/>
      <w:lang w:val="en-GB" w:eastAsia="en-GB"/>
    </w:rPr>
  </w:style>
  <w:style w:type="character" w:customStyle="1" w:styleId="replacethischar">
    <w:name w:val="replacethischar"/>
    <w:basedOn w:val="DefaultParagraphFont"/>
    <w:rsid w:val="00F56D4F"/>
    <w:rPr>
      <w:b/>
      <w:bCs/>
      <w:color w:val="FF0000"/>
    </w:rPr>
  </w:style>
  <w:style w:type="paragraph" w:customStyle="1" w:styleId="Style1">
    <w:name w:val="Style1"/>
    <w:basedOn w:val="TAMainText"/>
    <w:link w:val="Style1Char"/>
    <w:qFormat/>
    <w:rsid w:val="00912DEA"/>
  </w:style>
  <w:style w:type="character" w:customStyle="1" w:styleId="TAMainTextChar">
    <w:name w:val="TA_Main_Text Char"/>
    <w:basedOn w:val="DefaultParagraphFont"/>
    <w:link w:val="TAMainText"/>
    <w:rsid w:val="00486AE3"/>
    <w:rPr>
      <w:rFonts w:ascii="Arno Pro" w:hAnsi="Arno Pro"/>
      <w:kern w:val="21"/>
      <w:sz w:val="19"/>
    </w:rPr>
  </w:style>
  <w:style w:type="character" w:customStyle="1" w:styleId="Style1Char">
    <w:name w:val="Style1 Char"/>
    <w:basedOn w:val="TAMainTextChar"/>
    <w:link w:val="Style1"/>
    <w:rsid w:val="00912DEA"/>
    <w:rPr>
      <w:rFonts w:ascii="Arno Pro" w:hAnsi="Arno Pro"/>
      <w:kern w:val="21"/>
      <w:sz w:val="19"/>
    </w:rPr>
  </w:style>
  <w:style w:type="paragraph" w:customStyle="1" w:styleId="Style2">
    <w:name w:val="Style2"/>
    <w:basedOn w:val="Style1"/>
    <w:link w:val="Style2Char"/>
    <w:qFormat/>
    <w:rsid w:val="00851D75"/>
    <w:rPr>
      <w:b/>
    </w:rPr>
  </w:style>
  <w:style w:type="character" w:customStyle="1" w:styleId="Style2Char">
    <w:name w:val="Style2 Char"/>
    <w:basedOn w:val="Style1Char"/>
    <w:link w:val="Style2"/>
    <w:rsid w:val="00851D75"/>
    <w:rPr>
      <w:rFonts w:ascii="Arno Pro" w:hAnsi="Arno Pro"/>
      <w:b/>
      <w:kern w:val="21"/>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12032">
      <w:bodyDiv w:val="1"/>
      <w:marLeft w:val="0"/>
      <w:marRight w:val="0"/>
      <w:marTop w:val="0"/>
      <w:marBottom w:val="0"/>
      <w:divBdr>
        <w:top w:val="none" w:sz="0" w:space="0" w:color="auto"/>
        <w:left w:val="none" w:sz="0" w:space="0" w:color="auto"/>
        <w:bottom w:val="none" w:sz="0" w:space="0" w:color="auto"/>
        <w:right w:val="none" w:sz="0" w:space="0" w:color="auto"/>
      </w:divBdr>
      <w:divsChild>
        <w:div w:id="42485426">
          <w:marLeft w:val="0"/>
          <w:marRight w:val="0"/>
          <w:marTop w:val="0"/>
          <w:marBottom w:val="0"/>
          <w:divBdr>
            <w:top w:val="none" w:sz="0" w:space="0" w:color="auto"/>
            <w:left w:val="none" w:sz="0" w:space="0" w:color="auto"/>
            <w:bottom w:val="none" w:sz="0" w:space="0" w:color="auto"/>
            <w:right w:val="none" w:sz="0" w:space="0" w:color="auto"/>
          </w:divBdr>
          <w:divsChild>
            <w:div w:id="1529833337">
              <w:marLeft w:val="0"/>
              <w:marRight w:val="0"/>
              <w:marTop w:val="0"/>
              <w:marBottom w:val="0"/>
              <w:divBdr>
                <w:top w:val="none" w:sz="0" w:space="0" w:color="auto"/>
                <w:left w:val="none" w:sz="0" w:space="0" w:color="auto"/>
                <w:bottom w:val="none" w:sz="0" w:space="0" w:color="auto"/>
                <w:right w:val="none" w:sz="0" w:space="0" w:color="auto"/>
              </w:divBdr>
              <w:divsChild>
                <w:div w:id="1232696454">
                  <w:marLeft w:val="0"/>
                  <w:marRight w:val="0"/>
                  <w:marTop w:val="0"/>
                  <w:marBottom w:val="0"/>
                  <w:divBdr>
                    <w:top w:val="none" w:sz="0" w:space="0" w:color="auto"/>
                    <w:left w:val="none" w:sz="0" w:space="0" w:color="auto"/>
                    <w:bottom w:val="none" w:sz="0" w:space="0" w:color="auto"/>
                    <w:right w:val="none" w:sz="0" w:space="0" w:color="auto"/>
                  </w:divBdr>
                  <w:divsChild>
                    <w:div w:id="96407978">
                      <w:marLeft w:val="0"/>
                      <w:marRight w:val="0"/>
                      <w:marTop w:val="0"/>
                      <w:marBottom w:val="0"/>
                      <w:divBdr>
                        <w:top w:val="none" w:sz="0" w:space="0" w:color="auto"/>
                        <w:left w:val="none" w:sz="0" w:space="0" w:color="auto"/>
                        <w:bottom w:val="none" w:sz="0" w:space="0" w:color="auto"/>
                        <w:right w:val="none" w:sz="0" w:space="0" w:color="auto"/>
                      </w:divBdr>
                      <w:divsChild>
                        <w:div w:id="636686963">
                          <w:marLeft w:val="0"/>
                          <w:marRight w:val="0"/>
                          <w:marTop w:val="0"/>
                          <w:marBottom w:val="0"/>
                          <w:divBdr>
                            <w:top w:val="none" w:sz="0" w:space="0" w:color="auto"/>
                            <w:left w:val="none" w:sz="0" w:space="0" w:color="auto"/>
                            <w:bottom w:val="none" w:sz="0" w:space="0" w:color="auto"/>
                            <w:right w:val="none" w:sz="0" w:space="0" w:color="auto"/>
                          </w:divBdr>
                          <w:divsChild>
                            <w:div w:id="1624339532">
                              <w:marLeft w:val="0"/>
                              <w:marRight w:val="0"/>
                              <w:marTop w:val="0"/>
                              <w:marBottom w:val="0"/>
                              <w:divBdr>
                                <w:top w:val="none" w:sz="0" w:space="0" w:color="auto"/>
                                <w:left w:val="none" w:sz="0" w:space="0" w:color="auto"/>
                                <w:bottom w:val="none" w:sz="0" w:space="0" w:color="auto"/>
                                <w:right w:val="none" w:sz="0" w:space="0" w:color="auto"/>
                              </w:divBdr>
                              <w:divsChild>
                                <w:div w:id="1979336853">
                                  <w:marLeft w:val="0"/>
                                  <w:marRight w:val="0"/>
                                  <w:marTop w:val="0"/>
                                  <w:marBottom w:val="0"/>
                                  <w:divBdr>
                                    <w:top w:val="none" w:sz="0" w:space="0" w:color="auto"/>
                                    <w:left w:val="none" w:sz="0" w:space="0" w:color="auto"/>
                                    <w:bottom w:val="none" w:sz="0" w:space="0" w:color="auto"/>
                                    <w:right w:val="none" w:sz="0" w:space="0" w:color="auto"/>
                                  </w:divBdr>
                                  <w:divsChild>
                                    <w:div w:id="1206142434">
                                      <w:marLeft w:val="0"/>
                                      <w:marRight w:val="0"/>
                                      <w:marTop w:val="0"/>
                                      <w:marBottom w:val="0"/>
                                      <w:divBdr>
                                        <w:top w:val="none" w:sz="0" w:space="0" w:color="auto"/>
                                        <w:left w:val="none" w:sz="0" w:space="0" w:color="auto"/>
                                        <w:bottom w:val="none" w:sz="0" w:space="0" w:color="auto"/>
                                        <w:right w:val="none" w:sz="0" w:space="0" w:color="auto"/>
                                      </w:divBdr>
                                      <w:divsChild>
                                        <w:div w:id="868764801">
                                          <w:marLeft w:val="0"/>
                                          <w:marRight w:val="0"/>
                                          <w:marTop w:val="0"/>
                                          <w:marBottom w:val="0"/>
                                          <w:divBdr>
                                            <w:top w:val="none" w:sz="0" w:space="0" w:color="auto"/>
                                            <w:left w:val="none" w:sz="0" w:space="0" w:color="auto"/>
                                            <w:bottom w:val="none" w:sz="0" w:space="0" w:color="auto"/>
                                            <w:right w:val="none" w:sz="0" w:space="0" w:color="auto"/>
                                          </w:divBdr>
                                          <w:divsChild>
                                            <w:div w:id="1577588426">
                                              <w:marLeft w:val="0"/>
                                              <w:marRight w:val="0"/>
                                              <w:marTop w:val="0"/>
                                              <w:marBottom w:val="0"/>
                                              <w:divBdr>
                                                <w:top w:val="none" w:sz="0" w:space="0" w:color="auto"/>
                                                <w:left w:val="none" w:sz="0" w:space="0" w:color="auto"/>
                                                <w:bottom w:val="none" w:sz="0" w:space="0" w:color="auto"/>
                                                <w:right w:val="none" w:sz="0" w:space="0" w:color="auto"/>
                                              </w:divBdr>
                                              <w:divsChild>
                                                <w:div w:id="740295513">
                                                  <w:marLeft w:val="0"/>
                                                  <w:marRight w:val="0"/>
                                                  <w:marTop w:val="0"/>
                                                  <w:marBottom w:val="0"/>
                                                  <w:divBdr>
                                                    <w:top w:val="none" w:sz="0" w:space="0" w:color="auto"/>
                                                    <w:left w:val="none" w:sz="0" w:space="0" w:color="auto"/>
                                                    <w:bottom w:val="none" w:sz="0" w:space="0" w:color="auto"/>
                                                    <w:right w:val="none" w:sz="0" w:space="0" w:color="auto"/>
                                                  </w:divBdr>
                                                  <w:divsChild>
                                                    <w:div w:id="595789008">
                                                      <w:marLeft w:val="0"/>
                                                      <w:marRight w:val="0"/>
                                                      <w:marTop w:val="0"/>
                                                      <w:marBottom w:val="0"/>
                                                      <w:divBdr>
                                                        <w:top w:val="none" w:sz="0" w:space="0" w:color="auto"/>
                                                        <w:left w:val="none" w:sz="0" w:space="0" w:color="auto"/>
                                                        <w:bottom w:val="none" w:sz="0" w:space="0" w:color="auto"/>
                                                        <w:right w:val="none" w:sz="0" w:space="0" w:color="auto"/>
                                                      </w:divBdr>
                                                      <w:divsChild>
                                                        <w:div w:id="442113438">
                                                          <w:marLeft w:val="0"/>
                                                          <w:marRight w:val="0"/>
                                                          <w:marTop w:val="0"/>
                                                          <w:marBottom w:val="0"/>
                                                          <w:divBdr>
                                                            <w:top w:val="none" w:sz="0" w:space="0" w:color="auto"/>
                                                            <w:left w:val="none" w:sz="0" w:space="0" w:color="auto"/>
                                                            <w:bottom w:val="none" w:sz="0" w:space="0" w:color="auto"/>
                                                            <w:right w:val="none" w:sz="0" w:space="0" w:color="auto"/>
                                                          </w:divBdr>
                                                          <w:divsChild>
                                                            <w:div w:id="752972576">
                                                              <w:marLeft w:val="0"/>
                                                              <w:marRight w:val="0"/>
                                                              <w:marTop w:val="0"/>
                                                              <w:marBottom w:val="0"/>
                                                              <w:divBdr>
                                                                <w:top w:val="none" w:sz="0" w:space="0" w:color="auto"/>
                                                                <w:left w:val="none" w:sz="0" w:space="0" w:color="auto"/>
                                                                <w:bottom w:val="none" w:sz="0" w:space="0" w:color="auto"/>
                                                                <w:right w:val="none" w:sz="0" w:space="0" w:color="auto"/>
                                                              </w:divBdr>
                                                              <w:divsChild>
                                                                <w:div w:id="1422987046">
                                                                  <w:marLeft w:val="0"/>
                                                                  <w:marRight w:val="0"/>
                                                                  <w:marTop w:val="0"/>
                                                                  <w:marBottom w:val="0"/>
                                                                  <w:divBdr>
                                                                    <w:top w:val="none" w:sz="0" w:space="0" w:color="auto"/>
                                                                    <w:left w:val="none" w:sz="0" w:space="0" w:color="auto"/>
                                                                    <w:bottom w:val="none" w:sz="0" w:space="0" w:color="auto"/>
                                                                    <w:right w:val="none" w:sz="0" w:space="0" w:color="auto"/>
                                                                  </w:divBdr>
                                                                  <w:divsChild>
                                                                    <w:div w:id="1806005381">
                                                                      <w:marLeft w:val="0"/>
                                                                      <w:marRight w:val="0"/>
                                                                      <w:marTop w:val="0"/>
                                                                      <w:marBottom w:val="0"/>
                                                                      <w:divBdr>
                                                                        <w:top w:val="none" w:sz="0" w:space="0" w:color="auto"/>
                                                                        <w:left w:val="none" w:sz="0" w:space="0" w:color="auto"/>
                                                                        <w:bottom w:val="none" w:sz="0" w:space="0" w:color="auto"/>
                                                                        <w:right w:val="none" w:sz="0" w:space="0" w:color="auto"/>
                                                                      </w:divBdr>
                                                                      <w:divsChild>
                                                                        <w:div w:id="1087965386">
                                                                          <w:marLeft w:val="0"/>
                                                                          <w:marRight w:val="0"/>
                                                                          <w:marTop w:val="0"/>
                                                                          <w:marBottom w:val="0"/>
                                                                          <w:divBdr>
                                                                            <w:top w:val="none" w:sz="0" w:space="0" w:color="auto"/>
                                                                            <w:left w:val="none" w:sz="0" w:space="0" w:color="auto"/>
                                                                            <w:bottom w:val="none" w:sz="0" w:space="0" w:color="auto"/>
                                                                            <w:right w:val="none" w:sz="0" w:space="0" w:color="auto"/>
                                                                          </w:divBdr>
                                                                          <w:divsChild>
                                                                            <w:div w:id="1971664841">
                                                                              <w:marLeft w:val="0"/>
                                                                              <w:marRight w:val="0"/>
                                                                              <w:marTop w:val="0"/>
                                                                              <w:marBottom w:val="0"/>
                                                                              <w:divBdr>
                                                                                <w:top w:val="none" w:sz="0" w:space="0" w:color="auto"/>
                                                                                <w:left w:val="none" w:sz="0" w:space="0" w:color="auto"/>
                                                                                <w:bottom w:val="none" w:sz="0" w:space="0" w:color="auto"/>
                                                                                <w:right w:val="none" w:sz="0" w:space="0" w:color="auto"/>
                                                                              </w:divBdr>
                                                                              <w:divsChild>
                                                                                <w:div w:id="577325764">
                                                                                  <w:marLeft w:val="0"/>
                                                                                  <w:marRight w:val="0"/>
                                                                                  <w:marTop w:val="0"/>
                                                                                  <w:marBottom w:val="0"/>
                                                                                  <w:divBdr>
                                                                                    <w:top w:val="none" w:sz="0" w:space="0" w:color="auto"/>
                                                                                    <w:left w:val="none" w:sz="0" w:space="0" w:color="auto"/>
                                                                                    <w:bottom w:val="none" w:sz="0" w:space="0" w:color="auto"/>
                                                                                    <w:right w:val="none" w:sz="0" w:space="0" w:color="auto"/>
                                                                                  </w:divBdr>
                                                                                  <w:divsChild>
                                                                                    <w:div w:id="536161340">
                                                                                      <w:marLeft w:val="0"/>
                                                                                      <w:marRight w:val="0"/>
                                                                                      <w:marTop w:val="0"/>
                                                                                      <w:marBottom w:val="0"/>
                                                                                      <w:divBdr>
                                                                                        <w:top w:val="none" w:sz="0" w:space="0" w:color="auto"/>
                                                                                        <w:left w:val="none" w:sz="0" w:space="0" w:color="auto"/>
                                                                                        <w:bottom w:val="none" w:sz="0" w:space="0" w:color="auto"/>
                                                                                        <w:right w:val="none" w:sz="0" w:space="0" w:color="auto"/>
                                                                                      </w:divBdr>
                                                                                      <w:divsChild>
                                                                                        <w:div w:id="1341545570">
                                                                                          <w:marLeft w:val="0"/>
                                                                                          <w:marRight w:val="0"/>
                                                                                          <w:marTop w:val="0"/>
                                                                                          <w:marBottom w:val="0"/>
                                                                                          <w:divBdr>
                                                                                            <w:top w:val="none" w:sz="0" w:space="0" w:color="auto"/>
                                                                                            <w:left w:val="none" w:sz="0" w:space="0" w:color="auto"/>
                                                                                            <w:bottom w:val="none" w:sz="0" w:space="0" w:color="auto"/>
                                                                                            <w:right w:val="none" w:sz="0" w:space="0" w:color="auto"/>
                                                                                          </w:divBdr>
                                                                                          <w:divsChild>
                                                                                            <w:div w:id="425930055">
                                                                                              <w:marLeft w:val="0"/>
                                                                                              <w:marRight w:val="0"/>
                                                                                              <w:marTop w:val="0"/>
                                                                                              <w:marBottom w:val="0"/>
                                                                                              <w:divBdr>
                                                                                                <w:top w:val="none" w:sz="0" w:space="0" w:color="auto"/>
                                                                                                <w:left w:val="none" w:sz="0" w:space="0" w:color="auto"/>
                                                                                                <w:bottom w:val="none" w:sz="0" w:space="0" w:color="auto"/>
                                                                                                <w:right w:val="none" w:sz="0" w:space="0" w:color="auto"/>
                                                                                              </w:divBdr>
                                                                                              <w:divsChild>
                                                                                                <w:div w:id="1138062827">
                                                                                                  <w:marLeft w:val="0"/>
                                                                                                  <w:marRight w:val="0"/>
                                                                                                  <w:marTop w:val="0"/>
                                                                                                  <w:marBottom w:val="0"/>
                                                                                                  <w:divBdr>
                                                                                                    <w:top w:val="none" w:sz="0" w:space="0" w:color="auto"/>
                                                                                                    <w:left w:val="none" w:sz="0" w:space="0" w:color="auto"/>
                                                                                                    <w:bottom w:val="none" w:sz="0" w:space="0" w:color="auto"/>
                                                                                                    <w:right w:val="none" w:sz="0" w:space="0" w:color="auto"/>
                                                                                                  </w:divBdr>
                                                                                                  <w:divsChild>
                                                                                                    <w:div w:id="147327959">
                                                                                                      <w:marLeft w:val="0"/>
                                                                                                      <w:marRight w:val="0"/>
                                                                                                      <w:marTop w:val="0"/>
                                                                                                      <w:marBottom w:val="0"/>
                                                                                                      <w:divBdr>
                                                                                                        <w:top w:val="none" w:sz="0" w:space="0" w:color="auto"/>
                                                                                                        <w:left w:val="none" w:sz="0" w:space="0" w:color="auto"/>
                                                                                                        <w:bottom w:val="none" w:sz="0" w:space="0" w:color="auto"/>
                                                                                                        <w:right w:val="none" w:sz="0" w:space="0" w:color="auto"/>
                                                                                                      </w:divBdr>
                                                                                                      <w:divsChild>
                                                                                                        <w:div w:id="1189561872">
                                                                                                          <w:marLeft w:val="0"/>
                                                                                                          <w:marRight w:val="0"/>
                                                                                                          <w:marTop w:val="0"/>
                                                                                                          <w:marBottom w:val="0"/>
                                                                                                          <w:divBdr>
                                                                                                            <w:top w:val="none" w:sz="0" w:space="0" w:color="auto"/>
                                                                                                            <w:left w:val="none" w:sz="0" w:space="0" w:color="auto"/>
                                                                                                            <w:bottom w:val="none" w:sz="0" w:space="0" w:color="auto"/>
                                                                                                            <w:right w:val="none" w:sz="0" w:space="0" w:color="auto"/>
                                                                                                          </w:divBdr>
                                                                                                          <w:divsChild>
                                                                                                            <w:div w:id="1340737072">
                                                                                                              <w:marLeft w:val="0"/>
                                                                                                              <w:marRight w:val="0"/>
                                                                                                              <w:marTop w:val="0"/>
                                                                                                              <w:marBottom w:val="0"/>
                                                                                                              <w:divBdr>
                                                                                                                <w:top w:val="none" w:sz="0" w:space="0" w:color="auto"/>
                                                                                                                <w:left w:val="none" w:sz="0" w:space="0" w:color="auto"/>
                                                                                                                <w:bottom w:val="none" w:sz="0" w:space="0" w:color="auto"/>
                                                                                                                <w:right w:val="none" w:sz="0" w:space="0" w:color="auto"/>
                                                                                                              </w:divBdr>
                                                                                                              <w:divsChild>
                                                                                                                <w:div w:id="1382245331">
                                                                                                                  <w:marLeft w:val="0"/>
                                                                                                                  <w:marRight w:val="0"/>
                                                                                                                  <w:marTop w:val="0"/>
                                                                                                                  <w:marBottom w:val="0"/>
                                                                                                                  <w:divBdr>
                                                                                                                    <w:top w:val="none" w:sz="0" w:space="0" w:color="auto"/>
                                                                                                                    <w:left w:val="none" w:sz="0" w:space="0" w:color="auto"/>
                                                                                                                    <w:bottom w:val="none" w:sz="0" w:space="0" w:color="auto"/>
                                                                                                                    <w:right w:val="none" w:sz="0" w:space="0" w:color="auto"/>
                                                                                                                  </w:divBdr>
                                                                                                                  <w:divsChild>
                                                                                                                    <w:div w:id="974675420">
                                                                                                                      <w:marLeft w:val="0"/>
                                                                                                                      <w:marRight w:val="0"/>
                                                                                                                      <w:marTop w:val="0"/>
                                                                                                                      <w:marBottom w:val="0"/>
                                                                                                                      <w:divBdr>
                                                                                                                        <w:top w:val="none" w:sz="0" w:space="0" w:color="auto"/>
                                                                                                                        <w:left w:val="none" w:sz="0" w:space="0" w:color="auto"/>
                                                                                                                        <w:bottom w:val="none" w:sz="0" w:space="0" w:color="auto"/>
                                                                                                                        <w:right w:val="none" w:sz="0" w:space="0" w:color="auto"/>
                                                                                                                      </w:divBdr>
                                                                                                                      <w:divsChild>
                                                                                                                        <w:div w:id="1609197541">
                                                                                                                          <w:marLeft w:val="0"/>
                                                                                                                          <w:marRight w:val="0"/>
                                                                                                                          <w:marTop w:val="0"/>
                                                                                                                          <w:marBottom w:val="0"/>
                                                                                                                          <w:divBdr>
                                                                                                                            <w:top w:val="none" w:sz="0" w:space="0" w:color="auto"/>
                                                                                                                            <w:left w:val="none" w:sz="0" w:space="0" w:color="auto"/>
                                                                                                                            <w:bottom w:val="none" w:sz="0" w:space="0" w:color="auto"/>
                                                                                                                            <w:right w:val="none" w:sz="0" w:space="0" w:color="auto"/>
                                                                                                                          </w:divBdr>
                                                                                                                          <w:divsChild>
                                                                                                                            <w:div w:id="13652733">
                                                                                                                              <w:marLeft w:val="0"/>
                                                                                                                              <w:marRight w:val="0"/>
                                                                                                                              <w:marTop w:val="0"/>
                                                                                                                              <w:marBottom w:val="0"/>
                                                                                                                              <w:divBdr>
                                                                                                                                <w:top w:val="none" w:sz="0" w:space="0" w:color="auto"/>
                                                                                                                                <w:left w:val="none" w:sz="0" w:space="0" w:color="auto"/>
                                                                                                                                <w:bottom w:val="none" w:sz="0" w:space="0" w:color="auto"/>
                                                                                                                                <w:right w:val="none" w:sz="0" w:space="0" w:color="auto"/>
                                                                                                                              </w:divBdr>
                                                                                                                              <w:divsChild>
                                                                                                                                <w:div w:id="1725790043">
                                                                                                                                  <w:marLeft w:val="0"/>
                                                                                                                                  <w:marRight w:val="0"/>
                                                                                                                                  <w:marTop w:val="0"/>
                                                                                                                                  <w:marBottom w:val="0"/>
                                                                                                                                  <w:divBdr>
                                                                                                                                    <w:top w:val="none" w:sz="0" w:space="0" w:color="auto"/>
                                                                                                                                    <w:left w:val="none" w:sz="0" w:space="0" w:color="auto"/>
                                                                                                                                    <w:bottom w:val="none" w:sz="0" w:space="0" w:color="auto"/>
                                                                                                                                    <w:right w:val="none" w:sz="0" w:space="0" w:color="auto"/>
                                                                                                                                  </w:divBdr>
                                                                                                                                  <w:divsChild>
                                                                                                                                    <w:div w:id="670762413">
                                                                                                                                      <w:marLeft w:val="0"/>
                                                                                                                                      <w:marRight w:val="0"/>
                                                                                                                                      <w:marTop w:val="0"/>
                                                                                                                                      <w:marBottom w:val="0"/>
                                                                                                                                      <w:divBdr>
                                                                                                                                        <w:top w:val="none" w:sz="0" w:space="0" w:color="auto"/>
                                                                                                                                        <w:left w:val="none" w:sz="0" w:space="0" w:color="auto"/>
                                                                                                                                        <w:bottom w:val="none" w:sz="0" w:space="0" w:color="auto"/>
                                                                                                                                        <w:right w:val="none" w:sz="0" w:space="0" w:color="auto"/>
                                                                                                                                      </w:divBdr>
                                                                                                                                      <w:divsChild>
                                                                                                                                        <w:div w:id="1298877833">
                                                                                                                                          <w:marLeft w:val="0"/>
                                                                                                                                          <w:marRight w:val="0"/>
                                                                                                                                          <w:marTop w:val="0"/>
                                                                                                                                          <w:marBottom w:val="0"/>
                                                                                                                                          <w:divBdr>
                                                                                                                                            <w:top w:val="none" w:sz="0" w:space="0" w:color="auto"/>
                                                                                                                                            <w:left w:val="none" w:sz="0" w:space="0" w:color="auto"/>
                                                                                                                                            <w:bottom w:val="none" w:sz="0" w:space="0" w:color="auto"/>
                                                                                                                                            <w:right w:val="none" w:sz="0" w:space="0" w:color="auto"/>
                                                                                                                                          </w:divBdr>
                                                                                                                                          <w:divsChild>
                                                                                                                                            <w:div w:id="1295674767">
                                                                                                                                              <w:marLeft w:val="0"/>
                                                                                                                                              <w:marRight w:val="0"/>
                                                                                                                                              <w:marTop w:val="0"/>
                                                                                                                                              <w:marBottom w:val="0"/>
                                                                                                                                              <w:divBdr>
                                                                                                                                                <w:top w:val="none" w:sz="0" w:space="0" w:color="auto"/>
                                                                                                                                                <w:left w:val="none" w:sz="0" w:space="0" w:color="auto"/>
                                                                                                                                                <w:bottom w:val="none" w:sz="0" w:space="0" w:color="auto"/>
                                                                                                                                                <w:right w:val="none" w:sz="0" w:space="0" w:color="auto"/>
                                                                                                                                              </w:divBdr>
                                                                                                                                              <w:divsChild>
                                                                                                                                                <w:div w:id="346567364">
                                                                                                                                                  <w:marLeft w:val="0"/>
                                                                                                                                                  <w:marRight w:val="0"/>
                                                                                                                                                  <w:marTop w:val="0"/>
                                                                                                                                                  <w:marBottom w:val="0"/>
                                                                                                                                                  <w:divBdr>
                                                                                                                                                    <w:top w:val="none" w:sz="0" w:space="0" w:color="auto"/>
                                                                                                                                                    <w:left w:val="none" w:sz="0" w:space="0" w:color="auto"/>
                                                                                                                                                    <w:bottom w:val="none" w:sz="0" w:space="0" w:color="auto"/>
                                                                                                                                                    <w:right w:val="none" w:sz="0" w:space="0" w:color="auto"/>
                                                                                                                                                  </w:divBdr>
                                                                                                                                                  <w:divsChild>
                                                                                                                                                    <w:div w:id="798575880">
                                                                                                                                                      <w:marLeft w:val="0"/>
                                                                                                                                                      <w:marRight w:val="0"/>
                                                                                                                                                      <w:marTop w:val="0"/>
                                                                                                                                                      <w:marBottom w:val="0"/>
                                                                                                                                                      <w:divBdr>
                                                                                                                                                        <w:top w:val="none" w:sz="0" w:space="0" w:color="auto"/>
                                                                                                                                                        <w:left w:val="none" w:sz="0" w:space="0" w:color="auto"/>
                                                                                                                                                        <w:bottom w:val="none" w:sz="0" w:space="0" w:color="auto"/>
                                                                                                                                                        <w:right w:val="none" w:sz="0" w:space="0" w:color="auto"/>
                                                                                                                                                      </w:divBdr>
                                                                                                                                                      <w:divsChild>
                                                                                                                                                        <w:div w:id="1586569763">
                                                                                                                                                          <w:marLeft w:val="0"/>
                                                                                                                                                          <w:marRight w:val="0"/>
                                                                                                                                                          <w:marTop w:val="0"/>
                                                                                                                                                          <w:marBottom w:val="0"/>
                                                                                                                                                          <w:divBdr>
                                                                                                                                                            <w:top w:val="none" w:sz="0" w:space="0" w:color="auto"/>
                                                                                                                                                            <w:left w:val="none" w:sz="0" w:space="0" w:color="auto"/>
                                                                                                                                                            <w:bottom w:val="none" w:sz="0" w:space="0" w:color="auto"/>
                                                                                                                                                            <w:right w:val="none" w:sz="0" w:space="0" w:color="auto"/>
                                                                                                                                                          </w:divBdr>
                                                                                                                                                          <w:divsChild>
                                                                                                                                                            <w:div w:id="2028022988">
                                                                                                                                                              <w:marLeft w:val="0"/>
                                                                                                                                                              <w:marRight w:val="0"/>
                                                                                                                                                              <w:marTop w:val="0"/>
                                                                                                                                                              <w:marBottom w:val="0"/>
                                                                                                                                                              <w:divBdr>
                                                                                                                                                                <w:top w:val="none" w:sz="0" w:space="0" w:color="auto"/>
                                                                                                                                                                <w:left w:val="none" w:sz="0" w:space="0" w:color="auto"/>
                                                                                                                                                                <w:bottom w:val="none" w:sz="0" w:space="0" w:color="auto"/>
                                                                                                                                                                <w:right w:val="none" w:sz="0" w:space="0" w:color="auto"/>
                                                                                                                                                              </w:divBdr>
                                                                                                                                                              <w:divsChild>
                                                                                                                                                                <w:div w:id="1337540121">
                                                                                                                                                                  <w:marLeft w:val="0"/>
                                                                                                                                                                  <w:marRight w:val="0"/>
                                                                                                                                                                  <w:marTop w:val="0"/>
                                                                                                                                                                  <w:marBottom w:val="0"/>
                                                                                                                                                                  <w:divBdr>
                                                                                                                                                                    <w:top w:val="none" w:sz="0" w:space="0" w:color="auto"/>
                                                                                                                                                                    <w:left w:val="none" w:sz="0" w:space="0" w:color="auto"/>
                                                                                                                                                                    <w:bottom w:val="none" w:sz="0" w:space="0" w:color="auto"/>
                                                                                                                                                                    <w:right w:val="none" w:sz="0" w:space="0" w:color="auto"/>
                                                                                                                                                                  </w:divBdr>
                                                                                                                                                                  <w:divsChild>
                                                                                                                                                                    <w:div w:id="829977446">
                                                                                                                                                                      <w:marLeft w:val="0"/>
                                                                                                                                                                      <w:marRight w:val="0"/>
                                                                                                                                                                      <w:marTop w:val="0"/>
                                                                                                                                                                      <w:marBottom w:val="0"/>
                                                                                                                                                                      <w:divBdr>
                                                                                                                                                                        <w:top w:val="none" w:sz="0" w:space="0" w:color="auto"/>
                                                                                                                                                                        <w:left w:val="none" w:sz="0" w:space="0" w:color="auto"/>
                                                                                                                                                                        <w:bottom w:val="none" w:sz="0" w:space="0" w:color="auto"/>
                                                                                                                                                                        <w:right w:val="none" w:sz="0" w:space="0" w:color="auto"/>
                                                                                                                                                                      </w:divBdr>
                                                                                                                                                                      <w:divsChild>
                                                                                                                                                                        <w:div w:id="475338797">
                                                                                                                                                                          <w:marLeft w:val="0"/>
                                                                                                                                                                          <w:marRight w:val="0"/>
                                                                                                                                                                          <w:marTop w:val="0"/>
                                                                                                                                                                          <w:marBottom w:val="0"/>
                                                                                                                                                                          <w:divBdr>
                                                                                                                                                                            <w:top w:val="none" w:sz="0" w:space="0" w:color="auto"/>
                                                                                                                                                                            <w:left w:val="none" w:sz="0" w:space="0" w:color="auto"/>
                                                                                                                                                                            <w:bottom w:val="none" w:sz="0" w:space="0" w:color="auto"/>
                                                                                                                                                                            <w:right w:val="none" w:sz="0" w:space="0" w:color="auto"/>
                                                                                                                                                                          </w:divBdr>
                                                                                                                                                                          <w:divsChild>
                                                                                                                                                                            <w:div w:id="1575897691">
                                                                                                                                                                              <w:marLeft w:val="0"/>
                                                                                                                                                                              <w:marRight w:val="0"/>
                                                                                                                                                                              <w:marTop w:val="0"/>
                                                                                                                                                                              <w:marBottom w:val="0"/>
                                                                                                                                                                              <w:divBdr>
                                                                                                                                                                                <w:top w:val="none" w:sz="0" w:space="0" w:color="auto"/>
                                                                                                                                                                                <w:left w:val="none" w:sz="0" w:space="0" w:color="auto"/>
                                                                                                                                                                                <w:bottom w:val="none" w:sz="0" w:space="0" w:color="auto"/>
                                                                                                                                                                                <w:right w:val="none" w:sz="0" w:space="0" w:color="auto"/>
                                                                                                                                                                              </w:divBdr>
                                                                                                                                                                              <w:divsChild>
                                                                                                                                                                                <w:div w:id="889264172">
                                                                                                                                                                                  <w:marLeft w:val="0"/>
                                                                                                                                                                                  <w:marRight w:val="0"/>
                                                                                                                                                                                  <w:marTop w:val="0"/>
                                                                                                                                                                                  <w:marBottom w:val="0"/>
                                                                                                                                                                                  <w:divBdr>
                                                                                                                                                                                    <w:top w:val="none" w:sz="0" w:space="0" w:color="auto"/>
                                                                                                                                                                                    <w:left w:val="none" w:sz="0" w:space="0" w:color="auto"/>
                                                                                                                                                                                    <w:bottom w:val="none" w:sz="0" w:space="0" w:color="auto"/>
                                                                                                                                                                                    <w:right w:val="none" w:sz="0" w:space="0" w:color="auto"/>
                                                                                                                                                                                  </w:divBdr>
                                                                                                                                                                                  <w:divsChild>
                                                                                                                                                                                    <w:div w:id="39596091">
                                                                                                                                                                                      <w:marLeft w:val="0"/>
                                                                                                                                                                                      <w:marRight w:val="0"/>
                                                                                                                                                                                      <w:marTop w:val="0"/>
                                                                                                                                                                                      <w:marBottom w:val="0"/>
                                                                                                                                                                                      <w:divBdr>
                                                                                                                                                                                        <w:top w:val="none" w:sz="0" w:space="0" w:color="auto"/>
                                                                                                                                                                                        <w:left w:val="none" w:sz="0" w:space="0" w:color="auto"/>
                                                                                                                                                                                        <w:bottom w:val="none" w:sz="0" w:space="0" w:color="auto"/>
                                                                                                                                                                                        <w:right w:val="none" w:sz="0" w:space="0" w:color="auto"/>
                                                                                                                                                                                      </w:divBdr>
                                                                                                                                                                                      <w:divsChild>
                                                                                                                                                                                        <w:div w:id="1020159535">
                                                                                                                                                                                          <w:marLeft w:val="0"/>
                                                                                                                                                                                          <w:marRight w:val="0"/>
                                                                                                                                                                                          <w:marTop w:val="0"/>
                                                                                                                                                                                          <w:marBottom w:val="0"/>
                                                                                                                                                                                          <w:divBdr>
                                                                                                                                                                                            <w:top w:val="none" w:sz="0" w:space="0" w:color="auto"/>
                                                                                                                                                                                            <w:left w:val="none" w:sz="0" w:space="0" w:color="auto"/>
                                                                                                                                                                                            <w:bottom w:val="none" w:sz="0" w:space="0" w:color="auto"/>
                                                                                                                                                                                            <w:right w:val="none" w:sz="0" w:space="0" w:color="auto"/>
                                                                                                                                                                                          </w:divBdr>
                                                                                                                                                                                          <w:divsChild>
                                                                                                                                                                                            <w:div w:id="666980091">
                                                                                                                                                                                              <w:marLeft w:val="0"/>
                                                                                                                                                                                              <w:marRight w:val="0"/>
                                                                                                                                                                                              <w:marTop w:val="0"/>
                                                                                                                                                                                              <w:marBottom w:val="0"/>
                                                                                                                                                                                              <w:divBdr>
                                                                                                                                                                                                <w:top w:val="none" w:sz="0" w:space="0" w:color="auto"/>
                                                                                                                                                                                                <w:left w:val="none" w:sz="0" w:space="0" w:color="auto"/>
                                                                                                                                                                                                <w:bottom w:val="none" w:sz="0" w:space="0" w:color="auto"/>
                                                                                                                                                                                                <w:right w:val="none" w:sz="0" w:space="0" w:color="auto"/>
                                                                                                                                                                                              </w:divBdr>
                                                                                                                                                                                              <w:divsChild>
                                                                                                                                                                                                <w:div w:id="827138150">
                                                                                                                                                                                                  <w:marLeft w:val="0"/>
                                                                                                                                                                                                  <w:marRight w:val="0"/>
                                                                                                                                                                                                  <w:marTop w:val="0"/>
                                                                                                                                                                                                  <w:marBottom w:val="0"/>
                                                                                                                                                                                                  <w:divBdr>
                                                                                                                                                                                                    <w:top w:val="none" w:sz="0" w:space="0" w:color="auto"/>
                                                                                                                                                                                                    <w:left w:val="none" w:sz="0" w:space="0" w:color="auto"/>
                                                                                                                                                                                                    <w:bottom w:val="none" w:sz="0" w:space="0" w:color="auto"/>
                                                                                                                                                                                                    <w:right w:val="none" w:sz="0" w:space="0" w:color="auto"/>
                                                                                                                                                                                                  </w:divBdr>
                                                                                                                                                                                                  <w:divsChild>
                                                                                                                                                                                                    <w:div w:id="595480090">
                                                                                                                                                                                                      <w:marLeft w:val="0"/>
                                                                                                                                                                                                      <w:marRight w:val="0"/>
                                                                                                                                                                                                      <w:marTop w:val="0"/>
                                                                                                                                                                                                      <w:marBottom w:val="0"/>
                                                                                                                                                                                                      <w:divBdr>
                                                                                                                                                                                                        <w:top w:val="none" w:sz="0" w:space="0" w:color="auto"/>
                                                                                                                                                                                                        <w:left w:val="none" w:sz="0" w:space="0" w:color="auto"/>
                                                                                                                                                                                                        <w:bottom w:val="none" w:sz="0" w:space="0" w:color="auto"/>
                                                                                                                                                                                                        <w:right w:val="none" w:sz="0" w:space="0" w:color="auto"/>
                                                                                                                                                                                                      </w:divBdr>
                                                                                                                                                                                                      <w:divsChild>
                                                                                                                                                                                                        <w:div w:id="321929254">
                                                                                                                                                                                                          <w:marLeft w:val="0"/>
                                                                                                                                                                                                          <w:marRight w:val="0"/>
                                                                                                                                                                                                          <w:marTop w:val="0"/>
                                                                                                                                                                                                          <w:marBottom w:val="0"/>
                                                                                                                                                                                                          <w:divBdr>
                                                                                                                                                                                                            <w:top w:val="none" w:sz="0" w:space="0" w:color="auto"/>
                                                                                                                                                                                                            <w:left w:val="none" w:sz="0" w:space="0" w:color="auto"/>
                                                                                                                                                                                                            <w:bottom w:val="none" w:sz="0" w:space="0" w:color="auto"/>
                                                                                                                                                                                                            <w:right w:val="none" w:sz="0" w:space="0" w:color="auto"/>
                                                                                                                                                                                                          </w:divBdr>
                                                                                                                                                                                                          <w:divsChild>
                                                                                                                                                                                                            <w:div w:id="1365055976">
                                                                                                                                                                                                              <w:marLeft w:val="0"/>
                                                                                                                                                                                                              <w:marRight w:val="0"/>
                                                                                                                                                                                                              <w:marTop w:val="0"/>
                                                                                                                                                                                                              <w:marBottom w:val="0"/>
                                                                                                                                                                                                              <w:divBdr>
                                                                                                                                                                                                                <w:top w:val="none" w:sz="0" w:space="0" w:color="auto"/>
                                                                                                                                                                                                                <w:left w:val="none" w:sz="0" w:space="0" w:color="auto"/>
                                                                                                                                                                                                                <w:bottom w:val="none" w:sz="0" w:space="0" w:color="auto"/>
                                                                                                                                                                                                                <w:right w:val="none" w:sz="0" w:space="0" w:color="auto"/>
                                                                                                                                                                                                              </w:divBdr>
                                                                                                                                                                                                              <w:divsChild>
                                                                                                                                                                                                                <w:div w:id="391008676">
                                                                                                                                                                                                                  <w:marLeft w:val="0"/>
                                                                                                                                                                                                                  <w:marRight w:val="0"/>
                                                                                                                                                                                                                  <w:marTop w:val="0"/>
                                                                                                                                                                                                                  <w:marBottom w:val="0"/>
                                                                                                                                                                                                                  <w:divBdr>
                                                                                                                                                                                                                    <w:top w:val="none" w:sz="0" w:space="0" w:color="auto"/>
                                                                                                                                                                                                                    <w:left w:val="none" w:sz="0" w:space="0" w:color="auto"/>
                                                                                                                                                                                                                    <w:bottom w:val="none" w:sz="0" w:space="0" w:color="auto"/>
                                                                                                                                                                                                                    <w:right w:val="none" w:sz="0" w:space="0" w:color="auto"/>
                                                                                                                                                                                                                  </w:divBdr>
                                                                                                                                                                                                                  <w:divsChild>
                                                                                                                                                                                                                    <w:div w:id="155195115">
                                                                                                                                                                                                                      <w:marLeft w:val="0"/>
                                                                                                                                                                                                                      <w:marRight w:val="0"/>
                                                                                                                                                                                                                      <w:marTop w:val="0"/>
                                                                                                                                                                                                                      <w:marBottom w:val="0"/>
                                                                                                                                                                                                                      <w:divBdr>
                                                                                                                                                                                                                        <w:top w:val="none" w:sz="0" w:space="0" w:color="auto"/>
                                                                                                                                                                                                                        <w:left w:val="none" w:sz="0" w:space="0" w:color="auto"/>
                                                                                                                                                                                                                        <w:bottom w:val="none" w:sz="0" w:space="0" w:color="auto"/>
                                                                                                                                                                                                                        <w:right w:val="none" w:sz="0" w:space="0" w:color="auto"/>
                                                                                                                                                                                                                      </w:divBdr>
                                                                                                                                                                                                                      <w:divsChild>
                                                                                                                                                                                                                        <w:div w:id="227108348">
                                                                                                                                                                                                                          <w:marLeft w:val="0"/>
                                                                                                                                                                                                                          <w:marRight w:val="0"/>
                                                                                                                                                                                                                          <w:marTop w:val="0"/>
                                                                                                                                                                                                                          <w:marBottom w:val="0"/>
                                                                                                                                                                                                                          <w:divBdr>
                                                                                                                                                                                                                            <w:top w:val="none" w:sz="0" w:space="0" w:color="auto"/>
                                                                                                                                                                                                                            <w:left w:val="none" w:sz="0" w:space="0" w:color="auto"/>
                                                                                                                                                                                                                            <w:bottom w:val="none" w:sz="0" w:space="0" w:color="auto"/>
                                                                                                                                                                                                                            <w:right w:val="none" w:sz="0" w:space="0" w:color="auto"/>
                                                                                                                                                                                                                          </w:divBdr>
                                                                                                                                                                                                                          <w:divsChild>
                                                                                                                                                                                                                            <w:div w:id="1166356920">
                                                                                                                                                                                                                              <w:marLeft w:val="0"/>
                                                                                                                                                                                                                              <w:marRight w:val="0"/>
                                                                                                                                                                                                                              <w:marTop w:val="0"/>
                                                                                                                                                                                                                              <w:marBottom w:val="0"/>
                                                                                                                                                                                                                              <w:divBdr>
                                                                                                                                                                                                                                <w:top w:val="none" w:sz="0" w:space="0" w:color="auto"/>
                                                                                                                                                                                                                                <w:left w:val="none" w:sz="0" w:space="0" w:color="auto"/>
                                                                                                                                                                                                                                <w:bottom w:val="none" w:sz="0" w:space="0" w:color="auto"/>
                                                                                                                                                                                                                                <w:right w:val="none" w:sz="0" w:space="0" w:color="auto"/>
                                                                                                                                                                                                                              </w:divBdr>
                                                                                                                                                                                                                              <w:divsChild>
                                                                                                                                                                                                                                <w:div w:id="92602443">
                                                                                                                                                                                                                                  <w:marLeft w:val="0"/>
                                                                                                                                                                                                                                  <w:marRight w:val="0"/>
                                                                                                                                                                                                                                  <w:marTop w:val="0"/>
                                                                                                                                                                                                                                  <w:marBottom w:val="0"/>
                                                                                                                                                                                                                                  <w:divBdr>
                                                                                                                                                                                                                                    <w:top w:val="none" w:sz="0" w:space="0" w:color="auto"/>
                                                                                                                                                                                                                                    <w:left w:val="none" w:sz="0" w:space="0" w:color="auto"/>
                                                                                                                                                                                                                                    <w:bottom w:val="none" w:sz="0" w:space="0" w:color="auto"/>
                                                                                                                                                                                                                                    <w:right w:val="none" w:sz="0" w:space="0" w:color="auto"/>
                                                                                                                                                                                                                                  </w:divBdr>
                                                                                                                                                                                                                                  <w:divsChild>
                                                                                                                                                                                                                                    <w:div w:id="1094396800">
                                                                                                                                                                                                                                      <w:marLeft w:val="0"/>
                                                                                                                                                                                                                                      <w:marRight w:val="0"/>
                                                                                                                                                                                                                                      <w:marTop w:val="0"/>
                                                                                                                                                                                                                                      <w:marBottom w:val="0"/>
                                                                                                                                                                                                                                      <w:divBdr>
                                                                                                                                                                                                                                        <w:top w:val="none" w:sz="0" w:space="0" w:color="auto"/>
                                                                                                                                                                                                                                        <w:left w:val="none" w:sz="0" w:space="0" w:color="auto"/>
                                                                                                                                                                                                                                        <w:bottom w:val="none" w:sz="0" w:space="0" w:color="auto"/>
                                                                                                                                                                                                                                        <w:right w:val="none" w:sz="0" w:space="0" w:color="auto"/>
                                                                                                                                                                                                                                      </w:divBdr>
                                                                                                                                                                                                                                      <w:divsChild>
                                                                                                                                                                                                                                        <w:div w:id="1343584477">
                                                                                                                                                                                                                                          <w:marLeft w:val="0"/>
                                                                                                                                                                                                                                          <w:marRight w:val="0"/>
                                                                                                                                                                                                                                          <w:marTop w:val="0"/>
                                                                                                                                                                                                                                          <w:marBottom w:val="0"/>
                                                                                                                                                                                                                                          <w:divBdr>
                                                                                                                                                                                                                                            <w:top w:val="none" w:sz="0" w:space="0" w:color="auto"/>
                                                                                                                                                                                                                                            <w:left w:val="none" w:sz="0" w:space="0" w:color="auto"/>
                                                                                                                                                                                                                                            <w:bottom w:val="none" w:sz="0" w:space="0" w:color="auto"/>
                                                                                                                                                                                                                                            <w:right w:val="none" w:sz="0" w:space="0" w:color="auto"/>
                                                                                                                                                                                                                                          </w:divBdr>
                                                                                                                                                                                                                                          <w:divsChild>
                                                                                                                                                                                                                                            <w:div w:id="605305630">
                                                                                                                                                                                                                                              <w:marLeft w:val="0"/>
                                                                                                                                                                                                                                              <w:marRight w:val="0"/>
                                                                                                                                                                                                                                              <w:marTop w:val="0"/>
                                                                                                                                                                                                                                              <w:marBottom w:val="0"/>
                                                                                                                                                                                                                                              <w:divBdr>
                                                                                                                                                                                                                                                <w:top w:val="none" w:sz="0" w:space="0" w:color="auto"/>
                                                                                                                                                                                                                                                <w:left w:val="none" w:sz="0" w:space="0" w:color="auto"/>
                                                                                                                                                                                                                                                <w:bottom w:val="none" w:sz="0" w:space="0" w:color="auto"/>
                                                                                                                                                                                                                                                <w:right w:val="none" w:sz="0" w:space="0" w:color="auto"/>
                                                                                                                                                                                                                                              </w:divBdr>
                                                                                                                                                                                                                                              <w:divsChild>
                                                                                                                                                                                                                                                <w:div w:id="110247847">
                                                                                                                                                                                                                                                  <w:marLeft w:val="0"/>
                                                                                                                                                                                                                                                  <w:marRight w:val="0"/>
                                                                                                                                                                                                                                                  <w:marTop w:val="0"/>
                                                                                                                                                                                                                                                  <w:marBottom w:val="0"/>
                                                                                                                                                                                                                                                  <w:divBdr>
                                                                                                                                                                                                                                                    <w:top w:val="none" w:sz="0" w:space="0" w:color="auto"/>
                                                                                                                                                                                                                                                    <w:left w:val="none" w:sz="0" w:space="0" w:color="auto"/>
                                                                                                                                                                                                                                                    <w:bottom w:val="none" w:sz="0" w:space="0" w:color="auto"/>
                                                                                                                                                                                                                                                    <w:right w:val="none" w:sz="0" w:space="0" w:color="auto"/>
                                                                                                                                                                                                                                                  </w:divBdr>
                                                                                                                                                                                                                                                  <w:divsChild>
                                                                                                                                                                                                                                                    <w:div w:id="1749964658">
                                                                                                                                                                                                                                                      <w:marLeft w:val="0"/>
                                                                                                                                                                                                                                                      <w:marRight w:val="0"/>
                                                                                                                                                                                                                                                      <w:marTop w:val="0"/>
                                                                                                                                                                                                                                                      <w:marBottom w:val="0"/>
                                                                                                                                                                                                                                                      <w:divBdr>
                                                                                                                                                                                                                                                        <w:top w:val="none" w:sz="0" w:space="0" w:color="auto"/>
                                                                                                                                                                                                                                                        <w:left w:val="none" w:sz="0" w:space="0" w:color="auto"/>
                                                                                                                                                                                                                                                        <w:bottom w:val="none" w:sz="0" w:space="0" w:color="auto"/>
                                                                                                                                                                                                                                                        <w:right w:val="none" w:sz="0" w:space="0" w:color="auto"/>
                                                                                                                                                                                                                                                      </w:divBdr>
                                                                                                                                                                                                                                                      <w:divsChild>
                                                                                                                                                                                                                                                        <w:div w:id="1388994320">
                                                                                                                                                                                                                                                          <w:marLeft w:val="0"/>
                                                                                                                                                                                                                                                          <w:marRight w:val="0"/>
                                                                                                                                                                                                                                                          <w:marTop w:val="0"/>
                                                                                                                                                                                                                                                          <w:marBottom w:val="0"/>
                                                                                                                                                                                                                                                          <w:divBdr>
                                                                                                                                                                                                                                                            <w:top w:val="none" w:sz="0" w:space="0" w:color="auto"/>
                                                                                                                                                                                                                                                            <w:left w:val="none" w:sz="0" w:space="0" w:color="auto"/>
                                                                                                                                                                                                                                                            <w:bottom w:val="none" w:sz="0" w:space="0" w:color="auto"/>
                                                                                                                                                                                                                                                            <w:right w:val="none" w:sz="0" w:space="0" w:color="auto"/>
                                                                                                                                                                                                                                                          </w:divBdr>
                                                                                                                                                                                                                                                          <w:divsChild>
                                                                                                                                                                                                                                                            <w:div w:id="1006402638">
                                                                                                                                                                                                                                                              <w:marLeft w:val="0"/>
                                                                                                                                                                                                                                                              <w:marRight w:val="0"/>
                                                                                                                                                                                                                                                              <w:marTop w:val="0"/>
                                                                                                                                                                                                                                                              <w:marBottom w:val="0"/>
                                                                                                                                                                                                                                                              <w:divBdr>
                                                                                                                                                                                                                                                                <w:top w:val="none" w:sz="0" w:space="0" w:color="auto"/>
                                                                                                                                                                                                                                                                <w:left w:val="none" w:sz="0" w:space="0" w:color="auto"/>
                                                                                                                                                                                                                                                                <w:bottom w:val="none" w:sz="0" w:space="0" w:color="auto"/>
                                                                                                                                                                                                                                                                <w:right w:val="none" w:sz="0" w:space="0" w:color="auto"/>
                                                                                                                                                                                                                                                              </w:divBdr>
                                                                                                                                                                                                                                                              <w:divsChild>
                                                                                                                                                                                                                                                                <w:div w:id="611280196">
                                                                                                                                                                                                                                                                  <w:marLeft w:val="0"/>
                                                                                                                                                                                                                                                                  <w:marRight w:val="0"/>
                                                                                                                                                                                                                                                                  <w:marTop w:val="0"/>
                                                                                                                                                                                                                                                                  <w:marBottom w:val="0"/>
                                                                                                                                                                                                                                                                  <w:divBdr>
                                                                                                                                                                                                                                                                    <w:top w:val="none" w:sz="0" w:space="0" w:color="auto"/>
                                                                                                                                                                                                                                                                    <w:left w:val="none" w:sz="0" w:space="0" w:color="auto"/>
                                                                                                                                                                                                                                                                    <w:bottom w:val="none" w:sz="0" w:space="0" w:color="auto"/>
                                                                                                                                                                                                                                                                    <w:right w:val="none" w:sz="0" w:space="0" w:color="auto"/>
                                                                                                                                                                                                                                                                  </w:divBdr>
                                                                                                                                                                                                                                                                  <w:divsChild>
                                                                                                                                                                                                                                                                    <w:div w:id="1708749985">
                                                                                                                                                                                                                                                                      <w:marLeft w:val="0"/>
                                                                                                                                                                                                                                                                      <w:marRight w:val="0"/>
                                                                                                                                                                                                                                                                      <w:marTop w:val="0"/>
                                                                                                                                                                                                                                                                      <w:marBottom w:val="0"/>
                                                                                                                                                                                                                                                                      <w:divBdr>
                                                                                                                                                                                                                                                                        <w:top w:val="none" w:sz="0" w:space="0" w:color="auto"/>
                                                                                                                                                                                                                                                                        <w:left w:val="none" w:sz="0" w:space="0" w:color="auto"/>
                                                                                                                                                                                                                                                                        <w:bottom w:val="none" w:sz="0" w:space="0" w:color="auto"/>
                                                                                                                                                                                                                                                                        <w:right w:val="none" w:sz="0" w:space="0" w:color="auto"/>
                                                                                                                                                                                                                                                                      </w:divBdr>
                                                                                                                                                                                                                                                                      <w:divsChild>
                                                                                                                                                                                                                                                                        <w:div w:id="905650411">
                                                                                                                                                                                                                                                                          <w:marLeft w:val="0"/>
                                                                                                                                                                                                                                                                          <w:marRight w:val="0"/>
                                                                                                                                                                                                                                                                          <w:marTop w:val="0"/>
                                                                                                                                                                                                                                                                          <w:marBottom w:val="0"/>
                                                                                                                                                                                                                                                                          <w:divBdr>
                                                                                                                                                                                                                                                                            <w:top w:val="none" w:sz="0" w:space="0" w:color="auto"/>
                                                                                                                                                                                                                                                                            <w:left w:val="none" w:sz="0" w:space="0" w:color="auto"/>
                                                                                                                                                                                                                                                                            <w:bottom w:val="none" w:sz="0" w:space="0" w:color="auto"/>
                                                                                                                                                                                                                                                                            <w:right w:val="none" w:sz="0" w:space="0" w:color="auto"/>
                                                                                                                                                                                                                                                                          </w:divBdr>
                                                                                                                                                                                                                                                                          <w:divsChild>
                                                                                                                                                                                                                                                                            <w:div w:id="1305769798">
                                                                                                                                                                                                                                                                              <w:marLeft w:val="0"/>
                                                                                                                                                                                                                                                                              <w:marRight w:val="0"/>
                                                                                                                                                                                                                                                                              <w:marTop w:val="0"/>
                                                                                                                                                                                                                                                                              <w:marBottom w:val="0"/>
                                                                                                                                                                                                                                                                              <w:divBdr>
                                                                                                                                                                                                                                                                                <w:top w:val="none" w:sz="0" w:space="0" w:color="auto"/>
                                                                                                                                                                                                                                                                                <w:left w:val="none" w:sz="0" w:space="0" w:color="auto"/>
                                                                                                                                                                                                                                                                                <w:bottom w:val="none" w:sz="0" w:space="0" w:color="auto"/>
                                                                                                                                                                                                                                                                                <w:right w:val="none" w:sz="0" w:space="0" w:color="auto"/>
                                                                                                                                                                                                                                                                              </w:divBdr>
                                                                                                                                                                                                                                                                              <w:divsChild>
                                                                                                                                                                                                                                                                                <w:div w:id="1069688040">
                                                                                                                                                                                                                                                                                  <w:marLeft w:val="0"/>
                                                                                                                                                                                                                                                                                  <w:marRight w:val="0"/>
                                                                                                                                                                                                                                                                                  <w:marTop w:val="0"/>
                                                                                                                                                                                                                                                                                  <w:marBottom w:val="0"/>
                                                                                                                                                                                                                                                                                  <w:divBdr>
                                                                                                                                                                                                                                                                                    <w:top w:val="none" w:sz="0" w:space="0" w:color="auto"/>
                                                                                                                                                                                                                                                                                    <w:left w:val="none" w:sz="0" w:space="0" w:color="auto"/>
                                                                                                                                                                                                                                                                                    <w:bottom w:val="none" w:sz="0" w:space="0" w:color="auto"/>
                                                                                                                                                                                                                                                                                    <w:right w:val="none" w:sz="0" w:space="0" w:color="auto"/>
                                                                                                                                                                                                                                                                                  </w:divBdr>
                                                                                                                                                                                                                                                                                  <w:divsChild>
                                                                                                                                                                                                                                                                                    <w:div w:id="806241317">
                                                                                                                                                                                                                                                                                      <w:marLeft w:val="0"/>
                                                                                                                                                                                                                                                                                      <w:marRight w:val="0"/>
                                                                                                                                                                                                                                                                                      <w:marTop w:val="0"/>
                                                                                                                                                                                                                                                                                      <w:marBottom w:val="0"/>
                                                                                                                                                                                                                                                                                      <w:divBdr>
                                                                                                                                                                                                                                                                                        <w:top w:val="none" w:sz="0" w:space="0" w:color="auto"/>
                                                                                                                                                                                                                                                                                        <w:left w:val="none" w:sz="0" w:space="0" w:color="auto"/>
                                                                                                                                                                                                                                                                                        <w:bottom w:val="none" w:sz="0" w:space="0" w:color="auto"/>
                                                                                                                                                                                                                                                                                        <w:right w:val="none" w:sz="0" w:space="0" w:color="auto"/>
                                                                                                                                                                                                                                                                                      </w:divBdr>
                                                                                                                                                                                                                                                                                      <w:divsChild>
                                                                                                                                                                                                                                                                                        <w:div w:id="158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hyperlink" Target="mailto:ian.fairlamb@york.ac.uk" TargetMode="External"/><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9F387-FE7B-48BB-9A0F-3A0ED760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13</TotalTime>
  <Pages>12</Pages>
  <Words>25831</Words>
  <Characters>147243</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172729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Ben Aucott</dc:creator>
  <cp:keywords/>
  <dc:description/>
  <cp:lastModifiedBy>Ian Fairlamb</cp:lastModifiedBy>
  <cp:revision>6</cp:revision>
  <cp:lastPrinted>2017-02-08T09:36:00Z</cp:lastPrinted>
  <dcterms:created xsi:type="dcterms:W3CDTF">2017-04-03T22:11:00Z</dcterms:created>
  <dcterms:modified xsi:type="dcterms:W3CDTF">2017-04-04T15:11:00Z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benjamin.aucott@wadh.ox.ac.uk@www.mendeley.com</vt:lpwstr>
  </property>
  <property fmtid="{D5CDD505-2E9C-101B-9397-08002B2CF9AE}" pid="4" name="Mendeley Citation Style_1">
    <vt:lpwstr>http://www.zotero.org/styles/chemical-communications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http://www.zotero.org/styles/chemical-communications</vt:lpwstr>
  </property>
  <property fmtid="{D5CDD505-2E9C-101B-9397-08002B2CF9AE}" pid="14" name="Mendeley Recent Style Name 4_1">
    <vt:lpwstr>Chemical Communications</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