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56D61"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3522FAC4" wp14:editId="19FB1071">
                <wp:simplePos x="0" y="0"/>
                <wp:positionH relativeFrom="margin">
                  <wp:align>left</wp:align>
                </wp:positionH>
                <wp:positionV relativeFrom="margin">
                  <wp:align>bottom</wp:align>
                </wp:positionV>
                <wp:extent cx="3158490" cy="162750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14:paraId="2D4F3F10" w14:textId="4A3A8BD5" w:rsidR="00A212EC" w:rsidRPr="00C405FD" w:rsidRDefault="00A212EC" w:rsidP="00AF013F">
                            <w:pPr>
                              <w:pStyle w:val="RSCF01FootnoteAuthorAddress"/>
                              <w:pBdr>
                                <w:top w:val="single" w:sz="12" w:space="31" w:color="A6A6A6" w:themeColor="background1" w:themeShade="A6"/>
                              </w:pBdr>
                            </w:pPr>
                            <w:r>
                              <w:t xml:space="preserve">Department of Chemistry, University of York, York YO10 5DD, UK, E-mail: victor.chechik@york.ac.uk </w:t>
                            </w:r>
                          </w:p>
                          <w:p w14:paraId="543324D3" w14:textId="54E7ED1E" w:rsidR="00A212EC" w:rsidRDefault="00A212EC" w:rsidP="00AF013F">
                            <w:pPr>
                              <w:pStyle w:val="RSCF01FootnoteAuthorAddress"/>
                              <w:pBdr>
                                <w:top w:val="single" w:sz="12" w:space="31" w:color="A6A6A6" w:themeColor="background1" w:themeShade="A6"/>
                              </w:pBdr>
                            </w:pPr>
                            <w:r>
                              <w:t>York Plasma Institute, Department of Physics, University of York, York YO10 5DQ,  UK</w:t>
                            </w:r>
                          </w:p>
                          <w:p w14:paraId="49188E97" w14:textId="77777777" w:rsidR="00A212EC" w:rsidRPr="00C405FD" w:rsidRDefault="00A212EC" w:rsidP="00AF013F">
                            <w:pPr>
                              <w:pStyle w:val="RSCF01FootnoteAuthorAddress"/>
                              <w:pBdr>
                                <w:top w:val="single" w:sz="12" w:space="31" w:color="A6A6A6" w:themeColor="background1" w:themeShade="A6"/>
                              </w:pBdr>
                            </w:pPr>
                            <w:r>
                              <w:t xml:space="preserve">Organic Chemistry Institute, University of </w:t>
                            </w:r>
                            <w:proofErr w:type="spellStart"/>
                            <w:r>
                              <w:t>M</w:t>
                            </w:r>
                            <w:r>
                              <w:rPr>
                                <w:rFonts w:cstheme="minorHAnsi"/>
                              </w:rPr>
                              <w:t>ü</w:t>
                            </w:r>
                            <w:r>
                              <w:t>nster</w:t>
                            </w:r>
                            <w:proofErr w:type="spellEnd"/>
                            <w:r>
                              <w:t xml:space="preserve">, </w:t>
                            </w:r>
                            <w:proofErr w:type="spellStart"/>
                            <w:r>
                              <w:t>Corrensstrasse</w:t>
                            </w:r>
                            <w:proofErr w:type="spellEnd"/>
                            <w:r>
                              <w:t xml:space="preserve"> 40, D-48149, </w:t>
                            </w:r>
                            <w:proofErr w:type="spellStart"/>
                            <w:r>
                              <w:t>M</w:t>
                            </w:r>
                            <w:r>
                              <w:rPr>
                                <w:rFonts w:cstheme="minorHAnsi"/>
                              </w:rPr>
                              <w:t>ü</w:t>
                            </w:r>
                            <w:r>
                              <w:t>nster</w:t>
                            </w:r>
                            <w:proofErr w:type="spellEnd"/>
                            <w:r>
                              <w:t>, Germany</w:t>
                            </w:r>
                          </w:p>
                          <w:p w14:paraId="318976BE" w14:textId="60808777" w:rsidR="00A212EC" w:rsidRPr="00241ACD" w:rsidRDefault="00A212EC" w:rsidP="00241ACD">
                            <w:pPr>
                              <w:pStyle w:val="RSCF02FootnotestoTitleAuthors"/>
                            </w:pPr>
                            <w:r w:rsidRPr="00AB7995">
                              <w:rPr>
                                <w:rFonts w:ascii="Arial" w:hAnsi="Arial" w:cs="Arial"/>
                                <w:vertAlign w:val="superscript"/>
                              </w:rPr>
                              <w:t>†</w:t>
                            </w:r>
                            <w:r>
                              <w:rPr>
                                <w:rFonts w:ascii="Arial" w:hAnsi="Arial" w:cs="Arial"/>
                                <w:vertAlign w:val="superscript"/>
                              </w:rPr>
                              <w:t xml:space="preserve"> </w:t>
                            </w:r>
                            <w:r w:rsidRPr="00241ACD">
                              <w:t xml:space="preserve">Electronic Supplementary Information (ESI) available: </w:t>
                            </w:r>
                            <w:r>
                              <w:t>Experimental procedures and further data</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522FAC4" id="_x0000_t202" coordsize="21600,21600" o:spt="202" path="m,l,21600r21600,l21600,xe">
                <v:stroke joinstyle="miter"/>
                <v:path gradientshapeok="t" o:connecttype="rect"/>
              </v:shapetype>
              <v:shape id="Text Box 2" o:spid="_x0000_s1026" type="#_x0000_t202" style="position:absolute;margin-left:0;margin-top:0;width:248.7pt;height:128.15pt;z-index:-251654144;visibility:visible;mso-wrap-style:square;mso-width-percent:0;mso-height-percent:200;mso-wrap-distance-left:9pt;mso-wrap-distance-top:14.2pt;mso-wrap-distance-right:9pt;mso-wrap-distance-bottom:0;mso-position-horizontal:left;mso-position-horizontal-relative:margin;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" o:allowincell="f" o:allowoverlap="f" stroked="f">
                <o:lock v:ext="edit" aspectratio="t"/>
                <v:textbox style="mso-fit-shape-to-text:t" inset="0,1mm,0,1mm">
                  <w:txbxContent>
                    <w:p w14:paraId="2D4F3F10" w14:textId="4A3A8BD5" w:rsidR="00A212EC" w:rsidRPr="00C405FD" w:rsidRDefault="00A212EC" w:rsidP="00AF013F">
                      <w:pPr>
                        <w:pStyle w:val="RSCF01FootnoteAuthorAddress"/>
                        <w:pBdr>
                          <w:top w:val="single" w:sz="12" w:space="31" w:color="A6A6A6" w:themeColor="background1" w:themeShade="A6"/>
                        </w:pBdr>
                      </w:pPr>
                      <w:r>
                        <w:t xml:space="preserve">Department of Chemistry, University of York, York YO10 5DD, UK, E-mail: victor.chechik@york.ac.uk </w:t>
                      </w:r>
                    </w:p>
                    <w:p w14:paraId="543324D3" w14:textId="54E7ED1E" w:rsidR="00A212EC" w:rsidRDefault="00A212EC" w:rsidP="00AF013F">
                      <w:pPr>
                        <w:pStyle w:val="RSCF01FootnoteAuthorAddress"/>
                        <w:pBdr>
                          <w:top w:val="single" w:sz="12" w:space="31" w:color="A6A6A6" w:themeColor="background1" w:themeShade="A6"/>
                        </w:pBdr>
                      </w:pPr>
                      <w:r>
                        <w:t>York Plasma Institute, Department of Physics, University of York, York YO10 5DQ,  UK</w:t>
                      </w:r>
                    </w:p>
                    <w:p w14:paraId="49188E97" w14:textId="77777777" w:rsidR="00A212EC" w:rsidRPr="00C405FD" w:rsidRDefault="00A212EC" w:rsidP="00AF013F">
                      <w:pPr>
                        <w:pStyle w:val="RSCF01FootnoteAuthorAddress"/>
                        <w:pBdr>
                          <w:top w:val="single" w:sz="12" w:space="31" w:color="A6A6A6" w:themeColor="background1" w:themeShade="A6"/>
                        </w:pBdr>
                      </w:pPr>
                      <w:r>
                        <w:t xml:space="preserve">Organic Chemistry Institute, University of </w:t>
                      </w:r>
                      <w:proofErr w:type="spellStart"/>
                      <w:r>
                        <w:t>M</w:t>
                      </w:r>
                      <w:r>
                        <w:rPr>
                          <w:rFonts w:cstheme="minorHAnsi"/>
                        </w:rPr>
                        <w:t>ü</w:t>
                      </w:r>
                      <w:r>
                        <w:t>nster</w:t>
                      </w:r>
                      <w:proofErr w:type="spellEnd"/>
                      <w:r>
                        <w:t xml:space="preserve">, </w:t>
                      </w:r>
                      <w:proofErr w:type="spellStart"/>
                      <w:r>
                        <w:t>Corrensstrasse</w:t>
                      </w:r>
                      <w:proofErr w:type="spellEnd"/>
                      <w:r>
                        <w:t xml:space="preserve"> 40, D-48149, </w:t>
                      </w:r>
                      <w:proofErr w:type="spellStart"/>
                      <w:r>
                        <w:t>M</w:t>
                      </w:r>
                      <w:r>
                        <w:rPr>
                          <w:rFonts w:cstheme="minorHAnsi"/>
                        </w:rPr>
                        <w:t>ü</w:t>
                      </w:r>
                      <w:r>
                        <w:t>nster</w:t>
                      </w:r>
                      <w:proofErr w:type="spellEnd"/>
                      <w:r>
                        <w:t>, Germany</w:t>
                      </w:r>
                    </w:p>
                    <w:p w14:paraId="318976BE" w14:textId="60808777" w:rsidR="00A212EC" w:rsidRPr="00241ACD" w:rsidRDefault="00A212EC" w:rsidP="00241ACD">
                      <w:pPr>
                        <w:pStyle w:val="RSCF02FootnotestoTitleAuthors"/>
                      </w:pPr>
                      <w:r w:rsidRPr="00AB7995">
                        <w:rPr>
                          <w:rFonts w:ascii="Arial" w:hAnsi="Arial" w:cs="Arial"/>
                          <w:vertAlign w:val="superscript"/>
                        </w:rPr>
                        <w:t>†</w:t>
                      </w:r>
                      <w:r>
                        <w:rPr>
                          <w:rFonts w:ascii="Arial" w:hAnsi="Arial" w:cs="Arial"/>
                          <w:vertAlign w:val="superscript"/>
                        </w:rPr>
                        <w:t xml:space="preserve"> </w:t>
                      </w:r>
                      <w:r w:rsidRPr="00241ACD">
                        <w:t xml:space="preserve">Electronic Supplementary Information (ESI) available: </w:t>
                      </w:r>
                      <w:r>
                        <w:t>Experimental procedures and further data</w:t>
                      </w:r>
                      <w:r w:rsidRPr="00241ACD">
                        <w:t>. See DOI: 10.1039/x0xx00000x</w:t>
                      </w:r>
                    </w:p>
                  </w:txbxContent>
                </v:textbox>
                <w10:wrap type="topAndBottom" anchorx="margin" anchory="margin"/>
                <w10:anchorlock/>
              </v:shape>
            </w:pict>
          </mc:Fallback>
        </mc:AlternateContent>
      </w:r>
      <w:r w:rsidR="00F62C8B" w:rsidRPr="00270DD5">
        <w:t>Received 00th January 20</w:t>
      </w:r>
      <w:r w:rsidR="00F15F90" w:rsidRPr="00270DD5">
        <w:t>xx</w:t>
      </w:r>
      <w:r w:rsidR="00F62C8B" w:rsidRPr="00270DD5">
        <w:t>,</w:t>
      </w:r>
    </w:p>
    <w:p w14:paraId="01F1F02B" w14:textId="77777777" w:rsidR="00F62C8B" w:rsidRPr="00270DD5" w:rsidRDefault="00F62C8B" w:rsidP="004C531E">
      <w:pPr>
        <w:pStyle w:val="RSCM01ReceivedAccepted"/>
      </w:pPr>
      <w:r w:rsidRPr="00270DD5">
        <w:t>Accepted 00th January 20</w:t>
      </w:r>
      <w:r w:rsidR="00F15F90" w:rsidRPr="00270DD5">
        <w:t>xx</w:t>
      </w:r>
    </w:p>
    <w:p w14:paraId="39975180" w14:textId="77777777" w:rsidR="00F62C8B" w:rsidRPr="00794787" w:rsidRDefault="00F62C8B" w:rsidP="004C531E">
      <w:pPr>
        <w:pStyle w:val="RSCM02DOI"/>
      </w:pPr>
      <w:r w:rsidRPr="00794787">
        <w:t>DOI: 10.1039/x0xx00000x</w:t>
      </w:r>
    </w:p>
    <w:p w14:paraId="7D1E77F6" w14:textId="77777777" w:rsidR="00A9649E" w:rsidRPr="00794787" w:rsidRDefault="00A9649E" w:rsidP="004C531E">
      <w:pPr>
        <w:pStyle w:val="RSCM03Website"/>
      </w:pPr>
      <w:r w:rsidRPr="00794787">
        <w:t>www.rsc.org/</w:t>
      </w:r>
    </w:p>
    <w:p w14:paraId="14ED0EC2" w14:textId="7B384F8F" w:rsidR="004414A5" w:rsidRPr="00C32EDF" w:rsidRDefault="00F62C8B" w:rsidP="00C32EDF">
      <w:pPr>
        <w:pStyle w:val="RSCH01PaperTitle"/>
      </w:pPr>
      <w:r w:rsidRPr="004414A5">
        <w:br w:type="column"/>
      </w:r>
      <w:r w:rsidR="00600EE3">
        <w:t>Initiating radical reac</w:t>
      </w:r>
      <w:bookmarkStart w:id="0" w:name="_GoBack"/>
      <w:bookmarkEnd w:id="0"/>
      <w:r w:rsidR="00600EE3">
        <w:t>tions with non-thermal plasma</w:t>
      </w:r>
      <w:r w:rsidR="000C2B3F" w:rsidRPr="00237BA4">
        <w:rPr>
          <w:rFonts w:ascii="Arial" w:hAnsi="Arial" w:cs="Arial"/>
          <w:vertAlign w:val="superscript"/>
        </w:rPr>
        <w:t>†</w:t>
      </w:r>
    </w:p>
    <w:p w14:paraId="655BDBA7" w14:textId="6A5D65D9" w:rsidR="00670ED4" w:rsidRPr="0025490A" w:rsidRDefault="00DF763C" w:rsidP="00F21465">
      <w:pPr>
        <w:pStyle w:val="RSCH02PaperAuthorsandByline"/>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roofErr w:type="spellStart"/>
      <w:r>
        <w:t>Y</w:t>
      </w:r>
      <w:r w:rsidR="000C2B3F">
        <w:t>ury</w:t>
      </w:r>
      <w:proofErr w:type="spellEnd"/>
      <w:r>
        <w:t xml:space="preserve"> </w:t>
      </w:r>
      <w:proofErr w:type="spellStart"/>
      <w:r>
        <w:t>Gorbanev</w:t>
      </w:r>
      <w:proofErr w:type="gramStart"/>
      <w:r w:rsidR="00CC7C64" w:rsidRPr="00F21465">
        <w:t>,</w:t>
      </w:r>
      <w:r w:rsidR="00CC7C64" w:rsidRPr="00F21465">
        <w:rPr>
          <w:vertAlign w:val="superscript"/>
        </w:rPr>
        <w:t>a</w:t>
      </w:r>
      <w:r>
        <w:rPr>
          <w:vertAlign w:val="superscript"/>
        </w:rPr>
        <w:t>,b</w:t>
      </w:r>
      <w:proofErr w:type="spellEnd"/>
      <w:proofErr w:type="gramEnd"/>
      <w:r>
        <w:t xml:space="preserve"> </w:t>
      </w:r>
      <w:r w:rsidR="00621F78">
        <w:t>Di</w:t>
      </w:r>
      <w:r w:rsidR="00621F78">
        <w:t>r</w:t>
      </w:r>
      <w:r w:rsidR="00621F78">
        <w:t xml:space="preserve">k </w:t>
      </w:r>
      <w:proofErr w:type="spellStart"/>
      <w:r w:rsidR="00A04A97">
        <w:t>Leifert,</w:t>
      </w:r>
      <w:r w:rsidR="00A04A97" w:rsidRPr="00A04A97">
        <w:rPr>
          <w:vertAlign w:val="superscript"/>
        </w:rPr>
        <w:t>c</w:t>
      </w:r>
      <w:proofErr w:type="spellEnd"/>
      <w:r w:rsidR="00A04A97">
        <w:t xml:space="preserve"> </w:t>
      </w:r>
      <w:proofErr w:type="spellStart"/>
      <w:r w:rsidR="00A04A97">
        <w:t>A</w:t>
      </w:r>
      <w:r w:rsidR="000C2B3F">
        <w:t>rmido</w:t>
      </w:r>
      <w:proofErr w:type="spellEnd"/>
      <w:r w:rsidR="00A04A97">
        <w:t xml:space="preserve"> </w:t>
      </w:r>
      <w:proofErr w:type="spellStart"/>
      <w:r w:rsidR="00A04A97">
        <w:t>Studer</w:t>
      </w:r>
      <w:r w:rsidR="00355DB7">
        <w:t>,</w:t>
      </w:r>
      <w:r w:rsidR="000C2B3F" w:rsidRPr="00A04A97">
        <w:rPr>
          <w:vertAlign w:val="superscript"/>
        </w:rPr>
        <w:t>c</w:t>
      </w:r>
      <w:proofErr w:type="spellEnd"/>
      <w:r w:rsidR="000C2B3F">
        <w:t xml:space="preserve"> Deborah</w:t>
      </w:r>
      <w:r w:rsidR="00355DB7">
        <w:t xml:space="preserve"> </w:t>
      </w:r>
      <w:proofErr w:type="spellStart"/>
      <w:r w:rsidR="00355DB7">
        <w:t>O’Connell</w:t>
      </w:r>
      <w:r w:rsidR="00355DB7" w:rsidRPr="00DF763C">
        <w:rPr>
          <w:vertAlign w:val="superscript"/>
        </w:rPr>
        <w:t>b</w:t>
      </w:r>
      <w:proofErr w:type="spellEnd"/>
      <w:r w:rsidR="008F5E9D">
        <w:rPr>
          <w:vertAlign w:val="superscript"/>
        </w:rPr>
        <w:t>*</w:t>
      </w:r>
      <w:r w:rsidR="00A04A97">
        <w:t xml:space="preserve"> </w:t>
      </w:r>
      <w:r>
        <w:t>and</w:t>
      </w:r>
      <w:r w:rsidR="00CC7C64" w:rsidRPr="00F21465">
        <w:t xml:space="preserve"> </w:t>
      </w:r>
      <w:r>
        <w:t>V</w:t>
      </w:r>
      <w:r w:rsidR="000C2B3F">
        <w:t>ictor</w:t>
      </w:r>
      <w:r>
        <w:t xml:space="preserve"> </w:t>
      </w:r>
      <w:proofErr w:type="spellStart"/>
      <w:r>
        <w:t>Chechik</w:t>
      </w:r>
      <w:r>
        <w:rPr>
          <w:vertAlign w:val="superscript"/>
        </w:rPr>
        <w:t>a</w:t>
      </w:r>
      <w:proofErr w:type="spellEnd"/>
      <w:r w:rsidR="008F5E9D" w:rsidRPr="008F5E9D">
        <w:rPr>
          <w:vertAlign w:val="superscript"/>
        </w:rPr>
        <w:t>*</w:t>
      </w:r>
    </w:p>
    <w:p w14:paraId="100671D5" w14:textId="399B380E" w:rsidR="00180ABE" w:rsidRPr="0025490A" w:rsidRDefault="0057400B" w:rsidP="0025490A">
      <w:pPr>
        <w:pStyle w:val="RSCB01COMAbstract"/>
        <w:rPr>
          <w:rStyle w:val="06CHeading"/>
          <w:rFonts w:asciiTheme="minorHAnsi" w:hAnsiTheme="minorHAnsi" w:cstheme="minorBidi"/>
          <w:b/>
          <w:smallCaps w:val="0"/>
          <w:w w:val="100"/>
          <w:szCs w:val="22"/>
        </w:rPr>
      </w:pPr>
      <w:r>
        <w:rPr>
          <w:rStyle w:val="06CHeading"/>
          <w:rFonts w:asciiTheme="minorHAnsi" w:hAnsiTheme="minorHAnsi" w:cstheme="minorBidi"/>
          <w:b/>
          <w:smallCaps w:val="0"/>
          <w:w w:val="100"/>
          <w:szCs w:val="22"/>
        </w:rPr>
        <w:t xml:space="preserve">Non-thermal plasmas were used as radical initiators in </w:t>
      </w:r>
      <w:r w:rsidR="00C60F80">
        <w:rPr>
          <w:rStyle w:val="06CHeading"/>
          <w:rFonts w:asciiTheme="minorHAnsi" w:hAnsiTheme="minorHAnsi" w:cstheme="minorBidi"/>
          <w:b/>
          <w:smallCaps w:val="0"/>
          <w:w w:val="100"/>
          <w:szCs w:val="22"/>
        </w:rPr>
        <w:t>three</w:t>
      </w:r>
      <w:r>
        <w:rPr>
          <w:rStyle w:val="06CHeading"/>
          <w:rFonts w:asciiTheme="minorHAnsi" w:hAnsiTheme="minorHAnsi" w:cstheme="minorBidi"/>
          <w:b/>
          <w:smallCaps w:val="0"/>
          <w:w w:val="100"/>
          <w:szCs w:val="22"/>
        </w:rPr>
        <w:t xml:space="preserve"> radical chain reactions</w:t>
      </w:r>
      <w:r w:rsidR="00C60F80">
        <w:rPr>
          <w:rStyle w:val="06CHeading"/>
          <w:rFonts w:asciiTheme="minorHAnsi" w:hAnsiTheme="minorHAnsi" w:cstheme="minorBidi"/>
          <w:b/>
          <w:smallCaps w:val="0"/>
          <w:w w:val="100"/>
          <w:szCs w:val="22"/>
        </w:rPr>
        <w:t>:</w:t>
      </w:r>
      <w:r>
        <w:rPr>
          <w:rStyle w:val="06CHeading"/>
          <w:rFonts w:asciiTheme="minorHAnsi" w:hAnsiTheme="minorHAnsi" w:cstheme="minorBidi"/>
          <w:b/>
          <w:smallCaps w:val="0"/>
          <w:w w:val="100"/>
          <w:szCs w:val="22"/>
        </w:rPr>
        <w:t xml:space="preserve"> </w:t>
      </w:r>
      <w:r w:rsidR="00716B58">
        <w:rPr>
          <w:rStyle w:val="06CHeading"/>
          <w:rFonts w:asciiTheme="minorHAnsi" w:hAnsiTheme="minorHAnsi" w:cstheme="minorBidi"/>
          <w:b/>
          <w:smallCaps w:val="0"/>
          <w:w w:val="100"/>
          <w:szCs w:val="22"/>
        </w:rPr>
        <w:t>dehalogenation</w:t>
      </w:r>
      <w:r>
        <w:rPr>
          <w:rStyle w:val="06CHeading"/>
          <w:rFonts w:asciiTheme="minorHAnsi" w:hAnsiTheme="minorHAnsi" w:cstheme="minorBidi"/>
          <w:b/>
          <w:smallCaps w:val="0"/>
          <w:w w:val="100"/>
          <w:szCs w:val="22"/>
        </w:rPr>
        <w:t>, 5-exo</w:t>
      </w:r>
      <w:r w:rsidR="004636CE">
        <w:rPr>
          <w:rStyle w:val="06CHeading"/>
          <w:rFonts w:asciiTheme="minorHAnsi" w:hAnsiTheme="minorHAnsi" w:cstheme="minorBidi"/>
          <w:b/>
          <w:smallCaps w:val="0"/>
          <w:w w:val="100"/>
          <w:szCs w:val="22"/>
        </w:rPr>
        <w:t>-</w:t>
      </w:r>
      <w:r>
        <w:rPr>
          <w:rStyle w:val="06CHeading"/>
          <w:rFonts w:asciiTheme="minorHAnsi" w:hAnsiTheme="minorHAnsi" w:cstheme="minorBidi"/>
          <w:b/>
          <w:smallCaps w:val="0"/>
          <w:w w:val="100"/>
          <w:szCs w:val="22"/>
        </w:rPr>
        <w:t xml:space="preserve">trig cyclisation and trifluoromethylation with Togni II reagent. The use of non-volatile solvents (or solvent-free conditions) </w:t>
      </w:r>
      <w:r w:rsidR="008E0F14">
        <w:rPr>
          <w:rStyle w:val="06CHeading"/>
          <w:rFonts w:asciiTheme="minorHAnsi" w:hAnsiTheme="minorHAnsi" w:cstheme="minorBidi"/>
          <w:b/>
          <w:smallCaps w:val="0"/>
          <w:w w:val="100"/>
          <w:szCs w:val="22"/>
        </w:rPr>
        <w:t>gave</w:t>
      </w:r>
      <w:r>
        <w:rPr>
          <w:rStyle w:val="06CHeading"/>
          <w:rFonts w:asciiTheme="minorHAnsi" w:hAnsiTheme="minorHAnsi" w:cstheme="minorBidi"/>
          <w:b/>
          <w:smallCaps w:val="0"/>
          <w:w w:val="100"/>
          <w:szCs w:val="22"/>
        </w:rPr>
        <w:t xml:space="preserve"> high yields in all reactions under op</w:t>
      </w:r>
      <w:r w:rsidR="002A69D8">
        <w:rPr>
          <w:rStyle w:val="06CHeading"/>
          <w:rFonts w:asciiTheme="minorHAnsi" w:hAnsiTheme="minorHAnsi" w:cstheme="minorBidi"/>
          <w:b/>
          <w:smallCaps w:val="0"/>
          <w:w w:val="100"/>
          <w:szCs w:val="22"/>
        </w:rPr>
        <w:t xml:space="preserve">timised conditions. </w:t>
      </w:r>
      <w:r w:rsidR="008E0F14">
        <w:rPr>
          <w:rStyle w:val="06CHeading"/>
          <w:rFonts w:asciiTheme="minorHAnsi" w:hAnsiTheme="minorHAnsi" w:cstheme="minorBidi"/>
          <w:b/>
          <w:smallCaps w:val="0"/>
          <w:w w:val="100"/>
          <w:szCs w:val="22"/>
        </w:rPr>
        <w:t>Short reaction times and</w:t>
      </w:r>
      <w:r w:rsidR="002A69D8">
        <w:rPr>
          <w:rStyle w:val="06CHeading"/>
          <w:rFonts w:asciiTheme="minorHAnsi" w:hAnsiTheme="minorHAnsi" w:cstheme="minorBidi"/>
          <w:b/>
          <w:smallCaps w:val="0"/>
          <w:w w:val="100"/>
          <w:szCs w:val="22"/>
        </w:rPr>
        <w:t xml:space="preserve"> mild conditions make this method an attractive alternative to conventional radical initiators.</w:t>
      </w:r>
    </w:p>
    <w:p w14:paraId="6249BBE3" w14:textId="0877D7FD" w:rsidR="00C868C1" w:rsidRPr="00237BA4" w:rsidRDefault="00197744" w:rsidP="00FD23DA">
      <w:pPr>
        <w:pStyle w:val="RSCB02ArticleText"/>
      </w:pPr>
      <w:r>
        <w:t xml:space="preserve">Recently developed non-thermal plasmas, operating at atmospheric pressure and </w:t>
      </w:r>
      <w:r w:rsidR="00FD23DA">
        <w:t xml:space="preserve">near </w:t>
      </w:r>
      <w:r>
        <w:t>room temperature, can be used as a source of reactive species generated under very mild conditions.</w:t>
      </w:r>
      <w:r w:rsidR="00B51100" w:rsidRPr="00B51100">
        <w:rPr>
          <w:vertAlign w:val="superscript"/>
        </w:rPr>
        <w:t>1</w:t>
      </w:r>
      <w:r w:rsidR="004307A4">
        <w:rPr>
          <w:vertAlign w:val="superscript"/>
        </w:rPr>
        <w:t>,</w:t>
      </w:r>
      <w:r w:rsidR="00215FA9">
        <w:rPr>
          <w:vertAlign w:val="superscript"/>
        </w:rPr>
        <w:t>2</w:t>
      </w:r>
      <w:r>
        <w:t xml:space="preserve"> However, t</w:t>
      </w:r>
      <w:r w:rsidR="00C868C1">
        <w:t xml:space="preserve">ypical concentrations of free radicals in </w:t>
      </w:r>
      <w:r>
        <w:t>non-thermal plasmas</w:t>
      </w:r>
      <w:r w:rsidR="00C868C1">
        <w:t xml:space="preserve"> (</w:t>
      </w:r>
      <w:r w:rsidRPr="0078320B">
        <w:rPr>
          <w:i/>
        </w:rPr>
        <w:t>ca.</w:t>
      </w:r>
      <w:r w:rsidR="00C868C1">
        <w:t xml:space="preserve"> 10</w:t>
      </w:r>
      <w:r w:rsidR="00C868C1">
        <w:rPr>
          <w:vertAlign w:val="superscript"/>
        </w:rPr>
        <w:t>10</w:t>
      </w:r>
      <w:r w:rsidR="00C868C1">
        <w:t>–10</w:t>
      </w:r>
      <w:r w:rsidR="00C868C1">
        <w:rPr>
          <w:vertAlign w:val="superscript"/>
        </w:rPr>
        <w:t>14</w:t>
      </w:r>
      <w:r w:rsidR="00C868C1">
        <w:t xml:space="preserve"> molecules cm</w:t>
      </w:r>
      <w:r w:rsidR="00C868C1">
        <w:rPr>
          <w:vertAlign w:val="superscript"/>
        </w:rPr>
        <w:t>−3</w:t>
      </w:r>
      <w:r w:rsidR="00C868C1">
        <w:t>)</w:t>
      </w:r>
      <w:r w:rsidR="00215FA9">
        <w:rPr>
          <w:vertAlign w:val="superscript"/>
        </w:rPr>
        <w:t>3</w:t>
      </w:r>
      <w:r w:rsidR="00215FA9">
        <w:t xml:space="preserve"> </w:t>
      </w:r>
      <w:r w:rsidR="00C868C1">
        <w:t xml:space="preserve">are </w:t>
      </w:r>
      <w:r>
        <w:t xml:space="preserve">usually </w:t>
      </w:r>
      <w:r w:rsidR="00C868C1">
        <w:t>too low for stoichiometric radical reactions on a reasonable scale.</w:t>
      </w:r>
      <w:r w:rsidR="00215FA9">
        <w:rPr>
          <w:vertAlign w:val="superscript"/>
        </w:rPr>
        <w:t>4</w:t>
      </w:r>
      <w:r w:rsidR="00215FA9">
        <w:t xml:space="preserve"> </w:t>
      </w:r>
      <w:r w:rsidR="00C868C1">
        <w:t>For instance, a stoichiometric radical reaction on a 0.01 mole scale would require exposure to 10</w:t>
      </w:r>
      <w:r w:rsidR="00C868C1" w:rsidRPr="00C868C1">
        <w:rPr>
          <w:vertAlign w:val="superscript"/>
        </w:rPr>
        <w:t>5</w:t>
      </w:r>
      <w:r w:rsidR="00C868C1">
        <w:t>-10</w:t>
      </w:r>
      <w:r w:rsidR="00C868C1" w:rsidRPr="00C868C1">
        <w:rPr>
          <w:vertAlign w:val="superscript"/>
        </w:rPr>
        <w:t>9</w:t>
      </w:r>
      <w:r w:rsidR="0078320B">
        <w:t xml:space="preserve"> L of plasma gas, </w:t>
      </w:r>
      <w:r w:rsidR="00C868C1">
        <w:t xml:space="preserve">which is </w:t>
      </w:r>
      <w:r>
        <w:t xml:space="preserve">impractical </w:t>
      </w:r>
      <w:r w:rsidR="00C868C1">
        <w:t xml:space="preserve">for synthetic applications. </w:t>
      </w:r>
      <w:r>
        <w:t>The situation is different for</w:t>
      </w:r>
      <w:r w:rsidR="00716B58">
        <w:t xml:space="preserve"> the</w:t>
      </w:r>
      <w:r>
        <w:t xml:space="preserve"> </w:t>
      </w:r>
      <w:r w:rsidR="00C868C1">
        <w:t>initiation of radical chain reactions</w:t>
      </w:r>
      <w:r w:rsidR="00987F28">
        <w:t xml:space="preserve"> (e.g., polymerisation)</w:t>
      </w:r>
      <w:r>
        <w:t xml:space="preserve">, where only a small amount of initiator is required </w:t>
      </w:r>
      <w:r w:rsidR="00C868C1">
        <w:t>to overcome termination processes.</w:t>
      </w:r>
      <w:r>
        <w:t xml:space="preserve"> For these reactions, non-thermal plasmas can be a </w:t>
      </w:r>
      <w:r w:rsidR="00FD23DA">
        <w:t xml:space="preserve">viable </w:t>
      </w:r>
      <w:r>
        <w:t>alternative to other types of initiation.</w:t>
      </w:r>
      <w:r w:rsidR="00215FA9">
        <w:rPr>
          <w:vertAlign w:val="superscript"/>
        </w:rPr>
        <w:t>2</w:t>
      </w:r>
      <w:r>
        <w:t xml:space="preserve"> </w:t>
      </w:r>
      <w:r w:rsidR="00FD23DA">
        <w:t xml:space="preserve">Plasma initiation is attractive due to </w:t>
      </w:r>
      <w:r w:rsidR="00C868C1">
        <w:t xml:space="preserve">mild </w:t>
      </w:r>
      <w:r w:rsidR="00FD23DA">
        <w:t xml:space="preserve">reaction </w:t>
      </w:r>
      <w:r w:rsidR="00C868C1">
        <w:t>conditions</w:t>
      </w:r>
      <w:r w:rsidR="00214E86">
        <w:t xml:space="preserve"> and</w:t>
      </w:r>
      <w:r w:rsidR="00FD23DA">
        <w:t xml:space="preserve"> absence of </w:t>
      </w:r>
      <w:r w:rsidR="00577541">
        <w:t>exogenous initiators</w:t>
      </w:r>
      <w:r w:rsidR="00FD23DA">
        <w:t xml:space="preserve"> (often toxic or hazardous, </w:t>
      </w:r>
      <w:r w:rsidR="00FD23DA" w:rsidRPr="00480F9B">
        <w:rPr>
          <w:i/>
        </w:rPr>
        <w:t>e.g.</w:t>
      </w:r>
      <w:r w:rsidR="00FD23DA">
        <w:t xml:space="preserve">, peroxides, </w:t>
      </w:r>
      <w:r w:rsidR="005C3DDB">
        <w:t>azo derivatives, transition metal salts</w:t>
      </w:r>
      <w:r w:rsidR="00DB69AD">
        <w:t>,</w:t>
      </w:r>
      <w:r w:rsidR="005C3DDB">
        <w:t xml:space="preserve"> etc</w:t>
      </w:r>
      <w:r w:rsidR="009347D4">
        <w:t>.</w:t>
      </w:r>
      <w:r w:rsidR="005C3DDB">
        <w:t>)</w:t>
      </w:r>
      <w:r w:rsidR="00214E86">
        <w:t xml:space="preserve">. </w:t>
      </w:r>
      <w:r w:rsidR="008F5E9D">
        <w:t xml:space="preserve">The low level of UV irradiation generated in these plasmas does not </w:t>
      </w:r>
      <w:r w:rsidR="00986833">
        <w:t xml:space="preserve">produce </w:t>
      </w:r>
      <w:r w:rsidR="008F5E9D">
        <w:t xml:space="preserve">detectable </w:t>
      </w:r>
      <w:r w:rsidR="00986833">
        <w:t xml:space="preserve">amount </w:t>
      </w:r>
      <w:r w:rsidR="008F5E9D">
        <w:t>of free radicals</w:t>
      </w:r>
      <w:proofErr w:type="gramStart"/>
      <w:r w:rsidR="00716B58">
        <w:t>,</w:t>
      </w:r>
      <w:r w:rsidR="004307A4">
        <w:rPr>
          <w:vertAlign w:val="superscript"/>
        </w:rPr>
        <w:t>5</w:t>
      </w:r>
      <w:r w:rsidR="00AA6339">
        <w:rPr>
          <w:vertAlign w:val="superscript"/>
        </w:rPr>
        <w:t>,</w:t>
      </w:r>
      <w:r w:rsidR="004307A4">
        <w:rPr>
          <w:vertAlign w:val="superscript"/>
        </w:rPr>
        <w:t>6</w:t>
      </w:r>
      <w:proofErr w:type="gramEnd"/>
      <w:r w:rsidR="00716B58">
        <w:t xml:space="preserve"> so plasma initiation can be used with photosensitive substrates.</w:t>
      </w:r>
      <w:r w:rsidR="00DB7368">
        <w:t xml:space="preserve"> The low concentration of plasma-</w:t>
      </w:r>
      <w:r w:rsidR="00DB7368">
        <w:t>derived radicals limits damage to the substrates and products, and the overall process is controlled by the substrate/reagent reactivity rather than the properties of the initiator radicals.</w:t>
      </w:r>
    </w:p>
    <w:p w14:paraId="59E6587A" w14:textId="1D493EE9" w:rsidR="00F65E26" w:rsidRDefault="00577541">
      <w:pPr>
        <w:pStyle w:val="RSCB02ArticleText"/>
      </w:pPr>
      <w:r>
        <w:tab/>
        <w:t>Here, we</w:t>
      </w:r>
      <w:r w:rsidR="00FD23DA">
        <w:t xml:space="preserve"> explore the feasibility of using non-thermal plasmas for synthetic </w:t>
      </w:r>
      <w:r w:rsidR="004E1804">
        <w:t xml:space="preserve">radical </w:t>
      </w:r>
      <w:r w:rsidR="008E0F14">
        <w:t>chemistry</w:t>
      </w:r>
      <w:r w:rsidR="00FD23DA">
        <w:t xml:space="preserve">. </w:t>
      </w:r>
      <w:r w:rsidR="004E1804">
        <w:t xml:space="preserve">The reactions are initiated by </w:t>
      </w:r>
      <w:r w:rsidR="00184C50">
        <w:t xml:space="preserve">free radicals </w:t>
      </w:r>
      <w:r w:rsidR="00A56B77">
        <w:t>(</w:t>
      </w:r>
      <w:r w:rsidR="00716B58">
        <w:t>e.g.,</w:t>
      </w:r>
      <w:r w:rsidR="00A56B77">
        <w:t xml:space="preserve"> H</w:t>
      </w:r>
      <w:r w:rsidR="00A56B77" w:rsidRPr="00750FDB">
        <w:rPr>
          <w:rFonts w:ascii="Arial" w:hAnsi="Arial" w:cs="Arial"/>
          <w:vertAlign w:val="superscript"/>
        </w:rPr>
        <w:t>•</w:t>
      </w:r>
      <w:r w:rsidR="00A56B77">
        <w:t xml:space="preserve">, </w:t>
      </w:r>
      <w:r w:rsidR="00A56B77" w:rsidRPr="00750FDB">
        <w:rPr>
          <w:rFonts w:ascii="Arial" w:hAnsi="Arial" w:cs="Arial"/>
          <w:vertAlign w:val="superscript"/>
        </w:rPr>
        <w:t>•</w:t>
      </w:r>
      <w:r w:rsidR="00A56B77">
        <w:t>OH, O</w:t>
      </w:r>
      <w:r w:rsidR="00A56B77" w:rsidRPr="00750FDB">
        <w:rPr>
          <w:vertAlign w:val="subscript"/>
        </w:rPr>
        <w:t>2</w:t>
      </w:r>
      <w:r w:rsidR="00A56B77" w:rsidRPr="00750FDB">
        <w:rPr>
          <w:rFonts w:ascii="Arial" w:hAnsi="Arial" w:cs="Arial"/>
          <w:vertAlign w:val="superscript"/>
        </w:rPr>
        <w:t>•-</w:t>
      </w:r>
      <w:r w:rsidR="00A56B77">
        <w:t>)</w:t>
      </w:r>
      <w:r w:rsidR="008E0F14">
        <w:t>,</w:t>
      </w:r>
      <w:r w:rsidR="00A56B77">
        <w:t xml:space="preserve"> </w:t>
      </w:r>
      <w:r w:rsidR="00184C50">
        <w:t xml:space="preserve">formed in plasma from water/oxygen additives or impurities </w:t>
      </w:r>
      <w:r w:rsidR="00A56B77">
        <w:t>in the feed gas</w:t>
      </w:r>
      <w:r w:rsidR="004E1804">
        <w:t xml:space="preserve"> and </w:t>
      </w:r>
      <w:r w:rsidR="00A56B77">
        <w:t>diffuse</w:t>
      </w:r>
      <w:r w:rsidR="004E1804">
        <w:t>d</w:t>
      </w:r>
      <w:r w:rsidR="00A56B77">
        <w:t xml:space="preserve"> into</w:t>
      </w:r>
      <w:r w:rsidR="008E0F14">
        <w:t xml:space="preserve"> the</w:t>
      </w:r>
      <w:r w:rsidR="00A56B77">
        <w:t xml:space="preserve"> liquid phase.</w:t>
      </w:r>
      <w:r w:rsidR="000B3BAC">
        <w:rPr>
          <w:vertAlign w:val="superscript"/>
        </w:rPr>
        <w:t>6</w:t>
      </w:r>
      <w:r w:rsidR="000B3BAC">
        <w:t xml:space="preserve"> </w:t>
      </w:r>
      <w:r w:rsidR="004E1804">
        <w:t>T</w:t>
      </w:r>
      <w:r>
        <w:t xml:space="preserve">hree reactions </w:t>
      </w:r>
      <w:r w:rsidR="004E1804">
        <w:t xml:space="preserve">were chosen </w:t>
      </w:r>
      <w:r w:rsidR="00F65E26">
        <w:t>in</w:t>
      </w:r>
      <w:r w:rsidR="00125AB3">
        <w:t xml:space="preserve"> </w:t>
      </w:r>
      <w:r w:rsidR="00F65E26">
        <w:t xml:space="preserve">this </w:t>
      </w:r>
      <w:r w:rsidR="00125AB3">
        <w:t xml:space="preserve">study </w:t>
      </w:r>
      <w:r w:rsidR="004E1804">
        <w:t xml:space="preserve">to cover a range of solvents and reaction conditions, different types of chain transfer agents, </w:t>
      </w:r>
      <w:r w:rsidR="00125AB3">
        <w:t>intra- and intermolecular pathways.</w:t>
      </w:r>
      <w:r w:rsidR="004E1804">
        <w:t xml:space="preserve"> </w:t>
      </w:r>
      <w:r w:rsidR="006435E2">
        <w:t>Two</w:t>
      </w:r>
      <w:r w:rsidR="00986833">
        <w:t xml:space="preserve"> plasma sources were used: (a)</w:t>
      </w:r>
      <w:r w:rsidR="00D5086A">
        <w:t xml:space="preserve"> </w:t>
      </w:r>
      <w:r w:rsidR="00986833">
        <w:t>a</w:t>
      </w:r>
      <w:r w:rsidR="00D5086A">
        <w:t xml:space="preserve"> </w:t>
      </w:r>
      <w:r w:rsidR="00AB0D9F">
        <w:t>cross-field</w:t>
      </w:r>
      <w:r w:rsidR="00D5086A">
        <w:t xml:space="preserve"> </w:t>
      </w:r>
      <w:r w:rsidR="00AA6339">
        <w:t>nanosecond</w:t>
      </w:r>
      <w:r w:rsidR="002E20D8">
        <w:t xml:space="preserve"> (NS)</w:t>
      </w:r>
      <w:r w:rsidR="00AA6339">
        <w:t xml:space="preserve"> pulsed plasma </w:t>
      </w:r>
      <w:r w:rsidR="00D5086A">
        <w:t>operated at 40 kV, 3.5 kHz, with N</w:t>
      </w:r>
      <w:r w:rsidR="00D5086A" w:rsidRPr="00D5086A">
        <w:rPr>
          <w:vertAlign w:val="subscript"/>
        </w:rPr>
        <w:t>2</w:t>
      </w:r>
      <w:r w:rsidR="00FB71C2">
        <w:t>, He or air as a feed gas, with the</w:t>
      </w:r>
      <w:r w:rsidR="00D5086A">
        <w:t xml:space="preserve"> reaction mixture introduced </w:t>
      </w:r>
      <w:r w:rsidR="00D50B8E">
        <w:t xml:space="preserve">directly </w:t>
      </w:r>
      <w:r w:rsidR="00986833">
        <w:t>into</w:t>
      </w:r>
      <w:r w:rsidR="00D50B8E">
        <w:t xml:space="preserve"> the</w:t>
      </w:r>
      <w:r w:rsidR="00D5086A">
        <w:t xml:space="preserve"> plasma</w:t>
      </w:r>
      <w:r w:rsidR="00986833">
        <w:t xml:space="preserve">, and (b) </w:t>
      </w:r>
      <w:r w:rsidR="00D5086A">
        <w:t>a</w:t>
      </w:r>
      <w:r w:rsidR="00AB0D9F">
        <w:t xml:space="preserve"> parallel</w:t>
      </w:r>
      <w:r w:rsidR="00D5086A">
        <w:t xml:space="preserve">-field kHz sinusoidal plasma operated with </w:t>
      </w:r>
      <w:proofErr w:type="spellStart"/>
      <w:r w:rsidR="00D5086A">
        <w:t>He at</w:t>
      </w:r>
      <w:proofErr w:type="spellEnd"/>
      <w:r w:rsidR="00D5086A">
        <w:t xml:space="preserve"> </w:t>
      </w:r>
      <w:r w:rsidR="00D5086A" w:rsidRPr="00D5086A">
        <w:rPr>
          <w:i/>
        </w:rPr>
        <w:t>ca.</w:t>
      </w:r>
      <w:r w:rsidR="00D5086A">
        <w:t xml:space="preserve"> 18 kV, 25 kHz</w:t>
      </w:r>
      <w:r w:rsidR="00D50B8E">
        <w:t xml:space="preserve">, with the </w:t>
      </w:r>
      <w:r w:rsidR="00986833">
        <w:t xml:space="preserve">reaction </w:t>
      </w:r>
      <w:r w:rsidR="00D50B8E">
        <w:t>mixture exposed to the plasma effluent</w:t>
      </w:r>
      <w:r w:rsidR="00D5086A">
        <w:t xml:space="preserve"> </w:t>
      </w:r>
      <w:r w:rsidR="00AA6339">
        <w:t>(see Supporting Information</w:t>
      </w:r>
      <w:r w:rsidR="00571EF3">
        <w:t xml:space="preserve"> (SI)</w:t>
      </w:r>
      <w:r w:rsidR="00AA6339">
        <w:t xml:space="preserve"> for the </w:t>
      </w:r>
      <w:r w:rsidR="00986833">
        <w:t xml:space="preserve">further </w:t>
      </w:r>
      <w:r w:rsidR="00AA6339">
        <w:t>detail</w:t>
      </w:r>
      <w:r w:rsidR="00986833">
        <w:t>s</w:t>
      </w:r>
      <w:r w:rsidR="00AA6339">
        <w:t>).</w:t>
      </w:r>
      <w:r w:rsidR="00125AB3">
        <w:t xml:space="preserve"> The NS plasma (short pulses repeated with 3.5 kHz frequency) is </w:t>
      </w:r>
      <w:r w:rsidR="00125AB3" w:rsidRPr="00125AB3">
        <w:t xml:space="preserve">less prone to heating. </w:t>
      </w:r>
      <w:r w:rsidR="00540A8E">
        <w:t>In our plasma set-ups</w:t>
      </w:r>
      <w:r w:rsidR="00125AB3">
        <w:t xml:space="preserve">, </w:t>
      </w:r>
      <w:r w:rsidR="00F65E26">
        <w:t>both solvated electrons and free radicals could contribute to the initiation.</w:t>
      </w:r>
      <w:r w:rsidR="005C3DDB">
        <w:tab/>
      </w:r>
    </w:p>
    <w:p w14:paraId="5B24CBAF" w14:textId="25DEF0D2" w:rsidR="00FB71C2" w:rsidRDefault="00FB71C2" w:rsidP="00100E7E">
      <w:pPr>
        <w:pStyle w:val="RSCB02ArticleText"/>
      </w:pPr>
    </w:p>
    <w:p w14:paraId="7B2CBA44" w14:textId="77777777" w:rsidR="00F53429" w:rsidRDefault="00577541" w:rsidP="00577541">
      <w:pPr>
        <w:pStyle w:val="RSCI03FigureSchemeChartUncaptioned"/>
      </w:pPr>
      <w:r>
        <w:rPr>
          <w:noProof/>
          <w:lang w:eastAsia="en-GB"/>
        </w:rPr>
        <w:drawing>
          <wp:inline distT="0" distB="0" distL="0" distR="0" wp14:anchorId="4FB26D5B" wp14:editId="49BC7BCC">
            <wp:extent cx="1544411" cy="2052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7182" cy="2056003"/>
                    </a:xfrm>
                    <a:prstGeom prst="rect">
                      <a:avLst/>
                    </a:prstGeom>
                    <a:noFill/>
                  </pic:spPr>
                </pic:pic>
              </a:graphicData>
            </a:graphic>
          </wp:inline>
        </w:drawing>
      </w:r>
    </w:p>
    <w:p w14:paraId="7DF2C274" w14:textId="4E466F81" w:rsidR="00F53429" w:rsidRDefault="00F53429" w:rsidP="00F53429">
      <w:pPr>
        <w:pStyle w:val="RSCI04CaptiontoFigureSchemeChart"/>
      </w:pPr>
      <w:r>
        <w:rPr>
          <w:b/>
        </w:rPr>
        <w:t>Figure 1</w:t>
      </w:r>
      <w:r>
        <w:rPr>
          <w:i/>
        </w:rPr>
        <w:t xml:space="preserve"> </w:t>
      </w:r>
      <w:r w:rsidR="009F034D">
        <w:t xml:space="preserve">A general representation of the plasma setup. The </w:t>
      </w:r>
      <w:r w:rsidR="005C3DDB">
        <w:t xml:space="preserve">optional components </w:t>
      </w:r>
      <w:r w:rsidR="009F034D">
        <w:t xml:space="preserve">are shown with dashed lines. </w:t>
      </w:r>
    </w:p>
    <w:p w14:paraId="581069EC" w14:textId="48590FC8" w:rsidR="00F65E26" w:rsidRDefault="00DB7368" w:rsidP="00100E7E">
      <w:pPr>
        <w:pStyle w:val="RSCB02ArticleText"/>
      </w:pPr>
      <w:r>
        <w:lastRenderedPageBreak/>
        <w:tab/>
        <w:t xml:space="preserve">A general plasma set-up is shown in Fig. 1. The radicals are formed in the gas phase; efficient mass transfer is thus key to successful initiation. To achieve good mixing, the experiments </w:t>
      </w:r>
      <w:r w:rsidR="00F65E26">
        <w:t>included recirculation of reaction mixture through the plasma chamber, a solvent-free reaction and a reaction involving mechanical agitation (stirring).</w:t>
      </w:r>
      <w:r w:rsidR="00BB3941">
        <w:tab/>
      </w:r>
    </w:p>
    <w:p w14:paraId="51D0E59F" w14:textId="7EA36691" w:rsidR="004307A4" w:rsidRDefault="00531925" w:rsidP="009F41B8">
      <w:pPr>
        <w:pStyle w:val="RSCB02ArticleText"/>
      </w:pPr>
      <w:r>
        <w:tab/>
      </w:r>
      <w:r w:rsidR="00DB7368">
        <w:t xml:space="preserve">In the first case study, we explored </w:t>
      </w:r>
      <w:r w:rsidR="00CB1568">
        <w:t>de</w:t>
      </w:r>
      <w:r w:rsidR="00A8628C">
        <w:t>halogen</w:t>
      </w:r>
      <w:r w:rsidR="00CB1568">
        <w:t xml:space="preserve">ation of </w:t>
      </w:r>
      <w:proofErr w:type="spellStart"/>
      <w:r w:rsidR="00CB1568">
        <w:t>iodo</w:t>
      </w:r>
      <w:proofErr w:type="spellEnd"/>
      <w:r>
        <w:t>-</w:t>
      </w:r>
      <w:r w:rsidR="00CB1568">
        <w:t xml:space="preserve">substituted </w:t>
      </w:r>
      <w:r w:rsidR="007346CA">
        <w:t>benzoates</w:t>
      </w:r>
      <w:r w:rsidR="004307A4">
        <w:rPr>
          <w:vertAlign w:val="superscript"/>
        </w:rPr>
        <w:t>7</w:t>
      </w:r>
      <w:r w:rsidR="00CB1568">
        <w:t xml:space="preserve"> with sodium dibasic hypophosphite</w:t>
      </w:r>
      <w:r>
        <w:t xml:space="preserve"> as a non-volatile </w:t>
      </w:r>
      <w:r w:rsidR="00C02FDC">
        <w:t>H donor</w:t>
      </w:r>
      <w:r w:rsidR="00A56B77">
        <w:t>/chain transfer agent</w:t>
      </w:r>
      <w:r w:rsidR="00CB1568">
        <w:t xml:space="preserve"> </w:t>
      </w:r>
      <w:r w:rsidR="00340D87">
        <w:t>(</w:t>
      </w:r>
      <w:r w:rsidR="00A622DD">
        <w:t>Sc</w:t>
      </w:r>
      <w:r w:rsidR="00340D87">
        <w:t>h</w:t>
      </w:r>
      <w:r w:rsidR="00A622DD">
        <w:t>eme</w:t>
      </w:r>
      <w:r w:rsidR="00CB1568">
        <w:t xml:space="preserve"> 1). </w:t>
      </w:r>
      <w:r w:rsidR="00A8628C">
        <w:t>Due to exposure to a significant gas flow (typically 1-10 L min</w:t>
      </w:r>
      <w:r w:rsidR="00A8628C" w:rsidRPr="00237BA4">
        <w:rPr>
          <w:vertAlign w:val="superscript"/>
        </w:rPr>
        <w:t>-1</w:t>
      </w:r>
      <w:r w:rsidR="00A8628C">
        <w:t>), plasma initiated reactions cannot be carried out with volatile solvents, reagents or products.  In this example, an aqueous system was used.</w:t>
      </w:r>
      <w:r w:rsidR="00AE2ED6">
        <w:t xml:space="preserve"> </w:t>
      </w:r>
      <w:r w:rsidR="00DB7368">
        <w:t xml:space="preserve">The likely initiators were </w:t>
      </w:r>
      <w:r w:rsidR="00AE2ED6">
        <w:t>H</w:t>
      </w:r>
      <w:r w:rsidR="00AE2ED6" w:rsidRPr="00750FDB">
        <w:rPr>
          <w:rFonts w:ascii="Arial" w:hAnsi="Arial" w:cs="Arial"/>
          <w:vertAlign w:val="superscript"/>
        </w:rPr>
        <w:t>•</w:t>
      </w:r>
      <w:r w:rsidR="00AE2ED6">
        <w:t xml:space="preserve"> and </w:t>
      </w:r>
      <w:r w:rsidR="00AE2ED6" w:rsidRPr="00750FDB">
        <w:rPr>
          <w:rFonts w:ascii="Arial" w:hAnsi="Arial" w:cs="Arial"/>
          <w:vertAlign w:val="superscript"/>
        </w:rPr>
        <w:t>•</w:t>
      </w:r>
      <w:r w:rsidR="00AE2ED6">
        <w:t>OH radicals generated by plasma in water.</w:t>
      </w:r>
    </w:p>
    <w:p w14:paraId="53E7B2AD" w14:textId="77777777" w:rsidR="000B4AD2" w:rsidRDefault="000B4AD2" w:rsidP="000B4AD2">
      <w:pPr>
        <w:pStyle w:val="RSCI03FigureSchemeChartUncaptioned"/>
      </w:pPr>
      <w:r>
        <w:object w:dxaOrig="3634" w:dyaOrig="963" w14:anchorId="043C9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46.5pt" o:ole="" o:allowoverlap="f">
            <v:imagedata r:id="rId15" o:title=""/>
          </v:shape>
          <o:OLEObject Type="Embed" ProgID="ChemDraw.Document.6.0" ShapeID="_x0000_i1025" DrawAspect="Content" ObjectID="_1552895629" r:id="rId16"/>
        </w:object>
      </w:r>
    </w:p>
    <w:p w14:paraId="7ABE73FB" w14:textId="155E8E92" w:rsidR="000B4AD2" w:rsidRDefault="000B4AD2" w:rsidP="000B4AD2">
      <w:pPr>
        <w:pStyle w:val="RSCI04CaptiontoFigureSchemeChart"/>
      </w:pPr>
      <w:r w:rsidRPr="001A7358">
        <w:rPr>
          <w:b/>
        </w:rPr>
        <w:t>Scheme 1</w:t>
      </w:r>
      <w:r>
        <w:rPr>
          <w:i/>
        </w:rPr>
        <w:t xml:space="preserve"> </w:t>
      </w:r>
      <w:r>
        <w:t>Dehalogenation of iodo</w:t>
      </w:r>
      <w:r w:rsidR="008E0F14">
        <w:t>-</w:t>
      </w:r>
      <w:r>
        <w:t xml:space="preserve">substituted aromatic compounds </w:t>
      </w:r>
      <w:r w:rsidRPr="00D14C78">
        <w:rPr>
          <w:i/>
        </w:rPr>
        <w:t>via</w:t>
      </w:r>
      <w:r>
        <w:t xml:space="preserve"> </w:t>
      </w:r>
      <w:r w:rsidR="008E0F14">
        <w:t xml:space="preserve">a </w:t>
      </w:r>
      <w:r>
        <w:t xml:space="preserve">reaction with sodium dibasic hypophosphite initiated by non-thermal plasma. </w:t>
      </w:r>
    </w:p>
    <w:p w14:paraId="77745BEA" w14:textId="47630E28" w:rsidR="00537DD2" w:rsidRDefault="00CB1568" w:rsidP="009F41B8">
      <w:pPr>
        <w:pStyle w:val="RSCB02ArticleText"/>
      </w:pPr>
      <w:r>
        <w:t>I</w:t>
      </w:r>
      <w:r w:rsidR="006B7FC1">
        <w:t xml:space="preserve">nitial experiments </w:t>
      </w:r>
      <w:r w:rsidR="002F64C8">
        <w:t xml:space="preserve">used </w:t>
      </w:r>
      <w:r w:rsidR="006B7FC1">
        <w:t>a</w:t>
      </w:r>
      <w:r w:rsidR="002F64C8">
        <w:t>n</w:t>
      </w:r>
      <w:r w:rsidR="006B7FC1">
        <w:t xml:space="preserve"> </w:t>
      </w:r>
      <w:r w:rsidR="002F64C8">
        <w:t xml:space="preserve">NS </w:t>
      </w:r>
      <w:r w:rsidR="00AE2ED6">
        <w:t>plasma</w:t>
      </w:r>
      <w:r w:rsidR="006B7FC1">
        <w:t xml:space="preserve"> </w:t>
      </w:r>
      <w:r w:rsidR="00CC4BCE">
        <w:t xml:space="preserve">with </w:t>
      </w:r>
      <w:r w:rsidR="00AE2ED6">
        <w:t>N</w:t>
      </w:r>
      <w:r w:rsidR="00AE2ED6" w:rsidRPr="00237BA4">
        <w:rPr>
          <w:vertAlign w:val="subscript"/>
        </w:rPr>
        <w:t>2</w:t>
      </w:r>
      <w:r w:rsidR="00AE2ED6">
        <w:t xml:space="preserve"> </w:t>
      </w:r>
      <w:r w:rsidR="00CC4BCE">
        <w:t xml:space="preserve">feed gas. The aqueous reaction mixture was nebulised and the resulting aerosol was passed with the feed gas through the discharge region </w:t>
      </w:r>
      <w:r w:rsidR="00DB69AD">
        <w:t>(Experimental</w:t>
      </w:r>
      <w:r w:rsidR="00CC4BCE">
        <w:t xml:space="preserve"> </w:t>
      </w:r>
      <w:r w:rsidR="00D3785B">
        <w:t>and Fig</w:t>
      </w:r>
      <w:r w:rsidR="00DB69AD">
        <w:t>.</w:t>
      </w:r>
      <w:r w:rsidR="00D3785B">
        <w:t xml:space="preserve"> S1a </w:t>
      </w:r>
      <w:r w:rsidR="002359FD">
        <w:t>in SI</w:t>
      </w:r>
      <w:r w:rsidR="006B7FC1">
        <w:t xml:space="preserve">). </w:t>
      </w:r>
      <w:r w:rsidR="00CC4BCE">
        <w:t xml:space="preserve">In this system, </w:t>
      </w:r>
      <w:r w:rsidR="00820E82">
        <w:t xml:space="preserve">only a </w:t>
      </w:r>
      <w:r w:rsidR="00E61F0C">
        <w:t>lo</w:t>
      </w:r>
      <w:r w:rsidR="00820E82">
        <w:t xml:space="preserve">w </w:t>
      </w:r>
      <w:r w:rsidR="002F64C8">
        <w:t xml:space="preserve">product </w:t>
      </w:r>
      <w:r w:rsidR="00820E82">
        <w:t>yield</w:t>
      </w:r>
      <w:r w:rsidR="00E61F0C">
        <w:t xml:space="preserve"> </w:t>
      </w:r>
      <w:r w:rsidR="00CC4BCE">
        <w:t>was observed</w:t>
      </w:r>
      <w:r w:rsidR="006C3D4E">
        <w:t xml:space="preserve"> (</w:t>
      </w:r>
      <w:r w:rsidR="006C3D4E" w:rsidRPr="00820E82">
        <w:rPr>
          <w:i/>
        </w:rPr>
        <w:t>ca.</w:t>
      </w:r>
      <w:r w:rsidR="006C3D4E">
        <w:t xml:space="preserve"> 7%,</w:t>
      </w:r>
      <w:r w:rsidR="000B3BAC">
        <w:t xml:space="preserve"> see</w:t>
      </w:r>
      <w:r w:rsidR="006C3D4E">
        <w:t xml:space="preserve"> SI)</w:t>
      </w:r>
      <w:r w:rsidR="00BB2562">
        <w:t xml:space="preserve">. Similar results were obtained by </w:t>
      </w:r>
      <w:r w:rsidR="002F64C8">
        <w:t xml:space="preserve">flowing </w:t>
      </w:r>
      <w:r w:rsidR="00BB2562">
        <w:t xml:space="preserve">the reaction mixture </w:t>
      </w:r>
      <w:r w:rsidR="00CC4BCE">
        <w:t xml:space="preserve">down the walls of </w:t>
      </w:r>
      <w:r w:rsidR="00DF2B34">
        <w:t xml:space="preserve">the plasma chamber. </w:t>
      </w:r>
      <w:r w:rsidR="00100E7E">
        <w:t>Th</w:t>
      </w:r>
      <w:r w:rsidR="00CC4BCE">
        <w:t xml:space="preserve">e low yields can probably be attributed to </w:t>
      </w:r>
      <w:r w:rsidR="00100E7E">
        <w:t xml:space="preserve">the </w:t>
      </w:r>
      <w:r w:rsidR="00CC4BCE">
        <w:t xml:space="preserve">short residence time in the </w:t>
      </w:r>
      <w:r w:rsidR="00100E7E">
        <w:t xml:space="preserve">plasma </w:t>
      </w:r>
      <w:r w:rsidR="00CC4BCE">
        <w:t xml:space="preserve">chamber </w:t>
      </w:r>
      <w:r w:rsidR="00100E7E">
        <w:t xml:space="preserve">and </w:t>
      </w:r>
      <w:r w:rsidR="00CC4BCE">
        <w:t xml:space="preserve">insufficient </w:t>
      </w:r>
      <w:r w:rsidR="00100E7E">
        <w:t xml:space="preserve">efficiency of the </w:t>
      </w:r>
      <w:r w:rsidR="008E0F14">
        <w:t xml:space="preserve">radical </w:t>
      </w:r>
      <w:r w:rsidR="00100E7E">
        <w:t xml:space="preserve">chain transfer. </w:t>
      </w:r>
    </w:p>
    <w:p w14:paraId="7B8D0790" w14:textId="099D730D" w:rsidR="00A97D9B" w:rsidRDefault="00537DD2" w:rsidP="009F41B8">
      <w:pPr>
        <w:pStyle w:val="RSCB02ArticleText"/>
      </w:pPr>
      <w:r>
        <w:tab/>
      </w:r>
      <w:r w:rsidR="00CB1568">
        <w:t xml:space="preserve">The yields increased significantly </w:t>
      </w:r>
      <w:r w:rsidR="004210A0">
        <w:t>when the</w:t>
      </w:r>
      <w:r w:rsidR="00CB1568">
        <w:t xml:space="preserve"> </w:t>
      </w:r>
      <w:r w:rsidR="004210A0">
        <w:t xml:space="preserve">reaction mixture was </w:t>
      </w:r>
      <w:r w:rsidR="00CC4BCE">
        <w:t xml:space="preserve">continuously </w:t>
      </w:r>
      <w:r w:rsidR="00CB1568">
        <w:t>re-circula</w:t>
      </w:r>
      <w:r w:rsidR="004210A0">
        <w:t>ted</w:t>
      </w:r>
      <w:r w:rsidR="00CB1568">
        <w:t xml:space="preserve"> </w:t>
      </w:r>
      <w:r w:rsidR="004210A0">
        <w:t xml:space="preserve">through </w:t>
      </w:r>
      <w:r w:rsidR="00CB1568">
        <w:t>the plasma chamber</w:t>
      </w:r>
      <w:r w:rsidR="004210A0">
        <w:t xml:space="preserve"> with a peristaltic pump</w:t>
      </w:r>
      <w:r w:rsidR="00AA6339">
        <w:t xml:space="preserve"> (</w:t>
      </w:r>
      <w:r w:rsidR="006C3D4E">
        <w:t xml:space="preserve">SI, </w:t>
      </w:r>
      <w:r w:rsidR="00820E82">
        <w:t>Table S1).</w:t>
      </w:r>
      <w:r w:rsidR="00DF2B34">
        <w:t xml:space="preserve"> </w:t>
      </w:r>
      <w:r w:rsidR="00CC4BCE">
        <w:t xml:space="preserve">The </w:t>
      </w:r>
      <w:r w:rsidR="00DF2B34">
        <w:t>yield</w:t>
      </w:r>
      <w:r>
        <w:t>s</w:t>
      </w:r>
      <w:r w:rsidR="00CC4BCE">
        <w:t xml:space="preserve"> increased over time but w</w:t>
      </w:r>
      <w:r>
        <w:t>ere</w:t>
      </w:r>
      <w:r w:rsidR="00CC4BCE">
        <w:t xml:space="preserve"> independent of the flow rate</w:t>
      </w:r>
      <w:r w:rsidR="00DF2B34">
        <w:t>.</w:t>
      </w:r>
      <w:r>
        <w:t xml:space="preserve"> </w:t>
      </w:r>
      <w:r w:rsidR="009F41B8">
        <w:t xml:space="preserve">Operating the </w:t>
      </w:r>
      <w:r w:rsidR="008269DC">
        <w:t>plasma with</w:t>
      </w:r>
      <w:r w:rsidR="009F41B8">
        <w:t xml:space="preserve"> air </w:t>
      </w:r>
      <w:r w:rsidR="008269DC">
        <w:t xml:space="preserve">instead of nitrogen </w:t>
      </w:r>
      <w:r w:rsidR="009F41B8">
        <w:t>resulted in no product formation</w:t>
      </w:r>
      <w:r w:rsidR="00095857">
        <w:t xml:space="preserve"> (Fig.</w:t>
      </w:r>
      <w:r>
        <w:t xml:space="preserve"> 2)</w:t>
      </w:r>
      <w:r w:rsidR="009F41B8">
        <w:t xml:space="preserve">, </w:t>
      </w:r>
      <w:r>
        <w:t xml:space="preserve">as </w:t>
      </w:r>
      <w:r w:rsidR="00E03534">
        <w:t>the</w:t>
      </w:r>
      <w:r w:rsidR="00E95AF4">
        <w:t xml:space="preserve"> </w:t>
      </w:r>
      <w:r>
        <w:t>rapid re</w:t>
      </w:r>
      <w:r w:rsidR="00E95AF4">
        <w:t>action of intermediate radicals</w:t>
      </w:r>
      <w:r w:rsidR="00A97D9B">
        <w:t xml:space="preserve"> </w:t>
      </w:r>
    </w:p>
    <w:p w14:paraId="03800CA6" w14:textId="77777777" w:rsidR="000C1710" w:rsidRDefault="000C1710" w:rsidP="000C1710">
      <w:r>
        <w:object w:dxaOrig="14338" w:dyaOrig="11121" w14:anchorId="4941FC7C">
          <v:shape id="_x0000_i1026" type="#_x0000_t75" style="width:217.5pt;height:168.75pt" o:ole="">
            <v:imagedata r:id="rId17" o:title=""/>
          </v:shape>
          <o:OLEObject Type="Embed" ProgID="Origin50.Graph" ShapeID="_x0000_i1026" DrawAspect="Content" ObjectID="_1552895630" r:id="rId18"/>
        </w:object>
      </w:r>
    </w:p>
    <w:p w14:paraId="6271E97C" w14:textId="785364F4" w:rsidR="000C1710" w:rsidRPr="00AB2A83" w:rsidRDefault="000C1710" w:rsidP="000C1710">
      <w:pPr>
        <w:pStyle w:val="RSCI04CaptiontoFigureSchemeChart"/>
      </w:pPr>
      <w:r w:rsidRPr="001A7358">
        <w:rPr>
          <w:b/>
        </w:rPr>
        <w:t>Figure 2</w:t>
      </w:r>
      <w:r w:rsidRPr="00D14C78">
        <w:t xml:space="preserve"> </w:t>
      </w:r>
      <w:r>
        <w:t xml:space="preserve">Yield of sodium benzoate in the reactions of 4-iodobenzoate with </w:t>
      </w:r>
      <w:proofErr w:type="gramStart"/>
      <w:r>
        <w:t>different  plasma</w:t>
      </w:r>
      <w:proofErr w:type="gramEnd"/>
      <w:r>
        <w:t xml:space="preserve"> </w:t>
      </w:r>
      <w:r w:rsidR="001B3DDF">
        <w:t xml:space="preserve">gases </w:t>
      </w:r>
      <w:r w:rsidRPr="00A03226">
        <w:t xml:space="preserve">as determined by </w:t>
      </w:r>
      <w:r w:rsidRPr="00A03226">
        <w:rPr>
          <w:vertAlign w:val="superscript"/>
        </w:rPr>
        <w:t>1</w:t>
      </w:r>
      <w:r w:rsidRPr="00A03226">
        <w:t>H</w:t>
      </w:r>
      <w:r>
        <w:t>-</w:t>
      </w:r>
      <w:r w:rsidRPr="00A03226">
        <w:t>NMR</w:t>
      </w:r>
      <w:r>
        <w:t xml:space="preserve">. </w:t>
      </w:r>
      <w:r w:rsidRPr="00AB2A83">
        <w:t xml:space="preserve">Reaction conditions: 12 mL of aqueous solution containing 0.6 mmol of </w:t>
      </w:r>
      <w:r w:rsidR="002E20D8">
        <w:t>4-iodobenzoic acid</w:t>
      </w:r>
      <w:r w:rsidRPr="00AB2A83">
        <w:t xml:space="preserve">, </w:t>
      </w:r>
      <w:r w:rsidR="002A2E77">
        <w:t xml:space="preserve">1 mmol </w:t>
      </w:r>
      <w:r>
        <w:t xml:space="preserve">of </w:t>
      </w:r>
      <w:r w:rsidRPr="00AB2A83">
        <w:t>Na</w:t>
      </w:r>
      <w:r w:rsidRPr="00AB2A83">
        <w:rPr>
          <w:vertAlign w:val="subscript"/>
        </w:rPr>
        <w:t>2</w:t>
      </w:r>
      <w:r w:rsidRPr="00AB2A83">
        <w:t>HPO</w:t>
      </w:r>
      <w:r w:rsidRPr="00AB2A83">
        <w:rPr>
          <w:vertAlign w:val="subscript"/>
        </w:rPr>
        <w:t>3</w:t>
      </w:r>
      <w:r w:rsidRPr="00AB2A83">
        <w:t>•5H</w:t>
      </w:r>
      <w:r w:rsidRPr="00AB2A83">
        <w:rPr>
          <w:vertAlign w:val="subscript"/>
        </w:rPr>
        <w:t>2</w:t>
      </w:r>
      <w:r>
        <w:t>O, and</w:t>
      </w:r>
      <w:r w:rsidRPr="00AB2A83">
        <w:t xml:space="preserve"> </w:t>
      </w:r>
      <w:r w:rsidR="002A2E77">
        <w:t>1.6 mmol</w:t>
      </w:r>
      <w:r w:rsidRPr="00AB2A83">
        <w:t xml:space="preserve"> </w:t>
      </w:r>
      <w:r>
        <w:t>of NaOH</w:t>
      </w:r>
      <w:r w:rsidR="00FB71C2">
        <w:t>,</w:t>
      </w:r>
      <w:r>
        <w:t xml:space="preserve"> </w:t>
      </w:r>
      <w:r w:rsidRPr="00AB2A83">
        <w:t xml:space="preserve">were exposed to plasma. Plasma parameters: </w:t>
      </w:r>
      <w:r w:rsidR="00A60E14">
        <w:t xml:space="preserve">NS, </w:t>
      </w:r>
      <w:r w:rsidRPr="00AB2A83">
        <w:t>40 kV, 3.5 kHz, gas flow 10 L/min</w:t>
      </w:r>
      <w:r w:rsidR="001A2048">
        <w:t>. L</w:t>
      </w:r>
      <w:r w:rsidRPr="00AB2A83">
        <w:t>iquid flow 4 mL/min.</w:t>
      </w:r>
    </w:p>
    <w:p w14:paraId="45F72A66" w14:textId="575CBF4A" w:rsidR="00537DD2" w:rsidRDefault="00DB7368" w:rsidP="009F41B8">
      <w:pPr>
        <w:pStyle w:val="RSCB02ArticleText"/>
      </w:pPr>
      <w:proofErr w:type="gramStart"/>
      <w:r>
        <w:t>with</w:t>
      </w:r>
      <w:proofErr w:type="gramEnd"/>
      <w:r>
        <w:t xml:space="preserve"> oxygen breaks the radical chain. The use of </w:t>
      </w:r>
      <w:proofErr w:type="gramStart"/>
      <w:r w:rsidR="00245349">
        <w:t>He</w:t>
      </w:r>
      <w:proofErr w:type="gramEnd"/>
      <w:r>
        <w:t xml:space="preserve"> as a feed gas significantly increased the product yield</w:t>
      </w:r>
      <w:r w:rsidR="00245349">
        <w:t xml:space="preserve"> to</w:t>
      </w:r>
      <w:r>
        <w:t xml:space="preserve"> 52% </w:t>
      </w:r>
      <w:r w:rsidR="004307A4">
        <w:t xml:space="preserve">after 20 min of reaction, while the same </w:t>
      </w:r>
      <w:r w:rsidR="009F41B8">
        <w:t xml:space="preserve">reaction </w:t>
      </w:r>
      <w:r w:rsidR="00537DD2">
        <w:t xml:space="preserve">under </w:t>
      </w:r>
      <w:r w:rsidR="009F41B8">
        <w:t>N</w:t>
      </w:r>
      <w:r w:rsidR="009F41B8" w:rsidRPr="009F41B8">
        <w:rPr>
          <w:vertAlign w:val="subscript"/>
        </w:rPr>
        <w:t>2</w:t>
      </w:r>
      <w:r w:rsidR="009F41B8">
        <w:t xml:space="preserve"> </w:t>
      </w:r>
      <w:r w:rsidR="008E0F14">
        <w:t>gave a</w:t>
      </w:r>
      <w:r w:rsidR="009F41B8">
        <w:t xml:space="preserve"> 26%</w:t>
      </w:r>
      <w:r w:rsidR="004A430A">
        <w:t xml:space="preserve"> yield</w:t>
      </w:r>
      <w:r w:rsidR="009F41B8">
        <w:t xml:space="preserve">. </w:t>
      </w:r>
      <w:r w:rsidR="00043F1B">
        <w:t xml:space="preserve">This </w:t>
      </w:r>
      <w:r w:rsidR="00537DD2">
        <w:t>i</w:t>
      </w:r>
      <w:r w:rsidR="00043F1B">
        <w:t>s likely due to the</w:t>
      </w:r>
      <w:r w:rsidR="009F41B8">
        <w:t xml:space="preserve"> higher electron density </w:t>
      </w:r>
      <w:r w:rsidR="00043F1B">
        <w:t xml:space="preserve">in the </w:t>
      </w:r>
      <w:r w:rsidR="00750FDB">
        <w:t>helium plasma</w:t>
      </w:r>
      <w:r w:rsidR="006C3D4E">
        <w:t>.</w:t>
      </w:r>
      <w:r w:rsidR="00750FDB">
        <w:t xml:space="preserve"> </w:t>
      </w:r>
      <w:r w:rsidR="006C3D4E">
        <w:t>H</w:t>
      </w:r>
      <w:r w:rsidR="00750FDB">
        <w:t>owever, use of high flow of helium with long reaction times is impractical.</w:t>
      </w:r>
    </w:p>
    <w:p w14:paraId="64643E63" w14:textId="01D73275" w:rsidR="000C1710" w:rsidRDefault="007D480B" w:rsidP="000C1710">
      <w:pPr>
        <w:pStyle w:val="RSCB02ArticleText"/>
      </w:pPr>
      <w:r>
        <w:tab/>
      </w:r>
      <w:r w:rsidR="00D50B8E">
        <w:t xml:space="preserve">Interestingly, the reaction stopped after </w:t>
      </w:r>
      <w:r w:rsidR="00D50B8E" w:rsidRPr="00E61F0C">
        <w:rPr>
          <w:i/>
        </w:rPr>
        <w:t>ca.</w:t>
      </w:r>
      <w:r w:rsidR="00D50B8E">
        <w:t xml:space="preserve"> 15 min as no further conversion was observed at longer exposures. At the same time, we observed evaporation of </w:t>
      </w:r>
      <w:r w:rsidR="00D50B8E" w:rsidRPr="00D4225C">
        <w:rPr>
          <w:i/>
        </w:rPr>
        <w:t>ca.</w:t>
      </w:r>
      <w:r w:rsidR="00D50B8E">
        <w:t xml:space="preserve"> 50% of solvent (water), due to the temperature increase in the continuously sustained plasma. Continuous addition of water to the reaction mixture during the exposure to N</w:t>
      </w:r>
      <w:r w:rsidR="00D50B8E" w:rsidRPr="008234CB">
        <w:rPr>
          <w:vertAlign w:val="subscript"/>
        </w:rPr>
        <w:t>2</w:t>
      </w:r>
      <w:r w:rsidR="00D50B8E">
        <w:t xml:space="preserve"> plasma led to the increased yield of the dehalogenated product over extended reaction time (see SI, Fig</w:t>
      </w:r>
      <w:r w:rsidR="00095857">
        <w:t>.</w:t>
      </w:r>
      <w:r w:rsidR="00D50B8E">
        <w:t xml:space="preserve"> S2). A similar effect was observed when the concentration of the iodobenzoate in the initial reaction mixture was reduced. In optimised conditions, the </w:t>
      </w:r>
      <w:r w:rsidR="00876E65">
        <w:t xml:space="preserve">product </w:t>
      </w:r>
      <w:r w:rsidR="00D50B8E">
        <w:t xml:space="preserve">yield (by </w:t>
      </w:r>
      <w:r w:rsidR="00D50B8E" w:rsidRPr="00354B4F">
        <w:rPr>
          <w:vertAlign w:val="superscript"/>
        </w:rPr>
        <w:t>1</w:t>
      </w:r>
      <w:r w:rsidR="00D50B8E">
        <w:t xml:space="preserve">H-NMR of the crude mixture) was </w:t>
      </w:r>
      <w:r w:rsidR="00D50B8E" w:rsidRPr="00354B4F">
        <w:rPr>
          <w:i/>
        </w:rPr>
        <w:t>ca.</w:t>
      </w:r>
      <w:r w:rsidR="00D50B8E">
        <w:t xml:space="preserve"> 95%, with the 79% isolated yield after re</w:t>
      </w:r>
      <w:r w:rsidR="00095857">
        <w:t>-</w:t>
      </w:r>
      <w:r w:rsidR="00D50B8E">
        <w:t xml:space="preserve">crystallisation. </w:t>
      </w:r>
    </w:p>
    <w:p w14:paraId="678A0F2B" w14:textId="34C2A775" w:rsidR="00053A01" w:rsidRPr="00506871" w:rsidRDefault="000C1710" w:rsidP="000C1710">
      <w:pPr>
        <w:pStyle w:val="RSCB02ArticleText"/>
      </w:pPr>
      <w:r>
        <w:tab/>
      </w:r>
      <w:r w:rsidR="00D72701">
        <w:t xml:space="preserve">Other </w:t>
      </w:r>
      <w:r w:rsidR="005A2199">
        <w:t>iodo</w:t>
      </w:r>
      <w:r w:rsidR="00E65BF2">
        <w:t>-</w:t>
      </w:r>
      <w:r w:rsidR="00D72701">
        <w:t xml:space="preserve">substituted substrates (2-iodobenzoate, 4-iodophenolate) </w:t>
      </w:r>
      <w:r w:rsidR="00CF0A54">
        <w:t>also afforded</w:t>
      </w:r>
      <w:r w:rsidR="00D72701">
        <w:t xml:space="preserve"> </w:t>
      </w:r>
      <w:r w:rsidR="00053A01">
        <w:t>good</w:t>
      </w:r>
      <w:r w:rsidR="00DF08C2">
        <w:t xml:space="preserve"> </w:t>
      </w:r>
      <w:r w:rsidR="00D72701">
        <w:t xml:space="preserve">yields </w:t>
      </w:r>
      <w:r w:rsidR="00DA6C48">
        <w:t>in</w:t>
      </w:r>
      <w:r w:rsidR="00D72701">
        <w:t xml:space="preserve"> a continuous plasma initiated reaction</w:t>
      </w:r>
      <w:r w:rsidR="003E6219">
        <w:t>,</w:t>
      </w:r>
      <w:r w:rsidR="00D72701">
        <w:t xml:space="preserve"> </w:t>
      </w:r>
      <w:r w:rsidR="005A2199">
        <w:t>whereas d</w:t>
      </w:r>
      <w:r w:rsidR="00D72701">
        <w:t xml:space="preserve">ehalogenation was not successful with </w:t>
      </w:r>
      <w:r w:rsidR="00A507FE">
        <w:t>4-</w:t>
      </w:r>
      <w:r w:rsidR="00D72701">
        <w:t>chlorobenzoate</w:t>
      </w:r>
      <w:r w:rsidR="003E6219">
        <w:t xml:space="preserve"> (Fig. S3)</w:t>
      </w:r>
      <w:r w:rsidR="00377553">
        <w:t xml:space="preserve">. </w:t>
      </w:r>
      <w:r w:rsidR="00CF0A54">
        <w:t>E</w:t>
      </w:r>
      <w:r w:rsidR="002C7B9A">
        <w:t>xposure of the aqueous solution of 4-iodobenz</w:t>
      </w:r>
      <w:r w:rsidR="00E61F0C">
        <w:t xml:space="preserve">oate </w:t>
      </w:r>
      <w:r w:rsidR="00CF0A54">
        <w:t xml:space="preserve">to plasma </w:t>
      </w:r>
      <w:r w:rsidR="002C7B9A">
        <w:t xml:space="preserve">with no added hypophosphite afforded </w:t>
      </w:r>
      <w:r w:rsidR="00B86C1C">
        <w:t xml:space="preserve">much lower yield of </w:t>
      </w:r>
      <w:r w:rsidR="002C7B9A">
        <w:t>dehalogenated product (Fig</w:t>
      </w:r>
      <w:r w:rsidR="00095857">
        <w:t>.</w:t>
      </w:r>
      <w:r w:rsidR="00506871">
        <w:t xml:space="preserve"> S4)</w:t>
      </w:r>
      <w:r w:rsidR="003E6219">
        <w:t>. This</w:t>
      </w:r>
      <w:r w:rsidR="00506871">
        <w:t xml:space="preserve"> </w:t>
      </w:r>
      <w:r w:rsidR="00CF0A54">
        <w:t>confirm</w:t>
      </w:r>
      <w:r w:rsidR="003E6219">
        <w:t>ed</w:t>
      </w:r>
      <w:r w:rsidR="00CF0A54">
        <w:t xml:space="preserve"> that </w:t>
      </w:r>
      <w:r w:rsidR="00B86C1C">
        <w:t xml:space="preserve">successful </w:t>
      </w:r>
      <w:r w:rsidR="00CF0A54">
        <w:t xml:space="preserve">plasma initiation is only possible </w:t>
      </w:r>
      <w:r w:rsidR="00B86C1C">
        <w:t xml:space="preserve">for efficient </w:t>
      </w:r>
      <w:r w:rsidR="00CF0A54">
        <w:t>chain reactions</w:t>
      </w:r>
      <w:r w:rsidR="00B86C1C">
        <w:t>.</w:t>
      </w:r>
    </w:p>
    <w:p w14:paraId="5FBF42F7" w14:textId="36228B18" w:rsidR="00571EF3" w:rsidRDefault="00CF0A54" w:rsidP="0025490A">
      <w:pPr>
        <w:pStyle w:val="RSCB02ArticleText"/>
      </w:pPr>
      <w:r>
        <w:tab/>
        <w:t xml:space="preserve">The </w:t>
      </w:r>
      <w:r w:rsidR="00346308">
        <w:t xml:space="preserve">dramatic loss of conversion observed upon solvent evaporation could be due to </w:t>
      </w:r>
      <w:r w:rsidR="00750FDB">
        <w:t xml:space="preserve">the increased viscosity, which reduced the diffusion of reactive species from the gas phase into the liquid. </w:t>
      </w:r>
      <w:r w:rsidR="00346308">
        <w:t xml:space="preserve">In order to test this hypothesis, we added </w:t>
      </w:r>
      <w:r w:rsidR="006E791A">
        <w:t>Na</w:t>
      </w:r>
      <w:r w:rsidR="006F7026">
        <w:t>Cl</w:t>
      </w:r>
      <w:r w:rsidR="006E791A">
        <w:t>, Na</w:t>
      </w:r>
      <w:r w:rsidR="006E791A" w:rsidRPr="006E791A">
        <w:rPr>
          <w:vertAlign w:val="subscript"/>
        </w:rPr>
        <w:t>2</w:t>
      </w:r>
      <w:r w:rsidR="006E791A">
        <w:t>SO</w:t>
      </w:r>
      <w:r w:rsidR="006E791A" w:rsidRPr="006E791A">
        <w:rPr>
          <w:vertAlign w:val="subscript"/>
        </w:rPr>
        <w:t>4</w:t>
      </w:r>
      <w:r w:rsidR="006E791A">
        <w:t xml:space="preserve"> and PEG-300 </w:t>
      </w:r>
      <w:r w:rsidR="00346308">
        <w:t xml:space="preserve">to the reaction mixture </w:t>
      </w:r>
      <w:r w:rsidR="006E791A">
        <w:t>in amounts</w:t>
      </w:r>
      <w:r w:rsidR="00214E86" w:rsidRPr="00214E86">
        <w:t xml:space="preserve"> </w:t>
      </w:r>
      <w:r w:rsidR="00214E86">
        <w:t xml:space="preserve">which corresponded to the viscosity created by </w:t>
      </w:r>
      <w:r w:rsidR="001E7BF7">
        <w:t>sodium iodide formed in the reaction</w:t>
      </w:r>
      <w:r w:rsidR="00AA6339">
        <w:t xml:space="preserve"> (see </w:t>
      </w:r>
      <w:r w:rsidR="007D480B">
        <w:t xml:space="preserve">Experimental in </w:t>
      </w:r>
      <w:r w:rsidR="00AA6339">
        <w:t>SI)</w:t>
      </w:r>
      <w:r w:rsidR="001E7BF7">
        <w:t xml:space="preserve">. </w:t>
      </w:r>
      <w:r w:rsidR="00346308">
        <w:t xml:space="preserve">While </w:t>
      </w:r>
      <w:r w:rsidR="001E7BF7">
        <w:t>Na</w:t>
      </w:r>
      <w:r w:rsidR="006F7026">
        <w:t>Cl</w:t>
      </w:r>
      <w:r w:rsidR="001E7BF7">
        <w:t xml:space="preserve"> and PEG-300 hindered the reaction, </w:t>
      </w:r>
      <w:r w:rsidR="00346308">
        <w:t xml:space="preserve">addition of </w:t>
      </w:r>
      <w:r w:rsidR="001E7BF7">
        <w:t>Na</w:t>
      </w:r>
      <w:r w:rsidR="001E7BF7" w:rsidRPr="006E791A">
        <w:rPr>
          <w:vertAlign w:val="subscript"/>
        </w:rPr>
        <w:t>2</w:t>
      </w:r>
      <w:r w:rsidR="001E7BF7">
        <w:t>SO</w:t>
      </w:r>
      <w:r w:rsidR="001E7BF7" w:rsidRPr="006E791A">
        <w:rPr>
          <w:vertAlign w:val="subscript"/>
        </w:rPr>
        <w:t>4</w:t>
      </w:r>
      <w:r w:rsidR="001E7BF7">
        <w:t xml:space="preserve"> did not affect the reaction rate or the yields</w:t>
      </w:r>
      <w:r w:rsidR="00346308">
        <w:t>, despite similar increase in viscosity</w:t>
      </w:r>
      <w:r w:rsidR="00750FDB">
        <w:t xml:space="preserve"> (Fig</w:t>
      </w:r>
      <w:r w:rsidR="00095857">
        <w:t>.</w:t>
      </w:r>
      <w:r w:rsidR="00750FDB">
        <w:t xml:space="preserve"> </w:t>
      </w:r>
      <w:r w:rsidR="0039286E">
        <w:t>3</w:t>
      </w:r>
      <w:r w:rsidR="00750FDB">
        <w:t>)</w:t>
      </w:r>
      <w:r w:rsidR="001E7BF7">
        <w:t>.</w:t>
      </w:r>
      <w:r w:rsidR="00346308">
        <w:t xml:space="preserve"> We thus conclude that the reduced reactivity </w:t>
      </w:r>
      <w:r w:rsidR="00A97D9B">
        <w:t>is not due to the higher viscosity or ionic strength of the</w:t>
      </w:r>
      <w:r w:rsidR="00A97D9B" w:rsidRPr="00A97D9B">
        <w:t xml:space="preserve"> </w:t>
      </w:r>
      <w:r w:rsidR="00A97D9B">
        <w:t>solution, but can</w:t>
      </w:r>
      <w:r w:rsidR="004E24AE" w:rsidRPr="004E24AE">
        <w:t xml:space="preserve"> </w:t>
      </w:r>
      <w:r w:rsidR="004E24AE">
        <w:t>most probably be attributed</w:t>
      </w:r>
      <w:r w:rsidR="00A97D9B">
        <w:t xml:space="preserve"> </w:t>
      </w:r>
    </w:p>
    <w:p w14:paraId="29C7E314" w14:textId="3EC3B902" w:rsidR="00571EF3" w:rsidRDefault="004307A4" w:rsidP="00571EF3">
      <w:pPr>
        <w:pStyle w:val="RSCI03FigureSchemeChartUncaptioned"/>
      </w:pPr>
      <w:r>
        <w:object w:dxaOrig="14338" w:dyaOrig="11121" w14:anchorId="4737265F">
          <v:shape id="_x0000_i1027" type="#_x0000_t75" style="width:202.5pt;height:156.75pt" o:ole="">
            <v:imagedata r:id="rId19" o:title=""/>
          </v:shape>
          <o:OLEObject Type="Embed" ProgID="Origin50.Graph" ShapeID="_x0000_i1027" DrawAspect="Content" ObjectID="_1552895631" r:id="rId20"/>
        </w:object>
      </w:r>
    </w:p>
    <w:p w14:paraId="745F4490" w14:textId="356685A3" w:rsidR="00571EF3" w:rsidRPr="00D14C78" w:rsidRDefault="00571EF3" w:rsidP="00571EF3">
      <w:pPr>
        <w:pStyle w:val="RSCI04CaptiontoFigureSchemeChart"/>
      </w:pPr>
      <w:r w:rsidRPr="001A7358">
        <w:rPr>
          <w:b/>
        </w:rPr>
        <w:t xml:space="preserve">Figure </w:t>
      </w:r>
      <w:r>
        <w:rPr>
          <w:b/>
        </w:rPr>
        <w:t>3</w:t>
      </w:r>
      <w:r w:rsidRPr="00D14C78">
        <w:t xml:space="preserve"> </w:t>
      </w:r>
      <w:r>
        <w:t>The effect of viscosity modifiers on the N</w:t>
      </w:r>
      <w:r w:rsidRPr="00346308">
        <w:rPr>
          <w:vertAlign w:val="subscript"/>
        </w:rPr>
        <w:t>2</w:t>
      </w:r>
      <w:r>
        <w:t xml:space="preserve"> plasma-initiated reduction of 4-iodobenzoate </w:t>
      </w:r>
      <w:r w:rsidRPr="00A03226">
        <w:t xml:space="preserve">as determined by </w:t>
      </w:r>
      <w:r w:rsidRPr="00A03226">
        <w:rPr>
          <w:vertAlign w:val="superscript"/>
        </w:rPr>
        <w:t>1</w:t>
      </w:r>
      <w:r w:rsidRPr="00A03226">
        <w:t>H</w:t>
      </w:r>
      <w:r w:rsidR="00713F9F">
        <w:t>-</w:t>
      </w:r>
      <w:r w:rsidRPr="00A03226">
        <w:t>NMR</w:t>
      </w:r>
      <w:r>
        <w:t xml:space="preserve">. </w:t>
      </w:r>
      <w:r w:rsidR="002E20D8" w:rsidRPr="00AB2A83">
        <w:t xml:space="preserve">Reaction conditions: 12 mL of aqueous solution containing 0.6 mmol of </w:t>
      </w:r>
      <w:r w:rsidR="002E20D8">
        <w:t>4-iodobenzoic acid</w:t>
      </w:r>
      <w:r w:rsidR="002E20D8" w:rsidRPr="00AB2A83">
        <w:t xml:space="preserve">, </w:t>
      </w:r>
      <w:r w:rsidR="002E20D8">
        <w:t xml:space="preserve">1 mmol of </w:t>
      </w:r>
      <w:r w:rsidR="002E20D8" w:rsidRPr="00AB2A83">
        <w:t>Na</w:t>
      </w:r>
      <w:r w:rsidR="002E20D8" w:rsidRPr="00AB2A83">
        <w:rPr>
          <w:vertAlign w:val="subscript"/>
        </w:rPr>
        <w:t>2</w:t>
      </w:r>
      <w:r w:rsidR="002E20D8" w:rsidRPr="00AB2A83">
        <w:t>HPO</w:t>
      </w:r>
      <w:r w:rsidR="002E20D8" w:rsidRPr="00AB2A83">
        <w:rPr>
          <w:vertAlign w:val="subscript"/>
        </w:rPr>
        <w:t>3</w:t>
      </w:r>
      <w:r w:rsidR="002E20D8" w:rsidRPr="00AB2A83">
        <w:t>•5H</w:t>
      </w:r>
      <w:r w:rsidR="002E20D8" w:rsidRPr="00AB2A83">
        <w:rPr>
          <w:vertAlign w:val="subscript"/>
        </w:rPr>
        <w:t>2</w:t>
      </w:r>
      <w:r w:rsidR="002E20D8">
        <w:t>O, 1.6 mmol</w:t>
      </w:r>
      <w:r w:rsidR="002E20D8" w:rsidRPr="00AB2A83">
        <w:t xml:space="preserve"> </w:t>
      </w:r>
      <w:r w:rsidR="002E20D8">
        <w:t>of NaOH</w:t>
      </w:r>
      <w:r w:rsidR="00FB71C2">
        <w:t xml:space="preserve">, and a viscosity modifier, </w:t>
      </w:r>
      <w:r w:rsidR="002E20D8" w:rsidRPr="00AB2A83">
        <w:t xml:space="preserve">were exposed to plasma. Plasma parameters: </w:t>
      </w:r>
      <w:r w:rsidR="002E20D8">
        <w:t xml:space="preserve">NS, </w:t>
      </w:r>
      <w:r w:rsidR="002E20D8" w:rsidRPr="00AB2A83">
        <w:t>40 kV, 3.5 kHz, gas flow 10 L/min</w:t>
      </w:r>
      <w:r w:rsidR="002E20D8">
        <w:t>. L</w:t>
      </w:r>
      <w:r w:rsidR="002E20D8" w:rsidRPr="00AB2A83">
        <w:t>iquid flow 4 mL/min.</w:t>
      </w:r>
    </w:p>
    <w:p w14:paraId="25AA3B4C" w14:textId="77777777" w:rsidR="000B3BAC" w:rsidRDefault="000B3BAC" w:rsidP="000B3BAC">
      <w:r>
        <w:object w:dxaOrig="4607" w:dyaOrig="1151" w14:anchorId="607939C6">
          <v:shape id="_x0000_i1028" type="#_x0000_t75" style="width:220.5pt;height:54.75pt" o:ole="">
            <v:imagedata r:id="rId21" o:title=""/>
          </v:shape>
          <o:OLEObject Type="Embed" ProgID="ChemDraw.Document.6.0" ShapeID="_x0000_i1028" DrawAspect="Content" ObjectID="_1552895632" r:id="rId22"/>
        </w:object>
      </w:r>
    </w:p>
    <w:p w14:paraId="0EB18856" w14:textId="77777777" w:rsidR="000B3BAC" w:rsidRDefault="000B3BAC" w:rsidP="000B3BAC">
      <w:pPr>
        <w:pStyle w:val="RSCI04CaptiontoFigureSchemeChart"/>
      </w:pPr>
      <w:r w:rsidRPr="001A7358">
        <w:rPr>
          <w:b/>
        </w:rPr>
        <w:t>Scheme 2</w:t>
      </w:r>
      <w:r>
        <w:rPr>
          <w:i/>
        </w:rPr>
        <w:t xml:space="preserve"> </w:t>
      </w:r>
      <w:r>
        <w:t>C-C 5-exo-trig radical cyclisation of 2-iodo-1-(4-methoxyphenyl)-1-vinyloxyethane initiated by non-thermal plasma.</w:t>
      </w:r>
    </w:p>
    <w:p w14:paraId="3674D1A5" w14:textId="78C786E0" w:rsidR="00CB1568" w:rsidRDefault="00DB7368" w:rsidP="0025490A">
      <w:pPr>
        <w:pStyle w:val="RSCB02ArticleText"/>
      </w:pPr>
      <w:proofErr w:type="gramStart"/>
      <w:r>
        <w:t>to</w:t>
      </w:r>
      <w:proofErr w:type="gramEnd"/>
      <w:r>
        <w:t xml:space="preserve"> scavenging of the free radicals </w:t>
      </w:r>
      <w:r w:rsidR="004307A4">
        <w:t>by the iodide ions in concentrated solutions,</w:t>
      </w:r>
      <w:r w:rsidR="004307A4" w:rsidRPr="0004528C">
        <w:rPr>
          <w:vertAlign w:val="superscript"/>
        </w:rPr>
        <w:t>8</w:t>
      </w:r>
      <w:r w:rsidR="004307A4">
        <w:t xml:space="preserve"> thus breaking the</w:t>
      </w:r>
      <w:r w:rsidR="004E24AE">
        <w:t xml:space="preserve"> </w:t>
      </w:r>
      <w:r w:rsidR="00346308">
        <w:t>radical chain.</w:t>
      </w:r>
    </w:p>
    <w:p w14:paraId="582EFBD9" w14:textId="247B0319" w:rsidR="00D50B8E" w:rsidRDefault="00670889" w:rsidP="00D50B8E">
      <w:pPr>
        <w:pStyle w:val="RSCB02ArticleText"/>
      </w:pPr>
      <w:r>
        <w:tab/>
      </w:r>
      <w:r w:rsidR="00D50B8E">
        <w:t>In order to probe the feasibility of using plasma initiation for radical cascade reactions,</w:t>
      </w:r>
      <w:r w:rsidR="00E123C1">
        <w:t xml:space="preserve"> we studied a 5-exo-</w:t>
      </w:r>
      <w:r w:rsidR="00D50B8E">
        <w:t>trig cyclisation of a vinyloxyethyl radical (Scheme 2). Th</w:t>
      </w:r>
      <w:r w:rsidR="002F64C8">
        <w:t xml:space="preserve">e reaction was carried out </w:t>
      </w:r>
      <w:r w:rsidR="00D50B8E">
        <w:t>in water with added surfactant cetyltrimethylammonium bromide (CTAB) and 1-ethylpiperidine hypophosphite (EPHP) as an H donor/chain transfer reagent</w:t>
      </w:r>
      <w:r w:rsidR="009830AE">
        <w:t>.</w:t>
      </w:r>
      <w:r w:rsidR="004307A4">
        <w:rPr>
          <w:vertAlign w:val="superscript"/>
        </w:rPr>
        <w:t>9</w:t>
      </w:r>
      <w:r w:rsidR="00D50B8E">
        <w:t xml:space="preserve"> </w:t>
      </w:r>
      <w:r w:rsidR="00AB2B81">
        <w:t>When</w:t>
      </w:r>
      <w:r w:rsidR="00D50B8E">
        <w:t xml:space="preserve"> exposed to a</w:t>
      </w:r>
      <w:r w:rsidR="00AB2B81">
        <w:t>n</w:t>
      </w:r>
      <w:r w:rsidR="00D50B8E">
        <w:t xml:space="preserve"> </w:t>
      </w:r>
      <w:r w:rsidR="00AB2B81">
        <w:t xml:space="preserve">NS </w:t>
      </w:r>
      <w:r w:rsidR="00D50B8E">
        <w:t xml:space="preserve">plasma </w:t>
      </w:r>
      <w:r w:rsidR="00AB2B81">
        <w:t>(N</w:t>
      </w:r>
      <w:r w:rsidR="00AB2B81" w:rsidRPr="00844B35">
        <w:rPr>
          <w:vertAlign w:val="subscript"/>
        </w:rPr>
        <w:t>2</w:t>
      </w:r>
      <w:r w:rsidR="00AB2B81">
        <w:t xml:space="preserve"> or He) </w:t>
      </w:r>
      <w:r w:rsidR="00D50B8E">
        <w:t xml:space="preserve">with a re-circulation system described above, the yield of the cyclic product did not exceed 5%, with the rest of the starting material remaining unconverted (SI, Table S2).  </w:t>
      </w:r>
    </w:p>
    <w:p w14:paraId="76C8EC45" w14:textId="7D26F915" w:rsidR="00EB729B" w:rsidRDefault="000B3BAC" w:rsidP="00261ADA">
      <w:pPr>
        <w:pStyle w:val="RSCB02ArticleText"/>
      </w:pPr>
      <w:r>
        <w:tab/>
      </w:r>
      <w:r w:rsidR="00670889">
        <w:t>To completely exclude</w:t>
      </w:r>
      <w:r w:rsidR="00C82592">
        <w:t xml:space="preserve"> oxygen, we carried out the reaction using a static liquid sample exposed</w:t>
      </w:r>
      <w:r w:rsidR="00261ADA">
        <w:t xml:space="preserve"> to a parallel-field helium-operated plasma </w:t>
      </w:r>
      <w:r w:rsidR="00E65BF2">
        <w:t>in an air-free reactor</w:t>
      </w:r>
      <w:proofErr w:type="gramStart"/>
      <w:r w:rsidR="008D585C">
        <w:t>,</w:t>
      </w:r>
      <w:r>
        <w:rPr>
          <w:vertAlign w:val="superscript"/>
        </w:rPr>
        <w:t>10</w:t>
      </w:r>
      <w:proofErr w:type="gramEnd"/>
      <w:r w:rsidR="00E65BF2">
        <w:t xml:space="preserve"> </w:t>
      </w:r>
      <w:r w:rsidR="008D585C">
        <w:t>where the</w:t>
      </w:r>
      <w:r w:rsidR="00C82592">
        <w:t xml:space="preserve"> reaction mixture was not circulated through a plasma chamber</w:t>
      </w:r>
      <w:r w:rsidR="008D585C">
        <w:t xml:space="preserve"> (</w:t>
      </w:r>
      <w:r w:rsidR="001D02D4">
        <w:t>Fig</w:t>
      </w:r>
      <w:r w:rsidR="003429FB">
        <w:t>.</w:t>
      </w:r>
      <w:r w:rsidR="001D02D4">
        <w:t xml:space="preserve"> 1; </w:t>
      </w:r>
      <w:r w:rsidR="00261ADA">
        <w:t xml:space="preserve">see </w:t>
      </w:r>
      <w:r w:rsidR="001D02D4">
        <w:t xml:space="preserve">also </w:t>
      </w:r>
      <w:r w:rsidR="00261ADA">
        <w:t>Experimental and Fig</w:t>
      </w:r>
      <w:r w:rsidR="003429FB">
        <w:t>.</w:t>
      </w:r>
      <w:r w:rsidR="00261ADA">
        <w:t xml:space="preserve"> S1</w:t>
      </w:r>
      <w:r w:rsidR="006E2418">
        <w:t>b</w:t>
      </w:r>
      <w:r w:rsidR="00AA6339">
        <w:t xml:space="preserve"> in </w:t>
      </w:r>
      <w:r w:rsidR="00261ADA">
        <w:t>SI)</w:t>
      </w:r>
      <w:r w:rsidR="00D26D0C">
        <w:t>. However, the exposure of the H</w:t>
      </w:r>
      <w:r w:rsidR="00D26D0C" w:rsidRPr="00D26D0C">
        <w:rPr>
          <w:vertAlign w:val="subscript"/>
        </w:rPr>
        <w:t>2</w:t>
      </w:r>
      <w:r w:rsidR="00D26D0C">
        <w:t xml:space="preserve">O/CTAB mixture to plasma afforded virtually no product (Table S2). </w:t>
      </w:r>
      <w:r w:rsidR="00C82592">
        <w:t>We tentatively attribute this to the formation of</w:t>
      </w:r>
      <w:r w:rsidR="00E65BF2">
        <w:t xml:space="preserve"> a</w:t>
      </w:r>
      <w:r w:rsidR="00C82592">
        <w:t xml:space="preserve"> </w:t>
      </w:r>
      <w:r w:rsidR="00D26D0C">
        <w:t xml:space="preserve">surfactant </w:t>
      </w:r>
      <w:r w:rsidR="00C82592">
        <w:t xml:space="preserve">film </w:t>
      </w:r>
      <w:r w:rsidR="00D26D0C">
        <w:t xml:space="preserve">on top of the aqueous </w:t>
      </w:r>
      <w:r w:rsidR="00C82592">
        <w:t xml:space="preserve">solution which prevented </w:t>
      </w:r>
      <w:r w:rsidR="00D26D0C">
        <w:t xml:space="preserve">efficient diffusion of </w:t>
      </w:r>
      <w:r w:rsidR="00C82592">
        <w:t xml:space="preserve">free radicals from the gas phase </w:t>
      </w:r>
      <w:r w:rsidR="00D26D0C">
        <w:t>into the liquid</w:t>
      </w:r>
      <w:r w:rsidR="00D65307">
        <w:t>.</w:t>
      </w:r>
      <w:r w:rsidR="00D80508" w:rsidRPr="00D80508">
        <w:rPr>
          <w:vertAlign w:val="superscript"/>
        </w:rPr>
        <w:t>1</w:t>
      </w:r>
      <w:r>
        <w:rPr>
          <w:vertAlign w:val="superscript"/>
        </w:rPr>
        <w:t>1</w:t>
      </w:r>
      <w:r w:rsidR="00D65307">
        <w:t xml:space="preserve"> </w:t>
      </w:r>
      <w:proofErr w:type="gramStart"/>
      <w:r w:rsidR="00D65307">
        <w:t>The</w:t>
      </w:r>
      <w:proofErr w:type="gramEnd"/>
      <w:r w:rsidR="00D65307">
        <w:t xml:space="preserve"> other likely reason was a short exposure time (2 min</w:t>
      </w:r>
      <w:r w:rsidR="00C82592">
        <w:t xml:space="preserve">, limited due </w:t>
      </w:r>
      <w:r w:rsidR="00D65307">
        <w:t>to solvent evaporation</w:t>
      </w:r>
      <w:r w:rsidR="00EB729B">
        <w:t>)</w:t>
      </w:r>
      <w:r w:rsidR="00D65307">
        <w:t xml:space="preserve">. </w:t>
      </w:r>
      <w:r w:rsidR="00AC47BA">
        <w:t>In general, this</w:t>
      </w:r>
      <w:r w:rsidR="00261ADA">
        <w:t xml:space="preserve"> type of plasma is prone to </w:t>
      </w:r>
      <w:r w:rsidR="00EB729B">
        <w:t>heating upon prolonged use</w:t>
      </w:r>
      <w:r w:rsidR="00CB1278">
        <w:t>, and low</w:t>
      </w:r>
      <w:r w:rsidR="009A301D">
        <w:t xml:space="preserve"> </w:t>
      </w:r>
      <w:r w:rsidR="00CB1278">
        <w:t>boiling solvents including water evaporate rapidly</w:t>
      </w:r>
      <w:r w:rsidR="00EB729B">
        <w:t>.</w:t>
      </w:r>
      <w:r w:rsidR="00A33FE9" w:rsidRPr="0042452F">
        <w:rPr>
          <w:vertAlign w:val="superscript"/>
        </w:rPr>
        <w:t>‡</w:t>
      </w:r>
      <w:r w:rsidR="0042452F" w:rsidRPr="0042452F">
        <w:rPr>
          <w:vertAlign w:val="superscript"/>
        </w:rPr>
        <w:t>‡</w:t>
      </w:r>
      <w:r w:rsidR="00EB729B">
        <w:rPr>
          <w:vertAlign w:val="superscript"/>
        </w:rPr>
        <w:t xml:space="preserve"> </w:t>
      </w:r>
      <w:r w:rsidR="00EB729B" w:rsidRPr="00EB729B">
        <w:t>For instance</w:t>
      </w:r>
      <w:r w:rsidR="00EB729B">
        <w:t xml:space="preserve">, deiodination of 4-iodobenzoate under these conditions resulted in almost complete evaporation of the solvent after only 2 min of plasma exposure, affording a 4% </w:t>
      </w:r>
      <w:r w:rsidR="00E65BF2">
        <w:t xml:space="preserve">product </w:t>
      </w:r>
      <w:r w:rsidR="00EB729B">
        <w:t>yield (Table S3).</w:t>
      </w:r>
    </w:p>
    <w:p w14:paraId="0747CDC9" w14:textId="57704613" w:rsidR="00F53429" w:rsidRDefault="00EB729B" w:rsidP="00F53429">
      <w:pPr>
        <w:pStyle w:val="RSCB02ArticleText"/>
      </w:pPr>
      <w:r>
        <w:tab/>
        <w:t xml:space="preserve">To prevent solvent evaporation, we investigated the feasibility of running plasma-initiated reactions solvent-free. Cyclisation </w:t>
      </w:r>
      <w:r w:rsidR="00184C50">
        <w:t xml:space="preserve">reaction (Scheme 2) gave a </w:t>
      </w:r>
      <w:r w:rsidR="00CB1278" w:rsidRPr="00CB1278">
        <w:rPr>
          <w:i/>
        </w:rPr>
        <w:t>ca.</w:t>
      </w:r>
      <w:r w:rsidR="00855DEF">
        <w:t xml:space="preserve"> </w:t>
      </w:r>
      <w:r w:rsidR="001E4708">
        <w:t>5</w:t>
      </w:r>
      <w:r w:rsidR="00DB229C">
        <w:t xml:space="preserve">% </w:t>
      </w:r>
      <w:r w:rsidR="002F64C8">
        <w:t xml:space="preserve">product </w:t>
      </w:r>
      <w:r w:rsidR="00184C50">
        <w:t>yield after 15 min plasma exposure</w:t>
      </w:r>
      <w:r w:rsidR="00CB1278">
        <w:rPr>
          <w:i/>
        </w:rPr>
        <w:t xml:space="preserve"> </w:t>
      </w:r>
      <w:r w:rsidR="00855DEF">
        <w:t xml:space="preserve">(Table 1, entry </w:t>
      </w:r>
      <w:r w:rsidR="001E4708">
        <w:t>1</w:t>
      </w:r>
      <w:r w:rsidR="00855DEF">
        <w:t>)</w:t>
      </w:r>
      <w:r w:rsidR="00CB1278">
        <w:t xml:space="preserve">. </w:t>
      </w:r>
      <w:r w:rsidR="00F53429">
        <w:t xml:space="preserve">Different solvents and </w:t>
      </w:r>
      <w:r w:rsidR="00A56B77">
        <w:t>H donors/</w:t>
      </w:r>
      <w:r w:rsidR="00F53429">
        <w:t xml:space="preserve">chain transfer agents were screened (Table 1). </w:t>
      </w:r>
      <w:r w:rsidR="00AE2ED6">
        <w:t xml:space="preserve">The reaction </w:t>
      </w:r>
      <w:r w:rsidR="002F64C8">
        <w:t>wa</w:t>
      </w:r>
      <w:r w:rsidR="00A212EC">
        <w:t>s probably</w:t>
      </w:r>
      <w:r w:rsidR="00AE2ED6">
        <w:t xml:space="preserve"> initiated by free radicals generated from the solvent and/or impurities, or solvated electrons.</w:t>
      </w:r>
      <w:r w:rsidR="00AE2ED6">
        <w:rPr>
          <w:vertAlign w:val="superscript"/>
        </w:rPr>
        <w:t>1,1</w:t>
      </w:r>
      <w:r w:rsidR="00215FA9">
        <w:rPr>
          <w:vertAlign w:val="superscript"/>
        </w:rPr>
        <w:t>2</w:t>
      </w:r>
      <w:r w:rsidR="00AE2ED6">
        <w:rPr>
          <w:vertAlign w:val="superscript"/>
        </w:rPr>
        <w:t>,1</w:t>
      </w:r>
      <w:r w:rsidR="00215FA9">
        <w:rPr>
          <w:vertAlign w:val="superscript"/>
        </w:rPr>
        <w:t>3</w:t>
      </w:r>
      <w:r w:rsidR="00AE2ED6" w:rsidRPr="00D44A74">
        <w:rPr>
          <w:vertAlign w:val="superscript"/>
        </w:rPr>
        <w:t xml:space="preserve"> </w:t>
      </w:r>
      <w:r w:rsidR="00F53429">
        <w:t xml:space="preserve">The results indicated that when the reaction mixture was not </w:t>
      </w:r>
      <w:r w:rsidR="00A56B77">
        <w:t>completely homogeneous</w:t>
      </w:r>
      <w:r w:rsidR="00F53429">
        <w:t xml:space="preserve"> (</w:t>
      </w:r>
      <w:r w:rsidR="00F53429" w:rsidRPr="00674855">
        <w:rPr>
          <w:i/>
        </w:rPr>
        <w:t>i.e.</w:t>
      </w:r>
      <w:r w:rsidR="00F53429">
        <w:t xml:space="preserve">, </w:t>
      </w:r>
      <w:r w:rsidR="00A56B77">
        <w:t>solvent-free</w:t>
      </w:r>
      <w:r w:rsidR="00E65BF2">
        <w:t>,</w:t>
      </w:r>
      <w:r w:rsidR="00A56B77">
        <w:t xml:space="preserve"> </w:t>
      </w:r>
      <w:r w:rsidR="00F53429">
        <w:t xml:space="preserve">with </w:t>
      </w:r>
      <w:r w:rsidR="00A56B77">
        <w:t>H donors only partially soluble in the substrate</w:t>
      </w:r>
      <w:r w:rsidR="00F53429">
        <w:t xml:space="preserve">; entries 1,8) the yields were low. A similar effect was observed with solvents which did not </w:t>
      </w:r>
      <w:r w:rsidR="00A56B77">
        <w:t xml:space="preserve">fully </w:t>
      </w:r>
      <w:r w:rsidR="00F53429">
        <w:t xml:space="preserve">dissolve the </w:t>
      </w:r>
      <w:r w:rsidR="00A56B77">
        <w:t xml:space="preserve">H donors </w:t>
      </w:r>
      <w:r w:rsidR="00F53429">
        <w:t>(entries 2</w:t>
      </w:r>
      <w:proofErr w:type="gramStart"/>
      <w:r w:rsidR="00F53429">
        <w:t>,3</w:t>
      </w:r>
      <w:proofErr w:type="gramEnd"/>
      <w:r w:rsidR="00F53429">
        <w:t>). This suggested that the efficient mass transfer</w:t>
      </w:r>
      <w:r w:rsidR="00A56B77">
        <w:t xml:space="preserve"> is critical for these reactions</w:t>
      </w:r>
      <w:r w:rsidR="00F53429">
        <w:t>.</w:t>
      </w:r>
    </w:p>
    <w:p w14:paraId="1FBFC0BC" w14:textId="2819D25C" w:rsidR="00A97D9B" w:rsidRDefault="006C3D4E" w:rsidP="00237BA4">
      <w:pPr>
        <w:pStyle w:val="RSCB02ArticleText"/>
        <w:ind w:firstLine="284"/>
      </w:pPr>
      <w:r>
        <w:t xml:space="preserve">An H donor/chain transfer agent </w:t>
      </w:r>
      <w:proofErr w:type="spellStart"/>
      <w:proofErr w:type="gramStart"/>
      <w:r>
        <w:rPr>
          <w:i/>
        </w:rPr>
        <w:t>t</w:t>
      </w:r>
      <w:r w:rsidR="00A97D9B" w:rsidRPr="00B16403">
        <w:rPr>
          <w:i/>
        </w:rPr>
        <w:t>ris</w:t>
      </w:r>
      <w:proofErr w:type="spellEnd"/>
      <w:r w:rsidR="00A97D9B">
        <w:t>(</w:t>
      </w:r>
      <w:proofErr w:type="spellStart"/>
      <w:proofErr w:type="gramEnd"/>
      <w:r w:rsidR="00A97D9B">
        <w:t>trimethylsilyl</w:t>
      </w:r>
      <w:proofErr w:type="spellEnd"/>
      <w:r w:rsidR="00A97D9B">
        <w:t>)</w:t>
      </w:r>
      <w:proofErr w:type="spellStart"/>
      <w:r w:rsidR="00A97D9B">
        <w:t>silane</w:t>
      </w:r>
      <w:proofErr w:type="spellEnd"/>
      <w:r w:rsidR="00A97D9B">
        <w:t xml:space="preserve"> ((TMS)</w:t>
      </w:r>
      <w:r w:rsidR="00A97D9B" w:rsidRPr="00B60E1A">
        <w:rPr>
          <w:vertAlign w:val="subscript"/>
        </w:rPr>
        <w:t>3</w:t>
      </w:r>
      <w:r w:rsidR="00A97D9B" w:rsidRPr="00B60E1A">
        <w:t>SiH</w:t>
      </w:r>
      <w:r w:rsidR="00A97D9B">
        <w:t>)</w:t>
      </w:r>
      <w:r w:rsidR="001B3DDF">
        <w:t xml:space="preserve"> </w:t>
      </w:r>
      <w:r w:rsidR="00A97D9B">
        <w:t>was fully</w:t>
      </w:r>
      <w:r w:rsidR="00A97D9B" w:rsidRPr="00A97D9B">
        <w:t xml:space="preserve"> </w:t>
      </w:r>
      <w:r w:rsidR="00A97D9B">
        <w:t>miscible with the substrat</w:t>
      </w:r>
      <w:r w:rsidR="001B3DDF">
        <w:t xml:space="preserve">e. </w:t>
      </w:r>
      <w:r>
        <w:t>U</w:t>
      </w:r>
      <w:r w:rsidR="00A97D9B">
        <w:t xml:space="preserve">nder optimised conditions (Table 1, entry 5), </w:t>
      </w:r>
      <w:r w:rsidR="00A97D9B" w:rsidRPr="00D564F0">
        <w:rPr>
          <w:i/>
        </w:rPr>
        <w:t>ca.</w:t>
      </w:r>
      <w:r w:rsidR="00A97D9B">
        <w:t xml:space="preserve"> </w:t>
      </w:r>
      <w:r w:rsidR="009238ED">
        <w:t>96% yield of the cyclic product was obtained</w:t>
      </w:r>
      <w:r w:rsidR="001B3DDF">
        <w:t xml:space="preserve"> (</w:t>
      </w:r>
      <w:r>
        <w:t xml:space="preserve">the </w:t>
      </w:r>
      <w:r w:rsidR="00205EC3">
        <w:t>low</w:t>
      </w:r>
      <w:r>
        <w:t>er 74%</w:t>
      </w:r>
      <w:r w:rsidR="00205EC3">
        <w:t xml:space="preserve"> isolated yield is due </w:t>
      </w:r>
    </w:p>
    <w:p w14:paraId="68AE4473" w14:textId="46166ED6" w:rsidR="001A7358" w:rsidRDefault="00D916E2" w:rsidP="002079E3">
      <w:pPr>
        <w:pStyle w:val="RSCT01TableTitlewithtopbar"/>
      </w:pPr>
      <w:r w:rsidRPr="001A7358">
        <w:rPr>
          <w:b/>
        </w:rPr>
        <w:t xml:space="preserve">Table </w:t>
      </w:r>
      <w:r w:rsidR="001A7358" w:rsidRPr="001A7358">
        <w:rPr>
          <w:b/>
        </w:rPr>
        <w:t>1</w:t>
      </w:r>
      <w:r>
        <w:t xml:space="preserve"> </w:t>
      </w:r>
      <w:r w:rsidR="00A56B77">
        <w:t xml:space="preserve">Crude </w:t>
      </w:r>
      <w:r>
        <w:t>yields of cyclisation product in the reaction of 2-iodo-1-(4-methoxyphenyl)-1</w:t>
      </w:r>
      <w:r w:rsidR="001A7358">
        <w:t>-</w:t>
      </w:r>
      <w:r>
        <w:t>prop-2-enyloxyethane with different radical</w:t>
      </w:r>
      <w:r w:rsidR="00A56B77">
        <w:t xml:space="preserve"> H donors/chain</w:t>
      </w:r>
      <w:r>
        <w:t xml:space="preserve"> transfer agents </w:t>
      </w:r>
      <w:r w:rsidR="00A56B77">
        <w:t xml:space="preserve">initiated by </w:t>
      </w:r>
      <w:proofErr w:type="gramStart"/>
      <w:r w:rsidR="00A56B77">
        <w:t>He</w:t>
      </w:r>
      <w:proofErr w:type="gramEnd"/>
      <w:r w:rsidR="00A56B77">
        <w:t xml:space="preserve"> </w:t>
      </w:r>
      <w:r>
        <w:t xml:space="preserve">plasma </w:t>
      </w:r>
      <w:r w:rsidR="002079E3">
        <w:t>i</w:t>
      </w:r>
      <w:r w:rsidR="00A56B77">
        <w:t>n an air-free reactor</w:t>
      </w:r>
      <w:r w:rsidR="00D5472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1342"/>
        <w:gridCol w:w="786"/>
        <w:gridCol w:w="886"/>
        <w:gridCol w:w="709"/>
        <w:gridCol w:w="703"/>
      </w:tblGrid>
      <w:tr w:rsidR="002079E3" w14:paraId="51518299" w14:textId="77777777" w:rsidTr="00A97D9B">
        <w:tc>
          <w:tcPr>
            <w:tcW w:w="563" w:type="dxa"/>
            <w:tcBorders>
              <w:bottom w:val="single" w:sz="4" w:space="0" w:color="auto"/>
            </w:tcBorders>
          </w:tcPr>
          <w:p w14:paraId="0084E4F8" w14:textId="77777777" w:rsidR="002079E3" w:rsidRDefault="002079E3" w:rsidP="002079E3">
            <w:pPr>
              <w:pStyle w:val="RSCT03TableBody"/>
            </w:pPr>
            <w:r>
              <w:t>Entry</w:t>
            </w:r>
          </w:p>
        </w:tc>
        <w:tc>
          <w:tcPr>
            <w:tcW w:w="1342" w:type="dxa"/>
            <w:tcBorders>
              <w:bottom w:val="single" w:sz="4" w:space="0" w:color="auto"/>
            </w:tcBorders>
          </w:tcPr>
          <w:p w14:paraId="0550B4DF" w14:textId="77777777" w:rsidR="002079E3" w:rsidRDefault="002079E3" w:rsidP="002079E3">
            <w:pPr>
              <w:pStyle w:val="RSCT03TableBody"/>
            </w:pPr>
            <w:r>
              <w:t>Radical transfer agent</w:t>
            </w:r>
          </w:p>
        </w:tc>
        <w:tc>
          <w:tcPr>
            <w:tcW w:w="786" w:type="dxa"/>
            <w:tcBorders>
              <w:bottom w:val="single" w:sz="4" w:space="0" w:color="auto"/>
            </w:tcBorders>
          </w:tcPr>
          <w:p w14:paraId="04377A07" w14:textId="77777777" w:rsidR="002079E3" w:rsidRDefault="002079E3" w:rsidP="002079E3">
            <w:pPr>
              <w:pStyle w:val="RSCT03TableBody"/>
            </w:pPr>
            <w:r>
              <w:t>Reaction time (min)</w:t>
            </w:r>
          </w:p>
        </w:tc>
        <w:tc>
          <w:tcPr>
            <w:tcW w:w="886" w:type="dxa"/>
            <w:tcBorders>
              <w:bottom w:val="single" w:sz="4" w:space="0" w:color="auto"/>
            </w:tcBorders>
          </w:tcPr>
          <w:p w14:paraId="5F510131" w14:textId="77777777" w:rsidR="002079E3" w:rsidRDefault="002079E3" w:rsidP="002079E3">
            <w:pPr>
              <w:pStyle w:val="RSCT03TableBody"/>
            </w:pPr>
            <w:r>
              <w:t>Solvent</w:t>
            </w:r>
          </w:p>
        </w:tc>
        <w:tc>
          <w:tcPr>
            <w:tcW w:w="709" w:type="dxa"/>
            <w:tcBorders>
              <w:bottom w:val="single" w:sz="4" w:space="0" w:color="auto"/>
            </w:tcBorders>
          </w:tcPr>
          <w:p w14:paraId="41A79A88" w14:textId="77777777" w:rsidR="002079E3" w:rsidRDefault="002079E3" w:rsidP="002079E3">
            <w:pPr>
              <w:pStyle w:val="RSCT03TableBody"/>
            </w:pPr>
            <w:r>
              <w:t>Yield</w:t>
            </w:r>
            <w:r w:rsidRPr="002079E3">
              <w:rPr>
                <w:i/>
                <w:vertAlign w:val="superscript"/>
              </w:rPr>
              <w:t>a</w:t>
            </w:r>
            <w:r>
              <w:t xml:space="preserve"> (%)</w:t>
            </w:r>
          </w:p>
        </w:tc>
        <w:tc>
          <w:tcPr>
            <w:tcW w:w="703" w:type="dxa"/>
            <w:tcBorders>
              <w:bottom w:val="single" w:sz="4" w:space="0" w:color="auto"/>
            </w:tcBorders>
          </w:tcPr>
          <w:p w14:paraId="55E020BB" w14:textId="77777777" w:rsidR="002079E3" w:rsidRPr="002079E3" w:rsidRDefault="002079E3" w:rsidP="002079E3">
            <w:pPr>
              <w:pStyle w:val="RSCT03TableBody"/>
              <w:rPr>
                <w:i/>
              </w:rPr>
            </w:pPr>
            <w:r w:rsidRPr="002079E3">
              <w:rPr>
                <w:i/>
              </w:rPr>
              <w:t>cis</w:t>
            </w:r>
            <w:r w:rsidRPr="002079E3">
              <w:t>/</w:t>
            </w:r>
          </w:p>
          <w:p w14:paraId="12549129" w14:textId="77777777" w:rsidR="002079E3" w:rsidRPr="002079E3" w:rsidRDefault="002079E3" w:rsidP="002079E3">
            <w:pPr>
              <w:pStyle w:val="RSCT03TableBody"/>
              <w:rPr>
                <w:i/>
              </w:rPr>
            </w:pPr>
            <w:r w:rsidRPr="002079E3">
              <w:rPr>
                <w:i/>
              </w:rPr>
              <w:t>trans</w:t>
            </w:r>
          </w:p>
        </w:tc>
      </w:tr>
      <w:tr w:rsidR="005265BA" w14:paraId="3B04710B" w14:textId="77777777" w:rsidTr="00A97D9B">
        <w:tc>
          <w:tcPr>
            <w:tcW w:w="563" w:type="dxa"/>
            <w:tcBorders>
              <w:top w:val="single" w:sz="4" w:space="0" w:color="auto"/>
            </w:tcBorders>
          </w:tcPr>
          <w:p w14:paraId="3F0C03F8" w14:textId="77777777" w:rsidR="005265BA" w:rsidRDefault="005265BA" w:rsidP="005265BA">
            <w:pPr>
              <w:pStyle w:val="RSCT03TableBody"/>
            </w:pPr>
            <w:r>
              <w:t>1</w:t>
            </w:r>
          </w:p>
        </w:tc>
        <w:tc>
          <w:tcPr>
            <w:tcW w:w="1342" w:type="dxa"/>
            <w:tcBorders>
              <w:top w:val="single" w:sz="4" w:space="0" w:color="auto"/>
            </w:tcBorders>
          </w:tcPr>
          <w:p w14:paraId="4B011982" w14:textId="77777777" w:rsidR="005265BA" w:rsidRDefault="005265BA" w:rsidP="005265BA">
            <w:pPr>
              <w:pStyle w:val="RSCT03TableBody"/>
            </w:pPr>
            <w:r>
              <w:t>EPHP, 10 eq</w:t>
            </w:r>
          </w:p>
        </w:tc>
        <w:tc>
          <w:tcPr>
            <w:tcW w:w="786" w:type="dxa"/>
            <w:tcBorders>
              <w:top w:val="single" w:sz="4" w:space="0" w:color="auto"/>
            </w:tcBorders>
          </w:tcPr>
          <w:p w14:paraId="043C76F5" w14:textId="77777777" w:rsidR="005265BA" w:rsidRDefault="005265BA" w:rsidP="005265BA">
            <w:pPr>
              <w:pStyle w:val="RSCT03TableBody"/>
            </w:pPr>
            <w:r>
              <w:t>15</w:t>
            </w:r>
          </w:p>
        </w:tc>
        <w:tc>
          <w:tcPr>
            <w:tcW w:w="886" w:type="dxa"/>
            <w:tcBorders>
              <w:top w:val="single" w:sz="4" w:space="0" w:color="auto"/>
            </w:tcBorders>
          </w:tcPr>
          <w:p w14:paraId="1EAC499B" w14:textId="77777777" w:rsidR="005265BA" w:rsidRDefault="005265BA" w:rsidP="005265BA">
            <w:pPr>
              <w:pStyle w:val="RSCT03TableBody"/>
            </w:pPr>
            <w:r>
              <w:t>-</w:t>
            </w:r>
          </w:p>
        </w:tc>
        <w:tc>
          <w:tcPr>
            <w:tcW w:w="709" w:type="dxa"/>
            <w:tcBorders>
              <w:top w:val="single" w:sz="4" w:space="0" w:color="auto"/>
            </w:tcBorders>
          </w:tcPr>
          <w:p w14:paraId="5290866A" w14:textId="77777777" w:rsidR="005265BA" w:rsidRDefault="005265BA" w:rsidP="005265BA">
            <w:pPr>
              <w:pStyle w:val="RSCT03TableBody"/>
            </w:pPr>
            <w:r>
              <w:t>5</w:t>
            </w:r>
          </w:p>
        </w:tc>
        <w:tc>
          <w:tcPr>
            <w:tcW w:w="703" w:type="dxa"/>
            <w:tcBorders>
              <w:top w:val="single" w:sz="4" w:space="0" w:color="auto"/>
            </w:tcBorders>
          </w:tcPr>
          <w:p w14:paraId="0D8178D0" w14:textId="77777777" w:rsidR="005265BA" w:rsidRPr="005265BA" w:rsidRDefault="005265BA" w:rsidP="005265BA">
            <w:pPr>
              <w:pStyle w:val="RSCT03TableBody"/>
            </w:pPr>
            <w:r w:rsidRPr="005265BA">
              <w:t>27:73</w:t>
            </w:r>
          </w:p>
        </w:tc>
      </w:tr>
      <w:tr w:rsidR="005265BA" w14:paraId="3C23FD61" w14:textId="77777777" w:rsidTr="00A97D9B">
        <w:tc>
          <w:tcPr>
            <w:tcW w:w="563" w:type="dxa"/>
          </w:tcPr>
          <w:p w14:paraId="347196A7" w14:textId="77777777" w:rsidR="005265BA" w:rsidRDefault="005265BA" w:rsidP="005265BA">
            <w:pPr>
              <w:pStyle w:val="RSCT03TableBody"/>
            </w:pPr>
            <w:r>
              <w:t>2</w:t>
            </w:r>
          </w:p>
        </w:tc>
        <w:tc>
          <w:tcPr>
            <w:tcW w:w="1342" w:type="dxa"/>
          </w:tcPr>
          <w:p w14:paraId="04AD4E7A" w14:textId="77777777" w:rsidR="005265BA" w:rsidRDefault="005265BA" w:rsidP="005265BA">
            <w:pPr>
              <w:pStyle w:val="RSCT03TableBody"/>
            </w:pPr>
            <w:r>
              <w:t>EPHP, 10 eq</w:t>
            </w:r>
          </w:p>
        </w:tc>
        <w:tc>
          <w:tcPr>
            <w:tcW w:w="786" w:type="dxa"/>
          </w:tcPr>
          <w:p w14:paraId="07A84E94" w14:textId="77777777" w:rsidR="005265BA" w:rsidRDefault="005265BA" w:rsidP="005265BA">
            <w:pPr>
              <w:pStyle w:val="RSCT03TableBody"/>
            </w:pPr>
            <w:r>
              <w:t>15</w:t>
            </w:r>
          </w:p>
        </w:tc>
        <w:tc>
          <w:tcPr>
            <w:tcW w:w="886" w:type="dxa"/>
          </w:tcPr>
          <w:p w14:paraId="5EDB3657" w14:textId="77777777" w:rsidR="005265BA" w:rsidRDefault="005265BA" w:rsidP="005265BA">
            <w:pPr>
              <w:pStyle w:val="RSCT03TableBody"/>
            </w:pPr>
            <w:r>
              <w:t>C</w:t>
            </w:r>
            <w:r w:rsidRPr="00B60E1A">
              <w:rPr>
                <w:vertAlign w:val="subscript"/>
              </w:rPr>
              <w:t>6</w:t>
            </w:r>
            <w:r>
              <w:t>H</w:t>
            </w:r>
            <w:r w:rsidRPr="00B60E1A">
              <w:rPr>
                <w:vertAlign w:val="subscript"/>
              </w:rPr>
              <w:t>3</w:t>
            </w:r>
            <w:r>
              <w:t>(CH</w:t>
            </w:r>
            <w:r w:rsidRPr="00B60E1A">
              <w:rPr>
                <w:vertAlign w:val="subscript"/>
              </w:rPr>
              <w:t>3</w:t>
            </w:r>
            <w:r>
              <w:t>)</w:t>
            </w:r>
            <w:r w:rsidRPr="00B60E1A">
              <w:rPr>
                <w:vertAlign w:val="subscript"/>
              </w:rPr>
              <w:t>3</w:t>
            </w:r>
          </w:p>
        </w:tc>
        <w:tc>
          <w:tcPr>
            <w:tcW w:w="709" w:type="dxa"/>
          </w:tcPr>
          <w:p w14:paraId="1AC098C0" w14:textId="77777777" w:rsidR="005265BA" w:rsidRDefault="005265BA" w:rsidP="005265BA">
            <w:pPr>
              <w:pStyle w:val="RSCT03TableBody"/>
            </w:pPr>
            <w:r>
              <w:t>2</w:t>
            </w:r>
          </w:p>
        </w:tc>
        <w:tc>
          <w:tcPr>
            <w:tcW w:w="703" w:type="dxa"/>
          </w:tcPr>
          <w:p w14:paraId="69B0BBDD" w14:textId="77777777" w:rsidR="005265BA" w:rsidRPr="005265BA" w:rsidRDefault="005265BA" w:rsidP="00920D6C">
            <w:pPr>
              <w:pStyle w:val="RSCT03TableBody"/>
            </w:pPr>
            <w:r w:rsidRPr="005265BA">
              <w:t>3</w:t>
            </w:r>
            <w:r w:rsidR="00920D6C">
              <w:t>1</w:t>
            </w:r>
            <w:r w:rsidRPr="005265BA">
              <w:t>:</w:t>
            </w:r>
            <w:r w:rsidR="00920D6C">
              <w:t>69</w:t>
            </w:r>
          </w:p>
        </w:tc>
      </w:tr>
      <w:tr w:rsidR="005265BA" w14:paraId="2264A132" w14:textId="77777777" w:rsidTr="00A97D9B">
        <w:tc>
          <w:tcPr>
            <w:tcW w:w="563" w:type="dxa"/>
          </w:tcPr>
          <w:p w14:paraId="4BBC41E3" w14:textId="77777777" w:rsidR="005265BA" w:rsidRDefault="005265BA" w:rsidP="005265BA">
            <w:pPr>
              <w:pStyle w:val="RSCT03TableBody"/>
            </w:pPr>
            <w:r>
              <w:t>3</w:t>
            </w:r>
          </w:p>
        </w:tc>
        <w:tc>
          <w:tcPr>
            <w:tcW w:w="1342" w:type="dxa"/>
          </w:tcPr>
          <w:p w14:paraId="10387E87" w14:textId="77777777" w:rsidR="005265BA" w:rsidRDefault="005265BA" w:rsidP="005265BA">
            <w:pPr>
              <w:pStyle w:val="RSCT03TableBody"/>
            </w:pPr>
            <w:r>
              <w:t>EPHP, 10 eq</w:t>
            </w:r>
          </w:p>
        </w:tc>
        <w:tc>
          <w:tcPr>
            <w:tcW w:w="786" w:type="dxa"/>
          </w:tcPr>
          <w:p w14:paraId="625ACB72" w14:textId="77777777" w:rsidR="005265BA" w:rsidRDefault="005265BA" w:rsidP="005265BA">
            <w:pPr>
              <w:pStyle w:val="RSCT03TableBody"/>
            </w:pPr>
            <w:r>
              <w:t>15</w:t>
            </w:r>
          </w:p>
        </w:tc>
        <w:tc>
          <w:tcPr>
            <w:tcW w:w="886" w:type="dxa"/>
          </w:tcPr>
          <w:p w14:paraId="503BBC6A" w14:textId="77777777" w:rsidR="005265BA" w:rsidRDefault="005265BA" w:rsidP="005265BA">
            <w:pPr>
              <w:pStyle w:val="RSCT03TableBody"/>
            </w:pPr>
            <w:r>
              <w:t>PEG-300</w:t>
            </w:r>
          </w:p>
        </w:tc>
        <w:tc>
          <w:tcPr>
            <w:tcW w:w="709" w:type="dxa"/>
          </w:tcPr>
          <w:p w14:paraId="1EB80CD8" w14:textId="77777777" w:rsidR="005265BA" w:rsidRDefault="005265BA" w:rsidP="005265BA">
            <w:pPr>
              <w:pStyle w:val="RSCT03TableBody"/>
            </w:pPr>
            <w:r>
              <w:t>4</w:t>
            </w:r>
          </w:p>
        </w:tc>
        <w:tc>
          <w:tcPr>
            <w:tcW w:w="703" w:type="dxa"/>
          </w:tcPr>
          <w:p w14:paraId="15D1883F" w14:textId="77777777" w:rsidR="005265BA" w:rsidRPr="005265BA" w:rsidRDefault="005265BA" w:rsidP="005265BA">
            <w:pPr>
              <w:pStyle w:val="RSCT03TableBody"/>
            </w:pPr>
            <w:r w:rsidRPr="005265BA">
              <w:t>33:67</w:t>
            </w:r>
          </w:p>
        </w:tc>
      </w:tr>
      <w:tr w:rsidR="005265BA" w14:paraId="4A062CA8" w14:textId="77777777" w:rsidTr="00A97D9B">
        <w:tc>
          <w:tcPr>
            <w:tcW w:w="563" w:type="dxa"/>
          </w:tcPr>
          <w:p w14:paraId="0988B982" w14:textId="77777777" w:rsidR="005265BA" w:rsidRDefault="005265BA" w:rsidP="005265BA">
            <w:pPr>
              <w:pStyle w:val="RSCT03TableBody"/>
            </w:pPr>
            <w:r>
              <w:t>4</w:t>
            </w:r>
          </w:p>
        </w:tc>
        <w:tc>
          <w:tcPr>
            <w:tcW w:w="1342" w:type="dxa"/>
          </w:tcPr>
          <w:p w14:paraId="5D41687F" w14:textId="77777777" w:rsidR="005265BA" w:rsidRDefault="005265BA" w:rsidP="005265BA">
            <w:pPr>
              <w:pStyle w:val="RSCT03TableBody"/>
            </w:pPr>
            <w:r w:rsidRPr="005265BA">
              <w:t>(TMS)</w:t>
            </w:r>
            <w:r w:rsidRPr="005265BA">
              <w:rPr>
                <w:vertAlign w:val="subscript"/>
              </w:rPr>
              <w:t>3</w:t>
            </w:r>
            <w:r w:rsidRPr="005265BA">
              <w:t>SiH, 10 eq</w:t>
            </w:r>
          </w:p>
        </w:tc>
        <w:tc>
          <w:tcPr>
            <w:tcW w:w="786" w:type="dxa"/>
          </w:tcPr>
          <w:p w14:paraId="3152B9C9" w14:textId="77777777" w:rsidR="005265BA" w:rsidRDefault="005265BA" w:rsidP="005265BA">
            <w:pPr>
              <w:pStyle w:val="RSCT03TableBody"/>
            </w:pPr>
            <w:r>
              <w:t>15</w:t>
            </w:r>
          </w:p>
        </w:tc>
        <w:tc>
          <w:tcPr>
            <w:tcW w:w="886" w:type="dxa"/>
          </w:tcPr>
          <w:p w14:paraId="4DAE3234" w14:textId="77777777" w:rsidR="005265BA" w:rsidRDefault="005265BA" w:rsidP="005265BA">
            <w:pPr>
              <w:pStyle w:val="RSCT03TableBody"/>
            </w:pPr>
            <w:r>
              <w:t>-</w:t>
            </w:r>
          </w:p>
        </w:tc>
        <w:tc>
          <w:tcPr>
            <w:tcW w:w="709" w:type="dxa"/>
          </w:tcPr>
          <w:p w14:paraId="2EC8DB18" w14:textId="77777777" w:rsidR="005265BA" w:rsidRDefault="005265BA" w:rsidP="005265BA">
            <w:pPr>
              <w:pStyle w:val="RSCT03TableBody"/>
            </w:pPr>
            <w:r>
              <w:t>88</w:t>
            </w:r>
          </w:p>
        </w:tc>
        <w:tc>
          <w:tcPr>
            <w:tcW w:w="703" w:type="dxa"/>
          </w:tcPr>
          <w:p w14:paraId="6A89F844" w14:textId="77777777" w:rsidR="005265BA" w:rsidRPr="005265BA" w:rsidRDefault="005265BA" w:rsidP="005265BA">
            <w:pPr>
              <w:pStyle w:val="RSCT03TableBody"/>
            </w:pPr>
            <w:r w:rsidRPr="005265BA">
              <w:t>52:48</w:t>
            </w:r>
          </w:p>
        </w:tc>
      </w:tr>
      <w:tr w:rsidR="005265BA" w14:paraId="6EDE186D" w14:textId="77777777" w:rsidTr="00A97D9B">
        <w:tc>
          <w:tcPr>
            <w:tcW w:w="563" w:type="dxa"/>
          </w:tcPr>
          <w:p w14:paraId="69EC0EB5" w14:textId="77777777" w:rsidR="005265BA" w:rsidRDefault="005265BA" w:rsidP="005265BA">
            <w:pPr>
              <w:pStyle w:val="RSCT03TableBody"/>
            </w:pPr>
            <w:r>
              <w:t>5</w:t>
            </w:r>
          </w:p>
        </w:tc>
        <w:tc>
          <w:tcPr>
            <w:tcW w:w="1342" w:type="dxa"/>
          </w:tcPr>
          <w:p w14:paraId="1FFD2241" w14:textId="77777777" w:rsidR="005265BA" w:rsidRDefault="005265BA" w:rsidP="005265BA">
            <w:pPr>
              <w:pStyle w:val="RSCT03TableBody"/>
            </w:pPr>
            <w:r>
              <w:t>(TMS)</w:t>
            </w:r>
            <w:r w:rsidRPr="00B60E1A">
              <w:rPr>
                <w:vertAlign w:val="subscript"/>
              </w:rPr>
              <w:t>3</w:t>
            </w:r>
            <w:r w:rsidRPr="00B60E1A">
              <w:t>SiH</w:t>
            </w:r>
            <w:r>
              <w:t>, 5 eq</w:t>
            </w:r>
          </w:p>
        </w:tc>
        <w:tc>
          <w:tcPr>
            <w:tcW w:w="786" w:type="dxa"/>
          </w:tcPr>
          <w:p w14:paraId="4D17CBB0" w14:textId="77777777" w:rsidR="005265BA" w:rsidRDefault="005265BA" w:rsidP="005265BA">
            <w:pPr>
              <w:pStyle w:val="RSCT03TableBody"/>
            </w:pPr>
            <w:r>
              <w:t>20</w:t>
            </w:r>
          </w:p>
        </w:tc>
        <w:tc>
          <w:tcPr>
            <w:tcW w:w="886" w:type="dxa"/>
          </w:tcPr>
          <w:p w14:paraId="24EE01FF" w14:textId="77777777" w:rsidR="005265BA" w:rsidRDefault="005265BA" w:rsidP="005265BA">
            <w:pPr>
              <w:pStyle w:val="RSCT03TableBody"/>
            </w:pPr>
            <w:r>
              <w:t>-</w:t>
            </w:r>
          </w:p>
        </w:tc>
        <w:tc>
          <w:tcPr>
            <w:tcW w:w="709" w:type="dxa"/>
          </w:tcPr>
          <w:p w14:paraId="59CF4C0E" w14:textId="77777777" w:rsidR="005265BA" w:rsidRDefault="005265BA" w:rsidP="005265BA">
            <w:pPr>
              <w:pStyle w:val="RSCT03TableBody"/>
            </w:pPr>
            <w:r>
              <w:t>96</w:t>
            </w:r>
            <w:r>
              <w:rPr>
                <w:i/>
                <w:vertAlign w:val="superscript"/>
              </w:rPr>
              <w:t>b</w:t>
            </w:r>
          </w:p>
        </w:tc>
        <w:tc>
          <w:tcPr>
            <w:tcW w:w="703" w:type="dxa"/>
          </w:tcPr>
          <w:p w14:paraId="00A5ACAD" w14:textId="77777777" w:rsidR="005265BA" w:rsidRPr="005265BA" w:rsidRDefault="005265BA" w:rsidP="005265BA">
            <w:pPr>
              <w:pStyle w:val="RSCT03TableBody"/>
            </w:pPr>
            <w:r w:rsidRPr="005265BA">
              <w:t>49:51</w:t>
            </w:r>
          </w:p>
        </w:tc>
      </w:tr>
      <w:tr w:rsidR="005265BA" w14:paraId="3FBB3CCE" w14:textId="77777777" w:rsidTr="00A97D9B">
        <w:tc>
          <w:tcPr>
            <w:tcW w:w="563" w:type="dxa"/>
          </w:tcPr>
          <w:p w14:paraId="595BF48D" w14:textId="77777777" w:rsidR="005265BA" w:rsidRDefault="005265BA" w:rsidP="005265BA">
            <w:pPr>
              <w:pStyle w:val="RSCT03TableBody"/>
            </w:pPr>
            <w:r>
              <w:t>6</w:t>
            </w:r>
            <w:r w:rsidRPr="005265BA">
              <w:rPr>
                <w:i/>
                <w:vertAlign w:val="superscript"/>
              </w:rPr>
              <w:t>c</w:t>
            </w:r>
          </w:p>
        </w:tc>
        <w:tc>
          <w:tcPr>
            <w:tcW w:w="1342" w:type="dxa"/>
          </w:tcPr>
          <w:p w14:paraId="37C19A44" w14:textId="77777777" w:rsidR="005265BA" w:rsidRDefault="005265BA" w:rsidP="005265BA">
            <w:pPr>
              <w:pStyle w:val="RSCT03TableBody"/>
            </w:pPr>
            <w:r>
              <w:t>(TMS)</w:t>
            </w:r>
            <w:r w:rsidRPr="00B60E1A">
              <w:rPr>
                <w:vertAlign w:val="subscript"/>
              </w:rPr>
              <w:t>3</w:t>
            </w:r>
            <w:r w:rsidRPr="00B60E1A">
              <w:t>SiH</w:t>
            </w:r>
            <w:r>
              <w:t>, 5 eq</w:t>
            </w:r>
          </w:p>
        </w:tc>
        <w:tc>
          <w:tcPr>
            <w:tcW w:w="786" w:type="dxa"/>
          </w:tcPr>
          <w:p w14:paraId="194802C4" w14:textId="77777777" w:rsidR="005265BA" w:rsidRDefault="005265BA" w:rsidP="005265BA">
            <w:pPr>
              <w:pStyle w:val="RSCT03TableBody"/>
            </w:pPr>
            <w:r>
              <w:t>20</w:t>
            </w:r>
          </w:p>
        </w:tc>
        <w:tc>
          <w:tcPr>
            <w:tcW w:w="886" w:type="dxa"/>
          </w:tcPr>
          <w:p w14:paraId="7A9EC76E" w14:textId="77777777" w:rsidR="005265BA" w:rsidRDefault="005265BA" w:rsidP="005265BA">
            <w:pPr>
              <w:pStyle w:val="RSCT03TableBody"/>
            </w:pPr>
            <w:r>
              <w:t>-</w:t>
            </w:r>
          </w:p>
        </w:tc>
        <w:tc>
          <w:tcPr>
            <w:tcW w:w="709" w:type="dxa"/>
          </w:tcPr>
          <w:p w14:paraId="3855C9F0" w14:textId="77777777" w:rsidR="005265BA" w:rsidRPr="00913F2E" w:rsidRDefault="005265BA" w:rsidP="005265BA">
            <w:pPr>
              <w:pStyle w:val="RSCT03TableBody"/>
              <w:rPr>
                <w:color w:val="000000" w:themeColor="text1"/>
              </w:rPr>
            </w:pPr>
            <w:r>
              <w:rPr>
                <w:color w:val="000000" w:themeColor="text1"/>
              </w:rPr>
              <w:t>32</w:t>
            </w:r>
          </w:p>
        </w:tc>
        <w:tc>
          <w:tcPr>
            <w:tcW w:w="703" w:type="dxa"/>
          </w:tcPr>
          <w:p w14:paraId="4E30C325" w14:textId="77777777" w:rsidR="005265BA" w:rsidRPr="005265BA" w:rsidRDefault="005265BA" w:rsidP="005265BA">
            <w:pPr>
              <w:pStyle w:val="RSCT03TableBody"/>
            </w:pPr>
            <w:r w:rsidRPr="005265BA">
              <w:t>47:53</w:t>
            </w:r>
          </w:p>
        </w:tc>
      </w:tr>
      <w:tr w:rsidR="005265BA" w14:paraId="311A17B2" w14:textId="77777777" w:rsidTr="00A97D9B">
        <w:tc>
          <w:tcPr>
            <w:tcW w:w="563" w:type="dxa"/>
          </w:tcPr>
          <w:p w14:paraId="0D1886ED" w14:textId="77777777" w:rsidR="005265BA" w:rsidRDefault="005265BA" w:rsidP="005265BA">
            <w:pPr>
              <w:pStyle w:val="RSCT03TableBody"/>
            </w:pPr>
            <w:r>
              <w:t>7</w:t>
            </w:r>
            <w:r w:rsidRPr="005265BA">
              <w:rPr>
                <w:i/>
                <w:vertAlign w:val="superscript"/>
              </w:rPr>
              <w:t>d</w:t>
            </w:r>
          </w:p>
        </w:tc>
        <w:tc>
          <w:tcPr>
            <w:tcW w:w="1342" w:type="dxa"/>
          </w:tcPr>
          <w:p w14:paraId="00FCEEA5" w14:textId="77777777" w:rsidR="005265BA" w:rsidRDefault="005265BA" w:rsidP="005265BA">
            <w:pPr>
              <w:pStyle w:val="RSCT03TableBody"/>
            </w:pPr>
            <w:r>
              <w:t>(TMS)</w:t>
            </w:r>
            <w:r w:rsidRPr="00B60E1A">
              <w:rPr>
                <w:vertAlign w:val="subscript"/>
              </w:rPr>
              <w:t>3</w:t>
            </w:r>
            <w:r w:rsidRPr="00B60E1A">
              <w:t>SiH</w:t>
            </w:r>
            <w:r>
              <w:t>, 5 eq</w:t>
            </w:r>
          </w:p>
        </w:tc>
        <w:tc>
          <w:tcPr>
            <w:tcW w:w="786" w:type="dxa"/>
          </w:tcPr>
          <w:p w14:paraId="025BDA6E" w14:textId="77777777" w:rsidR="005265BA" w:rsidRDefault="005265BA" w:rsidP="005265BA">
            <w:pPr>
              <w:pStyle w:val="RSCT03TableBody"/>
            </w:pPr>
            <w:r>
              <w:t>180</w:t>
            </w:r>
          </w:p>
        </w:tc>
        <w:tc>
          <w:tcPr>
            <w:tcW w:w="886" w:type="dxa"/>
          </w:tcPr>
          <w:p w14:paraId="18D76111" w14:textId="77777777" w:rsidR="005265BA" w:rsidRDefault="005265BA" w:rsidP="005265BA">
            <w:pPr>
              <w:pStyle w:val="RSCT03TableBody"/>
            </w:pPr>
            <w:r>
              <w:t>-</w:t>
            </w:r>
          </w:p>
        </w:tc>
        <w:tc>
          <w:tcPr>
            <w:tcW w:w="709" w:type="dxa"/>
          </w:tcPr>
          <w:p w14:paraId="19B38382" w14:textId="77777777" w:rsidR="005265BA" w:rsidRPr="004671B2" w:rsidRDefault="008F3993" w:rsidP="005265BA">
            <w:pPr>
              <w:pStyle w:val="RSCT03TableBody"/>
            </w:pPr>
            <w:r>
              <w:t>0</w:t>
            </w:r>
          </w:p>
        </w:tc>
        <w:tc>
          <w:tcPr>
            <w:tcW w:w="703" w:type="dxa"/>
          </w:tcPr>
          <w:p w14:paraId="16C8D182" w14:textId="77777777" w:rsidR="005265BA" w:rsidRPr="005265BA" w:rsidRDefault="005265BA" w:rsidP="005265BA">
            <w:pPr>
              <w:pStyle w:val="RSCT03TableBody"/>
            </w:pPr>
            <w:r w:rsidRPr="005265BA">
              <w:t>-</w:t>
            </w:r>
          </w:p>
        </w:tc>
      </w:tr>
      <w:tr w:rsidR="005265BA" w14:paraId="2A89F01A" w14:textId="77777777" w:rsidTr="00A97D9B">
        <w:tc>
          <w:tcPr>
            <w:tcW w:w="563" w:type="dxa"/>
          </w:tcPr>
          <w:p w14:paraId="510BD0FB" w14:textId="77777777" w:rsidR="005265BA" w:rsidRDefault="005265BA" w:rsidP="005265BA">
            <w:pPr>
              <w:pStyle w:val="RSCT03TableBody"/>
            </w:pPr>
            <w:r>
              <w:t>8</w:t>
            </w:r>
          </w:p>
        </w:tc>
        <w:tc>
          <w:tcPr>
            <w:tcW w:w="1342" w:type="dxa"/>
          </w:tcPr>
          <w:p w14:paraId="4D5D100D" w14:textId="77777777" w:rsidR="005265BA" w:rsidRDefault="005265BA" w:rsidP="005265BA">
            <w:pPr>
              <w:pStyle w:val="RSCT03TableBody"/>
            </w:pPr>
            <w:r>
              <w:t>Ph</w:t>
            </w:r>
            <w:r w:rsidRPr="00FB76A1">
              <w:rPr>
                <w:vertAlign w:val="subscript"/>
              </w:rPr>
              <w:t>3</w:t>
            </w:r>
            <w:r>
              <w:t>SiH, 2 eq</w:t>
            </w:r>
          </w:p>
        </w:tc>
        <w:tc>
          <w:tcPr>
            <w:tcW w:w="786" w:type="dxa"/>
          </w:tcPr>
          <w:p w14:paraId="063DA33C" w14:textId="77777777" w:rsidR="005265BA" w:rsidRDefault="005265BA" w:rsidP="005265BA">
            <w:pPr>
              <w:pStyle w:val="RSCT03TableBody"/>
            </w:pPr>
            <w:r>
              <w:t>15</w:t>
            </w:r>
          </w:p>
        </w:tc>
        <w:tc>
          <w:tcPr>
            <w:tcW w:w="886" w:type="dxa"/>
          </w:tcPr>
          <w:p w14:paraId="05ABE67A" w14:textId="77777777" w:rsidR="005265BA" w:rsidRDefault="005265BA" w:rsidP="005265BA">
            <w:pPr>
              <w:pStyle w:val="RSCT03TableBody"/>
            </w:pPr>
            <w:r>
              <w:t>-</w:t>
            </w:r>
          </w:p>
        </w:tc>
        <w:tc>
          <w:tcPr>
            <w:tcW w:w="709" w:type="dxa"/>
          </w:tcPr>
          <w:p w14:paraId="2EB59A35" w14:textId="77777777" w:rsidR="005265BA" w:rsidRDefault="005265BA" w:rsidP="005265BA">
            <w:pPr>
              <w:pStyle w:val="RSCT03TableBody"/>
            </w:pPr>
            <w:r>
              <w:t>&lt;1</w:t>
            </w:r>
          </w:p>
        </w:tc>
        <w:tc>
          <w:tcPr>
            <w:tcW w:w="703" w:type="dxa"/>
          </w:tcPr>
          <w:p w14:paraId="07E9AC76" w14:textId="77777777" w:rsidR="005265BA" w:rsidRPr="005265BA" w:rsidRDefault="005265BA" w:rsidP="005265BA">
            <w:pPr>
              <w:pStyle w:val="RSCT03TableBody"/>
            </w:pPr>
            <w:r w:rsidRPr="005265BA">
              <w:t>-</w:t>
            </w:r>
          </w:p>
        </w:tc>
      </w:tr>
      <w:tr w:rsidR="005265BA" w14:paraId="50C19360" w14:textId="77777777" w:rsidTr="005265BA">
        <w:tc>
          <w:tcPr>
            <w:tcW w:w="4989" w:type="dxa"/>
            <w:gridSpan w:val="6"/>
          </w:tcPr>
          <w:p w14:paraId="08CCE8FE" w14:textId="6403EF58" w:rsidR="005265BA" w:rsidRPr="005265BA" w:rsidRDefault="005265BA" w:rsidP="005265BA">
            <w:pPr>
              <w:pStyle w:val="RSCT04TableFootnotewithbottombar"/>
            </w:pPr>
            <w:proofErr w:type="gramStart"/>
            <w:r w:rsidRPr="005265BA">
              <w:rPr>
                <w:i/>
                <w:vertAlign w:val="superscript"/>
              </w:rPr>
              <w:t>a</w:t>
            </w:r>
            <w:proofErr w:type="gramEnd"/>
            <w:r w:rsidRPr="005265BA">
              <w:rPr>
                <w:i/>
                <w:vertAlign w:val="superscript"/>
              </w:rPr>
              <w:t xml:space="preserve"> </w:t>
            </w:r>
            <w:r w:rsidRPr="005265BA">
              <w:t xml:space="preserve">Estimated by </w:t>
            </w:r>
            <w:r w:rsidRPr="005265BA">
              <w:rPr>
                <w:vertAlign w:val="superscript"/>
              </w:rPr>
              <w:t>1</w:t>
            </w:r>
            <w:r w:rsidRPr="005265BA">
              <w:t>H-NMR analysis.</w:t>
            </w:r>
            <w:r>
              <w:t xml:space="preserve"> </w:t>
            </w:r>
            <w:proofErr w:type="gramStart"/>
            <w:r w:rsidRPr="005265BA">
              <w:rPr>
                <w:i/>
                <w:vertAlign w:val="superscript"/>
              </w:rPr>
              <w:t>b</w:t>
            </w:r>
            <w:proofErr w:type="gramEnd"/>
            <w:r w:rsidRPr="005265BA">
              <w:t xml:space="preserve"> 82% isolated yield</w:t>
            </w:r>
            <w:r w:rsidR="00A56B77">
              <w:t xml:space="preserve"> after column purification</w:t>
            </w:r>
            <w:r w:rsidRPr="005265BA">
              <w:t>.</w:t>
            </w:r>
            <w:r w:rsidRPr="005265BA">
              <w:rPr>
                <w:i/>
                <w:vertAlign w:val="superscript"/>
              </w:rPr>
              <w:t xml:space="preserve"> </w:t>
            </w:r>
            <w:proofErr w:type="gramStart"/>
            <w:r w:rsidRPr="005265BA">
              <w:rPr>
                <w:i/>
                <w:vertAlign w:val="superscript"/>
              </w:rPr>
              <w:t>c</w:t>
            </w:r>
            <w:proofErr w:type="gramEnd"/>
            <w:r>
              <w:rPr>
                <w:i/>
                <w:vertAlign w:val="superscript"/>
              </w:rPr>
              <w:t xml:space="preserve"> </w:t>
            </w:r>
            <w:r w:rsidRPr="005265BA">
              <w:t xml:space="preserve">Reaction in </w:t>
            </w:r>
            <w:r w:rsidR="00A56B77">
              <w:t>air</w:t>
            </w:r>
            <w:r w:rsidRPr="005265BA">
              <w:t>.</w:t>
            </w:r>
            <w:r w:rsidRPr="005265BA">
              <w:rPr>
                <w:rFonts w:eastAsiaTheme="minorHAnsi" w:cstheme="minorBidi"/>
                <w:i/>
                <w:sz w:val="22"/>
                <w:szCs w:val="22"/>
                <w:vertAlign w:val="superscript"/>
                <w:lang w:eastAsia="en-US"/>
              </w:rPr>
              <w:t xml:space="preserve"> </w:t>
            </w:r>
            <w:proofErr w:type="gramStart"/>
            <w:r w:rsidRPr="005265BA">
              <w:rPr>
                <w:i/>
                <w:vertAlign w:val="superscript"/>
              </w:rPr>
              <w:t>d</w:t>
            </w:r>
            <w:proofErr w:type="gramEnd"/>
            <w:r w:rsidRPr="005265BA">
              <w:t xml:space="preserve"> Without plasma exposure.  </w:t>
            </w:r>
          </w:p>
          <w:p w14:paraId="3813200E" w14:textId="77777777" w:rsidR="005265BA" w:rsidRDefault="005265BA" w:rsidP="005265BA">
            <w:pPr>
              <w:pStyle w:val="RSCT03TableBody"/>
            </w:pPr>
          </w:p>
        </w:tc>
      </w:tr>
    </w:tbl>
    <w:p w14:paraId="2D3F9EFF" w14:textId="06CAB3E6" w:rsidR="00E27D88" w:rsidRDefault="00AE2ED6" w:rsidP="00D20D39">
      <w:pPr>
        <w:pStyle w:val="RSCB02ArticleText"/>
      </w:pPr>
      <w:proofErr w:type="gramStart"/>
      <w:r>
        <w:t>to</w:t>
      </w:r>
      <w:proofErr w:type="gramEnd"/>
      <w:r>
        <w:t xml:space="preserve"> the difficult separation of the product from the excess transfer reagent</w:t>
      </w:r>
      <w:r>
        <w:rPr>
          <w:vertAlign w:val="superscript"/>
        </w:rPr>
        <w:t>9</w:t>
      </w:r>
      <w:r>
        <w:t>)</w:t>
      </w:r>
      <w:r>
        <w:rPr>
          <w:i/>
        </w:rPr>
        <w:t xml:space="preserve">. </w:t>
      </w:r>
      <w:r>
        <w:t>A control experiment in which the reaction</w:t>
      </w:r>
      <w:r w:rsidDel="006C3D4E">
        <w:t xml:space="preserve"> </w:t>
      </w:r>
      <w:r w:rsidR="004671B2">
        <w:t xml:space="preserve">mixture was allowed to stand inside the </w:t>
      </w:r>
      <w:r w:rsidR="008508A5">
        <w:t>He-</w:t>
      </w:r>
      <w:r w:rsidR="004671B2">
        <w:t xml:space="preserve">filled </w:t>
      </w:r>
      <w:r w:rsidR="008508A5">
        <w:t xml:space="preserve">reactor </w:t>
      </w:r>
      <w:r w:rsidR="004671B2">
        <w:t xml:space="preserve">for 3 hours without plasma exposure </w:t>
      </w:r>
      <w:r w:rsidR="00205EC3">
        <w:t xml:space="preserve">showed </w:t>
      </w:r>
      <w:r w:rsidR="004671B2">
        <w:t xml:space="preserve">no </w:t>
      </w:r>
      <w:r w:rsidR="00205EC3">
        <w:t xml:space="preserve">product formation </w:t>
      </w:r>
      <w:r w:rsidR="004671B2">
        <w:t xml:space="preserve">(entry 7). </w:t>
      </w:r>
    </w:p>
    <w:p w14:paraId="6DDF2371" w14:textId="6FAB9366" w:rsidR="00850EFF" w:rsidRDefault="008508A5" w:rsidP="0044077D">
      <w:pPr>
        <w:pStyle w:val="RSCB02ArticleText"/>
      </w:pPr>
      <w:r>
        <w:tab/>
      </w:r>
      <w:r w:rsidR="004671B2">
        <w:t xml:space="preserve"> </w:t>
      </w:r>
      <w:r>
        <w:t xml:space="preserve">In the third example of a plasma-initiated radical chain reaction, we explored </w:t>
      </w:r>
      <w:r w:rsidR="004E1EBF">
        <w:t xml:space="preserve">radical </w:t>
      </w:r>
      <w:proofErr w:type="spellStart"/>
      <w:r w:rsidR="004E1EBF">
        <w:t>trifluoromethylation</w:t>
      </w:r>
      <w:proofErr w:type="spellEnd"/>
      <w:r w:rsidR="004E1EBF">
        <w:t xml:space="preserve"> of </w:t>
      </w:r>
      <w:proofErr w:type="spellStart"/>
      <w:r w:rsidR="004E1EBF">
        <w:t>isonitriles</w:t>
      </w:r>
      <w:proofErr w:type="spellEnd"/>
      <w:r>
        <w:t xml:space="preserve"> with</w:t>
      </w:r>
      <w:r w:rsidR="00850EFF">
        <w:t xml:space="preserve"> </w:t>
      </w:r>
      <w:proofErr w:type="spellStart"/>
      <w:r w:rsidR="00850EFF">
        <w:t>Togni</w:t>
      </w:r>
      <w:proofErr w:type="spellEnd"/>
      <w:r w:rsidR="00850EFF">
        <w:t>-II rea</w:t>
      </w:r>
      <w:r w:rsidR="00F72F51">
        <w:t>g</w:t>
      </w:r>
      <w:r w:rsidR="00850EFF">
        <w:t>ent</w:t>
      </w:r>
      <w:r w:rsidR="00D44A74" w:rsidRPr="00D44A74">
        <w:rPr>
          <w:vertAlign w:val="superscript"/>
        </w:rPr>
        <w:t>1</w:t>
      </w:r>
      <w:r w:rsidR="00215FA9">
        <w:rPr>
          <w:vertAlign w:val="superscript"/>
        </w:rPr>
        <w:t>4</w:t>
      </w:r>
      <w:r w:rsidRPr="00D44A74">
        <w:rPr>
          <w:vertAlign w:val="superscript"/>
        </w:rPr>
        <w:t xml:space="preserve"> </w:t>
      </w:r>
      <w:r>
        <w:t>(Scheme 3)</w:t>
      </w:r>
      <w:r w:rsidR="00850EFF">
        <w:t>.</w:t>
      </w:r>
      <w:r w:rsidR="0044077D">
        <w:t xml:space="preserve"> Isonitriles are good radical acceptors</w:t>
      </w:r>
      <w:r w:rsidR="0044077D" w:rsidRPr="0044077D">
        <w:rPr>
          <w:vertAlign w:val="superscript"/>
        </w:rPr>
        <w:t>1</w:t>
      </w:r>
      <w:r w:rsidR="00215FA9">
        <w:rPr>
          <w:vertAlign w:val="superscript"/>
        </w:rPr>
        <w:t>5</w:t>
      </w:r>
      <w:r w:rsidR="0044077D">
        <w:t xml:space="preserve"> and their radical </w:t>
      </w:r>
      <w:proofErr w:type="spellStart"/>
      <w:r w:rsidR="0044077D">
        <w:t>trifluoromethylation</w:t>
      </w:r>
      <w:proofErr w:type="spellEnd"/>
      <w:r w:rsidR="0044077D">
        <w:t xml:space="preserve"> is well established.</w:t>
      </w:r>
      <w:r w:rsidR="0044077D" w:rsidRPr="0044077D">
        <w:rPr>
          <w:vertAlign w:val="superscript"/>
        </w:rPr>
        <w:t>1</w:t>
      </w:r>
      <w:r w:rsidR="00215FA9">
        <w:rPr>
          <w:vertAlign w:val="superscript"/>
        </w:rPr>
        <w:t>6</w:t>
      </w:r>
      <w:r w:rsidR="0044077D">
        <w:t xml:space="preserve"> </w:t>
      </w:r>
      <w:r w:rsidR="00A212EC">
        <w:t xml:space="preserve">Plasma-derived </w:t>
      </w:r>
      <w:r w:rsidR="00AE2ED6">
        <w:t>solvated electrons, or free radicals formed from solvent or impurities</w:t>
      </w:r>
      <w:r w:rsidR="00A212EC">
        <w:t xml:space="preserve"> could act as initiators for this reaction</w:t>
      </w:r>
      <w:r w:rsidR="00AE2ED6">
        <w:t>.</w:t>
      </w:r>
      <w:r w:rsidR="00D44A74" w:rsidRPr="00D44A74">
        <w:rPr>
          <w:vertAlign w:val="superscript"/>
        </w:rPr>
        <w:t xml:space="preserve"> </w:t>
      </w:r>
    </w:p>
    <w:p w14:paraId="14E6CC6F" w14:textId="7EF74D53" w:rsidR="005D3394" w:rsidRPr="009F43A6" w:rsidRDefault="005D3394" w:rsidP="00D150E0">
      <w:pPr>
        <w:pStyle w:val="RSCB02ArticleText"/>
      </w:pPr>
    </w:p>
    <w:p w14:paraId="0BFB5E60" w14:textId="2A51C30D" w:rsidR="00BF74F7" w:rsidRDefault="008508A5" w:rsidP="008508A5">
      <w:pPr>
        <w:jc w:val="center"/>
      </w:pPr>
      <w:r>
        <w:object w:dxaOrig="3969" w:dyaOrig="1545" w14:anchorId="0106AC87">
          <v:shape id="_x0000_i1029" type="#_x0000_t75" style="width:189.75pt;height:74.25pt" o:ole="" o:allowoverlap="f">
            <v:imagedata r:id="rId23" o:title=""/>
          </v:shape>
          <o:OLEObject Type="Embed" ProgID="ChemDraw.Document.6.0" ShapeID="_x0000_i1029" DrawAspect="Content" ObjectID="_1552895633" r:id="rId24"/>
        </w:object>
      </w:r>
    </w:p>
    <w:p w14:paraId="45603861" w14:textId="77777777" w:rsidR="00BF74F7" w:rsidRDefault="00BF74F7" w:rsidP="00BF74F7">
      <w:pPr>
        <w:pStyle w:val="RSCI04CaptiontoFigureSchemeChart"/>
      </w:pPr>
      <w:r w:rsidRPr="001A7358">
        <w:rPr>
          <w:b/>
        </w:rPr>
        <w:t xml:space="preserve">Scheme </w:t>
      </w:r>
      <w:r>
        <w:rPr>
          <w:b/>
        </w:rPr>
        <w:t>3</w:t>
      </w:r>
      <w:r>
        <w:rPr>
          <w:i/>
        </w:rPr>
        <w:t xml:space="preserve"> </w:t>
      </w:r>
      <w:r w:rsidR="00A60530">
        <w:t>Trifluoromethylation of 2-isocyano-1</w:t>
      </w:r>
      <w:proofErr w:type="gramStart"/>
      <w:r w:rsidR="00A60530">
        <w:t>,1’</w:t>
      </w:r>
      <w:proofErr w:type="gramEnd"/>
      <w:r w:rsidR="00A60530">
        <w:t>-biphenyl with the Togni-II reagent as the source of •CF</w:t>
      </w:r>
      <w:r w:rsidR="00A60530" w:rsidRPr="00A60530">
        <w:rPr>
          <w:vertAlign w:val="subscript"/>
        </w:rPr>
        <w:t>3</w:t>
      </w:r>
      <w:r w:rsidR="00A60530">
        <w:t xml:space="preserve"> radicals initiated by plasma.</w:t>
      </w:r>
      <w:r>
        <w:t xml:space="preserve"> </w:t>
      </w:r>
    </w:p>
    <w:p w14:paraId="3DB32C5A" w14:textId="1165E2C6" w:rsidR="008508A5" w:rsidRDefault="008508A5" w:rsidP="00106E39">
      <w:pPr>
        <w:pStyle w:val="RSCB02ArticleText"/>
      </w:pPr>
      <w:r>
        <w:t xml:space="preserve">The initial solvent screening indicated that </w:t>
      </w:r>
      <w:r w:rsidR="00106E39">
        <w:t xml:space="preserve">high boiling point </w:t>
      </w:r>
      <w:r>
        <w:t>solvents performed be</w:t>
      </w:r>
      <w:r w:rsidR="00106E39">
        <w:t>s</w:t>
      </w:r>
      <w:r>
        <w:t xml:space="preserve">t. The use of </w:t>
      </w:r>
      <w:r w:rsidR="00106E39">
        <w:t>low molecular weight poly</w:t>
      </w:r>
      <w:r w:rsidR="00901869">
        <w:t>-</w:t>
      </w:r>
      <w:r w:rsidR="00106E39">
        <w:t xml:space="preserve">(ethylene glycol) </w:t>
      </w:r>
      <w:r>
        <w:t xml:space="preserve">PEG-300 or </w:t>
      </w:r>
      <w:r w:rsidR="00106E39">
        <w:t>tetraethylene glycol (</w:t>
      </w:r>
      <w:r>
        <w:t>TEG</w:t>
      </w:r>
      <w:r w:rsidR="00106E39">
        <w:t>)</w:t>
      </w:r>
      <w:r>
        <w:t xml:space="preserve"> as solvents afforded highest yields (Table 3; see also Table S4). Solvent-free conditions (Table 2, entry 2) yielded only 2% of the </w:t>
      </w:r>
      <w:proofErr w:type="spellStart"/>
      <w:r>
        <w:t>trilfuorinated</w:t>
      </w:r>
      <w:proofErr w:type="spellEnd"/>
      <w:r>
        <w:t xml:space="preserve"> </w:t>
      </w:r>
      <w:r w:rsidR="00A76A8C">
        <w:t>product</w:t>
      </w:r>
      <w:r w:rsidR="00D523D4">
        <w:t>,</w:t>
      </w:r>
      <w:r>
        <w:t xml:space="preserve"> while PEG-300 under the same conditions afforded </w:t>
      </w:r>
      <w:r w:rsidR="00A212EC">
        <w:t xml:space="preserve">a </w:t>
      </w:r>
      <w:r>
        <w:t xml:space="preserve">17% yield (entry 1). </w:t>
      </w:r>
      <w:r w:rsidR="00106E39">
        <w:t>T</w:t>
      </w:r>
      <w:r>
        <w:t xml:space="preserve">he </w:t>
      </w:r>
      <w:r w:rsidR="00106E39">
        <w:t xml:space="preserve">yields were </w:t>
      </w:r>
      <w:r>
        <w:t xml:space="preserve">similar </w:t>
      </w:r>
      <w:r w:rsidR="00106E39">
        <w:t xml:space="preserve">for </w:t>
      </w:r>
      <w:r>
        <w:t xml:space="preserve">an air-free reactor and </w:t>
      </w:r>
      <w:r w:rsidR="00106E39">
        <w:t xml:space="preserve">a reaction </w:t>
      </w:r>
      <w:r>
        <w:t>in ambient atmosphere (entries 1 and 3)</w:t>
      </w:r>
      <w:r w:rsidR="00106E39">
        <w:t>, presumably because diffusion of oxygen in a He plasma</w:t>
      </w:r>
      <w:r w:rsidR="00392703" w:rsidRPr="00237BA4">
        <w:rPr>
          <w:vertAlign w:val="superscript"/>
        </w:rPr>
        <w:t>1</w:t>
      </w:r>
      <w:r w:rsidR="000B3BAC">
        <w:rPr>
          <w:vertAlign w:val="superscript"/>
        </w:rPr>
        <w:t>7</w:t>
      </w:r>
      <w:r w:rsidR="00106E39">
        <w:t xml:space="preserve"> was insufficient for efficient chain termination</w:t>
      </w:r>
      <w:r w:rsidR="00E65BF2">
        <w:t xml:space="preserve"> in this case</w:t>
      </w:r>
      <w:r w:rsidR="00901869">
        <w:t>.</w:t>
      </w:r>
      <w:r w:rsidR="00392703">
        <w:rPr>
          <w:vertAlign w:val="superscript"/>
        </w:rPr>
        <w:t>1</w:t>
      </w:r>
      <w:r w:rsidR="000B3BAC">
        <w:rPr>
          <w:vertAlign w:val="superscript"/>
        </w:rPr>
        <w:t>8</w:t>
      </w:r>
      <w:r w:rsidR="00900353">
        <w:t xml:space="preserve"> </w:t>
      </w:r>
      <w:r>
        <w:t xml:space="preserve">The </w:t>
      </w:r>
      <w:r w:rsidR="00106E39">
        <w:t xml:space="preserve">ambient atmosphere </w:t>
      </w:r>
      <w:r>
        <w:t xml:space="preserve">setup allowed for the larger volumes of the reaction mixture to be employed, and the </w:t>
      </w:r>
      <w:r w:rsidR="00E65BF2">
        <w:t xml:space="preserve">magnetic </w:t>
      </w:r>
      <w:r>
        <w:t>stirring of the reaction mixture (Fig</w:t>
      </w:r>
      <w:r w:rsidR="003429FB">
        <w:t>.</w:t>
      </w:r>
      <w:r>
        <w:t xml:space="preserve"> 1; see also Fig</w:t>
      </w:r>
      <w:r w:rsidR="003429FB">
        <w:t>.</w:t>
      </w:r>
      <w:r>
        <w:t xml:space="preserve"> S1c). </w:t>
      </w:r>
      <w:r w:rsidR="00A76A8C">
        <w:t>W</w:t>
      </w:r>
      <w:r>
        <w:t>hen a larger amount of solvent was used, the yield after 10 min increased from 11 to 25%</w:t>
      </w:r>
      <w:r w:rsidR="00E97364">
        <w:t>. Fur</w:t>
      </w:r>
      <w:r>
        <w:t xml:space="preserve">ther </w:t>
      </w:r>
    </w:p>
    <w:p w14:paraId="175FC139" w14:textId="218EC4BF" w:rsidR="008F3993" w:rsidRDefault="008F3993" w:rsidP="00876A19">
      <w:pPr>
        <w:pStyle w:val="RSCT01TableTitlewithtopbar"/>
        <w:pBdr>
          <w:bottom w:val="single" w:sz="6" w:space="0" w:color="auto"/>
        </w:pBdr>
      </w:pPr>
      <w:r w:rsidRPr="001A7358">
        <w:rPr>
          <w:b/>
        </w:rPr>
        <w:lastRenderedPageBreak/>
        <w:t xml:space="preserve">Table </w:t>
      </w:r>
      <w:r>
        <w:rPr>
          <w:b/>
        </w:rPr>
        <w:t>2</w:t>
      </w:r>
      <w:r>
        <w:t xml:space="preserve"> The yie</w:t>
      </w:r>
      <w:r w:rsidR="00A76A8C">
        <w:t>lds of the trifluoromethylation</w:t>
      </w:r>
      <w:r>
        <w:t xml:space="preserve"> product in the reaction of 2-isocyano-1</w:t>
      </w:r>
      <w:proofErr w:type="gramStart"/>
      <w:r>
        <w:t>,1’</w:t>
      </w:r>
      <w:proofErr w:type="gramEnd"/>
      <w:r>
        <w:t>-biphenyl with Togni-II reagent</w:t>
      </w:r>
      <w:r w:rsidR="00566171">
        <w:t xml:space="preserve"> (0.85</w:t>
      </w:r>
      <w:r w:rsidR="00BB3941">
        <w:t xml:space="preserve"> </w:t>
      </w:r>
      <w:r w:rsidR="00566171">
        <w:t>eq)</w:t>
      </w:r>
      <w:r>
        <w:t xml:space="preserve"> in PEG-300 exposed to </w:t>
      </w:r>
      <w:r w:rsidR="008222EA">
        <w:t xml:space="preserve">He </w:t>
      </w:r>
      <w:r>
        <w:t xml:space="preserve">plasma </w:t>
      </w:r>
      <w:r w:rsidR="008222EA">
        <w:t>in ambient atmosphere</w:t>
      </w:r>
      <w:r w:rsidR="00A76A8C">
        <w:t xml:space="preserve"> with stirring.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611"/>
        <w:gridCol w:w="1549"/>
        <w:gridCol w:w="1012"/>
      </w:tblGrid>
      <w:tr w:rsidR="00FA2AC4" w14:paraId="3AB844D9" w14:textId="77777777" w:rsidTr="008222EA">
        <w:tc>
          <w:tcPr>
            <w:tcW w:w="0" w:type="auto"/>
            <w:tcBorders>
              <w:bottom w:val="single" w:sz="4" w:space="0" w:color="auto"/>
            </w:tcBorders>
          </w:tcPr>
          <w:p w14:paraId="4F847555" w14:textId="77777777" w:rsidR="008222EA" w:rsidRDefault="008222EA" w:rsidP="00C60F80">
            <w:pPr>
              <w:pStyle w:val="RSCT03TableBody"/>
            </w:pPr>
            <w:r>
              <w:t>Entry</w:t>
            </w:r>
          </w:p>
        </w:tc>
        <w:tc>
          <w:tcPr>
            <w:tcW w:w="0" w:type="auto"/>
            <w:tcBorders>
              <w:bottom w:val="single" w:sz="4" w:space="0" w:color="auto"/>
            </w:tcBorders>
          </w:tcPr>
          <w:p w14:paraId="27961E9D" w14:textId="77777777" w:rsidR="008222EA" w:rsidRDefault="008222EA" w:rsidP="00C60F80">
            <w:pPr>
              <w:pStyle w:val="RSCT03TableBody"/>
            </w:pPr>
            <w:r>
              <w:t>Reaction time (min)</w:t>
            </w:r>
          </w:p>
        </w:tc>
        <w:tc>
          <w:tcPr>
            <w:tcW w:w="0" w:type="auto"/>
            <w:tcBorders>
              <w:bottom w:val="single" w:sz="4" w:space="0" w:color="auto"/>
            </w:tcBorders>
          </w:tcPr>
          <w:p w14:paraId="4521339E" w14:textId="77777777" w:rsidR="008222EA" w:rsidRDefault="008222EA" w:rsidP="008222EA">
            <w:pPr>
              <w:pStyle w:val="RSCT03TableBody"/>
            </w:pPr>
            <w:r>
              <w:t>Solvent volume (</w:t>
            </w:r>
            <w:r>
              <w:rPr>
                <w:rFonts w:ascii="Symbol" w:hAnsi="Symbol"/>
              </w:rPr>
              <w:t></w:t>
            </w:r>
            <w:r>
              <w:t xml:space="preserve">L) </w:t>
            </w:r>
          </w:p>
        </w:tc>
        <w:tc>
          <w:tcPr>
            <w:tcW w:w="0" w:type="auto"/>
            <w:tcBorders>
              <w:bottom w:val="single" w:sz="4" w:space="0" w:color="auto"/>
            </w:tcBorders>
          </w:tcPr>
          <w:p w14:paraId="25C61249" w14:textId="77777777" w:rsidR="008222EA" w:rsidRDefault="008222EA" w:rsidP="00C60F80">
            <w:pPr>
              <w:pStyle w:val="RSCT03TableBody"/>
            </w:pPr>
            <w:r>
              <w:t>Yield</w:t>
            </w:r>
            <w:r w:rsidRPr="002079E3">
              <w:rPr>
                <w:i/>
                <w:vertAlign w:val="superscript"/>
              </w:rPr>
              <w:t>a</w:t>
            </w:r>
            <w:r>
              <w:t xml:space="preserve"> (%)</w:t>
            </w:r>
          </w:p>
        </w:tc>
      </w:tr>
      <w:tr w:rsidR="00FA2AC4" w14:paraId="3FCD848B" w14:textId="77777777" w:rsidTr="008222EA">
        <w:tc>
          <w:tcPr>
            <w:tcW w:w="0" w:type="auto"/>
          </w:tcPr>
          <w:p w14:paraId="4A3619DD" w14:textId="77777777" w:rsidR="008222EA" w:rsidRDefault="00201449" w:rsidP="00201449">
            <w:pPr>
              <w:pStyle w:val="RSCT03TableBody"/>
            </w:pPr>
            <w:r>
              <w:t>1</w:t>
            </w:r>
            <w:r w:rsidR="008222EA" w:rsidRPr="008222EA">
              <w:rPr>
                <w:i/>
                <w:vertAlign w:val="superscript"/>
              </w:rPr>
              <w:t>b</w:t>
            </w:r>
          </w:p>
        </w:tc>
        <w:tc>
          <w:tcPr>
            <w:tcW w:w="0" w:type="auto"/>
          </w:tcPr>
          <w:p w14:paraId="188B15BE" w14:textId="77777777" w:rsidR="008222EA" w:rsidRDefault="008222EA" w:rsidP="00C60F80">
            <w:pPr>
              <w:pStyle w:val="RSCT03TableBody"/>
            </w:pPr>
            <w:r>
              <w:t>15</w:t>
            </w:r>
          </w:p>
        </w:tc>
        <w:tc>
          <w:tcPr>
            <w:tcW w:w="0" w:type="auto"/>
          </w:tcPr>
          <w:p w14:paraId="2ACDE76D" w14:textId="77777777" w:rsidR="008222EA" w:rsidRDefault="008222EA" w:rsidP="00C60F80">
            <w:pPr>
              <w:pStyle w:val="RSCT03TableBody"/>
            </w:pPr>
            <w:r>
              <w:t>200</w:t>
            </w:r>
          </w:p>
        </w:tc>
        <w:tc>
          <w:tcPr>
            <w:tcW w:w="0" w:type="auto"/>
          </w:tcPr>
          <w:p w14:paraId="38340C6D" w14:textId="77777777" w:rsidR="008222EA" w:rsidRDefault="00BD0568" w:rsidP="00C60F80">
            <w:pPr>
              <w:pStyle w:val="RSCT03TableBody"/>
            </w:pPr>
            <w:r>
              <w:t>17</w:t>
            </w:r>
          </w:p>
        </w:tc>
      </w:tr>
      <w:tr w:rsidR="00FA2AC4" w14:paraId="126C404D" w14:textId="77777777" w:rsidTr="008222EA">
        <w:tc>
          <w:tcPr>
            <w:tcW w:w="0" w:type="auto"/>
          </w:tcPr>
          <w:p w14:paraId="4A62A542" w14:textId="77777777" w:rsidR="008222EA" w:rsidRDefault="00201449" w:rsidP="00C60F80">
            <w:pPr>
              <w:pStyle w:val="RSCT03TableBody"/>
            </w:pPr>
            <w:r>
              <w:t>2</w:t>
            </w:r>
            <w:r w:rsidR="00B46518" w:rsidRPr="00B46518">
              <w:rPr>
                <w:i/>
                <w:vertAlign w:val="superscript"/>
              </w:rPr>
              <w:t>b</w:t>
            </w:r>
          </w:p>
        </w:tc>
        <w:tc>
          <w:tcPr>
            <w:tcW w:w="0" w:type="auto"/>
          </w:tcPr>
          <w:p w14:paraId="456AA9DF" w14:textId="77777777" w:rsidR="008222EA" w:rsidRDefault="00CA4505" w:rsidP="00B46518">
            <w:pPr>
              <w:pStyle w:val="RSCT03TableBody"/>
            </w:pPr>
            <w:r>
              <w:t>1</w:t>
            </w:r>
            <w:r w:rsidR="00B46518">
              <w:t>5</w:t>
            </w:r>
          </w:p>
        </w:tc>
        <w:tc>
          <w:tcPr>
            <w:tcW w:w="0" w:type="auto"/>
          </w:tcPr>
          <w:p w14:paraId="2803A223" w14:textId="77777777" w:rsidR="008222EA" w:rsidRDefault="008222EA" w:rsidP="00C60F80">
            <w:pPr>
              <w:pStyle w:val="RSCT03TableBody"/>
            </w:pPr>
            <w:r>
              <w:t>-</w:t>
            </w:r>
          </w:p>
        </w:tc>
        <w:tc>
          <w:tcPr>
            <w:tcW w:w="0" w:type="auto"/>
          </w:tcPr>
          <w:p w14:paraId="2E6FCF30" w14:textId="77777777" w:rsidR="008222EA" w:rsidRDefault="006E7960" w:rsidP="00C60F80">
            <w:pPr>
              <w:pStyle w:val="RSCT03TableBody"/>
            </w:pPr>
            <w:r>
              <w:t>2</w:t>
            </w:r>
          </w:p>
        </w:tc>
      </w:tr>
      <w:tr w:rsidR="00FA2AC4" w14:paraId="6758CF35" w14:textId="77777777" w:rsidTr="008222EA">
        <w:tc>
          <w:tcPr>
            <w:tcW w:w="0" w:type="auto"/>
          </w:tcPr>
          <w:p w14:paraId="5DEB97F9" w14:textId="77777777" w:rsidR="008222EA" w:rsidRDefault="00201449" w:rsidP="00C60F80">
            <w:pPr>
              <w:pStyle w:val="RSCT03TableBody"/>
            </w:pPr>
            <w:r>
              <w:t>3</w:t>
            </w:r>
          </w:p>
        </w:tc>
        <w:tc>
          <w:tcPr>
            <w:tcW w:w="0" w:type="auto"/>
          </w:tcPr>
          <w:p w14:paraId="323208AB" w14:textId="77777777" w:rsidR="008222EA" w:rsidRDefault="00CA4505" w:rsidP="00C60F80">
            <w:pPr>
              <w:pStyle w:val="RSCT03TableBody"/>
            </w:pPr>
            <w:r>
              <w:t>10</w:t>
            </w:r>
          </w:p>
        </w:tc>
        <w:tc>
          <w:tcPr>
            <w:tcW w:w="0" w:type="auto"/>
          </w:tcPr>
          <w:p w14:paraId="44836076" w14:textId="77777777" w:rsidR="008222EA" w:rsidRDefault="008222EA" w:rsidP="00C60F80">
            <w:pPr>
              <w:pStyle w:val="RSCT03TableBody"/>
            </w:pPr>
            <w:r>
              <w:t>200</w:t>
            </w:r>
          </w:p>
        </w:tc>
        <w:tc>
          <w:tcPr>
            <w:tcW w:w="0" w:type="auto"/>
          </w:tcPr>
          <w:p w14:paraId="7F186E9F" w14:textId="77777777" w:rsidR="008222EA" w:rsidRPr="00BD0568" w:rsidRDefault="00BD0568" w:rsidP="00BD0568">
            <w:pPr>
              <w:pStyle w:val="RSCT03TableBody"/>
            </w:pPr>
            <w:r w:rsidRPr="00BD0568">
              <w:t>11</w:t>
            </w:r>
          </w:p>
        </w:tc>
      </w:tr>
      <w:tr w:rsidR="00FA2AC4" w14:paraId="0E59757F" w14:textId="77777777" w:rsidTr="008222EA">
        <w:tc>
          <w:tcPr>
            <w:tcW w:w="0" w:type="auto"/>
          </w:tcPr>
          <w:p w14:paraId="5512116C" w14:textId="77777777" w:rsidR="008222EA" w:rsidRDefault="00201449" w:rsidP="00C60F80">
            <w:pPr>
              <w:pStyle w:val="RSCT03TableBody"/>
            </w:pPr>
            <w:r>
              <w:t>4</w:t>
            </w:r>
          </w:p>
        </w:tc>
        <w:tc>
          <w:tcPr>
            <w:tcW w:w="0" w:type="auto"/>
          </w:tcPr>
          <w:p w14:paraId="31334F07" w14:textId="77777777" w:rsidR="008222EA" w:rsidRDefault="00CA4505" w:rsidP="00C60F80">
            <w:pPr>
              <w:pStyle w:val="RSCT03TableBody"/>
            </w:pPr>
            <w:r>
              <w:t>10</w:t>
            </w:r>
          </w:p>
        </w:tc>
        <w:tc>
          <w:tcPr>
            <w:tcW w:w="0" w:type="auto"/>
          </w:tcPr>
          <w:p w14:paraId="186B7D83" w14:textId="77777777" w:rsidR="008222EA" w:rsidRDefault="008222EA" w:rsidP="00C60F80">
            <w:pPr>
              <w:pStyle w:val="RSCT03TableBody"/>
            </w:pPr>
            <w:r>
              <w:t>500</w:t>
            </w:r>
          </w:p>
        </w:tc>
        <w:tc>
          <w:tcPr>
            <w:tcW w:w="0" w:type="auto"/>
          </w:tcPr>
          <w:p w14:paraId="6EBAC661" w14:textId="77777777" w:rsidR="008222EA" w:rsidRPr="00BD0568" w:rsidRDefault="00BD0568" w:rsidP="00C60F80">
            <w:pPr>
              <w:pStyle w:val="RSCT03TableBody"/>
            </w:pPr>
            <w:r>
              <w:t>25</w:t>
            </w:r>
          </w:p>
        </w:tc>
      </w:tr>
      <w:tr w:rsidR="00FA2AC4" w14:paraId="65F2906B" w14:textId="77777777" w:rsidTr="00BD0568">
        <w:trPr>
          <w:trHeight w:val="70"/>
        </w:trPr>
        <w:tc>
          <w:tcPr>
            <w:tcW w:w="0" w:type="auto"/>
          </w:tcPr>
          <w:p w14:paraId="18FD3F2A" w14:textId="77777777" w:rsidR="008222EA" w:rsidRDefault="00201449" w:rsidP="00CA4505">
            <w:pPr>
              <w:pStyle w:val="RSCT03TableBody"/>
            </w:pPr>
            <w:r>
              <w:t>5</w:t>
            </w:r>
          </w:p>
        </w:tc>
        <w:tc>
          <w:tcPr>
            <w:tcW w:w="0" w:type="auto"/>
          </w:tcPr>
          <w:p w14:paraId="466CE04F" w14:textId="77777777" w:rsidR="008222EA" w:rsidRDefault="00CA4505" w:rsidP="00C60F80">
            <w:pPr>
              <w:pStyle w:val="RSCT03TableBody"/>
            </w:pPr>
            <w:r>
              <w:t>10</w:t>
            </w:r>
          </w:p>
        </w:tc>
        <w:tc>
          <w:tcPr>
            <w:tcW w:w="0" w:type="auto"/>
          </w:tcPr>
          <w:p w14:paraId="59E61D6D" w14:textId="77777777" w:rsidR="008222EA" w:rsidRDefault="008222EA" w:rsidP="00C60F80">
            <w:pPr>
              <w:pStyle w:val="RSCT03TableBody"/>
            </w:pPr>
            <w:r>
              <w:t>2500</w:t>
            </w:r>
          </w:p>
        </w:tc>
        <w:tc>
          <w:tcPr>
            <w:tcW w:w="0" w:type="auto"/>
          </w:tcPr>
          <w:p w14:paraId="6C03B98F" w14:textId="77777777" w:rsidR="008222EA" w:rsidRPr="00BD0568" w:rsidRDefault="0061783A" w:rsidP="00C60F80">
            <w:pPr>
              <w:pStyle w:val="RSCT03TableBody"/>
              <w:rPr>
                <w:color w:val="000000" w:themeColor="text1"/>
              </w:rPr>
            </w:pPr>
            <w:r>
              <w:rPr>
                <w:color w:val="000000" w:themeColor="text1"/>
              </w:rPr>
              <w:t>20</w:t>
            </w:r>
          </w:p>
        </w:tc>
      </w:tr>
      <w:tr w:rsidR="00FA2AC4" w14:paraId="0D1324DF" w14:textId="77777777" w:rsidTr="008222EA">
        <w:tc>
          <w:tcPr>
            <w:tcW w:w="0" w:type="auto"/>
          </w:tcPr>
          <w:p w14:paraId="259B4140" w14:textId="77777777" w:rsidR="0098358F" w:rsidRDefault="0098358F" w:rsidP="0098358F">
            <w:pPr>
              <w:pStyle w:val="RSCT03TableBody"/>
            </w:pPr>
            <w:r>
              <w:t>6</w:t>
            </w:r>
            <w:r w:rsidRPr="0098358F">
              <w:rPr>
                <w:i/>
                <w:vertAlign w:val="superscript"/>
              </w:rPr>
              <w:t>c</w:t>
            </w:r>
          </w:p>
        </w:tc>
        <w:tc>
          <w:tcPr>
            <w:tcW w:w="0" w:type="auto"/>
          </w:tcPr>
          <w:p w14:paraId="5022E8B3" w14:textId="77777777" w:rsidR="0098358F" w:rsidRDefault="0098358F" w:rsidP="00C60F80">
            <w:pPr>
              <w:pStyle w:val="RSCT03TableBody"/>
            </w:pPr>
            <w:r>
              <w:t>10</w:t>
            </w:r>
          </w:p>
        </w:tc>
        <w:tc>
          <w:tcPr>
            <w:tcW w:w="0" w:type="auto"/>
          </w:tcPr>
          <w:p w14:paraId="6645FA8F" w14:textId="77777777" w:rsidR="0098358F" w:rsidRDefault="0098358F" w:rsidP="00C60F80">
            <w:pPr>
              <w:pStyle w:val="RSCT03TableBody"/>
            </w:pPr>
            <w:r>
              <w:t>500</w:t>
            </w:r>
          </w:p>
        </w:tc>
        <w:tc>
          <w:tcPr>
            <w:tcW w:w="0" w:type="auto"/>
          </w:tcPr>
          <w:p w14:paraId="25AA307E" w14:textId="77777777" w:rsidR="0098358F" w:rsidRPr="00BD0568" w:rsidRDefault="00BA0B08" w:rsidP="00BA0B08">
            <w:pPr>
              <w:pStyle w:val="RSCT03TableBody"/>
              <w:rPr>
                <w:color w:val="000000" w:themeColor="text1"/>
              </w:rPr>
            </w:pPr>
            <w:r>
              <w:rPr>
                <w:color w:val="000000" w:themeColor="text1"/>
              </w:rPr>
              <w:t>14</w:t>
            </w:r>
          </w:p>
        </w:tc>
      </w:tr>
      <w:tr w:rsidR="00FA2AC4" w14:paraId="19E51BC6" w14:textId="77777777" w:rsidTr="008222EA">
        <w:tc>
          <w:tcPr>
            <w:tcW w:w="0" w:type="auto"/>
          </w:tcPr>
          <w:p w14:paraId="327A4359" w14:textId="77777777" w:rsidR="00EE16F5" w:rsidRDefault="00EE16F5" w:rsidP="0098358F">
            <w:pPr>
              <w:pStyle w:val="RSCT03TableBody"/>
            </w:pPr>
            <w:r>
              <w:t>7</w:t>
            </w:r>
            <w:r w:rsidRPr="00EE16F5">
              <w:rPr>
                <w:i/>
                <w:vertAlign w:val="superscript"/>
              </w:rPr>
              <w:t>d</w:t>
            </w:r>
          </w:p>
        </w:tc>
        <w:tc>
          <w:tcPr>
            <w:tcW w:w="0" w:type="auto"/>
          </w:tcPr>
          <w:p w14:paraId="177679FD" w14:textId="77777777" w:rsidR="00EE16F5" w:rsidRDefault="00EE16F5" w:rsidP="00C60F80">
            <w:pPr>
              <w:pStyle w:val="RSCT03TableBody"/>
            </w:pPr>
            <w:r>
              <w:t>10</w:t>
            </w:r>
          </w:p>
        </w:tc>
        <w:tc>
          <w:tcPr>
            <w:tcW w:w="0" w:type="auto"/>
          </w:tcPr>
          <w:p w14:paraId="37328B6B" w14:textId="77777777" w:rsidR="00EE16F5" w:rsidRDefault="00EE16F5" w:rsidP="00EE16F5">
            <w:pPr>
              <w:pStyle w:val="RSCT03TableBody"/>
            </w:pPr>
            <w:r>
              <w:t>500</w:t>
            </w:r>
          </w:p>
        </w:tc>
        <w:tc>
          <w:tcPr>
            <w:tcW w:w="0" w:type="auto"/>
          </w:tcPr>
          <w:p w14:paraId="291B5DAA" w14:textId="77777777" w:rsidR="00EE16F5" w:rsidRPr="00BD0568" w:rsidRDefault="0061783A" w:rsidP="0061783A">
            <w:pPr>
              <w:pStyle w:val="RSCT03TableBody"/>
              <w:rPr>
                <w:color w:val="000000" w:themeColor="text1"/>
              </w:rPr>
            </w:pPr>
            <w:r>
              <w:rPr>
                <w:color w:val="000000" w:themeColor="text1"/>
              </w:rPr>
              <w:t>17</w:t>
            </w:r>
          </w:p>
        </w:tc>
      </w:tr>
      <w:tr w:rsidR="00FA2AC4" w14:paraId="4410EAAE" w14:textId="77777777" w:rsidTr="00BD0568">
        <w:trPr>
          <w:trHeight w:val="93"/>
        </w:trPr>
        <w:tc>
          <w:tcPr>
            <w:tcW w:w="0" w:type="auto"/>
          </w:tcPr>
          <w:p w14:paraId="05674CAE" w14:textId="77777777" w:rsidR="00B03D3D" w:rsidRDefault="00EE16F5" w:rsidP="00CA4505">
            <w:pPr>
              <w:pStyle w:val="RSCT03TableBody"/>
            </w:pPr>
            <w:r>
              <w:t>8</w:t>
            </w:r>
            <w:r w:rsidR="00FA2AC4" w:rsidRPr="00FA2AC4">
              <w:rPr>
                <w:i/>
                <w:vertAlign w:val="superscript"/>
              </w:rPr>
              <w:t>e</w:t>
            </w:r>
          </w:p>
        </w:tc>
        <w:tc>
          <w:tcPr>
            <w:tcW w:w="0" w:type="auto"/>
          </w:tcPr>
          <w:p w14:paraId="66F56934" w14:textId="77777777" w:rsidR="00B03D3D" w:rsidRDefault="00BD0568" w:rsidP="0061783A">
            <w:pPr>
              <w:pStyle w:val="RSCT03TableBody"/>
            </w:pPr>
            <w:r>
              <w:t>3</w:t>
            </w:r>
            <w:r w:rsidR="0061783A">
              <w:t>0</w:t>
            </w:r>
          </w:p>
        </w:tc>
        <w:tc>
          <w:tcPr>
            <w:tcW w:w="0" w:type="auto"/>
          </w:tcPr>
          <w:p w14:paraId="6FD1E05B" w14:textId="77777777" w:rsidR="00B03D3D" w:rsidRDefault="00B03D3D" w:rsidP="00C60F80">
            <w:pPr>
              <w:pStyle w:val="RSCT03TableBody"/>
            </w:pPr>
            <w:r>
              <w:t>500</w:t>
            </w:r>
          </w:p>
        </w:tc>
        <w:tc>
          <w:tcPr>
            <w:tcW w:w="0" w:type="auto"/>
          </w:tcPr>
          <w:p w14:paraId="6198F58C" w14:textId="77777777" w:rsidR="00B03D3D" w:rsidRPr="00BD0568" w:rsidRDefault="00B636CF" w:rsidP="00FA2AC4">
            <w:pPr>
              <w:pStyle w:val="RSCT03TableBody"/>
              <w:rPr>
                <w:color w:val="000000" w:themeColor="text1"/>
              </w:rPr>
            </w:pPr>
            <w:r w:rsidRPr="00BD0568">
              <w:rPr>
                <w:color w:val="000000" w:themeColor="text1"/>
              </w:rPr>
              <w:t>9</w:t>
            </w:r>
            <w:r w:rsidR="0073682F" w:rsidRPr="00BD0568">
              <w:rPr>
                <w:color w:val="000000" w:themeColor="text1"/>
              </w:rPr>
              <w:t>5</w:t>
            </w:r>
            <w:r w:rsidR="00FA2AC4">
              <w:rPr>
                <w:i/>
                <w:color w:val="000000" w:themeColor="text1"/>
                <w:vertAlign w:val="superscript"/>
              </w:rPr>
              <w:t>f</w:t>
            </w:r>
          </w:p>
        </w:tc>
      </w:tr>
      <w:tr w:rsidR="00FA2AC4" w14:paraId="20646D9A" w14:textId="77777777" w:rsidTr="007D7D93">
        <w:trPr>
          <w:trHeight w:val="70"/>
        </w:trPr>
        <w:tc>
          <w:tcPr>
            <w:tcW w:w="0" w:type="auto"/>
          </w:tcPr>
          <w:p w14:paraId="5807E17D" w14:textId="77777777" w:rsidR="00201449" w:rsidRDefault="00EE16F5" w:rsidP="00FA2AC4">
            <w:pPr>
              <w:pStyle w:val="RSCT03TableBody"/>
            </w:pPr>
            <w:r>
              <w:t>9</w:t>
            </w:r>
            <w:r w:rsidR="00FA2AC4">
              <w:rPr>
                <w:i/>
                <w:vertAlign w:val="superscript"/>
              </w:rPr>
              <w:t>g</w:t>
            </w:r>
          </w:p>
        </w:tc>
        <w:tc>
          <w:tcPr>
            <w:tcW w:w="0" w:type="auto"/>
          </w:tcPr>
          <w:p w14:paraId="41624ECD" w14:textId="77777777" w:rsidR="00201449" w:rsidRDefault="00FE4EA6" w:rsidP="00C60F80">
            <w:pPr>
              <w:pStyle w:val="RSCT03TableBody"/>
            </w:pPr>
            <w:r>
              <w:t>30</w:t>
            </w:r>
          </w:p>
        </w:tc>
        <w:tc>
          <w:tcPr>
            <w:tcW w:w="0" w:type="auto"/>
          </w:tcPr>
          <w:p w14:paraId="7375F8DE" w14:textId="77777777" w:rsidR="00201449" w:rsidRDefault="00201449" w:rsidP="00C60F80">
            <w:pPr>
              <w:pStyle w:val="RSCT03TableBody"/>
            </w:pPr>
            <w:r>
              <w:t>500</w:t>
            </w:r>
          </w:p>
        </w:tc>
        <w:tc>
          <w:tcPr>
            <w:tcW w:w="0" w:type="auto"/>
          </w:tcPr>
          <w:p w14:paraId="0FD95A28" w14:textId="77777777" w:rsidR="00201449" w:rsidRPr="00BD0568" w:rsidRDefault="00A57AB9" w:rsidP="00A57AB9">
            <w:pPr>
              <w:pStyle w:val="RSCT03TableBody"/>
              <w:rPr>
                <w:color w:val="000000" w:themeColor="text1"/>
              </w:rPr>
            </w:pPr>
            <w:r w:rsidRPr="00BD0568">
              <w:rPr>
                <w:color w:val="000000" w:themeColor="text1"/>
              </w:rPr>
              <w:t>&lt;1</w:t>
            </w:r>
          </w:p>
        </w:tc>
      </w:tr>
      <w:tr w:rsidR="008F3993" w14:paraId="1212D999" w14:textId="77777777" w:rsidTr="008222EA">
        <w:tc>
          <w:tcPr>
            <w:tcW w:w="0" w:type="auto"/>
            <w:gridSpan w:val="4"/>
          </w:tcPr>
          <w:p w14:paraId="47CD61D8" w14:textId="73CF5966" w:rsidR="008F3993" w:rsidRPr="00BD0568" w:rsidRDefault="008F3993" w:rsidP="00C60F80">
            <w:pPr>
              <w:pStyle w:val="RSCT04TableFootnotewithbottombar"/>
            </w:pPr>
            <w:proofErr w:type="gramStart"/>
            <w:r w:rsidRPr="00BD0568">
              <w:rPr>
                <w:i/>
                <w:vertAlign w:val="superscript"/>
              </w:rPr>
              <w:t>a</w:t>
            </w:r>
            <w:proofErr w:type="gramEnd"/>
            <w:r w:rsidRPr="00BD0568">
              <w:rPr>
                <w:i/>
                <w:vertAlign w:val="superscript"/>
              </w:rPr>
              <w:t xml:space="preserve"> </w:t>
            </w:r>
            <w:r w:rsidRPr="00BD0568">
              <w:t xml:space="preserve">Estimated </w:t>
            </w:r>
            <w:r w:rsidR="00A76A8C">
              <w:t>from</w:t>
            </w:r>
            <w:r w:rsidRPr="00BD0568">
              <w:t xml:space="preserve"> </w:t>
            </w:r>
            <w:r w:rsidRPr="00BD0568">
              <w:rPr>
                <w:vertAlign w:val="superscript"/>
              </w:rPr>
              <w:t>1</w:t>
            </w:r>
            <w:r w:rsidR="008222EA" w:rsidRPr="00BD0568">
              <w:rPr>
                <w:vertAlign w:val="superscript"/>
              </w:rPr>
              <w:t>9</w:t>
            </w:r>
            <w:r w:rsidR="008222EA" w:rsidRPr="00BD0568">
              <w:t>F</w:t>
            </w:r>
            <w:r w:rsidRPr="00BD0568">
              <w:t xml:space="preserve">-NMR </w:t>
            </w:r>
            <w:r w:rsidR="00A76A8C">
              <w:t>spectra</w:t>
            </w:r>
            <w:r w:rsidRPr="00BD0568">
              <w:t xml:space="preserve">. </w:t>
            </w:r>
            <w:proofErr w:type="gramStart"/>
            <w:r w:rsidRPr="00BD0568">
              <w:rPr>
                <w:i/>
                <w:vertAlign w:val="superscript"/>
              </w:rPr>
              <w:t>b</w:t>
            </w:r>
            <w:proofErr w:type="gramEnd"/>
            <w:r w:rsidRPr="00BD0568">
              <w:t xml:space="preserve"> </w:t>
            </w:r>
            <w:r w:rsidR="0098358F" w:rsidRPr="00BD0568">
              <w:t>In an air-free reactor</w:t>
            </w:r>
            <w:r w:rsidRPr="00BD0568">
              <w:t>.</w:t>
            </w:r>
            <w:r w:rsidRPr="00BD0568">
              <w:rPr>
                <w:i/>
                <w:vertAlign w:val="superscript"/>
              </w:rPr>
              <w:t xml:space="preserve"> </w:t>
            </w:r>
            <w:proofErr w:type="gramStart"/>
            <w:r w:rsidRPr="00BD0568">
              <w:rPr>
                <w:i/>
                <w:vertAlign w:val="superscript"/>
              </w:rPr>
              <w:t>c</w:t>
            </w:r>
            <w:proofErr w:type="gramEnd"/>
            <w:r w:rsidR="0098358F" w:rsidRPr="00BD0568">
              <w:rPr>
                <w:i/>
                <w:vertAlign w:val="superscript"/>
              </w:rPr>
              <w:t xml:space="preserve"> </w:t>
            </w:r>
            <w:r w:rsidR="0098358F" w:rsidRPr="00BD0568">
              <w:t>With a dielectric foam between the hotplate and the reaction mixture container.</w:t>
            </w:r>
            <w:r w:rsidR="00EE16F5" w:rsidRPr="00BD0568">
              <w:t xml:space="preserve"> </w:t>
            </w:r>
            <w:proofErr w:type="gramStart"/>
            <w:r w:rsidR="00EE16F5" w:rsidRPr="00BD0568">
              <w:rPr>
                <w:i/>
                <w:vertAlign w:val="superscript"/>
              </w:rPr>
              <w:t>d</w:t>
            </w:r>
            <w:proofErr w:type="gramEnd"/>
            <w:r w:rsidR="00EE16F5" w:rsidRPr="00BD0568">
              <w:t xml:space="preserve"> Without stirring.</w:t>
            </w:r>
            <w:r w:rsidR="00FA2AC4">
              <w:t xml:space="preserve"> </w:t>
            </w:r>
            <w:proofErr w:type="gramStart"/>
            <w:r w:rsidR="00FA2AC4" w:rsidRPr="00FA2AC4">
              <w:rPr>
                <w:i/>
                <w:vertAlign w:val="superscript"/>
              </w:rPr>
              <w:t>e</w:t>
            </w:r>
            <w:proofErr w:type="gramEnd"/>
            <w:r w:rsidR="00FA2AC4">
              <w:t xml:space="preserve"> 1.2 eq of the Togni</w:t>
            </w:r>
            <w:r w:rsidR="00B6270C">
              <w:rPr>
                <w:lang w:val="en-US"/>
              </w:rPr>
              <w:t>-II reagent</w:t>
            </w:r>
            <w:r w:rsidR="00B6270C" w:rsidRPr="00B6270C">
              <w:rPr>
                <w:lang w:val="en-US"/>
              </w:rPr>
              <w:t xml:space="preserve">. </w:t>
            </w:r>
            <w:proofErr w:type="gramStart"/>
            <w:r w:rsidR="00FA2AC4">
              <w:rPr>
                <w:i/>
                <w:vertAlign w:val="superscript"/>
              </w:rPr>
              <w:t>f</w:t>
            </w:r>
            <w:proofErr w:type="gramEnd"/>
            <w:r w:rsidR="00EE16F5" w:rsidRPr="00BD0568">
              <w:rPr>
                <w:i/>
                <w:vertAlign w:val="superscript"/>
              </w:rPr>
              <w:t xml:space="preserve"> </w:t>
            </w:r>
            <w:r w:rsidR="0061783A">
              <w:t>80</w:t>
            </w:r>
            <w:r w:rsidR="0011637D" w:rsidRPr="00BD0568">
              <w:t xml:space="preserve">% </w:t>
            </w:r>
            <w:r w:rsidR="00EE16F5" w:rsidRPr="00BD0568">
              <w:t>iso</w:t>
            </w:r>
            <w:r w:rsidR="0011637D" w:rsidRPr="00BD0568">
              <w:t xml:space="preserve">lated yield. </w:t>
            </w:r>
            <w:proofErr w:type="gramStart"/>
            <w:r w:rsidR="00FA2AC4">
              <w:rPr>
                <w:i/>
                <w:vertAlign w:val="superscript"/>
              </w:rPr>
              <w:t>g</w:t>
            </w:r>
            <w:proofErr w:type="gramEnd"/>
            <w:r w:rsidR="0011637D" w:rsidRPr="00BD0568">
              <w:rPr>
                <w:i/>
                <w:vertAlign w:val="superscript"/>
              </w:rPr>
              <w:t xml:space="preserve"> </w:t>
            </w:r>
            <w:r w:rsidR="0011637D" w:rsidRPr="00BD0568">
              <w:t xml:space="preserve">At 70 </w:t>
            </w:r>
            <w:r w:rsidR="0011637D" w:rsidRPr="00BD0568">
              <w:rPr>
                <w:vertAlign w:val="superscript"/>
              </w:rPr>
              <w:t>o</w:t>
            </w:r>
            <w:r w:rsidR="0011637D" w:rsidRPr="00BD0568">
              <w:t>C without plasma exposure.</w:t>
            </w:r>
          </w:p>
          <w:p w14:paraId="2D2F7E73" w14:textId="77777777" w:rsidR="008F3993" w:rsidRPr="00BD0568" w:rsidRDefault="008F3993" w:rsidP="00933F70">
            <w:pPr>
              <w:pStyle w:val="RSCT03TableBody"/>
              <w:jc w:val="left"/>
            </w:pPr>
          </w:p>
        </w:tc>
      </w:tr>
    </w:tbl>
    <w:p w14:paraId="2295FE3D" w14:textId="32875B3F" w:rsidR="000B3BAC" w:rsidRDefault="000B3BAC" w:rsidP="0025490A">
      <w:pPr>
        <w:pStyle w:val="RSCB02ArticleText"/>
      </w:pPr>
      <w:proofErr w:type="gramStart"/>
      <w:r>
        <w:t>increase</w:t>
      </w:r>
      <w:proofErr w:type="gramEnd"/>
      <w:r>
        <w:t xml:space="preserve"> in the solvent volume resulted in a lower yield (entries 3-5). The increased yield in the more dilute solution can be attributed to the limited solubility of Togni-II reagent in PEG-300 and thus less efficient mass transfer in the more concentrated reaction mixture. The absence of stirring resulted in a lower yield (entry 7), supporting this hypothesis. A 95% crude yield of the </w:t>
      </w:r>
      <w:r w:rsidRPr="0015058D">
        <w:t>6-(trifluoromethyl</w:t>
      </w:r>
      <w:proofErr w:type="gramStart"/>
      <w:r w:rsidRPr="0015058D">
        <w:t>)phenanthridine</w:t>
      </w:r>
      <w:proofErr w:type="gramEnd"/>
      <w:r w:rsidRPr="0015058D">
        <w:t xml:space="preserve"> </w:t>
      </w:r>
      <w:r>
        <w:t>(80% isolated yield) was achieved under optimised conditions.</w:t>
      </w:r>
    </w:p>
    <w:p w14:paraId="7E4C805C" w14:textId="3DF08F4D" w:rsidR="005600EF" w:rsidRDefault="00A212EC" w:rsidP="0025490A">
      <w:pPr>
        <w:pStyle w:val="RSCB02ArticleText"/>
      </w:pPr>
      <w:r>
        <w:tab/>
      </w:r>
      <w:r w:rsidR="009214E6">
        <w:t xml:space="preserve">When </w:t>
      </w:r>
      <w:r w:rsidR="00845A31">
        <w:t xml:space="preserve">the glass container with the reaction mixture </w:t>
      </w:r>
      <w:r w:rsidR="009214E6">
        <w:t xml:space="preserve">was </w:t>
      </w:r>
      <w:r w:rsidR="00845A31">
        <w:t>position</w:t>
      </w:r>
      <w:r w:rsidR="009214E6">
        <w:t>ed directly on top of metal</w:t>
      </w:r>
      <w:r w:rsidR="00845A31">
        <w:t xml:space="preserve"> surface (</w:t>
      </w:r>
      <w:r w:rsidR="009214E6" w:rsidRPr="009214E6">
        <w:rPr>
          <w:i/>
        </w:rPr>
        <w:t>e.g.,</w:t>
      </w:r>
      <w:r w:rsidR="009214E6">
        <w:t xml:space="preserve"> a </w:t>
      </w:r>
      <w:r w:rsidR="00845A31">
        <w:t>magnetic stirrer</w:t>
      </w:r>
      <w:r w:rsidR="00257E79">
        <w:t xml:space="preserve"> plate</w:t>
      </w:r>
      <w:r w:rsidR="00845A31">
        <w:t>)</w:t>
      </w:r>
      <w:r w:rsidR="00066BEC">
        <w:t>,</w:t>
      </w:r>
      <w:r w:rsidR="00845A31">
        <w:t xml:space="preserve"> </w:t>
      </w:r>
      <w:r w:rsidR="00892AD9">
        <w:t xml:space="preserve">the </w:t>
      </w:r>
      <w:r w:rsidR="00B0132E">
        <w:t xml:space="preserve">discharge parameters were different </w:t>
      </w:r>
      <w:r w:rsidR="009214E6">
        <w:t xml:space="preserve">from those observed with </w:t>
      </w:r>
      <w:r w:rsidR="00B0132E">
        <w:t xml:space="preserve">a </w:t>
      </w:r>
      <w:r w:rsidR="009214E6">
        <w:t>glass-only system</w:t>
      </w:r>
      <w:r w:rsidR="00B0132E">
        <w:t xml:space="preserve">. While the voltage and frequency of the discharge were kept the same </w:t>
      </w:r>
      <w:r w:rsidR="009214E6">
        <w:t xml:space="preserve">in both </w:t>
      </w:r>
      <w:r w:rsidR="00B0132E">
        <w:t>cases, it is</w:t>
      </w:r>
      <w:r w:rsidR="009214E6">
        <w:t xml:space="preserve"> possible that both the metal</w:t>
      </w:r>
      <w:r w:rsidR="00B0132E">
        <w:t xml:space="preserve"> surface under the glass container and the ground electrode on the plasma tube</w:t>
      </w:r>
      <w:r w:rsidR="009214E6">
        <w:t xml:space="preserve"> served as earth</w:t>
      </w:r>
      <w:r w:rsidR="00B0132E">
        <w:t xml:space="preserve"> electrodes</w:t>
      </w:r>
      <w:r w:rsidR="00BA39B2" w:rsidRPr="00237BA4">
        <w:t xml:space="preserve"> (</w:t>
      </w:r>
      <w:r w:rsidR="00BA39B2">
        <w:rPr>
          <w:lang w:val="en-US"/>
        </w:rPr>
        <w:t>Fig. S1c)</w:t>
      </w:r>
      <w:r w:rsidR="00B0132E">
        <w:t>. W</w:t>
      </w:r>
      <w:r w:rsidR="00BA39B2">
        <w:t>ith</w:t>
      </w:r>
      <w:r w:rsidR="00B0132E">
        <w:t xml:space="preserve"> a dielectric foam layer between the glass container and </w:t>
      </w:r>
      <w:r w:rsidR="009214E6">
        <w:t>the</w:t>
      </w:r>
      <w:r w:rsidR="00B0132E">
        <w:t xml:space="preserve"> metal surface, the yields of the reaction product decreased while the effect of stirring (</w:t>
      </w:r>
      <w:r w:rsidR="00B0132E" w:rsidRPr="00B0132E">
        <w:rPr>
          <w:i/>
        </w:rPr>
        <w:t>i.e.</w:t>
      </w:r>
      <w:r w:rsidR="00B0132E">
        <w:t>, enhanced mass transfer) became more pronounced (Table 2, entry 6; Table S4). This suggests that with no dielectric layer, the discharge may have propagated into the liquid.</w:t>
      </w:r>
      <w:r w:rsidR="00395D6D" w:rsidRPr="00395D6D">
        <w:rPr>
          <w:vertAlign w:val="superscript"/>
        </w:rPr>
        <w:t>1</w:t>
      </w:r>
      <w:r w:rsidR="000B3BAC">
        <w:rPr>
          <w:vertAlign w:val="superscript"/>
        </w:rPr>
        <w:t>9</w:t>
      </w:r>
      <w:r w:rsidR="00B0132E">
        <w:t xml:space="preserve"> </w:t>
      </w:r>
      <w:r w:rsidR="009214E6">
        <w:t>Moreover, w</w:t>
      </w:r>
      <w:r w:rsidR="00B0132E">
        <w:t xml:space="preserve">ith no dielectric layer, the temperature of solution increased to </w:t>
      </w:r>
      <w:r w:rsidR="00B0132E" w:rsidRPr="00B0132E">
        <w:rPr>
          <w:i/>
        </w:rPr>
        <w:t>ca.</w:t>
      </w:r>
      <w:r w:rsidR="00B0132E">
        <w:t xml:space="preserve"> 70 </w:t>
      </w:r>
      <w:r w:rsidR="00B0132E" w:rsidRPr="00B0132E">
        <w:rPr>
          <w:vertAlign w:val="superscript"/>
        </w:rPr>
        <w:t>o</w:t>
      </w:r>
      <w:r w:rsidR="00B0132E">
        <w:t>C</w:t>
      </w:r>
      <w:r w:rsidR="009214E6">
        <w:t xml:space="preserve"> after 1 min of plasma exposure</w:t>
      </w:r>
      <w:r w:rsidR="00B0132E">
        <w:t xml:space="preserve"> (Table S5). The </w:t>
      </w:r>
      <w:r w:rsidR="009214E6">
        <w:t xml:space="preserve">system with a </w:t>
      </w:r>
      <w:r w:rsidR="00B0132E">
        <w:t xml:space="preserve">dielectric foam layer </w:t>
      </w:r>
      <w:r w:rsidR="00DB72AC">
        <w:t>resulted in a lower temperature after plasma exposure (</w:t>
      </w:r>
      <w:r w:rsidR="00DB72AC" w:rsidRPr="00DB72AC">
        <w:rPr>
          <w:i/>
        </w:rPr>
        <w:t>ca.</w:t>
      </w:r>
      <w:r w:rsidR="00DB72AC">
        <w:t xml:space="preserve"> 60 </w:t>
      </w:r>
      <w:r w:rsidR="00DB72AC" w:rsidRPr="00DB72AC">
        <w:rPr>
          <w:vertAlign w:val="superscript"/>
        </w:rPr>
        <w:t>o</w:t>
      </w:r>
      <w:r w:rsidR="00DB72AC">
        <w:t xml:space="preserve">C). </w:t>
      </w:r>
      <w:r w:rsidR="009214E6">
        <w:t xml:space="preserve">To check the possibility of a thermally activated reaction, </w:t>
      </w:r>
      <w:r w:rsidR="00DB72AC">
        <w:t xml:space="preserve">the substrate and Togni-II reagent were mixed with 500 </w:t>
      </w:r>
      <w:r w:rsidR="00DB72AC" w:rsidRPr="00DB72AC">
        <w:rPr>
          <w:rFonts w:ascii="Symbol" w:hAnsi="Symbol"/>
        </w:rPr>
        <w:t></w:t>
      </w:r>
      <w:r w:rsidR="00DB72AC">
        <w:t xml:space="preserve">L of PEG-300 and kept at 70 </w:t>
      </w:r>
      <w:r w:rsidR="00DB72AC" w:rsidRPr="00DB72AC">
        <w:rPr>
          <w:vertAlign w:val="superscript"/>
        </w:rPr>
        <w:t>o</w:t>
      </w:r>
      <w:r w:rsidR="009214E6">
        <w:t>C with no plasma exposure. O</w:t>
      </w:r>
      <w:r w:rsidR="00DB72AC">
        <w:t xml:space="preserve">nly negligible amount of </w:t>
      </w:r>
      <w:r w:rsidR="009214E6">
        <w:t>product was</w:t>
      </w:r>
      <w:r w:rsidR="00DB72AC">
        <w:t xml:space="preserve"> observed (Table 1, entry 9)</w:t>
      </w:r>
      <w:r w:rsidR="009214E6">
        <w:t xml:space="preserve"> suggesting absence of thermal</w:t>
      </w:r>
      <w:r w:rsidR="00DB72AC">
        <w:t xml:space="preserve"> </w:t>
      </w:r>
      <w:r w:rsidR="009214E6">
        <w:t xml:space="preserve">initiation </w:t>
      </w:r>
      <w:r w:rsidR="00DB72AC">
        <w:t>under the</w:t>
      </w:r>
      <w:r w:rsidR="009214E6">
        <w:t>se</w:t>
      </w:r>
      <w:r w:rsidR="00DB72AC">
        <w:t xml:space="preserve"> conditions.</w:t>
      </w:r>
      <w:r w:rsidR="00D2509E">
        <w:t xml:space="preserve"> </w:t>
      </w:r>
      <w:r w:rsidR="009214E6">
        <w:t>We hypothesise that the increased yield observed for the system without the dielectric foam layer</w:t>
      </w:r>
      <w:r w:rsidR="00EE3A00">
        <w:t xml:space="preserve">, </w:t>
      </w:r>
      <w:r w:rsidR="006435E2">
        <w:t xml:space="preserve">can be attributed to the reduced viscosity of </w:t>
      </w:r>
      <w:r w:rsidR="00EE3A00">
        <w:t xml:space="preserve">the solvent (PEG-300) </w:t>
      </w:r>
      <w:r w:rsidR="006435E2">
        <w:t xml:space="preserve">at elevated reaction </w:t>
      </w:r>
      <w:r w:rsidR="00EE3A00">
        <w:t>temperature.</w:t>
      </w:r>
      <w:r w:rsidR="006435E2">
        <w:t xml:space="preserve"> Similar results were obtained for the </w:t>
      </w:r>
      <w:r>
        <w:t xml:space="preserve">dehalogenation </w:t>
      </w:r>
      <w:r w:rsidR="006435E2">
        <w:t xml:space="preserve">of 4-iodobenzoic acid using a metal surface with and without a dielectric layer (Table S3). </w:t>
      </w:r>
      <w:r w:rsidR="006435E2">
        <w:tab/>
      </w:r>
      <w:r w:rsidR="005600EF">
        <w:t xml:space="preserve"> </w:t>
      </w:r>
    </w:p>
    <w:p w14:paraId="3EDEF574" w14:textId="7DA34170" w:rsidR="002B4DAA" w:rsidRDefault="007C6FF5" w:rsidP="002B4DAA">
      <w:pPr>
        <w:pStyle w:val="RSCB02ArticleText"/>
      </w:pPr>
      <w:r>
        <w:tab/>
      </w:r>
      <w:r w:rsidR="005600EF">
        <w:t xml:space="preserve">To summarise, non-thermal plasma was </w:t>
      </w:r>
      <w:r w:rsidR="006435E2">
        <w:t>show</w:t>
      </w:r>
      <w:r w:rsidR="00824A31">
        <w:t>n</w:t>
      </w:r>
      <w:r w:rsidR="006435E2">
        <w:t xml:space="preserve"> to b</w:t>
      </w:r>
      <w:r w:rsidR="0057400B">
        <w:t>e a viable</w:t>
      </w:r>
      <w:r w:rsidR="006435E2">
        <w:t xml:space="preserve"> </w:t>
      </w:r>
      <w:r w:rsidR="005600EF">
        <w:t xml:space="preserve">initiator </w:t>
      </w:r>
      <w:r w:rsidR="0057400B">
        <w:t xml:space="preserve">for </w:t>
      </w:r>
      <w:r w:rsidR="005600EF">
        <w:t xml:space="preserve">radical </w:t>
      </w:r>
      <w:r w:rsidR="006435E2">
        <w:t xml:space="preserve">chain </w:t>
      </w:r>
      <w:r w:rsidR="005600EF">
        <w:t xml:space="preserve">reactions. </w:t>
      </w:r>
      <w:r w:rsidR="0057400B">
        <w:t xml:space="preserve">Three examples: </w:t>
      </w:r>
      <w:r w:rsidR="00A212EC">
        <w:t xml:space="preserve">dehalogenation </w:t>
      </w:r>
      <w:r w:rsidR="0057400B">
        <w:t xml:space="preserve">of </w:t>
      </w:r>
      <w:proofErr w:type="spellStart"/>
      <w:r w:rsidR="0057400B">
        <w:t>iodoarenes</w:t>
      </w:r>
      <w:proofErr w:type="spellEnd"/>
      <w:r w:rsidR="0057400B">
        <w:t>, 5-exo</w:t>
      </w:r>
      <w:r w:rsidR="004636CE">
        <w:t>-</w:t>
      </w:r>
      <w:r w:rsidR="0057400B">
        <w:t xml:space="preserve">trig cyclisation and </w:t>
      </w:r>
      <w:proofErr w:type="spellStart"/>
      <w:r w:rsidR="0057400B">
        <w:t>trifluoromethylation</w:t>
      </w:r>
      <w:proofErr w:type="spellEnd"/>
      <w:r w:rsidR="0057400B">
        <w:t xml:space="preserve"> with </w:t>
      </w:r>
      <w:proofErr w:type="spellStart"/>
      <w:r w:rsidR="0057400B">
        <w:t>Togni</w:t>
      </w:r>
      <w:proofErr w:type="spellEnd"/>
      <w:r w:rsidR="0057400B">
        <w:t>-II reagent, were carried out using two different plasma set-ups</w:t>
      </w:r>
      <w:r w:rsidR="005600EF">
        <w:t xml:space="preserve"> </w:t>
      </w:r>
      <w:r w:rsidR="0057400B">
        <w:t>in the absence of other initiators. Excellent yields were recorded for all three reactions under optimised conditions. The short reaction times, mild conditions, scalability and</w:t>
      </w:r>
      <w:r w:rsidR="00066BEC">
        <w:t xml:space="preserve"> a possibility to run solvent-free </w:t>
      </w:r>
      <w:r w:rsidR="0057400B">
        <w:t>reactions make plasma initiation an attractive alternative to conventional redox, thermal or photochemical initiation. We note however that these are only preliminary results, and much further work is required to gain mechanistic understanding of how plasma properties, mass transfer and other reaction conditions affect the efficiency of the reactions.</w:t>
      </w:r>
      <w:r w:rsidR="002B4DAA" w:rsidRPr="002B4DAA">
        <w:t xml:space="preserve"> </w:t>
      </w:r>
      <w:r w:rsidR="002B4DAA">
        <w:tab/>
      </w:r>
    </w:p>
    <w:p w14:paraId="62C1B09F" w14:textId="02B46EFF" w:rsidR="00E61949" w:rsidRPr="00A61D3E" w:rsidRDefault="002B4DAA" w:rsidP="0057400B">
      <w:pPr>
        <w:pStyle w:val="RSCB02ArticleText"/>
      </w:pPr>
      <w:r>
        <w:tab/>
        <w:t xml:space="preserve">This work was supported by The </w:t>
      </w:r>
      <w:proofErr w:type="spellStart"/>
      <w:r>
        <w:t>Leverhulme</w:t>
      </w:r>
      <w:proofErr w:type="spellEnd"/>
      <w:r>
        <w:t xml:space="preserve"> Trust (grant RPG-2013-079).</w:t>
      </w:r>
    </w:p>
    <w:p w14:paraId="3BA1AF49" w14:textId="77777777" w:rsidR="00D010E8" w:rsidRPr="00EF6BD4" w:rsidRDefault="00E61949" w:rsidP="00EF6BD4">
      <w:pPr>
        <w:pStyle w:val="RSCB04SectionHeading"/>
      </w:pPr>
      <w:r w:rsidRPr="00EF6BD4">
        <w:t>Notes and references</w:t>
      </w:r>
    </w:p>
    <w:p w14:paraId="51B18176" w14:textId="47CC7127" w:rsidR="00AD44A5" w:rsidRDefault="00AD44A5" w:rsidP="00AD44A5">
      <w:pPr>
        <w:pStyle w:val="RSCF02FootnotestoTitleAuthors"/>
        <w:spacing w:line="200" w:lineRule="exact"/>
        <w:rPr>
          <w:sz w:val="18"/>
          <w:szCs w:val="18"/>
        </w:rPr>
      </w:pPr>
      <w:r w:rsidRPr="00241ACD">
        <w:rPr>
          <w:sz w:val="18"/>
          <w:szCs w:val="18"/>
        </w:rPr>
        <w:t xml:space="preserve">‡ </w:t>
      </w:r>
      <w:r>
        <w:rPr>
          <w:sz w:val="18"/>
          <w:szCs w:val="18"/>
        </w:rPr>
        <w:t xml:space="preserve">The reaction times represent the overall exposure to plasma. To avoid significant temperature increase in the case of </w:t>
      </w:r>
      <w:r w:rsidR="00CB4244">
        <w:rPr>
          <w:sz w:val="18"/>
          <w:szCs w:val="18"/>
        </w:rPr>
        <w:t xml:space="preserve">sinusoidal </w:t>
      </w:r>
      <w:r>
        <w:rPr>
          <w:sz w:val="18"/>
          <w:szCs w:val="18"/>
        </w:rPr>
        <w:t xml:space="preserve">kHz plasma, each 1 min exposure was alternated with 1 min cooling time (no plasma, </w:t>
      </w:r>
      <w:proofErr w:type="gramStart"/>
      <w:r>
        <w:rPr>
          <w:sz w:val="18"/>
          <w:szCs w:val="18"/>
        </w:rPr>
        <w:t>He</w:t>
      </w:r>
      <w:proofErr w:type="gramEnd"/>
      <w:r>
        <w:rPr>
          <w:sz w:val="18"/>
          <w:szCs w:val="18"/>
        </w:rPr>
        <w:t xml:space="preserve"> flow only).</w:t>
      </w:r>
    </w:p>
    <w:p w14:paraId="266B4EE2" w14:textId="091DC5E7" w:rsidR="00B51100" w:rsidRDefault="00B51100">
      <w:pPr>
        <w:pStyle w:val="RSCR02References"/>
        <w:jc w:val="both"/>
      </w:pPr>
      <w:r>
        <w:t>X. Lu, G. V. Naidis, M. Laroussi, S. Reuter, D. B. Graves</w:t>
      </w:r>
      <w:r w:rsidR="00987F28">
        <w:t xml:space="preserve"> and</w:t>
      </w:r>
      <w:r>
        <w:t xml:space="preserve"> K. Ostrikov, </w:t>
      </w:r>
      <w:r w:rsidRPr="00B51100">
        <w:rPr>
          <w:i/>
        </w:rPr>
        <w:t>Phys. Rep.</w:t>
      </w:r>
      <w:r w:rsidRPr="00B51100">
        <w:t>,</w:t>
      </w:r>
      <w:r>
        <w:t xml:space="preserve"> 2016, </w:t>
      </w:r>
      <w:r>
        <w:rPr>
          <w:b/>
        </w:rPr>
        <w:t>630</w:t>
      </w:r>
      <w:r>
        <w:t>, 1.</w:t>
      </w:r>
    </w:p>
    <w:p w14:paraId="487AC352" w14:textId="77777777" w:rsidR="00215FA9" w:rsidRDefault="00215FA9" w:rsidP="00215FA9">
      <w:pPr>
        <w:pStyle w:val="RSCR02References"/>
      </w:pPr>
      <w:r>
        <w:t xml:space="preserve">(a) K. </w:t>
      </w:r>
      <w:proofErr w:type="spellStart"/>
      <w:r>
        <w:t>Bazaka</w:t>
      </w:r>
      <w:proofErr w:type="spellEnd"/>
      <w:r>
        <w:t xml:space="preserve">, M. V. Jacob and K. </w:t>
      </w:r>
      <w:proofErr w:type="spellStart"/>
      <w:r>
        <w:t>Ostrikov</w:t>
      </w:r>
      <w:proofErr w:type="spellEnd"/>
      <w:r>
        <w:t xml:space="preserve">, </w:t>
      </w:r>
      <w:r w:rsidRPr="00AB7995">
        <w:rPr>
          <w:i/>
        </w:rPr>
        <w:t>Chem. Rev.</w:t>
      </w:r>
      <w:r w:rsidRPr="00AB7995">
        <w:t>, 2016,</w:t>
      </w:r>
      <w:r>
        <w:t xml:space="preserve"> </w:t>
      </w:r>
      <w:r w:rsidRPr="00AB7995">
        <w:rPr>
          <w:b/>
        </w:rPr>
        <w:t>116</w:t>
      </w:r>
      <w:r>
        <w:t xml:space="preserve">, 163; (b) </w:t>
      </w:r>
      <w:r w:rsidRPr="00987F28">
        <w:t xml:space="preserve">M. E. Ryan, A. M. Hynes, and J. P. S. </w:t>
      </w:r>
      <w:proofErr w:type="spellStart"/>
      <w:r w:rsidRPr="00987F28">
        <w:t>Badyal</w:t>
      </w:r>
      <w:proofErr w:type="spellEnd"/>
      <w:r>
        <w:t xml:space="preserve">, </w:t>
      </w:r>
      <w:r>
        <w:rPr>
          <w:i/>
        </w:rPr>
        <w:t xml:space="preserve">Chem. Comm., </w:t>
      </w:r>
      <w:r>
        <w:t>1996, 37.</w:t>
      </w:r>
    </w:p>
    <w:p w14:paraId="5ECE909B" w14:textId="563DF580" w:rsidR="00E61949" w:rsidRDefault="001360B3">
      <w:pPr>
        <w:pStyle w:val="RSCR02References"/>
        <w:jc w:val="both"/>
      </w:pPr>
      <w:r>
        <w:t xml:space="preserve">M. M. Hefny, C. Pattyn, P. </w:t>
      </w:r>
      <w:proofErr w:type="spellStart"/>
      <w:r>
        <w:t>Lukes</w:t>
      </w:r>
      <w:proofErr w:type="spellEnd"/>
      <w:r w:rsidR="00987F28">
        <w:t xml:space="preserve"> and</w:t>
      </w:r>
      <w:r>
        <w:t xml:space="preserve"> J. Benedikt,</w:t>
      </w:r>
      <w:r w:rsidRPr="001360B3">
        <w:rPr>
          <w:i/>
        </w:rPr>
        <w:t xml:space="preserve"> J. Phys</w:t>
      </w:r>
      <w:r w:rsidR="00294F73">
        <w:rPr>
          <w:i/>
        </w:rPr>
        <w:t>.</w:t>
      </w:r>
      <w:r w:rsidRPr="001360B3">
        <w:rPr>
          <w:i/>
        </w:rPr>
        <w:t xml:space="preserve"> D: Appl. Phys.</w:t>
      </w:r>
      <w:r w:rsidRPr="001360B3">
        <w:t>,</w:t>
      </w:r>
      <w:r>
        <w:t xml:space="preserve"> 2016, </w:t>
      </w:r>
      <w:r w:rsidRPr="001360B3">
        <w:rPr>
          <w:b/>
        </w:rPr>
        <w:t>49</w:t>
      </w:r>
      <w:r>
        <w:t>,</w:t>
      </w:r>
      <w:r w:rsidR="00B51100">
        <w:t xml:space="preserve"> 404002.</w:t>
      </w:r>
      <w:r w:rsidR="00B51100" w:rsidRPr="00B0470A">
        <w:t xml:space="preserve"> </w:t>
      </w:r>
    </w:p>
    <w:p w14:paraId="30D97497" w14:textId="22000D63" w:rsidR="009E0A2B" w:rsidRDefault="009E0A2B">
      <w:pPr>
        <w:pStyle w:val="RSCR02References"/>
        <w:jc w:val="both"/>
      </w:pPr>
      <w:r>
        <w:t>Y. Gorbanev, N. Stehling, D. O’Connell</w:t>
      </w:r>
      <w:r w:rsidR="00987F28">
        <w:t xml:space="preserve"> and</w:t>
      </w:r>
      <w:r>
        <w:t xml:space="preserve"> V. Chechik, </w:t>
      </w:r>
      <w:r>
        <w:rPr>
          <w:i/>
        </w:rPr>
        <w:t>Plasma Sources Sci. Technol.</w:t>
      </w:r>
      <w:r>
        <w:t xml:space="preserve">, 2016, </w:t>
      </w:r>
      <w:r>
        <w:rPr>
          <w:b/>
        </w:rPr>
        <w:t>25</w:t>
      </w:r>
      <w:r>
        <w:t xml:space="preserve">, 055017. </w:t>
      </w:r>
    </w:p>
    <w:p w14:paraId="358E74C8" w14:textId="1F2457E4" w:rsidR="009316A6" w:rsidRDefault="00AA6339">
      <w:pPr>
        <w:pStyle w:val="RSCR02References"/>
        <w:jc w:val="both"/>
      </w:pPr>
      <w:r w:rsidRPr="00AA6339">
        <w:t>A</w:t>
      </w:r>
      <w:r>
        <w:t>. Privat Maldonado, D. O’Connell, E. Welch</w:t>
      </w:r>
      <w:r w:rsidRPr="00AA6339">
        <w:t>,</w:t>
      </w:r>
      <w:r>
        <w:t xml:space="preserve"> R. Vann</w:t>
      </w:r>
      <w:r w:rsidR="00987F28">
        <w:t xml:space="preserve"> and</w:t>
      </w:r>
      <w:r>
        <w:t xml:space="preserve"> M. </w:t>
      </w:r>
      <w:r w:rsidRPr="00AA6339">
        <w:t>W. van der Woude</w:t>
      </w:r>
      <w:r>
        <w:t xml:space="preserve">, </w:t>
      </w:r>
      <w:r w:rsidRPr="00AA6339">
        <w:rPr>
          <w:i/>
        </w:rPr>
        <w:t>Sci. Rep.</w:t>
      </w:r>
      <w:r>
        <w:t xml:space="preserve">, 2016, </w:t>
      </w:r>
      <w:r w:rsidRPr="00AA6339">
        <w:rPr>
          <w:b/>
        </w:rPr>
        <w:t>6</w:t>
      </w:r>
      <w:r>
        <w:t>, 35646.</w:t>
      </w:r>
    </w:p>
    <w:p w14:paraId="248F46F5" w14:textId="504C97CD" w:rsidR="009E0A2B" w:rsidRDefault="009E0A2B">
      <w:pPr>
        <w:pStyle w:val="RSCR02References"/>
        <w:jc w:val="both"/>
      </w:pPr>
      <w:r>
        <w:t>Y. Gorbanev, D. O’Connell</w:t>
      </w:r>
      <w:r w:rsidR="00987F28">
        <w:t xml:space="preserve"> and</w:t>
      </w:r>
      <w:r>
        <w:t xml:space="preserve"> V. Chechik, </w:t>
      </w:r>
      <w:r>
        <w:rPr>
          <w:i/>
        </w:rPr>
        <w:t>Chem. Eur. J.</w:t>
      </w:r>
      <w:r>
        <w:t xml:space="preserve">, 2016, </w:t>
      </w:r>
      <w:r>
        <w:rPr>
          <w:b/>
        </w:rPr>
        <w:t>22</w:t>
      </w:r>
      <w:r>
        <w:t>, 3496.</w:t>
      </w:r>
    </w:p>
    <w:p w14:paraId="3AFBEC9F" w14:textId="71A419B3" w:rsidR="00AA6339" w:rsidRDefault="00377553">
      <w:pPr>
        <w:pStyle w:val="RSCR02References"/>
        <w:jc w:val="both"/>
      </w:pPr>
      <w:r>
        <w:t xml:space="preserve">D. O. Jang, </w:t>
      </w:r>
      <w:r w:rsidRPr="00377553">
        <w:rPr>
          <w:i/>
        </w:rPr>
        <w:t>Tetrahedron</w:t>
      </w:r>
      <w:r>
        <w:rPr>
          <w:i/>
        </w:rPr>
        <w:t xml:space="preserve"> </w:t>
      </w:r>
      <w:proofErr w:type="gramStart"/>
      <w:r>
        <w:rPr>
          <w:i/>
        </w:rPr>
        <w:t>Lett</w:t>
      </w:r>
      <w:r w:rsidRPr="00377553">
        <w:rPr>
          <w:i/>
        </w:rPr>
        <w:t>.</w:t>
      </w:r>
      <w:r w:rsidRPr="00377553">
        <w:t>,</w:t>
      </w:r>
      <w:proofErr w:type="gramEnd"/>
      <w:r>
        <w:t xml:space="preserve"> 1996, </w:t>
      </w:r>
      <w:r w:rsidRPr="00377553">
        <w:rPr>
          <w:b/>
        </w:rPr>
        <w:t>37</w:t>
      </w:r>
      <w:r>
        <w:t>, 5367.</w:t>
      </w:r>
    </w:p>
    <w:p w14:paraId="3B043521" w14:textId="1E082090" w:rsidR="00D564F0" w:rsidRDefault="001963C0">
      <w:pPr>
        <w:pStyle w:val="RSCR02References"/>
        <w:jc w:val="both"/>
      </w:pPr>
      <w:r>
        <w:t xml:space="preserve">(a) </w:t>
      </w:r>
      <w:r w:rsidR="00B04341">
        <w:t xml:space="preserve">C. W. </w:t>
      </w:r>
      <w:r w:rsidR="00B04341" w:rsidRPr="00B04341">
        <w:t>White</w:t>
      </w:r>
      <w:r w:rsidR="00B04341">
        <w:t>, J. H.</w:t>
      </w:r>
      <w:r w:rsidR="00B04341" w:rsidRPr="00B04341">
        <w:t xml:space="preserve"> Jackson, </w:t>
      </w:r>
      <w:r w:rsidR="00B04341">
        <w:t>A. Abuchowski,</w:t>
      </w:r>
      <w:r w:rsidR="00B04341" w:rsidRPr="00B04341">
        <w:t xml:space="preserve"> </w:t>
      </w:r>
      <w:r w:rsidR="00B04341">
        <w:t xml:space="preserve">G. M. </w:t>
      </w:r>
      <w:r w:rsidR="00B04341" w:rsidRPr="00B04341">
        <w:t>Kazo,</w:t>
      </w:r>
      <w:r w:rsidR="00B04341">
        <w:t xml:space="preserve"> R. F. </w:t>
      </w:r>
      <w:r w:rsidR="00B04341" w:rsidRPr="00B04341">
        <w:t>Mimmack</w:t>
      </w:r>
      <w:r w:rsidR="00B04341">
        <w:t>, E. M.</w:t>
      </w:r>
      <w:r w:rsidR="00B04341" w:rsidRPr="00B04341">
        <w:t xml:space="preserve"> Berger, </w:t>
      </w:r>
      <w:r w:rsidR="00B04341">
        <w:t xml:space="preserve">B. A. </w:t>
      </w:r>
      <w:r w:rsidR="00B04341" w:rsidRPr="00B04341">
        <w:t xml:space="preserve">Freeman, </w:t>
      </w:r>
      <w:r w:rsidR="00B04341">
        <w:t xml:space="preserve">J. M. </w:t>
      </w:r>
      <w:r w:rsidR="00B04341" w:rsidRPr="00B04341">
        <w:t>McCord</w:t>
      </w:r>
      <w:r w:rsidR="00987F28">
        <w:t xml:space="preserve"> and</w:t>
      </w:r>
      <w:r w:rsidR="00B04341" w:rsidRPr="00B04341">
        <w:t xml:space="preserve"> </w:t>
      </w:r>
      <w:r w:rsidR="00B04341">
        <w:t xml:space="preserve">J. E. Repine, </w:t>
      </w:r>
      <w:r w:rsidR="00B04341" w:rsidRPr="001963C0">
        <w:rPr>
          <w:i/>
        </w:rPr>
        <w:t>J. Appl. Physiol.</w:t>
      </w:r>
      <w:r w:rsidR="00B04341">
        <w:t xml:space="preserve">, 1989, </w:t>
      </w:r>
      <w:r w:rsidR="00B04341" w:rsidRPr="001963C0">
        <w:rPr>
          <w:b/>
        </w:rPr>
        <w:t>66</w:t>
      </w:r>
      <w:r w:rsidR="00B04341">
        <w:t>, 584</w:t>
      </w:r>
      <w:r>
        <w:t xml:space="preserve">; (b) </w:t>
      </w:r>
      <w:r w:rsidR="000B283C" w:rsidRPr="000B283C">
        <w:t>C. H. Liao, S. F. Kang</w:t>
      </w:r>
      <w:r w:rsidR="00987F28">
        <w:t xml:space="preserve"> and</w:t>
      </w:r>
      <w:r w:rsidR="000B283C" w:rsidRPr="000B283C">
        <w:t xml:space="preserve"> F. A. Wu</w:t>
      </w:r>
      <w:r w:rsidR="000B283C">
        <w:t>,</w:t>
      </w:r>
      <w:r w:rsidR="000B283C" w:rsidRPr="000B283C">
        <w:t xml:space="preserve"> </w:t>
      </w:r>
      <w:r w:rsidR="000B283C" w:rsidRPr="001963C0">
        <w:rPr>
          <w:i/>
        </w:rPr>
        <w:t>Chemosphere</w:t>
      </w:r>
      <w:r w:rsidR="000B283C">
        <w:t>,</w:t>
      </w:r>
      <w:r w:rsidR="000B283C" w:rsidRPr="000B283C">
        <w:t xml:space="preserve"> 2001, </w:t>
      </w:r>
      <w:r w:rsidR="000B283C" w:rsidRPr="001963C0">
        <w:rPr>
          <w:b/>
        </w:rPr>
        <w:t>44</w:t>
      </w:r>
      <w:r w:rsidR="000B283C" w:rsidRPr="000B283C">
        <w:t>, 1193.</w:t>
      </w:r>
    </w:p>
    <w:p w14:paraId="49AFF694" w14:textId="38D5E923" w:rsidR="00D03D37" w:rsidRDefault="00D03D37">
      <w:pPr>
        <w:pStyle w:val="RSCR02References"/>
        <w:jc w:val="both"/>
      </w:pPr>
      <w:r>
        <w:t>Y. Kita</w:t>
      </w:r>
      <w:r w:rsidRPr="00670889">
        <w:t>,</w:t>
      </w:r>
      <w:r>
        <w:t xml:space="preserve"> H. Nambu</w:t>
      </w:r>
      <w:r w:rsidRPr="00670889">
        <w:t xml:space="preserve">, </w:t>
      </w:r>
      <w:r>
        <w:t>N. G. Ramesh</w:t>
      </w:r>
      <w:r w:rsidRPr="00670889">
        <w:t xml:space="preserve">, </w:t>
      </w:r>
      <w:r>
        <w:t xml:space="preserve">G. </w:t>
      </w:r>
      <w:proofErr w:type="spellStart"/>
      <w:r>
        <w:t>Anilkumar</w:t>
      </w:r>
      <w:proofErr w:type="spellEnd"/>
      <w:r w:rsidR="00987F28">
        <w:t xml:space="preserve"> and</w:t>
      </w:r>
      <w:r w:rsidRPr="00670889">
        <w:t xml:space="preserve"> </w:t>
      </w:r>
      <w:r>
        <w:t xml:space="preserve">M. Matsugi, </w:t>
      </w:r>
      <w:r w:rsidRPr="00670889">
        <w:rPr>
          <w:i/>
        </w:rPr>
        <w:t>Org. Lett.</w:t>
      </w:r>
      <w:r>
        <w:t xml:space="preserve">, 2001, </w:t>
      </w:r>
      <w:r w:rsidRPr="00670889">
        <w:rPr>
          <w:b/>
        </w:rPr>
        <w:t>3</w:t>
      </w:r>
      <w:r>
        <w:t>, 1157</w:t>
      </w:r>
    </w:p>
    <w:p w14:paraId="753F5CE7" w14:textId="015DBFBB" w:rsidR="004E5A84" w:rsidRDefault="006A0547">
      <w:pPr>
        <w:pStyle w:val="RSCR02References"/>
        <w:jc w:val="both"/>
      </w:pPr>
      <w:r>
        <w:t>Y. Gorbanev, R. Soriano, D. O’Connell</w:t>
      </w:r>
      <w:r w:rsidR="00987F28">
        <w:t xml:space="preserve"> and</w:t>
      </w:r>
      <w:r>
        <w:t xml:space="preserve"> V. Chechik, </w:t>
      </w:r>
      <w:r>
        <w:rPr>
          <w:i/>
        </w:rPr>
        <w:t>J. Vis. Exp.</w:t>
      </w:r>
      <w:r>
        <w:t xml:space="preserve">, 2016, </w:t>
      </w:r>
      <w:r>
        <w:rPr>
          <w:b/>
        </w:rPr>
        <w:t>117</w:t>
      </w:r>
      <w:r w:rsidRPr="006A0547">
        <w:t>,</w:t>
      </w:r>
      <w:r>
        <w:rPr>
          <w:b/>
        </w:rPr>
        <w:t xml:space="preserve"> </w:t>
      </w:r>
      <w:r>
        <w:t>e54765.</w:t>
      </w:r>
    </w:p>
    <w:p w14:paraId="0C367D5A" w14:textId="04911E83" w:rsidR="00D80508" w:rsidRPr="00B0470A" w:rsidRDefault="00D80508">
      <w:pPr>
        <w:pStyle w:val="RSCR02References"/>
        <w:jc w:val="both"/>
      </w:pPr>
      <w:r w:rsidRPr="00D80508">
        <w:t>A</w:t>
      </w:r>
      <w:r>
        <w:t>. Lindsay, C. Anderson, E. Slikboer, S. Shannon</w:t>
      </w:r>
      <w:r w:rsidR="00987F28">
        <w:t xml:space="preserve"> and</w:t>
      </w:r>
      <w:r>
        <w:t xml:space="preserve"> D. Graves, </w:t>
      </w:r>
      <w:r w:rsidRPr="001360B3">
        <w:rPr>
          <w:i/>
        </w:rPr>
        <w:t>J. Phys</w:t>
      </w:r>
      <w:r w:rsidR="00294F73">
        <w:rPr>
          <w:i/>
        </w:rPr>
        <w:t>.</w:t>
      </w:r>
      <w:r w:rsidRPr="001360B3">
        <w:rPr>
          <w:i/>
        </w:rPr>
        <w:t xml:space="preserve"> D: Appl. Phys.</w:t>
      </w:r>
      <w:r w:rsidRPr="001360B3">
        <w:t>,</w:t>
      </w:r>
      <w:r>
        <w:t xml:space="preserve"> 2015, </w:t>
      </w:r>
      <w:r>
        <w:rPr>
          <w:b/>
        </w:rPr>
        <w:t>48</w:t>
      </w:r>
      <w:r>
        <w:t>, 424007.</w:t>
      </w:r>
      <w:r w:rsidRPr="00B0470A">
        <w:t xml:space="preserve"> </w:t>
      </w:r>
    </w:p>
    <w:p w14:paraId="619AA9C7" w14:textId="77777777" w:rsidR="00215FA9" w:rsidRDefault="00215FA9" w:rsidP="00215FA9">
      <w:pPr>
        <w:pStyle w:val="RSCR02References"/>
        <w:jc w:val="both"/>
      </w:pPr>
      <w:r>
        <w:t xml:space="preserve">P. </w:t>
      </w:r>
      <w:proofErr w:type="spellStart"/>
      <w:r>
        <w:t>Rumbach</w:t>
      </w:r>
      <w:proofErr w:type="spellEnd"/>
      <w:r>
        <w:t xml:space="preserve">, D. M. Bartels, R. M. </w:t>
      </w:r>
      <w:proofErr w:type="spellStart"/>
      <w:r>
        <w:t>Sankaran</w:t>
      </w:r>
      <w:proofErr w:type="spellEnd"/>
      <w:r>
        <w:t xml:space="preserve"> and D. B. Go, </w:t>
      </w:r>
      <w:r>
        <w:rPr>
          <w:i/>
        </w:rPr>
        <w:t xml:space="preserve">Nature </w:t>
      </w:r>
      <w:proofErr w:type="spellStart"/>
      <w:proofErr w:type="gramStart"/>
      <w:r>
        <w:rPr>
          <w:i/>
        </w:rPr>
        <w:t>Commun</w:t>
      </w:r>
      <w:proofErr w:type="spellEnd"/>
      <w:r>
        <w:rPr>
          <w:i/>
        </w:rPr>
        <w:t>.</w:t>
      </w:r>
      <w:r>
        <w:t>,</w:t>
      </w:r>
      <w:proofErr w:type="gramEnd"/>
      <w:r>
        <w:t xml:space="preserve"> 2015, </w:t>
      </w:r>
      <w:r w:rsidRPr="0065053E">
        <w:rPr>
          <w:b/>
        </w:rPr>
        <w:t>6</w:t>
      </w:r>
      <w:r>
        <w:t>, 7248.</w:t>
      </w:r>
    </w:p>
    <w:p w14:paraId="05701C26" w14:textId="77777777" w:rsidR="00215FA9" w:rsidRDefault="00215FA9" w:rsidP="00215FA9">
      <w:pPr>
        <w:pStyle w:val="RSCR02References"/>
        <w:jc w:val="both"/>
      </w:pPr>
      <w:r>
        <w:t xml:space="preserve">D. </w:t>
      </w:r>
      <w:proofErr w:type="spellStart"/>
      <w:r>
        <w:t>Leifert</w:t>
      </w:r>
      <w:proofErr w:type="spellEnd"/>
      <w:r>
        <w:t xml:space="preserve">, D. G. </w:t>
      </w:r>
      <w:proofErr w:type="spellStart"/>
      <w:r>
        <w:t>Artiukhin</w:t>
      </w:r>
      <w:proofErr w:type="spellEnd"/>
      <w:r>
        <w:t xml:space="preserve">, </w:t>
      </w:r>
      <w:proofErr w:type="spellStart"/>
      <w:r>
        <w:t>J.Neugebauer</w:t>
      </w:r>
      <w:proofErr w:type="spellEnd"/>
      <w:r>
        <w:t xml:space="preserve">, A. </w:t>
      </w:r>
      <w:proofErr w:type="spellStart"/>
      <w:r>
        <w:t>Galstyan</w:t>
      </w:r>
      <w:proofErr w:type="spellEnd"/>
      <w:r>
        <w:t xml:space="preserve">, C. A. </w:t>
      </w:r>
      <w:proofErr w:type="spellStart"/>
      <w:r>
        <w:t>Strassert</w:t>
      </w:r>
      <w:proofErr w:type="spellEnd"/>
      <w:r>
        <w:t xml:space="preserve"> and A. </w:t>
      </w:r>
      <w:proofErr w:type="spellStart"/>
      <w:r>
        <w:t>Studer</w:t>
      </w:r>
      <w:proofErr w:type="spellEnd"/>
      <w:r>
        <w:t xml:space="preserve">, </w:t>
      </w:r>
      <w:r>
        <w:rPr>
          <w:i/>
        </w:rPr>
        <w:t xml:space="preserve">Chem. </w:t>
      </w:r>
      <w:proofErr w:type="spellStart"/>
      <w:r>
        <w:rPr>
          <w:i/>
        </w:rPr>
        <w:t>Commun</w:t>
      </w:r>
      <w:proofErr w:type="spellEnd"/>
      <w:r>
        <w:rPr>
          <w:i/>
        </w:rPr>
        <w:t>.</w:t>
      </w:r>
      <w:r>
        <w:t xml:space="preserve">, 2016, </w:t>
      </w:r>
      <w:r w:rsidRPr="00D44A74">
        <w:rPr>
          <w:b/>
        </w:rPr>
        <w:t>52</w:t>
      </w:r>
      <w:r>
        <w:t>, 5997.</w:t>
      </w:r>
    </w:p>
    <w:p w14:paraId="65EA083A" w14:textId="31F63A05" w:rsidR="00D44A74" w:rsidRDefault="00AD44A5">
      <w:pPr>
        <w:pStyle w:val="RSCR02References"/>
        <w:jc w:val="both"/>
      </w:pPr>
      <w:r w:rsidRPr="0044077D">
        <w:t xml:space="preserve">B. Zhang, C. Mück-Lichtenfeld, C. G. </w:t>
      </w:r>
      <w:proofErr w:type="spellStart"/>
      <w:r w:rsidRPr="0044077D">
        <w:t>Daniliuc</w:t>
      </w:r>
      <w:proofErr w:type="spellEnd"/>
      <w:r w:rsidR="00987F28">
        <w:t xml:space="preserve"> and</w:t>
      </w:r>
      <w:r w:rsidRPr="0044077D">
        <w:t xml:space="preserve"> A. Studer, </w:t>
      </w:r>
      <w:r w:rsidRPr="0044077D">
        <w:rPr>
          <w:i/>
        </w:rPr>
        <w:t>Angew. Chem. Int. Ed.</w:t>
      </w:r>
      <w:r w:rsidRPr="0044077D">
        <w:t xml:space="preserve"> 2013, </w:t>
      </w:r>
      <w:r w:rsidRPr="0044077D">
        <w:rPr>
          <w:b/>
        </w:rPr>
        <w:t>52,</w:t>
      </w:r>
      <w:r w:rsidRPr="0044077D">
        <w:t xml:space="preserve"> 10792</w:t>
      </w:r>
      <w:r w:rsidR="007E2515">
        <w:t>.</w:t>
      </w:r>
    </w:p>
    <w:p w14:paraId="493885DE" w14:textId="5B33C6E5" w:rsidR="0044077D" w:rsidRDefault="0044077D" w:rsidP="00237BA4">
      <w:pPr>
        <w:pStyle w:val="RSCR02References"/>
        <w:jc w:val="both"/>
      </w:pPr>
      <w:r w:rsidRPr="0044077D">
        <w:t xml:space="preserve">(a) I. Ryu, N. </w:t>
      </w:r>
      <w:proofErr w:type="spellStart"/>
      <w:r w:rsidRPr="0044077D">
        <w:t>Sonoda</w:t>
      </w:r>
      <w:proofErr w:type="spellEnd"/>
      <w:r w:rsidR="00987F28">
        <w:t xml:space="preserve"> and</w:t>
      </w:r>
      <w:r w:rsidRPr="0044077D">
        <w:t xml:space="preserve"> D. P. Curran, </w:t>
      </w:r>
      <w:r w:rsidRPr="0044077D">
        <w:rPr>
          <w:i/>
        </w:rPr>
        <w:t>Chem. Rev.</w:t>
      </w:r>
      <w:r w:rsidRPr="0044077D">
        <w:t xml:space="preserve"> 1996, </w:t>
      </w:r>
      <w:r w:rsidRPr="0044077D">
        <w:rPr>
          <w:b/>
        </w:rPr>
        <w:t>96,</w:t>
      </w:r>
      <w:r w:rsidRPr="0044077D">
        <w:t xml:space="preserve"> 177; (b) B. Zhang</w:t>
      </w:r>
      <w:r w:rsidR="00987F28">
        <w:t xml:space="preserve"> and</w:t>
      </w:r>
      <w:r w:rsidRPr="0044077D">
        <w:t xml:space="preserve"> A. Studer, </w:t>
      </w:r>
      <w:r w:rsidRPr="0044077D">
        <w:rPr>
          <w:i/>
        </w:rPr>
        <w:t>Chem. Soc. Rev.</w:t>
      </w:r>
      <w:r w:rsidRPr="0044077D">
        <w:t xml:space="preserve"> 2015, </w:t>
      </w:r>
      <w:r w:rsidRPr="0044077D">
        <w:rPr>
          <w:b/>
        </w:rPr>
        <w:t>44</w:t>
      </w:r>
      <w:r w:rsidRPr="0044077D">
        <w:t>, 3505</w:t>
      </w:r>
      <w:r w:rsidR="001B3DDF">
        <w:t>.</w:t>
      </w:r>
      <w:r w:rsidRPr="0044077D">
        <w:t xml:space="preserve"> </w:t>
      </w:r>
    </w:p>
    <w:p w14:paraId="49163B5A" w14:textId="0248796A" w:rsidR="0044077D" w:rsidRDefault="0044077D" w:rsidP="00237BA4">
      <w:pPr>
        <w:pStyle w:val="RSCR02References"/>
        <w:jc w:val="both"/>
      </w:pPr>
      <w:r w:rsidRPr="0044077D">
        <w:t>(</w:t>
      </w:r>
      <w:r w:rsidR="00AD44A5">
        <w:t>a</w:t>
      </w:r>
      <w:r w:rsidRPr="0044077D">
        <w:t xml:space="preserve">) Q. Wang, X. Dong, T. Xiao and L. Zhou, </w:t>
      </w:r>
      <w:r w:rsidRPr="0044077D">
        <w:rPr>
          <w:i/>
        </w:rPr>
        <w:t>Org. Lett.,</w:t>
      </w:r>
      <w:r w:rsidRPr="0044077D">
        <w:t xml:space="preserve"> 2013, </w:t>
      </w:r>
      <w:r w:rsidRPr="0044077D">
        <w:rPr>
          <w:b/>
        </w:rPr>
        <w:t>15,</w:t>
      </w:r>
      <w:r>
        <w:t xml:space="preserve"> 4846;</w:t>
      </w:r>
      <w:r w:rsidRPr="0044077D">
        <w:t xml:space="preserve"> (</w:t>
      </w:r>
      <w:r w:rsidR="00AD44A5">
        <w:t>b</w:t>
      </w:r>
      <w:r w:rsidRPr="0044077D">
        <w:t>) B. Zhang</w:t>
      </w:r>
      <w:r w:rsidR="00987F28">
        <w:t xml:space="preserve"> and</w:t>
      </w:r>
      <w:r w:rsidRPr="0044077D">
        <w:t xml:space="preserve"> A. Studer, </w:t>
      </w:r>
      <w:r w:rsidRPr="0044077D">
        <w:rPr>
          <w:i/>
        </w:rPr>
        <w:t>Org. Lett.</w:t>
      </w:r>
      <w:r w:rsidRPr="0044077D">
        <w:t xml:space="preserve"> 2014, </w:t>
      </w:r>
      <w:r w:rsidRPr="0044077D">
        <w:rPr>
          <w:b/>
        </w:rPr>
        <w:t>16,</w:t>
      </w:r>
      <w:r w:rsidRPr="0044077D">
        <w:t xml:space="preserve"> 1216; (</w:t>
      </w:r>
      <w:r w:rsidR="00AD44A5">
        <w:t>c</w:t>
      </w:r>
      <w:r w:rsidRPr="0044077D">
        <w:t>) J. Lei, X. Wu</w:t>
      </w:r>
      <w:r w:rsidR="00987F28">
        <w:t xml:space="preserve"> and</w:t>
      </w:r>
      <w:r w:rsidRPr="0044077D">
        <w:t xml:space="preserve"> Q. Zhu, </w:t>
      </w:r>
      <w:r w:rsidRPr="0044077D">
        <w:rPr>
          <w:i/>
        </w:rPr>
        <w:t>Org. Lett.</w:t>
      </w:r>
      <w:r w:rsidRPr="0044077D">
        <w:t xml:space="preserve"> 2015, </w:t>
      </w:r>
      <w:r w:rsidRPr="0044077D">
        <w:rPr>
          <w:b/>
        </w:rPr>
        <w:t>17,</w:t>
      </w:r>
      <w:r w:rsidRPr="0044077D">
        <w:t xml:space="preserve"> 2322</w:t>
      </w:r>
      <w:r w:rsidR="00FA175D">
        <w:t>.</w:t>
      </w:r>
    </w:p>
    <w:p w14:paraId="532D731F" w14:textId="1C872E52" w:rsidR="002D5487" w:rsidRDefault="00A3000A" w:rsidP="00237BA4">
      <w:pPr>
        <w:pStyle w:val="RSCR02References"/>
        <w:jc w:val="both"/>
      </w:pPr>
      <w:r w:rsidRPr="00A3000A">
        <w:t>S</w:t>
      </w:r>
      <w:r>
        <w:t>. Reuter</w:t>
      </w:r>
      <w:r w:rsidRPr="00A3000A">
        <w:t>, J</w:t>
      </w:r>
      <w:r>
        <w:t>. Winter</w:t>
      </w:r>
      <w:r w:rsidRPr="00A3000A">
        <w:t>, A</w:t>
      </w:r>
      <w:r>
        <w:t>. Schmidt-Bleker</w:t>
      </w:r>
      <w:r w:rsidRPr="00A3000A">
        <w:t>, D</w:t>
      </w:r>
      <w:r>
        <w:t>. Schroeder</w:t>
      </w:r>
      <w:r w:rsidRPr="00A3000A">
        <w:t>, H</w:t>
      </w:r>
      <w:r>
        <w:t>. Lange</w:t>
      </w:r>
      <w:r w:rsidRPr="00A3000A">
        <w:t>, N</w:t>
      </w:r>
      <w:r>
        <w:t>. Knake</w:t>
      </w:r>
      <w:r w:rsidRPr="00A3000A">
        <w:t>, V</w:t>
      </w:r>
      <w:r>
        <w:t xml:space="preserve">. Schulz-von der </w:t>
      </w:r>
      <w:proofErr w:type="spellStart"/>
      <w:r>
        <w:t>Gathen</w:t>
      </w:r>
      <w:proofErr w:type="spellEnd"/>
      <w:r w:rsidR="00987F28">
        <w:t xml:space="preserve"> and</w:t>
      </w:r>
      <w:r>
        <w:t xml:space="preserve"> </w:t>
      </w:r>
      <w:r w:rsidRPr="00A3000A">
        <w:t>K</w:t>
      </w:r>
      <w:r>
        <w:t>.</w:t>
      </w:r>
      <w:r w:rsidRPr="00A3000A">
        <w:t>-D</w:t>
      </w:r>
      <w:r>
        <w:t xml:space="preserve">. Weltmann, </w:t>
      </w:r>
      <w:r w:rsidRPr="00A3000A">
        <w:rPr>
          <w:i/>
        </w:rPr>
        <w:t>Plasma Sources Sci. Technol.</w:t>
      </w:r>
      <w:r w:rsidRPr="00A3000A">
        <w:t xml:space="preserve">, </w:t>
      </w:r>
      <w:r>
        <w:t xml:space="preserve">2012, </w:t>
      </w:r>
      <w:r w:rsidRPr="00A3000A">
        <w:rPr>
          <w:b/>
        </w:rPr>
        <w:t>21</w:t>
      </w:r>
      <w:r>
        <w:t>,</w:t>
      </w:r>
      <w:r w:rsidRPr="00A3000A">
        <w:t xml:space="preserve"> 024005</w:t>
      </w:r>
    </w:p>
    <w:p w14:paraId="3DE22910" w14:textId="2A4899A3" w:rsidR="00A212EC" w:rsidRDefault="00900353">
      <w:pPr>
        <w:pStyle w:val="RSCR02References"/>
        <w:jc w:val="both"/>
      </w:pPr>
      <w:r>
        <w:t>P. R</w:t>
      </w:r>
      <w:r w:rsidR="00964E7D">
        <w:t>u</w:t>
      </w:r>
      <w:r>
        <w:t>mbach, D.</w:t>
      </w:r>
      <w:r w:rsidRPr="00900353">
        <w:t> M</w:t>
      </w:r>
      <w:r>
        <w:t>. Bartels</w:t>
      </w:r>
      <w:r w:rsidRPr="00900353">
        <w:t>, R</w:t>
      </w:r>
      <w:r>
        <w:t>. M. </w:t>
      </w:r>
      <w:proofErr w:type="spellStart"/>
      <w:r>
        <w:t>Sankaran</w:t>
      </w:r>
      <w:proofErr w:type="spellEnd"/>
      <w:r w:rsidR="00987F28">
        <w:t xml:space="preserve"> and</w:t>
      </w:r>
      <w:r>
        <w:t xml:space="preserve"> D.</w:t>
      </w:r>
      <w:r w:rsidRPr="00900353">
        <w:t> B Go</w:t>
      </w:r>
      <w:r>
        <w:t xml:space="preserve">, </w:t>
      </w:r>
      <w:r w:rsidRPr="002D5487">
        <w:rPr>
          <w:i/>
        </w:rPr>
        <w:t>J. Phys. D: Appl. Phys.</w:t>
      </w:r>
      <w:r>
        <w:t xml:space="preserve">, 2015, </w:t>
      </w:r>
      <w:r w:rsidRPr="002D5487">
        <w:rPr>
          <w:b/>
        </w:rPr>
        <w:t>48</w:t>
      </w:r>
      <w:r>
        <w:t>,</w:t>
      </w:r>
      <w:r w:rsidRPr="00900353">
        <w:t xml:space="preserve"> 424001</w:t>
      </w:r>
      <w:r>
        <w:t>.</w:t>
      </w:r>
    </w:p>
    <w:p w14:paraId="086B969E" w14:textId="45AF33D8" w:rsidR="006A0547" w:rsidRPr="00241ACD" w:rsidRDefault="002D5487" w:rsidP="00237BA4">
      <w:pPr>
        <w:pStyle w:val="RSCR02References"/>
        <w:jc w:val="both"/>
      </w:pPr>
      <w:r w:rsidRPr="006121E6">
        <w:t>J</w:t>
      </w:r>
      <w:r>
        <w:t>.</w:t>
      </w:r>
      <w:r w:rsidRPr="006121E6">
        <w:t xml:space="preserve"> Franclemont, X</w:t>
      </w:r>
      <w:r>
        <w:t>.</w:t>
      </w:r>
      <w:r w:rsidRPr="006121E6">
        <w:t xml:space="preserve"> Fan</w:t>
      </w:r>
      <w:r w:rsidR="00987F28">
        <w:t xml:space="preserve"> and</w:t>
      </w:r>
      <w:r>
        <w:t xml:space="preserve"> S.</w:t>
      </w:r>
      <w:r w:rsidRPr="006121E6">
        <w:t xml:space="preserve"> M</w:t>
      </w:r>
      <w:r w:rsidR="00987F28">
        <w:t>.</w:t>
      </w:r>
      <w:r w:rsidRPr="006121E6">
        <w:t xml:space="preserve"> Thagard</w:t>
      </w:r>
      <w:r>
        <w:t>,</w:t>
      </w:r>
      <w:r w:rsidRPr="00A212EC">
        <w:rPr>
          <w:i/>
        </w:rPr>
        <w:t xml:space="preserve"> J. Phys. D: Appl. Phys.</w:t>
      </w:r>
      <w:r w:rsidRPr="00336AAA">
        <w:t xml:space="preserve">, </w:t>
      </w:r>
      <w:r>
        <w:t xml:space="preserve">2015, </w:t>
      </w:r>
      <w:r w:rsidRPr="00A212EC">
        <w:rPr>
          <w:b/>
        </w:rPr>
        <w:t>48</w:t>
      </w:r>
      <w:r>
        <w:t>,</w:t>
      </w:r>
      <w:r w:rsidRPr="00395D6D">
        <w:t xml:space="preserve"> 42</w:t>
      </w:r>
      <w:r>
        <w:t>4004.</w:t>
      </w:r>
    </w:p>
    <w:sectPr w:rsidR="006A0547"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1A2C4" w14:textId="77777777" w:rsidR="001158CA" w:rsidRDefault="001158CA" w:rsidP="00E547DB">
      <w:pPr>
        <w:spacing w:after="0" w:line="240" w:lineRule="auto"/>
      </w:pPr>
      <w:r>
        <w:separator/>
      </w:r>
    </w:p>
    <w:p w14:paraId="54BE0F72" w14:textId="77777777" w:rsidR="001158CA" w:rsidRDefault="001158CA"/>
    <w:p w14:paraId="1A6364E1" w14:textId="77777777" w:rsidR="001158CA" w:rsidRDefault="001158CA"/>
    <w:p w14:paraId="7221C4C2" w14:textId="77777777" w:rsidR="001158CA" w:rsidRDefault="001158CA"/>
    <w:p w14:paraId="14862916" w14:textId="77777777" w:rsidR="001158CA" w:rsidRDefault="001158CA"/>
    <w:p w14:paraId="79E2E5F7" w14:textId="77777777" w:rsidR="001158CA" w:rsidRDefault="001158CA"/>
  </w:endnote>
  <w:endnote w:type="continuationSeparator" w:id="0">
    <w:p w14:paraId="76AECD0D" w14:textId="77777777" w:rsidR="001158CA" w:rsidRDefault="001158CA" w:rsidP="00E547DB">
      <w:pPr>
        <w:spacing w:after="0" w:line="240" w:lineRule="auto"/>
      </w:pPr>
      <w:r>
        <w:continuationSeparator/>
      </w:r>
    </w:p>
    <w:p w14:paraId="2AFD75BE" w14:textId="77777777" w:rsidR="001158CA" w:rsidRDefault="001158CA"/>
    <w:p w14:paraId="589AC3FA" w14:textId="77777777" w:rsidR="001158CA" w:rsidRDefault="001158CA"/>
    <w:p w14:paraId="445D3260" w14:textId="77777777" w:rsidR="001158CA" w:rsidRDefault="001158CA"/>
    <w:p w14:paraId="46625D93" w14:textId="77777777" w:rsidR="001158CA" w:rsidRDefault="001158CA"/>
    <w:p w14:paraId="46AC9BEE" w14:textId="77777777" w:rsidR="001158CA" w:rsidRDefault="00115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embedRegular r:id="rId1" w:fontKey="{F1A3D52B-71D6-413A-AEA9-2B5242C042BE}"/>
    <w:embedBold r:id="rId2" w:fontKey="{800308C7-0D1E-4187-A68E-80973DE8C10D}"/>
    <w:embedItalic r:id="rId3" w:fontKey="{A685ADFC-A58A-4027-B917-1CDF8465C211}"/>
  </w:font>
  <w:font w:name="Tahoma">
    <w:panose1 w:val="020B0604030504040204"/>
    <w:charset w:val="CC"/>
    <w:family w:val="swiss"/>
    <w:pitch w:val="variable"/>
    <w:sig w:usb0="E1002EFF" w:usb1="C000605B" w:usb2="00000029" w:usb3="00000000" w:csb0="000101FF" w:csb1="00000000"/>
    <w:embedRegular r:id="rId4" w:fontKey="{01EB8865-E44F-494E-9D1B-E318A3344AF3}"/>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5" w:fontKey="{15608E45-7F82-49E9-B992-B570C4DD20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8DA62" w14:textId="30D18AB4" w:rsidR="00A212EC" w:rsidRPr="006602F1" w:rsidRDefault="00A212EC"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621F78">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F8EAC" w14:textId="1FEC52C7" w:rsidR="00A212EC" w:rsidRPr="006602F1" w:rsidRDefault="00A212EC"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621F78">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F73B7" w14:textId="2DC03BA7" w:rsidR="00A212EC" w:rsidRPr="006602F1" w:rsidRDefault="00A212EC"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65B025AB" wp14:editId="31A1F560">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9A483E0" w14:textId="77777777" w:rsidR="00A212EC" w:rsidRPr="00F20A7C" w:rsidRDefault="00A212EC"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B025AB"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9A483E0" w14:textId="77777777" w:rsidR="00A212EC" w:rsidRPr="00F20A7C" w:rsidRDefault="00A212EC"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621F78">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4C3CA" w14:textId="77777777" w:rsidR="001158CA" w:rsidRDefault="001158CA" w:rsidP="00E547DB">
      <w:pPr>
        <w:spacing w:after="0" w:line="240" w:lineRule="auto"/>
      </w:pPr>
      <w:r>
        <w:separator/>
      </w:r>
    </w:p>
    <w:p w14:paraId="7F57D3C0" w14:textId="77777777" w:rsidR="001158CA" w:rsidRDefault="001158CA"/>
    <w:p w14:paraId="676375DE" w14:textId="77777777" w:rsidR="001158CA" w:rsidRDefault="001158CA"/>
    <w:p w14:paraId="6DADAF12" w14:textId="77777777" w:rsidR="001158CA" w:rsidRDefault="001158CA"/>
    <w:p w14:paraId="3B22352F" w14:textId="77777777" w:rsidR="001158CA" w:rsidRDefault="001158CA"/>
    <w:p w14:paraId="2A5F186E" w14:textId="77777777" w:rsidR="001158CA" w:rsidRDefault="001158CA"/>
  </w:footnote>
  <w:footnote w:type="continuationSeparator" w:id="0">
    <w:p w14:paraId="2B9A9F48" w14:textId="77777777" w:rsidR="001158CA" w:rsidRDefault="001158CA" w:rsidP="00E547DB">
      <w:pPr>
        <w:spacing w:after="0" w:line="240" w:lineRule="auto"/>
      </w:pPr>
      <w:r>
        <w:continuationSeparator/>
      </w:r>
    </w:p>
    <w:p w14:paraId="65DD64AC" w14:textId="77777777" w:rsidR="001158CA" w:rsidRDefault="001158CA"/>
    <w:p w14:paraId="796BFA51" w14:textId="77777777" w:rsidR="001158CA" w:rsidRDefault="001158CA"/>
    <w:p w14:paraId="3E6EDB7B" w14:textId="77777777" w:rsidR="001158CA" w:rsidRDefault="001158CA"/>
    <w:p w14:paraId="3DE6C072" w14:textId="77777777" w:rsidR="001158CA" w:rsidRDefault="001158CA"/>
    <w:p w14:paraId="5871A92F" w14:textId="77777777" w:rsidR="001158CA" w:rsidRDefault="001158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E4ED4" w14:textId="77777777" w:rsidR="00A212EC" w:rsidRPr="00E70DCE" w:rsidRDefault="00A212EC"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eastAsia="en-GB"/>
      </w:rPr>
      <mc:AlternateContent>
        <mc:Choice Requires="wps">
          <w:drawing>
            <wp:anchor distT="0" distB="0" distL="114300" distR="114300" simplePos="0" relativeHeight="251668480" behindDoc="0" locked="0" layoutInCell="1" allowOverlap="1" wp14:anchorId="7B2664B8" wp14:editId="0AF2D717">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067206B" w14:textId="77777777" w:rsidR="00A212EC" w:rsidRPr="00F20A7C" w:rsidRDefault="00A212E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B2664B8"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6067206B" w14:textId="77777777" w:rsidR="00A212EC" w:rsidRPr="00F20A7C" w:rsidRDefault="00A212E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13244BB" wp14:editId="20837654">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3D29A61" w14:textId="77777777" w:rsidR="00A212EC" w:rsidRPr="00F20A7C" w:rsidRDefault="00A212E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3244BB"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73D29A61" w14:textId="77777777" w:rsidR="00A212EC" w:rsidRPr="00F20A7C" w:rsidRDefault="00A212E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E327B" w14:textId="77777777" w:rsidR="00A212EC" w:rsidRPr="009316A6" w:rsidRDefault="00A212EC"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6E5F376D" wp14:editId="55DE324E">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9E68DCD" w14:textId="77777777" w:rsidR="00A212EC" w:rsidRPr="00F20A7C" w:rsidRDefault="00A212E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5F376D"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59E68DCD" w14:textId="77777777" w:rsidR="00A212EC" w:rsidRPr="00F20A7C" w:rsidRDefault="00A212E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83CAEC8" wp14:editId="5B09FD54">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71408786" w14:textId="77777777" w:rsidR="00A212EC" w:rsidRPr="00F20A7C" w:rsidRDefault="00A212E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3CAEC8"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71408786" w14:textId="77777777" w:rsidR="00A212EC" w:rsidRPr="00F20A7C" w:rsidRDefault="00A212E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BC2CC" w14:textId="77777777" w:rsidR="00A212EC" w:rsidRDefault="00A212EC"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29487514" wp14:editId="5BC059E1">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68E7DB7" w14:textId="77777777" w:rsidR="00A212EC" w:rsidRPr="00F20A7C" w:rsidRDefault="00A212E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487514"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268E7DB7" w14:textId="77777777" w:rsidR="00A212EC" w:rsidRPr="00F20A7C" w:rsidRDefault="00A212E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7D44EFDD" wp14:editId="58B2FD66">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307CF78F" w14:textId="77777777" w:rsidR="00A212EC" w:rsidRPr="00180ABE" w:rsidRDefault="00A212EC"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106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SortMethod w:val="0000"/>
  <w:trackRevisions/>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63C"/>
    <w:rsid w:val="000011D3"/>
    <w:rsid w:val="00005B8A"/>
    <w:rsid w:val="00006D06"/>
    <w:rsid w:val="000207B6"/>
    <w:rsid w:val="000211B5"/>
    <w:rsid w:val="00022D8A"/>
    <w:rsid w:val="000246E9"/>
    <w:rsid w:val="00026FEC"/>
    <w:rsid w:val="00040ED9"/>
    <w:rsid w:val="00043F1B"/>
    <w:rsid w:val="00053A01"/>
    <w:rsid w:val="000622D1"/>
    <w:rsid w:val="00063061"/>
    <w:rsid w:val="00066BEC"/>
    <w:rsid w:val="000670B3"/>
    <w:rsid w:val="00071E41"/>
    <w:rsid w:val="00073639"/>
    <w:rsid w:val="00095857"/>
    <w:rsid w:val="000A03E7"/>
    <w:rsid w:val="000A2670"/>
    <w:rsid w:val="000A6FE9"/>
    <w:rsid w:val="000B283C"/>
    <w:rsid w:val="000B3BAC"/>
    <w:rsid w:val="000B4AD2"/>
    <w:rsid w:val="000B5CF5"/>
    <w:rsid w:val="000C0A9D"/>
    <w:rsid w:val="000C1710"/>
    <w:rsid w:val="000C2B3F"/>
    <w:rsid w:val="000D2CDD"/>
    <w:rsid w:val="000D2FAC"/>
    <w:rsid w:val="000D5891"/>
    <w:rsid w:val="000D6963"/>
    <w:rsid w:val="000E24CB"/>
    <w:rsid w:val="000E5579"/>
    <w:rsid w:val="000E7A32"/>
    <w:rsid w:val="000F0959"/>
    <w:rsid w:val="000F39CF"/>
    <w:rsid w:val="000F3A41"/>
    <w:rsid w:val="000F7362"/>
    <w:rsid w:val="00100E7E"/>
    <w:rsid w:val="00106E39"/>
    <w:rsid w:val="00110376"/>
    <w:rsid w:val="001126BB"/>
    <w:rsid w:val="001158CA"/>
    <w:rsid w:val="0011637D"/>
    <w:rsid w:val="001200BE"/>
    <w:rsid w:val="00120227"/>
    <w:rsid w:val="00125AB3"/>
    <w:rsid w:val="00126027"/>
    <w:rsid w:val="001360B3"/>
    <w:rsid w:val="0013731D"/>
    <w:rsid w:val="0015058D"/>
    <w:rsid w:val="001508E9"/>
    <w:rsid w:val="0016293A"/>
    <w:rsid w:val="001633D9"/>
    <w:rsid w:val="001659EC"/>
    <w:rsid w:val="00180ABE"/>
    <w:rsid w:val="00184C50"/>
    <w:rsid w:val="0019157A"/>
    <w:rsid w:val="001923AB"/>
    <w:rsid w:val="001940C9"/>
    <w:rsid w:val="001963C0"/>
    <w:rsid w:val="00197744"/>
    <w:rsid w:val="001A2048"/>
    <w:rsid w:val="001A2768"/>
    <w:rsid w:val="001A7358"/>
    <w:rsid w:val="001B3DDF"/>
    <w:rsid w:val="001B5E0D"/>
    <w:rsid w:val="001C1EB8"/>
    <w:rsid w:val="001D02D4"/>
    <w:rsid w:val="001E09B2"/>
    <w:rsid w:val="001E4708"/>
    <w:rsid w:val="001E634A"/>
    <w:rsid w:val="001E674F"/>
    <w:rsid w:val="001E7BF7"/>
    <w:rsid w:val="001F517E"/>
    <w:rsid w:val="00201449"/>
    <w:rsid w:val="00205EC3"/>
    <w:rsid w:val="00206A82"/>
    <w:rsid w:val="00206ABC"/>
    <w:rsid w:val="002079E3"/>
    <w:rsid w:val="00214E86"/>
    <w:rsid w:val="00215FA9"/>
    <w:rsid w:val="0022213A"/>
    <w:rsid w:val="0022433D"/>
    <w:rsid w:val="0022509B"/>
    <w:rsid w:val="00232D04"/>
    <w:rsid w:val="002359FD"/>
    <w:rsid w:val="00237BA4"/>
    <w:rsid w:val="00237C8A"/>
    <w:rsid w:val="00241945"/>
    <w:rsid w:val="00241ACD"/>
    <w:rsid w:val="00243D3C"/>
    <w:rsid w:val="002441F6"/>
    <w:rsid w:val="00245349"/>
    <w:rsid w:val="002510A6"/>
    <w:rsid w:val="00253551"/>
    <w:rsid w:val="0025490A"/>
    <w:rsid w:val="002551F6"/>
    <w:rsid w:val="00257E79"/>
    <w:rsid w:val="00261ADA"/>
    <w:rsid w:val="002627D5"/>
    <w:rsid w:val="002645F5"/>
    <w:rsid w:val="00270DD5"/>
    <w:rsid w:val="00271235"/>
    <w:rsid w:val="00272D6F"/>
    <w:rsid w:val="00272D74"/>
    <w:rsid w:val="002776CF"/>
    <w:rsid w:val="002923FD"/>
    <w:rsid w:val="00294F73"/>
    <w:rsid w:val="002A05C1"/>
    <w:rsid w:val="002A2E77"/>
    <w:rsid w:val="002A5421"/>
    <w:rsid w:val="002A69D8"/>
    <w:rsid w:val="002B4DAA"/>
    <w:rsid w:val="002C0803"/>
    <w:rsid w:val="002C3D7C"/>
    <w:rsid w:val="002C7B9A"/>
    <w:rsid w:val="002D08E7"/>
    <w:rsid w:val="002D5487"/>
    <w:rsid w:val="002E1377"/>
    <w:rsid w:val="002E20D8"/>
    <w:rsid w:val="002E26CB"/>
    <w:rsid w:val="002E5B1D"/>
    <w:rsid w:val="002F03FC"/>
    <w:rsid w:val="002F0AEF"/>
    <w:rsid w:val="002F1975"/>
    <w:rsid w:val="002F52C3"/>
    <w:rsid w:val="002F64C8"/>
    <w:rsid w:val="00310159"/>
    <w:rsid w:val="00310521"/>
    <w:rsid w:val="003162D2"/>
    <w:rsid w:val="00316AEA"/>
    <w:rsid w:val="003200CD"/>
    <w:rsid w:val="0032100E"/>
    <w:rsid w:val="00322156"/>
    <w:rsid w:val="00332CEF"/>
    <w:rsid w:val="0033393D"/>
    <w:rsid w:val="00336AAA"/>
    <w:rsid w:val="00340D87"/>
    <w:rsid w:val="003429FB"/>
    <w:rsid w:val="00342C47"/>
    <w:rsid w:val="00344D71"/>
    <w:rsid w:val="00346308"/>
    <w:rsid w:val="00346AF5"/>
    <w:rsid w:val="00352AA4"/>
    <w:rsid w:val="00353C01"/>
    <w:rsid w:val="00354579"/>
    <w:rsid w:val="00354B4F"/>
    <w:rsid w:val="00355DB7"/>
    <w:rsid w:val="00356F00"/>
    <w:rsid w:val="003603B1"/>
    <w:rsid w:val="00362282"/>
    <w:rsid w:val="00377481"/>
    <w:rsid w:val="00377553"/>
    <w:rsid w:val="003900C5"/>
    <w:rsid w:val="00392703"/>
    <w:rsid w:val="0039286E"/>
    <w:rsid w:val="0039482C"/>
    <w:rsid w:val="00395D6D"/>
    <w:rsid w:val="00396D7E"/>
    <w:rsid w:val="003A4CF2"/>
    <w:rsid w:val="003A7E95"/>
    <w:rsid w:val="003B1BB6"/>
    <w:rsid w:val="003B739C"/>
    <w:rsid w:val="003C524F"/>
    <w:rsid w:val="003C6313"/>
    <w:rsid w:val="003D4ECA"/>
    <w:rsid w:val="003D7D0F"/>
    <w:rsid w:val="003E55B2"/>
    <w:rsid w:val="003E6219"/>
    <w:rsid w:val="003F038F"/>
    <w:rsid w:val="00417E78"/>
    <w:rsid w:val="004210A0"/>
    <w:rsid w:val="0042452F"/>
    <w:rsid w:val="00424E01"/>
    <w:rsid w:val="004307A4"/>
    <w:rsid w:val="0043180D"/>
    <w:rsid w:val="00432AFC"/>
    <w:rsid w:val="0044077D"/>
    <w:rsid w:val="00441438"/>
    <w:rsid w:val="004414A5"/>
    <w:rsid w:val="0044582E"/>
    <w:rsid w:val="004468B7"/>
    <w:rsid w:val="0044700B"/>
    <w:rsid w:val="00456785"/>
    <w:rsid w:val="004570CC"/>
    <w:rsid w:val="00462C4E"/>
    <w:rsid w:val="004636CE"/>
    <w:rsid w:val="004671B2"/>
    <w:rsid w:val="00467C80"/>
    <w:rsid w:val="00474052"/>
    <w:rsid w:val="00480F9B"/>
    <w:rsid w:val="00485FDB"/>
    <w:rsid w:val="004877C8"/>
    <w:rsid w:val="004901D3"/>
    <w:rsid w:val="00490FEB"/>
    <w:rsid w:val="004A39FD"/>
    <w:rsid w:val="004A430A"/>
    <w:rsid w:val="004A7F47"/>
    <w:rsid w:val="004B5EA4"/>
    <w:rsid w:val="004B67F7"/>
    <w:rsid w:val="004C4BFC"/>
    <w:rsid w:val="004C531E"/>
    <w:rsid w:val="004C6C90"/>
    <w:rsid w:val="004C70EE"/>
    <w:rsid w:val="004E1804"/>
    <w:rsid w:val="004E1EBF"/>
    <w:rsid w:val="004E24AE"/>
    <w:rsid w:val="004E5A84"/>
    <w:rsid w:val="004E7464"/>
    <w:rsid w:val="005037CD"/>
    <w:rsid w:val="00504795"/>
    <w:rsid w:val="00506871"/>
    <w:rsid w:val="00507832"/>
    <w:rsid w:val="00514CBA"/>
    <w:rsid w:val="00515BB5"/>
    <w:rsid w:val="005219A8"/>
    <w:rsid w:val="0052630A"/>
    <w:rsid w:val="005265BA"/>
    <w:rsid w:val="0053132E"/>
    <w:rsid w:val="0053177A"/>
    <w:rsid w:val="00531925"/>
    <w:rsid w:val="00533EA1"/>
    <w:rsid w:val="00535E38"/>
    <w:rsid w:val="00535E39"/>
    <w:rsid w:val="00537DD2"/>
    <w:rsid w:val="00540A8E"/>
    <w:rsid w:val="0054193B"/>
    <w:rsid w:val="00543273"/>
    <w:rsid w:val="005600EF"/>
    <w:rsid w:val="0056266C"/>
    <w:rsid w:val="00564C36"/>
    <w:rsid w:val="00566171"/>
    <w:rsid w:val="005703C5"/>
    <w:rsid w:val="00571EF3"/>
    <w:rsid w:val="00572C52"/>
    <w:rsid w:val="0057400B"/>
    <w:rsid w:val="005771C3"/>
    <w:rsid w:val="00577541"/>
    <w:rsid w:val="00577B54"/>
    <w:rsid w:val="00590F6D"/>
    <w:rsid w:val="005A017D"/>
    <w:rsid w:val="005A2199"/>
    <w:rsid w:val="005A4C2E"/>
    <w:rsid w:val="005A5771"/>
    <w:rsid w:val="005A5ED7"/>
    <w:rsid w:val="005B02F4"/>
    <w:rsid w:val="005C0CD3"/>
    <w:rsid w:val="005C1A41"/>
    <w:rsid w:val="005C3DDB"/>
    <w:rsid w:val="005C4565"/>
    <w:rsid w:val="005C5103"/>
    <w:rsid w:val="005C5314"/>
    <w:rsid w:val="005D2B92"/>
    <w:rsid w:val="005D3394"/>
    <w:rsid w:val="005D4153"/>
    <w:rsid w:val="005E05CD"/>
    <w:rsid w:val="005F3DE6"/>
    <w:rsid w:val="00600EE3"/>
    <w:rsid w:val="0060533C"/>
    <w:rsid w:val="006121E6"/>
    <w:rsid w:val="00612C3F"/>
    <w:rsid w:val="00616ED9"/>
    <w:rsid w:val="0061783A"/>
    <w:rsid w:val="00621F78"/>
    <w:rsid w:val="00622D35"/>
    <w:rsid w:val="00635B5C"/>
    <w:rsid w:val="00636A7B"/>
    <w:rsid w:val="00641030"/>
    <w:rsid w:val="006435E2"/>
    <w:rsid w:val="00645D52"/>
    <w:rsid w:val="0065053E"/>
    <w:rsid w:val="00650E9A"/>
    <w:rsid w:val="0065133B"/>
    <w:rsid w:val="00657028"/>
    <w:rsid w:val="006602F1"/>
    <w:rsid w:val="00670889"/>
    <w:rsid w:val="00670ED4"/>
    <w:rsid w:val="00672928"/>
    <w:rsid w:val="00674855"/>
    <w:rsid w:val="0067613C"/>
    <w:rsid w:val="00680320"/>
    <w:rsid w:val="0068657C"/>
    <w:rsid w:val="00696AFF"/>
    <w:rsid w:val="006A0547"/>
    <w:rsid w:val="006A69C8"/>
    <w:rsid w:val="006A7E01"/>
    <w:rsid w:val="006B7FC1"/>
    <w:rsid w:val="006C110E"/>
    <w:rsid w:val="006C3D4E"/>
    <w:rsid w:val="006D6163"/>
    <w:rsid w:val="006E047F"/>
    <w:rsid w:val="006E2418"/>
    <w:rsid w:val="006E2B60"/>
    <w:rsid w:val="006E58B1"/>
    <w:rsid w:val="006E791A"/>
    <w:rsid w:val="006E7960"/>
    <w:rsid w:val="006F01C4"/>
    <w:rsid w:val="006F0689"/>
    <w:rsid w:val="006F487B"/>
    <w:rsid w:val="006F7026"/>
    <w:rsid w:val="006F740B"/>
    <w:rsid w:val="00703ADC"/>
    <w:rsid w:val="00713F9F"/>
    <w:rsid w:val="00716B58"/>
    <w:rsid w:val="00717225"/>
    <w:rsid w:val="007346CA"/>
    <w:rsid w:val="0073682F"/>
    <w:rsid w:val="0073689A"/>
    <w:rsid w:val="00736E7E"/>
    <w:rsid w:val="00744A41"/>
    <w:rsid w:val="00744AEA"/>
    <w:rsid w:val="00750747"/>
    <w:rsid w:val="00750FDB"/>
    <w:rsid w:val="007551AC"/>
    <w:rsid w:val="00756431"/>
    <w:rsid w:val="0076360A"/>
    <w:rsid w:val="0076703D"/>
    <w:rsid w:val="00776EE7"/>
    <w:rsid w:val="00780A41"/>
    <w:rsid w:val="0078320B"/>
    <w:rsid w:val="00794787"/>
    <w:rsid w:val="007A37D8"/>
    <w:rsid w:val="007A7EA5"/>
    <w:rsid w:val="007C29DB"/>
    <w:rsid w:val="007C3D03"/>
    <w:rsid w:val="007C6160"/>
    <w:rsid w:val="007C6FF5"/>
    <w:rsid w:val="007D1EFA"/>
    <w:rsid w:val="007D480B"/>
    <w:rsid w:val="007D5FE4"/>
    <w:rsid w:val="007D669D"/>
    <w:rsid w:val="007D7D93"/>
    <w:rsid w:val="007E2515"/>
    <w:rsid w:val="007E39A4"/>
    <w:rsid w:val="00801D76"/>
    <w:rsid w:val="00802AED"/>
    <w:rsid w:val="0081112F"/>
    <w:rsid w:val="00820E82"/>
    <w:rsid w:val="008222EA"/>
    <w:rsid w:val="008234CB"/>
    <w:rsid w:val="00824A31"/>
    <w:rsid w:val="008269DC"/>
    <w:rsid w:val="00832EF5"/>
    <w:rsid w:val="00844B35"/>
    <w:rsid w:val="00845A31"/>
    <w:rsid w:val="00847947"/>
    <w:rsid w:val="008508A5"/>
    <w:rsid w:val="00850EFF"/>
    <w:rsid w:val="0085197F"/>
    <w:rsid w:val="00854A90"/>
    <w:rsid w:val="00855DEF"/>
    <w:rsid w:val="008560DE"/>
    <w:rsid w:val="00861578"/>
    <w:rsid w:val="008717E5"/>
    <w:rsid w:val="00876A19"/>
    <w:rsid w:val="00876E65"/>
    <w:rsid w:val="0088525A"/>
    <w:rsid w:val="00885A3F"/>
    <w:rsid w:val="00887074"/>
    <w:rsid w:val="00890859"/>
    <w:rsid w:val="0089190A"/>
    <w:rsid w:val="00892AD9"/>
    <w:rsid w:val="008956EB"/>
    <w:rsid w:val="008A0D60"/>
    <w:rsid w:val="008A60B0"/>
    <w:rsid w:val="008B2C9F"/>
    <w:rsid w:val="008B7EB9"/>
    <w:rsid w:val="008C1387"/>
    <w:rsid w:val="008C54D6"/>
    <w:rsid w:val="008C682F"/>
    <w:rsid w:val="008C6F70"/>
    <w:rsid w:val="008D585C"/>
    <w:rsid w:val="008E0F14"/>
    <w:rsid w:val="008E30BC"/>
    <w:rsid w:val="008E509B"/>
    <w:rsid w:val="008E66D1"/>
    <w:rsid w:val="008E685C"/>
    <w:rsid w:val="008F3993"/>
    <w:rsid w:val="008F4811"/>
    <w:rsid w:val="008F525A"/>
    <w:rsid w:val="008F5E9D"/>
    <w:rsid w:val="00900353"/>
    <w:rsid w:val="00901869"/>
    <w:rsid w:val="009026D4"/>
    <w:rsid w:val="00913F2E"/>
    <w:rsid w:val="00914B8C"/>
    <w:rsid w:val="00920D6C"/>
    <w:rsid w:val="009214E6"/>
    <w:rsid w:val="0092269D"/>
    <w:rsid w:val="009238ED"/>
    <w:rsid w:val="00923DFD"/>
    <w:rsid w:val="00924542"/>
    <w:rsid w:val="0092553C"/>
    <w:rsid w:val="0092671A"/>
    <w:rsid w:val="00926F9C"/>
    <w:rsid w:val="0092763E"/>
    <w:rsid w:val="009316A6"/>
    <w:rsid w:val="0093268E"/>
    <w:rsid w:val="00933F70"/>
    <w:rsid w:val="009347D4"/>
    <w:rsid w:val="00936114"/>
    <w:rsid w:val="0093771E"/>
    <w:rsid w:val="009400E9"/>
    <w:rsid w:val="0094123E"/>
    <w:rsid w:val="00946830"/>
    <w:rsid w:val="00947826"/>
    <w:rsid w:val="009524F0"/>
    <w:rsid w:val="00956925"/>
    <w:rsid w:val="00962779"/>
    <w:rsid w:val="00964E7D"/>
    <w:rsid w:val="009654EC"/>
    <w:rsid w:val="009830AE"/>
    <w:rsid w:val="0098358F"/>
    <w:rsid w:val="00986833"/>
    <w:rsid w:val="00987F28"/>
    <w:rsid w:val="009903F1"/>
    <w:rsid w:val="009918D9"/>
    <w:rsid w:val="00993B7B"/>
    <w:rsid w:val="00995112"/>
    <w:rsid w:val="009A25F0"/>
    <w:rsid w:val="009A301D"/>
    <w:rsid w:val="009A392D"/>
    <w:rsid w:val="009C0B43"/>
    <w:rsid w:val="009C3F0B"/>
    <w:rsid w:val="009D17C3"/>
    <w:rsid w:val="009D1883"/>
    <w:rsid w:val="009D47C2"/>
    <w:rsid w:val="009E0A2B"/>
    <w:rsid w:val="009E3569"/>
    <w:rsid w:val="009E51F8"/>
    <w:rsid w:val="009F034D"/>
    <w:rsid w:val="009F2649"/>
    <w:rsid w:val="009F41B8"/>
    <w:rsid w:val="009F43A6"/>
    <w:rsid w:val="009F7378"/>
    <w:rsid w:val="00A03226"/>
    <w:rsid w:val="00A04A97"/>
    <w:rsid w:val="00A074D7"/>
    <w:rsid w:val="00A079C5"/>
    <w:rsid w:val="00A16A99"/>
    <w:rsid w:val="00A17D23"/>
    <w:rsid w:val="00A208E1"/>
    <w:rsid w:val="00A212EC"/>
    <w:rsid w:val="00A2244B"/>
    <w:rsid w:val="00A3000A"/>
    <w:rsid w:val="00A33FE9"/>
    <w:rsid w:val="00A403C4"/>
    <w:rsid w:val="00A40D00"/>
    <w:rsid w:val="00A507D6"/>
    <w:rsid w:val="00A507FE"/>
    <w:rsid w:val="00A521AB"/>
    <w:rsid w:val="00A56B77"/>
    <w:rsid w:val="00A56CD0"/>
    <w:rsid w:val="00A57AB9"/>
    <w:rsid w:val="00A60530"/>
    <w:rsid w:val="00A60E14"/>
    <w:rsid w:val="00A61D3E"/>
    <w:rsid w:val="00A622DD"/>
    <w:rsid w:val="00A6644D"/>
    <w:rsid w:val="00A73473"/>
    <w:rsid w:val="00A7643E"/>
    <w:rsid w:val="00A76A8C"/>
    <w:rsid w:val="00A83FC8"/>
    <w:rsid w:val="00A8628C"/>
    <w:rsid w:val="00A87B72"/>
    <w:rsid w:val="00A91534"/>
    <w:rsid w:val="00A9649E"/>
    <w:rsid w:val="00A97D9B"/>
    <w:rsid w:val="00AA1341"/>
    <w:rsid w:val="00AA6339"/>
    <w:rsid w:val="00AB0D9F"/>
    <w:rsid w:val="00AB16D0"/>
    <w:rsid w:val="00AB2A83"/>
    <w:rsid w:val="00AB2B81"/>
    <w:rsid w:val="00AB2C1B"/>
    <w:rsid w:val="00AC3BF2"/>
    <w:rsid w:val="00AC47BA"/>
    <w:rsid w:val="00AD44A5"/>
    <w:rsid w:val="00AD48D2"/>
    <w:rsid w:val="00AD5483"/>
    <w:rsid w:val="00AD6D6C"/>
    <w:rsid w:val="00AD6F95"/>
    <w:rsid w:val="00AE2498"/>
    <w:rsid w:val="00AE2ED6"/>
    <w:rsid w:val="00AE660A"/>
    <w:rsid w:val="00AF013F"/>
    <w:rsid w:val="00AF0249"/>
    <w:rsid w:val="00AF147C"/>
    <w:rsid w:val="00AF150F"/>
    <w:rsid w:val="00AF3907"/>
    <w:rsid w:val="00AF4737"/>
    <w:rsid w:val="00B0132E"/>
    <w:rsid w:val="00B03D3D"/>
    <w:rsid w:val="00B04341"/>
    <w:rsid w:val="00B0470A"/>
    <w:rsid w:val="00B16403"/>
    <w:rsid w:val="00B17A36"/>
    <w:rsid w:val="00B2295A"/>
    <w:rsid w:val="00B233D6"/>
    <w:rsid w:val="00B2364D"/>
    <w:rsid w:val="00B34BC3"/>
    <w:rsid w:val="00B35651"/>
    <w:rsid w:val="00B40D0B"/>
    <w:rsid w:val="00B46518"/>
    <w:rsid w:val="00B50835"/>
    <w:rsid w:val="00B51100"/>
    <w:rsid w:val="00B53582"/>
    <w:rsid w:val="00B60E1A"/>
    <w:rsid w:val="00B6239D"/>
    <w:rsid w:val="00B6270C"/>
    <w:rsid w:val="00B6309A"/>
    <w:rsid w:val="00B636CF"/>
    <w:rsid w:val="00B67630"/>
    <w:rsid w:val="00B722DE"/>
    <w:rsid w:val="00B80DDB"/>
    <w:rsid w:val="00B81EE1"/>
    <w:rsid w:val="00B82E55"/>
    <w:rsid w:val="00B86C1C"/>
    <w:rsid w:val="00B87556"/>
    <w:rsid w:val="00B93712"/>
    <w:rsid w:val="00B9607C"/>
    <w:rsid w:val="00BA0B08"/>
    <w:rsid w:val="00BA39B2"/>
    <w:rsid w:val="00BA761E"/>
    <w:rsid w:val="00BB2562"/>
    <w:rsid w:val="00BB3941"/>
    <w:rsid w:val="00BB3FBE"/>
    <w:rsid w:val="00BC603D"/>
    <w:rsid w:val="00BD0568"/>
    <w:rsid w:val="00BD1F18"/>
    <w:rsid w:val="00BE118A"/>
    <w:rsid w:val="00BF2EE7"/>
    <w:rsid w:val="00BF448D"/>
    <w:rsid w:val="00BF4F2E"/>
    <w:rsid w:val="00BF74F7"/>
    <w:rsid w:val="00BF7AD3"/>
    <w:rsid w:val="00C02FDC"/>
    <w:rsid w:val="00C047FA"/>
    <w:rsid w:val="00C12168"/>
    <w:rsid w:val="00C3016F"/>
    <w:rsid w:val="00C31922"/>
    <w:rsid w:val="00C32EDF"/>
    <w:rsid w:val="00C405FD"/>
    <w:rsid w:val="00C40AAB"/>
    <w:rsid w:val="00C42573"/>
    <w:rsid w:val="00C42B88"/>
    <w:rsid w:val="00C471E4"/>
    <w:rsid w:val="00C5024A"/>
    <w:rsid w:val="00C52B31"/>
    <w:rsid w:val="00C57107"/>
    <w:rsid w:val="00C60F80"/>
    <w:rsid w:val="00C62C2D"/>
    <w:rsid w:val="00C67E71"/>
    <w:rsid w:val="00C7126D"/>
    <w:rsid w:val="00C82592"/>
    <w:rsid w:val="00C868C1"/>
    <w:rsid w:val="00C9227C"/>
    <w:rsid w:val="00C9632E"/>
    <w:rsid w:val="00CA2740"/>
    <w:rsid w:val="00CA276B"/>
    <w:rsid w:val="00CA4505"/>
    <w:rsid w:val="00CA7AE6"/>
    <w:rsid w:val="00CB1278"/>
    <w:rsid w:val="00CB1568"/>
    <w:rsid w:val="00CB2A8D"/>
    <w:rsid w:val="00CB4244"/>
    <w:rsid w:val="00CC12E6"/>
    <w:rsid w:val="00CC2E25"/>
    <w:rsid w:val="00CC4BCE"/>
    <w:rsid w:val="00CC7C64"/>
    <w:rsid w:val="00CD0B47"/>
    <w:rsid w:val="00CD0CC8"/>
    <w:rsid w:val="00CE4B5E"/>
    <w:rsid w:val="00CF0A54"/>
    <w:rsid w:val="00CF0F85"/>
    <w:rsid w:val="00CF1637"/>
    <w:rsid w:val="00D010E8"/>
    <w:rsid w:val="00D02C04"/>
    <w:rsid w:val="00D03D37"/>
    <w:rsid w:val="00D138E8"/>
    <w:rsid w:val="00D14C78"/>
    <w:rsid w:val="00D150E0"/>
    <w:rsid w:val="00D1635A"/>
    <w:rsid w:val="00D1671F"/>
    <w:rsid w:val="00D208BA"/>
    <w:rsid w:val="00D20D39"/>
    <w:rsid w:val="00D21668"/>
    <w:rsid w:val="00D216BC"/>
    <w:rsid w:val="00D21AD4"/>
    <w:rsid w:val="00D22E20"/>
    <w:rsid w:val="00D2509E"/>
    <w:rsid w:val="00D26D0C"/>
    <w:rsid w:val="00D32CD5"/>
    <w:rsid w:val="00D3785B"/>
    <w:rsid w:val="00D4225C"/>
    <w:rsid w:val="00D42F8F"/>
    <w:rsid w:val="00D44A74"/>
    <w:rsid w:val="00D45ADF"/>
    <w:rsid w:val="00D5086A"/>
    <w:rsid w:val="00D50B8E"/>
    <w:rsid w:val="00D523D4"/>
    <w:rsid w:val="00D54725"/>
    <w:rsid w:val="00D54C3E"/>
    <w:rsid w:val="00D564F0"/>
    <w:rsid w:val="00D64FBD"/>
    <w:rsid w:val="00D65307"/>
    <w:rsid w:val="00D702A3"/>
    <w:rsid w:val="00D72701"/>
    <w:rsid w:val="00D735D1"/>
    <w:rsid w:val="00D80508"/>
    <w:rsid w:val="00D81B59"/>
    <w:rsid w:val="00D916E2"/>
    <w:rsid w:val="00D94F83"/>
    <w:rsid w:val="00DA07F1"/>
    <w:rsid w:val="00DA21D6"/>
    <w:rsid w:val="00DA6C48"/>
    <w:rsid w:val="00DB229C"/>
    <w:rsid w:val="00DB69AD"/>
    <w:rsid w:val="00DB71D4"/>
    <w:rsid w:val="00DB72AC"/>
    <w:rsid w:val="00DB7368"/>
    <w:rsid w:val="00DD06F4"/>
    <w:rsid w:val="00DD500F"/>
    <w:rsid w:val="00DE030B"/>
    <w:rsid w:val="00DE1D9B"/>
    <w:rsid w:val="00DF08C2"/>
    <w:rsid w:val="00DF2B34"/>
    <w:rsid w:val="00DF53E4"/>
    <w:rsid w:val="00DF763C"/>
    <w:rsid w:val="00E01EAB"/>
    <w:rsid w:val="00E03534"/>
    <w:rsid w:val="00E07A6C"/>
    <w:rsid w:val="00E10335"/>
    <w:rsid w:val="00E123C1"/>
    <w:rsid w:val="00E2136E"/>
    <w:rsid w:val="00E2528B"/>
    <w:rsid w:val="00E25AF8"/>
    <w:rsid w:val="00E27D88"/>
    <w:rsid w:val="00E302C3"/>
    <w:rsid w:val="00E31095"/>
    <w:rsid w:val="00E31A6A"/>
    <w:rsid w:val="00E3281E"/>
    <w:rsid w:val="00E43565"/>
    <w:rsid w:val="00E46BDF"/>
    <w:rsid w:val="00E52368"/>
    <w:rsid w:val="00E547DB"/>
    <w:rsid w:val="00E555BF"/>
    <w:rsid w:val="00E6004A"/>
    <w:rsid w:val="00E61949"/>
    <w:rsid w:val="00E61F0C"/>
    <w:rsid w:val="00E64D53"/>
    <w:rsid w:val="00E65BF2"/>
    <w:rsid w:val="00E70DCE"/>
    <w:rsid w:val="00E749EC"/>
    <w:rsid w:val="00E77789"/>
    <w:rsid w:val="00E91F90"/>
    <w:rsid w:val="00E95AF4"/>
    <w:rsid w:val="00E96ED1"/>
    <w:rsid w:val="00E97364"/>
    <w:rsid w:val="00EA2B26"/>
    <w:rsid w:val="00EA446A"/>
    <w:rsid w:val="00EA7DC1"/>
    <w:rsid w:val="00EB5BA2"/>
    <w:rsid w:val="00EB5C28"/>
    <w:rsid w:val="00EB729B"/>
    <w:rsid w:val="00EC3B24"/>
    <w:rsid w:val="00EC6557"/>
    <w:rsid w:val="00EE16F5"/>
    <w:rsid w:val="00EE3A00"/>
    <w:rsid w:val="00EE6E1D"/>
    <w:rsid w:val="00EE7244"/>
    <w:rsid w:val="00EF0D19"/>
    <w:rsid w:val="00EF1577"/>
    <w:rsid w:val="00EF4E25"/>
    <w:rsid w:val="00EF6BD4"/>
    <w:rsid w:val="00F02296"/>
    <w:rsid w:val="00F03734"/>
    <w:rsid w:val="00F12150"/>
    <w:rsid w:val="00F15F90"/>
    <w:rsid w:val="00F21465"/>
    <w:rsid w:val="00F250CE"/>
    <w:rsid w:val="00F25775"/>
    <w:rsid w:val="00F405CC"/>
    <w:rsid w:val="00F46B6D"/>
    <w:rsid w:val="00F53429"/>
    <w:rsid w:val="00F6065C"/>
    <w:rsid w:val="00F6152D"/>
    <w:rsid w:val="00F61EB1"/>
    <w:rsid w:val="00F62C8B"/>
    <w:rsid w:val="00F65E26"/>
    <w:rsid w:val="00F6775F"/>
    <w:rsid w:val="00F72F51"/>
    <w:rsid w:val="00F7452E"/>
    <w:rsid w:val="00F7676F"/>
    <w:rsid w:val="00F802D4"/>
    <w:rsid w:val="00F91982"/>
    <w:rsid w:val="00FA082E"/>
    <w:rsid w:val="00FA175D"/>
    <w:rsid w:val="00FA261B"/>
    <w:rsid w:val="00FA2AC4"/>
    <w:rsid w:val="00FA311A"/>
    <w:rsid w:val="00FA3CD9"/>
    <w:rsid w:val="00FA44CE"/>
    <w:rsid w:val="00FB71C2"/>
    <w:rsid w:val="00FB76A1"/>
    <w:rsid w:val="00FC1AAD"/>
    <w:rsid w:val="00FC6E20"/>
    <w:rsid w:val="00FD23DA"/>
    <w:rsid w:val="00FE0FE8"/>
    <w:rsid w:val="00FE4EA6"/>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72ABB"/>
  <w15:docId w15:val="{62CCFDE9-F4AB-4A65-8EB7-980B136F9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9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PlaceholderText">
    <w:name w:val="Placeholder Text"/>
    <w:basedOn w:val="DefaultParagraphFont"/>
    <w:uiPriority w:val="99"/>
    <w:semiHidden/>
    <w:rsid w:val="00CB1278"/>
    <w:rPr>
      <w:color w:val="808080"/>
    </w:rPr>
  </w:style>
  <w:style w:type="character" w:styleId="CommentReference">
    <w:name w:val="annotation reference"/>
    <w:basedOn w:val="DefaultParagraphFont"/>
    <w:uiPriority w:val="99"/>
    <w:semiHidden/>
    <w:unhideWhenUsed/>
    <w:rsid w:val="00346308"/>
    <w:rPr>
      <w:sz w:val="16"/>
      <w:szCs w:val="16"/>
    </w:rPr>
  </w:style>
  <w:style w:type="paragraph" w:styleId="CommentText">
    <w:name w:val="annotation text"/>
    <w:basedOn w:val="Normal"/>
    <w:link w:val="CommentTextChar"/>
    <w:uiPriority w:val="99"/>
    <w:semiHidden/>
    <w:unhideWhenUsed/>
    <w:rsid w:val="00346308"/>
    <w:pPr>
      <w:spacing w:line="240" w:lineRule="auto"/>
    </w:pPr>
    <w:rPr>
      <w:sz w:val="20"/>
      <w:szCs w:val="20"/>
    </w:rPr>
  </w:style>
  <w:style w:type="character" w:customStyle="1" w:styleId="CommentTextChar">
    <w:name w:val="Comment Text Char"/>
    <w:basedOn w:val="DefaultParagraphFont"/>
    <w:link w:val="CommentText"/>
    <w:uiPriority w:val="99"/>
    <w:semiHidden/>
    <w:rsid w:val="00346308"/>
    <w:rPr>
      <w:sz w:val="20"/>
      <w:szCs w:val="20"/>
    </w:rPr>
  </w:style>
  <w:style w:type="paragraph" w:styleId="CommentSubject">
    <w:name w:val="annotation subject"/>
    <w:basedOn w:val="CommentText"/>
    <w:next w:val="CommentText"/>
    <w:link w:val="CommentSubjectChar"/>
    <w:uiPriority w:val="99"/>
    <w:semiHidden/>
    <w:unhideWhenUsed/>
    <w:rsid w:val="00346308"/>
    <w:rPr>
      <w:b/>
      <w:bCs/>
    </w:rPr>
  </w:style>
  <w:style w:type="character" w:customStyle="1" w:styleId="CommentSubjectChar">
    <w:name w:val="Comment Subject Char"/>
    <w:basedOn w:val="CommentTextChar"/>
    <w:link w:val="CommentSubject"/>
    <w:uiPriority w:val="99"/>
    <w:semiHidden/>
    <w:rsid w:val="003463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49862">
      <w:bodyDiv w:val="1"/>
      <w:marLeft w:val="0"/>
      <w:marRight w:val="0"/>
      <w:marTop w:val="0"/>
      <w:marBottom w:val="0"/>
      <w:divBdr>
        <w:top w:val="none" w:sz="0" w:space="0" w:color="auto"/>
        <w:left w:val="none" w:sz="0" w:space="0" w:color="auto"/>
        <w:bottom w:val="none" w:sz="0" w:space="0" w:color="auto"/>
        <w:right w:val="none" w:sz="0" w:space="0" w:color="auto"/>
      </w:divBdr>
    </w:div>
    <w:div w:id="167645401">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29956329">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72359586">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192760984">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93377842">
      <w:bodyDiv w:val="1"/>
      <w:marLeft w:val="0"/>
      <w:marRight w:val="0"/>
      <w:marTop w:val="0"/>
      <w:marBottom w:val="0"/>
      <w:divBdr>
        <w:top w:val="none" w:sz="0" w:space="0" w:color="auto"/>
        <w:left w:val="none" w:sz="0" w:space="0" w:color="auto"/>
        <w:bottom w:val="none" w:sz="0" w:space="0" w:color="auto"/>
        <w:right w:val="none" w:sz="0" w:space="0" w:color="auto"/>
      </w:divBdr>
    </w:div>
    <w:div w:id="1780951699">
      <w:bodyDiv w:val="1"/>
      <w:marLeft w:val="0"/>
      <w:marRight w:val="0"/>
      <w:marTop w:val="0"/>
      <w:marBottom w:val="0"/>
      <w:divBdr>
        <w:top w:val="none" w:sz="0" w:space="0" w:color="auto"/>
        <w:left w:val="none" w:sz="0" w:space="0" w:color="auto"/>
        <w:bottom w:val="none" w:sz="0" w:space="0" w:color="auto"/>
        <w:right w:val="none" w:sz="0" w:space="0" w:color="auto"/>
      </w:divBdr>
    </w:div>
    <w:div w:id="199560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oleObject" Target="embeddings/oleObject4.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_____paper%20Chem%20Commun\com-template-1.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0E905-B86F-4C1A-ABF0-12E500F58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com-template-1.11.dotx</Template>
  <TotalTime>5</TotalTime>
  <Pages>4</Pages>
  <Words>2923</Words>
  <Characters>16662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19546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Yury Gorbanev</dc:creator>
  <cp:lastModifiedBy>Victor</cp:lastModifiedBy>
  <cp:revision>4</cp:revision>
  <cp:lastPrinted>2014-10-09T15:34:00Z</cp:lastPrinted>
  <dcterms:created xsi:type="dcterms:W3CDTF">2017-03-04T09:49:00Z</dcterms:created>
  <dcterms:modified xsi:type="dcterms:W3CDTF">2017-04-05T10:06:00Z</dcterms:modified>
</cp:coreProperties>
</file>