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310" w:rsidRPr="005D1EBB" w:rsidRDefault="006C0FBA" w:rsidP="00D01999">
      <w:pPr>
        <w:pStyle w:val="Title1"/>
        <w:rPr>
          <w:lang w:val="en-US"/>
        </w:rPr>
      </w:pPr>
      <w:r w:rsidRPr="006C0FBA">
        <w:rPr>
          <w:lang w:val="en-GB"/>
        </w:rPr>
        <w:t>Non-thermal plasma in contact with water: The origin of species</w:t>
      </w:r>
    </w:p>
    <w:p w:rsidR="00F007F5" w:rsidRPr="001B286E" w:rsidRDefault="0094618D" w:rsidP="006C0FBA">
      <w:pPr>
        <w:pStyle w:val="Authors"/>
      </w:pPr>
      <w:r>
        <w:rPr>
          <w:noProof/>
          <w:lang w:val="de-DE" w:eastAsia="zh-CN"/>
        </w:rPr>
        <w:pict>
          <v:shapetype id="_x0000_t202" coordsize="21600,21600" o:spt="202" path="m,l,21600r21600,l21600,xe">
            <v:stroke joinstyle="miter"/>
            <v:path gradientshapeok="t" o:connecttype="rect"/>
          </v:shapetype>
          <v:shape id="_x0000_s1054" type="#_x0000_t202" style="position:absolute;margin-left:-6.45pt;margin-top:644.25pt;width:248.05pt;height:122.7pt;z-index:1;mso-wrap-distance-top:14.2pt;mso-wrap-distance-right:14.2pt;mso-position-vertical-relative:page" stroked="f">
            <v:fill opacity="0"/>
            <v:textbox style="mso-next-textbox:#_x0000_s1054;mso-fit-shape-to-text:t">
              <w:txbxContent>
                <w:p w:rsidR="0011290F" w:rsidRPr="007E3A49" w:rsidRDefault="0011290F" w:rsidP="00BF14BC">
                  <w:pPr>
                    <w:pStyle w:val="Adress"/>
                    <w:pBdr>
                      <w:top w:val="single" w:sz="4" w:space="1" w:color="000000"/>
                    </w:pBdr>
                    <w:rPr>
                      <w:lang w:val="en-GB"/>
                    </w:rPr>
                  </w:pPr>
                  <w:r w:rsidRPr="0095126A">
                    <w:rPr>
                      <w:lang w:val="en-GB"/>
                    </w:rPr>
                    <w:t>[a]</w:t>
                  </w:r>
                  <w:r w:rsidRPr="0095126A">
                    <w:rPr>
                      <w:lang w:val="en-GB"/>
                    </w:rPr>
                    <w:tab/>
                  </w:r>
                  <w:proofErr w:type="spellStart"/>
                  <w:r>
                    <w:rPr>
                      <w:lang w:val="en-GB"/>
                    </w:rPr>
                    <w:t>Dr.</w:t>
                  </w:r>
                  <w:proofErr w:type="spellEnd"/>
                  <w:r>
                    <w:rPr>
                      <w:lang w:val="en-GB"/>
                    </w:rPr>
                    <w:t xml:space="preserve"> Y. </w:t>
                  </w:r>
                  <w:proofErr w:type="spellStart"/>
                  <w:r>
                    <w:rPr>
                      <w:lang w:val="en-GB"/>
                    </w:rPr>
                    <w:t>Gorbanev</w:t>
                  </w:r>
                  <w:proofErr w:type="spellEnd"/>
                  <w:r>
                    <w:rPr>
                      <w:lang w:val="en-GB"/>
                    </w:rPr>
                    <w:t xml:space="preserve">, </w:t>
                  </w:r>
                  <w:proofErr w:type="spellStart"/>
                  <w:r>
                    <w:rPr>
                      <w:lang w:val="en-GB"/>
                    </w:rPr>
                    <w:t>Dr.</w:t>
                  </w:r>
                  <w:proofErr w:type="spellEnd"/>
                  <w:r>
                    <w:rPr>
                      <w:lang w:val="en-GB"/>
                    </w:rPr>
                    <w:t xml:space="preserve"> Victor </w:t>
                  </w:r>
                  <w:proofErr w:type="spellStart"/>
                  <w:r>
                    <w:rPr>
                      <w:lang w:val="en-GB"/>
                    </w:rPr>
                    <w:t>Chechik</w:t>
                  </w:r>
                  <w:proofErr w:type="spellEnd"/>
                  <w:r>
                    <w:rPr>
                      <w:lang w:val="en-GB"/>
                    </w:rPr>
                    <w:t xml:space="preserve"> </w:t>
                  </w:r>
                  <w:r w:rsidRPr="007E3A49">
                    <w:rPr>
                      <w:lang w:val="en-GB"/>
                    </w:rPr>
                    <w:t xml:space="preserve"> </w:t>
                  </w:r>
                  <w:r>
                    <w:rPr>
                      <w:lang w:val="en-GB"/>
                    </w:rPr>
                    <w:br/>
                    <w:t xml:space="preserve">Department of Chemistry </w:t>
                  </w:r>
                  <w:r>
                    <w:rPr>
                      <w:lang w:val="en-GB"/>
                    </w:rPr>
                    <w:br/>
                    <w:t>University of York</w:t>
                  </w:r>
                  <w:r>
                    <w:rPr>
                      <w:lang w:val="en-GB"/>
                    </w:rPr>
                    <w:br/>
                    <w:t>Heslington, York, YO10 5DD (UK)</w:t>
                  </w:r>
                  <w:r w:rsidRPr="007E3A49">
                    <w:rPr>
                      <w:lang w:val="en-GB"/>
                    </w:rPr>
                    <w:br/>
                    <w:t>E-mail:</w:t>
                  </w:r>
                  <w:r>
                    <w:rPr>
                      <w:lang w:val="en-GB"/>
                    </w:rPr>
                    <w:t xml:space="preserve"> victor.chechik@york.ac.uk</w:t>
                  </w:r>
                  <w:r w:rsidRPr="007E3A49">
                    <w:rPr>
                      <w:lang w:val="en-GB"/>
                    </w:rPr>
                    <w:t xml:space="preserve"> </w:t>
                  </w:r>
                </w:p>
                <w:p w:rsidR="0011290F" w:rsidRDefault="0011290F" w:rsidP="0034193C">
                  <w:pPr>
                    <w:pStyle w:val="Adress"/>
                    <w:rPr>
                      <w:lang w:val="en-GB"/>
                    </w:rPr>
                  </w:pPr>
                  <w:r w:rsidRPr="0095126A">
                    <w:rPr>
                      <w:lang w:val="en-GB"/>
                    </w:rPr>
                    <w:t>[b]</w:t>
                  </w:r>
                  <w:r w:rsidRPr="0095126A">
                    <w:rPr>
                      <w:lang w:val="en-GB"/>
                    </w:rPr>
                    <w:tab/>
                  </w:r>
                  <w:proofErr w:type="spellStart"/>
                  <w:r w:rsidR="009B3A48">
                    <w:rPr>
                      <w:lang w:val="en-GB"/>
                    </w:rPr>
                    <w:t>Dr.</w:t>
                  </w:r>
                  <w:proofErr w:type="spellEnd"/>
                  <w:r w:rsidR="009B3A48">
                    <w:rPr>
                      <w:lang w:val="en-GB"/>
                    </w:rPr>
                    <w:t xml:space="preserve"> Y. </w:t>
                  </w:r>
                  <w:proofErr w:type="spellStart"/>
                  <w:r w:rsidR="009B3A48">
                    <w:rPr>
                      <w:lang w:val="en-GB"/>
                    </w:rPr>
                    <w:t>Gorbanev</w:t>
                  </w:r>
                  <w:proofErr w:type="spellEnd"/>
                  <w:r w:rsidR="009B3A48">
                    <w:rPr>
                      <w:lang w:val="en-GB"/>
                    </w:rPr>
                    <w:t xml:space="preserve">, </w:t>
                  </w:r>
                  <w:proofErr w:type="spellStart"/>
                  <w:r>
                    <w:rPr>
                      <w:lang w:val="en-GB"/>
                    </w:rPr>
                    <w:t>Dr.</w:t>
                  </w:r>
                  <w:proofErr w:type="spellEnd"/>
                  <w:r>
                    <w:rPr>
                      <w:lang w:val="en-GB"/>
                    </w:rPr>
                    <w:t xml:space="preserve"> </w:t>
                  </w:r>
                  <w:proofErr w:type="spellStart"/>
                  <w:r>
                    <w:rPr>
                      <w:lang w:val="en-GB"/>
                    </w:rPr>
                    <w:t>D.O’Connell</w:t>
                  </w:r>
                  <w:proofErr w:type="spellEnd"/>
                  <w:r>
                    <w:rPr>
                      <w:lang w:val="en-GB"/>
                    </w:rPr>
                    <w:br/>
                    <w:t>York Plasma Institute, Department of Physics</w:t>
                  </w:r>
                  <w:r>
                    <w:rPr>
                      <w:lang w:val="en-GB"/>
                    </w:rPr>
                    <w:br/>
                    <w:t>University of York</w:t>
                  </w:r>
                  <w:r>
                    <w:rPr>
                      <w:lang w:val="en-GB"/>
                    </w:rPr>
                    <w:br/>
                    <w:t>Heslington, York, YO10 5DQ (UK)</w:t>
                  </w:r>
                </w:p>
                <w:p w:rsidR="0011290F" w:rsidRPr="00567B5A" w:rsidRDefault="0011290F" w:rsidP="0034193C">
                  <w:pPr>
                    <w:pStyle w:val="Adress"/>
                    <w:ind w:firstLine="0"/>
                    <w:rPr>
                      <w:lang w:val="en-GB"/>
                    </w:rPr>
                  </w:pPr>
                  <w:r w:rsidRPr="007E3A49">
                    <w:rPr>
                      <w:lang w:val="en-GB"/>
                    </w:rPr>
                    <w:t>E-mail:</w:t>
                  </w:r>
                  <w:r>
                    <w:rPr>
                      <w:lang w:val="en-GB"/>
                    </w:rPr>
                    <w:t xml:space="preserve"> deborah.oconnell@york.ac.uk</w:t>
                  </w:r>
                </w:p>
                <w:p w:rsidR="0011290F" w:rsidRPr="007E3A49" w:rsidRDefault="0011290F" w:rsidP="00BF14BC">
                  <w:pPr>
                    <w:pStyle w:val="Footnote"/>
                  </w:pPr>
                  <w:r w:rsidRPr="007E3A49">
                    <w:tab/>
                  </w:r>
                  <w:r w:rsidRPr="004532F9">
                    <w:t xml:space="preserve">Supporting information for this article is </w:t>
                  </w:r>
                  <w:r>
                    <w:t>given via a link at the end of the document</w:t>
                  </w:r>
                  <w:r w:rsidR="009B3A48">
                    <w:t>.</w:t>
                  </w:r>
                </w:p>
              </w:txbxContent>
            </v:textbox>
            <w10:wrap type="square" side="right" anchory="page"/>
            <w10:anchorlock/>
          </v:shape>
        </w:pict>
      </w:r>
      <w:r w:rsidR="00F007F5" w:rsidRPr="00F007F5">
        <w:t xml:space="preserve"> </w:t>
      </w:r>
      <w:r w:rsidR="006C0FBA" w:rsidRPr="006C0FBA">
        <w:rPr>
          <w:lang w:val="de-DE"/>
        </w:rPr>
        <w:t>Y. Gorbanev,</w:t>
      </w:r>
      <w:r w:rsidR="006C0FBA" w:rsidRPr="006C0FBA">
        <w:rPr>
          <w:vertAlign w:val="superscript"/>
          <w:lang w:val="de-DE"/>
        </w:rPr>
        <w:t>[a</w:t>
      </w:r>
      <w:r w:rsidR="006C0FBA">
        <w:rPr>
          <w:vertAlign w:val="superscript"/>
          <w:lang w:val="de-DE"/>
        </w:rPr>
        <w:t xml:space="preserve">, </w:t>
      </w:r>
      <w:r w:rsidR="006C0FBA" w:rsidRPr="006C0FBA">
        <w:rPr>
          <w:vertAlign w:val="superscript"/>
          <w:lang w:val="de-DE"/>
        </w:rPr>
        <w:t>b</w:t>
      </w:r>
      <w:r w:rsidR="006C0FBA">
        <w:rPr>
          <w:vertAlign w:val="superscript"/>
          <w:lang w:val="de-DE"/>
        </w:rPr>
        <w:t>]</w:t>
      </w:r>
      <w:r w:rsidR="006C0FBA" w:rsidRPr="006C0FBA">
        <w:rPr>
          <w:lang w:val="de-DE"/>
        </w:rPr>
        <w:t xml:space="preserve"> D. O’Connel</w:t>
      </w:r>
      <w:r w:rsidR="006C0FBA">
        <w:rPr>
          <w:lang w:val="de-DE"/>
        </w:rPr>
        <w:t>l</w:t>
      </w:r>
      <w:r w:rsidR="006C0FBA" w:rsidRPr="00F007F5">
        <w:t>*</w:t>
      </w:r>
      <w:r w:rsidR="006C0FBA">
        <w:rPr>
          <w:vertAlign w:val="superscript"/>
          <w:lang w:val="de-DE"/>
        </w:rPr>
        <w:t>[b]</w:t>
      </w:r>
      <w:r w:rsidR="006C0FBA" w:rsidRPr="006C0FBA">
        <w:rPr>
          <w:lang w:val="de-DE"/>
        </w:rPr>
        <w:t xml:space="preserve"> and </w:t>
      </w:r>
      <w:r w:rsidR="006C0FBA">
        <w:rPr>
          <w:lang w:val="de-DE"/>
        </w:rPr>
        <w:t xml:space="preserve">Dr. </w:t>
      </w:r>
      <w:r w:rsidR="006C0FBA" w:rsidRPr="006C0FBA">
        <w:rPr>
          <w:lang w:val="de-DE"/>
        </w:rPr>
        <w:t>V. Chechik</w:t>
      </w:r>
      <w:r w:rsidR="006C0FBA" w:rsidRPr="00F007F5">
        <w:t>*</w:t>
      </w:r>
      <w:r w:rsidR="006C0FBA" w:rsidRPr="006C0FBA">
        <w:rPr>
          <w:vertAlign w:val="superscript"/>
        </w:rPr>
        <w:t>[</w:t>
      </w:r>
      <w:r w:rsidR="006C0FBA">
        <w:rPr>
          <w:vertAlign w:val="superscript"/>
        </w:rPr>
        <w:t>a</w:t>
      </w:r>
      <w:r w:rsidR="006C0FBA" w:rsidRPr="006C0FBA">
        <w:rPr>
          <w:vertAlign w:val="superscript"/>
        </w:rPr>
        <w:t>]</w:t>
      </w:r>
    </w:p>
    <w:p w:rsidR="00F007F5" w:rsidRPr="005D1EBB" w:rsidRDefault="00F007F5" w:rsidP="00B55FAF">
      <w:pPr>
        <w:pStyle w:val="Dedication"/>
        <w:rPr>
          <w:lang w:val="en-US"/>
        </w:rPr>
      </w:pPr>
    </w:p>
    <w:p w:rsidR="006D4F77" w:rsidRPr="005D1EBB" w:rsidRDefault="006D4F77" w:rsidP="006D4F77">
      <w:pPr>
        <w:pStyle w:val="Dedication"/>
        <w:rPr>
          <w:lang w:val="en-US"/>
        </w:rPr>
        <w:sectPr w:rsidR="006D4F77" w:rsidRPr="005D1EBB" w:rsidSect="0095126A">
          <w:headerReference w:type="even" r:id="rId6"/>
          <w:headerReference w:type="default" r:id="rId7"/>
          <w:footerReference w:type="even" r:id="rId8"/>
          <w:footerReference w:type="default" r:id="rId9"/>
          <w:headerReference w:type="first" r:id="rId10"/>
          <w:footerReference w:type="first" r:id="rId11"/>
          <w:pgSz w:w="11906" w:h="16838" w:code="9"/>
          <w:pgMar w:top="1134" w:right="936" w:bottom="1134" w:left="936" w:header="1021" w:footer="0" w:gutter="0"/>
          <w:cols w:space="425"/>
          <w:docGrid w:linePitch="360"/>
        </w:sectPr>
      </w:pPr>
    </w:p>
    <w:p w:rsidR="006C0FBA" w:rsidRPr="006C0FBA" w:rsidRDefault="00591262" w:rsidP="006C0FBA">
      <w:pPr>
        <w:pStyle w:val="Abstract"/>
        <w:rPr>
          <w:lang w:val="de-DE"/>
        </w:rPr>
      </w:pPr>
      <w:r w:rsidRPr="002D5B99">
        <w:rPr>
          <w:b/>
          <w:lang w:val="en-US"/>
        </w:rPr>
        <w:lastRenderedPageBreak/>
        <w:t>Abstract:</w:t>
      </w:r>
      <w:r>
        <w:rPr>
          <w:lang w:val="en-US"/>
        </w:rPr>
        <w:t xml:space="preserve"> </w:t>
      </w:r>
      <w:r w:rsidR="006C0FBA" w:rsidRPr="006C0FBA">
        <w:rPr>
          <w:lang w:val="de-DE"/>
        </w:rPr>
        <w:t xml:space="preserve">Non-thermal atmospheric pressure plasma has attracted much attention in recent years due to its potential for biomedical   applications. Determining the mechanism of the formation of reactive species in the liquid treated with plasma has thus paramount importance for both fundamental and applied research. In this work, the origin of reactive species in the plasma-treated aqueous solutions was investigated using spin trapping, hydrogen and oxygen isotopes and electron paramagnetic resonance (EPR) spectroscopy. The species originating from the molecules of the liquid phase and those introduced with the feed gas were differentiated </w:t>
      </w:r>
      <w:r w:rsidR="006C0FBA" w:rsidRPr="006C0FBA">
        <w:rPr>
          <w:i/>
          <w:lang w:val="de-DE"/>
        </w:rPr>
        <w:t>via</w:t>
      </w:r>
      <w:r w:rsidR="006C0FBA" w:rsidRPr="006C0FBA">
        <w:rPr>
          <w:lang w:val="de-DE"/>
        </w:rPr>
        <w:t xml:space="preserve"> the use of EPR and </w:t>
      </w:r>
      <w:r w:rsidR="006C0FBA" w:rsidRPr="006C0FBA">
        <w:rPr>
          <w:vertAlign w:val="superscript"/>
          <w:lang w:val="de-DE"/>
        </w:rPr>
        <w:t>1</w:t>
      </w:r>
      <w:r w:rsidR="006C0FBA" w:rsidRPr="006C0FBA">
        <w:rPr>
          <w:lang w:val="de-DE"/>
        </w:rPr>
        <w:t xml:space="preserve">H NMR analyses of the liquid samples. The effects of water vapour and oxygen admixtures in the feed gas were investigated. All reactive species detected in the liquid sample were shown to be formed largely in the plasma gas phase. Hydrogen peroxide (determined by UV-Vis analysis) was suggested to be formed primarily in the plasma tube, whereas the radical species ·OOH, ·OH and ·H were proposed to originate from the region between the plasma nozzle and the liquid sample.   </w:t>
      </w:r>
    </w:p>
    <w:p w:rsidR="00AD78DA" w:rsidRDefault="00AD78DA" w:rsidP="00C00B45">
      <w:pPr>
        <w:pStyle w:val="H1"/>
      </w:pPr>
      <w:r>
        <w:t>Introduction</w:t>
      </w:r>
    </w:p>
    <w:p w:rsidR="006C0FBA" w:rsidRPr="006C0FBA" w:rsidRDefault="006C0FBA" w:rsidP="00DA4CCE">
      <w:pPr>
        <w:pStyle w:val="P1withIndendation"/>
        <w:ind w:firstLine="0"/>
      </w:pPr>
      <w:r w:rsidRPr="006C0FBA">
        <w:t>Non-thermal plasmas have attracted increased attention in recent years due to their potential for biomedical applications.</w:t>
      </w:r>
      <w:r w:rsidR="00300486">
        <w:rPr>
          <w:vertAlign w:val="superscript"/>
        </w:rPr>
        <w:t>[1</w:t>
      </w:r>
      <w:r w:rsidRPr="006C0FBA">
        <w:rPr>
          <w:vertAlign w:val="superscript"/>
        </w:rPr>
        <w:t>-4</w:t>
      </w:r>
      <w:r w:rsidR="00300486">
        <w:rPr>
          <w:vertAlign w:val="superscript"/>
        </w:rPr>
        <w:t>]</w:t>
      </w:r>
      <w:r w:rsidRPr="006C0FBA">
        <w:t xml:space="preserve"> The interaction of these plasmas with ambient atmosphere results in the formation of a variety of reactive species which exhibit high biological (anti-microbial, anti-cancer, wound healing, </w:t>
      </w:r>
      <w:r w:rsidRPr="00300486">
        <w:t>etc.</w:t>
      </w:r>
      <w:r w:rsidRPr="006C0FBA">
        <w:t>) activity.</w:t>
      </w:r>
      <w:r w:rsidR="00300486">
        <w:rPr>
          <w:vertAlign w:val="superscript"/>
        </w:rPr>
        <w:t>[5</w:t>
      </w:r>
      <w:r w:rsidRPr="006C0FBA">
        <w:rPr>
          <w:vertAlign w:val="superscript"/>
        </w:rPr>
        <w:t>-9</w:t>
      </w:r>
      <w:r w:rsidR="00300486">
        <w:rPr>
          <w:vertAlign w:val="superscript"/>
        </w:rPr>
        <w:t>]</w:t>
      </w:r>
      <w:r w:rsidRPr="006C0FBA">
        <w:rPr>
          <w:vertAlign w:val="superscript"/>
        </w:rPr>
        <w:t xml:space="preserve"> </w:t>
      </w:r>
      <w:r w:rsidRPr="006C0FBA">
        <w:t xml:space="preserve">A range of spectroscopic techniques have been used to monitor different reactive species in these plasmas, such as IR optical emission spectroscopy for </w:t>
      </w:r>
      <w:r w:rsidRPr="006C0FBA">
        <w:rPr>
          <w:vertAlign w:val="superscript"/>
        </w:rPr>
        <w:t>1</w:t>
      </w:r>
      <w:r w:rsidRPr="006C0FBA">
        <w:t>O</w:t>
      </w:r>
      <w:r w:rsidRPr="006C0FBA">
        <w:rPr>
          <w:vertAlign w:val="subscript"/>
        </w:rPr>
        <w:t>2</w:t>
      </w:r>
      <w:r w:rsidRPr="006C0FBA">
        <w:t>,</w:t>
      </w:r>
      <w:r w:rsidR="00300486">
        <w:rPr>
          <w:vertAlign w:val="superscript"/>
        </w:rPr>
        <w:t>[1</w:t>
      </w:r>
      <w:r w:rsidRPr="006C0FBA">
        <w:rPr>
          <w:vertAlign w:val="superscript"/>
        </w:rPr>
        <w:t>0</w:t>
      </w:r>
      <w:r w:rsidR="00300486">
        <w:rPr>
          <w:vertAlign w:val="superscript"/>
        </w:rPr>
        <w:t>]</w:t>
      </w:r>
      <w:r w:rsidRPr="006C0FBA">
        <w:t xml:space="preserve"> diode laser absorption spectroscopy for metastable states of helium,</w:t>
      </w:r>
      <w:r w:rsidR="00300486">
        <w:rPr>
          <w:vertAlign w:val="superscript"/>
        </w:rPr>
        <w:t>[1</w:t>
      </w:r>
      <w:r w:rsidRPr="006C0FBA">
        <w:rPr>
          <w:vertAlign w:val="superscript"/>
        </w:rPr>
        <w:t>1</w:t>
      </w:r>
      <w:r w:rsidR="00300486">
        <w:rPr>
          <w:vertAlign w:val="superscript"/>
        </w:rPr>
        <w:t>]</w:t>
      </w:r>
      <w:r w:rsidRPr="006C0FBA">
        <w:t xml:space="preserve"> VUV absorption spectroscopy and laser-induced fluorescence for radical and atomic species,</w:t>
      </w:r>
      <w:r w:rsidR="00300486">
        <w:rPr>
          <w:vertAlign w:val="superscript"/>
        </w:rPr>
        <w:t>[1</w:t>
      </w:r>
      <w:r w:rsidRPr="006C0FBA">
        <w:rPr>
          <w:vertAlign w:val="superscript"/>
        </w:rPr>
        <w:t>2,13</w:t>
      </w:r>
      <w:r w:rsidR="00300486">
        <w:rPr>
          <w:vertAlign w:val="superscript"/>
        </w:rPr>
        <w:t>]</w:t>
      </w:r>
      <w:r w:rsidRPr="006C0FBA">
        <w:t xml:space="preserve"> FT-IR spectroscopy for hydrogen peroxide,</w:t>
      </w:r>
      <w:r w:rsidR="00300486">
        <w:rPr>
          <w:vertAlign w:val="superscript"/>
        </w:rPr>
        <w:t>[1</w:t>
      </w:r>
      <w:r w:rsidRPr="006C0FBA">
        <w:rPr>
          <w:vertAlign w:val="superscript"/>
        </w:rPr>
        <w:t>4</w:t>
      </w:r>
      <w:r w:rsidR="00300486">
        <w:rPr>
          <w:vertAlign w:val="superscript"/>
        </w:rPr>
        <w:t>]</w:t>
      </w:r>
      <w:r w:rsidRPr="006C0FBA">
        <w:t xml:space="preserve"> mass–spectrometry for ionic species,</w:t>
      </w:r>
      <w:r w:rsidR="00300486">
        <w:rPr>
          <w:vertAlign w:val="superscript"/>
        </w:rPr>
        <w:t>[1</w:t>
      </w:r>
      <w:r w:rsidRPr="006C0FBA">
        <w:rPr>
          <w:vertAlign w:val="superscript"/>
        </w:rPr>
        <w:t>5</w:t>
      </w:r>
      <w:r w:rsidR="00300486">
        <w:rPr>
          <w:vertAlign w:val="superscript"/>
        </w:rPr>
        <w:t>]</w:t>
      </w:r>
      <w:r w:rsidRPr="006C0FBA">
        <w:t xml:space="preserve"> etc.</w:t>
      </w:r>
    </w:p>
    <w:p w:rsidR="006C0FBA" w:rsidRPr="006C0FBA" w:rsidRDefault="006C0FBA" w:rsidP="00DA4CCE">
      <w:pPr>
        <w:pStyle w:val="P1withIndendation"/>
      </w:pPr>
      <w:r w:rsidRPr="006C0FBA">
        <w:t>Aqueous media is a fundamental part of biological milieu. Two main types of plasma application in research and biomedical trials are pre-treatment of the aqueous media, which is subsequently applied to the tissue or bacteria, and direct exposure of a biological sample to a plasma jet.</w:t>
      </w:r>
      <w:r w:rsidR="00300486">
        <w:rPr>
          <w:vertAlign w:val="superscript"/>
        </w:rPr>
        <w:t>[1</w:t>
      </w:r>
      <w:r w:rsidRPr="006C0FBA">
        <w:rPr>
          <w:vertAlign w:val="superscript"/>
        </w:rPr>
        <w:t>6,17</w:t>
      </w:r>
      <w:r w:rsidR="00300486">
        <w:rPr>
          <w:vertAlign w:val="superscript"/>
        </w:rPr>
        <w:t>]</w:t>
      </w:r>
      <w:r w:rsidRPr="006C0FBA">
        <w:t xml:space="preserve"> While the </w:t>
      </w:r>
      <w:r w:rsidRPr="006C0FBA">
        <w:lastRenderedPageBreak/>
        <w:t>first method relies on the formation of relatively long-lived reactive species such as hydrogen peroxide and ozone as well as the secondary radicals generated in the liquid phase,</w:t>
      </w:r>
      <w:r w:rsidR="00300486">
        <w:rPr>
          <w:vertAlign w:val="superscript"/>
        </w:rPr>
        <w:t>[1</w:t>
      </w:r>
      <w:r w:rsidRPr="006C0FBA">
        <w:rPr>
          <w:vertAlign w:val="superscript"/>
        </w:rPr>
        <w:t>8</w:t>
      </w:r>
      <w:r w:rsidR="00300486">
        <w:rPr>
          <w:vertAlign w:val="superscript"/>
        </w:rPr>
        <w:t>]</w:t>
      </w:r>
      <w:r w:rsidRPr="006C0FBA">
        <w:t xml:space="preserve"> the efficacy of the latter is dependent on the short-lived species such as </w:t>
      </w:r>
      <w:r w:rsidRPr="006C0FBA">
        <w:rPr>
          <w:vertAlign w:val="superscript"/>
        </w:rPr>
        <w:t>1</w:t>
      </w:r>
      <w:r w:rsidRPr="006C0FBA">
        <w:t>O</w:t>
      </w:r>
      <w:r w:rsidRPr="006C0FBA">
        <w:rPr>
          <w:vertAlign w:val="subscript"/>
        </w:rPr>
        <w:t xml:space="preserve">2 </w:t>
      </w:r>
      <w:r w:rsidRPr="006C0FBA">
        <w:t xml:space="preserve">and radicals including hydroxyl radical </w:t>
      </w:r>
      <w:r w:rsidR="00300486" w:rsidRPr="004616DA">
        <w:t>•</w:t>
      </w:r>
      <w:r w:rsidRPr="006C0FBA">
        <w:t>OH, superoxide radical O</w:t>
      </w:r>
      <w:r w:rsidRPr="006C0FBA">
        <w:rPr>
          <w:vertAlign w:val="subscript"/>
        </w:rPr>
        <w:t>2</w:t>
      </w:r>
      <w:r w:rsidR="00300486" w:rsidRPr="004616DA">
        <w:t>•</w:t>
      </w:r>
      <w:r w:rsidRPr="006C0FBA">
        <w:rPr>
          <w:vertAlign w:val="superscript"/>
        </w:rPr>
        <w:t>-</w:t>
      </w:r>
      <w:r w:rsidRPr="006C0FBA">
        <w:t xml:space="preserve">, and atomic radicals directly formed by plasma. Investigating factors that govern the formation of reactive species in plasma-treated liquids is therefore very important for biomedical applications. </w:t>
      </w:r>
    </w:p>
    <w:p w:rsidR="006C0FBA" w:rsidRPr="006C0FBA" w:rsidRDefault="006C0FBA" w:rsidP="00DA4CCE">
      <w:pPr>
        <w:pStyle w:val="P1withIndendation"/>
      </w:pPr>
      <w:r w:rsidRPr="006C0FBA">
        <w:t>Electron paramagnetic resonance spectroscopy (EPR) is the most direct method of radical detection in a liquid. Short-lived radical species are usually detected in liquid solutions using spin traps.</w:t>
      </w:r>
      <w:r w:rsidR="00300486">
        <w:rPr>
          <w:vertAlign w:val="superscript"/>
        </w:rPr>
        <w:t>[1</w:t>
      </w:r>
      <w:r w:rsidRPr="006C0FBA">
        <w:rPr>
          <w:vertAlign w:val="superscript"/>
        </w:rPr>
        <w:t>9</w:t>
      </w:r>
      <w:r w:rsidR="00300486">
        <w:rPr>
          <w:vertAlign w:val="superscript"/>
        </w:rPr>
        <w:t>]</w:t>
      </w:r>
      <w:r w:rsidRPr="006C0FBA">
        <w:t xml:space="preserve"> </w:t>
      </w:r>
      <w:proofErr w:type="spellStart"/>
      <w:r w:rsidRPr="006C0FBA">
        <w:t>Tani</w:t>
      </w:r>
      <w:proofErr w:type="spellEnd"/>
      <w:r w:rsidRPr="006C0FBA">
        <w:t xml:space="preserve"> </w:t>
      </w:r>
      <w:r w:rsidRPr="006C0FBA">
        <w:rPr>
          <w:i/>
        </w:rPr>
        <w:t>et al.</w:t>
      </w:r>
      <w:r w:rsidRPr="006C0FBA">
        <w:t xml:space="preserve"> and Takamatsu </w:t>
      </w:r>
      <w:r w:rsidRPr="006C0FBA">
        <w:rPr>
          <w:i/>
        </w:rPr>
        <w:t xml:space="preserve">et al. </w:t>
      </w:r>
      <w:r w:rsidRPr="006C0FBA">
        <w:t>described the detection of radical species in plasma-treated liquids using various spin traps.</w:t>
      </w:r>
      <w:r w:rsidR="00300486">
        <w:rPr>
          <w:vertAlign w:val="superscript"/>
        </w:rPr>
        <w:t>[2</w:t>
      </w:r>
      <w:r w:rsidRPr="006C0FBA">
        <w:rPr>
          <w:vertAlign w:val="superscript"/>
        </w:rPr>
        <w:t>0,21</w:t>
      </w:r>
      <w:r w:rsidR="00300486">
        <w:rPr>
          <w:vertAlign w:val="superscript"/>
        </w:rPr>
        <w:t>]</w:t>
      </w:r>
      <w:r w:rsidRPr="006C0FBA">
        <w:rPr>
          <w:vertAlign w:val="superscript"/>
        </w:rPr>
        <w:t xml:space="preserve"> </w:t>
      </w:r>
      <w:r w:rsidRPr="006C0FBA">
        <w:t xml:space="preserve">The concentrations of </w:t>
      </w:r>
      <w:r w:rsidR="00300486" w:rsidRPr="004616DA">
        <w:t>•</w:t>
      </w:r>
      <w:r w:rsidRPr="006C0FBA">
        <w:t xml:space="preserve">OH and </w:t>
      </w:r>
      <w:r w:rsidR="00300486" w:rsidRPr="004616DA">
        <w:t>•</w:t>
      </w:r>
      <w:r w:rsidRPr="006C0FBA">
        <w:t>OOH radical adducts of BMPO and DMPO spin traps were measured in liquid samples by Reuter and co-workers.</w:t>
      </w:r>
      <w:r w:rsidR="00300486">
        <w:rPr>
          <w:vertAlign w:val="superscript"/>
        </w:rPr>
        <w:t>[2</w:t>
      </w:r>
      <w:r w:rsidRPr="006C0FBA">
        <w:rPr>
          <w:vertAlign w:val="superscript"/>
        </w:rPr>
        <w:t>2</w:t>
      </w:r>
      <w:r w:rsidR="00300486">
        <w:rPr>
          <w:vertAlign w:val="superscript"/>
        </w:rPr>
        <w:t>]</w:t>
      </w:r>
      <w:r w:rsidRPr="006C0FBA">
        <w:t xml:space="preserve"> Uchiyama </w:t>
      </w:r>
      <w:r w:rsidRPr="006C0FBA">
        <w:rPr>
          <w:i/>
        </w:rPr>
        <w:t>et al.</w:t>
      </w:r>
      <w:r w:rsidRPr="006C0FBA">
        <w:t xml:space="preserve"> performed EPR and flow </w:t>
      </w:r>
      <w:proofErr w:type="spellStart"/>
      <w:r w:rsidRPr="006C0FBA">
        <w:t>cytometric</w:t>
      </w:r>
      <w:proofErr w:type="spellEnd"/>
      <w:r w:rsidRPr="006C0FBA">
        <w:t xml:space="preserve"> studies of free radicals induced in liquid by non-thermal plasma.</w:t>
      </w:r>
      <w:r w:rsidR="00300486">
        <w:rPr>
          <w:vertAlign w:val="superscript"/>
        </w:rPr>
        <w:t>[2</w:t>
      </w:r>
      <w:r w:rsidRPr="006C0FBA">
        <w:rPr>
          <w:vertAlign w:val="superscript"/>
        </w:rPr>
        <w:t>3</w:t>
      </w:r>
      <w:r w:rsidR="00300486">
        <w:rPr>
          <w:vertAlign w:val="superscript"/>
        </w:rPr>
        <w:t>]</w:t>
      </w:r>
      <w:r w:rsidRPr="006C0FBA">
        <w:t xml:space="preserve"> In many reports, it is proposed that </w:t>
      </w:r>
      <w:r w:rsidR="00300486" w:rsidRPr="004616DA">
        <w:t>•</w:t>
      </w:r>
      <w:r w:rsidRPr="006C0FBA">
        <w:t>OH and other radicals are at least partially formed from the dissociation of the liquid phase molecules.</w:t>
      </w:r>
      <w:r w:rsidR="00300486">
        <w:rPr>
          <w:vertAlign w:val="superscript"/>
        </w:rPr>
        <w:t>[2</w:t>
      </w:r>
      <w:r w:rsidRPr="006C0FBA">
        <w:rPr>
          <w:vertAlign w:val="superscript"/>
        </w:rPr>
        <w:t>1</w:t>
      </w:r>
      <w:r w:rsidR="00300486">
        <w:rPr>
          <w:vertAlign w:val="superscript"/>
        </w:rPr>
        <w:t>]</w:t>
      </w:r>
      <w:r w:rsidRPr="006C0FBA">
        <w:t xml:space="preserve"> </w:t>
      </w:r>
    </w:p>
    <w:p w:rsidR="006C0FBA" w:rsidRPr="006C0FBA" w:rsidRDefault="006C0FBA" w:rsidP="00DA4CCE">
      <w:pPr>
        <w:pStyle w:val="P1withIndendation"/>
      </w:pPr>
      <w:r w:rsidRPr="006C0FBA">
        <w:t xml:space="preserve">The concentrations of stable molecules in plasma-treated liquids have also been measured. Reuter </w:t>
      </w:r>
      <w:r w:rsidRPr="006C0FBA">
        <w:rPr>
          <w:i/>
        </w:rPr>
        <w:t>et al.</w:t>
      </w:r>
      <w:r w:rsidRPr="006C0FBA">
        <w:t xml:space="preserve"> assessed the concentration of H</w:t>
      </w:r>
      <w:r w:rsidRPr="006C0FBA">
        <w:rPr>
          <w:vertAlign w:val="subscript"/>
        </w:rPr>
        <w:t>2</w:t>
      </w:r>
      <w:r w:rsidRPr="006C0FBA">
        <w:t>O</w:t>
      </w:r>
      <w:r w:rsidRPr="006C0FBA">
        <w:rPr>
          <w:vertAlign w:val="subscript"/>
        </w:rPr>
        <w:t>2</w:t>
      </w:r>
      <w:r w:rsidRPr="006C0FBA">
        <w:t xml:space="preserve"> in the liquid phase as a function of feed gas humidity using microscope analysis of colour test stripes.</w:t>
      </w:r>
      <w:r w:rsidR="00300486">
        <w:rPr>
          <w:vertAlign w:val="superscript"/>
        </w:rPr>
        <w:t>[1</w:t>
      </w:r>
      <w:r w:rsidRPr="006C0FBA">
        <w:rPr>
          <w:vertAlign w:val="superscript"/>
        </w:rPr>
        <w:t>4</w:t>
      </w:r>
      <w:r w:rsidR="00300486">
        <w:rPr>
          <w:vertAlign w:val="superscript"/>
        </w:rPr>
        <w:t>]</w:t>
      </w:r>
      <w:r w:rsidRPr="006C0FBA">
        <w:t xml:space="preserve"> The authors found a direct correlation between concentration of H</w:t>
      </w:r>
      <w:r w:rsidRPr="006C0FBA">
        <w:rPr>
          <w:vertAlign w:val="subscript"/>
        </w:rPr>
        <w:t>2</w:t>
      </w:r>
      <w:r w:rsidRPr="006C0FBA">
        <w:t>O</w:t>
      </w:r>
      <w:r w:rsidRPr="006C0FBA">
        <w:rPr>
          <w:vertAlign w:val="subscript"/>
        </w:rPr>
        <w:t>2</w:t>
      </w:r>
      <w:r w:rsidRPr="006C0FBA">
        <w:t xml:space="preserve"> in the liquid media and in the gas phase (the latter was measured by FTIR). </w:t>
      </w:r>
      <w:proofErr w:type="spellStart"/>
      <w:r w:rsidRPr="006C0FBA">
        <w:t>Lukes</w:t>
      </w:r>
      <w:proofErr w:type="spellEnd"/>
      <w:r w:rsidRPr="006C0FBA">
        <w:t xml:space="preserve"> </w:t>
      </w:r>
      <w:r w:rsidRPr="006C0FBA">
        <w:rPr>
          <w:i/>
        </w:rPr>
        <w:t xml:space="preserve">et al. </w:t>
      </w:r>
      <w:r w:rsidRPr="006C0FBA">
        <w:t>determined H</w:t>
      </w:r>
      <w:r w:rsidRPr="006C0FBA">
        <w:rPr>
          <w:vertAlign w:val="subscript"/>
        </w:rPr>
        <w:t>2</w:t>
      </w:r>
      <w:r w:rsidRPr="006C0FBA">
        <w:t>O</w:t>
      </w:r>
      <w:r w:rsidRPr="006C0FBA">
        <w:rPr>
          <w:vertAlign w:val="subscript"/>
        </w:rPr>
        <w:t>2</w:t>
      </w:r>
      <w:r w:rsidRPr="006C0FBA">
        <w:t xml:space="preserve"> concentration in the liquid phase </w:t>
      </w:r>
      <w:proofErr w:type="spellStart"/>
      <w:r w:rsidRPr="006C0FBA">
        <w:t>colourimetrically</w:t>
      </w:r>
      <w:proofErr w:type="spellEnd"/>
      <w:r w:rsidRPr="006C0FBA">
        <w:t xml:space="preserve"> with titanium </w:t>
      </w:r>
      <w:proofErr w:type="spellStart"/>
      <w:proofErr w:type="gramStart"/>
      <w:r w:rsidRPr="006C0FBA">
        <w:t>sulfate</w:t>
      </w:r>
      <w:proofErr w:type="spellEnd"/>
      <w:r w:rsidRPr="006C0FBA">
        <w:t>.</w:t>
      </w:r>
      <w:r w:rsidR="00300486">
        <w:rPr>
          <w:vertAlign w:val="superscript"/>
        </w:rPr>
        <w:t>[</w:t>
      </w:r>
      <w:proofErr w:type="gramEnd"/>
      <w:r w:rsidR="00300486">
        <w:rPr>
          <w:vertAlign w:val="superscript"/>
        </w:rPr>
        <w:t>2</w:t>
      </w:r>
      <w:r w:rsidRPr="006C0FBA">
        <w:rPr>
          <w:vertAlign w:val="superscript"/>
        </w:rPr>
        <w:t>4</w:t>
      </w:r>
      <w:r w:rsidR="00300486">
        <w:rPr>
          <w:vertAlign w:val="superscript"/>
        </w:rPr>
        <w:t>]</w:t>
      </w:r>
      <w:r w:rsidRPr="006C0FBA">
        <w:t xml:space="preserve"> </w:t>
      </w:r>
    </w:p>
    <w:p w:rsidR="006C0FBA" w:rsidRPr="006C0FBA" w:rsidRDefault="006C0FBA" w:rsidP="00DA4CCE">
      <w:pPr>
        <w:pStyle w:val="P1withIndendation"/>
      </w:pPr>
      <w:r w:rsidRPr="006C0FBA">
        <w:t xml:space="preserve">Recently, Xu </w:t>
      </w:r>
      <w:r w:rsidRPr="006C0FBA">
        <w:rPr>
          <w:i/>
        </w:rPr>
        <w:t xml:space="preserve">et al. </w:t>
      </w:r>
      <w:r w:rsidRPr="006C0FBA">
        <w:t>measured concentrations of H</w:t>
      </w:r>
      <w:r w:rsidRPr="006C0FBA">
        <w:rPr>
          <w:vertAlign w:val="subscript"/>
        </w:rPr>
        <w:t>2</w:t>
      </w:r>
      <w:r w:rsidRPr="006C0FBA">
        <w:t>O</w:t>
      </w:r>
      <w:r w:rsidRPr="006C0FBA">
        <w:rPr>
          <w:vertAlign w:val="subscript"/>
        </w:rPr>
        <w:t>2</w:t>
      </w:r>
      <w:r w:rsidRPr="006C0FBA">
        <w:t>, O</w:t>
      </w:r>
      <w:r w:rsidRPr="006C0FBA">
        <w:rPr>
          <w:vertAlign w:val="subscript"/>
        </w:rPr>
        <w:t>2</w:t>
      </w:r>
      <w:r w:rsidR="00300486" w:rsidRPr="004616DA">
        <w:t>•</w:t>
      </w:r>
      <w:r w:rsidRPr="006C0FBA">
        <w:rPr>
          <w:vertAlign w:val="superscript"/>
        </w:rPr>
        <w:t>-</w:t>
      </w:r>
      <w:r w:rsidRPr="006C0FBA">
        <w:t xml:space="preserve">, </w:t>
      </w:r>
      <w:r w:rsidR="00300486" w:rsidRPr="004616DA">
        <w:t>•</w:t>
      </w:r>
      <w:r w:rsidRPr="006C0FBA">
        <w:t xml:space="preserve">OH and </w:t>
      </w:r>
      <w:r w:rsidR="00300486" w:rsidRPr="004616DA">
        <w:t>•</w:t>
      </w:r>
      <w:r w:rsidRPr="006C0FBA">
        <w:t>H in argon plasma-treated liquid samples containing cell cultures (</w:t>
      </w:r>
      <w:proofErr w:type="spellStart"/>
      <w:r w:rsidRPr="006C0FBA">
        <w:t>colourimetrically</w:t>
      </w:r>
      <w:proofErr w:type="spellEnd"/>
      <w:r w:rsidRPr="006C0FBA">
        <w:t xml:space="preserve"> and using EPR).</w:t>
      </w:r>
      <w:r w:rsidR="00300486">
        <w:rPr>
          <w:vertAlign w:val="superscript"/>
        </w:rPr>
        <w:t>[9]</w:t>
      </w:r>
      <w:r w:rsidRPr="006C0FBA">
        <w:t xml:space="preserve"> The authors  proposed </w:t>
      </w:r>
      <w:r w:rsidRPr="006C0FBA">
        <w:rPr>
          <w:i/>
        </w:rPr>
        <w:t>in situ</w:t>
      </w:r>
      <w:r w:rsidRPr="006C0FBA">
        <w:t xml:space="preserve"> formation of hydroxyl radical from hydrogen peroxide and superoxide radical anion with iron ions and correlated it with induced cell death. The reports of the identification of reactive species in plasma-treated liquids, however, remain relatively scarce, and our understanding of where the reactive species originate from and how their concentrations depend on the experimental parameters is </w:t>
      </w:r>
      <w:proofErr w:type="gramStart"/>
      <w:r w:rsidR="004D1B44" w:rsidRPr="006C0FBA">
        <w:t>limited.</w:t>
      </w:r>
      <w:r w:rsidR="004D1B44">
        <w:rPr>
          <w:vertAlign w:val="superscript"/>
        </w:rPr>
        <w:t>[</w:t>
      </w:r>
      <w:proofErr w:type="gramEnd"/>
      <w:r w:rsidR="00300486">
        <w:rPr>
          <w:vertAlign w:val="superscript"/>
        </w:rPr>
        <w:t>2</w:t>
      </w:r>
      <w:r w:rsidRPr="006C0FBA">
        <w:rPr>
          <w:vertAlign w:val="superscript"/>
        </w:rPr>
        <w:t>5</w:t>
      </w:r>
      <w:r w:rsidR="00300486">
        <w:rPr>
          <w:vertAlign w:val="superscript"/>
        </w:rPr>
        <w:t>]</w:t>
      </w:r>
      <w:r w:rsidRPr="006C0FBA">
        <w:t xml:space="preserve">   </w:t>
      </w:r>
    </w:p>
    <w:p w:rsidR="006C0FBA" w:rsidRPr="006C0FBA" w:rsidRDefault="006C0FBA" w:rsidP="004D1B44">
      <w:pPr>
        <w:pStyle w:val="P1withIndendation"/>
      </w:pPr>
      <w:r w:rsidRPr="006C0FBA">
        <w:t>Several computational approaches have been used to model the reactive species in plasmas. For example, a global model for the discharges in helium with the admixtures of H</w:t>
      </w:r>
      <w:r w:rsidRPr="006C0FBA">
        <w:rPr>
          <w:vertAlign w:val="subscript"/>
        </w:rPr>
        <w:t>2</w:t>
      </w:r>
      <w:r w:rsidRPr="006C0FBA">
        <w:t xml:space="preserve">O was described by </w:t>
      </w:r>
      <w:proofErr w:type="spellStart"/>
      <w:r w:rsidRPr="006C0FBA">
        <w:t>Bruggeman</w:t>
      </w:r>
      <w:proofErr w:type="spellEnd"/>
      <w:r w:rsidRPr="006C0FBA">
        <w:t xml:space="preserve"> and co-workers.</w:t>
      </w:r>
      <w:r w:rsidR="00300486">
        <w:rPr>
          <w:vertAlign w:val="superscript"/>
        </w:rPr>
        <w:t>[2</w:t>
      </w:r>
      <w:r w:rsidRPr="006C0FBA">
        <w:rPr>
          <w:vertAlign w:val="superscript"/>
        </w:rPr>
        <w:t>6</w:t>
      </w:r>
      <w:r w:rsidR="00300486">
        <w:rPr>
          <w:vertAlign w:val="superscript"/>
        </w:rPr>
        <w:t>]</w:t>
      </w:r>
      <w:r w:rsidRPr="006C0FBA">
        <w:rPr>
          <w:vertAlign w:val="superscript"/>
        </w:rPr>
        <w:t xml:space="preserve"> </w:t>
      </w:r>
      <w:r w:rsidRPr="006C0FBA">
        <w:t xml:space="preserve">Murakami </w:t>
      </w:r>
      <w:r w:rsidRPr="006C0FBA">
        <w:rPr>
          <w:i/>
        </w:rPr>
        <w:t>et al.</w:t>
      </w:r>
      <w:r w:rsidRPr="006C0FBA">
        <w:t xml:space="preserve"> developed models of chemical kinetics</w:t>
      </w:r>
      <w:r w:rsidR="00300486">
        <w:rPr>
          <w:vertAlign w:val="superscript"/>
        </w:rPr>
        <w:t>[2</w:t>
      </w:r>
      <w:r w:rsidRPr="006C0FBA">
        <w:rPr>
          <w:vertAlign w:val="superscript"/>
        </w:rPr>
        <w:t>7</w:t>
      </w:r>
      <w:r w:rsidR="00300486">
        <w:rPr>
          <w:vertAlign w:val="superscript"/>
        </w:rPr>
        <w:t>]</w:t>
      </w:r>
      <w:r w:rsidRPr="006C0FBA">
        <w:t xml:space="preserve"> and the afterglow (effluent) chemistry for helium plasma with oxygen admixtures and water vapour impurity.</w:t>
      </w:r>
      <w:r w:rsidR="00300486">
        <w:rPr>
          <w:vertAlign w:val="superscript"/>
        </w:rPr>
        <w:t>[28]</w:t>
      </w:r>
      <w:r w:rsidRPr="006C0FBA">
        <w:t xml:space="preserve"> Kushner and co-workers presented a model in which the plasma effluent was in contact with liquid water.</w:t>
      </w:r>
      <w:r w:rsidR="00300486">
        <w:rPr>
          <w:vertAlign w:val="superscript"/>
        </w:rPr>
        <w:t>[2</w:t>
      </w:r>
      <w:r w:rsidRPr="006C0FBA">
        <w:rPr>
          <w:vertAlign w:val="superscript"/>
        </w:rPr>
        <w:t>9</w:t>
      </w:r>
      <w:r w:rsidR="00300486">
        <w:rPr>
          <w:vertAlign w:val="superscript"/>
        </w:rPr>
        <w:t>]</w:t>
      </w:r>
      <w:r w:rsidRPr="006C0FBA">
        <w:t xml:space="preserve"> The authors described the formation and distribution of reactive species in a plasma effluent in contact with a liquid sample. More recently, Lindsay </w:t>
      </w:r>
      <w:r w:rsidRPr="006C0FBA">
        <w:rPr>
          <w:i/>
        </w:rPr>
        <w:t>et al.</w:t>
      </w:r>
      <w:r w:rsidRPr="006C0FBA">
        <w:t xml:space="preserve"> predicted the distribution of reactive species in the liquid treated by plasma using a neutral mass transport model for convective gaseous </w:t>
      </w:r>
      <w:r w:rsidRPr="006C0FBA">
        <w:lastRenderedPageBreak/>
        <w:t>plasma/liquid water systems.</w:t>
      </w:r>
      <w:r w:rsidR="00300486">
        <w:rPr>
          <w:vertAlign w:val="superscript"/>
        </w:rPr>
        <w:t>[3</w:t>
      </w:r>
      <w:r w:rsidRPr="006C0FBA">
        <w:rPr>
          <w:vertAlign w:val="superscript"/>
        </w:rPr>
        <w:t>0</w:t>
      </w:r>
      <w:r w:rsidR="00300486">
        <w:rPr>
          <w:vertAlign w:val="superscript"/>
        </w:rPr>
        <w:t>]</w:t>
      </w:r>
      <w:r w:rsidRPr="006C0FBA">
        <w:t xml:space="preserve"> In general, plasmas in contact with liquids are extremely complex systems, making modelling very challenging. Kinetic models sometimes include hundreds of rate coefficients obtained from literature. The accuracy of the modelling thus relies on the accuracy of the original data. At the plasma-liquid interface, other factors such as diffusion coefficients, sample evaporation, convection must be considered. Therefore, further experimental work is needed to improve our understanding of plasma-liquid systems and benchmark models and simulations. </w:t>
      </w:r>
    </w:p>
    <w:p w:rsidR="006C0FBA" w:rsidRPr="006C0FBA" w:rsidRDefault="006C0FBA" w:rsidP="00DA4CCE">
      <w:pPr>
        <w:pStyle w:val="P1withIndendation"/>
      </w:pPr>
      <w:r w:rsidRPr="006C0FBA">
        <w:t>In this work, an experimental study of the origin of the reactive species induced in a liquid sample by non-thermal plasma treatment is presented. The effect of H</w:t>
      </w:r>
      <w:r w:rsidRPr="006C0FBA">
        <w:rPr>
          <w:vertAlign w:val="subscript"/>
        </w:rPr>
        <w:t>2</w:t>
      </w:r>
      <w:r w:rsidRPr="006C0FBA">
        <w:t>O and O</w:t>
      </w:r>
      <w:r w:rsidRPr="006C0FBA">
        <w:rPr>
          <w:vertAlign w:val="subscript"/>
        </w:rPr>
        <w:t>2</w:t>
      </w:r>
      <w:r w:rsidRPr="006C0FBA">
        <w:t xml:space="preserve"> admixtures in plasma feed gas on the generation of </w:t>
      </w:r>
      <w:r w:rsidR="00300486" w:rsidRPr="004616DA">
        <w:t>•</w:t>
      </w:r>
      <w:r w:rsidRPr="006C0FBA">
        <w:t>OH,    O</w:t>
      </w:r>
      <w:r w:rsidRPr="006C0FBA">
        <w:rPr>
          <w:vertAlign w:val="subscript"/>
        </w:rPr>
        <w:t>2</w:t>
      </w:r>
      <w:r w:rsidR="00300486" w:rsidRPr="004616DA">
        <w:t>•</w:t>
      </w:r>
      <w:r w:rsidRPr="006C0FBA">
        <w:rPr>
          <w:vertAlign w:val="superscript"/>
        </w:rPr>
        <w:t>-</w:t>
      </w:r>
      <w:r w:rsidRPr="006C0FBA">
        <w:t>, O</w:t>
      </w:r>
      <w:r w:rsidRPr="006C0FBA">
        <w:rPr>
          <w:vertAlign w:val="subscript"/>
        </w:rPr>
        <w:t>3</w:t>
      </w:r>
      <w:r w:rsidRPr="006C0FBA">
        <w:t xml:space="preserve"> and H</w:t>
      </w:r>
      <w:r w:rsidRPr="006C0FBA">
        <w:rPr>
          <w:vertAlign w:val="subscript"/>
        </w:rPr>
        <w:t>2</w:t>
      </w:r>
      <w:r w:rsidRPr="006C0FBA">
        <w:t>O</w:t>
      </w:r>
      <w:r w:rsidRPr="006C0FBA">
        <w:rPr>
          <w:vertAlign w:val="subscript"/>
        </w:rPr>
        <w:t>2</w:t>
      </w:r>
      <w:r w:rsidRPr="006C0FBA">
        <w:t xml:space="preserve"> in plasma-treated liquid samples was investigated. These data, and the use of isotopically-labelled water (H</w:t>
      </w:r>
      <w:r w:rsidRPr="006C0FBA">
        <w:rPr>
          <w:vertAlign w:val="subscript"/>
        </w:rPr>
        <w:t>2</w:t>
      </w:r>
      <w:r w:rsidRPr="006C0FBA">
        <w:t>O/H</w:t>
      </w:r>
      <w:r w:rsidRPr="006C0FBA">
        <w:rPr>
          <w:vertAlign w:val="subscript"/>
        </w:rPr>
        <w:t>2</w:t>
      </w:r>
      <w:r w:rsidRPr="006C0FBA">
        <w:rPr>
          <w:vertAlign w:val="superscript"/>
        </w:rPr>
        <w:t>17</w:t>
      </w:r>
      <w:r w:rsidRPr="006C0FBA">
        <w:t>O, H</w:t>
      </w:r>
      <w:r w:rsidRPr="006C0FBA">
        <w:rPr>
          <w:vertAlign w:val="subscript"/>
        </w:rPr>
        <w:t>2</w:t>
      </w:r>
      <w:r w:rsidRPr="006C0FBA">
        <w:t>O/D</w:t>
      </w:r>
      <w:r w:rsidRPr="006C0FBA">
        <w:rPr>
          <w:vertAlign w:val="subscript"/>
        </w:rPr>
        <w:t>2</w:t>
      </w:r>
      <w:r w:rsidRPr="006C0FBA">
        <w:t xml:space="preserve">O) allowed us to distinguish between the species generated in the liquid phase, those that diffused into the liquid from the plasma gas phase, and those formed either in the plasma core or close to the gas-liquid interface. </w:t>
      </w:r>
    </w:p>
    <w:p w:rsidR="00C00B45" w:rsidRDefault="00C00B45" w:rsidP="00C00B45">
      <w:pPr>
        <w:pStyle w:val="H1"/>
      </w:pPr>
      <w:r>
        <w:t>Results and Discussion</w:t>
      </w:r>
    </w:p>
    <w:p w:rsidR="0034193C" w:rsidRPr="00DA4CCE" w:rsidRDefault="0034193C" w:rsidP="00DA4CCE">
      <w:pPr>
        <w:pStyle w:val="P1withIndendation"/>
        <w:ind w:firstLine="0"/>
        <w:rPr>
          <w:b/>
        </w:rPr>
      </w:pPr>
      <w:r w:rsidRPr="00DA4CCE">
        <w:rPr>
          <w:b/>
        </w:rPr>
        <w:t xml:space="preserve">Experimental setup </w:t>
      </w:r>
    </w:p>
    <w:p w:rsidR="0034193C" w:rsidRPr="0034193C" w:rsidRDefault="0034193C" w:rsidP="00DA4CCE">
      <w:pPr>
        <w:pStyle w:val="P1withIndendation"/>
        <w:ind w:firstLine="0"/>
      </w:pPr>
      <w:r w:rsidRPr="0034193C">
        <w:t>In biomedical applications of cold plasma, tissue or bacteria are exposed to plasma in ambient atmosphere. The interaction between plasma and air leads to the formation of species which introduce additional reaction pathways and post-discharge reactions.</w:t>
      </w:r>
      <w:r>
        <w:rPr>
          <w:vertAlign w:val="superscript"/>
        </w:rPr>
        <w:t>[6</w:t>
      </w:r>
      <w:r w:rsidRPr="0034193C">
        <w:rPr>
          <w:vertAlign w:val="superscript"/>
        </w:rPr>
        <w:t>,24,31,32</w:t>
      </w:r>
      <w:r>
        <w:rPr>
          <w:vertAlign w:val="superscript"/>
        </w:rPr>
        <w:t>]</w:t>
      </w:r>
      <w:r w:rsidRPr="0034193C">
        <w:t xml:space="preserve"> In order to elucidate the origin of reactive species in solution, a simplified system is required to exclude the uncontrollable local concentrations of oxygen, nitrogen, water vapour and other components of ambient atmosphere.  </w:t>
      </w:r>
    </w:p>
    <w:p w:rsidR="0034193C" w:rsidRPr="0034193C" w:rsidRDefault="0034193C" w:rsidP="00DA4CCE">
      <w:pPr>
        <w:pStyle w:val="P1withIndendation"/>
      </w:pPr>
      <w:r w:rsidRPr="0034193C">
        <w:t>In the presented investigation, an in-house designed reactor was used in which the plasma jet was in direct contact with the liquid (aqueous) sample (Fig</w:t>
      </w:r>
      <w:r>
        <w:t>ure</w:t>
      </w:r>
      <w:r w:rsidRPr="0034193C">
        <w:t xml:space="preserve"> 1). The atmosphere inside the reactor was composed exclusively of the plasma feed gas and additional vapour originating from the evaporation of the liquid sample. Sample evaporation was observed even at 100% humidity of the feed gas, thus indicating the increased temperature of the feed gas compared to room temperature (20 </w:t>
      </w:r>
      <w:proofErr w:type="spellStart"/>
      <w:r w:rsidRPr="0034193C">
        <w:rPr>
          <w:vertAlign w:val="superscript"/>
        </w:rPr>
        <w:t>o</w:t>
      </w:r>
      <w:r w:rsidRPr="0034193C">
        <w:t>C</w:t>
      </w:r>
      <w:proofErr w:type="spellEnd"/>
      <w:r w:rsidRPr="0034193C">
        <w:t xml:space="preserve">). Indeed, the temperature measured in the liquid sample immediately after plasma exposure was 24 </w:t>
      </w:r>
      <w:proofErr w:type="spellStart"/>
      <w:r w:rsidRPr="0034193C">
        <w:rPr>
          <w:vertAlign w:val="superscript"/>
        </w:rPr>
        <w:t>o</w:t>
      </w:r>
      <w:r w:rsidRPr="0034193C">
        <w:t>C</w:t>
      </w:r>
      <w:proofErr w:type="spellEnd"/>
      <w:r w:rsidRPr="0034193C">
        <w:t xml:space="preserve"> and 26.8 </w:t>
      </w:r>
      <w:proofErr w:type="spellStart"/>
      <w:r w:rsidRPr="0034193C">
        <w:rPr>
          <w:vertAlign w:val="superscript"/>
        </w:rPr>
        <w:t>o</w:t>
      </w:r>
      <w:r w:rsidRPr="0034193C">
        <w:t>C</w:t>
      </w:r>
      <w:proofErr w:type="spellEnd"/>
      <w:r w:rsidRPr="0034193C">
        <w:t xml:space="preserve"> for the dry and water-saturated helium, respectively. </w:t>
      </w:r>
    </w:p>
    <w:p w:rsidR="0034193C" w:rsidRPr="0034193C" w:rsidRDefault="0034193C" w:rsidP="00DA4CCE">
      <w:pPr>
        <w:pStyle w:val="P1withIndendation"/>
      </w:pPr>
      <w:r w:rsidRPr="0034193C">
        <w:t xml:space="preserve">The plasma used was a kHz frequency parallel field jet. The plasma was ignited in a quartz tube with two copper electrodes positioned around the tube and operated with a sinusoidal voltage of </w:t>
      </w:r>
      <w:r w:rsidRPr="0034193C">
        <w:rPr>
          <w:i/>
        </w:rPr>
        <w:t>ca.</w:t>
      </w:r>
      <w:r w:rsidRPr="0034193C">
        <w:t xml:space="preserve"> 18 kV. Helium was used as a carrier gas with molecular admixtures. Detailed experimental description is found in S</w:t>
      </w:r>
      <w:r>
        <w:t xml:space="preserve">upporting </w:t>
      </w:r>
      <w:r w:rsidRPr="0034193C">
        <w:t>I</w:t>
      </w:r>
      <w:r>
        <w:t>nformation (SI)</w:t>
      </w:r>
      <w:r w:rsidRPr="0034193C">
        <w:t xml:space="preserve">. </w:t>
      </w:r>
    </w:p>
    <w:p w:rsidR="00CF62F4" w:rsidRDefault="0034193C" w:rsidP="00DA4CCE">
      <w:pPr>
        <w:pStyle w:val="P1withIndendation"/>
      </w:pPr>
      <w:r w:rsidRPr="0034193C">
        <w:t xml:space="preserve">Reactive species in the plasma-treated liquids could form not only through reactions with the gas phase constituents of the plasma, but also through photolysis by plasma-emitted UV and VUV </w:t>
      </w:r>
      <w:proofErr w:type="gramStart"/>
      <w:r w:rsidRPr="0034193C">
        <w:t>photons.</w:t>
      </w:r>
      <w:r>
        <w:rPr>
          <w:vertAlign w:val="superscript"/>
        </w:rPr>
        <w:t>[</w:t>
      </w:r>
      <w:proofErr w:type="gramEnd"/>
      <w:r>
        <w:rPr>
          <w:vertAlign w:val="superscript"/>
        </w:rPr>
        <w:t>3</w:t>
      </w:r>
      <w:r w:rsidRPr="0034193C">
        <w:rPr>
          <w:vertAlign w:val="superscript"/>
        </w:rPr>
        <w:t>3</w:t>
      </w:r>
      <w:r>
        <w:rPr>
          <w:vertAlign w:val="superscript"/>
        </w:rPr>
        <w:t>]</w:t>
      </w:r>
      <w:r w:rsidRPr="0034193C">
        <w:t xml:space="preserve"> In order to test whether UV/VUV irradiation in our setup affects the formation of reactive species in the liquid sample, control experiments were carried out in which the sample was covered with a MgF</w:t>
      </w:r>
      <w:r w:rsidRPr="0034193C">
        <w:rPr>
          <w:vertAlign w:val="subscript"/>
        </w:rPr>
        <w:t>2</w:t>
      </w:r>
      <w:r w:rsidRPr="0034193C">
        <w:t xml:space="preserve"> window (</w:t>
      </w:r>
      <w:proofErr w:type="spellStart"/>
      <w:r w:rsidRPr="0034193C">
        <w:t>Crystran</w:t>
      </w:r>
      <w:proofErr w:type="spellEnd"/>
      <w:r w:rsidRPr="0034193C">
        <w:t xml:space="preserve"> Ltd., &gt; 40% </w:t>
      </w:r>
    </w:p>
    <w:p w:rsidR="00CF62F4" w:rsidRDefault="00783856" w:rsidP="00503AA8">
      <w:pPr>
        <w:spacing w:before="360"/>
        <w:jc w:val="center"/>
        <w:rPr>
          <w:rFonts w:ascii="Arial" w:hAnsi="Arial" w:cs="Arial"/>
          <w:color w:val="FF0000"/>
          <w:sz w:val="14"/>
          <w:szCs w:val="16"/>
          <w:lang w:val="en-GB"/>
        </w:rPr>
      </w:pPr>
      <w:bookmarkStart w:id="0" w:name="_GoBack"/>
      <w:r>
        <w:rPr>
          <w:noProof/>
          <w:lang w:val="en-US"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i1041" type="#_x0000_t75" style="width:175.1pt;height:178pt;visibility:visible;mso-wrap-style:square">
            <v:imagedata r:id="rId12" o:title="" grayscale="t"/>
          </v:shape>
        </w:pict>
      </w:r>
      <w:bookmarkEnd w:id="0"/>
    </w:p>
    <w:p w:rsidR="00CF62F4" w:rsidRDefault="00CF62F4" w:rsidP="00CF62F4">
      <w:pPr>
        <w:pStyle w:val="FigureCaption"/>
      </w:pPr>
      <w:r w:rsidRPr="00B11686">
        <w:rPr>
          <w:b/>
        </w:rPr>
        <w:t>Figure 1.</w:t>
      </w:r>
      <w:r w:rsidRPr="00C2552A">
        <w:t xml:space="preserve"> </w:t>
      </w:r>
      <w:r w:rsidRPr="0034193C">
        <w:rPr>
          <w:lang w:val="de-DE"/>
        </w:rPr>
        <w:t>Setup used in the plasma exposure experiments. Feed gas flow was controlled by the mass flow controllers (MFCs). In all experiments the distance between the nozzle and the sample was 10 mm unless stated otherwise.</w:t>
      </w:r>
    </w:p>
    <w:p w:rsidR="0034193C" w:rsidRPr="0034193C" w:rsidRDefault="0034193C" w:rsidP="00DA4CCE">
      <w:pPr>
        <w:pStyle w:val="P1withIndendation"/>
        <w:ind w:firstLine="0"/>
      </w:pPr>
      <w:r w:rsidRPr="0034193C">
        <w:t>transmittance at 121 nm) and then exposed to plasma. In these experiments, the surface of the sample was in direct contact with the window to prevent UV quenching in the gas between the window and the sample (helium operated plasma is transparent to the UV). The obtained results (see SI, Fig</w:t>
      </w:r>
      <w:r>
        <w:t>ure</w:t>
      </w:r>
      <w:r w:rsidRPr="0034193C">
        <w:t xml:space="preserve"> S4) revealed that neither radicals nor hydrogen peroxide were formed in the liquid due to the photolysis reactions. </w:t>
      </w:r>
    </w:p>
    <w:p w:rsidR="0034193C" w:rsidRPr="0034193C" w:rsidRDefault="0034193C" w:rsidP="00DA4CCE">
      <w:pPr>
        <w:pStyle w:val="P1withIndendation"/>
      </w:pPr>
      <w:r w:rsidRPr="0034193C">
        <w:t>For reactive species formed in the plasma gas phase (</w:t>
      </w:r>
      <w:r w:rsidRPr="0034193C">
        <w:rPr>
          <w:i/>
        </w:rPr>
        <w:t>e.g.</w:t>
      </w:r>
      <w:r w:rsidRPr="0034193C">
        <w:t>, in the plasma core), the efficiency of plasma treatment critically depends on the diffusion of these species into the liquid. In order to assess the diffusion properties of our setup, we investigated the delivery of molecules from the gas phase into the liquid sample using isotopically labelled water. In these experiments, the delivery of H</w:t>
      </w:r>
      <w:r w:rsidRPr="0034193C">
        <w:rPr>
          <w:vertAlign w:val="subscript"/>
        </w:rPr>
        <w:t>2</w:t>
      </w:r>
      <w:r w:rsidRPr="0034193C">
        <w:t>O vapour to a liquid sample of D</w:t>
      </w:r>
      <w:r w:rsidRPr="0034193C">
        <w:rPr>
          <w:vertAlign w:val="subscript"/>
        </w:rPr>
        <w:t>2</w:t>
      </w:r>
      <w:r w:rsidRPr="0034193C">
        <w:t xml:space="preserve">O (and </w:t>
      </w:r>
      <w:r w:rsidRPr="0034193C">
        <w:rPr>
          <w:i/>
        </w:rPr>
        <w:t>vice versa</w:t>
      </w:r>
      <w:r w:rsidRPr="0034193C">
        <w:t xml:space="preserve">) was studied using </w:t>
      </w:r>
      <w:r w:rsidRPr="0034193C">
        <w:rPr>
          <w:vertAlign w:val="superscript"/>
        </w:rPr>
        <w:t>1</w:t>
      </w:r>
      <w:r w:rsidRPr="0034193C">
        <w:t xml:space="preserve">H NMR with sodium </w:t>
      </w:r>
      <w:proofErr w:type="spellStart"/>
      <w:r w:rsidRPr="0034193C">
        <w:t>tosylate</w:t>
      </w:r>
      <w:proofErr w:type="spellEnd"/>
      <w:r w:rsidRPr="0034193C">
        <w:t xml:space="preserve"> as an internal standard. The use of isotopes made it possible to distinguish the water molecules originally present in the sample (D</w:t>
      </w:r>
      <w:r w:rsidRPr="0034193C">
        <w:rPr>
          <w:vertAlign w:val="subscript"/>
        </w:rPr>
        <w:t>2</w:t>
      </w:r>
      <w:r w:rsidRPr="0034193C">
        <w:t>O) from those delivered by the plasma (H</w:t>
      </w:r>
      <w:r w:rsidRPr="0034193C">
        <w:rPr>
          <w:vertAlign w:val="subscript"/>
        </w:rPr>
        <w:t>2</w:t>
      </w:r>
      <w:r w:rsidRPr="0034193C">
        <w:t xml:space="preserve">O). The results are presented in Table 1. </w:t>
      </w:r>
    </w:p>
    <w:p w:rsidR="00CF62F4" w:rsidRPr="00CF62F4" w:rsidRDefault="0034193C" w:rsidP="00DA4CCE">
      <w:pPr>
        <w:pStyle w:val="P1withIndendation"/>
      </w:pPr>
      <w:r w:rsidRPr="0034193C">
        <w:t>The amount of H</w:t>
      </w:r>
      <w:r w:rsidRPr="0034193C">
        <w:rPr>
          <w:vertAlign w:val="subscript"/>
        </w:rPr>
        <w:t>2</w:t>
      </w:r>
      <w:r w:rsidRPr="0034193C">
        <w:t xml:space="preserve">O introduced into the sample during the setup of the experiment was subtracted from the recorded data. </w:t>
      </w:r>
      <w:r w:rsidR="00CF62F4" w:rsidRPr="00CF62F4">
        <w:t xml:space="preserve">This amount was measured experimentally when a 100 </w:t>
      </w:r>
      <w:r w:rsidR="00CF62F4" w:rsidRPr="00CF62F4">
        <w:rPr>
          <w:rFonts w:ascii="Symbol" w:hAnsi="Symbol"/>
        </w:rPr>
        <w:t></w:t>
      </w:r>
      <w:r w:rsidR="00CF62F4">
        <w:t xml:space="preserve">L </w:t>
      </w:r>
      <w:r w:rsidR="00CF62F4" w:rsidRPr="00CF62F4">
        <w:t>sample of D</w:t>
      </w:r>
      <w:r w:rsidR="00CF62F4" w:rsidRPr="00CF62F4">
        <w:rPr>
          <w:vertAlign w:val="subscript"/>
        </w:rPr>
        <w:t>2</w:t>
      </w:r>
      <w:r w:rsidR="00CF62F4" w:rsidRPr="00CF62F4">
        <w:t xml:space="preserve">O was placed in a well on top of the glass stand inside the reactor pre-flushed with helium. The sample was kept for 80 s without the plasma or gas flow exposure, after which it was analysed by </w:t>
      </w:r>
      <w:r w:rsidR="00CF62F4" w:rsidRPr="00CF62F4">
        <w:rPr>
          <w:vertAlign w:val="superscript"/>
        </w:rPr>
        <w:t>1</w:t>
      </w:r>
      <w:r w:rsidR="00CF62F4" w:rsidRPr="00CF62F4">
        <w:t xml:space="preserve">H NMR.   </w:t>
      </w:r>
    </w:p>
    <w:p w:rsidR="0034193C" w:rsidRPr="0034193C" w:rsidRDefault="0034193C" w:rsidP="00DA4CCE">
      <w:pPr>
        <w:pStyle w:val="P1withIndendation"/>
      </w:pPr>
      <w:r w:rsidRPr="0034193C">
        <w:t>With the dry He feed gas, a small amount of H</w:t>
      </w:r>
      <w:r w:rsidRPr="0034193C">
        <w:rPr>
          <w:vertAlign w:val="subscript"/>
        </w:rPr>
        <w:t>2</w:t>
      </w:r>
      <w:r w:rsidRPr="0034193C">
        <w:t>O was delivered to the liquid sample (Table 1, entries 1, 4). A clear increase in the amount of H</w:t>
      </w:r>
      <w:r w:rsidRPr="0034193C">
        <w:rPr>
          <w:vertAlign w:val="subscript"/>
        </w:rPr>
        <w:t>2</w:t>
      </w:r>
      <w:r w:rsidRPr="0034193C">
        <w:t>O in D</w:t>
      </w:r>
      <w:r w:rsidRPr="0034193C">
        <w:rPr>
          <w:vertAlign w:val="subscript"/>
        </w:rPr>
        <w:t>2</w:t>
      </w:r>
      <w:r w:rsidRPr="0034193C">
        <w:t>O was observed at prolonged plasma exposure time (see SI, Fig</w:t>
      </w:r>
      <w:r>
        <w:t>ure</w:t>
      </w:r>
      <w:r w:rsidRPr="0034193C">
        <w:t xml:space="preserve"> S5). This is likely due to the </w:t>
      </w:r>
      <w:proofErr w:type="spellStart"/>
      <w:r w:rsidRPr="0034193C">
        <w:t>physisorbed</w:t>
      </w:r>
      <w:proofErr w:type="spellEnd"/>
      <w:r w:rsidRPr="0034193C">
        <w:t xml:space="preserve"> water from the gas </w:t>
      </w:r>
      <w:proofErr w:type="gramStart"/>
      <w:r w:rsidRPr="0034193C">
        <w:t>tubing</w:t>
      </w:r>
      <w:r w:rsidRPr="0034193C">
        <w:rPr>
          <w:vertAlign w:val="superscript"/>
        </w:rPr>
        <w:t>[</w:t>
      </w:r>
      <w:proofErr w:type="gramEnd"/>
      <w:r>
        <w:rPr>
          <w:vertAlign w:val="superscript"/>
        </w:rPr>
        <w:t>3</w:t>
      </w:r>
      <w:r w:rsidRPr="0034193C">
        <w:rPr>
          <w:vertAlign w:val="superscript"/>
        </w:rPr>
        <w:t>4</w:t>
      </w:r>
      <w:r>
        <w:rPr>
          <w:vertAlign w:val="superscript"/>
        </w:rPr>
        <w:t>]</w:t>
      </w:r>
      <w:r w:rsidRPr="0034193C">
        <w:t xml:space="preserve"> or H</w:t>
      </w:r>
      <w:r w:rsidRPr="0034193C">
        <w:rPr>
          <w:vertAlign w:val="subscript"/>
        </w:rPr>
        <w:t>2</w:t>
      </w:r>
      <w:r w:rsidRPr="0034193C">
        <w:t xml:space="preserve"> and H</w:t>
      </w:r>
      <w:r w:rsidRPr="0034193C">
        <w:rPr>
          <w:vertAlign w:val="subscript"/>
        </w:rPr>
        <w:t>2</w:t>
      </w:r>
      <w:r w:rsidRPr="0034193C">
        <w:t>O impurities present in the feed gas.</w:t>
      </w:r>
    </w:p>
    <w:p w:rsidR="001E7C9A" w:rsidRPr="0034193C" w:rsidRDefault="0034193C" w:rsidP="001E7C9A">
      <w:pPr>
        <w:pStyle w:val="P1withIndendation"/>
      </w:pPr>
      <w:r w:rsidRPr="0034193C">
        <w:t>The introduction of water vapour into the feed gas clearly increased the amount of H</w:t>
      </w:r>
      <w:r w:rsidRPr="0034193C">
        <w:rPr>
          <w:vertAlign w:val="subscript"/>
        </w:rPr>
        <w:t>2</w:t>
      </w:r>
      <w:r w:rsidRPr="0034193C">
        <w:t>O delivered to the liquid D</w:t>
      </w:r>
      <w:r w:rsidRPr="0034193C">
        <w:rPr>
          <w:vertAlign w:val="subscript"/>
        </w:rPr>
        <w:t>2</w:t>
      </w:r>
      <w:r w:rsidRPr="0034193C">
        <w:t>O sample.</w:t>
      </w:r>
      <w:r w:rsidR="001E7C9A">
        <w:t xml:space="preserve"> </w:t>
      </w:r>
      <w:r w:rsidR="001E7C9A" w:rsidRPr="0034193C">
        <w:t xml:space="preserve">This increase was observed under both plasma off (Table 1, entries 1-3) and plasma on conditions (entries 4-6). The system </w:t>
      </w:r>
      <w:r w:rsidR="001E7C9A" w:rsidRPr="0034193C">
        <w:lastRenderedPageBreak/>
        <w:t xml:space="preserve">with the plasma ignited exhibited an enhanced delivery of water vapour to the liquid sample. This can be ascribed to several factors, including temperature increase and turbulent flow of the plasma </w:t>
      </w:r>
      <w:proofErr w:type="gramStart"/>
      <w:r w:rsidR="001E7C9A" w:rsidRPr="0034193C">
        <w:t>jet.</w:t>
      </w:r>
      <w:r w:rsidR="001E7C9A">
        <w:rPr>
          <w:vertAlign w:val="superscript"/>
        </w:rPr>
        <w:t>[</w:t>
      </w:r>
      <w:proofErr w:type="gramEnd"/>
      <w:r w:rsidR="001E7C9A">
        <w:rPr>
          <w:vertAlign w:val="superscript"/>
        </w:rPr>
        <w:t>3</w:t>
      </w:r>
      <w:r w:rsidR="001E7C9A" w:rsidRPr="0034193C">
        <w:rPr>
          <w:vertAlign w:val="superscript"/>
        </w:rPr>
        <w:t>5,36</w:t>
      </w:r>
      <w:r w:rsidR="001E7C9A">
        <w:rPr>
          <w:vertAlign w:val="superscript"/>
        </w:rPr>
        <w:t>]</w:t>
      </w:r>
    </w:p>
    <w:p w:rsidR="001E7C9A" w:rsidRPr="0034193C" w:rsidRDefault="001E7C9A" w:rsidP="001E7C9A">
      <w:pPr>
        <w:pStyle w:val="P1withIndendation"/>
      </w:pPr>
      <w:r w:rsidRPr="0034193C">
        <w:t>In order to confirm the validity of these results, a control experiment was carried out with a H</w:t>
      </w:r>
      <w:r w:rsidRPr="0034193C">
        <w:rPr>
          <w:vertAlign w:val="subscript"/>
        </w:rPr>
        <w:t>2</w:t>
      </w:r>
      <w:r w:rsidRPr="0034193C">
        <w:t>O liquid sample exposed to a plasma operated with D</w:t>
      </w:r>
      <w:r w:rsidRPr="0034193C">
        <w:rPr>
          <w:vertAlign w:val="subscript"/>
        </w:rPr>
        <w:t>2</w:t>
      </w:r>
      <w:r w:rsidRPr="0034193C">
        <w:t>O-saturated feed gas. The amount of D</w:t>
      </w:r>
      <w:r w:rsidRPr="0034193C">
        <w:rPr>
          <w:vertAlign w:val="subscript"/>
        </w:rPr>
        <w:t>2</w:t>
      </w:r>
      <w:r w:rsidRPr="0034193C">
        <w:t>O delivered to the liquid H</w:t>
      </w:r>
      <w:r w:rsidRPr="0034193C">
        <w:rPr>
          <w:vertAlign w:val="subscript"/>
        </w:rPr>
        <w:t>2</w:t>
      </w:r>
      <w:r w:rsidRPr="0034193C">
        <w:t>O sample was very similar to the amount of H</w:t>
      </w:r>
      <w:r w:rsidRPr="0034193C">
        <w:rPr>
          <w:vertAlign w:val="subscript"/>
        </w:rPr>
        <w:t>2</w:t>
      </w:r>
      <w:r w:rsidRPr="0034193C">
        <w:t>O delivered into the liquid D</w:t>
      </w:r>
      <w:r w:rsidRPr="0034193C">
        <w:rPr>
          <w:vertAlign w:val="subscript"/>
        </w:rPr>
        <w:t>2</w:t>
      </w:r>
      <w:r w:rsidRPr="0034193C">
        <w:t>O sample (Table 1, entries 6 and 9).</w:t>
      </w:r>
    </w:p>
    <w:tbl>
      <w:tblPr>
        <w:tblW w:w="0" w:type="auto"/>
        <w:tblLook w:val="01E0" w:firstRow="1" w:lastRow="1" w:firstColumn="1" w:lastColumn="1" w:noHBand="0" w:noVBand="0"/>
      </w:tblPr>
      <w:tblGrid>
        <w:gridCol w:w="995"/>
        <w:gridCol w:w="1989"/>
        <w:gridCol w:w="1994"/>
      </w:tblGrid>
      <w:tr w:rsidR="001E7C9A" w:rsidRPr="00F01D4C" w:rsidTr="00EA43F9">
        <w:tc>
          <w:tcPr>
            <w:tcW w:w="4978" w:type="dxa"/>
            <w:gridSpan w:val="3"/>
            <w:shd w:val="clear" w:color="auto" w:fill="auto"/>
          </w:tcPr>
          <w:p w:rsidR="001E7C9A" w:rsidRPr="007F20D9" w:rsidRDefault="001E7C9A" w:rsidP="00EA43F9">
            <w:pPr>
              <w:pStyle w:val="TableSpacer"/>
              <w:spacing w:before="240"/>
            </w:pPr>
          </w:p>
        </w:tc>
      </w:tr>
      <w:tr w:rsidR="001E7C9A" w:rsidRPr="00F01D4C" w:rsidTr="00EA43F9">
        <w:tc>
          <w:tcPr>
            <w:tcW w:w="4978" w:type="dxa"/>
            <w:gridSpan w:val="3"/>
            <w:tcBorders>
              <w:bottom w:val="single" w:sz="8" w:space="0" w:color="auto"/>
            </w:tcBorders>
            <w:shd w:val="clear" w:color="auto" w:fill="auto"/>
          </w:tcPr>
          <w:p w:rsidR="001E7C9A" w:rsidRDefault="001E7C9A" w:rsidP="001E7C9A">
            <w:pPr>
              <w:pStyle w:val="TableCaption"/>
            </w:pPr>
            <w:r w:rsidRPr="00B11686">
              <w:rPr>
                <w:b/>
              </w:rPr>
              <w:t>Table 1.</w:t>
            </w:r>
            <w:r>
              <w:t xml:space="preserve"> </w:t>
            </w:r>
            <w:r w:rsidRPr="00C2552A">
              <w:t>Table Caption.</w:t>
            </w:r>
            <w:r>
              <w:t xml:space="preserve"> </w:t>
            </w:r>
          </w:p>
        </w:tc>
      </w:tr>
      <w:tr w:rsidR="001E7C9A" w:rsidRPr="00EA067A" w:rsidTr="00EA43F9">
        <w:tc>
          <w:tcPr>
            <w:tcW w:w="995" w:type="dxa"/>
            <w:tcBorders>
              <w:top w:val="single" w:sz="8" w:space="0" w:color="auto"/>
              <w:bottom w:val="single" w:sz="8" w:space="0" w:color="auto"/>
            </w:tcBorders>
          </w:tcPr>
          <w:p w:rsidR="001E7C9A" w:rsidRPr="00EA067A" w:rsidRDefault="001E7C9A" w:rsidP="001E7C9A">
            <w:pPr>
              <w:pStyle w:val="TableHead"/>
            </w:pPr>
            <w:r>
              <w:t>Entry</w:t>
            </w:r>
          </w:p>
        </w:tc>
        <w:tc>
          <w:tcPr>
            <w:tcW w:w="1989" w:type="dxa"/>
            <w:tcBorders>
              <w:top w:val="single" w:sz="8" w:space="0" w:color="auto"/>
              <w:bottom w:val="single" w:sz="8" w:space="0" w:color="auto"/>
            </w:tcBorders>
          </w:tcPr>
          <w:p w:rsidR="001E7C9A" w:rsidRPr="00EA067A" w:rsidRDefault="001E7C9A" w:rsidP="001E7C9A">
            <w:pPr>
              <w:pStyle w:val="TableHead"/>
            </w:pPr>
            <w:r w:rsidRPr="001E7C9A">
              <w:rPr>
                <w:lang w:val="de-DE"/>
              </w:rPr>
              <w:t>Relative humidity (H</w:t>
            </w:r>
            <w:r w:rsidRPr="001E7C9A">
              <w:rPr>
                <w:vertAlign w:val="subscript"/>
                <w:lang w:val="de-DE"/>
              </w:rPr>
              <w:t>2</w:t>
            </w:r>
            <w:r w:rsidRPr="001E7C9A">
              <w:rPr>
                <w:lang w:val="de-DE"/>
              </w:rPr>
              <w:t xml:space="preserve">O) of the feed gas </w:t>
            </w:r>
            <w:r>
              <w:rPr>
                <w:lang w:val="de-DE"/>
              </w:rPr>
              <w:t>[</w:t>
            </w:r>
            <w:r w:rsidRPr="001E7C9A">
              <w:rPr>
                <w:lang w:val="de-DE"/>
              </w:rPr>
              <w:t>%</w:t>
            </w:r>
            <w:r w:rsidR="00F6600D">
              <w:rPr>
                <w:lang w:val="de-DE"/>
              </w:rPr>
              <w:t>]</w:t>
            </w:r>
          </w:p>
        </w:tc>
        <w:tc>
          <w:tcPr>
            <w:tcW w:w="1994" w:type="dxa"/>
            <w:tcBorders>
              <w:top w:val="single" w:sz="8" w:space="0" w:color="auto"/>
              <w:bottom w:val="single" w:sz="8" w:space="0" w:color="auto"/>
            </w:tcBorders>
          </w:tcPr>
          <w:p w:rsidR="001E7C9A" w:rsidRPr="00EA067A" w:rsidRDefault="00F6600D" w:rsidP="00F6600D">
            <w:pPr>
              <w:pStyle w:val="TableHead"/>
            </w:pPr>
            <w:r w:rsidRPr="00F6600D">
              <w:rPr>
                <w:lang w:val="de-DE"/>
              </w:rPr>
              <w:t>H</w:t>
            </w:r>
            <w:r w:rsidRPr="00F6600D">
              <w:rPr>
                <w:vertAlign w:val="subscript"/>
                <w:lang w:val="de-DE"/>
              </w:rPr>
              <w:t>2</w:t>
            </w:r>
            <w:r w:rsidRPr="00F6600D">
              <w:rPr>
                <w:lang w:val="de-DE"/>
              </w:rPr>
              <w:t>O delivered to the liquid sample</w:t>
            </w:r>
            <w:r w:rsidRPr="00F6600D">
              <w:rPr>
                <w:vertAlign w:val="superscript"/>
                <w:lang w:val="de-DE"/>
              </w:rPr>
              <w:t>[a]</w:t>
            </w:r>
            <w:r w:rsidRPr="00F6600D">
              <w:rPr>
                <w:i/>
                <w:iCs/>
                <w:vertAlign w:val="superscript"/>
                <w:lang w:val="de-DE"/>
              </w:rPr>
              <w:t xml:space="preserve"> </w:t>
            </w:r>
            <w:r>
              <w:rPr>
                <w:lang w:val="de-DE"/>
              </w:rPr>
              <w:t>[m</w:t>
            </w:r>
            <w:r w:rsidRPr="00F6600D">
              <w:rPr>
                <w:lang w:val="de-DE"/>
              </w:rPr>
              <w:t>ol%</w:t>
            </w:r>
            <w:r>
              <w:rPr>
                <w:lang w:val="de-DE"/>
              </w:rPr>
              <w:t>]</w:t>
            </w:r>
          </w:p>
        </w:tc>
      </w:tr>
      <w:tr w:rsidR="001E7C9A" w:rsidRPr="00EA067A" w:rsidTr="00EA43F9">
        <w:tc>
          <w:tcPr>
            <w:tcW w:w="4978" w:type="dxa"/>
            <w:gridSpan w:val="3"/>
            <w:tcBorders>
              <w:top w:val="single" w:sz="8" w:space="0" w:color="auto"/>
            </w:tcBorders>
          </w:tcPr>
          <w:p w:rsidR="001E7C9A" w:rsidRPr="00783856" w:rsidRDefault="001E7C9A" w:rsidP="001E7C9A">
            <w:pPr>
              <w:pStyle w:val="TableBody"/>
              <w:jc w:val="center"/>
              <w:rPr>
                <w:b/>
                <w:i/>
              </w:rPr>
            </w:pPr>
            <w:r w:rsidRPr="00783856">
              <w:rPr>
                <w:b/>
                <w:i/>
              </w:rPr>
              <w:t>Plasma OFF</w:t>
            </w:r>
          </w:p>
        </w:tc>
      </w:tr>
      <w:tr w:rsidR="00F6600D" w:rsidRPr="00EA067A" w:rsidTr="00EA43F9">
        <w:tc>
          <w:tcPr>
            <w:tcW w:w="995" w:type="dxa"/>
          </w:tcPr>
          <w:p w:rsidR="00F6600D" w:rsidRPr="00324724" w:rsidRDefault="00F6600D" w:rsidP="00F6600D">
            <w:pPr>
              <w:pStyle w:val="TableBody"/>
            </w:pPr>
            <w:r>
              <w:t>1</w:t>
            </w:r>
          </w:p>
        </w:tc>
        <w:tc>
          <w:tcPr>
            <w:tcW w:w="1989" w:type="dxa"/>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0</w:t>
            </w:r>
            <w:r w:rsidRPr="00F6600D">
              <w:rPr>
                <w:rFonts w:ascii="Arial" w:hAnsi="Arial" w:cs="Arial"/>
                <w:sz w:val="14"/>
                <w:szCs w:val="14"/>
                <w:vertAlign w:val="superscript"/>
                <w:lang w:val="en-GB"/>
              </w:rPr>
              <w:t>[b]</w:t>
            </w:r>
          </w:p>
        </w:tc>
        <w:tc>
          <w:tcPr>
            <w:tcW w:w="1994" w:type="dxa"/>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&lt;0.05</w:t>
            </w:r>
          </w:p>
        </w:tc>
      </w:tr>
      <w:tr w:rsidR="00F6600D" w:rsidRPr="00EA067A" w:rsidTr="00EA43F9">
        <w:tc>
          <w:tcPr>
            <w:tcW w:w="995" w:type="dxa"/>
          </w:tcPr>
          <w:p w:rsidR="00F6600D" w:rsidRPr="00324724" w:rsidRDefault="00F6600D" w:rsidP="00F6600D">
            <w:pPr>
              <w:pStyle w:val="TableBody"/>
            </w:pPr>
            <w:r>
              <w:t>2</w:t>
            </w:r>
          </w:p>
        </w:tc>
        <w:tc>
          <w:tcPr>
            <w:tcW w:w="1989" w:type="dxa"/>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10</w:t>
            </w:r>
          </w:p>
        </w:tc>
        <w:tc>
          <w:tcPr>
            <w:tcW w:w="1994" w:type="dxa"/>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0.7</w:t>
            </w:r>
          </w:p>
        </w:tc>
      </w:tr>
      <w:tr w:rsidR="00F6600D" w:rsidRPr="00EA067A" w:rsidTr="00EA43F9">
        <w:tc>
          <w:tcPr>
            <w:tcW w:w="995" w:type="dxa"/>
          </w:tcPr>
          <w:p w:rsidR="00F6600D" w:rsidRPr="00324724" w:rsidRDefault="00F6600D" w:rsidP="00F6600D">
            <w:pPr>
              <w:pStyle w:val="TableBody"/>
            </w:pPr>
            <w:r>
              <w:t>3</w:t>
            </w:r>
          </w:p>
        </w:tc>
        <w:tc>
          <w:tcPr>
            <w:tcW w:w="1989" w:type="dxa"/>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100</w:t>
            </w:r>
          </w:p>
        </w:tc>
        <w:tc>
          <w:tcPr>
            <w:tcW w:w="1994" w:type="dxa"/>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5.3</w:t>
            </w:r>
          </w:p>
        </w:tc>
      </w:tr>
      <w:tr w:rsidR="00F6600D" w:rsidRPr="00EA067A" w:rsidTr="00EA43F9">
        <w:tc>
          <w:tcPr>
            <w:tcW w:w="4978" w:type="dxa"/>
            <w:gridSpan w:val="3"/>
          </w:tcPr>
          <w:p w:rsidR="00F6600D" w:rsidRPr="001E7C9A" w:rsidRDefault="00F6600D" w:rsidP="00F6600D">
            <w:pPr>
              <w:pStyle w:val="TableBody"/>
              <w:jc w:val="center"/>
            </w:pPr>
            <w:r w:rsidRPr="001E7C9A">
              <w:rPr>
                <w:b/>
                <w:i/>
              </w:rPr>
              <w:t>Plasma ON</w:t>
            </w:r>
          </w:p>
        </w:tc>
      </w:tr>
      <w:tr w:rsidR="00F6600D" w:rsidRPr="00EA067A" w:rsidTr="00EA43F9">
        <w:tc>
          <w:tcPr>
            <w:tcW w:w="995" w:type="dxa"/>
          </w:tcPr>
          <w:p w:rsidR="00F6600D" w:rsidRPr="00324724" w:rsidRDefault="00F6600D" w:rsidP="00F6600D">
            <w:pPr>
              <w:pStyle w:val="TableBody"/>
            </w:pPr>
            <w:r>
              <w:t>4</w:t>
            </w:r>
          </w:p>
        </w:tc>
        <w:tc>
          <w:tcPr>
            <w:tcW w:w="1989" w:type="dxa"/>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0</w:t>
            </w:r>
            <w:r w:rsidRPr="00F6600D">
              <w:rPr>
                <w:rFonts w:ascii="Arial" w:hAnsi="Arial" w:cs="Arial"/>
                <w:sz w:val="14"/>
                <w:szCs w:val="14"/>
                <w:vertAlign w:val="superscript"/>
                <w:lang w:val="en-GB"/>
              </w:rPr>
              <w:t>[b]</w:t>
            </w:r>
          </w:p>
        </w:tc>
        <w:tc>
          <w:tcPr>
            <w:tcW w:w="1994" w:type="dxa"/>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0.1</w:t>
            </w:r>
          </w:p>
        </w:tc>
      </w:tr>
      <w:tr w:rsidR="00F6600D" w:rsidRPr="00EA067A" w:rsidTr="00EA43F9">
        <w:tc>
          <w:tcPr>
            <w:tcW w:w="995" w:type="dxa"/>
          </w:tcPr>
          <w:p w:rsidR="00F6600D" w:rsidRPr="00324724" w:rsidRDefault="00F6600D" w:rsidP="00F6600D">
            <w:pPr>
              <w:pStyle w:val="TableBody"/>
            </w:pPr>
            <w:r>
              <w:t>5</w:t>
            </w:r>
          </w:p>
        </w:tc>
        <w:tc>
          <w:tcPr>
            <w:tcW w:w="1989" w:type="dxa"/>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10</w:t>
            </w:r>
          </w:p>
        </w:tc>
        <w:tc>
          <w:tcPr>
            <w:tcW w:w="1994" w:type="dxa"/>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1.7</w:t>
            </w:r>
          </w:p>
        </w:tc>
      </w:tr>
      <w:tr w:rsidR="00F6600D" w:rsidRPr="00EA067A" w:rsidTr="00EA43F9">
        <w:tc>
          <w:tcPr>
            <w:tcW w:w="995" w:type="dxa"/>
          </w:tcPr>
          <w:p w:rsidR="00F6600D" w:rsidRPr="00324724" w:rsidRDefault="00F6600D" w:rsidP="00F6600D">
            <w:pPr>
              <w:pStyle w:val="TableBody"/>
            </w:pPr>
            <w:r>
              <w:t>6</w:t>
            </w:r>
          </w:p>
        </w:tc>
        <w:tc>
          <w:tcPr>
            <w:tcW w:w="1989" w:type="dxa"/>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100</w:t>
            </w:r>
          </w:p>
        </w:tc>
        <w:tc>
          <w:tcPr>
            <w:tcW w:w="1994" w:type="dxa"/>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13.5</w:t>
            </w:r>
          </w:p>
        </w:tc>
      </w:tr>
      <w:tr w:rsidR="00F6600D" w:rsidRPr="00EA067A" w:rsidTr="00EA43F9">
        <w:tc>
          <w:tcPr>
            <w:tcW w:w="995" w:type="dxa"/>
          </w:tcPr>
          <w:p w:rsidR="00F6600D" w:rsidRPr="00324724" w:rsidRDefault="00F6600D" w:rsidP="00F6600D">
            <w:pPr>
              <w:pStyle w:val="TableBody"/>
            </w:pPr>
            <w:r>
              <w:t>7</w:t>
            </w:r>
            <w:r w:rsidRPr="00F6600D">
              <w:rPr>
                <w:vertAlign w:val="superscript"/>
              </w:rPr>
              <w:t>[c]</w:t>
            </w:r>
          </w:p>
        </w:tc>
        <w:tc>
          <w:tcPr>
            <w:tcW w:w="1989" w:type="dxa"/>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10</w:t>
            </w:r>
          </w:p>
        </w:tc>
        <w:tc>
          <w:tcPr>
            <w:tcW w:w="1994" w:type="dxa"/>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1.8</w:t>
            </w:r>
          </w:p>
        </w:tc>
      </w:tr>
      <w:tr w:rsidR="00F6600D" w:rsidRPr="00EA067A" w:rsidTr="00EA43F9">
        <w:tc>
          <w:tcPr>
            <w:tcW w:w="995" w:type="dxa"/>
          </w:tcPr>
          <w:p w:rsidR="00F6600D" w:rsidRPr="00324724" w:rsidRDefault="00F6600D" w:rsidP="00F6600D">
            <w:pPr>
              <w:pStyle w:val="TableBody"/>
            </w:pPr>
            <w:r>
              <w:t>8</w:t>
            </w:r>
            <w:r w:rsidRPr="00F6600D">
              <w:rPr>
                <w:vertAlign w:val="superscript"/>
              </w:rPr>
              <w:t>[c]</w:t>
            </w:r>
          </w:p>
        </w:tc>
        <w:tc>
          <w:tcPr>
            <w:tcW w:w="1989" w:type="dxa"/>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100</w:t>
            </w:r>
          </w:p>
        </w:tc>
        <w:tc>
          <w:tcPr>
            <w:tcW w:w="1994" w:type="dxa"/>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13.1</w:t>
            </w:r>
          </w:p>
        </w:tc>
      </w:tr>
      <w:tr w:rsidR="00F6600D" w:rsidRPr="00EA067A" w:rsidTr="00EA43F9">
        <w:tc>
          <w:tcPr>
            <w:tcW w:w="995" w:type="dxa"/>
            <w:tcBorders>
              <w:bottom w:val="single" w:sz="8" w:space="0" w:color="auto"/>
            </w:tcBorders>
          </w:tcPr>
          <w:p w:rsidR="00F6600D" w:rsidRPr="00324724" w:rsidRDefault="00F6600D" w:rsidP="00F6600D">
            <w:pPr>
              <w:pStyle w:val="TableBody"/>
            </w:pPr>
            <w:r>
              <w:t>9</w:t>
            </w:r>
            <w:r w:rsidRPr="00F6600D">
              <w:rPr>
                <w:vertAlign w:val="superscript"/>
              </w:rPr>
              <w:t>[d]</w:t>
            </w:r>
          </w:p>
        </w:tc>
        <w:tc>
          <w:tcPr>
            <w:tcW w:w="1989" w:type="dxa"/>
            <w:tcBorders>
              <w:bottom w:val="single" w:sz="8" w:space="0" w:color="auto"/>
            </w:tcBorders>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100</w:t>
            </w:r>
            <w:r w:rsidRPr="00F6600D">
              <w:rPr>
                <w:rFonts w:ascii="Arial" w:hAnsi="Arial" w:cs="Arial"/>
                <w:sz w:val="14"/>
                <w:szCs w:val="14"/>
                <w:vertAlign w:val="superscript"/>
                <w:lang w:val="en-GB"/>
              </w:rPr>
              <w:t>[d]</w:t>
            </w:r>
          </w:p>
        </w:tc>
        <w:tc>
          <w:tcPr>
            <w:tcW w:w="1994" w:type="dxa"/>
            <w:tcBorders>
              <w:bottom w:val="single" w:sz="8" w:space="0" w:color="auto"/>
            </w:tcBorders>
            <w:vAlign w:val="center"/>
          </w:tcPr>
          <w:p w:rsidR="00F6600D" w:rsidRPr="00F6600D" w:rsidRDefault="00F6600D" w:rsidP="00F6600D">
            <w:pPr>
              <w:pStyle w:val="TCTableBody"/>
              <w:jc w:val="both"/>
              <w:rPr>
                <w:rFonts w:ascii="Arial" w:hAnsi="Arial" w:cs="Arial"/>
                <w:sz w:val="14"/>
                <w:szCs w:val="14"/>
              </w:rPr>
            </w:pPr>
            <w:r w:rsidRPr="00F6600D">
              <w:rPr>
                <w:rFonts w:ascii="Arial" w:hAnsi="Arial" w:cs="Arial"/>
                <w:sz w:val="14"/>
                <w:szCs w:val="14"/>
                <w:lang w:val="en-GB"/>
              </w:rPr>
              <w:t>13.8</w:t>
            </w:r>
            <w:r w:rsidRPr="00F6600D">
              <w:rPr>
                <w:rFonts w:ascii="Arial" w:hAnsi="Arial" w:cs="Arial"/>
                <w:sz w:val="14"/>
                <w:szCs w:val="14"/>
                <w:vertAlign w:val="superscript"/>
                <w:lang w:val="en-GB"/>
              </w:rPr>
              <w:t>[</w:t>
            </w:r>
            <w:r>
              <w:rPr>
                <w:rFonts w:ascii="Arial" w:hAnsi="Arial" w:cs="Arial"/>
                <w:sz w:val="14"/>
                <w:szCs w:val="14"/>
                <w:vertAlign w:val="superscript"/>
                <w:lang w:val="en-GB"/>
              </w:rPr>
              <w:t>e]</w:t>
            </w:r>
          </w:p>
        </w:tc>
      </w:tr>
      <w:tr w:rsidR="00F6600D" w:rsidRPr="00F54B9B" w:rsidTr="00EA43F9">
        <w:tc>
          <w:tcPr>
            <w:tcW w:w="4978" w:type="dxa"/>
            <w:gridSpan w:val="3"/>
            <w:tcBorders>
              <w:top w:val="single" w:sz="8" w:space="0" w:color="auto"/>
            </w:tcBorders>
          </w:tcPr>
          <w:p w:rsidR="00F6600D" w:rsidRPr="00324724" w:rsidRDefault="00F6600D" w:rsidP="00F6600D">
            <w:pPr>
              <w:pStyle w:val="TableFoot"/>
            </w:pPr>
            <w:r>
              <w:t xml:space="preserve">[a] </w:t>
            </w:r>
            <w:r w:rsidRPr="00F8378B">
              <w:t>The data are corrected for the initial concentration of H</w:t>
            </w:r>
            <w:r w:rsidRPr="00F8378B">
              <w:rPr>
                <w:vertAlign w:val="subscript"/>
              </w:rPr>
              <w:t>2</w:t>
            </w:r>
            <w:r w:rsidRPr="00F8378B">
              <w:t>O in the D</w:t>
            </w:r>
            <w:r w:rsidRPr="00F8378B">
              <w:rPr>
                <w:vertAlign w:val="subscript"/>
              </w:rPr>
              <w:t>2</w:t>
            </w:r>
            <w:r w:rsidRPr="00F8378B">
              <w:t>O sample and the amount of H</w:t>
            </w:r>
            <w:r w:rsidRPr="00F8378B">
              <w:rPr>
                <w:vertAlign w:val="subscript"/>
              </w:rPr>
              <w:t>2</w:t>
            </w:r>
            <w:r w:rsidRPr="00F8378B">
              <w:t>O introduced by the handling of the sample (</w:t>
            </w:r>
            <w:r w:rsidRPr="00F8378B">
              <w:rPr>
                <w:i/>
                <w:iCs/>
              </w:rPr>
              <w:t>ca.</w:t>
            </w:r>
            <w:r w:rsidRPr="00F8378B">
              <w:t xml:space="preserve"> 0.2 </w:t>
            </w:r>
            <w:proofErr w:type="spellStart"/>
            <w:r w:rsidRPr="00F8378B">
              <w:t>mol</w:t>
            </w:r>
            <w:proofErr w:type="spellEnd"/>
            <w:r w:rsidRPr="00F8378B">
              <w:t>% together).</w:t>
            </w:r>
            <w:r>
              <w:t xml:space="preserve"> [b] </w:t>
            </w:r>
            <w:r w:rsidRPr="00F8378B">
              <w:t xml:space="preserve">Feed gas contained trace amounts of water vapour. </w:t>
            </w:r>
            <w:r>
              <w:t xml:space="preserve">[c] </w:t>
            </w:r>
            <w:r w:rsidRPr="00F8378B">
              <w:t>At 4 mm distance from the nozzle to the sample.</w:t>
            </w:r>
            <w:r>
              <w:t xml:space="preserve"> [d] </w:t>
            </w:r>
            <w:r w:rsidRPr="00F8378B">
              <w:t>Using H</w:t>
            </w:r>
            <w:r w:rsidRPr="00F8378B">
              <w:rPr>
                <w:vertAlign w:val="subscript"/>
              </w:rPr>
              <w:t>2</w:t>
            </w:r>
            <w:r w:rsidRPr="00F8378B">
              <w:t>O liquid sample and D</w:t>
            </w:r>
            <w:r w:rsidRPr="00F8378B">
              <w:rPr>
                <w:vertAlign w:val="subscript"/>
              </w:rPr>
              <w:t>2</w:t>
            </w:r>
            <w:r w:rsidRPr="00F8378B">
              <w:t xml:space="preserve">O vapour in the feed gas. </w:t>
            </w:r>
            <w:r>
              <w:t xml:space="preserve">[e] </w:t>
            </w:r>
            <w:r w:rsidRPr="00F8378B">
              <w:t>D</w:t>
            </w:r>
            <w:r w:rsidRPr="00F8378B">
              <w:rPr>
                <w:vertAlign w:val="subscript"/>
              </w:rPr>
              <w:t>2</w:t>
            </w:r>
            <w:r w:rsidRPr="00F8378B">
              <w:t>O delivered to the liquid sample of H</w:t>
            </w:r>
            <w:r w:rsidRPr="00F8378B">
              <w:rPr>
                <w:vertAlign w:val="subscript"/>
              </w:rPr>
              <w:t>2</w:t>
            </w:r>
            <w:r w:rsidRPr="00F8378B">
              <w:t>O.</w:t>
            </w:r>
          </w:p>
        </w:tc>
      </w:tr>
      <w:tr w:rsidR="00F6600D" w:rsidRPr="00F54B9B" w:rsidTr="00EA43F9">
        <w:tc>
          <w:tcPr>
            <w:tcW w:w="4978" w:type="dxa"/>
            <w:gridSpan w:val="3"/>
          </w:tcPr>
          <w:p w:rsidR="00F6600D" w:rsidRPr="00F6600D" w:rsidRDefault="00F6600D" w:rsidP="00F6600D">
            <w:pPr>
              <w:pStyle w:val="TableSpacer"/>
              <w:rPr>
                <w:lang w:val="en-US"/>
              </w:rPr>
            </w:pPr>
          </w:p>
        </w:tc>
      </w:tr>
    </w:tbl>
    <w:p w:rsidR="00F6600D" w:rsidRPr="0034193C" w:rsidRDefault="00F6600D" w:rsidP="00F6600D">
      <w:pPr>
        <w:pStyle w:val="P1withIndendation"/>
      </w:pPr>
      <w:r w:rsidRPr="0034193C">
        <w:t>We were interested to see whether the delivery of molecules from the gas into the liquid is influenced by the distance between the nozzle and the sample. This was tested by comparing the delivery of H</w:t>
      </w:r>
      <w:r w:rsidRPr="0034193C">
        <w:rPr>
          <w:vertAlign w:val="subscript"/>
        </w:rPr>
        <w:t>2</w:t>
      </w:r>
      <w:r w:rsidRPr="0034193C">
        <w:t>O into the sample located at two different distances under the nozzle: 10 and 4 mm.</w:t>
      </w:r>
      <w:r w:rsidRPr="00CF62F4">
        <w:rPr>
          <w:rFonts w:ascii="Arno Pro" w:eastAsia="Times New Roman" w:hAnsi="Arno Pro"/>
          <w:kern w:val="21"/>
          <w:sz w:val="19"/>
          <w:szCs w:val="20"/>
          <w:lang w:eastAsia="en-US"/>
        </w:rPr>
        <w:t xml:space="preserve"> </w:t>
      </w:r>
      <w:r w:rsidRPr="00CF62F4">
        <w:t>The distance of 4 mm was chosen as the minimal possible distance between the nozzle and the sample which did not result in significant liquid surface disturbances by the feed gas flow.</w:t>
      </w:r>
      <w:r>
        <w:t xml:space="preserve"> </w:t>
      </w:r>
      <w:r w:rsidRPr="0034193C">
        <w:t>Virtually identical amounts of H</w:t>
      </w:r>
      <w:r w:rsidRPr="0034193C">
        <w:rPr>
          <w:vertAlign w:val="subscript"/>
        </w:rPr>
        <w:t>2</w:t>
      </w:r>
      <w:r w:rsidRPr="0034193C">
        <w:t>O were measured in the D</w:t>
      </w:r>
      <w:r w:rsidRPr="0034193C">
        <w:rPr>
          <w:vertAlign w:val="subscript"/>
        </w:rPr>
        <w:t>2</w:t>
      </w:r>
      <w:r w:rsidRPr="0034193C">
        <w:t xml:space="preserve">O sample at the two distances (Table 1, entries 7, 8 and 5, 6). </w:t>
      </w:r>
    </w:p>
    <w:p w:rsidR="00F6600D" w:rsidRDefault="00F6600D" w:rsidP="00F6600D">
      <w:pPr>
        <w:pStyle w:val="P1withIndendation"/>
      </w:pPr>
      <w:r w:rsidRPr="0034193C">
        <w:t>These results clearly demonstrate that both H</w:t>
      </w:r>
      <w:r w:rsidRPr="0034193C">
        <w:rPr>
          <w:vertAlign w:val="subscript"/>
        </w:rPr>
        <w:t>2</w:t>
      </w:r>
      <w:r w:rsidRPr="0034193C">
        <w:t>O and D</w:t>
      </w:r>
      <w:r w:rsidRPr="0034193C">
        <w:rPr>
          <w:vertAlign w:val="subscript"/>
        </w:rPr>
        <w:t>2</w:t>
      </w:r>
      <w:r w:rsidRPr="0034193C">
        <w:t>O are delivered into the liquid sample with equal efficiency at both 10 and 4 mm distances from the jet nozzle to the liquid sample, thus allowing direct use of these conditions in the investigation of the origin of species induced in the liquid sample by plasma.</w:t>
      </w:r>
      <w:r>
        <w:t xml:space="preserve"> </w:t>
      </w:r>
    </w:p>
    <w:p w:rsidR="00C148C3" w:rsidRDefault="00420664" w:rsidP="00C148C3">
      <w:pPr>
        <w:spacing w:before="360"/>
        <w:jc w:val="center"/>
        <w:rPr>
          <w:rFonts w:ascii="Arial" w:hAnsi="Arial" w:cs="Arial"/>
          <w:color w:val="FF0000"/>
          <w:sz w:val="14"/>
          <w:szCs w:val="16"/>
          <w:lang w:val="en-GB"/>
        </w:rPr>
      </w:pPr>
      <w:r w:rsidRPr="00714ED6">
        <w:object w:dxaOrig="6263" w:dyaOrig="4407">
          <v:shape id="_x0000_i1263" type="#_x0000_t75" style="width:256.9pt;height:180.3pt" o:ole="">
            <v:imagedata r:id="rId13" o:title=""/>
          </v:shape>
          <o:OLEObject Type="Embed" ProgID="Origin50.Graph" ShapeID="_x0000_i1263" DrawAspect="Content" ObjectID="_1511106386" r:id="rId14"/>
        </w:object>
      </w:r>
    </w:p>
    <w:p w:rsidR="00C148C3" w:rsidRPr="00C148C3" w:rsidRDefault="00C148C3" w:rsidP="00C148C3">
      <w:pPr>
        <w:pStyle w:val="FigureCaption"/>
      </w:pPr>
      <w:r w:rsidRPr="00B11686">
        <w:rPr>
          <w:b/>
        </w:rPr>
        <w:t xml:space="preserve">Figure </w:t>
      </w:r>
      <w:r>
        <w:rPr>
          <w:b/>
        </w:rPr>
        <w:t>2.</w:t>
      </w:r>
      <w:r w:rsidRPr="00C2552A">
        <w:t xml:space="preserve"> </w:t>
      </w:r>
      <w:r w:rsidRPr="00C148C3">
        <w:t>H</w:t>
      </w:r>
      <w:r w:rsidRPr="00C148C3">
        <w:rPr>
          <w:vertAlign w:val="subscript"/>
        </w:rPr>
        <w:t>2</w:t>
      </w:r>
      <w:r w:rsidRPr="00C148C3">
        <w:t>O</w:t>
      </w:r>
      <w:r w:rsidRPr="00C148C3">
        <w:rPr>
          <w:vertAlign w:val="subscript"/>
        </w:rPr>
        <w:t>2</w:t>
      </w:r>
      <w:r w:rsidRPr="00C148C3">
        <w:t xml:space="preserve"> concentration in the liquid sample as a function of feed gas humidity: He (</w:t>
      </w:r>
      <w:r w:rsidRPr="00C148C3">
        <w:rPr>
          <w:rFonts w:ascii="Times New Roman" w:hAnsi="Times New Roman"/>
          <w:color w:val="0070C0"/>
          <w:sz w:val="18"/>
          <w:szCs w:val="18"/>
        </w:rPr>
        <w:t>●</w:t>
      </w:r>
      <w:r w:rsidRPr="00C148C3">
        <w:t>), He with 0.5% O</w:t>
      </w:r>
      <w:r w:rsidRPr="00C148C3">
        <w:rPr>
          <w:vertAlign w:val="subscript"/>
        </w:rPr>
        <w:t>2</w:t>
      </w:r>
      <w:r w:rsidRPr="00C148C3">
        <w:t xml:space="preserve"> (</w:t>
      </w:r>
      <w:r w:rsidRPr="00C148C3">
        <w:rPr>
          <w:rStyle w:val="RSCB02ArticleTextChar"/>
          <w:rFonts w:ascii="Times New Roman" w:hAnsi="Times New Roman"/>
          <w:color w:val="525252"/>
        </w:rPr>
        <w:t>○</w:t>
      </w:r>
      <w:r w:rsidRPr="00C148C3">
        <w:t>) at 10 mm and He at 4 mm (</w:t>
      </w:r>
      <w:r w:rsidRPr="00714ED6">
        <w:rPr>
          <w:rFonts w:ascii="Wingdings 3" w:hAnsi="Wingdings 3"/>
          <w:color w:val="0070C0"/>
          <w:szCs w:val="18"/>
        </w:rPr>
        <w:t></w:t>
      </w:r>
      <w:r w:rsidRPr="00C148C3">
        <w:t xml:space="preserve">) distance from the nozzle to the sample. In this figure and further the lines are added to guide the eye. </w:t>
      </w:r>
    </w:p>
    <w:p w:rsidR="00F6600D" w:rsidRDefault="00F6600D" w:rsidP="00F6600D">
      <w:pPr>
        <w:pStyle w:val="P1"/>
        <w:rPr>
          <w:b/>
          <w:lang w:val="en-GB"/>
        </w:rPr>
      </w:pPr>
      <w:r w:rsidRPr="00F6600D">
        <w:rPr>
          <w:b/>
          <w:lang w:val="en-GB"/>
        </w:rPr>
        <w:t>Reactive species in the liquid sample</w:t>
      </w:r>
    </w:p>
    <w:p w:rsidR="00F6600D" w:rsidRPr="00F6600D" w:rsidRDefault="00F6600D" w:rsidP="00F6600D">
      <w:pPr>
        <w:pStyle w:val="P1"/>
        <w:rPr>
          <w:lang w:val="en-GB"/>
        </w:rPr>
      </w:pPr>
      <w:r>
        <w:rPr>
          <w:b/>
          <w:lang w:val="en-GB"/>
        </w:rPr>
        <w:t>H</w:t>
      </w:r>
      <w:r w:rsidRPr="00F6600D">
        <w:rPr>
          <w:b/>
          <w:lang w:val="en-GB"/>
        </w:rPr>
        <w:t>ydrogen peroxide</w:t>
      </w:r>
      <w:r w:rsidRPr="00F6600D">
        <w:rPr>
          <w:lang w:val="en-GB"/>
        </w:rPr>
        <w:t>. H</w:t>
      </w:r>
      <w:r w:rsidRPr="00F6600D">
        <w:rPr>
          <w:vertAlign w:val="subscript"/>
          <w:lang w:val="en-GB"/>
        </w:rPr>
        <w:t>2</w:t>
      </w:r>
      <w:r w:rsidRPr="00F6600D">
        <w:rPr>
          <w:lang w:val="en-GB"/>
        </w:rPr>
        <w:t>O</w:t>
      </w:r>
      <w:r w:rsidRPr="00F6600D">
        <w:rPr>
          <w:vertAlign w:val="subscript"/>
          <w:lang w:val="en-GB"/>
        </w:rPr>
        <w:t>2</w:t>
      </w:r>
      <w:r w:rsidRPr="00F6600D">
        <w:rPr>
          <w:lang w:val="en-GB"/>
        </w:rPr>
        <w:t xml:space="preserve"> is considered to be a key component responsible for the wound healing, anti-microbial and anti-cancer properties of cold plasma.</w:t>
      </w:r>
      <w:r>
        <w:rPr>
          <w:vertAlign w:val="superscript"/>
          <w:lang w:val="en-GB"/>
        </w:rPr>
        <w:t>[8</w:t>
      </w:r>
      <w:r w:rsidRPr="00F6600D">
        <w:rPr>
          <w:vertAlign w:val="superscript"/>
          <w:lang w:val="en-GB"/>
        </w:rPr>
        <w:t>,37</w:t>
      </w:r>
      <w:r>
        <w:rPr>
          <w:vertAlign w:val="superscript"/>
          <w:lang w:val="en-GB"/>
        </w:rPr>
        <w:t>]</w:t>
      </w:r>
      <w:r w:rsidRPr="00F6600D">
        <w:rPr>
          <w:vertAlign w:val="superscript"/>
          <w:lang w:val="en-GB"/>
        </w:rPr>
        <w:t xml:space="preserve"> </w:t>
      </w:r>
      <w:r w:rsidRPr="00F6600D">
        <w:rPr>
          <w:lang w:val="en-GB"/>
        </w:rPr>
        <w:t>A multitude of possible reactions can lead to the formation of H</w:t>
      </w:r>
      <w:r w:rsidRPr="00F6600D">
        <w:rPr>
          <w:vertAlign w:val="subscript"/>
          <w:lang w:val="en-GB"/>
        </w:rPr>
        <w:t>2</w:t>
      </w:r>
      <w:r w:rsidRPr="00F6600D">
        <w:rPr>
          <w:lang w:val="en-GB"/>
        </w:rPr>
        <w:t>O</w:t>
      </w:r>
      <w:r w:rsidRPr="00F6600D">
        <w:rPr>
          <w:vertAlign w:val="subscript"/>
          <w:lang w:val="en-GB"/>
        </w:rPr>
        <w:t>2</w:t>
      </w:r>
      <w:r>
        <w:rPr>
          <w:vertAlign w:val="superscript"/>
          <w:lang w:val="en-GB"/>
        </w:rPr>
        <w:t>[7</w:t>
      </w:r>
      <w:r w:rsidRPr="00F6600D">
        <w:rPr>
          <w:vertAlign w:val="superscript"/>
          <w:lang w:val="en-GB"/>
        </w:rPr>
        <w:t>,26-28</w:t>
      </w:r>
      <w:r>
        <w:rPr>
          <w:vertAlign w:val="superscript"/>
          <w:lang w:val="en-GB"/>
        </w:rPr>
        <w:t>]</w:t>
      </w:r>
      <w:r w:rsidRPr="00F6600D">
        <w:rPr>
          <w:lang w:val="en-GB"/>
        </w:rPr>
        <w:t xml:space="preserve"> from water vapour and oxygen; the most straightforward pathway is shown in Eq</w:t>
      </w:r>
      <w:r>
        <w:rPr>
          <w:lang w:val="en-GB"/>
        </w:rPr>
        <w:t>uations</w:t>
      </w:r>
      <w:r w:rsidRPr="00F6600D">
        <w:rPr>
          <w:lang w:val="en-GB"/>
        </w:rPr>
        <w:t xml:space="preserve"> 1-3. The effects of humidity and oxygen admixture in the feed gas on the H</w:t>
      </w:r>
      <w:r w:rsidRPr="00F6600D">
        <w:rPr>
          <w:vertAlign w:val="subscript"/>
          <w:lang w:val="en-GB"/>
        </w:rPr>
        <w:t>2</w:t>
      </w:r>
      <w:r w:rsidRPr="00F6600D">
        <w:rPr>
          <w:lang w:val="en-GB"/>
        </w:rPr>
        <w:t>O</w:t>
      </w:r>
      <w:r w:rsidRPr="00F6600D">
        <w:rPr>
          <w:vertAlign w:val="subscript"/>
          <w:lang w:val="en-GB"/>
        </w:rPr>
        <w:t>2</w:t>
      </w:r>
      <w:r w:rsidRPr="00F6600D">
        <w:rPr>
          <w:lang w:val="en-GB"/>
        </w:rPr>
        <w:t xml:space="preserve"> content in the plasma-treated liquid were investigated. </w:t>
      </w:r>
    </w:p>
    <w:p w:rsidR="00F6600D" w:rsidRPr="00F6600D" w:rsidRDefault="00F6600D" w:rsidP="00C148C3">
      <w:pPr>
        <w:pStyle w:val="P1withIndendation"/>
      </w:pPr>
      <w:r w:rsidRPr="00F6600D">
        <w:t>The concentration of H</w:t>
      </w:r>
      <w:r w:rsidRPr="00F6600D">
        <w:rPr>
          <w:vertAlign w:val="subscript"/>
        </w:rPr>
        <w:t>2</w:t>
      </w:r>
      <w:r w:rsidRPr="00F6600D">
        <w:t>O</w:t>
      </w:r>
      <w:r w:rsidRPr="00F6600D">
        <w:rPr>
          <w:vertAlign w:val="subscript"/>
        </w:rPr>
        <w:t>2</w:t>
      </w:r>
      <w:r w:rsidRPr="00F6600D">
        <w:t xml:space="preserve"> in the liquid sample was measured by UV-Vis spectroscopy using a solution of potassium </w:t>
      </w:r>
      <w:proofErr w:type="spellStart"/>
      <w:r w:rsidRPr="00F6600D">
        <w:t>oxotitanate</w:t>
      </w:r>
      <w:proofErr w:type="spellEnd"/>
      <w:r w:rsidRPr="00F6600D">
        <w:t xml:space="preserve"> </w:t>
      </w:r>
      <w:proofErr w:type="spellStart"/>
      <w:r w:rsidRPr="00F6600D">
        <w:t>dihydrate</w:t>
      </w:r>
      <w:proofErr w:type="spellEnd"/>
      <w:r w:rsidRPr="00F6600D">
        <w:t xml:space="preserve"> in H</w:t>
      </w:r>
      <w:r w:rsidRPr="00F6600D">
        <w:rPr>
          <w:vertAlign w:val="subscript"/>
        </w:rPr>
        <w:t>2</w:t>
      </w:r>
      <w:r w:rsidRPr="00F6600D">
        <w:t>O/H</w:t>
      </w:r>
      <w:r w:rsidRPr="00F6600D">
        <w:rPr>
          <w:vertAlign w:val="subscript"/>
        </w:rPr>
        <w:t>2</w:t>
      </w:r>
      <w:r w:rsidRPr="00F6600D">
        <w:t>SO</w:t>
      </w:r>
      <w:proofErr w:type="gramStart"/>
      <w:r w:rsidRPr="00F6600D">
        <w:rPr>
          <w:vertAlign w:val="subscript"/>
        </w:rPr>
        <w:t>4</w:t>
      </w:r>
      <w:r w:rsidRPr="00F6600D">
        <w:t>.</w:t>
      </w:r>
      <w:r>
        <w:rPr>
          <w:vertAlign w:val="superscript"/>
        </w:rPr>
        <w:t>[</w:t>
      </w:r>
      <w:proofErr w:type="gramEnd"/>
      <w:r>
        <w:rPr>
          <w:vertAlign w:val="superscript"/>
        </w:rPr>
        <w:t>3</w:t>
      </w:r>
      <w:r w:rsidRPr="00F6600D">
        <w:rPr>
          <w:vertAlign w:val="superscript"/>
        </w:rPr>
        <w:t>8</w:t>
      </w:r>
      <w:r>
        <w:rPr>
          <w:vertAlign w:val="superscript"/>
        </w:rPr>
        <w:t>]</w:t>
      </w:r>
      <w:r w:rsidRPr="00F6600D">
        <w:t xml:space="preserve"> The evaporation of water from the liquid sample was included in the calculation of the final H</w:t>
      </w:r>
      <w:r w:rsidRPr="00F6600D">
        <w:rPr>
          <w:vertAlign w:val="subscript"/>
        </w:rPr>
        <w:t>2</w:t>
      </w:r>
      <w:r w:rsidRPr="00F6600D">
        <w:t>O</w:t>
      </w:r>
      <w:r w:rsidRPr="00F6600D">
        <w:rPr>
          <w:vertAlign w:val="subscript"/>
        </w:rPr>
        <w:t>2</w:t>
      </w:r>
      <w:r w:rsidRPr="00F6600D">
        <w:t xml:space="preserve"> concentration. As the H</w:t>
      </w:r>
      <w:r w:rsidRPr="00F6600D">
        <w:rPr>
          <w:vertAlign w:val="subscript"/>
        </w:rPr>
        <w:t>2</w:t>
      </w:r>
      <w:r w:rsidRPr="00F6600D">
        <w:t>O</w:t>
      </w:r>
      <w:r w:rsidRPr="00F6600D">
        <w:rPr>
          <w:vertAlign w:val="subscript"/>
        </w:rPr>
        <w:t>2</w:t>
      </w:r>
      <w:r w:rsidRPr="00F6600D">
        <w:t xml:space="preserve"> vapour pressure was at least 10 times lower than that of H</w:t>
      </w:r>
      <w:r w:rsidRPr="00F6600D">
        <w:rPr>
          <w:vertAlign w:val="subscript"/>
        </w:rPr>
        <w:t>2</w:t>
      </w:r>
      <w:r w:rsidRPr="00F6600D">
        <w:t xml:space="preserve">O under all experimental </w:t>
      </w:r>
      <w:proofErr w:type="gramStart"/>
      <w:r w:rsidRPr="00F6600D">
        <w:t>conditions,</w:t>
      </w:r>
      <w:r>
        <w:rPr>
          <w:vertAlign w:val="superscript"/>
        </w:rPr>
        <w:t>[</w:t>
      </w:r>
      <w:proofErr w:type="gramEnd"/>
      <w:r>
        <w:rPr>
          <w:vertAlign w:val="superscript"/>
        </w:rPr>
        <w:t>3</w:t>
      </w:r>
      <w:r w:rsidRPr="00F6600D">
        <w:rPr>
          <w:vertAlign w:val="superscript"/>
        </w:rPr>
        <w:t>9,40</w:t>
      </w:r>
      <w:r>
        <w:rPr>
          <w:vertAlign w:val="superscript"/>
        </w:rPr>
        <w:t>]</w:t>
      </w:r>
      <w:r w:rsidRPr="00F6600D">
        <w:t xml:space="preserve"> evaporation of H</w:t>
      </w:r>
      <w:r w:rsidRPr="00F6600D">
        <w:rPr>
          <w:vertAlign w:val="subscript"/>
        </w:rPr>
        <w:t>2</w:t>
      </w:r>
      <w:r w:rsidRPr="00F6600D">
        <w:t>O</w:t>
      </w:r>
      <w:r w:rsidRPr="00F6600D">
        <w:rPr>
          <w:vertAlign w:val="subscript"/>
        </w:rPr>
        <w:t>2</w:t>
      </w:r>
      <w:r w:rsidRPr="00F6600D">
        <w:t xml:space="preserve"> was disregarded. The results are presented in Fig</w:t>
      </w:r>
      <w:r>
        <w:t>ure</w:t>
      </w:r>
      <w:r w:rsidRPr="00F6600D">
        <w:t xml:space="preserve"> 2.</w:t>
      </w:r>
    </w:p>
    <w:p w:rsidR="00F6600D" w:rsidRPr="00F6600D" w:rsidRDefault="00F6600D" w:rsidP="00C148C3">
      <w:pPr>
        <w:pStyle w:val="P1withIndendation"/>
      </w:pPr>
      <w:r w:rsidRPr="00F6600D">
        <w:rPr>
          <w:bCs/>
        </w:rPr>
        <w:t>The results in Fig</w:t>
      </w:r>
      <w:r>
        <w:rPr>
          <w:bCs/>
        </w:rPr>
        <w:t>ure</w:t>
      </w:r>
      <w:r w:rsidRPr="00F6600D">
        <w:rPr>
          <w:bCs/>
        </w:rPr>
        <w:t xml:space="preserve"> 2 show that in the absence of H</w:t>
      </w:r>
      <w:r w:rsidRPr="00F6600D">
        <w:rPr>
          <w:bCs/>
          <w:vertAlign w:val="subscript"/>
        </w:rPr>
        <w:t>2</w:t>
      </w:r>
      <w:r w:rsidRPr="00F6600D">
        <w:rPr>
          <w:bCs/>
        </w:rPr>
        <w:t>O vapour in the feed gas, only a minor amount of H</w:t>
      </w:r>
      <w:r w:rsidRPr="00F6600D">
        <w:rPr>
          <w:bCs/>
          <w:vertAlign w:val="subscript"/>
        </w:rPr>
        <w:t>2</w:t>
      </w:r>
      <w:r w:rsidRPr="00F6600D">
        <w:rPr>
          <w:bCs/>
        </w:rPr>
        <w:t>O</w:t>
      </w:r>
      <w:r w:rsidRPr="00F6600D">
        <w:rPr>
          <w:bCs/>
          <w:vertAlign w:val="subscript"/>
        </w:rPr>
        <w:t>2</w:t>
      </w:r>
      <w:r w:rsidRPr="00F6600D">
        <w:rPr>
          <w:bCs/>
        </w:rPr>
        <w:t xml:space="preserve"> is detected in the liquid sample. The concentration of H</w:t>
      </w:r>
      <w:r w:rsidRPr="00F6600D">
        <w:rPr>
          <w:bCs/>
          <w:vertAlign w:val="subscript"/>
        </w:rPr>
        <w:t>2</w:t>
      </w:r>
      <w:r w:rsidRPr="00F6600D">
        <w:rPr>
          <w:bCs/>
        </w:rPr>
        <w:t>O</w:t>
      </w:r>
      <w:r w:rsidRPr="00F6600D">
        <w:rPr>
          <w:bCs/>
          <w:vertAlign w:val="subscript"/>
        </w:rPr>
        <w:t>2</w:t>
      </w:r>
      <w:r w:rsidRPr="00F6600D">
        <w:rPr>
          <w:bCs/>
        </w:rPr>
        <w:t>, however, increases dramatically with increased feed gas humidity. This observation suggests that H</w:t>
      </w:r>
      <w:r w:rsidRPr="00F6600D">
        <w:rPr>
          <w:bCs/>
          <w:vertAlign w:val="subscript"/>
        </w:rPr>
        <w:t>2</w:t>
      </w:r>
      <w:r w:rsidRPr="00F6600D">
        <w:rPr>
          <w:bCs/>
        </w:rPr>
        <w:t>O</w:t>
      </w:r>
      <w:r w:rsidRPr="00F6600D">
        <w:rPr>
          <w:bCs/>
          <w:vertAlign w:val="subscript"/>
        </w:rPr>
        <w:t>2</w:t>
      </w:r>
      <w:r w:rsidRPr="00F6600D">
        <w:rPr>
          <w:bCs/>
        </w:rPr>
        <w:t xml:space="preserve"> is not formed in the liquid by dissociation of H</w:t>
      </w:r>
      <w:r w:rsidRPr="00F6600D">
        <w:rPr>
          <w:bCs/>
          <w:vertAlign w:val="subscript"/>
        </w:rPr>
        <w:t>2</w:t>
      </w:r>
      <w:r w:rsidRPr="00F6600D">
        <w:rPr>
          <w:bCs/>
        </w:rPr>
        <w:t>O (Eq</w:t>
      </w:r>
      <w:r>
        <w:rPr>
          <w:bCs/>
        </w:rPr>
        <w:t>uations</w:t>
      </w:r>
      <w:r w:rsidRPr="00F6600D">
        <w:rPr>
          <w:bCs/>
        </w:rPr>
        <w:t xml:space="preserve"> 1, 2; this would not show such a strong dependence on the feed gas humidity), but instead is formed in the gas phase and then diffused into the liquid sample. </w:t>
      </w:r>
    </w:p>
    <w:p w:rsidR="00F6600D" w:rsidRPr="00F6600D" w:rsidRDefault="00F6600D" w:rsidP="00F6600D">
      <w:pPr>
        <w:spacing w:before="240" w:after="240"/>
        <w:jc w:val="center"/>
        <w:rPr>
          <w:lang w:val="en-GB"/>
        </w:rPr>
      </w:pPr>
      <w:r>
        <w:object w:dxaOrig="3636" w:dyaOrig="1781">
          <v:shape id="_x0000_i1028" type="#_x0000_t75" style="width:182pt;height:89.3pt" o:ole="">
            <v:imagedata r:id="rId15" o:title=""/>
          </v:shape>
          <o:OLEObject Type="Embed" ProgID="ChemDraw.Document.6.0" ShapeID="_x0000_i1028" DrawAspect="Content" ObjectID="_1511106387" r:id="rId16"/>
        </w:object>
      </w:r>
    </w:p>
    <w:p w:rsidR="00F6600D" w:rsidRPr="00F6600D" w:rsidRDefault="00F6600D" w:rsidP="00F6600D">
      <w:pPr>
        <w:pStyle w:val="P1withIndendation"/>
      </w:pPr>
      <w:r w:rsidRPr="00F6600D">
        <w:lastRenderedPageBreak/>
        <w:t>The plot of H</w:t>
      </w:r>
      <w:r w:rsidRPr="00F6600D">
        <w:rPr>
          <w:vertAlign w:val="subscript"/>
        </w:rPr>
        <w:t>2</w:t>
      </w:r>
      <w:r w:rsidRPr="00F6600D">
        <w:t>O</w:t>
      </w:r>
      <w:r w:rsidRPr="00F6600D">
        <w:rPr>
          <w:vertAlign w:val="subscript"/>
        </w:rPr>
        <w:t>2</w:t>
      </w:r>
      <w:r w:rsidRPr="00F6600D">
        <w:t xml:space="preserve"> concentration (Fig</w:t>
      </w:r>
      <w:r w:rsidR="00C148C3">
        <w:t>ure</w:t>
      </w:r>
      <w:r w:rsidRPr="00F6600D">
        <w:t xml:space="preserve"> 2) flattens out at high humidity. This is attributed to a reduced electron density in the plasma with increased molecular content.</w:t>
      </w:r>
      <w:r w:rsidRPr="00F6600D">
        <w:rPr>
          <w:vertAlign w:val="superscript"/>
        </w:rPr>
        <w:t>41</w:t>
      </w:r>
      <w:r w:rsidRPr="00F6600D">
        <w:t xml:space="preserve"> A similar effect was observed for </w:t>
      </w:r>
      <w:r w:rsidR="005478A0">
        <w:t>introdu</w:t>
      </w:r>
      <w:r w:rsidR="0041736E">
        <w:t>cing</w:t>
      </w:r>
      <w:r w:rsidRPr="00F6600D">
        <w:t xml:space="preserve"> oxygen admixture (0.5%) to the feed gas (Fig</w:t>
      </w:r>
      <w:r w:rsidR="00C148C3">
        <w:t>ure</w:t>
      </w:r>
      <w:r w:rsidRPr="00F6600D">
        <w:t xml:space="preserve"> 2), however in this case the amount of H</w:t>
      </w:r>
      <w:r w:rsidRPr="00F6600D">
        <w:rPr>
          <w:vertAlign w:val="subscript"/>
        </w:rPr>
        <w:t>2</w:t>
      </w:r>
      <w:r w:rsidRPr="00F6600D">
        <w:t>O</w:t>
      </w:r>
      <w:r w:rsidRPr="00F6600D">
        <w:rPr>
          <w:vertAlign w:val="subscript"/>
        </w:rPr>
        <w:t>2</w:t>
      </w:r>
      <w:r w:rsidRPr="00F6600D">
        <w:t xml:space="preserve"> in the liquid decreased at elevated humidity (&gt; 70%) of the feed gas. Here, besides a drop in electron density of plasma, the amount of H</w:t>
      </w:r>
      <w:r w:rsidRPr="00F6600D">
        <w:rPr>
          <w:vertAlign w:val="subscript"/>
        </w:rPr>
        <w:t>2</w:t>
      </w:r>
      <w:r w:rsidRPr="00F6600D">
        <w:t>O</w:t>
      </w:r>
      <w:r w:rsidRPr="00F6600D">
        <w:rPr>
          <w:vertAlign w:val="subscript"/>
        </w:rPr>
        <w:t>2</w:t>
      </w:r>
      <w:r w:rsidRPr="00F6600D">
        <w:t xml:space="preserve"> could also be reduced due to side reactions involving some of the species which form H</w:t>
      </w:r>
      <w:r w:rsidRPr="00F6600D">
        <w:rPr>
          <w:vertAlign w:val="subscript"/>
        </w:rPr>
        <w:t>2</w:t>
      </w:r>
      <w:r w:rsidRPr="00F6600D">
        <w:t>O</w:t>
      </w:r>
      <w:r w:rsidRPr="00F6600D">
        <w:rPr>
          <w:vertAlign w:val="subscript"/>
        </w:rPr>
        <w:t>2</w:t>
      </w:r>
      <w:r w:rsidRPr="00F6600D">
        <w:t xml:space="preserve"> (</w:t>
      </w:r>
      <w:r w:rsidRPr="00F6600D">
        <w:rPr>
          <w:i/>
        </w:rPr>
        <w:t>e.g.</w:t>
      </w:r>
      <w:r w:rsidRPr="00F6600D">
        <w:t xml:space="preserve"> Eq</w:t>
      </w:r>
      <w:r w:rsidR="00C148C3">
        <w:t>uation</w:t>
      </w:r>
      <w:r w:rsidRPr="00F6600D">
        <w:t xml:space="preserve"> 4) or secondary reactions, </w:t>
      </w:r>
      <w:r w:rsidRPr="00F6600D">
        <w:rPr>
          <w:i/>
        </w:rPr>
        <w:t>e.g.</w:t>
      </w:r>
      <w:r w:rsidRPr="00F6600D">
        <w:t xml:space="preserve"> </w:t>
      </w:r>
      <w:proofErr w:type="spellStart"/>
      <w:r w:rsidRPr="00F6600D">
        <w:t>peroxone</w:t>
      </w:r>
      <w:proofErr w:type="spellEnd"/>
      <w:r w:rsidRPr="00F6600D">
        <w:t xml:space="preserve"> process.</w:t>
      </w:r>
      <w:r w:rsidRPr="00F6600D">
        <w:rPr>
          <w:vertAlign w:val="superscript"/>
        </w:rPr>
        <w:t>42</w:t>
      </w:r>
      <w:r w:rsidRPr="00F6600D">
        <w:t xml:space="preserve"> Varying O</w:t>
      </w:r>
      <w:r w:rsidRPr="00F6600D">
        <w:rPr>
          <w:vertAlign w:val="subscript"/>
        </w:rPr>
        <w:t>2</w:t>
      </w:r>
      <w:r w:rsidRPr="00F6600D">
        <w:t xml:space="preserve"> admixture at low humidity, however, did not result in significant changes of H</w:t>
      </w:r>
      <w:r w:rsidRPr="00F6600D">
        <w:rPr>
          <w:vertAlign w:val="subscript"/>
        </w:rPr>
        <w:t>2</w:t>
      </w:r>
      <w:r w:rsidRPr="00F6600D">
        <w:t>O</w:t>
      </w:r>
      <w:r w:rsidRPr="00F6600D">
        <w:rPr>
          <w:vertAlign w:val="subscript"/>
        </w:rPr>
        <w:t>2</w:t>
      </w:r>
      <w:r w:rsidRPr="00F6600D">
        <w:t xml:space="preserve"> concentration in the liquid sample (Fig</w:t>
      </w:r>
      <w:r w:rsidR="00C148C3">
        <w:t>ure</w:t>
      </w:r>
      <w:r w:rsidRPr="00F6600D">
        <w:t xml:space="preserve"> S6). </w:t>
      </w:r>
    </w:p>
    <w:p w:rsidR="00F6600D" w:rsidRPr="00F6600D" w:rsidRDefault="00F6600D" w:rsidP="00C148C3">
      <w:pPr>
        <w:pStyle w:val="P1withIndendation"/>
      </w:pPr>
      <w:r w:rsidRPr="00F6600D">
        <w:t>In order to test the origin of the minor amount of H</w:t>
      </w:r>
      <w:r w:rsidRPr="00F6600D">
        <w:rPr>
          <w:vertAlign w:val="subscript"/>
        </w:rPr>
        <w:t>2</w:t>
      </w:r>
      <w:r w:rsidRPr="00F6600D">
        <w:t>O</w:t>
      </w:r>
      <w:r w:rsidRPr="00F6600D">
        <w:rPr>
          <w:vertAlign w:val="subscript"/>
        </w:rPr>
        <w:t>2</w:t>
      </w:r>
      <w:r w:rsidRPr="00F6600D">
        <w:t xml:space="preserve"> observed with dry feed gas, the distance between the nozzle and the sample was decreased to 4 mm. This short distance significantly reduces the interaction of the plasma jet with the wet ambient gas inside the reactor (the gas inside the reactor contains evaporated water). The diffusion of the species from the ambient gas into the plasma effluent was demonstrated by performing an experiment in which NO radical was detected with the (MGD)</w:t>
      </w:r>
      <w:r w:rsidRPr="00F6600D">
        <w:rPr>
          <w:vertAlign w:val="subscript"/>
        </w:rPr>
        <w:t>2</w:t>
      </w:r>
      <w:r w:rsidRPr="00F6600D">
        <w:t>Fe</w:t>
      </w:r>
      <w:r w:rsidRPr="00F6600D">
        <w:rPr>
          <w:vertAlign w:val="superscript"/>
        </w:rPr>
        <w:t>2+</w:t>
      </w:r>
      <w:r w:rsidRPr="00F6600D">
        <w:t xml:space="preserve"> spin trap in a plasma with air as ambient gas and He as feed gas. The amount of trapped NO reduced drastically at 4 mm compared to 10 mm distance from the nozzle to the sample (data not shown).  </w:t>
      </w:r>
    </w:p>
    <w:p w:rsidR="00F6600D" w:rsidRPr="00F6600D" w:rsidRDefault="00F6600D" w:rsidP="00C148C3">
      <w:pPr>
        <w:pStyle w:val="P1withIndendation"/>
      </w:pPr>
      <w:r w:rsidRPr="00F6600D">
        <w:t>The experimental data revealed that the amount of H</w:t>
      </w:r>
      <w:r w:rsidRPr="00F6600D">
        <w:rPr>
          <w:vertAlign w:val="subscript"/>
        </w:rPr>
        <w:t>2</w:t>
      </w:r>
      <w:r w:rsidRPr="00F6600D">
        <w:t>O</w:t>
      </w:r>
      <w:r w:rsidRPr="00F6600D">
        <w:rPr>
          <w:vertAlign w:val="subscript"/>
        </w:rPr>
        <w:t>2</w:t>
      </w:r>
      <w:r w:rsidRPr="00F6600D">
        <w:t xml:space="preserve"> formed with dry helium at 4 mm distance was somewhat lower than at 10 mm, thus supporting the hypothesis that this minor amount was formed from the ambient humidity in the reactor (see expanded region in Fig</w:t>
      </w:r>
      <w:r w:rsidR="00C148C3">
        <w:t>ure</w:t>
      </w:r>
      <w:r w:rsidRPr="00F6600D">
        <w:t xml:space="preserve"> 2). This amount increased with the addition of oxygen, possibly due to reactions of atomic oxygen (</w:t>
      </w:r>
      <w:r w:rsidRPr="00F6600D">
        <w:rPr>
          <w:i/>
        </w:rPr>
        <w:t>e.g.</w:t>
      </w:r>
      <w:r w:rsidRPr="00F6600D">
        <w:t xml:space="preserve"> Eq</w:t>
      </w:r>
      <w:r w:rsidR="00C148C3">
        <w:t>uation</w:t>
      </w:r>
      <w:r w:rsidRPr="00F6600D">
        <w:t xml:space="preserve"> 3).</w:t>
      </w:r>
    </w:p>
    <w:p w:rsidR="00F6600D" w:rsidRDefault="00F6600D" w:rsidP="00C148C3">
      <w:pPr>
        <w:pStyle w:val="P1withIndendation"/>
      </w:pPr>
      <w:r w:rsidRPr="00F6600D">
        <w:t>The amount of H</w:t>
      </w:r>
      <w:r w:rsidRPr="00F6600D">
        <w:rPr>
          <w:vertAlign w:val="subscript"/>
        </w:rPr>
        <w:t>2</w:t>
      </w:r>
      <w:r w:rsidRPr="00F6600D">
        <w:t>O</w:t>
      </w:r>
      <w:r w:rsidRPr="00F6600D">
        <w:rPr>
          <w:vertAlign w:val="subscript"/>
        </w:rPr>
        <w:t>2</w:t>
      </w:r>
      <w:r w:rsidRPr="00F6600D">
        <w:t xml:space="preserve"> detected with wet feed gas was almost the same for the 10 and 4 mm distances between the nozzle and the sample (Fig</w:t>
      </w:r>
      <w:r w:rsidR="00C148C3">
        <w:t>ure</w:t>
      </w:r>
      <w:r w:rsidRPr="00F6600D">
        <w:t xml:space="preserve"> 2) and hence was not affected by the interaction of plasma jet with the wet gas in the reactor. As the delivery of the species from the gas phase into the liquid sample was nearly equal at these distances (Table 1) and strongly dependent on the feed gas humidity, we propose that H</w:t>
      </w:r>
      <w:r w:rsidRPr="00F6600D">
        <w:rPr>
          <w:vertAlign w:val="subscript"/>
        </w:rPr>
        <w:t>2</w:t>
      </w:r>
      <w:r w:rsidRPr="00F6600D">
        <w:t>O</w:t>
      </w:r>
      <w:r w:rsidRPr="00F6600D">
        <w:rPr>
          <w:vertAlign w:val="subscript"/>
        </w:rPr>
        <w:t>2</w:t>
      </w:r>
      <w:r w:rsidRPr="00F6600D">
        <w:t xml:space="preserve"> induced in the liquid was largely formed from the species generated inside the plasma tube (but not in the region below the nozzle of the plasma tube as observed for the •OH and •H radicals, </w:t>
      </w:r>
      <w:r w:rsidRPr="00F6600D">
        <w:rPr>
          <w:i/>
        </w:rPr>
        <w:t>vide infra</w:t>
      </w:r>
      <w:r w:rsidRPr="00F6600D">
        <w:t>) and subsequently delivered to the liquid sample.</w:t>
      </w:r>
    </w:p>
    <w:p w:rsidR="00C148C3" w:rsidRPr="00F6600D" w:rsidRDefault="00C148C3" w:rsidP="00C148C3">
      <w:pPr>
        <w:pStyle w:val="P1withIndendation"/>
      </w:pPr>
    </w:p>
    <w:p w:rsidR="00EA43F9" w:rsidRPr="00EA43F9" w:rsidRDefault="00EA43F9" w:rsidP="00EA43F9">
      <w:pPr>
        <w:pStyle w:val="P1withIndendation"/>
        <w:ind w:firstLine="0"/>
      </w:pPr>
      <w:r w:rsidRPr="00EA43F9">
        <w:rPr>
          <w:b/>
        </w:rPr>
        <w:t>•OH</w:t>
      </w:r>
      <w:r w:rsidRPr="00EA43F9">
        <w:t xml:space="preserve"> </w:t>
      </w:r>
      <w:r w:rsidRPr="00EA43F9">
        <w:rPr>
          <w:b/>
        </w:rPr>
        <w:t>radical</w:t>
      </w:r>
      <w:r w:rsidRPr="00EA43F9">
        <w:t>.</w:t>
      </w:r>
      <w:r w:rsidRPr="00EA43F9">
        <w:rPr>
          <w:b/>
        </w:rPr>
        <w:t xml:space="preserve"> </w:t>
      </w:r>
      <w:r w:rsidRPr="00EA43F9">
        <w:t>Biological</w:t>
      </w:r>
      <w:r w:rsidRPr="00EA43F9">
        <w:rPr>
          <w:b/>
        </w:rPr>
        <w:t xml:space="preserve"> </w:t>
      </w:r>
      <w:r w:rsidRPr="00EA43F9">
        <w:t xml:space="preserve">effects of cold plasma treatment are often attributed to the formation of hydroxyl </w:t>
      </w:r>
      <w:proofErr w:type="gramStart"/>
      <w:r w:rsidRPr="00EA43F9">
        <w:t>radicals,</w:t>
      </w:r>
      <w:r>
        <w:rPr>
          <w:vertAlign w:val="superscript"/>
        </w:rPr>
        <w:t>[</w:t>
      </w:r>
      <w:proofErr w:type="gramEnd"/>
      <w:r>
        <w:rPr>
          <w:vertAlign w:val="superscript"/>
        </w:rPr>
        <w:t>9</w:t>
      </w:r>
      <w:r w:rsidRPr="00EA43F9">
        <w:rPr>
          <w:vertAlign w:val="superscript"/>
        </w:rPr>
        <w:t>,43</w:t>
      </w:r>
      <w:r>
        <w:rPr>
          <w:vertAlign w:val="superscript"/>
        </w:rPr>
        <w:t>]</w:t>
      </w:r>
      <w:r w:rsidRPr="00EA43F9">
        <w:t xml:space="preserve"> an important precursor of hydrogen peroxide (Eq</w:t>
      </w:r>
      <w:r>
        <w:t>uation</w:t>
      </w:r>
      <w:r w:rsidRPr="00EA43F9">
        <w:t xml:space="preserve"> 2). Hydroxyl radical is a very short-lived species and in most cases cannot be detected in liquids </w:t>
      </w:r>
      <w:proofErr w:type="gramStart"/>
      <w:r w:rsidRPr="00EA43F9">
        <w:t>directly.</w:t>
      </w:r>
      <w:r>
        <w:rPr>
          <w:vertAlign w:val="superscript"/>
        </w:rPr>
        <w:t>[</w:t>
      </w:r>
      <w:proofErr w:type="gramEnd"/>
      <w:r>
        <w:rPr>
          <w:vertAlign w:val="superscript"/>
        </w:rPr>
        <w:t>4</w:t>
      </w:r>
      <w:r w:rsidRPr="00EA43F9">
        <w:rPr>
          <w:vertAlign w:val="superscript"/>
        </w:rPr>
        <w:t>4</w:t>
      </w:r>
      <w:r>
        <w:rPr>
          <w:vertAlign w:val="superscript"/>
        </w:rPr>
        <w:t>]</w:t>
      </w:r>
      <w:r w:rsidRPr="00EA43F9">
        <w:t xml:space="preserve"> In this work, spin trapping in conjunction with EPR spectroscopy was used for the detection of such reactive radicals. </w:t>
      </w:r>
    </w:p>
    <w:p w:rsidR="00EA43F9" w:rsidRPr="00EA43F9" w:rsidRDefault="00EA43F9" w:rsidP="00EA43F9">
      <w:pPr>
        <w:pStyle w:val="P1withIndendation"/>
      </w:pPr>
      <w:r w:rsidRPr="00EA43F9">
        <w:t>The concentration of •OH radical in liquid samples was assessed by exposing aqueous solutions of DMPO spin trap to plasma. The subsequent EPR analysis of the solutions revealed the trapping of both •OH and •H radicals (Fig</w:t>
      </w:r>
      <w:r>
        <w:t>ure</w:t>
      </w:r>
      <w:r w:rsidRPr="00EA43F9">
        <w:t xml:space="preserve"> 3). Here, the DMPO-OH radical adduct in the liquid sample was observed in </w:t>
      </w:r>
      <w:r w:rsidRPr="00EA43F9">
        <w:lastRenderedPageBreak/>
        <w:t xml:space="preserve">concentrations up to </w:t>
      </w:r>
      <w:r w:rsidRPr="00EA43F9">
        <w:rPr>
          <w:i/>
        </w:rPr>
        <w:t>ca.</w:t>
      </w:r>
      <w:r w:rsidRPr="00EA43F9">
        <w:t xml:space="preserve"> 23.5 </w:t>
      </w:r>
      <w:r w:rsidRPr="00EA43F9">
        <w:rPr>
          <w:rFonts w:ascii="Symbol" w:hAnsi="Symbol"/>
        </w:rPr>
        <w:t></w:t>
      </w:r>
      <w:r w:rsidRPr="00EA43F9">
        <w:t xml:space="preserve">M, whereas the concentration of DMPO-H in most cases did not exceed 2.3 </w:t>
      </w:r>
      <w:r w:rsidRPr="00EA43F9">
        <w:rPr>
          <w:rFonts w:ascii="Symbol" w:hAnsi="Symbol"/>
        </w:rPr>
        <w:t></w:t>
      </w:r>
      <w:r w:rsidRPr="00EA43F9">
        <w:t>M (SI, Fig</w:t>
      </w:r>
      <w:r>
        <w:t>ure</w:t>
      </w:r>
      <w:r w:rsidRPr="00EA43F9">
        <w:t xml:space="preserve"> S7). </w:t>
      </w:r>
    </w:p>
    <w:p w:rsidR="009324AA" w:rsidRDefault="005C128F" w:rsidP="009324AA">
      <w:pPr>
        <w:pStyle w:val="RSCI03FigureSchemeChartUncaptioned"/>
        <w:jc w:val="left"/>
      </w:pPr>
      <w:r>
        <w:object w:dxaOrig="6263" w:dyaOrig="4407">
          <v:shape id="_x0000_i1126" type="#_x0000_t75" style="width:220.6pt;height:153.8pt" o:ole="">
            <v:imagedata r:id="rId17" o:title=""/>
          </v:shape>
          <o:OLEObject Type="Embed" ProgID="Origin50.Graph" ShapeID="_x0000_i1126" DrawAspect="Content" ObjectID="_1511106388" r:id="rId18"/>
        </w:object>
      </w:r>
    </w:p>
    <w:p w:rsidR="00F73121" w:rsidRDefault="005C128F" w:rsidP="009324AA">
      <w:pPr>
        <w:pStyle w:val="RSCI03FigureSchemeChartUncaptioned"/>
        <w:jc w:val="left"/>
      </w:pPr>
      <w:r>
        <w:object w:dxaOrig="3633" w:dyaOrig="921">
          <v:shape id="_x0000_i1261" type="#_x0000_t75" style="width:153.8pt;height:38.6pt" o:ole="">
            <v:imagedata r:id="rId19" o:title=""/>
          </v:shape>
          <o:OLEObject Type="Embed" ProgID="ChemDraw.Document.6.0" ShapeID="_x0000_i1261" DrawAspect="Content" ObjectID="_1511106389" r:id="rId20"/>
        </w:object>
      </w:r>
    </w:p>
    <w:p w:rsidR="009324AA" w:rsidRDefault="005C128F" w:rsidP="009324AA">
      <w:pPr>
        <w:spacing w:before="360"/>
        <w:jc w:val="center"/>
        <w:rPr>
          <w:rFonts w:ascii="Arial" w:hAnsi="Arial" w:cs="Arial"/>
          <w:color w:val="FF0000"/>
          <w:sz w:val="14"/>
          <w:szCs w:val="16"/>
          <w:lang w:val="en-GB"/>
        </w:rPr>
      </w:pPr>
      <w:r>
        <w:object w:dxaOrig="6303" w:dyaOrig="4407">
          <v:shape id="_x0000_i1133" type="#_x0000_t75" style="width:223.5pt;height:156.1pt" o:ole="">
            <v:imagedata r:id="rId21" o:title=""/>
          </v:shape>
          <o:OLEObject Type="Embed" ProgID="Origin50.Graph" ShapeID="_x0000_i1133" DrawAspect="Content" ObjectID="_1511106390" r:id="rId22"/>
        </w:object>
      </w:r>
    </w:p>
    <w:p w:rsidR="009324AA" w:rsidRPr="009324AA" w:rsidRDefault="009324AA" w:rsidP="009324AA">
      <w:pPr>
        <w:pStyle w:val="FigureCaption"/>
        <w:rPr>
          <w:lang w:val="de-DE"/>
        </w:rPr>
      </w:pPr>
      <w:r w:rsidRPr="00B11686">
        <w:rPr>
          <w:b/>
        </w:rPr>
        <w:t xml:space="preserve">Figure </w:t>
      </w:r>
      <w:r>
        <w:rPr>
          <w:b/>
        </w:rPr>
        <w:t>3.</w:t>
      </w:r>
      <w:r w:rsidRPr="00C2552A">
        <w:t xml:space="preserve"> </w:t>
      </w:r>
      <w:r w:rsidRPr="009324AA">
        <w:rPr>
          <w:lang w:val="de-DE"/>
        </w:rPr>
        <w:t>Typical experimental and simulated EPR spectra of DMPO radical adducts formed in plasma-exposed aqueous solutions of DMPO in H</w:t>
      </w:r>
      <w:r w:rsidRPr="009324AA">
        <w:rPr>
          <w:vertAlign w:val="subscript"/>
          <w:lang w:val="de-DE"/>
        </w:rPr>
        <w:t>2</w:t>
      </w:r>
      <w:r w:rsidRPr="009324AA">
        <w:rPr>
          <w:lang w:val="de-DE"/>
        </w:rPr>
        <w:t>O (a) and in H</w:t>
      </w:r>
      <w:r w:rsidRPr="009324AA">
        <w:rPr>
          <w:vertAlign w:val="subscript"/>
          <w:lang w:val="de-DE"/>
        </w:rPr>
        <w:t>2</w:t>
      </w:r>
      <w:r w:rsidRPr="009324AA">
        <w:rPr>
          <w:vertAlign w:val="superscript"/>
          <w:lang w:val="de-DE"/>
        </w:rPr>
        <w:t>17</w:t>
      </w:r>
      <w:r w:rsidRPr="009324AA">
        <w:rPr>
          <w:lang w:val="de-DE"/>
        </w:rPr>
        <w:t>O (b). DMPO-H: a</w:t>
      </w:r>
      <w:r w:rsidRPr="009324AA">
        <w:rPr>
          <w:vertAlign w:val="subscript"/>
          <w:lang w:val="de-DE"/>
        </w:rPr>
        <w:t>N</w:t>
      </w:r>
      <w:r w:rsidRPr="009324AA">
        <w:rPr>
          <w:lang w:val="de-DE"/>
        </w:rPr>
        <w:t xml:space="preserve"> = 16.4 G, a</w:t>
      </w:r>
      <w:r w:rsidRPr="009324AA">
        <w:rPr>
          <w:vertAlign w:val="subscript"/>
          <w:lang w:val="de-DE"/>
        </w:rPr>
        <w:t>H</w:t>
      </w:r>
      <w:r w:rsidRPr="009324AA">
        <w:rPr>
          <w:lang w:val="de-DE"/>
        </w:rPr>
        <w:t xml:space="preserve"> = 22.6 G (</w:t>
      </w:r>
      <w:r w:rsidRPr="009324AA">
        <w:rPr>
          <w:lang w:val="de-DE"/>
        </w:rPr>
        <w:sym w:font="Symbol" w:char="F0B4"/>
      </w:r>
      <w:r w:rsidRPr="009324AA">
        <w:rPr>
          <w:lang w:val="de-DE"/>
        </w:rPr>
        <w:t>2); DMPO-OH: a</w:t>
      </w:r>
      <w:r w:rsidRPr="009324AA">
        <w:rPr>
          <w:vertAlign w:val="subscript"/>
          <w:lang w:val="de-DE"/>
        </w:rPr>
        <w:t xml:space="preserve">N </w:t>
      </w:r>
      <w:r w:rsidRPr="009324AA">
        <w:rPr>
          <w:lang w:val="de-DE"/>
        </w:rPr>
        <w:t>= 15.0 G, a</w:t>
      </w:r>
      <w:r w:rsidRPr="009324AA">
        <w:rPr>
          <w:vertAlign w:val="subscript"/>
          <w:lang w:val="de-DE"/>
        </w:rPr>
        <w:t xml:space="preserve">H </w:t>
      </w:r>
      <w:r w:rsidRPr="009324AA">
        <w:rPr>
          <w:lang w:val="de-DE"/>
        </w:rPr>
        <w:t>= 14.7 G; DMPO-</w:t>
      </w:r>
      <w:r w:rsidRPr="009324AA">
        <w:rPr>
          <w:vertAlign w:val="superscript"/>
          <w:lang w:val="de-DE"/>
        </w:rPr>
        <w:t>17</w:t>
      </w:r>
      <w:r w:rsidRPr="009324AA">
        <w:rPr>
          <w:lang w:val="de-DE"/>
        </w:rPr>
        <w:t>OH: a</w:t>
      </w:r>
      <w:r w:rsidRPr="009324AA">
        <w:rPr>
          <w:vertAlign w:val="subscript"/>
          <w:lang w:val="de-DE"/>
        </w:rPr>
        <w:t xml:space="preserve">N </w:t>
      </w:r>
      <w:r w:rsidRPr="009324AA">
        <w:rPr>
          <w:lang w:val="de-DE"/>
        </w:rPr>
        <w:t>= 14.9 G, a</w:t>
      </w:r>
      <w:r w:rsidRPr="009324AA">
        <w:rPr>
          <w:vertAlign w:val="subscript"/>
          <w:lang w:val="de-DE"/>
        </w:rPr>
        <w:t xml:space="preserve">H </w:t>
      </w:r>
      <w:r w:rsidRPr="009324AA">
        <w:rPr>
          <w:lang w:val="de-DE"/>
        </w:rPr>
        <w:t>= 14.8 G, a</w:t>
      </w:r>
      <w:r w:rsidRPr="009324AA">
        <w:rPr>
          <w:vertAlign w:val="subscript"/>
          <w:lang w:val="de-DE"/>
        </w:rPr>
        <w:t xml:space="preserve">17O </w:t>
      </w:r>
      <w:r w:rsidRPr="009324AA">
        <w:rPr>
          <w:lang w:val="de-DE"/>
        </w:rPr>
        <w:t xml:space="preserve"> = 4.7 G.</w:t>
      </w:r>
      <w:r w:rsidR="00675B16">
        <w:rPr>
          <w:lang w:val="de-DE"/>
        </w:rPr>
        <w:t xml:space="preserve">  </w:t>
      </w:r>
    </w:p>
    <w:p w:rsidR="00732DB8" w:rsidRDefault="00732DB8" w:rsidP="00732DB8">
      <w:pPr>
        <w:pStyle w:val="P1withIndendation"/>
      </w:pPr>
      <w:r w:rsidRPr="00EA43F9">
        <w:t>The concentration profile of DMPO-OH adduct in plasma-treated water is shown in Fig</w:t>
      </w:r>
      <w:r>
        <w:t>ure</w:t>
      </w:r>
      <w:r w:rsidRPr="00EA43F9">
        <w:t xml:space="preserve"> 4. Although these concentrations do not represent the exact amount of •OH radical generated by the plasma due to side reactions and limited selectivity of DMPO as a spin trap for •OH, changes in relative concentrations of the DMPO-OH adduct match those of the •OH radical. The concentration of DMPO-OH adduct in the liquid sample was significantly affected by the feed gas humidity. In particular, the adduct concentration detected at 4 mm distance between the sample and the nozzle was much lower for dry helium than for wet helium. This observation strongly suggests that the trapped •OH radical was not formed in the liquid, as in the latter case its concentration in the liquid would have been highest with dry feed gas. The decrease in DMPO-OH concentration observed with increased humidity, and an even </w:t>
      </w:r>
      <w:r w:rsidRPr="00EA43F9">
        <w:lastRenderedPageBreak/>
        <w:t>more rapid decay for oxygen-containing feed gas (Fig</w:t>
      </w:r>
      <w:r>
        <w:t>ure</w:t>
      </w:r>
      <w:r w:rsidRPr="00EA43F9">
        <w:t xml:space="preserve"> 4; see also Fig</w:t>
      </w:r>
      <w:r>
        <w:t>ure</w:t>
      </w:r>
      <w:r w:rsidRPr="00EA43F9">
        <w:t xml:space="preserve"> S8) can be attributed to a reduced electron density of the plasma with increasing molecular content. </w:t>
      </w:r>
    </w:p>
    <w:p w:rsidR="009324AA" w:rsidRDefault="00D74DB4" w:rsidP="009324AA">
      <w:pPr>
        <w:spacing w:before="360"/>
        <w:jc w:val="center"/>
        <w:rPr>
          <w:rFonts w:ascii="Arial" w:hAnsi="Arial" w:cs="Arial"/>
          <w:color w:val="FF0000"/>
          <w:sz w:val="14"/>
          <w:szCs w:val="16"/>
          <w:lang w:val="en-GB"/>
        </w:rPr>
      </w:pPr>
      <w:r>
        <w:object w:dxaOrig="6263" w:dyaOrig="4407">
          <v:shape id="_x0000_i1124" type="#_x0000_t75" style="width:254pt;height:180.3pt" o:ole="">
            <v:imagedata r:id="rId23" o:title=""/>
          </v:shape>
          <o:OLEObject Type="Embed" ProgID="Origin50.Graph" ShapeID="_x0000_i1124" DrawAspect="Content" ObjectID="_1511106391" r:id="rId24"/>
        </w:object>
      </w:r>
    </w:p>
    <w:p w:rsidR="009324AA" w:rsidRPr="00783856" w:rsidRDefault="009324AA" w:rsidP="009324AA">
      <w:pPr>
        <w:pStyle w:val="FigureCaption"/>
      </w:pPr>
      <w:r w:rsidRPr="00783856">
        <w:rPr>
          <w:b/>
        </w:rPr>
        <w:t>Figure 4.</w:t>
      </w:r>
      <w:r w:rsidRPr="00783856">
        <w:t xml:space="preserve"> </w:t>
      </w:r>
      <w:r w:rsidRPr="00783856">
        <w:rPr>
          <w:lang w:val="de-DE"/>
        </w:rPr>
        <w:t>DMPO-OH adduct concentration in the plasma-treated liquid samples as a function of the feed gas humidity: He (</w:t>
      </w:r>
      <w:r w:rsidRPr="00783856">
        <w:rPr>
          <w:rFonts w:ascii="Times New Roman" w:hAnsi="Times New Roman"/>
          <w:sz w:val="18"/>
          <w:szCs w:val="18"/>
        </w:rPr>
        <w:t>●</w:t>
      </w:r>
      <w:r w:rsidRPr="00783856">
        <w:rPr>
          <w:lang w:val="de-DE"/>
        </w:rPr>
        <w:t>), He with 0.5% O</w:t>
      </w:r>
      <w:r w:rsidRPr="00783856">
        <w:rPr>
          <w:vertAlign w:val="subscript"/>
          <w:lang w:val="de-DE"/>
        </w:rPr>
        <w:t>2</w:t>
      </w:r>
      <w:r w:rsidRPr="00783856">
        <w:rPr>
          <w:lang w:val="de-DE"/>
        </w:rPr>
        <w:t xml:space="preserve"> (</w:t>
      </w:r>
      <w:r w:rsidRPr="00783856">
        <w:rPr>
          <w:rStyle w:val="RSCB02ArticleTextChar"/>
          <w:rFonts w:ascii="Times New Roman" w:hAnsi="Times New Roman"/>
        </w:rPr>
        <w:t>○</w:t>
      </w:r>
      <w:r w:rsidRPr="00783856">
        <w:rPr>
          <w:lang w:val="de-DE"/>
        </w:rPr>
        <w:t>) at 10 mm and He at 4 mm (</w:t>
      </w:r>
      <w:r w:rsidRPr="00783856">
        <w:rPr>
          <w:rFonts w:ascii="Wingdings 3" w:hAnsi="Wingdings 3"/>
          <w:szCs w:val="18"/>
        </w:rPr>
        <w:t></w:t>
      </w:r>
      <w:r w:rsidRPr="00783856">
        <w:rPr>
          <w:lang w:val="de-DE"/>
        </w:rPr>
        <w:t xml:space="preserve">) distance from the nozzle to the sample. </w:t>
      </w:r>
    </w:p>
    <w:tbl>
      <w:tblPr>
        <w:tblW w:w="0" w:type="auto"/>
        <w:tblLook w:val="01E0" w:firstRow="1" w:lastRow="1" w:firstColumn="1" w:lastColumn="1" w:noHBand="0" w:noVBand="0"/>
      </w:tblPr>
      <w:tblGrid>
        <w:gridCol w:w="558"/>
        <w:gridCol w:w="1800"/>
        <w:gridCol w:w="900"/>
        <w:gridCol w:w="900"/>
        <w:gridCol w:w="820"/>
      </w:tblGrid>
      <w:tr w:rsidR="009324AA" w:rsidRPr="00F01D4C" w:rsidTr="0011290F">
        <w:tc>
          <w:tcPr>
            <w:tcW w:w="4978" w:type="dxa"/>
            <w:gridSpan w:val="5"/>
            <w:shd w:val="clear" w:color="auto" w:fill="auto"/>
          </w:tcPr>
          <w:p w:rsidR="009324AA" w:rsidRPr="007F20D9" w:rsidRDefault="009324AA" w:rsidP="0011290F">
            <w:pPr>
              <w:pStyle w:val="TableSpacer"/>
              <w:spacing w:before="240"/>
            </w:pPr>
          </w:p>
        </w:tc>
      </w:tr>
      <w:tr w:rsidR="009324AA" w:rsidRPr="00F01D4C" w:rsidTr="009324AA">
        <w:tc>
          <w:tcPr>
            <w:tcW w:w="4978" w:type="dxa"/>
            <w:gridSpan w:val="5"/>
            <w:tcBorders>
              <w:bottom w:val="single" w:sz="8" w:space="0" w:color="auto"/>
            </w:tcBorders>
            <w:shd w:val="clear" w:color="auto" w:fill="auto"/>
          </w:tcPr>
          <w:p w:rsidR="009324AA" w:rsidRDefault="009324AA" w:rsidP="009324AA">
            <w:pPr>
              <w:pStyle w:val="TableCaption"/>
            </w:pPr>
            <w:r w:rsidRPr="00B11686">
              <w:rPr>
                <w:b/>
              </w:rPr>
              <w:t xml:space="preserve">Table </w:t>
            </w:r>
            <w:r>
              <w:rPr>
                <w:b/>
              </w:rPr>
              <w:t>2</w:t>
            </w:r>
            <w:r w:rsidRPr="00B11686">
              <w:rPr>
                <w:b/>
              </w:rPr>
              <w:t>.</w:t>
            </w:r>
            <w:r>
              <w:t xml:space="preserve"> </w:t>
            </w:r>
            <w:r w:rsidRPr="009324AA">
              <w:rPr>
                <w:lang w:val="en-US"/>
              </w:rPr>
              <w:t>Concentration of DMPO-</w:t>
            </w:r>
            <w:r w:rsidRPr="009324AA">
              <w:rPr>
                <w:vertAlign w:val="superscript"/>
                <w:lang w:val="en-US"/>
              </w:rPr>
              <w:t>16</w:t>
            </w:r>
            <w:r w:rsidRPr="009324AA">
              <w:rPr>
                <w:lang w:val="en-US"/>
              </w:rPr>
              <w:t>OH and DMPO-</w:t>
            </w:r>
            <w:r w:rsidRPr="009324AA">
              <w:rPr>
                <w:vertAlign w:val="superscript"/>
                <w:lang w:val="en-US"/>
              </w:rPr>
              <w:t>17</w:t>
            </w:r>
            <w:r w:rsidRPr="009324AA">
              <w:rPr>
                <w:lang w:val="en-US"/>
              </w:rPr>
              <w:t>OH radical adducts in a liquid H</w:t>
            </w:r>
            <w:r w:rsidRPr="009324AA">
              <w:rPr>
                <w:vertAlign w:val="subscript"/>
                <w:lang w:val="en-US"/>
              </w:rPr>
              <w:t>2</w:t>
            </w:r>
            <w:r w:rsidRPr="009324AA">
              <w:rPr>
                <w:vertAlign w:val="superscript"/>
                <w:lang w:val="en-US"/>
              </w:rPr>
              <w:t>17</w:t>
            </w:r>
            <w:r w:rsidRPr="009324AA">
              <w:rPr>
                <w:lang w:val="en-US"/>
              </w:rPr>
              <w:t>O sample after 60 s of plasma exposure</w:t>
            </w:r>
            <w:r>
              <w:rPr>
                <w:lang w:val="en-US"/>
              </w:rPr>
              <w:t>.</w:t>
            </w:r>
            <w:r w:rsidRPr="009324AA">
              <w:rPr>
                <w:lang w:val="de-DE"/>
              </w:rPr>
              <w:t xml:space="preserve"> </w:t>
            </w:r>
          </w:p>
        </w:tc>
      </w:tr>
      <w:tr w:rsidR="009324AA" w:rsidRPr="00EA067A" w:rsidTr="009324AA">
        <w:tc>
          <w:tcPr>
            <w:tcW w:w="558" w:type="dxa"/>
            <w:tcBorders>
              <w:top w:val="single" w:sz="8" w:space="0" w:color="auto"/>
            </w:tcBorders>
          </w:tcPr>
          <w:p w:rsidR="009324AA" w:rsidRPr="00EA067A" w:rsidRDefault="009324AA" w:rsidP="009324AA">
            <w:pPr>
              <w:pStyle w:val="TableHead"/>
            </w:pPr>
            <w:r>
              <w:t>Entry</w:t>
            </w:r>
          </w:p>
        </w:tc>
        <w:tc>
          <w:tcPr>
            <w:tcW w:w="1800" w:type="dxa"/>
            <w:tcBorders>
              <w:top w:val="single" w:sz="8" w:space="0" w:color="auto"/>
            </w:tcBorders>
          </w:tcPr>
          <w:p w:rsidR="009324AA" w:rsidRPr="00EA067A" w:rsidRDefault="009324AA" w:rsidP="009324AA">
            <w:pPr>
              <w:pStyle w:val="TableHead"/>
            </w:pPr>
            <w:r w:rsidRPr="009324AA">
              <w:rPr>
                <w:lang w:val="en-US"/>
              </w:rPr>
              <w:t>Relative humidity (H</w:t>
            </w:r>
            <w:r w:rsidRPr="009324AA">
              <w:rPr>
                <w:vertAlign w:val="subscript"/>
                <w:lang w:val="en-US"/>
              </w:rPr>
              <w:t>2</w:t>
            </w:r>
            <w:r w:rsidRPr="009324AA">
              <w:rPr>
                <w:vertAlign w:val="superscript"/>
                <w:lang w:val="en-US"/>
              </w:rPr>
              <w:t>16</w:t>
            </w:r>
            <w:r w:rsidRPr="009324AA">
              <w:rPr>
                <w:lang w:val="en-US"/>
              </w:rPr>
              <w:t xml:space="preserve">O) of the feed gas </w:t>
            </w:r>
            <w:r>
              <w:rPr>
                <w:lang w:val="en-US"/>
              </w:rPr>
              <w:t>[</w:t>
            </w:r>
            <w:r w:rsidRPr="009324AA">
              <w:rPr>
                <w:lang w:val="en-US"/>
              </w:rPr>
              <w:t>%</w:t>
            </w:r>
            <w:r>
              <w:rPr>
                <w:lang w:val="en-US"/>
              </w:rPr>
              <w:t>]</w:t>
            </w:r>
          </w:p>
        </w:tc>
        <w:tc>
          <w:tcPr>
            <w:tcW w:w="900" w:type="dxa"/>
            <w:tcBorders>
              <w:top w:val="single" w:sz="8" w:space="0" w:color="auto"/>
            </w:tcBorders>
          </w:tcPr>
          <w:p w:rsidR="009324AA" w:rsidRPr="00EA067A" w:rsidRDefault="009324AA" w:rsidP="009324AA">
            <w:pPr>
              <w:pStyle w:val="TableHead"/>
            </w:pPr>
            <w:r w:rsidRPr="009324AA">
              <w:rPr>
                <w:lang w:val="en-US"/>
              </w:rPr>
              <w:t>Distance</w:t>
            </w:r>
            <w:r w:rsidRPr="009324AA">
              <w:rPr>
                <w:vertAlign w:val="superscript"/>
                <w:lang w:val="en-US"/>
              </w:rPr>
              <w:t>[</w:t>
            </w:r>
            <w:r w:rsidRPr="009324AA">
              <w:rPr>
                <w:iCs/>
                <w:vertAlign w:val="superscript"/>
                <w:lang w:val="en-US"/>
              </w:rPr>
              <w:t>a]</w:t>
            </w:r>
            <w:r w:rsidRPr="009324AA">
              <w:rPr>
                <w:i/>
                <w:iCs/>
                <w:vertAlign w:val="superscript"/>
                <w:lang w:val="en-US"/>
              </w:rPr>
              <w:t xml:space="preserve"> </w:t>
            </w:r>
            <w:r w:rsidRPr="009324AA">
              <w:rPr>
                <w:iCs/>
                <w:lang w:val="en-US"/>
              </w:rPr>
              <w:t>[</w:t>
            </w:r>
            <w:r>
              <w:rPr>
                <w:lang w:val="en-US"/>
              </w:rPr>
              <w:t>m</w:t>
            </w:r>
            <w:r w:rsidRPr="009324AA">
              <w:rPr>
                <w:lang w:val="en-US"/>
              </w:rPr>
              <w:t>m</w:t>
            </w:r>
            <w:r>
              <w:rPr>
                <w:lang w:val="en-US"/>
              </w:rPr>
              <w:t>]</w:t>
            </w:r>
          </w:p>
        </w:tc>
        <w:tc>
          <w:tcPr>
            <w:tcW w:w="1720" w:type="dxa"/>
            <w:gridSpan w:val="2"/>
            <w:tcBorders>
              <w:top w:val="single" w:sz="8" w:space="0" w:color="auto"/>
              <w:bottom w:val="single" w:sz="4" w:space="0" w:color="auto"/>
            </w:tcBorders>
          </w:tcPr>
          <w:p w:rsidR="009324AA" w:rsidRPr="00EA067A" w:rsidRDefault="009324AA" w:rsidP="009324AA">
            <w:pPr>
              <w:pStyle w:val="TableHead"/>
            </w:pPr>
            <w:r w:rsidRPr="009324AA">
              <w:rPr>
                <w:lang w:val="en-US"/>
              </w:rPr>
              <w:t xml:space="preserve">Adduct concentration </w:t>
            </w:r>
            <w:r>
              <w:rPr>
                <w:lang w:val="en-US"/>
              </w:rPr>
              <w:t>[</w:t>
            </w:r>
            <w:r w:rsidRPr="009324AA">
              <w:rPr>
                <w:rFonts w:ascii="Symbol" w:hAnsi="Symbol"/>
                <w:lang w:val="en-US"/>
              </w:rPr>
              <w:t></w:t>
            </w:r>
            <w:r w:rsidRPr="009324AA">
              <w:rPr>
                <w:lang w:val="en-US"/>
              </w:rPr>
              <w:t>M</w:t>
            </w:r>
            <w:r>
              <w:rPr>
                <w:lang w:val="en-US"/>
              </w:rPr>
              <w:t>]</w:t>
            </w:r>
          </w:p>
        </w:tc>
      </w:tr>
      <w:tr w:rsidR="009324AA" w:rsidRPr="00EA067A" w:rsidTr="009324AA">
        <w:tc>
          <w:tcPr>
            <w:tcW w:w="558" w:type="dxa"/>
            <w:tcBorders>
              <w:bottom w:val="single" w:sz="8" w:space="0" w:color="auto"/>
            </w:tcBorders>
          </w:tcPr>
          <w:p w:rsidR="009324AA" w:rsidRDefault="009324AA" w:rsidP="0011290F">
            <w:pPr>
              <w:pStyle w:val="TableHead"/>
            </w:pPr>
          </w:p>
        </w:tc>
        <w:tc>
          <w:tcPr>
            <w:tcW w:w="1800" w:type="dxa"/>
            <w:tcBorders>
              <w:bottom w:val="single" w:sz="8" w:space="0" w:color="auto"/>
            </w:tcBorders>
          </w:tcPr>
          <w:p w:rsidR="009324AA" w:rsidRDefault="009324AA" w:rsidP="0011290F">
            <w:pPr>
              <w:pStyle w:val="TableHead"/>
            </w:pPr>
          </w:p>
        </w:tc>
        <w:tc>
          <w:tcPr>
            <w:tcW w:w="900" w:type="dxa"/>
            <w:tcBorders>
              <w:bottom w:val="single" w:sz="8" w:space="0" w:color="auto"/>
            </w:tcBorders>
          </w:tcPr>
          <w:p w:rsidR="009324AA" w:rsidRDefault="009324AA" w:rsidP="0011290F">
            <w:pPr>
              <w:pStyle w:val="TableHead"/>
            </w:pPr>
          </w:p>
        </w:tc>
        <w:tc>
          <w:tcPr>
            <w:tcW w:w="900" w:type="dxa"/>
            <w:tcBorders>
              <w:bottom w:val="single" w:sz="8" w:space="0" w:color="auto"/>
            </w:tcBorders>
          </w:tcPr>
          <w:p w:rsidR="009324AA" w:rsidRPr="00783856" w:rsidRDefault="009324AA" w:rsidP="0011290F">
            <w:pPr>
              <w:pStyle w:val="TableHead"/>
            </w:pPr>
            <w:r w:rsidRPr="00783856">
              <w:t>•</w:t>
            </w:r>
            <w:r w:rsidRPr="00783856">
              <w:rPr>
                <w:rFonts w:ascii="Calibri" w:hAnsi="Calibri"/>
                <w:bCs/>
                <w:sz w:val="16"/>
                <w:szCs w:val="16"/>
                <w:vertAlign w:val="superscript"/>
              </w:rPr>
              <w:t>17</w:t>
            </w:r>
            <w:r w:rsidRPr="00783856">
              <w:rPr>
                <w:rFonts w:ascii="Calibri" w:hAnsi="Calibri"/>
                <w:bCs/>
                <w:sz w:val="16"/>
                <w:szCs w:val="16"/>
              </w:rPr>
              <w:t>OH</w:t>
            </w:r>
          </w:p>
        </w:tc>
        <w:tc>
          <w:tcPr>
            <w:tcW w:w="820" w:type="dxa"/>
            <w:tcBorders>
              <w:bottom w:val="single" w:sz="8" w:space="0" w:color="auto"/>
            </w:tcBorders>
          </w:tcPr>
          <w:p w:rsidR="009324AA" w:rsidRPr="00783856" w:rsidRDefault="009324AA" w:rsidP="0011290F">
            <w:pPr>
              <w:pStyle w:val="TableHead"/>
            </w:pPr>
            <w:r w:rsidRPr="00783856">
              <w:t>•</w:t>
            </w:r>
            <w:r w:rsidRPr="00783856">
              <w:rPr>
                <w:rFonts w:ascii="Calibri" w:hAnsi="Calibri"/>
                <w:sz w:val="18"/>
                <w:szCs w:val="18"/>
                <w:vertAlign w:val="superscript"/>
              </w:rPr>
              <w:t>16</w:t>
            </w:r>
            <w:r w:rsidRPr="00783856">
              <w:rPr>
                <w:rFonts w:ascii="Calibri" w:hAnsi="Calibri"/>
                <w:bCs/>
                <w:sz w:val="16"/>
                <w:szCs w:val="16"/>
              </w:rPr>
              <w:t>OH</w:t>
            </w:r>
          </w:p>
        </w:tc>
      </w:tr>
      <w:tr w:rsidR="009324AA" w:rsidRPr="00EA067A" w:rsidTr="0011290F">
        <w:tc>
          <w:tcPr>
            <w:tcW w:w="558" w:type="dxa"/>
            <w:tcBorders>
              <w:top w:val="single" w:sz="8" w:space="0" w:color="auto"/>
            </w:tcBorders>
          </w:tcPr>
          <w:p w:rsidR="009324AA" w:rsidRPr="00324724" w:rsidRDefault="009324AA" w:rsidP="00F73121">
            <w:pPr>
              <w:pStyle w:val="TableBody"/>
            </w:pPr>
            <w:r>
              <w:t>1</w:t>
            </w:r>
          </w:p>
        </w:tc>
        <w:tc>
          <w:tcPr>
            <w:tcW w:w="1800" w:type="dxa"/>
            <w:tcBorders>
              <w:top w:val="single" w:sz="8" w:space="0" w:color="auto"/>
            </w:tcBorders>
            <w:vAlign w:val="center"/>
          </w:tcPr>
          <w:p w:rsidR="009324AA" w:rsidRPr="009324AA" w:rsidRDefault="009324AA" w:rsidP="00F73121">
            <w:pPr>
              <w:jc w:val="both"/>
              <w:rPr>
                <w:rFonts w:ascii="Arial" w:hAnsi="Arial" w:cs="Arial"/>
                <w:color w:val="000000"/>
                <w:sz w:val="14"/>
                <w:szCs w:val="14"/>
              </w:rPr>
            </w:pPr>
            <w:r w:rsidRPr="009324AA">
              <w:rPr>
                <w:rFonts w:ascii="Arial" w:hAnsi="Arial" w:cs="Arial"/>
                <w:color w:val="000000"/>
                <w:sz w:val="14"/>
                <w:szCs w:val="14"/>
              </w:rPr>
              <w:t>0</w:t>
            </w:r>
            <w:r w:rsidRPr="009E5B19">
              <w:rPr>
                <w:rFonts w:ascii="Arial" w:hAnsi="Arial" w:cs="Arial"/>
                <w:color w:val="000000"/>
                <w:sz w:val="14"/>
                <w:szCs w:val="14"/>
                <w:vertAlign w:val="superscript"/>
              </w:rPr>
              <w:t>[b]</w:t>
            </w:r>
          </w:p>
        </w:tc>
        <w:tc>
          <w:tcPr>
            <w:tcW w:w="900" w:type="dxa"/>
            <w:tcBorders>
              <w:top w:val="single" w:sz="8" w:space="0" w:color="auto"/>
            </w:tcBorders>
            <w:vAlign w:val="center"/>
          </w:tcPr>
          <w:p w:rsidR="009324AA" w:rsidRPr="009324AA" w:rsidRDefault="009324AA" w:rsidP="00F73121">
            <w:pPr>
              <w:jc w:val="both"/>
              <w:rPr>
                <w:rFonts w:ascii="Arial" w:hAnsi="Arial" w:cs="Arial"/>
                <w:color w:val="000000"/>
                <w:sz w:val="14"/>
                <w:szCs w:val="14"/>
              </w:rPr>
            </w:pPr>
            <w:r w:rsidRPr="009324AA">
              <w:rPr>
                <w:rFonts w:ascii="Arial" w:hAnsi="Arial" w:cs="Arial"/>
                <w:color w:val="000000"/>
                <w:sz w:val="14"/>
                <w:szCs w:val="14"/>
              </w:rPr>
              <w:t>10</w:t>
            </w:r>
          </w:p>
        </w:tc>
        <w:tc>
          <w:tcPr>
            <w:tcW w:w="900" w:type="dxa"/>
            <w:tcBorders>
              <w:top w:val="single" w:sz="8" w:space="0" w:color="auto"/>
            </w:tcBorders>
            <w:vAlign w:val="center"/>
          </w:tcPr>
          <w:p w:rsidR="009324AA" w:rsidRPr="009324AA" w:rsidRDefault="009324AA" w:rsidP="00F73121">
            <w:pPr>
              <w:jc w:val="both"/>
              <w:rPr>
                <w:rFonts w:ascii="Arial" w:hAnsi="Arial" w:cs="Arial"/>
                <w:color w:val="000000"/>
                <w:sz w:val="14"/>
                <w:szCs w:val="14"/>
              </w:rPr>
            </w:pPr>
            <w:r w:rsidRPr="009324AA">
              <w:rPr>
                <w:rFonts w:ascii="Arial" w:hAnsi="Arial" w:cs="Arial"/>
                <w:color w:val="000000"/>
                <w:sz w:val="14"/>
                <w:szCs w:val="14"/>
              </w:rPr>
              <w:t>5.6</w:t>
            </w:r>
          </w:p>
        </w:tc>
        <w:tc>
          <w:tcPr>
            <w:tcW w:w="820" w:type="dxa"/>
            <w:tcBorders>
              <w:top w:val="single" w:sz="8" w:space="0" w:color="auto"/>
            </w:tcBorders>
            <w:vAlign w:val="center"/>
          </w:tcPr>
          <w:p w:rsidR="009324AA" w:rsidRPr="009324AA" w:rsidRDefault="009324AA" w:rsidP="00F73121">
            <w:pPr>
              <w:jc w:val="both"/>
              <w:rPr>
                <w:rFonts w:ascii="Arial" w:hAnsi="Arial" w:cs="Arial"/>
                <w:color w:val="000000"/>
                <w:sz w:val="14"/>
                <w:szCs w:val="14"/>
              </w:rPr>
            </w:pPr>
            <w:r w:rsidRPr="009324AA">
              <w:rPr>
                <w:rFonts w:ascii="Arial" w:hAnsi="Arial" w:cs="Arial"/>
                <w:color w:val="000000"/>
                <w:sz w:val="14"/>
                <w:szCs w:val="14"/>
              </w:rPr>
              <w:t>4.8</w:t>
            </w:r>
          </w:p>
        </w:tc>
      </w:tr>
      <w:tr w:rsidR="009324AA" w:rsidRPr="00EA067A" w:rsidTr="0011290F">
        <w:tc>
          <w:tcPr>
            <w:tcW w:w="558" w:type="dxa"/>
          </w:tcPr>
          <w:p w:rsidR="009324AA" w:rsidRPr="00324724" w:rsidRDefault="009324AA" w:rsidP="00F73121">
            <w:pPr>
              <w:pStyle w:val="TableBody"/>
            </w:pPr>
            <w:r>
              <w:t>2</w:t>
            </w:r>
          </w:p>
        </w:tc>
        <w:tc>
          <w:tcPr>
            <w:tcW w:w="1800" w:type="dxa"/>
            <w:vAlign w:val="center"/>
          </w:tcPr>
          <w:p w:rsidR="009324AA" w:rsidRPr="009324AA" w:rsidRDefault="009324AA" w:rsidP="00F73121">
            <w:pPr>
              <w:jc w:val="both"/>
              <w:rPr>
                <w:rFonts w:ascii="Arial" w:hAnsi="Arial" w:cs="Arial"/>
                <w:color w:val="000000"/>
                <w:sz w:val="14"/>
                <w:szCs w:val="14"/>
              </w:rPr>
            </w:pPr>
            <w:r w:rsidRPr="009324AA">
              <w:rPr>
                <w:rFonts w:ascii="Arial" w:hAnsi="Arial" w:cs="Arial"/>
                <w:color w:val="000000"/>
                <w:sz w:val="14"/>
                <w:szCs w:val="14"/>
              </w:rPr>
              <w:t>10</w:t>
            </w:r>
          </w:p>
        </w:tc>
        <w:tc>
          <w:tcPr>
            <w:tcW w:w="900" w:type="dxa"/>
            <w:vAlign w:val="center"/>
          </w:tcPr>
          <w:p w:rsidR="009324AA" w:rsidRPr="009324AA" w:rsidRDefault="009324AA" w:rsidP="00F73121">
            <w:pPr>
              <w:jc w:val="both"/>
              <w:rPr>
                <w:rFonts w:ascii="Arial" w:hAnsi="Arial" w:cs="Arial"/>
                <w:color w:val="000000"/>
                <w:sz w:val="14"/>
                <w:szCs w:val="14"/>
              </w:rPr>
            </w:pPr>
            <w:r w:rsidRPr="009324AA">
              <w:rPr>
                <w:rFonts w:ascii="Arial" w:hAnsi="Arial" w:cs="Arial"/>
                <w:color w:val="000000"/>
                <w:sz w:val="14"/>
                <w:szCs w:val="14"/>
              </w:rPr>
              <w:t>10</w:t>
            </w:r>
          </w:p>
        </w:tc>
        <w:tc>
          <w:tcPr>
            <w:tcW w:w="900" w:type="dxa"/>
            <w:vAlign w:val="center"/>
          </w:tcPr>
          <w:p w:rsidR="009324AA" w:rsidRPr="009324AA" w:rsidRDefault="009324AA" w:rsidP="00F73121">
            <w:pPr>
              <w:jc w:val="both"/>
              <w:rPr>
                <w:rFonts w:ascii="Arial" w:hAnsi="Arial" w:cs="Arial"/>
                <w:color w:val="000000"/>
                <w:sz w:val="14"/>
                <w:szCs w:val="14"/>
              </w:rPr>
            </w:pPr>
            <w:r w:rsidRPr="009324AA">
              <w:rPr>
                <w:rFonts w:ascii="Arial" w:hAnsi="Arial" w:cs="Arial"/>
                <w:color w:val="000000"/>
                <w:sz w:val="14"/>
                <w:szCs w:val="14"/>
              </w:rPr>
              <w:t>8.3</w:t>
            </w:r>
          </w:p>
        </w:tc>
        <w:tc>
          <w:tcPr>
            <w:tcW w:w="820" w:type="dxa"/>
            <w:vAlign w:val="center"/>
          </w:tcPr>
          <w:p w:rsidR="009324AA" w:rsidRPr="009324AA" w:rsidRDefault="009324AA" w:rsidP="00F73121">
            <w:pPr>
              <w:jc w:val="both"/>
              <w:rPr>
                <w:rFonts w:ascii="Arial" w:hAnsi="Arial" w:cs="Arial"/>
                <w:color w:val="000000"/>
                <w:sz w:val="14"/>
                <w:szCs w:val="14"/>
              </w:rPr>
            </w:pPr>
            <w:r w:rsidRPr="009324AA">
              <w:rPr>
                <w:rFonts w:ascii="Arial" w:hAnsi="Arial" w:cs="Arial"/>
                <w:color w:val="000000"/>
                <w:sz w:val="14"/>
                <w:szCs w:val="14"/>
              </w:rPr>
              <w:t>18.3</w:t>
            </w:r>
          </w:p>
        </w:tc>
      </w:tr>
      <w:tr w:rsidR="009324AA" w:rsidRPr="00EA067A" w:rsidTr="0011290F">
        <w:tc>
          <w:tcPr>
            <w:tcW w:w="558" w:type="dxa"/>
            <w:tcBorders>
              <w:bottom w:val="single" w:sz="8" w:space="0" w:color="auto"/>
            </w:tcBorders>
          </w:tcPr>
          <w:p w:rsidR="009324AA" w:rsidRPr="00324724" w:rsidRDefault="009324AA" w:rsidP="00F73121">
            <w:pPr>
              <w:pStyle w:val="TableBody"/>
            </w:pPr>
            <w:r>
              <w:t>3</w:t>
            </w:r>
          </w:p>
        </w:tc>
        <w:tc>
          <w:tcPr>
            <w:tcW w:w="1800" w:type="dxa"/>
            <w:tcBorders>
              <w:bottom w:val="single" w:sz="8" w:space="0" w:color="auto"/>
            </w:tcBorders>
            <w:vAlign w:val="center"/>
          </w:tcPr>
          <w:p w:rsidR="009324AA" w:rsidRPr="009324AA" w:rsidRDefault="009324AA" w:rsidP="00F73121">
            <w:pPr>
              <w:jc w:val="both"/>
              <w:rPr>
                <w:rFonts w:ascii="Arial" w:hAnsi="Arial" w:cs="Arial"/>
                <w:color w:val="000000"/>
                <w:sz w:val="14"/>
                <w:szCs w:val="14"/>
              </w:rPr>
            </w:pPr>
            <w:r w:rsidRPr="009324AA">
              <w:rPr>
                <w:rFonts w:ascii="Arial" w:hAnsi="Arial" w:cs="Arial"/>
                <w:color w:val="000000"/>
                <w:sz w:val="14"/>
                <w:szCs w:val="14"/>
              </w:rPr>
              <w:t>10</w:t>
            </w:r>
          </w:p>
        </w:tc>
        <w:tc>
          <w:tcPr>
            <w:tcW w:w="900" w:type="dxa"/>
            <w:tcBorders>
              <w:bottom w:val="single" w:sz="8" w:space="0" w:color="auto"/>
            </w:tcBorders>
            <w:vAlign w:val="center"/>
          </w:tcPr>
          <w:p w:rsidR="009324AA" w:rsidRPr="009324AA" w:rsidRDefault="009324AA" w:rsidP="00F73121">
            <w:pPr>
              <w:jc w:val="both"/>
              <w:rPr>
                <w:rFonts w:ascii="Arial" w:hAnsi="Arial" w:cs="Arial"/>
                <w:color w:val="000000"/>
                <w:sz w:val="14"/>
                <w:szCs w:val="14"/>
              </w:rPr>
            </w:pPr>
            <w:r w:rsidRPr="009324AA">
              <w:rPr>
                <w:rFonts w:ascii="Arial" w:hAnsi="Arial" w:cs="Arial"/>
                <w:color w:val="000000"/>
                <w:sz w:val="14"/>
                <w:szCs w:val="14"/>
              </w:rPr>
              <w:t>4</w:t>
            </w:r>
          </w:p>
        </w:tc>
        <w:tc>
          <w:tcPr>
            <w:tcW w:w="900" w:type="dxa"/>
            <w:tcBorders>
              <w:bottom w:val="single" w:sz="8" w:space="0" w:color="auto"/>
            </w:tcBorders>
            <w:vAlign w:val="center"/>
          </w:tcPr>
          <w:p w:rsidR="009324AA" w:rsidRPr="009324AA" w:rsidRDefault="009324AA" w:rsidP="00F73121">
            <w:pPr>
              <w:jc w:val="both"/>
              <w:rPr>
                <w:rFonts w:ascii="Arial" w:hAnsi="Arial" w:cs="Arial"/>
                <w:color w:val="000000"/>
                <w:sz w:val="14"/>
                <w:szCs w:val="14"/>
              </w:rPr>
            </w:pPr>
            <w:r w:rsidRPr="009324AA">
              <w:rPr>
                <w:rFonts w:ascii="Arial" w:hAnsi="Arial" w:cs="Arial"/>
                <w:color w:val="000000"/>
                <w:sz w:val="14"/>
                <w:szCs w:val="14"/>
              </w:rPr>
              <w:t>2.9</w:t>
            </w:r>
          </w:p>
        </w:tc>
        <w:tc>
          <w:tcPr>
            <w:tcW w:w="820" w:type="dxa"/>
            <w:tcBorders>
              <w:bottom w:val="single" w:sz="8" w:space="0" w:color="auto"/>
            </w:tcBorders>
            <w:vAlign w:val="center"/>
          </w:tcPr>
          <w:p w:rsidR="009324AA" w:rsidRPr="009324AA" w:rsidRDefault="009324AA" w:rsidP="00F73121">
            <w:pPr>
              <w:jc w:val="both"/>
              <w:rPr>
                <w:rFonts w:ascii="Arial" w:hAnsi="Arial" w:cs="Arial"/>
                <w:color w:val="000000"/>
                <w:sz w:val="14"/>
                <w:szCs w:val="14"/>
              </w:rPr>
            </w:pPr>
            <w:r w:rsidRPr="009324AA">
              <w:rPr>
                <w:rFonts w:ascii="Arial" w:hAnsi="Arial" w:cs="Arial"/>
                <w:color w:val="000000"/>
                <w:sz w:val="14"/>
                <w:szCs w:val="14"/>
              </w:rPr>
              <w:t>9.1</w:t>
            </w:r>
          </w:p>
        </w:tc>
      </w:tr>
      <w:tr w:rsidR="009324AA" w:rsidRPr="00F54B9B" w:rsidTr="0011290F">
        <w:tc>
          <w:tcPr>
            <w:tcW w:w="4978" w:type="dxa"/>
            <w:gridSpan w:val="5"/>
            <w:tcBorders>
              <w:top w:val="single" w:sz="8" w:space="0" w:color="auto"/>
            </w:tcBorders>
          </w:tcPr>
          <w:p w:rsidR="009324AA" w:rsidRPr="00324724" w:rsidRDefault="009324AA" w:rsidP="009324AA">
            <w:pPr>
              <w:pStyle w:val="TableFoot"/>
            </w:pPr>
            <w:r>
              <w:t xml:space="preserve">[a] </w:t>
            </w:r>
            <w:r w:rsidRPr="009324AA">
              <w:rPr>
                <w:lang w:val="de-DE"/>
              </w:rPr>
              <w:t xml:space="preserve">Distance from the nozzle to the sample. </w:t>
            </w:r>
            <w:r>
              <w:rPr>
                <w:lang w:val="de-DE"/>
              </w:rPr>
              <w:t xml:space="preserve">[b] </w:t>
            </w:r>
            <w:r w:rsidRPr="009324AA">
              <w:rPr>
                <w:lang w:val="de-DE"/>
              </w:rPr>
              <w:t>Feed gas contained trace amounts of water vapour.</w:t>
            </w:r>
          </w:p>
        </w:tc>
      </w:tr>
      <w:tr w:rsidR="009324AA" w:rsidRPr="00F54B9B" w:rsidTr="0011290F">
        <w:tc>
          <w:tcPr>
            <w:tcW w:w="4978" w:type="dxa"/>
            <w:gridSpan w:val="5"/>
          </w:tcPr>
          <w:p w:rsidR="009324AA" w:rsidRPr="009324AA" w:rsidRDefault="009324AA" w:rsidP="009324AA">
            <w:pPr>
              <w:pStyle w:val="TableSpacer"/>
              <w:rPr>
                <w:lang w:val="en-GB"/>
              </w:rPr>
            </w:pPr>
          </w:p>
        </w:tc>
      </w:tr>
    </w:tbl>
    <w:p w:rsidR="009324AA" w:rsidRDefault="009324AA" w:rsidP="00EA43F9">
      <w:pPr>
        <w:pStyle w:val="P1withIndendation"/>
      </w:pPr>
    </w:p>
    <w:p w:rsidR="00EA43F9" w:rsidRPr="00EA43F9" w:rsidRDefault="00EA43F9" w:rsidP="00EA43F9">
      <w:pPr>
        <w:pStyle w:val="P1withIndendation"/>
      </w:pPr>
      <w:r w:rsidRPr="00EA43F9">
        <w:t>The very significant difference between the DMPO-OH adduct concentrations for samples treated at 4 and 10 mm  distances (Fig</w:t>
      </w:r>
      <w:r>
        <w:t>ure</w:t>
      </w:r>
      <w:r w:rsidRPr="00EA43F9">
        <w:t xml:space="preserve"> 4) suggests that the concentration of •OH in the liquid sample is strongly affected by the interaction of the plasma jet with the wet gas inside the reactor. This is in contrast with the trends observed for H</w:t>
      </w:r>
      <w:r w:rsidRPr="00EA43F9">
        <w:rPr>
          <w:vertAlign w:val="subscript"/>
        </w:rPr>
        <w:t>2</w:t>
      </w:r>
      <w:r w:rsidRPr="00EA43F9">
        <w:t>O</w:t>
      </w:r>
      <w:r w:rsidRPr="00EA43F9">
        <w:rPr>
          <w:vertAlign w:val="subscript"/>
        </w:rPr>
        <w:t>2</w:t>
      </w:r>
      <w:r w:rsidRPr="00EA43F9">
        <w:t>. We conclude therefore that while H</w:t>
      </w:r>
      <w:r w:rsidRPr="00EA43F9">
        <w:rPr>
          <w:vertAlign w:val="subscript"/>
        </w:rPr>
        <w:t>2</w:t>
      </w:r>
      <w:r w:rsidRPr="00EA43F9">
        <w:t>O</w:t>
      </w:r>
      <w:r w:rsidRPr="00EA43F9">
        <w:rPr>
          <w:vertAlign w:val="subscript"/>
        </w:rPr>
        <w:t>2</w:t>
      </w:r>
      <w:r w:rsidRPr="00EA43F9">
        <w:t xml:space="preserve"> is brought into the liquid from the plasma core in the quartz tube, the •OH radical in the liquid phase originates from the plasma jet, </w:t>
      </w:r>
      <w:r w:rsidRPr="00EA43F9">
        <w:rPr>
          <w:i/>
        </w:rPr>
        <w:t>i.e.</w:t>
      </w:r>
      <w:r w:rsidRPr="00EA43F9">
        <w:t xml:space="preserve"> the region below the nozzle of the quartz tube.</w:t>
      </w:r>
    </w:p>
    <w:p w:rsidR="00EA43F9" w:rsidRPr="00EA43F9" w:rsidRDefault="00EA43F9" w:rsidP="00EA43F9">
      <w:pPr>
        <w:pStyle w:val="P1withIndendation"/>
        <w:rPr>
          <w:bCs/>
        </w:rPr>
      </w:pPr>
      <w:r w:rsidRPr="00EA43F9">
        <w:t xml:space="preserve">In order to further confirm that the hydroxyl radicals are formed in the gas phase and not in the liquid, isotopically </w:t>
      </w:r>
      <w:r w:rsidRPr="00EA43F9">
        <w:lastRenderedPageBreak/>
        <w:t>labelled water (H</w:t>
      </w:r>
      <w:r w:rsidRPr="00EA43F9">
        <w:rPr>
          <w:vertAlign w:val="subscript"/>
        </w:rPr>
        <w:t>2</w:t>
      </w:r>
      <w:r w:rsidRPr="00EA43F9">
        <w:rPr>
          <w:vertAlign w:val="superscript"/>
        </w:rPr>
        <w:t>17</w:t>
      </w:r>
      <w:r w:rsidRPr="00EA43F9">
        <w:t xml:space="preserve">O) was employed. This made it </w:t>
      </w:r>
      <w:r w:rsidRPr="00EA43F9">
        <w:rPr>
          <w:bCs/>
        </w:rPr>
        <w:t xml:space="preserve">possible to differentiate between the </w:t>
      </w:r>
      <w:r w:rsidRPr="00EA43F9">
        <w:t>•OH</w:t>
      </w:r>
      <w:r w:rsidRPr="00EA43F9">
        <w:rPr>
          <w:bCs/>
        </w:rPr>
        <w:t xml:space="preserve"> radicals created in the liquid phase and those formed in the gas phase and subsequently delivered into the liquid sample. Samples of DMPO solution in H</w:t>
      </w:r>
      <w:r w:rsidRPr="00EA43F9">
        <w:rPr>
          <w:bCs/>
          <w:vertAlign w:val="subscript"/>
        </w:rPr>
        <w:t>2</w:t>
      </w:r>
      <w:r w:rsidRPr="00EA43F9">
        <w:rPr>
          <w:bCs/>
          <w:vertAlign w:val="superscript"/>
        </w:rPr>
        <w:t>17</w:t>
      </w:r>
      <w:r w:rsidRPr="00EA43F9">
        <w:rPr>
          <w:bCs/>
        </w:rPr>
        <w:t xml:space="preserve">O were exposed to </w:t>
      </w:r>
      <w:proofErr w:type="spellStart"/>
      <w:r w:rsidRPr="00EA43F9">
        <w:rPr>
          <w:bCs/>
        </w:rPr>
        <w:t>He</w:t>
      </w:r>
      <w:proofErr w:type="spellEnd"/>
      <w:r w:rsidRPr="00EA43F9">
        <w:rPr>
          <w:bCs/>
        </w:rPr>
        <w:t xml:space="preserve"> plasma, dry and with 10% humidity (H</w:t>
      </w:r>
      <w:r w:rsidRPr="00EA43F9">
        <w:rPr>
          <w:bCs/>
          <w:vertAlign w:val="subscript"/>
        </w:rPr>
        <w:t>2</w:t>
      </w:r>
      <w:r w:rsidRPr="00EA43F9">
        <w:rPr>
          <w:bCs/>
          <w:vertAlign w:val="superscript"/>
        </w:rPr>
        <w:t>16</w:t>
      </w:r>
      <w:r w:rsidRPr="00EA43F9">
        <w:rPr>
          <w:bCs/>
        </w:rPr>
        <w:t>O) (Table 2). DMPO-</w:t>
      </w:r>
      <w:r w:rsidRPr="00EA43F9">
        <w:rPr>
          <w:bCs/>
          <w:vertAlign w:val="superscript"/>
        </w:rPr>
        <w:t>16</w:t>
      </w:r>
      <w:r w:rsidRPr="00EA43F9">
        <w:rPr>
          <w:bCs/>
        </w:rPr>
        <w:t>OH and DMPO-</w:t>
      </w:r>
      <w:r w:rsidRPr="00EA43F9">
        <w:rPr>
          <w:bCs/>
          <w:vertAlign w:val="superscript"/>
        </w:rPr>
        <w:t>17</w:t>
      </w:r>
      <w:r w:rsidRPr="00EA43F9">
        <w:rPr>
          <w:bCs/>
        </w:rPr>
        <w:t>OH adducts have distinct EPR signals (Fig</w:t>
      </w:r>
      <w:r>
        <w:rPr>
          <w:bCs/>
        </w:rPr>
        <w:t>ure</w:t>
      </w:r>
      <w:r w:rsidRPr="00EA43F9">
        <w:rPr>
          <w:bCs/>
        </w:rPr>
        <w:t xml:space="preserve"> 3), and the concentration of each species can hence be independently determined. </w:t>
      </w:r>
    </w:p>
    <w:p w:rsidR="00EA43F9" w:rsidRPr="00EA43F9" w:rsidRDefault="00EA43F9" w:rsidP="00EA43F9">
      <w:pPr>
        <w:pStyle w:val="P1withIndendation"/>
        <w:rPr>
          <w:bCs/>
        </w:rPr>
      </w:pPr>
      <w:r w:rsidRPr="00EA43F9">
        <w:rPr>
          <w:bCs/>
        </w:rPr>
        <w:t xml:space="preserve">With the dry feed gas, the only major source of </w:t>
      </w:r>
      <w:r w:rsidRPr="00EA43F9">
        <w:t>•OH</w:t>
      </w:r>
      <w:r w:rsidRPr="00EA43F9">
        <w:rPr>
          <w:bCs/>
        </w:rPr>
        <w:t xml:space="preserve"> radicals is the sample (either liquid or evaporated sample), but with the wet feed gas, the </w:t>
      </w:r>
      <w:r w:rsidRPr="00EA43F9">
        <w:t>•OH</w:t>
      </w:r>
      <w:r w:rsidRPr="00EA43F9">
        <w:rPr>
          <w:bCs/>
        </w:rPr>
        <w:t xml:space="preserve"> radicals could come from either the sample or the feed gas. Introduction of H</w:t>
      </w:r>
      <w:r w:rsidRPr="00EA43F9">
        <w:rPr>
          <w:bCs/>
          <w:vertAlign w:val="subscript"/>
        </w:rPr>
        <w:t>2</w:t>
      </w:r>
      <w:r w:rsidRPr="00EA43F9">
        <w:rPr>
          <w:bCs/>
        </w:rPr>
        <w:t>O vapour to the feed gas makes it possible to study the origin of the</w:t>
      </w:r>
      <w:r w:rsidRPr="00EA43F9">
        <w:rPr>
          <w:b/>
          <w:bCs/>
        </w:rPr>
        <w:t xml:space="preserve"> </w:t>
      </w:r>
      <w:r w:rsidRPr="00EA43F9">
        <w:t>•OH</w:t>
      </w:r>
      <w:r w:rsidRPr="00EA43F9">
        <w:rPr>
          <w:bCs/>
        </w:rPr>
        <w:t xml:space="preserve"> radicals and the effect of mixing the feed gas with the wet gas inside the reactor. For example, let us consider an experiment with DMPO solution in liquid H</w:t>
      </w:r>
      <w:r w:rsidRPr="00EA43F9">
        <w:rPr>
          <w:bCs/>
          <w:vertAlign w:val="subscript"/>
        </w:rPr>
        <w:t>2</w:t>
      </w:r>
      <w:r w:rsidRPr="00EA43F9">
        <w:rPr>
          <w:bCs/>
          <w:vertAlign w:val="superscript"/>
        </w:rPr>
        <w:t>17</w:t>
      </w:r>
      <w:r w:rsidRPr="00EA43F9">
        <w:rPr>
          <w:bCs/>
        </w:rPr>
        <w:t>O and H</w:t>
      </w:r>
      <w:r w:rsidRPr="00EA43F9">
        <w:rPr>
          <w:bCs/>
          <w:vertAlign w:val="subscript"/>
        </w:rPr>
        <w:t>2</w:t>
      </w:r>
      <w:r w:rsidRPr="00EA43F9">
        <w:rPr>
          <w:bCs/>
          <w:vertAlign w:val="superscript"/>
        </w:rPr>
        <w:t>16</w:t>
      </w:r>
      <w:r w:rsidRPr="00EA43F9">
        <w:rPr>
          <w:bCs/>
        </w:rPr>
        <w:t xml:space="preserve">O vapour in the feed gas. Here, </w:t>
      </w:r>
      <w:r w:rsidRPr="00EA43F9">
        <w:t>•</w:t>
      </w:r>
      <w:r w:rsidRPr="00EA43F9">
        <w:rPr>
          <w:bCs/>
          <w:vertAlign w:val="superscript"/>
        </w:rPr>
        <w:t>16</w:t>
      </w:r>
      <w:r w:rsidRPr="00EA43F9">
        <w:rPr>
          <w:bCs/>
        </w:rPr>
        <w:t xml:space="preserve">OH radicals (if any) could only originate from the gas phase, and </w:t>
      </w:r>
      <w:r w:rsidRPr="00EA43F9">
        <w:t>•</w:t>
      </w:r>
      <w:r w:rsidRPr="00EA43F9">
        <w:rPr>
          <w:vertAlign w:val="superscript"/>
        </w:rPr>
        <w:t>17</w:t>
      </w:r>
      <w:r w:rsidRPr="00EA43F9">
        <w:t>OH</w:t>
      </w:r>
      <w:r w:rsidRPr="00EA43F9">
        <w:rPr>
          <w:bCs/>
        </w:rPr>
        <w:t xml:space="preserve"> radicals could be formed in either liquid phase or the atmosphere in the reactor which contains evaporated H</w:t>
      </w:r>
      <w:r w:rsidRPr="00EA43F9">
        <w:rPr>
          <w:bCs/>
          <w:vertAlign w:val="subscript"/>
        </w:rPr>
        <w:t>2</w:t>
      </w:r>
      <w:r w:rsidRPr="00EA43F9">
        <w:rPr>
          <w:bCs/>
          <w:vertAlign w:val="superscript"/>
        </w:rPr>
        <w:t>17</w:t>
      </w:r>
      <w:r w:rsidRPr="00EA43F9">
        <w:rPr>
          <w:bCs/>
        </w:rPr>
        <w:t xml:space="preserve">O. </w:t>
      </w:r>
    </w:p>
    <w:p w:rsidR="00EA43F9" w:rsidRPr="00EA43F9" w:rsidRDefault="00EA43F9" w:rsidP="00EA43F9">
      <w:pPr>
        <w:pStyle w:val="P1withIndendation"/>
        <w:rPr>
          <w:bCs/>
        </w:rPr>
      </w:pPr>
      <w:r w:rsidRPr="00EA43F9">
        <w:rPr>
          <w:bCs/>
        </w:rPr>
        <w:t>An additional factor, however, must be taken into account. The composition of liquid phase changes during plasma treatment, due to sample evaporation and condensation of water vapour from the feed gas. The composition of the liquid sample (H</w:t>
      </w:r>
      <w:r w:rsidRPr="00EA43F9">
        <w:rPr>
          <w:bCs/>
          <w:vertAlign w:val="subscript"/>
        </w:rPr>
        <w:t>2</w:t>
      </w:r>
      <w:r w:rsidRPr="00EA43F9">
        <w:rPr>
          <w:bCs/>
          <w:vertAlign w:val="superscript"/>
        </w:rPr>
        <w:t>16</w:t>
      </w:r>
      <w:r w:rsidRPr="00EA43F9">
        <w:rPr>
          <w:bCs/>
        </w:rPr>
        <w:t>O to H</w:t>
      </w:r>
      <w:r w:rsidRPr="00EA43F9">
        <w:rPr>
          <w:bCs/>
          <w:vertAlign w:val="subscript"/>
        </w:rPr>
        <w:t>2</w:t>
      </w:r>
      <w:r w:rsidRPr="00EA43F9">
        <w:rPr>
          <w:bCs/>
          <w:vertAlign w:val="superscript"/>
        </w:rPr>
        <w:t>17</w:t>
      </w:r>
      <w:r w:rsidRPr="00EA43F9">
        <w:rPr>
          <w:bCs/>
        </w:rPr>
        <w:t xml:space="preserve">O ratio) was determined using the hydrolysis of </w:t>
      </w:r>
      <w:proofErr w:type="spellStart"/>
      <w:r w:rsidRPr="00EA43F9">
        <w:rPr>
          <w:bCs/>
        </w:rPr>
        <w:t>cinnamoyl</w:t>
      </w:r>
      <w:proofErr w:type="spellEnd"/>
      <w:r w:rsidRPr="00EA43F9">
        <w:rPr>
          <w:bCs/>
        </w:rPr>
        <w:t xml:space="preserve"> chloride by water. The reaction product, </w:t>
      </w:r>
      <w:proofErr w:type="spellStart"/>
      <w:r w:rsidRPr="00EA43F9">
        <w:rPr>
          <w:bCs/>
        </w:rPr>
        <w:t>cinnamic</w:t>
      </w:r>
      <w:proofErr w:type="spellEnd"/>
      <w:r w:rsidRPr="00EA43F9">
        <w:rPr>
          <w:bCs/>
        </w:rPr>
        <w:t xml:space="preserve"> acid, was analysed by high-resolution mass spectrometry to obtain the ratio of </w:t>
      </w:r>
      <w:proofErr w:type="spellStart"/>
      <w:r w:rsidRPr="00EA43F9">
        <w:rPr>
          <w:bCs/>
        </w:rPr>
        <w:t>cinnamic</w:t>
      </w:r>
      <w:proofErr w:type="spellEnd"/>
      <w:r w:rsidRPr="00EA43F9">
        <w:rPr>
          <w:bCs/>
        </w:rPr>
        <w:t xml:space="preserve"> acid molecules with </w:t>
      </w:r>
      <w:r w:rsidRPr="00EA43F9">
        <w:rPr>
          <w:bCs/>
          <w:vertAlign w:val="superscript"/>
        </w:rPr>
        <w:t>16</w:t>
      </w:r>
      <w:r w:rsidRPr="00EA43F9">
        <w:rPr>
          <w:bCs/>
        </w:rPr>
        <w:t xml:space="preserve">O and </w:t>
      </w:r>
      <w:r w:rsidRPr="00EA43F9">
        <w:rPr>
          <w:bCs/>
          <w:vertAlign w:val="superscript"/>
        </w:rPr>
        <w:t>17</w:t>
      </w:r>
      <w:r w:rsidRPr="00EA43F9">
        <w:rPr>
          <w:bCs/>
        </w:rPr>
        <w:t xml:space="preserve">O isotopes, </w:t>
      </w:r>
      <w:r w:rsidRPr="00EA43F9">
        <w:rPr>
          <w:bCs/>
          <w:i/>
        </w:rPr>
        <w:t>i.e.</w:t>
      </w:r>
      <w:r w:rsidRPr="00EA43F9">
        <w:rPr>
          <w:bCs/>
        </w:rPr>
        <w:t xml:space="preserve"> those hydrolysed by H</w:t>
      </w:r>
      <w:r w:rsidRPr="00EA43F9">
        <w:rPr>
          <w:bCs/>
          <w:vertAlign w:val="subscript"/>
        </w:rPr>
        <w:t>2</w:t>
      </w:r>
      <w:r w:rsidRPr="00EA43F9">
        <w:rPr>
          <w:bCs/>
          <w:vertAlign w:val="superscript"/>
        </w:rPr>
        <w:t>16</w:t>
      </w:r>
      <w:r w:rsidRPr="00EA43F9">
        <w:rPr>
          <w:bCs/>
        </w:rPr>
        <w:t>O and H</w:t>
      </w:r>
      <w:r w:rsidRPr="00EA43F9">
        <w:rPr>
          <w:bCs/>
          <w:vertAlign w:val="subscript"/>
        </w:rPr>
        <w:t>2</w:t>
      </w:r>
      <w:r w:rsidRPr="00EA43F9">
        <w:rPr>
          <w:bCs/>
          <w:vertAlign w:val="superscript"/>
        </w:rPr>
        <w:t>17</w:t>
      </w:r>
      <w:r w:rsidRPr="00EA43F9">
        <w:rPr>
          <w:bCs/>
        </w:rPr>
        <w:t>O, respectively. The H</w:t>
      </w:r>
      <w:r w:rsidRPr="00EA43F9">
        <w:rPr>
          <w:bCs/>
          <w:vertAlign w:val="subscript"/>
        </w:rPr>
        <w:t>2</w:t>
      </w:r>
      <w:r w:rsidRPr="00EA43F9">
        <w:rPr>
          <w:bCs/>
          <w:vertAlign w:val="superscript"/>
        </w:rPr>
        <w:t>16</w:t>
      </w:r>
      <w:r w:rsidRPr="00EA43F9">
        <w:rPr>
          <w:bCs/>
        </w:rPr>
        <w:t>O content in the plasma-treated liquid H</w:t>
      </w:r>
      <w:r w:rsidRPr="00EA43F9">
        <w:rPr>
          <w:bCs/>
          <w:vertAlign w:val="subscript"/>
        </w:rPr>
        <w:t>2</w:t>
      </w:r>
      <w:r w:rsidRPr="00EA43F9">
        <w:rPr>
          <w:bCs/>
          <w:vertAlign w:val="superscript"/>
        </w:rPr>
        <w:t>17</w:t>
      </w:r>
      <w:r w:rsidRPr="00EA43F9">
        <w:rPr>
          <w:bCs/>
        </w:rPr>
        <w:t>O sample was in all cases low (see SI, Table S4).</w:t>
      </w:r>
    </w:p>
    <w:p w:rsidR="00EA43F9" w:rsidRPr="00EA43F9" w:rsidRDefault="00EA43F9" w:rsidP="00EA43F9">
      <w:pPr>
        <w:pStyle w:val="P1withIndendation"/>
        <w:rPr>
          <w:b/>
        </w:rPr>
      </w:pPr>
      <w:r w:rsidRPr="00EA43F9">
        <w:rPr>
          <w:bCs/>
        </w:rPr>
        <w:t>With dry He feed gas, the relative amount of DMPO-</w:t>
      </w:r>
      <w:r w:rsidRPr="00EA43F9">
        <w:rPr>
          <w:bCs/>
          <w:vertAlign w:val="superscript"/>
        </w:rPr>
        <w:t>16</w:t>
      </w:r>
      <w:r w:rsidRPr="00EA43F9">
        <w:rPr>
          <w:bCs/>
        </w:rPr>
        <w:t xml:space="preserve">OH radical adduct was quite significant, </w:t>
      </w:r>
      <w:r w:rsidRPr="00EA43F9">
        <w:rPr>
          <w:bCs/>
          <w:i/>
        </w:rPr>
        <w:t>ca.</w:t>
      </w:r>
      <w:r w:rsidRPr="00EA43F9">
        <w:rPr>
          <w:bCs/>
        </w:rPr>
        <w:t xml:space="preserve"> 45% (Table 2, entry 1). This DMPO-</w:t>
      </w:r>
      <w:r w:rsidRPr="00EA43F9">
        <w:rPr>
          <w:bCs/>
          <w:vertAlign w:val="superscript"/>
        </w:rPr>
        <w:t>16</w:t>
      </w:r>
      <w:r w:rsidRPr="00EA43F9">
        <w:rPr>
          <w:bCs/>
        </w:rPr>
        <w:t>OH adduct here probably originated from H</w:t>
      </w:r>
      <w:r w:rsidRPr="00EA43F9">
        <w:rPr>
          <w:bCs/>
          <w:vertAlign w:val="subscript"/>
        </w:rPr>
        <w:t>2</w:t>
      </w:r>
      <w:r w:rsidRPr="00EA43F9">
        <w:rPr>
          <w:bCs/>
          <w:vertAlign w:val="superscript"/>
        </w:rPr>
        <w:t>16</w:t>
      </w:r>
      <w:r w:rsidRPr="00EA43F9">
        <w:rPr>
          <w:bCs/>
        </w:rPr>
        <w:t>O impurity in the He feed gas and the H</w:t>
      </w:r>
      <w:r w:rsidRPr="00EA43F9">
        <w:rPr>
          <w:bCs/>
          <w:vertAlign w:val="subscript"/>
        </w:rPr>
        <w:t>2</w:t>
      </w:r>
      <w:r w:rsidRPr="00EA43F9">
        <w:rPr>
          <w:bCs/>
          <w:vertAlign w:val="superscript"/>
        </w:rPr>
        <w:t>16</w:t>
      </w:r>
      <w:r w:rsidRPr="00EA43F9">
        <w:rPr>
          <w:bCs/>
        </w:rPr>
        <w:t>O content of the liquid sample (</w:t>
      </w:r>
      <w:r w:rsidRPr="00EA43F9">
        <w:rPr>
          <w:bCs/>
          <w:i/>
        </w:rPr>
        <w:t>ca.</w:t>
      </w:r>
      <w:r w:rsidRPr="00EA43F9">
        <w:rPr>
          <w:bCs/>
        </w:rPr>
        <w:t xml:space="preserve"> 18%, see SI, Table S4). This result alone strongly suggests that the </w:t>
      </w:r>
      <w:r w:rsidRPr="00EA43F9">
        <w:t>•</w:t>
      </w:r>
      <w:r w:rsidRPr="00EA43F9">
        <w:rPr>
          <w:bCs/>
        </w:rPr>
        <w:t>OH radical is not formed in the liquid phase (in this case over 80% of the DMPO-</w:t>
      </w:r>
      <w:r w:rsidRPr="00EA43F9">
        <w:rPr>
          <w:bCs/>
          <w:vertAlign w:val="superscript"/>
        </w:rPr>
        <w:t>17</w:t>
      </w:r>
      <w:r w:rsidRPr="00EA43F9">
        <w:rPr>
          <w:bCs/>
        </w:rPr>
        <w:t>OH adduct would have been formed). When a small amount of water vapour was introduced in the feed gas, the relative amount of</w:t>
      </w:r>
      <w:r w:rsidRPr="00EA43F9">
        <w:rPr>
          <w:b/>
          <w:bCs/>
        </w:rPr>
        <w:t xml:space="preserve"> </w:t>
      </w:r>
      <w:r w:rsidRPr="00EA43F9">
        <w:rPr>
          <w:bCs/>
        </w:rPr>
        <w:t>DMPO-</w:t>
      </w:r>
      <w:r w:rsidRPr="00EA43F9">
        <w:rPr>
          <w:bCs/>
          <w:vertAlign w:val="superscript"/>
        </w:rPr>
        <w:t>16</w:t>
      </w:r>
      <w:r w:rsidRPr="00EA43F9">
        <w:rPr>
          <w:bCs/>
        </w:rPr>
        <w:t>OH radical adduct increased to 70% (Table 2, entry 2), while only a minor increase of H</w:t>
      </w:r>
      <w:r w:rsidRPr="00EA43F9">
        <w:rPr>
          <w:bCs/>
          <w:vertAlign w:val="subscript"/>
        </w:rPr>
        <w:t>2</w:t>
      </w:r>
      <w:r w:rsidRPr="00EA43F9">
        <w:rPr>
          <w:bCs/>
          <w:vertAlign w:val="superscript"/>
        </w:rPr>
        <w:t>16</w:t>
      </w:r>
      <w:r w:rsidRPr="00EA43F9">
        <w:rPr>
          <w:bCs/>
        </w:rPr>
        <w:t xml:space="preserve">O content was observed in the liquid phase (Table S4). This, again, is consistent with </w:t>
      </w:r>
      <w:r w:rsidRPr="00EA43F9">
        <w:t>•</w:t>
      </w:r>
      <w:r w:rsidRPr="00EA43F9">
        <w:rPr>
          <w:bCs/>
        </w:rPr>
        <w:t xml:space="preserve">OH radical formation in the gas phase. At 4 mm distance (which results in reduced interaction of plasma jet with the wet gas inside the reactor, </w:t>
      </w:r>
      <w:r w:rsidRPr="00EA43F9">
        <w:rPr>
          <w:bCs/>
          <w:i/>
        </w:rPr>
        <w:t>vide supra</w:t>
      </w:r>
      <w:r w:rsidRPr="00EA43F9">
        <w:rPr>
          <w:bCs/>
        </w:rPr>
        <w:t>), the concentration of both DMPO-OH adducts decreased, with the DMPO-</w:t>
      </w:r>
      <w:r w:rsidRPr="00EA43F9">
        <w:rPr>
          <w:bCs/>
          <w:vertAlign w:val="superscript"/>
        </w:rPr>
        <w:t>17</w:t>
      </w:r>
      <w:r w:rsidRPr="00EA43F9">
        <w:rPr>
          <w:bCs/>
        </w:rPr>
        <w:t xml:space="preserve">OH adduct most affected (entry 3), in a good agreement with the proposed formation of the </w:t>
      </w:r>
      <w:r w:rsidRPr="00EA43F9">
        <w:t>•</w:t>
      </w:r>
      <w:r w:rsidRPr="00EA43F9">
        <w:rPr>
          <w:bCs/>
        </w:rPr>
        <w:t>OH radical in the gas phase, in the region below the nozzle of the plasma tube.</w:t>
      </w:r>
      <w:r w:rsidRPr="00EA43F9">
        <w:rPr>
          <w:b/>
        </w:rPr>
        <w:t xml:space="preserve"> </w:t>
      </w:r>
    </w:p>
    <w:p w:rsidR="00EA43F9" w:rsidRDefault="00EA43F9" w:rsidP="00EA43F9">
      <w:pPr>
        <w:pStyle w:val="P1withIndendation"/>
      </w:pPr>
    </w:p>
    <w:p w:rsidR="006A14D7" w:rsidRPr="006A14D7" w:rsidRDefault="006A14D7" w:rsidP="006A14D7">
      <w:pPr>
        <w:pStyle w:val="P1withIndendation"/>
        <w:ind w:firstLine="0"/>
        <w:rPr>
          <w:bCs/>
        </w:rPr>
      </w:pPr>
      <w:r w:rsidRPr="006A14D7">
        <w:t>•</w:t>
      </w:r>
      <w:r w:rsidRPr="006A14D7">
        <w:rPr>
          <w:b/>
          <w:bCs/>
        </w:rPr>
        <w:t>H radical</w:t>
      </w:r>
      <w:r w:rsidRPr="006A14D7">
        <w:rPr>
          <w:bCs/>
        </w:rPr>
        <w:t>.</w:t>
      </w:r>
      <w:r w:rsidRPr="006A14D7">
        <w:rPr>
          <w:b/>
          <w:bCs/>
        </w:rPr>
        <w:t xml:space="preserve"> </w:t>
      </w:r>
      <w:r w:rsidRPr="006A14D7">
        <w:rPr>
          <w:bCs/>
        </w:rPr>
        <w:t>Similarly to the investigations of H</w:t>
      </w:r>
      <w:r w:rsidRPr="006A14D7">
        <w:rPr>
          <w:bCs/>
          <w:vertAlign w:val="subscript"/>
        </w:rPr>
        <w:t>2</w:t>
      </w:r>
      <w:r w:rsidRPr="006A14D7">
        <w:rPr>
          <w:bCs/>
        </w:rPr>
        <w:t xml:space="preserve">O vapour delivery (Table 1) and isotopically labelled </w:t>
      </w:r>
      <w:r w:rsidRPr="006A14D7">
        <w:t>•</w:t>
      </w:r>
      <w:r w:rsidRPr="006A14D7">
        <w:rPr>
          <w:bCs/>
        </w:rPr>
        <w:t xml:space="preserve">OH radicals (Table 2), the use of hydrogen isotopes made it possible to differentiate between the </w:t>
      </w:r>
      <w:r w:rsidRPr="006A14D7">
        <w:t>•</w:t>
      </w:r>
      <w:r w:rsidRPr="006A14D7">
        <w:rPr>
          <w:bCs/>
        </w:rPr>
        <w:t xml:space="preserve">H radicals created in the liquid phase and those which were delivered into the liquid sample from the gas phase. </w:t>
      </w:r>
    </w:p>
    <w:p w:rsidR="006A14D7" w:rsidRDefault="006A14D7" w:rsidP="006A14D7">
      <w:pPr>
        <w:pStyle w:val="P1withIndendation"/>
        <w:rPr>
          <w:bCs/>
        </w:rPr>
      </w:pPr>
      <w:r w:rsidRPr="006A14D7">
        <w:rPr>
          <w:bCs/>
        </w:rPr>
        <w:t>The PBN spin trap in either D</w:t>
      </w:r>
      <w:r w:rsidRPr="006A14D7">
        <w:rPr>
          <w:bCs/>
          <w:vertAlign w:val="subscript"/>
        </w:rPr>
        <w:t>2</w:t>
      </w:r>
      <w:r w:rsidRPr="006A14D7">
        <w:rPr>
          <w:bCs/>
        </w:rPr>
        <w:t>O or H</w:t>
      </w:r>
      <w:r w:rsidRPr="006A14D7">
        <w:rPr>
          <w:bCs/>
          <w:vertAlign w:val="subscript"/>
        </w:rPr>
        <w:t>2</w:t>
      </w:r>
      <w:r w:rsidRPr="006A14D7">
        <w:rPr>
          <w:bCs/>
        </w:rPr>
        <w:t>O was treated with plasma using a feed gas with admixtures of either H</w:t>
      </w:r>
      <w:r w:rsidRPr="006A14D7">
        <w:rPr>
          <w:bCs/>
          <w:vertAlign w:val="subscript"/>
        </w:rPr>
        <w:t>2</w:t>
      </w:r>
      <w:r w:rsidRPr="006A14D7">
        <w:rPr>
          <w:bCs/>
        </w:rPr>
        <w:t>O or D</w:t>
      </w:r>
      <w:r w:rsidRPr="006A14D7">
        <w:rPr>
          <w:bCs/>
          <w:vertAlign w:val="subscript"/>
        </w:rPr>
        <w:t>2</w:t>
      </w:r>
      <w:r w:rsidRPr="006A14D7">
        <w:rPr>
          <w:bCs/>
        </w:rPr>
        <w:t xml:space="preserve">O. </w:t>
      </w:r>
      <w:r w:rsidRPr="006A14D7">
        <w:rPr>
          <w:bCs/>
        </w:rPr>
        <w:lastRenderedPageBreak/>
        <w:t>Different spin traps have different affinity towards a certain group of radicals; treatment of PBN solutions with an oxygen-free plasma led to predominant formation of PBN-H (or D) adducts in contrast to DMPO results where under most conditions DMPO-OH adduct was formed predominantly. The EPR spectrum of a typical PBN-H and PBN-D radical adduct mixture is shown in Fig</w:t>
      </w:r>
      <w:r>
        <w:rPr>
          <w:bCs/>
        </w:rPr>
        <w:t>ure</w:t>
      </w:r>
      <w:r w:rsidRPr="006A14D7">
        <w:rPr>
          <w:bCs/>
        </w:rPr>
        <w:t xml:space="preserve"> 5. </w:t>
      </w:r>
    </w:p>
    <w:p w:rsidR="004C4E3F" w:rsidRDefault="00D74DB4" w:rsidP="00F73121">
      <w:pPr>
        <w:spacing w:before="240"/>
        <w:rPr>
          <w:rFonts w:ascii="Arial" w:hAnsi="Arial" w:cs="Arial"/>
          <w:color w:val="FF0000"/>
          <w:sz w:val="14"/>
          <w:szCs w:val="16"/>
          <w:lang w:val="en-GB"/>
        </w:rPr>
      </w:pPr>
      <w:r>
        <w:object w:dxaOrig="1660" w:dyaOrig="1408">
          <v:shape id="_x0000_i1117" type="#_x0000_t75" style="width:82.95pt;height:70.25pt" o:ole="">
            <v:imagedata r:id="rId25" o:title=""/>
          </v:shape>
          <o:OLEObject Type="Embed" ProgID="ChemDraw.Document.6.0" ShapeID="_x0000_i1117" DrawAspect="Content" ObjectID="_1511106392" r:id="rId26"/>
        </w:object>
      </w:r>
      <w:r>
        <w:object w:dxaOrig="6263" w:dyaOrig="4407">
          <v:shape id="_x0000_i1101" type="#_x0000_t75" style="width:233.3pt;height:165.3pt" o:ole="">
            <v:imagedata r:id="rId27" o:title=""/>
          </v:shape>
          <o:OLEObject Type="Embed" ProgID="Origin50.Graph" ShapeID="_x0000_i1101" DrawAspect="Content" ObjectID="_1511106393" r:id="rId28"/>
        </w:object>
      </w:r>
    </w:p>
    <w:p w:rsidR="004C4E3F" w:rsidRPr="009324AA" w:rsidRDefault="004C4E3F" w:rsidP="004C4E3F">
      <w:pPr>
        <w:pStyle w:val="FigureCaption"/>
        <w:rPr>
          <w:lang w:val="de-DE"/>
        </w:rPr>
      </w:pPr>
      <w:r w:rsidRPr="00B11686">
        <w:rPr>
          <w:b/>
        </w:rPr>
        <w:t xml:space="preserve">Figure </w:t>
      </w:r>
      <w:r>
        <w:rPr>
          <w:b/>
        </w:rPr>
        <w:t>5.</w:t>
      </w:r>
      <w:r w:rsidRPr="00C2552A">
        <w:t xml:space="preserve"> </w:t>
      </w:r>
      <w:r w:rsidRPr="004C4E3F">
        <w:rPr>
          <w:lang w:val="en-US"/>
        </w:rPr>
        <w:t>Typical experimental and simulated EPR spectra of PBN radical adducts formed in a plasma-treated H</w:t>
      </w:r>
      <w:r w:rsidRPr="004C4E3F">
        <w:rPr>
          <w:vertAlign w:val="subscript"/>
          <w:lang w:val="en-US"/>
        </w:rPr>
        <w:t>2</w:t>
      </w:r>
      <w:r w:rsidRPr="004C4E3F">
        <w:rPr>
          <w:lang w:val="en-US"/>
        </w:rPr>
        <w:t>O or D</w:t>
      </w:r>
      <w:r w:rsidRPr="004C4E3F">
        <w:rPr>
          <w:vertAlign w:val="subscript"/>
          <w:lang w:val="en-US"/>
        </w:rPr>
        <w:t>2</w:t>
      </w:r>
      <w:r w:rsidRPr="004C4E3F">
        <w:rPr>
          <w:lang w:val="en-US"/>
        </w:rPr>
        <w:t xml:space="preserve">O solutions. PBN-H: </w:t>
      </w:r>
      <w:proofErr w:type="spellStart"/>
      <w:r w:rsidRPr="004C4E3F">
        <w:rPr>
          <w:lang w:val="en-US"/>
        </w:rPr>
        <w:t>a</w:t>
      </w:r>
      <w:r w:rsidRPr="004C4E3F">
        <w:rPr>
          <w:vertAlign w:val="subscript"/>
          <w:lang w:val="en-US"/>
        </w:rPr>
        <w:t>N</w:t>
      </w:r>
      <w:proofErr w:type="spellEnd"/>
      <w:r w:rsidRPr="004C4E3F">
        <w:rPr>
          <w:lang w:val="en-US"/>
        </w:rPr>
        <w:t xml:space="preserve"> = 16.6 G, </w:t>
      </w:r>
      <w:proofErr w:type="spellStart"/>
      <w:r w:rsidRPr="004C4E3F">
        <w:rPr>
          <w:lang w:val="en-US"/>
        </w:rPr>
        <w:t>a</w:t>
      </w:r>
      <w:r w:rsidRPr="004C4E3F">
        <w:rPr>
          <w:vertAlign w:val="subscript"/>
          <w:lang w:val="en-US"/>
        </w:rPr>
        <w:t>H</w:t>
      </w:r>
      <w:proofErr w:type="spellEnd"/>
      <w:r w:rsidRPr="004C4E3F">
        <w:rPr>
          <w:lang w:val="en-US"/>
        </w:rPr>
        <w:t xml:space="preserve"> = 10.8 G (</w:t>
      </w:r>
      <w:r w:rsidRPr="004C4E3F">
        <w:rPr>
          <w:lang w:val="en-US"/>
        </w:rPr>
        <w:sym w:font="Symbol" w:char="F0B4"/>
      </w:r>
      <w:r w:rsidRPr="004C4E3F">
        <w:rPr>
          <w:lang w:val="en-US"/>
        </w:rPr>
        <w:t xml:space="preserve">2); PBN-D: </w:t>
      </w:r>
      <w:proofErr w:type="spellStart"/>
      <w:r w:rsidRPr="004C4E3F">
        <w:rPr>
          <w:lang w:val="en-US"/>
        </w:rPr>
        <w:t>a</w:t>
      </w:r>
      <w:r w:rsidRPr="004C4E3F">
        <w:rPr>
          <w:vertAlign w:val="subscript"/>
          <w:lang w:val="en-US"/>
        </w:rPr>
        <w:t>N</w:t>
      </w:r>
      <w:proofErr w:type="spellEnd"/>
      <w:r w:rsidRPr="004C4E3F">
        <w:rPr>
          <w:vertAlign w:val="subscript"/>
          <w:lang w:val="en-US"/>
        </w:rPr>
        <w:t xml:space="preserve"> </w:t>
      </w:r>
      <w:r w:rsidRPr="004C4E3F">
        <w:rPr>
          <w:lang w:val="en-US"/>
        </w:rPr>
        <w:t xml:space="preserve">= 16.7 G, </w:t>
      </w:r>
      <w:proofErr w:type="spellStart"/>
      <w:r w:rsidRPr="004C4E3F">
        <w:rPr>
          <w:lang w:val="en-US"/>
        </w:rPr>
        <w:t>a</w:t>
      </w:r>
      <w:r w:rsidRPr="004C4E3F">
        <w:rPr>
          <w:vertAlign w:val="subscript"/>
          <w:lang w:val="en-US"/>
        </w:rPr>
        <w:t>H</w:t>
      </w:r>
      <w:proofErr w:type="spellEnd"/>
      <w:r w:rsidRPr="004C4E3F">
        <w:rPr>
          <w:vertAlign w:val="subscript"/>
          <w:lang w:val="en-US"/>
        </w:rPr>
        <w:t xml:space="preserve"> </w:t>
      </w:r>
      <w:r w:rsidRPr="004C4E3F">
        <w:rPr>
          <w:lang w:val="en-US"/>
        </w:rPr>
        <w:t xml:space="preserve">= 10.8 G, </w:t>
      </w:r>
      <w:proofErr w:type="spellStart"/>
      <w:r w:rsidRPr="004C4E3F">
        <w:rPr>
          <w:lang w:val="en-US"/>
        </w:rPr>
        <w:t>a</w:t>
      </w:r>
      <w:r w:rsidRPr="004C4E3F">
        <w:rPr>
          <w:vertAlign w:val="subscript"/>
          <w:lang w:val="en-US"/>
        </w:rPr>
        <w:t>D</w:t>
      </w:r>
      <w:proofErr w:type="spellEnd"/>
      <w:r w:rsidRPr="004C4E3F">
        <w:rPr>
          <w:vertAlign w:val="subscript"/>
          <w:lang w:val="en-US"/>
        </w:rPr>
        <w:t xml:space="preserve"> </w:t>
      </w:r>
      <w:r w:rsidRPr="004C4E3F">
        <w:rPr>
          <w:lang w:val="en-US"/>
        </w:rPr>
        <w:t>= 1.6 G.</w:t>
      </w:r>
    </w:p>
    <w:p w:rsidR="006A14D7" w:rsidRPr="006A14D7" w:rsidRDefault="006A14D7" w:rsidP="006A14D7">
      <w:pPr>
        <w:pStyle w:val="P1withIndendation"/>
        <w:rPr>
          <w:bCs/>
        </w:rPr>
      </w:pPr>
      <w:r w:rsidRPr="006A14D7">
        <w:rPr>
          <w:bCs/>
        </w:rPr>
        <w:t>Here, similarly to H</w:t>
      </w:r>
      <w:r w:rsidRPr="006A14D7">
        <w:rPr>
          <w:bCs/>
          <w:vertAlign w:val="subscript"/>
        </w:rPr>
        <w:t>2</w:t>
      </w:r>
      <w:r w:rsidRPr="006A14D7">
        <w:rPr>
          <w:bCs/>
          <w:vertAlign w:val="superscript"/>
        </w:rPr>
        <w:t>17</w:t>
      </w:r>
      <w:r w:rsidRPr="006A14D7">
        <w:rPr>
          <w:bCs/>
        </w:rPr>
        <w:t>O experiments, the change in the liquid sample composition due to sample evaporation and feed gas condensation must be considered. This was accounted for by using the data from Table 1. Additionally, the rates of cleavage of the O-H and O-D bonds in H</w:t>
      </w:r>
      <w:r w:rsidRPr="006A14D7">
        <w:rPr>
          <w:bCs/>
          <w:vertAlign w:val="subscript"/>
        </w:rPr>
        <w:t>2</w:t>
      </w:r>
      <w:r w:rsidRPr="006A14D7">
        <w:rPr>
          <w:bCs/>
        </w:rPr>
        <w:t>O and D</w:t>
      </w:r>
      <w:r w:rsidRPr="006A14D7">
        <w:rPr>
          <w:bCs/>
          <w:vertAlign w:val="subscript"/>
        </w:rPr>
        <w:t>2</w:t>
      </w:r>
      <w:r w:rsidRPr="006A14D7">
        <w:rPr>
          <w:bCs/>
        </w:rPr>
        <w:t xml:space="preserve">O are different due to the primary kinetic isotope effect (KIE). The KIE would thus lead to potentially different concentrations of </w:t>
      </w:r>
      <w:r w:rsidRPr="006A14D7">
        <w:t>•</w:t>
      </w:r>
      <w:r w:rsidRPr="006A14D7">
        <w:rPr>
          <w:bCs/>
        </w:rPr>
        <w:t xml:space="preserve">H and </w:t>
      </w:r>
      <w:r w:rsidRPr="006A14D7">
        <w:t>•</w:t>
      </w:r>
      <w:r w:rsidRPr="006A14D7">
        <w:rPr>
          <w:bCs/>
        </w:rPr>
        <w:t>D radicals in otherwise identical conditions, and hence must be taken into account. The KIE in our system was estimated by the following method. PBN spin trap dissolved in the liquid samples containing different ratios of H</w:t>
      </w:r>
      <w:r w:rsidRPr="006A14D7">
        <w:rPr>
          <w:bCs/>
          <w:vertAlign w:val="subscript"/>
        </w:rPr>
        <w:t>2</w:t>
      </w:r>
      <w:r w:rsidRPr="006A14D7">
        <w:rPr>
          <w:bCs/>
        </w:rPr>
        <w:t>O/D</w:t>
      </w:r>
      <w:r w:rsidRPr="006A14D7">
        <w:rPr>
          <w:bCs/>
          <w:vertAlign w:val="subscript"/>
        </w:rPr>
        <w:t>2</w:t>
      </w:r>
      <w:r w:rsidRPr="006A14D7">
        <w:rPr>
          <w:bCs/>
        </w:rPr>
        <w:t xml:space="preserve">O was treated with plasma using a feed gas which was fully saturated with the vapour of the same composition. The apparent KIE had a value of 3.0 as calculated from the ratio of the PBN-H and PBN-D adducts (see Table S5 and related discussion in SI). This value is in a typical range of the KIE for H/D systems. Our method of the KIE estimation is valid regardless of whether the </w:t>
      </w:r>
      <w:r w:rsidRPr="006A14D7">
        <w:t>•</w:t>
      </w:r>
      <w:r w:rsidRPr="006A14D7">
        <w:rPr>
          <w:bCs/>
        </w:rPr>
        <w:t>H/</w:t>
      </w:r>
      <w:r w:rsidRPr="006A14D7">
        <w:t>•</w:t>
      </w:r>
      <w:r w:rsidRPr="006A14D7">
        <w:rPr>
          <w:bCs/>
        </w:rPr>
        <w:t xml:space="preserve">D radicals are formed in the liquid sample or the feed gas. </w:t>
      </w:r>
    </w:p>
    <w:p w:rsidR="00F73121" w:rsidRDefault="00F73121" w:rsidP="006A14D7">
      <w:pPr>
        <w:pStyle w:val="P1withIndendation"/>
        <w:rPr>
          <w:bCs/>
        </w:rPr>
      </w:pPr>
    </w:p>
    <w:tbl>
      <w:tblPr>
        <w:tblW w:w="0" w:type="auto"/>
        <w:tblLook w:val="01E0" w:firstRow="1" w:lastRow="1" w:firstColumn="1" w:lastColumn="1" w:noHBand="0" w:noVBand="0"/>
      </w:tblPr>
      <w:tblGrid>
        <w:gridCol w:w="700"/>
        <w:gridCol w:w="1076"/>
        <w:gridCol w:w="1428"/>
        <w:gridCol w:w="1071"/>
        <w:gridCol w:w="816"/>
      </w:tblGrid>
      <w:tr w:rsidR="00F73121" w:rsidRPr="00F01D4C" w:rsidTr="00F73121">
        <w:tc>
          <w:tcPr>
            <w:tcW w:w="5091" w:type="dxa"/>
            <w:gridSpan w:val="5"/>
            <w:shd w:val="clear" w:color="auto" w:fill="auto"/>
          </w:tcPr>
          <w:p w:rsidR="00F73121" w:rsidRPr="007F20D9" w:rsidRDefault="00F73121" w:rsidP="0011290F">
            <w:pPr>
              <w:pStyle w:val="TableSpacer"/>
              <w:spacing w:before="240"/>
            </w:pPr>
          </w:p>
        </w:tc>
      </w:tr>
      <w:tr w:rsidR="00F73121" w:rsidRPr="00F01D4C" w:rsidTr="00F73121">
        <w:tc>
          <w:tcPr>
            <w:tcW w:w="5091" w:type="dxa"/>
            <w:gridSpan w:val="5"/>
            <w:tcBorders>
              <w:bottom w:val="single" w:sz="8" w:space="0" w:color="auto"/>
            </w:tcBorders>
            <w:shd w:val="clear" w:color="auto" w:fill="auto"/>
          </w:tcPr>
          <w:p w:rsidR="00F73121" w:rsidRPr="00783856" w:rsidRDefault="00F73121" w:rsidP="00F73121">
            <w:pPr>
              <w:pStyle w:val="TableCaption"/>
            </w:pPr>
            <w:r w:rsidRPr="00783856">
              <w:rPr>
                <w:b/>
              </w:rPr>
              <w:t>Table 3.</w:t>
            </w:r>
            <w:r w:rsidRPr="00783856">
              <w:t xml:space="preserve"> </w:t>
            </w:r>
            <w:r w:rsidRPr="00783856">
              <w:rPr>
                <w:lang w:val="en-US"/>
              </w:rPr>
              <w:t>Concentrations of PBN-H and PBN-D radical adducts after plasma exposure with H</w:t>
            </w:r>
            <w:r w:rsidRPr="00783856">
              <w:rPr>
                <w:vertAlign w:val="subscript"/>
                <w:lang w:val="en-US"/>
              </w:rPr>
              <w:t>2</w:t>
            </w:r>
            <w:r w:rsidRPr="00783856">
              <w:rPr>
                <w:lang w:val="en-US"/>
              </w:rPr>
              <w:t>O and D</w:t>
            </w:r>
            <w:r w:rsidRPr="00783856">
              <w:rPr>
                <w:vertAlign w:val="subscript"/>
                <w:lang w:val="en-US"/>
              </w:rPr>
              <w:t>2</w:t>
            </w:r>
            <w:r w:rsidRPr="00783856">
              <w:rPr>
                <w:lang w:val="en-US"/>
              </w:rPr>
              <w:t>O in the feed gas and the liquid sample.</w:t>
            </w:r>
            <w:r w:rsidRPr="00783856">
              <w:rPr>
                <w:lang w:val="de-DE"/>
              </w:rPr>
              <w:t xml:space="preserve"> </w:t>
            </w:r>
          </w:p>
        </w:tc>
      </w:tr>
      <w:tr w:rsidR="00F73121" w:rsidRPr="00EA067A" w:rsidTr="00F73121">
        <w:tc>
          <w:tcPr>
            <w:tcW w:w="700" w:type="dxa"/>
            <w:tcBorders>
              <w:top w:val="single" w:sz="8" w:space="0" w:color="auto"/>
            </w:tcBorders>
          </w:tcPr>
          <w:p w:rsidR="00F73121" w:rsidRPr="00783856" w:rsidRDefault="00F73121" w:rsidP="0011290F">
            <w:pPr>
              <w:pStyle w:val="TableHead"/>
            </w:pPr>
            <w:r w:rsidRPr="00783856">
              <w:lastRenderedPageBreak/>
              <w:t>Entry</w:t>
            </w:r>
          </w:p>
        </w:tc>
        <w:tc>
          <w:tcPr>
            <w:tcW w:w="2504" w:type="dxa"/>
            <w:gridSpan w:val="2"/>
            <w:tcBorders>
              <w:top w:val="single" w:sz="8" w:space="0" w:color="auto"/>
              <w:bottom w:val="single" w:sz="4" w:space="0" w:color="auto"/>
            </w:tcBorders>
          </w:tcPr>
          <w:p w:rsidR="00F73121" w:rsidRPr="00783856" w:rsidRDefault="00F73121" w:rsidP="00F73121">
            <w:pPr>
              <w:pStyle w:val="TableHead"/>
            </w:pPr>
            <w:r w:rsidRPr="00783856">
              <w:rPr>
                <w:lang w:val="de-DE"/>
              </w:rPr>
              <w:t>Plasma exposure conditions</w:t>
            </w:r>
          </w:p>
        </w:tc>
        <w:tc>
          <w:tcPr>
            <w:tcW w:w="1887" w:type="dxa"/>
            <w:gridSpan w:val="2"/>
            <w:tcBorders>
              <w:top w:val="single" w:sz="8" w:space="0" w:color="auto"/>
              <w:bottom w:val="single" w:sz="4" w:space="0" w:color="auto"/>
            </w:tcBorders>
          </w:tcPr>
          <w:p w:rsidR="00F73121" w:rsidRPr="00783856" w:rsidRDefault="00F73121" w:rsidP="0011290F">
            <w:pPr>
              <w:pStyle w:val="TableHead"/>
            </w:pPr>
            <w:r w:rsidRPr="00783856">
              <w:rPr>
                <w:lang w:val="en-US"/>
              </w:rPr>
              <w:t>Adduct concentration [</w:t>
            </w:r>
            <w:r w:rsidRPr="00783856">
              <w:rPr>
                <w:rFonts w:ascii="Symbol" w:hAnsi="Symbol"/>
                <w:lang w:val="en-US"/>
              </w:rPr>
              <w:t></w:t>
            </w:r>
            <w:r w:rsidRPr="00783856">
              <w:rPr>
                <w:lang w:val="en-US"/>
              </w:rPr>
              <w:t>M]</w:t>
            </w:r>
          </w:p>
        </w:tc>
      </w:tr>
      <w:tr w:rsidR="00F73121" w:rsidRPr="00EA067A" w:rsidTr="00F73121">
        <w:tc>
          <w:tcPr>
            <w:tcW w:w="700" w:type="dxa"/>
            <w:tcBorders>
              <w:bottom w:val="single" w:sz="8" w:space="0" w:color="auto"/>
            </w:tcBorders>
          </w:tcPr>
          <w:p w:rsidR="00F73121" w:rsidRPr="00783856" w:rsidRDefault="00F73121" w:rsidP="0011290F">
            <w:pPr>
              <w:pStyle w:val="TableHead"/>
            </w:pPr>
          </w:p>
        </w:tc>
        <w:tc>
          <w:tcPr>
            <w:tcW w:w="1076" w:type="dxa"/>
            <w:tcBorders>
              <w:bottom w:val="single" w:sz="8" w:space="0" w:color="auto"/>
            </w:tcBorders>
          </w:tcPr>
          <w:p w:rsidR="00F73121" w:rsidRPr="00783856" w:rsidRDefault="00F73121" w:rsidP="00F73121">
            <w:pPr>
              <w:pStyle w:val="TableHead"/>
            </w:pPr>
            <w:r w:rsidRPr="00783856">
              <w:t>Distance</w:t>
            </w:r>
            <w:r w:rsidRPr="00783856">
              <w:rPr>
                <w:vertAlign w:val="superscript"/>
              </w:rPr>
              <w:t>[a]</w:t>
            </w:r>
            <w:r w:rsidRPr="00783856">
              <w:t xml:space="preserve"> [mm]</w:t>
            </w:r>
          </w:p>
        </w:tc>
        <w:tc>
          <w:tcPr>
            <w:tcW w:w="1428" w:type="dxa"/>
            <w:tcBorders>
              <w:bottom w:val="single" w:sz="8" w:space="0" w:color="auto"/>
            </w:tcBorders>
          </w:tcPr>
          <w:p w:rsidR="00F73121" w:rsidRPr="00783856" w:rsidRDefault="00F73121" w:rsidP="0011290F">
            <w:pPr>
              <w:pStyle w:val="TableHead"/>
            </w:pPr>
            <w:r w:rsidRPr="00783856">
              <w:t>Relative humidity [%]</w:t>
            </w:r>
          </w:p>
        </w:tc>
        <w:tc>
          <w:tcPr>
            <w:tcW w:w="1071" w:type="dxa"/>
            <w:tcBorders>
              <w:bottom w:val="single" w:sz="8" w:space="0" w:color="auto"/>
            </w:tcBorders>
          </w:tcPr>
          <w:p w:rsidR="00F73121" w:rsidRPr="00783856" w:rsidRDefault="00E352BE" w:rsidP="00E352BE">
            <w:pPr>
              <w:pStyle w:val="TableHead"/>
            </w:pPr>
            <w:r w:rsidRPr="00783856">
              <w:rPr>
                <w:rFonts w:cs="Arial"/>
              </w:rPr>
              <w:t>•</w:t>
            </w:r>
            <w:r w:rsidRPr="00783856">
              <w:t>H</w:t>
            </w:r>
          </w:p>
        </w:tc>
        <w:tc>
          <w:tcPr>
            <w:tcW w:w="816" w:type="dxa"/>
            <w:tcBorders>
              <w:bottom w:val="single" w:sz="8" w:space="0" w:color="auto"/>
            </w:tcBorders>
          </w:tcPr>
          <w:p w:rsidR="00F73121" w:rsidRPr="00783856" w:rsidRDefault="00E352BE" w:rsidP="00E352BE">
            <w:pPr>
              <w:pStyle w:val="TableHead"/>
            </w:pPr>
            <w:r w:rsidRPr="00783856">
              <w:rPr>
                <w:rFonts w:cs="Arial"/>
              </w:rPr>
              <w:t>•</w:t>
            </w:r>
            <w:r w:rsidRPr="00783856">
              <w:t>D</w:t>
            </w:r>
          </w:p>
        </w:tc>
      </w:tr>
      <w:tr w:rsidR="00F73121" w:rsidRPr="00EA067A" w:rsidTr="0011290F">
        <w:tc>
          <w:tcPr>
            <w:tcW w:w="5091" w:type="dxa"/>
            <w:gridSpan w:val="5"/>
            <w:tcBorders>
              <w:top w:val="single" w:sz="8" w:space="0" w:color="auto"/>
            </w:tcBorders>
          </w:tcPr>
          <w:p w:rsidR="00F73121" w:rsidRPr="00783856" w:rsidRDefault="00F73121" w:rsidP="00F73121">
            <w:pPr>
              <w:pStyle w:val="TableBody"/>
              <w:jc w:val="center"/>
              <w:rPr>
                <w:rFonts w:cs="Arial"/>
              </w:rPr>
            </w:pPr>
            <w:r w:rsidRPr="00783856">
              <w:rPr>
                <w:b/>
              </w:rPr>
              <w:t>D</w:t>
            </w:r>
            <w:r w:rsidRPr="00783856">
              <w:rPr>
                <w:b/>
                <w:vertAlign w:val="subscript"/>
              </w:rPr>
              <w:t>2</w:t>
            </w:r>
            <w:r w:rsidRPr="00783856">
              <w:rPr>
                <w:b/>
              </w:rPr>
              <w:t>O liquid sample  /  H</w:t>
            </w:r>
            <w:r w:rsidRPr="00783856">
              <w:rPr>
                <w:b/>
                <w:vertAlign w:val="subscript"/>
              </w:rPr>
              <w:t>2</w:t>
            </w:r>
            <w:r w:rsidRPr="00783856">
              <w:rPr>
                <w:b/>
              </w:rPr>
              <w:t>O vapour in the feed gas</w:t>
            </w:r>
          </w:p>
        </w:tc>
      </w:tr>
      <w:tr w:rsidR="00F73121" w:rsidRPr="00EA067A" w:rsidTr="00F73121">
        <w:tc>
          <w:tcPr>
            <w:tcW w:w="700" w:type="dxa"/>
          </w:tcPr>
          <w:p w:rsidR="00F73121" w:rsidRPr="00783856" w:rsidRDefault="00F73121" w:rsidP="00F73121">
            <w:pPr>
              <w:pStyle w:val="TableBody"/>
            </w:pPr>
            <w:r w:rsidRPr="00783856">
              <w:t>1</w:t>
            </w:r>
          </w:p>
        </w:tc>
        <w:tc>
          <w:tcPr>
            <w:tcW w:w="1076" w:type="dxa"/>
            <w:vMerge w:val="restart"/>
            <w:vAlign w:val="center"/>
          </w:tcPr>
          <w:p w:rsidR="00F73121" w:rsidRPr="00783856" w:rsidRDefault="00F73121" w:rsidP="00F73121">
            <w:pPr>
              <w:jc w:val="both"/>
              <w:rPr>
                <w:rFonts w:ascii="Arial" w:hAnsi="Arial" w:cs="Arial"/>
                <w:sz w:val="14"/>
                <w:szCs w:val="14"/>
              </w:rPr>
            </w:pPr>
            <w:r w:rsidRPr="00783856">
              <w:rPr>
                <w:rFonts w:ascii="Arial" w:hAnsi="Arial" w:cs="Arial"/>
                <w:sz w:val="14"/>
                <w:szCs w:val="14"/>
              </w:rPr>
              <w:t>10</w:t>
            </w:r>
          </w:p>
        </w:tc>
        <w:tc>
          <w:tcPr>
            <w:tcW w:w="1428"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w:t>
            </w:r>
          </w:p>
        </w:tc>
        <w:tc>
          <w:tcPr>
            <w:tcW w:w="1071"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1.9</w:t>
            </w: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9.3</w:t>
            </w:r>
          </w:p>
        </w:tc>
      </w:tr>
      <w:tr w:rsidR="00F73121" w:rsidRPr="00EA067A" w:rsidTr="00F73121">
        <w:tc>
          <w:tcPr>
            <w:tcW w:w="700" w:type="dxa"/>
          </w:tcPr>
          <w:p w:rsidR="00F73121" w:rsidRPr="00783856" w:rsidRDefault="00F73121" w:rsidP="00F73121">
            <w:pPr>
              <w:pStyle w:val="TableBody"/>
            </w:pPr>
            <w:r w:rsidRPr="00783856">
              <w:t>2</w:t>
            </w:r>
          </w:p>
        </w:tc>
        <w:tc>
          <w:tcPr>
            <w:tcW w:w="1076" w:type="dxa"/>
            <w:vMerge/>
            <w:vAlign w:val="center"/>
          </w:tcPr>
          <w:p w:rsidR="00F73121" w:rsidRPr="00783856" w:rsidRDefault="00F73121" w:rsidP="00F73121">
            <w:pPr>
              <w:jc w:val="both"/>
              <w:rPr>
                <w:rFonts w:ascii="Arial" w:hAnsi="Arial" w:cs="Arial"/>
                <w:sz w:val="14"/>
                <w:szCs w:val="14"/>
              </w:rPr>
            </w:pPr>
          </w:p>
        </w:tc>
        <w:tc>
          <w:tcPr>
            <w:tcW w:w="1428"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10</w:t>
            </w:r>
          </w:p>
        </w:tc>
        <w:tc>
          <w:tcPr>
            <w:tcW w:w="1071"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8.1</w:t>
            </w: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2.3</w:t>
            </w:r>
          </w:p>
        </w:tc>
      </w:tr>
      <w:tr w:rsidR="00F73121" w:rsidRPr="00EA067A" w:rsidTr="00F73121">
        <w:tc>
          <w:tcPr>
            <w:tcW w:w="700" w:type="dxa"/>
          </w:tcPr>
          <w:p w:rsidR="00F73121" w:rsidRPr="00783856" w:rsidRDefault="00F73121" w:rsidP="00F73121">
            <w:pPr>
              <w:pStyle w:val="TableBody"/>
            </w:pPr>
            <w:r w:rsidRPr="00783856">
              <w:t>3</w:t>
            </w:r>
          </w:p>
        </w:tc>
        <w:tc>
          <w:tcPr>
            <w:tcW w:w="1076" w:type="dxa"/>
            <w:vMerge/>
            <w:vAlign w:val="center"/>
          </w:tcPr>
          <w:p w:rsidR="00F73121" w:rsidRPr="00783856" w:rsidRDefault="00F73121" w:rsidP="00F73121">
            <w:pPr>
              <w:jc w:val="both"/>
              <w:rPr>
                <w:rFonts w:ascii="Arial" w:hAnsi="Arial" w:cs="Arial"/>
                <w:sz w:val="14"/>
                <w:szCs w:val="14"/>
              </w:rPr>
            </w:pPr>
          </w:p>
        </w:tc>
        <w:tc>
          <w:tcPr>
            <w:tcW w:w="1428"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50</w:t>
            </w:r>
          </w:p>
        </w:tc>
        <w:tc>
          <w:tcPr>
            <w:tcW w:w="1071"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3.6</w:t>
            </w: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0.3</w:t>
            </w:r>
          </w:p>
        </w:tc>
      </w:tr>
      <w:tr w:rsidR="00F73121" w:rsidRPr="00EA067A" w:rsidTr="00F73121">
        <w:tc>
          <w:tcPr>
            <w:tcW w:w="700" w:type="dxa"/>
          </w:tcPr>
          <w:p w:rsidR="00F73121" w:rsidRPr="00783856" w:rsidRDefault="00F73121" w:rsidP="00F73121">
            <w:pPr>
              <w:pStyle w:val="TableBody"/>
            </w:pPr>
            <w:r w:rsidRPr="00783856">
              <w:t>4</w:t>
            </w:r>
          </w:p>
        </w:tc>
        <w:tc>
          <w:tcPr>
            <w:tcW w:w="1076" w:type="dxa"/>
            <w:vMerge/>
            <w:vAlign w:val="center"/>
          </w:tcPr>
          <w:p w:rsidR="00F73121" w:rsidRPr="00783856" w:rsidRDefault="00F73121" w:rsidP="00F73121">
            <w:pPr>
              <w:jc w:val="both"/>
              <w:rPr>
                <w:rFonts w:ascii="Arial" w:hAnsi="Arial" w:cs="Arial"/>
                <w:b/>
                <w:sz w:val="14"/>
                <w:szCs w:val="14"/>
              </w:rPr>
            </w:pPr>
          </w:p>
        </w:tc>
        <w:tc>
          <w:tcPr>
            <w:tcW w:w="1428"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100</w:t>
            </w:r>
          </w:p>
        </w:tc>
        <w:tc>
          <w:tcPr>
            <w:tcW w:w="1071"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3.2</w:t>
            </w: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0.2</w:t>
            </w:r>
          </w:p>
        </w:tc>
      </w:tr>
      <w:tr w:rsidR="00F73121" w:rsidRPr="00EA067A" w:rsidTr="00F73121">
        <w:tc>
          <w:tcPr>
            <w:tcW w:w="700" w:type="dxa"/>
          </w:tcPr>
          <w:p w:rsidR="00F73121" w:rsidRPr="00783856" w:rsidRDefault="00F73121" w:rsidP="00F73121">
            <w:pPr>
              <w:pStyle w:val="TableBody"/>
            </w:pPr>
          </w:p>
        </w:tc>
        <w:tc>
          <w:tcPr>
            <w:tcW w:w="1076" w:type="dxa"/>
            <w:vAlign w:val="center"/>
          </w:tcPr>
          <w:p w:rsidR="00F73121" w:rsidRPr="00783856" w:rsidRDefault="00F73121" w:rsidP="00F73121">
            <w:pPr>
              <w:jc w:val="both"/>
              <w:rPr>
                <w:rFonts w:ascii="Arial" w:hAnsi="Arial" w:cs="Arial"/>
                <w:sz w:val="14"/>
                <w:szCs w:val="14"/>
              </w:rPr>
            </w:pPr>
          </w:p>
        </w:tc>
        <w:tc>
          <w:tcPr>
            <w:tcW w:w="1428" w:type="dxa"/>
            <w:vAlign w:val="center"/>
          </w:tcPr>
          <w:p w:rsidR="00F73121" w:rsidRPr="00783856" w:rsidRDefault="00F73121" w:rsidP="00F73121">
            <w:pPr>
              <w:jc w:val="both"/>
              <w:rPr>
                <w:rFonts w:ascii="Arial" w:hAnsi="Arial" w:cs="Arial"/>
                <w:sz w:val="14"/>
                <w:szCs w:val="14"/>
              </w:rPr>
            </w:pPr>
          </w:p>
        </w:tc>
        <w:tc>
          <w:tcPr>
            <w:tcW w:w="1071" w:type="dxa"/>
            <w:vAlign w:val="center"/>
          </w:tcPr>
          <w:p w:rsidR="00F73121" w:rsidRPr="00783856" w:rsidRDefault="00F73121" w:rsidP="00F73121">
            <w:pPr>
              <w:jc w:val="both"/>
              <w:rPr>
                <w:rFonts w:ascii="Arial" w:hAnsi="Arial" w:cs="Arial"/>
                <w:sz w:val="14"/>
                <w:szCs w:val="14"/>
              </w:rPr>
            </w:pPr>
          </w:p>
        </w:tc>
        <w:tc>
          <w:tcPr>
            <w:tcW w:w="816" w:type="dxa"/>
            <w:vAlign w:val="center"/>
          </w:tcPr>
          <w:p w:rsidR="00F73121" w:rsidRPr="00783856" w:rsidRDefault="00F73121" w:rsidP="00F73121">
            <w:pPr>
              <w:jc w:val="both"/>
              <w:rPr>
                <w:rFonts w:ascii="Arial" w:hAnsi="Arial" w:cs="Arial"/>
                <w:sz w:val="14"/>
                <w:szCs w:val="14"/>
              </w:rPr>
            </w:pPr>
          </w:p>
        </w:tc>
      </w:tr>
      <w:tr w:rsidR="00F73121" w:rsidRPr="00EA067A" w:rsidTr="00F73121">
        <w:tc>
          <w:tcPr>
            <w:tcW w:w="700" w:type="dxa"/>
          </w:tcPr>
          <w:p w:rsidR="00F73121" w:rsidRPr="00783856" w:rsidRDefault="00F73121" w:rsidP="00F73121">
            <w:pPr>
              <w:pStyle w:val="TableBody"/>
            </w:pPr>
            <w:r w:rsidRPr="00783856">
              <w:t>5</w:t>
            </w:r>
          </w:p>
        </w:tc>
        <w:tc>
          <w:tcPr>
            <w:tcW w:w="1076" w:type="dxa"/>
            <w:vMerge w:val="restart"/>
            <w:vAlign w:val="center"/>
          </w:tcPr>
          <w:p w:rsidR="00F73121" w:rsidRPr="00783856" w:rsidRDefault="00F73121" w:rsidP="00F73121">
            <w:pPr>
              <w:jc w:val="both"/>
              <w:rPr>
                <w:rFonts w:ascii="Arial" w:hAnsi="Arial" w:cs="Arial"/>
                <w:sz w:val="14"/>
                <w:szCs w:val="14"/>
              </w:rPr>
            </w:pPr>
            <w:r w:rsidRPr="00783856">
              <w:rPr>
                <w:rFonts w:ascii="Arial" w:hAnsi="Arial" w:cs="Arial"/>
                <w:sz w:val="14"/>
                <w:szCs w:val="14"/>
              </w:rPr>
              <w:t>4</w:t>
            </w:r>
          </w:p>
        </w:tc>
        <w:tc>
          <w:tcPr>
            <w:tcW w:w="1428"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w:t>
            </w:r>
          </w:p>
        </w:tc>
        <w:tc>
          <w:tcPr>
            <w:tcW w:w="1071"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4.3</w:t>
            </w: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6.6</w:t>
            </w:r>
          </w:p>
        </w:tc>
      </w:tr>
      <w:tr w:rsidR="00F73121" w:rsidRPr="00EA067A" w:rsidTr="00F73121">
        <w:tc>
          <w:tcPr>
            <w:tcW w:w="700" w:type="dxa"/>
          </w:tcPr>
          <w:p w:rsidR="00F73121" w:rsidRPr="00783856" w:rsidRDefault="00F73121" w:rsidP="00F73121">
            <w:pPr>
              <w:pStyle w:val="TableBody"/>
            </w:pPr>
            <w:r w:rsidRPr="00783856">
              <w:t>6</w:t>
            </w:r>
          </w:p>
        </w:tc>
        <w:tc>
          <w:tcPr>
            <w:tcW w:w="1076" w:type="dxa"/>
            <w:vMerge/>
            <w:vAlign w:val="center"/>
          </w:tcPr>
          <w:p w:rsidR="00F73121" w:rsidRPr="00783856" w:rsidRDefault="00F73121" w:rsidP="00F73121">
            <w:pPr>
              <w:jc w:val="both"/>
              <w:rPr>
                <w:rFonts w:ascii="Arial" w:hAnsi="Arial" w:cs="Arial"/>
                <w:sz w:val="14"/>
                <w:szCs w:val="14"/>
              </w:rPr>
            </w:pPr>
          </w:p>
        </w:tc>
        <w:tc>
          <w:tcPr>
            <w:tcW w:w="1428"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10</w:t>
            </w:r>
          </w:p>
        </w:tc>
        <w:tc>
          <w:tcPr>
            <w:tcW w:w="1071"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7.4</w:t>
            </w: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1.2</w:t>
            </w:r>
          </w:p>
        </w:tc>
      </w:tr>
      <w:tr w:rsidR="00F73121" w:rsidRPr="00EA067A" w:rsidTr="00F73121">
        <w:tc>
          <w:tcPr>
            <w:tcW w:w="700" w:type="dxa"/>
          </w:tcPr>
          <w:p w:rsidR="00F73121" w:rsidRPr="00783856" w:rsidRDefault="00F73121" w:rsidP="00F73121">
            <w:pPr>
              <w:pStyle w:val="TableBody"/>
            </w:pPr>
            <w:r w:rsidRPr="00783856">
              <w:t>7</w:t>
            </w:r>
          </w:p>
        </w:tc>
        <w:tc>
          <w:tcPr>
            <w:tcW w:w="1076" w:type="dxa"/>
            <w:vMerge/>
            <w:vAlign w:val="center"/>
          </w:tcPr>
          <w:p w:rsidR="00F73121" w:rsidRPr="00783856" w:rsidRDefault="00F73121" w:rsidP="00F73121">
            <w:pPr>
              <w:jc w:val="both"/>
              <w:rPr>
                <w:rFonts w:ascii="Arial" w:hAnsi="Arial" w:cs="Arial"/>
                <w:sz w:val="14"/>
                <w:szCs w:val="14"/>
              </w:rPr>
            </w:pPr>
          </w:p>
        </w:tc>
        <w:tc>
          <w:tcPr>
            <w:tcW w:w="1428"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50</w:t>
            </w:r>
          </w:p>
        </w:tc>
        <w:tc>
          <w:tcPr>
            <w:tcW w:w="1071"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4.1</w:t>
            </w: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0.2</w:t>
            </w:r>
          </w:p>
        </w:tc>
      </w:tr>
      <w:tr w:rsidR="00F73121" w:rsidRPr="00EA067A" w:rsidTr="00F73121">
        <w:tc>
          <w:tcPr>
            <w:tcW w:w="700" w:type="dxa"/>
          </w:tcPr>
          <w:p w:rsidR="00F73121" w:rsidRPr="00783856" w:rsidRDefault="00F73121" w:rsidP="00F73121">
            <w:pPr>
              <w:pStyle w:val="TableBody"/>
            </w:pPr>
            <w:r w:rsidRPr="00783856">
              <w:t>8</w:t>
            </w:r>
          </w:p>
        </w:tc>
        <w:tc>
          <w:tcPr>
            <w:tcW w:w="1076" w:type="dxa"/>
            <w:vMerge/>
            <w:vAlign w:val="center"/>
          </w:tcPr>
          <w:p w:rsidR="00F73121" w:rsidRPr="00783856" w:rsidRDefault="00F73121" w:rsidP="00F73121">
            <w:pPr>
              <w:jc w:val="both"/>
              <w:rPr>
                <w:rFonts w:ascii="Arial" w:hAnsi="Arial" w:cs="Arial"/>
                <w:sz w:val="14"/>
                <w:szCs w:val="14"/>
              </w:rPr>
            </w:pPr>
          </w:p>
        </w:tc>
        <w:tc>
          <w:tcPr>
            <w:tcW w:w="1428"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100</w:t>
            </w:r>
          </w:p>
        </w:tc>
        <w:tc>
          <w:tcPr>
            <w:tcW w:w="1071"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3.1</w:t>
            </w: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0.2</w:t>
            </w:r>
          </w:p>
        </w:tc>
      </w:tr>
      <w:tr w:rsidR="00F73121" w:rsidRPr="00EA067A" w:rsidTr="0011290F">
        <w:tc>
          <w:tcPr>
            <w:tcW w:w="5091" w:type="dxa"/>
            <w:gridSpan w:val="5"/>
          </w:tcPr>
          <w:p w:rsidR="00F73121" w:rsidRPr="00783856" w:rsidRDefault="00F73121" w:rsidP="00F73121">
            <w:pPr>
              <w:pStyle w:val="TableBody"/>
              <w:jc w:val="center"/>
              <w:rPr>
                <w:rFonts w:cs="Arial"/>
              </w:rPr>
            </w:pPr>
            <w:r w:rsidRPr="00783856">
              <w:rPr>
                <w:b/>
              </w:rPr>
              <w:t>H</w:t>
            </w:r>
            <w:r w:rsidRPr="00783856">
              <w:rPr>
                <w:b/>
                <w:vertAlign w:val="subscript"/>
              </w:rPr>
              <w:t>2</w:t>
            </w:r>
            <w:r w:rsidRPr="00783856">
              <w:rPr>
                <w:b/>
              </w:rPr>
              <w:t>O liquid sample  /  D</w:t>
            </w:r>
            <w:r w:rsidRPr="00783856">
              <w:rPr>
                <w:b/>
                <w:vertAlign w:val="subscript"/>
              </w:rPr>
              <w:t>2</w:t>
            </w:r>
            <w:r w:rsidRPr="00783856">
              <w:rPr>
                <w:b/>
              </w:rPr>
              <w:t>O vapour in the feed gas</w:t>
            </w:r>
          </w:p>
        </w:tc>
      </w:tr>
      <w:tr w:rsidR="00F73121" w:rsidRPr="00EA067A" w:rsidTr="00F73121">
        <w:tc>
          <w:tcPr>
            <w:tcW w:w="700" w:type="dxa"/>
          </w:tcPr>
          <w:p w:rsidR="00F73121" w:rsidRPr="00783856" w:rsidRDefault="00F73121" w:rsidP="00F73121">
            <w:pPr>
              <w:pStyle w:val="TableBody"/>
            </w:pPr>
            <w:r w:rsidRPr="00783856">
              <w:t>9</w:t>
            </w:r>
          </w:p>
        </w:tc>
        <w:tc>
          <w:tcPr>
            <w:tcW w:w="1076" w:type="dxa"/>
            <w:vMerge w:val="restart"/>
            <w:vAlign w:val="center"/>
          </w:tcPr>
          <w:p w:rsidR="00F73121" w:rsidRPr="00783856" w:rsidRDefault="00F73121" w:rsidP="00F73121">
            <w:pPr>
              <w:jc w:val="both"/>
              <w:rPr>
                <w:rFonts w:ascii="Arial" w:hAnsi="Arial" w:cs="Arial"/>
                <w:sz w:val="14"/>
                <w:szCs w:val="14"/>
              </w:rPr>
            </w:pPr>
            <w:r w:rsidRPr="00783856">
              <w:rPr>
                <w:rFonts w:ascii="Arial" w:hAnsi="Arial" w:cs="Arial"/>
                <w:sz w:val="14"/>
                <w:szCs w:val="14"/>
              </w:rPr>
              <w:t>10</w:t>
            </w:r>
          </w:p>
        </w:tc>
        <w:tc>
          <w:tcPr>
            <w:tcW w:w="1428"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w:t>
            </w:r>
          </w:p>
        </w:tc>
        <w:tc>
          <w:tcPr>
            <w:tcW w:w="1071"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12.9</w:t>
            </w: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0</w:t>
            </w:r>
          </w:p>
        </w:tc>
      </w:tr>
      <w:tr w:rsidR="00F73121" w:rsidRPr="00EA067A" w:rsidTr="00F73121">
        <w:tc>
          <w:tcPr>
            <w:tcW w:w="700" w:type="dxa"/>
          </w:tcPr>
          <w:p w:rsidR="00F73121" w:rsidRPr="00783856" w:rsidRDefault="00F73121" w:rsidP="00F73121">
            <w:pPr>
              <w:pStyle w:val="TableBody"/>
            </w:pPr>
            <w:r w:rsidRPr="00783856">
              <w:t>10</w:t>
            </w:r>
          </w:p>
        </w:tc>
        <w:tc>
          <w:tcPr>
            <w:tcW w:w="1076" w:type="dxa"/>
            <w:vMerge/>
            <w:vAlign w:val="center"/>
          </w:tcPr>
          <w:p w:rsidR="00F73121" w:rsidRPr="00783856" w:rsidRDefault="00F73121" w:rsidP="00F73121">
            <w:pPr>
              <w:jc w:val="both"/>
              <w:rPr>
                <w:rFonts w:ascii="Arial" w:hAnsi="Arial" w:cs="Arial"/>
                <w:sz w:val="14"/>
                <w:szCs w:val="14"/>
              </w:rPr>
            </w:pPr>
          </w:p>
        </w:tc>
        <w:tc>
          <w:tcPr>
            <w:tcW w:w="1428"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10</w:t>
            </w:r>
          </w:p>
        </w:tc>
        <w:tc>
          <w:tcPr>
            <w:tcW w:w="1071"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9.2</w:t>
            </w: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6.2</w:t>
            </w:r>
          </w:p>
        </w:tc>
      </w:tr>
      <w:tr w:rsidR="00F73121" w:rsidRPr="00EA067A" w:rsidTr="00F73121">
        <w:tc>
          <w:tcPr>
            <w:tcW w:w="700" w:type="dxa"/>
          </w:tcPr>
          <w:p w:rsidR="00F73121" w:rsidRPr="00783856" w:rsidRDefault="00F73121" w:rsidP="00F73121">
            <w:pPr>
              <w:pStyle w:val="TableBody"/>
            </w:pPr>
            <w:r w:rsidRPr="00783856">
              <w:t>11</w:t>
            </w:r>
          </w:p>
        </w:tc>
        <w:tc>
          <w:tcPr>
            <w:tcW w:w="1076" w:type="dxa"/>
            <w:vMerge/>
            <w:vAlign w:val="center"/>
          </w:tcPr>
          <w:p w:rsidR="00F73121" w:rsidRPr="00783856" w:rsidRDefault="00F73121" w:rsidP="00F73121">
            <w:pPr>
              <w:jc w:val="both"/>
              <w:rPr>
                <w:rFonts w:ascii="Arial" w:hAnsi="Arial" w:cs="Arial"/>
                <w:sz w:val="14"/>
                <w:szCs w:val="14"/>
              </w:rPr>
            </w:pPr>
          </w:p>
        </w:tc>
        <w:tc>
          <w:tcPr>
            <w:tcW w:w="1428"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50</w:t>
            </w:r>
          </w:p>
        </w:tc>
        <w:tc>
          <w:tcPr>
            <w:tcW w:w="1071"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3.9</w:t>
            </w: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7.5</w:t>
            </w:r>
          </w:p>
        </w:tc>
      </w:tr>
      <w:tr w:rsidR="00F73121" w:rsidRPr="00EA067A" w:rsidTr="00F73121">
        <w:tc>
          <w:tcPr>
            <w:tcW w:w="700" w:type="dxa"/>
          </w:tcPr>
          <w:p w:rsidR="00F73121" w:rsidRPr="00783856" w:rsidRDefault="00F73121" w:rsidP="00F73121">
            <w:pPr>
              <w:pStyle w:val="TableBody"/>
            </w:pPr>
            <w:r w:rsidRPr="00783856">
              <w:t>12</w:t>
            </w:r>
          </w:p>
        </w:tc>
        <w:tc>
          <w:tcPr>
            <w:tcW w:w="1076" w:type="dxa"/>
            <w:vMerge/>
            <w:vAlign w:val="center"/>
          </w:tcPr>
          <w:p w:rsidR="00F73121" w:rsidRPr="00783856" w:rsidRDefault="00F73121" w:rsidP="00F73121">
            <w:pPr>
              <w:jc w:val="both"/>
              <w:rPr>
                <w:rFonts w:ascii="Arial" w:hAnsi="Arial" w:cs="Arial"/>
                <w:b/>
                <w:sz w:val="14"/>
                <w:szCs w:val="14"/>
              </w:rPr>
            </w:pPr>
          </w:p>
        </w:tc>
        <w:tc>
          <w:tcPr>
            <w:tcW w:w="1428"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100</w:t>
            </w:r>
          </w:p>
        </w:tc>
        <w:tc>
          <w:tcPr>
            <w:tcW w:w="1071"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1.3</w:t>
            </w: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6.2</w:t>
            </w:r>
          </w:p>
        </w:tc>
      </w:tr>
      <w:tr w:rsidR="00F73121" w:rsidRPr="00EA067A" w:rsidTr="00F73121">
        <w:tc>
          <w:tcPr>
            <w:tcW w:w="700" w:type="dxa"/>
          </w:tcPr>
          <w:p w:rsidR="00F73121" w:rsidRPr="00783856" w:rsidRDefault="00F73121" w:rsidP="00F73121">
            <w:pPr>
              <w:pStyle w:val="TableBody"/>
            </w:pPr>
          </w:p>
        </w:tc>
        <w:tc>
          <w:tcPr>
            <w:tcW w:w="1076" w:type="dxa"/>
            <w:vAlign w:val="center"/>
          </w:tcPr>
          <w:p w:rsidR="00F73121" w:rsidRPr="00783856" w:rsidRDefault="00F73121" w:rsidP="00F73121">
            <w:pPr>
              <w:jc w:val="both"/>
              <w:rPr>
                <w:rFonts w:ascii="Arial" w:hAnsi="Arial" w:cs="Arial"/>
                <w:sz w:val="14"/>
                <w:szCs w:val="14"/>
              </w:rPr>
            </w:pPr>
          </w:p>
        </w:tc>
        <w:tc>
          <w:tcPr>
            <w:tcW w:w="1428" w:type="dxa"/>
            <w:vAlign w:val="center"/>
          </w:tcPr>
          <w:p w:rsidR="00F73121" w:rsidRPr="00783856" w:rsidRDefault="00F73121" w:rsidP="00F73121">
            <w:pPr>
              <w:jc w:val="both"/>
              <w:rPr>
                <w:rFonts w:ascii="Arial" w:hAnsi="Arial" w:cs="Arial"/>
                <w:sz w:val="14"/>
                <w:szCs w:val="14"/>
              </w:rPr>
            </w:pPr>
          </w:p>
        </w:tc>
        <w:tc>
          <w:tcPr>
            <w:tcW w:w="1071" w:type="dxa"/>
            <w:vAlign w:val="center"/>
          </w:tcPr>
          <w:p w:rsidR="00F73121" w:rsidRPr="00783856" w:rsidRDefault="00F73121" w:rsidP="00F73121">
            <w:pPr>
              <w:pStyle w:val="TCTableBody"/>
              <w:jc w:val="both"/>
              <w:rPr>
                <w:rFonts w:ascii="Arial" w:hAnsi="Arial" w:cs="Arial"/>
                <w:sz w:val="14"/>
                <w:szCs w:val="14"/>
              </w:rPr>
            </w:pP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rPr>
              <w:t> </w:t>
            </w:r>
          </w:p>
        </w:tc>
      </w:tr>
      <w:tr w:rsidR="00F73121" w:rsidRPr="00EA067A" w:rsidTr="00F73121">
        <w:tc>
          <w:tcPr>
            <w:tcW w:w="700" w:type="dxa"/>
          </w:tcPr>
          <w:p w:rsidR="00F73121" w:rsidRPr="00783856" w:rsidRDefault="00F73121" w:rsidP="00F73121">
            <w:pPr>
              <w:pStyle w:val="TableBody"/>
            </w:pPr>
            <w:r w:rsidRPr="00783856">
              <w:t>13</w:t>
            </w:r>
          </w:p>
        </w:tc>
        <w:tc>
          <w:tcPr>
            <w:tcW w:w="1076" w:type="dxa"/>
            <w:vMerge w:val="restart"/>
            <w:vAlign w:val="center"/>
          </w:tcPr>
          <w:p w:rsidR="00F73121" w:rsidRPr="00783856" w:rsidRDefault="00F73121" w:rsidP="00F73121">
            <w:pPr>
              <w:jc w:val="both"/>
              <w:rPr>
                <w:rFonts w:ascii="Arial" w:hAnsi="Arial" w:cs="Arial"/>
                <w:sz w:val="14"/>
                <w:szCs w:val="14"/>
              </w:rPr>
            </w:pPr>
            <w:r w:rsidRPr="00783856">
              <w:rPr>
                <w:rFonts w:ascii="Arial" w:hAnsi="Arial" w:cs="Arial"/>
                <w:sz w:val="14"/>
                <w:szCs w:val="14"/>
              </w:rPr>
              <w:t>4</w:t>
            </w:r>
          </w:p>
        </w:tc>
        <w:tc>
          <w:tcPr>
            <w:tcW w:w="1428"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w:t>
            </w:r>
          </w:p>
        </w:tc>
        <w:tc>
          <w:tcPr>
            <w:tcW w:w="1071"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13.6</w:t>
            </w: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0</w:t>
            </w:r>
          </w:p>
        </w:tc>
      </w:tr>
      <w:tr w:rsidR="00F73121" w:rsidRPr="00EA067A" w:rsidTr="00F73121">
        <w:tc>
          <w:tcPr>
            <w:tcW w:w="700" w:type="dxa"/>
          </w:tcPr>
          <w:p w:rsidR="00F73121" w:rsidRPr="00783856" w:rsidRDefault="00F73121" w:rsidP="00F73121">
            <w:pPr>
              <w:pStyle w:val="TableBody"/>
            </w:pPr>
            <w:r w:rsidRPr="00783856">
              <w:t>14</w:t>
            </w:r>
          </w:p>
        </w:tc>
        <w:tc>
          <w:tcPr>
            <w:tcW w:w="1076" w:type="dxa"/>
            <w:vMerge/>
            <w:vAlign w:val="center"/>
          </w:tcPr>
          <w:p w:rsidR="00F73121" w:rsidRPr="00783856" w:rsidRDefault="00F73121" w:rsidP="00F73121">
            <w:pPr>
              <w:jc w:val="both"/>
              <w:rPr>
                <w:rFonts w:ascii="Arial" w:hAnsi="Arial" w:cs="Arial"/>
                <w:sz w:val="14"/>
                <w:szCs w:val="14"/>
              </w:rPr>
            </w:pPr>
          </w:p>
        </w:tc>
        <w:tc>
          <w:tcPr>
            <w:tcW w:w="1428"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10</w:t>
            </w:r>
          </w:p>
        </w:tc>
        <w:tc>
          <w:tcPr>
            <w:tcW w:w="1071"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4.3</w:t>
            </w: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8.5</w:t>
            </w:r>
          </w:p>
        </w:tc>
      </w:tr>
      <w:tr w:rsidR="00F73121" w:rsidRPr="00EA067A" w:rsidTr="00F73121">
        <w:tc>
          <w:tcPr>
            <w:tcW w:w="700" w:type="dxa"/>
          </w:tcPr>
          <w:p w:rsidR="00F73121" w:rsidRPr="00783856" w:rsidRDefault="00F73121" w:rsidP="00F73121">
            <w:pPr>
              <w:pStyle w:val="TableBody"/>
            </w:pPr>
            <w:r w:rsidRPr="00783856">
              <w:t>15</w:t>
            </w:r>
          </w:p>
        </w:tc>
        <w:tc>
          <w:tcPr>
            <w:tcW w:w="1076" w:type="dxa"/>
            <w:vMerge/>
            <w:vAlign w:val="center"/>
          </w:tcPr>
          <w:p w:rsidR="00F73121" w:rsidRPr="00783856" w:rsidRDefault="00F73121" w:rsidP="00F73121">
            <w:pPr>
              <w:jc w:val="both"/>
              <w:rPr>
                <w:rFonts w:ascii="Arial" w:hAnsi="Arial" w:cs="Arial"/>
                <w:sz w:val="14"/>
                <w:szCs w:val="14"/>
              </w:rPr>
            </w:pPr>
          </w:p>
        </w:tc>
        <w:tc>
          <w:tcPr>
            <w:tcW w:w="1428"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50</w:t>
            </w:r>
          </w:p>
        </w:tc>
        <w:tc>
          <w:tcPr>
            <w:tcW w:w="1071"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2.5</w:t>
            </w: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16.3</w:t>
            </w:r>
          </w:p>
        </w:tc>
      </w:tr>
      <w:tr w:rsidR="00F73121" w:rsidRPr="00EA067A" w:rsidTr="00F73121">
        <w:tc>
          <w:tcPr>
            <w:tcW w:w="700" w:type="dxa"/>
          </w:tcPr>
          <w:p w:rsidR="00F73121" w:rsidRPr="00783856" w:rsidRDefault="00F73121" w:rsidP="00F73121">
            <w:pPr>
              <w:pStyle w:val="TableBody"/>
            </w:pPr>
            <w:r w:rsidRPr="00783856">
              <w:t>16</w:t>
            </w:r>
          </w:p>
        </w:tc>
        <w:tc>
          <w:tcPr>
            <w:tcW w:w="1076" w:type="dxa"/>
            <w:vMerge/>
            <w:vAlign w:val="center"/>
          </w:tcPr>
          <w:p w:rsidR="00F73121" w:rsidRPr="00783856" w:rsidRDefault="00F73121" w:rsidP="00F73121">
            <w:pPr>
              <w:jc w:val="both"/>
              <w:rPr>
                <w:rFonts w:ascii="Arial" w:hAnsi="Arial" w:cs="Arial"/>
                <w:sz w:val="14"/>
                <w:szCs w:val="14"/>
              </w:rPr>
            </w:pPr>
          </w:p>
        </w:tc>
        <w:tc>
          <w:tcPr>
            <w:tcW w:w="1428"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100</w:t>
            </w:r>
          </w:p>
        </w:tc>
        <w:tc>
          <w:tcPr>
            <w:tcW w:w="1071"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1.1</w:t>
            </w:r>
          </w:p>
        </w:tc>
        <w:tc>
          <w:tcPr>
            <w:tcW w:w="816" w:type="dxa"/>
            <w:vAlign w:val="center"/>
          </w:tcPr>
          <w:p w:rsidR="00F73121" w:rsidRPr="00783856" w:rsidRDefault="00F73121" w:rsidP="00F73121">
            <w:pPr>
              <w:pStyle w:val="TCTableBody"/>
              <w:jc w:val="both"/>
              <w:rPr>
                <w:rFonts w:ascii="Arial" w:hAnsi="Arial" w:cs="Arial"/>
                <w:sz w:val="14"/>
                <w:szCs w:val="14"/>
              </w:rPr>
            </w:pPr>
            <w:r w:rsidRPr="00783856">
              <w:rPr>
                <w:rFonts w:ascii="Arial" w:hAnsi="Arial" w:cs="Arial"/>
                <w:sz w:val="14"/>
                <w:szCs w:val="14"/>
                <w:lang w:val="en-GB"/>
              </w:rPr>
              <w:t>6</w:t>
            </w:r>
          </w:p>
        </w:tc>
      </w:tr>
      <w:tr w:rsidR="00F73121" w:rsidRPr="00F54B9B" w:rsidTr="00F73121">
        <w:tc>
          <w:tcPr>
            <w:tcW w:w="5091" w:type="dxa"/>
            <w:gridSpan w:val="5"/>
            <w:tcBorders>
              <w:top w:val="single" w:sz="8" w:space="0" w:color="auto"/>
            </w:tcBorders>
          </w:tcPr>
          <w:p w:rsidR="00F73121" w:rsidRPr="00783856" w:rsidRDefault="00F73121" w:rsidP="00F73121">
            <w:pPr>
              <w:pStyle w:val="TableFoot"/>
            </w:pPr>
            <w:r w:rsidRPr="00783856">
              <w:t xml:space="preserve">[a] </w:t>
            </w:r>
            <w:r w:rsidRPr="00783856">
              <w:rPr>
                <w:lang w:val="de-DE"/>
              </w:rPr>
              <w:t>Distance from the nozzle to the sample.</w:t>
            </w:r>
            <w:r w:rsidRPr="00783856">
              <w:rPr>
                <w:iCs/>
                <w:lang w:val="de-DE"/>
              </w:rPr>
              <w:t xml:space="preserve"> [b] </w:t>
            </w:r>
            <w:r w:rsidRPr="00783856">
              <w:rPr>
                <w:lang w:val="de-DE"/>
              </w:rPr>
              <w:t xml:space="preserve">Additional PBN adducts such as </w:t>
            </w:r>
            <w:r w:rsidRPr="00783856">
              <w:rPr>
                <w:i/>
                <w:iCs/>
                <w:lang w:val="de-DE"/>
              </w:rPr>
              <w:t>e.g.</w:t>
            </w:r>
            <w:r w:rsidRPr="00783856">
              <w:rPr>
                <w:lang w:val="de-DE"/>
              </w:rPr>
              <w:t xml:space="preserve"> PBN-OH were also detected (data not shown).</w:t>
            </w:r>
          </w:p>
        </w:tc>
      </w:tr>
      <w:tr w:rsidR="00F73121" w:rsidRPr="00F54B9B" w:rsidTr="00F73121">
        <w:tc>
          <w:tcPr>
            <w:tcW w:w="5091" w:type="dxa"/>
            <w:gridSpan w:val="5"/>
          </w:tcPr>
          <w:p w:rsidR="00F73121" w:rsidRPr="009324AA" w:rsidRDefault="00F73121" w:rsidP="00F73121">
            <w:pPr>
              <w:pStyle w:val="TableSpacer"/>
              <w:rPr>
                <w:lang w:val="en-GB"/>
              </w:rPr>
            </w:pPr>
          </w:p>
        </w:tc>
      </w:tr>
    </w:tbl>
    <w:p w:rsidR="006A14D7" w:rsidRPr="006A14D7" w:rsidRDefault="006A14D7" w:rsidP="006A14D7">
      <w:pPr>
        <w:pStyle w:val="P1withIndendation"/>
        <w:rPr>
          <w:bCs/>
        </w:rPr>
      </w:pPr>
      <w:r w:rsidRPr="006A14D7">
        <w:rPr>
          <w:bCs/>
        </w:rPr>
        <w:t>The results of experiments with different isotopes in the gas and liquid phases show that a minor amount of PBN-H radical adduct is formed in the absence of H</w:t>
      </w:r>
      <w:r w:rsidRPr="006A14D7">
        <w:rPr>
          <w:bCs/>
          <w:vertAlign w:val="subscript"/>
        </w:rPr>
        <w:t>2</w:t>
      </w:r>
      <w:r w:rsidRPr="006A14D7">
        <w:rPr>
          <w:bCs/>
        </w:rPr>
        <w:t>O in both the feed gas and liquid (Table 3, entries 1 and 5). The amount of PBN-H adduct was higher at 4 mm distance than at 10 mm distance. Similar results were obtained using DMPO spin trap (Fig</w:t>
      </w:r>
      <w:r>
        <w:rPr>
          <w:bCs/>
        </w:rPr>
        <w:t>ure</w:t>
      </w:r>
      <w:r w:rsidRPr="006A14D7">
        <w:rPr>
          <w:bCs/>
        </w:rPr>
        <w:t xml:space="preserve"> S7). Therefore, we conclude that this </w:t>
      </w:r>
      <w:r w:rsidRPr="006A14D7">
        <w:t>•</w:t>
      </w:r>
      <w:r w:rsidRPr="006A14D7">
        <w:rPr>
          <w:bCs/>
        </w:rPr>
        <w:t>H adduct originates from the impurities in the feed gas (</w:t>
      </w:r>
      <w:r w:rsidRPr="006A14D7">
        <w:rPr>
          <w:bCs/>
          <w:i/>
        </w:rPr>
        <w:t>e.g.</w:t>
      </w:r>
      <w:r w:rsidRPr="006A14D7">
        <w:rPr>
          <w:bCs/>
        </w:rPr>
        <w:t xml:space="preserve"> H</w:t>
      </w:r>
      <w:r w:rsidRPr="006A14D7">
        <w:rPr>
          <w:bCs/>
          <w:vertAlign w:val="subscript"/>
        </w:rPr>
        <w:t>2</w:t>
      </w:r>
      <w:r w:rsidRPr="006A14D7">
        <w:rPr>
          <w:bCs/>
        </w:rPr>
        <w:t xml:space="preserve">). The total radical concentration decreased with increased feed gas humidity (Table 3; see also SI, Table S6). This can be explained by a decreased electron density under these conditions, similar to the results for the </w:t>
      </w:r>
      <w:r w:rsidRPr="006A14D7">
        <w:t>•</w:t>
      </w:r>
      <w:r w:rsidRPr="006A14D7">
        <w:rPr>
          <w:bCs/>
        </w:rPr>
        <w:t xml:space="preserve">OH radical. </w:t>
      </w:r>
    </w:p>
    <w:p w:rsidR="006A14D7" w:rsidRPr="006A14D7" w:rsidRDefault="006A14D7" w:rsidP="006A14D7">
      <w:pPr>
        <w:pStyle w:val="P1withIndendation"/>
        <w:rPr>
          <w:bCs/>
        </w:rPr>
      </w:pPr>
      <w:r w:rsidRPr="006A14D7">
        <w:rPr>
          <w:bCs/>
        </w:rPr>
        <w:t>The data in Table 2 clearly show that the trapped H radical does not originate from the liquid phase. The clearest evidence for this comes from entry 12, which describes plasma treatment of H</w:t>
      </w:r>
      <w:r w:rsidRPr="006A14D7">
        <w:rPr>
          <w:bCs/>
          <w:vertAlign w:val="subscript"/>
        </w:rPr>
        <w:t>2</w:t>
      </w:r>
      <w:r w:rsidRPr="006A14D7">
        <w:rPr>
          <w:bCs/>
        </w:rPr>
        <w:t>O using D</w:t>
      </w:r>
      <w:r w:rsidRPr="006A14D7">
        <w:rPr>
          <w:bCs/>
          <w:vertAlign w:val="subscript"/>
        </w:rPr>
        <w:t>2</w:t>
      </w:r>
      <w:r w:rsidRPr="006A14D7">
        <w:rPr>
          <w:bCs/>
        </w:rPr>
        <w:t xml:space="preserve">O-saturated feed gas. At the end of the plasma </w:t>
      </w:r>
      <w:r w:rsidRPr="006A14D7">
        <w:rPr>
          <w:bCs/>
        </w:rPr>
        <w:lastRenderedPageBreak/>
        <w:t>exposure, the liquid phase is still dominated by H</w:t>
      </w:r>
      <w:r w:rsidRPr="006A14D7">
        <w:rPr>
          <w:bCs/>
          <w:vertAlign w:val="subscript"/>
        </w:rPr>
        <w:t>2</w:t>
      </w:r>
      <w:r w:rsidRPr="006A14D7">
        <w:rPr>
          <w:bCs/>
        </w:rPr>
        <w:t>O (the concentration of D</w:t>
      </w:r>
      <w:r w:rsidRPr="006A14D7">
        <w:rPr>
          <w:bCs/>
          <w:vertAlign w:val="subscript"/>
        </w:rPr>
        <w:t>2</w:t>
      </w:r>
      <w:r w:rsidRPr="006A14D7">
        <w:rPr>
          <w:bCs/>
        </w:rPr>
        <w:t xml:space="preserve">O is below 15%).  At the same time, little </w:t>
      </w:r>
      <w:r w:rsidRPr="006A14D7">
        <w:t>•</w:t>
      </w:r>
      <w:r w:rsidRPr="006A14D7">
        <w:rPr>
          <w:bCs/>
        </w:rPr>
        <w:t xml:space="preserve">H is trapped; the trapped radical is over 80% </w:t>
      </w:r>
      <w:r w:rsidRPr="006A14D7">
        <w:t>•</w:t>
      </w:r>
      <w:r w:rsidRPr="006A14D7">
        <w:rPr>
          <w:bCs/>
        </w:rPr>
        <w:t xml:space="preserve">D. If one takes into account the KIE and the fact that some trapped </w:t>
      </w:r>
      <w:r w:rsidRPr="006A14D7">
        <w:t>•</w:t>
      </w:r>
      <w:r w:rsidRPr="006A14D7">
        <w:rPr>
          <w:bCs/>
        </w:rPr>
        <w:t xml:space="preserve">H comes from impurities in the feed gas, it becomes clear that only a very small amount (if any) of trapped </w:t>
      </w:r>
      <w:r w:rsidRPr="006A14D7">
        <w:t>•</w:t>
      </w:r>
      <w:r w:rsidRPr="006A14D7">
        <w:rPr>
          <w:bCs/>
        </w:rPr>
        <w:t>H/</w:t>
      </w:r>
      <w:r w:rsidRPr="006A14D7">
        <w:t>•</w:t>
      </w:r>
      <w:r w:rsidRPr="006A14D7">
        <w:rPr>
          <w:bCs/>
        </w:rPr>
        <w:t>D radical originates in the liquid phase. Additional calculations to support this are found in Table S7 and related discussion in SI.</w:t>
      </w:r>
    </w:p>
    <w:p w:rsidR="006A14D7" w:rsidRPr="006A14D7" w:rsidRDefault="006A14D7" w:rsidP="006A14D7">
      <w:pPr>
        <w:pStyle w:val="P1withIndendation"/>
        <w:rPr>
          <w:bCs/>
        </w:rPr>
      </w:pPr>
      <w:r w:rsidRPr="006A14D7">
        <w:rPr>
          <w:bCs/>
        </w:rPr>
        <w:t xml:space="preserve">Entries 1, 5, 9, 13 in Table 2 also show that most of the trapped </w:t>
      </w:r>
      <w:r w:rsidRPr="006A14D7">
        <w:t>•</w:t>
      </w:r>
      <w:r w:rsidRPr="006A14D7">
        <w:rPr>
          <w:bCs/>
        </w:rPr>
        <w:t>H/</w:t>
      </w:r>
      <w:r w:rsidRPr="006A14D7">
        <w:t>•</w:t>
      </w:r>
      <w:r w:rsidRPr="006A14D7">
        <w:rPr>
          <w:bCs/>
        </w:rPr>
        <w:t xml:space="preserve">D did not originate in the quartz tube. These experiments were carried out with dry He gas. A significant amount of trapped ·D (entries 1, 5) suggests that it originates from the evaporated liquid, </w:t>
      </w:r>
      <w:r w:rsidRPr="006A14D7">
        <w:rPr>
          <w:bCs/>
          <w:i/>
        </w:rPr>
        <w:t>e.g.</w:t>
      </w:r>
      <w:r w:rsidRPr="006A14D7">
        <w:rPr>
          <w:bCs/>
        </w:rPr>
        <w:t xml:space="preserve"> in the plasma jet mixed with the atmosphere in the reactor (which contains evaporated D</w:t>
      </w:r>
      <w:r w:rsidRPr="006A14D7">
        <w:rPr>
          <w:bCs/>
          <w:vertAlign w:val="subscript"/>
        </w:rPr>
        <w:t>2</w:t>
      </w:r>
      <w:r w:rsidRPr="006A14D7">
        <w:rPr>
          <w:bCs/>
        </w:rPr>
        <w:t xml:space="preserve">O), just like the </w:t>
      </w:r>
      <w:r w:rsidRPr="006A14D7">
        <w:t>•</w:t>
      </w:r>
      <w:r w:rsidRPr="006A14D7">
        <w:rPr>
          <w:bCs/>
        </w:rPr>
        <w:t xml:space="preserve">OH radical. This conclusion is further supported by the high concentrations of the </w:t>
      </w:r>
      <w:r w:rsidRPr="006A14D7">
        <w:t>•</w:t>
      </w:r>
      <w:r w:rsidRPr="006A14D7">
        <w:rPr>
          <w:bCs/>
        </w:rPr>
        <w:t>H adduct (entries 9, 13) observed with dry He feed gas and H</w:t>
      </w:r>
      <w:r w:rsidRPr="006A14D7">
        <w:rPr>
          <w:bCs/>
          <w:vertAlign w:val="subscript"/>
        </w:rPr>
        <w:t>2</w:t>
      </w:r>
      <w:r w:rsidRPr="006A14D7">
        <w:rPr>
          <w:bCs/>
        </w:rPr>
        <w:t>O liquid sample.</w:t>
      </w:r>
    </w:p>
    <w:p w:rsidR="006A14D7" w:rsidRPr="006A14D7" w:rsidRDefault="006A14D7" w:rsidP="006A14D7">
      <w:pPr>
        <w:pStyle w:val="P1withIndendation"/>
        <w:rPr>
          <w:bCs/>
        </w:rPr>
      </w:pPr>
      <w:r w:rsidRPr="006A14D7">
        <w:rPr>
          <w:bCs/>
        </w:rPr>
        <w:t>Comparison of entries 1 and 5 (Table 3) leads to an unexpected conclusion. In this experiment, a D</w:t>
      </w:r>
      <w:r w:rsidRPr="006A14D7">
        <w:rPr>
          <w:bCs/>
          <w:vertAlign w:val="subscript"/>
        </w:rPr>
        <w:t>2</w:t>
      </w:r>
      <w:r w:rsidRPr="006A14D7">
        <w:rPr>
          <w:bCs/>
        </w:rPr>
        <w:t>O sample is treated with H</w:t>
      </w:r>
      <w:r w:rsidRPr="006A14D7">
        <w:rPr>
          <w:bCs/>
          <w:vertAlign w:val="subscript"/>
        </w:rPr>
        <w:t>2</w:t>
      </w:r>
      <w:r w:rsidRPr="006A14D7">
        <w:rPr>
          <w:bCs/>
        </w:rPr>
        <w:t xml:space="preserve">O-saturated plasma, and hence </w:t>
      </w:r>
      <w:r w:rsidRPr="006A14D7">
        <w:t>•</w:t>
      </w:r>
      <w:r w:rsidRPr="006A14D7">
        <w:rPr>
          <w:bCs/>
        </w:rPr>
        <w:t xml:space="preserve">D radical must originate from the evaporated sample. Surprisingly, however, only a moderate reduction in the trapped </w:t>
      </w:r>
      <w:r w:rsidRPr="006A14D7">
        <w:t>•</w:t>
      </w:r>
      <w:r w:rsidRPr="006A14D7">
        <w:rPr>
          <w:bCs/>
        </w:rPr>
        <w:t>D is observed at 4 mm distance between the nozzle and the sample, as compared</w:t>
      </w:r>
      <w:r>
        <w:rPr>
          <w:bCs/>
        </w:rPr>
        <w:t xml:space="preserve"> </w:t>
      </w:r>
      <w:r w:rsidRPr="006A14D7">
        <w:rPr>
          <w:bCs/>
        </w:rPr>
        <w:t xml:space="preserve">to the 10 mm distance. This is very different from the </w:t>
      </w:r>
      <w:r w:rsidRPr="006A14D7">
        <w:t>•</w:t>
      </w:r>
      <w:r w:rsidRPr="006A14D7">
        <w:rPr>
          <w:bCs/>
        </w:rPr>
        <w:t>OH radical (which also originates from the plasma effluent, and has a greatly reduced</w:t>
      </w:r>
      <w:r>
        <w:rPr>
          <w:bCs/>
        </w:rPr>
        <w:t xml:space="preserve"> concentration at 4 mm, see Figure</w:t>
      </w:r>
      <w:r w:rsidRPr="006A14D7">
        <w:rPr>
          <w:bCs/>
        </w:rPr>
        <w:t xml:space="preserve"> 4). We infer that the </w:t>
      </w:r>
      <w:r w:rsidRPr="006A14D7">
        <w:t>•</w:t>
      </w:r>
      <w:r w:rsidRPr="006A14D7">
        <w:rPr>
          <w:bCs/>
        </w:rPr>
        <w:t xml:space="preserve">H radical trapping is less affected by the distance between the nozzle and the sample, possibly because it is formed closer to the plasma-liquid interface. </w:t>
      </w:r>
    </w:p>
    <w:p w:rsidR="00EA43F9" w:rsidRDefault="00EA43F9" w:rsidP="00EA43F9">
      <w:pPr>
        <w:pStyle w:val="P1withIndendation"/>
      </w:pPr>
    </w:p>
    <w:p w:rsidR="00FB690D" w:rsidRPr="00FB690D" w:rsidRDefault="00FB690D" w:rsidP="00FB690D">
      <w:pPr>
        <w:pStyle w:val="P1withIndendation"/>
        <w:ind w:firstLine="0"/>
        <w:rPr>
          <w:bCs/>
          <w:vertAlign w:val="superscript"/>
        </w:rPr>
      </w:pPr>
      <w:r w:rsidRPr="00FB690D">
        <w:rPr>
          <w:b/>
          <w:bCs/>
        </w:rPr>
        <w:t>Superoxide O</w:t>
      </w:r>
      <w:r w:rsidRPr="00FB690D">
        <w:rPr>
          <w:b/>
          <w:bCs/>
          <w:vertAlign w:val="subscript"/>
        </w:rPr>
        <w:t>2</w:t>
      </w:r>
      <w:r w:rsidRPr="00FB690D">
        <w:t>•</w:t>
      </w:r>
      <w:r w:rsidRPr="00FB690D">
        <w:rPr>
          <w:b/>
          <w:bCs/>
          <w:vertAlign w:val="superscript"/>
        </w:rPr>
        <w:t>-</w:t>
      </w:r>
      <w:r w:rsidRPr="00FB690D">
        <w:rPr>
          <w:bCs/>
        </w:rPr>
        <w:t>. Another important radical formed in oxygen containing plasmas is the superoxide radical anion O</w:t>
      </w:r>
      <w:r w:rsidRPr="00FB690D">
        <w:rPr>
          <w:bCs/>
          <w:vertAlign w:val="subscript"/>
        </w:rPr>
        <w:t>2</w:t>
      </w:r>
      <w:r w:rsidRPr="00FB690D">
        <w:t>•</w:t>
      </w:r>
      <w:proofErr w:type="gramStart"/>
      <w:r w:rsidRPr="00FB690D">
        <w:rPr>
          <w:bCs/>
          <w:vertAlign w:val="superscript"/>
        </w:rPr>
        <w:t>-</w:t>
      </w:r>
      <w:r w:rsidRPr="00FB690D">
        <w:rPr>
          <w:bCs/>
        </w:rPr>
        <w:t>.</w:t>
      </w:r>
      <w:r>
        <w:rPr>
          <w:bCs/>
          <w:vertAlign w:val="superscript"/>
        </w:rPr>
        <w:t>[</w:t>
      </w:r>
      <w:proofErr w:type="gramEnd"/>
      <w:r>
        <w:rPr>
          <w:bCs/>
          <w:vertAlign w:val="superscript"/>
        </w:rPr>
        <w:t>2</w:t>
      </w:r>
      <w:r w:rsidRPr="00FB690D">
        <w:rPr>
          <w:bCs/>
          <w:vertAlign w:val="superscript"/>
        </w:rPr>
        <w:t>0,45</w:t>
      </w:r>
      <w:r>
        <w:rPr>
          <w:bCs/>
          <w:vertAlign w:val="superscript"/>
        </w:rPr>
        <w:t>]</w:t>
      </w:r>
      <w:r w:rsidRPr="00FB690D">
        <w:rPr>
          <w:bCs/>
        </w:rPr>
        <w:t xml:space="preserve"> It can be formed from the reaction of molecular oxygen with electrons or deprotonation of </w:t>
      </w:r>
      <w:proofErr w:type="spellStart"/>
      <w:r w:rsidRPr="00FB690D">
        <w:rPr>
          <w:bCs/>
        </w:rPr>
        <w:t>hydroperoxyl</w:t>
      </w:r>
      <w:proofErr w:type="spellEnd"/>
      <w:r w:rsidRPr="00FB690D">
        <w:rPr>
          <w:bCs/>
        </w:rPr>
        <w:t xml:space="preserve"> radical </w:t>
      </w:r>
      <w:r w:rsidRPr="00FB690D">
        <w:t>•</w:t>
      </w:r>
      <w:r w:rsidRPr="00FB690D">
        <w:rPr>
          <w:bCs/>
        </w:rPr>
        <w:t xml:space="preserve">OOH which can be produced </w:t>
      </w:r>
      <w:r w:rsidRPr="00FB690D">
        <w:rPr>
          <w:bCs/>
          <w:i/>
        </w:rPr>
        <w:t>e.g.</w:t>
      </w:r>
      <w:r w:rsidRPr="00FB690D">
        <w:rPr>
          <w:bCs/>
        </w:rPr>
        <w:t xml:space="preserve"> in a reaction of ozone and hydroxyl radical (Eq</w:t>
      </w:r>
      <w:r>
        <w:rPr>
          <w:bCs/>
        </w:rPr>
        <w:t>uation</w:t>
      </w:r>
      <w:r w:rsidRPr="00FB690D">
        <w:rPr>
          <w:bCs/>
        </w:rPr>
        <w:t xml:space="preserve"> 4).</w:t>
      </w:r>
      <w:r>
        <w:rPr>
          <w:bCs/>
          <w:vertAlign w:val="superscript"/>
        </w:rPr>
        <w:t>[7</w:t>
      </w:r>
      <w:r w:rsidRPr="00FB690D">
        <w:rPr>
          <w:bCs/>
          <w:vertAlign w:val="superscript"/>
        </w:rPr>
        <w:t>,26</w:t>
      </w:r>
      <w:r>
        <w:rPr>
          <w:bCs/>
          <w:vertAlign w:val="superscript"/>
        </w:rPr>
        <w:t>]</w:t>
      </w:r>
      <w:r w:rsidRPr="00FB690D">
        <w:rPr>
          <w:bCs/>
        </w:rPr>
        <w:t xml:space="preserve"> Other pathways leading to the formation of superoxide radical include secondary post-exposure reactions (</w:t>
      </w:r>
      <w:r w:rsidRPr="00FB690D">
        <w:rPr>
          <w:bCs/>
          <w:i/>
        </w:rPr>
        <w:t>e.g.</w:t>
      </w:r>
      <w:r w:rsidRPr="00FB690D">
        <w:rPr>
          <w:bCs/>
        </w:rPr>
        <w:t xml:space="preserve"> </w:t>
      </w:r>
      <w:proofErr w:type="spellStart"/>
      <w:r w:rsidRPr="00FB690D">
        <w:rPr>
          <w:bCs/>
        </w:rPr>
        <w:t>peroxone</w:t>
      </w:r>
      <w:proofErr w:type="spellEnd"/>
      <w:r w:rsidRPr="00FB690D">
        <w:rPr>
          <w:bCs/>
        </w:rPr>
        <w:t xml:space="preserve"> process</w:t>
      </w:r>
      <w:r>
        <w:rPr>
          <w:bCs/>
          <w:vertAlign w:val="superscript"/>
        </w:rPr>
        <w:t>[4</w:t>
      </w:r>
      <w:r w:rsidRPr="00FB690D">
        <w:rPr>
          <w:bCs/>
          <w:vertAlign w:val="superscript"/>
        </w:rPr>
        <w:t>2</w:t>
      </w:r>
      <w:r>
        <w:rPr>
          <w:bCs/>
          <w:vertAlign w:val="superscript"/>
        </w:rPr>
        <w:t>]</w:t>
      </w:r>
      <w:r w:rsidRPr="00FB690D">
        <w:rPr>
          <w:bCs/>
        </w:rPr>
        <w:t xml:space="preserve">). </w:t>
      </w:r>
    </w:p>
    <w:p w:rsidR="0090105E" w:rsidRDefault="00FB690D" w:rsidP="00FB690D">
      <w:pPr>
        <w:pStyle w:val="P1withIndendation"/>
        <w:rPr>
          <w:bCs/>
        </w:rPr>
      </w:pPr>
      <w:r w:rsidRPr="00FB690D">
        <w:rPr>
          <w:bCs/>
        </w:rPr>
        <w:t>For the detection of the O</w:t>
      </w:r>
      <w:r w:rsidRPr="00FB690D">
        <w:rPr>
          <w:bCs/>
          <w:vertAlign w:val="subscript"/>
        </w:rPr>
        <w:t>2</w:t>
      </w:r>
      <w:r w:rsidRPr="00FB690D">
        <w:t>•</w:t>
      </w:r>
      <w:r w:rsidRPr="00FB690D">
        <w:rPr>
          <w:bCs/>
          <w:vertAlign w:val="superscript"/>
        </w:rPr>
        <w:t xml:space="preserve">- </w:t>
      </w:r>
      <w:r w:rsidRPr="00FB690D">
        <w:rPr>
          <w:bCs/>
        </w:rPr>
        <w:t>radical, DEPMPO spin trap was employed which forms a much more stable radical adduct DEPMPO-OOH compared to DMPO-OOH. The EPR analysis of plasma-treated DEPMPO (Fig</w:t>
      </w:r>
      <w:r>
        <w:rPr>
          <w:bCs/>
        </w:rPr>
        <w:t>ure</w:t>
      </w:r>
      <w:r w:rsidRPr="00FB690D">
        <w:rPr>
          <w:bCs/>
        </w:rPr>
        <w:t xml:space="preserve"> 6) showed spin adducts with </w:t>
      </w:r>
      <w:r w:rsidRPr="00FB690D">
        <w:t>•</w:t>
      </w:r>
      <w:r w:rsidRPr="00FB690D">
        <w:rPr>
          <w:bCs/>
        </w:rPr>
        <w:t xml:space="preserve">H, </w:t>
      </w:r>
      <w:r w:rsidRPr="00FB690D">
        <w:t>•</w:t>
      </w:r>
      <w:r w:rsidRPr="00FB690D">
        <w:rPr>
          <w:bCs/>
        </w:rPr>
        <w:t>OH, and O</w:t>
      </w:r>
      <w:r w:rsidRPr="00FB690D">
        <w:rPr>
          <w:bCs/>
          <w:vertAlign w:val="subscript"/>
        </w:rPr>
        <w:t>2</w:t>
      </w:r>
      <w:r w:rsidRPr="00FB690D">
        <w:t>•</w:t>
      </w:r>
      <w:r w:rsidRPr="00FB690D">
        <w:rPr>
          <w:bCs/>
          <w:vertAlign w:val="superscript"/>
        </w:rPr>
        <w:t>-</w:t>
      </w:r>
      <w:r w:rsidRPr="00FB690D">
        <w:rPr>
          <w:bCs/>
        </w:rPr>
        <w:t xml:space="preserve"> (calculated as a sum of two conformers) radicals in most experiments. Additionally, C-centred radicals</w:t>
      </w:r>
      <w:r w:rsidRPr="00FB690D">
        <w:rPr>
          <w:bCs/>
          <w:vertAlign w:val="superscript"/>
        </w:rPr>
        <w:t xml:space="preserve"> </w:t>
      </w:r>
      <w:r w:rsidRPr="00FB690D">
        <w:rPr>
          <w:bCs/>
        </w:rPr>
        <w:t>were observed</w:t>
      </w:r>
      <w:r w:rsidRPr="00FB690D">
        <w:rPr>
          <w:bCs/>
          <w:vertAlign w:val="superscript"/>
        </w:rPr>
        <w:t xml:space="preserve"> </w:t>
      </w:r>
      <w:r w:rsidRPr="00FB690D">
        <w:rPr>
          <w:bCs/>
        </w:rPr>
        <w:t>(t</w:t>
      </w:r>
      <w:r w:rsidRPr="00FB690D">
        <w:rPr>
          <w:lang w:val="en-US"/>
        </w:rPr>
        <w:t>he exact structure of the adduct was not determined; its simulated hyperfine values matched literature values for various C-</w:t>
      </w:r>
      <w:proofErr w:type="spellStart"/>
      <w:r w:rsidRPr="00FB690D">
        <w:rPr>
          <w:lang w:val="en-US"/>
        </w:rPr>
        <w:t>centred</w:t>
      </w:r>
      <w:proofErr w:type="spellEnd"/>
      <w:r w:rsidRPr="00FB690D">
        <w:rPr>
          <w:lang w:val="en-US"/>
        </w:rPr>
        <w:t xml:space="preserve"> radical adducts of </w:t>
      </w:r>
      <w:proofErr w:type="gramStart"/>
      <w:r w:rsidRPr="00FB690D">
        <w:rPr>
          <w:lang w:val="en-US"/>
        </w:rPr>
        <w:t>DEPMPO</w:t>
      </w:r>
      <w:r>
        <w:rPr>
          <w:vertAlign w:val="superscript"/>
          <w:lang w:val="en-US"/>
        </w:rPr>
        <w:t>[</w:t>
      </w:r>
      <w:proofErr w:type="gramEnd"/>
      <w:r>
        <w:rPr>
          <w:vertAlign w:val="superscript"/>
          <w:lang w:val="en-US"/>
        </w:rPr>
        <w:t>4</w:t>
      </w:r>
      <w:r w:rsidRPr="00FB690D">
        <w:rPr>
          <w:vertAlign w:val="superscript"/>
          <w:lang w:val="en-US"/>
        </w:rPr>
        <w:t>6</w:t>
      </w:r>
      <w:r>
        <w:rPr>
          <w:vertAlign w:val="superscript"/>
          <w:lang w:val="en-US"/>
        </w:rPr>
        <w:t>]</w:t>
      </w:r>
      <w:r w:rsidRPr="00FB690D">
        <w:rPr>
          <w:lang w:val="en-US"/>
        </w:rPr>
        <w:t>).</w:t>
      </w:r>
      <w:r w:rsidRPr="00FB690D">
        <w:rPr>
          <w:bCs/>
        </w:rPr>
        <w:t xml:space="preserve"> The carbon-centred adduct is likely a degradation product of DEPMPO: it was not observed in the presence of molecular </w:t>
      </w:r>
    </w:p>
    <w:p w:rsidR="00FB690D" w:rsidRPr="00FB690D" w:rsidRDefault="00FB690D" w:rsidP="00FB690D">
      <w:pPr>
        <w:pStyle w:val="P1withIndendation"/>
        <w:rPr>
          <w:bCs/>
        </w:rPr>
      </w:pPr>
      <w:r w:rsidRPr="00FB690D">
        <w:rPr>
          <w:bCs/>
        </w:rPr>
        <w:t>oxygen in the feed gas (Fig</w:t>
      </w:r>
      <w:r>
        <w:rPr>
          <w:bCs/>
        </w:rPr>
        <w:t>ure</w:t>
      </w:r>
      <w:r w:rsidRPr="00FB690D">
        <w:rPr>
          <w:bCs/>
        </w:rPr>
        <w:t xml:space="preserve"> S11), consistently with the high reactivity of carbon-centred radicals with </w:t>
      </w:r>
      <w:proofErr w:type="gramStart"/>
      <w:r w:rsidRPr="00FB690D">
        <w:rPr>
          <w:bCs/>
        </w:rPr>
        <w:t>oxygen.</w:t>
      </w:r>
      <w:r>
        <w:rPr>
          <w:bCs/>
          <w:vertAlign w:val="superscript"/>
        </w:rPr>
        <w:t>[</w:t>
      </w:r>
      <w:proofErr w:type="gramEnd"/>
      <w:r>
        <w:rPr>
          <w:bCs/>
          <w:vertAlign w:val="superscript"/>
        </w:rPr>
        <w:t>4</w:t>
      </w:r>
      <w:r w:rsidRPr="00FB690D">
        <w:rPr>
          <w:bCs/>
          <w:vertAlign w:val="superscript"/>
        </w:rPr>
        <w:t>7</w:t>
      </w:r>
      <w:r>
        <w:rPr>
          <w:bCs/>
          <w:vertAlign w:val="superscript"/>
        </w:rPr>
        <w:t>]</w:t>
      </w:r>
      <w:r w:rsidRPr="00FB690D">
        <w:rPr>
          <w:bCs/>
        </w:rPr>
        <w:t xml:space="preserve"> In any case, the amount of this adduct was substantially lower than for the other observed species, such as hydroxyl and superoxide radical adducts (see SI, Fig</w:t>
      </w:r>
      <w:r>
        <w:rPr>
          <w:bCs/>
        </w:rPr>
        <w:t>ure</w:t>
      </w:r>
      <w:r w:rsidRPr="00FB690D">
        <w:rPr>
          <w:bCs/>
        </w:rPr>
        <w:t xml:space="preserve"> S9-S11).</w:t>
      </w:r>
    </w:p>
    <w:p w:rsidR="00FB690D" w:rsidRDefault="00FB690D" w:rsidP="00FB690D">
      <w:pPr>
        <w:pStyle w:val="P1withIndendation"/>
        <w:rPr>
          <w:bCs/>
        </w:rPr>
      </w:pPr>
      <w:r w:rsidRPr="00FB690D">
        <w:rPr>
          <w:bCs/>
        </w:rPr>
        <w:t>The results of the spin trapping experiments with DEPMPO at 10 and 4 mm distances from the nozzle to the sample are presented in Fig</w:t>
      </w:r>
      <w:r>
        <w:rPr>
          <w:bCs/>
        </w:rPr>
        <w:t>ure</w:t>
      </w:r>
      <w:r w:rsidRPr="00FB690D">
        <w:rPr>
          <w:bCs/>
        </w:rPr>
        <w:t xml:space="preserve"> 7. The amount of both DEPMPO-OH and </w:t>
      </w:r>
      <w:r w:rsidRPr="00FB690D">
        <w:rPr>
          <w:bCs/>
        </w:rPr>
        <w:lastRenderedPageBreak/>
        <w:t>DEPMPO-OOH radical adducts decreased when the experiments were performed at the 4 mm distance, thereby suggesting that O</w:t>
      </w:r>
      <w:r w:rsidRPr="00FB690D">
        <w:rPr>
          <w:bCs/>
          <w:vertAlign w:val="subscript"/>
        </w:rPr>
        <w:t>2</w:t>
      </w:r>
      <w:r w:rsidRPr="00FB690D">
        <w:t>•</w:t>
      </w:r>
      <w:r w:rsidRPr="00FB690D">
        <w:rPr>
          <w:bCs/>
          <w:vertAlign w:val="superscript"/>
        </w:rPr>
        <w:t xml:space="preserve">- </w:t>
      </w:r>
      <w:r w:rsidRPr="00FB690D">
        <w:rPr>
          <w:bCs/>
        </w:rPr>
        <w:t xml:space="preserve">radical was largely formed in the gas phase inside the reactor, similarly to </w:t>
      </w:r>
      <w:r w:rsidRPr="00FB690D">
        <w:t>•</w:t>
      </w:r>
      <w:r w:rsidRPr="00FB690D">
        <w:rPr>
          <w:bCs/>
        </w:rPr>
        <w:t xml:space="preserve">OH (as was also demonstrated for the DMPO spin trap, </w:t>
      </w:r>
      <w:r w:rsidRPr="00FB690D">
        <w:rPr>
          <w:bCs/>
          <w:i/>
        </w:rPr>
        <w:t>vide supra</w:t>
      </w:r>
      <w:r w:rsidRPr="00FB690D">
        <w:rPr>
          <w:bCs/>
        </w:rPr>
        <w:t xml:space="preserve">). </w:t>
      </w:r>
    </w:p>
    <w:p w:rsidR="00401F7B" w:rsidRDefault="00401F7B" w:rsidP="00FB690D">
      <w:pPr>
        <w:pStyle w:val="P1withIndendation"/>
        <w:rPr>
          <w:bCs/>
        </w:rPr>
      </w:pPr>
    </w:p>
    <w:p w:rsidR="00401F7B" w:rsidRDefault="00D74DB4" w:rsidP="0090105E">
      <w:pPr>
        <w:spacing w:before="240" w:after="240"/>
        <w:rPr>
          <w:rFonts w:ascii="Arial" w:hAnsi="Arial" w:cs="Arial"/>
          <w:color w:val="FF0000"/>
          <w:sz w:val="14"/>
          <w:szCs w:val="16"/>
          <w:lang w:val="en-GB"/>
        </w:rPr>
      </w:pPr>
      <w:r>
        <w:object w:dxaOrig="2185" w:dyaOrig="1403">
          <v:shape id="_x0000_i1099" type="#_x0000_t75" style="width:109.45pt;height:70.25pt" o:ole="">
            <v:imagedata r:id="rId29" o:title=""/>
          </v:shape>
          <o:OLEObject Type="Embed" ProgID="ChemDraw.Document.6.0" ShapeID="_x0000_i1099" DrawAspect="Content" ObjectID="_1511106394" r:id="rId30"/>
        </w:object>
      </w:r>
      <w:r w:rsidRPr="00630D62">
        <w:object w:dxaOrig="6263" w:dyaOrig="4407">
          <v:shape id="_x0000_i1096" type="#_x0000_t75" style="width:231.55pt;height:163.6pt" o:ole="">
            <v:imagedata r:id="rId31" o:title=""/>
          </v:shape>
          <o:OLEObject Type="Embed" ProgID="Origin50.Graph" ShapeID="_x0000_i1096" DrawAspect="Content" ObjectID="_1511106395" r:id="rId32"/>
        </w:object>
      </w:r>
    </w:p>
    <w:p w:rsidR="00401F7B" w:rsidRDefault="00401F7B" w:rsidP="00401F7B">
      <w:pPr>
        <w:pStyle w:val="FigureCaption"/>
        <w:rPr>
          <w:lang w:val="en-US"/>
        </w:rPr>
      </w:pPr>
      <w:r w:rsidRPr="00B11686">
        <w:rPr>
          <w:b/>
        </w:rPr>
        <w:t xml:space="preserve">Figure </w:t>
      </w:r>
      <w:r>
        <w:rPr>
          <w:b/>
        </w:rPr>
        <w:t>6.</w:t>
      </w:r>
      <w:r w:rsidRPr="00C2552A">
        <w:t xml:space="preserve"> </w:t>
      </w:r>
      <w:r w:rsidRPr="00401F7B">
        <w:rPr>
          <w:lang w:val="en-US"/>
        </w:rPr>
        <w:t xml:space="preserve">Typical experimental and simulated EPR spectra of DEPMPO radical adducts formed in a plasma-treated aqueous solutions. DEPMPO-OOH (conformer 1):  </w:t>
      </w:r>
      <w:proofErr w:type="spellStart"/>
      <w:r w:rsidRPr="00401F7B">
        <w:rPr>
          <w:lang w:val="en-US"/>
        </w:rPr>
        <w:t>a</w:t>
      </w:r>
      <w:r w:rsidRPr="00401F7B">
        <w:rPr>
          <w:vertAlign w:val="subscript"/>
          <w:lang w:val="en-US"/>
        </w:rPr>
        <w:t>N</w:t>
      </w:r>
      <w:proofErr w:type="spellEnd"/>
      <w:r w:rsidRPr="00401F7B">
        <w:rPr>
          <w:lang w:val="en-US"/>
        </w:rPr>
        <w:t xml:space="preserve"> = 14.0 G, </w:t>
      </w:r>
      <w:proofErr w:type="spellStart"/>
      <w:r w:rsidRPr="00401F7B">
        <w:rPr>
          <w:lang w:val="en-US"/>
        </w:rPr>
        <w:t>a</w:t>
      </w:r>
      <w:r w:rsidRPr="00401F7B">
        <w:rPr>
          <w:vertAlign w:val="subscript"/>
          <w:lang w:val="en-US"/>
        </w:rPr>
        <w:t>H</w:t>
      </w:r>
      <w:proofErr w:type="spellEnd"/>
      <w:r w:rsidRPr="00401F7B">
        <w:rPr>
          <w:lang w:val="en-US"/>
        </w:rPr>
        <w:t xml:space="preserve"> = 13.1 G, </w:t>
      </w:r>
      <w:proofErr w:type="spellStart"/>
      <w:r w:rsidRPr="00401F7B">
        <w:rPr>
          <w:lang w:val="en-US"/>
        </w:rPr>
        <w:t>a</w:t>
      </w:r>
      <w:r w:rsidRPr="00401F7B">
        <w:rPr>
          <w:vertAlign w:val="subscript"/>
          <w:lang w:val="en-US"/>
        </w:rPr>
        <w:t>P</w:t>
      </w:r>
      <w:proofErr w:type="spellEnd"/>
      <w:r w:rsidRPr="00401F7B">
        <w:rPr>
          <w:lang w:val="en-US"/>
        </w:rPr>
        <w:t xml:space="preserve"> = 47.3 G; DEPMPO-OOH (conformer 2):  </w:t>
      </w:r>
      <w:proofErr w:type="spellStart"/>
      <w:r w:rsidRPr="00401F7B">
        <w:rPr>
          <w:lang w:val="en-US"/>
        </w:rPr>
        <w:t>a</w:t>
      </w:r>
      <w:r w:rsidRPr="00401F7B">
        <w:rPr>
          <w:vertAlign w:val="subscript"/>
          <w:lang w:val="en-US"/>
        </w:rPr>
        <w:t>N</w:t>
      </w:r>
      <w:proofErr w:type="spellEnd"/>
      <w:r w:rsidRPr="00401F7B">
        <w:rPr>
          <w:lang w:val="en-US"/>
        </w:rPr>
        <w:t xml:space="preserve"> = 12.0 G, </w:t>
      </w:r>
      <w:proofErr w:type="spellStart"/>
      <w:r w:rsidRPr="00401F7B">
        <w:rPr>
          <w:lang w:val="en-US"/>
        </w:rPr>
        <w:t>a</w:t>
      </w:r>
      <w:r w:rsidRPr="00401F7B">
        <w:rPr>
          <w:vertAlign w:val="subscript"/>
          <w:lang w:val="en-US"/>
        </w:rPr>
        <w:t>H</w:t>
      </w:r>
      <w:proofErr w:type="spellEnd"/>
      <w:r w:rsidRPr="00401F7B">
        <w:rPr>
          <w:lang w:val="en-US"/>
        </w:rPr>
        <w:t xml:space="preserve"> = 9.7 G, </w:t>
      </w:r>
      <w:proofErr w:type="spellStart"/>
      <w:r w:rsidRPr="00401F7B">
        <w:rPr>
          <w:lang w:val="en-US"/>
        </w:rPr>
        <w:t>a</w:t>
      </w:r>
      <w:r w:rsidRPr="00401F7B">
        <w:rPr>
          <w:vertAlign w:val="subscript"/>
          <w:lang w:val="en-US"/>
        </w:rPr>
        <w:t>P</w:t>
      </w:r>
      <w:proofErr w:type="spellEnd"/>
      <w:r w:rsidRPr="00401F7B">
        <w:rPr>
          <w:lang w:val="en-US"/>
        </w:rPr>
        <w:t xml:space="preserve"> = 48.7G; DEPMPO-OH: </w:t>
      </w:r>
      <w:proofErr w:type="spellStart"/>
      <w:r w:rsidRPr="00401F7B">
        <w:rPr>
          <w:lang w:val="en-US"/>
        </w:rPr>
        <w:t>a</w:t>
      </w:r>
      <w:r w:rsidRPr="00401F7B">
        <w:rPr>
          <w:vertAlign w:val="subscript"/>
          <w:lang w:val="en-US"/>
        </w:rPr>
        <w:t>N</w:t>
      </w:r>
      <w:proofErr w:type="spellEnd"/>
      <w:r w:rsidRPr="00401F7B">
        <w:rPr>
          <w:lang w:val="en-US"/>
        </w:rPr>
        <w:t xml:space="preserve"> = 14.0 G, </w:t>
      </w:r>
      <w:proofErr w:type="spellStart"/>
      <w:r w:rsidRPr="00401F7B">
        <w:rPr>
          <w:lang w:val="en-US"/>
        </w:rPr>
        <w:t>a</w:t>
      </w:r>
      <w:r w:rsidRPr="00401F7B">
        <w:rPr>
          <w:vertAlign w:val="subscript"/>
          <w:lang w:val="en-US"/>
        </w:rPr>
        <w:t>H</w:t>
      </w:r>
      <w:proofErr w:type="spellEnd"/>
      <w:r w:rsidRPr="00401F7B">
        <w:rPr>
          <w:lang w:val="en-US"/>
        </w:rPr>
        <w:t xml:space="preserve"> = 13.0 G, </w:t>
      </w:r>
      <w:proofErr w:type="spellStart"/>
      <w:r w:rsidRPr="00401F7B">
        <w:rPr>
          <w:lang w:val="en-US"/>
        </w:rPr>
        <w:t>a</w:t>
      </w:r>
      <w:r w:rsidRPr="00401F7B">
        <w:rPr>
          <w:vertAlign w:val="subscript"/>
          <w:lang w:val="en-US"/>
        </w:rPr>
        <w:t>P</w:t>
      </w:r>
      <w:proofErr w:type="spellEnd"/>
      <w:r w:rsidRPr="00401F7B">
        <w:rPr>
          <w:lang w:val="en-US"/>
        </w:rPr>
        <w:t xml:space="preserve"> = 47.2 G; DEPMPO-H: </w:t>
      </w:r>
      <w:proofErr w:type="spellStart"/>
      <w:r w:rsidRPr="00401F7B">
        <w:rPr>
          <w:lang w:val="en-US"/>
        </w:rPr>
        <w:t>a</w:t>
      </w:r>
      <w:r w:rsidRPr="00401F7B">
        <w:rPr>
          <w:vertAlign w:val="subscript"/>
          <w:lang w:val="en-US"/>
        </w:rPr>
        <w:t>N</w:t>
      </w:r>
      <w:proofErr w:type="spellEnd"/>
      <w:r w:rsidRPr="00401F7B">
        <w:rPr>
          <w:lang w:val="en-US"/>
        </w:rPr>
        <w:t xml:space="preserve"> = 15.3 G, </w:t>
      </w:r>
      <w:proofErr w:type="spellStart"/>
      <w:r w:rsidRPr="00401F7B">
        <w:rPr>
          <w:lang w:val="en-US"/>
        </w:rPr>
        <w:t>a</w:t>
      </w:r>
      <w:r w:rsidRPr="00401F7B">
        <w:rPr>
          <w:vertAlign w:val="subscript"/>
          <w:lang w:val="en-US"/>
        </w:rPr>
        <w:t>H</w:t>
      </w:r>
      <w:proofErr w:type="spellEnd"/>
      <w:r w:rsidRPr="00401F7B">
        <w:rPr>
          <w:lang w:val="en-US"/>
        </w:rPr>
        <w:t xml:space="preserve"> = 20.7 G (</w:t>
      </w:r>
      <w:r w:rsidRPr="00401F7B">
        <w:rPr>
          <w:lang w:val="en-US"/>
        </w:rPr>
        <w:sym w:font="Symbol" w:char="F0B4"/>
      </w:r>
      <w:r w:rsidRPr="00401F7B">
        <w:rPr>
          <w:lang w:val="en-US"/>
        </w:rPr>
        <w:t xml:space="preserve">2), </w:t>
      </w:r>
      <w:proofErr w:type="spellStart"/>
      <w:r w:rsidRPr="00401F7B">
        <w:rPr>
          <w:lang w:val="en-US"/>
        </w:rPr>
        <w:t>a</w:t>
      </w:r>
      <w:r w:rsidRPr="00401F7B">
        <w:rPr>
          <w:vertAlign w:val="subscript"/>
          <w:lang w:val="en-US"/>
        </w:rPr>
        <w:t>P</w:t>
      </w:r>
      <w:proofErr w:type="spellEnd"/>
      <w:r w:rsidRPr="00401F7B">
        <w:rPr>
          <w:lang w:val="en-US"/>
        </w:rPr>
        <w:t xml:space="preserve"> = 50.5 G; DEPMPO adduct of C-radical: </w:t>
      </w:r>
      <w:proofErr w:type="spellStart"/>
      <w:r w:rsidRPr="00401F7B">
        <w:rPr>
          <w:lang w:val="en-US"/>
        </w:rPr>
        <w:t>a</w:t>
      </w:r>
      <w:r w:rsidRPr="00401F7B">
        <w:rPr>
          <w:vertAlign w:val="subscript"/>
          <w:lang w:val="en-US"/>
        </w:rPr>
        <w:t>N</w:t>
      </w:r>
      <w:proofErr w:type="spellEnd"/>
      <w:r w:rsidRPr="00401F7B">
        <w:rPr>
          <w:lang w:val="en-US"/>
        </w:rPr>
        <w:t xml:space="preserve"> = 14.</w:t>
      </w:r>
      <w:r w:rsidR="00B92360">
        <w:rPr>
          <w:lang w:val="en-US"/>
        </w:rPr>
        <w:t>9</w:t>
      </w:r>
      <w:r w:rsidRPr="00401F7B">
        <w:rPr>
          <w:lang w:val="en-US"/>
        </w:rPr>
        <w:t xml:space="preserve"> G, </w:t>
      </w:r>
      <w:proofErr w:type="spellStart"/>
      <w:r w:rsidRPr="00401F7B">
        <w:rPr>
          <w:lang w:val="en-US"/>
        </w:rPr>
        <w:t>a</w:t>
      </w:r>
      <w:r w:rsidRPr="00401F7B">
        <w:rPr>
          <w:vertAlign w:val="subscript"/>
          <w:lang w:val="en-US"/>
        </w:rPr>
        <w:t>H</w:t>
      </w:r>
      <w:proofErr w:type="spellEnd"/>
      <w:r w:rsidRPr="00401F7B">
        <w:rPr>
          <w:lang w:val="en-US"/>
        </w:rPr>
        <w:t xml:space="preserve"> = 19.3 G, </w:t>
      </w:r>
      <w:proofErr w:type="spellStart"/>
      <w:r w:rsidRPr="00401F7B">
        <w:rPr>
          <w:lang w:val="en-US"/>
        </w:rPr>
        <w:t>a</w:t>
      </w:r>
      <w:r w:rsidRPr="00401F7B">
        <w:rPr>
          <w:vertAlign w:val="subscript"/>
          <w:lang w:val="en-US"/>
        </w:rPr>
        <w:t>P</w:t>
      </w:r>
      <w:proofErr w:type="spellEnd"/>
      <w:r w:rsidRPr="00401F7B">
        <w:rPr>
          <w:lang w:val="en-US"/>
        </w:rPr>
        <w:t xml:space="preserve"> = 50.7 G.</w:t>
      </w:r>
    </w:p>
    <w:p w:rsidR="0090105E" w:rsidRPr="0090105E" w:rsidRDefault="0090105E" w:rsidP="0090105E">
      <w:pPr>
        <w:pStyle w:val="P1withIndendation"/>
        <w:rPr>
          <w:bCs/>
        </w:rPr>
      </w:pPr>
      <w:r w:rsidRPr="00FB690D">
        <w:rPr>
          <w:bCs/>
        </w:rPr>
        <w:t xml:space="preserve">It is worth noting that the relative amounts of both </w:t>
      </w:r>
      <w:r w:rsidRPr="00FB690D">
        <w:t>•</w:t>
      </w:r>
      <w:r w:rsidRPr="00FB690D">
        <w:rPr>
          <w:bCs/>
        </w:rPr>
        <w:t>OH and O</w:t>
      </w:r>
      <w:r w:rsidRPr="00FB690D">
        <w:rPr>
          <w:bCs/>
          <w:vertAlign w:val="subscript"/>
        </w:rPr>
        <w:t>2</w:t>
      </w:r>
      <w:r w:rsidRPr="00FB690D">
        <w:t>•</w:t>
      </w:r>
      <w:r w:rsidRPr="00FB690D">
        <w:rPr>
          <w:b/>
          <w:bCs/>
          <w:vertAlign w:val="superscript"/>
        </w:rPr>
        <w:t>-</w:t>
      </w:r>
      <w:r w:rsidRPr="00FB690D">
        <w:rPr>
          <w:bCs/>
        </w:rPr>
        <w:t xml:space="preserve"> adducts depend on the feed gas humidity. For instance, DEPMPO-OH is the dominant adduct with dry feed gas, whereas DEPMPO-OOH dominates at high feed gas humidity. This suggests that not just the amount, but the selectivity of radical generation can be controlled </w:t>
      </w:r>
      <w:r w:rsidRPr="00FB690D">
        <w:rPr>
          <w:bCs/>
          <w:i/>
        </w:rPr>
        <w:t>via</w:t>
      </w:r>
      <w:r w:rsidRPr="00FB690D">
        <w:rPr>
          <w:bCs/>
        </w:rPr>
        <w:t xml:space="preserve"> different plasma conditions, such as plasma feed gas humidity and oxygen content (Fig</w:t>
      </w:r>
      <w:r>
        <w:rPr>
          <w:bCs/>
        </w:rPr>
        <w:t>ure</w:t>
      </w:r>
      <w:r w:rsidRPr="00FB690D">
        <w:rPr>
          <w:bCs/>
        </w:rPr>
        <w:t xml:space="preserve"> S12). Such ability to tune the nature of reactive species in the liquid sample presents great potential for possible cold plasma </w:t>
      </w:r>
      <w:proofErr w:type="gramStart"/>
      <w:r w:rsidRPr="00FB690D">
        <w:rPr>
          <w:bCs/>
        </w:rPr>
        <w:t>applications.</w:t>
      </w:r>
      <w:r>
        <w:rPr>
          <w:bCs/>
          <w:vertAlign w:val="superscript"/>
        </w:rPr>
        <w:t>[</w:t>
      </w:r>
      <w:proofErr w:type="gramEnd"/>
      <w:r>
        <w:rPr>
          <w:bCs/>
          <w:vertAlign w:val="superscript"/>
        </w:rPr>
        <w:t>4</w:t>
      </w:r>
      <w:r w:rsidRPr="00FB690D">
        <w:rPr>
          <w:bCs/>
          <w:vertAlign w:val="superscript"/>
        </w:rPr>
        <w:t>8</w:t>
      </w:r>
      <w:r>
        <w:rPr>
          <w:bCs/>
          <w:vertAlign w:val="superscript"/>
        </w:rPr>
        <w:t xml:space="preserve">] </w:t>
      </w:r>
    </w:p>
    <w:p w:rsidR="0090105E" w:rsidRDefault="0090105E" w:rsidP="0090105E">
      <w:pPr>
        <w:pStyle w:val="P1withIndendation"/>
        <w:ind w:firstLine="0"/>
      </w:pPr>
    </w:p>
    <w:p w:rsidR="0090105E" w:rsidRPr="0090105E" w:rsidRDefault="0090105E" w:rsidP="0090105E">
      <w:pPr>
        <w:pStyle w:val="P1withIndendation"/>
        <w:ind w:firstLine="0"/>
      </w:pPr>
      <w:r w:rsidRPr="0090105E">
        <w:rPr>
          <w:b/>
        </w:rPr>
        <w:t>O</w:t>
      </w:r>
      <w:r w:rsidRPr="0090105E">
        <w:rPr>
          <w:b/>
          <w:vertAlign w:val="subscript"/>
        </w:rPr>
        <w:t>3</w:t>
      </w:r>
      <w:r w:rsidRPr="0090105E">
        <w:rPr>
          <w:b/>
        </w:rPr>
        <w:t>/</w:t>
      </w:r>
      <w:r w:rsidRPr="0090105E">
        <w:rPr>
          <w:b/>
          <w:vertAlign w:val="superscript"/>
        </w:rPr>
        <w:t>1</w:t>
      </w:r>
      <w:r w:rsidRPr="0090105E">
        <w:rPr>
          <w:b/>
        </w:rPr>
        <w:t>O</w:t>
      </w:r>
      <w:r w:rsidRPr="0090105E">
        <w:rPr>
          <w:b/>
          <w:vertAlign w:val="subscript"/>
        </w:rPr>
        <w:t>2</w:t>
      </w:r>
      <w:r w:rsidRPr="0090105E">
        <w:rPr>
          <w:b/>
        </w:rPr>
        <w:t>/O</w:t>
      </w:r>
      <w:r w:rsidRPr="0090105E">
        <w:t xml:space="preserve">. Ozone and </w:t>
      </w:r>
      <w:r w:rsidRPr="0090105E">
        <w:rPr>
          <w:vertAlign w:val="superscript"/>
        </w:rPr>
        <w:t>1</w:t>
      </w:r>
      <w:r w:rsidRPr="0090105E">
        <w:t>O</w:t>
      </w:r>
      <w:r w:rsidRPr="0090105E">
        <w:rPr>
          <w:vertAlign w:val="subscript"/>
        </w:rPr>
        <w:t xml:space="preserve">2 </w:t>
      </w:r>
      <w:r w:rsidRPr="0090105E">
        <w:t xml:space="preserve">are readily available in oxygen-rich plasma </w:t>
      </w:r>
      <w:proofErr w:type="gramStart"/>
      <w:r w:rsidRPr="0090105E">
        <w:t>systems.</w:t>
      </w:r>
      <w:r w:rsidRPr="0090105E">
        <w:rPr>
          <w:vertAlign w:val="superscript"/>
        </w:rPr>
        <w:t>[</w:t>
      </w:r>
      <w:proofErr w:type="gramEnd"/>
      <w:r w:rsidRPr="0090105E">
        <w:rPr>
          <w:vertAlign w:val="superscript"/>
        </w:rPr>
        <w:t>34,49,50</w:t>
      </w:r>
      <w:r>
        <w:rPr>
          <w:vertAlign w:val="superscript"/>
        </w:rPr>
        <w:t>]</w:t>
      </w:r>
      <w:r w:rsidRPr="0090105E">
        <w:t xml:space="preserve"> These species may lead to the formation of other reactive species, </w:t>
      </w:r>
      <w:r w:rsidRPr="0090105E">
        <w:rPr>
          <w:i/>
        </w:rPr>
        <w:t>e.g.</w:t>
      </w:r>
      <w:r w:rsidRPr="0090105E">
        <w:t xml:space="preserve"> •OH and O</w:t>
      </w:r>
      <w:r w:rsidRPr="0090105E">
        <w:rPr>
          <w:vertAlign w:val="subscript"/>
        </w:rPr>
        <w:t>2</w:t>
      </w:r>
      <w:r w:rsidRPr="0090105E">
        <w:t>•</w:t>
      </w:r>
      <w:r w:rsidRPr="0090105E">
        <w:rPr>
          <w:vertAlign w:val="superscript"/>
        </w:rPr>
        <w:t xml:space="preserve">- </w:t>
      </w:r>
      <w:r w:rsidRPr="0090105E">
        <w:t xml:space="preserve">radicals </w:t>
      </w:r>
      <w:r w:rsidRPr="0090105E">
        <w:rPr>
          <w:i/>
        </w:rPr>
        <w:t>via</w:t>
      </w:r>
      <w:r w:rsidRPr="0090105E">
        <w:t xml:space="preserve"> post-exposure reactions in the liquid sample. Thus, we have performed an assessment of the concentrations of ozone, atomic oxygen and </w:t>
      </w:r>
      <w:r w:rsidRPr="0090105E">
        <w:rPr>
          <w:vertAlign w:val="superscript"/>
        </w:rPr>
        <w:t>1</w:t>
      </w:r>
      <w:r w:rsidRPr="0090105E">
        <w:t>O</w:t>
      </w:r>
      <w:r w:rsidRPr="0090105E">
        <w:rPr>
          <w:vertAlign w:val="subscript"/>
        </w:rPr>
        <w:t xml:space="preserve">2 </w:t>
      </w:r>
      <w:r w:rsidRPr="0090105E">
        <w:t xml:space="preserve">in the liquid sample.  </w:t>
      </w:r>
    </w:p>
    <w:p w:rsidR="001346FB" w:rsidRDefault="00783856" w:rsidP="001346FB">
      <w:pPr>
        <w:spacing w:before="360"/>
        <w:jc w:val="center"/>
        <w:rPr>
          <w:rFonts w:ascii="Arial" w:hAnsi="Arial" w:cs="Arial"/>
          <w:color w:val="FF0000"/>
          <w:sz w:val="14"/>
          <w:szCs w:val="16"/>
          <w:lang w:val="en-GB"/>
        </w:rPr>
      </w:pPr>
      <w:r>
        <w:object w:dxaOrig="6263" w:dyaOrig="4407">
          <v:shape id="_x0000_i1051" type="#_x0000_t75" style="width:254pt;height:179.15pt" o:ole="">
            <v:imagedata r:id="rId33" o:title=""/>
          </v:shape>
          <o:OLEObject Type="Embed" ProgID="Origin50.Graph" ShapeID="_x0000_i1051" DrawAspect="Content" ObjectID="_1511106396" r:id="rId34"/>
        </w:object>
      </w:r>
    </w:p>
    <w:p w:rsidR="001346FB" w:rsidRPr="00783856" w:rsidRDefault="001346FB" w:rsidP="001346FB">
      <w:pPr>
        <w:pStyle w:val="FigureCaption"/>
      </w:pPr>
      <w:r w:rsidRPr="00783856">
        <w:rPr>
          <w:b/>
        </w:rPr>
        <w:t>Figure 7.</w:t>
      </w:r>
      <w:r w:rsidRPr="00783856">
        <w:t xml:space="preserve"> DEPMPO-OOH (</w:t>
      </w:r>
      <w:r w:rsidRPr="0094618D">
        <w:rPr>
          <w:rFonts w:ascii="Wingdings" w:hAnsi="Wingdings"/>
          <w:color w:val="808080"/>
        </w:rPr>
        <w:t></w:t>
      </w:r>
      <w:r w:rsidRPr="0094618D">
        <w:rPr>
          <w:color w:val="808080"/>
        </w:rPr>
        <w:t xml:space="preserve"> </w:t>
      </w:r>
      <w:r w:rsidRPr="00783856">
        <w:t xml:space="preserve">and </w:t>
      </w:r>
      <w:r w:rsidRPr="0094618D">
        <w:rPr>
          <w:rFonts w:ascii="Wingdings 3" w:hAnsi="Wingdings 3"/>
          <w:color w:val="808080"/>
          <w:szCs w:val="18"/>
        </w:rPr>
        <w:t></w:t>
      </w:r>
      <w:r w:rsidRPr="00783856">
        <w:t>) and DEPMPO-OH (</w:t>
      </w:r>
      <w:r w:rsidRPr="00783856">
        <w:rPr>
          <w:rFonts w:ascii="Times New Roman" w:hAnsi="Times New Roman"/>
          <w:sz w:val="18"/>
          <w:szCs w:val="18"/>
        </w:rPr>
        <w:t>●</w:t>
      </w:r>
      <w:r w:rsidRPr="00783856">
        <w:t xml:space="preserve"> and </w:t>
      </w:r>
      <w:r w:rsidRPr="00783856">
        <w:rPr>
          <w:rFonts w:ascii="Wingdings 3" w:hAnsi="Wingdings 3"/>
          <w:szCs w:val="18"/>
        </w:rPr>
        <w:t></w:t>
      </w:r>
      <w:r w:rsidRPr="00783856">
        <w:t>) adduct concentration in the liquid at the 10 mm and at the 4 mm distance from the nozzle to the sample, as a function of feed gas humidity.</w:t>
      </w:r>
    </w:p>
    <w:p w:rsidR="0090105E" w:rsidRPr="0090105E" w:rsidRDefault="0090105E" w:rsidP="0090105E">
      <w:pPr>
        <w:pStyle w:val="P1withIndendation"/>
      </w:pPr>
      <w:r w:rsidRPr="0090105E">
        <w:t xml:space="preserve">Although several methods for measuring the concentration of ozone and </w:t>
      </w:r>
      <w:r w:rsidRPr="0090105E">
        <w:rPr>
          <w:vertAlign w:val="superscript"/>
        </w:rPr>
        <w:t>1</w:t>
      </w:r>
      <w:r w:rsidRPr="0090105E">
        <w:t>O</w:t>
      </w:r>
      <w:r w:rsidRPr="0090105E">
        <w:rPr>
          <w:vertAlign w:val="subscript"/>
        </w:rPr>
        <w:t xml:space="preserve">2 </w:t>
      </w:r>
      <w:r w:rsidRPr="0090105E">
        <w:t xml:space="preserve">in liquids are available in the literature, </w:t>
      </w:r>
      <w:r w:rsidR="000B2C5C">
        <w:t>many</w:t>
      </w:r>
      <w:r w:rsidRPr="0090105E">
        <w:t xml:space="preserve"> are not selective</w:t>
      </w:r>
      <w:r w:rsidR="0017238C">
        <w:t xml:space="preserve"> in the case of plasma-treated liquids. </w:t>
      </w:r>
      <w:r w:rsidRPr="0090105E">
        <w:t>In a recent report, Kohno and co-workers</w:t>
      </w:r>
      <w:r w:rsidRPr="0090105E">
        <w:rPr>
          <w:i/>
        </w:rPr>
        <w:t xml:space="preserve"> </w:t>
      </w:r>
      <w:r w:rsidRPr="0090105E">
        <w:t xml:space="preserve">demonstrated determination of the oxidising species in solutions by oxidation of 2,2,5,5-tetramethyl-3-pyrroline-3-carboxamide (TPC) to form a stable radical which was analysed by EPR. The authors were able to estimate the concentration of singlet delta oxygen </w:t>
      </w:r>
      <w:r w:rsidRPr="0090105E">
        <w:rPr>
          <w:vertAlign w:val="superscript"/>
        </w:rPr>
        <w:t>1</w:t>
      </w:r>
      <w:r w:rsidRPr="0090105E">
        <w:t>O</w:t>
      </w:r>
      <w:r w:rsidRPr="0090105E">
        <w:rPr>
          <w:vertAlign w:val="subscript"/>
        </w:rPr>
        <w:t>2</w:t>
      </w:r>
      <w:r w:rsidRPr="0090105E">
        <w:t xml:space="preserve"> by employing sodium </w:t>
      </w:r>
      <w:proofErr w:type="spellStart"/>
      <w:r w:rsidRPr="0090105E">
        <w:t>azide</w:t>
      </w:r>
      <w:proofErr w:type="spellEnd"/>
      <w:r w:rsidRPr="0090105E">
        <w:t xml:space="preserve"> which acts as a selective scavenger for </w:t>
      </w:r>
      <w:r w:rsidRPr="0090105E">
        <w:rPr>
          <w:vertAlign w:val="superscript"/>
        </w:rPr>
        <w:t>1</w:t>
      </w:r>
      <w:r w:rsidRPr="0090105E">
        <w:t>O</w:t>
      </w:r>
      <w:proofErr w:type="gramStart"/>
      <w:r w:rsidRPr="0090105E">
        <w:rPr>
          <w:vertAlign w:val="subscript"/>
        </w:rPr>
        <w:t>2</w:t>
      </w:r>
      <w:r w:rsidRPr="0090105E">
        <w:t>.</w:t>
      </w:r>
      <w:r>
        <w:rPr>
          <w:vertAlign w:val="superscript"/>
        </w:rPr>
        <w:t>[</w:t>
      </w:r>
      <w:proofErr w:type="gramEnd"/>
      <w:r>
        <w:rPr>
          <w:vertAlign w:val="superscript"/>
        </w:rPr>
        <w:t>2</w:t>
      </w:r>
      <w:r w:rsidRPr="0090105E">
        <w:rPr>
          <w:vertAlign w:val="superscript"/>
        </w:rPr>
        <w:t>1,51</w:t>
      </w:r>
      <w:r>
        <w:rPr>
          <w:vertAlign w:val="superscript"/>
        </w:rPr>
        <w:t>]</w:t>
      </w:r>
      <w:r w:rsidRPr="0090105E">
        <w:t xml:space="preserve"> </w:t>
      </w:r>
    </w:p>
    <w:p w:rsidR="0090105E" w:rsidRPr="0090105E" w:rsidRDefault="0090105E" w:rsidP="0090105E">
      <w:pPr>
        <w:pStyle w:val="P1withIndendation"/>
      </w:pPr>
      <w:r w:rsidRPr="0090105E">
        <w:t xml:space="preserve">In the present study, 60 </w:t>
      </w:r>
      <w:r w:rsidRPr="0090105E">
        <w:rPr>
          <w:lang w:val="en-US"/>
        </w:rPr>
        <w:t>m</w:t>
      </w:r>
      <w:r w:rsidRPr="0090105E">
        <w:t>M aqueous solutions of 2,2,6,6-tetramethylpiperidine (TEMP</w:t>
      </w:r>
      <w:proofErr w:type="gramStart"/>
      <w:r w:rsidRPr="0090105E">
        <w:t>)</w:t>
      </w:r>
      <w:r>
        <w:rPr>
          <w:vertAlign w:val="superscript"/>
        </w:rPr>
        <w:t>[</w:t>
      </w:r>
      <w:proofErr w:type="gramEnd"/>
      <w:r>
        <w:rPr>
          <w:vertAlign w:val="superscript"/>
        </w:rPr>
        <w:t>5</w:t>
      </w:r>
      <w:r w:rsidRPr="0090105E">
        <w:rPr>
          <w:vertAlign w:val="superscript"/>
        </w:rPr>
        <w:t>2</w:t>
      </w:r>
      <w:r>
        <w:rPr>
          <w:vertAlign w:val="superscript"/>
        </w:rPr>
        <w:t>]</w:t>
      </w:r>
      <w:r w:rsidRPr="0090105E">
        <w:rPr>
          <w:vertAlign w:val="superscript"/>
        </w:rPr>
        <w:t xml:space="preserve"> </w:t>
      </w:r>
      <w:r w:rsidRPr="0090105E">
        <w:t>with and without the addition of NaN</w:t>
      </w:r>
      <w:r w:rsidRPr="0090105E">
        <w:rPr>
          <w:vertAlign w:val="subscript"/>
        </w:rPr>
        <w:t>3</w:t>
      </w:r>
      <w:r w:rsidRPr="0090105E">
        <w:t xml:space="preserve"> were exposed to plasma and the concentration of oxidising species was estimated from the EPR signal intensity of TEMPO. Control experiments with H</w:t>
      </w:r>
      <w:r w:rsidRPr="0090105E">
        <w:rPr>
          <w:vertAlign w:val="subscript"/>
        </w:rPr>
        <w:t>2</w:t>
      </w:r>
      <w:r w:rsidRPr="0090105E">
        <w:t>O</w:t>
      </w:r>
      <w:r w:rsidRPr="0090105E">
        <w:rPr>
          <w:vertAlign w:val="subscript"/>
        </w:rPr>
        <w:t>2</w:t>
      </w:r>
      <w:r w:rsidRPr="0090105E">
        <w:t xml:space="preserve"> and superoxide (added as KO</w:t>
      </w:r>
      <w:r w:rsidRPr="0090105E">
        <w:rPr>
          <w:vertAlign w:val="subscript"/>
        </w:rPr>
        <w:t>2</w:t>
      </w:r>
      <w:r w:rsidRPr="0090105E">
        <w:t xml:space="preserve">), separately and combined, showed that these compounds do not produce TEMPO at up to 60 </w:t>
      </w:r>
      <w:proofErr w:type="spellStart"/>
      <w:r w:rsidRPr="0090105E">
        <w:t>mM</w:t>
      </w:r>
      <w:proofErr w:type="spellEnd"/>
      <w:r w:rsidRPr="0090105E">
        <w:t xml:space="preserve"> concentrations, and hence do not contribute to the observed signal. Ozone, on the other hand, did produce TEMPO. The reactivity of atomic oxygen with TEMP is unknown but it is reasonable to assume that it contributes to the formation of TEMPO. </w:t>
      </w:r>
    </w:p>
    <w:p w:rsidR="0090105E" w:rsidRPr="0090105E" w:rsidRDefault="0090105E" w:rsidP="0090105E">
      <w:pPr>
        <w:pStyle w:val="P1withIndendation"/>
      </w:pPr>
      <w:r w:rsidRPr="0090105E">
        <w:t>The data obtained in the preliminary experiments revealed that the concentration of trapped O</w:t>
      </w:r>
      <w:r w:rsidRPr="0090105E">
        <w:rPr>
          <w:vertAlign w:val="subscript"/>
        </w:rPr>
        <w:t>3</w:t>
      </w:r>
      <w:r w:rsidRPr="0090105E">
        <w:t>/</w:t>
      </w:r>
      <w:r w:rsidRPr="0090105E">
        <w:rPr>
          <w:vertAlign w:val="superscript"/>
        </w:rPr>
        <w:t>1</w:t>
      </w:r>
      <w:r w:rsidRPr="0090105E">
        <w:t>O</w:t>
      </w:r>
      <w:r w:rsidRPr="0090105E">
        <w:rPr>
          <w:vertAlign w:val="subscript"/>
        </w:rPr>
        <w:t>2</w:t>
      </w:r>
      <w:r w:rsidRPr="0090105E">
        <w:t>/O decreased dramatically in all cases when water vapour was</w:t>
      </w:r>
      <w:r w:rsidR="001346FB">
        <w:t xml:space="preserve"> </w:t>
      </w:r>
      <w:r w:rsidRPr="0090105E">
        <w:t xml:space="preserve">introduced into the feed gas. For instance, TEMP solution treated by plasma containing 0.5% of oxygen in helium and humidity above 20% yielded TEMPO at a concentration below 15 </w:t>
      </w:r>
      <w:r w:rsidRPr="0090105E">
        <w:rPr>
          <w:rFonts w:ascii="Symbol" w:hAnsi="Symbol"/>
        </w:rPr>
        <w:t></w:t>
      </w:r>
      <w:r w:rsidRPr="0090105E">
        <w:t xml:space="preserve">M, whereas in the case of dry feed gas it increased to </w:t>
      </w:r>
      <w:r w:rsidRPr="0090105E">
        <w:rPr>
          <w:i/>
        </w:rPr>
        <w:t>ca.</w:t>
      </w:r>
      <w:r w:rsidRPr="0090105E">
        <w:t xml:space="preserve"> 70 </w:t>
      </w:r>
      <w:r w:rsidRPr="0090105E">
        <w:rPr>
          <w:rFonts w:ascii="Symbol" w:hAnsi="Symbol"/>
        </w:rPr>
        <w:t></w:t>
      </w:r>
      <w:r w:rsidRPr="0090105E">
        <w:t>M (SI, Fig</w:t>
      </w:r>
      <w:r>
        <w:t>ure</w:t>
      </w:r>
      <w:r w:rsidRPr="0090105E">
        <w:t xml:space="preserve"> S13). This is in agreement with results reported by Reuter and co-workers, where the amount of ozone in the gas phase decreased substantially when water vapour was introduced into the feed gas even at low </w:t>
      </w:r>
      <w:proofErr w:type="gramStart"/>
      <w:r w:rsidRPr="0090105E">
        <w:t>levels.</w:t>
      </w:r>
      <w:r>
        <w:rPr>
          <w:vertAlign w:val="superscript"/>
        </w:rPr>
        <w:t>[</w:t>
      </w:r>
      <w:proofErr w:type="gramEnd"/>
      <w:r>
        <w:rPr>
          <w:vertAlign w:val="superscript"/>
        </w:rPr>
        <w:t>3</w:t>
      </w:r>
      <w:r w:rsidRPr="0090105E">
        <w:rPr>
          <w:vertAlign w:val="superscript"/>
        </w:rPr>
        <w:t>4</w:t>
      </w:r>
      <w:r>
        <w:rPr>
          <w:vertAlign w:val="superscript"/>
        </w:rPr>
        <w:t>]</w:t>
      </w:r>
      <w:r w:rsidRPr="0090105E">
        <w:t xml:space="preserve"> This is most likely due to the decay of formed ozone (water is an extremely effective quencher of ozone, producing </w:t>
      </w:r>
      <w:r w:rsidRPr="0090105E">
        <w:rPr>
          <w:i/>
        </w:rPr>
        <w:t>e.g.</w:t>
      </w:r>
      <w:r w:rsidRPr="0090105E">
        <w:t xml:space="preserve"> hydroxyl radical and molecular oxygen). </w:t>
      </w:r>
    </w:p>
    <w:p w:rsidR="0090105E" w:rsidRPr="0090105E" w:rsidRDefault="0090105E" w:rsidP="0090105E">
      <w:pPr>
        <w:pStyle w:val="P1withIndendation"/>
      </w:pPr>
      <w:r w:rsidRPr="0090105E">
        <w:lastRenderedPageBreak/>
        <w:t>Only negligible amounts of TEMPO were formed in the absence of added molecular oxygen (Fig</w:t>
      </w:r>
      <w:r>
        <w:t>ure</w:t>
      </w:r>
      <w:r w:rsidRPr="0090105E">
        <w:t xml:space="preserve"> S13). The amount of TEMPO increased somewhat when humidity was introduced into the dry feed gas. This suggests that small amount of O</w:t>
      </w:r>
      <w:r w:rsidRPr="0090105E">
        <w:rPr>
          <w:vertAlign w:val="subscript"/>
        </w:rPr>
        <w:t>3</w:t>
      </w:r>
      <w:r w:rsidRPr="0090105E">
        <w:t>/</w:t>
      </w:r>
      <w:r w:rsidRPr="0090105E">
        <w:rPr>
          <w:vertAlign w:val="superscript"/>
        </w:rPr>
        <w:t>1</w:t>
      </w:r>
      <w:r w:rsidRPr="0090105E">
        <w:t>O</w:t>
      </w:r>
      <w:r w:rsidRPr="0090105E">
        <w:rPr>
          <w:vertAlign w:val="subscript"/>
        </w:rPr>
        <w:t>2</w:t>
      </w:r>
      <w:r w:rsidRPr="0090105E">
        <w:t xml:space="preserve">/O can be formed from water molecules. The concentration of TEMPO, however, increased dramatically with increased oxygen admixture in the </w:t>
      </w:r>
      <w:r>
        <w:t>feed gas (Figure</w:t>
      </w:r>
      <w:r w:rsidRPr="0090105E">
        <w:t xml:space="preserve"> 8). This unambiguously demonstrates that the bulk of O</w:t>
      </w:r>
      <w:r w:rsidRPr="0090105E">
        <w:rPr>
          <w:vertAlign w:val="subscript"/>
        </w:rPr>
        <w:t>3</w:t>
      </w:r>
      <w:r w:rsidRPr="0090105E">
        <w:t>/</w:t>
      </w:r>
      <w:r w:rsidRPr="0090105E">
        <w:rPr>
          <w:vertAlign w:val="superscript"/>
        </w:rPr>
        <w:t>1</w:t>
      </w:r>
      <w:r w:rsidRPr="0090105E">
        <w:t>O</w:t>
      </w:r>
      <w:r w:rsidRPr="0090105E">
        <w:rPr>
          <w:vertAlign w:val="subscript"/>
        </w:rPr>
        <w:t>2</w:t>
      </w:r>
      <w:r w:rsidRPr="0090105E">
        <w:t xml:space="preserve">/O originates from the added molecular oxygen in the feed gas.  </w:t>
      </w:r>
    </w:p>
    <w:p w:rsidR="0090105E" w:rsidRPr="0090105E" w:rsidRDefault="0090105E" w:rsidP="0090105E">
      <w:pPr>
        <w:pStyle w:val="P1withIndendation"/>
      </w:pPr>
      <w:r w:rsidRPr="0090105E">
        <w:t>At 4 mm distance from the nozzle to the sample, the concentration of TEMPO increased approximately twice for all oxygen concentrations in the feed gas. The decreased concentration of O</w:t>
      </w:r>
      <w:r w:rsidRPr="0090105E">
        <w:rPr>
          <w:vertAlign w:val="subscript"/>
        </w:rPr>
        <w:t>3</w:t>
      </w:r>
      <w:r w:rsidRPr="0090105E">
        <w:t>/</w:t>
      </w:r>
      <w:r w:rsidRPr="0090105E">
        <w:rPr>
          <w:vertAlign w:val="superscript"/>
        </w:rPr>
        <w:t>1</w:t>
      </w:r>
      <w:r w:rsidRPr="0090105E">
        <w:t>O</w:t>
      </w:r>
      <w:r w:rsidRPr="0090105E">
        <w:rPr>
          <w:vertAlign w:val="subscript"/>
        </w:rPr>
        <w:t>2</w:t>
      </w:r>
      <w:r w:rsidRPr="0090105E">
        <w:t xml:space="preserve">/O at the longer distance (10 mm) can be tentatively attributed to their reactions with </w:t>
      </w:r>
      <w:r w:rsidRPr="00FB690D">
        <w:t>•</w:t>
      </w:r>
      <w:r w:rsidRPr="0090105E">
        <w:t xml:space="preserve">OH and other </w:t>
      </w:r>
      <w:r>
        <w:t>species</w:t>
      </w:r>
      <w:r w:rsidRPr="0090105E">
        <w:t xml:space="preserve"> present in the plasma jet mixed with the evaporated liquid sample. </w:t>
      </w:r>
    </w:p>
    <w:p w:rsidR="0090105E" w:rsidRPr="0090105E" w:rsidRDefault="0090105E" w:rsidP="0090105E">
      <w:pPr>
        <w:pStyle w:val="P1withIndendation"/>
      </w:pPr>
      <w:r w:rsidRPr="0090105E">
        <w:t xml:space="preserve">Addition of </w:t>
      </w:r>
      <w:r w:rsidRPr="0090105E">
        <w:rPr>
          <w:vertAlign w:val="superscript"/>
        </w:rPr>
        <w:t>1</w:t>
      </w:r>
      <w:r w:rsidRPr="0090105E">
        <w:t>O</w:t>
      </w:r>
      <w:r w:rsidRPr="0090105E">
        <w:rPr>
          <w:vertAlign w:val="subscript"/>
        </w:rPr>
        <w:t xml:space="preserve">2 </w:t>
      </w:r>
      <w:r w:rsidRPr="0090105E">
        <w:t>scavenger NaN</w:t>
      </w:r>
      <w:r w:rsidRPr="0090105E">
        <w:rPr>
          <w:vertAlign w:val="subscript"/>
        </w:rPr>
        <w:t>3</w:t>
      </w:r>
      <w:r w:rsidRPr="0090105E">
        <w:t xml:space="preserve"> did not significantly affect the concentration of TEMPO (Fig</w:t>
      </w:r>
      <w:r w:rsidR="004901E0">
        <w:t>ure</w:t>
      </w:r>
      <w:r w:rsidRPr="0090105E">
        <w:t xml:space="preserve"> 8). Similar results were obtained when the feed gas saturation with water vapour was 20% (SI, Fig</w:t>
      </w:r>
      <w:r w:rsidR="004901E0">
        <w:t>ure</w:t>
      </w:r>
      <w:r w:rsidRPr="0090105E">
        <w:t xml:space="preserve"> S14). This indicates that the contribution of </w:t>
      </w:r>
      <w:r w:rsidRPr="0090105E">
        <w:rPr>
          <w:vertAlign w:val="superscript"/>
        </w:rPr>
        <w:t>1</w:t>
      </w:r>
      <w:r w:rsidRPr="0090105E">
        <w:t>O</w:t>
      </w:r>
      <w:r w:rsidRPr="0090105E">
        <w:rPr>
          <w:vertAlign w:val="subscript"/>
        </w:rPr>
        <w:t xml:space="preserve">2 </w:t>
      </w:r>
      <w:r w:rsidRPr="0090105E">
        <w:t>to the oxidation of TEMPO is negligible in our investigation, and the data in Fig</w:t>
      </w:r>
      <w:r w:rsidR="004901E0">
        <w:t>ure</w:t>
      </w:r>
      <w:r w:rsidRPr="0090105E">
        <w:t xml:space="preserve"> 8 are largely attributed to O</w:t>
      </w:r>
      <w:r w:rsidRPr="0090105E">
        <w:rPr>
          <w:vertAlign w:val="subscript"/>
        </w:rPr>
        <w:t>3</w:t>
      </w:r>
      <w:r w:rsidRPr="0090105E">
        <w:t xml:space="preserve">/O in the liquid sample. </w:t>
      </w:r>
    </w:p>
    <w:p w:rsidR="00854A3E" w:rsidRDefault="00854A3E" w:rsidP="00854A3E">
      <w:pPr>
        <w:pStyle w:val="H1"/>
      </w:pPr>
      <w:r>
        <w:t>Conclusions</w:t>
      </w:r>
    </w:p>
    <w:p w:rsidR="00CC6B4F" w:rsidRPr="00CC6B4F" w:rsidRDefault="00CC6B4F" w:rsidP="00CC6B4F">
      <w:pPr>
        <w:pStyle w:val="P1withIndendation"/>
      </w:pPr>
      <w:r w:rsidRPr="00CC6B4F">
        <w:t>Treatment of aqueous samples with non-thermal atmospheric pressure plasma jets results in the generation of a number of reactive species. This work aimed at understanding where these compounds originate from, and whether experimental parameters (such as the feed gas composition and the distance between the nozzle and the sample) have the potential to tune their concentrations. A combination of spin trapping/EPR spectroscopy and conventional analytical methods made it possible to assess relative concentrations of H</w:t>
      </w:r>
      <w:r w:rsidRPr="00CC6B4F">
        <w:rPr>
          <w:vertAlign w:val="subscript"/>
        </w:rPr>
        <w:t>2</w:t>
      </w:r>
      <w:r w:rsidRPr="00CC6B4F">
        <w:t>O</w:t>
      </w:r>
      <w:r w:rsidRPr="00CC6B4F">
        <w:rPr>
          <w:vertAlign w:val="subscript"/>
        </w:rPr>
        <w:t>2</w:t>
      </w:r>
      <w:r w:rsidRPr="00CC6B4F">
        <w:t>, •OH, O</w:t>
      </w:r>
      <w:r w:rsidRPr="00CC6B4F">
        <w:rPr>
          <w:vertAlign w:val="subscript"/>
        </w:rPr>
        <w:t>2</w:t>
      </w:r>
      <w:r w:rsidRPr="00CC6B4F">
        <w:t>•</w:t>
      </w:r>
      <w:r w:rsidRPr="00CC6B4F">
        <w:rPr>
          <w:vertAlign w:val="superscript"/>
        </w:rPr>
        <w:t>-</w:t>
      </w:r>
      <w:r w:rsidRPr="00CC6B4F">
        <w:t xml:space="preserve">, •H, </w:t>
      </w:r>
      <w:r w:rsidRPr="00CC6B4F">
        <w:rPr>
          <w:vertAlign w:val="superscript"/>
        </w:rPr>
        <w:t>1</w:t>
      </w:r>
      <w:r w:rsidRPr="00CC6B4F">
        <w:t>O</w:t>
      </w:r>
      <w:r w:rsidRPr="00CC6B4F">
        <w:rPr>
          <w:vertAlign w:val="subscript"/>
        </w:rPr>
        <w:t>2</w:t>
      </w:r>
      <w:r w:rsidRPr="00CC6B4F">
        <w:t>, O</w:t>
      </w:r>
      <w:r w:rsidRPr="00CC6B4F">
        <w:rPr>
          <w:vertAlign w:val="subscript"/>
        </w:rPr>
        <w:t>3</w:t>
      </w:r>
      <w:r w:rsidRPr="00CC6B4F">
        <w:t>/O in solutions treated with a parallel field kHz driven atmospheric pressure plasma jet. The ambient atmosphere was controlled using an in-house built reactor.</w:t>
      </w:r>
    </w:p>
    <w:p w:rsidR="00CC6B4F" w:rsidRPr="00CC6B4F" w:rsidRDefault="00CC6B4F" w:rsidP="00CC6B4F">
      <w:pPr>
        <w:pStyle w:val="P1withIndendation"/>
      </w:pPr>
      <w:r w:rsidRPr="00CC6B4F">
        <w:t xml:space="preserve">For the first time, the possibility to experimentally distinguish between the reactive species generated from the liquid sample and the feed gas was demonstrated. It was performed using (a) specific labelling of one phase with the </w:t>
      </w:r>
      <w:r w:rsidRPr="00CC6B4F">
        <w:rPr>
          <w:lang w:val="en-US"/>
        </w:rPr>
        <w:t xml:space="preserve">hydrogen or oxygen </w:t>
      </w:r>
      <w:r w:rsidRPr="00CC6B4F">
        <w:t>isotopes (</w:t>
      </w:r>
      <w:r w:rsidRPr="00CC6B4F">
        <w:rPr>
          <w:i/>
        </w:rPr>
        <w:t>i.e.</w:t>
      </w:r>
      <w:r w:rsidRPr="00CC6B4F">
        <w:t>, deuterium oxide or H</w:t>
      </w:r>
      <w:r w:rsidRPr="00CC6B4F">
        <w:rPr>
          <w:vertAlign w:val="subscript"/>
        </w:rPr>
        <w:t>2</w:t>
      </w:r>
      <w:r w:rsidRPr="00CC6B4F">
        <w:rPr>
          <w:vertAlign w:val="superscript"/>
        </w:rPr>
        <w:t>17</w:t>
      </w:r>
      <w:r w:rsidRPr="00CC6B4F">
        <w:t xml:space="preserve">O), and (b) variation of the distance between the plasma jet nozzle and the sample (the interaction of the plasma with the evaporated liquid is significantly reduced at short distances between the nozzle and the sample). This method allows to perform such analysis with various plasma jets operated under different conditions. </w:t>
      </w:r>
    </w:p>
    <w:p w:rsidR="00CC6B4F" w:rsidRPr="00CC6B4F" w:rsidRDefault="00CC6B4F" w:rsidP="00CC6B4F">
      <w:pPr>
        <w:pStyle w:val="P1withIndendation"/>
      </w:pPr>
      <w:r w:rsidRPr="00CC6B4F">
        <w:t>The results showed that different reactive species detected in the plasma-treated liquid sample originate in different regions of the plasma interaction setup. H</w:t>
      </w:r>
      <w:r w:rsidRPr="00CC6B4F">
        <w:rPr>
          <w:vertAlign w:val="subscript"/>
        </w:rPr>
        <w:t>2</w:t>
      </w:r>
      <w:r w:rsidRPr="00CC6B4F">
        <w:t>O</w:t>
      </w:r>
      <w:r w:rsidRPr="00CC6B4F">
        <w:rPr>
          <w:vertAlign w:val="subscript"/>
        </w:rPr>
        <w:t>2</w:t>
      </w:r>
      <w:r w:rsidRPr="00CC6B4F">
        <w:t xml:space="preserve"> delivered to the sample is almost exclusively created from the species in the plasma tube. On the other hand, •H, •OH and superoxide radicals originate from the plasma effluent, </w:t>
      </w:r>
      <w:r w:rsidRPr="00CC6B4F">
        <w:rPr>
          <w:i/>
        </w:rPr>
        <w:t>i.e.</w:t>
      </w:r>
      <w:r w:rsidRPr="00CC6B4F">
        <w:t xml:space="preserve"> the volume between the plasma nozzle and the sample where some interaction of the plasma jet with the evaporated sample takes place. Different radicals, </w:t>
      </w:r>
      <w:r w:rsidRPr="00CC6B4F">
        <w:lastRenderedPageBreak/>
        <w:t>however, showed different trends, with •H radicals observed even at the short distances between the nozzle and the sample; it was hypothesised that it originates from the volume close to the plasma-liquid interface.</w:t>
      </w:r>
    </w:p>
    <w:p w:rsidR="00CC6B4F" w:rsidRPr="00CC6B4F" w:rsidRDefault="00CC6B4F" w:rsidP="00CC6B4F">
      <w:pPr>
        <w:pStyle w:val="P1withIndendation"/>
      </w:pPr>
      <w:r w:rsidRPr="00CC6B4F">
        <w:t>The data obtained in this study make it possible to rationally design certain plasma treatment conditions. For instance, we found that ozone/atomic oxygen/singlet oxygen is only delivered to the liquid sample if O</w:t>
      </w:r>
      <w:r w:rsidRPr="00CC6B4F">
        <w:rPr>
          <w:vertAlign w:val="subscript"/>
        </w:rPr>
        <w:t>2</w:t>
      </w:r>
      <w:r w:rsidRPr="00CC6B4F">
        <w:t xml:space="preserve"> is present in the feed gas (</w:t>
      </w:r>
      <w:r w:rsidRPr="00CC6B4F">
        <w:rPr>
          <w:i/>
        </w:rPr>
        <w:t>e.g.</w:t>
      </w:r>
      <w:r w:rsidRPr="00CC6B4F">
        <w:t>, only negligible amount of these species can be formed from the water molecules). In another example, variation of the feed gas composition significantly changed the relative amounts of •OH and O</w:t>
      </w:r>
      <w:r w:rsidRPr="00CC6B4F">
        <w:rPr>
          <w:vertAlign w:val="subscript"/>
        </w:rPr>
        <w:t>2</w:t>
      </w:r>
      <w:r w:rsidRPr="00CC6B4F">
        <w:t>•</w:t>
      </w:r>
      <w:r w:rsidRPr="00CC6B4F">
        <w:rPr>
          <w:vertAlign w:val="superscript"/>
        </w:rPr>
        <w:t xml:space="preserve">- </w:t>
      </w:r>
      <w:r w:rsidRPr="00CC6B4F">
        <w:t xml:space="preserve">radicals trapped in the liquid phase. </w:t>
      </w:r>
    </w:p>
    <w:p w:rsidR="007D2ED9" w:rsidRPr="00C8278A" w:rsidRDefault="000E76B8" w:rsidP="000E76B8">
      <w:pPr>
        <w:pStyle w:val="HExperimentalSection"/>
        <w:rPr>
          <w:lang w:val="en-US"/>
        </w:rPr>
      </w:pPr>
      <w:r w:rsidRPr="00C8278A">
        <w:rPr>
          <w:lang w:val="en-US"/>
        </w:rPr>
        <w:t>Experimental Section</w:t>
      </w:r>
    </w:p>
    <w:p w:rsidR="001F45C3" w:rsidRDefault="00CC6B4F" w:rsidP="001F45C3">
      <w:pPr>
        <w:pStyle w:val="ExperimentalSection"/>
      </w:pPr>
      <w:r>
        <w:t>Full experimental description and methodological details are found in Supporting Information.</w:t>
      </w:r>
    </w:p>
    <w:p w:rsidR="00E4350D" w:rsidRDefault="00E4350D" w:rsidP="00E4350D">
      <w:pPr>
        <w:pStyle w:val="HAcknowledgements"/>
        <w:rPr>
          <w:color w:val="FF0000"/>
        </w:rPr>
      </w:pPr>
      <w:r>
        <w:t xml:space="preserve">Acknowledgements </w:t>
      </w:r>
    </w:p>
    <w:p w:rsidR="00CC6B4F" w:rsidRPr="00CC6B4F" w:rsidRDefault="00CC6B4F" w:rsidP="00CC6B4F">
      <w:pPr>
        <w:pStyle w:val="Keywords"/>
        <w:jc w:val="both"/>
      </w:pPr>
      <w:r w:rsidRPr="00CC6B4F">
        <w:t xml:space="preserve">The authors would like to thank Abigail Storey, Chris Mortimer, Wayne Robinson and Chris Rhodes (Department of Chemistry workshops, University of York) for manufacturing the experimental setup; Richard Armitage, Kari </w:t>
      </w:r>
      <w:proofErr w:type="spellStart"/>
      <w:r w:rsidRPr="00CC6B4F">
        <w:t>Niemi</w:t>
      </w:r>
      <w:proofErr w:type="spellEnd"/>
      <w:r w:rsidRPr="00CC6B4F">
        <w:t xml:space="preserve">, Sandra </w:t>
      </w:r>
      <w:proofErr w:type="spellStart"/>
      <w:r w:rsidRPr="00CC6B4F">
        <w:t>Schröter</w:t>
      </w:r>
      <w:proofErr w:type="spellEnd"/>
      <w:r w:rsidRPr="00CC6B4F">
        <w:t xml:space="preserve"> (York Plasma Institute, Department of Physics, University of York) and Angela </w:t>
      </w:r>
      <w:proofErr w:type="spellStart"/>
      <w:r w:rsidRPr="00CC6B4F">
        <w:t>Privat</w:t>
      </w:r>
      <w:proofErr w:type="spellEnd"/>
      <w:r w:rsidRPr="00CC6B4F">
        <w:t xml:space="preserve"> Maldonado (Department of Biology) for their assistance with the equipment and setup. We are grateful to Ed </w:t>
      </w:r>
      <w:proofErr w:type="spellStart"/>
      <w:r w:rsidRPr="00CC6B4F">
        <w:t>Bergström</w:t>
      </w:r>
      <w:proofErr w:type="spellEnd"/>
      <w:r w:rsidRPr="00CC6B4F">
        <w:t xml:space="preserve"> (Centre of Excellence in Mass Spectrometry,</w:t>
      </w:r>
      <w:r w:rsidRPr="00CC6B4F">
        <w:rPr>
          <w:lang w:val="en-US"/>
        </w:rPr>
        <w:t xml:space="preserve"> </w:t>
      </w:r>
      <w:r w:rsidRPr="00CC6B4F">
        <w:t xml:space="preserve">Department of Chemistry, University of York) for his help with the MS measurements.  The work was supported by the </w:t>
      </w:r>
      <w:proofErr w:type="spellStart"/>
      <w:r w:rsidRPr="00CC6B4F">
        <w:t>Leverhulme</w:t>
      </w:r>
      <w:proofErr w:type="spellEnd"/>
      <w:r w:rsidRPr="00CC6B4F">
        <w:t xml:space="preserve"> Trust (grant No. RPG-2013-079) and EPSRC (EP/H003797/1 &amp; EP/K018388/1).</w:t>
      </w:r>
    </w:p>
    <w:p w:rsidR="004556E1" w:rsidRDefault="00F45722" w:rsidP="00F45722">
      <w:pPr>
        <w:pStyle w:val="Keywords"/>
      </w:pPr>
      <w:r w:rsidRPr="009B7AB7">
        <w:rPr>
          <w:b/>
        </w:rPr>
        <w:t>Keywords:</w:t>
      </w:r>
      <w:r w:rsidRPr="009B7AB7">
        <w:t xml:space="preserve"> </w:t>
      </w:r>
      <w:r w:rsidR="00CC6B4F">
        <w:t xml:space="preserve">reactive oxygen species </w:t>
      </w:r>
      <w:r>
        <w:t>•</w:t>
      </w:r>
      <w:r w:rsidRPr="009B7AB7">
        <w:t xml:space="preserve"> </w:t>
      </w:r>
      <w:r w:rsidR="00CC6B4F">
        <w:t xml:space="preserve">cold plasma </w:t>
      </w:r>
      <w:r>
        <w:t>•</w:t>
      </w:r>
      <w:r w:rsidRPr="009B7AB7">
        <w:t xml:space="preserve"> </w:t>
      </w:r>
      <w:r w:rsidR="00CC6B4F">
        <w:t>isotopically labelled water</w:t>
      </w:r>
      <w:r w:rsidRPr="009B7AB7">
        <w:t xml:space="preserve"> </w:t>
      </w:r>
      <w:r>
        <w:t>•</w:t>
      </w:r>
      <w:r w:rsidRPr="009B7AB7">
        <w:t xml:space="preserve"> </w:t>
      </w:r>
      <w:r w:rsidR="00CC6B4F">
        <w:t>EPR •</w:t>
      </w:r>
      <w:r w:rsidR="00CC6B4F" w:rsidRPr="009B7AB7">
        <w:t xml:space="preserve"> </w:t>
      </w:r>
      <w:r w:rsidR="00CC6B4F">
        <w:t>radicals</w:t>
      </w:r>
    </w:p>
    <w:p w:rsidR="0011290F" w:rsidRDefault="00A33868" w:rsidP="0011290F">
      <w:pPr>
        <w:pStyle w:val="References"/>
      </w:pPr>
      <w:r w:rsidRPr="00390DD7">
        <w:t>[1]</w:t>
      </w:r>
      <w:r w:rsidRPr="00390DD7">
        <w:tab/>
      </w:r>
      <w:r w:rsidR="0011290F" w:rsidRPr="0011290F">
        <w:t xml:space="preserve">J. </w:t>
      </w:r>
      <w:proofErr w:type="spellStart"/>
      <w:r w:rsidR="0011290F" w:rsidRPr="0011290F">
        <w:t>Ehlbeck</w:t>
      </w:r>
      <w:proofErr w:type="spellEnd"/>
      <w:r w:rsidR="0011290F" w:rsidRPr="0011290F">
        <w:t xml:space="preserve">, U. Schnabel, M. </w:t>
      </w:r>
      <w:proofErr w:type="spellStart"/>
      <w:r w:rsidR="0011290F" w:rsidRPr="0011290F">
        <w:t>Polak</w:t>
      </w:r>
      <w:proofErr w:type="spellEnd"/>
      <w:r w:rsidR="0011290F" w:rsidRPr="0011290F">
        <w:t xml:space="preserve">, J. Winter, T. von </w:t>
      </w:r>
      <w:proofErr w:type="spellStart"/>
      <w:r w:rsidR="0011290F" w:rsidRPr="0011290F">
        <w:t>Woedtke</w:t>
      </w:r>
      <w:proofErr w:type="spellEnd"/>
      <w:r w:rsidR="0011290F" w:rsidRPr="0011290F">
        <w:t xml:space="preserve">, R. Brandenburg, T. von </w:t>
      </w:r>
      <w:proofErr w:type="spellStart"/>
      <w:r w:rsidR="0011290F" w:rsidRPr="0011290F">
        <w:t>dem</w:t>
      </w:r>
      <w:proofErr w:type="spellEnd"/>
      <w:r w:rsidR="0011290F" w:rsidRPr="0011290F">
        <w:t xml:space="preserve"> Hagen, K.-D. </w:t>
      </w:r>
      <w:proofErr w:type="spellStart"/>
      <w:r w:rsidR="0011290F" w:rsidRPr="0011290F">
        <w:t>Weltmann</w:t>
      </w:r>
      <w:proofErr w:type="spellEnd"/>
      <w:r w:rsidR="0011290F" w:rsidRPr="0011290F">
        <w:t xml:space="preserve">, </w:t>
      </w:r>
      <w:r w:rsidR="0011290F" w:rsidRPr="0011290F">
        <w:rPr>
          <w:i/>
        </w:rPr>
        <w:t>J. Phys. D: Appl. Phys.</w:t>
      </w:r>
      <w:r w:rsidR="0011290F" w:rsidRPr="0011290F">
        <w:t xml:space="preserve"> </w:t>
      </w:r>
      <w:r w:rsidR="0011290F" w:rsidRPr="00242A38">
        <w:rPr>
          <w:b/>
        </w:rPr>
        <w:t>2011</w:t>
      </w:r>
      <w:r w:rsidR="0011290F" w:rsidRPr="0011290F">
        <w:t xml:space="preserve">, </w:t>
      </w:r>
      <w:r w:rsidR="0011290F" w:rsidRPr="00242A38">
        <w:rPr>
          <w:i/>
        </w:rPr>
        <w:t>44</w:t>
      </w:r>
      <w:r w:rsidR="0011290F" w:rsidRPr="0011290F">
        <w:t>, 013002</w:t>
      </w:r>
      <w:r w:rsidR="00242A38">
        <w:t>-013020</w:t>
      </w:r>
      <w:r w:rsidR="0011290F" w:rsidRPr="0011290F">
        <w:t xml:space="preserve">. </w:t>
      </w:r>
    </w:p>
    <w:p w:rsidR="0011290F" w:rsidRDefault="0011290F" w:rsidP="0011290F">
      <w:pPr>
        <w:pStyle w:val="References"/>
      </w:pPr>
      <w:r>
        <w:t>[2]</w:t>
      </w:r>
      <w:r>
        <w:tab/>
      </w:r>
      <w:r w:rsidRPr="0011290F">
        <w:t xml:space="preserve">V. </w:t>
      </w:r>
      <w:proofErr w:type="spellStart"/>
      <w:r w:rsidRPr="0011290F">
        <w:t>Boxhammer</w:t>
      </w:r>
      <w:proofErr w:type="spellEnd"/>
      <w:r w:rsidRPr="0011290F">
        <w:t xml:space="preserve">, G. E. </w:t>
      </w:r>
      <w:proofErr w:type="spellStart"/>
      <w:r w:rsidRPr="0011290F">
        <w:t>Morfill</w:t>
      </w:r>
      <w:proofErr w:type="spellEnd"/>
      <w:r w:rsidRPr="0011290F">
        <w:t xml:space="preserve">, J. R. </w:t>
      </w:r>
      <w:proofErr w:type="spellStart"/>
      <w:r w:rsidRPr="0011290F">
        <w:t>Jokipii</w:t>
      </w:r>
      <w:proofErr w:type="spellEnd"/>
      <w:r w:rsidRPr="0011290F">
        <w:t xml:space="preserve">, T. Shimizu, T. </w:t>
      </w:r>
      <w:proofErr w:type="spellStart"/>
      <w:r w:rsidRPr="0011290F">
        <w:t>Klämpfl</w:t>
      </w:r>
      <w:proofErr w:type="spellEnd"/>
      <w:r w:rsidRPr="0011290F">
        <w:t xml:space="preserve">, Y.-F. Li, J. </w:t>
      </w:r>
      <w:proofErr w:type="spellStart"/>
      <w:r w:rsidRPr="0011290F">
        <w:t>Köritzer</w:t>
      </w:r>
      <w:proofErr w:type="spellEnd"/>
      <w:r w:rsidRPr="0011290F">
        <w:t xml:space="preserve">, J. Schlegel, J. L. Zimmerman, </w:t>
      </w:r>
      <w:r w:rsidRPr="0011290F">
        <w:rPr>
          <w:i/>
        </w:rPr>
        <w:t>New J. Phys.</w:t>
      </w:r>
      <w:r w:rsidRPr="0011290F">
        <w:t xml:space="preserve"> </w:t>
      </w:r>
      <w:r w:rsidRPr="00242A38">
        <w:rPr>
          <w:b/>
        </w:rPr>
        <w:t>2012</w:t>
      </w:r>
      <w:r w:rsidRPr="0011290F">
        <w:t xml:space="preserve">, </w:t>
      </w:r>
      <w:r w:rsidRPr="00242A38">
        <w:rPr>
          <w:i/>
        </w:rPr>
        <w:t>14</w:t>
      </w:r>
      <w:r w:rsidRPr="0011290F">
        <w:t>, 113042</w:t>
      </w:r>
      <w:r w:rsidR="00242A38">
        <w:t>-113060</w:t>
      </w:r>
      <w:r w:rsidRPr="0011290F">
        <w:t>.</w:t>
      </w:r>
    </w:p>
    <w:p w:rsidR="0011290F" w:rsidRDefault="0011290F" w:rsidP="0011290F">
      <w:pPr>
        <w:pStyle w:val="References"/>
      </w:pPr>
      <w:r>
        <w:t>[3]</w:t>
      </w:r>
      <w:r>
        <w:tab/>
      </w:r>
      <w:r w:rsidRPr="0011290F">
        <w:t xml:space="preserve">E. Robert, M. </w:t>
      </w:r>
      <w:proofErr w:type="spellStart"/>
      <w:r w:rsidRPr="0011290F">
        <w:t>Vandamme</w:t>
      </w:r>
      <w:proofErr w:type="spellEnd"/>
      <w:r w:rsidRPr="0011290F">
        <w:t xml:space="preserve">, L. </w:t>
      </w:r>
      <w:proofErr w:type="spellStart"/>
      <w:r w:rsidRPr="0011290F">
        <w:t>Brullé</w:t>
      </w:r>
      <w:proofErr w:type="spellEnd"/>
      <w:r w:rsidRPr="0011290F">
        <w:t xml:space="preserve">, S. </w:t>
      </w:r>
      <w:proofErr w:type="spellStart"/>
      <w:r w:rsidRPr="0011290F">
        <w:t>Lerondel</w:t>
      </w:r>
      <w:proofErr w:type="spellEnd"/>
      <w:r w:rsidRPr="0011290F">
        <w:t xml:space="preserve">, A. LePape, V. </w:t>
      </w:r>
      <w:proofErr w:type="spellStart"/>
      <w:r w:rsidRPr="0011290F">
        <w:t>Sarron</w:t>
      </w:r>
      <w:proofErr w:type="spellEnd"/>
      <w:r w:rsidRPr="0011290F">
        <w:t xml:space="preserve">, D. </w:t>
      </w:r>
      <w:proofErr w:type="spellStart"/>
      <w:r w:rsidRPr="0011290F">
        <w:t>Riès</w:t>
      </w:r>
      <w:proofErr w:type="spellEnd"/>
      <w:r w:rsidRPr="0011290F">
        <w:t xml:space="preserve">, T. </w:t>
      </w:r>
      <w:proofErr w:type="spellStart"/>
      <w:r w:rsidRPr="0011290F">
        <w:t>Darny</w:t>
      </w:r>
      <w:proofErr w:type="spellEnd"/>
      <w:r w:rsidRPr="0011290F">
        <w:t xml:space="preserve">, S. </w:t>
      </w:r>
      <w:proofErr w:type="spellStart"/>
      <w:r w:rsidRPr="0011290F">
        <w:t>Dozias</w:t>
      </w:r>
      <w:proofErr w:type="spellEnd"/>
      <w:r w:rsidRPr="0011290F">
        <w:t xml:space="preserve">, G. Collet, C. </w:t>
      </w:r>
      <w:proofErr w:type="spellStart"/>
      <w:r w:rsidRPr="0011290F">
        <w:t>Kiedaand</w:t>
      </w:r>
      <w:proofErr w:type="spellEnd"/>
      <w:r w:rsidRPr="0011290F">
        <w:t xml:space="preserve">, J. M. </w:t>
      </w:r>
      <w:proofErr w:type="spellStart"/>
      <w:r w:rsidRPr="0011290F">
        <w:t>Pouvesle</w:t>
      </w:r>
      <w:proofErr w:type="spellEnd"/>
      <w:r w:rsidRPr="0011290F">
        <w:t>, </w:t>
      </w:r>
      <w:proofErr w:type="spellStart"/>
      <w:r w:rsidRPr="0011290F">
        <w:rPr>
          <w:i/>
        </w:rPr>
        <w:t>Clin</w:t>
      </w:r>
      <w:proofErr w:type="spellEnd"/>
      <w:r w:rsidRPr="0011290F">
        <w:rPr>
          <w:i/>
        </w:rPr>
        <w:t>. Plasma Med.</w:t>
      </w:r>
      <w:r w:rsidRPr="0011290F">
        <w:t> </w:t>
      </w:r>
      <w:r w:rsidRPr="00242A38">
        <w:rPr>
          <w:b/>
        </w:rPr>
        <w:t>2013</w:t>
      </w:r>
      <w:r w:rsidRPr="0011290F">
        <w:t xml:space="preserve">, </w:t>
      </w:r>
      <w:r w:rsidRPr="00242A38">
        <w:rPr>
          <w:i/>
        </w:rPr>
        <w:t>1</w:t>
      </w:r>
      <w:r w:rsidRPr="0011290F">
        <w:t>, 8</w:t>
      </w:r>
      <w:r w:rsidR="00242A38">
        <w:t>-16</w:t>
      </w:r>
      <w:r w:rsidRPr="0011290F">
        <w:t>.</w:t>
      </w:r>
    </w:p>
    <w:p w:rsidR="0011290F" w:rsidRDefault="0011290F" w:rsidP="0011290F">
      <w:pPr>
        <w:pStyle w:val="References"/>
      </w:pPr>
      <w:r>
        <w:t>[4]</w:t>
      </w:r>
      <w:r>
        <w:tab/>
      </w:r>
      <w:r w:rsidRPr="0011290F">
        <w:t xml:space="preserve">T. von </w:t>
      </w:r>
      <w:proofErr w:type="spellStart"/>
      <w:r w:rsidRPr="0011290F">
        <w:t>Woedtke</w:t>
      </w:r>
      <w:proofErr w:type="spellEnd"/>
      <w:r w:rsidRPr="0011290F">
        <w:t xml:space="preserve">, S. Reuter, K. </w:t>
      </w:r>
      <w:proofErr w:type="spellStart"/>
      <w:r w:rsidRPr="0011290F">
        <w:t>Masur</w:t>
      </w:r>
      <w:proofErr w:type="spellEnd"/>
      <w:r w:rsidRPr="0011290F">
        <w:t xml:space="preserve">, K.-D. </w:t>
      </w:r>
      <w:proofErr w:type="spellStart"/>
      <w:r w:rsidRPr="0011290F">
        <w:t>Weltmann</w:t>
      </w:r>
      <w:proofErr w:type="spellEnd"/>
      <w:r w:rsidRPr="0011290F">
        <w:t xml:space="preserve">, </w:t>
      </w:r>
      <w:r w:rsidRPr="0011290F">
        <w:rPr>
          <w:i/>
        </w:rPr>
        <w:t>Phys. Rep.</w:t>
      </w:r>
      <w:r w:rsidRPr="0011290F">
        <w:t xml:space="preserve"> </w:t>
      </w:r>
      <w:r w:rsidRPr="00242A38">
        <w:rPr>
          <w:b/>
        </w:rPr>
        <w:t>2013</w:t>
      </w:r>
      <w:r w:rsidRPr="0011290F">
        <w:t xml:space="preserve">, </w:t>
      </w:r>
      <w:r w:rsidRPr="00242A38">
        <w:rPr>
          <w:i/>
        </w:rPr>
        <w:t>530</w:t>
      </w:r>
      <w:r w:rsidRPr="0011290F">
        <w:t>, 291</w:t>
      </w:r>
      <w:r w:rsidR="00242A38">
        <w:t>-320</w:t>
      </w:r>
      <w:r w:rsidRPr="0011290F">
        <w:t>.</w:t>
      </w:r>
    </w:p>
    <w:p w:rsidR="0011290F" w:rsidRDefault="0011290F" w:rsidP="0011290F">
      <w:pPr>
        <w:pStyle w:val="References"/>
      </w:pPr>
      <w:r>
        <w:t>[5]</w:t>
      </w:r>
      <w:r>
        <w:tab/>
      </w:r>
      <w:r w:rsidRPr="0011290F">
        <w:t xml:space="preserve">D. B. Graves, </w:t>
      </w:r>
      <w:r w:rsidRPr="0011290F">
        <w:rPr>
          <w:i/>
        </w:rPr>
        <w:t>J. Phys. D: Appl. Phys.</w:t>
      </w:r>
      <w:r w:rsidRPr="0011290F">
        <w:t xml:space="preserve"> </w:t>
      </w:r>
      <w:r w:rsidRPr="00242A38">
        <w:rPr>
          <w:b/>
        </w:rPr>
        <w:t>2012</w:t>
      </w:r>
      <w:r w:rsidRPr="0011290F">
        <w:t xml:space="preserve">, </w:t>
      </w:r>
      <w:r w:rsidRPr="00242A38">
        <w:rPr>
          <w:i/>
        </w:rPr>
        <w:t>45</w:t>
      </w:r>
      <w:r w:rsidRPr="0011290F">
        <w:t>, 263001</w:t>
      </w:r>
      <w:r w:rsidR="00242A38">
        <w:t>-263042</w:t>
      </w:r>
      <w:r w:rsidRPr="0011290F">
        <w:t xml:space="preserve">. </w:t>
      </w:r>
    </w:p>
    <w:p w:rsidR="0011290F" w:rsidRDefault="0011290F" w:rsidP="0011290F">
      <w:pPr>
        <w:pStyle w:val="References"/>
      </w:pPr>
      <w:r>
        <w:t>[6]</w:t>
      </w:r>
      <w:r>
        <w:tab/>
      </w:r>
      <w:r w:rsidR="006133CD">
        <w:t xml:space="preserve">B. R. Locke, P. </w:t>
      </w:r>
      <w:proofErr w:type="spellStart"/>
      <w:r w:rsidR="006133CD">
        <w:t>Lukes</w:t>
      </w:r>
      <w:proofErr w:type="spellEnd"/>
      <w:r w:rsidR="006133CD">
        <w:t xml:space="preserve">, J.-L. </w:t>
      </w:r>
      <w:proofErr w:type="spellStart"/>
      <w:r w:rsidR="006133CD">
        <w:t>Brisset</w:t>
      </w:r>
      <w:proofErr w:type="spellEnd"/>
      <w:r w:rsidR="006133CD">
        <w:t xml:space="preserve">, in </w:t>
      </w:r>
      <w:r w:rsidR="00242A38" w:rsidRPr="0011290F">
        <w:rPr>
          <w:i/>
        </w:rPr>
        <w:t>Plasma Chemistry and Catalysis in Gases and Liquids</w:t>
      </w:r>
      <w:r w:rsidR="00242A38" w:rsidRPr="0011290F">
        <w:t xml:space="preserve"> </w:t>
      </w:r>
      <w:r w:rsidR="00242A38">
        <w:t xml:space="preserve">(Eds.: </w:t>
      </w:r>
      <w:r w:rsidRPr="0011290F">
        <w:t xml:space="preserve">V. I. </w:t>
      </w:r>
      <w:proofErr w:type="spellStart"/>
      <w:r w:rsidRPr="0011290F">
        <w:t>Parvulescu</w:t>
      </w:r>
      <w:proofErr w:type="spellEnd"/>
      <w:r w:rsidRPr="0011290F">
        <w:t xml:space="preserve">, M. </w:t>
      </w:r>
      <w:proofErr w:type="spellStart"/>
      <w:r w:rsidRPr="0011290F">
        <w:t>Magureanu</w:t>
      </w:r>
      <w:proofErr w:type="spellEnd"/>
      <w:r w:rsidRPr="0011290F">
        <w:t xml:space="preserve">, P. </w:t>
      </w:r>
      <w:proofErr w:type="spellStart"/>
      <w:r w:rsidRPr="0011290F">
        <w:t>Lukes</w:t>
      </w:r>
      <w:proofErr w:type="spellEnd"/>
      <w:r w:rsidR="00242A38">
        <w:t xml:space="preserve">), </w:t>
      </w:r>
      <w:r w:rsidRPr="0011290F">
        <w:t xml:space="preserve">Wiley VCH, </w:t>
      </w:r>
      <w:proofErr w:type="spellStart"/>
      <w:r w:rsidRPr="0011290F">
        <w:t>Weinheim</w:t>
      </w:r>
      <w:proofErr w:type="spellEnd"/>
      <w:r w:rsidRPr="0011290F">
        <w:t xml:space="preserve">, </w:t>
      </w:r>
      <w:r w:rsidR="00242A38" w:rsidRPr="00242A38">
        <w:rPr>
          <w:b/>
        </w:rPr>
        <w:t>2012</w:t>
      </w:r>
      <w:r w:rsidR="006133CD" w:rsidRPr="006133CD">
        <w:t>, pp.</w:t>
      </w:r>
      <w:r w:rsidR="006133CD">
        <w:t xml:space="preserve"> 199-215.</w:t>
      </w:r>
      <w:r w:rsidR="006133CD">
        <w:rPr>
          <w:b/>
        </w:rPr>
        <w:t xml:space="preserve">  </w:t>
      </w:r>
    </w:p>
    <w:p w:rsidR="0011290F" w:rsidRPr="0011290F" w:rsidRDefault="00242A38" w:rsidP="0011290F">
      <w:pPr>
        <w:pStyle w:val="References"/>
      </w:pPr>
      <w:r>
        <w:t>[7]</w:t>
      </w:r>
      <w:r>
        <w:tab/>
        <w:t>C</w:t>
      </w:r>
      <w:r w:rsidR="0011290F" w:rsidRPr="0011290F">
        <w:t xml:space="preserve">. A. J. van Gils, S. Hofmann, B. K. H. L. </w:t>
      </w:r>
      <w:proofErr w:type="spellStart"/>
      <w:r w:rsidR="0011290F" w:rsidRPr="0011290F">
        <w:t>Boekema</w:t>
      </w:r>
      <w:proofErr w:type="spellEnd"/>
      <w:r w:rsidR="0011290F" w:rsidRPr="0011290F">
        <w:t xml:space="preserve">, R. Brandenburg, P. J. </w:t>
      </w:r>
      <w:proofErr w:type="spellStart"/>
      <w:r w:rsidR="0011290F" w:rsidRPr="0011290F">
        <w:t>Bruggeman</w:t>
      </w:r>
      <w:proofErr w:type="spellEnd"/>
      <w:r w:rsidR="0011290F" w:rsidRPr="0011290F">
        <w:t xml:space="preserve">, </w:t>
      </w:r>
      <w:r w:rsidR="0011290F" w:rsidRPr="0011290F">
        <w:rPr>
          <w:i/>
        </w:rPr>
        <w:t>J. Phys. D: Appl. Phys.</w:t>
      </w:r>
      <w:r w:rsidR="0011290F" w:rsidRPr="0011290F">
        <w:t xml:space="preserve"> </w:t>
      </w:r>
      <w:r w:rsidR="0011290F" w:rsidRPr="00242A38">
        <w:rPr>
          <w:b/>
        </w:rPr>
        <w:t>2013</w:t>
      </w:r>
      <w:r w:rsidR="0011290F" w:rsidRPr="0011290F">
        <w:t xml:space="preserve">, </w:t>
      </w:r>
      <w:r w:rsidR="0011290F" w:rsidRPr="00242A38">
        <w:rPr>
          <w:i/>
        </w:rPr>
        <w:t>46</w:t>
      </w:r>
      <w:r w:rsidR="0011290F" w:rsidRPr="0011290F">
        <w:t>, 175203</w:t>
      </w:r>
      <w:r w:rsidR="00532317">
        <w:t>-175217</w:t>
      </w:r>
      <w:r w:rsidR="0011290F" w:rsidRPr="0011290F">
        <w:t>.</w:t>
      </w:r>
    </w:p>
    <w:p w:rsidR="00242A38" w:rsidRDefault="00242A38" w:rsidP="0011290F">
      <w:pPr>
        <w:pStyle w:val="References"/>
      </w:pPr>
      <w:r>
        <w:t>[8]</w:t>
      </w:r>
      <w:r>
        <w:tab/>
      </w:r>
      <w:r w:rsidR="0011290F" w:rsidRPr="0011290F">
        <w:t xml:space="preserve">A. M. </w:t>
      </w:r>
      <w:proofErr w:type="spellStart"/>
      <w:r w:rsidR="0011290F" w:rsidRPr="0011290F">
        <w:t>Hirst</w:t>
      </w:r>
      <w:proofErr w:type="spellEnd"/>
      <w:r w:rsidR="0011290F" w:rsidRPr="0011290F">
        <w:t xml:space="preserve">, M. S. Simms, V. M. Mann, N. J. Maitland, D. O'Connell, F. M. Frame, </w:t>
      </w:r>
      <w:r w:rsidR="0011290F" w:rsidRPr="0011290F">
        <w:rPr>
          <w:i/>
          <w:iCs/>
        </w:rPr>
        <w:t>Brit. J. Cancer</w:t>
      </w:r>
      <w:r w:rsidR="0011290F" w:rsidRPr="0011290F">
        <w:t> </w:t>
      </w:r>
      <w:r w:rsidR="0011290F" w:rsidRPr="00242A38">
        <w:rPr>
          <w:b/>
        </w:rPr>
        <w:t>2015</w:t>
      </w:r>
      <w:r w:rsidR="0011290F" w:rsidRPr="0011290F">
        <w:t>, </w:t>
      </w:r>
      <w:r w:rsidR="0011290F" w:rsidRPr="00242A38">
        <w:rPr>
          <w:bCs/>
          <w:i/>
        </w:rPr>
        <w:t>112</w:t>
      </w:r>
      <w:r w:rsidR="0011290F" w:rsidRPr="0011290F">
        <w:t>, 1536</w:t>
      </w:r>
      <w:r w:rsidR="00E54179">
        <w:t>-1545</w:t>
      </w:r>
      <w:r w:rsidR="0011290F" w:rsidRPr="0011290F">
        <w:t>.</w:t>
      </w:r>
    </w:p>
    <w:p w:rsidR="0011290F" w:rsidRPr="0011290F" w:rsidRDefault="00242A38" w:rsidP="0011290F">
      <w:pPr>
        <w:pStyle w:val="References"/>
      </w:pPr>
      <w:r>
        <w:lastRenderedPageBreak/>
        <w:t>[9]</w:t>
      </w:r>
      <w:r>
        <w:tab/>
      </w:r>
      <w:r w:rsidR="0011290F" w:rsidRPr="0011290F">
        <w:t xml:space="preserve">D. Xu, D. Liu, B. Wang, C. Chen, Z. Chen, D. Li, Y. Yang, H. Chen, M. G. Kong, </w:t>
      </w:r>
      <w:proofErr w:type="spellStart"/>
      <w:r w:rsidR="0011290F" w:rsidRPr="0011290F">
        <w:rPr>
          <w:i/>
        </w:rPr>
        <w:t>PLoS</w:t>
      </w:r>
      <w:proofErr w:type="spellEnd"/>
      <w:r w:rsidR="0011290F" w:rsidRPr="0011290F">
        <w:rPr>
          <w:i/>
        </w:rPr>
        <w:t xml:space="preserve"> One</w:t>
      </w:r>
      <w:r w:rsidR="0011290F" w:rsidRPr="0011290F">
        <w:t xml:space="preserve">, </w:t>
      </w:r>
      <w:r w:rsidR="0011290F" w:rsidRPr="00242A38">
        <w:rPr>
          <w:b/>
        </w:rPr>
        <w:t>2015</w:t>
      </w:r>
      <w:r w:rsidR="0011290F" w:rsidRPr="0011290F">
        <w:t>,</w:t>
      </w:r>
      <w:r w:rsidR="0011290F" w:rsidRPr="00242A38">
        <w:rPr>
          <w:i/>
        </w:rPr>
        <w:t xml:space="preserve"> 10</w:t>
      </w:r>
      <w:r w:rsidR="0011290F" w:rsidRPr="0011290F">
        <w:t>, e0128205</w:t>
      </w:r>
      <w:r w:rsidR="00CB6878">
        <w:t>-e0128219</w:t>
      </w:r>
      <w:r w:rsidR="0011290F" w:rsidRPr="0011290F">
        <w:t>.</w:t>
      </w:r>
    </w:p>
    <w:p w:rsidR="0011290F" w:rsidRPr="0011290F" w:rsidRDefault="009706D0" w:rsidP="0011290F">
      <w:pPr>
        <w:pStyle w:val="References"/>
      </w:pPr>
      <w:r>
        <w:t>[10]</w:t>
      </w:r>
      <w:r>
        <w:tab/>
      </w:r>
      <w:r w:rsidR="0011290F" w:rsidRPr="0011290F">
        <w:t xml:space="preserve">J. S. Sousa, K. </w:t>
      </w:r>
      <w:proofErr w:type="spellStart"/>
      <w:r w:rsidR="0011290F" w:rsidRPr="0011290F">
        <w:t>Niemi</w:t>
      </w:r>
      <w:proofErr w:type="spellEnd"/>
      <w:r w:rsidR="0011290F" w:rsidRPr="0011290F">
        <w:t xml:space="preserve">, L. J. Cox, Q. T. </w:t>
      </w:r>
      <w:proofErr w:type="spellStart"/>
      <w:r w:rsidR="0011290F" w:rsidRPr="0011290F">
        <w:t>Algwari</w:t>
      </w:r>
      <w:proofErr w:type="spellEnd"/>
      <w:r w:rsidR="0011290F" w:rsidRPr="0011290F">
        <w:t xml:space="preserve">, T. </w:t>
      </w:r>
      <w:proofErr w:type="spellStart"/>
      <w:r w:rsidR="0011290F" w:rsidRPr="0011290F">
        <w:t>Gans</w:t>
      </w:r>
      <w:proofErr w:type="spellEnd"/>
      <w:r w:rsidR="0011290F" w:rsidRPr="0011290F">
        <w:t xml:space="preserve">, D. O’Connell, </w:t>
      </w:r>
      <w:r w:rsidR="0011290F" w:rsidRPr="0011290F">
        <w:rPr>
          <w:i/>
        </w:rPr>
        <w:t>J. Appl. Phys.</w:t>
      </w:r>
      <w:r w:rsidR="0011290F" w:rsidRPr="0011290F">
        <w:t xml:space="preserve"> </w:t>
      </w:r>
      <w:r w:rsidR="0011290F" w:rsidRPr="009706D0">
        <w:rPr>
          <w:b/>
        </w:rPr>
        <w:t>2011</w:t>
      </w:r>
      <w:r w:rsidR="0011290F" w:rsidRPr="009706D0">
        <w:t>,</w:t>
      </w:r>
      <w:r w:rsidR="0011290F" w:rsidRPr="0011290F">
        <w:t xml:space="preserve"> </w:t>
      </w:r>
      <w:r w:rsidR="0011290F" w:rsidRPr="009706D0">
        <w:rPr>
          <w:i/>
        </w:rPr>
        <w:t>109</w:t>
      </w:r>
      <w:r w:rsidR="0011290F" w:rsidRPr="0011290F">
        <w:t>, 123302</w:t>
      </w:r>
      <w:r w:rsidR="002471EC">
        <w:t>-123310</w:t>
      </w:r>
      <w:r w:rsidR="0011290F" w:rsidRPr="0011290F">
        <w:t>.</w:t>
      </w:r>
    </w:p>
    <w:p w:rsidR="0011290F" w:rsidRPr="0011290F" w:rsidRDefault="009706D0" w:rsidP="0011290F">
      <w:pPr>
        <w:pStyle w:val="References"/>
      </w:pPr>
      <w:r>
        <w:t>[11]</w:t>
      </w:r>
      <w:r>
        <w:tab/>
      </w:r>
      <w:r w:rsidR="0011290F" w:rsidRPr="0011290F">
        <w:t xml:space="preserve">K. </w:t>
      </w:r>
      <w:proofErr w:type="spellStart"/>
      <w:r w:rsidR="0011290F" w:rsidRPr="0011290F">
        <w:t>Niemi</w:t>
      </w:r>
      <w:proofErr w:type="spellEnd"/>
      <w:r w:rsidR="0011290F" w:rsidRPr="0011290F">
        <w:t xml:space="preserve">, J. </w:t>
      </w:r>
      <w:proofErr w:type="spellStart"/>
      <w:r w:rsidR="0011290F" w:rsidRPr="0011290F">
        <w:t>Waskoenig</w:t>
      </w:r>
      <w:proofErr w:type="spellEnd"/>
      <w:r w:rsidR="0011290F" w:rsidRPr="0011290F">
        <w:t xml:space="preserve">, N. </w:t>
      </w:r>
      <w:proofErr w:type="spellStart"/>
      <w:r w:rsidR="0011290F" w:rsidRPr="0011290F">
        <w:t>Sadeghi</w:t>
      </w:r>
      <w:proofErr w:type="spellEnd"/>
      <w:r w:rsidR="0011290F" w:rsidRPr="0011290F">
        <w:t xml:space="preserve">, T. </w:t>
      </w:r>
      <w:proofErr w:type="spellStart"/>
      <w:r w:rsidR="0011290F" w:rsidRPr="0011290F">
        <w:t>Gans</w:t>
      </w:r>
      <w:proofErr w:type="spellEnd"/>
      <w:r w:rsidR="0011290F" w:rsidRPr="0011290F">
        <w:t xml:space="preserve">, D. O'Connell, </w:t>
      </w:r>
      <w:r w:rsidR="0011290F" w:rsidRPr="0011290F">
        <w:rPr>
          <w:i/>
        </w:rPr>
        <w:t>Plasma Sources Sci. Technol.</w:t>
      </w:r>
      <w:r w:rsidR="0011290F" w:rsidRPr="0011290F">
        <w:t xml:space="preserve"> </w:t>
      </w:r>
      <w:r w:rsidR="0011290F" w:rsidRPr="009706D0">
        <w:rPr>
          <w:b/>
        </w:rPr>
        <w:t>2011</w:t>
      </w:r>
      <w:r w:rsidR="0011290F" w:rsidRPr="0011290F">
        <w:t xml:space="preserve">, </w:t>
      </w:r>
      <w:r w:rsidR="0011290F" w:rsidRPr="009706D0">
        <w:rPr>
          <w:i/>
        </w:rPr>
        <w:t>20</w:t>
      </w:r>
      <w:r w:rsidR="0011290F" w:rsidRPr="0011290F">
        <w:t>, 055005</w:t>
      </w:r>
      <w:r w:rsidR="002471EC">
        <w:t>-055015</w:t>
      </w:r>
      <w:r w:rsidR="0011290F" w:rsidRPr="0011290F">
        <w:t xml:space="preserve">. </w:t>
      </w:r>
    </w:p>
    <w:p w:rsidR="0011290F" w:rsidRPr="0011290F" w:rsidRDefault="009706D0" w:rsidP="0011290F">
      <w:pPr>
        <w:pStyle w:val="References"/>
      </w:pPr>
      <w:r>
        <w:t>[12]</w:t>
      </w:r>
      <w:r>
        <w:tab/>
      </w:r>
      <w:r w:rsidR="0011290F" w:rsidRPr="0011290F">
        <w:t xml:space="preserve">T. </w:t>
      </w:r>
      <w:proofErr w:type="spellStart"/>
      <w:r w:rsidR="0011290F" w:rsidRPr="0011290F">
        <w:t>Verreycken</w:t>
      </w:r>
      <w:proofErr w:type="spellEnd"/>
      <w:r w:rsidR="0011290F" w:rsidRPr="0011290F">
        <w:t xml:space="preserve">, R. </w:t>
      </w:r>
      <w:proofErr w:type="spellStart"/>
      <w:r w:rsidR="0011290F" w:rsidRPr="0011290F">
        <w:t>Mensink</w:t>
      </w:r>
      <w:proofErr w:type="spellEnd"/>
      <w:r w:rsidR="0011290F" w:rsidRPr="0011290F">
        <w:t xml:space="preserve">, R. van der Horst, N. </w:t>
      </w:r>
      <w:proofErr w:type="spellStart"/>
      <w:r w:rsidR="0011290F" w:rsidRPr="0011290F">
        <w:t>Sadeghi</w:t>
      </w:r>
      <w:proofErr w:type="spellEnd"/>
      <w:r w:rsidR="0011290F" w:rsidRPr="0011290F">
        <w:t xml:space="preserve">, P. J. </w:t>
      </w:r>
      <w:proofErr w:type="spellStart"/>
      <w:r w:rsidR="0011290F" w:rsidRPr="0011290F">
        <w:t>Bruggeman</w:t>
      </w:r>
      <w:proofErr w:type="spellEnd"/>
      <w:r w:rsidR="0011290F" w:rsidRPr="0011290F">
        <w:t xml:space="preserve">, </w:t>
      </w:r>
      <w:r w:rsidR="0011290F" w:rsidRPr="0011290F">
        <w:rPr>
          <w:i/>
        </w:rPr>
        <w:t>Plasma Sources Sci. Technol.</w:t>
      </w:r>
      <w:r w:rsidR="0011290F" w:rsidRPr="0011290F">
        <w:t xml:space="preserve"> </w:t>
      </w:r>
      <w:r w:rsidR="0011290F" w:rsidRPr="00C92DB5">
        <w:rPr>
          <w:b/>
        </w:rPr>
        <w:t>2013</w:t>
      </w:r>
      <w:r w:rsidR="0011290F" w:rsidRPr="0011290F">
        <w:t xml:space="preserve">, </w:t>
      </w:r>
      <w:r w:rsidR="0011290F" w:rsidRPr="009706D0">
        <w:rPr>
          <w:i/>
        </w:rPr>
        <w:t>22</w:t>
      </w:r>
      <w:r w:rsidR="0011290F" w:rsidRPr="0011290F">
        <w:t>, 055014</w:t>
      </w:r>
      <w:r w:rsidR="002471EC">
        <w:t>-055025</w:t>
      </w:r>
      <w:r w:rsidR="0011290F" w:rsidRPr="0011290F">
        <w:t>.</w:t>
      </w:r>
    </w:p>
    <w:p w:rsidR="0011290F" w:rsidRPr="0011290F" w:rsidRDefault="009706D0" w:rsidP="0011290F">
      <w:pPr>
        <w:pStyle w:val="References"/>
      </w:pPr>
      <w:r>
        <w:t>[13]</w:t>
      </w:r>
      <w:r w:rsidR="00A423A7">
        <w:tab/>
      </w:r>
      <w:r w:rsidR="0011290F" w:rsidRPr="0011290F">
        <w:t xml:space="preserve">K. </w:t>
      </w:r>
      <w:proofErr w:type="spellStart"/>
      <w:r w:rsidR="0011290F" w:rsidRPr="0011290F">
        <w:t>Niemi</w:t>
      </w:r>
      <w:proofErr w:type="spellEnd"/>
      <w:r w:rsidR="0011290F" w:rsidRPr="0011290F">
        <w:t xml:space="preserve">, D. O'Connell, N. de Oliveira, D. Joyeux, L. Nahon, J. P. Booth, T. </w:t>
      </w:r>
      <w:proofErr w:type="spellStart"/>
      <w:r w:rsidR="0011290F" w:rsidRPr="0011290F">
        <w:t>Gans</w:t>
      </w:r>
      <w:proofErr w:type="spellEnd"/>
      <w:r w:rsidR="0011290F" w:rsidRPr="0011290F">
        <w:t xml:space="preserve">, </w:t>
      </w:r>
      <w:r w:rsidR="0011290F" w:rsidRPr="0011290F">
        <w:rPr>
          <w:i/>
        </w:rPr>
        <w:t>Appl. Phys. Lett.</w:t>
      </w:r>
      <w:r w:rsidR="0011290F" w:rsidRPr="0011290F">
        <w:t xml:space="preserve"> </w:t>
      </w:r>
      <w:r w:rsidR="0011290F" w:rsidRPr="00C92DB5">
        <w:rPr>
          <w:b/>
        </w:rPr>
        <w:t>2013</w:t>
      </w:r>
      <w:r w:rsidR="0011290F" w:rsidRPr="0011290F">
        <w:t xml:space="preserve">, </w:t>
      </w:r>
      <w:r w:rsidR="0011290F" w:rsidRPr="009706D0">
        <w:rPr>
          <w:i/>
        </w:rPr>
        <w:t>103</w:t>
      </w:r>
      <w:r w:rsidR="0011290F" w:rsidRPr="0011290F">
        <w:t>, 034102</w:t>
      </w:r>
      <w:r w:rsidR="00A423A7">
        <w:t>-034105</w:t>
      </w:r>
      <w:r w:rsidR="0011290F" w:rsidRPr="0011290F">
        <w:t>.</w:t>
      </w:r>
    </w:p>
    <w:p w:rsidR="0011290F" w:rsidRPr="0011290F" w:rsidRDefault="009706D0" w:rsidP="0011290F">
      <w:pPr>
        <w:pStyle w:val="References"/>
      </w:pPr>
      <w:r>
        <w:t>[14]</w:t>
      </w:r>
      <w:r>
        <w:tab/>
      </w:r>
      <w:r w:rsidR="0011290F" w:rsidRPr="0011290F">
        <w:t xml:space="preserve">J. Winter, H. </w:t>
      </w:r>
      <w:proofErr w:type="spellStart"/>
      <w:r w:rsidR="0011290F" w:rsidRPr="0011290F">
        <w:t>Tresp</w:t>
      </w:r>
      <w:proofErr w:type="spellEnd"/>
      <w:r w:rsidR="0011290F" w:rsidRPr="0011290F">
        <w:t xml:space="preserve">, M. U. Hammer, S. </w:t>
      </w:r>
      <w:proofErr w:type="spellStart"/>
      <w:r w:rsidR="0011290F" w:rsidRPr="0011290F">
        <w:t>Iseni</w:t>
      </w:r>
      <w:proofErr w:type="spellEnd"/>
      <w:r w:rsidR="0011290F" w:rsidRPr="0011290F">
        <w:t xml:space="preserve">, S. </w:t>
      </w:r>
      <w:proofErr w:type="spellStart"/>
      <w:r w:rsidR="0011290F" w:rsidRPr="0011290F">
        <w:t>Kupsch</w:t>
      </w:r>
      <w:proofErr w:type="spellEnd"/>
      <w:r w:rsidR="0011290F" w:rsidRPr="0011290F">
        <w:t>, A. Schmidt-</w:t>
      </w:r>
      <w:proofErr w:type="spellStart"/>
      <w:r w:rsidR="0011290F" w:rsidRPr="0011290F">
        <w:t>Bleker</w:t>
      </w:r>
      <w:proofErr w:type="spellEnd"/>
      <w:r w:rsidR="0011290F" w:rsidRPr="0011290F">
        <w:t xml:space="preserve">, K. </w:t>
      </w:r>
      <w:proofErr w:type="spellStart"/>
      <w:r w:rsidR="0011290F" w:rsidRPr="0011290F">
        <w:t>Wende</w:t>
      </w:r>
      <w:proofErr w:type="spellEnd"/>
      <w:r w:rsidR="0011290F" w:rsidRPr="0011290F">
        <w:t xml:space="preserve">, M. </w:t>
      </w:r>
      <w:proofErr w:type="spellStart"/>
      <w:r w:rsidR="0011290F" w:rsidRPr="0011290F">
        <w:t>Dünnbier</w:t>
      </w:r>
      <w:proofErr w:type="spellEnd"/>
      <w:r w:rsidR="0011290F" w:rsidRPr="0011290F">
        <w:t xml:space="preserve">, K. </w:t>
      </w:r>
      <w:proofErr w:type="spellStart"/>
      <w:r w:rsidR="0011290F" w:rsidRPr="0011290F">
        <w:t>Masur</w:t>
      </w:r>
      <w:proofErr w:type="spellEnd"/>
      <w:r w:rsidR="0011290F" w:rsidRPr="0011290F">
        <w:t xml:space="preserve">, K.-D. </w:t>
      </w:r>
      <w:proofErr w:type="spellStart"/>
      <w:r w:rsidR="0011290F" w:rsidRPr="0011290F">
        <w:t>Weltmann</w:t>
      </w:r>
      <w:proofErr w:type="spellEnd"/>
      <w:r w:rsidR="0011290F" w:rsidRPr="0011290F">
        <w:t xml:space="preserve">, S. Reuter, </w:t>
      </w:r>
      <w:r w:rsidR="0011290F" w:rsidRPr="0011290F">
        <w:rPr>
          <w:i/>
        </w:rPr>
        <w:t>J. Phys. D: Appl. Phys.</w:t>
      </w:r>
      <w:r w:rsidR="0011290F" w:rsidRPr="0011290F">
        <w:t xml:space="preserve"> </w:t>
      </w:r>
      <w:r w:rsidR="0011290F" w:rsidRPr="00C92DB5">
        <w:rPr>
          <w:b/>
        </w:rPr>
        <w:t>2014</w:t>
      </w:r>
      <w:r w:rsidR="0011290F" w:rsidRPr="0011290F">
        <w:t xml:space="preserve">, </w:t>
      </w:r>
      <w:r w:rsidR="0011290F" w:rsidRPr="009706D0">
        <w:rPr>
          <w:i/>
        </w:rPr>
        <w:t>47</w:t>
      </w:r>
      <w:r w:rsidR="0011290F" w:rsidRPr="0011290F">
        <w:t>, 285401</w:t>
      </w:r>
      <w:r w:rsidR="00A423A7">
        <w:t>-295412</w:t>
      </w:r>
      <w:r w:rsidR="0011290F" w:rsidRPr="0011290F">
        <w:t>.</w:t>
      </w:r>
    </w:p>
    <w:p w:rsidR="0011290F" w:rsidRPr="0011290F" w:rsidRDefault="009706D0" w:rsidP="0011290F">
      <w:pPr>
        <w:pStyle w:val="References"/>
      </w:pPr>
      <w:r>
        <w:t>[15]</w:t>
      </w:r>
      <w:r>
        <w:tab/>
      </w:r>
      <w:r w:rsidR="0011290F" w:rsidRPr="0011290F">
        <w:t xml:space="preserve">Z. </w:t>
      </w:r>
      <w:proofErr w:type="spellStart"/>
      <w:r w:rsidR="0011290F" w:rsidRPr="0011290F">
        <w:t>Abd</w:t>
      </w:r>
      <w:proofErr w:type="spellEnd"/>
      <w:r w:rsidR="0011290F" w:rsidRPr="0011290F">
        <w:t xml:space="preserve">-Allah, D. A. G. </w:t>
      </w:r>
      <w:proofErr w:type="spellStart"/>
      <w:r w:rsidR="0011290F" w:rsidRPr="0011290F">
        <w:t>Sawtell</w:t>
      </w:r>
      <w:proofErr w:type="spellEnd"/>
      <w:r w:rsidR="0011290F" w:rsidRPr="0011290F">
        <w:t xml:space="preserve">, K. McKay, G. T. West, P. J. Kelly, J. W. Bradley, </w:t>
      </w:r>
      <w:r w:rsidR="0011290F" w:rsidRPr="0011290F">
        <w:rPr>
          <w:i/>
        </w:rPr>
        <w:t>J. Phys. D: Appl. Phys.</w:t>
      </w:r>
      <w:r w:rsidR="0011290F" w:rsidRPr="0011290F">
        <w:t xml:space="preserve"> </w:t>
      </w:r>
      <w:r w:rsidR="0011290F" w:rsidRPr="00C92DB5">
        <w:rPr>
          <w:b/>
        </w:rPr>
        <w:t>2015</w:t>
      </w:r>
      <w:r w:rsidR="0011290F" w:rsidRPr="0011290F">
        <w:t>,</w:t>
      </w:r>
      <w:r w:rsidR="0011290F" w:rsidRPr="009706D0">
        <w:rPr>
          <w:i/>
        </w:rPr>
        <w:t xml:space="preserve"> 48</w:t>
      </w:r>
      <w:r w:rsidR="0011290F" w:rsidRPr="0011290F">
        <w:t>, 085202</w:t>
      </w:r>
      <w:r w:rsidR="00A423A7">
        <w:t>-085209</w:t>
      </w:r>
      <w:r w:rsidR="0011290F" w:rsidRPr="0011290F">
        <w:t>.</w:t>
      </w:r>
    </w:p>
    <w:p w:rsidR="0011290F" w:rsidRPr="0011290F" w:rsidRDefault="009706D0" w:rsidP="0011290F">
      <w:pPr>
        <w:pStyle w:val="References"/>
      </w:pPr>
      <w:r>
        <w:t>[16]</w:t>
      </w:r>
      <w:r>
        <w:tab/>
      </w:r>
      <w:r w:rsidR="0011290F" w:rsidRPr="0011290F">
        <w:t xml:space="preserve">M. J. Traylor, M. J. Pavlovich, S. Karim, P. </w:t>
      </w:r>
      <w:proofErr w:type="spellStart"/>
      <w:r w:rsidR="0011290F" w:rsidRPr="0011290F">
        <w:t>Hait</w:t>
      </w:r>
      <w:proofErr w:type="spellEnd"/>
      <w:r w:rsidR="0011290F" w:rsidRPr="0011290F">
        <w:t xml:space="preserve">, Y. </w:t>
      </w:r>
      <w:proofErr w:type="spellStart"/>
      <w:r w:rsidR="0011290F" w:rsidRPr="0011290F">
        <w:t>Sakiyama</w:t>
      </w:r>
      <w:proofErr w:type="spellEnd"/>
      <w:r w:rsidR="0011290F" w:rsidRPr="0011290F">
        <w:t xml:space="preserve">, D. S. Clark, D. B. Graves, </w:t>
      </w:r>
      <w:r w:rsidR="0011290F" w:rsidRPr="0011290F">
        <w:rPr>
          <w:i/>
        </w:rPr>
        <w:t>J. Phys. D: Appl. Phys.</w:t>
      </w:r>
      <w:r w:rsidR="0011290F" w:rsidRPr="0011290F">
        <w:t xml:space="preserve"> </w:t>
      </w:r>
      <w:r w:rsidR="0011290F" w:rsidRPr="00C92DB5">
        <w:rPr>
          <w:b/>
        </w:rPr>
        <w:t>2011</w:t>
      </w:r>
      <w:r w:rsidR="0011290F" w:rsidRPr="0011290F">
        <w:t xml:space="preserve">, </w:t>
      </w:r>
      <w:r w:rsidR="0011290F" w:rsidRPr="009706D0">
        <w:rPr>
          <w:i/>
        </w:rPr>
        <w:t>44</w:t>
      </w:r>
      <w:r w:rsidR="0011290F" w:rsidRPr="0011290F">
        <w:t>, 472001</w:t>
      </w:r>
      <w:r w:rsidR="00A423A7">
        <w:t>-472004</w:t>
      </w:r>
      <w:r w:rsidR="0011290F" w:rsidRPr="0011290F">
        <w:t>.</w:t>
      </w:r>
    </w:p>
    <w:p w:rsidR="0011290F" w:rsidRPr="0011290F" w:rsidRDefault="009706D0" w:rsidP="0011290F">
      <w:pPr>
        <w:pStyle w:val="References"/>
      </w:pPr>
      <w:r>
        <w:t>[17]</w:t>
      </w:r>
      <w:r>
        <w:tab/>
      </w:r>
      <w:r w:rsidR="0011290F" w:rsidRPr="0011290F">
        <w:t xml:space="preserve">U. K. </w:t>
      </w:r>
      <w:proofErr w:type="spellStart"/>
      <w:r w:rsidR="0011290F" w:rsidRPr="0011290F">
        <w:t>Ercan</w:t>
      </w:r>
      <w:proofErr w:type="spellEnd"/>
      <w:r w:rsidR="0011290F" w:rsidRPr="0011290F">
        <w:t xml:space="preserve">, H. Wang, H. Ji, G. </w:t>
      </w:r>
      <w:proofErr w:type="spellStart"/>
      <w:r w:rsidR="0011290F" w:rsidRPr="0011290F">
        <w:t>Fridman</w:t>
      </w:r>
      <w:proofErr w:type="spellEnd"/>
      <w:r w:rsidR="0011290F" w:rsidRPr="0011290F">
        <w:t xml:space="preserve">, A. D. Brooks, S. G. Joshi, </w:t>
      </w:r>
      <w:r w:rsidR="0011290F" w:rsidRPr="0011290F">
        <w:rPr>
          <w:i/>
        </w:rPr>
        <w:t xml:space="preserve">Plasma Process. </w:t>
      </w:r>
      <w:proofErr w:type="spellStart"/>
      <w:r w:rsidR="0011290F" w:rsidRPr="0011290F">
        <w:rPr>
          <w:i/>
        </w:rPr>
        <w:t>Polym</w:t>
      </w:r>
      <w:proofErr w:type="spellEnd"/>
      <w:r w:rsidR="0011290F" w:rsidRPr="0011290F">
        <w:rPr>
          <w:i/>
        </w:rPr>
        <w:t>.</w:t>
      </w:r>
      <w:r w:rsidR="0011290F" w:rsidRPr="0011290F">
        <w:t xml:space="preserve"> </w:t>
      </w:r>
      <w:r w:rsidR="0011290F" w:rsidRPr="00C92DB5">
        <w:rPr>
          <w:b/>
        </w:rPr>
        <w:t>2013</w:t>
      </w:r>
      <w:r w:rsidR="0011290F" w:rsidRPr="0011290F">
        <w:t>,</w:t>
      </w:r>
      <w:r w:rsidR="0011290F" w:rsidRPr="0011290F">
        <w:rPr>
          <w:b/>
        </w:rPr>
        <w:t xml:space="preserve"> </w:t>
      </w:r>
      <w:r w:rsidR="0011290F" w:rsidRPr="009706D0">
        <w:rPr>
          <w:i/>
        </w:rPr>
        <w:t>10</w:t>
      </w:r>
      <w:r w:rsidR="0011290F" w:rsidRPr="0011290F">
        <w:t>, 544</w:t>
      </w:r>
      <w:r w:rsidR="00A423A7">
        <w:t>-555</w:t>
      </w:r>
      <w:r w:rsidR="0011290F" w:rsidRPr="0011290F">
        <w:t>.</w:t>
      </w:r>
    </w:p>
    <w:p w:rsidR="0011290F" w:rsidRPr="0011290F" w:rsidRDefault="009706D0" w:rsidP="0011290F">
      <w:pPr>
        <w:pStyle w:val="References"/>
      </w:pPr>
      <w:r>
        <w:rPr>
          <w:lang w:val="en-US"/>
        </w:rPr>
        <w:t>[18]</w:t>
      </w:r>
      <w:r>
        <w:rPr>
          <w:lang w:val="en-US"/>
        </w:rPr>
        <w:tab/>
      </w:r>
      <w:r w:rsidR="0011290F" w:rsidRPr="0011290F">
        <w:rPr>
          <w:lang w:val="en-US"/>
        </w:rPr>
        <w:t xml:space="preserve">K. </w:t>
      </w:r>
      <w:proofErr w:type="spellStart"/>
      <w:r w:rsidR="0011290F" w:rsidRPr="0011290F">
        <w:rPr>
          <w:lang w:val="en-US"/>
        </w:rPr>
        <w:t>Oehmigen</w:t>
      </w:r>
      <w:proofErr w:type="spellEnd"/>
      <w:r w:rsidR="0011290F" w:rsidRPr="0011290F">
        <w:rPr>
          <w:lang w:val="en-US"/>
        </w:rPr>
        <w:t xml:space="preserve">, J. Winter, M. </w:t>
      </w:r>
      <w:proofErr w:type="spellStart"/>
      <w:r w:rsidR="0011290F" w:rsidRPr="0011290F">
        <w:rPr>
          <w:lang w:val="en-US"/>
        </w:rPr>
        <w:t>Hahnel</w:t>
      </w:r>
      <w:proofErr w:type="spellEnd"/>
      <w:r w:rsidR="0011290F" w:rsidRPr="0011290F">
        <w:rPr>
          <w:lang w:val="en-US"/>
        </w:rPr>
        <w:t xml:space="preserve">, C. Wilke, R. Brandenburg, K.-D. </w:t>
      </w:r>
      <w:proofErr w:type="spellStart"/>
      <w:r w:rsidR="0011290F" w:rsidRPr="0011290F">
        <w:rPr>
          <w:lang w:val="en-US"/>
        </w:rPr>
        <w:t>Weltmann</w:t>
      </w:r>
      <w:proofErr w:type="spellEnd"/>
      <w:r w:rsidR="0011290F" w:rsidRPr="0011290F">
        <w:rPr>
          <w:lang w:val="en-US"/>
        </w:rPr>
        <w:t xml:space="preserve">, T. von </w:t>
      </w:r>
      <w:proofErr w:type="spellStart"/>
      <w:r w:rsidR="0011290F" w:rsidRPr="0011290F">
        <w:rPr>
          <w:lang w:val="en-US"/>
        </w:rPr>
        <w:t>Woedtke</w:t>
      </w:r>
      <w:proofErr w:type="spellEnd"/>
      <w:r w:rsidR="0011290F" w:rsidRPr="0011290F">
        <w:rPr>
          <w:lang w:val="en-US"/>
        </w:rPr>
        <w:t>,</w:t>
      </w:r>
      <w:r w:rsidR="0011290F" w:rsidRPr="0011290F">
        <w:rPr>
          <w:i/>
        </w:rPr>
        <w:t xml:space="preserve"> Plasma Process. </w:t>
      </w:r>
      <w:proofErr w:type="spellStart"/>
      <w:r w:rsidR="0011290F" w:rsidRPr="0011290F">
        <w:rPr>
          <w:i/>
        </w:rPr>
        <w:t>Polym</w:t>
      </w:r>
      <w:proofErr w:type="spellEnd"/>
      <w:r w:rsidR="0011290F" w:rsidRPr="0011290F">
        <w:rPr>
          <w:i/>
        </w:rPr>
        <w:t>.</w:t>
      </w:r>
      <w:r w:rsidR="0011290F" w:rsidRPr="0011290F">
        <w:t xml:space="preserve"> </w:t>
      </w:r>
      <w:r w:rsidR="0011290F" w:rsidRPr="00C92DB5">
        <w:rPr>
          <w:b/>
        </w:rPr>
        <w:t>2011</w:t>
      </w:r>
      <w:r w:rsidR="0011290F" w:rsidRPr="0011290F">
        <w:t>,</w:t>
      </w:r>
      <w:r w:rsidR="0011290F" w:rsidRPr="0011290F">
        <w:rPr>
          <w:b/>
        </w:rPr>
        <w:t xml:space="preserve"> 8</w:t>
      </w:r>
      <w:r w:rsidR="0011290F" w:rsidRPr="0011290F">
        <w:t>, 904</w:t>
      </w:r>
      <w:r w:rsidR="00A423A7">
        <w:t>-913</w:t>
      </w:r>
      <w:r w:rsidR="0011290F" w:rsidRPr="0011290F">
        <w:t>.</w:t>
      </w:r>
    </w:p>
    <w:p w:rsidR="0011290F" w:rsidRPr="0011290F" w:rsidRDefault="009706D0" w:rsidP="0011290F">
      <w:pPr>
        <w:pStyle w:val="References"/>
      </w:pPr>
      <w:r>
        <w:t>[19]</w:t>
      </w:r>
      <w:r>
        <w:tab/>
      </w:r>
      <w:r w:rsidR="0011290F" w:rsidRPr="0011290F">
        <w:t xml:space="preserve">M. Kohno, </w:t>
      </w:r>
      <w:r w:rsidR="0011290F" w:rsidRPr="0011290F">
        <w:rPr>
          <w:i/>
        </w:rPr>
        <w:t xml:space="preserve">J. </w:t>
      </w:r>
      <w:proofErr w:type="spellStart"/>
      <w:r w:rsidR="0011290F" w:rsidRPr="0011290F">
        <w:rPr>
          <w:i/>
        </w:rPr>
        <w:t>Clin</w:t>
      </w:r>
      <w:proofErr w:type="spellEnd"/>
      <w:r w:rsidR="0011290F" w:rsidRPr="0011290F">
        <w:rPr>
          <w:i/>
        </w:rPr>
        <w:t xml:space="preserve">. </w:t>
      </w:r>
      <w:proofErr w:type="spellStart"/>
      <w:r w:rsidR="0011290F" w:rsidRPr="0011290F">
        <w:rPr>
          <w:i/>
        </w:rPr>
        <w:t>Biochem</w:t>
      </w:r>
      <w:proofErr w:type="spellEnd"/>
      <w:r w:rsidR="0011290F" w:rsidRPr="0011290F">
        <w:rPr>
          <w:i/>
        </w:rPr>
        <w:t xml:space="preserve">. </w:t>
      </w:r>
      <w:proofErr w:type="spellStart"/>
      <w:r w:rsidR="0011290F" w:rsidRPr="0011290F">
        <w:rPr>
          <w:i/>
        </w:rPr>
        <w:t>Nutr</w:t>
      </w:r>
      <w:proofErr w:type="spellEnd"/>
      <w:r w:rsidR="0011290F" w:rsidRPr="0011290F">
        <w:rPr>
          <w:i/>
        </w:rPr>
        <w:t>.</w:t>
      </w:r>
      <w:r w:rsidR="0011290F" w:rsidRPr="0011290F">
        <w:t xml:space="preserve"> </w:t>
      </w:r>
      <w:r w:rsidR="0011290F" w:rsidRPr="00C92DB5">
        <w:rPr>
          <w:b/>
        </w:rPr>
        <w:t>2010</w:t>
      </w:r>
      <w:r w:rsidR="0011290F" w:rsidRPr="0011290F">
        <w:t xml:space="preserve">, </w:t>
      </w:r>
      <w:r w:rsidR="0011290F" w:rsidRPr="009706D0">
        <w:rPr>
          <w:i/>
        </w:rPr>
        <w:t>47</w:t>
      </w:r>
      <w:r w:rsidR="0011290F" w:rsidRPr="0011290F">
        <w:t>, 1</w:t>
      </w:r>
      <w:r w:rsidR="00A423A7">
        <w:t>-11</w:t>
      </w:r>
      <w:r w:rsidR="0011290F" w:rsidRPr="0011290F">
        <w:t>.</w:t>
      </w:r>
    </w:p>
    <w:p w:rsidR="0011290F" w:rsidRPr="0011290F" w:rsidRDefault="009706D0" w:rsidP="0011290F">
      <w:pPr>
        <w:pStyle w:val="References"/>
      </w:pPr>
      <w:r>
        <w:t>[20]</w:t>
      </w:r>
      <w:r>
        <w:tab/>
      </w:r>
      <w:r w:rsidR="0011290F" w:rsidRPr="0011290F">
        <w:t xml:space="preserve">A. </w:t>
      </w:r>
      <w:proofErr w:type="spellStart"/>
      <w:r w:rsidR="0011290F" w:rsidRPr="0011290F">
        <w:t>Tani</w:t>
      </w:r>
      <w:proofErr w:type="spellEnd"/>
      <w:r w:rsidR="0011290F" w:rsidRPr="0011290F">
        <w:t xml:space="preserve">, Y. Ono, S. Fukui, S. </w:t>
      </w:r>
      <w:proofErr w:type="spellStart"/>
      <w:r w:rsidR="0011290F" w:rsidRPr="0011290F">
        <w:t>Ikawa</w:t>
      </w:r>
      <w:proofErr w:type="spellEnd"/>
      <w:r w:rsidR="0011290F" w:rsidRPr="0011290F">
        <w:t>, K. Kitano,</w:t>
      </w:r>
      <w:r w:rsidR="0011290F" w:rsidRPr="0011290F">
        <w:rPr>
          <w:i/>
        </w:rPr>
        <w:t xml:space="preserve"> Appl. Phys. Lett.</w:t>
      </w:r>
      <w:r w:rsidR="0011290F" w:rsidRPr="0011290F">
        <w:t xml:space="preserve"> </w:t>
      </w:r>
      <w:r w:rsidR="0011290F" w:rsidRPr="00C92DB5">
        <w:rPr>
          <w:b/>
        </w:rPr>
        <w:t>2012</w:t>
      </w:r>
      <w:r w:rsidR="0011290F" w:rsidRPr="0011290F">
        <w:t xml:space="preserve">, </w:t>
      </w:r>
      <w:r w:rsidR="0011290F" w:rsidRPr="009706D0">
        <w:rPr>
          <w:i/>
        </w:rPr>
        <w:t>100</w:t>
      </w:r>
      <w:r w:rsidR="0011290F" w:rsidRPr="0011290F">
        <w:t>, 254103</w:t>
      </w:r>
      <w:r w:rsidR="00A423A7">
        <w:t>-254105</w:t>
      </w:r>
      <w:r w:rsidR="0011290F" w:rsidRPr="0011290F">
        <w:t>.</w:t>
      </w:r>
    </w:p>
    <w:p w:rsidR="00D62B12" w:rsidRDefault="009706D0" w:rsidP="0011290F">
      <w:pPr>
        <w:pStyle w:val="References"/>
      </w:pPr>
      <w:r>
        <w:t>[21]</w:t>
      </w:r>
      <w:r>
        <w:tab/>
      </w:r>
      <w:r w:rsidR="0011290F" w:rsidRPr="0011290F">
        <w:t xml:space="preserve">T. Takamatsu, K. Uehara, Y. Sasaki, H. Miyahara, Y. Matsumura, A. </w:t>
      </w:r>
      <w:proofErr w:type="spellStart"/>
      <w:r w:rsidR="0011290F" w:rsidRPr="0011290F">
        <w:t>Iwasawa</w:t>
      </w:r>
      <w:proofErr w:type="spellEnd"/>
      <w:r w:rsidR="0011290F" w:rsidRPr="0011290F">
        <w:t xml:space="preserve">, N. Ito, T. Azuma, M. Kohno, A. </w:t>
      </w:r>
      <w:proofErr w:type="spellStart"/>
      <w:r w:rsidR="0011290F" w:rsidRPr="0011290F">
        <w:t>Okino</w:t>
      </w:r>
      <w:proofErr w:type="spellEnd"/>
      <w:r w:rsidR="0011290F" w:rsidRPr="0011290F">
        <w:t xml:space="preserve">, </w:t>
      </w:r>
      <w:r w:rsidR="0011290F" w:rsidRPr="0011290F">
        <w:rPr>
          <w:i/>
        </w:rPr>
        <w:t>RSC Adv.</w:t>
      </w:r>
      <w:r w:rsidR="0011290F" w:rsidRPr="0011290F">
        <w:t xml:space="preserve"> </w:t>
      </w:r>
      <w:r w:rsidR="0011290F" w:rsidRPr="00C92DB5">
        <w:rPr>
          <w:b/>
        </w:rPr>
        <w:t>2014</w:t>
      </w:r>
      <w:r w:rsidR="0011290F" w:rsidRPr="0011290F">
        <w:t xml:space="preserve">, </w:t>
      </w:r>
      <w:r w:rsidR="0011290F" w:rsidRPr="009706D0">
        <w:rPr>
          <w:i/>
        </w:rPr>
        <w:t>4</w:t>
      </w:r>
      <w:r w:rsidR="0011290F" w:rsidRPr="0011290F">
        <w:t>, 39901</w:t>
      </w:r>
      <w:r w:rsidR="00A423A7">
        <w:t>-39905</w:t>
      </w:r>
      <w:r w:rsidR="0011290F" w:rsidRPr="0011290F">
        <w:t>.</w:t>
      </w:r>
    </w:p>
    <w:p w:rsidR="0011290F" w:rsidRPr="0011290F" w:rsidRDefault="009706D0" w:rsidP="0011290F">
      <w:pPr>
        <w:pStyle w:val="References"/>
      </w:pPr>
      <w:r>
        <w:t>[22]</w:t>
      </w:r>
      <w:r w:rsidR="00D62B12">
        <w:tab/>
      </w:r>
      <w:r w:rsidR="0011290F" w:rsidRPr="0011290F">
        <w:t xml:space="preserve">H. </w:t>
      </w:r>
      <w:proofErr w:type="spellStart"/>
      <w:r w:rsidR="0011290F" w:rsidRPr="0011290F">
        <w:t>Tresp</w:t>
      </w:r>
      <w:proofErr w:type="spellEnd"/>
      <w:r w:rsidR="0011290F" w:rsidRPr="0011290F">
        <w:t xml:space="preserve">, M. U. Hammer, J. Winter, K.-D. </w:t>
      </w:r>
      <w:proofErr w:type="spellStart"/>
      <w:r w:rsidR="0011290F" w:rsidRPr="0011290F">
        <w:t>Weltmann</w:t>
      </w:r>
      <w:proofErr w:type="spellEnd"/>
      <w:r w:rsidR="0011290F" w:rsidRPr="0011290F">
        <w:t xml:space="preserve">, S. Reuter, </w:t>
      </w:r>
      <w:r w:rsidR="0011290F" w:rsidRPr="0011290F">
        <w:rPr>
          <w:i/>
        </w:rPr>
        <w:t>J. Phys. D: Appl. Phys.</w:t>
      </w:r>
      <w:r w:rsidR="0011290F" w:rsidRPr="0011290F">
        <w:t xml:space="preserve"> </w:t>
      </w:r>
      <w:r w:rsidR="0011290F" w:rsidRPr="00C92DB5">
        <w:rPr>
          <w:b/>
        </w:rPr>
        <w:t>2013</w:t>
      </w:r>
      <w:r w:rsidR="0011290F" w:rsidRPr="0011290F">
        <w:t xml:space="preserve">, </w:t>
      </w:r>
      <w:r w:rsidR="0011290F" w:rsidRPr="009706D0">
        <w:rPr>
          <w:i/>
        </w:rPr>
        <w:t>46</w:t>
      </w:r>
      <w:r w:rsidR="0011290F" w:rsidRPr="0011290F">
        <w:t>, 435401</w:t>
      </w:r>
      <w:r w:rsidR="00D62B12">
        <w:t>-435408</w:t>
      </w:r>
      <w:r w:rsidR="0011290F" w:rsidRPr="0011290F">
        <w:t>.</w:t>
      </w:r>
    </w:p>
    <w:p w:rsidR="0011290F" w:rsidRPr="0011290F" w:rsidRDefault="009706D0" w:rsidP="0011290F">
      <w:pPr>
        <w:pStyle w:val="References"/>
      </w:pPr>
      <w:r>
        <w:t>[23]</w:t>
      </w:r>
      <w:r>
        <w:tab/>
      </w:r>
      <w:r w:rsidR="0011290F" w:rsidRPr="0011290F">
        <w:t xml:space="preserve">H. Uchiyama, Q.-L. Zhao, M. Ali Hassan, G. </w:t>
      </w:r>
      <w:proofErr w:type="spellStart"/>
      <w:r w:rsidR="0011290F" w:rsidRPr="0011290F">
        <w:t>Andocs</w:t>
      </w:r>
      <w:proofErr w:type="spellEnd"/>
      <w:r w:rsidR="0011290F" w:rsidRPr="0011290F">
        <w:t xml:space="preserve">, N. </w:t>
      </w:r>
      <w:proofErr w:type="spellStart"/>
      <w:r w:rsidR="0011290F" w:rsidRPr="0011290F">
        <w:t>Nojima</w:t>
      </w:r>
      <w:proofErr w:type="spellEnd"/>
      <w:r w:rsidR="0011290F" w:rsidRPr="0011290F">
        <w:t xml:space="preserve">, K. Takeda, K. Ishikawa, M. Hori, T. Kondo, </w:t>
      </w:r>
      <w:proofErr w:type="spellStart"/>
      <w:r w:rsidR="0011290F" w:rsidRPr="0011290F">
        <w:rPr>
          <w:i/>
        </w:rPr>
        <w:t>PLoS</w:t>
      </w:r>
      <w:proofErr w:type="spellEnd"/>
      <w:r w:rsidR="0011290F" w:rsidRPr="0011290F">
        <w:rPr>
          <w:i/>
        </w:rPr>
        <w:t xml:space="preserve"> One</w:t>
      </w:r>
      <w:r w:rsidR="0011290F" w:rsidRPr="0011290F">
        <w:t xml:space="preserve"> </w:t>
      </w:r>
      <w:r w:rsidR="0011290F" w:rsidRPr="00C92DB5">
        <w:rPr>
          <w:b/>
        </w:rPr>
        <w:t>2015</w:t>
      </w:r>
      <w:r w:rsidR="0011290F" w:rsidRPr="0011290F">
        <w:t xml:space="preserve">, </w:t>
      </w:r>
      <w:r w:rsidR="0011290F" w:rsidRPr="009706D0">
        <w:rPr>
          <w:i/>
        </w:rPr>
        <w:t>10</w:t>
      </w:r>
      <w:r w:rsidR="0011290F" w:rsidRPr="0011290F">
        <w:t>, e0136956</w:t>
      </w:r>
      <w:r w:rsidR="00D62B12">
        <w:t>-e0136975</w:t>
      </w:r>
      <w:r w:rsidR="0011290F" w:rsidRPr="0011290F">
        <w:t>.</w:t>
      </w:r>
    </w:p>
    <w:p w:rsidR="0011290F" w:rsidRPr="0011290F" w:rsidRDefault="009706D0" w:rsidP="0011290F">
      <w:pPr>
        <w:pStyle w:val="References"/>
      </w:pPr>
      <w:r>
        <w:t>[24]</w:t>
      </w:r>
      <w:r>
        <w:tab/>
      </w:r>
      <w:r w:rsidR="0011290F" w:rsidRPr="0011290F">
        <w:t xml:space="preserve">P. </w:t>
      </w:r>
      <w:proofErr w:type="spellStart"/>
      <w:r w:rsidR="0011290F" w:rsidRPr="0011290F">
        <w:t>Lukes</w:t>
      </w:r>
      <w:proofErr w:type="spellEnd"/>
      <w:r w:rsidR="0011290F" w:rsidRPr="0011290F">
        <w:t xml:space="preserve">, E. </w:t>
      </w:r>
      <w:proofErr w:type="spellStart"/>
      <w:r w:rsidR="0011290F" w:rsidRPr="0011290F">
        <w:t>Dolezalova</w:t>
      </w:r>
      <w:proofErr w:type="spellEnd"/>
      <w:r w:rsidR="0011290F" w:rsidRPr="0011290F">
        <w:t xml:space="preserve">, I. </w:t>
      </w:r>
      <w:proofErr w:type="spellStart"/>
      <w:r w:rsidR="0011290F" w:rsidRPr="0011290F">
        <w:t>Sisrova</w:t>
      </w:r>
      <w:proofErr w:type="spellEnd"/>
      <w:r w:rsidR="0011290F" w:rsidRPr="0011290F">
        <w:t xml:space="preserve">, M. </w:t>
      </w:r>
      <w:proofErr w:type="spellStart"/>
      <w:r w:rsidR="0011290F" w:rsidRPr="0011290F">
        <w:t>Clupek</w:t>
      </w:r>
      <w:proofErr w:type="spellEnd"/>
      <w:r w:rsidR="0011290F" w:rsidRPr="0011290F">
        <w:t>,</w:t>
      </w:r>
      <w:r w:rsidR="0011290F" w:rsidRPr="0011290F">
        <w:rPr>
          <w:lang w:val="en-US"/>
        </w:rPr>
        <w:t xml:space="preserve"> </w:t>
      </w:r>
      <w:r w:rsidR="0011290F" w:rsidRPr="0011290F">
        <w:rPr>
          <w:i/>
          <w:lang w:val="en-US"/>
        </w:rPr>
        <w:t>Plasma Sources Sci. Technol.</w:t>
      </w:r>
      <w:r w:rsidR="0011290F" w:rsidRPr="0011290F">
        <w:rPr>
          <w:lang w:val="en-US"/>
        </w:rPr>
        <w:t xml:space="preserve"> </w:t>
      </w:r>
      <w:r w:rsidR="0011290F" w:rsidRPr="00C92DB5">
        <w:rPr>
          <w:b/>
          <w:lang w:val="en-US"/>
        </w:rPr>
        <w:t>2014</w:t>
      </w:r>
      <w:r w:rsidR="0011290F" w:rsidRPr="0011290F">
        <w:rPr>
          <w:lang w:val="en-US"/>
        </w:rPr>
        <w:t xml:space="preserve">, </w:t>
      </w:r>
      <w:r w:rsidR="0011290F" w:rsidRPr="009706D0">
        <w:rPr>
          <w:bCs/>
          <w:i/>
          <w:lang w:val="en-US"/>
        </w:rPr>
        <w:t>23</w:t>
      </w:r>
      <w:r w:rsidR="0011290F" w:rsidRPr="00C92DB5">
        <w:rPr>
          <w:bCs/>
          <w:lang w:val="en-US"/>
        </w:rPr>
        <w:t>,</w:t>
      </w:r>
      <w:r w:rsidR="0011290F" w:rsidRPr="00C92DB5">
        <w:rPr>
          <w:lang w:val="en-US"/>
        </w:rPr>
        <w:t xml:space="preserve"> </w:t>
      </w:r>
      <w:r w:rsidR="0011290F" w:rsidRPr="0011290F">
        <w:rPr>
          <w:lang w:val="en-US"/>
        </w:rPr>
        <w:t>015019</w:t>
      </w:r>
      <w:r w:rsidR="00AD2D59">
        <w:rPr>
          <w:lang w:val="en-US"/>
        </w:rPr>
        <w:t>-015023</w:t>
      </w:r>
      <w:r w:rsidR="0011290F" w:rsidRPr="0011290F">
        <w:rPr>
          <w:lang w:val="en-US"/>
        </w:rPr>
        <w:t>.</w:t>
      </w:r>
    </w:p>
    <w:p w:rsidR="0011290F" w:rsidRPr="0011290F" w:rsidRDefault="009706D0" w:rsidP="0011290F">
      <w:pPr>
        <w:pStyle w:val="References"/>
      </w:pPr>
      <w:r>
        <w:t>[25]</w:t>
      </w:r>
      <w:r>
        <w:tab/>
      </w:r>
      <w:r w:rsidR="0011290F" w:rsidRPr="0011290F">
        <w:t xml:space="preserve">K. </w:t>
      </w:r>
      <w:proofErr w:type="spellStart"/>
      <w:r w:rsidR="0011290F" w:rsidRPr="0011290F">
        <w:t>Wende</w:t>
      </w:r>
      <w:proofErr w:type="spellEnd"/>
      <w:r w:rsidR="0011290F" w:rsidRPr="0011290F">
        <w:t xml:space="preserve">, P. Williams, J. </w:t>
      </w:r>
      <w:proofErr w:type="spellStart"/>
      <w:r w:rsidR="0011290F" w:rsidRPr="0011290F">
        <w:t>Dalluge</w:t>
      </w:r>
      <w:proofErr w:type="spellEnd"/>
      <w:r w:rsidR="0011290F" w:rsidRPr="0011290F">
        <w:t xml:space="preserve">, W. Van </w:t>
      </w:r>
      <w:proofErr w:type="spellStart"/>
      <w:r w:rsidR="0011290F" w:rsidRPr="0011290F">
        <w:t>Gaens</w:t>
      </w:r>
      <w:proofErr w:type="spellEnd"/>
      <w:r w:rsidR="0011290F" w:rsidRPr="0011290F">
        <w:t xml:space="preserve">, H. </w:t>
      </w:r>
      <w:proofErr w:type="spellStart"/>
      <w:r w:rsidR="0011290F" w:rsidRPr="0011290F">
        <w:t>Aboubakr</w:t>
      </w:r>
      <w:proofErr w:type="spellEnd"/>
      <w:r w:rsidR="0011290F" w:rsidRPr="0011290F">
        <w:t xml:space="preserve">, J. </w:t>
      </w:r>
      <w:proofErr w:type="spellStart"/>
      <w:r w:rsidR="0011290F" w:rsidRPr="0011290F">
        <w:t>Bischof</w:t>
      </w:r>
      <w:proofErr w:type="spellEnd"/>
      <w:r w:rsidR="0011290F" w:rsidRPr="0011290F">
        <w:t xml:space="preserve">, T. </w:t>
      </w:r>
      <w:r>
        <w:t>v</w:t>
      </w:r>
      <w:r w:rsidR="0011290F" w:rsidRPr="0011290F">
        <w:t xml:space="preserve">on </w:t>
      </w:r>
      <w:proofErr w:type="spellStart"/>
      <w:r w:rsidR="0011290F" w:rsidRPr="0011290F">
        <w:t>Woedtke</w:t>
      </w:r>
      <w:proofErr w:type="spellEnd"/>
      <w:r w:rsidR="0011290F" w:rsidRPr="0011290F">
        <w:t xml:space="preserve">, S. M. </w:t>
      </w:r>
      <w:proofErr w:type="spellStart"/>
      <w:r w:rsidR="0011290F" w:rsidRPr="0011290F">
        <w:t>Goyal</w:t>
      </w:r>
      <w:proofErr w:type="spellEnd"/>
      <w:r w:rsidR="0011290F" w:rsidRPr="0011290F">
        <w:t xml:space="preserve">, K.-D. </w:t>
      </w:r>
      <w:proofErr w:type="spellStart"/>
      <w:r w:rsidR="0011290F" w:rsidRPr="0011290F">
        <w:t>Weltmann</w:t>
      </w:r>
      <w:proofErr w:type="spellEnd"/>
      <w:r w:rsidR="0011290F" w:rsidRPr="0011290F">
        <w:t xml:space="preserve">, A. </w:t>
      </w:r>
      <w:proofErr w:type="spellStart"/>
      <w:r w:rsidR="0011290F" w:rsidRPr="0011290F">
        <w:t>Bogaerts</w:t>
      </w:r>
      <w:proofErr w:type="spellEnd"/>
      <w:r w:rsidR="0011290F" w:rsidRPr="0011290F">
        <w:t xml:space="preserve">, K. </w:t>
      </w:r>
      <w:proofErr w:type="spellStart"/>
      <w:r w:rsidR="0011290F" w:rsidRPr="0011290F">
        <w:t>Masur</w:t>
      </w:r>
      <w:proofErr w:type="spellEnd"/>
      <w:r w:rsidR="0011290F" w:rsidRPr="0011290F">
        <w:t xml:space="preserve">, P. J. </w:t>
      </w:r>
      <w:proofErr w:type="spellStart"/>
      <w:r w:rsidR="0011290F" w:rsidRPr="0011290F">
        <w:t>Bruggeman</w:t>
      </w:r>
      <w:proofErr w:type="spellEnd"/>
      <w:r w:rsidR="0011290F" w:rsidRPr="0011290F">
        <w:t xml:space="preserve">, </w:t>
      </w:r>
      <w:proofErr w:type="spellStart"/>
      <w:r w:rsidR="0011290F" w:rsidRPr="0011290F">
        <w:rPr>
          <w:i/>
        </w:rPr>
        <w:t>Biointerphases</w:t>
      </w:r>
      <w:proofErr w:type="spellEnd"/>
      <w:r w:rsidR="0011290F" w:rsidRPr="0011290F">
        <w:t xml:space="preserve"> </w:t>
      </w:r>
      <w:r w:rsidR="0011290F" w:rsidRPr="00C92DB5">
        <w:rPr>
          <w:b/>
        </w:rPr>
        <w:t>2015</w:t>
      </w:r>
      <w:r w:rsidR="0011290F" w:rsidRPr="0011290F">
        <w:t xml:space="preserve">, </w:t>
      </w:r>
      <w:r w:rsidR="0011290F" w:rsidRPr="009706D0">
        <w:rPr>
          <w:i/>
        </w:rPr>
        <w:t>10</w:t>
      </w:r>
      <w:r w:rsidR="0011290F" w:rsidRPr="0011290F">
        <w:t>, 029518</w:t>
      </w:r>
      <w:r w:rsidR="0073481C">
        <w:t>-029534</w:t>
      </w:r>
      <w:r w:rsidR="0011290F" w:rsidRPr="0011290F">
        <w:t>.</w:t>
      </w:r>
    </w:p>
    <w:p w:rsidR="0011290F" w:rsidRPr="0011290F" w:rsidRDefault="009706D0" w:rsidP="0011290F">
      <w:pPr>
        <w:pStyle w:val="References"/>
      </w:pPr>
      <w:r>
        <w:t>[26]</w:t>
      </w:r>
      <w:r>
        <w:tab/>
      </w:r>
      <w:r w:rsidR="0011290F" w:rsidRPr="0011290F">
        <w:t xml:space="preserve">D. X. Liu, P. </w:t>
      </w:r>
      <w:proofErr w:type="spellStart"/>
      <w:r w:rsidR="0011290F" w:rsidRPr="0011290F">
        <w:t>Bruggeman</w:t>
      </w:r>
      <w:proofErr w:type="spellEnd"/>
      <w:r w:rsidR="0011290F" w:rsidRPr="0011290F">
        <w:t xml:space="preserve">, F. </w:t>
      </w:r>
      <w:proofErr w:type="spellStart"/>
      <w:r w:rsidR="0011290F" w:rsidRPr="0011290F">
        <w:t>Iza</w:t>
      </w:r>
      <w:proofErr w:type="spellEnd"/>
      <w:r w:rsidR="0011290F" w:rsidRPr="0011290F">
        <w:t xml:space="preserve">, M. Z. </w:t>
      </w:r>
      <w:proofErr w:type="spellStart"/>
      <w:r w:rsidR="0011290F" w:rsidRPr="0011290F">
        <w:t>Rong</w:t>
      </w:r>
      <w:proofErr w:type="spellEnd"/>
      <w:r w:rsidR="0011290F" w:rsidRPr="0011290F">
        <w:t xml:space="preserve">, M. G. Kong, </w:t>
      </w:r>
      <w:r w:rsidR="0011290F" w:rsidRPr="0011290F">
        <w:rPr>
          <w:i/>
        </w:rPr>
        <w:t>Plasma Sources Sci. Technol.</w:t>
      </w:r>
      <w:r w:rsidR="0011290F" w:rsidRPr="0011290F">
        <w:t xml:space="preserve"> </w:t>
      </w:r>
      <w:r w:rsidR="0011290F" w:rsidRPr="00C92DB5">
        <w:rPr>
          <w:b/>
        </w:rPr>
        <w:t>2010</w:t>
      </w:r>
      <w:r w:rsidR="0011290F" w:rsidRPr="0011290F">
        <w:t xml:space="preserve">, </w:t>
      </w:r>
      <w:r w:rsidR="0011290F" w:rsidRPr="009706D0">
        <w:rPr>
          <w:i/>
        </w:rPr>
        <w:t>19</w:t>
      </w:r>
      <w:r w:rsidR="0011290F" w:rsidRPr="0011290F">
        <w:rPr>
          <w:b/>
        </w:rPr>
        <w:t xml:space="preserve">, </w:t>
      </w:r>
      <w:r w:rsidR="0011290F" w:rsidRPr="0011290F">
        <w:t>025018</w:t>
      </w:r>
      <w:r w:rsidR="00A96604">
        <w:t>-025039</w:t>
      </w:r>
      <w:r w:rsidR="0011290F" w:rsidRPr="0011290F">
        <w:t>.</w:t>
      </w:r>
    </w:p>
    <w:p w:rsidR="0011290F" w:rsidRPr="0011290F" w:rsidRDefault="009706D0" w:rsidP="0011290F">
      <w:pPr>
        <w:pStyle w:val="References"/>
      </w:pPr>
      <w:r>
        <w:t>[27]</w:t>
      </w:r>
      <w:r>
        <w:tab/>
      </w:r>
      <w:r w:rsidR="0011290F" w:rsidRPr="0011290F">
        <w:t xml:space="preserve">T. Murakami, K. </w:t>
      </w:r>
      <w:proofErr w:type="spellStart"/>
      <w:r w:rsidR="0011290F" w:rsidRPr="0011290F">
        <w:t>Niemi</w:t>
      </w:r>
      <w:proofErr w:type="spellEnd"/>
      <w:r w:rsidR="0011290F" w:rsidRPr="0011290F">
        <w:t xml:space="preserve">, T. </w:t>
      </w:r>
      <w:proofErr w:type="spellStart"/>
      <w:r w:rsidR="0011290F" w:rsidRPr="0011290F">
        <w:t>Gans</w:t>
      </w:r>
      <w:proofErr w:type="spellEnd"/>
      <w:r w:rsidR="0011290F" w:rsidRPr="0011290F">
        <w:t xml:space="preserve">, D. O’Connell, W. G. Graham, </w:t>
      </w:r>
      <w:r w:rsidR="0011290F" w:rsidRPr="0011290F">
        <w:rPr>
          <w:i/>
        </w:rPr>
        <w:t>Plasma Sources Sci. Technol.</w:t>
      </w:r>
      <w:r w:rsidR="0011290F" w:rsidRPr="0011290F">
        <w:t xml:space="preserve"> </w:t>
      </w:r>
      <w:r w:rsidR="0011290F" w:rsidRPr="00C92DB5">
        <w:rPr>
          <w:b/>
        </w:rPr>
        <w:t>2013</w:t>
      </w:r>
      <w:r w:rsidR="0011290F" w:rsidRPr="0011290F">
        <w:t xml:space="preserve">, </w:t>
      </w:r>
      <w:r w:rsidR="0011290F" w:rsidRPr="009706D0">
        <w:rPr>
          <w:i/>
        </w:rPr>
        <w:t>22</w:t>
      </w:r>
      <w:r w:rsidR="0011290F" w:rsidRPr="0011290F">
        <w:t>, 015003</w:t>
      </w:r>
      <w:r w:rsidR="00A96604">
        <w:t>-015031</w:t>
      </w:r>
      <w:r w:rsidR="0011290F" w:rsidRPr="0011290F">
        <w:t>.</w:t>
      </w:r>
    </w:p>
    <w:p w:rsidR="0011290F" w:rsidRPr="0011290F" w:rsidRDefault="009706D0" w:rsidP="0011290F">
      <w:pPr>
        <w:pStyle w:val="References"/>
      </w:pPr>
      <w:r>
        <w:t>[28]</w:t>
      </w:r>
      <w:r>
        <w:tab/>
      </w:r>
      <w:r w:rsidR="0011290F" w:rsidRPr="0011290F">
        <w:t xml:space="preserve">T. Murakami, K. </w:t>
      </w:r>
      <w:proofErr w:type="spellStart"/>
      <w:r w:rsidR="0011290F" w:rsidRPr="0011290F">
        <w:t>Niemi</w:t>
      </w:r>
      <w:proofErr w:type="spellEnd"/>
      <w:r w:rsidR="0011290F" w:rsidRPr="0011290F">
        <w:t xml:space="preserve">, T. </w:t>
      </w:r>
      <w:proofErr w:type="spellStart"/>
      <w:r w:rsidR="0011290F" w:rsidRPr="0011290F">
        <w:t>Gans</w:t>
      </w:r>
      <w:proofErr w:type="spellEnd"/>
      <w:r w:rsidR="0011290F" w:rsidRPr="0011290F">
        <w:t xml:space="preserve">, D. O’Connell, W. G. Graham, </w:t>
      </w:r>
      <w:r w:rsidR="0011290F" w:rsidRPr="0011290F">
        <w:rPr>
          <w:i/>
        </w:rPr>
        <w:t>Plasma Sources Sci. Technol.</w:t>
      </w:r>
      <w:r w:rsidR="0011290F" w:rsidRPr="0011290F">
        <w:t xml:space="preserve"> </w:t>
      </w:r>
      <w:r w:rsidR="0011290F" w:rsidRPr="00C92DB5">
        <w:rPr>
          <w:b/>
        </w:rPr>
        <w:t>2014</w:t>
      </w:r>
      <w:r w:rsidR="0011290F" w:rsidRPr="0011290F">
        <w:t xml:space="preserve">, </w:t>
      </w:r>
      <w:r w:rsidR="0011290F" w:rsidRPr="009706D0">
        <w:rPr>
          <w:i/>
        </w:rPr>
        <w:t>23</w:t>
      </w:r>
      <w:r w:rsidR="0011290F" w:rsidRPr="0011290F">
        <w:t>, 025005</w:t>
      </w:r>
      <w:r w:rsidR="00A96604">
        <w:t>-025016</w:t>
      </w:r>
      <w:r w:rsidR="0011290F" w:rsidRPr="0011290F">
        <w:t>.</w:t>
      </w:r>
    </w:p>
    <w:p w:rsidR="0011290F" w:rsidRPr="0011290F" w:rsidRDefault="009706D0" w:rsidP="0011290F">
      <w:pPr>
        <w:pStyle w:val="References"/>
      </w:pPr>
      <w:r>
        <w:t>[29]</w:t>
      </w:r>
      <w:r>
        <w:tab/>
      </w:r>
      <w:r w:rsidR="0011290F" w:rsidRPr="0011290F">
        <w:t xml:space="preserve">S. A. </w:t>
      </w:r>
      <w:proofErr w:type="spellStart"/>
      <w:r w:rsidR="0011290F" w:rsidRPr="0011290F">
        <w:t>Norberg</w:t>
      </w:r>
      <w:proofErr w:type="spellEnd"/>
      <w:r w:rsidR="0011290F" w:rsidRPr="0011290F">
        <w:t xml:space="preserve">, W. Tian, E. Johnsen, M. J. Kushner, </w:t>
      </w:r>
      <w:r w:rsidR="0011290F" w:rsidRPr="0011290F">
        <w:rPr>
          <w:i/>
        </w:rPr>
        <w:t>J. Phys. D: Appl. Phys.</w:t>
      </w:r>
      <w:r w:rsidR="0011290F" w:rsidRPr="0011290F">
        <w:t xml:space="preserve"> </w:t>
      </w:r>
      <w:r w:rsidR="0011290F" w:rsidRPr="00C92DB5">
        <w:rPr>
          <w:b/>
        </w:rPr>
        <w:t>2014</w:t>
      </w:r>
      <w:r w:rsidR="0011290F" w:rsidRPr="0011290F">
        <w:t xml:space="preserve">, </w:t>
      </w:r>
      <w:r w:rsidR="0011290F" w:rsidRPr="009706D0">
        <w:rPr>
          <w:i/>
        </w:rPr>
        <w:t>47</w:t>
      </w:r>
      <w:r w:rsidR="0011290F" w:rsidRPr="0011290F">
        <w:t>, 475203</w:t>
      </w:r>
      <w:r w:rsidR="00A96604">
        <w:t>-475213</w:t>
      </w:r>
      <w:r w:rsidR="0011290F" w:rsidRPr="0011290F">
        <w:t>.</w:t>
      </w:r>
    </w:p>
    <w:p w:rsidR="0011290F" w:rsidRPr="0011290F" w:rsidRDefault="009706D0" w:rsidP="0011290F">
      <w:pPr>
        <w:pStyle w:val="References"/>
      </w:pPr>
      <w:r>
        <w:t>[30]</w:t>
      </w:r>
      <w:r>
        <w:tab/>
      </w:r>
      <w:r w:rsidR="0011290F" w:rsidRPr="0011290F">
        <w:t xml:space="preserve">A. Lindsay, C. Anderson, E. </w:t>
      </w:r>
      <w:proofErr w:type="spellStart"/>
      <w:r w:rsidR="0011290F" w:rsidRPr="0011290F">
        <w:t>Slikboer</w:t>
      </w:r>
      <w:proofErr w:type="spellEnd"/>
      <w:r w:rsidR="0011290F" w:rsidRPr="0011290F">
        <w:t>, S. Shannon, D. Graves, arXiv:1502.04078v1 [</w:t>
      </w:r>
      <w:proofErr w:type="spellStart"/>
      <w:r w:rsidR="0011290F" w:rsidRPr="0011290F">
        <w:t>physics.plasm-ph</w:t>
      </w:r>
      <w:proofErr w:type="spellEnd"/>
      <w:r w:rsidR="0011290F" w:rsidRPr="0011290F">
        <w:t xml:space="preserve">], </w:t>
      </w:r>
      <w:r w:rsidR="0011290F" w:rsidRPr="00C92DB5">
        <w:rPr>
          <w:b/>
        </w:rPr>
        <w:t>2015</w:t>
      </w:r>
      <w:r w:rsidR="0011290F" w:rsidRPr="0011290F">
        <w:t>.</w:t>
      </w:r>
    </w:p>
    <w:p w:rsidR="0011290F" w:rsidRPr="0011290F" w:rsidRDefault="009706D0" w:rsidP="0011290F">
      <w:pPr>
        <w:pStyle w:val="References"/>
      </w:pPr>
      <w:r>
        <w:t>[31]</w:t>
      </w:r>
      <w:r>
        <w:tab/>
      </w:r>
      <w:r w:rsidR="0011290F" w:rsidRPr="0011290F">
        <w:t xml:space="preserve">J.-L. </w:t>
      </w:r>
      <w:proofErr w:type="spellStart"/>
      <w:r w:rsidR="0011290F" w:rsidRPr="0011290F">
        <w:t>Brisset</w:t>
      </w:r>
      <w:proofErr w:type="spellEnd"/>
      <w:r w:rsidR="0011290F" w:rsidRPr="0011290F">
        <w:t xml:space="preserve">, D. Moussa, A. </w:t>
      </w:r>
      <w:proofErr w:type="spellStart"/>
      <w:r w:rsidR="0011290F" w:rsidRPr="0011290F">
        <w:t>Doubla</w:t>
      </w:r>
      <w:proofErr w:type="spellEnd"/>
      <w:r w:rsidR="0011290F" w:rsidRPr="0011290F">
        <w:t xml:space="preserve">, E. </w:t>
      </w:r>
      <w:proofErr w:type="spellStart"/>
      <w:r w:rsidR="0011290F" w:rsidRPr="0011290F">
        <w:t>Hnatiuc</w:t>
      </w:r>
      <w:proofErr w:type="spellEnd"/>
      <w:r w:rsidR="0011290F" w:rsidRPr="0011290F">
        <w:t xml:space="preserve">, B. </w:t>
      </w:r>
      <w:proofErr w:type="spellStart"/>
      <w:r w:rsidR="0011290F" w:rsidRPr="0011290F">
        <w:t>Hnatiuc</w:t>
      </w:r>
      <w:proofErr w:type="spellEnd"/>
      <w:r w:rsidR="0011290F" w:rsidRPr="0011290F">
        <w:t xml:space="preserve">, G. </w:t>
      </w:r>
      <w:proofErr w:type="spellStart"/>
      <w:r w:rsidR="0011290F" w:rsidRPr="0011290F">
        <w:t>Kamgang</w:t>
      </w:r>
      <w:proofErr w:type="spellEnd"/>
      <w:r w:rsidR="0011290F" w:rsidRPr="0011290F">
        <w:t xml:space="preserve"> </w:t>
      </w:r>
      <w:proofErr w:type="spellStart"/>
      <w:r w:rsidR="0011290F" w:rsidRPr="0011290F">
        <w:t>Youbi</w:t>
      </w:r>
      <w:proofErr w:type="spellEnd"/>
      <w:r w:rsidR="0011290F" w:rsidRPr="0011290F">
        <w:t xml:space="preserve">, J.-M. </w:t>
      </w:r>
      <w:proofErr w:type="spellStart"/>
      <w:r w:rsidR="0011290F" w:rsidRPr="0011290F">
        <w:t>Herry</w:t>
      </w:r>
      <w:proofErr w:type="spellEnd"/>
      <w:r w:rsidR="0011290F" w:rsidRPr="0011290F">
        <w:t xml:space="preserve">, M. </w:t>
      </w:r>
      <w:proofErr w:type="spellStart"/>
      <w:r w:rsidR="0011290F" w:rsidRPr="0011290F">
        <w:t>Naïtali</w:t>
      </w:r>
      <w:proofErr w:type="spellEnd"/>
      <w:r w:rsidR="0011290F" w:rsidRPr="0011290F">
        <w:t xml:space="preserve">, M.-N. </w:t>
      </w:r>
      <w:proofErr w:type="spellStart"/>
      <w:r w:rsidR="0011290F" w:rsidRPr="0011290F">
        <w:t>Bellon</w:t>
      </w:r>
      <w:proofErr w:type="spellEnd"/>
      <w:r w:rsidR="0011290F" w:rsidRPr="0011290F">
        <w:t xml:space="preserve">-Fontaine, </w:t>
      </w:r>
      <w:r w:rsidR="0011290F" w:rsidRPr="0011290F">
        <w:rPr>
          <w:i/>
        </w:rPr>
        <w:t>Ind. Eng. Chem. Res.</w:t>
      </w:r>
      <w:r w:rsidR="0011290F" w:rsidRPr="0011290F">
        <w:t xml:space="preserve"> </w:t>
      </w:r>
      <w:r w:rsidR="0011290F" w:rsidRPr="00C92DB5">
        <w:rPr>
          <w:b/>
        </w:rPr>
        <w:t>2008</w:t>
      </w:r>
      <w:r w:rsidR="0011290F" w:rsidRPr="0011290F">
        <w:t xml:space="preserve">, </w:t>
      </w:r>
      <w:r w:rsidR="0011290F" w:rsidRPr="009706D0">
        <w:rPr>
          <w:i/>
        </w:rPr>
        <w:t>47</w:t>
      </w:r>
      <w:r w:rsidR="0011290F" w:rsidRPr="0011290F">
        <w:t>, 5761</w:t>
      </w:r>
      <w:r w:rsidR="005B20C3">
        <w:t>-5781</w:t>
      </w:r>
      <w:r w:rsidR="0011290F" w:rsidRPr="0011290F">
        <w:t>.</w:t>
      </w:r>
    </w:p>
    <w:p w:rsidR="0011290F" w:rsidRPr="0011290F" w:rsidRDefault="009706D0" w:rsidP="0011290F">
      <w:pPr>
        <w:pStyle w:val="References"/>
        <w:rPr>
          <w:lang w:val="en-US"/>
        </w:rPr>
      </w:pPr>
      <w:r>
        <w:rPr>
          <w:lang w:val="en-US"/>
        </w:rPr>
        <w:t>[32]</w:t>
      </w:r>
      <w:r>
        <w:rPr>
          <w:lang w:val="en-US"/>
        </w:rPr>
        <w:tab/>
      </w:r>
      <w:r w:rsidR="0011290F" w:rsidRPr="0011290F">
        <w:rPr>
          <w:lang w:val="en-US"/>
        </w:rPr>
        <w:t xml:space="preserve">Z. Machala, B. </w:t>
      </w:r>
      <w:proofErr w:type="spellStart"/>
      <w:r w:rsidR="0011290F" w:rsidRPr="0011290F">
        <w:rPr>
          <w:lang w:val="en-US"/>
        </w:rPr>
        <w:t>Tarabova</w:t>
      </w:r>
      <w:proofErr w:type="spellEnd"/>
      <w:r w:rsidR="0011290F" w:rsidRPr="0011290F">
        <w:rPr>
          <w:lang w:val="en-US"/>
        </w:rPr>
        <w:t xml:space="preserve">, K. Hensel, E. </w:t>
      </w:r>
      <w:proofErr w:type="spellStart"/>
      <w:r w:rsidR="0011290F" w:rsidRPr="0011290F">
        <w:rPr>
          <w:lang w:val="en-US"/>
        </w:rPr>
        <w:t>Spetlikova</w:t>
      </w:r>
      <w:proofErr w:type="spellEnd"/>
      <w:r w:rsidR="0011290F" w:rsidRPr="0011290F">
        <w:rPr>
          <w:lang w:val="en-US"/>
        </w:rPr>
        <w:t xml:space="preserve">, L. </w:t>
      </w:r>
      <w:proofErr w:type="spellStart"/>
      <w:r w:rsidR="0011290F" w:rsidRPr="0011290F">
        <w:rPr>
          <w:lang w:val="en-US"/>
        </w:rPr>
        <w:t>Sikurova</w:t>
      </w:r>
      <w:proofErr w:type="spellEnd"/>
      <w:r w:rsidR="0011290F" w:rsidRPr="0011290F">
        <w:rPr>
          <w:lang w:val="en-US"/>
        </w:rPr>
        <w:t xml:space="preserve">, P. </w:t>
      </w:r>
      <w:proofErr w:type="spellStart"/>
      <w:r w:rsidR="0011290F" w:rsidRPr="0011290F">
        <w:rPr>
          <w:lang w:val="en-US"/>
        </w:rPr>
        <w:t>Lukes</w:t>
      </w:r>
      <w:proofErr w:type="spellEnd"/>
      <w:r w:rsidR="0011290F" w:rsidRPr="0011290F">
        <w:rPr>
          <w:lang w:val="en-US"/>
        </w:rPr>
        <w:t xml:space="preserve">, </w:t>
      </w:r>
      <w:r w:rsidR="0011290F" w:rsidRPr="0011290F">
        <w:rPr>
          <w:i/>
          <w:lang w:val="en-US"/>
        </w:rPr>
        <w:t xml:space="preserve">Plasma Process. </w:t>
      </w:r>
      <w:proofErr w:type="spellStart"/>
      <w:r w:rsidR="0011290F" w:rsidRPr="0011290F">
        <w:rPr>
          <w:i/>
          <w:lang w:val="en-US"/>
        </w:rPr>
        <w:t>Polym</w:t>
      </w:r>
      <w:proofErr w:type="spellEnd"/>
      <w:r w:rsidR="0011290F" w:rsidRPr="0011290F">
        <w:rPr>
          <w:i/>
          <w:lang w:val="en-US"/>
        </w:rPr>
        <w:t>.</w:t>
      </w:r>
      <w:r w:rsidR="0011290F" w:rsidRPr="0011290F">
        <w:rPr>
          <w:lang w:val="en-US"/>
        </w:rPr>
        <w:t xml:space="preserve"> </w:t>
      </w:r>
      <w:r w:rsidR="0011290F" w:rsidRPr="00C92DB5">
        <w:rPr>
          <w:b/>
          <w:lang w:val="en-US"/>
        </w:rPr>
        <w:t>2013</w:t>
      </w:r>
      <w:r w:rsidR="0011290F" w:rsidRPr="0011290F">
        <w:rPr>
          <w:lang w:val="en-US"/>
        </w:rPr>
        <w:t xml:space="preserve">, </w:t>
      </w:r>
      <w:r w:rsidR="0011290F" w:rsidRPr="009706D0">
        <w:rPr>
          <w:i/>
          <w:lang w:val="en-US"/>
        </w:rPr>
        <w:t>10</w:t>
      </w:r>
      <w:r w:rsidR="0011290F" w:rsidRPr="0011290F">
        <w:rPr>
          <w:lang w:val="en-US"/>
        </w:rPr>
        <w:t>, 649</w:t>
      </w:r>
      <w:r w:rsidR="002C4C1F">
        <w:rPr>
          <w:lang w:val="en-US"/>
        </w:rPr>
        <w:t>-659</w:t>
      </w:r>
      <w:r w:rsidR="0011290F" w:rsidRPr="0011290F">
        <w:rPr>
          <w:lang w:val="en-US"/>
        </w:rPr>
        <w:t>.</w:t>
      </w:r>
    </w:p>
    <w:p w:rsidR="0011290F" w:rsidRPr="0011290F" w:rsidRDefault="009706D0" w:rsidP="0011290F">
      <w:pPr>
        <w:pStyle w:val="References"/>
      </w:pPr>
      <w:r>
        <w:rPr>
          <w:lang w:val="en-US"/>
        </w:rPr>
        <w:t>[33]</w:t>
      </w:r>
      <w:r>
        <w:rPr>
          <w:lang w:val="en-US"/>
        </w:rPr>
        <w:tab/>
      </w:r>
      <w:r w:rsidR="0011290F" w:rsidRPr="0011290F">
        <w:rPr>
          <w:lang w:val="en-US"/>
        </w:rPr>
        <w:t xml:space="preserve">J.-W. </w:t>
      </w:r>
      <w:proofErr w:type="spellStart"/>
      <w:r w:rsidR="0011290F" w:rsidRPr="0011290F">
        <w:rPr>
          <w:lang w:val="en-US"/>
        </w:rPr>
        <w:t>Lackmann</w:t>
      </w:r>
      <w:proofErr w:type="spellEnd"/>
      <w:r w:rsidR="0011290F" w:rsidRPr="0011290F">
        <w:rPr>
          <w:lang w:val="en-US"/>
        </w:rPr>
        <w:t xml:space="preserve">, S. Schneider, E. </w:t>
      </w:r>
      <w:proofErr w:type="spellStart"/>
      <w:r w:rsidR="0011290F" w:rsidRPr="0011290F">
        <w:rPr>
          <w:lang w:val="en-US"/>
        </w:rPr>
        <w:t>Edengeiser</w:t>
      </w:r>
      <w:proofErr w:type="spellEnd"/>
      <w:r w:rsidR="0011290F" w:rsidRPr="0011290F">
        <w:rPr>
          <w:lang w:val="en-US"/>
        </w:rPr>
        <w:t xml:space="preserve">, F. </w:t>
      </w:r>
      <w:proofErr w:type="spellStart"/>
      <w:r w:rsidR="0011290F" w:rsidRPr="0011290F">
        <w:rPr>
          <w:lang w:val="en-US"/>
        </w:rPr>
        <w:t>Jarzina</w:t>
      </w:r>
      <w:proofErr w:type="spellEnd"/>
      <w:r w:rsidR="0011290F" w:rsidRPr="0011290F">
        <w:rPr>
          <w:lang w:val="en-US"/>
        </w:rPr>
        <w:t xml:space="preserve">, S. </w:t>
      </w:r>
      <w:proofErr w:type="spellStart"/>
      <w:r w:rsidR="0011290F" w:rsidRPr="0011290F">
        <w:rPr>
          <w:lang w:val="en-US"/>
        </w:rPr>
        <w:t>Brinckmann</w:t>
      </w:r>
      <w:proofErr w:type="spellEnd"/>
      <w:r w:rsidR="0011290F" w:rsidRPr="0011290F">
        <w:rPr>
          <w:lang w:val="en-US"/>
        </w:rPr>
        <w:t xml:space="preserve">, E. Steinborn, M. </w:t>
      </w:r>
      <w:proofErr w:type="spellStart"/>
      <w:r w:rsidR="0011290F" w:rsidRPr="0011290F">
        <w:rPr>
          <w:lang w:val="en-US"/>
        </w:rPr>
        <w:t>Havenith</w:t>
      </w:r>
      <w:proofErr w:type="spellEnd"/>
      <w:r w:rsidR="0011290F" w:rsidRPr="0011290F">
        <w:rPr>
          <w:lang w:val="en-US"/>
        </w:rPr>
        <w:t xml:space="preserve">, J. </w:t>
      </w:r>
      <w:proofErr w:type="spellStart"/>
      <w:r w:rsidR="0011290F" w:rsidRPr="0011290F">
        <w:rPr>
          <w:lang w:val="en-US"/>
        </w:rPr>
        <w:t>Benedikt</w:t>
      </w:r>
      <w:proofErr w:type="spellEnd"/>
      <w:r w:rsidR="0011290F" w:rsidRPr="0011290F">
        <w:rPr>
          <w:lang w:val="en-US"/>
        </w:rPr>
        <w:t xml:space="preserve">, J. E. </w:t>
      </w:r>
      <w:proofErr w:type="spellStart"/>
      <w:r w:rsidR="0011290F" w:rsidRPr="0011290F">
        <w:rPr>
          <w:lang w:val="en-US"/>
        </w:rPr>
        <w:t>Bandow</w:t>
      </w:r>
      <w:proofErr w:type="spellEnd"/>
      <w:r w:rsidR="0011290F" w:rsidRPr="0011290F">
        <w:rPr>
          <w:i/>
          <w:lang w:val="en-US"/>
        </w:rPr>
        <w:t>,</w:t>
      </w:r>
      <w:r w:rsidR="0011290F" w:rsidRPr="0011290F">
        <w:rPr>
          <w:i/>
        </w:rPr>
        <w:t xml:space="preserve"> </w:t>
      </w:r>
      <w:r w:rsidR="0011290F" w:rsidRPr="0011290F">
        <w:rPr>
          <w:i/>
          <w:lang w:val="en-US"/>
        </w:rPr>
        <w:t>J. R. Soc. Interface</w:t>
      </w:r>
      <w:r w:rsidR="0011290F" w:rsidRPr="0011290F">
        <w:rPr>
          <w:lang w:val="en-US"/>
        </w:rPr>
        <w:t xml:space="preserve"> </w:t>
      </w:r>
      <w:r w:rsidR="0011290F" w:rsidRPr="00C92DB5">
        <w:rPr>
          <w:b/>
          <w:lang w:val="en-US"/>
        </w:rPr>
        <w:t>2013</w:t>
      </w:r>
      <w:r w:rsidR="0011290F" w:rsidRPr="0011290F">
        <w:rPr>
          <w:lang w:val="en-US"/>
        </w:rPr>
        <w:t xml:space="preserve">, </w:t>
      </w:r>
      <w:r w:rsidR="0011290F" w:rsidRPr="009706D0">
        <w:rPr>
          <w:i/>
          <w:lang w:val="en-US"/>
        </w:rPr>
        <w:t>10</w:t>
      </w:r>
      <w:r w:rsidR="0011290F" w:rsidRPr="0011290F">
        <w:rPr>
          <w:lang w:val="en-US"/>
        </w:rPr>
        <w:t>, 20130591</w:t>
      </w:r>
      <w:r w:rsidR="002C4C1F">
        <w:rPr>
          <w:lang w:val="en-US"/>
        </w:rPr>
        <w:t>-20130602</w:t>
      </w:r>
      <w:r w:rsidR="0011290F" w:rsidRPr="0011290F">
        <w:rPr>
          <w:lang w:val="en-US"/>
        </w:rPr>
        <w:t>.</w:t>
      </w:r>
    </w:p>
    <w:p w:rsidR="0011290F" w:rsidRPr="0011290F" w:rsidRDefault="009706D0" w:rsidP="0011290F">
      <w:pPr>
        <w:pStyle w:val="References"/>
      </w:pPr>
      <w:r>
        <w:t>[34]</w:t>
      </w:r>
      <w:r>
        <w:tab/>
      </w:r>
      <w:r w:rsidR="0011290F" w:rsidRPr="0011290F">
        <w:t xml:space="preserve">J. Winter, K. </w:t>
      </w:r>
      <w:proofErr w:type="spellStart"/>
      <w:r w:rsidR="0011290F" w:rsidRPr="0011290F">
        <w:t>Wende</w:t>
      </w:r>
      <w:proofErr w:type="spellEnd"/>
      <w:r w:rsidR="0011290F" w:rsidRPr="0011290F">
        <w:t xml:space="preserve">, K. </w:t>
      </w:r>
      <w:proofErr w:type="spellStart"/>
      <w:r w:rsidR="0011290F" w:rsidRPr="0011290F">
        <w:t>Masur</w:t>
      </w:r>
      <w:proofErr w:type="spellEnd"/>
      <w:r w:rsidR="0011290F" w:rsidRPr="0011290F">
        <w:t xml:space="preserve">, S. </w:t>
      </w:r>
      <w:proofErr w:type="spellStart"/>
      <w:r w:rsidR="0011290F" w:rsidRPr="0011290F">
        <w:t>Iseni</w:t>
      </w:r>
      <w:proofErr w:type="spellEnd"/>
      <w:r w:rsidR="0011290F" w:rsidRPr="0011290F">
        <w:t xml:space="preserve">, M. </w:t>
      </w:r>
      <w:proofErr w:type="spellStart"/>
      <w:r w:rsidR="0011290F" w:rsidRPr="0011290F">
        <w:t>Dünnbier</w:t>
      </w:r>
      <w:proofErr w:type="spellEnd"/>
      <w:r w:rsidR="0011290F" w:rsidRPr="0011290F">
        <w:t xml:space="preserve">, M. U. Hammer, H. </w:t>
      </w:r>
      <w:proofErr w:type="spellStart"/>
      <w:r w:rsidR="0011290F" w:rsidRPr="0011290F">
        <w:t>Tresp</w:t>
      </w:r>
      <w:proofErr w:type="spellEnd"/>
      <w:r w:rsidR="0011290F" w:rsidRPr="0011290F">
        <w:t xml:space="preserve">, K.-D. </w:t>
      </w:r>
      <w:proofErr w:type="spellStart"/>
      <w:r w:rsidR="0011290F" w:rsidRPr="0011290F">
        <w:t>Weltmann</w:t>
      </w:r>
      <w:proofErr w:type="spellEnd"/>
      <w:r w:rsidR="0011290F" w:rsidRPr="0011290F">
        <w:t xml:space="preserve">, S. Reuter, </w:t>
      </w:r>
      <w:r w:rsidR="0011290F" w:rsidRPr="0011290F">
        <w:rPr>
          <w:i/>
        </w:rPr>
        <w:t>J. Phys. D: Appl. Phys.</w:t>
      </w:r>
      <w:r w:rsidR="0011290F" w:rsidRPr="0011290F">
        <w:t xml:space="preserve"> </w:t>
      </w:r>
      <w:r w:rsidR="0011290F" w:rsidRPr="009706D0">
        <w:rPr>
          <w:b/>
        </w:rPr>
        <w:t>2013</w:t>
      </w:r>
      <w:r w:rsidR="0011290F" w:rsidRPr="0011290F">
        <w:t xml:space="preserve">, </w:t>
      </w:r>
      <w:r w:rsidR="0011290F" w:rsidRPr="009706D0">
        <w:rPr>
          <w:i/>
        </w:rPr>
        <w:t>46</w:t>
      </w:r>
      <w:r w:rsidR="0011290F" w:rsidRPr="0011290F">
        <w:t>, 295401</w:t>
      </w:r>
      <w:r w:rsidR="00EB6095">
        <w:t>-295412</w:t>
      </w:r>
      <w:r w:rsidR="0011290F" w:rsidRPr="0011290F">
        <w:t>.</w:t>
      </w:r>
    </w:p>
    <w:p w:rsidR="0011290F" w:rsidRPr="0011290F" w:rsidRDefault="009706D0" w:rsidP="0011290F">
      <w:pPr>
        <w:pStyle w:val="References"/>
      </w:pPr>
      <w:r>
        <w:t>[35]</w:t>
      </w:r>
      <w:r>
        <w:tab/>
      </w:r>
      <w:r w:rsidR="0011290F" w:rsidRPr="0011290F">
        <w:t xml:space="preserve">E. Robert, V. </w:t>
      </w:r>
      <w:proofErr w:type="spellStart"/>
      <w:r w:rsidR="0011290F" w:rsidRPr="0011290F">
        <w:t>Sarron</w:t>
      </w:r>
      <w:proofErr w:type="spellEnd"/>
      <w:r w:rsidR="0011290F" w:rsidRPr="0011290F">
        <w:t xml:space="preserve">, T. </w:t>
      </w:r>
      <w:proofErr w:type="spellStart"/>
      <w:r w:rsidR="0011290F" w:rsidRPr="0011290F">
        <w:t>Darny</w:t>
      </w:r>
      <w:proofErr w:type="spellEnd"/>
      <w:r w:rsidR="0011290F" w:rsidRPr="0011290F">
        <w:t xml:space="preserve">, D. </w:t>
      </w:r>
      <w:proofErr w:type="spellStart"/>
      <w:r w:rsidR="0011290F" w:rsidRPr="0011290F">
        <w:t>Riès</w:t>
      </w:r>
      <w:proofErr w:type="spellEnd"/>
      <w:r w:rsidR="0011290F" w:rsidRPr="0011290F">
        <w:t xml:space="preserve">, S. </w:t>
      </w:r>
      <w:proofErr w:type="spellStart"/>
      <w:r w:rsidR="0011290F" w:rsidRPr="0011290F">
        <w:t>Dozias</w:t>
      </w:r>
      <w:proofErr w:type="spellEnd"/>
      <w:r w:rsidR="0011290F" w:rsidRPr="0011290F">
        <w:t xml:space="preserve">, J. </w:t>
      </w:r>
      <w:proofErr w:type="spellStart"/>
      <w:r w:rsidR="0011290F" w:rsidRPr="0011290F">
        <w:t>Fontane</w:t>
      </w:r>
      <w:proofErr w:type="spellEnd"/>
      <w:r w:rsidR="0011290F" w:rsidRPr="0011290F">
        <w:t xml:space="preserve">, L. Joly, J.-M. </w:t>
      </w:r>
      <w:proofErr w:type="spellStart"/>
      <w:r w:rsidR="0011290F" w:rsidRPr="0011290F">
        <w:t>Pouvesle</w:t>
      </w:r>
      <w:proofErr w:type="spellEnd"/>
      <w:r w:rsidR="0011290F" w:rsidRPr="0011290F">
        <w:t xml:space="preserve">, </w:t>
      </w:r>
      <w:r w:rsidR="0011290F" w:rsidRPr="0011290F">
        <w:rPr>
          <w:i/>
        </w:rPr>
        <w:t>Plasma Sources Sci. Technol.</w:t>
      </w:r>
      <w:r w:rsidR="0011290F" w:rsidRPr="0011290F">
        <w:t xml:space="preserve"> </w:t>
      </w:r>
      <w:r w:rsidR="0011290F" w:rsidRPr="009706D0">
        <w:rPr>
          <w:b/>
        </w:rPr>
        <w:t>2014</w:t>
      </w:r>
      <w:r w:rsidR="0011290F" w:rsidRPr="0011290F">
        <w:t xml:space="preserve">, </w:t>
      </w:r>
      <w:r w:rsidR="0011290F" w:rsidRPr="009706D0">
        <w:rPr>
          <w:i/>
        </w:rPr>
        <w:t>23</w:t>
      </w:r>
      <w:r w:rsidR="0011290F" w:rsidRPr="0011290F">
        <w:t>, 012003</w:t>
      </w:r>
      <w:r w:rsidR="00BF56A6">
        <w:t>-012007</w:t>
      </w:r>
      <w:r w:rsidR="0011290F" w:rsidRPr="0011290F">
        <w:t xml:space="preserve">. </w:t>
      </w:r>
    </w:p>
    <w:p w:rsidR="0011290F" w:rsidRPr="0011290F" w:rsidRDefault="009706D0" w:rsidP="0011290F">
      <w:pPr>
        <w:pStyle w:val="References"/>
      </w:pPr>
      <w:r>
        <w:t>[36]</w:t>
      </w:r>
      <w:r>
        <w:tab/>
      </w:r>
      <w:r w:rsidR="0011290F" w:rsidRPr="0011290F">
        <w:t>A. Schmidt-</w:t>
      </w:r>
      <w:proofErr w:type="spellStart"/>
      <w:r w:rsidR="0011290F" w:rsidRPr="0011290F">
        <w:t>Bleker</w:t>
      </w:r>
      <w:proofErr w:type="spellEnd"/>
      <w:r w:rsidR="0011290F" w:rsidRPr="0011290F">
        <w:t xml:space="preserve">, S. Reuter, K.-D. </w:t>
      </w:r>
      <w:proofErr w:type="spellStart"/>
      <w:r w:rsidR="0011290F" w:rsidRPr="0011290F">
        <w:t>Weltmann</w:t>
      </w:r>
      <w:proofErr w:type="spellEnd"/>
      <w:r w:rsidR="0011290F" w:rsidRPr="0011290F">
        <w:t xml:space="preserve">, </w:t>
      </w:r>
      <w:r w:rsidR="0011290F" w:rsidRPr="0011290F">
        <w:rPr>
          <w:i/>
        </w:rPr>
        <w:t>J. Phys. D: Appl. Phys.</w:t>
      </w:r>
      <w:r w:rsidR="0011290F" w:rsidRPr="0011290F">
        <w:t xml:space="preserve"> </w:t>
      </w:r>
      <w:r w:rsidR="0011290F" w:rsidRPr="009706D0">
        <w:rPr>
          <w:b/>
        </w:rPr>
        <w:t>2015</w:t>
      </w:r>
      <w:r w:rsidR="0011290F" w:rsidRPr="0011290F">
        <w:t xml:space="preserve">, </w:t>
      </w:r>
      <w:r w:rsidR="0011290F" w:rsidRPr="009706D0">
        <w:rPr>
          <w:i/>
        </w:rPr>
        <w:t>48</w:t>
      </w:r>
      <w:r w:rsidR="0011290F" w:rsidRPr="0011290F">
        <w:t>, 175202</w:t>
      </w:r>
      <w:r w:rsidR="00BF56A6">
        <w:t>-175210</w:t>
      </w:r>
      <w:r w:rsidR="0011290F" w:rsidRPr="0011290F">
        <w:t>.</w:t>
      </w:r>
    </w:p>
    <w:p w:rsidR="0011290F" w:rsidRPr="0011290F" w:rsidRDefault="009706D0" w:rsidP="0011290F">
      <w:pPr>
        <w:pStyle w:val="References"/>
      </w:pPr>
      <w:r>
        <w:t>[37]</w:t>
      </w:r>
      <w:r>
        <w:tab/>
      </w:r>
      <w:r w:rsidR="0011290F" w:rsidRPr="0011290F">
        <w:t xml:space="preserve">B. </w:t>
      </w:r>
      <w:proofErr w:type="spellStart"/>
      <w:r w:rsidR="0011290F" w:rsidRPr="0011290F">
        <w:t>Haertel</w:t>
      </w:r>
      <w:proofErr w:type="spellEnd"/>
      <w:r w:rsidR="0011290F" w:rsidRPr="0011290F">
        <w:t xml:space="preserve">, T. von </w:t>
      </w:r>
      <w:proofErr w:type="spellStart"/>
      <w:r w:rsidR="0011290F" w:rsidRPr="0011290F">
        <w:t>Woedtke</w:t>
      </w:r>
      <w:proofErr w:type="spellEnd"/>
      <w:r w:rsidR="0011290F" w:rsidRPr="0011290F">
        <w:t xml:space="preserve">, K.-D. </w:t>
      </w:r>
      <w:proofErr w:type="spellStart"/>
      <w:r w:rsidR="0011290F" w:rsidRPr="0011290F">
        <w:t>Weltmann</w:t>
      </w:r>
      <w:proofErr w:type="spellEnd"/>
      <w:r w:rsidR="0011290F" w:rsidRPr="0011290F">
        <w:t xml:space="preserve">, U. </w:t>
      </w:r>
      <w:proofErr w:type="spellStart"/>
      <w:r w:rsidR="0011290F" w:rsidRPr="0011290F">
        <w:t>Lindequist</w:t>
      </w:r>
      <w:proofErr w:type="spellEnd"/>
      <w:r w:rsidR="0011290F" w:rsidRPr="0011290F">
        <w:t xml:space="preserve">, </w:t>
      </w:r>
      <w:proofErr w:type="spellStart"/>
      <w:r w:rsidR="0011290F" w:rsidRPr="0011290F">
        <w:rPr>
          <w:i/>
        </w:rPr>
        <w:t>Biomol</w:t>
      </w:r>
      <w:proofErr w:type="spellEnd"/>
      <w:r w:rsidR="0011290F" w:rsidRPr="0011290F">
        <w:rPr>
          <w:i/>
        </w:rPr>
        <w:t xml:space="preserve">. </w:t>
      </w:r>
      <w:proofErr w:type="spellStart"/>
      <w:r w:rsidR="0011290F" w:rsidRPr="0011290F">
        <w:rPr>
          <w:i/>
        </w:rPr>
        <w:t>Ther</w:t>
      </w:r>
      <w:proofErr w:type="spellEnd"/>
      <w:r w:rsidR="0011290F" w:rsidRPr="0011290F">
        <w:rPr>
          <w:i/>
        </w:rPr>
        <w:t>.</w:t>
      </w:r>
      <w:r w:rsidR="0011290F" w:rsidRPr="0011290F">
        <w:t xml:space="preserve"> </w:t>
      </w:r>
      <w:r w:rsidR="0011290F" w:rsidRPr="009706D0">
        <w:rPr>
          <w:b/>
        </w:rPr>
        <w:t>2014</w:t>
      </w:r>
      <w:r w:rsidR="0011290F" w:rsidRPr="0011290F">
        <w:t xml:space="preserve">, </w:t>
      </w:r>
      <w:r w:rsidR="0011290F" w:rsidRPr="009706D0">
        <w:rPr>
          <w:i/>
        </w:rPr>
        <w:t>22</w:t>
      </w:r>
      <w:r w:rsidR="0011290F" w:rsidRPr="0011290F">
        <w:t>, 477</w:t>
      </w:r>
      <w:r w:rsidR="006643DA">
        <w:t>-490</w:t>
      </w:r>
      <w:r w:rsidR="0011290F" w:rsidRPr="0011290F">
        <w:t>.</w:t>
      </w:r>
    </w:p>
    <w:p w:rsidR="0011290F" w:rsidRPr="0011290F" w:rsidRDefault="009706D0" w:rsidP="0011290F">
      <w:pPr>
        <w:pStyle w:val="References"/>
      </w:pPr>
      <w:r>
        <w:lastRenderedPageBreak/>
        <w:t>[38]</w:t>
      </w:r>
      <w:r>
        <w:tab/>
      </w:r>
      <w:r w:rsidR="0011290F" w:rsidRPr="0011290F">
        <w:t xml:space="preserve">R. M. Sellers, </w:t>
      </w:r>
      <w:r w:rsidR="0011290F" w:rsidRPr="0011290F">
        <w:rPr>
          <w:i/>
        </w:rPr>
        <w:t>Analyst</w:t>
      </w:r>
      <w:r w:rsidR="0011290F" w:rsidRPr="0011290F">
        <w:t xml:space="preserve"> </w:t>
      </w:r>
      <w:r w:rsidR="0011290F" w:rsidRPr="00C92DB5">
        <w:rPr>
          <w:b/>
        </w:rPr>
        <w:t>1980</w:t>
      </w:r>
      <w:r w:rsidR="0011290F" w:rsidRPr="0011290F">
        <w:t xml:space="preserve">, </w:t>
      </w:r>
      <w:r w:rsidR="0011290F" w:rsidRPr="00C92DB5">
        <w:rPr>
          <w:i/>
        </w:rPr>
        <w:t>105</w:t>
      </w:r>
      <w:r w:rsidR="0011290F" w:rsidRPr="0011290F">
        <w:t>, 950</w:t>
      </w:r>
      <w:r w:rsidR="006643DA">
        <w:t>-954</w:t>
      </w:r>
      <w:r w:rsidR="0011290F" w:rsidRPr="0011290F">
        <w:t>.</w:t>
      </w:r>
    </w:p>
    <w:p w:rsidR="0011290F" w:rsidRDefault="009706D0" w:rsidP="0011290F">
      <w:pPr>
        <w:pStyle w:val="References"/>
      </w:pPr>
      <w:r>
        <w:t>[39]</w:t>
      </w:r>
      <w:r>
        <w:tab/>
      </w:r>
      <w:r w:rsidR="0011290F" w:rsidRPr="0011290F">
        <w:t xml:space="preserve">O. </w:t>
      </w:r>
      <w:proofErr w:type="spellStart"/>
      <w:r w:rsidR="0011290F" w:rsidRPr="0011290F">
        <w:t>Maass</w:t>
      </w:r>
      <w:proofErr w:type="spellEnd"/>
      <w:r w:rsidR="0011290F" w:rsidRPr="0011290F">
        <w:t xml:space="preserve">, P. G. </w:t>
      </w:r>
      <w:proofErr w:type="spellStart"/>
      <w:r w:rsidR="0011290F" w:rsidRPr="0011290F">
        <w:t>Hiebert</w:t>
      </w:r>
      <w:proofErr w:type="spellEnd"/>
      <w:r w:rsidR="0011290F" w:rsidRPr="0011290F">
        <w:t xml:space="preserve">, </w:t>
      </w:r>
      <w:r w:rsidR="0011290F" w:rsidRPr="0011290F">
        <w:rPr>
          <w:i/>
        </w:rPr>
        <w:t>J. Am. Chem. Soc.</w:t>
      </w:r>
      <w:r w:rsidR="0011290F" w:rsidRPr="0011290F">
        <w:t xml:space="preserve"> </w:t>
      </w:r>
      <w:r w:rsidR="0011290F" w:rsidRPr="009706D0">
        <w:rPr>
          <w:b/>
        </w:rPr>
        <w:t>1924</w:t>
      </w:r>
      <w:r w:rsidR="0011290F" w:rsidRPr="0011290F">
        <w:t xml:space="preserve">, </w:t>
      </w:r>
      <w:r w:rsidR="0011290F" w:rsidRPr="009706D0">
        <w:rPr>
          <w:i/>
        </w:rPr>
        <w:t>46</w:t>
      </w:r>
      <w:r w:rsidR="0011290F" w:rsidRPr="0011290F">
        <w:t>, 2693</w:t>
      </w:r>
      <w:r w:rsidR="0044788C">
        <w:t>-2700</w:t>
      </w:r>
      <w:r w:rsidR="0011290F" w:rsidRPr="0011290F">
        <w:t>.</w:t>
      </w:r>
    </w:p>
    <w:p w:rsidR="0011290F" w:rsidRPr="0011290F" w:rsidRDefault="00C92DB5" w:rsidP="0011290F">
      <w:pPr>
        <w:pStyle w:val="References"/>
      </w:pPr>
      <w:r>
        <w:t>[40]</w:t>
      </w:r>
      <w:r>
        <w:tab/>
      </w:r>
      <w:r w:rsidR="0011290F" w:rsidRPr="0011290F">
        <w:rPr>
          <w:i/>
        </w:rPr>
        <w:t>CRC Handbook of Chemistry and Physics</w:t>
      </w:r>
      <w:r w:rsidR="008C4E77">
        <w:rPr>
          <w:i/>
        </w:rPr>
        <w:t xml:space="preserve"> </w:t>
      </w:r>
      <w:r w:rsidR="008C4E77" w:rsidRPr="008C4E77">
        <w:t xml:space="preserve">(Ed.: D. R. </w:t>
      </w:r>
      <w:proofErr w:type="spellStart"/>
      <w:r w:rsidR="008C4E77" w:rsidRPr="008C4E77">
        <w:t>Lide</w:t>
      </w:r>
      <w:proofErr w:type="spellEnd"/>
      <w:r w:rsidR="008C4E77" w:rsidRPr="008C4E77">
        <w:t>)</w:t>
      </w:r>
      <w:r w:rsidR="0011290F" w:rsidRPr="0011290F">
        <w:t>, CRC Press, Boca Raton, Florida</w:t>
      </w:r>
      <w:r w:rsidR="008C4E77">
        <w:t xml:space="preserve">, </w:t>
      </w:r>
      <w:r w:rsidR="008C4E77" w:rsidRPr="008C4E77">
        <w:rPr>
          <w:b/>
        </w:rPr>
        <w:t>1992</w:t>
      </w:r>
      <w:r w:rsidR="008C4E77">
        <w:t>.</w:t>
      </w:r>
    </w:p>
    <w:p w:rsidR="0011290F" w:rsidRPr="0011290F" w:rsidRDefault="002471EC" w:rsidP="0011290F">
      <w:pPr>
        <w:pStyle w:val="References"/>
      </w:pPr>
      <w:r>
        <w:t>[41]</w:t>
      </w:r>
      <w:r>
        <w:tab/>
      </w:r>
      <w:r w:rsidR="00B91C8F">
        <w:t xml:space="preserve">A. </w:t>
      </w:r>
      <w:proofErr w:type="spellStart"/>
      <w:r w:rsidR="00B91C8F">
        <w:t>Fridman</w:t>
      </w:r>
      <w:proofErr w:type="spellEnd"/>
      <w:r w:rsidR="00B91C8F">
        <w:t xml:space="preserve">, </w:t>
      </w:r>
      <w:r w:rsidR="0011290F" w:rsidRPr="0011290F">
        <w:rPr>
          <w:i/>
        </w:rPr>
        <w:t>Plasma Chemistry</w:t>
      </w:r>
      <w:r>
        <w:rPr>
          <w:i/>
        </w:rPr>
        <w:t>,</w:t>
      </w:r>
      <w:r w:rsidR="0011290F" w:rsidRPr="0011290F">
        <w:t xml:space="preserve"> </w:t>
      </w:r>
      <w:r w:rsidRPr="0011290F">
        <w:t>Cambridge University Press, New York</w:t>
      </w:r>
      <w:r w:rsidRPr="002471EC">
        <w:t>,</w:t>
      </w:r>
      <w:r>
        <w:t xml:space="preserve"> </w:t>
      </w:r>
      <w:r w:rsidR="0011290F" w:rsidRPr="002471EC">
        <w:rPr>
          <w:b/>
        </w:rPr>
        <w:t>2012</w:t>
      </w:r>
      <w:r w:rsidR="0011290F" w:rsidRPr="0011290F">
        <w:t>.</w:t>
      </w:r>
    </w:p>
    <w:p w:rsidR="0011290F" w:rsidRPr="0011290F" w:rsidRDefault="002471EC" w:rsidP="0011290F">
      <w:pPr>
        <w:pStyle w:val="References"/>
      </w:pPr>
      <w:r>
        <w:t>[42]</w:t>
      </w:r>
      <w:r>
        <w:tab/>
      </w:r>
      <w:r w:rsidR="0011290F" w:rsidRPr="0011290F">
        <w:t xml:space="preserve">G. </w:t>
      </w:r>
      <w:proofErr w:type="spellStart"/>
      <w:r w:rsidR="0011290F" w:rsidRPr="0011290F">
        <w:t>Merényi</w:t>
      </w:r>
      <w:proofErr w:type="spellEnd"/>
      <w:r w:rsidR="0011290F" w:rsidRPr="0011290F">
        <w:t xml:space="preserve">, J. Lind, S. </w:t>
      </w:r>
      <w:proofErr w:type="spellStart"/>
      <w:r w:rsidR="0011290F" w:rsidRPr="0011290F">
        <w:t>Naumov</w:t>
      </w:r>
      <w:proofErr w:type="spellEnd"/>
      <w:r w:rsidR="0011290F" w:rsidRPr="0011290F">
        <w:t xml:space="preserve">, C. von Sonntag, </w:t>
      </w:r>
      <w:r w:rsidR="0011290F" w:rsidRPr="0011290F">
        <w:rPr>
          <w:i/>
        </w:rPr>
        <w:t>Environ. Sci. Technol.</w:t>
      </w:r>
      <w:r w:rsidR="0011290F" w:rsidRPr="0011290F">
        <w:t xml:space="preserve"> </w:t>
      </w:r>
      <w:r w:rsidR="0011290F" w:rsidRPr="002471EC">
        <w:rPr>
          <w:b/>
        </w:rPr>
        <w:t>2010</w:t>
      </w:r>
      <w:r w:rsidR="0011290F" w:rsidRPr="0011290F">
        <w:t>,</w:t>
      </w:r>
      <w:r w:rsidR="0011290F" w:rsidRPr="002471EC">
        <w:rPr>
          <w:i/>
        </w:rPr>
        <w:t xml:space="preserve"> 44</w:t>
      </w:r>
      <w:r w:rsidR="0011290F" w:rsidRPr="0011290F">
        <w:t>, 3505</w:t>
      </w:r>
      <w:r w:rsidR="008C4E77">
        <w:t>-3507</w:t>
      </w:r>
      <w:r w:rsidR="0011290F" w:rsidRPr="0011290F">
        <w:t>.</w:t>
      </w:r>
    </w:p>
    <w:p w:rsidR="0011290F" w:rsidRPr="0011290F" w:rsidRDefault="002471EC" w:rsidP="0011290F">
      <w:pPr>
        <w:pStyle w:val="References"/>
      </w:pPr>
      <w:r>
        <w:t>[43]</w:t>
      </w:r>
      <w:r>
        <w:tab/>
      </w:r>
      <w:r w:rsidR="0011290F" w:rsidRPr="0011290F">
        <w:t xml:space="preserve">M. </w:t>
      </w:r>
      <w:proofErr w:type="spellStart"/>
      <w:r w:rsidR="0011290F" w:rsidRPr="0011290F">
        <w:t>Gołkowski</w:t>
      </w:r>
      <w:proofErr w:type="spellEnd"/>
      <w:r w:rsidR="0011290F" w:rsidRPr="0011290F">
        <w:t xml:space="preserve">, C. </w:t>
      </w:r>
      <w:proofErr w:type="spellStart"/>
      <w:r w:rsidR="0011290F" w:rsidRPr="0011290F">
        <w:t>Gołkowski</w:t>
      </w:r>
      <w:proofErr w:type="spellEnd"/>
      <w:r w:rsidR="0011290F" w:rsidRPr="0011290F">
        <w:t xml:space="preserve">, J. </w:t>
      </w:r>
      <w:proofErr w:type="spellStart"/>
      <w:r w:rsidR="0011290F" w:rsidRPr="0011290F">
        <w:t>Leszczynski</w:t>
      </w:r>
      <w:proofErr w:type="spellEnd"/>
      <w:r w:rsidR="0011290F" w:rsidRPr="0011290F">
        <w:t xml:space="preserve">, S. Reed Plimpton, P. </w:t>
      </w:r>
      <w:proofErr w:type="spellStart"/>
      <w:r w:rsidR="0011290F" w:rsidRPr="0011290F">
        <w:t>Masłowski</w:t>
      </w:r>
      <w:proofErr w:type="spellEnd"/>
      <w:r w:rsidR="0011290F" w:rsidRPr="0011290F">
        <w:t xml:space="preserve">, A. </w:t>
      </w:r>
      <w:proofErr w:type="spellStart"/>
      <w:r w:rsidR="0011290F" w:rsidRPr="0011290F">
        <w:t>Foltynowicz</w:t>
      </w:r>
      <w:proofErr w:type="spellEnd"/>
      <w:r w:rsidR="0011290F" w:rsidRPr="0011290F">
        <w:t xml:space="preserve">, J. Ye, B. </w:t>
      </w:r>
      <w:proofErr w:type="spellStart"/>
      <w:r w:rsidR="0011290F" w:rsidRPr="0011290F">
        <w:t>McCollister</w:t>
      </w:r>
      <w:proofErr w:type="spellEnd"/>
      <w:r w:rsidR="0011290F" w:rsidRPr="0011290F">
        <w:t xml:space="preserve">, </w:t>
      </w:r>
      <w:r w:rsidR="0011290F" w:rsidRPr="0011290F">
        <w:rPr>
          <w:i/>
        </w:rPr>
        <w:t>IEEE T. Plasma Sci.</w:t>
      </w:r>
      <w:r w:rsidR="0011290F" w:rsidRPr="0011290F">
        <w:t xml:space="preserve"> </w:t>
      </w:r>
      <w:r w:rsidR="0011290F" w:rsidRPr="002471EC">
        <w:rPr>
          <w:b/>
        </w:rPr>
        <w:t>2012</w:t>
      </w:r>
      <w:r w:rsidR="0011290F" w:rsidRPr="0011290F">
        <w:t xml:space="preserve">, </w:t>
      </w:r>
      <w:r w:rsidR="0011290F" w:rsidRPr="002471EC">
        <w:rPr>
          <w:i/>
        </w:rPr>
        <w:t>40</w:t>
      </w:r>
      <w:r w:rsidR="0011290F" w:rsidRPr="0011290F">
        <w:t>, 1984</w:t>
      </w:r>
      <w:r w:rsidR="008C4E77">
        <w:t>-1991</w:t>
      </w:r>
      <w:r w:rsidR="0011290F" w:rsidRPr="0011290F">
        <w:t>.</w:t>
      </w:r>
    </w:p>
    <w:p w:rsidR="0011290F" w:rsidRPr="0011290F" w:rsidRDefault="002471EC" w:rsidP="0011290F">
      <w:pPr>
        <w:pStyle w:val="References"/>
      </w:pPr>
      <w:r>
        <w:t>[44]</w:t>
      </w:r>
      <w:r>
        <w:tab/>
      </w:r>
      <w:r w:rsidR="0011290F" w:rsidRPr="0011290F">
        <w:t xml:space="preserve">G. R. </w:t>
      </w:r>
      <w:proofErr w:type="spellStart"/>
      <w:r w:rsidR="0011290F" w:rsidRPr="0011290F">
        <w:t>Buettner</w:t>
      </w:r>
      <w:proofErr w:type="spellEnd"/>
      <w:r w:rsidR="0011290F" w:rsidRPr="0011290F">
        <w:t xml:space="preserve">, </w:t>
      </w:r>
      <w:r w:rsidR="0011290F" w:rsidRPr="0011290F">
        <w:rPr>
          <w:i/>
        </w:rPr>
        <w:t xml:space="preserve">Free </w:t>
      </w:r>
      <w:proofErr w:type="spellStart"/>
      <w:r w:rsidR="0011290F" w:rsidRPr="0011290F">
        <w:rPr>
          <w:i/>
        </w:rPr>
        <w:t>Radic</w:t>
      </w:r>
      <w:proofErr w:type="spellEnd"/>
      <w:r w:rsidR="0011290F" w:rsidRPr="0011290F">
        <w:rPr>
          <w:i/>
        </w:rPr>
        <w:t>. Biol. Med.</w:t>
      </w:r>
      <w:r w:rsidR="0011290F" w:rsidRPr="0011290F">
        <w:t xml:space="preserve"> </w:t>
      </w:r>
      <w:r w:rsidR="0011290F" w:rsidRPr="002471EC">
        <w:rPr>
          <w:b/>
        </w:rPr>
        <w:t>1987</w:t>
      </w:r>
      <w:r w:rsidR="0011290F" w:rsidRPr="0011290F">
        <w:t xml:space="preserve">, </w:t>
      </w:r>
      <w:r w:rsidR="0011290F" w:rsidRPr="002471EC">
        <w:rPr>
          <w:i/>
        </w:rPr>
        <w:t>3</w:t>
      </w:r>
      <w:r w:rsidR="0011290F" w:rsidRPr="0011290F">
        <w:t>, 259</w:t>
      </w:r>
      <w:r w:rsidR="00164D2A">
        <w:t>-303</w:t>
      </w:r>
      <w:r w:rsidR="0011290F" w:rsidRPr="0011290F">
        <w:t>.</w:t>
      </w:r>
    </w:p>
    <w:p w:rsidR="0011290F" w:rsidRDefault="002471EC" w:rsidP="0011290F">
      <w:pPr>
        <w:pStyle w:val="References"/>
        <w:rPr>
          <w:lang w:val="en-US"/>
        </w:rPr>
      </w:pPr>
      <w:r>
        <w:rPr>
          <w:lang w:val="en-US"/>
        </w:rPr>
        <w:t>[45]</w:t>
      </w:r>
      <w:r>
        <w:rPr>
          <w:lang w:val="en-US"/>
        </w:rPr>
        <w:tab/>
      </w:r>
      <w:r w:rsidR="0011290F" w:rsidRPr="0011290F">
        <w:rPr>
          <w:lang w:val="en-US"/>
        </w:rPr>
        <w:t xml:space="preserve">S. </w:t>
      </w:r>
      <w:proofErr w:type="spellStart"/>
      <w:r w:rsidR="0011290F" w:rsidRPr="0011290F">
        <w:rPr>
          <w:lang w:val="en-US"/>
        </w:rPr>
        <w:t>Ikawa</w:t>
      </w:r>
      <w:proofErr w:type="spellEnd"/>
      <w:r w:rsidR="0011290F" w:rsidRPr="0011290F">
        <w:rPr>
          <w:lang w:val="en-US"/>
        </w:rPr>
        <w:t xml:space="preserve">, K. Kitano, S. </w:t>
      </w:r>
      <w:proofErr w:type="spellStart"/>
      <w:r w:rsidR="0011290F" w:rsidRPr="0011290F">
        <w:rPr>
          <w:lang w:val="en-US"/>
        </w:rPr>
        <w:t>Hamaguchi</w:t>
      </w:r>
      <w:proofErr w:type="spellEnd"/>
      <w:r w:rsidR="0011290F" w:rsidRPr="0011290F">
        <w:rPr>
          <w:lang w:val="en-US"/>
        </w:rPr>
        <w:t xml:space="preserve">, </w:t>
      </w:r>
      <w:r w:rsidR="0011290F" w:rsidRPr="0011290F">
        <w:rPr>
          <w:i/>
          <w:lang w:val="en-US"/>
        </w:rPr>
        <w:t xml:space="preserve">Plasma Process. </w:t>
      </w:r>
      <w:proofErr w:type="spellStart"/>
      <w:r w:rsidR="0011290F" w:rsidRPr="0011290F">
        <w:rPr>
          <w:i/>
          <w:lang w:val="en-US"/>
        </w:rPr>
        <w:t>Polym</w:t>
      </w:r>
      <w:proofErr w:type="spellEnd"/>
      <w:r w:rsidR="0011290F" w:rsidRPr="0011290F">
        <w:rPr>
          <w:i/>
          <w:lang w:val="en-US"/>
        </w:rPr>
        <w:t>.</w:t>
      </w:r>
      <w:r w:rsidR="0011290F" w:rsidRPr="0011290F">
        <w:rPr>
          <w:lang w:val="en-US"/>
        </w:rPr>
        <w:t xml:space="preserve"> </w:t>
      </w:r>
      <w:r w:rsidR="0011290F" w:rsidRPr="002471EC">
        <w:rPr>
          <w:b/>
          <w:lang w:val="en-US"/>
        </w:rPr>
        <w:t>2010</w:t>
      </w:r>
      <w:r w:rsidR="0011290F" w:rsidRPr="0011290F">
        <w:rPr>
          <w:lang w:val="en-US"/>
        </w:rPr>
        <w:t xml:space="preserve">, </w:t>
      </w:r>
      <w:r w:rsidR="0011290F" w:rsidRPr="002471EC">
        <w:rPr>
          <w:i/>
          <w:lang w:val="en-US"/>
        </w:rPr>
        <w:t>7</w:t>
      </w:r>
      <w:r w:rsidR="0011290F" w:rsidRPr="0011290F">
        <w:rPr>
          <w:lang w:val="en-US"/>
        </w:rPr>
        <w:t>, 33</w:t>
      </w:r>
      <w:r w:rsidR="00164D2A">
        <w:rPr>
          <w:lang w:val="en-US"/>
        </w:rPr>
        <w:t>-42</w:t>
      </w:r>
      <w:r w:rsidR="0011290F" w:rsidRPr="0011290F">
        <w:rPr>
          <w:lang w:val="en-US"/>
        </w:rPr>
        <w:t>.</w:t>
      </w:r>
    </w:p>
    <w:p w:rsidR="002471EC" w:rsidRDefault="00E26F84" w:rsidP="0011290F">
      <w:pPr>
        <w:pStyle w:val="References"/>
      </w:pPr>
      <w:r>
        <w:rPr>
          <w:lang w:val="en-US"/>
        </w:rPr>
        <w:t>[46]</w:t>
      </w:r>
      <w:r>
        <w:rPr>
          <w:lang w:val="en-US"/>
        </w:rPr>
        <w:tab/>
      </w:r>
      <w:r w:rsidRPr="00E26F84">
        <w:t>Spin Trap Database, National Institute of Environmental Health Sciences; available online at http://tools.niehs.nih.gov/stdb/ (accessed 28.08.2015).</w:t>
      </w:r>
    </w:p>
    <w:p w:rsidR="0011290F" w:rsidRPr="0011290F" w:rsidRDefault="00E26F84" w:rsidP="0011290F">
      <w:pPr>
        <w:pStyle w:val="References"/>
        <w:rPr>
          <w:lang w:val="en-US"/>
        </w:rPr>
      </w:pPr>
      <w:r>
        <w:rPr>
          <w:lang w:val="en-US"/>
        </w:rPr>
        <w:t>[47]</w:t>
      </w:r>
      <w:r>
        <w:rPr>
          <w:lang w:val="en-US"/>
        </w:rPr>
        <w:tab/>
      </w:r>
      <w:r w:rsidR="0011290F" w:rsidRPr="0011290F">
        <w:rPr>
          <w:lang w:val="en-US"/>
        </w:rPr>
        <w:t xml:space="preserve">B. </w:t>
      </w:r>
      <w:proofErr w:type="spellStart"/>
      <w:r w:rsidR="0011290F" w:rsidRPr="0011290F">
        <w:rPr>
          <w:lang w:val="en-US"/>
        </w:rPr>
        <w:t>Maillard</w:t>
      </w:r>
      <w:proofErr w:type="spellEnd"/>
      <w:r w:rsidR="0011290F" w:rsidRPr="0011290F">
        <w:rPr>
          <w:lang w:val="en-US"/>
        </w:rPr>
        <w:t xml:space="preserve">, K. U. </w:t>
      </w:r>
      <w:proofErr w:type="spellStart"/>
      <w:r w:rsidR="0011290F" w:rsidRPr="0011290F">
        <w:rPr>
          <w:lang w:val="en-US"/>
        </w:rPr>
        <w:t>Ingold</w:t>
      </w:r>
      <w:proofErr w:type="spellEnd"/>
      <w:r w:rsidR="0011290F" w:rsidRPr="0011290F">
        <w:rPr>
          <w:lang w:val="en-US"/>
        </w:rPr>
        <w:t xml:space="preserve">, J. C. </w:t>
      </w:r>
      <w:proofErr w:type="spellStart"/>
      <w:r w:rsidR="0011290F" w:rsidRPr="0011290F">
        <w:rPr>
          <w:lang w:val="en-US"/>
        </w:rPr>
        <w:t>Scaiano</w:t>
      </w:r>
      <w:proofErr w:type="spellEnd"/>
      <w:r w:rsidR="0011290F" w:rsidRPr="0011290F">
        <w:rPr>
          <w:lang w:val="en-US"/>
        </w:rPr>
        <w:t xml:space="preserve">, </w:t>
      </w:r>
      <w:r w:rsidR="0011290F" w:rsidRPr="0011290F">
        <w:rPr>
          <w:i/>
          <w:lang w:val="en-US"/>
        </w:rPr>
        <w:t xml:space="preserve">J. Am. Chem. Soc. </w:t>
      </w:r>
      <w:r w:rsidR="0011290F" w:rsidRPr="00E26F84">
        <w:rPr>
          <w:b/>
          <w:lang w:val="en-US"/>
        </w:rPr>
        <w:t>198</w:t>
      </w:r>
      <w:r w:rsidR="0011290F" w:rsidRPr="0011290F">
        <w:rPr>
          <w:lang w:val="en-US"/>
        </w:rPr>
        <w:t>,</w:t>
      </w:r>
      <w:r>
        <w:rPr>
          <w:lang w:val="en-US"/>
        </w:rPr>
        <w:t xml:space="preserve"> </w:t>
      </w:r>
      <w:r w:rsidR="0011290F" w:rsidRPr="00E26F84">
        <w:rPr>
          <w:i/>
          <w:lang w:val="en-US"/>
        </w:rPr>
        <w:t>105</w:t>
      </w:r>
      <w:r w:rsidR="0011290F" w:rsidRPr="0011290F">
        <w:rPr>
          <w:lang w:val="en-US"/>
        </w:rPr>
        <w:t>, 5095</w:t>
      </w:r>
      <w:r w:rsidR="00A7738C">
        <w:rPr>
          <w:lang w:val="en-US"/>
        </w:rPr>
        <w:t>-5099</w:t>
      </w:r>
      <w:r w:rsidR="0011290F" w:rsidRPr="0011290F">
        <w:rPr>
          <w:lang w:val="en-US"/>
        </w:rPr>
        <w:t>.</w:t>
      </w:r>
    </w:p>
    <w:p w:rsidR="0011290F" w:rsidRPr="0011290F" w:rsidRDefault="00E26F84" w:rsidP="0011290F">
      <w:pPr>
        <w:pStyle w:val="References"/>
      </w:pPr>
      <w:r>
        <w:t>[48]</w:t>
      </w:r>
      <w:r>
        <w:tab/>
      </w:r>
      <w:r w:rsidR="0011290F" w:rsidRPr="0011290F">
        <w:t xml:space="preserve">H. </w:t>
      </w:r>
      <w:proofErr w:type="spellStart"/>
      <w:r w:rsidR="0011290F" w:rsidRPr="0011290F">
        <w:t>Jablonowski</w:t>
      </w:r>
      <w:proofErr w:type="spellEnd"/>
      <w:r w:rsidR="0011290F" w:rsidRPr="0011290F">
        <w:t xml:space="preserve">, M. A. </w:t>
      </w:r>
      <w:proofErr w:type="spellStart"/>
      <w:r w:rsidR="0011290F" w:rsidRPr="0011290F">
        <w:t>Hänsch</w:t>
      </w:r>
      <w:proofErr w:type="spellEnd"/>
      <w:r w:rsidR="0011290F" w:rsidRPr="0011290F">
        <w:t xml:space="preserve">, M. </w:t>
      </w:r>
      <w:proofErr w:type="spellStart"/>
      <w:r w:rsidR="0011290F" w:rsidRPr="0011290F">
        <w:t>Dünnbier</w:t>
      </w:r>
      <w:proofErr w:type="spellEnd"/>
      <w:r w:rsidR="0011290F" w:rsidRPr="0011290F">
        <w:t xml:space="preserve">, K. </w:t>
      </w:r>
      <w:proofErr w:type="spellStart"/>
      <w:r w:rsidR="0011290F" w:rsidRPr="0011290F">
        <w:t>Wende</w:t>
      </w:r>
      <w:proofErr w:type="spellEnd"/>
      <w:r w:rsidR="0011290F" w:rsidRPr="0011290F">
        <w:t xml:space="preserve">, M. U. Hammer, K.-D. </w:t>
      </w:r>
      <w:proofErr w:type="spellStart"/>
      <w:r w:rsidR="0011290F" w:rsidRPr="0011290F">
        <w:t>Weltmann</w:t>
      </w:r>
      <w:proofErr w:type="spellEnd"/>
      <w:r w:rsidR="0011290F" w:rsidRPr="0011290F">
        <w:t xml:space="preserve">, S. Reuter, T. von </w:t>
      </w:r>
      <w:proofErr w:type="spellStart"/>
      <w:r w:rsidR="0011290F" w:rsidRPr="0011290F">
        <w:t>Woedtke</w:t>
      </w:r>
      <w:proofErr w:type="spellEnd"/>
      <w:r w:rsidR="0011290F" w:rsidRPr="0011290F">
        <w:t xml:space="preserve">, </w:t>
      </w:r>
      <w:proofErr w:type="spellStart"/>
      <w:r w:rsidR="0011290F" w:rsidRPr="0011290F">
        <w:rPr>
          <w:i/>
        </w:rPr>
        <w:t>Biointerphases</w:t>
      </w:r>
      <w:proofErr w:type="spellEnd"/>
      <w:r w:rsidR="0011290F" w:rsidRPr="0011290F">
        <w:t xml:space="preserve"> </w:t>
      </w:r>
      <w:r w:rsidR="0011290F" w:rsidRPr="00E26F84">
        <w:rPr>
          <w:b/>
        </w:rPr>
        <w:t>2015</w:t>
      </w:r>
      <w:r w:rsidR="0011290F" w:rsidRPr="0011290F">
        <w:t xml:space="preserve">, </w:t>
      </w:r>
      <w:r w:rsidR="0011290F" w:rsidRPr="00E26F84">
        <w:rPr>
          <w:i/>
        </w:rPr>
        <w:t>10</w:t>
      </w:r>
      <w:r w:rsidR="00B73E69">
        <w:t>, 029506.</w:t>
      </w:r>
    </w:p>
    <w:p w:rsidR="0011290F" w:rsidRPr="0011290F" w:rsidRDefault="00E26F84" w:rsidP="0011290F">
      <w:pPr>
        <w:pStyle w:val="References"/>
      </w:pPr>
      <w:r>
        <w:t>[49]</w:t>
      </w:r>
      <w:r>
        <w:tab/>
      </w:r>
      <w:r w:rsidR="0011290F" w:rsidRPr="0011290F">
        <w:t xml:space="preserve">T. Shimizu, Y. </w:t>
      </w:r>
      <w:proofErr w:type="spellStart"/>
      <w:r w:rsidR="0011290F" w:rsidRPr="0011290F">
        <w:t>Sakiyama</w:t>
      </w:r>
      <w:proofErr w:type="spellEnd"/>
      <w:r w:rsidR="0011290F" w:rsidRPr="0011290F">
        <w:t xml:space="preserve">, D. B. Graves, J. L. Zimmermann, G. </w:t>
      </w:r>
      <w:proofErr w:type="spellStart"/>
      <w:r w:rsidR="0011290F" w:rsidRPr="0011290F">
        <w:t>Morfill</w:t>
      </w:r>
      <w:proofErr w:type="spellEnd"/>
      <w:r w:rsidR="0011290F" w:rsidRPr="0011290F">
        <w:t xml:space="preserve">, </w:t>
      </w:r>
      <w:r w:rsidR="0011290F" w:rsidRPr="0011290F">
        <w:rPr>
          <w:i/>
        </w:rPr>
        <w:t>New J. Phys.</w:t>
      </w:r>
      <w:r w:rsidR="0011290F" w:rsidRPr="0011290F">
        <w:t xml:space="preserve"> </w:t>
      </w:r>
      <w:r w:rsidR="0011290F" w:rsidRPr="00E26F84">
        <w:rPr>
          <w:b/>
        </w:rPr>
        <w:t>2012</w:t>
      </w:r>
      <w:r w:rsidR="0011290F" w:rsidRPr="0011290F">
        <w:t xml:space="preserve">, </w:t>
      </w:r>
      <w:r w:rsidR="0011290F" w:rsidRPr="00E26F84">
        <w:rPr>
          <w:i/>
        </w:rPr>
        <w:t>14</w:t>
      </w:r>
      <w:r w:rsidR="0011290F" w:rsidRPr="0011290F">
        <w:t>, 103028</w:t>
      </w:r>
      <w:r w:rsidR="00B73E69">
        <w:t>-103038</w:t>
      </w:r>
      <w:r w:rsidR="0011290F" w:rsidRPr="0011290F">
        <w:t>.</w:t>
      </w:r>
    </w:p>
    <w:p w:rsidR="0011290F" w:rsidRPr="0011290F" w:rsidRDefault="00E26F84" w:rsidP="0011290F">
      <w:pPr>
        <w:pStyle w:val="References"/>
      </w:pPr>
      <w:r>
        <w:t>[50]</w:t>
      </w:r>
      <w:r>
        <w:tab/>
      </w:r>
      <w:r w:rsidR="0011290F" w:rsidRPr="00B73E69">
        <w:t xml:space="preserve">M. J. Pavlovich, H.-W. Chang, Y. </w:t>
      </w:r>
      <w:proofErr w:type="spellStart"/>
      <w:r w:rsidR="0011290F" w:rsidRPr="00B73E69">
        <w:t>Sakiyama</w:t>
      </w:r>
      <w:proofErr w:type="spellEnd"/>
      <w:r w:rsidR="0011290F" w:rsidRPr="00B73E69">
        <w:t>, D. S. Clark, D. B. Graves, J. Phys. D: Appl. Phys. 2013, 46, 145202</w:t>
      </w:r>
      <w:r w:rsidR="00B73E69">
        <w:t>-145209</w:t>
      </w:r>
      <w:r w:rsidR="0011290F" w:rsidRPr="00B73E69">
        <w:t>.</w:t>
      </w:r>
    </w:p>
    <w:p w:rsidR="0011290F" w:rsidRPr="0011290F" w:rsidRDefault="00E26F84" w:rsidP="0011290F">
      <w:pPr>
        <w:pStyle w:val="References"/>
      </w:pPr>
      <w:r>
        <w:t>[51]</w:t>
      </w:r>
      <w:r>
        <w:tab/>
      </w:r>
      <w:r w:rsidR="0011290F" w:rsidRPr="0011290F">
        <w:t xml:space="preserve">Y. Matsumura, A. </w:t>
      </w:r>
      <w:proofErr w:type="spellStart"/>
      <w:r w:rsidR="0011290F" w:rsidRPr="0011290F">
        <w:t>Iwasawa</w:t>
      </w:r>
      <w:proofErr w:type="spellEnd"/>
      <w:r w:rsidR="0011290F" w:rsidRPr="0011290F">
        <w:t xml:space="preserve">, T. Kobayashi, T. </w:t>
      </w:r>
      <w:proofErr w:type="spellStart"/>
      <w:r w:rsidR="0011290F" w:rsidRPr="0011290F">
        <w:t>Kamachi</w:t>
      </w:r>
      <w:proofErr w:type="spellEnd"/>
      <w:r w:rsidR="0011290F" w:rsidRPr="0011290F">
        <w:t xml:space="preserve">, T. Ozawa, M. Kohno, </w:t>
      </w:r>
      <w:r w:rsidR="0011290F" w:rsidRPr="0011290F">
        <w:rPr>
          <w:i/>
        </w:rPr>
        <w:t>Chem. Lett.</w:t>
      </w:r>
      <w:r w:rsidR="0011290F" w:rsidRPr="0011290F">
        <w:t xml:space="preserve"> </w:t>
      </w:r>
      <w:r w:rsidR="0011290F" w:rsidRPr="00E26F84">
        <w:rPr>
          <w:b/>
        </w:rPr>
        <w:t>2013</w:t>
      </w:r>
      <w:r w:rsidR="0011290F" w:rsidRPr="0011290F">
        <w:t xml:space="preserve">, </w:t>
      </w:r>
      <w:r w:rsidR="0011290F" w:rsidRPr="00E26F84">
        <w:rPr>
          <w:i/>
        </w:rPr>
        <w:t>42</w:t>
      </w:r>
      <w:r w:rsidR="0011290F" w:rsidRPr="0011290F">
        <w:t>, 1291</w:t>
      </w:r>
      <w:r w:rsidR="00B73E69">
        <w:t>-1293</w:t>
      </w:r>
      <w:r w:rsidR="0011290F" w:rsidRPr="0011290F">
        <w:t>.</w:t>
      </w:r>
    </w:p>
    <w:p w:rsidR="0011290F" w:rsidRPr="0011290F" w:rsidRDefault="00E26F84" w:rsidP="0011290F">
      <w:pPr>
        <w:pStyle w:val="References"/>
      </w:pPr>
      <w:r>
        <w:t>[52]</w:t>
      </w:r>
      <w:r>
        <w:tab/>
      </w:r>
      <w:r w:rsidR="0011290F" w:rsidRPr="0011290F">
        <w:t xml:space="preserve">Y. Lion, M. </w:t>
      </w:r>
      <w:proofErr w:type="spellStart"/>
      <w:r w:rsidR="0011290F" w:rsidRPr="0011290F">
        <w:t>Delmelle</w:t>
      </w:r>
      <w:proofErr w:type="spellEnd"/>
      <w:r w:rsidR="0011290F" w:rsidRPr="0011290F">
        <w:t xml:space="preserve">, A. Van De Vorst, </w:t>
      </w:r>
      <w:r w:rsidR="0011290F" w:rsidRPr="0011290F">
        <w:rPr>
          <w:i/>
        </w:rPr>
        <w:t>Nature</w:t>
      </w:r>
      <w:r w:rsidR="0011290F" w:rsidRPr="0011290F">
        <w:t xml:space="preserve"> </w:t>
      </w:r>
      <w:r w:rsidR="0011290F" w:rsidRPr="00E26F84">
        <w:rPr>
          <w:b/>
        </w:rPr>
        <w:t>1976</w:t>
      </w:r>
      <w:r w:rsidR="0011290F" w:rsidRPr="0011290F">
        <w:t xml:space="preserve">, </w:t>
      </w:r>
      <w:r w:rsidR="0011290F" w:rsidRPr="00E26F84">
        <w:rPr>
          <w:i/>
        </w:rPr>
        <w:t>263</w:t>
      </w:r>
      <w:r w:rsidR="0011290F" w:rsidRPr="0011290F">
        <w:t>, 442</w:t>
      </w:r>
      <w:r w:rsidR="00CA1E82">
        <w:t>-443</w:t>
      </w:r>
      <w:r w:rsidR="0011290F" w:rsidRPr="0011290F">
        <w:t>.</w:t>
      </w:r>
    </w:p>
    <w:p w:rsidR="0011290F" w:rsidRPr="0011290F" w:rsidRDefault="0011290F" w:rsidP="0011290F">
      <w:pPr>
        <w:pStyle w:val="References"/>
      </w:pPr>
    </w:p>
    <w:p w:rsidR="0011290F" w:rsidRDefault="0011290F" w:rsidP="00A33868">
      <w:pPr>
        <w:pStyle w:val="References"/>
      </w:pPr>
    </w:p>
    <w:p w:rsidR="0011290F" w:rsidRDefault="0011290F" w:rsidP="0011290F">
      <w:pPr>
        <w:pStyle w:val="References"/>
        <w:ind w:left="0" w:firstLine="0"/>
      </w:pPr>
    </w:p>
    <w:p w:rsidR="00773C4B" w:rsidRPr="006722A0" w:rsidRDefault="00773C4B" w:rsidP="00773C4B">
      <w:pPr>
        <w:rPr>
          <w:lang w:val="en-GB"/>
        </w:rPr>
      </w:pPr>
    </w:p>
    <w:p w:rsidR="00773C4B" w:rsidRDefault="00773C4B" w:rsidP="00773C4B">
      <w:pPr>
        <w:rPr>
          <w:lang w:val="en-GB"/>
        </w:rPr>
      </w:pPr>
    </w:p>
    <w:p w:rsidR="001E7C9A" w:rsidRPr="006722A0" w:rsidRDefault="001E7C9A" w:rsidP="00773C4B">
      <w:pPr>
        <w:rPr>
          <w:lang w:val="en-GB"/>
        </w:rPr>
        <w:sectPr w:rsidR="001E7C9A" w:rsidRPr="006722A0" w:rsidSect="0095126A">
          <w:type w:val="continuous"/>
          <w:pgSz w:w="11906" w:h="16838" w:code="9"/>
          <w:pgMar w:top="1673" w:right="936" w:bottom="1134" w:left="936" w:header="709" w:footer="709" w:gutter="0"/>
          <w:cols w:num="2" w:space="284"/>
          <w:docGrid w:linePitch="360"/>
        </w:sectPr>
      </w:pPr>
    </w:p>
    <w:p w:rsidR="00CF62F4" w:rsidRPr="00CF62F4" w:rsidRDefault="00CF62F4" w:rsidP="00CF62F4">
      <w:pPr>
        <w:pStyle w:val="FigureCaption"/>
      </w:pPr>
    </w:p>
    <w:p w:rsidR="00773C4B" w:rsidRDefault="00773C4B" w:rsidP="00773C4B">
      <w:pPr>
        <w:rPr>
          <w:bCs/>
          <w:lang w:val="en-GB"/>
        </w:rPr>
      </w:pPr>
    </w:p>
    <w:p w:rsidR="007E773A" w:rsidRDefault="007E773A" w:rsidP="007E773A">
      <w:pPr>
        <w:rPr>
          <w:b/>
          <w:lang w:val="en-GB"/>
        </w:rPr>
      </w:pPr>
      <w:r w:rsidRPr="00621868">
        <w:rPr>
          <w:b/>
          <w:lang w:val="en-GB"/>
        </w:rPr>
        <w:t>Entry for the Table of Contents</w:t>
      </w:r>
      <w:r>
        <w:rPr>
          <w:lang w:val="en-GB"/>
        </w:rPr>
        <w:t xml:space="preserve"> (Please choose one layout)</w:t>
      </w:r>
    </w:p>
    <w:p w:rsidR="007E773A" w:rsidRPr="00621868" w:rsidRDefault="007E773A" w:rsidP="007E773A">
      <w:pPr>
        <w:rPr>
          <w:b/>
          <w:lang w:val="en-GB"/>
        </w:rPr>
      </w:pPr>
    </w:p>
    <w:p w:rsidR="007E773A" w:rsidRPr="00621868" w:rsidRDefault="007E773A" w:rsidP="007E773A">
      <w:pPr>
        <w:spacing w:after="240"/>
        <w:rPr>
          <w:lang w:val="en-GB"/>
        </w:rPr>
      </w:pPr>
      <w:r w:rsidRPr="00621868">
        <w:rPr>
          <w:lang w:val="en-GB"/>
        </w:rPr>
        <w:t>Layout 1:</w:t>
      </w:r>
    </w:p>
    <w:p w:rsidR="007E773A" w:rsidRDefault="007E773A" w:rsidP="007E773A">
      <w:pPr>
        <w:rPr>
          <w:lang w:val="en-GB"/>
        </w:rPr>
      </w:pPr>
    </w:p>
    <w:tbl>
      <w:tblPr>
        <w:tblW w:w="10093" w:type="dxa"/>
        <w:tblLook w:val="01E0" w:firstRow="1" w:lastRow="1" w:firstColumn="1" w:lastColumn="1" w:noHBand="0" w:noVBand="0"/>
      </w:tblPr>
      <w:tblGrid>
        <w:gridCol w:w="3118"/>
        <w:gridCol w:w="284"/>
        <w:gridCol w:w="3118"/>
        <w:gridCol w:w="284"/>
        <w:gridCol w:w="3289"/>
      </w:tblGrid>
      <w:tr w:rsidR="007E773A" w:rsidTr="00323B68">
        <w:trPr>
          <w:trHeight w:hRule="exact" w:val="340"/>
        </w:trPr>
        <w:tc>
          <w:tcPr>
            <w:tcW w:w="10093" w:type="dxa"/>
            <w:gridSpan w:val="5"/>
            <w:tcBorders>
              <w:bottom w:val="single" w:sz="36" w:space="0" w:color="BFBFBF"/>
            </w:tcBorders>
            <w:shd w:val="clear" w:color="auto" w:fill="auto"/>
          </w:tcPr>
          <w:p w:rsidR="007E773A" w:rsidRDefault="00816397" w:rsidP="00720CC1">
            <w:pPr>
              <w:pStyle w:val="ColumnTitleTOC"/>
            </w:pPr>
            <w:r>
              <w:t>FULL PAPER</w:t>
            </w:r>
          </w:p>
        </w:tc>
      </w:tr>
      <w:tr w:rsidR="007E773A" w:rsidTr="00323B68">
        <w:trPr>
          <w:trHeight w:val="340"/>
        </w:trPr>
        <w:tc>
          <w:tcPr>
            <w:tcW w:w="3118" w:type="dxa"/>
            <w:vMerge w:val="restart"/>
            <w:tcBorders>
              <w:top w:val="single" w:sz="36" w:space="0" w:color="BFBFBF"/>
            </w:tcBorders>
            <w:shd w:val="clear" w:color="auto" w:fill="auto"/>
          </w:tcPr>
          <w:p w:rsidR="007E773A" w:rsidRDefault="00E4233E" w:rsidP="00D82441">
            <w:pPr>
              <w:pStyle w:val="TableOfContentText"/>
            </w:pPr>
            <w:r>
              <w:t xml:space="preserve">The source of reactive oxygen species induced by non-thermal plasma in water is investigated using UV, EPR, </w:t>
            </w:r>
            <w:r w:rsidRPr="00E4233E">
              <w:rPr>
                <w:vertAlign w:val="superscript"/>
              </w:rPr>
              <w:t>1</w:t>
            </w:r>
            <w:r>
              <w:t>H NMR and MS analyses in conjunction with the use of isotopically labelled water. Main regions of species formation</w:t>
            </w:r>
            <w:r w:rsidR="00660358">
              <w:t xml:space="preserve"> </w:t>
            </w:r>
            <w:r>
              <w:t>are identified</w:t>
            </w:r>
            <w:r w:rsidR="00660358">
              <w:t xml:space="preserve"> (see picture)</w:t>
            </w:r>
            <w:r>
              <w:t>. The understanding of fundamental properties of plasma is of paramount importance in applied biomedical plasma research</w:t>
            </w:r>
            <w:r w:rsidR="00D82441">
              <w:t>.</w:t>
            </w:r>
          </w:p>
        </w:tc>
        <w:tc>
          <w:tcPr>
            <w:tcW w:w="284" w:type="dxa"/>
            <w:tcBorders>
              <w:top w:val="single" w:sz="36" w:space="0" w:color="BFBFBF"/>
            </w:tcBorders>
            <w:shd w:val="clear" w:color="auto" w:fill="auto"/>
          </w:tcPr>
          <w:p w:rsidR="007E773A" w:rsidRDefault="007E773A" w:rsidP="00720CC1">
            <w:pPr>
              <w:rPr>
                <w:lang w:val="en-GB"/>
              </w:rPr>
            </w:pPr>
          </w:p>
        </w:tc>
        <w:tc>
          <w:tcPr>
            <w:tcW w:w="3118" w:type="dxa"/>
            <w:vMerge w:val="restart"/>
            <w:tcBorders>
              <w:top w:val="single" w:sz="36" w:space="0" w:color="BFBFBF"/>
            </w:tcBorders>
            <w:shd w:val="clear" w:color="auto" w:fill="auto"/>
          </w:tcPr>
          <w:p w:rsidR="007E773A" w:rsidRDefault="0094618D" w:rsidP="00720CC1">
            <w:pPr>
              <w:rPr>
                <w:lang w:val="en-GB"/>
              </w:rPr>
            </w:pPr>
            <w:r>
              <w:rPr>
                <w:noProof/>
              </w:rPr>
              <w:pict>
                <v:shape id="Picture 18" o:spid="_x0000_s1070" type="#_x0000_t75" style="position:absolute;margin-left:27.3pt;margin-top:10.6pt;width:81.65pt;height:138.6pt;z-index:3;visibility:visible;mso-wrap-style:square;mso-position-horizontal-relative:text;mso-position-vertical-relative:text">
                  <v:imagedata r:id="rId35" o:title="" croptop="13476f" cropbottom="2004f" cropleft="10823f" cropright="9694f"/>
                </v:shape>
              </w:pict>
            </w:r>
            <w:r>
              <w:rPr>
                <w:noProof/>
              </w:rPr>
              <w:pict>
                <v:rect id="_x0000_s1062" style="position:absolute;margin-left:-5.3pt;margin-top:7.7pt;width:156.55pt;height:146.25pt;z-index:2;mso-position-horizontal-relative:text;mso-position-vertical-relative:text" fillcolor="#eaeaea" stroked="f">
                  <v:textbox style="mso-next-textbox:#_x0000_s1062">
                    <w:txbxContent>
                      <w:p w:rsidR="0011290F" w:rsidRPr="00B14EAD" w:rsidRDefault="0011290F" w:rsidP="00E4233E">
                        <w:pPr>
                          <w:spacing w:before="1200"/>
                          <w:rPr>
                            <w:sz w:val="18"/>
                            <w:lang w:val="en-US"/>
                          </w:rPr>
                        </w:pPr>
                      </w:p>
                    </w:txbxContent>
                  </v:textbox>
                </v:rect>
              </w:pict>
            </w:r>
          </w:p>
        </w:tc>
        <w:tc>
          <w:tcPr>
            <w:tcW w:w="284" w:type="dxa"/>
            <w:tcBorders>
              <w:top w:val="single" w:sz="36" w:space="0" w:color="BFBFBF"/>
            </w:tcBorders>
            <w:shd w:val="clear" w:color="auto" w:fill="auto"/>
          </w:tcPr>
          <w:p w:rsidR="007E773A" w:rsidRDefault="007E773A" w:rsidP="00720CC1">
            <w:pPr>
              <w:rPr>
                <w:lang w:val="en-GB"/>
              </w:rPr>
            </w:pPr>
          </w:p>
        </w:tc>
        <w:tc>
          <w:tcPr>
            <w:tcW w:w="3289" w:type="dxa"/>
            <w:vMerge w:val="restart"/>
            <w:tcBorders>
              <w:top w:val="single" w:sz="36" w:space="0" w:color="BFBFBF"/>
            </w:tcBorders>
            <w:shd w:val="clear" w:color="auto" w:fill="auto"/>
          </w:tcPr>
          <w:p w:rsidR="007E773A" w:rsidRDefault="00E4233E" w:rsidP="00720CC1">
            <w:pPr>
              <w:pStyle w:val="AuthorsTOC"/>
            </w:pPr>
            <w:r>
              <w:t xml:space="preserve">Y. </w:t>
            </w:r>
            <w:proofErr w:type="spellStart"/>
            <w:r>
              <w:t>Gorbanev</w:t>
            </w:r>
            <w:proofErr w:type="spellEnd"/>
            <w:r>
              <w:t xml:space="preserve">, D. O’Connell*, V. </w:t>
            </w:r>
            <w:proofErr w:type="spellStart"/>
            <w:r>
              <w:t>Chechik</w:t>
            </w:r>
            <w:proofErr w:type="spellEnd"/>
            <w:r w:rsidR="004F7F41">
              <w:t>*</w:t>
            </w:r>
          </w:p>
          <w:p w:rsidR="007E773A" w:rsidRPr="004B0B74" w:rsidRDefault="007E773A" w:rsidP="00720CC1">
            <w:pPr>
              <w:pStyle w:val="PageNumbers"/>
              <w:rPr>
                <w:lang w:val="en-GB"/>
              </w:rPr>
            </w:pPr>
            <w:r w:rsidRPr="004B0B74">
              <w:rPr>
                <w:lang w:val="en-GB"/>
              </w:rPr>
              <w:t>Page No. – Page No.</w:t>
            </w:r>
          </w:p>
          <w:p w:rsidR="007E773A" w:rsidRDefault="00E4233E" w:rsidP="00720CC1">
            <w:pPr>
              <w:pStyle w:val="TitleTOC"/>
              <w:framePr w:hSpace="141" w:wrap="around" w:vAnchor="page" w:hAnchor="margin" w:y="1504"/>
            </w:pPr>
            <w:r>
              <w:t>Non-thermal plasma in contact with water: The origin of species</w:t>
            </w:r>
          </w:p>
          <w:p w:rsidR="007E773A" w:rsidRPr="00AE01EC" w:rsidRDefault="007E773A" w:rsidP="00720CC1">
            <w:pPr>
              <w:framePr w:hSpace="141" w:wrap="around" w:vAnchor="page" w:hAnchor="margin" w:y="1504"/>
              <w:rPr>
                <w:lang w:val="en-GB"/>
              </w:rPr>
            </w:pPr>
          </w:p>
        </w:tc>
      </w:tr>
      <w:tr w:rsidR="007E773A" w:rsidTr="00720CC1">
        <w:trPr>
          <w:trHeight w:hRule="exact" w:val="2796"/>
        </w:trPr>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289" w:type="dxa"/>
            <w:vMerge/>
            <w:shd w:val="clear" w:color="auto" w:fill="auto"/>
          </w:tcPr>
          <w:p w:rsidR="007E773A" w:rsidRDefault="007E773A" w:rsidP="00720CC1">
            <w:pPr>
              <w:rPr>
                <w:lang w:val="en-GB"/>
              </w:rPr>
            </w:pPr>
          </w:p>
        </w:tc>
      </w:tr>
    </w:tbl>
    <w:p w:rsidR="007E773A" w:rsidRDefault="007E773A" w:rsidP="007E773A">
      <w:pPr>
        <w:rPr>
          <w:lang w:val="en-GB"/>
        </w:rPr>
      </w:pPr>
    </w:p>
    <w:p w:rsidR="007E773A" w:rsidRDefault="007E773A" w:rsidP="007E773A">
      <w:pPr>
        <w:rPr>
          <w:lang w:val="en-GB"/>
        </w:rPr>
      </w:pPr>
    </w:p>
    <w:p w:rsidR="007E773A" w:rsidRDefault="007E773A" w:rsidP="007E773A">
      <w:pPr>
        <w:rPr>
          <w:lang w:val="en-GB"/>
        </w:rPr>
      </w:pPr>
    </w:p>
    <w:p w:rsidR="00773C4B" w:rsidRPr="008F525A" w:rsidRDefault="00773C4B" w:rsidP="00773C4B">
      <w:pPr>
        <w:rPr>
          <w:bCs/>
          <w:lang w:val="en-GB"/>
        </w:rPr>
      </w:pPr>
    </w:p>
    <w:sectPr w:rsidR="00773C4B" w:rsidRPr="008F525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18D" w:rsidRDefault="0094618D">
      <w:r>
        <w:separator/>
      </w:r>
    </w:p>
  </w:endnote>
  <w:endnote w:type="continuationSeparator" w:id="0">
    <w:p w:rsidR="0094618D" w:rsidRDefault="00946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90F" w:rsidRDefault="001129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90F" w:rsidRDefault="0011290F" w:rsidP="0095126A">
    <w:pPr>
      <w:pStyle w:val="Footer"/>
      <w:pBdr>
        <w:top w:val="single" w:sz="18" w:space="1" w:color="C0C0C0"/>
      </w:pBdr>
    </w:pPr>
  </w:p>
  <w:p w:rsidR="0011290F" w:rsidRDefault="0011290F" w:rsidP="0095126A">
    <w:pPr>
      <w:pStyle w:val="Footer"/>
    </w:pPr>
  </w:p>
  <w:p w:rsidR="0011290F" w:rsidRDefault="0011290F" w:rsidP="0095126A">
    <w:pPr>
      <w:pStyle w:val="Footer"/>
    </w:pPr>
  </w:p>
  <w:p w:rsidR="0011290F" w:rsidRPr="00205632" w:rsidRDefault="0011290F" w:rsidP="0095126A">
    <w:pPr>
      <w:pStyle w:val="Footer"/>
    </w:pPr>
  </w:p>
  <w:p w:rsidR="0011290F" w:rsidRPr="0095126A" w:rsidRDefault="0011290F" w:rsidP="009512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90F" w:rsidRDefault="00112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18D" w:rsidRDefault="0094618D">
      <w:r>
        <w:separator/>
      </w:r>
    </w:p>
  </w:footnote>
  <w:footnote w:type="continuationSeparator" w:id="0">
    <w:p w:rsidR="0094618D" w:rsidRDefault="00946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90F" w:rsidRPr="00C8278A" w:rsidRDefault="0094618D"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mso-position-horizontal:center;mso-position-horizontal-relative:margin;mso-position-vertical:center;mso-position-vertical-relative:margin" o:allowincell="f">
          <v:imagedata r:id="rId1" o:title="Wiley-VCH_gedreht" gain="19661f" blacklevel="22938f"/>
          <w10:wrap anchorx="margin" anchory="margin"/>
        </v:shape>
      </w:pict>
    </w:r>
    <w:r w:rsidR="00783856">
      <w:rPr>
        <w:rFonts w:ascii="Arial Narrow" w:hAnsi="Arial Narrow" w:cs="Arial"/>
        <w:b/>
        <w:bCs/>
        <w:color w:val="C0C0C0"/>
        <w:sz w:val="40"/>
        <w:szCs w:val="36"/>
      </w:rPr>
      <w:pict>
        <v:shape id="_x0000_i1025" type="#_x0000_t75" style="width:113.45pt;height:32.85pt">
          <v:imagedata r:id="rId2" o:title=""/>
        </v:shape>
      </w:pict>
    </w:r>
    <w:r w:rsidR="0011290F">
      <w:rPr>
        <w:rFonts w:ascii="Arial Narrow" w:hAnsi="Arial Narrow" w:cs="Arial"/>
        <w:b/>
        <w:bCs/>
        <w:color w:val="C0C0C0"/>
        <w:sz w:val="40"/>
        <w:szCs w:val="36"/>
      </w:rPr>
      <w:tab/>
    </w:r>
    <w:r w:rsidR="0011290F">
      <w:rPr>
        <w:rFonts w:ascii="Arial Narrow" w:hAnsi="Arial Narrow" w:cs="Arial"/>
        <w:b/>
        <w:bCs/>
        <w:color w:val="C0C0C0"/>
        <w:sz w:val="40"/>
        <w:szCs w:val="36"/>
      </w:rPr>
      <w:tab/>
      <w:t xml:space="preserve">                            </w:t>
    </w:r>
    <w:r w:rsidR="0011290F"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90F" w:rsidRPr="00863DFC" w:rsidRDefault="0094618D" w:rsidP="00863DFC">
    <w:pPr>
      <w:pStyle w:val="Header"/>
      <w:pBdr>
        <w:bottom w:val="single" w:sz="18" w:space="1" w:color="C0C0C0"/>
      </w:pBdr>
    </w:pPr>
    <w:r>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1;mso-position-horizontal:center;mso-position-horizontal-relative:margin;mso-position-vertical:center;mso-position-vertical-relative:margin" o:allowincell="f">
          <v:imagedata r:id="rId1" o:title="Wiley-VCH_gedreht" gain="19661f" blacklevel="22938f"/>
          <w10:wrap anchorx="margin" anchory="margin"/>
        </v:shape>
      </w:pict>
    </w:r>
    <w:r>
      <w:rPr>
        <w:rFonts w:ascii="Arial Narrow" w:hAnsi="Arial Narrow" w:cs="Arial"/>
        <w:b/>
        <w:bCs/>
        <w:noProof/>
        <w:color w:val="C0C0C0"/>
        <w:sz w:val="32"/>
        <w:szCs w:val="36"/>
        <w:lang w:eastAsia="zh-CN"/>
      </w:rPr>
      <w:pict>
        <v:shape id="Grafik 1" o:spid="_x0000_s2050" type="#_x0000_t75" style="position:absolute;margin-left:420.8pt;margin-top:-3.15pt;width:85pt;height:21.5pt;z-index:1;visibility:visible">
          <v:imagedata r:id="rId2" o:title=""/>
          <w10:wrap type="topAndBottom"/>
        </v:shape>
      </w:pict>
    </w:r>
    <w:r w:rsidR="0011290F">
      <w:rPr>
        <w:rFonts w:ascii="Arial Narrow" w:hAnsi="Arial Narrow" w:cs="Arial"/>
        <w:b/>
        <w:bCs/>
        <w:color w:val="C0C0C0"/>
        <w:sz w:val="32"/>
        <w:szCs w:val="36"/>
      </w:rPr>
      <w:t>FULL PAPER</w:t>
    </w:r>
    <w:r w:rsidR="0011290F" w:rsidRPr="00971FC5">
      <w:rPr>
        <w:rFonts w:ascii="Arial Narrow" w:hAnsi="Arial Narrow" w:cs="Arial"/>
        <w:sz w:val="32"/>
        <w:szCs w:val="36"/>
      </w:rPr>
      <w:tab/>
    </w:r>
    <w:r w:rsidR="0011290F" w:rsidRPr="00971FC5">
      <w:rPr>
        <w:rFonts w:ascii="Arial Narrow" w:hAnsi="Arial Narrow" w:cs="Arial"/>
        <w:sz w:val="32"/>
        <w:szCs w:val="36"/>
      </w:rPr>
      <w:tab/>
    </w:r>
    <w:r w:rsidR="0011290F">
      <w:rPr>
        <w:rFonts w:ascii="Arial Narrow" w:hAnsi="Arial Narrow" w:cs="Arial"/>
        <w:sz w:val="32"/>
        <w:szCs w:val="36"/>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90F" w:rsidRDefault="0094618D">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3;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0FBA"/>
    <w:rsid w:val="0000214A"/>
    <w:rsid w:val="00002DBC"/>
    <w:rsid w:val="00003927"/>
    <w:rsid w:val="0000457A"/>
    <w:rsid w:val="00010410"/>
    <w:rsid w:val="00011D51"/>
    <w:rsid w:val="00013DD7"/>
    <w:rsid w:val="000208F6"/>
    <w:rsid w:val="00022DB4"/>
    <w:rsid w:val="00033C26"/>
    <w:rsid w:val="00033D1A"/>
    <w:rsid w:val="00033F43"/>
    <w:rsid w:val="00036490"/>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9539C"/>
    <w:rsid w:val="00095C2F"/>
    <w:rsid w:val="000A37F3"/>
    <w:rsid w:val="000A77DC"/>
    <w:rsid w:val="000B2C5C"/>
    <w:rsid w:val="000B6DF3"/>
    <w:rsid w:val="000C1DBD"/>
    <w:rsid w:val="000C53F1"/>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290F"/>
    <w:rsid w:val="001158DE"/>
    <w:rsid w:val="00120F2E"/>
    <w:rsid w:val="001237B3"/>
    <w:rsid w:val="0012381E"/>
    <w:rsid w:val="001322FF"/>
    <w:rsid w:val="0013316F"/>
    <w:rsid w:val="001344F7"/>
    <w:rsid w:val="001346FB"/>
    <w:rsid w:val="001348CD"/>
    <w:rsid w:val="0014043E"/>
    <w:rsid w:val="00141356"/>
    <w:rsid w:val="00143551"/>
    <w:rsid w:val="0014374D"/>
    <w:rsid w:val="00143B89"/>
    <w:rsid w:val="001475BF"/>
    <w:rsid w:val="00152E6D"/>
    <w:rsid w:val="00155FB7"/>
    <w:rsid w:val="0015631F"/>
    <w:rsid w:val="00157C67"/>
    <w:rsid w:val="0016203E"/>
    <w:rsid w:val="001639AE"/>
    <w:rsid w:val="00164D2A"/>
    <w:rsid w:val="001654DF"/>
    <w:rsid w:val="00166BEB"/>
    <w:rsid w:val="00166D41"/>
    <w:rsid w:val="001678B6"/>
    <w:rsid w:val="0017048F"/>
    <w:rsid w:val="00170D5C"/>
    <w:rsid w:val="0017238C"/>
    <w:rsid w:val="00172B86"/>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2FE3"/>
    <w:rsid w:val="001A3120"/>
    <w:rsid w:val="001A39AE"/>
    <w:rsid w:val="001A438D"/>
    <w:rsid w:val="001B0DFC"/>
    <w:rsid w:val="001B286E"/>
    <w:rsid w:val="001B73B9"/>
    <w:rsid w:val="001B7620"/>
    <w:rsid w:val="001C1039"/>
    <w:rsid w:val="001C21E3"/>
    <w:rsid w:val="001C26A7"/>
    <w:rsid w:val="001D1155"/>
    <w:rsid w:val="001D13EA"/>
    <w:rsid w:val="001D216B"/>
    <w:rsid w:val="001D29CA"/>
    <w:rsid w:val="001D54CA"/>
    <w:rsid w:val="001D7ECC"/>
    <w:rsid w:val="001E164A"/>
    <w:rsid w:val="001E2F1C"/>
    <w:rsid w:val="001E7C9A"/>
    <w:rsid w:val="001F16EF"/>
    <w:rsid w:val="001F1A2D"/>
    <w:rsid w:val="001F252B"/>
    <w:rsid w:val="001F3ACC"/>
    <w:rsid w:val="001F4235"/>
    <w:rsid w:val="001F45C3"/>
    <w:rsid w:val="001F4EE4"/>
    <w:rsid w:val="0020306E"/>
    <w:rsid w:val="002051BE"/>
    <w:rsid w:val="002124FA"/>
    <w:rsid w:val="00213D0E"/>
    <w:rsid w:val="002221BA"/>
    <w:rsid w:val="00222D97"/>
    <w:rsid w:val="0022537E"/>
    <w:rsid w:val="0022582C"/>
    <w:rsid w:val="00232C14"/>
    <w:rsid w:val="002362C7"/>
    <w:rsid w:val="00241D85"/>
    <w:rsid w:val="00242A38"/>
    <w:rsid w:val="00242E54"/>
    <w:rsid w:val="002433F0"/>
    <w:rsid w:val="00243927"/>
    <w:rsid w:val="002471EC"/>
    <w:rsid w:val="00260EDA"/>
    <w:rsid w:val="00261387"/>
    <w:rsid w:val="00261882"/>
    <w:rsid w:val="00265DCA"/>
    <w:rsid w:val="00267F8A"/>
    <w:rsid w:val="002702BC"/>
    <w:rsid w:val="0027068B"/>
    <w:rsid w:val="002708D5"/>
    <w:rsid w:val="00287256"/>
    <w:rsid w:val="00287B32"/>
    <w:rsid w:val="00291C93"/>
    <w:rsid w:val="002A36FA"/>
    <w:rsid w:val="002A561E"/>
    <w:rsid w:val="002A69D1"/>
    <w:rsid w:val="002B16E2"/>
    <w:rsid w:val="002B22BA"/>
    <w:rsid w:val="002B25E2"/>
    <w:rsid w:val="002B453B"/>
    <w:rsid w:val="002B56C9"/>
    <w:rsid w:val="002B7CA9"/>
    <w:rsid w:val="002C36E0"/>
    <w:rsid w:val="002C4C1F"/>
    <w:rsid w:val="002D0B17"/>
    <w:rsid w:val="002D24CB"/>
    <w:rsid w:val="002D42FF"/>
    <w:rsid w:val="002D5148"/>
    <w:rsid w:val="002E066F"/>
    <w:rsid w:val="002E203C"/>
    <w:rsid w:val="002E2CA8"/>
    <w:rsid w:val="002E3FFF"/>
    <w:rsid w:val="002F0269"/>
    <w:rsid w:val="002F1479"/>
    <w:rsid w:val="002F17FB"/>
    <w:rsid w:val="002F56D6"/>
    <w:rsid w:val="002F6A4C"/>
    <w:rsid w:val="002F73A5"/>
    <w:rsid w:val="00300486"/>
    <w:rsid w:val="003006A7"/>
    <w:rsid w:val="00301167"/>
    <w:rsid w:val="00301D1E"/>
    <w:rsid w:val="00303FBE"/>
    <w:rsid w:val="003040CB"/>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0E"/>
    <w:rsid w:val="003275FF"/>
    <w:rsid w:val="0033054D"/>
    <w:rsid w:val="00331B5E"/>
    <w:rsid w:val="00333FAD"/>
    <w:rsid w:val="0033586B"/>
    <w:rsid w:val="00336A5A"/>
    <w:rsid w:val="003403BB"/>
    <w:rsid w:val="00340A08"/>
    <w:rsid w:val="0034193C"/>
    <w:rsid w:val="003447D7"/>
    <w:rsid w:val="0034496B"/>
    <w:rsid w:val="00354B57"/>
    <w:rsid w:val="00364753"/>
    <w:rsid w:val="00364A2A"/>
    <w:rsid w:val="003657B6"/>
    <w:rsid w:val="00366676"/>
    <w:rsid w:val="003674A7"/>
    <w:rsid w:val="00375415"/>
    <w:rsid w:val="00376792"/>
    <w:rsid w:val="00376F37"/>
    <w:rsid w:val="0038506F"/>
    <w:rsid w:val="00390DD7"/>
    <w:rsid w:val="00396BE2"/>
    <w:rsid w:val="003A6168"/>
    <w:rsid w:val="003B04BA"/>
    <w:rsid w:val="003B0FC4"/>
    <w:rsid w:val="003B6C60"/>
    <w:rsid w:val="003B70C8"/>
    <w:rsid w:val="003C134A"/>
    <w:rsid w:val="003C1CCA"/>
    <w:rsid w:val="003C2972"/>
    <w:rsid w:val="003C2C9C"/>
    <w:rsid w:val="003C6E1A"/>
    <w:rsid w:val="003D0F51"/>
    <w:rsid w:val="003D1C1A"/>
    <w:rsid w:val="003D3F9A"/>
    <w:rsid w:val="003E54CD"/>
    <w:rsid w:val="003E7319"/>
    <w:rsid w:val="003F1223"/>
    <w:rsid w:val="003F2556"/>
    <w:rsid w:val="003F50D4"/>
    <w:rsid w:val="0040080D"/>
    <w:rsid w:val="00401F7B"/>
    <w:rsid w:val="0040270E"/>
    <w:rsid w:val="00403876"/>
    <w:rsid w:val="004062B1"/>
    <w:rsid w:val="004070B6"/>
    <w:rsid w:val="004072DD"/>
    <w:rsid w:val="00411AA6"/>
    <w:rsid w:val="00414412"/>
    <w:rsid w:val="00415971"/>
    <w:rsid w:val="00416B05"/>
    <w:rsid w:val="0041736E"/>
    <w:rsid w:val="00420664"/>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4788C"/>
    <w:rsid w:val="00454A2D"/>
    <w:rsid w:val="004556E1"/>
    <w:rsid w:val="004609E1"/>
    <w:rsid w:val="00460C28"/>
    <w:rsid w:val="00461BD2"/>
    <w:rsid w:val="00462A09"/>
    <w:rsid w:val="004644E1"/>
    <w:rsid w:val="0046574E"/>
    <w:rsid w:val="004657E8"/>
    <w:rsid w:val="00467E99"/>
    <w:rsid w:val="00470790"/>
    <w:rsid w:val="00473029"/>
    <w:rsid w:val="00473EE4"/>
    <w:rsid w:val="00477B4C"/>
    <w:rsid w:val="00477B99"/>
    <w:rsid w:val="004823EF"/>
    <w:rsid w:val="004841CA"/>
    <w:rsid w:val="00485C84"/>
    <w:rsid w:val="00486215"/>
    <w:rsid w:val="0048630D"/>
    <w:rsid w:val="004901E0"/>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581E"/>
    <w:rsid w:val="004B65AE"/>
    <w:rsid w:val="004B7661"/>
    <w:rsid w:val="004C1836"/>
    <w:rsid w:val="004C22E6"/>
    <w:rsid w:val="004C2834"/>
    <w:rsid w:val="004C2FAC"/>
    <w:rsid w:val="004C3CC9"/>
    <w:rsid w:val="004C471F"/>
    <w:rsid w:val="004C4E3F"/>
    <w:rsid w:val="004C5F41"/>
    <w:rsid w:val="004C6D04"/>
    <w:rsid w:val="004D090A"/>
    <w:rsid w:val="004D1B44"/>
    <w:rsid w:val="004D31C6"/>
    <w:rsid w:val="004D4293"/>
    <w:rsid w:val="004D5ABB"/>
    <w:rsid w:val="004D6DB8"/>
    <w:rsid w:val="004E3010"/>
    <w:rsid w:val="004E3F83"/>
    <w:rsid w:val="004E4A53"/>
    <w:rsid w:val="004E4DFF"/>
    <w:rsid w:val="004E5278"/>
    <w:rsid w:val="004E74F4"/>
    <w:rsid w:val="004F0129"/>
    <w:rsid w:val="004F257F"/>
    <w:rsid w:val="004F35CD"/>
    <w:rsid w:val="004F7F41"/>
    <w:rsid w:val="00501639"/>
    <w:rsid w:val="00501EFF"/>
    <w:rsid w:val="0050277D"/>
    <w:rsid w:val="005035EB"/>
    <w:rsid w:val="00503AA8"/>
    <w:rsid w:val="0050689B"/>
    <w:rsid w:val="005068AA"/>
    <w:rsid w:val="00506EDB"/>
    <w:rsid w:val="00511093"/>
    <w:rsid w:val="00512A8E"/>
    <w:rsid w:val="00520422"/>
    <w:rsid w:val="0052085F"/>
    <w:rsid w:val="0052404D"/>
    <w:rsid w:val="00530284"/>
    <w:rsid w:val="005321B0"/>
    <w:rsid w:val="00532317"/>
    <w:rsid w:val="0053418A"/>
    <w:rsid w:val="005349D6"/>
    <w:rsid w:val="00536BC1"/>
    <w:rsid w:val="00537F36"/>
    <w:rsid w:val="00541205"/>
    <w:rsid w:val="005433DE"/>
    <w:rsid w:val="0054420E"/>
    <w:rsid w:val="005472E5"/>
    <w:rsid w:val="005478A0"/>
    <w:rsid w:val="0055057E"/>
    <w:rsid w:val="00550B0C"/>
    <w:rsid w:val="0055113D"/>
    <w:rsid w:val="005551F3"/>
    <w:rsid w:val="00556A65"/>
    <w:rsid w:val="00561C0E"/>
    <w:rsid w:val="005662EA"/>
    <w:rsid w:val="00567B5A"/>
    <w:rsid w:val="00567C18"/>
    <w:rsid w:val="0057009B"/>
    <w:rsid w:val="005735B3"/>
    <w:rsid w:val="005801F0"/>
    <w:rsid w:val="005826CC"/>
    <w:rsid w:val="005839B9"/>
    <w:rsid w:val="00586DF8"/>
    <w:rsid w:val="00591262"/>
    <w:rsid w:val="00591AB8"/>
    <w:rsid w:val="00597954"/>
    <w:rsid w:val="005B10C2"/>
    <w:rsid w:val="005B15A7"/>
    <w:rsid w:val="005B20C3"/>
    <w:rsid w:val="005B3509"/>
    <w:rsid w:val="005B430B"/>
    <w:rsid w:val="005B43B7"/>
    <w:rsid w:val="005B5D4F"/>
    <w:rsid w:val="005B6716"/>
    <w:rsid w:val="005B6C80"/>
    <w:rsid w:val="005B71FC"/>
    <w:rsid w:val="005C08BF"/>
    <w:rsid w:val="005C128F"/>
    <w:rsid w:val="005C4CEE"/>
    <w:rsid w:val="005C4F38"/>
    <w:rsid w:val="005C5196"/>
    <w:rsid w:val="005D1EBB"/>
    <w:rsid w:val="005D43FD"/>
    <w:rsid w:val="005D65E6"/>
    <w:rsid w:val="005F19CB"/>
    <w:rsid w:val="005F5348"/>
    <w:rsid w:val="005F74E7"/>
    <w:rsid w:val="006011C8"/>
    <w:rsid w:val="006024FD"/>
    <w:rsid w:val="0060310C"/>
    <w:rsid w:val="00605FAC"/>
    <w:rsid w:val="006133CD"/>
    <w:rsid w:val="006134A3"/>
    <w:rsid w:val="00614B02"/>
    <w:rsid w:val="006150DB"/>
    <w:rsid w:val="006200AB"/>
    <w:rsid w:val="00620450"/>
    <w:rsid w:val="00620753"/>
    <w:rsid w:val="00620911"/>
    <w:rsid w:val="00620C61"/>
    <w:rsid w:val="00627F57"/>
    <w:rsid w:val="00636481"/>
    <w:rsid w:val="00644209"/>
    <w:rsid w:val="00647525"/>
    <w:rsid w:val="006479FE"/>
    <w:rsid w:val="00654E17"/>
    <w:rsid w:val="00656634"/>
    <w:rsid w:val="00660358"/>
    <w:rsid w:val="0066216C"/>
    <w:rsid w:val="006643DA"/>
    <w:rsid w:val="00665E34"/>
    <w:rsid w:val="006675EA"/>
    <w:rsid w:val="00671E1E"/>
    <w:rsid w:val="006722A0"/>
    <w:rsid w:val="006724B9"/>
    <w:rsid w:val="00672587"/>
    <w:rsid w:val="0067512C"/>
    <w:rsid w:val="00675B16"/>
    <w:rsid w:val="00677AB5"/>
    <w:rsid w:val="00677D6F"/>
    <w:rsid w:val="006812E2"/>
    <w:rsid w:val="00681A96"/>
    <w:rsid w:val="00685DA5"/>
    <w:rsid w:val="0068673B"/>
    <w:rsid w:val="00694EC1"/>
    <w:rsid w:val="006956E5"/>
    <w:rsid w:val="0069644B"/>
    <w:rsid w:val="006976AD"/>
    <w:rsid w:val="00697E3B"/>
    <w:rsid w:val="006A108F"/>
    <w:rsid w:val="006A14D7"/>
    <w:rsid w:val="006A2254"/>
    <w:rsid w:val="006A6116"/>
    <w:rsid w:val="006A7E4F"/>
    <w:rsid w:val="006B04A7"/>
    <w:rsid w:val="006B369F"/>
    <w:rsid w:val="006B4DC6"/>
    <w:rsid w:val="006B4E8D"/>
    <w:rsid w:val="006B5DE9"/>
    <w:rsid w:val="006B6806"/>
    <w:rsid w:val="006B72C2"/>
    <w:rsid w:val="006B7C3F"/>
    <w:rsid w:val="006C0FBA"/>
    <w:rsid w:val="006C1123"/>
    <w:rsid w:val="006C2DBE"/>
    <w:rsid w:val="006C5C46"/>
    <w:rsid w:val="006C5F03"/>
    <w:rsid w:val="006C643D"/>
    <w:rsid w:val="006C6BFE"/>
    <w:rsid w:val="006C6D39"/>
    <w:rsid w:val="006C7F18"/>
    <w:rsid w:val="006D02C0"/>
    <w:rsid w:val="006D184F"/>
    <w:rsid w:val="006D2D7B"/>
    <w:rsid w:val="006D3595"/>
    <w:rsid w:val="006D4F77"/>
    <w:rsid w:val="006D6793"/>
    <w:rsid w:val="006E041E"/>
    <w:rsid w:val="006E5BEA"/>
    <w:rsid w:val="006E6E10"/>
    <w:rsid w:val="006F0EB7"/>
    <w:rsid w:val="006F6671"/>
    <w:rsid w:val="00700F72"/>
    <w:rsid w:val="007013DE"/>
    <w:rsid w:val="00701830"/>
    <w:rsid w:val="00702F6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2DB8"/>
    <w:rsid w:val="0073481C"/>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76E8"/>
    <w:rsid w:val="007815C4"/>
    <w:rsid w:val="00783856"/>
    <w:rsid w:val="00783FBE"/>
    <w:rsid w:val="0078628B"/>
    <w:rsid w:val="0078784C"/>
    <w:rsid w:val="007958BF"/>
    <w:rsid w:val="007A0D98"/>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6397"/>
    <w:rsid w:val="00817ACD"/>
    <w:rsid w:val="00823310"/>
    <w:rsid w:val="008249B7"/>
    <w:rsid w:val="00826879"/>
    <w:rsid w:val="008272FD"/>
    <w:rsid w:val="00827A4E"/>
    <w:rsid w:val="00832891"/>
    <w:rsid w:val="008339A8"/>
    <w:rsid w:val="00836959"/>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6252"/>
    <w:rsid w:val="0089651C"/>
    <w:rsid w:val="00896608"/>
    <w:rsid w:val="00896DEB"/>
    <w:rsid w:val="008A75A2"/>
    <w:rsid w:val="008C0905"/>
    <w:rsid w:val="008C26A3"/>
    <w:rsid w:val="008C4A56"/>
    <w:rsid w:val="008C4E77"/>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105E"/>
    <w:rsid w:val="00901A45"/>
    <w:rsid w:val="00902AF3"/>
    <w:rsid w:val="00915FA4"/>
    <w:rsid w:val="009179FB"/>
    <w:rsid w:val="009203FD"/>
    <w:rsid w:val="0092483C"/>
    <w:rsid w:val="009264DF"/>
    <w:rsid w:val="009317ED"/>
    <w:rsid w:val="009324AA"/>
    <w:rsid w:val="0093355D"/>
    <w:rsid w:val="00935D92"/>
    <w:rsid w:val="009361EB"/>
    <w:rsid w:val="00941003"/>
    <w:rsid w:val="009425B3"/>
    <w:rsid w:val="00945BF2"/>
    <w:rsid w:val="0094618D"/>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06D0"/>
    <w:rsid w:val="00971D8C"/>
    <w:rsid w:val="00972425"/>
    <w:rsid w:val="009733F5"/>
    <w:rsid w:val="0097560B"/>
    <w:rsid w:val="009767DE"/>
    <w:rsid w:val="0098401D"/>
    <w:rsid w:val="009849E5"/>
    <w:rsid w:val="00985D3C"/>
    <w:rsid w:val="0098683C"/>
    <w:rsid w:val="0098753E"/>
    <w:rsid w:val="009923A9"/>
    <w:rsid w:val="00996071"/>
    <w:rsid w:val="009964CD"/>
    <w:rsid w:val="00997637"/>
    <w:rsid w:val="009A27D2"/>
    <w:rsid w:val="009A53C8"/>
    <w:rsid w:val="009A6414"/>
    <w:rsid w:val="009B3A48"/>
    <w:rsid w:val="009B3D65"/>
    <w:rsid w:val="009B426B"/>
    <w:rsid w:val="009B5513"/>
    <w:rsid w:val="009B626F"/>
    <w:rsid w:val="009B7251"/>
    <w:rsid w:val="009C0ABF"/>
    <w:rsid w:val="009C43E7"/>
    <w:rsid w:val="009D14CA"/>
    <w:rsid w:val="009D5757"/>
    <w:rsid w:val="009D7DB0"/>
    <w:rsid w:val="009E1D78"/>
    <w:rsid w:val="009E20AB"/>
    <w:rsid w:val="009E295D"/>
    <w:rsid w:val="009E5B17"/>
    <w:rsid w:val="009E5B19"/>
    <w:rsid w:val="009E78B5"/>
    <w:rsid w:val="009E7925"/>
    <w:rsid w:val="009E798E"/>
    <w:rsid w:val="009F1127"/>
    <w:rsid w:val="009F3850"/>
    <w:rsid w:val="009F4D3D"/>
    <w:rsid w:val="009F6FBF"/>
    <w:rsid w:val="009F70DC"/>
    <w:rsid w:val="00A001C3"/>
    <w:rsid w:val="00A02C15"/>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1956"/>
    <w:rsid w:val="00A423A7"/>
    <w:rsid w:val="00A42756"/>
    <w:rsid w:val="00A43EB3"/>
    <w:rsid w:val="00A44DD4"/>
    <w:rsid w:val="00A47DD9"/>
    <w:rsid w:val="00A50FB9"/>
    <w:rsid w:val="00A51F4E"/>
    <w:rsid w:val="00A5397B"/>
    <w:rsid w:val="00A54DA6"/>
    <w:rsid w:val="00A57D58"/>
    <w:rsid w:val="00A6116D"/>
    <w:rsid w:val="00A65F2C"/>
    <w:rsid w:val="00A71DC3"/>
    <w:rsid w:val="00A72188"/>
    <w:rsid w:val="00A734EF"/>
    <w:rsid w:val="00A737D3"/>
    <w:rsid w:val="00A73873"/>
    <w:rsid w:val="00A7738C"/>
    <w:rsid w:val="00A8041F"/>
    <w:rsid w:val="00A8062A"/>
    <w:rsid w:val="00A807A5"/>
    <w:rsid w:val="00A81115"/>
    <w:rsid w:val="00A842F8"/>
    <w:rsid w:val="00A8458D"/>
    <w:rsid w:val="00A87B0A"/>
    <w:rsid w:val="00A93198"/>
    <w:rsid w:val="00A96604"/>
    <w:rsid w:val="00A9668D"/>
    <w:rsid w:val="00A97137"/>
    <w:rsid w:val="00AA1BF0"/>
    <w:rsid w:val="00AA4441"/>
    <w:rsid w:val="00AA5045"/>
    <w:rsid w:val="00AA73FE"/>
    <w:rsid w:val="00AA7D8F"/>
    <w:rsid w:val="00AB14AF"/>
    <w:rsid w:val="00AC390C"/>
    <w:rsid w:val="00AC51F3"/>
    <w:rsid w:val="00AC532F"/>
    <w:rsid w:val="00AC710B"/>
    <w:rsid w:val="00AC768E"/>
    <w:rsid w:val="00AC7B67"/>
    <w:rsid w:val="00AD0B89"/>
    <w:rsid w:val="00AD2D59"/>
    <w:rsid w:val="00AD47D4"/>
    <w:rsid w:val="00AD62D8"/>
    <w:rsid w:val="00AD78DA"/>
    <w:rsid w:val="00AE1546"/>
    <w:rsid w:val="00AE33D9"/>
    <w:rsid w:val="00AE7A63"/>
    <w:rsid w:val="00AF267E"/>
    <w:rsid w:val="00AF63C3"/>
    <w:rsid w:val="00AF7CE1"/>
    <w:rsid w:val="00B00E7C"/>
    <w:rsid w:val="00B011E3"/>
    <w:rsid w:val="00B0301F"/>
    <w:rsid w:val="00B0351C"/>
    <w:rsid w:val="00B03934"/>
    <w:rsid w:val="00B048B1"/>
    <w:rsid w:val="00B11686"/>
    <w:rsid w:val="00B12C6B"/>
    <w:rsid w:val="00B13276"/>
    <w:rsid w:val="00B139D9"/>
    <w:rsid w:val="00B14EAD"/>
    <w:rsid w:val="00B22DD8"/>
    <w:rsid w:val="00B26826"/>
    <w:rsid w:val="00B31D15"/>
    <w:rsid w:val="00B31D8E"/>
    <w:rsid w:val="00B32E81"/>
    <w:rsid w:val="00B34146"/>
    <w:rsid w:val="00B351C5"/>
    <w:rsid w:val="00B42072"/>
    <w:rsid w:val="00B437D7"/>
    <w:rsid w:val="00B43C10"/>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3E69"/>
    <w:rsid w:val="00B76F72"/>
    <w:rsid w:val="00B809B1"/>
    <w:rsid w:val="00B824F1"/>
    <w:rsid w:val="00B87183"/>
    <w:rsid w:val="00B91C8F"/>
    <w:rsid w:val="00B92360"/>
    <w:rsid w:val="00B92AD4"/>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BF3C45"/>
    <w:rsid w:val="00BF56A6"/>
    <w:rsid w:val="00C00948"/>
    <w:rsid w:val="00C00B45"/>
    <w:rsid w:val="00C047F9"/>
    <w:rsid w:val="00C06CDB"/>
    <w:rsid w:val="00C06D0F"/>
    <w:rsid w:val="00C070FB"/>
    <w:rsid w:val="00C13799"/>
    <w:rsid w:val="00C148C3"/>
    <w:rsid w:val="00C2460C"/>
    <w:rsid w:val="00C2552A"/>
    <w:rsid w:val="00C308BE"/>
    <w:rsid w:val="00C31F5F"/>
    <w:rsid w:val="00C32053"/>
    <w:rsid w:val="00C40FD8"/>
    <w:rsid w:val="00C41730"/>
    <w:rsid w:val="00C41733"/>
    <w:rsid w:val="00C43D44"/>
    <w:rsid w:val="00C462C4"/>
    <w:rsid w:val="00C55A65"/>
    <w:rsid w:val="00C60C71"/>
    <w:rsid w:val="00C632B3"/>
    <w:rsid w:val="00C63B7C"/>
    <w:rsid w:val="00C70D48"/>
    <w:rsid w:val="00C71038"/>
    <w:rsid w:val="00C77158"/>
    <w:rsid w:val="00C77DFE"/>
    <w:rsid w:val="00C80D4B"/>
    <w:rsid w:val="00C8278A"/>
    <w:rsid w:val="00C8558C"/>
    <w:rsid w:val="00C85ABE"/>
    <w:rsid w:val="00C90A57"/>
    <w:rsid w:val="00C91F07"/>
    <w:rsid w:val="00C92120"/>
    <w:rsid w:val="00C92DB5"/>
    <w:rsid w:val="00C942FC"/>
    <w:rsid w:val="00C966DA"/>
    <w:rsid w:val="00C976B2"/>
    <w:rsid w:val="00CA1213"/>
    <w:rsid w:val="00CA16E3"/>
    <w:rsid w:val="00CA1E82"/>
    <w:rsid w:val="00CA2E29"/>
    <w:rsid w:val="00CA3607"/>
    <w:rsid w:val="00CA72F1"/>
    <w:rsid w:val="00CB2DCB"/>
    <w:rsid w:val="00CB4591"/>
    <w:rsid w:val="00CB6878"/>
    <w:rsid w:val="00CB6F85"/>
    <w:rsid w:val="00CC0473"/>
    <w:rsid w:val="00CC1E8D"/>
    <w:rsid w:val="00CC3970"/>
    <w:rsid w:val="00CC3ED1"/>
    <w:rsid w:val="00CC4988"/>
    <w:rsid w:val="00CC6B4F"/>
    <w:rsid w:val="00CD66D5"/>
    <w:rsid w:val="00CE0A40"/>
    <w:rsid w:val="00CE1852"/>
    <w:rsid w:val="00CE2946"/>
    <w:rsid w:val="00CE4329"/>
    <w:rsid w:val="00CF1014"/>
    <w:rsid w:val="00CF62F4"/>
    <w:rsid w:val="00CF7619"/>
    <w:rsid w:val="00D00EA0"/>
    <w:rsid w:val="00D01999"/>
    <w:rsid w:val="00D01A50"/>
    <w:rsid w:val="00D05D33"/>
    <w:rsid w:val="00D160F3"/>
    <w:rsid w:val="00D17B72"/>
    <w:rsid w:val="00D17E86"/>
    <w:rsid w:val="00D201E6"/>
    <w:rsid w:val="00D20FFB"/>
    <w:rsid w:val="00D23118"/>
    <w:rsid w:val="00D2517E"/>
    <w:rsid w:val="00D25CD7"/>
    <w:rsid w:val="00D3261D"/>
    <w:rsid w:val="00D33A08"/>
    <w:rsid w:val="00D35F06"/>
    <w:rsid w:val="00D36226"/>
    <w:rsid w:val="00D43886"/>
    <w:rsid w:val="00D455D4"/>
    <w:rsid w:val="00D45E62"/>
    <w:rsid w:val="00D46DC4"/>
    <w:rsid w:val="00D5062B"/>
    <w:rsid w:val="00D53541"/>
    <w:rsid w:val="00D55E39"/>
    <w:rsid w:val="00D60633"/>
    <w:rsid w:val="00D620FF"/>
    <w:rsid w:val="00D62B12"/>
    <w:rsid w:val="00D63E1C"/>
    <w:rsid w:val="00D65A90"/>
    <w:rsid w:val="00D65BF3"/>
    <w:rsid w:val="00D73D35"/>
    <w:rsid w:val="00D74C34"/>
    <w:rsid w:val="00D74DB4"/>
    <w:rsid w:val="00D7679A"/>
    <w:rsid w:val="00D76A3B"/>
    <w:rsid w:val="00D80821"/>
    <w:rsid w:val="00D82441"/>
    <w:rsid w:val="00D83505"/>
    <w:rsid w:val="00D872B1"/>
    <w:rsid w:val="00D91D07"/>
    <w:rsid w:val="00DA4CCE"/>
    <w:rsid w:val="00DB71FE"/>
    <w:rsid w:val="00DC1CC0"/>
    <w:rsid w:val="00DC273F"/>
    <w:rsid w:val="00DC38B8"/>
    <w:rsid w:val="00DC4475"/>
    <w:rsid w:val="00DC58C0"/>
    <w:rsid w:val="00DD3A2B"/>
    <w:rsid w:val="00DD4526"/>
    <w:rsid w:val="00DD61DE"/>
    <w:rsid w:val="00DE11A5"/>
    <w:rsid w:val="00DE25A0"/>
    <w:rsid w:val="00DE4E91"/>
    <w:rsid w:val="00DF0B35"/>
    <w:rsid w:val="00DF39D2"/>
    <w:rsid w:val="00DF56A7"/>
    <w:rsid w:val="00DF6BBB"/>
    <w:rsid w:val="00DF7125"/>
    <w:rsid w:val="00E017F3"/>
    <w:rsid w:val="00E01912"/>
    <w:rsid w:val="00E03E05"/>
    <w:rsid w:val="00E04749"/>
    <w:rsid w:val="00E07A22"/>
    <w:rsid w:val="00E16674"/>
    <w:rsid w:val="00E21911"/>
    <w:rsid w:val="00E2417A"/>
    <w:rsid w:val="00E25B4B"/>
    <w:rsid w:val="00E26437"/>
    <w:rsid w:val="00E26F84"/>
    <w:rsid w:val="00E30E17"/>
    <w:rsid w:val="00E352BE"/>
    <w:rsid w:val="00E37F4B"/>
    <w:rsid w:val="00E411A9"/>
    <w:rsid w:val="00E4233E"/>
    <w:rsid w:val="00E4350D"/>
    <w:rsid w:val="00E4387D"/>
    <w:rsid w:val="00E43A22"/>
    <w:rsid w:val="00E5325E"/>
    <w:rsid w:val="00E54179"/>
    <w:rsid w:val="00E54CEB"/>
    <w:rsid w:val="00E557D7"/>
    <w:rsid w:val="00E55E85"/>
    <w:rsid w:val="00E560EA"/>
    <w:rsid w:val="00E62588"/>
    <w:rsid w:val="00E6313E"/>
    <w:rsid w:val="00E7396A"/>
    <w:rsid w:val="00E73FD6"/>
    <w:rsid w:val="00E74EFA"/>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43F9"/>
    <w:rsid w:val="00EA5A23"/>
    <w:rsid w:val="00EA7141"/>
    <w:rsid w:val="00EB27E9"/>
    <w:rsid w:val="00EB5774"/>
    <w:rsid w:val="00EB6095"/>
    <w:rsid w:val="00EB6169"/>
    <w:rsid w:val="00EB64CF"/>
    <w:rsid w:val="00EB74A3"/>
    <w:rsid w:val="00EC1F3E"/>
    <w:rsid w:val="00EC65CA"/>
    <w:rsid w:val="00ED2C01"/>
    <w:rsid w:val="00ED7B9C"/>
    <w:rsid w:val="00EE3131"/>
    <w:rsid w:val="00EE6D9A"/>
    <w:rsid w:val="00EE7426"/>
    <w:rsid w:val="00EF0027"/>
    <w:rsid w:val="00EF0F49"/>
    <w:rsid w:val="00EF26EB"/>
    <w:rsid w:val="00EF291C"/>
    <w:rsid w:val="00EF584E"/>
    <w:rsid w:val="00F007F5"/>
    <w:rsid w:val="00F01D4C"/>
    <w:rsid w:val="00F02583"/>
    <w:rsid w:val="00F04C12"/>
    <w:rsid w:val="00F052B6"/>
    <w:rsid w:val="00F115D4"/>
    <w:rsid w:val="00F14219"/>
    <w:rsid w:val="00F14A3D"/>
    <w:rsid w:val="00F153A6"/>
    <w:rsid w:val="00F1565A"/>
    <w:rsid w:val="00F156C3"/>
    <w:rsid w:val="00F25E14"/>
    <w:rsid w:val="00F271F7"/>
    <w:rsid w:val="00F36B3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6600D"/>
    <w:rsid w:val="00F7230C"/>
    <w:rsid w:val="00F73121"/>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4551"/>
    <w:rsid w:val="00FB690D"/>
    <w:rsid w:val="00FB698B"/>
    <w:rsid w:val="00FC2F44"/>
    <w:rsid w:val="00FC62BC"/>
    <w:rsid w:val="00FC63D2"/>
    <w:rsid w:val="00FD1481"/>
    <w:rsid w:val="00FD30D6"/>
    <w:rsid w:val="00FD6378"/>
    <w:rsid w:val="00FE2612"/>
    <w:rsid w:val="00FE2DE8"/>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15:chartTrackingRefBased/>
  <w15:docId w15:val="{7ED32342-0DA7-48F7-8794-89851212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customStyle="1" w:styleId="VAFigureCaption">
    <w:name w:val="VA_Figure_Caption"/>
    <w:basedOn w:val="Normal"/>
    <w:next w:val="Normal"/>
    <w:autoRedefine/>
    <w:rsid w:val="00CF62F4"/>
    <w:pPr>
      <w:spacing w:before="200" w:after="120"/>
      <w:jc w:val="both"/>
    </w:pPr>
    <w:rPr>
      <w:rFonts w:ascii="Arno Pro" w:eastAsia="Times New Roman" w:hAnsi="Arno Pro"/>
      <w:kern w:val="20"/>
      <w:sz w:val="18"/>
      <w:szCs w:val="20"/>
      <w:lang w:val="en-GB" w:eastAsia="en-US"/>
    </w:rPr>
  </w:style>
  <w:style w:type="paragraph" w:customStyle="1" w:styleId="RSCB02ArticleText">
    <w:name w:val="RSC B02 Article Text"/>
    <w:basedOn w:val="Normal"/>
    <w:link w:val="RSCB02ArticleTextChar"/>
    <w:qFormat/>
    <w:rsid w:val="00CF62F4"/>
    <w:pPr>
      <w:tabs>
        <w:tab w:val="left" w:pos="284"/>
      </w:tabs>
      <w:spacing w:line="240" w:lineRule="exact"/>
      <w:jc w:val="both"/>
    </w:pPr>
    <w:rPr>
      <w:rFonts w:ascii="Calibri" w:eastAsia="Calibri" w:hAnsi="Calibri"/>
      <w:w w:val="108"/>
      <w:sz w:val="18"/>
      <w:szCs w:val="18"/>
      <w:lang w:val="en-GB" w:eastAsia="en-US"/>
    </w:rPr>
  </w:style>
  <w:style w:type="character" w:customStyle="1" w:styleId="RSCB02ArticleTextChar">
    <w:name w:val="RSC B02 Article Text Char"/>
    <w:link w:val="RSCB02ArticleText"/>
    <w:rsid w:val="00CF62F4"/>
    <w:rPr>
      <w:rFonts w:ascii="Calibri" w:eastAsia="Calibri" w:hAnsi="Calibri"/>
      <w:w w:val="108"/>
      <w:sz w:val="18"/>
      <w:szCs w:val="18"/>
      <w:lang w:val="en-GB"/>
    </w:rPr>
  </w:style>
  <w:style w:type="paragraph" w:customStyle="1" w:styleId="TCTableBody">
    <w:name w:val="TC_Table_Body"/>
    <w:basedOn w:val="Normal"/>
    <w:next w:val="Normal"/>
    <w:link w:val="TCTableBodyChar"/>
    <w:autoRedefine/>
    <w:rsid w:val="00503AA8"/>
    <w:pPr>
      <w:spacing w:before="20" w:after="60"/>
      <w:jc w:val="center"/>
    </w:pPr>
    <w:rPr>
      <w:rFonts w:ascii="Arno Pro" w:eastAsia="Times New Roman" w:hAnsi="Arno Pro"/>
      <w:kern w:val="20"/>
      <w:sz w:val="18"/>
      <w:szCs w:val="20"/>
      <w:lang w:val="en-US" w:eastAsia="en-US"/>
    </w:rPr>
  </w:style>
  <w:style w:type="character" w:customStyle="1" w:styleId="TCTableBodyChar">
    <w:name w:val="TC_Table_Body Char"/>
    <w:link w:val="TCTableBody"/>
    <w:rsid w:val="00503AA8"/>
    <w:rPr>
      <w:rFonts w:ascii="Arno Pro" w:eastAsia="Times New Roman" w:hAnsi="Arno Pro"/>
      <w:kern w:val="20"/>
      <w:sz w:val="18"/>
    </w:rPr>
  </w:style>
  <w:style w:type="paragraph" w:customStyle="1" w:styleId="RSCI03FigureSchemeChartUncaptioned">
    <w:name w:val="RSC I03 Figure/Scheme/Chart Uncaptioned"/>
    <w:basedOn w:val="Normal"/>
    <w:link w:val="RSCI03FigureSchemeChartUncaptionedChar"/>
    <w:qFormat/>
    <w:rsid w:val="009324AA"/>
    <w:pPr>
      <w:spacing w:before="160" w:after="160"/>
      <w:jc w:val="center"/>
    </w:pPr>
    <w:rPr>
      <w:rFonts w:ascii="Calibri" w:eastAsia="Calibri" w:hAnsi="Calibri"/>
      <w:sz w:val="16"/>
      <w:szCs w:val="16"/>
      <w:lang w:val="en-GB" w:eastAsia="en-US"/>
    </w:rPr>
  </w:style>
  <w:style w:type="character" w:customStyle="1" w:styleId="RSCI03FigureSchemeChartUncaptionedChar">
    <w:name w:val="RSC I03 Figure/Scheme/Chart Uncaptioned Char"/>
    <w:link w:val="RSCI03FigureSchemeChartUncaptioned"/>
    <w:rsid w:val="009324AA"/>
    <w:rPr>
      <w:rFonts w:ascii="Calibri" w:eastAsia="Calibri" w:hAnsi="Calibri"/>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oleObject" Target="embeddings/oleObject7.bin"/><Relationship Id="rId21" Type="http://schemas.openxmlformats.org/officeDocument/2006/relationships/image" Target="media/image9.emf"/><Relationship Id="rId34" Type="http://schemas.openxmlformats.org/officeDocument/2006/relationships/oleObject" Target="embeddings/oleObject11.bin"/><Relationship Id="rId7" Type="http://schemas.openxmlformats.org/officeDocument/2006/relationships/header" Target="header2.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3.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8.bin"/><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oleObject" Target="embeddings/oleObject9.bin"/><Relationship Id="rId35" Type="http://schemas.openxmlformats.org/officeDocument/2006/relationships/image" Target="media/image16.png"/><Relationship Id="rId8" Type="http://schemas.openxmlformats.org/officeDocument/2006/relationships/footer" Target="footer1.xml"/><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1\Chem%20Eur%20J\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full_paper</Template>
  <TotalTime>515</TotalTime>
  <Pages>1</Pages>
  <Words>6969</Words>
  <Characters>39726</Characters>
  <Application>Microsoft Office Word</Application>
  <DocSecurity>0</DocSecurity>
  <Lines>331</Lines>
  <Paragraphs>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46602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yygoxbox@gmail.com</dc:creator>
  <cp:keywords/>
  <cp:lastModifiedBy>yygoxbox@gmail.com</cp:lastModifiedBy>
  <cp:revision>52</cp:revision>
  <cp:lastPrinted>2015-12-04T14:58:00Z</cp:lastPrinted>
  <dcterms:created xsi:type="dcterms:W3CDTF">2015-09-16T11:32:00Z</dcterms:created>
  <dcterms:modified xsi:type="dcterms:W3CDTF">2015-12-08T18:59:00Z</dcterms:modified>
</cp:coreProperties>
</file>