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48C" w:rsidRPr="007F1852" w:rsidRDefault="00BC048C" w:rsidP="00BC048C"/>
    <w:p w:rsidR="00021464" w:rsidRDefault="00021464" w:rsidP="00A71CAE">
      <w:pPr>
        <w:pStyle w:val="Heading1"/>
        <w:rPr>
          <w:sz w:val="32"/>
        </w:rPr>
      </w:pPr>
    </w:p>
    <w:p w:rsidR="006D475B" w:rsidRDefault="00021464" w:rsidP="006D475B">
      <w:pPr>
        <w:pStyle w:val="Heading1"/>
        <w:spacing w:before="0"/>
        <w:jc w:val="center"/>
        <w:rPr>
          <w:rFonts w:ascii="Arial Narrow" w:hAnsi="Arial Narrow"/>
          <w:sz w:val="40"/>
        </w:rPr>
      </w:pPr>
      <w:r w:rsidRPr="00021464">
        <w:rPr>
          <w:rFonts w:ascii="Arial Narrow" w:hAnsi="Arial Narrow"/>
          <w:sz w:val="40"/>
        </w:rPr>
        <w:t>Do Hospital Boards matter for better, safer, patient care?</w:t>
      </w:r>
    </w:p>
    <w:p w:rsidR="00BB5BBA" w:rsidRPr="006D475B" w:rsidRDefault="00BB5BBA" w:rsidP="006D475B">
      <w:pPr>
        <w:pStyle w:val="Heading1"/>
        <w:spacing w:before="0"/>
        <w:jc w:val="center"/>
        <w:rPr>
          <w:rFonts w:ascii="Arial Narrow" w:hAnsi="Arial Narrow"/>
          <w:sz w:val="40"/>
        </w:rPr>
      </w:pPr>
      <w:r>
        <w:rPr>
          <w:sz w:val="32"/>
        </w:rPr>
        <w:t>Abstract</w:t>
      </w:r>
    </w:p>
    <w:p w:rsidR="004A456C" w:rsidRDefault="004A456C" w:rsidP="006D475B">
      <w:pPr>
        <w:spacing w:line="480" w:lineRule="auto"/>
        <w:rPr>
          <w:rFonts w:asciiTheme="majorHAnsi" w:hAnsiTheme="majorHAnsi"/>
        </w:rPr>
      </w:pPr>
      <w:r>
        <w:rPr>
          <w:rFonts w:asciiTheme="majorHAnsi" w:hAnsiTheme="majorHAnsi"/>
        </w:rPr>
        <w:t xml:space="preserve">Manifest failings in healthcare quality and safety in many countries have focused attention on the role of hospital Boards. While a growing </w:t>
      </w:r>
      <w:r w:rsidR="006D475B">
        <w:rPr>
          <w:rFonts w:asciiTheme="majorHAnsi" w:hAnsiTheme="majorHAnsi"/>
        </w:rPr>
        <w:t>literature</w:t>
      </w:r>
      <w:r>
        <w:rPr>
          <w:rFonts w:asciiTheme="majorHAnsi" w:hAnsiTheme="majorHAnsi"/>
        </w:rPr>
        <w:t xml:space="preserve"> has drawn attention to the potential impacts of Board composition and Board processes, little work has yet been carried out to examine the influence of Board competencies. In this work, we first validate the structure of a</w:t>
      </w:r>
      <w:r w:rsidR="00021464">
        <w:rPr>
          <w:rFonts w:asciiTheme="majorHAnsi" w:hAnsiTheme="majorHAnsi"/>
        </w:rPr>
        <w:t>n established</w:t>
      </w:r>
      <w:r>
        <w:rPr>
          <w:rFonts w:asciiTheme="majorHAnsi" w:hAnsiTheme="majorHAnsi"/>
        </w:rPr>
        <w:t xml:space="preserve"> ‘Board competencies’ self-assessment instrument in the English NHS (the Board Self-Assessment Questionnaire, or BSAQ). This tool is then used to explore in English acute hospitals the relationships between (a) Board competencies and staff perceptions about how well their organisation deals with quality and safety issues; and (b) Board competencies and a raft of patient safety and quality measures at organisation level. </w:t>
      </w:r>
    </w:p>
    <w:p w:rsidR="00021464" w:rsidRDefault="004A456C" w:rsidP="006D475B">
      <w:pPr>
        <w:spacing w:line="480" w:lineRule="auto"/>
        <w:rPr>
          <w:rFonts w:asciiTheme="majorHAnsi" w:hAnsiTheme="majorHAnsi"/>
        </w:rPr>
      </w:pPr>
      <w:r>
        <w:rPr>
          <w:rFonts w:asciiTheme="majorHAnsi" w:hAnsiTheme="majorHAnsi"/>
        </w:rPr>
        <w:t>National survey data from 95 hospitals (334 Board members) confirmed the factor structure of the BSAQ</w:t>
      </w:r>
      <w:r w:rsidR="00D76AA2">
        <w:rPr>
          <w:rFonts w:asciiTheme="majorHAnsi" w:hAnsiTheme="majorHAnsi"/>
        </w:rPr>
        <w:t xml:space="preserve">, validating it for use in the English NHS. </w:t>
      </w:r>
      <w:r w:rsidR="00021464">
        <w:rPr>
          <w:rFonts w:asciiTheme="majorHAnsi" w:hAnsiTheme="majorHAnsi"/>
        </w:rPr>
        <w:t>Moreover,</w:t>
      </w:r>
      <w:r w:rsidR="00D76AA2">
        <w:rPr>
          <w:rFonts w:asciiTheme="majorHAnsi" w:hAnsiTheme="majorHAnsi"/>
        </w:rPr>
        <w:t xml:space="preserve"> </w:t>
      </w:r>
      <w:r w:rsidR="00021464">
        <w:rPr>
          <w:rFonts w:asciiTheme="majorHAnsi" w:hAnsiTheme="majorHAnsi"/>
        </w:rPr>
        <w:t xml:space="preserve">better </w:t>
      </w:r>
      <w:r w:rsidR="00D76AA2">
        <w:rPr>
          <w:rFonts w:asciiTheme="majorHAnsi" w:hAnsiTheme="majorHAnsi"/>
        </w:rPr>
        <w:t xml:space="preserve">Board competencies were correlated in consistent ways with </w:t>
      </w:r>
      <w:r w:rsidR="00021464">
        <w:rPr>
          <w:rFonts w:asciiTheme="majorHAnsi" w:hAnsiTheme="majorHAnsi"/>
        </w:rPr>
        <w:t xml:space="preserve">beneficial staff attitudes to the reporting and handling of quality and safety issues (using routinely collected data from the NHS National Staff Survey). However, relationships between Board competencies and aggregate outcomes for a variety of quality and safety measures showed largely inconsistent and non-significant relationships. </w:t>
      </w:r>
    </w:p>
    <w:p w:rsidR="00021464" w:rsidRDefault="00021464" w:rsidP="006D475B">
      <w:pPr>
        <w:spacing w:line="480" w:lineRule="auto"/>
        <w:rPr>
          <w:rFonts w:asciiTheme="majorHAnsi" w:hAnsiTheme="majorHAnsi"/>
        </w:rPr>
      </w:pPr>
      <w:r>
        <w:rPr>
          <w:rFonts w:asciiTheme="majorHAnsi" w:hAnsiTheme="majorHAnsi"/>
        </w:rPr>
        <w:t>Overall, these data suggest that Boards may be able to impact on important staff perceptions. Further work is required to unpack the impact of Board attributes on organisational aggregate outcomes.</w:t>
      </w:r>
    </w:p>
    <w:p w:rsidR="0047099A" w:rsidRDefault="0047099A" w:rsidP="006D475B">
      <w:pPr>
        <w:pStyle w:val="Heading1"/>
        <w:spacing w:line="480" w:lineRule="auto"/>
        <w:rPr>
          <w:sz w:val="32"/>
        </w:rPr>
      </w:pPr>
    </w:p>
    <w:p w:rsidR="003B2B45" w:rsidRDefault="003B2B45" w:rsidP="006D475B">
      <w:pPr>
        <w:pStyle w:val="Heading1"/>
        <w:spacing w:line="480" w:lineRule="auto"/>
        <w:rPr>
          <w:sz w:val="32"/>
        </w:rPr>
      </w:pPr>
      <w:r>
        <w:rPr>
          <w:sz w:val="32"/>
        </w:rPr>
        <w:t>Keywords</w:t>
      </w:r>
    </w:p>
    <w:p w:rsidR="003B2B45" w:rsidRDefault="003B2B45" w:rsidP="003B2B45"/>
    <w:p w:rsidR="003B2B45" w:rsidRPr="003B2B45" w:rsidRDefault="003B2B45" w:rsidP="003B2B45">
      <w:r>
        <w:t>Hospital Boards; Board Governance; Patient</w:t>
      </w:r>
      <w:r w:rsidR="006D475B">
        <w:t xml:space="preserve"> safety; Healthcare Quality; Board Competencies</w:t>
      </w:r>
    </w:p>
    <w:p w:rsidR="00021464" w:rsidRDefault="00021464">
      <w:pPr>
        <w:rPr>
          <w:rFonts w:asciiTheme="majorHAnsi" w:hAnsiTheme="majorHAnsi"/>
        </w:rPr>
      </w:pPr>
    </w:p>
    <w:p w:rsidR="00070B91" w:rsidRDefault="00070B91">
      <w:pPr>
        <w:rPr>
          <w:rFonts w:asciiTheme="majorHAnsi" w:eastAsiaTheme="majorEastAsia" w:hAnsiTheme="majorHAnsi" w:cstheme="majorBidi"/>
          <w:b/>
          <w:bCs/>
          <w:color w:val="365F91" w:themeColor="accent1" w:themeShade="BF"/>
          <w:sz w:val="32"/>
          <w:szCs w:val="28"/>
        </w:rPr>
      </w:pPr>
      <w:r>
        <w:rPr>
          <w:sz w:val="32"/>
        </w:rPr>
        <w:br w:type="page"/>
      </w:r>
    </w:p>
    <w:p w:rsidR="00661DAC" w:rsidRPr="00A666AD" w:rsidRDefault="00661DAC" w:rsidP="003B2B45">
      <w:pPr>
        <w:pStyle w:val="Heading1"/>
        <w:spacing w:line="480" w:lineRule="auto"/>
        <w:rPr>
          <w:sz w:val="32"/>
        </w:rPr>
      </w:pPr>
      <w:r w:rsidRPr="00A666AD">
        <w:rPr>
          <w:sz w:val="32"/>
        </w:rPr>
        <w:lastRenderedPageBreak/>
        <w:t>Introduction</w:t>
      </w:r>
    </w:p>
    <w:p w:rsidR="005A49CF" w:rsidRPr="00471D2C" w:rsidRDefault="00C424EA" w:rsidP="003B2B45">
      <w:pPr>
        <w:spacing w:line="480" w:lineRule="auto"/>
        <w:rPr>
          <w:rFonts w:asciiTheme="majorHAnsi" w:hAnsiTheme="majorHAnsi"/>
          <w:lang w:eastAsia="en-GB"/>
        </w:rPr>
      </w:pPr>
      <w:r w:rsidRPr="00471D2C">
        <w:rPr>
          <w:rFonts w:asciiTheme="majorHAnsi" w:hAnsiTheme="majorHAnsi"/>
          <w:lang w:eastAsia="en-GB"/>
        </w:rPr>
        <w:t>R</w:t>
      </w:r>
      <w:r w:rsidR="004666CF" w:rsidRPr="00471D2C">
        <w:rPr>
          <w:rFonts w:asciiTheme="majorHAnsi" w:hAnsiTheme="majorHAnsi"/>
          <w:lang w:eastAsia="en-GB"/>
        </w:rPr>
        <w:t xml:space="preserve">ecent scandals related to poor standards of hospital care have focused </w:t>
      </w:r>
      <w:r w:rsidR="008C65E3" w:rsidRPr="00471D2C">
        <w:rPr>
          <w:rFonts w:asciiTheme="majorHAnsi" w:hAnsiTheme="majorHAnsi"/>
          <w:lang w:eastAsia="en-GB"/>
        </w:rPr>
        <w:t xml:space="preserve">policy </w:t>
      </w:r>
      <w:r w:rsidR="004666CF" w:rsidRPr="00471D2C">
        <w:rPr>
          <w:rFonts w:asciiTheme="majorHAnsi" w:hAnsiTheme="majorHAnsi"/>
          <w:lang w:eastAsia="en-GB"/>
        </w:rPr>
        <w:t xml:space="preserve">attention on the governance and leadership </w:t>
      </w:r>
      <w:r w:rsidR="002D70A5" w:rsidRPr="00471D2C">
        <w:rPr>
          <w:rFonts w:asciiTheme="majorHAnsi" w:hAnsiTheme="majorHAnsi"/>
          <w:lang w:eastAsia="en-GB"/>
        </w:rPr>
        <w:t>provided by</w:t>
      </w:r>
      <w:r w:rsidR="004666CF" w:rsidRPr="00471D2C">
        <w:rPr>
          <w:rFonts w:asciiTheme="majorHAnsi" w:hAnsiTheme="majorHAnsi"/>
          <w:lang w:eastAsia="en-GB"/>
        </w:rPr>
        <w:t xml:space="preserve"> hospital Boards </w:t>
      </w:r>
      <w:r w:rsidR="00630E0D" w:rsidRPr="00471D2C">
        <w:rPr>
          <w:rFonts w:asciiTheme="majorHAnsi" w:hAnsiTheme="majorHAnsi"/>
          <w:lang w:eastAsia="en-GB"/>
        </w:rPr>
        <w:t>(Francis</w:t>
      </w:r>
      <w:r w:rsidR="00722B37" w:rsidRPr="00471D2C">
        <w:rPr>
          <w:rFonts w:asciiTheme="majorHAnsi" w:hAnsiTheme="majorHAnsi"/>
          <w:lang w:eastAsia="en-GB"/>
        </w:rPr>
        <w:t>,</w:t>
      </w:r>
      <w:r w:rsidR="00630E0D" w:rsidRPr="00471D2C">
        <w:rPr>
          <w:rFonts w:asciiTheme="majorHAnsi" w:hAnsiTheme="majorHAnsi"/>
          <w:lang w:eastAsia="en-GB"/>
        </w:rPr>
        <w:t xml:space="preserve"> 2013</w:t>
      </w:r>
      <w:r w:rsidR="007C6262">
        <w:rPr>
          <w:rFonts w:asciiTheme="majorHAnsi" w:hAnsiTheme="majorHAnsi"/>
          <w:lang w:eastAsia="en-GB"/>
        </w:rPr>
        <w:t>; Mannion et al, 2016</w:t>
      </w:r>
      <w:r w:rsidR="00630E0D" w:rsidRPr="00471D2C">
        <w:rPr>
          <w:rFonts w:asciiTheme="majorHAnsi" w:hAnsiTheme="majorHAnsi"/>
          <w:lang w:eastAsia="en-GB"/>
        </w:rPr>
        <w:t>)</w:t>
      </w:r>
      <w:r w:rsidR="004666CF" w:rsidRPr="00471D2C">
        <w:rPr>
          <w:rFonts w:asciiTheme="majorHAnsi" w:hAnsiTheme="majorHAnsi"/>
          <w:lang w:eastAsia="en-GB"/>
        </w:rPr>
        <w:t xml:space="preserve">. </w:t>
      </w:r>
      <w:r w:rsidR="005A49CF" w:rsidRPr="00471D2C">
        <w:rPr>
          <w:rFonts w:asciiTheme="majorHAnsi" w:hAnsiTheme="majorHAnsi"/>
          <w:lang w:eastAsia="en-GB"/>
        </w:rPr>
        <w:t xml:space="preserve"> </w:t>
      </w:r>
      <w:r w:rsidR="007C6262" w:rsidRPr="00471D2C">
        <w:rPr>
          <w:rFonts w:asciiTheme="majorHAnsi" w:hAnsiTheme="majorHAnsi"/>
          <w:lang w:eastAsia="en-GB"/>
        </w:rPr>
        <w:t>In particular,</w:t>
      </w:r>
      <w:r w:rsidR="004666CF" w:rsidRPr="00471D2C">
        <w:rPr>
          <w:rFonts w:asciiTheme="majorHAnsi" w:hAnsiTheme="majorHAnsi"/>
          <w:lang w:eastAsia="en-GB"/>
        </w:rPr>
        <w:t xml:space="preserve"> there has been concern to assess and strengthen how governing bodies can provide more effective oversight of the quality and safety of the care that their hospitals provide</w:t>
      </w:r>
      <w:r w:rsidR="007B3007">
        <w:rPr>
          <w:rFonts w:asciiTheme="majorHAnsi" w:hAnsiTheme="majorHAnsi"/>
          <w:i/>
          <w:lang w:eastAsia="en-GB"/>
        </w:rPr>
        <w:t>.</w:t>
      </w:r>
      <w:r w:rsidR="00A14B68">
        <w:rPr>
          <w:rFonts w:asciiTheme="majorHAnsi" w:hAnsiTheme="majorHAnsi"/>
          <w:lang w:eastAsia="en-GB"/>
        </w:rPr>
        <w:t xml:space="preserve"> </w:t>
      </w:r>
      <w:r w:rsidRPr="00471D2C">
        <w:rPr>
          <w:rFonts w:asciiTheme="majorHAnsi" w:hAnsiTheme="majorHAnsi"/>
          <w:lang w:eastAsia="en-GB"/>
        </w:rPr>
        <w:t>A recent review (</w:t>
      </w:r>
      <w:r w:rsidR="00616BB1">
        <w:rPr>
          <w:rFonts w:asciiTheme="majorHAnsi" w:hAnsiTheme="majorHAnsi"/>
          <w:lang w:eastAsia="en-GB"/>
        </w:rPr>
        <w:t>Millar et al</w:t>
      </w:r>
      <w:r w:rsidR="006D475B">
        <w:rPr>
          <w:rFonts w:asciiTheme="majorHAnsi" w:hAnsiTheme="majorHAnsi"/>
          <w:lang w:eastAsia="en-GB"/>
        </w:rPr>
        <w:t>, 2013</w:t>
      </w:r>
      <w:r w:rsidRPr="00471D2C">
        <w:rPr>
          <w:rFonts w:asciiTheme="majorHAnsi" w:hAnsiTheme="majorHAnsi"/>
          <w:lang w:eastAsia="en-GB"/>
        </w:rPr>
        <w:t xml:space="preserve">) </w:t>
      </w:r>
      <w:r w:rsidR="004666CF" w:rsidRPr="00471D2C">
        <w:rPr>
          <w:rFonts w:asciiTheme="majorHAnsi" w:hAnsiTheme="majorHAnsi"/>
          <w:lang w:eastAsia="en-GB"/>
        </w:rPr>
        <w:t xml:space="preserve">demonstrated increasing </w:t>
      </w:r>
      <w:r w:rsidR="008C65E3" w:rsidRPr="00471D2C">
        <w:rPr>
          <w:rFonts w:asciiTheme="majorHAnsi" w:hAnsiTheme="majorHAnsi"/>
          <w:lang w:eastAsia="en-GB"/>
        </w:rPr>
        <w:t xml:space="preserve">research </w:t>
      </w:r>
      <w:r w:rsidR="004666CF" w:rsidRPr="00471D2C">
        <w:rPr>
          <w:rFonts w:asciiTheme="majorHAnsi" w:hAnsiTheme="majorHAnsi"/>
          <w:lang w:eastAsia="en-GB"/>
        </w:rPr>
        <w:t xml:space="preserve">attention being paid to Boards (locating 122 papers for detailed review), noting that clear differences were emerging between high- and low- performing hospitals in terms of Board composition and processes </w:t>
      </w:r>
      <w:r w:rsidR="004A1738" w:rsidRPr="00471D2C">
        <w:rPr>
          <w:rFonts w:asciiTheme="majorHAnsi" w:hAnsiTheme="majorHAnsi"/>
          <w:lang w:eastAsia="en-GB"/>
        </w:rPr>
        <w:t>(Jha and Epstein</w:t>
      </w:r>
      <w:r w:rsidR="00722B37" w:rsidRPr="00471D2C">
        <w:rPr>
          <w:rFonts w:asciiTheme="majorHAnsi" w:hAnsiTheme="majorHAnsi"/>
          <w:lang w:eastAsia="en-GB"/>
        </w:rPr>
        <w:t>,</w:t>
      </w:r>
      <w:r w:rsidR="004A1738" w:rsidRPr="00471D2C">
        <w:rPr>
          <w:rFonts w:asciiTheme="majorHAnsi" w:hAnsiTheme="majorHAnsi"/>
          <w:lang w:eastAsia="en-GB"/>
        </w:rPr>
        <w:t xml:space="preserve"> 2010; Jiang et al</w:t>
      </w:r>
      <w:r w:rsidR="00722B37" w:rsidRPr="00471D2C">
        <w:rPr>
          <w:rFonts w:asciiTheme="majorHAnsi" w:hAnsiTheme="majorHAnsi"/>
          <w:lang w:eastAsia="en-GB"/>
        </w:rPr>
        <w:t>.,</w:t>
      </w:r>
      <w:r w:rsidR="004A1738" w:rsidRPr="00471D2C">
        <w:rPr>
          <w:rFonts w:asciiTheme="majorHAnsi" w:hAnsiTheme="majorHAnsi"/>
          <w:lang w:eastAsia="en-GB"/>
        </w:rPr>
        <w:t xml:space="preserve"> 2009)</w:t>
      </w:r>
      <w:r w:rsidR="004666CF" w:rsidRPr="00471D2C">
        <w:rPr>
          <w:rFonts w:asciiTheme="majorHAnsi" w:hAnsiTheme="majorHAnsi"/>
          <w:lang w:eastAsia="en-GB"/>
        </w:rPr>
        <w:t xml:space="preserve">. </w:t>
      </w:r>
      <w:r w:rsidR="005A49CF" w:rsidRPr="00471D2C">
        <w:rPr>
          <w:rFonts w:asciiTheme="majorHAnsi" w:hAnsiTheme="majorHAnsi"/>
          <w:lang w:eastAsia="en-GB"/>
        </w:rPr>
        <w:t xml:space="preserve">And recent empirical work combining data sets from across the US and the UK has argued that effective hospital Boards are associated with specific management practices seen as helpful </w:t>
      </w:r>
      <w:r w:rsidR="00070B91" w:rsidRPr="00471D2C">
        <w:rPr>
          <w:rFonts w:asciiTheme="majorHAnsi" w:hAnsiTheme="majorHAnsi"/>
          <w:lang w:eastAsia="en-GB"/>
        </w:rPr>
        <w:t>to improving</w:t>
      </w:r>
      <w:r w:rsidR="005A49CF" w:rsidRPr="00471D2C">
        <w:rPr>
          <w:rFonts w:asciiTheme="majorHAnsi" w:hAnsiTheme="majorHAnsi"/>
          <w:lang w:eastAsia="en-GB"/>
        </w:rPr>
        <w:t xml:space="preserve"> the quality of care delivered by those hospitals (Tsai et al. 2015).  It is to this literature that we seek to make a contribution.</w:t>
      </w:r>
    </w:p>
    <w:p w:rsidR="004666CF" w:rsidRPr="00471D2C" w:rsidRDefault="006D475B" w:rsidP="003B2B45">
      <w:pPr>
        <w:spacing w:line="480" w:lineRule="auto"/>
        <w:rPr>
          <w:rFonts w:asciiTheme="majorHAnsi" w:hAnsiTheme="majorHAnsi"/>
          <w:lang w:eastAsia="en-GB"/>
        </w:rPr>
      </w:pPr>
      <w:r>
        <w:rPr>
          <w:rFonts w:asciiTheme="majorHAnsi" w:hAnsiTheme="majorHAnsi"/>
          <w:lang w:eastAsia="en-GB"/>
        </w:rPr>
        <w:t>First, while</w:t>
      </w:r>
      <w:r w:rsidR="005A49CF" w:rsidRPr="00471D2C">
        <w:rPr>
          <w:rFonts w:asciiTheme="majorHAnsi" w:hAnsiTheme="majorHAnsi"/>
          <w:lang w:eastAsia="en-GB"/>
        </w:rPr>
        <w:t xml:space="preserve"> e</w:t>
      </w:r>
      <w:r>
        <w:rPr>
          <w:rFonts w:asciiTheme="majorHAnsi" w:hAnsiTheme="majorHAnsi"/>
          <w:lang w:eastAsia="en-GB"/>
        </w:rPr>
        <w:t>arlier r</w:t>
      </w:r>
      <w:r w:rsidR="00616BB1">
        <w:rPr>
          <w:rFonts w:asciiTheme="majorHAnsi" w:hAnsiTheme="majorHAnsi"/>
          <w:lang w:eastAsia="en-GB"/>
        </w:rPr>
        <w:t>eview work (Millar</w:t>
      </w:r>
      <w:r>
        <w:rPr>
          <w:rFonts w:asciiTheme="majorHAnsi" w:hAnsiTheme="majorHAnsi"/>
          <w:lang w:eastAsia="en-GB"/>
        </w:rPr>
        <w:t>,</w:t>
      </w:r>
      <w:r w:rsidR="005A49CF" w:rsidRPr="00471D2C">
        <w:rPr>
          <w:rFonts w:asciiTheme="majorHAnsi" w:hAnsiTheme="majorHAnsi"/>
          <w:lang w:eastAsia="en-GB"/>
        </w:rPr>
        <w:t xml:space="preserve"> 2013) highlighted the research attention being paid to Boards, it </w:t>
      </w:r>
      <w:r w:rsidR="004666CF" w:rsidRPr="00471D2C">
        <w:rPr>
          <w:rFonts w:asciiTheme="majorHAnsi" w:hAnsiTheme="majorHAnsi"/>
          <w:lang w:eastAsia="en-GB"/>
        </w:rPr>
        <w:t xml:space="preserve">also exposed the paucity of studies that have focused specifically on quality and safety (as compared to broader measures of performance, including financial performance in US studies especially). </w:t>
      </w:r>
      <w:r w:rsidR="00070B91" w:rsidRPr="00471D2C">
        <w:rPr>
          <w:rFonts w:asciiTheme="majorHAnsi" w:hAnsiTheme="majorHAnsi"/>
          <w:lang w:eastAsia="en-GB"/>
        </w:rPr>
        <w:t>Second</w:t>
      </w:r>
      <w:r w:rsidR="004666CF" w:rsidRPr="00471D2C">
        <w:rPr>
          <w:rFonts w:asciiTheme="majorHAnsi" w:hAnsiTheme="majorHAnsi"/>
          <w:lang w:eastAsia="en-GB"/>
        </w:rPr>
        <w:t xml:space="preserve">, relatively few studies have explored Board </w:t>
      </w:r>
      <w:r w:rsidR="004666CF" w:rsidRPr="00471D2C">
        <w:rPr>
          <w:rFonts w:asciiTheme="majorHAnsi" w:hAnsiTheme="majorHAnsi"/>
          <w:i/>
          <w:lang w:eastAsia="en-GB"/>
        </w:rPr>
        <w:t>competencies</w:t>
      </w:r>
      <w:r w:rsidR="004666CF" w:rsidRPr="00471D2C">
        <w:rPr>
          <w:rFonts w:asciiTheme="majorHAnsi" w:hAnsiTheme="majorHAnsi"/>
          <w:lang w:eastAsia="en-GB"/>
        </w:rPr>
        <w:t xml:space="preserve">, focusing instead on the make-up of the Board (for example, looking at size, composition and the concentration of clinical expertise) and/or examining the processes through which Boards operate. </w:t>
      </w:r>
      <w:r w:rsidR="004E5F9F">
        <w:rPr>
          <w:rFonts w:asciiTheme="majorHAnsi" w:hAnsiTheme="majorHAnsi"/>
          <w:lang w:eastAsia="en-GB"/>
        </w:rPr>
        <w:t>Finally</w:t>
      </w:r>
      <w:r w:rsidR="005A49CF" w:rsidRPr="00471D2C">
        <w:rPr>
          <w:rFonts w:asciiTheme="majorHAnsi" w:hAnsiTheme="majorHAnsi"/>
          <w:lang w:eastAsia="en-GB"/>
        </w:rPr>
        <w:t xml:space="preserve">, </w:t>
      </w:r>
      <w:r w:rsidR="00384D0B" w:rsidRPr="00471D2C">
        <w:rPr>
          <w:rFonts w:asciiTheme="majorHAnsi" w:hAnsiTheme="majorHAnsi"/>
          <w:lang w:eastAsia="en-GB"/>
        </w:rPr>
        <w:t xml:space="preserve">extant </w:t>
      </w:r>
      <w:r w:rsidR="005A49CF" w:rsidRPr="00471D2C">
        <w:rPr>
          <w:rFonts w:asciiTheme="majorHAnsi" w:hAnsiTheme="majorHAnsi"/>
          <w:lang w:eastAsia="en-GB"/>
        </w:rPr>
        <w:t xml:space="preserve">empirical studies have largely been under-theorised, leaving unspecified </w:t>
      </w:r>
      <w:r w:rsidR="00384D0B" w:rsidRPr="00471D2C">
        <w:rPr>
          <w:rFonts w:asciiTheme="majorHAnsi" w:hAnsiTheme="majorHAnsi"/>
          <w:lang w:eastAsia="en-GB"/>
        </w:rPr>
        <w:t>the</w:t>
      </w:r>
      <w:r w:rsidR="005A49CF" w:rsidRPr="00471D2C">
        <w:rPr>
          <w:rFonts w:asciiTheme="majorHAnsi" w:hAnsiTheme="majorHAnsi"/>
          <w:lang w:eastAsia="en-GB"/>
        </w:rPr>
        <w:t xml:space="preserve"> pathways or mechanisms through which Boards impact on patient care. </w:t>
      </w:r>
      <w:r w:rsidR="004666CF" w:rsidRPr="00471D2C">
        <w:rPr>
          <w:rFonts w:asciiTheme="majorHAnsi" w:hAnsiTheme="majorHAnsi"/>
          <w:lang w:eastAsia="en-GB"/>
        </w:rPr>
        <w:t>This study focuses attention on these research gaps by exploring the relationships between (self-assessed) Board competencies and a raft of patient safety and quality of care measures</w:t>
      </w:r>
      <w:r w:rsidR="004E5F9F">
        <w:rPr>
          <w:rFonts w:asciiTheme="majorHAnsi" w:hAnsiTheme="majorHAnsi"/>
          <w:lang w:eastAsia="en-GB"/>
        </w:rPr>
        <w:t>.</w:t>
      </w:r>
      <w:r w:rsidR="00070B91" w:rsidRPr="00471D2C">
        <w:rPr>
          <w:rFonts w:asciiTheme="majorHAnsi" w:hAnsiTheme="majorHAnsi"/>
          <w:lang w:eastAsia="en-GB"/>
        </w:rPr>
        <w:t xml:space="preserve"> To enable these analytic tasks, we needed first to validate the data</w:t>
      </w:r>
      <w:r w:rsidR="00C424EA" w:rsidRPr="00471D2C">
        <w:rPr>
          <w:rFonts w:asciiTheme="majorHAnsi" w:hAnsiTheme="majorHAnsi"/>
          <w:lang w:eastAsia="en-GB"/>
        </w:rPr>
        <w:t xml:space="preserve"> structure of the leading Board </w:t>
      </w:r>
      <w:r w:rsidR="00070B91" w:rsidRPr="00471D2C">
        <w:rPr>
          <w:rFonts w:asciiTheme="majorHAnsi" w:hAnsiTheme="majorHAnsi"/>
          <w:lang w:eastAsia="en-GB"/>
        </w:rPr>
        <w:t>assessment tool – the Board Self-Assessment Questionnaire (BSAQ).</w:t>
      </w:r>
    </w:p>
    <w:p w:rsidR="00070B91" w:rsidRPr="00471D2C" w:rsidRDefault="00070B91" w:rsidP="003B2B45">
      <w:pPr>
        <w:spacing w:line="480" w:lineRule="auto"/>
        <w:rPr>
          <w:rFonts w:asciiTheme="majorHAnsi" w:hAnsiTheme="majorHAnsi"/>
          <w:lang w:eastAsia="en-GB"/>
        </w:rPr>
      </w:pPr>
    </w:p>
    <w:p w:rsidR="004666CF" w:rsidRPr="003E1597" w:rsidRDefault="004666CF" w:rsidP="003B2B45">
      <w:pPr>
        <w:pStyle w:val="Heading2"/>
        <w:spacing w:line="480" w:lineRule="auto"/>
      </w:pPr>
      <w:r w:rsidRPr="003E1597">
        <w:lastRenderedPageBreak/>
        <w:t xml:space="preserve">Theories of Board </w:t>
      </w:r>
      <w:r>
        <w:t xml:space="preserve">governance and </w:t>
      </w:r>
      <w:r w:rsidRPr="003E1597">
        <w:t>behaviour</w:t>
      </w:r>
    </w:p>
    <w:p w:rsidR="004666CF" w:rsidRPr="00471D2C" w:rsidRDefault="008C65E3" w:rsidP="003B2B45">
      <w:pPr>
        <w:spacing w:line="480" w:lineRule="auto"/>
        <w:rPr>
          <w:rFonts w:asciiTheme="majorHAnsi" w:hAnsiTheme="majorHAnsi"/>
        </w:rPr>
      </w:pPr>
      <w:r w:rsidRPr="00471D2C">
        <w:rPr>
          <w:rFonts w:asciiTheme="majorHAnsi" w:hAnsiTheme="majorHAnsi"/>
        </w:rPr>
        <w:t>A range of competing</w:t>
      </w:r>
      <w:r w:rsidR="004666CF" w:rsidRPr="00471D2C">
        <w:rPr>
          <w:rFonts w:asciiTheme="majorHAnsi" w:hAnsiTheme="majorHAnsi"/>
        </w:rPr>
        <w:t xml:space="preserve"> theories and conceptual </w:t>
      </w:r>
      <w:r w:rsidR="001D05C5" w:rsidRPr="00471D2C">
        <w:rPr>
          <w:rFonts w:asciiTheme="majorHAnsi" w:hAnsiTheme="majorHAnsi"/>
        </w:rPr>
        <w:t>framings</w:t>
      </w:r>
      <w:r w:rsidR="004666CF" w:rsidRPr="00471D2C">
        <w:rPr>
          <w:rFonts w:asciiTheme="majorHAnsi" w:hAnsiTheme="majorHAnsi"/>
        </w:rPr>
        <w:t xml:space="preserve"> have been used to research and understand the governance role of Boar</w:t>
      </w:r>
      <w:r w:rsidR="00616BB1">
        <w:rPr>
          <w:rFonts w:asciiTheme="majorHAnsi" w:hAnsiTheme="majorHAnsi"/>
        </w:rPr>
        <w:t>ds (Chambers et al,</w:t>
      </w:r>
      <w:r w:rsidRPr="00471D2C">
        <w:rPr>
          <w:rFonts w:asciiTheme="majorHAnsi" w:hAnsiTheme="majorHAnsi"/>
        </w:rPr>
        <w:t xml:space="preserve"> 2013</w:t>
      </w:r>
      <w:r w:rsidR="00453EE3">
        <w:rPr>
          <w:rFonts w:asciiTheme="majorHAnsi" w:hAnsiTheme="majorHAnsi"/>
        </w:rPr>
        <w:t>; Mannion et al, 2016</w:t>
      </w:r>
      <w:bookmarkStart w:id="0" w:name="_GoBack"/>
      <w:bookmarkEnd w:id="0"/>
      <w:r w:rsidRPr="00471D2C">
        <w:rPr>
          <w:rFonts w:asciiTheme="majorHAnsi" w:hAnsiTheme="majorHAnsi"/>
        </w:rPr>
        <w:t>). B</w:t>
      </w:r>
      <w:r w:rsidR="004666CF" w:rsidRPr="00471D2C">
        <w:rPr>
          <w:rFonts w:asciiTheme="majorHAnsi" w:hAnsiTheme="majorHAnsi"/>
        </w:rPr>
        <w:t xml:space="preserve">elow we outline </w:t>
      </w:r>
      <w:r w:rsidR="004B7ADE">
        <w:rPr>
          <w:rFonts w:asciiTheme="majorHAnsi" w:hAnsiTheme="majorHAnsi"/>
        </w:rPr>
        <w:t>six</w:t>
      </w:r>
      <w:r w:rsidR="004B7ADE" w:rsidRPr="00471D2C">
        <w:rPr>
          <w:rFonts w:asciiTheme="majorHAnsi" w:hAnsiTheme="majorHAnsi"/>
        </w:rPr>
        <w:t xml:space="preserve"> </w:t>
      </w:r>
      <w:r w:rsidRPr="00471D2C">
        <w:rPr>
          <w:rFonts w:asciiTheme="majorHAnsi" w:hAnsiTheme="majorHAnsi"/>
        </w:rPr>
        <w:t xml:space="preserve">relevant framings, </w:t>
      </w:r>
      <w:r w:rsidR="004666CF" w:rsidRPr="00471D2C">
        <w:rPr>
          <w:rFonts w:asciiTheme="majorHAnsi" w:hAnsiTheme="majorHAnsi"/>
        </w:rPr>
        <w:t>elicit</w:t>
      </w:r>
      <w:r w:rsidRPr="00471D2C">
        <w:rPr>
          <w:rFonts w:asciiTheme="majorHAnsi" w:hAnsiTheme="majorHAnsi"/>
        </w:rPr>
        <w:t>ing</w:t>
      </w:r>
      <w:r w:rsidR="004666CF" w:rsidRPr="00471D2C">
        <w:rPr>
          <w:rFonts w:asciiTheme="majorHAnsi" w:hAnsiTheme="majorHAnsi"/>
        </w:rPr>
        <w:t xml:space="preserve"> insights </w:t>
      </w:r>
      <w:r w:rsidRPr="00471D2C">
        <w:rPr>
          <w:rFonts w:asciiTheme="majorHAnsi" w:hAnsiTheme="majorHAnsi"/>
        </w:rPr>
        <w:t xml:space="preserve">from these </w:t>
      </w:r>
      <w:r w:rsidR="004666CF" w:rsidRPr="00471D2C">
        <w:rPr>
          <w:rFonts w:asciiTheme="majorHAnsi" w:hAnsiTheme="majorHAnsi"/>
        </w:rPr>
        <w:t>for hospital Board oversight of quality and patient safety.</w:t>
      </w:r>
    </w:p>
    <w:p w:rsidR="0047099A" w:rsidRDefault="004666CF" w:rsidP="003B2B45">
      <w:pPr>
        <w:spacing w:line="480" w:lineRule="auto"/>
        <w:rPr>
          <w:rFonts w:asciiTheme="majorHAnsi" w:hAnsiTheme="majorHAnsi"/>
        </w:rPr>
      </w:pPr>
      <w:r w:rsidRPr="00471D2C">
        <w:rPr>
          <w:rFonts w:asciiTheme="majorHAnsi" w:hAnsiTheme="majorHAnsi"/>
          <w:i/>
        </w:rPr>
        <w:t xml:space="preserve">Agency theory </w:t>
      </w:r>
      <w:r w:rsidRPr="00471D2C">
        <w:rPr>
          <w:rFonts w:asciiTheme="majorHAnsi" w:hAnsiTheme="majorHAnsi"/>
        </w:rPr>
        <w:t>examines</w:t>
      </w:r>
      <w:r w:rsidRPr="00471D2C">
        <w:rPr>
          <w:rFonts w:asciiTheme="majorHAnsi" w:hAnsiTheme="majorHAnsi"/>
          <w:i/>
        </w:rPr>
        <w:t xml:space="preserve"> </w:t>
      </w:r>
      <w:r w:rsidRPr="00471D2C">
        <w:rPr>
          <w:rFonts w:asciiTheme="majorHAnsi" w:hAnsiTheme="majorHAnsi"/>
        </w:rPr>
        <w:t>reciprocal (but nonetheless asymmetric) relationships within organisations. It is premised on the assumption that, unless monitored</w:t>
      </w:r>
      <w:r w:rsidR="008C65E3" w:rsidRPr="00471D2C">
        <w:rPr>
          <w:rFonts w:asciiTheme="majorHAnsi" w:hAnsiTheme="majorHAnsi"/>
        </w:rPr>
        <w:t>,</w:t>
      </w:r>
      <w:r w:rsidRPr="00471D2C">
        <w:rPr>
          <w:rFonts w:asciiTheme="majorHAnsi" w:hAnsiTheme="majorHAnsi"/>
        </w:rPr>
        <w:t xml:space="preserve"> health care professionals will seek to pursue their own interests rather than meet broader organisational </w:t>
      </w:r>
      <w:r w:rsidR="00616BB1" w:rsidRPr="00471D2C">
        <w:rPr>
          <w:rFonts w:asciiTheme="majorHAnsi" w:hAnsiTheme="majorHAnsi"/>
        </w:rPr>
        <w:t>objectives.</w:t>
      </w:r>
      <w:r w:rsidRPr="00471D2C">
        <w:rPr>
          <w:rFonts w:asciiTheme="majorHAnsi" w:hAnsiTheme="majorHAnsi"/>
        </w:rPr>
        <w:t xml:space="preserve"> Here the hospital Board is cast as an instrument for monitoring and holding employees to account for their </w:t>
      </w:r>
      <w:r w:rsidR="008C65E3" w:rsidRPr="00471D2C">
        <w:rPr>
          <w:rFonts w:asciiTheme="majorHAnsi" w:hAnsiTheme="majorHAnsi"/>
        </w:rPr>
        <w:t xml:space="preserve">actions and </w:t>
      </w:r>
      <w:r w:rsidR="00616BB1" w:rsidRPr="00471D2C">
        <w:rPr>
          <w:rFonts w:asciiTheme="majorHAnsi" w:hAnsiTheme="majorHAnsi"/>
        </w:rPr>
        <w:t>performance)</w:t>
      </w:r>
      <w:r w:rsidRPr="00471D2C">
        <w:rPr>
          <w:rFonts w:asciiTheme="majorHAnsi" w:hAnsiTheme="majorHAnsi"/>
        </w:rPr>
        <w:t xml:space="preserve">. </w:t>
      </w:r>
    </w:p>
    <w:p w:rsidR="004666CF" w:rsidRPr="00471D2C" w:rsidRDefault="004666CF" w:rsidP="003B2B45">
      <w:pPr>
        <w:spacing w:line="480" w:lineRule="auto"/>
        <w:rPr>
          <w:rFonts w:asciiTheme="majorHAnsi" w:hAnsiTheme="majorHAnsi"/>
        </w:rPr>
      </w:pPr>
      <w:r w:rsidRPr="00471D2C">
        <w:rPr>
          <w:rFonts w:asciiTheme="majorHAnsi" w:hAnsiTheme="majorHAnsi"/>
          <w:i/>
        </w:rPr>
        <w:t xml:space="preserve">Stewardship theory </w:t>
      </w:r>
      <w:r w:rsidRPr="00471D2C">
        <w:rPr>
          <w:rFonts w:asciiTheme="majorHAnsi" w:hAnsiTheme="majorHAnsi"/>
        </w:rPr>
        <w:t xml:space="preserve">in contrast </w:t>
      </w:r>
      <w:r w:rsidR="00384D0B" w:rsidRPr="00471D2C">
        <w:rPr>
          <w:rFonts w:asciiTheme="majorHAnsi" w:hAnsiTheme="majorHAnsi"/>
        </w:rPr>
        <w:t>recognises</w:t>
      </w:r>
      <w:r w:rsidRPr="00471D2C">
        <w:rPr>
          <w:rFonts w:asciiTheme="majorHAnsi" w:hAnsiTheme="majorHAnsi"/>
          <w:i/>
        </w:rPr>
        <w:t xml:space="preserve"> </w:t>
      </w:r>
      <w:r w:rsidRPr="00471D2C">
        <w:rPr>
          <w:rFonts w:asciiTheme="majorHAnsi" w:hAnsiTheme="majorHAnsi"/>
        </w:rPr>
        <w:t xml:space="preserve">that employees are not motivated purely </w:t>
      </w:r>
      <w:r w:rsidR="008C65E3" w:rsidRPr="00471D2C">
        <w:rPr>
          <w:rFonts w:asciiTheme="majorHAnsi" w:hAnsiTheme="majorHAnsi"/>
        </w:rPr>
        <w:t xml:space="preserve">by </w:t>
      </w:r>
      <w:r w:rsidRPr="00471D2C">
        <w:rPr>
          <w:rFonts w:asciiTheme="majorHAnsi" w:hAnsiTheme="majorHAnsi"/>
        </w:rPr>
        <w:t xml:space="preserve">self-interest, and </w:t>
      </w:r>
      <w:r w:rsidR="00384D0B" w:rsidRPr="00471D2C">
        <w:rPr>
          <w:rFonts w:asciiTheme="majorHAnsi" w:hAnsiTheme="majorHAnsi"/>
        </w:rPr>
        <w:t>argues instead</w:t>
      </w:r>
      <w:r w:rsidRPr="00471D2C">
        <w:rPr>
          <w:rFonts w:asciiTheme="majorHAnsi" w:hAnsiTheme="majorHAnsi"/>
        </w:rPr>
        <w:t xml:space="preserve"> that employee</w:t>
      </w:r>
      <w:r w:rsidR="001D05C5" w:rsidRPr="00471D2C">
        <w:rPr>
          <w:rFonts w:asciiTheme="majorHAnsi" w:hAnsiTheme="majorHAnsi"/>
        </w:rPr>
        <w:t>s</w:t>
      </w:r>
      <w:r w:rsidRPr="00471D2C">
        <w:rPr>
          <w:rFonts w:asciiTheme="majorHAnsi" w:hAnsiTheme="majorHAnsi"/>
        </w:rPr>
        <w:t xml:space="preserve"> </w:t>
      </w:r>
      <w:r w:rsidR="00384D0B" w:rsidRPr="00471D2C">
        <w:rPr>
          <w:rFonts w:asciiTheme="majorHAnsi" w:hAnsiTheme="majorHAnsi"/>
        </w:rPr>
        <w:t xml:space="preserve">often </w:t>
      </w:r>
      <w:r w:rsidRPr="00471D2C">
        <w:rPr>
          <w:rFonts w:asciiTheme="majorHAnsi" w:hAnsiTheme="majorHAnsi"/>
        </w:rPr>
        <w:t>seek to contribute towards the attainment of broader organisational goals</w:t>
      </w:r>
      <w:r w:rsidR="003148FA" w:rsidRPr="00471D2C">
        <w:rPr>
          <w:rFonts w:asciiTheme="majorHAnsi" w:hAnsiTheme="majorHAnsi"/>
        </w:rPr>
        <w:t>,</w:t>
      </w:r>
      <w:r w:rsidRPr="00471D2C">
        <w:rPr>
          <w:rFonts w:asciiTheme="majorHAnsi" w:hAnsiTheme="majorHAnsi"/>
        </w:rPr>
        <w:t xml:space="preserve"> and </w:t>
      </w:r>
      <w:r w:rsidR="001D05C5" w:rsidRPr="00471D2C">
        <w:rPr>
          <w:rFonts w:asciiTheme="majorHAnsi" w:hAnsiTheme="majorHAnsi"/>
        </w:rPr>
        <w:t xml:space="preserve">so </w:t>
      </w:r>
      <w:r w:rsidRPr="00471D2C">
        <w:rPr>
          <w:rFonts w:asciiTheme="majorHAnsi" w:hAnsiTheme="majorHAnsi"/>
        </w:rPr>
        <w:t>can be trusted to serve as effective stewards of an organisation’s resources</w:t>
      </w:r>
      <w:r w:rsidR="00352244">
        <w:rPr>
          <w:rFonts w:asciiTheme="majorHAnsi" w:hAnsiTheme="majorHAnsi"/>
        </w:rPr>
        <w:t>.</w:t>
      </w:r>
      <w:r w:rsidR="008C65E3" w:rsidRPr="00471D2C">
        <w:rPr>
          <w:rFonts w:asciiTheme="majorHAnsi" w:hAnsiTheme="majorHAnsi"/>
        </w:rPr>
        <w:t xml:space="preserve"> In this view, t</w:t>
      </w:r>
      <w:r w:rsidRPr="00471D2C">
        <w:rPr>
          <w:rFonts w:asciiTheme="majorHAnsi" w:hAnsiTheme="majorHAnsi"/>
        </w:rPr>
        <w:t xml:space="preserve">he role of </w:t>
      </w:r>
      <w:r w:rsidR="001D05C5" w:rsidRPr="00471D2C">
        <w:rPr>
          <w:rFonts w:asciiTheme="majorHAnsi" w:hAnsiTheme="majorHAnsi"/>
        </w:rPr>
        <w:t xml:space="preserve">the </w:t>
      </w:r>
      <w:r w:rsidRPr="00471D2C">
        <w:rPr>
          <w:rFonts w:asciiTheme="majorHAnsi" w:hAnsiTheme="majorHAnsi"/>
        </w:rPr>
        <w:t xml:space="preserve">Board with regard to the oversight of quality and safety </w:t>
      </w:r>
      <w:r w:rsidR="008C65E3" w:rsidRPr="00471D2C">
        <w:rPr>
          <w:rFonts w:asciiTheme="majorHAnsi" w:hAnsiTheme="majorHAnsi"/>
        </w:rPr>
        <w:t>centres</w:t>
      </w:r>
      <w:r w:rsidRPr="00471D2C">
        <w:rPr>
          <w:rFonts w:asciiTheme="majorHAnsi" w:hAnsiTheme="majorHAnsi"/>
        </w:rPr>
        <w:t xml:space="preserve"> on nurturing an appropriate supp</w:t>
      </w:r>
      <w:r w:rsidR="00384D0B" w:rsidRPr="00471D2C">
        <w:rPr>
          <w:rFonts w:asciiTheme="majorHAnsi" w:hAnsiTheme="majorHAnsi"/>
        </w:rPr>
        <w:t xml:space="preserve">ortive culture of shared values and </w:t>
      </w:r>
      <w:r w:rsidR="008C65E3" w:rsidRPr="00471D2C">
        <w:rPr>
          <w:rFonts w:asciiTheme="majorHAnsi" w:hAnsiTheme="majorHAnsi"/>
        </w:rPr>
        <w:t>shared goals</w:t>
      </w:r>
      <w:r w:rsidR="002D70A5" w:rsidRPr="00471D2C">
        <w:rPr>
          <w:rFonts w:asciiTheme="majorHAnsi" w:hAnsiTheme="majorHAnsi"/>
        </w:rPr>
        <w:t>,</w:t>
      </w:r>
      <w:r w:rsidR="008C65E3" w:rsidRPr="00471D2C">
        <w:rPr>
          <w:rFonts w:asciiTheme="majorHAnsi" w:hAnsiTheme="majorHAnsi"/>
        </w:rPr>
        <w:t xml:space="preserve"> </w:t>
      </w:r>
      <w:r w:rsidRPr="00471D2C">
        <w:rPr>
          <w:rFonts w:asciiTheme="majorHAnsi" w:hAnsiTheme="majorHAnsi"/>
        </w:rPr>
        <w:t>and there is less emphasis on developing strategies for monitorin</w:t>
      </w:r>
      <w:r w:rsidR="002D70A5" w:rsidRPr="00471D2C">
        <w:rPr>
          <w:rFonts w:asciiTheme="majorHAnsi" w:hAnsiTheme="majorHAnsi"/>
        </w:rPr>
        <w:t xml:space="preserve">g, incentivising or </w:t>
      </w:r>
      <w:r w:rsidRPr="00471D2C">
        <w:rPr>
          <w:rFonts w:asciiTheme="majorHAnsi" w:hAnsiTheme="majorHAnsi"/>
        </w:rPr>
        <w:t>coercing performance.</w:t>
      </w:r>
    </w:p>
    <w:p w:rsidR="004666CF" w:rsidRPr="00471D2C" w:rsidRDefault="004666CF" w:rsidP="003B2B45">
      <w:pPr>
        <w:spacing w:line="480" w:lineRule="auto"/>
        <w:rPr>
          <w:rFonts w:asciiTheme="majorHAnsi" w:hAnsiTheme="majorHAnsi"/>
        </w:rPr>
      </w:pPr>
      <w:r w:rsidRPr="00471D2C">
        <w:rPr>
          <w:rFonts w:asciiTheme="majorHAnsi" w:hAnsiTheme="majorHAnsi"/>
          <w:i/>
        </w:rPr>
        <w:t xml:space="preserve">Stakeholder theory </w:t>
      </w:r>
      <w:r w:rsidR="001D05C5" w:rsidRPr="00471D2C">
        <w:rPr>
          <w:rFonts w:asciiTheme="majorHAnsi" w:hAnsiTheme="majorHAnsi"/>
        </w:rPr>
        <w:t>elaborates</w:t>
      </w:r>
      <w:r w:rsidRPr="00471D2C">
        <w:rPr>
          <w:rFonts w:asciiTheme="majorHAnsi" w:hAnsiTheme="majorHAnsi"/>
        </w:rPr>
        <w:t xml:space="preserve"> the notion that health care organisations comprise a range </w:t>
      </w:r>
      <w:r w:rsidR="00FB0C66" w:rsidRPr="00471D2C">
        <w:rPr>
          <w:rFonts w:asciiTheme="majorHAnsi" w:hAnsiTheme="majorHAnsi"/>
        </w:rPr>
        <w:t xml:space="preserve">of </w:t>
      </w:r>
      <w:r w:rsidRPr="00471D2C">
        <w:rPr>
          <w:rFonts w:asciiTheme="majorHAnsi" w:hAnsiTheme="majorHAnsi"/>
        </w:rPr>
        <w:t xml:space="preserve">overlapping </w:t>
      </w:r>
      <w:r w:rsidR="00403DE3" w:rsidRPr="00471D2C">
        <w:rPr>
          <w:rFonts w:asciiTheme="majorHAnsi" w:hAnsiTheme="majorHAnsi"/>
        </w:rPr>
        <w:t xml:space="preserve">interests, both </w:t>
      </w:r>
      <w:r w:rsidRPr="00471D2C">
        <w:rPr>
          <w:rFonts w:asciiTheme="majorHAnsi" w:hAnsiTheme="majorHAnsi"/>
        </w:rPr>
        <w:t>competing and cooperative</w:t>
      </w:r>
      <w:r w:rsidR="003148FA" w:rsidRPr="00471D2C">
        <w:rPr>
          <w:rFonts w:asciiTheme="majorHAnsi" w:hAnsiTheme="majorHAnsi"/>
        </w:rPr>
        <w:t>, and the</w:t>
      </w:r>
      <w:r w:rsidRPr="00471D2C">
        <w:rPr>
          <w:rFonts w:asciiTheme="majorHAnsi" w:hAnsiTheme="majorHAnsi"/>
        </w:rPr>
        <w:t xml:space="preserve"> emphasis is on how different stakeholder interests can be address</w:t>
      </w:r>
      <w:r w:rsidR="00403DE3" w:rsidRPr="00471D2C">
        <w:rPr>
          <w:rFonts w:asciiTheme="majorHAnsi" w:hAnsiTheme="majorHAnsi"/>
        </w:rPr>
        <w:t>ed, integrated and balanced</w:t>
      </w:r>
      <w:r w:rsidRPr="00471D2C">
        <w:rPr>
          <w:rFonts w:asciiTheme="majorHAnsi" w:hAnsiTheme="majorHAnsi"/>
        </w:rPr>
        <w:t xml:space="preserve">. The role of </w:t>
      </w:r>
      <w:r w:rsidR="00403DE3" w:rsidRPr="00471D2C">
        <w:rPr>
          <w:rFonts w:asciiTheme="majorHAnsi" w:hAnsiTheme="majorHAnsi"/>
        </w:rPr>
        <w:t xml:space="preserve">the </w:t>
      </w:r>
      <w:r w:rsidRPr="00471D2C">
        <w:rPr>
          <w:rFonts w:asciiTheme="majorHAnsi" w:hAnsiTheme="majorHAnsi"/>
        </w:rPr>
        <w:t>Board</w:t>
      </w:r>
      <w:r w:rsidR="00403DE3" w:rsidRPr="00471D2C">
        <w:rPr>
          <w:rFonts w:asciiTheme="majorHAnsi" w:hAnsiTheme="majorHAnsi"/>
        </w:rPr>
        <w:t>, then,</w:t>
      </w:r>
      <w:r w:rsidRPr="00471D2C">
        <w:rPr>
          <w:rFonts w:asciiTheme="majorHAnsi" w:hAnsiTheme="majorHAnsi"/>
        </w:rPr>
        <w:t xml:space="preserve"> is to interpret and represent the views of all those with a stake in ensuring the delivery of good quality care</w:t>
      </w:r>
      <w:r w:rsidR="00403DE3" w:rsidRPr="00471D2C">
        <w:rPr>
          <w:rFonts w:asciiTheme="majorHAnsi" w:hAnsiTheme="majorHAnsi"/>
        </w:rPr>
        <w:t>,</w:t>
      </w:r>
      <w:r w:rsidRPr="00471D2C">
        <w:rPr>
          <w:rFonts w:asciiTheme="majorHAnsi" w:hAnsiTheme="majorHAnsi"/>
        </w:rPr>
        <w:t xml:space="preserve"> and to make difficult</w:t>
      </w:r>
      <w:r w:rsidR="00403DE3" w:rsidRPr="00471D2C">
        <w:rPr>
          <w:rFonts w:asciiTheme="majorHAnsi" w:hAnsiTheme="majorHAnsi"/>
        </w:rPr>
        <w:t xml:space="preserve"> trade-offs between</w:t>
      </w:r>
      <w:r w:rsidRPr="00471D2C">
        <w:rPr>
          <w:rFonts w:asciiTheme="majorHAnsi" w:hAnsiTheme="majorHAnsi"/>
        </w:rPr>
        <w:t xml:space="preserve"> different stakeholders including staff, regulators, patients and the public. </w:t>
      </w:r>
    </w:p>
    <w:p w:rsidR="004666CF" w:rsidRPr="00061031" w:rsidRDefault="004666CF" w:rsidP="003B2B45">
      <w:pPr>
        <w:spacing w:line="480" w:lineRule="auto"/>
        <w:rPr>
          <w:rFonts w:asciiTheme="majorHAnsi" w:hAnsiTheme="majorHAnsi"/>
        </w:rPr>
      </w:pPr>
      <w:r w:rsidRPr="00C2353A">
        <w:rPr>
          <w:rFonts w:asciiTheme="majorHAnsi" w:hAnsiTheme="majorHAnsi"/>
          <w:i/>
        </w:rPr>
        <w:t>Resource dependency theory</w:t>
      </w:r>
      <w:r w:rsidRPr="00C2353A">
        <w:rPr>
          <w:rFonts w:asciiTheme="majorHAnsi" w:eastAsia="Calibri" w:hAnsiTheme="majorHAnsi"/>
          <w:lang w:eastAsia="en-US"/>
        </w:rPr>
        <w:t xml:space="preserve"> was originally developed with</w:t>
      </w:r>
      <w:r w:rsidR="002D70A5" w:rsidRPr="00C2353A">
        <w:rPr>
          <w:rFonts w:asciiTheme="majorHAnsi" w:eastAsia="Calibri" w:hAnsiTheme="majorHAnsi"/>
          <w:lang w:eastAsia="en-US"/>
        </w:rPr>
        <w:t>in</w:t>
      </w:r>
      <w:r w:rsidRPr="00C2353A">
        <w:rPr>
          <w:rFonts w:asciiTheme="majorHAnsi" w:eastAsia="Calibri" w:hAnsiTheme="majorHAnsi"/>
          <w:lang w:eastAsia="en-US"/>
        </w:rPr>
        <w:t xml:space="preserve"> the strategic management literature</w:t>
      </w:r>
      <w:r w:rsidR="00403DE3" w:rsidRPr="00061031">
        <w:rPr>
          <w:rFonts w:asciiTheme="majorHAnsi" w:eastAsia="Calibri" w:hAnsiTheme="majorHAnsi"/>
          <w:lang w:eastAsia="en-US"/>
        </w:rPr>
        <w:t xml:space="preserve">. </w:t>
      </w:r>
      <w:r w:rsidRPr="00061031">
        <w:rPr>
          <w:rFonts w:asciiTheme="majorHAnsi" w:eastAsia="Calibri" w:hAnsiTheme="majorHAnsi"/>
          <w:lang w:eastAsia="en-US"/>
        </w:rPr>
        <w:t xml:space="preserve">From this </w:t>
      </w:r>
      <w:r w:rsidR="00616BB1" w:rsidRPr="00061031">
        <w:rPr>
          <w:rFonts w:asciiTheme="majorHAnsi" w:eastAsia="Calibri" w:hAnsiTheme="majorHAnsi"/>
          <w:lang w:eastAsia="en-US"/>
        </w:rPr>
        <w:t>perspective,</w:t>
      </w:r>
      <w:r w:rsidRPr="00061031">
        <w:rPr>
          <w:rFonts w:asciiTheme="majorHAnsi" w:eastAsia="Calibri" w:hAnsiTheme="majorHAnsi"/>
          <w:lang w:eastAsia="en-US"/>
        </w:rPr>
        <w:t xml:space="preserve"> the</w:t>
      </w:r>
      <w:r w:rsidRPr="00061031">
        <w:rPr>
          <w:rFonts w:asciiTheme="majorHAnsi" w:hAnsiTheme="majorHAnsi"/>
        </w:rPr>
        <w:t xml:space="preserve"> organisation is perceived as a repository of tangible and </w:t>
      </w:r>
      <w:r w:rsidRPr="00061031">
        <w:rPr>
          <w:rFonts w:asciiTheme="majorHAnsi" w:hAnsiTheme="majorHAnsi"/>
        </w:rPr>
        <w:lastRenderedPageBreak/>
        <w:t>intangible assets and dynamic capabilities</w:t>
      </w:r>
      <w:r w:rsidR="00C2353A" w:rsidRPr="00061031">
        <w:rPr>
          <w:rFonts w:asciiTheme="majorHAnsi" w:hAnsiTheme="majorHAnsi"/>
        </w:rPr>
        <w:t xml:space="preserve">, </w:t>
      </w:r>
      <w:r w:rsidR="00C54906" w:rsidRPr="00C54906">
        <w:rPr>
          <w:rFonts w:asciiTheme="majorHAnsi" w:hAnsiTheme="majorHAnsi"/>
        </w:rPr>
        <w:t>with the board contributing human capital (specialised expertise, experience and knowledge) and relational capital (networks and linkages to external resources and stakeholders) (</w:t>
      </w:r>
      <w:r w:rsidR="00061031">
        <w:rPr>
          <w:rFonts w:asciiTheme="majorHAnsi" w:hAnsiTheme="majorHAnsi"/>
        </w:rPr>
        <w:t xml:space="preserve">Hillman &amp; Dalziel, 2003; </w:t>
      </w:r>
      <w:r w:rsidR="00C54906" w:rsidRPr="00C54906">
        <w:rPr>
          <w:rFonts w:asciiTheme="majorHAnsi" w:hAnsiTheme="majorHAnsi"/>
        </w:rPr>
        <w:t>Brown, 2005)</w:t>
      </w:r>
      <w:r w:rsidRPr="00C2353A">
        <w:rPr>
          <w:rFonts w:asciiTheme="majorHAnsi" w:hAnsiTheme="majorHAnsi"/>
        </w:rPr>
        <w:t xml:space="preserve">. The key function of the Board </w:t>
      </w:r>
      <w:r w:rsidR="00403DE3" w:rsidRPr="00C2353A">
        <w:rPr>
          <w:rFonts w:asciiTheme="majorHAnsi" w:hAnsiTheme="majorHAnsi"/>
        </w:rPr>
        <w:t>then</w:t>
      </w:r>
      <w:r w:rsidRPr="00C2353A">
        <w:rPr>
          <w:rFonts w:asciiTheme="majorHAnsi" w:hAnsiTheme="majorHAnsi"/>
        </w:rPr>
        <w:t xml:space="preserve"> is to effectively manage internal and external relationships so as to leverage influence and resources. Boar</w:t>
      </w:r>
      <w:r w:rsidRPr="00061031">
        <w:rPr>
          <w:rFonts w:asciiTheme="majorHAnsi" w:hAnsiTheme="majorHAnsi"/>
        </w:rPr>
        <w:t>d members are therefore expected to use their skills and contacts to act as ‘boundary spanners’ with key partners</w:t>
      </w:r>
      <w:r w:rsidR="00403DE3" w:rsidRPr="00061031">
        <w:rPr>
          <w:rFonts w:asciiTheme="majorHAnsi" w:hAnsiTheme="majorHAnsi"/>
        </w:rPr>
        <w:t xml:space="preserve"> as a means of acquiring resource, expertise and strategic advantage. </w:t>
      </w:r>
    </w:p>
    <w:p w:rsidR="00982A41" w:rsidRDefault="00C54906" w:rsidP="003B2B45">
      <w:pPr>
        <w:spacing w:line="480" w:lineRule="auto"/>
        <w:rPr>
          <w:rFonts w:asciiTheme="majorHAnsi" w:hAnsiTheme="majorHAnsi"/>
        </w:rPr>
      </w:pPr>
      <w:r w:rsidRPr="00C54906">
        <w:rPr>
          <w:rFonts w:asciiTheme="majorHAnsi" w:hAnsiTheme="majorHAnsi"/>
          <w:i/>
        </w:rPr>
        <w:t>Group decision process theories</w:t>
      </w:r>
      <w:r w:rsidR="00982A41">
        <w:rPr>
          <w:rFonts w:asciiTheme="majorHAnsi" w:hAnsiTheme="majorHAnsi"/>
        </w:rPr>
        <w:t xml:space="preserve"> focus on how information is processed and managed in Boards, the ways in which information influences group decisions, and the group decision-making dynamics that underlie those decisions (Brown 2005). Such theories may encompass procedural aspects (e.g. how information is processed and presented), cognitive aspects (the skills and interpretative work required to make sense of data) and social aspects (e.g. how a multiplicity of voices are accommodated into complex decision making).</w:t>
      </w:r>
    </w:p>
    <w:p w:rsidR="004666CF" w:rsidRPr="00471D2C" w:rsidRDefault="00403DE3" w:rsidP="003B2B45">
      <w:pPr>
        <w:spacing w:line="480" w:lineRule="auto"/>
        <w:rPr>
          <w:rFonts w:asciiTheme="majorHAnsi" w:eastAsia="Calibri" w:hAnsiTheme="majorHAnsi"/>
          <w:lang w:eastAsia="en-US"/>
        </w:rPr>
      </w:pPr>
      <w:r w:rsidRPr="00471D2C">
        <w:rPr>
          <w:rFonts w:asciiTheme="majorHAnsi" w:hAnsiTheme="majorHAnsi"/>
        </w:rPr>
        <w:t xml:space="preserve">Finally, </w:t>
      </w:r>
      <w:r w:rsidRPr="00471D2C">
        <w:rPr>
          <w:rFonts w:asciiTheme="majorHAnsi" w:hAnsiTheme="majorHAnsi"/>
          <w:i/>
        </w:rPr>
        <w:t>p</w:t>
      </w:r>
      <w:r w:rsidR="004666CF" w:rsidRPr="00471D2C">
        <w:rPr>
          <w:rFonts w:asciiTheme="majorHAnsi" w:hAnsiTheme="majorHAnsi"/>
          <w:i/>
        </w:rPr>
        <w:t>erformative and symbolic</w:t>
      </w:r>
      <w:r w:rsidR="004666CF" w:rsidRPr="00471D2C">
        <w:rPr>
          <w:rFonts w:asciiTheme="majorHAnsi" w:hAnsiTheme="majorHAnsi"/>
        </w:rPr>
        <w:t xml:space="preserve"> </w:t>
      </w:r>
      <w:r w:rsidR="001D05C5" w:rsidRPr="00471D2C">
        <w:rPr>
          <w:rFonts w:asciiTheme="majorHAnsi" w:hAnsiTheme="majorHAnsi"/>
        </w:rPr>
        <w:t>framings</w:t>
      </w:r>
      <w:r w:rsidR="004666CF" w:rsidRPr="00471D2C">
        <w:rPr>
          <w:rFonts w:asciiTheme="majorHAnsi" w:hAnsiTheme="majorHAnsi"/>
        </w:rPr>
        <w:t xml:space="preserve"> focus on the importance of the symbolic and ceremonial value of Boards</w:t>
      </w:r>
      <w:r w:rsidR="00411655" w:rsidRPr="00471D2C">
        <w:rPr>
          <w:rFonts w:asciiTheme="majorHAnsi" w:hAnsiTheme="majorHAnsi"/>
        </w:rPr>
        <w:t>,</w:t>
      </w:r>
      <w:r w:rsidR="004666CF" w:rsidRPr="00471D2C">
        <w:rPr>
          <w:rFonts w:asciiTheme="majorHAnsi" w:hAnsiTheme="majorHAnsi"/>
        </w:rPr>
        <w:t xml:space="preserve"> and explore Board </w:t>
      </w:r>
      <w:r w:rsidR="004666CF" w:rsidRPr="00471D2C">
        <w:rPr>
          <w:rFonts w:asciiTheme="majorHAnsi" w:hAnsiTheme="majorHAnsi"/>
          <w:i/>
        </w:rPr>
        <w:t>performances</w:t>
      </w:r>
      <w:r w:rsidR="004666CF" w:rsidRPr="00471D2C">
        <w:rPr>
          <w:rFonts w:asciiTheme="majorHAnsi" w:hAnsiTheme="majorHAnsi"/>
        </w:rPr>
        <w:t xml:space="preserve"> in </w:t>
      </w:r>
      <w:r w:rsidR="00FB0C66" w:rsidRPr="00471D2C">
        <w:rPr>
          <w:rFonts w:asciiTheme="majorHAnsi" w:hAnsiTheme="majorHAnsi"/>
        </w:rPr>
        <w:t xml:space="preserve">a </w:t>
      </w:r>
      <w:r w:rsidR="004666CF" w:rsidRPr="00471D2C">
        <w:rPr>
          <w:rFonts w:asciiTheme="majorHAnsi" w:hAnsiTheme="majorHAnsi"/>
        </w:rPr>
        <w:t>dramaturgical sense</w:t>
      </w:r>
      <w:r w:rsidR="00411655" w:rsidRPr="00471D2C">
        <w:rPr>
          <w:rFonts w:asciiTheme="majorHAnsi" w:hAnsiTheme="majorHAnsi"/>
        </w:rPr>
        <w:t xml:space="preserve"> </w:t>
      </w:r>
      <w:r w:rsidR="00616BB1">
        <w:rPr>
          <w:rFonts w:asciiTheme="majorHAnsi" w:hAnsiTheme="majorHAnsi"/>
        </w:rPr>
        <w:t>(Freeman</w:t>
      </w:r>
      <w:r w:rsidR="003148FA" w:rsidRPr="00471D2C">
        <w:rPr>
          <w:rFonts w:asciiTheme="majorHAnsi" w:hAnsiTheme="majorHAnsi"/>
        </w:rPr>
        <w:t>.,</w:t>
      </w:r>
      <w:r w:rsidR="00B82E05" w:rsidRPr="00471D2C">
        <w:rPr>
          <w:rFonts w:asciiTheme="majorHAnsi" w:hAnsiTheme="majorHAnsi"/>
        </w:rPr>
        <w:t xml:space="preserve"> 2015</w:t>
      </w:r>
      <w:r w:rsidR="006D475B">
        <w:rPr>
          <w:rFonts w:asciiTheme="majorHAnsi" w:hAnsiTheme="majorHAnsi"/>
        </w:rPr>
        <w:t>a)</w:t>
      </w:r>
      <w:r w:rsidR="001105AE">
        <w:rPr>
          <w:rFonts w:asciiTheme="majorHAnsi" w:hAnsiTheme="majorHAnsi"/>
        </w:rPr>
        <w:t>.</w:t>
      </w:r>
      <w:r w:rsidR="004666CF" w:rsidRPr="00471D2C">
        <w:rPr>
          <w:rFonts w:asciiTheme="majorHAnsi" w:hAnsiTheme="majorHAnsi"/>
        </w:rPr>
        <w:t xml:space="preserve"> Such approaches are based on the assumption that Boards undertake important </w:t>
      </w:r>
      <w:r w:rsidR="002D70A5" w:rsidRPr="00471D2C">
        <w:rPr>
          <w:rFonts w:asciiTheme="majorHAnsi" w:hAnsiTheme="majorHAnsi"/>
        </w:rPr>
        <w:t>conditioning</w:t>
      </w:r>
      <w:r w:rsidR="004666CF" w:rsidRPr="00471D2C">
        <w:rPr>
          <w:rFonts w:asciiTheme="majorHAnsi" w:hAnsiTheme="majorHAnsi"/>
        </w:rPr>
        <w:t xml:space="preserve"> work outside of formal </w:t>
      </w:r>
      <w:r w:rsidR="00411655" w:rsidRPr="00471D2C">
        <w:rPr>
          <w:rFonts w:asciiTheme="majorHAnsi" w:hAnsiTheme="majorHAnsi"/>
        </w:rPr>
        <w:t>Board meeting</w:t>
      </w:r>
      <w:r w:rsidR="002D70A5" w:rsidRPr="00471D2C">
        <w:rPr>
          <w:rFonts w:asciiTheme="majorHAnsi" w:hAnsiTheme="majorHAnsi"/>
        </w:rPr>
        <w:t>s</w:t>
      </w:r>
      <w:r w:rsidR="004666CF" w:rsidRPr="00471D2C">
        <w:rPr>
          <w:rFonts w:asciiTheme="majorHAnsi" w:hAnsiTheme="majorHAnsi"/>
        </w:rPr>
        <w:t xml:space="preserve">.  </w:t>
      </w:r>
      <w:r w:rsidR="002D70A5" w:rsidRPr="00471D2C">
        <w:rPr>
          <w:rFonts w:asciiTheme="majorHAnsi" w:hAnsiTheme="majorHAnsi"/>
        </w:rPr>
        <w:t>So understanding Board governance requires</w:t>
      </w:r>
      <w:r w:rsidR="004666CF" w:rsidRPr="00471D2C">
        <w:rPr>
          <w:rFonts w:asciiTheme="majorHAnsi" w:hAnsiTheme="majorHAnsi"/>
        </w:rPr>
        <w:t xml:space="preserve"> consideration of</w:t>
      </w:r>
      <w:r w:rsidR="00B236ED">
        <w:rPr>
          <w:rFonts w:asciiTheme="majorHAnsi" w:hAnsiTheme="majorHAnsi"/>
        </w:rPr>
        <w:t xml:space="preserve"> (for example)</w:t>
      </w:r>
      <w:r w:rsidR="00411655" w:rsidRPr="00471D2C">
        <w:rPr>
          <w:rFonts w:asciiTheme="majorHAnsi" w:hAnsiTheme="majorHAnsi"/>
        </w:rPr>
        <w:t>:</w:t>
      </w:r>
      <w:r w:rsidR="004666CF" w:rsidRPr="00471D2C">
        <w:rPr>
          <w:rFonts w:asciiTheme="majorHAnsi" w:hAnsiTheme="majorHAnsi"/>
        </w:rPr>
        <w:t xml:space="preserve"> </w:t>
      </w:r>
      <w:r w:rsidR="00384D0B" w:rsidRPr="00471D2C">
        <w:rPr>
          <w:rFonts w:asciiTheme="majorHAnsi" w:hAnsiTheme="majorHAnsi"/>
        </w:rPr>
        <w:t xml:space="preserve">the </w:t>
      </w:r>
      <w:r w:rsidR="00384D0B" w:rsidRPr="00471D2C">
        <w:rPr>
          <w:rFonts w:asciiTheme="majorHAnsi" w:hAnsiTheme="majorHAnsi"/>
          <w:i/>
        </w:rPr>
        <w:t>staging</w:t>
      </w:r>
      <w:r w:rsidR="00384D0B" w:rsidRPr="00471D2C">
        <w:rPr>
          <w:rFonts w:asciiTheme="majorHAnsi" w:hAnsiTheme="majorHAnsi"/>
        </w:rPr>
        <w:t xml:space="preserve"> </w:t>
      </w:r>
      <w:r w:rsidR="00B236ED">
        <w:rPr>
          <w:rFonts w:asciiTheme="majorHAnsi" w:hAnsiTheme="majorHAnsi"/>
        </w:rPr>
        <w:t xml:space="preserve">of Board meetings </w:t>
      </w:r>
      <w:r w:rsidR="00384D0B" w:rsidRPr="00471D2C">
        <w:rPr>
          <w:rFonts w:asciiTheme="majorHAnsi" w:hAnsiTheme="majorHAnsi"/>
        </w:rPr>
        <w:t xml:space="preserve">in terms of deliberate attempts to organise the interaction between participants by drawing on existing symbols; </w:t>
      </w:r>
      <w:r w:rsidR="004666CF" w:rsidRPr="00471D2C">
        <w:rPr>
          <w:rFonts w:asciiTheme="majorHAnsi" w:hAnsiTheme="majorHAnsi"/>
        </w:rPr>
        <w:t xml:space="preserve">the </w:t>
      </w:r>
      <w:r w:rsidR="004666CF" w:rsidRPr="00471D2C">
        <w:rPr>
          <w:rFonts w:asciiTheme="majorHAnsi" w:hAnsiTheme="majorHAnsi"/>
          <w:i/>
        </w:rPr>
        <w:t xml:space="preserve">scripting </w:t>
      </w:r>
      <w:r w:rsidR="004666CF" w:rsidRPr="00471D2C">
        <w:rPr>
          <w:rFonts w:asciiTheme="majorHAnsi" w:hAnsiTheme="majorHAnsi"/>
        </w:rPr>
        <w:t xml:space="preserve">expected of actors involved in </w:t>
      </w:r>
      <w:r w:rsidR="00384D0B" w:rsidRPr="00471D2C">
        <w:rPr>
          <w:rFonts w:asciiTheme="majorHAnsi" w:hAnsiTheme="majorHAnsi"/>
        </w:rPr>
        <w:t xml:space="preserve">debates and </w:t>
      </w:r>
      <w:r w:rsidR="004666CF" w:rsidRPr="00471D2C">
        <w:rPr>
          <w:rFonts w:asciiTheme="majorHAnsi" w:hAnsiTheme="majorHAnsi"/>
        </w:rPr>
        <w:t>decision-making</w:t>
      </w:r>
      <w:r w:rsidR="004E5F9F">
        <w:rPr>
          <w:rFonts w:asciiTheme="majorHAnsi" w:hAnsiTheme="majorHAnsi"/>
        </w:rPr>
        <w:t>.</w:t>
      </w:r>
      <w:r w:rsidR="004666CF" w:rsidRPr="00471D2C">
        <w:rPr>
          <w:rFonts w:asciiTheme="majorHAnsi" w:hAnsiTheme="majorHAnsi"/>
        </w:rPr>
        <w:t xml:space="preserve"> </w:t>
      </w:r>
    </w:p>
    <w:p w:rsidR="00411655" w:rsidRPr="00471D2C" w:rsidRDefault="001D05C5" w:rsidP="003B2B45">
      <w:pPr>
        <w:spacing w:line="480" w:lineRule="auto"/>
        <w:rPr>
          <w:rFonts w:asciiTheme="majorHAnsi" w:hAnsiTheme="majorHAnsi"/>
        </w:rPr>
      </w:pPr>
      <w:r w:rsidRPr="00471D2C">
        <w:rPr>
          <w:rFonts w:asciiTheme="majorHAnsi" w:hAnsiTheme="majorHAnsi"/>
        </w:rPr>
        <w:t>None of these framings of governance</w:t>
      </w:r>
      <w:r w:rsidR="00FB0C66" w:rsidRPr="00471D2C">
        <w:rPr>
          <w:rFonts w:asciiTheme="majorHAnsi" w:hAnsiTheme="majorHAnsi"/>
        </w:rPr>
        <w:t>,</w:t>
      </w:r>
      <w:r w:rsidRPr="00471D2C">
        <w:rPr>
          <w:rFonts w:asciiTheme="majorHAnsi" w:hAnsiTheme="majorHAnsi"/>
        </w:rPr>
        <w:t xml:space="preserve"> by itself</w:t>
      </w:r>
      <w:r w:rsidR="00FB0C66" w:rsidRPr="00471D2C">
        <w:rPr>
          <w:rFonts w:asciiTheme="majorHAnsi" w:hAnsiTheme="majorHAnsi"/>
        </w:rPr>
        <w:t>,</w:t>
      </w:r>
      <w:r w:rsidRPr="00471D2C">
        <w:rPr>
          <w:rFonts w:asciiTheme="majorHAnsi" w:hAnsiTheme="majorHAnsi"/>
        </w:rPr>
        <w:t xml:space="preserve"> captures the full range and richness of hospital Board governance</w:t>
      </w:r>
      <w:r w:rsidR="00091728" w:rsidRPr="00471D2C">
        <w:rPr>
          <w:rFonts w:asciiTheme="majorHAnsi" w:hAnsiTheme="majorHAnsi"/>
        </w:rPr>
        <w:t xml:space="preserve">, although agency-theory is the dominant model (explicitly or implicitly) that underpins </w:t>
      </w:r>
      <w:r w:rsidR="00616BB1">
        <w:rPr>
          <w:rFonts w:asciiTheme="majorHAnsi" w:hAnsiTheme="majorHAnsi"/>
        </w:rPr>
        <w:t>most empirical work (Millar et al</w:t>
      </w:r>
      <w:r w:rsidR="00091728" w:rsidRPr="00471D2C">
        <w:rPr>
          <w:rFonts w:asciiTheme="majorHAnsi" w:hAnsiTheme="majorHAnsi"/>
        </w:rPr>
        <w:t>, 2013)</w:t>
      </w:r>
      <w:r w:rsidRPr="00471D2C">
        <w:rPr>
          <w:rFonts w:asciiTheme="majorHAnsi" w:hAnsiTheme="majorHAnsi"/>
        </w:rPr>
        <w:t xml:space="preserve">. Each </w:t>
      </w:r>
      <w:r w:rsidR="00091728" w:rsidRPr="00471D2C">
        <w:rPr>
          <w:rFonts w:asciiTheme="majorHAnsi" w:hAnsiTheme="majorHAnsi"/>
        </w:rPr>
        <w:t xml:space="preserve">framing </w:t>
      </w:r>
      <w:r w:rsidRPr="00471D2C">
        <w:rPr>
          <w:rFonts w:asciiTheme="majorHAnsi" w:hAnsiTheme="majorHAnsi"/>
        </w:rPr>
        <w:t xml:space="preserve">draws attention to some key aspects of the dynamics, while neglecting others. We do not suggest that any of the perspectives provides a more or less ‘true’ account, but note instead that each has the potential to contribute </w:t>
      </w:r>
      <w:r w:rsidRPr="00471D2C">
        <w:rPr>
          <w:rFonts w:asciiTheme="majorHAnsi" w:hAnsiTheme="majorHAnsi"/>
        </w:rPr>
        <w:lastRenderedPageBreak/>
        <w:t>insights as we begin to tease out the empirical relationships between organisation Boards and organisational performance(s).</w:t>
      </w:r>
      <w:r w:rsidR="00CB2FC7" w:rsidRPr="00471D2C">
        <w:rPr>
          <w:rFonts w:asciiTheme="majorHAnsi" w:hAnsiTheme="majorHAnsi"/>
        </w:rPr>
        <w:t xml:space="preserve"> </w:t>
      </w:r>
      <w:r w:rsidR="00352244">
        <w:rPr>
          <w:rFonts w:asciiTheme="majorHAnsi" w:hAnsiTheme="majorHAnsi"/>
        </w:rPr>
        <w:t>E</w:t>
      </w:r>
      <w:r w:rsidR="00B236ED">
        <w:rPr>
          <w:rFonts w:asciiTheme="majorHAnsi" w:hAnsiTheme="majorHAnsi"/>
        </w:rPr>
        <w:t xml:space="preserve">mbedded within each of these framings are issues of Board </w:t>
      </w:r>
      <w:r w:rsidR="00B236ED">
        <w:rPr>
          <w:rFonts w:asciiTheme="majorHAnsi" w:hAnsiTheme="majorHAnsi"/>
          <w:i/>
        </w:rPr>
        <w:t>competence</w:t>
      </w:r>
      <w:r w:rsidR="00B236ED">
        <w:rPr>
          <w:rFonts w:asciiTheme="majorHAnsi" w:hAnsiTheme="majorHAnsi"/>
        </w:rPr>
        <w:t xml:space="preserve"> (i.e. how can Boards achieve key goals within any given framing?), an issue to which we shall return shortly. </w:t>
      </w:r>
    </w:p>
    <w:p w:rsidR="002D70A5" w:rsidRPr="00471D2C" w:rsidRDefault="002D70A5" w:rsidP="003B2B45">
      <w:pPr>
        <w:spacing w:line="480" w:lineRule="auto"/>
        <w:rPr>
          <w:rFonts w:asciiTheme="majorHAnsi" w:hAnsiTheme="majorHAnsi"/>
        </w:rPr>
      </w:pPr>
      <w:r w:rsidRPr="00471D2C">
        <w:rPr>
          <w:rFonts w:asciiTheme="majorHAnsi" w:hAnsiTheme="majorHAnsi"/>
        </w:rPr>
        <w:t xml:space="preserve">Whatever their relative merits, each of these framings points to the importance of unravelling </w:t>
      </w:r>
      <w:r w:rsidR="00B236ED">
        <w:rPr>
          <w:rFonts w:asciiTheme="majorHAnsi" w:hAnsiTheme="majorHAnsi"/>
        </w:rPr>
        <w:t xml:space="preserve">what Boards do and </w:t>
      </w:r>
      <w:r w:rsidRPr="00471D2C">
        <w:rPr>
          <w:rFonts w:asciiTheme="majorHAnsi" w:hAnsiTheme="majorHAnsi"/>
        </w:rPr>
        <w:t xml:space="preserve">the mechanisms through which Board </w:t>
      </w:r>
      <w:r w:rsidR="00B236ED">
        <w:rPr>
          <w:rFonts w:asciiTheme="majorHAnsi" w:hAnsiTheme="majorHAnsi"/>
        </w:rPr>
        <w:t>actions</w:t>
      </w:r>
      <w:r w:rsidR="00B236ED" w:rsidRPr="00471D2C">
        <w:rPr>
          <w:rFonts w:asciiTheme="majorHAnsi" w:hAnsiTheme="majorHAnsi"/>
        </w:rPr>
        <w:t xml:space="preserve"> </w:t>
      </w:r>
      <w:r w:rsidRPr="00471D2C">
        <w:rPr>
          <w:rFonts w:asciiTheme="majorHAnsi" w:hAnsiTheme="majorHAnsi"/>
        </w:rPr>
        <w:t xml:space="preserve">link to organisational outcomes. A particular focus in this paper </w:t>
      </w:r>
      <w:r w:rsidR="00B236ED">
        <w:rPr>
          <w:rFonts w:asciiTheme="majorHAnsi" w:hAnsiTheme="majorHAnsi"/>
        </w:rPr>
        <w:t xml:space="preserve">then </w:t>
      </w:r>
      <w:r w:rsidRPr="00471D2C">
        <w:rPr>
          <w:rFonts w:asciiTheme="majorHAnsi" w:hAnsiTheme="majorHAnsi"/>
        </w:rPr>
        <w:t xml:space="preserve">lies in </w:t>
      </w:r>
      <w:r w:rsidR="00B236ED">
        <w:rPr>
          <w:rFonts w:asciiTheme="majorHAnsi" w:hAnsiTheme="majorHAnsi"/>
        </w:rPr>
        <w:t xml:space="preserve">first surfacing issues of Board competence as a relevant place to look for distinguishing patterns between Boards, and then </w:t>
      </w:r>
      <w:r w:rsidR="00035288">
        <w:rPr>
          <w:rFonts w:asciiTheme="majorHAnsi" w:hAnsiTheme="majorHAnsi"/>
        </w:rPr>
        <w:t>exploring</w:t>
      </w:r>
      <w:r w:rsidR="00035288" w:rsidRPr="00471D2C">
        <w:rPr>
          <w:rFonts w:asciiTheme="majorHAnsi" w:hAnsiTheme="majorHAnsi"/>
        </w:rPr>
        <w:t xml:space="preserve"> </w:t>
      </w:r>
      <w:r w:rsidRPr="00471D2C">
        <w:rPr>
          <w:rFonts w:asciiTheme="majorHAnsi" w:hAnsiTheme="majorHAnsi"/>
        </w:rPr>
        <w:t>the mediating role of staff perceptions in translating Board actions into organisational performance.</w:t>
      </w:r>
    </w:p>
    <w:p w:rsidR="003148FA" w:rsidRPr="00471D2C" w:rsidRDefault="003148FA" w:rsidP="003B2B45">
      <w:pPr>
        <w:spacing w:line="480" w:lineRule="auto"/>
        <w:rPr>
          <w:rFonts w:asciiTheme="majorHAnsi" w:hAnsiTheme="majorHAnsi"/>
        </w:rPr>
      </w:pPr>
    </w:p>
    <w:p w:rsidR="004666CF" w:rsidRDefault="004666CF" w:rsidP="003B2B45">
      <w:pPr>
        <w:pStyle w:val="Heading2"/>
        <w:spacing w:line="480" w:lineRule="auto"/>
      </w:pPr>
      <w:r>
        <w:t>E</w:t>
      </w:r>
      <w:r w:rsidR="001D05C5">
        <w:t>mpirical e</w:t>
      </w:r>
      <w:r>
        <w:t>vidence of Board effectiveness</w:t>
      </w:r>
    </w:p>
    <w:p w:rsidR="00035288" w:rsidRDefault="004666CF" w:rsidP="003B2B45">
      <w:pPr>
        <w:spacing w:line="480" w:lineRule="auto"/>
        <w:rPr>
          <w:rFonts w:asciiTheme="majorHAnsi" w:hAnsiTheme="majorHAnsi"/>
          <w:lang w:eastAsia="en-GB"/>
        </w:rPr>
      </w:pPr>
      <w:r w:rsidRPr="00471D2C">
        <w:rPr>
          <w:rFonts w:asciiTheme="majorHAnsi" w:hAnsiTheme="majorHAnsi"/>
        </w:rPr>
        <w:t xml:space="preserve">There is a small but growing body of work exploring the relationship between Board </w:t>
      </w:r>
      <w:r w:rsidR="001D05C5" w:rsidRPr="00471D2C">
        <w:rPr>
          <w:rFonts w:asciiTheme="majorHAnsi" w:hAnsiTheme="majorHAnsi"/>
        </w:rPr>
        <w:t>composition</w:t>
      </w:r>
      <w:r w:rsidRPr="00471D2C">
        <w:rPr>
          <w:rFonts w:asciiTheme="majorHAnsi" w:hAnsiTheme="majorHAnsi"/>
        </w:rPr>
        <w:t xml:space="preserve"> and</w:t>
      </w:r>
      <w:r w:rsidR="00F637CB" w:rsidRPr="00471D2C">
        <w:rPr>
          <w:rFonts w:asciiTheme="majorHAnsi" w:hAnsiTheme="majorHAnsi"/>
        </w:rPr>
        <w:t>/or</w:t>
      </w:r>
      <w:r w:rsidRPr="00471D2C">
        <w:rPr>
          <w:rFonts w:asciiTheme="majorHAnsi" w:hAnsiTheme="majorHAnsi"/>
        </w:rPr>
        <w:t xml:space="preserve"> Board </w:t>
      </w:r>
      <w:r w:rsidR="001D05C5" w:rsidRPr="00471D2C">
        <w:rPr>
          <w:rFonts w:asciiTheme="majorHAnsi" w:hAnsiTheme="majorHAnsi"/>
        </w:rPr>
        <w:t>practices</w:t>
      </w:r>
      <w:r w:rsidRPr="00471D2C">
        <w:rPr>
          <w:rFonts w:asciiTheme="majorHAnsi" w:hAnsiTheme="majorHAnsi"/>
        </w:rPr>
        <w:t xml:space="preserve"> and factors related to the quality of care</w:t>
      </w:r>
      <w:r w:rsidR="001D05C5" w:rsidRPr="00471D2C">
        <w:rPr>
          <w:rFonts w:asciiTheme="majorHAnsi" w:hAnsiTheme="majorHAnsi"/>
        </w:rPr>
        <w:t>, although this is relatively under-theorised</w:t>
      </w:r>
      <w:r w:rsidR="00616BB1">
        <w:rPr>
          <w:rFonts w:asciiTheme="majorHAnsi" w:hAnsiTheme="majorHAnsi"/>
        </w:rPr>
        <w:t xml:space="preserve"> (Millar et al</w:t>
      </w:r>
      <w:r w:rsidR="003148FA" w:rsidRPr="00471D2C">
        <w:rPr>
          <w:rFonts w:asciiTheme="majorHAnsi" w:hAnsiTheme="majorHAnsi"/>
        </w:rPr>
        <w:t xml:space="preserve">, </w:t>
      </w:r>
      <w:r w:rsidRPr="00471D2C">
        <w:rPr>
          <w:rFonts w:asciiTheme="majorHAnsi" w:hAnsiTheme="majorHAnsi"/>
        </w:rPr>
        <w:t xml:space="preserve">2013). </w:t>
      </w:r>
      <w:r w:rsidR="001D05C5" w:rsidRPr="00471D2C">
        <w:rPr>
          <w:rFonts w:asciiTheme="majorHAnsi" w:hAnsiTheme="majorHAnsi"/>
        </w:rPr>
        <w:t xml:space="preserve">With regards to Board </w:t>
      </w:r>
      <w:r w:rsidR="001D05C5" w:rsidRPr="00471D2C">
        <w:rPr>
          <w:rFonts w:asciiTheme="majorHAnsi" w:hAnsiTheme="majorHAnsi"/>
          <w:i/>
        </w:rPr>
        <w:t>composition</w:t>
      </w:r>
      <w:r w:rsidR="001D05C5" w:rsidRPr="00471D2C">
        <w:rPr>
          <w:rFonts w:asciiTheme="majorHAnsi" w:hAnsiTheme="majorHAnsi"/>
        </w:rPr>
        <w:t xml:space="preserve">, research </w:t>
      </w:r>
      <w:r w:rsidR="001D05C5" w:rsidRPr="00471D2C">
        <w:rPr>
          <w:rFonts w:asciiTheme="majorHAnsi" w:eastAsia="Calibri" w:hAnsiTheme="majorHAnsi"/>
          <w:lang w:eastAsia="en-US"/>
        </w:rPr>
        <w:t xml:space="preserve">in the </w:t>
      </w:r>
      <w:r w:rsidR="00F637CB" w:rsidRPr="00471D2C">
        <w:rPr>
          <w:rFonts w:asciiTheme="majorHAnsi" w:eastAsia="Calibri" w:hAnsiTheme="majorHAnsi"/>
          <w:lang w:eastAsia="en-US"/>
        </w:rPr>
        <w:t>United States (</w:t>
      </w:r>
      <w:r w:rsidR="001D05C5" w:rsidRPr="00471D2C">
        <w:rPr>
          <w:rFonts w:asciiTheme="majorHAnsi" w:eastAsia="Calibri" w:hAnsiTheme="majorHAnsi"/>
          <w:lang w:eastAsia="en-US"/>
        </w:rPr>
        <w:t>US</w:t>
      </w:r>
      <w:r w:rsidR="00F637CB" w:rsidRPr="00471D2C">
        <w:rPr>
          <w:rFonts w:asciiTheme="majorHAnsi" w:eastAsia="Calibri" w:hAnsiTheme="majorHAnsi"/>
          <w:lang w:eastAsia="en-US"/>
        </w:rPr>
        <w:t>)</w:t>
      </w:r>
      <w:r w:rsidR="001D05C5" w:rsidRPr="00471D2C">
        <w:rPr>
          <w:rFonts w:asciiTheme="majorHAnsi" w:eastAsia="Calibri" w:hAnsiTheme="majorHAnsi"/>
          <w:lang w:eastAsia="en-US"/>
        </w:rPr>
        <w:t xml:space="preserve"> suggests that clinical expertise on Boards is associated with better performance along a range of dimensions (Jiang et al</w:t>
      </w:r>
      <w:r w:rsidR="00C424EA" w:rsidRPr="00471D2C">
        <w:rPr>
          <w:rFonts w:asciiTheme="majorHAnsi" w:eastAsia="Calibri" w:hAnsiTheme="majorHAnsi"/>
          <w:lang w:eastAsia="en-US"/>
        </w:rPr>
        <w:t>.</w:t>
      </w:r>
      <w:r w:rsidR="001D05C5" w:rsidRPr="00471D2C">
        <w:rPr>
          <w:rFonts w:asciiTheme="majorHAnsi" w:eastAsia="Calibri" w:hAnsiTheme="majorHAnsi"/>
          <w:lang w:eastAsia="en-US"/>
        </w:rPr>
        <w:t>, 2009).</w:t>
      </w:r>
      <w:r w:rsidR="001D05C5" w:rsidRPr="00471D2C">
        <w:rPr>
          <w:rFonts w:asciiTheme="majorHAnsi" w:hAnsiTheme="majorHAnsi"/>
        </w:rPr>
        <w:t xml:space="preserve"> Similarly</w:t>
      </w:r>
      <w:r w:rsidR="00F637CB" w:rsidRPr="00471D2C">
        <w:rPr>
          <w:rFonts w:asciiTheme="majorHAnsi" w:hAnsiTheme="majorHAnsi"/>
        </w:rPr>
        <w:t>,</w:t>
      </w:r>
      <w:r w:rsidR="001D05C5" w:rsidRPr="00471D2C">
        <w:rPr>
          <w:rFonts w:asciiTheme="majorHAnsi" w:hAnsiTheme="majorHAnsi"/>
        </w:rPr>
        <w:t xml:space="preserve"> research in the English NHS </w:t>
      </w:r>
      <w:r w:rsidR="00F637CB" w:rsidRPr="00471D2C">
        <w:rPr>
          <w:rFonts w:asciiTheme="majorHAnsi" w:hAnsiTheme="majorHAnsi"/>
        </w:rPr>
        <w:t>exploring</w:t>
      </w:r>
      <w:r w:rsidR="001D05C5" w:rsidRPr="00471D2C">
        <w:rPr>
          <w:rFonts w:asciiTheme="majorHAnsi" w:hAnsiTheme="majorHAnsi"/>
        </w:rPr>
        <w:t xml:space="preserve"> the composition </w:t>
      </w:r>
      <w:r w:rsidR="00F637CB" w:rsidRPr="00471D2C">
        <w:rPr>
          <w:rFonts w:asciiTheme="majorHAnsi" w:hAnsiTheme="majorHAnsi"/>
        </w:rPr>
        <w:t xml:space="preserve">of </w:t>
      </w:r>
      <w:r w:rsidR="001D05C5" w:rsidRPr="00471D2C">
        <w:rPr>
          <w:rFonts w:asciiTheme="majorHAnsi" w:hAnsiTheme="majorHAnsi"/>
        </w:rPr>
        <w:t xml:space="preserve">hospital Trust Boards </w:t>
      </w:r>
      <w:r w:rsidR="00F637CB" w:rsidRPr="00471D2C">
        <w:rPr>
          <w:rFonts w:asciiTheme="majorHAnsi" w:hAnsiTheme="majorHAnsi"/>
        </w:rPr>
        <w:t>also concluded</w:t>
      </w:r>
      <w:r w:rsidR="001D05C5" w:rsidRPr="00471D2C">
        <w:rPr>
          <w:rFonts w:asciiTheme="majorHAnsi" w:hAnsiTheme="majorHAnsi"/>
        </w:rPr>
        <w:t xml:space="preserve"> that those Boards with a high proportion of doctors performed best in terms of healthcare quality (Ve</w:t>
      </w:r>
      <w:r w:rsidR="00F637CB" w:rsidRPr="00471D2C">
        <w:rPr>
          <w:rFonts w:asciiTheme="majorHAnsi" w:hAnsiTheme="majorHAnsi"/>
        </w:rPr>
        <w:t xml:space="preserve">ronesi et al., 2012). </w:t>
      </w:r>
      <w:r w:rsidRPr="00471D2C">
        <w:rPr>
          <w:rFonts w:asciiTheme="majorHAnsi" w:hAnsiTheme="majorHAnsi"/>
        </w:rPr>
        <w:t xml:space="preserve">With regard to Board </w:t>
      </w:r>
      <w:r w:rsidRPr="00471D2C">
        <w:rPr>
          <w:rFonts w:asciiTheme="majorHAnsi" w:hAnsiTheme="majorHAnsi"/>
          <w:i/>
        </w:rPr>
        <w:t>practices</w:t>
      </w:r>
      <w:r w:rsidR="009A722E">
        <w:rPr>
          <w:rFonts w:asciiTheme="majorHAnsi" w:hAnsiTheme="majorHAnsi"/>
        </w:rPr>
        <w:t>,</w:t>
      </w:r>
      <w:r w:rsidR="00822B41" w:rsidRPr="00471D2C">
        <w:rPr>
          <w:rFonts w:asciiTheme="majorHAnsi" w:hAnsiTheme="majorHAnsi"/>
        </w:rPr>
        <w:t xml:space="preserve"> (</w:t>
      </w:r>
      <w:r w:rsidR="009A722E">
        <w:rPr>
          <w:rFonts w:asciiTheme="majorHAnsi" w:hAnsiTheme="majorHAnsi"/>
        </w:rPr>
        <w:t>Botje</w:t>
      </w:r>
      <w:r w:rsidR="007559EB">
        <w:rPr>
          <w:rFonts w:asciiTheme="majorHAnsi" w:hAnsiTheme="majorHAnsi"/>
        </w:rPr>
        <w:t xml:space="preserve">, </w:t>
      </w:r>
      <w:r w:rsidR="00822B41" w:rsidRPr="00471D2C">
        <w:rPr>
          <w:rFonts w:asciiTheme="majorHAnsi" w:hAnsiTheme="majorHAnsi"/>
        </w:rPr>
        <w:t xml:space="preserve">2014) </w:t>
      </w:r>
      <w:r w:rsidRPr="00471D2C">
        <w:rPr>
          <w:rFonts w:asciiTheme="majorHAnsi" w:hAnsiTheme="majorHAnsi"/>
        </w:rPr>
        <w:t>in</w:t>
      </w:r>
      <w:r w:rsidR="00822B41" w:rsidRPr="00471D2C">
        <w:rPr>
          <w:rFonts w:asciiTheme="majorHAnsi" w:hAnsiTheme="majorHAnsi"/>
        </w:rPr>
        <w:t xml:space="preserve"> the largest study of its kind (covering </w:t>
      </w:r>
      <w:r w:rsidRPr="00471D2C">
        <w:rPr>
          <w:rFonts w:asciiTheme="majorHAnsi" w:hAnsiTheme="majorHAnsi"/>
        </w:rPr>
        <w:t xml:space="preserve">210 hospitals across </w:t>
      </w:r>
      <w:r w:rsidR="00F637CB" w:rsidRPr="00471D2C">
        <w:rPr>
          <w:rFonts w:asciiTheme="majorHAnsi" w:hAnsiTheme="majorHAnsi"/>
        </w:rPr>
        <w:t>seven</w:t>
      </w:r>
      <w:r w:rsidRPr="00471D2C">
        <w:rPr>
          <w:rFonts w:asciiTheme="majorHAnsi" w:hAnsiTheme="majorHAnsi"/>
        </w:rPr>
        <w:t xml:space="preserve"> European countries</w:t>
      </w:r>
      <w:r w:rsidR="00822B41" w:rsidRPr="00471D2C">
        <w:rPr>
          <w:rFonts w:asciiTheme="majorHAnsi" w:hAnsiTheme="majorHAnsi"/>
        </w:rPr>
        <w:t>)</w:t>
      </w:r>
      <w:r w:rsidRPr="00471D2C">
        <w:rPr>
          <w:rFonts w:asciiTheme="majorHAnsi" w:hAnsiTheme="majorHAnsi"/>
        </w:rPr>
        <w:t xml:space="preserve"> found a posit</w:t>
      </w:r>
      <w:r w:rsidR="00F637CB" w:rsidRPr="00471D2C">
        <w:rPr>
          <w:rFonts w:asciiTheme="majorHAnsi" w:hAnsiTheme="majorHAnsi"/>
        </w:rPr>
        <w:t>ive association between having clinical quality</w:t>
      </w:r>
      <w:r w:rsidRPr="00471D2C">
        <w:rPr>
          <w:rFonts w:asciiTheme="majorHAnsi" w:hAnsiTheme="majorHAnsi"/>
        </w:rPr>
        <w:t xml:space="preserve"> as an item on the hospital Board agenda and the propensity </w:t>
      </w:r>
      <w:r w:rsidR="005738E7" w:rsidRPr="00471D2C">
        <w:rPr>
          <w:rFonts w:asciiTheme="majorHAnsi" w:hAnsiTheme="majorHAnsi"/>
        </w:rPr>
        <w:t xml:space="preserve">of hospitals </w:t>
      </w:r>
      <w:r w:rsidRPr="00471D2C">
        <w:rPr>
          <w:rFonts w:asciiTheme="majorHAnsi" w:hAnsiTheme="majorHAnsi"/>
        </w:rPr>
        <w:t xml:space="preserve">to engage </w:t>
      </w:r>
      <w:r w:rsidR="00822B41" w:rsidRPr="00471D2C">
        <w:rPr>
          <w:rFonts w:asciiTheme="majorHAnsi" w:hAnsiTheme="majorHAnsi"/>
        </w:rPr>
        <w:t xml:space="preserve">in quality improvement activity. </w:t>
      </w:r>
      <w:r w:rsidR="00822B41" w:rsidRPr="00471D2C">
        <w:rPr>
          <w:rFonts w:asciiTheme="majorHAnsi" w:hAnsiTheme="majorHAnsi"/>
          <w:lang w:eastAsia="en-GB"/>
        </w:rPr>
        <w:t>Similar work in the US</w:t>
      </w:r>
      <w:r w:rsidRPr="00471D2C">
        <w:rPr>
          <w:rFonts w:asciiTheme="majorHAnsi" w:hAnsiTheme="majorHAnsi"/>
          <w:lang w:eastAsia="en-GB"/>
        </w:rPr>
        <w:t xml:space="preserve"> explored the relationship between Board engagement in quality and </w:t>
      </w:r>
      <w:r w:rsidR="00822B41" w:rsidRPr="00471D2C">
        <w:rPr>
          <w:rFonts w:asciiTheme="majorHAnsi" w:hAnsiTheme="majorHAnsi"/>
          <w:lang w:eastAsia="en-GB"/>
        </w:rPr>
        <w:t xml:space="preserve">clinical outcomes, finding </w:t>
      </w:r>
      <w:r w:rsidRPr="00471D2C">
        <w:rPr>
          <w:rFonts w:asciiTheme="majorHAnsi" w:hAnsiTheme="majorHAnsi"/>
          <w:lang w:eastAsia="en-GB"/>
        </w:rPr>
        <w:t>large differences in reported Board activities</w:t>
      </w:r>
      <w:r w:rsidR="00822B41" w:rsidRPr="00471D2C">
        <w:rPr>
          <w:rFonts w:asciiTheme="majorHAnsi" w:hAnsiTheme="majorHAnsi"/>
          <w:lang w:eastAsia="en-GB"/>
        </w:rPr>
        <w:t xml:space="preserve"> (Jha and Epstein, 2010) -- with</w:t>
      </w:r>
      <w:r w:rsidRPr="00471D2C">
        <w:rPr>
          <w:rFonts w:asciiTheme="majorHAnsi" w:hAnsiTheme="majorHAnsi"/>
          <w:lang w:eastAsia="en-GB"/>
        </w:rPr>
        <w:t xml:space="preserve"> </w:t>
      </w:r>
      <w:r w:rsidR="00F637CB" w:rsidRPr="00471D2C">
        <w:rPr>
          <w:rFonts w:asciiTheme="majorHAnsi" w:hAnsiTheme="majorHAnsi"/>
          <w:lang w:eastAsia="en-GB"/>
        </w:rPr>
        <w:t>‘</w:t>
      </w:r>
      <w:r w:rsidRPr="00471D2C">
        <w:rPr>
          <w:rFonts w:asciiTheme="majorHAnsi" w:hAnsiTheme="majorHAnsi"/>
          <w:lang w:eastAsia="en-GB"/>
        </w:rPr>
        <w:t>high performing</w:t>
      </w:r>
      <w:r w:rsidR="00F637CB" w:rsidRPr="00471D2C">
        <w:rPr>
          <w:rFonts w:asciiTheme="majorHAnsi" w:hAnsiTheme="majorHAnsi"/>
          <w:lang w:eastAsia="en-GB"/>
        </w:rPr>
        <w:t>’</w:t>
      </w:r>
      <w:r w:rsidRPr="00471D2C">
        <w:rPr>
          <w:rFonts w:asciiTheme="majorHAnsi" w:hAnsiTheme="majorHAnsi"/>
          <w:lang w:eastAsia="en-GB"/>
        </w:rPr>
        <w:t xml:space="preserve"> hospitals </w:t>
      </w:r>
      <w:r w:rsidR="001D05C5" w:rsidRPr="00471D2C">
        <w:rPr>
          <w:rFonts w:asciiTheme="majorHAnsi" w:hAnsiTheme="majorHAnsi"/>
          <w:lang w:eastAsia="en-GB"/>
        </w:rPr>
        <w:t xml:space="preserve">being significantly </w:t>
      </w:r>
      <w:r w:rsidRPr="00471D2C">
        <w:rPr>
          <w:rFonts w:asciiTheme="majorHAnsi" w:hAnsiTheme="majorHAnsi"/>
          <w:lang w:eastAsia="en-GB"/>
        </w:rPr>
        <w:t xml:space="preserve">more </w:t>
      </w:r>
      <w:r w:rsidRPr="00471D2C">
        <w:rPr>
          <w:rFonts w:asciiTheme="majorHAnsi" w:hAnsiTheme="majorHAnsi"/>
          <w:lang w:eastAsia="en-GB"/>
        </w:rPr>
        <w:lastRenderedPageBreak/>
        <w:t>likely to report</w:t>
      </w:r>
      <w:r w:rsidR="00F637CB" w:rsidRPr="00471D2C">
        <w:rPr>
          <w:rFonts w:asciiTheme="majorHAnsi" w:hAnsiTheme="majorHAnsi"/>
          <w:lang w:eastAsia="en-GB"/>
        </w:rPr>
        <w:t xml:space="preserve"> </w:t>
      </w:r>
      <w:r w:rsidR="00035288">
        <w:rPr>
          <w:rFonts w:asciiTheme="majorHAnsi" w:hAnsiTheme="majorHAnsi"/>
          <w:lang w:eastAsia="en-GB"/>
        </w:rPr>
        <w:t>structural and procedural characteristics such as quality sub-committees, Board training and use of quality data.</w:t>
      </w:r>
    </w:p>
    <w:p w:rsidR="00655632" w:rsidRPr="00471D2C" w:rsidRDefault="00F637CB" w:rsidP="003B2B45">
      <w:pPr>
        <w:spacing w:line="480" w:lineRule="auto"/>
        <w:rPr>
          <w:rFonts w:asciiTheme="majorHAnsi" w:hAnsiTheme="majorHAnsi"/>
        </w:rPr>
      </w:pPr>
      <w:r w:rsidRPr="00471D2C">
        <w:rPr>
          <w:rFonts w:asciiTheme="majorHAnsi" w:hAnsiTheme="majorHAnsi"/>
        </w:rPr>
        <w:t>Taken together, these findings begin to suggest the importance of Boards for the delivery of high quality care, but they do not yet clarify the key mechanisms through which Boards have effect</w:t>
      </w:r>
      <w:r w:rsidR="002447D9" w:rsidRPr="00471D2C">
        <w:rPr>
          <w:rFonts w:asciiTheme="majorHAnsi" w:hAnsiTheme="majorHAnsi"/>
        </w:rPr>
        <w:t xml:space="preserve"> on which kinds of outcome. </w:t>
      </w:r>
      <w:r w:rsidR="00035288">
        <w:rPr>
          <w:rFonts w:asciiTheme="majorHAnsi" w:hAnsiTheme="majorHAnsi"/>
        </w:rPr>
        <w:t>Moreover</w:t>
      </w:r>
      <w:r w:rsidRPr="00471D2C">
        <w:rPr>
          <w:rFonts w:asciiTheme="majorHAnsi" w:hAnsiTheme="majorHAnsi"/>
        </w:rPr>
        <w:t xml:space="preserve">, the focus on Board composition and Board practices (while important) leaves relatively unexplored an examination of </w:t>
      </w:r>
      <w:r w:rsidR="00035288">
        <w:rPr>
          <w:rFonts w:asciiTheme="majorHAnsi" w:hAnsiTheme="majorHAnsi"/>
        </w:rPr>
        <w:t xml:space="preserve">what </w:t>
      </w:r>
      <w:r w:rsidRPr="00471D2C">
        <w:rPr>
          <w:rFonts w:asciiTheme="majorHAnsi" w:hAnsiTheme="majorHAnsi"/>
        </w:rPr>
        <w:t xml:space="preserve">Board </w:t>
      </w:r>
      <w:r w:rsidR="00C54906" w:rsidRPr="00C54906">
        <w:rPr>
          <w:rFonts w:asciiTheme="majorHAnsi" w:hAnsiTheme="majorHAnsi"/>
          <w:i/>
        </w:rPr>
        <w:t>competencies</w:t>
      </w:r>
      <w:r w:rsidRPr="00471D2C">
        <w:rPr>
          <w:rFonts w:asciiTheme="majorHAnsi" w:hAnsiTheme="majorHAnsi"/>
        </w:rPr>
        <w:t xml:space="preserve"> support appropriate </w:t>
      </w:r>
      <w:r w:rsidR="00CB2FC7" w:rsidRPr="00471D2C">
        <w:rPr>
          <w:rFonts w:asciiTheme="majorHAnsi" w:hAnsiTheme="majorHAnsi"/>
        </w:rPr>
        <w:t xml:space="preserve">Board </w:t>
      </w:r>
      <w:r w:rsidRPr="00471D2C">
        <w:rPr>
          <w:rFonts w:asciiTheme="majorHAnsi" w:hAnsiTheme="majorHAnsi"/>
        </w:rPr>
        <w:t>process</w:t>
      </w:r>
      <w:r w:rsidR="00CB2FC7" w:rsidRPr="00471D2C">
        <w:rPr>
          <w:rFonts w:asciiTheme="majorHAnsi" w:hAnsiTheme="majorHAnsi"/>
        </w:rPr>
        <w:t>es</w:t>
      </w:r>
      <w:r w:rsidRPr="00471D2C">
        <w:rPr>
          <w:rFonts w:asciiTheme="majorHAnsi" w:hAnsiTheme="majorHAnsi"/>
        </w:rPr>
        <w:t>.</w:t>
      </w:r>
      <w:r w:rsidR="00CB2FC7" w:rsidRPr="00471D2C">
        <w:rPr>
          <w:rFonts w:asciiTheme="majorHAnsi" w:hAnsiTheme="majorHAnsi"/>
        </w:rPr>
        <w:t xml:space="preserve"> All of these observations contribute to </w:t>
      </w:r>
      <w:r w:rsidR="001A3116" w:rsidRPr="00471D2C">
        <w:rPr>
          <w:rFonts w:asciiTheme="majorHAnsi" w:hAnsiTheme="majorHAnsi"/>
        </w:rPr>
        <w:t xml:space="preserve">the framing of </w:t>
      </w:r>
      <w:r w:rsidR="00CB2FC7" w:rsidRPr="00471D2C">
        <w:rPr>
          <w:rFonts w:asciiTheme="majorHAnsi" w:hAnsiTheme="majorHAnsi"/>
        </w:rPr>
        <w:t>our research questions.</w:t>
      </w:r>
    </w:p>
    <w:p w:rsidR="001C60AD" w:rsidRPr="00471D2C" w:rsidRDefault="00035288" w:rsidP="00035288">
      <w:pPr>
        <w:spacing w:line="480" w:lineRule="auto"/>
        <w:rPr>
          <w:rFonts w:asciiTheme="majorHAnsi" w:hAnsiTheme="majorHAnsi"/>
        </w:rPr>
      </w:pPr>
      <w:r>
        <w:rPr>
          <w:rFonts w:asciiTheme="majorHAnsi" w:hAnsiTheme="majorHAnsi"/>
        </w:rPr>
        <w:tab/>
      </w:r>
    </w:p>
    <w:p w:rsidR="00035288" w:rsidRDefault="00035288" w:rsidP="003B2B45">
      <w:pPr>
        <w:pStyle w:val="Heading2"/>
        <w:spacing w:line="480" w:lineRule="auto"/>
      </w:pPr>
      <w:r>
        <w:t>A focus on Board competencies</w:t>
      </w:r>
    </w:p>
    <w:p w:rsidR="00982A41" w:rsidRPr="00982A41" w:rsidRDefault="00C54906" w:rsidP="00982A41">
      <w:pPr>
        <w:spacing w:line="480" w:lineRule="auto"/>
        <w:rPr>
          <w:rFonts w:asciiTheme="majorHAnsi" w:hAnsiTheme="majorHAnsi"/>
        </w:rPr>
      </w:pPr>
      <w:r w:rsidRPr="00C54906">
        <w:rPr>
          <w:rFonts w:asciiTheme="majorHAnsi" w:hAnsiTheme="majorHAnsi"/>
        </w:rPr>
        <w:t>The notion of ‘competence is derived from the Latin verb ‘competere’, meaning ‘to be suitable’ (Nordhaung, 1993). Competencies can be defined as an individual’s underlying capabilities to perform specified tasks effectively, including: relevant expertise and experience; cognitive capabilities and analytical skills; and the underpinning values relevant to effective working (Boyatzis, 2008). Competencies, then, are inherently contextual to the task and goals at hand.</w:t>
      </w:r>
      <w:r w:rsidR="00982A41" w:rsidRPr="00982A41">
        <w:rPr>
          <w:rFonts w:asciiTheme="majorHAnsi" w:hAnsiTheme="majorHAnsi"/>
        </w:rPr>
        <w:t xml:space="preserve"> In </w:t>
      </w:r>
      <w:r w:rsidRPr="00C54906">
        <w:rPr>
          <w:rFonts w:asciiTheme="majorHAnsi" w:hAnsiTheme="majorHAnsi"/>
          <w:szCs w:val="24"/>
          <w:lang w:eastAsia="en-GB"/>
        </w:rPr>
        <w:t xml:space="preserve">relation to Board work in hospitals, ideas of </w:t>
      </w:r>
      <w:r w:rsidR="00982A41" w:rsidRPr="00982A41">
        <w:rPr>
          <w:rFonts w:asciiTheme="majorHAnsi" w:hAnsiTheme="majorHAnsi"/>
          <w:szCs w:val="24"/>
          <w:lang w:eastAsia="en-GB"/>
        </w:rPr>
        <w:t>competenc</w:t>
      </w:r>
      <w:r w:rsidR="00982A41">
        <w:rPr>
          <w:rFonts w:asciiTheme="majorHAnsi" w:hAnsiTheme="majorHAnsi"/>
          <w:szCs w:val="24"/>
          <w:lang w:eastAsia="en-GB"/>
        </w:rPr>
        <w:t>e</w:t>
      </w:r>
      <w:r w:rsidRPr="00C54906">
        <w:rPr>
          <w:rFonts w:asciiTheme="majorHAnsi" w:hAnsiTheme="majorHAnsi"/>
          <w:szCs w:val="24"/>
          <w:lang w:eastAsia="en-GB"/>
        </w:rPr>
        <w:t xml:space="preserve"> relate to the knowledge, expertise and qualifications that are required to enable board members to perform their roles effectively </w:t>
      </w:r>
      <w:r w:rsidR="00982A41">
        <w:rPr>
          <w:rFonts w:asciiTheme="majorHAnsi" w:hAnsiTheme="majorHAnsi"/>
          <w:szCs w:val="24"/>
          <w:lang w:eastAsia="en-GB"/>
        </w:rPr>
        <w:t>in the light of various governance framings (</w:t>
      </w:r>
      <w:r w:rsidRPr="00C54906">
        <w:rPr>
          <w:rFonts w:asciiTheme="majorHAnsi" w:hAnsiTheme="majorHAnsi"/>
          <w:szCs w:val="24"/>
          <w:lang w:eastAsia="en-GB"/>
        </w:rPr>
        <w:t>Yusoff  and  Armstrong, 2012</w:t>
      </w:r>
      <w:r w:rsidR="00982A41">
        <w:rPr>
          <w:rFonts w:asciiTheme="majorHAnsi" w:hAnsiTheme="majorHAnsi"/>
          <w:szCs w:val="24"/>
          <w:lang w:eastAsia="en-GB"/>
        </w:rPr>
        <w:t>; Brown, 2005</w:t>
      </w:r>
      <w:r w:rsidRPr="00C54906">
        <w:rPr>
          <w:rFonts w:asciiTheme="majorHAnsi" w:hAnsiTheme="majorHAnsi"/>
          <w:szCs w:val="24"/>
          <w:lang w:eastAsia="en-GB"/>
        </w:rPr>
        <w:t>)</w:t>
      </w:r>
      <w:r w:rsidR="00982A41">
        <w:rPr>
          <w:rFonts w:asciiTheme="majorHAnsi" w:hAnsiTheme="majorHAnsi"/>
          <w:szCs w:val="24"/>
          <w:lang w:eastAsia="en-GB"/>
        </w:rPr>
        <w:t xml:space="preserve">. </w:t>
      </w:r>
    </w:p>
    <w:p w:rsidR="00783B4E" w:rsidRDefault="00C54906">
      <w:pPr>
        <w:autoSpaceDE w:val="0"/>
        <w:autoSpaceDN w:val="0"/>
        <w:adjustRightInd w:val="0"/>
        <w:spacing w:after="0" w:line="480" w:lineRule="auto"/>
      </w:pPr>
      <w:r w:rsidRPr="00C54906">
        <w:rPr>
          <w:rFonts w:asciiTheme="majorHAnsi" w:hAnsiTheme="majorHAnsi"/>
        </w:rPr>
        <w:t xml:space="preserve">Careful inductive work </w:t>
      </w:r>
      <w:r w:rsidR="00655632" w:rsidRPr="001906D9">
        <w:rPr>
          <w:rFonts w:asciiTheme="majorHAnsi" w:hAnsiTheme="majorHAnsi"/>
        </w:rPr>
        <w:t xml:space="preserve">in the United States </w:t>
      </w:r>
      <w:r w:rsidRPr="00C54906">
        <w:rPr>
          <w:rFonts w:asciiTheme="majorHAnsi" w:hAnsiTheme="majorHAnsi"/>
        </w:rPr>
        <w:t xml:space="preserve">exploring the characteristics of effective non-profit Boards </w:t>
      </w:r>
      <w:r w:rsidR="00655632">
        <w:rPr>
          <w:rFonts w:asciiTheme="majorHAnsi" w:hAnsiTheme="majorHAnsi"/>
        </w:rPr>
        <w:t>(</w:t>
      </w:r>
      <w:r w:rsidRPr="00C54906">
        <w:rPr>
          <w:rFonts w:asciiTheme="majorHAnsi" w:hAnsiTheme="majorHAnsi"/>
        </w:rPr>
        <w:t xml:space="preserve">including hospitals) </w:t>
      </w:r>
      <w:r w:rsidR="00655632">
        <w:rPr>
          <w:rFonts w:asciiTheme="majorHAnsi" w:hAnsiTheme="majorHAnsi"/>
        </w:rPr>
        <w:t xml:space="preserve">identified six dimensions of Board competencies, from which a 65-item assessment tool was developed </w:t>
      </w:r>
      <w:r w:rsidRPr="00C54906">
        <w:rPr>
          <w:rFonts w:asciiTheme="majorHAnsi" w:hAnsiTheme="majorHAnsi"/>
        </w:rPr>
        <w:t>(Chait et al., 1991</w:t>
      </w:r>
      <w:r w:rsidR="00655632">
        <w:rPr>
          <w:rFonts w:asciiTheme="majorHAnsi" w:hAnsiTheme="majorHAnsi"/>
        </w:rPr>
        <w:t>; 1993). This tool, the Board Self-Assessment Questionnaire (BSAQ) conceived of competencies in six dimensions as follows:</w:t>
      </w:r>
    </w:p>
    <w:p w:rsidR="00655632" w:rsidRPr="0018607A" w:rsidRDefault="00655632" w:rsidP="00655632">
      <w:pPr>
        <w:pStyle w:val="ListParagraph"/>
        <w:numPr>
          <w:ilvl w:val="0"/>
          <w:numId w:val="6"/>
        </w:numPr>
        <w:spacing w:after="120" w:line="480" w:lineRule="auto"/>
        <w:ind w:left="714" w:hanging="357"/>
        <w:contextualSpacing w:val="0"/>
      </w:pPr>
      <w:r w:rsidRPr="0018607A">
        <w:rPr>
          <w:b/>
        </w:rPr>
        <w:t>Contextual dimension</w:t>
      </w:r>
      <w:r w:rsidRPr="0018607A">
        <w:t xml:space="preserve">. The board understands and takes into account the culture, values and norms of the organisation it </w:t>
      </w:r>
      <w:r>
        <w:t xml:space="preserve">governs </w:t>
      </w:r>
      <w:r w:rsidRPr="00B21836">
        <w:t>[12 items].</w:t>
      </w:r>
    </w:p>
    <w:p w:rsidR="00655632" w:rsidRPr="0018607A" w:rsidRDefault="00655632" w:rsidP="00655632">
      <w:pPr>
        <w:pStyle w:val="ListParagraph"/>
        <w:numPr>
          <w:ilvl w:val="0"/>
          <w:numId w:val="6"/>
        </w:numPr>
        <w:spacing w:after="120" w:line="480" w:lineRule="auto"/>
        <w:ind w:left="714" w:hanging="357"/>
        <w:contextualSpacing w:val="0"/>
      </w:pPr>
      <w:r w:rsidRPr="0018607A">
        <w:rPr>
          <w:b/>
        </w:rPr>
        <w:lastRenderedPageBreak/>
        <w:t>Educational dimension</w:t>
      </w:r>
      <w:r w:rsidRPr="0018607A">
        <w:t>. The board takes the necessary steps to ensure that all board members are well-informed about the organisation and the professions working there as well as the board’s own roles, responsibilities and performance</w:t>
      </w:r>
      <w:r>
        <w:t xml:space="preserve"> [12 items]</w:t>
      </w:r>
      <w:r w:rsidRPr="0018607A">
        <w:t>.</w:t>
      </w:r>
      <w:r>
        <w:t xml:space="preserve"> </w:t>
      </w:r>
    </w:p>
    <w:p w:rsidR="00655632" w:rsidRPr="0018607A" w:rsidRDefault="00655632" w:rsidP="00655632">
      <w:pPr>
        <w:pStyle w:val="ListParagraph"/>
        <w:numPr>
          <w:ilvl w:val="0"/>
          <w:numId w:val="6"/>
        </w:numPr>
        <w:spacing w:after="120" w:line="480" w:lineRule="auto"/>
        <w:ind w:left="714" w:hanging="357"/>
        <w:contextualSpacing w:val="0"/>
      </w:pPr>
      <w:r w:rsidRPr="0018607A">
        <w:rPr>
          <w:b/>
        </w:rPr>
        <w:t>Interpersonal dimension</w:t>
      </w:r>
      <w:r w:rsidRPr="0018607A">
        <w:t>. The board nurtures the development of board members as a group, attends to the board’s collective welfare, and fosters a sense of cohesiveness</w:t>
      </w:r>
      <w:r>
        <w:t xml:space="preserve"> [11 items]</w:t>
      </w:r>
      <w:r w:rsidRPr="0018607A">
        <w:t xml:space="preserve">. </w:t>
      </w:r>
    </w:p>
    <w:p w:rsidR="00655632" w:rsidRPr="0018607A" w:rsidRDefault="00655632" w:rsidP="00655632">
      <w:pPr>
        <w:pStyle w:val="ListParagraph"/>
        <w:numPr>
          <w:ilvl w:val="0"/>
          <w:numId w:val="6"/>
        </w:numPr>
        <w:spacing w:after="120" w:line="480" w:lineRule="auto"/>
        <w:ind w:left="714" w:hanging="357"/>
        <w:contextualSpacing w:val="0"/>
      </w:pPr>
      <w:r w:rsidRPr="0018607A">
        <w:rPr>
          <w:b/>
        </w:rPr>
        <w:t>Analytical dimension</w:t>
      </w:r>
      <w:r w:rsidRPr="0018607A">
        <w:t>. The board recognises complexities and subtleties in the issues it faces and draws upon multiple perspectives to dissect complex problems and to synthesise appropriate responses</w:t>
      </w:r>
      <w:r>
        <w:t xml:space="preserve"> [10 items]</w:t>
      </w:r>
      <w:r w:rsidRPr="0018607A">
        <w:t xml:space="preserve">. </w:t>
      </w:r>
    </w:p>
    <w:p w:rsidR="00655632" w:rsidRPr="0018607A" w:rsidRDefault="00655632" w:rsidP="00655632">
      <w:pPr>
        <w:pStyle w:val="ListParagraph"/>
        <w:numPr>
          <w:ilvl w:val="0"/>
          <w:numId w:val="6"/>
        </w:numPr>
        <w:spacing w:after="120" w:line="480" w:lineRule="auto"/>
        <w:ind w:left="714" w:hanging="357"/>
        <w:contextualSpacing w:val="0"/>
      </w:pPr>
      <w:r w:rsidRPr="0018607A">
        <w:rPr>
          <w:b/>
        </w:rPr>
        <w:t>Political dimension</w:t>
      </w:r>
      <w:r w:rsidRPr="0018607A">
        <w:t>. The board accepts as one of its primary responsibilities the need to develop and maintain healthy relationships among key stakeholders</w:t>
      </w:r>
      <w:r>
        <w:t xml:space="preserve"> [8 items]</w:t>
      </w:r>
      <w:r w:rsidRPr="0018607A">
        <w:t>.</w:t>
      </w:r>
    </w:p>
    <w:p w:rsidR="00655632" w:rsidRPr="00CB61ED" w:rsidRDefault="00655632" w:rsidP="00655632">
      <w:pPr>
        <w:pStyle w:val="ListParagraph"/>
        <w:numPr>
          <w:ilvl w:val="0"/>
          <w:numId w:val="6"/>
        </w:numPr>
        <w:spacing w:after="120" w:line="480" w:lineRule="auto"/>
        <w:ind w:left="714" w:hanging="357"/>
        <w:contextualSpacing w:val="0"/>
      </w:pPr>
      <w:r w:rsidRPr="0018607A">
        <w:rPr>
          <w:b/>
        </w:rPr>
        <w:t>Strategic dimension</w:t>
      </w:r>
      <w:r w:rsidRPr="0018607A">
        <w:t>. The board helps envision and shape institutional direction and helps ensure a strategic approach to the organisation’s future</w:t>
      </w:r>
      <w:r>
        <w:t xml:space="preserve"> [12 items]</w:t>
      </w:r>
      <w:r w:rsidRPr="0018607A">
        <w:t>.</w:t>
      </w:r>
    </w:p>
    <w:p w:rsidR="00783B4E" w:rsidRPr="0047099A" w:rsidRDefault="00C54906">
      <w:pPr>
        <w:spacing w:line="480" w:lineRule="auto"/>
        <w:rPr>
          <w:rFonts w:asciiTheme="majorHAnsi" w:eastAsia="Calibri" w:hAnsiTheme="majorHAnsi"/>
          <w:lang w:eastAsia="en-US"/>
        </w:rPr>
      </w:pPr>
      <w:r w:rsidRPr="0047099A">
        <w:rPr>
          <w:rFonts w:asciiTheme="majorHAnsi" w:eastAsiaTheme="majorEastAsia" w:hAnsiTheme="majorHAnsi" w:cstheme="majorBidi"/>
        </w:rPr>
        <w:t>More recent work exploring the competence of Boards (Brown, 2005) showed how different theoretical framings were more or less associated with the different dimensions of Board competence identified by Chait and colleagues (1991; 1993). For example, Agency theory approaches were mapped to the Contextual dimension; Resource Dependency views were mapped to the Political and Strategic dimensions; and Group Decision Process theories were linked to the Analytic, Educational and Interpersonal dimensions (Brown 2005). This work opens up new possibilities for surfacing an understanding of competencies within different theoretical framings, and for a more detailed examination of how such competencies may impact organisationally. Before we can do this however, we need to be reassured that the tool to assess these dimensions of competence is valid in the UK hospital setting</w:t>
      </w:r>
      <w:r w:rsidR="00A14B68" w:rsidRPr="0047099A">
        <w:t>.</w:t>
      </w:r>
    </w:p>
    <w:p w:rsidR="00982A41" w:rsidRPr="00471D2C" w:rsidRDefault="004B7ADE" w:rsidP="003B2B45">
      <w:pPr>
        <w:spacing w:line="480" w:lineRule="auto"/>
        <w:rPr>
          <w:rFonts w:asciiTheme="majorHAnsi" w:eastAsia="Calibri" w:hAnsiTheme="majorHAnsi"/>
          <w:lang w:eastAsia="en-US"/>
        </w:rPr>
      </w:pPr>
      <w:r>
        <w:rPr>
          <w:rFonts w:asciiTheme="majorHAnsi" w:eastAsiaTheme="minorHAnsi" w:hAnsiTheme="majorHAnsi"/>
        </w:rPr>
        <w:t xml:space="preserve">The 65-item </w:t>
      </w:r>
      <w:r w:rsidR="00655632">
        <w:rPr>
          <w:rFonts w:asciiTheme="majorHAnsi" w:eastAsiaTheme="minorHAnsi" w:hAnsiTheme="majorHAnsi"/>
        </w:rPr>
        <w:t xml:space="preserve">BSAQ </w:t>
      </w:r>
      <w:r>
        <w:rPr>
          <w:rFonts w:asciiTheme="majorHAnsi" w:eastAsiaTheme="minorHAnsi" w:hAnsiTheme="majorHAnsi"/>
        </w:rPr>
        <w:t xml:space="preserve">provides </w:t>
      </w:r>
      <w:r w:rsidR="00655632">
        <w:rPr>
          <w:rFonts w:asciiTheme="majorHAnsi" w:eastAsiaTheme="minorHAnsi" w:hAnsiTheme="majorHAnsi"/>
        </w:rPr>
        <w:t xml:space="preserve">scores on each </w:t>
      </w:r>
      <w:r>
        <w:rPr>
          <w:rFonts w:asciiTheme="majorHAnsi" w:eastAsiaTheme="minorHAnsi" w:hAnsiTheme="majorHAnsi"/>
        </w:rPr>
        <w:t xml:space="preserve">of the six </w:t>
      </w:r>
      <w:r w:rsidR="00655632">
        <w:rPr>
          <w:rFonts w:asciiTheme="majorHAnsi" w:eastAsiaTheme="minorHAnsi" w:hAnsiTheme="majorHAnsi"/>
        </w:rPr>
        <w:t>dimension</w:t>
      </w:r>
      <w:r>
        <w:rPr>
          <w:rFonts w:asciiTheme="majorHAnsi" w:eastAsiaTheme="minorHAnsi" w:hAnsiTheme="majorHAnsi"/>
        </w:rPr>
        <w:t>s</w:t>
      </w:r>
      <w:r w:rsidR="00655632">
        <w:rPr>
          <w:rFonts w:asciiTheme="majorHAnsi" w:eastAsiaTheme="minorHAnsi" w:hAnsiTheme="majorHAnsi"/>
        </w:rPr>
        <w:t xml:space="preserve"> </w:t>
      </w:r>
      <w:r>
        <w:rPr>
          <w:rFonts w:asciiTheme="majorHAnsi" w:eastAsiaTheme="minorHAnsi" w:hAnsiTheme="majorHAnsi"/>
        </w:rPr>
        <w:t>and also allows</w:t>
      </w:r>
      <w:r w:rsidR="00655632">
        <w:rPr>
          <w:rFonts w:asciiTheme="majorHAnsi" w:eastAsiaTheme="minorHAnsi" w:hAnsiTheme="majorHAnsi"/>
        </w:rPr>
        <w:t xml:space="preserve"> the creation of an overall score. The individual </w:t>
      </w:r>
      <w:r w:rsidR="00655632">
        <w:rPr>
          <w:rFonts w:asciiTheme="majorHAnsi" w:hAnsiTheme="majorHAnsi"/>
        </w:rPr>
        <w:t>items</w:t>
      </w:r>
      <w:r w:rsidR="00655632" w:rsidRPr="007F2806">
        <w:rPr>
          <w:rFonts w:asciiTheme="majorHAnsi" w:hAnsiTheme="majorHAnsi"/>
        </w:rPr>
        <w:t xml:space="preserve"> are </w:t>
      </w:r>
      <w:r>
        <w:rPr>
          <w:rFonts w:asciiTheme="majorHAnsi" w:hAnsiTheme="majorHAnsi"/>
        </w:rPr>
        <w:t>rated</w:t>
      </w:r>
      <w:r w:rsidR="00655632" w:rsidRPr="007F2806">
        <w:rPr>
          <w:rFonts w:asciiTheme="majorHAnsi" w:hAnsiTheme="majorHAnsi"/>
        </w:rPr>
        <w:t xml:space="preserve"> by respondents on a 4-point Likert scale </w:t>
      </w:r>
      <w:r w:rsidR="00655632">
        <w:rPr>
          <w:rFonts w:asciiTheme="majorHAnsi" w:hAnsiTheme="majorHAnsi"/>
        </w:rPr>
        <w:lastRenderedPageBreak/>
        <w:t>(</w:t>
      </w:r>
      <w:r w:rsidR="00655632" w:rsidRPr="007F2806">
        <w:rPr>
          <w:rFonts w:asciiTheme="majorHAnsi" w:hAnsiTheme="majorHAnsi"/>
        </w:rPr>
        <w:t>strongly disagree, disagree, agree or strongly agree</w:t>
      </w:r>
      <w:r w:rsidR="00655632">
        <w:rPr>
          <w:rFonts w:asciiTheme="majorHAnsi" w:hAnsiTheme="majorHAnsi"/>
        </w:rPr>
        <w:t xml:space="preserve">), with each of </w:t>
      </w:r>
      <w:r w:rsidR="00655632" w:rsidRPr="007F2806">
        <w:rPr>
          <w:rFonts w:asciiTheme="majorHAnsi" w:hAnsiTheme="majorHAnsi"/>
        </w:rPr>
        <w:t xml:space="preserve">the </w:t>
      </w:r>
      <w:r w:rsidR="00655632">
        <w:rPr>
          <w:rFonts w:asciiTheme="majorHAnsi" w:hAnsiTheme="majorHAnsi"/>
        </w:rPr>
        <w:t>items</w:t>
      </w:r>
      <w:r w:rsidR="00655632" w:rsidRPr="007F2806">
        <w:rPr>
          <w:rFonts w:asciiTheme="majorHAnsi" w:hAnsiTheme="majorHAnsi"/>
        </w:rPr>
        <w:t xml:space="preserve"> </w:t>
      </w:r>
      <w:r w:rsidR="00655632">
        <w:rPr>
          <w:rFonts w:asciiTheme="majorHAnsi" w:hAnsiTheme="majorHAnsi"/>
        </w:rPr>
        <w:t>corresponding</w:t>
      </w:r>
      <w:r w:rsidR="00655632" w:rsidRPr="007F2806">
        <w:rPr>
          <w:rFonts w:asciiTheme="majorHAnsi" w:hAnsiTheme="majorHAnsi"/>
        </w:rPr>
        <w:t xml:space="preserve"> to one of the six dimensions of Board performance</w:t>
      </w:r>
      <w:r w:rsidR="00655632">
        <w:rPr>
          <w:rFonts w:asciiTheme="majorHAnsi" w:eastAsiaTheme="minorHAnsi" w:hAnsiTheme="majorHAnsi"/>
        </w:rPr>
        <w:t xml:space="preserve">. </w:t>
      </w:r>
      <w:r w:rsidR="00655632" w:rsidRPr="001C60AD">
        <w:rPr>
          <w:rFonts w:asciiTheme="majorHAnsi" w:hAnsiTheme="majorHAnsi"/>
        </w:rPr>
        <w:t>Since its development, BSAQ has undergone extensive analysis of reliability, validity, and sensitivity (Holland, 1991; Jackson and Holland, 1998). It has also been used to assess board effectiveness in non-profit US hospitals (McDonagh et al., 2005) and in one small study of UK NHS trusts (Emslie, 2007). However, as the current study is the first major piece of empirical work using BSAQ in the UK context, we first of all tested the data structure of the instrument in this new setting.</w:t>
      </w:r>
      <w:r w:rsidR="007077DA">
        <w:rPr>
          <w:rFonts w:asciiTheme="majorHAnsi" w:hAnsiTheme="majorHAnsi"/>
        </w:rPr>
        <w:t xml:space="preserve"> Only having done this do we then use the BSAQ tool to explore Boards’ impacts on organisational outcomes and mediating variables.</w:t>
      </w:r>
    </w:p>
    <w:p w:rsidR="001C60AD" w:rsidRPr="00CB2FC7" w:rsidRDefault="001C60AD" w:rsidP="003B2B45">
      <w:pPr>
        <w:spacing w:line="480" w:lineRule="auto"/>
        <w:rPr>
          <w:rFonts w:eastAsia="Calibri"/>
          <w:lang w:eastAsia="en-US"/>
        </w:rPr>
      </w:pPr>
    </w:p>
    <w:p w:rsidR="00363520" w:rsidRDefault="00CB2FC7" w:rsidP="003B2B45">
      <w:pPr>
        <w:pStyle w:val="Heading2"/>
        <w:spacing w:line="480" w:lineRule="auto"/>
      </w:pPr>
      <w:r>
        <w:t>Research questions</w:t>
      </w:r>
    </w:p>
    <w:p w:rsidR="007F1852" w:rsidRPr="00471D2C" w:rsidRDefault="00661DAC" w:rsidP="003B2B45">
      <w:pPr>
        <w:spacing w:line="480" w:lineRule="auto"/>
        <w:rPr>
          <w:rFonts w:asciiTheme="majorHAnsi" w:hAnsiTheme="majorHAnsi"/>
        </w:rPr>
      </w:pPr>
      <w:r w:rsidRPr="00471D2C">
        <w:rPr>
          <w:rFonts w:asciiTheme="majorHAnsi" w:hAnsiTheme="majorHAnsi"/>
        </w:rPr>
        <w:t>The research ques</w:t>
      </w:r>
      <w:r w:rsidR="00117947" w:rsidRPr="00471D2C">
        <w:rPr>
          <w:rFonts w:asciiTheme="majorHAnsi" w:hAnsiTheme="majorHAnsi"/>
        </w:rPr>
        <w:t xml:space="preserve">tions posed </w:t>
      </w:r>
      <w:r w:rsidR="007077DA">
        <w:rPr>
          <w:rFonts w:asciiTheme="majorHAnsi" w:hAnsiTheme="majorHAnsi"/>
        </w:rPr>
        <w:t xml:space="preserve">then </w:t>
      </w:r>
      <w:r w:rsidR="001C60AD" w:rsidRPr="00471D2C">
        <w:rPr>
          <w:rFonts w:asciiTheme="majorHAnsi" w:hAnsiTheme="majorHAnsi"/>
        </w:rPr>
        <w:t>are as follows</w:t>
      </w:r>
      <w:r w:rsidR="00117947" w:rsidRPr="00471D2C">
        <w:rPr>
          <w:rFonts w:asciiTheme="majorHAnsi" w:hAnsiTheme="majorHAnsi"/>
        </w:rPr>
        <w:t>:</w:t>
      </w:r>
    </w:p>
    <w:p w:rsidR="00117947" w:rsidRPr="00471D2C" w:rsidRDefault="00117947" w:rsidP="003B2B45">
      <w:pPr>
        <w:pStyle w:val="ListParagraph"/>
        <w:numPr>
          <w:ilvl w:val="0"/>
          <w:numId w:val="4"/>
        </w:numPr>
        <w:spacing w:line="480" w:lineRule="auto"/>
      </w:pPr>
      <w:r w:rsidRPr="00471D2C">
        <w:t>Can the data structure of an internationally available Board self-assessment instrument (the BSAQ) be validated for use in the English NHS?</w:t>
      </w:r>
    </w:p>
    <w:p w:rsidR="00117947" w:rsidRPr="00471D2C" w:rsidRDefault="00117947" w:rsidP="003B2B45">
      <w:pPr>
        <w:pStyle w:val="ListParagraph"/>
        <w:spacing w:line="480" w:lineRule="auto"/>
      </w:pPr>
    </w:p>
    <w:p w:rsidR="00661DAC" w:rsidRPr="00471D2C" w:rsidRDefault="00661DAC" w:rsidP="003B2B45">
      <w:pPr>
        <w:pStyle w:val="ListParagraph"/>
        <w:numPr>
          <w:ilvl w:val="0"/>
          <w:numId w:val="4"/>
        </w:numPr>
        <w:spacing w:line="480" w:lineRule="auto"/>
      </w:pPr>
      <w:r w:rsidRPr="00471D2C">
        <w:t>What</w:t>
      </w:r>
      <w:r w:rsidR="00117947" w:rsidRPr="00471D2C">
        <w:t xml:space="preserve"> are the empirical relationships </w:t>
      </w:r>
      <w:r w:rsidRPr="00471D2C">
        <w:t xml:space="preserve">between </w:t>
      </w:r>
      <w:r w:rsidR="001C60AD" w:rsidRPr="00471D2C">
        <w:t xml:space="preserve">Board’s self-assessed competencies </w:t>
      </w:r>
      <w:r w:rsidR="008A2F34" w:rsidRPr="00471D2C">
        <w:t>and how staff across that</w:t>
      </w:r>
      <w:r w:rsidRPr="00471D2C">
        <w:t xml:space="preserve"> organisation think and feel about their organisation’</w:t>
      </w:r>
      <w:r w:rsidR="00B138DA" w:rsidRPr="00471D2C">
        <w:t xml:space="preserve">s arrangements for </w:t>
      </w:r>
      <w:r w:rsidR="00B84A86" w:rsidRPr="00471D2C">
        <w:t>address</w:t>
      </w:r>
      <w:r w:rsidR="00B138DA" w:rsidRPr="00471D2C">
        <w:t>ing</w:t>
      </w:r>
      <w:r w:rsidRPr="00471D2C">
        <w:t xml:space="preserve"> patient safety?</w:t>
      </w:r>
    </w:p>
    <w:p w:rsidR="00661DAC" w:rsidRPr="00471D2C" w:rsidRDefault="00661DAC" w:rsidP="003B2B45">
      <w:pPr>
        <w:pStyle w:val="ListParagraph"/>
        <w:spacing w:line="480" w:lineRule="auto"/>
      </w:pPr>
    </w:p>
    <w:p w:rsidR="001C60AD" w:rsidRPr="00982A41" w:rsidRDefault="00661DAC" w:rsidP="003B2B45">
      <w:pPr>
        <w:pStyle w:val="ListParagraph"/>
        <w:numPr>
          <w:ilvl w:val="0"/>
          <w:numId w:val="4"/>
        </w:numPr>
        <w:spacing w:line="480" w:lineRule="auto"/>
      </w:pPr>
      <w:r w:rsidRPr="00982A41">
        <w:t>What</w:t>
      </w:r>
      <w:r w:rsidR="00117947" w:rsidRPr="00982A41">
        <w:t xml:space="preserve"> are the empirical relationships </w:t>
      </w:r>
      <w:r w:rsidRPr="00982A41">
        <w:t xml:space="preserve">between </w:t>
      </w:r>
      <w:r w:rsidR="001C60AD" w:rsidRPr="00982A41">
        <w:t xml:space="preserve">Board’s self-assessed competencies </w:t>
      </w:r>
      <w:r w:rsidRPr="00655632">
        <w:t xml:space="preserve">and the </w:t>
      </w:r>
      <w:r w:rsidR="008A2F34" w:rsidRPr="00655632">
        <w:t>organisation’s</w:t>
      </w:r>
      <w:r w:rsidR="00C54906" w:rsidRPr="00C54906">
        <w:t xml:space="preserve"> aggregate outcomes on patient safety and quality related measures?</w:t>
      </w:r>
    </w:p>
    <w:p w:rsidR="001C60AD" w:rsidRPr="001C60AD" w:rsidRDefault="001C60AD" w:rsidP="003B2B45">
      <w:pPr>
        <w:spacing w:line="480" w:lineRule="auto"/>
      </w:pPr>
    </w:p>
    <w:p w:rsidR="00661DAC" w:rsidRPr="00A666AD" w:rsidRDefault="00661DAC" w:rsidP="003B2B45">
      <w:pPr>
        <w:pStyle w:val="Heading1"/>
        <w:spacing w:line="480" w:lineRule="auto"/>
        <w:rPr>
          <w:sz w:val="32"/>
        </w:rPr>
      </w:pPr>
      <w:r w:rsidRPr="00A666AD">
        <w:rPr>
          <w:sz w:val="32"/>
        </w:rPr>
        <w:lastRenderedPageBreak/>
        <w:t>Methods</w:t>
      </w:r>
    </w:p>
    <w:p w:rsidR="00661DAC" w:rsidRDefault="00661DAC" w:rsidP="003B2B45">
      <w:pPr>
        <w:pStyle w:val="Heading2"/>
        <w:spacing w:line="480" w:lineRule="auto"/>
      </w:pPr>
      <w:r>
        <w:t>Methodological overview</w:t>
      </w:r>
    </w:p>
    <w:p w:rsidR="008A2F34" w:rsidRPr="00471D2C" w:rsidRDefault="00661DAC" w:rsidP="003B2B45">
      <w:pPr>
        <w:spacing w:line="480" w:lineRule="auto"/>
        <w:rPr>
          <w:rFonts w:asciiTheme="majorHAnsi" w:hAnsiTheme="majorHAnsi"/>
        </w:rPr>
      </w:pPr>
      <w:r w:rsidRPr="00471D2C">
        <w:rPr>
          <w:rFonts w:asciiTheme="majorHAnsi" w:hAnsiTheme="majorHAnsi"/>
        </w:rPr>
        <w:t xml:space="preserve">This study draws on large-scale quantitative datasets </w:t>
      </w:r>
      <w:r w:rsidR="00117947" w:rsidRPr="00471D2C">
        <w:rPr>
          <w:rFonts w:asciiTheme="majorHAnsi" w:hAnsiTheme="majorHAnsi"/>
        </w:rPr>
        <w:t xml:space="preserve">(both routinely collected and newly gathered) </w:t>
      </w:r>
      <w:r w:rsidRPr="00471D2C">
        <w:rPr>
          <w:rFonts w:asciiTheme="majorHAnsi" w:hAnsiTheme="majorHAnsi"/>
        </w:rPr>
        <w:t>to explore the research questions set out above.</w:t>
      </w:r>
      <w:r w:rsidR="00751CAB" w:rsidRPr="00471D2C">
        <w:rPr>
          <w:rFonts w:asciiTheme="majorHAnsi" w:hAnsiTheme="majorHAnsi"/>
        </w:rPr>
        <w:t xml:space="preserve"> </w:t>
      </w:r>
      <w:r w:rsidR="008A2F34" w:rsidRPr="00471D2C">
        <w:rPr>
          <w:rFonts w:asciiTheme="majorHAnsi" w:hAnsiTheme="majorHAnsi"/>
        </w:rPr>
        <w:t xml:space="preserve"> Our unit of analysis </w:t>
      </w:r>
      <w:r w:rsidR="00B138DA" w:rsidRPr="00471D2C">
        <w:rPr>
          <w:rFonts w:asciiTheme="majorHAnsi" w:hAnsiTheme="majorHAnsi"/>
        </w:rPr>
        <w:t>is</w:t>
      </w:r>
      <w:r w:rsidR="008A2F34" w:rsidRPr="00471D2C">
        <w:rPr>
          <w:rFonts w:asciiTheme="majorHAnsi" w:hAnsiTheme="majorHAnsi"/>
        </w:rPr>
        <w:t xml:space="preserve"> acute-care hospital organisations </w:t>
      </w:r>
      <w:r w:rsidR="00A666AD" w:rsidRPr="00471D2C">
        <w:rPr>
          <w:rFonts w:asciiTheme="majorHAnsi" w:hAnsiTheme="majorHAnsi"/>
        </w:rPr>
        <w:t>in the English NHS (NHS Trusts</w:t>
      </w:r>
      <w:r w:rsidR="008A2F34" w:rsidRPr="00471D2C">
        <w:rPr>
          <w:rFonts w:asciiTheme="majorHAnsi" w:hAnsiTheme="majorHAnsi"/>
        </w:rPr>
        <w:t xml:space="preserve">). It should be noted that a single acute-care </w:t>
      </w:r>
      <w:r w:rsidR="008A2F34" w:rsidRPr="00471D2C">
        <w:rPr>
          <w:rFonts w:asciiTheme="majorHAnsi" w:hAnsiTheme="majorHAnsi"/>
          <w:i/>
        </w:rPr>
        <w:t xml:space="preserve">organisation </w:t>
      </w:r>
      <w:r w:rsidR="008A2F34" w:rsidRPr="00471D2C">
        <w:rPr>
          <w:rFonts w:asciiTheme="majorHAnsi" w:hAnsiTheme="majorHAnsi"/>
        </w:rPr>
        <w:t xml:space="preserve">(NHS Trust) </w:t>
      </w:r>
      <w:r w:rsidR="00A666AD" w:rsidRPr="00471D2C">
        <w:rPr>
          <w:rFonts w:asciiTheme="majorHAnsi" w:hAnsiTheme="majorHAnsi"/>
        </w:rPr>
        <w:t>might</w:t>
      </w:r>
      <w:r w:rsidR="008A2F34" w:rsidRPr="00471D2C">
        <w:rPr>
          <w:rFonts w:asciiTheme="majorHAnsi" w:hAnsiTheme="majorHAnsi"/>
        </w:rPr>
        <w:t xml:space="preserve"> incorporate several distinct </w:t>
      </w:r>
      <w:r w:rsidR="008A2F34" w:rsidRPr="00471D2C">
        <w:rPr>
          <w:rFonts w:asciiTheme="majorHAnsi" w:hAnsiTheme="majorHAnsi"/>
          <w:i/>
        </w:rPr>
        <w:t>hospitals</w:t>
      </w:r>
      <w:r w:rsidR="008A2F34" w:rsidRPr="00471D2C">
        <w:rPr>
          <w:rFonts w:asciiTheme="majorHAnsi" w:hAnsiTheme="majorHAnsi"/>
        </w:rPr>
        <w:t xml:space="preserve"> spread across multiple geographic sites. For this </w:t>
      </w:r>
      <w:r w:rsidR="009A722E" w:rsidRPr="00471D2C">
        <w:rPr>
          <w:rFonts w:asciiTheme="majorHAnsi" w:hAnsiTheme="majorHAnsi"/>
        </w:rPr>
        <w:t>reason,</w:t>
      </w:r>
      <w:r w:rsidR="008A2F34" w:rsidRPr="00471D2C">
        <w:rPr>
          <w:rFonts w:asciiTheme="majorHAnsi" w:hAnsiTheme="majorHAnsi"/>
        </w:rPr>
        <w:t xml:space="preserve"> care was taken to ensure that all data used related to the </w:t>
      </w:r>
      <w:r w:rsidR="00117947" w:rsidRPr="00471D2C">
        <w:rPr>
          <w:rFonts w:asciiTheme="majorHAnsi" w:hAnsiTheme="majorHAnsi"/>
        </w:rPr>
        <w:t>NHS Trust</w:t>
      </w:r>
      <w:r w:rsidR="008A2F34" w:rsidRPr="00471D2C">
        <w:rPr>
          <w:rFonts w:asciiTheme="majorHAnsi" w:hAnsiTheme="majorHAnsi"/>
        </w:rPr>
        <w:t xml:space="preserve"> and not to a specific provider site</w:t>
      </w:r>
      <w:r w:rsidR="00A666AD" w:rsidRPr="00471D2C">
        <w:rPr>
          <w:rFonts w:asciiTheme="majorHAnsi" w:hAnsiTheme="majorHAnsi"/>
        </w:rPr>
        <w:t xml:space="preserve"> (such as a single </w:t>
      </w:r>
      <w:r w:rsidR="001C60AD" w:rsidRPr="00471D2C">
        <w:rPr>
          <w:rFonts w:asciiTheme="majorHAnsi" w:hAnsiTheme="majorHAnsi"/>
        </w:rPr>
        <w:t>hospital)</w:t>
      </w:r>
      <w:r w:rsidR="008A2F34" w:rsidRPr="00471D2C">
        <w:rPr>
          <w:rFonts w:asciiTheme="majorHAnsi" w:hAnsiTheme="majorHAnsi"/>
        </w:rPr>
        <w:t xml:space="preserve">. </w:t>
      </w:r>
    </w:p>
    <w:p w:rsidR="00751CAB" w:rsidRDefault="008A2F34" w:rsidP="003B2B45">
      <w:pPr>
        <w:spacing w:line="480" w:lineRule="auto"/>
        <w:rPr>
          <w:rFonts w:asciiTheme="majorHAnsi" w:hAnsiTheme="majorHAnsi"/>
        </w:rPr>
      </w:pPr>
      <w:r>
        <w:rPr>
          <w:rFonts w:asciiTheme="majorHAnsi" w:hAnsiTheme="majorHAnsi"/>
        </w:rPr>
        <w:t>D</w:t>
      </w:r>
      <w:r w:rsidR="00751CAB">
        <w:rPr>
          <w:rFonts w:asciiTheme="majorHAnsi" w:hAnsiTheme="majorHAnsi"/>
        </w:rPr>
        <w:t>ata were sourced as follows</w:t>
      </w:r>
      <w:r w:rsidR="00A666AD">
        <w:rPr>
          <w:rFonts w:asciiTheme="majorHAnsi" w:hAnsiTheme="majorHAnsi"/>
        </w:rPr>
        <w:t xml:space="preserve"> (with t</w:t>
      </w:r>
      <w:r w:rsidR="00A666AD" w:rsidRPr="00A666AD">
        <w:rPr>
          <w:rFonts w:asciiTheme="majorHAnsi" w:hAnsiTheme="majorHAnsi"/>
        </w:rPr>
        <w:t xml:space="preserve">he specific variables utilised or created from these datasets </w:t>
      </w:r>
      <w:r w:rsidR="00A666AD">
        <w:rPr>
          <w:rFonts w:asciiTheme="majorHAnsi" w:hAnsiTheme="majorHAnsi"/>
        </w:rPr>
        <w:t>being</w:t>
      </w:r>
      <w:r w:rsidR="00A666AD" w:rsidRPr="00A666AD">
        <w:rPr>
          <w:rFonts w:asciiTheme="majorHAnsi" w:hAnsiTheme="majorHAnsi"/>
        </w:rPr>
        <w:t xml:space="preserve"> itemised and explained in the Results section</w:t>
      </w:r>
      <w:r w:rsidR="00A666AD">
        <w:rPr>
          <w:rFonts w:asciiTheme="majorHAnsi" w:hAnsiTheme="majorHAnsi"/>
        </w:rPr>
        <w:t>)</w:t>
      </w:r>
      <w:r w:rsidR="00751CAB">
        <w:rPr>
          <w:rFonts w:asciiTheme="majorHAnsi" w:hAnsiTheme="majorHAnsi"/>
        </w:rPr>
        <w:t>:</w:t>
      </w:r>
    </w:p>
    <w:p w:rsidR="00E85643" w:rsidRPr="00E85643" w:rsidRDefault="00DF3CAB" w:rsidP="003B2B45">
      <w:pPr>
        <w:pStyle w:val="ListParagraph"/>
        <w:numPr>
          <w:ilvl w:val="0"/>
          <w:numId w:val="5"/>
        </w:numPr>
        <w:spacing w:line="480" w:lineRule="auto"/>
      </w:pPr>
      <w:r w:rsidRPr="00DF3CAB">
        <w:rPr>
          <w:b/>
        </w:rPr>
        <w:t>Board data:</w:t>
      </w:r>
      <w:r>
        <w:t xml:space="preserve"> </w:t>
      </w:r>
      <w:r w:rsidR="001C60AD">
        <w:t xml:space="preserve">Data on what Boards’ competence </w:t>
      </w:r>
      <w:r w:rsidR="00751CAB" w:rsidRPr="00751CAB">
        <w:t xml:space="preserve">were collected </w:t>
      </w:r>
      <w:r w:rsidR="00751CAB" w:rsidRPr="00751CAB">
        <w:rPr>
          <w:i/>
        </w:rPr>
        <w:t>de novo</w:t>
      </w:r>
      <w:r w:rsidR="00751CAB" w:rsidRPr="00751CAB">
        <w:t xml:space="preserve"> from a national (England-wide) on-line survey of acute NHS Trusts</w:t>
      </w:r>
      <w:r w:rsidR="00E85643">
        <w:t>,</w:t>
      </w:r>
      <w:r w:rsidR="00751CAB" w:rsidRPr="00751CAB">
        <w:t xml:space="preserve"> </w:t>
      </w:r>
      <w:r w:rsidR="00CB61ED">
        <w:t xml:space="preserve">using a standardised instrument, </w:t>
      </w:r>
      <w:r w:rsidR="00751CAB" w:rsidRPr="00751CAB">
        <w:t xml:space="preserve">the </w:t>
      </w:r>
      <w:r w:rsidR="00751CAB" w:rsidRPr="008A2F34">
        <w:t>Board Self-Assessment Questionnaire</w:t>
      </w:r>
      <w:r w:rsidR="00751CAB" w:rsidRPr="00751CAB">
        <w:t xml:space="preserve"> (</w:t>
      </w:r>
      <w:r w:rsidR="00751CAB" w:rsidRPr="00751CAB">
        <w:rPr>
          <w:rFonts w:eastAsiaTheme="minorHAnsi"/>
        </w:rPr>
        <w:t>BSAQ). Th</w:t>
      </w:r>
      <w:r w:rsidR="00E85643">
        <w:rPr>
          <w:rFonts w:eastAsiaTheme="minorHAnsi"/>
        </w:rPr>
        <w:t>is</w:t>
      </w:r>
      <w:r w:rsidR="00751CAB" w:rsidRPr="00751CAB">
        <w:rPr>
          <w:rFonts w:eastAsiaTheme="minorHAnsi"/>
        </w:rPr>
        <w:t xml:space="preserve"> instrument</w:t>
      </w:r>
      <w:r w:rsidR="00A666AD">
        <w:rPr>
          <w:rFonts w:eastAsiaTheme="minorHAnsi"/>
        </w:rPr>
        <w:t>, and the variables derived from it,</w:t>
      </w:r>
      <w:r w:rsidR="00751CAB" w:rsidRPr="00751CAB">
        <w:rPr>
          <w:rFonts w:eastAsiaTheme="minorHAnsi"/>
        </w:rPr>
        <w:t xml:space="preserve"> </w:t>
      </w:r>
      <w:r w:rsidR="00A666AD">
        <w:rPr>
          <w:rFonts w:eastAsiaTheme="minorHAnsi"/>
        </w:rPr>
        <w:t>are</w:t>
      </w:r>
      <w:r w:rsidR="00751CAB" w:rsidRPr="00751CAB">
        <w:rPr>
          <w:rFonts w:eastAsiaTheme="minorHAnsi"/>
        </w:rPr>
        <w:t xml:space="preserve"> described subsequently.</w:t>
      </w:r>
      <w:r w:rsidR="00751CAB">
        <w:rPr>
          <w:rFonts w:eastAsiaTheme="minorHAnsi"/>
        </w:rPr>
        <w:t xml:space="preserve"> </w:t>
      </w:r>
    </w:p>
    <w:p w:rsidR="00E85643" w:rsidRDefault="00E85643" w:rsidP="003B2B45">
      <w:pPr>
        <w:pStyle w:val="ListParagraph"/>
        <w:spacing w:line="480" w:lineRule="auto"/>
        <w:rPr>
          <w:rFonts w:eastAsiaTheme="minorHAnsi"/>
        </w:rPr>
      </w:pPr>
    </w:p>
    <w:p w:rsidR="00751CAB" w:rsidRPr="00751CAB" w:rsidRDefault="00751CAB" w:rsidP="003B2B45">
      <w:pPr>
        <w:pStyle w:val="ListParagraph"/>
        <w:spacing w:line="480" w:lineRule="auto"/>
      </w:pPr>
      <w:r w:rsidRPr="007F2806">
        <w:t xml:space="preserve">The </w:t>
      </w:r>
      <w:r w:rsidR="00E85643">
        <w:t xml:space="preserve">on-line </w:t>
      </w:r>
      <w:r w:rsidRPr="007F2806">
        <w:t>survey</w:t>
      </w:r>
      <w:r w:rsidR="00E85643">
        <w:t xml:space="preserve"> of board members </w:t>
      </w:r>
      <w:r w:rsidR="00E85643" w:rsidRPr="007F2806">
        <w:t>was</w:t>
      </w:r>
      <w:r w:rsidRPr="007F2806">
        <w:t xml:space="preserve"> conduc</w:t>
      </w:r>
      <w:r>
        <w:t xml:space="preserve">ted over two periods: May-August 2012 </w:t>
      </w:r>
      <w:r w:rsidRPr="007F2806">
        <w:t xml:space="preserve">and </w:t>
      </w:r>
      <w:r>
        <w:t>February-April 2013</w:t>
      </w:r>
      <w:r w:rsidRPr="007F2806">
        <w:t>.</w:t>
      </w:r>
      <w:r w:rsidR="008A2F34">
        <w:t xml:space="preserve"> </w:t>
      </w:r>
      <w:r w:rsidRPr="007F2806">
        <w:t xml:space="preserve"> A total of 334 responses were received from 165 executive and </w:t>
      </w:r>
      <w:r>
        <w:t xml:space="preserve">169 non-executive board members, </w:t>
      </w:r>
      <w:r w:rsidR="00B138DA">
        <w:t>giving at least one response from</w:t>
      </w:r>
      <w:r w:rsidRPr="007F2806">
        <w:t xml:space="preserve"> </w:t>
      </w:r>
      <w:r>
        <w:t>two-thirds of the acute</w:t>
      </w:r>
      <w:r w:rsidRPr="007F2806">
        <w:t xml:space="preserve"> NHS trusts </w:t>
      </w:r>
      <w:r>
        <w:t>then in existence</w:t>
      </w:r>
      <w:r w:rsidRPr="007F2806">
        <w:t xml:space="preserve"> (</w:t>
      </w:r>
      <w:r w:rsidR="00E85643">
        <w:t xml:space="preserve">66%; </w:t>
      </w:r>
      <w:r w:rsidR="003767E6">
        <w:t>95/</w:t>
      </w:r>
      <w:r>
        <w:t>144</w:t>
      </w:r>
      <w:r w:rsidRPr="007F2806">
        <w:t>).</w:t>
      </w:r>
      <w:r w:rsidR="00B138DA">
        <w:t xml:space="preserve"> Overall t</w:t>
      </w:r>
      <w:r>
        <w:t xml:space="preserve">he survey gathered responses from an average of </w:t>
      </w:r>
      <w:r w:rsidR="00E85643">
        <w:t>3.6 b</w:t>
      </w:r>
      <w:r w:rsidR="003767E6">
        <w:t>oard members per hospital organisation included (n=95)</w:t>
      </w:r>
      <w:r w:rsidR="00B138DA">
        <w:t>, and multiple responses from the same Board are aggregated</w:t>
      </w:r>
      <w:r w:rsidR="003767E6">
        <w:t>.</w:t>
      </w:r>
    </w:p>
    <w:p w:rsidR="00E85643" w:rsidRDefault="00E85643" w:rsidP="003B2B45">
      <w:pPr>
        <w:pStyle w:val="ListParagraph"/>
        <w:spacing w:line="480" w:lineRule="auto"/>
      </w:pPr>
    </w:p>
    <w:p w:rsidR="00E85643" w:rsidRDefault="00DF3CAB" w:rsidP="003B2B45">
      <w:pPr>
        <w:pStyle w:val="ListParagraph"/>
        <w:numPr>
          <w:ilvl w:val="0"/>
          <w:numId w:val="5"/>
        </w:numPr>
        <w:spacing w:line="480" w:lineRule="auto"/>
      </w:pPr>
      <w:r w:rsidRPr="00DF3CAB">
        <w:rPr>
          <w:b/>
        </w:rPr>
        <w:t>Staff data:</w:t>
      </w:r>
      <w:r>
        <w:t xml:space="preserve"> </w:t>
      </w:r>
      <w:r w:rsidR="00E85643">
        <w:t xml:space="preserve">Data on </w:t>
      </w:r>
      <w:r w:rsidR="00E85643" w:rsidRPr="00661DAC">
        <w:t xml:space="preserve">how staff across </w:t>
      </w:r>
      <w:r w:rsidR="00E85643">
        <w:t xml:space="preserve">any given hospital </w:t>
      </w:r>
      <w:r w:rsidR="00E85643" w:rsidRPr="00661DAC">
        <w:t>organisation think and feel about their organisation</w:t>
      </w:r>
      <w:r w:rsidR="00E85643">
        <w:t>’</w:t>
      </w:r>
      <w:r w:rsidR="00B84A86">
        <w:t xml:space="preserve">s ability </w:t>
      </w:r>
      <w:r w:rsidR="00E85643" w:rsidRPr="00661DAC">
        <w:t xml:space="preserve">to </w:t>
      </w:r>
      <w:r w:rsidR="00B84A86">
        <w:t xml:space="preserve">address </w:t>
      </w:r>
      <w:r w:rsidR="00E85643" w:rsidRPr="00661DAC">
        <w:t xml:space="preserve">patient safety </w:t>
      </w:r>
      <w:r w:rsidR="00E85643">
        <w:t xml:space="preserve">were collated from the annual </w:t>
      </w:r>
      <w:r w:rsidR="00E85643">
        <w:lastRenderedPageBreak/>
        <w:t>National Sta</w:t>
      </w:r>
      <w:r w:rsidR="00CB61ED">
        <w:t>ff Survey (NSS) run in the NHS in 2012. Questions were drawn from the section of the survey on errors, near misses and incidents.</w:t>
      </w:r>
    </w:p>
    <w:p w:rsidR="00E85643" w:rsidRPr="00E85643" w:rsidRDefault="00E85643" w:rsidP="003B2B45">
      <w:pPr>
        <w:pStyle w:val="ListParagraph"/>
        <w:spacing w:line="480" w:lineRule="auto"/>
      </w:pPr>
    </w:p>
    <w:p w:rsidR="00661DAC" w:rsidRPr="00751CAB" w:rsidRDefault="00DF3CAB" w:rsidP="003B2B45">
      <w:pPr>
        <w:pStyle w:val="ListParagraph"/>
        <w:numPr>
          <w:ilvl w:val="0"/>
          <w:numId w:val="5"/>
        </w:numPr>
        <w:spacing w:line="480" w:lineRule="auto"/>
      </w:pPr>
      <w:r w:rsidRPr="00DF3CAB">
        <w:rPr>
          <w:b/>
        </w:rPr>
        <w:t>Organisational outcomes:</w:t>
      </w:r>
      <w:r>
        <w:t xml:space="preserve"> </w:t>
      </w:r>
      <w:r w:rsidR="00751CAB" w:rsidRPr="00751CAB">
        <w:t xml:space="preserve">The data </w:t>
      </w:r>
      <w:r w:rsidR="00661DAC" w:rsidRPr="00751CAB">
        <w:t xml:space="preserve">on aggregate </w:t>
      </w:r>
      <w:r>
        <w:t>organisation</w:t>
      </w:r>
      <w:r w:rsidR="00661DAC" w:rsidRPr="00751CAB">
        <w:t xml:space="preserve"> outcomes on patient safety </w:t>
      </w:r>
      <w:r w:rsidR="00117947">
        <w:t xml:space="preserve">(and related measures) </w:t>
      </w:r>
      <w:r w:rsidR="00661DAC" w:rsidRPr="00751CAB">
        <w:t>are part of datasets routinely collected and shared by the Depar</w:t>
      </w:r>
      <w:r w:rsidR="001C60AD">
        <w:t>tment of Health (London) and</w:t>
      </w:r>
      <w:r w:rsidR="00661DAC" w:rsidRPr="00751CAB">
        <w:t xml:space="preserve"> further collated and augmented by the </w:t>
      </w:r>
      <w:r w:rsidR="00EF17B2">
        <w:t>C</w:t>
      </w:r>
      <w:r w:rsidR="00661DAC" w:rsidRPr="00751CAB">
        <w:t>entre for Health Econo</w:t>
      </w:r>
      <w:r w:rsidR="00CB61ED">
        <w:t>mics at the University of York</w:t>
      </w:r>
      <w:r w:rsidR="00751CAB" w:rsidRPr="00751CAB">
        <w:t xml:space="preserve">. </w:t>
      </w:r>
    </w:p>
    <w:p w:rsidR="00F82C37" w:rsidRDefault="00F82C37" w:rsidP="003B2B45">
      <w:pPr>
        <w:pStyle w:val="ListParagraph"/>
        <w:spacing w:line="480" w:lineRule="auto"/>
      </w:pPr>
    </w:p>
    <w:p w:rsidR="00826DE6" w:rsidRPr="007F2806" w:rsidRDefault="00DF3CAB" w:rsidP="003B2B45">
      <w:pPr>
        <w:spacing w:line="480" w:lineRule="auto"/>
        <w:rPr>
          <w:rFonts w:asciiTheme="majorHAnsi" w:hAnsiTheme="majorHAnsi"/>
        </w:rPr>
      </w:pPr>
      <w:r>
        <w:rPr>
          <w:rFonts w:asciiTheme="majorHAnsi" w:hAnsiTheme="majorHAnsi"/>
        </w:rPr>
        <w:t>The analytic</w:t>
      </w:r>
      <w:r w:rsidR="00C50A61">
        <w:rPr>
          <w:rFonts w:asciiTheme="majorHAnsi" w:hAnsiTheme="majorHAnsi"/>
        </w:rPr>
        <w:t>al</w:t>
      </w:r>
      <w:r>
        <w:rPr>
          <w:rFonts w:asciiTheme="majorHAnsi" w:hAnsiTheme="majorHAnsi"/>
        </w:rPr>
        <w:t xml:space="preserve"> strategy </w:t>
      </w:r>
      <w:r w:rsidR="00A666AD">
        <w:rPr>
          <w:rFonts w:asciiTheme="majorHAnsi" w:hAnsiTheme="majorHAnsi"/>
        </w:rPr>
        <w:t>used to investigate the research questions involved estimating</w:t>
      </w:r>
      <w:r w:rsidRPr="007F2806">
        <w:rPr>
          <w:rFonts w:asciiTheme="majorHAnsi" w:hAnsiTheme="majorHAnsi"/>
        </w:rPr>
        <w:t xml:space="preserve"> multivariate</w:t>
      </w:r>
      <w:r>
        <w:rPr>
          <w:rFonts w:asciiTheme="majorHAnsi" w:hAnsiTheme="majorHAnsi"/>
        </w:rPr>
        <w:t xml:space="preserve"> </w:t>
      </w:r>
      <w:r w:rsidRPr="007F2806">
        <w:rPr>
          <w:rFonts w:asciiTheme="majorHAnsi" w:hAnsiTheme="majorHAnsi"/>
        </w:rPr>
        <w:t xml:space="preserve">models regressing </w:t>
      </w:r>
      <w:r w:rsidR="00A666AD">
        <w:rPr>
          <w:rFonts w:asciiTheme="majorHAnsi" w:hAnsiTheme="majorHAnsi"/>
        </w:rPr>
        <w:t>aggregate measures of staff perceptions and aggregate measures of patient safety</w:t>
      </w:r>
      <w:r w:rsidRPr="007F2806">
        <w:rPr>
          <w:rFonts w:asciiTheme="majorHAnsi" w:hAnsiTheme="majorHAnsi"/>
        </w:rPr>
        <w:t xml:space="preserve"> </w:t>
      </w:r>
      <w:r w:rsidR="00826DE6">
        <w:rPr>
          <w:rFonts w:asciiTheme="majorHAnsi" w:hAnsiTheme="majorHAnsi"/>
        </w:rPr>
        <w:t xml:space="preserve">on the total BSAQ score (controlling </w:t>
      </w:r>
      <w:r w:rsidRPr="007F2806">
        <w:rPr>
          <w:rFonts w:asciiTheme="majorHAnsi" w:hAnsiTheme="majorHAnsi"/>
        </w:rPr>
        <w:t>for a number of</w:t>
      </w:r>
      <w:r w:rsidR="00826DE6">
        <w:rPr>
          <w:rFonts w:asciiTheme="majorHAnsi" w:hAnsiTheme="majorHAnsi"/>
        </w:rPr>
        <w:t xml:space="preserve"> hospital level characteristics).</w:t>
      </w:r>
      <w:r w:rsidR="00A666AD">
        <w:rPr>
          <w:rFonts w:asciiTheme="majorHAnsi" w:hAnsiTheme="majorHAnsi"/>
        </w:rPr>
        <w:t xml:space="preserve"> The detailed analytic techniques deployed are explained alongside the results of those analyses in the main part of the paper.</w:t>
      </w:r>
    </w:p>
    <w:p w:rsidR="0018607A" w:rsidRDefault="0018607A" w:rsidP="003B2B45">
      <w:pPr>
        <w:spacing w:line="480" w:lineRule="auto"/>
        <w:rPr>
          <w:rFonts w:asciiTheme="majorHAnsi" w:hAnsiTheme="majorHAnsi"/>
        </w:rPr>
      </w:pPr>
    </w:p>
    <w:p w:rsidR="009B0441" w:rsidRDefault="0018607A" w:rsidP="003B2B45">
      <w:pPr>
        <w:pStyle w:val="Heading1"/>
        <w:spacing w:line="480" w:lineRule="auto"/>
        <w:rPr>
          <w:sz w:val="32"/>
        </w:rPr>
      </w:pPr>
      <w:r w:rsidRPr="00A666AD">
        <w:rPr>
          <w:sz w:val="32"/>
        </w:rPr>
        <w:t>Results</w:t>
      </w:r>
    </w:p>
    <w:p w:rsidR="009B0441" w:rsidRPr="007F2806" w:rsidRDefault="00991696" w:rsidP="003B2B45">
      <w:pPr>
        <w:pStyle w:val="Heading2"/>
        <w:spacing w:line="480" w:lineRule="auto"/>
      </w:pPr>
      <w:bookmarkStart w:id="1" w:name="_Toc399340052"/>
      <w:bookmarkStart w:id="2" w:name="_Toc415503122"/>
      <w:r>
        <w:t>Board description</w:t>
      </w:r>
      <w:r w:rsidR="00153E6C">
        <w:t>s</w:t>
      </w:r>
      <w:r>
        <w:t>:</w:t>
      </w:r>
      <w:r w:rsidR="009B0441" w:rsidRPr="007F2806">
        <w:t xml:space="preserve"> </w:t>
      </w:r>
      <w:r w:rsidR="00153E6C">
        <w:t xml:space="preserve">Board </w:t>
      </w:r>
      <w:r w:rsidR="009B0441" w:rsidRPr="007F2806">
        <w:t>size</w:t>
      </w:r>
      <w:r w:rsidR="0018607A">
        <w:t>,</w:t>
      </w:r>
      <w:r w:rsidR="009B0441" w:rsidRPr="007F2806">
        <w:t xml:space="preserve"> and </w:t>
      </w:r>
      <w:bookmarkEnd w:id="1"/>
      <w:bookmarkEnd w:id="2"/>
      <w:r w:rsidR="0018607A">
        <w:t>attention to quality and safety</w:t>
      </w:r>
      <w:r w:rsidR="009B0441" w:rsidRPr="007F2806">
        <w:t xml:space="preserve"> </w:t>
      </w:r>
    </w:p>
    <w:p w:rsidR="009B0441" w:rsidRDefault="009B0441" w:rsidP="003B2B45">
      <w:pPr>
        <w:autoSpaceDE w:val="0"/>
        <w:autoSpaceDN w:val="0"/>
        <w:adjustRightInd w:val="0"/>
        <w:spacing w:line="480" w:lineRule="auto"/>
        <w:rPr>
          <w:rFonts w:asciiTheme="majorHAnsi" w:hAnsiTheme="majorHAnsi"/>
        </w:rPr>
      </w:pPr>
      <w:r w:rsidRPr="007F2806">
        <w:rPr>
          <w:rFonts w:asciiTheme="majorHAnsi" w:hAnsiTheme="majorHAnsi"/>
        </w:rPr>
        <w:t xml:space="preserve">The smallest Board in our sample had eight members, and </w:t>
      </w:r>
      <w:r w:rsidR="0018607A">
        <w:rPr>
          <w:rFonts w:asciiTheme="majorHAnsi" w:hAnsiTheme="majorHAnsi"/>
        </w:rPr>
        <w:t>most Boards (93%) were</w:t>
      </w:r>
      <w:r w:rsidRPr="007F2806">
        <w:rPr>
          <w:rFonts w:asciiTheme="majorHAnsi" w:hAnsiTheme="majorHAnsi"/>
        </w:rPr>
        <w:t xml:space="preserve"> between ten and fifteen</w:t>
      </w:r>
      <w:r w:rsidR="00B138DA">
        <w:rPr>
          <w:rFonts w:asciiTheme="majorHAnsi" w:hAnsiTheme="majorHAnsi"/>
        </w:rPr>
        <w:t xml:space="preserve"> in size</w:t>
      </w:r>
      <w:r w:rsidRPr="007F2806">
        <w:rPr>
          <w:rFonts w:asciiTheme="majorHAnsi" w:hAnsiTheme="majorHAnsi"/>
        </w:rPr>
        <w:t xml:space="preserve">. </w:t>
      </w:r>
      <w:r w:rsidR="0018607A">
        <w:rPr>
          <w:rFonts w:asciiTheme="majorHAnsi" w:hAnsiTheme="majorHAnsi"/>
        </w:rPr>
        <w:t xml:space="preserve">The </w:t>
      </w:r>
      <w:r w:rsidRPr="007F2806">
        <w:rPr>
          <w:rFonts w:asciiTheme="majorHAnsi" w:hAnsiTheme="majorHAnsi"/>
        </w:rPr>
        <w:t>Boards appear</w:t>
      </w:r>
      <w:r w:rsidR="0018607A">
        <w:rPr>
          <w:rFonts w:asciiTheme="majorHAnsi" w:hAnsiTheme="majorHAnsi"/>
        </w:rPr>
        <w:t>ed</w:t>
      </w:r>
      <w:r w:rsidRPr="007F2806">
        <w:rPr>
          <w:rFonts w:asciiTheme="majorHAnsi" w:hAnsiTheme="majorHAnsi"/>
        </w:rPr>
        <w:t xml:space="preserve"> to give considerable time</w:t>
      </w:r>
      <w:r w:rsidR="0018607A">
        <w:rPr>
          <w:rFonts w:asciiTheme="majorHAnsi" w:hAnsiTheme="majorHAnsi"/>
        </w:rPr>
        <w:t xml:space="preserve"> to safety and quality issues: o</w:t>
      </w:r>
      <w:r w:rsidRPr="007F2806">
        <w:rPr>
          <w:rFonts w:asciiTheme="majorHAnsi" w:hAnsiTheme="majorHAnsi"/>
        </w:rPr>
        <w:t xml:space="preserve">nly a fifth of boards (21%) reported that </w:t>
      </w:r>
      <w:r w:rsidR="0018607A">
        <w:rPr>
          <w:rFonts w:asciiTheme="majorHAnsi" w:hAnsiTheme="majorHAnsi"/>
        </w:rPr>
        <w:t xml:space="preserve">less than </w:t>
      </w:r>
      <w:r w:rsidRPr="007F2806">
        <w:rPr>
          <w:rFonts w:asciiTheme="majorHAnsi" w:hAnsiTheme="majorHAnsi"/>
        </w:rPr>
        <w:t xml:space="preserve">30% of their time was spent discussing safety and quality issues, </w:t>
      </w:r>
      <w:r w:rsidR="0018607A">
        <w:rPr>
          <w:rFonts w:asciiTheme="majorHAnsi" w:hAnsiTheme="majorHAnsi"/>
        </w:rPr>
        <w:t>and</w:t>
      </w:r>
      <w:r w:rsidRPr="007F2806">
        <w:rPr>
          <w:rFonts w:asciiTheme="majorHAnsi" w:hAnsiTheme="majorHAnsi"/>
        </w:rPr>
        <w:t xml:space="preserve"> a quarter (26%) reported that more than 60% of time was spent on these issues. </w:t>
      </w:r>
      <w:r w:rsidR="001C60AD">
        <w:rPr>
          <w:rFonts w:asciiTheme="majorHAnsi" w:hAnsiTheme="majorHAnsi"/>
        </w:rPr>
        <w:t xml:space="preserve"> I</w:t>
      </w:r>
      <w:r w:rsidR="0018607A" w:rsidRPr="007F2806">
        <w:rPr>
          <w:rFonts w:asciiTheme="majorHAnsi" w:hAnsiTheme="majorHAnsi"/>
        </w:rPr>
        <w:t>n general</w:t>
      </w:r>
      <w:r w:rsidR="001C60AD">
        <w:rPr>
          <w:rFonts w:asciiTheme="majorHAnsi" w:hAnsiTheme="majorHAnsi"/>
        </w:rPr>
        <w:t>,</w:t>
      </w:r>
      <w:r w:rsidR="0018607A" w:rsidRPr="007F2806">
        <w:rPr>
          <w:rFonts w:asciiTheme="majorHAnsi" w:hAnsiTheme="majorHAnsi"/>
        </w:rPr>
        <w:t xml:space="preserve"> very high level of desirable characteristics </w:t>
      </w:r>
      <w:r w:rsidR="0018607A">
        <w:rPr>
          <w:rFonts w:asciiTheme="majorHAnsi" w:hAnsiTheme="majorHAnsi"/>
        </w:rPr>
        <w:t>(such as formal processes to support safety and qual</w:t>
      </w:r>
      <w:r w:rsidR="00CB61ED">
        <w:rPr>
          <w:rFonts w:asciiTheme="majorHAnsi" w:hAnsiTheme="majorHAnsi"/>
        </w:rPr>
        <w:t>ity, explicit and measurable goa</w:t>
      </w:r>
      <w:r w:rsidR="0018607A">
        <w:rPr>
          <w:rFonts w:asciiTheme="majorHAnsi" w:hAnsiTheme="majorHAnsi"/>
        </w:rPr>
        <w:t xml:space="preserve">ls, and participation in formal training) were </w:t>
      </w:r>
      <w:r w:rsidR="0018607A" w:rsidRPr="007F2806">
        <w:rPr>
          <w:rFonts w:asciiTheme="majorHAnsi" w:hAnsiTheme="majorHAnsi"/>
        </w:rPr>
        <w:t>being reported</w:t>
      </w:r>
      <w:r w:rsidR="00CB61ED">
        <w:rPr>
          <w:rFonts w:asciiTheme="majorHAnsi" w:hAnsiTheme="majorHAnsi"/>
        </w:rPr>
        <w:t xml:space="preserve"> by B</w:t>
      </w:r>
      <w:r w:rsidR="0018607A">
        <w:rPr>
          <w:rFonts w:asciiTheme="majorHAnsi" w:hAnsiTheme="majorHAnsi"/>
        </w:rPr>
        <w:t>oards (</w:t>
      </w:r>
      <w:r w:rsidR="009A722E">
        <w:rPr>
          <w:rFonts w:asciiTheme="majorHAnsi" w:hAnsiTheme="majorHAnsi"/>
        </w:rPr>
        <w:t>Mannion et al</w:t>
      </w:r>
      <w:r w:rsidR="00CB61ED">
        <w:rPr>
          <w:rFonts w:asciiTheme="majorHAnsi" w:hAnsiTheme="majorHAnsi"/>
        </w:rPr>
        <w:t>., 2015</w:t>
      </w:r>
      <w:r w:rsidR="006A3771">
        <w:rPr>
          <w:rFonts w:asciiTheme="majorHAnsi" w:hAnsiTheme="majorHAnsi"/>
        </w:rPr>
        <w:t>, 2016</w:t>
      </w:r>
      <w:r w:rsidR="0018607A">
        <w:rPr>
          <w:rFonts w:asciiTheme="majorHAnsi" w:hAnsiTheme="majorHAnsi"/>
        </w:rPr>
        <w:t>).</w:t>
      </w:r>
    </w:p>
    <w:p w:rsidR="00153E6C" w:rsidRDefault="00153E6C" w:rsidP="003B2B45">
      <w:pPr>
        <w:autoSpaceDE w:val="0"/>
        <w:autoSpaceDN w:val="0"/>
        <w:adjustRightInd w:val="0"/>
        <w:spacing w:line="480" w:lineRule="auto"/>
        <w:rPr>
          <w:rFonts w:asciiTheme="majorHAnsi" w:hAnsiTheme="majorHAnsi"/>
        </w:rPr>
      </w:pPr>
    </w:p>
    <w:p w:rsidR="00153E6C" w:rsidRDefault="00153E6C" w:rsidP="003B2B45">
      <w:pPr>
        <w:pStyle w:val="Heading2"/>
        <w:spacing w:line="480" w:lineRule="auto"/>
      </w:pPr>
      <w:r>
        <w:t>Boards’ self-reported assessments of competencies through BSAQ</w:t>
      </w:r>
    </w:p>
    <w:p w:rsidR="00590F11" w:rsidRDefault="00CB61ED" w:rsidP="003B2B45">
      <w:pPr>
        <w:autoSpaceDE w:val="0"/>
        <w:autoSpaceDN w:val="0"/>
        <w:adjustRightInd w:val="0"/>
        <w:spacing w:line="480" w:lineRule="auto"/>
        <w:rPr>
          <w:rFonts w:asciiTheme="majorHAnsi" w:hAnsiTheme="majorHAnsi"/>
        </w:rPr>
      </w:pPr>
      <w:r>
        <w:rPr>
          <w:rFonts w:asciiTheme="majorHAnsi" w:hAnsiTheme="majorHAnsi"/>
        </w:rPr>
        <w:t>Using BSAQ, w</w:t>
      </w:r>
      <w:r w:rsidR="00590F11">
        <w:rPr>
          <w:rFonts w:asciiTheme="majorHAnsi" w:hAnsiTheme="majorHAnsi"/>
        </w:rPr>
        <w:t xml:space="preserve">e </w:t>
      </w:r>
      <w:r>
        <w:rPr>
          <w:rFonts w:asciiTheme="majorHAnsi" w:hAnsiTheme="majorHAnsi"/>
        </w:rPr>
        <w:t>saw</w:t>
      </w:r>
      <w:r w:rsidR="00590F11">
        <w:rPr>
          <w:rFonts w:asciiTheme="majorHAnsi" w:hAnsiTheme="majorHAnsi"/>
        </w:rPr>
        <w:t xml:space="preserve"> overall high levels of reported competencies, but some significant variations between individual Trusts (Table </w:t>
      </w:r>
      <w:r w:rsidR="004A510C">
        <w:rPr>
          <w:rFonts w:asciiTheme="majorHAnsi" w:hAnsiTheme="majorHAnsi"/>
        </w:rPr>
        <w:t>1</w:t>
      </w:r>
      <w:r w:rsidR="00590F11">
        <w:rPr>
          <w:rFonts w:asciiTheme="majorHAnsi" w:hAnsiTheme="majorHAnsi"/>
        </w:rPr>
        <w:t>). These data are calculated as follows: a</w:t>
      </w:r>
      <w:r w:rsidR="00590F11" w:rsidRPr="00590F11">
        <w:rPr>
          <w:rFonts w:asciiTheme="majorHAnsi" w:hAnsiTheme="majorHAnsi"/>
        </w:rPr>
        <w:t xml:space="preserve">ll the items in BSAQ are measured on a </w:t>
      </w:r>
      <w:r w:rsidR="004A510C">
        <w:rPr>
          <w:rFonts w:asciiTheme="majorHAnsi" w:hAnsiTheme="majorHAnsi"/>
        </w:rPr>
        <w:t>four</w:t>
      </w:r>
      <w:r w:rsidR="00590F11" w:rsidRPr="00590F11">
        <w:rPr>
          <w:rFonts w:asciiTheme="majorHAnsi" w:hAnsiTheme="majorHAnsi"/>
        </w:rPr>
        <w:t xml:space="preserve">-point Likert scale, so the </w:t>
      </w:r>
      <w:r w:rsidR="00590F11">
        <w:rPr>
          <w:rFonts w:asciiTheme="majorHAnsi" w:hAnsiTheme="majorHAnsi"/>
        </w:rPr>
        <w:t>maximum for</w:t>
      </w:r>
      <w:r w:rsidR="00590F11" w:rsidRPr="00590F11">
        <w:rPr>
          <w:rFonts w:asciiTheme="majorHAnsi" w:hAnsiTheme="majorHAnsi"/>
        </w:rPr>
        <w:t xml:space="preserve"> </w:t>
      </w:r>
      <w:r w:rsidR="00590F11">
        <w:rPr>
          <w:rFonts w:asciiTheme="majorHAnsi" w:hAnsiTheme="majorHAnsi"/>
        </w:rPr>
        <w:t>any</w:t>
      </w:r>
      <w:r w:rsidR="00590F11" w:rsidRPr="00590F11">
        <w:rPr>
          <w:rFonts w:asciiTheme="majorHAnsi" w:hAnsiTheme="majorHAnsi"/>
        </w:rPr>
        <w:t xml:space="preserve"> (unstandardized) responses </w:t>
      </w:r>
      <w:r w:rsidR="00590F11">
        <w:rPr>
          <w:rFonts w:asciiTheme="majorHAnsi" w:hAnsiTheme="majorHAnsi"/>
        </w:rPr>
        <w:t>varies across</w:t>
      </w:r>
      <w:r w:rsidR="00590F11" w:rsidRPr="00590F11">
        <w:rPr>
          <w:rFonts w:asciiTheme="majorHAnsi" w:hAnsiTheme="majorHAnsi"/>
        </w:rPr>
        <w:t xml:space="preserve"> t</w:t>
      </w:r>
      <w:r w:rsidR="00590F11">
        <w:rPr>
          <w:rFonts w:asciiTheme="majorHAnsi" w:hAnsiTheme="majorHAnsi"/>
        </w:rPr>
        <w:t xml:space="preserve">he six dimensions of the scale </w:t>
      </w:r>
      <w:r w:rsidR="00590F11" w:rsidRPr="00590F11">
        <w:rPr>
          <w:rFonts w:asciiTheme="majorHAnsi" w:hAnsiTheme="majorHAnsi"/>
        </w:rPr>
        <w:t xml:space="preserve">depending on the number of items in any given dimension. For example, scores </w:t>
      </w:r>
      <w:r w:rsidR="00590F11">
        <w:rPr>
          <w:rFonts w:asciiTheme="majorHAnsi" w:hAnsiTheme="majorHAnsi"/>
        </w:rPr>
        <w:t>range</w:t>
      </w:r>
      <w:r w:rsidR="00590F11" w:rsidRPr="00590F11">
        <w:rPr>
          <w:rFonts w:asciiTheme="majorHAnsi" w:hAnsiTheme="majorHAnsi"/>
        </w:rPr>
        <w:t xml:space="preserve"> from 12-48 for the 12 items in the contextual, educational and strategic dimensions, but from 11 to 44 across the 11 items that make up the interpersonal dimension</w:t>
      </w:r>
      <w:r w:rsidR="00590F11">
        <w:rPr>
          <w:rFonts w:asciiTheme="majorHAnsi" w:hAnsiTheme="majorHAnsi"/>
        </w:rPr>
        <w:t xml:space="preserve">, and from </w:t>
      </w:r>
      <w:r w:rsidR="004A510C">
        <w:rPr>
          <w:rFonts w:asciiTheme="majorHAnsi" w:hAnsiTheme="majorHAnsi"/>
        </w:rPr>
        <w:t>eight</w:t>
      </w:r>
      <w:r w:rsidR="00590F11">
        <w:rPr>
          <w:rFonts w:asciiTheme="majorHAnsi" w:hAnsiTheme="majorHAnsi"/>
        </w:rPr>
        <w:t xml:space="preserve"> to 32 for the </w:t>
      </w:r>
      <w:r w:rsidR="004A510C">
        <w:rPr>
          <w:rFonts w:asciiTheme="majorHAnsi" w:hAnsiTheme="majorHAnsi"/>
        </w:rPr>
        <w:t>eight</w:t>
      </w:r>
      <w:r w:rsidR="00590F11">
        <w:rPr>
          <w:rFonts w:asciiTheme="majorHAnsi" w:hAnsiTheme="majorHAnsi"/>
        </w:rPr>
        <w:t xml:space="preserve"> items in the political dimension</w:t>
      </w:r>
      <w:r w:rsidR="00590F11" w:rsidRPr="00590F11">
        <w:rPr>
          <w:rFonts w:asciiTheme="majorHAnsi" w:hAnsiTheme="majorHAnsi"/>
        </w:rPr>
        <w:t xml:space="preserve">. The sums of individuals’ responses from the same Trust were averaged to produce Trust-based aggregates for each of the six BSAQ dimensions as well as a total BSAQ score. Averages </w:t>
      </w:r>
      <w:r>
        <w:rPr>
          <w:rFonts w:asciiTheme="majorHAnsi" w:hAnsiTheme="majorHAnsi"/>
        </w:rPr>
        <w:t>across</w:t>
      </w:r>
      <w:r w:rsidR="00590F11" w:rsidRPr="00590F11">
        <w:rPr>
          <w:rFonts w:asciiTheme="majorHAnsi" w:hAnsiTheme="majorHAnsi"/>
        </w:rPr>
        <w:t xml:space="preserve"> all Trusts are presented in Table </w:t>
      </w:r>
      <w:r w:rsidR="004A510C">
        <w:rPr>
          <w:rFonts w:asciiTheme="majorHAnsi" w:hAnsiTheme="majorHAnsi"/>
        </w:rPr>
        <w:t>1</w:t>
      </w:r>
      <w:r w:rsidR="00590F11" w:rsidRPr="00590F11">
        <w:rPr>
          <w:rFonts w:asciiTheme="majorHAnsi" w:hAnsiTheme="majorHAnsi"/>
        </w:rPr>
        <w:t xml:space="preserve"> and show generally high or very high levels of agreement with desirable statements of competency in each of the six dimensions</w:t>
      </w:r>
      <w:r w:rsidR="00F15D67">
        <w:rPr>
          <w:rFonts w:asciiTheme="majorHAnsi" w:hAnsiTheme="majorHAnsi"/>
        </w:rPr>
        <w:t>,</w:t>
      </w:r>
      <w:r w:rsidR="00590F11" w:rsidRPr="00590F11">
        <w:rPr>
          <w:rFonts w:asciiTheme="majorHAnsi" w:hAnsiTheme="majorHAnsi"/>
        </w:rPr>
        <w:t xml:space="preserve"> </w:t>
      </w:r>
      <w:r w:rsidR="00F15D67">
        <w:rPr>
          <w:rFonts w:asciiTheme="majorHAnsi" w:hAnsiTheme="majorHAnsi"/>
        </w:rPr>
        <w:t>with</w:t>
      </w:r>
      <w:r w:rsidR="00590F11" w:rsidRPr="00590F11">
        <w:rPr>
          <w:rFonts w:asciiTheme="majorHAnsi" w:hAnsiTheme="majorHAnsi"/>
        </w:rPr>
        <w:t xml:space="preserve"> no differences by Foundation/non-Foundation Trust status, or by teaching hospital/non-teaching hospital status. </w:t>
      </w:r>
      <w:r>
        <w:rPr>
          <w:rFonts w:asciiTheme="majorHAnsi" w:hAnsiTheme="majorHAnsi"/>
        </w:rPr>
        <w:t xml:space="preserve">In each </w:t>
      </w:r>
      <w:r w:rsidR="009A722E">
        <w:rPr>
          <w:rFonts w:asciiTheme="majorHAnsi" w:hAnsiTheme="majorHAnsi"/>
        </w:rPr>
        <w:t>dimension,</w:t>
      </w:r>
      <w:r w:rsidR="00F15D67">
        <w:rPr>
          <w:rFonts w:asciiTheme="majorHAnsi" w:hAnsiTheme="majorHAnsi"/>
        </w:rPr>
        <w:t xml:space="preserve"> however, there remains room for improvement in BSAQ scores, and that headroom varies markedly between individual Trusts.</w:t>
      </w:r>
    </w:p>
    <w:p w:rsidR="004A510C" w:rsidRPr="00590F11" w:rsidRDefault="004A510C" w:rsidP="003B2B45">
      <w:pPr>
        <w:autoSpaceDE w:val="0"/>
        <w:autoSpaceDN w:val="0"/>
        <w:adjustRightInd w:val="0"/>
        <w:spacing w:line="480" w:lineRule="auto"/>
        <w:rPr>
          <w:rFonts w:asciiTheme="majorHAnsi" w:hAnsiTheme="majorHAnsi"/>
        </w:rPr>
      </w:pPr>
    </w:p>
    <w:p w:rsidR="00590F11" w:rsidRDefault="004A510C" w:rsidP="003B2B45">
      <w:pPr>
        <w:autoSpaceDE w:val="0"/>
        <w:autoSpaceDN w:val="0"/>
        <w:adjustRightInd w:val="0"/>
        <w:spacing w:after="0" w:line="480" w:lineRule="auto"/>
      </w:pPr>
      <w:r>
        <w:rPr>
          <w:b/>
        </w:rPr>
        <w:t>&lt;&lt;Table 1 about here&gt;&gt;</w:t>
      </w:r>
    </w:p>
    <w:p w:rsidR="00153E6C" w:rsidRDefault="00153E6C" w:rsidP="003B2B45">
      <w:pPr>
        <w:autoSpaceDE w:val="0"/>
        <w:autoSpaceDN w:val="0"/>
        <w:adjustRightInd w:val="0"/>
        <w:spacing w:line="480" w:lineRule="auto"/>
        <w:rPr>
          <w:rFonts w:asciiTheme="majorHAnsi" w:hAnsiTheme="majorHAnsi"/>
        </w:rPr>
      </w:pPr>
    </w:p>
    <w:p w:rsidR="00F15D67" w:rsidRPr="00590F11" w:rsidRDefault="00153E6C" w:rsidP="003B2B45">
      <w:pPr>
        <w:autoSpaceDE w:val="0"/>
        <w:autoSpaceDN w:val="0"/>
        <w:adjustRightInd w:val="0"/>
        <w:spacing w:line="480" w:lineRule="auto"/>
        <w:rPr>
          <w:rFonts w:asciiTheme="majorHAnsi" w:hAnsiTheme="majorHAnsi"/>
        </w:rPr>
      </w:pPr>
      <w:r>
        <w:rPr>
          <w:rFonts w:asciiTheme="majorHAnsi" w:hAnsiTheme="majorHAnsi"/>
        </w:rPr>
        <w:t>The descriptive data from</w:t>
      </w:r>
      <w:r w:rsidR="00F15D67" w:rsidRPr="00590F11">
        <w:rPr>
          <w:rFonts w:asciiTheme="majorHAnsi" w:hAnsiTheme="majorHAnsi"/>
        </w:rPr>
        <w:t xml:space="preserve"> BSAQ and other measures (</w:t>
      </w:r>
      <w:r w:rsidR="009A722E">
        <w:rPr>
          <w:rFonts w:asciiTheme="majorHAnsi" w:hAnsiTheme="majorHAnsi"/>
        </w:rPr>
        <w:t>Mannion</w:t>
      </w:r>
      <w:r w:rsidR="006A3771">
        <w:rPr>
          <w:rFonts w:asciiTheme="majorHAnsi" w:hAnsiTheme="majorHAnsi"/>
        </w:rPr>
        <w:t xml:space="preserve"> et al</w:t>
      </w:r>
      <w:r w:rsidR="001C60AD">
        <w:rPr>
          <w:rFonts w:asciiTheme="majorHAnsi" w:hAnsiTheme="majorHAnsi"/>
        </w:rPr>
        <w:t>., 2015</w:t>
      </w:r>
      <w:r w:rsidR="00F15D67" w:rsidRPr="00590F11">
        <w:rPr>
          <w:rFonts w:asciiTheme="majorHAnsi" w:hAnsiTheme="majorHAnsi"/>
        </w:rPr>
        <w:t>) show largely high levels of reporting of desirable characteristics by Boards</w:t>
      </w:r>
      <w:r w:rsidR="00F15D67">
        <w:rPr>
          <w:rFonts w:asciiTheme="majorHAnsi" w:hAnsiTheme="majorHAnsi"/>
        </w:rPr>
        <w:t>,</w:t>
      </w:r>
      <w:r w:rsidR="00F15D67" w:rsidRPr="00590F11">
        <w:rPr>
          <w:rFonts w:asciiTheme="majorHAnsi" w:hAnsiTheme="majorHAnsi"/>
        </w:rPr>
        <w:t xml:space="preserve"> </w:t>
      </w:r>
      <w:r>
        <w:rPr>
          <w:rFonts w:asciiTheme="majorHAnsi" w:hAnsiTheme="majorHAnsi"/>
        </w:rPr>
        <w:t xml:space="preserve">but </w:t>
      </w:r>
      <w:r w:rsidR="00F15D67">
        <w:rPr>
          <w:rFonts w:asciiTheme="majorHAnsi" w:hAnsiTheme="majorHAnsi"/>
        </w:rPr>
        <w:t xml:space="preserve">the </w:t>
      </w:r>
      <w:r w:rsidR="00F15D67" w:rsidRPr="00590F11">
        <w:rPr>
          <w:rFonts w:asciiTheme="majorHAnsi" w:hAnsiTheme="majorHAnsi"/>
        </w:rPr>
        <w:t xml:space="preserve">variability </w:t>
      </w:r>
      <w:r w:rsidR="00F15D67" w:rsidRPr="00F15D67">
        <w:rPr>
          <w:rFonts w:asciiTheme="majorHAnsi" w:hAnsiTheme="majorHAnsi"/>
        </w:rPr>
        <w:t>between</w:t>
      </w:r>
      <w:r w:rsidR="00F15D67" w:rsidRPr="00590F11">
        <w:rPr>
          <w:rFonts w:asciiTheme="majorHAnsi" w:hAnsiTheme="majorHAnsi"/>
        </w:rPr>
        <w:t xml:space="preserve"> organisations</w:t>
      </w:r>
      <w:r w:rsidR="00F15D67">
        <w:rPr>
          <w:rFonts w:asciiTheme="majorHAnsi" w:hAnsiTheme="majorHAnsi"/>
        </w:rPr>
        <w:t xml:space="preserve"> provides an opportunity to ask </w:t>
      </w:r>
      <w:r w:rsidR="00F15D67" w:rsidRPr="00F15D67">
        <w:rPr>
          <w:rFonts w:asciiTheme="majorHAnsi" w:hAnsiTheme="majorHAnsi"/>
          <w:i/>
        </w:rPr>
        <w:t>does this matter?</w:t>
      </w:r>
      <w:r w:rsidR="00F15D67">
        <w:rPr>
          <w:rFonts w:asciiTheme="majorHAnsi" w:hAnsiTheme="majorHAnsi"/>
        </w:rPr>
        <w:t xml:space="preserve"> Before addressing this question, however, an</w:t>
      </w:r>
      <w:r w:rsidR="00F15D67" w:rsidRPr="00590F11">
        <w:rPr>
          <w:rFonts w:asciiTheme="majorHAnsi" w:hAnsiTheme="majorHAnsi"/>
        </w:rPr>
        <w:t xml:space="preserve"> essential first task was to understand the data structure of the BSAQ tool in this new context (</w:t>
      </w:r>
      <w:r w:rsidR="001C60AD">
        <w:rPr>
          <w:rFonts w:asciiTheme="majorHAnsi" w:hAnsiTheme="majorHAnsi"/>
        </w:rPr>
        <w:t xml:space="preserve">acute hospitals in </w:t>
      </w:r>
      <w:r w:rsidR="00F15D67" w:rsidRPr="00590F11">
        <w:rPr>
          <w:rFonts w:asciiTheme="majorHAnsi" w:hAnsiTheme="majorHAnsi"/>
        </w:rPr>
        <w:t xml:space="preserve">the English NHS) prior to its use in further analytic work. </w:t>
      </w:r>
    </w:p>
    <w:p w:rsidR="002C0115" w:rsidRPr="007F2806" w:rsidRDefault="002C0115" w:rsidP="003B2B45">
      <w:pPr>
        <w:autoSpaceDE w:val="0"/>
        <w:autoSpaceDN w:val="0"/>
        <w:adjustRightInd w:val="0"/>
        <w:spacing w:line="480" w:lineRule="auto"/>
        <w:rPr>
          <w:rFonts w:asciiTheme="majorHAnsi" w:hAnsiTheme="majorHAnsi"/>
        </w:rPr>
      </w:pPr>
    </w:p>
    <w:p w:rsidR="009B0441" w:rsidRPr="007F2806" w:rsidRDefault="009B0441" w:rsidP="003B2B45">
      <w:pPr>
        <w:pStyle w:val="Heading2"/>
        <w:spacing w:line="480" w:lineRule="auto"/>
      </w:pPr>
      <w:bookmarkStart w:id="3" w:name="_Toc399340057"/>
      <w:bookmarkStart w:id="4" w:name="_Toc415503127"/>
      <w:r w:rsidRPr="007F2806">
        <w:t>Testing the structure of BSAQ</w:t>
      </w:r>
      <w:bookmarkEnd w:id="3"/>
      <w:bookmarkEnd w:id="4"/>
      <w:r w:rsidR="000E253C">
        <w:t xml:space="preserve">: </w:t>
      </w:r>
      <w:r w:rsidR="002C0115">
        <w:t xml:space="preserve"> </w:t>
      </w:r>
      <w:r w:rsidR="000E253C">
        <w:t>factor analysis</w:t>
      </w:r>
      <w:r w:rsidRPr="007F2806">
        <w:t xml:space="preserve"> </w:t>
      </w:r>
    </w:p>
    <w:p w:rsidR="002C0115" w:rsidRDefault="009B0441" w:rsidP="003B2B45">
      <w:pPr>
        <w:spacing w:line="480" w:lineRule="auto"/>
        <w:rPr>
          <w:rFonts w:asciiTheme="majorHAnsi" w:hAnsiTheme="majorHAnsi"/>
        </w:rPr>
      </w:pPr>
      <w:r w:rsidRPr="007F2806">
        <w:rPr>
          <w:rFonts w:asciiTheme="majorHAnsi" w:hAnsiTheme="majorHAnsi"/>
        </w:rPr>
        <w:t xml:space="preserve">Factor analysis </w:t>
      </w:r>
      <w:r w:rsidR="002C0115">
        <w:rPr>
          <w:rFonts w:asciiTheme="majorHAnsi" w:hAnsiTheme="majorHAnsi"/>
        </w:rPr>
        <w:t xml:space="preserve">provides a way of exploring the internal structure of the data gathered, and </w:t>
      </w:r>
      <w:r w:rsidRPr="007F2806">
        <w:rPr>
          <w:rFonts w:asciiTheme="majorHAnsi" w:hAnsiTheme="majorHAnsi"/>
        </w:rPr>
        <w:t>assumes that the variance in a given item can be explained by one or more common underlying factors and by variance that is unique to the item. The amount of variation in the item that is due to the common factors is known as communality</w:t>
      </w:r>
      <w:r w:rsidR="00FD6E88">
        <w:rPr>
          <w:rFonts w:asciiTheme="majorHAnsi" w:hAnsiTheme="majorHAnsi"/>
        </w:rPr>
        <w:t xml:space="preserve"> (Comrey and Lee, 1992)</w:t>
      </w:r>
      <w:r w:rsidRPr="007F2806">
        <w:rPr>
          <w:rFonts w:asciiTheme="majorHAnsi" w:hAnsiTheme="majorHAnsi"/>
        </w:rPr>
        <w:t xml:space="preserve">. </w:t>
      </w:r>
    </w:p>
    <w:p w:rsidR="009B0441" w:rsidRPr="007F2806" w:rsidRDefault="009B0441" w:rsidP="003B2B45">
      <w:pPr>
        <w:spacing w:line="480" w:lineRule="auto"/>
        <w:rPr>
          <w:rFonts w:asciiTheme="majorHAnsi" w:hAnsiTheme="majorHAnsi"/>
        </w:rPr>
      </w:pPr>
      <w:r w:rsidRPr="007F2806">
        <w:rPr>
          <w:rFonts w:asciiTheme="majorHAnsi" w:hAnsiTheme="majorHAnsi"/>
        </w:rPr>
        <w:t xml:space="preserve">Our </w:t>
      </w:r>
      <w:r w:rsidR="00B138DA">
        <w:rPr>
          <w:rFonts w:asciiTheme="majorHAnsi" w:hAnsiTheme="majorHAnsi"/>
        </w:rPr>
        <w:t>first task</w:t>
      </w:r>
      <w:r w:rsidRPr="007F2806">
        <w:rPr>
          <w:rFonts w:asciiTheme="majorHAnsi" w:hAnsiTheme="majorHAnsi"/>
        </w:rPr>
        <w:t xml:space="preserve"> </w:t>
      </w:r>
      <w:r w:rsidR="002C0115">
        <w:rPr>
          <w:rFonts w:asciiTheme="majorHAnsi" w:hAnsiTheme="majorHAnsi"/>
        </w:rPr>
        <w:t xml:space="preserve">then </w:t>
      </w:r>
      <w:r w:rsidRPr="007F2806">
        <w:rPr>
          <w:rFonts w:asciiTheme="majorHAnsi" w:hAnsiTheme="majorHAnsi"/>
        </w:rPr>
        <w:t xml:space="preserve">is </w:t>
      </w:r>
      <w:r w:rsidR="0060787B" w:rsidRPr="007F2806">
        <w:rPr>
          <w:rFonts w:asciiTheme="majorHAnsi" w:hAnsiTheme="majorHAnsi"/>
        </w:rPr>
        <w:t>to</w:t>
      </w:r>
      <w:r w:rsidR="0060787B">
        <w:rPr>
          <w:rFonts w:asciiTheme="majorHAnsi" w:hAnsiTheme="majorHAnsi"/>
        </w:rPr>
        <w:t xml:space="preserve"> establish if each of the </w:t>
      </w:r>
      <w:r w:rsidR="002C0115">
        <w:rPr>
          <w:rFonts w:asciiTheme="majorHAnsi" w:hAnsiTheme="majorHAnsi"/>
        </w:rPr>
        <w:t>established BSAQ</w:t>
      </w:r>
      <w:r w:rsidR="0060787B">
        <w:rPr>
          <w:rFonts w:asciiTheme="majorHAnsi" w:hAnsiTheme="majorHAnsi"/>
        </w:rPr>
        <w:t xml:space="preserve"> dimensions are </w:t>
      </w:r>
      <w:r w:rsidR="00B138DA">
        <w:rPr>
          <w:rFonts w:asciiTheme="majorHAnsi" w:hAnsiTheme="majorHAnsi"/>
        </w:rPr>
        <w:t xml:space="preserve">indeed </w:t>
      </w:r>
      <w:r w:rsidR="0060787B">
        <w:rPr>
          <w:rFonts w:asciiTheme="majorHAnsi" w:hAnsiTheme="majorHAnsi"/>
        </w:rPr>
        <w:t>unidimensional</w:t>
      </w:r>
      <w:r w:rsidR="002C0115">
        <w:rPr>
          <w:rFonts w:asciiTheme="majorHAnsi" w:hAnsiTheme="majorHAnsi"/>
        </w:rPr>
        <w:t>. This</w:t>
      </w:r>
      <w:r w:rsidRPr="007F2806">
        <w:rPr>
          <w:rFonts w:asciiTheme="majorHAnsi" w:hAnsiTheme="majorHAnsi"/>
        </w:rPr>
        <w:t xml:space="preserve"> process, known as factor extraction, is iterative: first, the squared multiple correlation for each item (a measure of how much variance an item shares with the other items) is initially placed on the diagonal of the correlation matri</w:t>
      </w:r>
      <w:r w:rsidR="00CB61ED">
        <w:rPr>
          <w:rFonts w:asciiTheme="majorHAnsi" w:hAnsiTheme="majorHAnsi"/>
        </w:rPr>
        <w:t>x to approximate communalities</w:t>
      </w:r>
      <w:r w:rsidRPr="007F2806">
        <w:rPr>
          <w:rFonts w:asciiTheme="majorHAnsi" w:hAnsiTheme="majorHAnsi"/>
        </w:rPr>
        <w:t>. Then factors are extracted successively with the first factor accounting for the maximum amount of common variance. The second factor is extracted from the residual correlation matrix after factoring out the influence of the first factor and the process continues until some criteria are met.</w:t>
      </w:r>
    </w:p>
    <w:p w:rsidR="002C0115" w:rsidRDefault="009B0441" w:rsidP="003B2B45">
      <w:pPr>
        <w:spacing w:line="480" w:lineRule="auto"/>
        <w:rPr>
          <w:rFonts w:asciiTheme="majorHAnsi" w:hAnsiTheme="majorHAnsi"/>
        </w:rPr>
      </w:pPr>
      <w:r w:rsidRPr="007F2806">
        <w:rPr>
          <w:rFonts w:asciiTheme="majorHAnsi" w:hAnsiTheme="majorHAnsi"/>
        </w:rPr>
        <w:t>In factor analysis, eigenvalues represent the amount of common variance among all items that is explained by a particular factor. The larger the eigenvalue, the more tot</w:t>
      </w:r>
      <w:r w:rsidR="00CB61ED">
        <w:rPr>
          <w:rFonts w:asciiTheme="majorHAnsi" w:hAnsiTheme="majorHAnsi"/>
        </w:rPr>
        <w:t xml:space="preserve">al common variance in the items </w:t>
      </w:r>
      <w:r w:rsidRPr="007F2806">
        <w:rPr>
          <w:rFonts w:asciiTheme="majorHAnsi" w:hAnsiTheme="majorHAnsi"/>
        </w:rPr>
        <w:t xml:space="preserve">is explained by the factor. Table </w:t>
      </w:r>
      <w:r w:rsidR="004A510C">
        <w:rPr>
          <w:rFonts w:asciiTheme="majorHAnsi" w:hAnsiTheme="majorHAnsi"/>
        </w:rPr>
        <w:t>2</w:t>
      </w:r>
      <w:r w:rsidRPr="007F2806">
        <w:rPr>
          <w:rFonts w:asciiTheme="majorHAnsi" w:hAnsiTheme="majorHAnsi"/>
        </w:rPr>
        <w:t xml:space="preserve"> presents </w:t>
      </w:r>
      <w:r w:rsidR="002C0115">
        <w:rPr>
          <w:rFonts w:asciiTheme="majorHAnsi" w:hAnsiTheme="majorHAnsi"/>
        </w:rPr>
        <w:t>six</w:t>
      </w:r>
      <w:r w:rsidRPr="007F2806">
        <w:rPr>
          <w:rFonts w:asciiTheme="majorHAnsi" w:hAnsiTheme="majorHAnsi"/>
        </w:rPr>
        <w:t xml:space="preserve"> sets of eigenvalues obtained from factor analysis performed in each of the </w:t>
      </w:r>
      <w:r w:rsidR="002C0115">
        <w:rPr>
          <w:rFonts w:asciiTheme="majorHAnsi" w:hAnsiTheme="majorHAnsi"/>
        </w:rPr>
        <w:t>six</w:t>
      </w:r>
      <w:r w:rsidRPr="007F2806">
        <w:rPr>
          <w:rFonts w:asciiTheme="majorHAnsi" w:hAnsiTheme="majorHAnsi"/>
        </w:rPr>
        <w:t xml:space="preserve"> BSAQ dimensions. In the first dimension, the contextual dimension, there are </w:t>
      </w:r>
      <w:r w:rsidR="002C0115">
        <w:rPr>
          <w:rFonts w:asciiTheme="majorHAnsi" w:hAnsiTheme="majorHAnsi"/>
        </w:rPr>
        <w:t>six</w:t>
      </w:r>
      <w:r w:rsidRPr="007F2806">
        <w:rPr>
          <w:rFonts w:asciiTheme="majorHAnsi" w:hAnsiTheme="majorHAnsi"/>
        </w:rPr>
        <w:t xml:space="preserve"> negative eigenvalues </w:t>
      </w:r>
      <w:r w:rsidR="002C0115">
        <w:rPr>
          <w:rFonts w:asciiTheme="majorHAnsi" w:hAnsiTheme="majorHAnsi"/>
        </w:rPr>
        <w:t>(</w:t>
      </w:r>
      <w:r w:rsidRPr="007F2806">
        <w:rPr>
          <w:rFonts w:asciiTheme="majorHAnsi" w:hAnsiTheme="majorHAnsi"/>
        </w:rPr>
        <w:t>which are not acceptable in factor analysis</w:t>
      </w:r>
      <w:r w:rsidR="002C0115">
        <w:rPr>
          <w:rFonts w:asciiTheme="majorHAnsi" w:hAnsiTheme="majorHAnsi"/>
        </w:rPr>
        <w:t>)</w:t>
      </w:r>
      <w:r w:rsidRPr="007F2806">
        <w:rPr>
          <w:rFonts w:asciiTheme="majorHAnsi" w:hAnsiTheme="majorHAnsi"/>
        </w:rPr>
        <w:t xml:space="preserve"> and therefore only factors 1-6 are further examined</w:t>
      </w:r>
      <w:r w:rsidR="002C0115">
        <w:rPr>
          <w:rFonts w:asciiTheme="majorHAnsi" w:hAnsiTheme="majorHAnsi"/>
        </w:rPr>
        <w:t xml:space="preserve"> for this dimension. </w:t>
      </w:r>
      <w:r w:rsidR="009A722E">
        <w:rPr>
          <w:rFonts w:asciiTheme="majorHAnsi" w:hAnsiTheme="majorHAnsi"/>
        </w:rPr>
        <w:t>Similarly,</w:t>
      </w:r>
      <w:r w:rsidR="002C0115">
        <w:rPr>
          <w:rFonts w:asciiTheme="majorHAnsi" w:hAnsiTheme="majorHAnsi"/>
        </w:rPr>
        <w:t xml:space="preserve"> with the other dimensions: </w:t>
      </w:r>
      <w:r w:rsidRPr="007F2806">
        <w:rPr>
          <w:rFonts w:asciiTheme="majorHAnsi" w:hAnsiTheme="majorHAnsi"/>
        </w:rPr>
        <w:t>only the positive factors are examined</w:t>
      </w:r>
      <w:r w:rsidR="002C0115">
        <w:rPr>
          <w:rFonts w:asciiTheme="majorHAnsi" w:hAnsiTheme="majorHAnsi"/>
        </w:rPr>
        <w:t xml:space="preserve"> (4-6 in each case)</w:t>
      </w:r>
      <w:r w:rsidRPr="007F2806">
        <w:rPr>
          <w:rFonts w:asciiTheme="majorHAnsi" w:hAnsiTheme="majorHAnsi"/>
        </w:rPr>
        <w:t xml:space="preserve">. </w:t>
      </w:r>
    </w:p>
    <w:p w:rsidR="001704FE" w:rsidRDefault="009B0441" w:rsidP="003B2B45">
      <w:pPr>
        <w:spacing w:line="480" w:lineRule="auto"/>
        <w:rPr>
          <w:rFonts w:asciiTheme="majorHAnsi" w:hAnsiTheme="majorHAnsi"/>
        </w:rPr>
      </w:pPr>
      <w:r w:rsidRPr="007F2806">
        <w:rPr>
          <w:rFonts w:asciiTheme="majorHAnsi" w:hAnsiTheme="majorHAnsi"/>
        </w:rPr>
        <w:t xml:space="preserve">The amount of common variation explained by the first factor </w:t>
      </w:r>
      <w:r w:rsidR="002C0115">
        <w:rPr>
          <w:rFonts w:asciiTheme="majorHAnsi" w:hAnsiTheme="majorHAnsi"/>
        </w:rPr>
        <w:t xml:space="preserve">in the contextual dimension </w:t>
      </w:r>
      <w:r w:rsidRPr="007F2806">
        <w:rPr>
          <w:rFonts w:asciiTheme="majorHAnsi" w:hAnsiTheme="majorHAnsi"/>
        </w:rPr>
        <w:t>is 3.30, significantly larger than the variance e</w:t>
      </w:r>
      <w:r w:rsidR="002C0115">
        <w:rPr>
          <w:rFonts w:asciiTheme="majorHAnsi" w:hAnsiTheme="majorHAnsi"/>
        </w:rPr>
        <w:t xml:space="preserve">xplained by the other factors. A similar pattern holds true for the other five dimensions, where in each case the first eigenvalue is notably larger than all of the others (Table </w:t>
      </w:r>
      <w:r w:rsidR="004A510C">
        <w:rPr>
          <w:rFonts w:asciiTheme="majorHAnsi" w:hAnsiTheme="majorHAnsi"/>
        </w:rPr>
        <w:t>2</w:t>
      </w:r>
      <w:r w:rsidR="002C0115">
        <w:rPr>
          <w:rFonts w:asciiTheme="majorHAnsi" w:hAnsiTheme="majorHAnsi"/>
        </w:rPr>
        <w:t xml:space="preserve">). </w:t>
      </w:r>
      <w:r w:rsidR="001704FE">
        <w:rPr>
          <w:rFonts w:asciiTheme="majorHAnsi" w:hAnsiTheme="majorHAnsi"/>
        </w:rPr>
        <w:t xml:space="preserve">Indeed, </w:t>
      </w:r>
      <w:r w:rsidR="001704FE" w:rsidRPr="007F2806">
        <w:rPr>
          <w:rFonts w:asciiTheme="majorHAnsi" w:hAnsiTheme="majorHAnsi"/>
        </w:rPr>
        <w:t xml:space="preserve">Scree plots </w:t>
      </w:r>
      <w:r w:rsidR="00A373CA">
        <w:rPr>
          <w:rFonts w:asciiTheme="majorHAnsi" w:hAnsiTheme="majorHAnsi"/>
        </w:rPr>
        <w:t xml:space="preserve">(Cattell, 1966) </w:t>
      </w:r>
      <w:r w:rsidR="001704FE" w:rsidRPr="007F2806">
        <w:rPr>
          <w:rFonts w:asciiTheme="majorHAnsi" w:hAnsiTheme="majorHAnsi"/>
        </w:rPr>
        <w:t xml:space="preserve">in all cases show distinct </w:t>
      </w:r>
      <w:r w:rsidR="001704FE" w:rsidRPr="007F2806">
        <w:rPr>
          <w:rFonts w:asciiTheme="majorHAnsi" w:hAnsiTheme="majorHAnsi"/>
        </w:rPr>
        <w:lastRenderedPageBreak/>
        <w:t xml:space="preserve">breaks between the slope of the larger eigenvalue (which corresponds to the first factor) and the trailing off of the other eigenvalues suggesting the use of </w:t>
      </w:r>
      <w:r w:rsidR="001704FE">
        <w:rPr>
          <w:rFonts w:asciiTheme="majorHAnsi" w:hAnsiTheme="majorHAnsi"/>
        </w:rPr>
        <w:t>a single</w:t>
      </w:r>
      <w:r w:rsidR="001704FE" w:rsidRPr="007F2806">
        <w:rPr>
          <w:rFonts w:asciiTheme="majorHAnsi" w:hAnsiTheme="majorHAnsi"/>
        </w:rPr>
        <w:t xml:space="preserve"> factor</w:t>
      </w:r>
      <w:r w:rsidR="001704FE">
        <w:rPr>
          <w:rFonts w:asciiTheme="majorHAnsi" w:hAnsiTheme="majorHAnsi"/>
        </w:rPr>
        <w:t xml:space="preserve"> in each </w:t>
      </w:r>
      <w:r w:rsidR="00294E3A">
        <w:rPr>
          <w:rFonts w:asciiTheme="majorHAnsi" w:hAnsiTheme="majorHAnsi"/>
        </w:rPr>
        <w:t>dimension</w:t>
      </w:r>
      <w:r w:rsidR="001704FE" w:rsidRPr="007F2806">
        <w:rPr>
          <w:rFonts w:asciiTheme="majorHAnsi" w:hAnsiTheme="majorHAnsi"/>
        </w:rPr>
        <w:t xml:space="preserve">. Figure </w:t>
      </w:r>
      <w:r w:rsidR="004A510C">
        <w:rPr>
          <w:rFonts w:asciiTheme="majorHAnsi" w:hAnsiTheme="majorHAnsi"/>
        </w:rPr>
        <w:t>1</w:t>
      </w:r>
      <w:r w:rsidR="001704FE" w:rsidRPr="007F2806">
        <w:rPr>
          <w:rFonts w:asciiTheme="majorHAnsi" w:hAnsiTheme="majorHAnsi"/>
        </w:rPr>
        <w:t xml:space="preserve"> shows the scree plot for the contextual scale as an example.</w:t>
      </w:r>
    </w:p>
    <w:p w:rsidR="00CB61ED" w:rsidRPr="001704FE" w:rsidRDefault="00CB61ED" w:rsidP="003B2B45">
      <w:pPr>
        <w:spacing w:line="480" w:lineRule="auto"/>
        <w:rPr>
          <w:rFonts w:asciiTheme="majorHAnsi" w:hAnsiTheme="majorHAnsi"/>
          <w:i/>
        </w:rPr>
      </w:pPr>
    </w:p>
    <w:p w:rsidR="00CB61ED" w:rsidRPr="004A510C" w:rsidRDefault="00CB61ED" w:rsidP="003B2B45">
      <w:pPr>
        <w:spacing w:line="480" w:lineRule="auto"/>
        <w:rPr>
          <w:rFonts w:asciiTheme="majorHAnsi" w:hAnsiTheme="majorHAnsi"/>
          <w:b/>
        </w:rPr>
      </w:pPr>
      <w:r>
        <w:rPr>
          <w:b/>
        </w:rPr>
        <w:t>&lt;&lt;Figure 1 about here&gt;&gt;</w:t>
      </w:r>
    </w:p>
    <w:p w:rsidR="009B0441" w:rsidRDefault="001704FE" w:rsidP="003B2B45">
      <w:pPr>
        <w:spacing w:line="480" w:lineRule="auto"/>
        <w:rPr>
          <w:rFonts w:asciiTheme="majorHAnsi" w:hAnsiTheme="majorHAnsi"/>
        </w:rPr>
      </w:pPr>
      <w:r>
        <w:rPr>
          <w:rFonts w:asciiTheme="majorHAnsi" w:hAnsiTheme="majorHAnsi"/>
        </w:rPr>
        <w:t>In further corroboration</w:t>
      </w:r>
      <w:r w:rsidR="002C0115">
        <w:rPr>
          <w:rFonts w:asciiTheme="majorHAnsi" w:hAnsiTheme="majorHAnsi"/>
        </w:rPr>
        <w:t>, o</w:t>
      </w:r>
      <w:r w:rsidR="009B0441" w:rsidRPr="007F2806">
        <w:rPr>
          <w:rFonts w:asciiTheme="majorHAnsi" w:hAnsiTheme="majorHAnsi"/>
        </w:rPr>
        <w:t xml:space="preserve">ne </w:t>
      </w:r>
      <w:r w:rsidR="002C0115">
        <w:rPr>
          <w:rFonts w:asciiTheme="majorHAnsi" w:hAnsiTheme="majorHAnsi"/>
        </w:rPr>
        <w:t>common criterion</w:t>
      </w:r>
      <w:r w:rsidR="009B0441" w:rsidRPr="007F2806">
        <w:rPr>
          <w:rFonts w:asciiTheme="majorHAnsi" w:hAnsiTheme="majorHAnsi"/>
        </w:rPr>
        <w:t xml:space="preserve"> to determine the end of the extraction process is to select only those factors for which the eigenvalues are gr</w:t>
      </w:r>
      <w:r>
        <w:rPr>
          <w:rFonts w:asciiTheme="majorHAnsi" w:hAnsiTheme="majorHAnsi"/>
        </w:rPr>
        <w:t xml:space="preserve">eater than </w:t>
      </w:r>
      <w:r w:rsidR="004A510C">
        <w:rPr>
          <w:rFonts w:asciiTheme="majorHAnsi" w:hAnsiTheme="majorHAnsi"/>
        </w:rPr>
        <w:t>one</w:t>
      </w:r>
      <w:r>
        <w:rPr>
          <w:rFonts w:asciiTheme="majorHAnsi" w:hAnsiTheme="majorHAnsi"/>
        </w:rPr>
        <w:t xml:space="preserve"> (Kaiser-Guttman), and i</w:t>
      </w:r>
      <w:r w:rsidR="009B0441" w:rsidRPr="007F2806">
        <w:rPr>
          <w:rFonts w:asciiTheme="majorHAnsi" w:hAnsiTheme="majorHAnsi"/>
        </w:rPr>
        <w:t xml:space="preserve">n all </w:t>
      </w:r>
      <w:r w:rsidR="004A510C">
        <w:rPr>
          <w:rFonts w:asciiTheme="majorHAnsi" w:hAnsiTheme="majorHAnsi"/>
        </w:rPr>
        <w:t>six</w:t>
      </w:r>
      <w:r w:rsidR="009B0441" w:rsidRPr="007F2806">
        <w:rPr>
          <w:rFonts w:asciiTheme="majorHAnsi" w:hAnsiTheme="majorHAnsi"/>
        </w:rPr>
        <w:t xml:space="preserve"> dimensions, only the first factor meets </w:t>
      </w:r>
      <w:r w:rsidR="009B0441" w:rsidRPr="006C1B93">
        <w:rPr>
          <w:rFonts w:asciiTheme="majorHAnsi" w:hAnsiTheme="majorHAnsi"/>
        </w:rPr>
        <w:t xml:space="preserve">this condition. The percent of variance extracted by the first factor exceeds 85% in all </w:t>
      </w:r>
      <w:r w:rsidR="004A510C">
        <w:rPr>
          <w:rFonts w:asciiTheme="majorHAnsi" w:hAnsiTheme="majorHAnsi"/>
        </w:rPr>
        <w:t>six</w:t>
      </w:r>
      <w:r w:rsidR="009B0441" w:rsidRPr="006C1B93">
        <w:rPr>
          <w:rFonts w:asciiTheme="majorHAnsi" w:hAnsiTheme="majorHAnsi"/>
        </w:rPr>
        <w:t xml:space="preserve"> dimensions (much higher than commonly used thresholds in social sciences).</w:t>
      </w:r>
      <w:r w:rsidR="009B0441" w:rsidRPr="007F2806">
        <w:rPr>
          <w:rFonts w:asciiTheme="majorHAnsi" w:hAnsiTheme="majorHAnsi"/>
        </w:rPr>
        <w:t xml:space="preserve"> </w:t>
      </w:r>
      <w:r>
        <w:rPr>
          <w:rFonts w:asciiTheme="majorHAnsi" w:hAnsiTheme="majorHAnsi"/>
        </w:rPr>
        <w:t xml:space="preserve"> </w:t>
      </w:r>
    </w:p>
    <w:p w:rsidR="004A510C" w:rsidRPr="001704FE" w:rsidRDefault="004A510C" w:rsidP="003B2B45">
      <w:pPr>
        <w:spacing w:line="480" w:lineRule="auto"/>
        <w:rPr>
          <w:rFonts w:asciiTheme="majorHAnsi" w:hAnsiTheme="majorHAnsi"/>
          <w:i/>
        </w:rPr>
      </w:pPr>
    </w:p>
    <w:p w:rsidR="009B0441" w:rsidRPr="004A510C" w:rsidRDefault="004A510C" w:rsidP="003B2B45">
      <w:pPr>
        <w:spacing w:line="480" w:lineRule="auto"/>
        <w:rPr>
          <w:rFonts w:asciiTheme="majorHAnsi" w:hAnsiTheme="majorHAnsi"/>
          <w:b/>
        </w:rPr>
      </w:pPr>
      <w:r>
        <w:rPr>
          <w:b/>
        </w:rPr>
        <w:t>&lt;&lt;</w:t>
      </w:r>
      <w:r w:rsidRPr="004A510C">
        <w:rPr>
          <w:b/>
        </w:rPr>
        <w:t>Table 2</w:t>
      </w:r>
      <w:r>
        <w:rPr>
          <w:b/>
        </w:rPr>
        <w:t xml:space="preserve"> about here&gt;&gt;</w:t>
      </w:r>
    </w:p>
    <w:p w:rsidR="009B0441" w:rsidRPr="007F2806" w:rsidRDefault="009B0441" w:rsidP="003B2B45">
      <w:pPr>
        <w:spacing w:line="480" w:lineRule="auto"/>
        <w:rPr>
          <w:rFonts w:asciiTheme="majorHAnsi" w:hAnsiTheme="majorHAnsi"/>
        </w:rPr>
      </w:pPr>
      <w:r w:rsidRPr="007F2806">
        <w:rPr>
          <w:rFonts w:asciiTheme="majorHAnsi" w:hAnsiTheme="majorHAnsi"/>
        </w:rPr>
        <w:t xml:space="preserve">The results of </w:t>
      </w:r>
      <w:r w:rsidR="001704FE">
        <w:rPr>
          <w:rFonts w:asciiTheme="majorHAnsi" w:hAnsiTheme="majorHAnsi"/>
        </w:rPr>
        <w:t>this initial testing then – the confirmation</w:t>
      </w:r>
      <w:r w:rsidRPr="007F2806">
        <w:rPr>
          <w:rFonts w:asciiTheme="majorHAnsi" w:hAnsiTheme="majorHAnsi"/>
        </w:rPr>
        <w:t xml:space="preserve"> </w:t>
      </w:r>
      <w:r w:rsidR="001704FE">
        <w:rPr>
          <w:rFonts w:asciiTheme="majorHAnsi" w:hAnsiTheme="majorHAnsi"/>
        </w:rPr>
        <w:t xml:space="preserve">of </w:t>
      </w:r>
      <w:r w:rsidRPr="007F2806">
        <w:rPr>
          <w:rFonts w:asciiTheme="majorHAnsi" w:hAnsiTheme="majorHAnsi"/>
        </w:rPr>
        <w:t xml:space="preserve">a single factor for each of the </w:t>
      </w:r>
      <w:r w:rsidR="00B138DA">
        <w:rPr>
          <w:rFonts w:asciiTheme="majorHAnsi" w:hAnsiTheme="majorHAnsi"/>
        </w:rPr>
        <w:t xml:space="preserve">pre-determined </w:t>
      </w:r>
      <w:r w:rsidR="001704FE">
        <w:rPr>
          <w:rFonts w:asciiTheme="majorHAnsi" w:hAnsiTheme="majorHAnsi"/>
        </w:rPr>
        <w:t>six</w:t>
      </w:r>
      <w:r w:rsidRPr="007F2806">
        <w:rPr>
          <w:rFonts w:asciiTheme="majorHAnsi" w:hAnsiTheme="majorHAnsi"/>
        </w:rPr>
        <w:t xml:space="preserve"> BSAQ dimensions </w:t>
      </w:r>
      <w:r w:rsidR="001704FE">
        <w:rPr>
          <w:rFonts w:asciiTheme="majorHAnsi" w:hAnsiTheme="majorHAnsi"/>
        </w:rPr>
        <w:t xml:space="preserve">– </w:t>
      </w:r>
      <w:r w:rsidRPr="007F2806">
        <w:rPr>
          <w:rFonts w:asciiTheme="majorHAnsi" w:hAnsiTheme="majorHAnsi"/>
        </w:rPr>
        <w:t xml:space="preserve">supports the validity of the </w:t>
      </w:r>
      <w:r w:rsidR="001704FE">
        <w:rPr>
          <w:rFonts w:asciiTheme="majorHAnsi" w:hAnsiTheme="majorHAnsi"/>
        </w:rPr>
        <w:t>established dimensional structure of the BSAQ</w:t>
      </w:r>
      <w:r w:rsidR="00B138DA">
        <w:rPr>
          <w:rFonts w:asciiTheme="majorHAnsi" w:hAnsiTheme="majorHAnsi"/>
        </w:rPr>
        <w:t xml:space="preserve"> in the English NHS</w:t>
      </w:r>
      <w:r w:rsidR="001704FE">
        <w:rPr>
          <w:rFonts w:asciiTheme="majorHAnsi" w:hAnsiTheme="majorHAnsi"/>
        </w:rPr>
        <w:t xml:space="preserve">. This structure </w:t>
      </w:r>
      <w:r w:rsidR="00991696">
        <w:rPr>
          <w:rFonts w:asciiTheme="majorHAnsi" w:hAnsiTheme="majorHAnsi"/>
        </w:rPr>
        <w:t>has been</w:t>
      </w:r>
      <w:r w:rsidRPr="007F2806">
        <w:rPr>
          <w:rFonts w:asciiTheme="majorHAnsi" w:hAnsiTheme="majorHAnsi"/>
        </w:rPr>
        <w:t xml:space="preserve"> </w:t>
      </w:r>
      <w:r w:rsidR="001704FE">
        <w:rPr>
          <w:rFonts w:asciiTheme="majorHAnsi" w:hAnsiTheme="majorHAnsi"/>
        </w:rPr>
        <w:t>demonstrated</w:t>
      </w:r>
      <w:r w:rsidRPr="007F2806">
        <w:rPr>
          <w:rFonts w:asciiTheme="majorHAnsi" w:hAnsiTheme="majorHAnsi"/>
        </w:rPr>
        <w:t xml:space="preserve"> in previous studies</w:t>
      </w:r>
      <w:r w:rsidR="005E04E4">
        <w:rPr>
          <w:rFonts w:asciiTheme="majorHAnsi" w:hAnsiTheme="majorHAnsi"/>
        </w:rPr>
        <w:t xml:space="preserve"> in the US – in healthcare and in the voluntary sector</w:t>
      </w:r>
      <w:r w:rsidR="00FD6E88">
        <w:rPr>
          <w:rFonts w:asciiTheme="majorHAnsi" w:hAnsiTheme="majorHAnsi"/>
        </w:rPr>
        <w:t xml:space="preserve"> </w:t>
      </w:r>
      <w:r w:rsidR="00A373CA" w:rsidRPr="00A373CA">
        <w:rPr>
          <w:rFonts w:asciiTheme="majorHAnsi" w:hAnsiTheme="majorHAnsi"/>
        </w:rPr>
        <w:t>(Holland, 1991; Holland and Jackson, 1992; Jackson and Holland 1998; McDonagh 2006)</w:t>
      </w:r>
      <w:r w:rsidR="00CB61ED">
        <w:rPr>
          <w:rFonts w:asciiTheme="majorHAnsi" w:hAnsiTheme="majorHAnsi"/>
        </w:rPr>
        <w:t xml:space="preserve"> </w:t>
      </w:r>
      <w:r w:rsidR="005E04E4">
        <w:rPr>
          <w:rFonts w:asciiTheme="majorHAnsi" w:hAnsiTheme="majorHAnsi"/>
        </w:rPr>
        <w:t xml:space="preserve">– </w:t>
      </w:r>
      <w:r w:rsidR="001704FE">
        <w:rPr>
          <w:rFonts w:asciiTheme="majorHAnsi" w:hAnsiTheme="majorHAnsi"/>
        </w:rPr>
        <w:t xml:space="preserve">but </w:t>
      </w:r>
      <w:r w:rsidR="005E04E4">
        <w:rPr>
          <w:rFonts w:asciiTheme="majorHAnsi" w:hAnsiTheme="majorHAnsi"/>
        </w:rPr>
        <w:t xml:space="preserve">the validation of the BSAQ structure </w:t>
      </w:r>
      <w:r w:rsidR="00B138DA">
        <w:rPr>
          <w:rFonts w:asciiTheme="majorHAnsi" w:hAnsiTheme="majorHAnsi"/>
        </w:rPr>
        <w:t>with</w:t>
      </w:r>
      <w:r w:rsidR="001704FE">
        <w:rPr>
          <w:rFonts w:asciiTheme="majorHAnsi" w:hAnsiTheme="majorHAnsi"/>
        </w:rPr>
        <w:t xml:space="preserve"> UK health service data</w:t>
      </w:r>
      <w:r w:rsidR="005E04E4">
        <w:rPr>
          <w:rFonts w:asciiTheme="majorHAnsi" w:hAnsiTheme="majorHAnsi"/>
        </w:rPr>
        <w:t xml:space="preserve"> is novel</w:t>
      </w:r>
      <w:r w:rsidR="001704FE">
        <w:rPr>
          <w:rFonts w:asciiTheme="majorHAnsi" w:hAnsiTheme="majorHAnsi"/>
        </w:rPr>
        <w:t>.</w:t>
      </w:r>
    </w:p>
    <w:p w:rsidR="000E253C" w:rsidRDefault="000E253C" w:rsidP="003B2B45">
      <w:pPr>
        <w:pStyle w:val="Heading3"/>
        <w:spacing w:line="480" w:lineRule="auto"/>
      </w:pPr>
      <w:bookmarkStart w:id="5" w:name="_Toc399340061"/>
      <w:bookmarkStart w:id="6" w:name="_Toc415503131"/>
    </w:p>
    <w:p w:rsidR="009B0441" w:rsidRPr="007F2806" w:rsidRDefault="000E253C" w:rsidP="003B2B45">
      <w:pPr>
        <w:pStyle w:val="Heading2"/>
        <w:spacing w:line="480" w:lineRule="auto"/>
      </w:pPr>
      <w:r>
        <w:t xml:space="preserve">Contribution </w:t>
      </w:r>
      <w:r w:rsidR="009B0441" w:rsidRPr="007F2806">
        <w:t xml:space="preserve">of items </w:t>
      </w:r>
      <w:r w:rsidR="00991696">
        <w:t>to the</w:t>
      </w:r>
      <w:r w:rsidR="009B0441" w:rsidRPr="007F2806">
        <w:t xml:space="preserve"> common factor</w:t>
      </w:r>
      <w:bookmarkEnd w:id="5"/>
      <w:bookmarkEnd w:id="6"/>
    </w:p>
    <w:p w:rsidR="009B0441" w:rsidRDefault="009B0441" w:rsidP="003B2B45">
      <w:pPr>
        <w:spacing w:line="480" w:lineRule="auto"/>
        <w:rPr>
          <w:rFonts w:asciiTheme="majorHAnsi" w:hAnsiTheme="majorHAnsi"/>
        </w:rPr>
      </w:pPr>
      <w:r w:rsidRPr="007F2806">
        <w:rPr>
          <w:rFonts w:asciiTheme="majorHAnsi" w:hAnsiTheme="majorHAnsi"/>
        </w:rPr>
        <w:t xml:space="preserve">Each of the dimensions in BSAQ has a number of </w:t>
      </w:r>
      <w:r w:rsidR="00F15D67">
        <w:rPr>
          <w:rFonts w:asciiTheme="majorHAnsi" w:hAnsiTheme="majorHAnsi"/>
        </w:rPr>
        <w:t>items</w:t>
      </w:r>
      <w:r w:rsidR="00F15D67" w:rsidRPr="007F2806">
        <w:rPr>
          <w:rFonts w:asciiTheme="majorHAnsi" w:hAnsiTheme="majorHAnsi"/>
        </w:rPr>
        <w:t xml:space="preserve"> that</w:t>
      </w:r>
      <w:r w:rsidRPr="007F2806">
        <w:rPr>
          <w:rFonts w:asciiTheme="majorHAnsi" w:hAnsiTheme="majorHAnsi"/>
        </w:rPr>
        <w:t xml:space="preserve"> load onto that dimension, for e</w:t>
      </w:r>
      <w:r w:rsidR="003B7E5F">
        <w:rPr>
          <w:rFonts w:asciiTheme="majorHAnsi" w:hAnsiTheme="majorHAnsi"/>
        </w:rPr>
        <w:t xml:space="preserve">xample there are 12 </w:t>
      </w:r>
      <w:r w:rsidRPr="007F2806">
        <w:rPr>
          <w:rFonts w:asciiTheme="majorHAnsi" w:hAnsiTheme="majorHAnsi"/>
        </w:rPr>
        <w:t xml:space="preserve">items in the contextual domain, but only </w:t>
      </w:r>
      <w:r w:rsidR="00A43C75">
        <w:rPr>
          <w:rFonts w:asciiTheme="majorHAnsi" w:hAnsiTheme="majorHAnsi"/>
        </w:rPr>
        <w:t>eight</w:t>
      </w:r>
      <w:r w:rsidR="003B7E5F">
        <w:rPr>
          <w:rFonts w:asciiTheme="majorHAnsi" w:hAnsiTheme="majorHAnsi"/>
        </w:rPr>
        <w:t xml:space="preserve"> </w:t>
      </w:r>
      <w:r w:rsidRPr="007F2806">
        <w:rPr>
          <w:rFonts w:asciiTheme="majorHAnsi" w:hAnsiTheme="majorHAnsi"/>
        </w:rPr>
        <w:t>items in the political domain. Th</w:t>
      </w:r>
      <w:r w:rsidR="003B7E5F">
        <w:rPr>
          <w:rFonts w:asciiTheme="majorHAnsi" w:hAnsiTheme="majorHAnsi"/>
        </w:rPr>
        <w:t>e factor loadings presented in T</w:t>
      </w:r>
      <w:r w:rsidRPr="007F2806">
        <w:rPr>
          <w:rFonts w:asciiTheme="majorHAnsi" w:hAnsiTheme="majorHAnsi"/>
        </w:rPr>
        <w:t xml:space="preserve">able </w:t>
      </w:r>
      <w:r w:rsidR="004A510C">
        <w:rPr>
          <w:rFonts w:asciiTheme="majorHAnsi" w:hAnsiTheme="majorHAnsi"/>
        </w:rPr>
        <w:t>3</w:t>
      </w:r>
      <w:r w:rsidRPr="007F2806">
        <w:rPr>
          <w:rFonts w:asciiTheme="majorHAnsi" w:hAnsiTheme="majorHAnsi"/>
        </w:rPr>
        <w:t xml:space="preserve"> indicate the extent to which each of the items </w:t>
      </w:r>
      <w:r w:rsidRPr="007F2806">
        <w:rPr>
          <w:rFonts w:asciiTheme="majorHAnsi" w:hAnsiTheme="majorHAnsi"/>
        </w:rPr>
        <w:lastRenderedPageBreak/>
        <w:t xml:space="preserve">correlate with the underlying factor. The square of an item’s loading represents the item’s </w:t>
      </w:r>
      <w:r w:rsidR="00616BB1" w:rsidRPr="007F2806">
        <w:rPr>
          <w:rFonts w:asciiTheme="majorHAnsi" w:hAnsiTheme="majorHAnsi"/>
        </w:rPr>
        <w:t>communality. In</w:t>
      </w:r>
      <w:r w:rsidRPr="007F2806">
        <w:rPr>
          <w:rFonts w:asciiTheme="majorHAnsi" w:hAnsiTheme="majorHAnsi"/>
        </w:rPr>
        <w:t xml:space="preserve"> all 6 dimensions, items load reasonably strongly, exceeding the commonly used threshold of 0.3 for </w:t>
      </w:r>
      <w:r w:rsidR="00431F97">
        <w:rPr>
          <w:rFonts w:asciiTheme="majorHAnsi" w:hAnsiTheme="majorHAnsi"/>
        </w:rPr>
        <w:t>item</w:t>
      </w:r>
      <w:r w:rsidR="00D07A2C">
        <w:rPr>
          <w:rFonts w:asciiTheme="majorHAnsi" w:hAnsiTheme="majorHAnsi"/>
        </w:rPr>
        <w:t xml:space="preserve"> loadings</w:t>
      </w:r>
      <w:r w:rsidRPr="007F2806">
        <w:rPr>
          <w:rFonts w:asciiTheme="majorHAnsi" w:hAnsiTheme="majorHAnsi"/>
        </w:rPr>
        <w:t xml:space="preserve"> with only </w:t>
      </w:r>
      <w:r w:rsidR="000E253C">
        <w:rPr>
          <w:rFonts w:asciiTheme="majorHAnsi" w:hAnsiTheme="majorHAnsi"/>
        </w:rPr>
        <w:t>two</w:t>
      </w:r>
      <w:r w:rsidRPr="007F2806">
        <w:rPr>
          <w:rFonts w:asciiTheme="majorHAnsi" w:hAnsiTheme="majorHAnsi"/>
        </w:rPr>
        <w:t xml:space="preserve"> exceptions</w:t>
      </w:r>
      <w:r w:rsidR="00991696">
        <w:rPr>
          <w:rFonts w:asciiTheme="majorHAnsi" w:hAnsiTheme="majorHAnsi"/>
        </w:rPr>
        <w:t xml:space="preserve"> (contextual</w:t>
      </w:r>
      <w:r w:rsidR="000E253C">
        <w:rPr>
          <w:rFonts w:asciiTheme="majorHAnsi" w:hAnsiTheme="majorHAnsi"/>
        </w:rPr>
        <w:t xml:space="preserve"> item 11, and interpersonal item 2)</w:t>
      </w:r>
      <w:r w:rsidR="00991696">
        <w:rPr>
          <w:rFonts w:asciiTheme="majorHAnsi" w:hAnsiTheme="majorHAnsi"/>
        </w:rPr>
        <w:t>; indeed, about two-thirds of the items (41/65) load higher at &gt;0.5.</w:t>
      </w:r>
      <w:r w:rsidRPr="007F2806">
        <w:rPr>
          <w:rFonts w:asciiTheme="majorHAnsi" w:hAnsiTheme="majorHAnsi"/>
        </w:rPr>
        <w:t xml:space="preserve"> </w:t>
      </w:r>
    </w:p>
    <w:p w:rsidR="00D07A2C" w:rsidRDefault="00D07A2C" w:rsidP="003B2B45">
      <w:pPr>
        <w:spacing w:line="480" w:lineRule="auto"/>
        <w:rPr>
          <w:rFonts w:asciiTheme="majorHAnsi" w:hAnsiTheme="majorHAnsi"/>
        </w:rPr>
      </w:pPr>
      <w:r>
        <w:rPr>
          <w:rFonts w:asciiTheme="majorHAnsi" w:hAnsiTheme="majorHAnsi"/>
        </w:rPr>
        <w:t>This suggests that</w:t>
      </w:r>
      <w:r w:rsidR="00286257">
        <w:rPr>
          <w:rFonts w:asciiTheme="majorHAnsi" w:hAnsiTheme="majorHAnsi"/>
        </w:rPr>
        <w:t xml:space="preserve"> all of </w:t>
      </w:r>
      <w:r>
        <w:rPr>
          <w:rFonts w:asciiTheme="majorHAnsi" w:hAnsiTheme="majorHAnsi"/>
        </w:rPr>
        <w:t xml:space="preserve">the </w:t>
      </w:r>
      <w:r w:rsidR="003B7E5F">
        <w:rPr>
          <w:rFonts w:asciiTheme="majorHAnsi" w:hAnsiTheme="majorHAnsi"/>
        </w:rPr>
        <w:t>items</w:t>
      </w:r>
      <w:r>
        <w:rPr>
          <w:rFonts w:asciiTheme="majorHAnsi" w:hAnsiTheme="majorHAnsi"/>
        </w:rPr>
        <w:t xml:space="preserve"> that underpin each of the </w:t>
      </w:r>
      <w:r w:rsidR="004A510C">
        <w:rPr>
          <w:rFonts w:asciiTheme="majorHAnsi" w:hAnsiTheme="majorHAnsi"/>
        </w:rPr>
        <w:t>six</w:t>
      </w:r>
      <w:r>
        <w:rPr>
          <w:rFonts w:asciiTheme="majorHAnsi" w:hAnsiTheme="majorHAnsi"/>
        </w:rPr>
        <w:t xml:space="preserve"> dimensions of the BSAQ are </w:t>
      </w:r>
      <w:r w:rsidR="00E42619">
        <w:rPr>
          <w:rFonts w:asciiTheme="majorHAnsi" w:hAnsiTheme="majorHAnsi"/>
        </w:rPr>
        <w:t xml:space="preserve">valid and </w:t>
      </w:r>
      <w:r w:rsidR="00286257">
        <w:rPr>
          <w:rFonts w:asciiTheme="majorHAnsi" w:hAnsiTheme="majorHAnsi"/>
        </w:rPr>
        <w:t xml:space="preserve">pick up important aspects that explain the underlying variability on each of the BSAQ dimensions e.g. the statement for item 11 under </w:t>
      </w:r>
      <w:r w:rsidR="00431F97">
        <w:rPr>
          <w:rFonts w:asciiTheme="majorHAnsi" w:hAnsiTheme="majorHAnsi"/>
        </w:rPr>
        <w:t>the s</w:t>
      </w:r>
      <w:r w:rsidR="00286257">
        <w:rPr>
          <w:rFonts w:asciiTheme="majorHAnsi" w:hAnsiTheme="majorHAnsi"/>
        </w:rPr>
        <w:t>trategic</w:t>
      </w:r>
      <w:r w:rsidR="00431F97">
        <w:rPr>
          <w:rFonts w:asciiTheme="majorHAnsi" w:hAnsiTheme="majorHAnsi"/>
        </w:rPr>
        <w:t xml:space="preserve"> domain</w:t>
      </w:r>
      <w:r w:rsidR="001C60AD">
        <w:rPr>
          <w:rFonts w:asciiTheme="majorHAnsi" w:hAnsiTheme="majorHAnsi"/>
        </w:rPr>
        <w:t xml:space="preserve"> is ‘</w:t>
      </w:r>
      <w:r w:rsidR="00286257">
        <w:rPr>
          <w:rFonts w:asciiTheme="majorHAnsi" w:hAnsiTheme="majorHAnsi"/>
        </w:rPr>
        <w:t>This Board makes explicit use of the long range priorities of this organisation in dealing with current issues</w:t>
      </w:r>
      <w:r w:rsidR="001C60AD">
        <w:rPr>
          <w:rFonts w:asciiTheme="majorHAnsi" w:hAnsiTheme="majorHAnsi"/>
        </w:rPr>
        <w:t>’</w:t>
      </w:r>
      <w:r w:rsidR="00431F97">
        <w:rPr>
          <w:rFonts w:asciiTheme="majorHAnsi" w:hAnsiTheme="majorHAnsi"/>
        </w:rPr>
        <w:t xml:space="preserve"> and </w:t>
      </w:r>
      <w:r w:rsidR="008A5363">
        <w:rPr>
          <w:rFonts w:asciiTheme="majorHAnsi" w:hAnsiTheme="majorHAnsi"/>
        </w:rPr>
        <w:t xml:space="preserve">this has an item loading of 0.69 (Table </w:t>
      </w:r>
      <w:r w:rsidR="004A510C">
        <w:rPr>
          <w:rFonts w:asciiTheme="majorHAnsi" w:hAnsiTheme="majorHAnsi"/>
        </w:rPr>
        <w:t>3</w:t>
      </w:r>
      <w:r w:rsidR="008A5363">
        <w:rPr>
          <w:rFonts w:asciiTheme="majorHAnsi" w:hAnsiTheme="majorHAnsi"/>
        </w:rPr>
        <w:t>)</w:t>
      </w:r>
      <w:r w:rsidR="00431F97">
        <w:rPr>
          <w:rFonts w:asciiTheme="majorHAnsi" w:hAnsiTheme="majorHAnsi"/>
        </w:rPr>
        <w:t xml:space="preserve"> suggesting it is an important question to help detect Board competency on strategic direction.</w:t>
      </w:r>
      <w:r w:rsidR="00286257">
        <w:rPr>
          <w:rFonts w:asciiTheme="majorHAnsi" w:hAnsiTheme="majorHAnsi"/>
        </w:rPr>
        <w:t xml:space="preserve"> </w:t>
      </w:r>
    </w:p>
    <w:p w:rsidR="00750E83" w:rsidRDefault="00750E83" w:rsidP="003B2B45">
      <w:pPr>
        <w:spacing w:line="480" w:lineRule="auto"/>
        <w:rPr>
          <w:rFonts w:asciiTheme="majorHAnsi" w:hAnsiTheme="majorHAnsi"/>
        </w:rPr>
      </w:pPr>
    </w:p>
    <w:p w:rsidR="00750E83" w:rsidRPr="004A510C" w:rsidRDefault="00750E83" w:rsidP="003B2B45">
      <w:pPr>
        <w:spacing w:line="480" w:lineRule="auto"/>
        <w:rPr>
          <w:rFonts w:asciiTheme="majorHAnsi" w:hAnsiTheme="majorHAnsi"/>
          <w:b/>
        </w:rPr>
      </w:pPr>
      <w:r>
        <w:rPr>
          <w:b/>
        </w:rPr>
        <w:t>&lt;&lt;</w:t>
      </w:r>
      <w:r w:rsidRPr="004A510C">
        <w:rPr>
          <w:b/>
        </w:rPr>
        <w:t xml:space="preserve">Table </w:t>
      </w:r>
      <w:r>
        <w:rPr>
          <w:b/>
        </w:rPr>
        <w:t>3 about here&gt;&gt;</w:t>
      </w:r>
    </w:p>
    <w:p w:rsidR="008A5363" w:rsidRDefault="008A5363" w:rsidP="003B2B45">
      <w:pPr>
        <w:pStyle w:val="Heading2"/>
        <w:spacing w:line="480" w:lineRule="auto"/>
      </w:pPr>
      <w:r>
        <w:t>Checking for robustness</w:t>
      </w:r>
    </w:p>
    <w:p w:rsidR="008A5363" w:rsidRDefault="008A5363" w:rsidP="003B2B45">
      <w:pPr>
        <w:spacing w:after="0" w:line="480" w:lineRule="auto"/>
        <w:rPr>
          <w:rFonts w:asciiTheme="majorHAnsi" w:hAnsiTheme="majorHAnsi"/>
        </w:rPr>
      </w:pPr>
      <w:r w:rsidRPr="007F2806">
        <w:rPr>
          <w:rFonts w:asciiTheme="majorHAnsi" w:hAnsiTheme="majorHAnsi"/>
        </w:rPr>
        <w:t xml:space="preserve">Factor analysis applied to ordinal data </w:t>
      </w:r>
      <w:r>
        <w:rPr>
          <w:rFonts w:asciiTheme="majorHAnsi" w:hAnsiTheme="majorHAnsi"/>
        </w:rPr>
        <w:t>(as above) can be</w:t>
      </w:r>
      <w:r w:rsidRPr="007F2806">
        <w:rPr>
          <w:rFonts w:asciiTheme="majorHAnsi" w:hAnsiTheme="majorHAnsi"/>
        </w:rPr>
        <w:t xml:space="preserve"> criticised for using Pearson’s correlations and therefore relying on the assumption that the variables are continuous and follow a mult</w:t>
      </w:r>
      <w:r>
        <w:rPr>
          <w:rFonts w:asciiTheme="majorHAnsi" w:hAnsiTheme="majorHAnsi"/>
        </w:rPr>
        <w:t xml:space="preserve">ivariate normal distribution. An alternative </w:t>
      </w:r>
      <w:r w:rsidRPr="007F2806">
        <w:rPr>
          <w:rFonts w:asciiTheme="majorHAnsi" w:hAnsiTheme="majorHAnsi"/>
        </w:rPr>
        <w:t>approach might be to perform factor analysis on the matrix of polychoric correlations</w:t>
      </w:r>
      <w:r>
        <w:rPr>
          <w:rFonts w:asciiTheme="majorHAnsi" w:hAnsiTheme="majorHAnsi"/>
        </w:rPr>
        <w:t>,</w:t>
      </w:r>
      <w:r w:rsidRPr="007F2806">
        <w:rPr>
          <w:rFonts w:asciiTheme="majorHAnsi" w:hAnsiTheme="majorHAnsi"/>
        </w:rPr>
        <w:t xml:space="preserve"> which can be thought of as correlations between unobserved continuous variables that represent crudely the ordinal variables. </w:t>
      </w:r>
      <w:r>
        <w:rPr>
          <w:rFonts w:asciiTheme="majorHAnsi" w:hAnsiTheme="majorHAnsi"/>
        </w:rPr>
        <w:t>In carrying out such an analysis (av</w:t>
      </w:r>
      <w:r w:rsidR="00F15D67">
        <w:rPr>
          <w:rFonts w:asciiTheme="majorHAnsi" w:hAnsiTheme="majorHAnsi"/>
        </w:rPr>
        <w:t>ailable from the authors) again</w:t>
      </w:r>
      <w:r>
        <w:rPr>
          <w:rFonts w:asciiTheme="majorHAnsi" w:hAnsiTheme="majorHAnsi"/>
        </w:rPr>
        <w:t xml:space="preserve"> o</w:t>
      </w:r>
      <w:r w:rsidRPr="007F2806">
        <w:rPr>
          <w:rFonts w:asciiTheme="majorHAnsi" w:hAnsiTheme="majorHAnsi"/>
        </w:rPr>
        <w:t>ne common factor emerges</w:t>
      </w:r>
      <w:r w:rsidR="00F15D67">
        <w:rPr>
          <w:rFonts w:asciiTheme="majorHAnsi" w:hAnsiTheme="majorHAnsi"/>
        </w:rPr>
        <w:t>,</w:t>
      </w:r>
      <w:r w:rsidRPr="007F2806">
        <w:rPr>
          <w:rFonts w:asciiTheme="majorHAnsi" w:hAnsiTheme="majorHAnsi"/>
        </w:rPr>
        <w:t xml:space="preserve"> and the differences in loadings compared to conventional factor analysis are small.</w:t>
      </w:r>
    </w:p>
    <w:p w:rsidR="008A5363" w:rsidRDefault="008A5363" w:rsidP="003B2B45">
      <w:pPr>
        <w:spacing w:after="0" w:line="480" w:lineRule="auto"/>
        <w:rPr>
          <w:rFonts w:asciiTheme="majorHAnsi" w:hAnsiTheme="majorHAnsi"/>
        </w:rPr>
      </w:pPr>
    </w:p>
    <w:p w:rsidR="008A5363" w:rsidRPr="007F2806" w:rsidRDefault="008A5363" w:rsidP="003B2B45">
      <w:pPr>
        <w:spacing w:line="480" w:lineRule="auto"/>
        <w:rPr>
          <w:rFonts w:asciiTheme="majorHAnsi" w:hAnsiTheme="majorHAnsi"/>
        </w:rPr>
      </w:pPr>
      <w:r w:rsidRPr="007F2806">
        <w:rPr>
          <w:rFonts w:asciiTheme="majorHAnsi" w:hAnsiTheme="majorHAnsi"/>
        </w:rPr>
        <w:t>Overall then this analysis support</w:t>
      </w:r>
      <w:r>
        <w:rPr>
          <w:rFonts w:asciiTheme="majorHAnsi" w:hAnsiTheme="majorHAnsi"/>
        </w:rPr>
        <w:t>s</w:t>
      </w:r>
      <w:r w:rsidRPr="007F2806">
        <w:rPr>
          <w:rFonts w:asciiTheme="majorHAnsi" w:hAnsiTheme="majorHAnsi"/>
        </w:rPr>
        <w:t xml:space="preserve"> and replicates the original </w:t>
      </w:r>
      <w:r w:rsidR="00750E83">
        <w:rPr>
          <w:rFonts w:asciiTheme="majorHAnsi" w:hAnsiTheme="majorHAnsi"/>
        </w:rPr>
        <w:t>six</w:t>
      </w:r>
      <w:r w:rsidRPr="007F2806">
        <w:rPr>
          <w:rFonts w:asciiTheme="majorHAnsi" w:hAnsiTheme="majorHAnsi"/>
        </w:rPr>
        <w:t>-factor structure of the BSAQ and provides reasonable grounds for using the</w:t>
      </w:r>
      <w:r>
        <w:rPr>
          <w:rFonts w:asciiTheme="majorHAnsi" w:hAnsiTheme="majorHAnsi"/>
        </w:rPr>
        <w:t>se</w:t>
      </w:r>
      <w:r w:rsidRPr="007F2806">
        <w:rPr>
          <w:rFonts w:asciiTheme="majorHAnsi" w:hAnsiTheme="majorHAnsi"/>
        </w:rPr>
        <w:t xml:space="preserve"> dimensions with English NHS Boards. </w:t>
      </w:r>
      <w:r>
        <w:rPr>
          <w:rFonts w:asciiTheme="majorHAnsi" w:hAnsiTheme="majorHAnsi"/>
        </w:rPr>
        <w:t xml:space="preserve"> </w:t>
      </w:r>
    </w:p>
    <w:p w:rsidR="008A5363" w:rsidRPr="008A5363" w:rsidRDefault="008A5363" w:rsidP="003B2B45">
      <w:pPr>
        <w:spacing w:line="480" w:lineRule="auto"/>
      </w:pPr>
    </w:p>
    <w:p w:rsidR="009B0441" w:rsidRPr="007F2806" w:rsidRDefault="00B46E9E" w:rsidP="003B2B45">
      <w:pPr>
        <w:pStyle w:val="Heading2"/>
        <w:spacing w:line="480" w:lineRule="auto"/>
      </w:pPr>
      <w:bookmarkStart w:id="7" w:name="_Toc399340063"/>
      <w:bookmarkStart w:id="8" w:name="_Toc415503133"/>
      <w:r>
        <w:lastRenderedPageBreak/>
        <w:t>Creating a t</w:t>
      </w:r>
      <w:r w:rsidR="009B0441" w:rsidRPr="007F2806">
        <w:t>otal BSAQ score</w:t>
      </w:r>
      <w:bookmarkEnd w:id="7"/>
      <w:bookmarkEnd w:id="8"/>
    </w:p>
    <w:p w:rsidR="009B0441" w:rsidRDefault="009B0441" w:rsidP="003B2B45">
      <w:pPr>
        <w:spacing w:line="480" w:lineRule="auto"/>
        <w:rPr>
          <w:rFonts w:asciiTheme="majorHAnsi" w:hAnsiTheme="majorHAnsi"/>
        </w:rPr>
      </w:pPr>
      <w:r w:rsidRPr="007F2806">
        <w:rPr>
          <w:rFonts w:asciiTheme="majorHAnsi" w:hAnsiTheme="majorHAnsi"/>
        </w:rPr>
        <w:t xml:space="preserve">To develop a composite BSAQ score for all 65 items we performed factor analysis on the factor scores representing the </w:t>
      </w:r>
      <w:r w:rsidR="00750E83">
        <w:rPr>
          <w:rFonts w:asciiTheme="majorHAnsi" w:hAnsiTheme="majorHAnsi"/>
        </w:rPr>
        <w:t>six</w:t>
      </w:r>
      <w:r w:rsidRPr="007F2806">
        <w:rPr>
          <w:rFonts w:asciiTheme="majorHAnsi" w:hAnsiTheme="majorHAnsi"/>
        </w:rPr>
        <w:t xml:space="preserve"> BSAQ dimensions.</w:t>
      </w:r>
      <w:r w:rsidR="008A5363">
        <w:rPr>
          <w:rFonts w:asciiTheme="majorHAnsi" w:hAnsiTheme="majorHAnsi"/>
        </w:rPr>
        <w:t xml:space="preserve"> One single factor emerges and T</w:t>
      </w:r>
      <w:r w:rsidRPr="007F2806">
        <w:rPr>
          <w:rFonts w:asciiTheme="majorHAnsi" w:hAnsiTheme="majorHAnsi"/>
        </w:rPr>
        <w:t xml:space="preserve">able </w:t>
      </w:r>
      <w:r w:rsidR="00750E83">
        <w:rPr>
          <w:rFonts w:asciiTheme="majorHAnsi" w:hAnsiTheme="majorHAnsi"/>
        </w:rPr>
        <w:t>4</w:t>
      </w:r>
      <w:r w:rsidRPr="007F2806">
        <w:rPr>
          <w:rFonts w:asciiTheme="majorHAnsi" w:hAnsiTheme="majorHAnsi"/>
        </w:rPr>
        <w:t xml:space="preserve"> shows the factor loadings. All dimensions load very strongly on the common underlying factor</w:t>
      </w:r>
      <w:r w:rsidR="00991696">
        <w:rPr>
          <w:rFonts w:asciiTheme="majorHAnsi" w:hAnsiTheme="majorHAnsi"/>
        </w:rPr>
        <w:t>, providing a clear justification for use of the overall BSAQ score in future analyses. For example, a</w:t>
      </w:r>
      <w:r w:rsidRPr="007F2806">
        <w:rPr>
          <w:rFonts w:asciiTheme="majorHAnsi" w:hAnsiTheme="majorHAnsi"/>
        </w:rPr>
        <w:t xml:space="preserve">bout 67% of the common variance that the contextual dimension shares with the other </w:t>
      </w:r>
      <w:r w:rsidR="00750E83">
        <w:rPr>
          <w:rFonts w:asciiTheme="majorHAnsi" w:hAnsiTheme="majorHAnsi"/>
        </w:rPr>
        <w:t>five</w:t>
      </w:r>
      <w:r w:rsidRPr="007F2806">
        <w:rPr>
          <w:rFonts w:asciiTheme="majorHAnsi" w:hAnsiTheme="majorHAnsi"/>
        </w:rPr>
        <w:t xml:space="preserve"> BSAQ dimensions is explained by the common factor.</w:t>
      </w:r>
    </w:p>
    <w:p w:rsidR="00750E83" w:rsidRPr="007F2806" w:rsidRDefault="00750E83" w:rsidP="003B2B45">
      <w:pPr>
        <w:spacing w:line="480" w:lineRule="auto"/>
        <w:rPr>
          <w:rFonts w:asciiTheme="majorHAnsi" w:hAnsiTheme="majorHAnsi"/>
        </w:rPr>
      </w:pPr>
    </w:p>
    <w:p w:rsidR="009B0441" w:rsidRPr="00CB61ED" w:rsidRDefault="00750E83" w:rsidP="003B2B45">
      <w:pPr>
        <w:spacing w:line="480" w:lineRule="auto"/>
        <w:rPr>
          <w:rFonts w:asciiTheme="majorHAnsi" w:hAnsiTheme="majorHAnsi"/>
          <w:b/>
        </w:rPr>
      </w:pPr>
      <w:r>
        <w:rPr>
          <w:b/>
        </w:rPr>
        <w:t>&lt;&lt;</w:t>
      </w:r>
      <w:r w:rsidRPr="004A510C">
        <w:rPr>
          <w:b/>
        </w:rPr>
        <w:t xml:space="preserve">Table </w:t>
      </w:r>
      <w:r>
        <w:rPr>
          <w:b/>
        </w:rPr>
        <w:t>4 about here&gt;&gt;</w:t>
      </w:r>
    </w:p>
    <w:p w:rsidR="00B46E9E" w:rsidRPr="00B46E9E" w:rsidRDefault="00B46E9E" w:rsidP="003B2B45">
      <w:pPr>
        <w:pStyle w:val="Heading2"/>
        <w:spacing w:line="480" w:lineRule="auto"/>
      </w:pPr>
      <w:r>
        <w:t xml:space="preserve">Relationships between BSAQ and staff perceptions on </w:t>
      </w:r>
      <w:r w:rsidR="00B84A86">
        <w:t>addressing safety</w:t>
      </w:r>
    </w:p>
    <w:p w:rsidR="000E253C" w:rsidRDefault="001C60AD" w:rsidP="003B2B45">
      <w:pPr>
        <w:spacing w:line="480" w:lineRule="auto"/>
        <w:rPr>
          <w:rFonts w:asciiTheme="majorHAnsi" w:hAnsiTheme="majorHAnsi"/>
        </w:rPr>
      </w:pPr>
      <w:r>
        <w:rPr>
          <w:rFonts w:asciiTheme="majorHAnsi" w:hAnsiTheme="majorHAnsi"/>
        </w:rPr>
        <w:t>Having validated BSAQ in this context, o</w:t>
      </w:r>
      <w:r w:rsidR="002111E6">
        <w:rPr>
          <w:rFonts w:asciiTheme="majorHAnsi" w:hAnsiTheme="majorHAnsi"/>
        </w:rPr>
        <w:t xml:space="preserve">ur next task </w:t>
      </w:r>
      <w:r>
        <w:rPr>
          <w:rFonts w:asciiTheme="majorHAnsi" w:hAnsiTheme="majorHAnsi"/>
        </w:rPr>
        <w:t>was</w:t>
      </w:r>
      <w:r w:rsidR="002111E6">
        <w:rPr>
          <w:rFonts w:asciiTheme="majorHAnsi" w:hAnsiTheme="majorHAnsi"/>
        </w:rPr>
        <w:t xml:space="preserve"> to explore the potential relationships between Board-level orientations (as measured through BSAQ) and wider staff perceptions on </w:t>
      </w:r>
      <w:r w:rsidR="00C93508">
        <w:rPr>
          <w:rFonts w:asciiTheme="majorHAnsi" w:hAnsiTheme="majorHAnsi"/>
        </w:rPr>
        <w:t xml:space="preserve">patient safety and </w:t>
      </w:r>
      <w:r w:rsidR="002111E6">
        <w:rPr>
          <w:rFonts w:asciiTheme="majorHAnsi" w:hAnsiTheme="majorHAnsi"/>
        </w:rPr>
        <w:t>error handling (as measured through the National Staff Survey).</w:t>
      </w:r>
    </w:p>
    <w:p w:rsidR="009B0441" w:rsidRPr="007F2806" w:rsidRDefault="002111E6" w:rsidP="003B2B45">
      <w:pPr>
        <w:spacing w:line="480" w:lineRule="auto"/>
        <w:rPr>
          <w:rFonts w:asciiTheme="majorHAnsi" w:hAnsiTheme="majorHAnsi"/>
        </w:rPr>
      </w:pPr>
      <w:r>
        <w:rPr>
          <w:rFonts w:asciiTheme="majorHAnsi" w:hAnsiTheme="majorHAnsi"/>
        </w:rPr>
        <w:t>The</w:t>
      </w:r>
      <w:r w:rsidR="001C60AD">
        <w:rPr>
          <w:rFonts w:asciiTheme="majorHAnsi" w:hAnsiTheme="majorHAnsi"/>
        </w:rPr>
        <w:t xml:space="preserve"> NHS National Staff Survey</w:t>
      </w:r>
      <w:r>
        <w:rPr>
          <w:rFonts w:asciiTheme="majorHAnsi" w:hAnsiTheme="majorHAnsi"/>
        </w:rPr>
        <w:t xml:space="preserve"> assesses a wide range of staff perceptions using </w:t>
      </w:r>
      <w:r w:rsidR="00CB61ED">
        <w:rPr>
          <w:rFonts w:asciiTheme="majorHAnsi" w:hAnsiTheme="majorHAnsi"/>
        </w:rPr>
        <w:t xml:space="preserve">either </w:t>
      </w:r>
      <w:r w:rsidRPr="00CB61ED">
        <w:rPr>
          <w:rFonts w:asciiTheme="majorHAnsi" w:hAnsiTheme="majorHAnsi"/>
        </w:rPr>
        <w:t xml:space="preserve">a </w:t>
      </w:r>
      <w:r w:rsidR="00CB61ED" w:rsidRPr="00CB61ED">
        <w:rPr>
          <w:rFonts w:asciiTheme="majorHAnsi" w:hAnsiTheme="majorHAnsi"/>
        </w:rPr>
        <w:t>5</w:t>
      </w:r>
      <w:r w:rsidR="008A5363" w:rsidRPr="00CB61ED">
        <w:rPr>
          <w:rFonts w:asciiTheme="majorHAnsi" w:hAnsiTheme="majorHAnsi"/>
        </w:rPr>
        <w:t>-point</w:t>
      </w:r>
      <w:r w:rsidR="008A5363">
        <w:rPr>
          <w:rFonts w:asciiTheme="majorHAnsi" w:hAnsiTheme="majorHAnsi"/>
        </w:rPr>
        <w:t xml:space="preserve"> </w:t>
      </w:r>
      <w:r>
        <w:rPr>
          <w:rFonts w:asciiTheme="majorHAnsi" w:hAnsiTheme="majorHAnsi"/>
        </w:rPr>
        <w:t>Likert-type scale (</w:t>
      </w:r>
      <w:r w:rsidR="00CB1233">
        <w:rPr>
          <w:rFonts w:asciiTheme="majorHAnsi" w:hAnsiTheme="majorHAnsi"/>
        </w:rPr>
        <w:t xml:space="preserve">from </w:t>
      </w:r>
      <w:r>
        <w:rPr>
          <w:rFonts w:asciiTheme="majorHAnsi" w:hAnsiTheme="majorHAnsi"/>
        </w:rPr>
        <w:t>strongly agree to strongly disagree)</w:t>
      </w:r>
      <w:r w:rsidR="00CB61ED">
        <w:rPr>
          <w:rFonts w:asciiTheme="majorHAnsi" w:hAnsiTheme="majorHAnsi"/>
        </w:rPr>
        <w:t xml:space="preserve"> or a simple yes/no response</w:t>
      </w:r>
      <w:r>
        <w:rPr>
          <w:rFonts w:asciiTheme="majorHAnsi" w:hAnsiTheme="majorHAnsi"/>
        </w:rPr>
        <w:t xml:space="preserve">. </w:t>
      </w:r>
      <w:r w:rsidR="00CB1233">
        <w:rPr>
          <w:rFonts w:asciiTheme="majorHAnsi" w:hAnsiTheme="majorHAnsi"/>
        </w:rPr>
        <w:t xml:space="preserve">From the broader data set we selected those items that related directly to perceptions of the organisation’s </w:t>
      </w:r>
      <w:r w:rsidR="009B0441" w:rsidRPr="007F2806">
        <w:rPr>
          <w:rFonts w:asciiTheme="majorHAnsi" w:hAnsiTheme="majorHAnsi"/>
        </w:rPr>
        <w:t xml:space="preserve">ability to </w:t>
      </w:r>
      <w:r w:rsidR="00B84A86">
        <w:rPr>
          <w:rFonts w:asciiTheme="majorHAnsi" w:hAnsiTheme="majorHAnsi"/>
        </w:rPr>
        <w:t xml:space="preserve">address patient safety, such as how the organisation </w:t>
      </w:r>
      <w:r w:rsidR="009B0441" w:rsidRPr="007F2806">
        <w:rPr>
          <w:rFonts w:asciiTheme="majorHAnsi" w:hAnsiTheme="majorHAnsi"/>
        </w:rPr>
        <w:t>handle</w:t>
      </w:r>
      <w:r w:rsidR="00B84A86">
        <w:rPr>
          <w:rFonts w:asciiTheme="majorHAnsi" w:hAnsiTheme="majorHAnsi"/>
        </w:rPr>
        <w:t>s</w:t>
      </w:r>
      <w:r w:rsidR="009B0441" w:rsidRPr="007F2806">
        <w:rPr>
          <w:rFonts w:asciiTheme="majorHAnsi" w:hAnsiTheme="majorHAnsi"/>
        </w:rPr>
        <w:t xml:space="preserve"> errors, near misses, and incidents</w:t>
      </w:r>
      <w:r w:rsidR="00CB1233">
        <w:rPr>
          <w:rFonts w:asciiTheme="majorHAnsi" w:hAnsiTheme="majorHAnsi"/>
        </w:rPr>
        <w:t xml:space="preserve"> (see list below). The variables computed are the</w:t>
      </w:r>
      <w:r w:rsidR="009B0441" w:rsidRPr="007F2806">
        <w:rPr>
          <w:rFonts w:asciiTheme="majorHAnsi" w:hAnsiTheme="majorHAnsi"/>
        </w:rPr>
        <w:t xml:space="preserve"> proportions of NHS staff respondents </w:t>
      </w:r>
      <w:r w:rsidR="00B138DA">
        <w:rPr>
          <w:rFonts w:asciiTheme="majorHAnsi" w:hAnsiTheme="majorHAnsi"/>
        </w:rPr>
        <w:t xml:space="preserve">in a given organisation </w:t>
      </w:r>
      <w:r w:rsidR="009B0441" w:rsidRPr="007F2806">
        <w:rPr>
          <w:rFonts w:asciiTheme="majorHAnsi" w:hAnsiTheme="majorHAnsi"/>
        </w:rPr>
        <w:t xml:space="preserve">who </w:t>
      </w:r>
      <w:r w:rsidR="00CB1233">
        <w:rPr>
          <w:rFonts w:asciiTheme="majorHAnsi" w:hAnsiTheme="majorHAnsi"/>
        </w:rPr>
        <w:t>‘</w:t>
      </w:r>
      <w:r w:rsidR="009B0441" w:rsidRPr="007F2806">
        <w:rPr>
          <w:rFonts w:asciiTheme="majorHAnsi" w:hAnsiTheme="majorHAnsi"/>
        </w:rPr>
        <w:t>agree</w:t>
      </w:r>
      <w:r w:rsidR="00CB1233">
        <w:rPr>
          <w:rFonts w:asciiTheme="majorHAnsi" w:hAnsiTheme="majorHAnsi"/>
        </w:rPr>
        <w:t>’</w:t>
      </w:r>
      <w:r w:rsidR="009B0441" w:rsidRPr="007F2806">
        <w:rPr>
          <w:rFonts w:asciiTheme="majorHAnsi" w:hAnsiTheme="majorHAnsi"/>
        </w:rPr>
        <w:t xml:space="preserve"> or </w:t>
      </w:r>
      <w:r w:rsidR="00CB1233">
        <w:rPr>
          <w:rFonts w:asciiTheme="majorHAnsi" w:hAnsiTheme="majorHAnsi"/>
        </w:rPr>
        <w:t>‘</w:t>
      </w:r>
      <w:r w:rsidR="009B0441" w:rsidRPr="007F2806">
        <w:rPr>
          <w:rFonts w:asciiTheme="majorHAnsi" w:hAnsiTheme="majorHAnsi"/>
        </w:rPr>
        <w:t>strongly agree</w:t>
      </w:r>
      <w:r w:rsidR="00CB1233">
        <w:rPr>
          <w:rFonts w:asciiTheme="majorHAnsi" w:hAnsiTheme="majorHAnsi"/>
        </w:rPr>
        <w:t>’</w:t>
      </w:r>
      <w:r w:rsidR="009B0441" w:rsidRPr="007F2806">
        <w:rPr>
          <w:rFonts w:asciiTheme="majorHAnsi" w:hAnsiTheme="majorHAnsi"/>
        </w:rPr>
        <w:t xml:space="preserve"> to the following nine </w:t>
      </w:r>
      <w:r w:rsidR="00CB1233">
        <w:rPr>
          <w:rFonts w:asciiTheme="majorHAnsi" w:hAnsiTheme="majorHAnsi"/>
        </w:rPr>
        <w:t>statements (in parenthesis following each statement we note the variable short-hand as used in subsequent tables)</w:t>
      </w:r>
      <w:r w:rsidR="009B0441" w:rsidRPr="007F2806">
        <w:rPr>
          <w:rFonts w:asciiTheme="majorHAnsi" w:hAnsiTheme="majorHAnsi"/>
        </w:rPr>
        <w:t>.</w:t>
      </w:r>
    </w:p>
    <w:p w:rsidR="009B0441" w:rsidRPr="007F2806" w:rsidRDefault="009B0441" w:rsidP="003B2B45">
      <w:pPr>
        <w:pStyle w:val="ListParagraph"/>
        <w:numPr>
          <w:ilvl w:val="0"/>
          <w:numId w:val="2"/>
        </w:numPr>
        <w:spacing w:line="480" w:lineRule="auto"/>
        <w:contextualSpacing w:val="0"/>
      </w:pPr>
      <w:r w:rsidRPr="007F2806">
        <w:t>My organisation treats staff who are involved in an error, near miss, or incident fairly</w:t>
      </w:r>
      <w:r w:rsidR="00AA6D96">
        <w:t xml:space="preserve"> [‘treat fair’; 5-point Likert]</w:t>
      </w:r>
    </w:p>
    <w:p w:rsidR="009B0441" w:rsidRPr="007F2806" w:rsidRDefault="009B0441" w:rsidP="003B2B45">
      <w:pPr>
        <w:pStyle w:val="ListParagraph"/>
        <w:numPr>
          <w:ilvl w:val="0"/>
          <w:numId w:val="2"/>
        </w:numPr>
        <w:spacing w:line="480" w:lineRule="auto"/>
        <w:contextualSpacing w:val="0"/>
      </w:pPr>
      <w:r w:rsidRPr="007F2806">
        <w:lastRenderedPageBreak/>
        <w:t>My organisation encourages us to report errors, near misses or incidents</w:t>
      </w:r>
      <w:r w:rsidR="00AA6D96">
        <w:t xml:space="preserve"> [‘report’; 5-point Likert]</w:t>
      </w:r>
    </w:p>
    <w:p w:rsidR="009B0441" w:rsidRPr="007F2806" w:rsidRDefault="009B0441" w:rsidP="003B2B45">
      <w:pPr>
        <w:pStyle w:val="ListParagraph"/>
        <w:numPr>
          <w:ilvl w:val="0"/>
          <w:numId w:val="2"/>
        </w:numPr>
        <w:spacing w:line="480" w:lineRule="auto"/>
        <w:contextualSpacing w:val="0"/>
      </w:pPr>
      <w:r w:rsidRPr="007F2806">
        <w:t>My organisation blames or punishes people who are involved in errors near misses or incidents</w:t>
      </w:r>
      <w:r w:rsidR="00CB1233">
        <w:t xml:space="preserve"> [‘bl</w:t>
      </w:r>
      <w:r w:rsidR="00AA6D96">
        <w:t>ame’; 5-point Likert]</w:t>
      </w:r>
    </w:p>
    <w:p w:rsidR="009B0441" w:rsidRPr="007F2806" w:rsidRDefault="009B0441" w:rsidP="003B2B45">
      <w:pPr>
        <w:pStyle w:val="ListParagraph"/>
        <w:numPr>
          <w:ilvl w:val="0"/>
          <w:numId w:val="2"/>
        </w:numPr>
        <w:spacing w:line="480" w:lineRule="auto"/>
        <w:contextualSpacing w:val="0"/>
      </w:pPr>
      <w:r w:rsidRPr="007F2806">
        <w:t>When errors, near misses, or incidents are reported, my organisation takes action to ensure that they do not happen again</w:t>
      </w:r>
      <w:r w:rsidR="00AA6D96">
        <w:t xml:space="preserve"> [‘action’; 5-point Likert]</w:t>
      </w:r>
    </w:p>
    <w:p w:rsidR="009B0441" w:rsidRPr="007F2806" w:rsidRDefault="009B0441" w:rsidP="003B2B45">
      <w:pPr>
        <w:pStyle w:val="ListParagraph"/>
        <w:numPr>
          <w:ilvl w:val="0"/>
          <w:numId w:val="2"/>
        </w:numPr>
        <w:spacing w:line="480" w:lineRule="auto"/>
        <w:contextualSpacing w:val="0"/>
      </w:pPr>
      <w:r w:rsidRPr="007F2806">
        <w:t>Would you feel safe raising your concern?</w:t>
      </w:r>
      <w:r w:rsidR="00AA6D96">
        <w:t xml:space="preserve"> [‘safe’; yes/no]</w:t>
      </w:r>
    </w:p>
    <w:p w:rsidR="009B0441" w:rsidRDefault="009B0441" w:rsidP="003B2B45">
      <w:pPr>
        <w:pStyle w:val="ListParagraph"/>
        <w:numPr>
          <w:ilvl w:val="0"/>
          <w:numId w:val="2"/>
        </w:numPr>
        <w:spacing w:line="480" w:lineRule="auto"/>
        <w:contextualSpacing w:val="0"/>
      </w:pPr>
      <w:r w:rsidRPr="007F2806">
        <w:t>Would you be confident that your organisation would address your concern?</w:t>
      </w:r>
      <w:r w:rsidR="00AA6D96">
        <w:t xml:space="preserve"> [‘confident’; yes/no]</w:t>
      </w:r>
    </w:p>
    <w:p w:rsidR="009B0441" w:rsidRPr="007F2806" w:rsidRDefault="009B0441" w:rsidP="003B2B45">
      <w:pPr>
        <w:pStyle w:val="ListParagraph"/>
        <w:numPr>
          <w:ilvl w:val="0"/>
          <w:numId w:val="2"/>
        </w:numPr>
        <w:spacing w:line="480" w:lineRule="auto"/>
        <w:contextualSpacing w:val="0"/>
      </w:pPr>
      <w:r w:rsidRPr="007F2806">
        <w:rPr>
          <w:rFonts w:cs="Arial"/>
          <w:shd w:val="clear" w:color="auto" w:fill="FFFFFF"/>
        </w:rPr>
        <w:t>My organisation treats reports of errors, near misses or incidents confidentially</w:t>
      </w:r>
      <w:r w:rsidR="00AA6D96">
        <w:rPr>
          <w:rFonts w:cs="Arial"/>
          <w:shd w:val="clear" w:color="auto" w:fill="FFFFFF"/>
        </w:rPr>
        <w:t xml:space="preserve"> [‘confidential’; </w:t>
      </w:r>
      <w:r w:rsidR="00AA6D96">
        <w:t>5-point Likert]</w:t>
      </w:r>
    </w:p>
    <w:p w:rsidR="009B0441" w:rsidRPr="007F2806" w:rsidRDefault="009B0441" w:rsidP="003B2B45">
      <w:pPr>
        <w:pStyle w:val="ListParagraph"/>
        <w:numPr>
          <w:ilvl w:val="0"/>
          <w:numId w:val="2"/>
        </w:numPr>
        <w:spacing w:line="480" w:lineRule="auto"/>
        <w:contextualSpacing w:val="0"/>
      </w:pPr>
      <w:r w:rsidRPr="007F2806">
        <w:rPr>
          <w:rFonts w:cs="Arial"/>
          <w:shd w:val="clear" w:color="auto" w:fill="FFFFFF"/>
        </w:rPr>
        <w:t>We are informed about errors, near misses and incidents that happen in this organisation</w:t>
      </w:r>
      <w:r w:rsidR="00AA6D96">
        <w:rPr>
          <w:rFonts w:cs="Arial"/>
          <w:shd w:val="clear" w:color="auto" w:fill="FFFFFF"/>
        </w:rPr>
        <w:t xml:space="preserve"> [‘inform’; </w:t>
      </w:r>
      <w:r w:rsidR="00AA6D96">
        <w:t>5-point Likert]</w:t>
      </w:r>
    </w:p>
    <w:p w:rsidR="009B0441" w:rsidRPr="00CB1233" w:rsidRDefault="009B0441" w:rsidP="003B2B45">
      <w:pPr>
        <w:pStyle w:val="ListParagraph"/>
        <w:numPr>
          <w:ilvl w:val="0"/>
          <w:numId w:val="2"/>
        </w:numPr>
        <w:spacing w:line="480" w:lineRule="auto"/>
        <w:contextualSpacing w:val="0"/>
      </w:pPr>
      <w:r w:rsidRPr="007F2806">
        <w:rPr>
          <w:rFonts w:cs="Arial"/>
          <w:shd w:val="clear" w:color="auto" w:fill="FFFFFF"/>
        </w:rPr>
        <w:t>We are given feedback about changes made in response to reported errors, near misses and incidents</w:t>
      </w:r>
      <w:r w:rsidR="00AA6D96">
        <w:rPr>
          <w:rFonts w:cs="Arial"/>
          <w:shd w:val="clear" w:color="auto" w:fill="FFFFFF"/>
        </w:rPr>
        <w:t xml:space="preserve"> [‘feedback’; </w:t>
      </w:r>
      <w:r w:rsidR="00AA6D96">
        <w:t>5-point Likert]</w:t>
      </w:r>
    </w:p>
    <w:p w:rsidR="00750E83" w:rsidRPr="007F2806" w:rsidRDefault="00CB1233" w:rsidP="003B2B45">
      <w:pPr>
        <w:spacing w:line="480" w:lineRule="auto"/>
        <w:rPr>
          <w:rFonts w:asciiTheme="majorHAnsi" w:hAnsiTheme="majorHAnsi"/>
        </w:rPr>
      </w:pPr>
      <w:r w:rsidRPr="00CB1233">
        <w:rPr>
          <w:rFonts w:asciiTheme="majorHAnsi" w:hAnsiTheme="majorHAnsi"/>
        </w:rPr>
        <w:t xml:space="preserve">It is clear that for all </w:t>
      </w:r>
      <w:r>
        <w:rPr>
          <w:rFonts w:asciiTheme="majorHAnsi" w:hAnsiTheme="majorHAnsi"/>
        </w:rPr>
        <w:t xml:space="preserve">of these measures </w:t>
      </w:r>
      <w:r w:rsidRPr="00CB1233">
        <w:rPr>
          <w:rFonts w:asciiTheme="majorHAnsi" w:hAnsiTheme="majorHAnsi"/>
          <w:i/>
        </w:rPr>
        <w:t>except one</w:t>
      </w:r>
      <w:r>
        <w:rPr>
          <w:rFonts w:asciiTheme="majorHAnsi" w:hAnsiTheme="majorHAnsi"/>
        </w:rPr>
        <w:t xml:space="preserve"> a high level of agreement is desirable for an organisation t</w:t>
      </w:r>
      <w:r w:rsidR="00B84A86">
        <w:rPr>
          <w:rFonts w:asciiTheme="majorHAnsi" w:hAnsiTheme="majorHAnsi"/>
        </w:rPr>
        <w:t xml:space="preserve">hat takes safer care </w:t>
      </w:r>
      <w:r w:rsidR="009A722E">
        <w:rPr>
          <w:rFonts w:asciiTheme="majorHAnsi" w:hAnsiTheme="majorHAnsi"/>
        </w:rPr>
        <w:t>seriously. Overall</w:t>
      </w:r>
      <w:r w:rsidR="00B84A86">
        <w:rPr>
          <w:rFonts w:asciiTheme="majorHAnsi" w:hAnsiTheme="majorHAnsi"/>
        </w:rPr>
        <w:t xml:space="preserve">, average levels of agreement with the eight </w:t>
      </w:r>
      <w:r w:rsidR="00B84A86" w:rsidRPr="00B44ECA">
        <w:rPr>
          <w:rFonts w:asciiTheme="majorHAnsi" w:hAnsiTheme="majorHAnsi"/>
          <w:i/>
        </w:rPr>
        <w:t>desirable</w:t>
      </w:r>
      <w:r w:rsidR="00B84A86">
        <w:rPr>
          <w:rFonts w:asciiTheme="majorHAnsi" w:hAnsiTheme="majorHAnsi"/>
        </w:rPr>
        <w:t xml:space="preserve"> organisational characteristics </w:t>
      </w:r>
      <w:r w:rsidR="00B44ECA">
        <w:rPr>
          <w:rFonts w:asciiTheme="majorHAnsi" w:hAnsiTheme="majorHAnsi"/>
        </w:rPr>
        <w:t>were</w:t>
      </w:r>
      <w:r w:rsidR="00B84A86">
        <w:rPr>
          <w:rFonts w:asciiTheme="majorHAnsi" w:hAnsiTheme="majorHAnsi"/>
        </w:rPr>
        <w:t xml:space="preserve"> only modest </w:t>
      </w:r>
      <w:r w:rsidR="0098518F">
        <w:rPr>
          <w:rFonts w:asciiTheme="majorHAnsi" w:hAnsiTheme="majorHAnsi"/>
        </w:rPr>
        <w:t>(</w:t>
      </w:r>
      <w:r w:rsidR="00750E83">
        <w:rPr>
          <w:rFonts w:asciiTheme="majorHAnsi" w:hAnsiTheme="majorHAnsi"/>
        </w:rPr>
        <w:t xml:space="preserve">Table 5: </w:t>
      </w:r>
      <w:r w:rsidR="0098518F">
        <w:rPr>
          <w:rFonts w:asciiTheme="majorHAnsi" w:hAnsiTheme="majorHAnsi"/>
        </w:rPr>
        <w:t>the overall average across all organisations across these eight items was 59% in agreement)</w:t>
      </w:r>
      <w:r w:rsidR="00B84A86">
        <w:rPr>
          <w:rFonts w:asciiTheme="majorHAnsi" w:hAnsiTheme="majorHAnsi"/>
        </w:rPr>
        <w:t>. While 86% of staff (on average across all organisations) agreed that they were encouraged to report errors, near misses or incidents, and 72% said that they would feel safe doing so, for the remaining six measures agreement largely lay within the range 40-60%</w:t>
      </w:r>
      <w:r w:rsidR="00750E83">
        <w:rPr>
          <w:rFonts w:asciiTheme="majorHAnsi" w:hAnsiTheme="majorHAnsi"/>
        </w:rPr>
        <w:t xml:space="preserve"> (Table </w:t>
      </w:r>
      <w:r w:rsidR="0098518F">
        <w:rPr>
          <w:rFonts w:asciiTheme="majorHAnsi" w:hAnsiTheme="majorHAnsi"/>
        </w:rPr>
        <w:t>5)</w:t>
      </w:r>
      <w:r w:rsidR="00B84A86">
        <w:rPr>
          <w:rFonts w:asciiTheme="majorHAnsi" w:hAnsiTheme="majorHAnsi"/>
        </w:rPr>
        <w:t xml:space="preserve">. </w:t>
      </w:r>
      <w:r w:rsidR="00B44ECA">
        <w:rPr>
          <w:rFonts w:asciiTheme="majorHAnsi" w:hAnsiTheme="majorHAnsi"/>
        </w:rPr>
        <w:t xml:space="preserve">As expected, the single measure of a </w:t>
      </w:r>
      <w:r w:rsidR="00B44ECA" w:rsidRPr="00B44ECA">
        <w:rPr>
          <w:rFonts w:asciiTheme="majorHAnsi" w:hAnsiTheme="majorHAnsi"/>
          <w:i/>
        </w:rPr>
        <w:t>lack</w:t>
      </w:r>
      <w:r w:rsidR="00B44ECA">
        <w:rPr>
          <w:rFonts w:asciiTheme="majorHAnsi" w:hAnsiTheme="majorHAnsi"/>
        </w:rPr>
        <w:t xml:space="preserve"> of confidence in the organisational arrangements – the extent to which the </w:t>
      </w:r>
      <w:r w:rsidR="00B44ECA">
        <w:rPr>
          <w:rFonts w:asciiTheme="majorHAnsi" w:hAnsiTheme="majorHAnsi"/>
        </w:rPr>
        <w:lastRenderedPageBreak/>
        <w:t>organisation is thought to blame or punish people for errors or incidents – scored relatively low, with a mean of 13% and a range across</w:t>
      </w:r>
      <w:r w:rsidR="00750E83">
        <w:rPr>
          <w:rFonts w:asciiTheme="majorHAnsi" w:hAnsiTheme="majorHAnsi"/>
        </w:rPr>
        <w:t xml:space="preserve"> organisations of 7-20% (Table </w:t>
      </w:r>
      <w:r w:rsidR="00B44ECA">
        <w:rPr>
          <w:rFonts w:asciiTheme="majorHAnsi" w:hAnsiTheme="majorHAnsi"/>
        </w:rPr>
        <w:t xml:space="preserve">5). </w:t>
      </w:r>
    </w:p>
    <w:p w:rsidR="00CD55A7" w:rsidRPr="00750E83" w:rsidRDefault="00750E83" w:rsidP="003B2B45">
      <w:pPr>
        <w:spacing w:line="480" w:lineRule="auto"/>
        <w:rPr>
          <w:rFonts w:asciiTheme="majorHAnsi" w:hAnsiTheme="majorHAnsi"/>
          <w:b/>
        </w:rPr>
      </w:pPr>
      <w:r>
        <w:rPr>
          <w:b/>
        </w:rPr>
        <w:t>&lt;&lt;</w:t>
      </w:r>
      <w:r w:rsidRPr="004A510C">
        <w:rPr>
          <w:b/>
        </w:rPr>
        <w:t xml:space="preserve">Table </w:t>
      </w:r>
      <w:r>
        <w:rPr>
          <w:b/>
        </w:rPr>
        <w:t>5 about here&gt;&gt;</w:t>
      </w:r>
    </w:p>
    <w:p w:rsidR="00B46E9E" w:rsidRPr="007F2806" w:rsidRDefault="00CD55A7" w:rsidP="003B2B45">
      <w:pPr>
        <w:spacing w:line="480" w:lineRule="auto"/>
        <w:rPr>
          <w:rFonts w:asciiTheme="majorHAnsi" w:hAnsiTheme="majorHAnsi"/>
        </w:rPr>
      </w:pPr>
      <w:r>
        <w:rPr>
          <w:rFonts w:asciiTheme="majorHAnsi" w:hAnsiTheme="majorHAnsi"/>
        </w:rPr>
        <w:t>Having seen considerable variation between organisations on the extent to which staff are confident that their organisation will respond appropriately to safety and quality concerns, we now seek to explain some of this variation by the Board orientations as measured by BSAQ. Each of these staff perception variables is regressed on a set of organisational variables including</w:t>
      </w:r>
      <w:r w:rsidR="009B0441" w:rsidRPr="007F2806">
        <w:rPr>
          <w:rFonts w:asciiTheme="majorHAnsi" w:hAnsiTheme="majorHAnsi"/>
        </w:rPr>
        <w:t xml:space="preserve"> the total BSAQ score, </w:t>
      </w:r>
      <w:r w:rsidR="00D630AA">
        <w:rPr>
          <w:rFonts w:asciiTheme="majorHAnsi" w:hAnsiTheme="majorHAnsi"/>
        </w:rPr>
        <w:t>Foundation T</w:t>
      </w:r>
      <w:r w:rsidR="009B0441" w:rsidRPr="007F3B2F">
        <w:rPr>
          <w:rFonts w:asciiTheme="majorHAnsi" w:hAnsiTheme="majorHAnsi"/>
        </w:rPr>
        <w:t>rust status, and three dummy variables indicating hospital size (small, medium, large). The reference category is acute teaching</w:t>
      </w:r>
      <w:r w:rsidR="009B0441" w:rsidRPr="00CD55A7">
        <w:rPr>
          <w:rFonts w:asciiTheme="majorHAnsi" w:hAnsiTheme="majorHAnsi"/>
        </w:rPr>
        <w:t xml:space="preserve"> hospital.</w:t>
      </w:r>
      <w:r w:rsidRPr="00CD55A7">
        <w:rPr>
          <w:rFonts w:asciiTheme="majorHAnsi" w:hAnsiTheme="majorHAnsi"/>
        </w:rPr>
        <w:t xml:space="preserve"> </w:t>
      </w:r>
      <w:r w:rsidR="00B46E9E" w:rsidRPr="00CD55A7">
        <w:rPr>
          <w:rFonts w:asciiTheme="majorHAnsi" w:hAnsiTheme="majorHAnsi"/>
        </w:rPr>
        <w:t>Regression resul</w:t>
      </w:r>
      <w:r w:rsidR="00750E83">
        <w:rPr>
          <w:rFonts w:asciiTheme="majorHAnsi" w:hAnsiTheme="majorHAnsi"/>
        </w:rPr>
        <w:t>ts are presented in Tables 6A-6</w:t>
      </w:r>
      <w:r w:rsidR="00B46E9E" w:rsidRPr="00CD55A7">
        <w:rPr>
          <w:rFonts w:asciiTheme="majorHAnsi" w:hAnsiTheme="majorHAnsi"/>
        </w:rPr>
        <w:t>C.</w:t>
      </w:r>
    </w:p>
    <w:p w:rsidR="00CD55A7" w:rsidRDefault="00750E83" w:rsidP="003B2B45">
      <w:pPr>
        <w:spacing w:line="480" w:lineRule="auto"/>
        <w:rPr>
          <w:rFonts w:asciiTheme="majorHAnsi" w:hAnsiTheme="majorHAnsi"/>
        </w:rPr>
      </w:pPr>
      <w:r>
        <w:rPr>
          <w:rFonts w:asciiTheme="majorHAnsi" w:hAnsiTheme="majorHAnsi"/>
        </w:rPr>
        <w:t>Across Tables 6A-6</w:t>
      </w:r>
      <w:r w:rsidR="00CD55A7">
        <w:rPr>
          <w:rFonts w:asciiTheme="majorHAnsi" w:hAnsiTheme="majorHAnsi"/>
        </w:rPr>
        <w:t xml:space="preserve">C we can see that BSAQ emerges as positively and significantly associated with the variables that assess whether staff would </w:t>
      </w:r>
      <w:r w:rsidR="00CD55A7" w:rsidRPr="008F55C6">
        <w:rPr>
          <w:rFonts w:asciiTheme="majorHAnsi" w:hAnsiTheme="majorHAnsi"/>
          <w:i/>
        </w:rPr>
        <w:t>feel safe</w:t>
      </w:r>
      <w:r w:rsidR="00CD55A7">
        <w:rPr>
          <w:rFonts w:asciiTheme="majorHAnsi" w:hAnsiTheme="majorHAnsi"/>
        </w:rPr>
        <w:t xml:space="preserve"> raising concerns and </w:t>
      </w:r>
      <w:r w:rsidR="00CD55A7" w:rsidRPr="008F55C6">
        <w:rPr>
          <w:rFonts w:asciiTheme="majorHAnsi" w:hAnsiTheme="majorHAnsi"/>
          <w:i/>
        </w:rPr>
        <w:t>be confident</w:t>
      </w:r>
      <w:r w:rsidR="00CD55A7">
        <w:rPr>
          <w:rFonts w:asciiTheme="majorHAnsi" w:hAnsiTheme="majorHAnsi"/>
        </w:rPr>
        <w:t xml:space="preserve"> that their concerns would be addressed. </w:t>
      </w:r>
      <w:r w:rsidR="00DC7044">
        <w:rPr>
          <w:rFonts w:asciiTheme="majorHAnsi" w:hAnsiTheme="majorHAnsi"/>
        </w:rPr>
        <w:t xml:space="preserve">More broadly however, the pattern across the other six desirable organisational characteristics, while not reaching statistical significance, shows consistently positive regression coefficients – as would be expected if Board activities can positively influence staff perceptions around quality and safety. Moreover, the single </w:t>
      </w:r>
      <w:r w:rsidR="00DC7044" w:rsidRPr="00DC7044">
        <w:rPr>
          <w:rFonts w:asciiTheme="majorHAnsi" w:hAnsiTheme="majorHAnsi"/>
          <w:i/>
        </w:rPr>
        <w:t>undesirable</w:t>
      </w:r>
      <w:r w:rsidR="00DC7044">
        <w:rPr>
          <w:rFonts w:asciiTheme="majorHAnsi" w:hAnsiTheme="majorHAnsi"/>
        </w:rPr>
        <w:t xml:space="preserve"> organisational measure in this set (perceptions of </w:t>
      </w:r>
      <w:r w:rsidR="00DC7044" w:rsidRPr="008F55C6">
        <w:rPr>
          <w:rFonts w:asciiTheme="majorHAnsi" w:hAnsiTheme="majorHAnsi"/>
          <w:i/>
        </w:rPr>
        <w:t>blame</w:t>
      </w:r>
      <w:r w:rsidR="00DC7044">
        <w:rPr>
          <w:rFonts w:asciiTheme="majorHAnsi" w:hAnsiTheme="majorHAnsi"/>
        </w:rPr>
        <w:t xml:space="preserve">) exhibits a </w:t>
      </w:r>
      <w:r w:rsidR="00DC7044" w:rsidRPr="00DC7044">
        <w:rPr>
          <w:rFonts w:asciiTheme="majorHAnsi" w:hAnsiTheme="majorHAnsi"/>
          <w:i/>
        </w:rPr>
        <w:t>negative</w:t>
      </w:r>
      <w:r w:rsidR="00DC7044">
        <w:rPr>
          <w:rFonts w:asciiTheme="majorHAnsi" w:hAnsiTheme="majorHAnsi"/>
        </w:rPr>
        <w:t xml:space="preserve"> coefficient (albeit non-significant), adding to the picture of consistency.</w:t>
      </w:r>
    </w:p>
    <w:p w:rsidR="007F3B2F" w:rsidRDefault="008F55C6" w:rsidP="003B2B45">
      <w:pPr>
        <w:spacing w:line="480" w:lineRule="auto"/>
        <w:rPr>
          <w:rFonts w:asciiTheme="majorHAnsi" w:hAnsiTheme="majorHAnsi"/>
        </w:rPr>
      </w:pPr>
      <w:r>
        <w:rPr>
          <w:rFonts w:asciiTheme="majorHAnsi" w:hAnsiTheme="majorHAnsi"/>
        </w:rPr>
        <w:t>.</w:t>
      </w:r>
    </w:p>
    <w:p w:rsidR="00750E83" w:rsidRDefault="00750E83" w:rsidP="003B2B45">
      <w:pPr>
        <w:spacing w:line="480" w:lineRule="auto"/>
        <w:rPr>
          <w:rFonts w:asciiTheme="majorHAnsi" w:hAnsiTheme="majorHAnsi"/>
        </w:rPr>
      </w:pPr>
    </w:p>
    <w:p w:rsidR="00750E83" w:rsidRPr="00750E83" w:rsidRDefault="00750E83" w:rsidP="003B2B45">
      <w:pPr>
        <w:spacing w:line="480" w:lineRule="auto"/>
        <w:rPr>
          <w:rFonts w:asciiTheme="majorHAnsi" w:hAnsiTheme="majorHAnsi"/>
          <w:b/>
        </w:rPr>
      </w:pPr>
      <w:r>
        <w:rPr>
          <w:b/>
        </w:rPr>
        <w:t>&lt;&lt;</w:t>
      </w:r>
      <w:r w:rsidRPr="004A510C">
        <w:rPr>
          <w:b/>
        </w:rPr>
        <w:t>Table</w:t>
      </w:r>
      <w:r>
        <w:rPr>
          <w:b/>
        </w:rPr>
        <w:t>s</w:t>
      </w:r>
      <w:r w:rsidRPr="004A510C">
        <w:rPr>
          <w:b/>
        </w:rPr>
        <w:t xml:space="preserve"> </w:t>
      </w:r>
      <w:r>
        <w:rPr>
          <w:b/>
        </w:rPr>
        <w:t>6A-6C about here&gt;&gt;</w:t>
      </w:r>
    </w:p>
    <w:p w:rsidR="00B46E9E" w:rsidRPr="007F2806" w:rsidRDefault="008F55C6" w:rsidP="003B2B45">
      <w:pPr>
        <w:spacing w:line="480" w:lineRule="auto"/>
        <w:rPr>
          <w:rFonts w:asciiTheme="majorHAnsi" w:hAnsiTheme="majorHAnsi"/>
        </w:rPr>
      </w:pPr>
      <w:r>
        <w:rPr>
          <w:rFonts w:asciiTheme="majorHAnsi" w:hAnsiTheme="majorHAnsi"/>
        </w:rPr>
        <w:t>As noted above</w:t>
      </w:r>
      <w:r w:rsidR="003C16BF">
        <w:rPr>
          <w:rFonts w:asciiTheme="majorHAnsi" w:hAnsiTheme="majorHAnsi"/>
        </w:rPr>
        <w:t xml:space="preserve"> (and seen in Table 6B)</w:t>
      </w:r>
      <w:r>
        <w:rPr>
          <w:rFonts w:asciiTheme="majorHAnsi" w:hAnsiTheme="majorHAnsi"/>
        </w:rPr>
        <w:t xml:space="preserve">, </w:t>
      </w:r>
      <w:r w:rsidR="00B46E9E" w:rsidRPr="007F2806">
        <w:rPr>
          <w:rFonts w:asciiTheme="majorHAnsi" w:hAnsiTheme="majorHAnsi"/>
        </w:rPr>
        <w:t>total BSAQ score (</w:t>
      </w:r>
      <w:r>
        <w:rPr>
          <w:rFonts w:asciiTheme="majorHAnsi" w:hAnsiTheme="majorHAnsi"/>
        </w:rPr>
        <w:t xml:space="preserve">i.e. </w:t>
      </w:r>
      <w:r w:rsidR="00B46E9E" w:rsidRPr="007F2806">
        <w:rPr>
          <w:rFonts w:asciiTheme="majorHAnsi" w:hAnsiTheme="majorHAnsi"/>
        </w:rPr>
        <w:t xml:space="preserve">better Board </w:t>
      </w:r>
      <w:r w:rsidR="009F7D09">
        <w:rPr>
          <w:rFonts w:asciiTheme="majorHAnsi" w:hAnsiTheme="majorHAnsi"/>
        </w:rPr>
        <w:t>competencies</w:t>
      </w:r>
      <w:r w:rsidR="00B46E9E" w:rsidRPr="007F2806">
        <w:rPr>
          <w:rFonts w:asciiTheme="majorHAnsi" w:hAnsiTheme="majorHAnsi"/>
        </w:rPr>
        <w:t xml:space="preserve">) </w:t>
      </w:r>
      <w:r w:rsidR="0098518F" w:rsidRPr="007F2806">
        <w:rPr>
          <w:rFonts w:asciiTheme="majorHAnsi" w:hAnsiTheme="majorHAnsi"/>
        </w:rPr>
        <w:t>show</w:t>
      </w:r>
      <w:r w:rsidR="0098518F">
        <w:rPr>
          <w:rFonts w:asciiTheme="majorHAnsi" w:hAnsiTheme="majorHAnsi"/>
        </w:rPr>
        <w:t>ed</w:t>
      </w:r>
      <w:r w:rsidR="0098518F" w:rsidRPr="007F2806">
        <w:rPr>
          <w:rFonts w:asciiTheme="majorHAnsi" w:hAnsiTheme="majorHAnsi"/>
        </w:rPr>
        <w:t xml:space="preserve"> positive and significant relationships</w:t>
      </w:r>
      <w:r w:rsidR="0098518F">
        <w:rPr>
          <w:rFonts w:asciiTheme="majorHAnsi" w:hAnsiTheme="majorHAnsi"/>
        </w:rPr>
        <w:t xml:space="preserve"> with both the</w:t>
      </w:r>
      <w:r w:rsidR="00B46E9E" w:rsidRPr="007F2806">
        <w:rPr>
          <w:rFonts w:asciiTheme="majorHAnsi" w:hAnsiTheme="majorHAnsi"/>
        </w:rPr>
        <w:t xml:space="preserve"> proportion of staff feeling safe to raise concerns </w:t>
      </w:r>
      <w:r>
        <w:rPr>
          <w:rFonts w:asciiTheme="majorHAnsi" w:hAnsiTheme="majorHAnsi"/>
        </w:rPr>
        <w:t xml:space="preserve">and </w:t>
      </w:r>
      <w:r w:rsidR="0098518F">
        <w:rPr>
          <w:rFonts w:asciiTheme="majorHAnsi" w:hAnsiTheme="majorHAnsi"/>
        </w:rPr>
        <w:t>the proportion</w:t>
      </w:r>
      <w:r w:rsidR="00B46E9E" w:rsidRPr="007F2806">
        <w:rPr>
          <w:rFonts w:asciiTheme="majorHAnsi" w:hAnsiTheme="majorHAnsi"/>
        </w:rPr>
        <w:t xml:space="preserve"> feeling confident that their organisati</w:t>
      </w:r>
      <w:r>
        <w:rPr>
          <w:rFonts w:asciiTheme="majorHAnsi" w:hAnsiTheme="majorHAnsi"/>
        </w:rPr>
        <w:t xml:space="preserve">on would address their </w:t>
      </w:r>
      <w:r>
        <w:rPr>
          <w:rFonts w:asciiTheme="majorHAnsi" w:hAnsiTheme="majorHAnsi"/>
        </w:rPr>
        <w:lastRenderedPageBreak/>
        <w:t>concern</w:t>
      </w:r>
      <w:r w:rsidR="00D630AA">
        <w:rPr>
          <w:rFonts w:asciiTheme="majorHAnsi" w:hAnsiTheme="majorHAnsi"/>
        </w:rPr>
        <w:t>s</w:t>
      </w:r>
      <w:r>
        <w:rPr>
          <w:rFonts w:asciiTheme="majorHAnsi" w:hAnsiTheme="majorHAnsi"/>
        </w:rPr>
        <w:t xml:space="preserve">. </w:t>
      </w:r>
      <w:r w:rsidR="00B46E9E" w:rsidRPr="007F2806">
        <w:rPr>
          <w:rFonts w:asciiTheme="majorHAnsi" w:hAnsiTheme="majorHAnsi"/>
        </w:rPr>
        <w:t xml:space="preserve">For these two variables </w:t>
      </w:r>
      <w:r w:rsidR="0098518F">
        <w:rPr>
          <w:rFonts w:asciiTheme="majorHAnsi" w:hAnsiTheme="majorHAnsi"/>
        </w:rPr>
        <w:t xml:space="preserve">then </w:t>
      </w:r>
      <w:r w:rsidR="00B46E9E" w:rsidRPr="007F2806">
        <w:rPr>
          <w:rFonts w:asciiTheme="majorHAnsi" w:hAnsiTheme="majorHAnsi"/>
        </w:rPr>
        <w:t xml:space="preserve">we ran further </w:t>
      </w:r>
      <w:r w:rsidRPr="007F2806">
        <w:rPr>
          <w:rFonts w:asciiTheme="majorHAnsi" w:hAnsiTheme="majorHAnsi"/>
        </w:rPr>
        <w:t>regressions</w:t>
      </w:r>
      <w:r w:rsidR="00B46E9E" w:rsidRPr="007F2806">
        <w:rPr>
          <w:rFonts w:asciiTheme="majorHAnsi" w:hAnsiTheme="majorHAnsi"/>
        </w:rPr>
        <w:t xml:space="preserve"> on the factor scores representing the </w:t>
      </w:r>
      <w:r w:rsidR="0098518F">
        <w:rPr>
          <w:rFonts w:asciiTheme="majorHAnsi" w:hAnsiTheme="majorHAnsi"/>
        </w:rPr>
        <w:t>six</w:t>
      </w:r>
      <w:r w:rsidR="00B46E9E" w:rsidRPr="007F2806">
        <w:rPr>
          <w:rFonts w:asciiTheme="majorHAnsi" w:hAnsiTheme="majorHAnsi"/>
        </w:rPr>
        <w:t xml:space="preserve"> BSAQ dimensions to explore which aspects </w:t>
      </w:r>
      <w:r w:rsidR="0098518F">
        <w:rPr>
          <w:rFonts w:asciiTheme="majorHAnsi" w:hAnsiTheme="majorHAnsi"/>
        </w:rPr>
        <w:t>of BSAQ specifically were</w:t>
      </w:r>
      <w:r w:rsidR="00B46E9E" w:rsidRPr="007F2806">
        <w:rPr>
          <w:rFonts w:asciiTheme="majorHAnsi" w:hAnsiTheme="majorHAnsi"/>
        </w:rPr>
        <w:t xml:space="preserve"> correlated with staff’s ability to raise concerns over patient safety.</w:t>
      </w:r>
    </w:p>
    <w:p w:rsidR="00B46E9E" w:rsidRDefault="00B46E9E" w:rsidP="003B2B45">
      <w:pPr>
        <w:spacing w:line="480" w:lineRule="auto"/>
        <w:rPr>
          <w:rFonts w:asciiTheme="majorHAnsi" w:hAnsiTheme="majorHAnsi"/>
        </w:rPr>
      </w:pPr>
      <w:r w:rsidRPr="007F2806">
        <w:rPr>
          <w:rFonts w:asciiTheme="majorHAnsi" w:hAnsiTheme="majorHAnsi"/>
        </w:rPr>
        <w:t xml:space="preserve">Tables </w:t>
      </w:r>
      <w:r w:rsidR="003C16BF">
        <w:rPr>
          <w:rFonts w:asciiTheme="majorHAnsi" w:hAnsiTheme="majorHAnsi"/>
        </w:rPr>
        <w:t>7</w:t>
      </w:r>
      <w:r w:rsidRPr="007F2806">
        <w:rPr>
          <w:rFonts w:asciiTheme="majorHAnsi" w:hAnsiTheme="majorHAnsi"/>
        </w:rPr>
        <w:t xml:space="preserve">A and </w:t>
      </w:r>
      <w:r w:rsidR="003C16BF">
        <w:rPr>
          <w:rFonts w:asciiTheme="majorHAnsi" w:hAnsiTheme="majorHAnsi"/>
        </w:rPr>
        <w:t>7</w:t>
      </w:r>
      <w:r w:rsidRPr="007F2806">
        <w:rPr>
          <w:rFonts w:asciiTheme="majorHAnsi" w:hAnsiTheme="majorHAnsi"/>
        </w:rPr>
        <w:t xml:space="preserve">B show results for the </w:t>
      </w:r>
      <w:r w:rsidR="003C16BF">
        <w:rPr>
          <w:rFonts w:asciiTheme="majorHAnsi" w:hAnsiTheme="majorHAnsi"/>
        </w:rPr>
        <w:t>six</w:t>
      </w:r>
      <w:r w:rsidRPr="007F2806">
        <w:rPr>
          <w:rFonts w:asciiTheme="majorHAnsi" w:hAnsiTheme="majorHAnsi"/>
        </w:rPr>
        <w:t xml:space="preserve"> BSAQ dimension against staff feeling ‘safe’ to raise concerns, while Tables </w:t>
      </w:r>
      <w:r w:rsidR="003C16BF">
        <w:rPr>
          <w:rFonts w:asciiTheme="majorHAnsi" w:hAnsiTheme="majorHAnsi"/>
        </w:rPr>
        <w:t>8</w:t>
      </w:r>
      <w:r w:rsidRPr="007F2806">
        <w:rPr>
          <w:rFonts w:asciiTheme="majorHAnsi" w:hAnsiTheme="majorHAnsi"/>
        </w:rPr>
        <w:t xml:space="preserve">A and </w:t>
      </w:r>
      <w:r w:rsidR="003C16BF">
        <w:rPr>
          <w:rFonts w:asciiTheme="majorHAnsi" w:hAnsiTheme="majorHAnsi"/>
        </w:rPr>
        <w:t>8</w:t>
      </w:r>
      <w:r w:rsidRPr="007F2806">
        <w:rPr>
          <w:rFonts w:asciiTheme="majorHAnsi" w:hAnsiTheme="majorHAnsi"/>
        </w:rPr>
        <w:t xml:space="preserve">B show the regressions for the </w:t>
      </w:r>
      <w:r w:rsidR="003C16BF">
        <w:rPr>
          <w:rFonts w:asciiTheme="majorHAnsi" w:hAnsiTheme="majorHAnsi"/>
        </w:rPr>
        <w:t>six</w:t>
      </w:r>
      <w:r w:rsidRPr="007F2806">
        <w:rPr>
          <w:rFonts w:asciiTheme="majorHAnsi" w:hAnsiTheme="majorHAnsi"/>
        </w:rPr>
        <w:t xml:space="preserve"> BSAQ dimensions against staff feeling ‘confident’ that their organisation would address their concern.</w:t>
      </w:r>
    </w:p>
    <w:p w:rsidR="008F55C6" w:rsidRPr="007F2806" w:rsidRDefault="008F55C6" w:rsidP="003B2B45">
      <w:pPr>
        <w:spacing w:line="480" w:lineRule="auto"/>
        <w:rPr>
          <w:rFonts w:asciiTheme="majorHAnsi" w:hAnsiTheme="majorHAnsi"/>
        </w:rPr>
      </w:pPr>
      <w:r w:rsidRPr="007F2806">
        <w:rPr>
          <w:rFonts w:asciiTheme="majorHAnsi" w:hAnsiTheme="majorHAnsi"/>
        </w:rPr>
        <w:t>Results are positive and significant for staff feeling ‘safe’ in the contextual, analytical, politica</w:t>
      </w:r>
      <w:r w:rsidR="009F7D09">
        <w:rPr>
          <w:rFonts w:asciiTheme="majorHAnsi" w:hAnsiTheme="majorHAnsi"/>
        </w:rPr>
        <w:t>l and strategic domains. T</w:t>
      </w:r>
      <w:r w:rsidRPr="007F2806">
        <w:rPr>
          <w:rFonts w:asciiTheme="majorHAnsi" w:hAnsiTheme="majorHAnsi"/>
        </w:rPr>
        <w:t>he effect is strongest in the contextual dimension</w:t>
      </w:r>
      <w:r w:rsidR="009F7D09">
        <w:rPr>
          <w:rFonts w:asciiTheme="majorHAnsi" w:hAnsiTheme="majorHAnsi"/>
        </w:rPr>
        <w:t>,</w:t>
      </w:r>
      <w:r w:rsidRPr="007F2806">
        <w:rPr>
          <w:rFonts w:asciiTheme="majorHAnsi" w:hAnsiTheme="majorHAnsi"/>
        </w:rPr>
        <w:t xml:space="preserve"> which focuses on the Board taking cognisance of the o</w:t>
      </w:r>
      <w:r w:rsidR="009F7D09">
        <w:rPr>
          <w:rFonts w:asciiTheme="majorHAnsi" w:hAnsiTheme="majorHAnsi"/>
        </w:rPr>
        <w:t xml:space="preserve">rganisation’s values and norms: </w:t>
      </w:r>
      <w:r w:rsidRPr="007F2806">
        <w:rPr>
          <w:rFonts w:asciiTheme="majorHAnsi" w:hAnsiTheme="majorHAnsi"/>
        </w:rPr>
        <w:t>for example</w:t>
      </w:r>
      <w:r w:rsidR="009F7D09">
        <w:rPr>
          <w:rFonts w:asciiTheme="majorHAnsi" w:hAnsiTheme="majorHAnsi"/>
        </w:rPr>
        <w:t>,</w:t>
      </w:r>
      <w:r w:rsidRPr="007F2806">
        <w:rPr>
          <w:rFonts w:asciiTheme="majorHAnsi" w:hAnsiTheme="majorHAnsi"/>
        </w:rPr>
        <w:t xml:space="preserve"> </w:t>
      </w:r>
      <w:r w:rsidR="009F7D09">
        <w:rPr>
          <w:rFonts w:asciiTheme="majorHAnsi" w:hAnsiTheme="majorHAnsi"/>
        </w:rPr>
        <w:t>the Board</w:t>
      </w:r>
      <w:r w:rsidRPr="007F2806">
        <w:rPr>
          <w:rFonts w:asciiTheme="majorHAnsi" w:hAnsiTheme="majorHAnsi"/>
        </w:rPr>
        <w:t xml:space="preserve"> may support a more open and transparent culture around whistle-blowing</w:t>
      </w:r>
      <w:r w:rsidR="009F7D09">
        <w:rPr>
          <w:rFonts w:asciiTheme="majorHAnsi" w:hAnsiTheme="majorHAnsi"/>
        </w:rPr>
        <w:t>,</w:t>
      </w:r>
      <w:r w:rsidRPr="007F2806">
        <w:rPr>
          <w:rFonts w:asciiTheme="majorHAnsi" w:hAnsiTheme="majorHAnsi"/>
        </w:rPr>
        <w:t xml:space="preserve"> enabling staff to feel safe to raise concerns.</w:t>
      </w:r>
    </w:p>
    <w:p w:rsidR="008F55C6" w:rsidRPr="007F2806" w:rsidRDefault="008F55C6" w:rsidP="003B2B45">
      <w:pPr>
        <w:spacing w:line="480" w:lineRule="auto"/>
        <w:rPr>
          <w:rFonts w:asciiTheme="majorHAnsi" w:hAnsiTheme="majorHAnsi"/>
        </w:rPr>
      </w:pPr>
      <w:r w:rsidRPr="007F2806">
        <w:rPr>
          <w:rFonts w:asciiTheme="majorHAnsi" w:hAnsiTheme="majorHAnsi"/>
        </w:rPr>
        <w:t>Results are positive and significant for staff feeling ‘confident’ in the contextual and strategic dimensions</w:t>
      </w:r>
      <w:r w:rsidR="009F7D09">
        <w:rPr>
          <w:rFonts w:asciiTheme="majorHAnsi" w:hAnsiTheme="majorHAnsi"/>
        </w:rPr>
        <w:t>,</w:t>
      </w:r>
      <w:r w:rsidRPr="007F2806">
        <w:rPr>
          <w:rFonts w:asciiTheme="majorHAnsi" w:hAnsiTheme="majorHAnsi"/>
        </w:rPr>
        <w:t xml:space="preserve"> suggesting that a focus on the organisational values a</w:t>
      </w:r>
      <w:r w:rsidR="00D630AA">
        <w:rPr>
          <w:rFonts w:asciiTheme="majorHAnsi" w:hAnsiTheme="majorHAnsi"/>
        </w:rPr>
        <w:t>nd institutional direction give</w:t>
      </w:r>
      <w:r w:rsidRPr="007F2806">
        <w:rPr>
          <w:rFonts w:asciiTheme="majorHAnsi" w:hAnsiTheme="majorHAnsi"/>
        </w:rPr>
        <w:t xml:space="preserve"> staff a sense of security and assurance that patient safety concerns will be dealt with.</w:t>
      </w:r>
    </w:p>
    <w:p w:rsidR="003C16BF" w:rsidRDefault="003C16BF" w:rsidP="003B2B45">
      <w:pPr>
        <w:spacing w:line="480" w:lineRule="auto"/>
        <w:rPr>
          <w:rFonts w:asciiTheme="majorHAnsi" w:hAnsiTheme="majorHAnsi"/>
        </w:rPr>
      </w:pPr>
    </w:p>
    <w:p w:rsidR="003C16BF" w:rsidRPr="00750E83" w:rsidRDefault="003C16BF" w:rsidP="003B2B45">
      <w:pPr>
        <w:spacing w:line="480" w:lineRule="auto"/>
        <w:rPr>
          <w:rFonts w:asciiTheme="majorHAnsi" w:hAnsiTheme="majorHAnsi"/>
          <w:b/>
        </w:rPr>
      </w:pPr>
      <w:r>
        <w:rPr>
          <w:b/>
        </w:rPr>
        <w:t>&lt;&lt;</w:t>
      </w:r>
      <w:r w:rsidRPr="004A510C">
        <w:rPr>
          <w:b/>
        </w:rPr>
        <w:t>Table</w:t>
      </w:r>
      <w:r>
        <w:rPr>
          <w:b/>
        </w:rPr>
        <w:t>s</w:t>
      </w:r>
      <w:r w:rsidRPr="004A510C">
        <w:rPr>
          <w:b/>
        </w:rPr>
        <w:t xml:space="preserve"> </w:t>
      </w:r>
      <w:r w:rsidR="00991D68">
        <w:rPr>
          <w:b/>
        </w:rPr>
        <w:t>7A &amp; 7B</w:t>
      </w:r>
      <w:r>
        <w:rPr>
          <w:b/>
        </w:rPr>
        <w:t xml:space="preserve"> about here&gt;&gt;</w:t>
      </w:r>
    </w:p>
    <w:p w:rsidR="00991D68" w:rsidRPr="00750E83" w:rsidRDefault="00991D68" w:rsidP="003B2B45">
      <w:pPr>
        <w:spacing w:line="480" w:lineRule="auto"/>
        <w:rPr>
          <w:rFonts w:asciiTheme="majorHAnsi" w:hAnsiTheme="majorHAnsi"/>
          <w:b/>
        </w:rPr>
      </w:pPr>
      <w:r>
        <w:rPr>
          <w:b/>
        </w:rPr>
        <w:t>&lt;&lt;</w:t>
      </w:r>
      <w:r w:rsidRPr="004A510C">
        <w:rPr>
          <w:b/>
        </w:rPr>
        <w:t>Table</w:t>
      </w:r>
      <w:r>
        <w:rPr>
          <w:b/>
        </w:rPr>
        <w:t>s</w:t>
      </w:r>
      <w:r w:rsidRPr="004A510C">
        <w:rPr>
          <w:b/>
        </w:rPr>
        <w:t xml:space="preserve"> </w:t>
      </w:r>
      <w:r>
        <w:rPr>
          <w:b/>
        </w:rPr>
        <w:t>8A &amp; 8B about here&gt;&gt;</w:t>
      </w:r>
    </w:p>
    <w:p w:rsidR="003C16BF" w:rsidRDefault="003C16BF" w:rsidP="003B2B45">
      <w:pPr>
        <w:spacing w:line="480" w:lineRule="auto"/>
        <w:rPr>
          <w:rFonts w:asciiTheme="majorHAnsi" w:hAnsiTheme="majorHAnsi"/>
        </w:rPr>
      </w:pPr>
    </w:p>
    <w:p w:rsidR="00B46E9E" w:rsidRDefault="008F55C6" w:rsidP="003B2B45">
      <w:pPr>
        <w:spacing w:line="480" w:lineRule="auto"/>
        <w:rPr>
          <w:rFonts w:asciiTheme="majorHAnsi" w:hAnsiTheme="majorHAnsi"/>
        </w:rPr>
      </w:pPr>
      <w:r>
        <w:rPr>
          <w:rFonts w:asciiTheme="majorHAnsi" w:hAnsiTheme="majorHAnsi"/>
        </w:rPr>
        <w:t xml:space="preserve">Overall then these data reveal some intriguing relationships between BSAQ scores at Board level and aggregate measures of staff perceptions around their organisation’s ability to deal fairly and effectively with </w:t>
      </w:r>
      <w:r w:rsidR="009F7D09">
        <w:rPr>
          <w:rFonts w:asciiTheme="majorHAnsi" w:hAnsiTheme="majorHAnsi"/>
        </w:rPr>
        <w:t>errors, near-misses and</w:t>
      </w:r>
      <w:r>
        <w:rPr>
          <w:rFonts w:asciiTheme="majorHAnsi" w:hAnsiTheme="majorHAnsi"/>
        </w:rPr>
        <w:t xml:space="preserve"> safety issues. All</w:t>
      </w:r>
      <w:r w:rsidR="0030208B">
        <w:rPr>
          <w:rFonts w:asciiTheme="majorHAnsi" w:hAnsiTheme="majorHAnsi"/>
        </w:rPr>
        <w:t xml:space="preserve"> of the empirical relationships</w:t>
      </w:r>
      <w:r>
        <w:rPr>
          <w:rFonts w:asciiTheme="majorHAnsi" w:hAnsiTheme="majorHAnsi"/>
        </w:rPr>
        <w:t xml:space="preserve"> are patterned as would be expected if </w:t>
      </w:r>
      <w:r w:rsidR="009E7B70">
        <w:rPr>
          <w:rFonts w:asciiTheme="majorHAnsi" w:hAnsiTheme="majorHAnsi"/>
        </w:rPr>
        <w:t xml:space="preserve">positive </w:t>
      </w:r>
      <w:r>
        <w:rPr>
          <w:rFonts w:asciiTheme="majorHAnsi" w:hAnsiTheme="majorHAnsi"/>
        </w:rPr>
        <w:t xml:space="preserve">Board activities impacted </w:t>
      </w:r>
      <w:r w:rsidR="009E7B70">
        <w:rPr>
          <w:rFonts w:asciiTheme="majorHAnsi" w:hAnsiTheme="majorHAnsi"/>
        </w:rPr>
        <w:t xml:space="preserve">positively </w:t>
      </w:r>
      <w:r>
        <w:rPr>
          <w:rFonts w:asciiTheme="majorHAnsi" w:hAnsiTheme="majorHAnsi"/>
        </w:rPr>
        <w:t xml:space="preserve">on staff perceptions, and this was true </w:t>
      </w:r>
      <w:r w:rsidR="009E7B70">
        <w:rPr>
          <w:rFonts w:asciiTheme="majorHAnsi" w:hAnsiTheme="majorHAnsi"/>
        </w:rPr>
        <w:t xml:space="preserve">of </w:t>
      </w:r>
      <w:r>
        <w:rPr>
          <w:rFonts w:asciiTheme="majorHAnsi" w:hAnsiTheme="majorHAnsi"/>
        </w:rPr>
        <w:t xml:space="preserve">the eight measures of desirable perceptions and the </w:t>
      </w:r>
      <w:r>
        <w:rPr>
          <w:rFonts w:asciiTheme="majorHAnsi" w:hAnsiTheme="majorHAnsi"/>
        </w:rPr>
        <w:lastRenderedPageBreak/>
        <w:t xml:space="preserve">single measure of undesirable perceptions. While only two of these relationships reached statistical significance, the overall patterning is </w:t>
      </w:r>
      <w:r w:rsidR="0024418A">
        <w:rPr>
          <w:rFonts w:asciiTheme="majorHAnsi" w:hAnsiTheme="majorHAnsi"/>
        </w:rPr>
        <w:t>of interest</w:t>
      </w:r>
      <w:r>
        <w:rPr>
          <w:rFonts w:asciiTheme="majorHAnsi" w:hAnsiTheme="majorHAnsi"/>
        </w:rPr>
        <w:t>. Taking the two significant measures (safe to report, and confid</w:t>
      </w:r>
      <w:r w:rsidR="0024418A">
        <w:rPr>
          <w:rFonts w:asciiTheme="majorHAnsi" w:hAnsiTheme="majorHAnsi"/>
        </w:rPr>
        <w:t>e</w:t>
      </w:r>
      <w:r>
        <w:rPr>
          <w:rFonts w:asciiTheme="majorHAnsi" w:hAnsiTheme="majorHAnsi"/>
        </w:rPr>
        <w:t xml:space="preserve">nt that actions will ensue) and then drilling down into the specific dimensions of BSAQ that correlate suggests those aspects of Board performance that might be most important at influencing </w:t>
      </w:r>
      <w:r w:rsidR="0030208B">
        <w:rPr>
          <w:rFonts w:asciiTheme="majorHAnsi" w:hAnsiTheme="majorHAnsi"/>
        </w:rPr>
        <w:t xml:space="preserve">these </w:t>
      </w:r>
      <w:r>
        <w:rPr>
          <w:rFonts w:asciiTheme="majorHAnsi" w:hAnsiTheme="majorHAnsi"/>
        </w:rPr>
        <w:t>staff perceptions</w:t>
      </w:r>
      <w:r w:rsidR="009F7D09">
        <w:rPr>
          <w:rFonts w:asciiTheme="majorHAnsi" w:hAnsiTheme="majorHAnsi"/>
        </w:rPr>
        <w:t xml:space="preserve"> (see above)</w:t>
      </w:r>
      <w:r>
        <w:rPr>
          <w:rFonts w:asciiTheme="majorHAnsi" w:hAnsiTheme="majorHAnsi"/>
        </w:rPr>
        <w:t>.</w:t>
      </w:r>
    </w:p>
    <w:p w:rsidR="00991D68" w:rsidRDefault="00991D68" w:rsidP="003B2B45">
      <w:pPr>
        <w:spacing w:line="480" w:lineRule="auto"/>
        <w:rPr>
          <w:rFonts w:asciiTheme="majorHAnsi" w:hAnsiTheme="majorHAnsi"/>
        </w:rPr>
      </w:pPr>
    </w:p>
    <w:p w:rsidR="00B46E9E" w:rsidRDefault="00B46E9E" w:rsidP="003B2B45">
      <w:pPr>
        <w:pStyle w:val="Heading2"/>
        <w:spacing w:line="480" w:lineRule="auto"/>
      </w:pPr>
      <w:r>
        <w:t>Relationships between BSAQ and aggregate organisational performance</w:t>
      </w:r>
    </w:p>
    <w:p w:rsidR="0030208B" w:rsidRDefault="00904FE1" w:rsidP="003B2B45">
      <w:pPr>
        <w:spacing w:after="0" w:line="480" w:lineRule="auto"/>
        <w:rPr>
          <w:rFonts w:asciiTheme="majorHAnsi" w:hAnsiTheme="majorHAnsi"/>
        </w:rPr>
      </w:pPr>
      <w:r>
        <w:rPr>
          <w:rFonts w:asciiTheme="majorHAnsi" w:hAnsiTheme="majorHAnsi"/>
        </w:rPr>
        <w:t xml:space="preserve">The preceding analysis suggests that Board performance may have consequences for wider staff perceptions around how safety and quality are addressed; we now turn to examining whether Board performance is </w:t>
      </w:r>
      <w:r w:rsidR="00177A1B">
        <w:rPr>
          <w:rFonts w:asciiTheme="majorHAnsi" w:hAnsiTheme="majorHAnsi"/>
        </w:rPr>
        <w:t xml:space="preserve">also </w:t>
      </w:r>
      <w:r>
        <w:rPr>
          <w:rFonts w:asciiTheme="majorHAnsi" w:hAnsiTheme="majorHAnsi"/>
        </w:rPr>
        <w:t xml:space="preserve">reflected in </w:t>
      </w:r>
      <w:r w:rsidR="00177A1B">
        <w:rPr>
          <w:rFonts w:asciiTheme="majorHAnsi" w:hAnsiTheme="majorHAnsi"/>
        </w:rPr>
        <w:t xml:space="preserve">the delivery of important quality and safety outcomes. Table </w:t>
      </w:r>
      <w:r w:rsidR="00991D68">
        <w:rPr>
          <w:rFonts w:asciiTheme="majorHAnsi" w:hAnsiTheme="majorHAnsi"/>
        </w:rPr>
        <w:t>9</w:t>
      </w:r>
      <w:r w:rsidR="00177A1B">
        <w:rPr>
          <w:rFonts w:asciiTheme="majorHAnsi" w:hAnsiTheme="majorHAnsi"/>
        </w:rPr>
        <w:t xml:space="preserve"> displays 13 key quality and safety outcome or process measures that </w:t>
      </w:r>
      <w:r w:rsidR="006D73EC">
        <w:rPr>
          <w:rFonts w:asciiTheme="majorHAnsi" w:hAnsiTheme="majorHAnsi"/>
        </w:rPr>
        <w:t>were</w:t>
      </w:r>
      <w:r w:rsidR="00177A1B">
        <w:rPr>
          <w:rFonts w:asciiTheme="majorHAnsi" w:hAnsiTheme="majorHAnsi"/>
        </w:rPr>
        <w:t xml:space="preserve"> available in aggregate form for the 95 healthcare organisations for </w:t>
      </w:r>
      <w:r w:rsidR="00FB560B">
        <w:rPr>
          <w:rFonts w:asciiTheme="majorHAnsi" w:hAnsiTheme="majorHAnsi"/>
        </w:rPr>
        <w:t>which</w:t>
      </w:r>
      <w:r w:rsidR="00177A1B">
        <w:rPr>
          <w:rFonts w:asciiTheme="majorHAnsi" w:hAnsiTheme="majorHAnsi"/>
        </w:rPr>
        <w:t xml:space="preserve"> we also had BSAQ data.</w:t>
      </w:r>
    </w:p>
    <w:p w:rsidR="00991D68" w:rsidRDefault="00991D68" w:rsidP="003B2B45">
      <w:pPr>
        <w:spacing w:after="0" w:line="480" w:lineRule="auto"/>
        <w:rPr>
          <w:rFonts w:asciiTheme="majorHAnsi" w:hAnsiTheme="majorHAnsi"/>
        </w:rPr>
      </w:pPr>
    </w:p>
    <w:p w:rsidR="00991D68" w:rsidRDefault="00991D68" w:rsidP="003B2B45">
      <w:pPr>
        <w:spacing w:after="0" w:line="480" w:lineRule="auto"/>
        <w:rPr>
          <w:rFonts w:asciiTheme="majorHAnsi" w:hAnsiTheme="majorHAnsi"/>
        </w:rPr>
      </w:pPr>
    </w:p>
    <w:p w:rsidR="00991D68" w:rsidRPr="00750E83" w:rsidRDefault="00991D68" w:rsidP="003B2B45">
      <w:pPr>
        <w:spacing w:line="480" w:lineRule="auto"/>
        <w:rPr>
          <w:rFonts w:asciiTheme="majorHAnsi" w:hAnsiTheme="majorHAnsi"/>
          <w:b/>
        </w:rPr>
      </w:pPr>
      <w:r>
        <w:rPr>
          <w:b/>
        </w:rPr>
        <w:t>&lt;&lt;</w:t>
      </w:r>
      <w:r w:rsidRPr="004A510C">
        <w:rPr>
          <w:b/>
        </w:rPr>
        <w:t xml:space="preserve">Table </w:t>
      </w:r>
      <w:r>
        <w:rPr>
          <w:b/>
        </w:rPr>
        <w:t>9 about here&gt;&gt;</w:t>
      </w:r>
    </w:p>
    <w:p w:rsidR="00991D68" w:rsidRDefault="00991D68" w:rsidP="003B2B45">
      <w:pPr>
        <w:spacing w:after="0" w:line="480" w:lineRule="auto"/>
        <w:rPr>
          <w:rFonts w:asciiTheme="majorHAnsi" w:hAnsiTheme="majorHAnsi"/>
        </w:rPr>
      </w:pPr>
    </w:p>
    <w:p w:rsidR="009B0441" w:rsidRDefault="00FB560B" w:rsidP="003B2B45">
      <w:pPr>
        <w:spacing w:after="0" w:line="480" w:lineRule="auto"/>
        <w:rPr>
          <w:rFonts w:asciiTheme="majorHAnsi" w:hAnsiTheme="majorHAnsi"/>
        </w:rPr>
      </w:pPr>
      <w:r w:rsidRPr="007F2806">
        <w:rPr>
          <w:rFonts w:asciiTheme="majorHAnsi" w:hAnsiTheme="majorHAnsi"/>
        </w:rPr>
        <w:t xml:space="preserve">After constructing the </w:t>
      </w:r>
      <w:r>
        <w:rPr>
          <w:rFonts w:asciiTheme="majorHAnsi" w:hAnsiTheme="majorHAnsi"/>
        </w:rPr>
        <w:t>factor scores representing the six</w:t>
      </w:r>
      <w:r w:rsidRPr="007F2806">
        <w:rPr>
          <w:rFonts w:asciiTheme="majorHAnsi" w:hAnsiTheme="majorHAnsi"/>
        </w:rPr>
        <w:t xml:space="preserve"> BSAQ dimensions and the total BSAQ score, we explored whether these </w:t>
      </w:r>
      <w:r>
        <w:rPr>
          <w:rFonts w:asciiTheme="majorHAnsi" w:hAnsiTheme="majorHAnsi"/>
        </w:rPr>
        <w:t>Board-level variables were</w:t>
      </w:r>
      <w:r w:rsidRPr="007F2806">
        <w:rPr>
          <w:rFonts w:asciiTheme="majorHAnsi" w:hAnsiTheme="majorHAnsi"/>
        </w:rPr>
        <w:t xml:space="preserve"> correlated with </w:t>
      </w:r>
      <w:r>
        <w:rPr>
          <w:rFonts w:asciiTheme="majorHAnsi" w:hAnsiTheme="majorHAnsi"/>
        </w:rPr>
        <w:t xml:space="preserve">the </w:t>
      </w:r>
      <w:r w:rsidRPr="007F2806">
        <w:rPr>
          <w:rFonts w:asciiTheme="majorHAnsi" w:hAnsiTheme="majorHAnsi"/>
        </w:rPr>
        <w:t>patient safety measures</w:t>
      </w:r>
      <w:r>
        <w:rPr>
          <w:rFonts w:asciiTheme="majorHAnsi" w:hAnsiTheme="majorHAnsi"/>
        </w:rPr>
        <w:t xml:space="preserve"> listed in Table </w:t>
      </w:r>
      <w:r w:rsidR="00991D68">
        <w:rPr>
          <w:rFonts w:asciiTheme="majorHAnsi" w:hAnsiTheme="majorHAnsi"/>
        </w:rPr>
        <w:t>9</w:t>
      </w:r>
      <w:r>
        <w:rPr>
          <w:rFonts w:asciiTheme="majorHAnsi" w:hAnsiTheme="majorHAnsi"/>
        </w:rPr>
        <w:t>. However, w</w:t>
      </w:r>
      <w:r w:rsidRPr="007F2806">
        <w:rPr>
          <w:rFonts w:asciiTheme="majorHAnsi" w:hAnsiTheme="majorHAnsi"/>
        </w:rPr>
        <w:t>e found no strong c</w:t>
      </w:r>
      <w:r>
        <w:rPr>
          <w:rFonts w:asciiTheme="majorHAnsi" w:hAnsiTheme="majorHAnsi"/>
        </w:rPr>
        <w:t>orrelations between any of the six</w:t>
      </w:r>
      <w:r w:rsidRPr="007F2806">
        <w:rPr>
          <w:rFonts w:asciiTheme="majorHAnsi" w:hAnsiTheme="majorHAnsi"/>
        </w:rPr>
        <w:t xml:space="preserve"> BSAQ dimensions or the total BSAQ score and the various patient safety measures</w:t>
      </w:r>
      <w:r>
        <w:rPr>
          <w:rFonts w:asciiTheme="majorHAnsi" w:hAnsiTheme="majorHAnsi"/>
        </w:rPr>
        <w:t xml:space="preserve"> listed</w:t>
      </w:r>
      <w:r w:rsidRPr="007F2806">
        <w:rPr>
          <w:rFonts w:asciiTheme="majorHAnsi" w:hAnsiTheme="majorHAnsi"/>
        </w:rPr>
        <w:t>.</w:t>
      </w:r>
      <w:r>
        <w:rPr>
          <w:rFonts w:asciiTheme="majorHAnsi" w:hAnsiTheme="majorHAnsi"/>
        </w:rPr>
        <w:t xml:space="preserve"> </w:t>
      </w:r>
      <w:r w:rsidR="009B0441" w:rsidRPr="00FB560B">
        <w:rPr>
          <w:rFonts w:asciiTheme="majorHAnsi" w:hAnsiTheme="majorHAnsi"/>
        </w:rPr>
        <w:t>Regre</w:t>
      </w:r>
      <w:r w:rsidR="00991D68">
        <w:rPr>
          <w:rFonts w:asciiTheme="majorHAnsi" w:hAnsiTheme="majorHAnsi"/>
        </w:rPr>
        <w:t>ssion results are presented in T</w:t>
      </w:r>
      <w:r w:rsidR="009B0441" w:rsidRPr="00FB560B">
        <w:rPr>
          <w:rFonts w:asciiTheme="majorHAnsi" w:hAnsiTheme="majorHAnsi"/>
        </w:rPr>
        <w:t>ables 1</w:t>
      </w:r>
      <w:r w:rsidR="00991D68">
        <w:rPr>
          <w:rFonts w:asciiTheme="majorHAnsi" w:hAnsiTheme="majorHAnsi"/>
        </w:rPr>
        <w:t>0</w:t>
      </w:r>
      <w:r w:rsidR="009B0441" w:rsidRPr="00FB560B">
        <w:rPr>
          <w:rFonts w:asciiTheme="majorHAnsi" w:hAnsiTheme="majorHAnsi"/>
        </w:rPr>
        <w:t>A-1</w:t>
      </w:r>
      <w:r w:rsidR="00991D68">
        <w:rPr>
          <w:rFonts w:asciiTheme="majorHAnsi" w:hAnsiTheme="majorHAnsi"/>
        </w:rPr>
        <w:t>0</w:t>
      </w:r>
      <w:r w:rsidR="009B0441" w:rsidRPr="00FB560B">
        <w:rPr>
          <w:rFonts w:asciiTheme="majorHAnsi" w:hAnsiTheme="majorHAnsi"/>
        </w:rPr>
        <w:t>E for the patient safety measures</w:t>
      </w:r>
      <w:r>
        <w:rPr>
          <w:rFonts w:asciiTheme="majorHAnsi" w:hAnsiTheme="majorHAnsi"/>
        </w:rPr>
        <w:t xml:space="preserve"> listed in Table </w:t>
      </w:r>
      <w:r w:rsidR="0024418A">
        <w:rPr>
          <w:rFonts w:asciiTheme="majorHAnsi" w:hAnsiTheme="majorHAnsi"/>
        </w:rPr>
        <w:t>9</w:t>
      </w:r>
      <w:r w:rsidR="009B0441" w:rsidRPr="00FB560B">
        <w:rPr>
          <w:rFonts w:asciiTheme="majorHAnsi" w:hAnsiTheme="majorHAnsi"/>
        </w:rPr>
        <w:t>.</w:t>
      </w:r>
      <w:r>
        <w:rPr>
          <w:rFonts w:asciiTheme="majorHAnsi" w:hAnsiTheme="majorHAnsi"/>
        </w:rPr>
        <w:t xml:space="preserve"> Coefficients for the effect of BSAQ total score are small, non-significant </w:t>
      </w:r>
      <w:r w:rsidR="00991D68">
        <w:rPr>
          <w:rFonts w:asciiTheme="majorHAnsi" w:hAnsiTheme="majorHAnsi"/>
        </w:rPr>
        <w:t xml:space="preserve">(with the sole exception of </w:t>
      </w:r>
      <w:r w:rsidR="005E4758" w:rsidRPr="005E4758">
        <w:rPr>
          <w:rFonts w:asciiTheme="majorHAnsi" w:hAnsiTheme="majorHAnsi"/>
          <w:i/>
        </w:rPr>
        <w:t xml:space="preserve">C. </w:t>
      </w:r>
      <w:r w:rsidR="00991D68" w:rsidRPr="005E4758">
        <w:rPr>
          <w:rFonts w:asciiTheme="majorHAnsi" w:hAnsiTheme="majorHAnsi"/>
          <w:i/>
        </w:rPr>
        <w:t>diff</w:t>
      </w:r>
      <w:r w:rsidR="00991D68">
        <w:rPr>
          <w:rFonts w:asciiTheme="majorHAnsi" w:hAnsiTheme="majorHAnsi"/>
        </w:rPr>
        <w:t xml:space="preserve"> rates) </w:t>
      </w:r>
      <w:r>
        <w:rPr>
          <w:rFonts w:asciiTheme="majorHAnsi" w:hAnsiTheme="majorHAnsi"/>
        </w:rPr>
        <w:t>and not consistently either positively- or negatively- signed.</w:t>
      </w:r>
    </w:p>
    <w:p w:rsidR="00FB560B" w:rsidRPr="007F2806" w:rsidRDefault="00FB560B" w:rsidP="003B2B45">
      <w:pPr>
        <w:spacing w:after="0" w:line="480" w:lineRule="auto"/>
        <w:rPr>
          <w:rFonts w:asciiTheme="majorHAnsi" w:hAnsiTheme="majorHAnsi"/>
        </w:rPr>
      </w:pPr>
    </w:p>
    <w:p w:rsidR="0026362E" w:rsidRDefault="0026362E" w:rsidP="003B2B45">
      <w:pPr>
        <w:spacing w:line="480" w:lineRule="auto"/>
        <w:rPr>
          <w:rFonts w:asciiTheme="majorHAnsi" w:hAnsiTheme="majorHAnsi"/>
        </w:rPr>
      </w:pPr>
    </w:p>
    <w:p w:rsidR="0026362E" w:rsidRPr="00750E83" w:rsidRDefault="0026362E" w:rsidP="003B2B45">
      <w:pPr>
        <w:spacing w:line="480" w:lineRule="auto"/>
        <w:rPr>
          <w:rFonts w:asciiTheme="majorHAnsi" w:hAnsiTheme="majorHAnsi"/>
          <w:b/>
        </w:rPr>
      </w:pPr>
      <w:r>
        <w:rPr>
          <w:b/>
        </w:rPr>
        <w:lastRenderedPageBreak/>
        <w:t>&lt;&lt;</w:t>
      </w:r>
      <w:r w:rsidRPr="004A510C">
        <w:rPr>
          <w:b/>
        </w:rPr>
        <w:t>Table</w:t>
      </w:r>
      <w:r>
        <w:rPr>
          <w:b/>
        </w:rPr>
        <w:t>s</w:t>
      </w:r>
      <w:r w:rsidRPr="004A510C">
        <w:rPr>
          <w:b/>
        </w:rPr>
        <w:t xml:space="preserve"> </w:t>
      </w:r>
      <w:r>
        <w:rPr>
          <w:b/>
        </w:rPr>
        <w:t>10A-10E about here&gt;&gt;</w:t>
      </w:r>
    </w:p>
    <w:p w:rsidR="009B0441" w:rsidRDefault="00FB560B" w:rsidP="003B2B45">
      <w:pPr>
        <w:spacing w:line="480" w:lineRule="auto"/>
        <w:rPr>
          <w:rFonts w:asciiTheme="majorHAnsi" w:hAnsiTheme="majorHAnsi"/>
        </w:rPr>
      </w:pPr>
      <w:r>
        <w:rPr>
          <w:rFonts w:asciiTheme="majorHAnsi" w:hAnsiTheme="majorHAnsi"/>
        </w:rPr>
        <w:t>Overall then, the r</w:t>
      </w:r>
      <w:r w:rsidR="009B0441" w:rsidRPr="007F2806">
        <w:rPr>
          <w:rFonts w:asciiTheme="majorHAnsi" w:hAnsiTheme="majorHAnsi"/>
        </w:rPr>
        <w:t xml:space="preserve">esults are not significant for the total BSAQ score in any of the patient safety measure regressions.  </w:t>
      </w:r>
      <w:r w:rsidR="00494CD4">
        <w:rPr>
          <w:rFonts w:asciiTheme="majorHAnsi" w:hAnsiTheme="majorHAnsi"/>
        </w:rPr>
        <w:t xml:space="preserve">Taken together then, </w:t>
      </w:r>
      <w:r w:rsidR="00EB29DD">
        <w:rPr>
          <w:rFonts w:asciiTheme="majorHAnsi" w:hAnsiTheme="majorHAnsi"/>
        </w:rPr>
        <w:t xml:space="preserve">in these data </w:t>
      </w:r>
      <w:r w:rsidR="00494CD4">
        <w:rPr>
          <w:rFonts w:asciiTheme="majorHAnsi" w:hAnsiTheme="majorHAnsi"/>
        </w:rPr>
        <w:t>we see no strong evidence of an empirical relationship between self-assessed Board competencies (as measured through BSAQ) and these important safety-related organisational outcomes.</w:t>
      </w:r>
    </w:p>
    <w:p w:rsidR="005E4758" w:rsidRPr="007F2806" w:rsidRDefault="005E4758" w:rsidP="003B2B45">
      <w:pPr>
        <w:spacing w:line="480" w:lineRule="auto"/>
        <w:rPr>
          <w:rFonts w:asciiTheme="majorHAnsi" w:hAnsiTheme="majorHAnsi"/>
        </w:rPr>
      </w:pPr>
    </w:p>
    <w:p w:rsidR="00A666AD" w:rsidRPr="00A666AD" w:rsidRDefault="00A666AD" w:rsidP="003B2B45">
      <w:pPr>
        <w:pStyle w:val="Heading1"/>
        <w:spacing w:line="480" w:lineRule="auto"/>
        <w:rPr>
          <w:sz w:val="32"/>
        </w:rPr>
      </w:pPr>
      <w:bookmarkStart w:id="9" w:name="_Toc399340069"/>
      <w:bookmarkStart w:id="10" w:name="_Toc415503139"/>
      <w:r w:rsidRPr="00A666AD">
        <w:rPr>
          <w:sz w:val="32"/>
        </w:rPr>
        <w:t>Discussion</w:t>
      </w:r>
    </w:p>
    <w:p w:rsidR="00EB29DD" w:rsidRPr="00F74F8E" w:rsidRDefault="005A73D4" w:rsidP="003B2B45">
      <w:pPr>
        <w:spacing w:line="480" w:lineRule="auto"/>
        <w:rPr>
          <w:rFonts w:asciiTheme="majorHAnsi" w:hAnsiTheme="majorHAnsi"/>
        </w:rPr>
      </w:pPr>
      <w:r w:rsidRPr="00F74F8E">
        <w:rPr>
          <w:rFonts w:asciiTheme="majorHAnsi" w:hAnsiTheme="majorHAnsi"/>
        </w:rPr>
        <w:t>Hospital Boards have many roles and influences, and a growing theoretical literature (</w:t>
      </w:r>
      <w:r w:rsidR="009A722E">
        <w:rPr>
          <w:rFonts w:asciiTheme="majorHAnsi" w:hAnsiTheme="majorHAnsi"/>
        </w:rPr>
        <w:t>Chambers et al</w:t>
      </w:r>
      <w:r w:rsidR="003148FA">
        <w:rPr>
          <w:rFonts w:asciiTheme="majorHAnsi" w:hAnsiTheme="majorHAnsi"/>
        </w:rPr>
        <w:t>,</w:t>
      </w:r>
      <w:r w:rsidR="00FD10CD">
        <w:rPr>
          <w:rFonts w:asciiTheme="majorHAnsi" w:hAnsiTheme="majorHAnsi"/>
        </w:rPr>
        <w:t xml:space="preserve"> 2013</w:t>
      </w:r>
      <w:r w:rsidRPr="00F74F8E">
        <w:rPr>
          <w:rFonts w:asciiTheme="majorHAnsi" w:hAnsiTheme="majorHAnsi"/>
        </w:rPr>
        <w:t xml:space="preserve">) attests to both the diversity of those roles and the varied assumptions and perspectives that underpin </w:t>
      </w:r>
      <w:r w:rsidR="007249F3">
        <w:rPr>
          <w:rFonts w:asciiTheme="majorHAnsi" w:hAnsiTheme="majorHAnsi"/>
        </w:rPr>
        <w:t xml:space="preserve">different </w:t>
      </w:r>
      <w:r w:rsidRPr="00F74F8E">
        <w:rPr>
          <w:rFonts w:asciiTheme="majorHAnsi" w:hAnsiTheme="majorHAnsi"/>
        </w:rPr>
        <w:t xml:space="preserve">ways of </w:t>
      </w:r>
      <w:r w:rsidR="00622B23" w:rsidRPr="00F74F8E">
        <w:rPr>
          <w:rFonts w:asciiTheme="majorHAnsi" w:hAnsiTheme="majorHAnsi"/>
        </w:rPr>
        <w:t>thinking</w:t>
      </w:r>
      <w:r w:rsidRPr="00F74F8E">
        <w:rPr>
          <w:rFonts w:asciiTheme="majorHAnsi" w:hAnsiTheme="majorHAnsi"/>
        </w:rPr>
        <w:t xml:space="preserve"> about them. Empirical work to date, while offering intriguing glimpses into the potential importance of Boards</w:t>
      </w:r>
      <w:r w:rsidR="009A722E">
        <w:rPr>
          <w:rFonts w:asciiTheme="majorHAnsi" w:hAnsiTheme="majorHAnsi"/>
        </w:rPr>
        <w:t xml:space="preserve"> (Millar et al</w:t>
      </w:r>
      <w:r w:rsidR="00F74F8E" w:rsidRPr="00F74F8E">
        <w:rPr>
          <w:rFonts w:asciiTheme="majorHAnsi" w:hAnsiTheme="majorHAnsi"/>
        </w:rPr>
        <w:t>, 2013)</w:t>
      </w:r>
      <w:r w:rsidRPr="00F74F8E">
        <w:rPr>
          <w:rFonts w:asciiTheme="majorHAnsi" w:hAnsiTheme="majorHAnsi"/>
        </w:rPr>
        <w:t>, has not yet been able to fully unravel either the extent of Boards’ impacts or the mechanisms by which such impacts are achieved.</w:t>
      </w:r>
    </w:p>
    <w:p w:rsidR="00622B23" w:rsidRDefault="00622B23" w:rsidP="003B2B45">
      <w:pPr>
        <w:spacing w:line="480" w:lineRule="auto"/>
        <w:rPr>
          <w:rFonts w:asciiTheme="majorHAnsi" w:hAnsiTheme="majorHAnsi"/>
        </w:rPr>
      </w:pPr>
      <w:r w:rsidRPr="00F74F8E">
        <w:rPr>
          <w:rFonts w:asciiTheme="majorHAnsi" w:hAnsiTheme="majorHAnsi"/>
        </w:rPr>
        <w:t xml:space="preserve">In </w:t>
      </w:r>
      <w:r w:rsidR="00F74F8E" w:rsidRPr="00F74F8E">
        <w:rPr>
          <w:rFonts w:asciiTheme="majorHAnsi" w:hAnsiTheme="majorHAnsi"/>
        </w:rPr>
        <w:t xml:space="preserve">this </w:t>
      </w:r>
      <w:r w:rsidR="007249F3">
        <w:rPr>
          <w:rFonts w:asciiTheme="majorHAnsi" w:hAnsiTheme="majorHAnsi"/>
        </w:rPr>
        <w:t xml:space="preserve">fresh </w:t>
      </w:r>
      <w:r w:rsidR="00F74F8E" w:rsidRPr="00F74F8E">
        <w:rPr>
          <w:rFonts w:asciiTheme="majorHAnsi" w:hAnsiTheme="majorHAnsi"/>
        </w:rPr>
        <w:t xml:space="preserve">empirical </w:t>
      </w:r>
      <w:r w:rsidR="009A722E" w:rsidRPr="00F74F8E">
        <w:rPr>
          <w:rFonts w:asciiTheme="majorHAnsi" w:hAnsiTheme="majorHAnsi"/>
        </w:rPr>
        <w:t>investigation,</w:t>
      </w:r>
      <w:r w:rsidRPr="00F74F8E">
        <w:rPr>
          <w:rFonts w:asciiTheme="majorHAnsi" w:hAnsiTheme="majorHAnsi"/>
        </w:rPr>
        <w:t xml:space="preserve"> we accomplish several things. First, in the new context of English acute hospitals we demonstrate the validity of the six dimensions</w:t>
      </w:r>
      <w:r w:rsidR="00F74F8E">
        <w:rPr>
          <w:rFonts w:asciiTheme="majorHAnsi" w:hAnsiTheme="majorHAnsi"/>
        </w:rPr>
        <w:t xml:space="preserve"> of an established </w:t>
      </w:r>
      <w:r w:rsidRPr="00F74F8E">
        <w:rPr>
          <w:rFonts w:asciiTheme="majorHAnsi" w:hAnsiTheme="majorHAnsi"/>
        </w:rPr>
        <w:t xml:space="preserve">Board </w:t>
      </w:r>
      <w:r w:rsidRPr="003E3E25">
        <w:rPr>
          <w:rFonts w:asciiTheme="majorHAnsi" w:hAnsiTheme="majorHAnsi"/>
        </w:rPr>
        <w:t>assessment tool (BSAQ)</w:t>
      </w:r>
      <w:r w:rsidR="003E3E25" w:rsidRPr="003E3E25">
        <w:rPr>
          <w:rFonts w:asciiTheme="majorHAnsi" w:hAnsiTheme="majorHAnsi"/>
        </w:rPr>
        <w:t xml:space="preserve"> (Chait et al., 1991) that focuses on competencies (</w:t>
      </w:r>
      <w:r w:rsidR="00C54906" w:rsidRPr="00C54906">
        <w:rPr>
          <w:rFonts w:asciiTheme="majorHAnsi" w:hAnsiTheme="majorHAnsi"/>
          <w:szCs w:val="24"/>
          <w:lang w:eastAsia="en-GB"/>
        </w:rPr>
        <w:t>Nordhaung, 1993)</w:t>
      </w:r>
      <w:r w:rsidRPr="003E3E25">
        <w:rPr>
          <w:rFonts w:asciiTheme="majorHAnsi" w:hAnsiTheme="majorHAnsi"/>
        </w:rPr>
        <w:t>. T</w:t>
      </w:r>
      <w:r w:rsidRPr="00F74F8E">
        <w:rPr>
          <w:rFonts w:asciiTheme="majorHAnsi" w:hAnsiTheme="majorHAnsi"/>
        </w:rPr>
        <w:t xml:space="preserve">he validation improves on previous </w:t>
      </w:r>
      <w:r w:rsidR="00F74F8E">
        <w:rPr>
          <w:rFonts w:asciiTheme="majorHAnsi" w:hAnsiTheme="majorHAnsi"/>
        </w:rPr>
        <w:t>assessments</w:t>
      </w:r>
      <w:r w:rsidR="00FD6E88">
        <w:rPr>
          <w:rFonts w:asciiTheme="majorHAnsi" w:hAnsiTheme="majorHAnsi"/>
        </w:rPr>
        <w:t xml:space="preserve"> </w:t>
      </w:r>
      <w:r w:rsidRPr="00F74F8E">
        <w:rPr>
          <w:rFonts w:asciiTheme="majorHAnsi" w:hAnsiTheme="majorHAnsi"/>
        </w:rPr>
        <w:t>by doing a factor analysis applied to ordinal data, calculating both factor scores and factor-based scales, and developing a composite BSAQ score from the factor scores. We believe this work provides a rigorous and robust justification for using BSAQ in the context of the English NHS</w:t>
      </w:r>
      <w:r w:rsidR="00F74F8E">
        <w:rPr>
          <w:rFonts w:asciiTheme="majorHAnsi" w:hAnsiTheme="majorHAnsi"/>
        </w:rPr>
        <w:t>, and hope that others will utilise this tool in future work</w:t>
      </w:r>
      <w:r w:rsidRPr="00F74F8E">
        <w:rPr>
          <w:rFonts w:asciiTheme="majorHAnsi" w:hAnsiTheme="majorHAnsi"/>
        </w:rPr>
        <w:t>. Moreover, the BSAQ tool’s attention to Board competencies (and not just Board structure, composition or processes) provides valuable insights into what Boards need to learn in order to be able to function</w:t>
      </w:r>
      <w:r w:rsidR="009A476E">
        <w:rPr>
          <w:rFonts w:asciiTheme="majorHAnsi" w:hAnsiTheme="majorHAnsi"/>
        </w:rPr>
        <w:t xml:space="preserve"> effectively</w:t>
      </w:r>
      <w:r w:rsidR="005E4758">
        <w:rPr>
          <w:rFonts w:asciiTheme="majorHAnsi" w:hAnsiTheme="majorHAnsi"/>
        </w:rPr>
        <w:t>,</w:t>
      </w:r>
      <w:r w:rsidR="007249F3">
        <w:rPr>
          <w:rFonts w:asciiTheme="majorHAnsi" w:hAnsiTheme="majorHAnsi"/>
        </w:rPr>
        <w:t xml:space="preserve"> and the role that such learning might play in organisational dynamics and performance</w:t>
      </w:r>
      <w:r w:rsidRPr="00F74F8E">
        <w:rPr>
          <w:rFonts w:asciiTheme="majorHAnsi" w:hAnsiTheme="majorHAnsi"/>
        </w:rPr>
        <w:t>.</w:t>
      </w:r>
    </w:p>
    <w:p w:rsidR="00C30ABA" w:rsidRPr="00F74F8E" w:rsidRDefault="00C30ABA" w:rsidP="003B2B45">
      <w:pPr>
        <w:spacing w:line="480" w:lineRule="auto"/>
        <w:rPr>
          <w:rFonts w:asciiTheme="majorHAnsi" w:hAnsiTheme="majorHAnsi"/>
        </w:rPr>
      </w:pPr>
      <w:r>
        <w:rPr>
          <w:rFonts w:asciiTheme="majorHAnsi" w:hAnsiTheme="majorHAnsi"/>
        </w:rPr>
        <w:lastRenderedPageBreak/>
        <w:t xml:space="preserve">We believe that the availability of contextually-validated instruments such as BSAQ has the potential to stimulate better-grounded research </w:t>
      </w:r>
      <w:r w:rsidR="00CC07D9">
        <w:rPr>
          <w:rFonts w:asciiTheme="majorHAnsi" w:hAnsiTheme="majorHAnsi"/>
        </w:rPr>
        <w:t>on B</w:t>
      </w:r>
      <w:r>
        <w:rPr>
          <w:rFonts w:asciiTheme="majorHAnsi" w:hAnsiTheme="majorHAnsi"/>
        </w:rPr>
        <w:t xml:space="preserve">oard governance. </w:t>
      </w:r>
      <w:r w:rsidR="00CC07D9">
        <w:rPr>
          <w:rFonts w:asciiTheme="majorHAnsi" w:hAnsiTheme="majorHAnsi"/>
        </w:rPr>
        <w:t>In particular, t</w:t>
      </w:r>
      <w:r>
        <w:rPr>
          <w:rFonts w:asciiTheme="majorHAnsi" w:hAnsiTheme="majorHAnsi"/>
        </w:rPr>
        <w:t xml:space="preserve">here is a need for more elaborate models of governance that link the structure, process, competence and human capital of Boards to intermediate and proxy variables within organisations and so to patient safety and quality outcomes for that organisation. Such models could begin to tease out, for example, the areas of tension between different conceptualisations of </w:t>
      </w:r>
      <w:r w:rsidR="00CC07D9">
        <w:rPr>
          <w:rFonts w:asciiTheme="majorHAnsi" w:hAnsiTheme="majorHAnsi"/>
        </w:rPr>
        <w:t>governance (e.g. agency versus stakeholder views), and the trade</w:t>
      </w:r>
      <w:r>
        <w:rPr>
          <w:rFonts w:asciiTheme="majorHAnsi" w:hAnsiTheme="majorHAnsi"/>
        </w:rPr>
        <w:t xml:space="preserve">-offs in competences </w:t>
      </w:r>
      <w:r w:rsidR="00CC07D9">
        <w:rPr>
          <w:rFonts w:asciiTheme="majorHAnsi" w:hAnsiTheme="majorHAnsi"/>
        </w:rPr>
        <w:t>needed</w:t>
      </w:r>
      <w:r>
        <w:rPr>
          <w:rFonts w:asciiTheme="majorHAnsi" w:hAnsiTheme="majorHAnsi"/>
        </w:rPr>
        <w:t xml:space="preserve"> when </w:t>
      </w:r>
      <w:r w:rsidR="00CC07D9">
        <w:rPr>
          <w:rFonts w:asciiTheme="majorHAnsi" w:hAnsiTheme="majorHAnsi"/>
        </w:rPr>
        <w:t>Boards</w:t>
      </w:r>
      <w:r>
        <w:rPr>
          <w:rFonts w:asciiTheme="majorHAnsi" w:hAnsiTheme="majorHAnsi"/>
        </w:rPr>
        <w:t xml:space="preserve"> try to </w:t>
      </w:r>
      <w:r w:rsidR="00CC07D9">
        <w:rPr>
          <w:rFonts w:asciiTheme="majorHAnsi" w:hAnsiTheme="majorHAnsi"/>
        </w:rPr>
        <w:t>manage</w:t>
      </w:r>
      <w:r>
        <w:rPr>
          <w:rFonts w:asciiTheme="majorHAnsi" w:hAnsiTheme="majorHAnsi"/>
        </w:rPr>
        <w:t xml:space="preserve"> </w:t>
      </w:r>
      <w:r w:rsidR="00CC07D9">
        <w:rPr>
          <w:rFonts w:asciiTheme="majorHAnsi" w:hAnsiTheme="majorHAnsi"/>
        </w:rPr>
        <w:t xml:space="preserve">financial balance alongside quality and safety in a context of rising demand and limited resource. No one approach is likely to be sufficient, but modelling Board competencies both addresses the ‘black box’ of Board composition arguments (e.g. clinical expertise versus business expertise on boards (Pritchard &amp; Hardy, 2014)) and helps direct Board development </w:t>
      </w:r>
      <w:r w:rsidR="003E3E25">
        <w:rPr>
          <w:rFonts w:asciiTheme="majorHAnsi" w:hAnsiTheme="majorHAnsi"/>
        </w:rPr>
        <w:t xml:space="preserve">and training </w:t>
      </w:r>
      <w:r w:rsidR="00CC07D9">
        <w:rPr>
          <w:rFonts w:asciiTheme="majorHAnsi" w:hAnsiTheme="majorHAnsi"/>
        </w:rPr>
        <w:t>activities to where they might make a difference.</w:t>
      </w:r>
    </w:p>
    <w:p w:rsidR="004069D1" w:rsidRDefault="00F74F8E" w:rsidP="003B2B45">
      <w:pPr>
        <w:spacing w:line="480" w:lineRule="auto"/>
        <w:rPr>
          <w:rFonts w:asciiTheme="majorHAnsi" w:hAnsiTheme="majorHAnsi"/>
        </w:rPr>
      </w:pPr>
      <w:r>
        <w:rPr>
          <w:rFonts w:asciiTheme="majorHAnsi" w:hAnsiTheme="majorHAnsi"/>
        </w:rPr>
        <w:t xml:space="preserve">In the second strand of this work, we explored the relationships between board governance and a variety of measures of staff perceptions of their organisation’s ability to address quality and safety concerns. The relationships uncovered were consistently patterned as would be expected if Board governance mattered for effective organisational </w:t>
      </w:r>
      <w:r w:rsidR="009A722E">
        <w:rPr>
          <w:rFonts w:asciiTheme="majorHAnsi" w:hAnsiTheme="majorHAnsi"/>
        </w:rPr>
        <w:t>responses, and</w:t>
      </w:r>
      <w:r>
        <w:rPr>
          <w:rFonts w:asciiTheme="majorHAnsi" w:hAnsiTheme="majorHAnsi"/>
        </w:rPr>
        <w:t xml:space="preserve"> we found</w:t>
      </w:r>
      <w:r w:rsidR="00622B23" w:rsidRPr="00F74F8E">
        <w:rPr>
          <w:rFonts w:asciiTheme="majorHAnsi" w:hAnsiTheme="majorHAnsi"/>
        </w:rPr>
        <w:t xml:space="preserve"> a </w:t>
      </w:r>
      <w:r>
        <w:rPr>
          <w:rFonts w:asciiTheme="majorHAnsi" w:hAnsiTheme="majorHAnsi"/>
        </w:rPr>
        <w:t xml:space="preserve">statistically </w:t>
      </w:r>
      <w:r w:rsidRPr="00F74F8E">
        <w:rPr>
          <w:rFonts w:asciiTheme="majorHAnsi" w:hAnsiTheme="majorHAnsi"/>
        </w:rPr>
        <w:t>s</w:t>
      </w:r>
      <w:r>
        <w:rPr>
          <w:rFonts w:asciiTheme="majorHAnsi" w:hAnsiTheme="majorHAnsi"/>
        </w:rPr>
        <w:t>ignificant (and p</w:t>
      </w:r>
      <w:r w:rsidR="00622B23" w:rsidRPr="00F74F8E">
        <w:rPr>
          <w:rFonts w:asciiTheme="majorHAnsi" w:hAnsiTheme="majorHAnsi"/>
        </w:rPr>
        <w:t>ositive</w:t>
      </w:r>
      <w:r>
        <w:rPr>
          <w:rFonts w:asciiTheme="majorHAnsi" w:hAnsiTheme="majorHAnsi"/>
        </w:rPr>
        <w:t>)</w:t>
      </w:r>
      <w:r w:rsidR="00622B23" w:rsidRPr="00F74F8E">
        <w:rPr>
          <w:rFonts w:asciiTheme="majorHAnsi" w:hAnsiTheme="majorHAnsi"/>
        </w:rPr>
        <w:t xml:space="preserve"> association between Board governance </w:t>
      </w:r>
      <w:r>
        <w:rPr>
          <w:rFonts w:asciiTheme="majorHAnsi" w:hAnsiTheme="majorHAnsi"/>
        </w:rPr>
        <w:t xml:space="preserve">and two measures: that of </w:t>
      </w:r>
      <w:r w:rsidR="00622B23" w:rsidRPr="00F74F8E">
        <w:rPr>
          <w:rFonts w:asciiTheme="majorHAnsi" w:hAnsiTheme="majorHAnsi"/>
        </w:rPr>
        <w:t>staff feeling c</w:t>
      </w:r>
      <w:r>
        <w:rPr>
          <w:rFonts w:asciiTheme="majorHAnsi" w:hAnsiTheme="majorHAnsi"/>
        </w:rPr>
        <w:t>onfident about raising concerns; and that of staff</w:t>
      </w:r>
      <w:r w:rsidR="00622B23" w:rsidRPr="00F74F8E">
        <w:rPr>
          <w:rFonts w:asciiTheme="majorHAnsi" w:hAnsiTheme="majorHAnsi"/>
        </w:rPr>
        <w:t xml:space="preserve"> feeling confident that their organisation would address </w:t>
      </w:r>
      <w:r>
        <w:rPr>
          <w:rFonts w:asciiTheme="majorHAnsi" w:hAnsiTheme="majorHAnsi"/>
        </w:rPr>
        <w:t>such</w:t>
      </w:r>
      <w:r w:rsidR="00622B23" w:rsidRPr="00F74F8E">
        <w:rPr>
          <w:rFonts w:asciiTheme="majorHAnsi" w:hAnsiTheme="majorHAnsi"/>
        </w:rPr>
        <w:t xml:space="preserve"> concern</w:t>
      </w:r>
      <w:r>
        <w:rPr>
          <w:rFonts w:asciiTheme="majorHAnsi" w:hAnsiTheme="majorHAnsi"/>
        </w:rPr>
        <w:t>s</w:t>
      </w:r>
      <w:r w:rsidR="00622B23" w:rsidRPr="00F74F8E">
        <w:rPr>
          <w:rFonts w:asciiTheme="majorHAnsi" w:hAnsiTheme="majorHAnsi"/>
        </w:rPr>
        <w:t xml:space="preserve">. </w:t>
      </w:r>
      <w:r w:rsidR="009A476E">
        <w:rPr>
          <w:rFonts w:asciiTheme="majorHAnsi" w:hAnsiTheme="majorHAnsi"/>
        </w:rPr>
        <w:t xml:space="preserve">Moreover, drilling down into these two relationships highlighted the importance of the contextual and strategic dimensions of Board competencies – suggesting that these two areas might warrant greater attention in board training. </w:t>
      </w:r>
      <w:r w:rsidR="004069D1">
        <w:rPr>
          <w:rFonts w:asciiTheme="majorHAnsi" w:hAnsiTheme="majorHAnsi"/>
        </w:rPr>
        <w:t>In addition, the lack of strong relationships between Board governance measures and the wider set of staff perceptions on organisational readiness and responsiveness on quality and safety suggest that these issues might fruitfully be emphasised in Board training, for example, on policies of openness, reporting and w</w:t>
      </w:r>
      <w:r w:rsidR="009A722E">
        <w:rPr>
          <w:rFonts w:asciiTheme="majorHAnsi" w:hAnsiTheme="majorHAnsi"/>
        </w:rPr>
        <w:t>histle-blowing (Mannion et al</w:t>
      </w:r>
      <w:r w:rsidR="004069D1">
        <w:rPr>
          <w:rFonts w:asciiTheme="majorHAnsi" w:hAnsiTheme="majorHAnsi"/>
        </w:rPr>
        <w:t>, 2015</w:t>
      </w:r>
      <w:r w:rsidR="00FD1763">
        <w:rPr>
          <w:rFonts w:asciiTheme="majorHAnsi" w:hAnsiTheme="majorHAnsi"/>
        </w:rPr>
        <w:t>; Mannion and Davies, 2015</w:t>
      </w:r>
      <w:r w:rsidR="004069D1">
        <w:rPr>
          <w:rFonts w:asciiTheme="majorHAnsi" w:hAnsiTheme="majorHAnsi"/>
        </w:rPr>
        <w:t>)</w:t>
      </w:r>
      <w:r w:rsidR="00FD1763">
        <w:rPr>
          <w:rFonts w:asciiTheme="majorHAnsi" w:hAnsiTheme="majorHAnsi"/>
        </w:rPr>
        <w:t>.</w:t>
      </w:r>
    </w:p>
    <w:p w:rsidR="00F74F8E" w:rsidRDefault="00F74F8E" w:rsidP="003B2B45">
      <w:pPr>
        <w:spacing w:line="480" w:lineRule="auto"/>
        <w:rPr>
          <w:rFonts w:asciiTheme="majorHAnsi" w:hAnsiTheme="majorHAnsi"/>
        </w:rPr>
      </w:pPr>
      <w:r>
        <w:rPr>
          <w:rFonts w:asciiTheme="majorHAnsi" w:hAnsiTheme="majorHAnsi"/>
        </w:rPr>
        <w:lastRenderedPageBreak/>
        <w:t xml:space="preserve">Taken together, such findings highlight the importance of mixed-models of Board governance, models that exploit and balance insights from </w:t>
      </w:r>
      <w:r w:rsidR="00CC07D9">
        <w:rPr>
          <w:rFonts w:asciiTheme="majorHAnsi" w:hAnsiTheme="majorHAnsi"/>
        </w:rPr>
        <w:t>across a wide range of models of</w:t>
      </w:r>
      <w:r>
        <w:rPr>
          <w:rFonts w:asciiTheme="majorHAnsi" w:hAnsiTheme="majorHAnsi"/>
        </w:rPr>
        <w:t xml:space="preserve"> governance. </w:t>
      </w:r>
      <w:r w:rsidR="003E3E25">
        <w:rPr>
          <w:rFonts w:asciiTheme="majorHAnsi" w:hAnsiTheme="majorHAnsi"/>
        </w:rPr>
        <w:t>Indeed, one of the advantages of the competencies approach taken h</w:t>
      </w:r>
      <w:r w:rsidR="00156C0B">
        <w:rPr>
          <w:rFonts w:asciiTheme="majorHAnsi" w:hAnsiTheme="majorHAnsi"/>
        </w:rPr>
        <w:t xml:space="preserve">ere is that different dimensions of </w:t>
      </w:r>
      <w:r w:rsidR="003E3E25">
        <w:rPr>
          <w:rFonts w:asciiTheme="majorHAnsi" w:hAnsiTheme="majorHAnsi"/>
        </w:rPr>
        <w:t>the BSAQ tool link explicitly to different theoretical preoccupations</w:t>
      </w:r>
      <w:r w:rsidR="00156C0B">
        <w:rPr>
          <w:rFonts w:asciiTheme="majorHAnsi" w:hAnsiTheme="majorHAnsi"/>
        </w:rPr>
        <w:t>. F</w:t>
      </w:r>
      <w:r w:rsidR="003E3E25">
        <w:rPr>
          <w:rFonts w:asciiTheme="majorHAnsi" w:hAnsiTheme="majorHAnsi"/>
        </w:rPr>
        <w:t xml:space="preserve">or example: the </w:t>
      </w:r>
      <w:r w:rsidR="00C54906" w:rsidRPr="00C54906">
        <w:rPr>
          <w:rFonts w:asciiTheme="majorHAnsi" w:hAnsiTheme="majorHAnsi"/>
          <w:i/>
        </w:rPr>
        <w:t>contextual</w:t>
      </w:r>
      <w:r w:rsidR="003E3E25">
        <w:rPr>
          <w:rFonts w:asciiTheme="majorHAnsi" w:hAnsiTheme="majorHAnsi"/>
        </w:rPr>
        <w:t xml:space="preserve"> dimension reflects the Board’s monitoring and accountability function proposed by </w:t>
      </w:r>
      <w:r w:rsidR="00C54906" w:rsidRPr="00C54906">
        <w:rPr>
          <w:rFonts w:asciiTheme="majorHAnsi" w:hAnsiTheme="majorHAnsi"/>
          <w:i/>
        </w:rPr>
        <w:t>agency theory</w:t>
      </w:r>
      <w:r w:rsidR="003E3E25">
        <w:rPr>
          <w:rFonts w:asciiTheme="majorHAnsi" w:hAnsiTheme="majorHAnsi"/>
        </w:rPr>
        <w:t xml:space="preserve">; the </w:t>
      </w:r>
      <w:r w:rsidR="00C54906" w:rsidRPr="00C54906">
        <w:rPr>
          <w:rFonts w:asciiTheme="majorHAnsi" w:hAnsiTheme="majorHAnsi"/>
          <w:i/>
        </w:rPr>
        <w:t>political</w:t>
      </w:r>
      <w:r w:rsidR="003E3E25">
        <w:rPr>
          <w:rFonts w:asciiTheme="majorHAnsi" w:hAnsiTheme="majorHAnsi"/>
        </w:rPr>
        <w:t xml:space="preserve"> dimension emphasises the board’s wider </w:t>
      </w:r>
      <w:r w:rsidR="00156C0B">
        <w:rPr>
          <w:rFonts w:asciiTheme="majorHAnsi" w:hAnsiTheme="majorHAnsi"/>
        </w:rPr>
        <w:t>connections</w:t>
      </w:r>
      <w:r w:rsidR="003E3E25">
        <w:rPr>
          <w:rFonts w:asciiTheme="majorHAnsi" w:hAnsiTheme="majorHAnsi"/>
        </w:rPr>
        <w:t xml:space="preserve"> as highlighted in </w:t>
      </w:r>
      <w:r w:rsidR="00C54906" w:rsidRPr="00C54906">
        <w:rPr>
          <w:rFonts w:asciiTheme="majorHAnsi" w:hAnsiTheme="majorHAnsi"/>
          <w:i/>
        </w:rPr>
        <w:t>resource dependency theory</w:t>
      </w:r>
      <w:r w:rsidR="003E3E25">
        <w:rPr>
          <w:rFonts w:asciiTheme="majorHAnsi" w:hAnsiTheme="majorHAnsi"/>
        </w:rPr>
        <w:t xml:space="preserve">; and the </w:t>
      </w:r>
      <w:r w:rsidR="00C54906" w:rsidRPr="00C54906">
        <w:rPr>
          <w:rFonts w:asciiTheme="majorHAnsi" w:hAnsiTheme="majorHAnsi"/>
          <w:i/>
        </w:rPr>
        <w:t>analytical</w:t>
      </w:r>
      <w:r w:rsidR="003E3E25">
        <w:rPr>
          <w:rFonts w:asciiTheme="majorHAnsi" w:hAnsiTheme="majorHAnsi"/>
        </w:rPr>
        <w:t xml:space="preserve"> and </w:t>
      </w:r>
      <w:r w:rsidR="00C54906" w:rsidRPr="00C54906">
        <w:rPr>
          <w:rFonts w:asciiTheme="majorHAnsi" w:hAnsiTheme="majorHAnsi"/>
          <w:i/>
        </w:rPr>
        <w:t>educational</w:t>
      </w:r>
      <w:r w:rsidR="003E3E25">
        <w:rPr>
          <w:rFonts w:asciiTheme="majorHAnsi" w:hAnsiTheme="majorHAnsi"/>
        </w:rPr>
        <w:t xml:space="preserve"> </w:t>
      </w:r>
      <w:r w:rsidR="00156C0B">
        <w:rPr>
          <w:rFonts w:asciiTheme="majorHAnsi" w:hAnsiTheme="majorHAnsi"/>
        </w:rPr>
        <w:t>dimensions</w:t>
      </w:r>
      <w:r w:rsidR="003E3E25">
        <w:rPr>
          <w:rFonts w:asciiTheme="majorHAnsi" w:hAnsiTheme="majorHAnsi"/>
        </w:rPr>
        <w:t xml:space="preserve"> of competence </w:t>
      </w:r>
      <w:r w:rsidR="00156C0B">
        <w:rPr>
          <w:rFonts w:asciiTheme="majorHAnsi" w:hAnsiTheme="majorHAnsi"/>
        </w:rPr>
        <w:t xml:space="preserve">are central to </w:t>
      </w:r>
      <w:r w:rsidR="00C54906" w:rsidRPr="00C54906">
        <w:rPr>
          <w:rFonts w:asciiTheme="majorHAnsi" w:hAnsiTheme="majorHAnsi"/>
          <w:i/>
        </w:rPr>
        <w:t>group decision process theories</w:t>
      </w:r>
      <w:r w:rsidR="00156C0B">
        <w:rPr>
          <w:rFonts w:asciiTheme="majorHAnsi" w:hAnsiTheme="majorHAnsi"/>
        </w:rPr>
        <w:t>.</w:t>
      </w:r>
    </w:p>
    <w:p w:rsidR="00622B23" w:rsidRPr="00F74F8E" w:rsidRDefault="009A476E" w:rsidP="003B2B45">
      <w:pPr>
        <w:spacing w:line="480" w:lineRule="auto"/>
        <w:rPr>
          <w:rFonts w:asciiTheme="majorHAnsi" w:hAnsiTheme="majorHAnsi"/>
        </w:rPr>
      </w:pPr>
      <w:r>
        <w:rPr>
          <w:rFonts w:asciiTheme="majorHAnsi" w:hAnsiTheme="majorHAnsi"/>
        </w:rPr>
        <w:t xml:space="preserve">Finally, we used </w:t>
      </w:r>
      <w:r w:rsidRPr="00F74F8E">
        <w:rPr>
          <w:rFonts w:asciiTheme="majorHAnsi" w:hAnsiTheme="majorHAnsi"/>
        </w:rPr>
        <w:t xml:space="preserve">multivariate regression models </w:t>
      </w:r>
      <w:r>
        <w:rPr>
          <w:rFonts w:asciiTheme="majorHAnsi" w:hAnsiTheme="majorHAnsi"/>
        </w:rPr>
        <w:t xml:space="preserve">to explore </w:t>
      </w:r>
      <w:r w:rsidRPr="00F74F8E">
        <w:rPr>
          <w:rFonts w:asciiTheme="majorHAnsi" w:hAnsiTheme="majorHAnsi"/>
        </w:rPr>
        <w:t>correlations between composite BSAQ score</w:t>
      </w:r>
      <w:r w:rsidR="007249F3">
        <w:rPr>
          <w:rFonts w:asciiTheme="majorHAnsi" w:hAnsiTheme="majorHAnsi"/>
        </w:rPr>
        <w:t>s</w:t>
      </w:r>
      <w:r w:rsidRPr="00F74F8E">
        <w:rPr>
          <w:rFonts w:asciiTheme="majorHAnsi" w:hAnsiTheme="majorHAnsi"/>
        </w:rPr>
        <w:t xml:space="preserve"> and var</w:t>
      </w:r>
      <w:r>
        <w:rPr>
          <w:rFonts w:asciiTheme="majorHAnsi" w:hAnsiTheme="majorHAnsi"/>
        </w:rPr>
        <w:t>ious measures of patient safety</w:t>
      </w:r>
      <w:r w:rsidR="007249F3">
        <w:rPr>
          <w:rFonts w:asciiTheme="majorHAnsi" w:hAnsiTheme="majorHAnsi"/>
        </w:rPr>
        <w:t xml:space="preserve"> and quality</w:t>
      </w:r>
      <w:r>
        <w:rPr>
          <w:rFonts w:asciiTheme="majorHAnsi" w:hAnsiTheme="majorHAnsi"/>
        </w:rPr>
        <w:t xml:space="preserve">, but </w:t>
      </w:r>
      <w:r w:rsidR="007249F3">
        <w:rPr>
          <w:rFonts w:asciiTheme="majorHAnsi" w:hAnsiTheme="majorHAnsi"/>
        </w:rPr>
        <w:t xml:space="preserve">here we </w:t>
      </w:r>
      <w:r>
        <w:rPr>
          <w:rFonts w:asciiTheme="majorHAnsi" w:hAnsiTheme="majorHAnsi"/>
        </w:rPr>
        <w:t xml:space="preserve">found no statistically significant associations (bar one, an apparent relationship between BSAQ scores and </w:t>
      </w:r>
      <w:r w:rsidR="005E4758" w:rsidRPr="005E4758">
        <w:rPr>
          <w:rFonts w:asciiTheme="majorHAnsi" w:hAnsiTheme="majorHAnsi"/>
          <w:i/>
        </w:rPr>
        <w:t>C</w:t>
      </w:r>
      <w:r w:rsidRPr="005E4758">
        <w:rPr>
          <w:rFonts w:asciiTheme="majorHAnsi" w:hAnsiTheme="majorHAnsi"/>
          <w:i/>
        </w:rPr>
        <w:t>. diff</w:t>
      </w:r>
      <w:r>
        <w:rPr>
          <w:rFonts w:asciiTheme="majorHAnsi" w:hAnsiTheme="majorHAnsi"/>
        </w:rPr>
        <w:t xml:space="preserve"> rates)</w:t>
      </w:r>
      <w:r w:rsidRPr="00F74F8E">
        <w:rPr>
          <w:rFonts w:asciiTheme="majorHAnsi" w:hAnsiTheme="majorHAnsi"/>
        </w:rPr>
        <w:t>.</w:t>
      </w:r>
      <w:r>
        <w:rPr>
          <w:rFonts w:asciiTheme="majorHAnsi" w:hAnsiTheme="majorHAnsi"/>
        </w:rPr>
        <w:t xml:space="preserve"> Of course, an absence of evidence is not evidence of absence: the hypothesised link between Boards and outcomes has been seen in other studies (</w:t>
      </w:r>
      <w:r w:rsidR="00484BB3">
        <w:rPr>
          <w:rFonts w:asciiTheme="majorHAnsi" w:hAnsiTheme="majorHAnsi"/>
        </w:rPr>
        <w:t>Jha and Epstein</w:t>
      </w:r>
      <w:r w:rsidR="00FD6E88">
        <w:rPr>
          <w:rFonts w:asciiTheme="majorHAnsi" w:hAnsiTheme="majorHAnsi"/>
        </w:rPr>
        <w:t>,</w:t>
      </w:r>
      <w:r w:rsidR="00484BB3">
        <w:rPr>
          <w:rFonts w:asciiTheme="majorHAnsi" w:hAnsiTheme="majorHAnsi"/>
        </w:rPr>
        <w:t xml:space="preserve"> 2010; Jiang et al</w:t>
      </w:r>
      <w:r w:rsidR="00FD6E88">
        <w:rPr>
          <w:rFonts w:asciiTheme="majorHAnsi" w:hAnsiTheme="majorHAnsi"/>
        </w:rPr>
        <w:t xml:space="preserve">., </w:t>
      </w:r>
      <w:r w:rsidR="00484BB3">
        <w:rPr>
          <w:rFonts w:asciiTheme="majorHAnsi" w:hAnsiTheme="majorHAnsi"/>
        </w:rPr>
        <w:t>2009)</w:t>
      </w:r>
      <w:r>
        <w:rPr>
          <w:rFonts w:asciiTheme="majorHAnsi" w:hAnsiTheme="majorHAnsi"/>
        </w:rPr>
        <w:t>, and remains a plausible relationship t</w:t>
      </w:r>
      <w:r w:rsidR="007249F3">
        <w:rPr>
          <w:rFonts w:asciiTheme="majorHAnsi" w:hAnsiTheme="majorHAnsi"/>
        </w:rPr>
        <w:t>o be substantiated and unpacked. There are a variety of methodological reasons why no strong associations have been uncovered in this work.</w:t>
      </w:r>
    </w:p>
    <w:p w:rsidR="009A476E" w:rsidRDefault="009A476E" w:rsidP="003B2B45">
      <w:pPr>
        <w:spacing w:line="480" w:lineRule="auto"/>
        <w:rPr>
          <w:rFonts w:asciiTheme="majorHAnsi" w:hAnsiTheme="majorHAnsi"/>
        </w:rPr>
      </w:pPr>
      <w:r>
        <w:rPr>
          <w:rFonts w:asciiTheme="majorHAnsi" w:hAnsiTheme="majorHAnsi"/>
        </w:rPr>
        <w:t xml:space="preserve">The failure to uncover associations between </w:t>
      </w:r>
      <w:r w:rsidR="00EE3D77">
        <w:rPr>
          <w:rFonts w:asciiTheme="majorHAnsi" w:hAnsiTheme="majorHAnsi"/>
        </w:rPr>
        <w:t xml:space="preserve">Board-level competencies and organisational outcomes </w:t>
      </w:r>
      <w:r w:rsidR="005E4758">
        <w:rPr>
          <w:rFonts w:asciiTheme="majorHAnsi" w:hAnsiTheme="majorHAnsi"/>
        </w:rPr>
        <w:t xml:space="preserve">for safety and quality </w:t>
      </w:r>
      <w:r w:rsidR="00EE3D77">
        <w:rPr>
          <w:rFonts w:asciiTheme="majorHAnsi" w:hAnsiTheme="majorHAnsi"/>
        </w:rPr>
        <w:t xml:space="preserve">suggest the need for further methodological refinement. While the measure used to understand Boards (BSAQ) has been further validated by this work, it may well be that the raft of measures used to examine organisational outcomes in this study </w:t>
      </w:r>
      <w:r w:rsidR="004069D1">
        <w:rPr>
          <w:rFonts w:asciiTheme="majorHAnsi" w:hAnsiTheme="majorHAnsi"/>
        </w:rPr>
        <w:t>were</w:t>
      </w:r>
      <w:r w:rsidR="00EE3D77">
        <w:rPr>
          <w:rFonts w:asciiTheme="majorHAnsi" w:hAnsiTheme="majorHAnsi"/>
        </w:rPr>
        <w:t xml:space="preserve"> too crude or too aggregated to have sufficient sensitivity. Utilising a greater variety of measures in future studies may shed more light, for example:</w:t>
      </w:r>
      <w:r w:rsidR="004069D1">
        <w:rPr>
          <w:rFonts w:asciiTheme="majorHAnsi" w:hAnsiTheme="majorHAnsi"/>
        </w:rPr>
        <w:t xml:space="preserve"> using</w:t>
      </w:r>
      <w:r w:rsidR="00EE3D77">
        <w:rPr>
          <w:rFonts w:asciiTheme="majorHAnsi" w:hAnsiTheme="majorHAnsi"/>
        </w:rPr>
        <w:t xml:space="preserve"> proxy measures (such as those examining staff attitudes, or those measuring management practices</w:t>
      </w:r>
      <w:r w:rsidR="009A722E">
        <w:rPr>
          <w:rFonts w:asciiTheme="majorHAnsi" w:hAnsiTheme="majorHAnsi"/>
        </w:rPr>
        <w:t>). Study</w:t>
      </w:r>
      <w:r w:rsidR="00EE3D77">
        <w:rPr>
          <w:rFonts w:asciiTheme="majorHAnsi" w:hAnsiTheme="majorHAnsi"/>
        </w:rPr>
        <w:t xml:space="preserve"> designs too may need a greater degree of sophistication. Quantitative work (such as that reported here) may need to develop more elaborate and pr</w:t>
      </w:r>
      <w:r w:rsidR="004069D1">
        <w:rPr>
          <w:rFonts w:asciiTheme="majorHAnsi" w:hAnsiTheme="majorHAnsi"/>
        </w:rPr>
        <w:t>e</w:t>
      </w:r>
      <w:r w:rsidR="00EE3D77">
        <w:rPr>
          <w:rFonts w:asciiTheme="majorHAnsi" w:hAnsiTheme="majorHAnsi"/>
        </w:rPr>
        <w:t xml:space="preserve">-specified models linking macro governance features to </w:t>
      </w:r>
      <w:r w:rsidR="004069D1">
        <w:rPr>
          <w:rFonts w:asciiTheme="majorHAnsi" w:hAnsiTheme="majorHAnsi"/>
        </w:rPr>
        <w:t xml:space="preserve">front-line staff behaviour (through intermediate and proxy mechanisms) and so to patient </w:t>
      </w:r>
      <w:r w:rsidR="004069D1">
        <w:rPr>
          <w:rFonts w:asciiTheme="majorHAnsi" w:hAnsiTheme="majorHAnsi"/>
        </w:rPr>
        <w:lastRenderedPageBreak/>
        <w:t xml:space="preserve">outcomes (good and bad). Such models will need to have regard to the </w:t>
      </w:r>
      <w:r w:rsidR="00913C8B">
        <w:rPr>
          <w:rFonts w:asciiTheme="majorHAnsi" w:hAnsiTheme="majorHAnsi"/>
        </w:rPr>
        <w:t xml:space="preserve">likely </w:t>
      </w:r>
      <w:r w:rsidR="004069D1">
        <w:rPr>
          <w:rFonts w:asciiTheme="majorHAnsi" w:hAnsiTheme="majorHAnsi"/>
        </w:rPr>
        <w:t xml:space="preserve">presence of lags in these relationships, and will need to do more to address issues of causality and any directionality in this (it may be reasonable to suppose that performance </w:t>
      </w:r>
      <w:r w:rsidR="00913C8B">
        <w:rPr>
          <w:rFonts w:asciiTheme="majorHAnsi" w:hAnsiTheme="majorHAnsi"/>
        </w:rPr>
        <w:t xml:space="preserve">achievements </w:t>
      </w:r>
      <w:r w:rsidR="004069D1">
        <w:rPr>
          <w:rFonts w:asciiTheme="majorHAnsi" w:hAnsiTheme="majorHAnsi"/>
        </w:rPr>
        <w:t xml:space="preserve">can drive different patterns of governance as much as different patterns of governance can drive performance). </w:t>
      </w:r>
    </w:p>
    <w:p w:rsidR="00622B23" w:rsidRDefault="009A476E" w:rsidP="003B2B45">
      <w:pPr>
        <w:spacing w:line="480" w:lineRule="auto"/>
        <w:rPr>
          <w:rFonts w:asciiTheme="majorHAnsi" w:hAnsiTheme="majorHAnsi"/>
        </w:rPr>
      </w:pPr>
      <w:r>
        <w:rPr>
          <w:rFonts w:asciiTheme="majorHAnsi" w:hAnsiTheme="majorHAnsi"/>
        </w:rPr>
        <w:t xml:space="preserve">In sum, this is, </w:t>
      </w:r>
      <w:r w:rsidR="0024418A">
        <w:rPr>
          <w:rFonts w:asciiTheme="majorHAnsi" w:hAnsiTheme="majorHAnsi"/>
        </w:rPr>
        <w:t>as</w:t>
      </w:r>
      <w:r>
        <w:rPr>
          <w:rFonts w:asciiTheme="majorHAnsi" w:hAnsiTheme="majorHAnsi"/>
        </w:rPr>
        <w:t xml:space="preserve"> far</w:t>
      </w:r>
      <w:r w:rsidR="00CF6817">
        <w:rPr>
          <w:rFonts w:asciiTheme="majorHAnsi" w:hAnsiTheme="majorHAnsi"/>
        </w:rPr>
        <w:t xml:space="preserve"> as we know, the first nation-wide</w:t>
      </w:r>
      <w:r>
        <w:rPr>
          <w:rFonts w:asciiTheme="majorHAnsi" w:hAnsiTheme="majorHAnsi"/>
        </w:rPr>
        <w:t xml:space="preserve"> study of Board-level competencies and </w:t>
      </w:r>
      <w:r w:rsidR="00CF6817">
        <w:rPr>
          <w:rFonts w:asciiTheme="majorHAnsi" w:hAnsiTheme="majorHAnsi"/>
        </w:rPr>
        <w:t xml:space="preserve">their relationship with </w:t>
      </w:r>
      <w:r>
        <w:rPr>
          <w:rFonts w:asciiTheme="majorHAnsi" w:hAnsiTheme="majorHAnsi"/>
        </w:rPr>
        <w:t>patient safety process and outcomes. It establishes the BSAQ as a validated tool in the English NHS context, and demonstrates through robust statistical analysis important relationships between Boards’ competencies and staff perceptions</w:t>
      </w:r>
      <w:r w:rsidR="00CF6817">
        <w:rPr>
          <w:rFonts w:asciiTheme="majorHAnsi" w:hAnsiTheme="majorHAnsi"/>
        </w:rPr>
        <w:t xml:space="preserve">. The lack of evidence of any direct and immediate effect </w:t>
      </w:r>
      <w:r w:rsidR="00F4052E">
        <w:rPr>
          <w:rFonts w:asciiTheme="majorHAnsi" w:hAnsiTheme="majorHAnsi"/>
        </w:rPr>
        <w:t xml:space="preserve">of Boards </w:t>
      </w:r>
      <w:r w:rsidR="00CF6817">
        <w:rPr>
          <w:rFonts w:asciiTheme="majorHAnsi" w:hAnsiTheme="majorHAnsi"/>
        </w:rPr>
        <w:t xml:space="preserve">on organisational outcomes </w:t>
      </w:r>
      <w:r w:rsidR="00F4052E">
        <w:rPr>
          <w:rFonts w:asciiTheme="majorHAnsi" w:hAnsiTheme="majorHAnsi"/>
        </w:rPr>
        <w:t>leaves this still as an area for further empirical work</w:t>
      </w:r>
      <w:r w:rsidR="00CF6817">
        <w:rPr>
          <w:rFonts w:asciiTheme="majorHAnsi" w:hAnsiTheme="majorHAnsi"/>
        </w:rPr>
        <w:t>.</w:t>
      </w:r>
    </w:p>
    <w:p w:rsidR="00CF6817" w:rsidRPr="00F74F8E" w:rsidRDefault="00CF6817" w:rsidP="003B2B45">
      <w:pPr>
        <w:spacing w:line="480" w:lineRule="auto"/>
        <w:rPr>
          <w:rFonts w:asciiTheme="majorHAnsi" w:hAnsiTheme="majorHAnsi"/>
        </w:rPr>
      </w:pPr>
    </w:p>
    <w:p w:rsidR="007443D4" w:rsidRDefault="007443D4" w:rsidP="00CF6817">
      <w:pPr>
        <w:pStyle w:val="Heading2"/>
      </w:pPr>
    </w:p>
    <w:p w:rsidR="007443D4" w:rsidRDefault="007443D4" w:rsidP="00CF6817">
      <w:pPr>
        <w:pStyle w:val="Heading2"/>
      </w:pPr>
    </w:p>
    <w:p w:rsidR="007443D4" w:rsidRDefault="007443D4" w:rsidP="00CF6817">
      <w:pPr>
        <w:pStyle w:val="Heading2"/>
      </w:pPr>
    </w:p>
    <w:p w:rsidR="007443D4" w:rsidRDefault="007443D4" w:rsidP="00CF6817">
      <w:pPr>
        <w:pStyle w:val="Heading2"/>
      </w:pPr>
    </w:p>
    <w:p w:rsidR="00E77AEC" w:rsidRPr="00722B37" w:rsidRDefault="00CF6817" w:rsidP="0047099A">
      <w:pPr>
        <w:pStyle w:val="Heading2"/>
      </w:pPr>
      <w:r>
        <w:t>References</w:t>
      </w:r>
    </w:p>
    <w:p w:rsidR="0047099A" w:rsidRDefault="0047099A" w:rsidP="00722B37">
      <w:pPr>
        <w:rPr>
          <w:rFonts w:asciiTheme="majorHAnsi" w:hAnsiTheme="majorHAnsi"/>
        </w:rPr>
      </w:pPr>
    </w:p>
    <w:p w:rsidR="00882BE3" w:rsidRPr="00FD1763" w:rsidRDefault="00882BE3" w:rsidP="00722B37">
      <w:pPr>
        <w:rPr>
          <w:rFonts w:ascii="Times New Roman" w:hAnsi="Times New Roman" w:cs="Times New Roman"/>
          <w:b/>
          <w:sz w:val="24"/>
          <w:szCs w:val="24"/>
        </w:rPr>
      </w:pPr>
    </w:p>
    <w:p w:rsidR="00722B37" w:rsidRPr="00FD1763" w:rsidRDefault="00C54906" w:rsidP="00A32D07">
      <w:pPr>
        <w:rPr>
          <w:rFonts w:ascii="Times New Roman" w:hAnsi="Times New Roman" w:cs="Times New Roman"/>
          <w:sz w:val="24"/>
          <w:szCs w:val="24"/>
        </w:rPr>
      </w:pPr>
      <w:r w:rsidRPr="00FD1763">
        <w:rPr>
          <w:rFonts w:ascii="Times New Roman" w:hAnsi="Times New Roman" w:cs="Times New Roman"/>
          <w:sz w:val="24"/>
          <w:szCs w:val="24"/>
          <w:lang w:val="de-DE"/>
        </w:rPr>
        <w:t>Botje, D. Niek S</w:t>
      </w:r>
      <w:r w:rsidR="009A722E" w:rsidRPr="00FD1763">
        <w:rPr>
          <w:rFonts w:ascii="Times New Roman" w:hAnsi="Times New Roman" w:cs="Times New Roman"/>
          <w:sz w:val="24"/>
          <w:szCs w:val="24"/>
          <w:lang w:val="de-DE"/>
        </w:rPr>
        <w:t>. Klazinga, N.S. Wagner, C. 2014</w:t>
      </w:r>
      <w:r w:rsidRPr="00FD1763">
        <w:rPr>
          <w:rFonts w:ascii="Times New Roman" w:hAnsi="Times New Roman" w:cs="Times New Roman"/>
          <w:sz w:val="24"/>
          <w:szCs w:val="24"/>
          <w:lang w:val="de-DE"/>
        </w:rPr>
        <w:t xml:space="preserve">. </w:t>
      </w:r>
      <w:r w:rsidR="00722B37" w:rsidRPr="00FD1763">
        <w:rPr>
          <w:rFonts w:ascii="Times New Roman" w:hAnsi="Times New Roman" w:cs="Times New Roman"/>
          <w:sz w:val="24"/>
          <w:szCs w:val="24"/>
        </w:rPr>
        <w:t>To what degree is the governance of Dutch hospitals orientated towards quality in care? Does this really affect performance?, Health Policy, 113, 134– 141.</w:t>
      </w:r>
    </w:p>
    <w:p w:rsidR="00783B4E" w:rsidRPr="00FD1763" w:rsidRDefault="00A32D07">
      <w:pPr>
        <w:autoSpaceDE w:val="0"/>
        <w:autoSpaceDN w:val="0"/>
        <w:adjustRightInd w:val="0"/>
        <w:rPr>
          <w:rFonts w:ascii="Times New Roman" w:hAnsi="Times New Roman" w:cs="Times New Roman"/>
          <w:sz w:val="24"/>
          <w:szCs w:val="24"/>
          <w:lang w:eastAsia="en-GB"/>
        </w:rPr>
      </w:pPr>
      <w:r w:rsidRPr="00FD1763">
        <w:rPr>
          <w:rFonts w:ascii="Times New Roman" w:hAnsi="Times New Roman" w:cs="Times New Roman"/>
          <w:sz w:val="24"/>
          <w:szCs w:val="24"/>
          <w:lang w:eastAsia="en-GB"/>
        </w:rPr>
        <w:t xml:space="preserve">Boyatzis,R (2008) </w:t>
      </w:r>
      <w:r w:rsidRPr="00FD1763">
        <w:rPr>
          <w:rFonts w:ascii="Times New Roman" w:hAnsi="Times New Roman" w:cs="Times New Roman"/>
          <w:sz w:val="24"/>
          <w:szCs w:val="24"/>
        </w:rPr>
        <w:t xml:space="preserve">Competencies in the 21st century, </w:t>
      </w:r>
      <w:r w:rsidRPr="00FD1763">
        <w:rPr>
          <w:rFonts w:ascii="Times New Roman" w:hAnsi="Times New Roman" w:cs="Times New Roman"/>
          <w:i/>
          <w:sz w:val="24"/>
          <w:szCs w:val="24"/>
        </w:rPr>
        <w:t>Journal of Management Development,</w:t>
      </w:r>
      <w:r w:rsidRPr="00FD1763">
        <w:rPr>
          <w:rFonts w:ascii="Times New Roman" w:hAnsi="Times New Roman" w:cs="Times New Roman"/>
          <w:sz w:val="24"/>
          <w:szCs w:val="24"/>
        </w:rPr>
        <w:t xml:space="preserve"> Vol. 27  (1), pp.5 – 12</w:t>
      </w:r>
      <w:r w:rsidRPr="00FD1763">
        <w:rPr>
          <w:rFonts w:ascii="Times New Roman" w:hAnsi="Times New Roman" w:cs="Times New Roman"/>
          <w:sz w:val="24"/>
          <w:szCs w:val="24"/>
          <w:lang w:eastAsia="en-GB"/>
        </w:rPr>
        <w:t>.</w:t>
      </w:r>
    </w:p>
    <w:p w:rsidR="00783B4E" w:rsidRPr="00FD1763" w:rsidRDefault="00A32D07">
      <w:pPr>
        <w:autoSpaceDE w:val="0"/>
        <w:autoSpaceDN w:val="0"/>
        <w:adjustRightInd w:val="0"/>
        <w:rPr>
          <w:rFonts w:ascii="Times New Roman" w:hAnsi="Times New Roman" w:cs="Times New Roman"/>
          <w:sz w:val="24"/>
          <w:szCs w:val="24"/>
          <w:lang w:eastAsia="en-GB"/>
        </w:rPr>
      </w:pPr>
      <w:r w:rsidRPr="00FD1763">
        <w:rPr>
          <w:rFonts w:ascii="Times New Roman" w:hAnsi="Times New Roman" w:cs="Times New Roman"/>
          <w:sz w:val="24"/>
          <w:szCs w:val="24"/>
          <w:lang w:eastAsia="en-GB"/>
        </w:rPr>
        <w:t>Brown W (2005</w:t>
      </w:r>
      <w:r w:rsidR="00FD1763" w:rsidRPr="00FD1763">
        <w:rPr>
          <w:rFonts w:ascii="Times New Roman" w:hAnsi="Times New Roman" w:cs="Times New Roman"/>
          <w:sz w:val="24"/>
          <w:szCs w:val="24"/>
          <w:lang w:eastAsia="en-GB"/>
        </w:rPr>
        <w:t>) Exploring</w:t>
      </w:r>
      <w:r w:rsidRPr="00FD1763">
        <w:rPr>
          <w:rFonts w:ascii="Times New Roman" w:hAnsi="Times New Roman" w:cs="Times New Roman"/>
          <w:sz w:val="24"/>
          <w:szCs w:val="24"/>
          <w:lang w:eastAsia="en-GB"/>
        </w:rPr>
        <w:t xml:space="preserve"> the association between board and organizational performance in nonprofit organizations, Nonprofit Management and Leadership, Vol 15, No 1, 317-339.</w:t>
      </w:r>
    </w:p>
    <w:p w:rsidR="00A373CA" w:rsidRPr="00FD1763" w:rsidRDefault="00A373CA" w:rsidP="00722B37">
      <w:pPr>
        <w:rPr>
          <w:rFonts w:ascii="Times New Roman" w:hAnsi="Times New Roman" w:cs="Times New Roman"/>
          <w:sz w:val="24"/>
          <w:szCs w:val="24"/>
        </w:rPr>
      </w:pPr>
      <w:r w:rsidRPr="00FD1763">
        <w:rPr>
          <w:rFonts w:ascii="Times New Roman" w:hAnsi="Times New Roman" w:cs="Times New Roman"/>
          <w:sz w:val="24"/>
          <w:szCs w:val="24"/>
        </w:rPr>
        <w:lastRenderedPageBreak/>
        <w:t>Cattell, R.B. 1966. The scree test for the number of factors. Multivariate Behavioral Research, 1 (2), 245-276.</w:t>
      </w:r>
    </w:p>
    <w:p w:rsidR="00783B4E" w:rsidRPr="00FD1763" w:rsidRDefault="00A32D07">
      <w:pPr>
        <w:autoSpaceDE w:val="0"/>
        <w:autoSpaceDN w:val="0"/>
        <w:adjustRightInd w:val="0"/>
        <w:rPr>
          <w:rFonts w:ascii="Times New Roman" w:hAnsi="Times New Roman" w:cs="Times New Roman"/>
          <w:sz w:val="24"/>
          <w:szCs w:val="24"/>
          <w:lang w:eastAsia="en-GB"/>
        </w:rPr>
      </w:pPr>
      <w:r w:rsidRPr="00FD1763">
        <w:rPr>
          <w:rFonts w:ascii="Times New Roman" w:hAnsi="Times New Roman" w:cs="Times New Roman"/>
          <w:sz w:val="24"/>
          <w:szCs w:val="24"/>
          <w:lang w:eastAsia="en-GB"/>
        </w:rPr>
        <w:t xml:space="preserve">Chait, R, Holland P, Taylor B (1991) </w:t>
      </w:r>
      <w:r w:rsidRPr="00FD1763">
        <w:rPr>
          <w:rFonts w:ascii="Times New Roman" w:hAnsi="Times New Roman" w:cs="Times New Roman"/>
          <w:i/>
          <w:sz w:val="24"/>
          <w:szCs w:val="24"/>
          <w:lang w:eastAsia="en-GB"/>
        </w:rPr>
        <w:t>The Effective Board of Trustees,</w:t>
      </w:r>
      <w:r w:rsidRPr="00FD1763">
        <w:rPr>
          <w:rFonts w:ascii="Times New Roman" w:hAnsi="Times New Roman" w:cs="Times New Roman"/>
          <w:sz w:val="24"/>
          <w:szCs w:val="24"/>
          <w:lang w:eastAsia="en-GB"/>
        </w:rPr>
        <w:t xml:space="preserve"> Macmillan, New York.</w:t>
      </w:r>
    </w:p>
    <w:p w:rsid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Chait, R.C. Holland, T.P. Taylor, B.E. 1993. The effective board of trustees. Phoenix: Oryx Press.</w:t>
      </w:r>
    </w:p>
    <w:p w:rsidR="00FD1763" w:rsidRPr="00FD1763" w:rsidRDefault="00331616" w:rsidP="00722B37">
      <w:pPr>
        <w:rPr>
          <w:rFonts w:ascii="Times New Roman" w:hAnsi="Times New Roman" w:cs="Times New Roman"/>
          <w:sz w:val="24"/>
          <w:szCs w:val="24"/>
        </w:rPr>
      </w:pPr>
      <w:hyperlink r:id="rId8" w:tooltip="Towards a framework for enhancing the performance of NHS boards: a synthesis of the evidence about board governance, board effectiveness and board development" w:history="1">
        <w:r w:rsidR="00FD1763" w:rsidRPr="00FD1763">
          <w:rPr>
            <w:rFonts w:ascii="Times New Roman" w:hAnsi="Times New Roman" w:cs="Times New Roman"/>
            <w:sz w:val="24"/>
            <w:szCs w:val="24"/>
            <w:shd w:val="clear" w:color="auto" w:fill="FFFFFF"/>
          </w:rPr>
          <w:t>Chambers, N., Harvey, G., Mannion, R., Bond, J. and Marshall, J. (2013) Towards a framework for enhancing the performance of NHS boards: a synthesis of the evidence about board governance, board effectiveness and board development. Health Services and Delivery Research;1(6)</w:t>
        </w:r>
      </w:hyperlink>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Conway, J. 2008. Getting Boards on Board: Engaging Governing Boards in Quality and Safety. Joint Commission, Journal on Quality and Patient Safety, 34(4), 214–20.</w:t>
      </w:r>
    </w:p>
    <w:p w:rsidR="00AC280A" w:rsidRPr="00FD1763" w:rsidRDefault="00AC280A" w:rsidP="00722B37">
      <w:pPr>
        <w:rPr>
          <w:rFonts w:ascii="Times New Roman" w:hAnsi="Times New Roman" w:cs="Times New Roman"/>
          <w:sz w:val="24"/>
          <w:szCs w:val="24"/>
        </w:rPr>
      </w:pPr>
      <w:r w:rsidRPr="00FD1763">
        <w:rPr>
          <w:rFonts w:ascii="Times New Roman" w:hAnsi="Times New Roman" w:cs="Times New Roman"/>
          <w:sz w:val="24"/>
          <w:szCs w:val="24"/>
        </w:rPr>
        <w:t xml:space="preserve">Emslie S (2007) </w:t>
      </w:r>
      <w:r w:rsidR="00C54906" w:rsidRPr="00FD1763">
        <w:rPr>
          <w:rFonts w:ascii="Times New Roman" w:hAnsi="Times New Roman" w:cs="Times New Roman"/>
          <w:sz w:val="24"/>
          <w:szCs w:val="24"/>
        </w:rPr>
        <w:t>Exploring the factors that measure the performance of Boards of directors of NHS Foundation Trusts and the association between board and organisational performance, MSc dissertation</w:t>
      </w:r>
      <w:r w:rsidRPr="00FD1763">
        <w:rPr>
          <w:rFonts w:ascii="Times New Roman" w:hAnsi="Times New Roman" w:cs="Times New Roman"/>
          <w:sz w:val="24"/>
          <w:szCs w:val="24"/>
        </w:rPr>
        <w:t>, Department of Management, Birkbeck College, University of London</w:t>
      </w:r>
    </w:p>
    <w:p w:rsidR="00783B4E" w:rsidRPr="00FD1763" w:rsidRDefault="003E43C8">
      <w:pPr>
        <w:rPr>
          <w:rFonts w:ascii="Times New Roman" w:hAnsi="Times New Roman" w:cs="Times New Roman"/>
          <w:sz w:val="24"/>
          <w:szCs w:val="24"/>
        </w:rPr>
      </w:pPr>
      <w:r w:rsidRPr="00FD1763">
        <w:rPr>
          <w:rFonts w:ascii="Times New Roman" w:hAnsi="Times New Roman" w:cs="Times New Roman"/>
          <w:sz w:val="24"/>
          <w:szCs w:val="24"/>
        </w:rPr>
        <w:t>Francis, R. 2013. The Mid Staffordshire NHS Foundation Trust Public Inquiry. London: Stationery Office.</w:t>
      </w:r>
    </w:p>
    <w:p w:rsidR="009A722E" w:rsidRPr="00FD1763" w:rsidRDefault="00FD1763">
      <w:pPr>
        <w:rPr>
          <w:rFonts w:ascii="Times New Roman" w:hAnsi="Times New Roman" w:cs="Times New Roman"/>
          <w:sz w:val="24"/>
          <w:szCs w:val="24"/>
        </w:rPr>
      </w:pPr>
      <w:r w:rsidRPr="00FD1763">
        <w:rPr>
          <w:rFonts w:ascii="Times New Roman" w:hAnsi="Times New Roman" w:cs="Times New Roman"/>
          <w:sz w:val="24"/>
          <w:szCs w:val="24"/>
          <w:shd w:val="clear" w:color="auto" w:fill="FFFFFF"/>
        </w:rPr>
        <w:t>Freeman, T., Millar, R., Mannion, R. and Davies, H. (2016), Enacting corporate governance of healthcare safety and quality: a dramaturgy of hospital boards in England.</w:t>
      </w:r>
      <w:r w:rsidRPr="00FD1763">
        <w:rPr>
          <w:rFonts w:ascii="Times New Roman" w:hAnsi="Times New Roman" w:cs="Times New Roman"/>
          <w:i/>
          <w:iCs/>
          <w:sz w:val="24"/>
          <w:szCs w:val="24"/>
          <w:shd w:val="clear" w:color="auto" w:fill="FFFFFF"/>
        </w:rPr>
        <w:t> </w:t>
      </w:r>
      <w:r w:rsidRPr="00FD1763">
        <w:rPr>
          <w:rFonts w:ascii="Times New Roman" w:hAnsi="Times New Roman" w:cs="Times New Roman"/>
          <w:i/>
          <w:iCs/>
          <w:sz w:val="24"/>
          <w:szCs w:val="24"/>
        </w:rPr>
        <w:t>Sociology of Health &amp; Illness, 38: 233–251.</w:t>
      </w:r>
    </w:p>
    <w:p w:rsidR="007B3007" w:rsidRPr="00FD1763" w:rsidRDefault="00C54906" w:rsidP="00722B37">
      <w:pPr>
        <w:rPr>
          <w:rFonts w:ascii="Times New Roman" w:hAnsi="Times New Roman" w:cs="Times New Roman"/>
          <w:sz w:val="24"/>
          <w:szCs w:val="24"/>
        </w:rPr>
      </w:pPr>
      <w:r w:rsidRPr="00FD1763">
        <w:rPr>
          <w:rFonts w:ascii="Times New Roman" w:eastAsia="Times New Roman" w:hAnsi="Times New Roman" w:cs="Times New Roman"/>
          <w:sz w:val="24"/>
          <w:szCs w:val="24"/>
          <w:lang w:eastAsia="en-GB"/>
        </w:rPr>
        <w:t>Hillman, A. J., &amp; Dalziel, T. 2003. Boards of directors and firm performance: Integrating agency and resource</w:t>
      </w:r>
      <w:r w:rsidR="007B3007" w:rsidRPr="00FD1763">
        <w:rPr>
          <w:rFonts w:ascii="Times New Roman" w:hAnsi="Times New Roman" w:cs="Times New Roman"/>
          <w:sz w:val="24"/>
          <w:szCs w:val="24"/>
        </w:rPr>
        <w:t xml:space="preserve"> </w:t>
      </w:r>
      <w:r w:rsidRPr="00FD1763">
        <w:rPr>
          <w:rFonts w:ascii="Times New Roman" w:eastAsia="Times New Roman" w:hAnsi="Times New Roman" w:cs="Times New Roman"/>
          <w:sz w:val="24"/>
          <w:szCs w:val="24"/>
          <w:lang w:eastAsia="en-GB"/>
        </w:rPr>
        <w:t>dependence perspectives.  </w:t>
      </w:r>
      <w:r w:rsidRPr="00FD1763">
        <w:rPr>
          <w:rFonts w:ascii="Times New Roman" w:eastAsia="Times New Roman" w:hAnsi="Times New Roman" w:cs="Times New Roman"/>
          <w:i/>
          <w:iCs/>
          <w:sz w:val="24"/>
          <w:szCs w:val="24"/>
          <w:lang w:eastAsia="en-GB"/>
        </w:rPr>
        <w:t>Academy of Management Review</w:t>
      </w:r>
      <w:r w:rsidRPr="00FD1763">
        <w:rPr>
          <w:rFonts w:ascii="Times New Roman" w:eastAsia="Times New Roman" w:hAnsi="Times New Roman" w:cs="Times New Roman"/>
          <w:sz w:val="24"/>
          <w:szCs w:val="24"/>
          <w:lang w:eastAsia="en-GB"/>
        </w:rPr>
        <w:t>, 28(3): 383-396.</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Holland, T.P. Chait, R.P. and Taylor, B.E. 1989. Board effectiveness: identifying and measuring trustee competencies. Res Higher Edu, 30, 435–453.</w:t>
      </w:r>
    </w:p>
    <w:p w:rsidR="00A373CA" w:rsidRPr="00FD1763" w:rsidRDefault="00A373CA" w:rsidP="00722B37">
      <w:pPr>
        <w:rPr>
          <w:rFonts w:ascii="Times New Roman" w:hAnsi="Times New Roman" w:cs="Times New Roman"/>
          <w:sz w:val="24"/>
          <w:szCs w:val="24"/>
        </w:rPr>
      </w:pPr>
      <w:r w:rsidRPr="00FD1763">
        <w:rPr>
          <w:rFonts w:ascii="Times New Roman" w:hAnsi="Times New Roman" w:cs="Times New Roman"/>
          <w:sz w:val="24"/>
          <w:szCs w:val="24"/>
        </w:rPr>
        <w:t>Holland, T.P. 1991. Self-Assessment by Nonprofit Boards. Nonprofit Management &amp; Leadership, 2 (1), 25-36.</w:t>
      </w:r>
    </w:p>
    <w:p w:rsidR="00A373CA" w:rsidRPr="00FD1763" w:rsidRDefault="00A373CA" w:rsidP="00722B37">
      <w:pPr>
        <w:rPr>
          <w:rFonts w:ascii="Times New Roman" w:hAnsi="Times New Roman" w:cs="Times New Roman"/>
          <w:sz w:val="24"/>
          <w:szCs w:val="24"/>
        </w:rPr>
      </w:pPr>
      <w:r w:rsidRPr="00FD1763">
        <w:rPr>
          <w:rFonts w:ascii="Times New Roman" w:hAnsi="Times New Roman" w:cs="Times New Roman"/>
          <w:sz w:val="24"/>
          <w:szCs w:val="24"/>
        </w:rPr>
        <w:t>Holland, T.P. and Jackson, D.K. 1998. Strengthening Board Performance: Findings and Lessons from Demonstration Projects. Nonprofit Management &amp; Leadership, 9 (1), 121-134.</w:t>
      </w:r>
    </w:p>
    <w:p w:rsidR="00A373CA" w:rsidRPr="00FD1763" w:rsidRDefault="00A373CA" w:rsidP="00722B37">
      <w:pPr>
        <w:rPr>
          <w:rFonts w:ascii="Times New Roman" w:hAnsi="Times New Roman" w:cs="Times New Roman"/>
          <w:sz w:val="24"/>
          <w:szCs w:val="24"/>
        </w:rPr>
      </w:pPr>
      <w:r w:rsidRPr="00FD1763">
        <w:rPr>
          <w:rFonts w:ascii="Times New Roman" w:hAnsi="Times New Roman" w:cs="Times New Roman"/>
          <w:sz w:val="24"/>
          <w:szCs w:val="24"/>
        </w:rPr>
        <w:t>Jackson, D.K. Holland, T.P. 1998. Measuring the effectiveness of non-profit boards. Nonprofit and Voluntary Sector Quarterly, 27 (2), 159-182.</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Jha, A.K. and Epstein, A.M. 2010. Hospital Governance and the Quality of Care. Health Affairs, 29 (1), 182–87.</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lastRenderedPageBreak/>
        <w:t>Jiang, H.J. Lockee, C. Bass, K. and Fraser, I. 2008. Board Engagement in Quality: Findings of a Survey of Hospital and System Leaders. Journal of Healthcare Management, 53(2), 121–34.</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 xml:space="preserve">Jiang, H.J. Lockee, C. Bass, K. and Fraser, I. 2009. Board Oversight of Quality: Any Differences in Process of Care and Mortality? Journal of Healthcare Management, 54 (1), 15–30. </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Joshi, M.S. and Hines, S. 2006. Getting the Board on Board: Engaging Hospital Boards in Quality and Patient Safety. Joint Commission Journal on Qu</w:t>
      </w:r>
      <w:r w:rsidR="00765643" w:rsidRPr="00FD1763">
        <w:rPr>
          <w:rFonts w:ascii="Times New Roman" w:hAnsi="Times New Roman" w:cs="Times New Roman"/>
          <w:sz w:val="24"/>
          <w:szCs w:val="24"/>
        </w:rPr>
        <w:t>ality and Patient Safety, 32 (4),</w:t>
      </w:r>
      <w:r w:rsidRPr="00FD1763">
        <w:rPr>
          <w:rFonts w:ascii="Times New Roman" w:hAnsi="Times New Roman" w:cs="Times New Roman"/>
          <w:sz w:val="24"/>
          <w:szCs w:val="24"/>
        </w:rPr>
        <w:t xml:space="preserve"> 179–87.</w:t>
      </w:r>
    </w:p>
    <w:p w:rsidR="00A373CA" w:rsidRDefault="00A373CA" w:rsidP="00722B37">
      <w:pPr>
        <w:rPr>
          <w:rFonts w:ascii="Times New Roman" w:hAnsi="Times New Roman" w:cs="Times New Roman"/>
          <w:sz w:val="24"/>
          <w:szCs w:val="24"/>
        </w:rPr>
      </w:pPr>
      <w:r w:rsidRPr="00FD1763">
        <w:rPr>
          <w:rFonts w:ascii="Times New Roman" w:hAnsi="Times New Roman" w:cs="Times New Roman"/>
          <w:sz w:val="24"/>
          <w:szCs w:val="24"/>
        </w:rPr>
        <w:t>McDonagh, K.J. 2006. Hospital Governing Boards: A study of their Effectiveness in Relation to Organizational Performance. Journal of Healthcare Management, 51 (6), 377-389.</w:t>
      </w:r>
    </w:p>
    <w:p w:rsidR="00FD1763" w:rsidRPr="00FD1763" w:rsidRDefault="00FD1763" w:rsidP="00722B37">
      <w:pPr>
        <w:rPr>
          <w:rFonts w:ascii="Times New Roman" w:hAnsi="Times New Roman" w:cs="Times New Roman"/>
          <w:sz w:val="24"/>
          <w:szCs w:val="24"/>
        </w:rPr>
      </w:pPr>
      <w:r w:rsidRPr="00FD1763">
        <w:rPr>
          <w:rFonts w:ascii="Times New Roman" w:hAnsi="Times New Roman" w:cs="Times New Roman"/>
          <w:sz w:val="24"/>
          <w:szCs w:val="24"/>
          <w:shd w:val="clear" w:color="auto" w:fill="FFFFFF"/>
        </w:rPr>
        <w:t>Mannion R and Davies HTO (2015) Cultures of silence and cultures of voice: the role of whistleblowing in healthcare organisations, </w:t>
      </w:r>
      <w:r w:rsidRPr="00FD1763">
        <w:rPr>
          <w:rFonts w:ascii="Times New Roman" w:hAnsi="Times New Roman" w:cs="Times New Roman"/>
          <w:i/>
          <w:iCs/>
          <w:sz w:val="24"/>
          <w:szCs w:val="24"/>
          <w:shd w:val="clear" w:color="auto" w:fill="FFFFFF"/>
        </w:rPr>
        <w:t>International Journal of Health Policy and Management.</w:t>
      </w:r>
      <w:r w:rsidRPr="00FD1763">
        <w:rPr>
          <w:rFonts w:ascii="Times New Roman" w:hAnsi="Times New Roman" w:cs="Times New Roman"/>
          <w:sz w:val="24"/>
          <w:szCs w:val="24"/>
          <w:shd w:val="clear" w:color="auto" w:fill="FFFFFF"/>
        </w:rPr>
        <w:t> </w:t>
      </w:r>
      <w:hyperlink r:id="rId9" w:tooltip="Whistleblowing editorial (PDF- 311KB)" w:history="1">
        <w:r w:rsidRPr="00FD1763">
          <w:rPr>
            <w:rFonts w:ascii="Times New Roman" w:hAnsi="Times New Roman" w:cs="Times New Roman"/>
            <w:sz w:val="24"/>
            <w:szCs w:val="24"/>
            <w:shd w:val="clear" w:color="auto" w:fill="FFFFFF"/>
          </w:rPr>
          <w:t>DOI:10.15171/ijhpm.2015.120</w:t>
        </w:r>
      </w:hyperlink>
    </w:p>
    <w:p w:rsidR="00FD1763" w:rsidRDefault="009A722E" w:rsidP="00FD1763">
      <w:pPr>
        <w:rPr>
          <w:rFonts w:ascii="Times New Roman" w:hAnsi="Times New Roman" w:cs="Times New Roman"/>
          <w:i/>
          <w:iCs/>
          <w:sz w:val="24"/>
          <w:szCs w:val="24"/>
          <w:shd w:val="clear" w:color="auto" w:fill="FFFFFF"/>
        </w:rPr>
      </w:pPr>
      <w:r w:rsidRPr="00FD1763">
        <w:rPr>
          <w:rFonts w:ascii="Times New Roman" w:hAnsi="Times New Roman" w:cs="Times New Roman"/>
          <w:sz w:val="24"/>
          <w:szCs w:val="24"/>
          <w:shd w:val="clear" w:color="auto" w:fill="FFFFFF"/>
        </w:rPr>
        <w:t>Mannion, R., Davies, H., Millar, R., Freeman, T., Jacobs, R. and Kasteridis, P. (2015) Overseeing oversight: governance of quality and safety by hospital boards in the English NHS, </w:t>
      </w:r>
      <w:hyperlink r:id="rId10" w:history="1">
        <w:r w:rsidRPr="00FD1763">
          <w:rPr>
            <w:rFonts w:ascii="Times New Roman" w:hAnsi="Times New Roman" w:cs="Times New Roman"/>
            <w:i/>
            <w:iCs/>
            <w:sz w:val="24"/>
            <w:szCs w:val="24"/>
          </w:rPr>
          <w:t>Journal of Health Services Research and Policy, 20 (15) 9-16.</w:t>
        </w:r>
      </w:hyperlink>
    </w:p>
    <w:p w:rsidR="007C6262" w:rsidRPr="00FD1763" w:rsidRDefault="007C6262" w:rsidP="00FD1763">
      <w:pPr>
        <w:rPr>
          <w:rFonts w:ascii="Times New Roman" w:hAnsi="Times New Roman" w:cs="Times New Roman"/>
          <w:i/>
          <w:iCs/>
          <w:sz w:val="24"/>
          <w:szCs w:val="24"/>
          <w:shd w:val="clear" w:color="auto" w:fill="FFFFFF"/>
        </w:rPr>
      </w:pPr>
      <w:r w:rsidRPr="007C6262">
        <w:rPr>
          <w:rFonts w:ascii="Times New Roman" w:hAnsi="Times New Roman" w:cs="Times New Roman"/>
          <w:sz w:val="24"/>
          <w:szCs w:val="24"/>
          <w:shd w:val="clear" w:color="auto" w:fill="FFFFFF"/>
        </w:rPr>
        <w:t>Mannion, R, Freeman, T, Millar, R, Davies, H (2016), Effective board governance of safe care: A (theoretically underpinned) cross-sectioned examination of the breadth and depth of relationships through national quantitative surveys and in-depth qualitative case studies. </w:t>
      </w:r>
      <w:hyperlink r:id="rId11" w:anchor="abstract" w:history="1">
        <w:r w:rsidRPr="007C6262">
          <w:rPr>
            <w:rFonts w:ascii="Times New Roman" w:hAnsi="Times New Roman" w:cs="Times New Roman"/>
            <w:i/>
            <w:iCs/>
            <w:sz w:val="24"/>
            <w:szCs w:val="24"/>
          </w:rPr>
          <w:t>Health Services and Delivery Research 2016: 4(4)</w:t>
        </w:r>
      </w:hyperlink>
      <w:r w:rsidRPr="007C6262">
        <w:rPr>
          <w:rFonts w:ascii="Arial" w:hAnsi="Arial" w:cs="Arial"/>
          <w:i/>
          <w:iCs/>
          <w:color w:val="4C4C4C"/>
          <w:sz w:val="27"/>
          <w:szCs w:val="27"/>
          <w:shd w:val="clear" w:color="auto" w:fill="FFFFFF"/>
        </w:rPr>
        <w:t>.</w:t>
      </w:r>
    </w:p>
    <w:p w:rsidR="00FD1763" w:rsidRPr="00FD1763" w:rsidRDefault="00FD1763" w:rsidP="00722B37">
      <w:pPr>
        <w:rPr>
          <w:rFonts w:ascii="Times New Roman" w:hAnsi="Times New Roman" w:cs="Times New Roman"/>
          <w:sz w:val="24"/>
          <w:szCs w:val="24"/>
        </w:rPr>
      </w:pPr>
      <w:r w:rsidRPr="007C6262">
        <w:rPr>
          <w:rFonts w:ascii="Times New Roman" w:hAnsi="Times New Roman" w:cs="Times New Roman"/>
          <w:sz w:val="24"/>
          <w:szCs w:val="24"/>
          <w:shd w:val="clear" w:color="auto" w:fill="FFFFFF"/>
        </w:rPr>
        <w:t>Millar, R., Mannion, R., Freeman, T. and Davies, H. (2013) Hospital Board Oversight of Quality and Patient Safety: A Narrative Review and Synthesis of Recent Empirical Research, The Milbank Quarterly, Vol. 91 (4) 738–770</w:t>
      </w:r>
      <w:r w:rsidRPr="00FD1763">
        <w:rPr>
          <w:rFonts w:ascii="Times New Roman" w:hAnsi="Times New Roman" w:cs="Times New Roman"/>
          <w:color w:val="4C4C4C"/>
          <w:sz w:val="24"/>
          <w:szCs w:val="24"/>
          <w:shd w:val="clear" w:color="auto" w:fill="FFFFFF"/>
        </w:rPr>
        <w:t>.</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National Quality Forum. 2004. Hospital governing boards and quality of care: a call to responsibility. Washington, DC: National Quality Forum.</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NHS Commissioning Board. 2012. Compassion in practice. Leeds: Department of Health; 2012.</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NHS Leadership Academy. 2013. The Healthy NHS Board 2013: Principles for Good Governance, Leeds: NHS Leadership Academy.</w:t>
      </w:r>
    </w:p>
    <w:p w:rsidR="00783B4E" w:rsidRPr="00FD1763" w:rsidRDefault="00A32D07">
      <w:pPr>
        <w:autoSpaceDE w:val="0"/>
        <w:autoSpaceDN w:val="0"/>
        <w:adjustRightInd w:val="0"/>
        <w:rPr>
          <w:rFonts w:ascii="Times New Roman" w:hAnsi="Times New Roman" w:cs="Times New Roman"/>
          <w:sz w:val="24"/>
          <w:szCs w:val="24"/>
          <w:lang w:eastAsia="en-GB"/>
        </w:rPr>
      </w:pPr>
      <w:r w:rsidRPr="00FD1763">
        <w:rPr>
          <w:rFonts w:ascii="Times New Roman" w:hAnsi="Times New Roman" w:cs="Times New Roman"/>
          <w:sz w:val="24"/>
          <w:szCs w:val="24"/>
          <w:lang w:eastAsia="en-GB"/>
        </w:rPr>
        <w:t xml:space="preserve">Nordhaung, O. (1993). </w:t>
      </w:r>
      <w:r w:rsidRPr="00FD1763">
        <w:rPr>
          <w:rFonts w:ascii="Times New Roman" w:hAnsi="Times New Roman" w:cs="Times New Roman"/>
          <w:i/>
          <w:iCs/>
          <w:sz w:val="24"/>
          <w:szCs w:val="24"/>
          <w:lang w:eastAsia="en-GB"/>
        </w:rPr>
        <w:t>Human capital in organisations: Competence, training and learning.</w:t>
      </w:r>
      <w:r w:rsidRPr="00FD1763">
        <w:rPr>
          <w:rFonts w:ascii="Times New Roman" w:hAnsi="Times New Roman" w:cs="Times New Roman"/>
          <w:sz w:val="24"/>
          <w:szCs w:val="24"/>
          <w:lang w:eastAsia="en-GB"/>
        </w:rPr>
        <w:t xml:space="preserve"> Scandinavian University Press, Oslo, Norway</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Pritchard, C. and Hardy, J.2014. An analysis of National Health Service Trust websites on the occupational backgrounds of non-executive directors’ on England’s acute trusts, JRSM Open, Epub ahead of print, DOI: 10.1177/1062860613485407.</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lastRenderedPageBreak/>
        <w:t>Tsai, T.C. Jha, A.K. Gawande, A.A. Huckman,R.S. Bloom, N. and Sadun, R. 2015. Hospital Board And Management Practices Are Strongly Related To Hospital Performance On Clinical Quality Metrics, Health Affairs, 34 (8), 1304-1311.</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Veronesi</w:t>
      </w:r>
      <w:r w:rsidR="00853F95" w:rsidRPr="00FD1763">
        <w:rPr>
          <w:rFonts w:ascii="Times New Roman" w:hAnsi="Times New Roman" w:cs="Times New Roman"/>
          <w:sz w:val="24"/>
          <w:szCs w:val="24"/>
        </w:rPr>
        <w:t>, G.</w:t>
      </w:r>
      <w:r w:rsidRPr="00FD1763">
        <w:rPr>
          <w:rFonts w:ascii="Times New Roman" w:hAnsi="Times New Roman" w:cs="Times New Roman"/>
          <w:sz w:val="24"/>
          <w:szCs w:val="24"/>
        </w:rPr>
        <w:t xml:space="preserve"> Kirkpatrick</w:t>
      </w:r>
      <w:r w:rsidR="00853F95" w:rsidRPr="00FD1763">
        <w:rPr>
          <w:rFonts w:ascii="Times New Roman" w:hAnsi="Times New Roman" w:cs="Times New Roman"/>
          <w:sz w:val="24"/>
          <w:szCs w:val="24"/>
        </w:rPr>
        <w:t>,</w:t>
      </w:r>
      <w:r w:rsidRPr="00FD1763">
        <w:rPr>
          <w:rFonts w:ascii="Times New Roman" w:hAnsi="Times New Roman" w:cs="Times New Roman"/>
          <w:sz w:val="24"/>
          <w:szCs w:val="24"/>
        </w:rPr>
        <w:t xml:space="preserve"> I</w:t>
      </w:r>
      <w:r w:rsidR="00853F95" w:rsidRPr="00FD1763">
        <w:rPr>
          <w:rFonts w:ascii="Times New Roman" w:hAnsi="Times New Roman" w:cs="Times New Roman"/>
          <w:sz w:val="24"/>
          <w:szCs w:val="24"/>
        </w:rPr>
        <w:t>.</w:t>
      </w:r>
      <w:r w:rsidRPr="00FD1763">
        <w:rPr>
          <w:rFonts w:ascii="Times New Roman" w:hAnsi="Times New Roman" w:cs="Times New Roman"/>
          <w:sz w:val="24"/>
          <w:szCs w:val="24"/>
        </w:rPr>
        <w:t xml:space="preserve"> and Vallascas</w:t>
      </w:r>
      <w:r w:rsidR="00853F95" w:rsidRPr="00FD1763">
        <w:rPr>
          <w:rFonts w:ascii="Times New Roman" w:hAnsi="Times New Roman" w:cs="Times New Roman"/>
          <w:sz w:val="24"/>
          <w:szCs w:val="24"/>
        </w:rPr>
        <w:t>,</w:t>
      </w:r>
      <w:r w:rsidRPr="00FD1763">
        <w:rPr>
          <w:rFonts w:ascii="Times New Roman" w:hAnsi="Times New Roman" w:cs="Times New Roman"/>
          <w:sz w:val="24"/>
          <w:szCs w:val="24"/>
        </w:rPr>
        <w:t xml:space="preserve"> F. 2013. Clinicians on board: what difference does it make?</w:t>
      </w:r>
      <w:r w:rsidR="00853F95" w:rsidRPr="00FD1763">
        <w:rPr>
          <w:rFonts w:ascii="Times New Roman" w:hAnsi="Times New Roman" w:cs="Times New Roman"/>
          <w:sz w:val="24"/>
          <w:szCs w:val="24"/>
        </w:rPr>
        <w:t>,</w:t>
      </w:r>
      <w:r w:rsidRPr="00FD1763">
        <w:rPr>
          <w:rFonts w:ascii="Times New Roman" w:hAnsi="Times New Roman" w:cs="Times New Roman"/>
          <w:sz w:val="24"/>
          <w:szCs w:val="24"/>
        </w:rPr>
        <w:t xml:space="preserve"> S</w:t>
      </w:r>
      <w:r w:rsidR="00853F95" w:rsidRPr="00FD1763">
        <w:rPr>
          <w:rFonts w:ascii="Times New Roman" w:hAnsi="Times New Roman" w:cs="Times New Roman"/>
          <w:sz w:val="24"/>
          <w:szCs w:val="24"/>
        </w:rPr>
        <w:t>ocial Sci Med, 77,</w:t>
      </w:r>
      <w:r w:rsidRPr="00FD1763">
        <w:rPr>
          <w:rFonts w:ascii="Times New Roman" w:hAnsi="Times New Roman" w:cs="Times New Roman"/>
          <w:sz w:val="24"/>
          <w:szCs w:val="24"/>
        </w:rPr>
        <w:t xml:space="preserve"> 147–155</w:t>
      </w:r>
      <w:r w:rsidR="00853F95" w:rsidRPr="00FD1763">
        <w:rPr>
          <w:rFonts w:ascii="Times New Roman" w:hAnsi="Times New Roman" w:cs="Times New Roman"/>
          <w:sz w:val="24"/>
          <w:szCs w:val="24"/>
        </w:rPr>
        <w:t>.</w:t>
      </w:r>
    </w:p>
    <w:p w:rsidR="00722B37" w:rsidRPr="00FD1763" w:rsidRDefault="00722B37" w:rsidP="00722B37">
      <w:pPr>
        <w:rPr>
          <w:rFonts w:ascii="Times New Roman" w:hAnsi="Times New Roman" w:cs="Times New Roman"/>
          <w:sz w:val="24"/>
          <w:szCs w:val="24"/>
        </w:rPr>
      </w:pPr>
      <w:r w:rsidRPr="00FD1763">
        <w:rPr>
          <w:rFonts w:ascii="Times New Roman" w:hAnsi="Times New Roman" w:cs="Times New Roman"/>
          <w:sz w:val="24"/>
          <w:szCs w:val="24"/>
        </w:rPr>
        <w:t>Weiner, B.J. S.M. Shortell, and J. Alexander. 1997. Promoting Clinical Involvement in Hospital Quality Improvement Efforts: The Effects of Top Management, Board, and Physician Leadership. Health Services Research 32(4), 491–510.</w:t>
      </w:r>
    </w:p>
    <w:p w:rsidR="00783B4E" w:rsidRPr="00FD1763" w:rsidRDefault="00A32D07">
      <w:pPr>
        <w:autoSpaceDE w:val="0"/>
        <w:autoSpaceDN w:val="0"/>
        <w:adjustRightInd w:val="0"/>
        <w:rPr>
          <w:rFonts w:ascii="Times New Roman" w:hAnsi="Times New Roman" w:cs="Times New Roman"/>
          <w:sz w:val="24"/>
          <w:szCs w:val="24"/>
          <w:lang w:eastAsia="en-GB"/>
        </w:rPr>
      </w:pPr>
      <w:r w:rsidRPr="00FD1763">
        <w:rPr>
          <w:rFonts w:ascii="Times New Roman" w:hAnsi="Times New Roman" w:cs="Times New Roman"/>
          <w:sz w:val="24"/>
          <w:szCs w:val="24"/>
          <w:lang w:eastAsia="en-GB"/>
        </w:rPr>
        <w:t xml:space="preserve">Yusoff , W,  Armstrong A  (2012) What Competencies Should Directors Possess? Malaysia Perspective </w:t>
      </w:r>
      <w:r w:rsidRPr="00FD1763">
        <w:rPr>
          <w:rFonts w:ascii="Times New Roman" w:hAnsi="Times New Roman" w:cs="Times New Roman"/>
          <w:i/>
          <w:sz w:val="24"/>
          <w:szCs w:val="24"/>
          <w:lang w:eastAsia="en-GB"/>
        </w:rPr>
        <w:t>International Journal of Business and Management Vol. 7, No. 2</w:t>
      </w:r>
      <w:r w:rsidRPr="00FD1763">
        <w:rPr>
          <w:rFonts w:ascii="Times New Roman" w:hAnsi="Times New Roman" w:cs="Times New Roman"/>
          <w:sz w:val="24"/>
          <w:szCs w:val="24"/>
          <w:lang w:eastAsia="en-GB"/>
        </w:rPr>
        <w:t>; 660-675</w:t>
      </w:r>
    </w:p>
    <w:bookmarkEnd w:id="9"/>
    <w:bookmarkEnd w:id="10"/>
    <w:p w:rsidR="006952C5" w:rsidRDefault="006952C5" w:rsidP="00FD6E88">
      <w:pPr>
        <w:rPr>
          <w:rFonts w:asciiTheme="majorHAnsi" w:hAnsiTheme="majorHAnsi"/>
        </w:rPr>
      </w:pPr>
    </w:p>
    <w:p w:rsidR="003F3A57" w:rsidRDefault="003F3A57" w:rsidP="00FD6E88">
      <w:pPr>
        <w:rPr>
          <w:rFonts w:asciiTheme="majorHAnsi" w:hAnsiTheme="majorHAnsi"/>
        </w:rPr>
      </w:pPr>
    </w:p>
    <w:p w:rsidR="003F3A57" w:rsidRPr="003F3A57" w:rsidRDefault="003F3A57" w:rsidP="00FD6E88">
      <w:pPr>
        <w:rPr>
          <w:rFonts w:ascii="Times New Roman" w:hAnsi="Times New Roman" w:cs="Times New Roman"/>
          <w:b/>
          <w:sz w:val="24"/>
          <w:szCs w:val="24"/>
        </w:rPr>
      </w:pPr>
      <w:r w:rsidRPr="003F3A57">
        <w:rPr>
          <w:rFonts w:ascii="Times New Roman" w:hAnsi="Times New Roman" w:cs="Times New Roman"/>
          <w:b/>
          <w:sz w:val="24"/>
          <w:szCs w:val="24"/>
        </w:rPr>
        <w:t xml:space="preserve">Acknowledgements </w:t>
      </w:r>
    </w:p>
    <w:p w:rsidR="003F3A57" w:rsidRPr="003F3A57" w:rsidRDefault="003F3A57" w:rsidP="00FD6E88">
      <w:pPr>
        <w:rPr>
          <w:rFonts w:ascii="Times New Roman" w:hAnsi="Times New Roman" w:cs="Times New Roman"/>
          <w:sz w:val="24"/>
          <w:szCs w:val="24"/>
        </w:rPr>
      </w:pPr>
      <w:r w:rsidRPr="003F3A57">
        <w:rPr>
          <w:rFonts w:ascii="Times New Roman" w:hAnsi="Times New Roman" w:cs="Times New Roman"/>
          <w:sz w:val="24"/>
          <w:szCs w:val="24"/>
        </w:rPr>
        <w:t>The authors would like to thank the editor and reviewers for their helpful comments and suggestions in developing this article. The research was funded by the National Institute for Health Research (NIHR) Health Services and Delivery Research (HS&amp;DR) programme (grant no. 10/1007/02; project title ‘Effective board governance of safe care’; co-applicants R. Mannion, T. Freeman and HTO Davies). The views and opinions expressed therein are those of the authors and do not necessarily reflect those of the HS&amp;DR programme or the Department of Health.</w:t>
      </w:r>
    </w:p>
    <w:p w:rsidR="006D5E06" w:rsidRPr="003F3A57" w:rsidRDefault="006D5E06">
      <w:pPr>
        <w:rPr>
          <w:rFonts w:ascii="Times New Roman" w:hAnsi="Times New Roman" w:cs="Times New Roman"/>
          <w:sz w:val="24"/>
          <w:szCs w:val="24"/>
        </w:rPr>
      </w:pPr>
      <w:r w:rsidRPr="003F3A57">
        <w:rPr>
          <w:rFonts w:ascii="Times New Roman" w:hAnsi="Times New Roman" w:cs="Times New Roman"/>
          <w:sz w:val="24"/>
          <w:szCs w:val="24"/>
        </w:rPr>
        <w:br w:type="page"/>
      </w:r>
    </w:p>
    <w:p w:rsidR="006D5E06" w:rsidRDefault="006D5E06" w:rsidP="00FD6E88">
      <w:pPr>
        <w:rPr>
          <w:rFonts w:asciiTheme="majorHAnsi" w:hAnsiTheme="majorHAnsi"/>
        </w:rPr>
      </w:pPr>
    </w:p>
    <w:p w:rsidR="006D5E06" w:rsidRDefault="006D5E06" w:rsidP="006D5E06">
      <w:pPr>
        <w:autoSpaceDE w:val="0"/>
        <w:autoSpaceDN w:val="0"/>
        <w:adjustRightInd w:val="0"/>
        <w:spacing w:after="0" w:line="240" w:lineRule="auto"/>
      </w:pPr>
    </w:p>
    <w:p w:rsidR="006D5E06" w:rsidRPr="00C9006C" w:rsidRDefault="006D5E06" w:rsidP="006D5E06">
      <w:pPr>
        <w:spacing w:after="0"/>
        <w:rPr>
          <w:b/>
          <w:sz w:val="24"/>
        </w:rPr>
      </w:pPr>
      <w:r w:rsidRPr="00C9006C">
        <w:rPr>
          <w:b/>
          <w:sz w:val="24"/>
        </w:rPr>
        <w:t>Table 1 Average (over Trusts) sum of responses for each dimension by foundation and teaching status</w:t>
      </w:r>
    </w:p>
    <w:tbl>
      <w:tblPr>
        <w:tblW w:w="11425" w:type="dxa"/>
        <w:tblInd w:w="93" w:type="dxa"/>
        <w:tblBorders>
          <w:top w:val="single" w:sz="4" w:space="0" w:color="auto"/>
          <w:bottom w:val="single" w:sz="4" w:space="0" w:color="auto"/>
        </w:tblBorders>
        <w:tblLayout w:type="fixed"/>
        <w:tblLook w:val="04A0" w:firstRow="1" w:lastRow="0" w:firstColumn="1" w:lastColumn="0" w:noHBand="0" w:noVBand="1"/>
      </w:tblPr>
      <w:tblGrid>
        <w:gridCol w:w="1446"/>
        <w:gridCol w:w="979"/>
        <w:gridCol w:w="1843"/>
        <w:gridCol w:w="1800"/>
        <w:gridCol w:w="751"/>
        <w:gridCol w:w="196"/>
        <w:gridCol w:w="1604"/>
        <w:gridCol w:w="1800"/>
        <w:gridCol w:w="810"/>
        <w:gridCol w:w="196"/>
      </w:tblGrid>
      <w:tr w:rsidR="006D5E06" w:rsidRPr="004948E8" w:rsidTr="006D475B">
        <w:trPr>
          <w:trHeight w:val="300"/>
        </w:trPr>
        <w:tc>
          <w:tcPr>
            <w:tcW w:w="1446" w:type="dxa"/>
            <w:tcBorders>
              <w:top w:val="single" w:sz="4" w:space="0" w:color="auto"/>
              <w:bottom w:val="nil"/>
            </w:tcBorders>
            <w:shd w:val="clear" w:color="auto" w:fill="auto"/>
            <w:noWrap/>
            <w:vAlign w:val="center"/>
            <w:hideMark/>
          </w:tcPr>
          <w:p w:rsidR="006D5E06" w:rsidRPr="004948E8" w:rsidRDefault="006D5E06" w:rsidP="006D475B">
            <w:pPr>
              <w:spacing w:after="0" w:line="240" w:lineRule="auto"/>
              <w:rPr>
                <w:rFonts w:ascii="Calibri" w:eastAsia="Times New Roman" w:hAnsi="Calibri" w:cs="Times New Roman"/>
                <w:color w:val="000000"/>
              </w:rPr>
            </w:pPr>
          </w:p>
        </w:tc>
        <w:tc>
          <w:tcPr>
            <w:tcW w:w="979" w:type="dxa"/>
            <w:tcBorders>
              <w:top w:val="single" w:sz="4" w:space="0" w:color="auto"/>
              <w:bottom w:val="nil"/>
            </w:tcBorders>
          </w:tcPr>
          <w:p w:rsidR="006D5E06" w:rsidRPr="004948E8" w:rsidRDefault="006D5E06" w:rsidP="006D475B">
            <w:pPr>
              <w:spacing w:after="0" w:line="240" w:lineRule="auto"/>
              <w:jc w:val="center"/>
              <w:rPr>
                <w:rFonts w:ascii="Calibri" w:eastAsia="Times New Roman" w:hAnsi="Calibri" w:cs="Times New Roman"/>
                <w:color w:val="000000"/>
                <w:u w:val="single"/>
              </w:rPr>
            </w:pPr>
          </w:p>
        </w:tc>
        <w:tc>
          <w:tcPr>
            <w:tcW w:w="4590" w:type="dxa"/>
            <w:gridSpan w:val="4"/>
            <w:tcBorders>
              <w:top w:val="single" w:sz="4" w:space="0" w:color="auto"/>
              <w:bottom w:val="nil"/>
            </w:tcBorders>
            <w:shd w:val="clear" w:color="auto" w:fill="auto"/>
            <w:noWrap/>
            <w:vAlign w:val="center"/>
            <w:hideMark/>
          </w:tcPr>
          <w:p w:rsidR="006D5E06" w:rsidRPr="004948E8" w:rsidRDefault="006D5E06" w:rsidP="006D475B">
            <w:pPr>
              <w:spacing w:after="0" w:line="240" w:lineRule="auto"/>
              <w:jc w:val="center"/>
              <w:rPr>
                <w:rFonts w:ascii="Calibri" w:eastAsia="Times New Roman" w:hAnsi="Calibri" w:cs="Times New Roman"/>
                <w:color w:val="000000"/>
                <w:u w:val="single"/>
              </w:rPr>
            </w:pPr>
            <w:r w:rsidRPr="004948E8">
              <w:rPr>
                <w:rFonts w:ascii="Calibri" w:eastAsia="Times New Roman" w:hAnsi="Calibri" w:cs="Times New Roman"/>
                <w:color w:val="000000"/>
                <w:u w:val="single"/>
              </w:rPr>
              <w:t>Foundation</w:t>
            </w:r>
          </w:p>
        </w:tc>
        <w:tc>
          <w:tcPr>
            <w:tcW w:w="4410" w:type="dxa"/>
            <w:gridSpan w:val="4"/>
            <w:tcBorders>
              <w:top w:val="single" w:sz="4" w:space="0" w:color="auto"/>
              <w:bottom w:val="nil"/>
            </w:tcBorders>
            <w:shd w:val="clear" w:color="auto" w:fill="auto"/>
            <w:noWrap/>
            <w:vAlign w:val="center"/>
            <w:hideMark/>
          </w:tcPr>
          <w:p w:rsidR="006D5E06" w:rsidRPr="004948E8" w:rsidRDefault="006D5E06" w:rsidP="006D475B">
            <w:pPr>
              <w:spacing w:after="0" w:line="240" w:lineRule="auto"/>
              <w:jc w:val="center"/>
              <w:rPr>
                <w:rFonts w:ascii="Calibri" w:eastAsia="Times New Roman" w:hAnsi="Calibri" w:cs="Times New Roman"/>
                <w:color w:val="000000"/>
                <w:u w:val="single"/>
              </w:rPr>
            </w:pPr>
            <w:r w:rsidRPr="004948E8">
              <w:rPr>
                <w:rFonts w:ascii="Calibri" w:eastAsia="Times New Roman" w:hAnsi="Calibri" w:cs="Times New Roman"/>
                <w:color w:val="000000"/>
                <w:u w:val="single"/>
              </w:rPr>
              <w:t>Teaching</w:t>
            </w:r>
          </w:p>
        </w:tc>
      </w:tr>
      <w:tr w:rsidR="006D5E06" w:rsidRPr="004948E8" w:rsidTr="006D475B">
        <w:trPr>
          <w:gridAfter w:val="1"/>
          <w:wAfter w:w="196" w:type="dxa"/>
          <w:trHeight w:val="315"/>
        </w:trPr>
        <w:tc>
          <w:tcPr>
            <w:tcW w:w="1446" w:type="dxa"/>
            <w:tcBorders>
              <w:top w:val="nil"/>
              <w:bottom w:val="single" w:sz="4" w:space="0" w:color="auto"/>
            </w:tcBorders>
            <w:shd w:val="clear" w:color="auto" w:fill="auto"/>
            <w:vAlign w:val="center"/>
            <w:hideMark/>
          </w:tcPr>
          <w:p w:rsidR="006D5E06" w:rsidRPr="004948E8" w:rsidRDefault="006D5E06" w:rsidP="006D475B">
            <w:pPr>
              <w:spacing w:after="0" w:line="240" w:lineRule="auto"/>
              <w:rPr>
                <w:rFonts w:ascii="Calibri" w:eastAsia="Times New Roman" w:hAnsi="Calibri" w:cs="Times New Roman"/>
                <w:sz w:val="24"/>
                <w:szCs w:val="24"/>
              </w:rPr>
            </w:pPr>
            <w:r w:rsidRPr="004948E8">
              <w:rPr>
                <w:rFonts w:ascii="Calibri" w:eastAsia="Times New Roman" w:hAnsi="Calibri" w:cs="Times New Roman"/>
                <w:sz w:val="24"/>
                <w:szCs w:val="24"/>
              </w:rPr>
              <w:t>Variable</w:t>
            </w:r>
          </w:p>
        </w:tc>
        <w:tc>
          <w:tcPr>
            <w:tcW w:w="979" w:type="dxa"/>
            <w:tcBorders>
              <w:top w:val="nil"/>
              <w:bottom w:val="single" w:sz="4" w:space="0" w:color="auto"/>
            </w:tcBorders>
          </w:tcPr>
          <w:p w:rsidR="006D5E06" w:rsidRPr="004948E8" w:rsidRDefault="006D5E06" w:rsidP="006D475B">
            <w:pPr>
              <w:spacing w:after="0" w:line="240" w:lineRule="auto"/>
              <w:jc w:val="center"/>
              <w:rPr>
                <w:rFonts w:ascii="Calibri" w:eastAsia="Times New Roman" w:hAnsi="Calibri" w:cs="Times New Roman"/>
              </w:rPr>
            </w:pPr>
            <w:r>
              <w:rPr>
                <w:rFonts w:ascii="Calibri" w:eastAsia="Times New Roman" w:hAnsi="Calibri" w:cs="Times New Roman"/>
              </w:rPr>
              <w:t>Max points</w:t>
            </w:r>
          </w:p>
        </w:tc>
        <w:tc>
          <w:tcPr>
            <w:tcW w:w="1843" w:type="dxa"/>
            <w:tcBorders>
              <w:top w:val="nil"/>
              <w:bottom w:val="single" w:sz="4" w:space="0" w:color="auto"/>
            </w:tcBorders>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No (N=42)</w:t>
            </w:r>
          </w:p>
        </w:tc>
        <w:tc>
          <w:tcPr>
            <w:tcW w:w="1800" w:type="dxa"/>
            <w:tcBorders>
              <w:top w:val="nil"/>
              <w:bottom w:val="single" w:sz="4" w:space="0" w:color="auto"/>
            </w:tcBorders>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Yes (N=51)</w:t>
            </w:r>
          </w:p>
        </w:tc>
        <w:tc>
          <w:tcPr>
            <w:tcW w:w="751" w:type="dxa"/>
            <w:tcBorders>
              <w:top w:val="nil"/>
              <w:bottom w:val="single" w:sz="4" w:space="0" w:color="auto"/>
            </w:tcBorders>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Diff</w:t>
            </w:r>
          </w:p>
        </w:tc>
        <w:tc>
          <w:tcPr>
            <w:tcW w:w="1800" w:type="dxa"/>
            <w:gridSpan w:val="2"/>
            <w:tcBorders>
              <w:top w:val="nil"/>
              <w:bottom w:val="single" w:sz="4" w:space="0" w:color="auto"/>
            </w:tcBorders>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No (N=66)</w:t>
            </w:r>
          </w:p>
        </w:tc>
        <w:tc>
          <w:tcPr>
            <w:tcW w:w="1800" w:type="dxa"/>
            <w:tcBorders>
              <w:top w:val="nil"/>
              <w:bottom w:val="single" w:sz="4" w:space="0" w:color="auto"/>
            </w:tcBorders>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Yes (N=27)</w:t>
            </w:r>
          </w:p>
        </w:tc>
        <w:tc>
          <w:tcPr>
            <w:tcW w:w="810" w:type="dxa"/>
            <w:tcBorders>
              <w:top w:val="nil"/>
              <w:bottom w:val="single" w:sz="4" w:space="0" w:color="auto"/>
            </w:tcBorders>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Diff</w:t>
            </w:r>
          </w:p>
        </w:tc>
      </w:tr>
      <w:tr w:rsidR="006D5E06" w:rsidRPr="004948E8" w:rsidTr="006D475B">
        <w:trPr>
          <w:gridAfter w:val="1"/>
          <w:wAfter w:w="196" w:type="dxa"/>
          <w:trHeight w:val="300"/>
        </w:trPr>
        <w:tc>
          <w:tcPr>
            <w:tcW w:w="1446" w:type="dxa"/>
            <w:tcBorders>
              <w:top w:val="single" w:sz="4" w:space="0" w:color="auto"/>
            </w:tcBorders>
            <w:shd w:val="clear" w:color="auto" w:fill="auto"/>
            <w:vAlign w:val="center"/>
            <w:hideMark/>
          </w:tcPr>
          <w:p w:rsidR="006D5E06" w:rsidRPr="004948E8" w:rsidRDefault="006D5E06" w:rsidP="006D475B">
            <w:pPr>
              <w:spacing w:after="0" w:line="240" w:lineRule="auto"/>
              <w:rPr>
                <w:rFonts w:ascii="Calibri" w:eastAsia="Times New Roman" w:hAnsi="Calibri" w:cs="Times New Roman"/>
              </w:rPr>
            </w:pPr>
            <w:r w:rsidRPr="004948E8">
              <w:rPr>
                <w:rFonts w:ascii="Calibri" w:eastAsia="Times New Roman" w:hAnsi="Calibri" w:cs="Times New Roman"/>
              </w:rPr>
              <w:t>Contextual</w:t>
            </w:r>
          </w:p>
        </w:tc>
        <w:tc>
          <w:tcPr>
            <w:tcW w:w="979" w:type="dxa"/>
            <w:tcBorders>
              <w:top w:val="single" w:sz="4" w:space="0" w:color="auto"/>
            </w:tcBorders>
          </w:tcPr>
          <w:p w:rsidR="006D5E06" w:rsidRPr="004948E8" w:rsidRDefault="006D5E06" w:rsidP="006D475B">
            <w:pPr>
              <w:spacing w:after="0" w:line="240" w:lineRule="auto"/>
              <w:jc w:val="center"/>
              <w:rPr>
                <w:rFonts w:ascii="Calibri" w:eastAsia="Times New Roman" w:hAnsi="Calibri" w:cs="Times New Roman"/>
              </w:rPr>
            </w:pPr>
            <w:r>
              <w:rPr>
                <w:rFonts w:ascii="Calibri" w:eastAsia="Times New Roman" w:hAnsi="Calibri" w:cs="Times New Roman"/>
              </w:rPr>
              <w:t>48</w:t>
            </w:r>
          </w:p>
        </w:tc>
        <w:tc>
          <w:tcPr>
            <w:tcW w:w="1843" w:type="dxa"/>
            <w:tcBorders>
              <w:top w:val="single" w:sz="4" w:space="0" w:color="auto"/>
            </w:tcBorders>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36.13</w:t>
            </w:r>
            <w:r>
              <w:rPr>
                <w:rFonts w:ascii="Calibri" w:eastAsia="Times New Roman" w:hAnsi="Calibri" w:cs="Times New Roman"/>
              </w:rPr>
              <w:t xml:space="preserve"> (28-47)</w:t>
            </w:r>
          </w:p>
        </w:tc>
        <w:tc>
          <w:tcPr>
            <w:tcW w:w="1800" w:type="dxa"/>
            <w:tcBorders>
              <w:top w:val="single" w:sz="4" w:space="0" w:color="auto"/>
            </w:tcBorders>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36.91</w:t>
            </w:r>
            <w:r>
              <w:rPr>
                <w:rFonts w:ascii="Calibri" w:eastAsia="Times New Roman" w:hAnsi="Calibri" w:cs="Times New Roman"/>
              </w:rPr>
              <w:t xml:space="preserve"> (29-43)</w:t>
            </w:r>
          </w:p>
        </w:tc>
        <w:tc>
          <w:tcPr>
            <w:tcW w:w="751" w:type="dxa"/>
            <w:tcBorders>
              <w:top w:val="single" w:sz="4" w:space="0" w:color="auto"/>
            </w:tcBorders>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-0.77</w:t>
            </w:r>
          </w:p>
        </w:tc>
        <w:tc>
          <w:tcPr>
            <w:tcW w:w="1800" w:type="dxa"/>
            <w:gridSpan w:val="2"/>
            <w:tcBorders>
              <w:top w:val="single" w:sz="4" w:space="0" w:color="auto"/>
            </w:tcBorders>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36.32</w:t>
            </w:r>
            <w:r>
              <w:rPr>
                <w:rFonts w:ascii="Calibri" w:eastAsia="Times New Roman" w:hAnsi="Calibri" w:cs="Times New Roman"/>
              </w:rPr>
              <w:t xml:space="preserve"> (28-43)</w:t>
            </w:r>
          </w:p>
        </w:tc>
        <w:tc>
          <w:tcPr>
            <w:tcW w:w="1800" w:type="dxa"/>
            <w:tcBorders>
              <w:top w:val="single" w:sz="4" w:space="0" w:color="auto"/>
            </w:tcBorders>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37.13</w:t>
            </w:r>
            <w:r>
              <w:rPr>
                <w:rFonts w:ascii="Calibri" w:eastAsia="Times New Roman" w:hAnsi="Calibri" w:cs="Times New Roman"/>
              </w:rPr>
              <w:t xml:space="preserve"> (29-47)</w:t>
            </w:r>
          </w:p>
        </w:tc>
        <w:tc>
          <w:tcPr>
            <w:tcW w:w="810" w:type="dxa"/>
            <w:tcBorders>
              <w:top w:val="single" w:sz="4" w:space="0" w:color="auto"/>
            </w:tcBorders>
            <w:shd w:val="clear" w:color="auto" w:fill="auto"/>
            <w:noWrap/>
            <w:vAlign w:val="center"/>
            <w:hideMark/>
          </w:tcPr>
          <w:p w:rsidR="006D5E06" w:rsidRPr="004948E8" w:rsidRDefault="006D5E06" w:rsidP="006D475B">
            <w:pPr>
              <w:spacing w:after="0" w:line="240" w:lineRule="auto"/>
              <w:jc w:val="center"/>
              <w:rPr>
                <w:rFonts w:ascii="Calibri" w:eastAsia="Times New Roman" w:hAnsi="Calibri" w:cs="Times New Roman"/>
                <w:color w:val="000000"/>
              </w:rPr>
            </w:pPr>
            <w:r w:rsidRPr="004948E8">
              <w:rPr>
                <w:rFonts w:ascii="Calibri" w:eastAsia="Times New Roman" w:hAnsi="Calibri" w:cs="Times New Roman"/>
                <w:color w:val="000000"/>
              </w:rPr>
              <w:t>-0.81</w:t>
            </w:r>
          </w:p>
        </w:tc>
      </w:tr>
      <w:tr w:rsidR="006D5E06" w:rsidRPr="004948E8" w:rsidTr="006D475B">
        <w:trPr>
          <w:gridAfter w:val="1"/>
          <w:wAfter w:w="196" w:type="dxa"/>
          <w:trHeight w:val="300"/>
        </w:trPr>
        <w:tc>
          <w:tcPr>
            <w:tcW w:w="1446" w:type="dxa"/>
            <w:shd w:val="clear" w:color="auto" w:fill="auto"/>
            <w:vAlign w:val="center"/>
            <w:hideMark/>
          </w:tcPr>
          <w:p w:rsidR="006D5E06" w:rsidRPr="004948E8" w:rsidRDefault="006D5E06" w:rsidP="006D475B">
            <w:pPr>
              <w:spacing w:after="0" w:line="240" w:lineRule="auto"/>
              <w:rPr>
                <w:rFonts w:ascii="Calibri" w:eastAsia="Times New Roman" w:hAnsi="Calibri" w:cs="Times New Roman"/>
              </w:rPr>
            </w:pPr>
            <w:r w:rsidRPr="004948E8">
              <w:rPr>
                <w:rFonts w:ascii="Calibri" w:eastAsia="Times New Roman" w:hAnsi="Calibri" w:cs="Times New Roman"/>
              </w:rPr>
              <w:t>Educational</w:t>
            </w:r>
          </w:p>
        </w:tc>
        <w:tc>
          <w:tcPr>
            <w:tcW w:w="979" w:type="dxa"/>
          </w:tcPr>
          <w:p w:rsidR="006D5E06" w:rsidRPr="004948E8" w:rsidRDefault="006D5E06" w:rsidP="006D475B">
            <w:pPr>
              <w:spacing w:after="0" w:line="240" w:lineRule="auto"/>
              <w:jc w:val="center"/>
              <w:rPr>
                <w:rFonts w:ascii="Calibri" w:eastAsia="Times New Roman" w:hAnsi="Calibri" w:cs="Times New Roman"/>
              </w:rPr>
            </w:pPr>
            <w:r>
              <w:rPr>
                <w:rFonts w:ascii="Calibri" w:eastAsia="Times New Roman" w:hAnsi="Calibri" w:cs="Times New Roman"/>
              </w:rPr>
              <w:t>48</w:t>
            </w:r>
          </w:p>
        </w:tc>
        <w:tc>
          <w:tcPr>
            <w:tcW w:w="1843"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36.49</w:t>
            </w:r>
            <w:r>
              <w:rPr>
                <w:rFonts w:ascii="Calibri" w:eastAsia="Times New Roman" w:hAnsi="Calibri" w:cs="Times New Roman"/>
              </w:rPr>
              <w:t xml:space="preserve"> (29-43)</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37.18</w:t>
            </w:r>
            <w:r>
              <w:rPr>
                <w:rFonts w:ascii="Calibri" w:eastAsia="Times New Roman" w:hAnsi="Calibri" w:cs="Times New Roman"/>
              </w:rPr>
              <w:t xml:space="preserve"> (29-45)</w:t>
            </w:r>
          </w:p>
        </w:tc>
        <w:tc>
          <w:tcPr>
            <w:tcW w:w="751"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-0.69</w:t>
            </w:r>
          </w:p>
        </w:tc>
        <w:tc>
          <w:tcPr>
            <w:tcW w:w="1800" w:type="dxa"/>
            <w:gridSpan w:val="2"/>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36.87</w:t>
            </w:r>
            <w:r>
              <w:rPr>
                <w:rFonts w:ascii="Calibri" w:eastAsia="Times New Roman" w:hAnsi="Calibri" w:cs="Times New Roman"/>
              </w:rPr>
              <w:t xml:space="preserve"> (29-45)</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36.87</w:t>
            </w:r>
            <w:r>
              <w:rPr>
                <w:rFonts w:ascii="Calibri" w:eastAsia="Times New Roman" w:hAnsi="Calibri" w:cs="Times New Roman"/>
              </w:rPr>
              <w:t xml:space="preserve"> (29-43)</w:t>
            </w:r>
          </w:p>
        </w:tc>
        <w:tc>
          <w:tcPr>
            <w:tcW w:w="810" w:type="dxa"/>
            <w:shd w:val="clear" w:color="auto" w:fill="auto"/>
            <w:noWrap/>
            <w:vAlign w:val="center"/>
            <w:hideMark/>
          </w:tcPr>
          <w:p w:rsidR="006D5E06" w:rsidRPr="004948E8" w:rsidRDefault="006D5E06" w:rsidP="006D475B">
            <w:pPr>
              <w:spacing w:after="0" w:line="240" w:lineRule="auto"/>
              <w:jc w:val="center"/>
              <w:rPr>
                <w:rFonts w:ascii="Calibri" w:eastAsia="Times New Roman" w:hAnsi="Calibri" w:cs="Times New Roman"/>
                <w:color w:val="000000"/>
              </w:rPr>
            </w:pPr>
            <w:r w:rsidRPr="004948E8">
              <w:rPr>
                <w:rFonts w:ascii="Calibri" w:eastAsia="Times New Roman" w:hAnsi="Calibri" w:cs="Times New Roman"/>
                <w:color w:val="000000"/>
              </w:rPr>
              <w:t>0.00</w:t>
            </w:r>
          </w:p>
        </w:tc>
      </w:tr>
      <w:tr w:rsidR="006D5E06" w:rsidRPr="004948E8" w:rsidTr="006D475B">
        <w:trPr>
          <w:gridAfter w:val="1"/>
          <w:wAfter w:w="196" w:type="dxa"/>
          <w:trHeight w:val="300"/>
        </w:trPr>
        <w:tc>
          <w:tcPr>
            <w:tcW w:w="1446" w:type="dxa"/>
            <w:shd w:val="clear" w:color="auto" w:fill="auto"/>
            <w:vAlign w:val="center"/>
            <w:hideMark/>
          </w:tcPr>
          <w:p w:rsidR="006D5E06" w:rsidRPr="004948E8" w:rsidRDefault="006D5E06" w:rsidP="006D475B">
            <w:pPr>
              <w:spacing w:after="0" w:line="240" w:lineRule="auto"/>
              <w:rPr>
                <w:rFonts w:ascii="Calibri" w:eastAsia="Times New Roman" w:hAnsi="Calibri" w:cs="Times New Roman"/>
              </w:rPr>
            </w:pPr>
            <w:r w:rsidRPr="004948E8">
              <w:rPr>
                <w:rFonts w:ascii="Calibri" w:eastAsia="Times New Roman" w:hAnsi="Calibri" w:cs="Times New Roman"/>
              </w:rPr>
              <w:t>Interpersonal</w:t>
            </w:r>
          </w:p>
        </w:tc>
        <w:tc>
          <w:tcPr>
            <w:tcW w:w="979" w:type="dxa"/>
          </w:tcPr>
          <w:p w:rsidR="006D5E06" w:rsidRPr="004948E8" w:rsidRDefault="006D5E06" w:rsidP="006D475B">
            <w:pPr>
              <w:spacing w:after="0" w:line="240" w:lineRule="auto"/>
              <w:jc w:val="center"/>
              <w:rPr>
                <w:rFonts w:ascii="Calibri" w:eastAsia="Times New Roman" w:hAnsi="Calibri" w:cs="Times New Roman"/>
              </w:rPr>
            </w:pPr>
            <w:r>
              <w:rPr>
                <w:rFonts w:ascii="Calibri" w:eastAsia="Times New Roman" w:hAnsi="Calibri" w:cs="Times New Roman"/>
              </w:rPr>
              <w:t>44</w:t>
            </w:r>
          </w:p>
        </w:tc>
        <w:tc>
          <w:tcPr>
            <w:tcW w:w="1843"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32.05</w:t>
            </w:r>
            <w:r>
              <w:rPr>
                <w:rFonts w:ascii="Calibri" w:eastAsia="Times New Roman" w:hAnsi="Calibri" w:cs="Times New Roman"/>
              </w:rPr>
              <w:t xml:space="preserve"> (23-41)</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32.53</w:t>
            </w:r>
            <w:r>
              <w:rPr>
                <w:rFonts w:ascii="Calibri" w:eastAsia="Times New Roman" w:hAnsi="Calibri" w:cs="Times New Roman"/>
              </w:rPr>
              <w:t xml:space="preserve"> (26-39)</w:t>
            </w:r>
          </w:p>
        </w:tc>
        <w:tc>
          <w:tcPr>
            <w:tcW w:w="751"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-0.47</w:t>
            </w:r>
          </w:p>
        </w:tc>
        <w:tc>
          <w:tcPr>
            <w:tcW w:w="1800" w:type="dxa"/>
            <w:gridSpan w:val="2"/>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32.00</w:t>
            </w:r>
            <w:r>
              <w:rPr>
                <w:rFonts w:ascii="Calibri" w:eastAsia="Times New Roman" w:hAnsi="Calibri" w:cs="Times New Roman"/>
              </w:rPr>
              <w:t xml:space="preserve"> (26-39)</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33.08</w:t>
            </w:r>
            <w:r>
              <w:rPr>
                <w:rFonts w:ascii="Calibri" w:eastAsia="Times New Roman" w:hAnsi="Calibri" w:cs="Times New Roman"/>
              </w:rPr>
              <w:t xml:space="preserve"> (23-41)</w:t>
            </w:r>
          </w:p>
        </w:tc>
        <w:tc>
          <w:tcPr>
            <w:tcW w:w="810" w:type="dxa"/>
            <w:shd w:val="clear" w:color="auto" w:fill="auto"/>
            <w:noWrap/>
            <w:vAlign w:val="center"/>
            <w:hideMark/>
          </w:tcPr>
          <w:p w:rsidR="006D5E06" w:rsidRPr="004948E8" w:rsidRDefault="006D5E06" w:rsidP="006D475B">
            <w:pPr>
              <w:spacing w:after="0" w:line="240" w:lineRule="auto"/>
              <w:jc w:val="center"/>
              <w:rPr>
                <w:rFonts w:ascii="Calibri" w:eastAsia="Times New Roman" w:hAnsi="Calibri" w:cs="Times New Roman"/>
                <w:color w:val="000000"/>
              </w:rPr>
            </w:pPr>
            <w:r w:rsidRPr="004948E8">
              <w:rPr>
                <w:rFonts w:ascii="Calibri" w:eastAsia="Times New Roman" w:hAnsi="Calibri" w:cs="Times New Roman"/>
                <w:color w:val="000000"/>
              </w:rPr>
              <w:t>-1.08</w:t>
            </w:r>
          </w:p>
        </w:tc>
      </w:tr>
      <w:tr w:rsidR="006D5E06" w:rsidRPr="004948E8" w:rsidTr="006D475B">
        <w:trPr>
          <w:gridAfter w:val="1"/>
          <w:wAfter w:w="196" w:type="dxa"/>
          <w:trHeight w:val="300"/>
        </w:trPr>
        <w:tc>
          <w:tcPr>
            <w:tcW w:w="1446" w:type="dxa"/>
            <w:shd w:val="clear" w:color="auto" w:fill="auto"/>
            <w:vAlign w:val="center"/>
            <w:hideMark/>
          </w:tcPr>
          <w:p w:rsidR="006D5E06" w:rsidRPr="004948E8" w:rsidRDefault="006D5E06" w:rsidP="006D475B">
            <w:pPr>
              <w:spacing w:after="0" w:line="240" w:lineRule="auto"/>
              <w:rPr>
                <w:rFonts w:ascii="Calibri" w:eastAsia="Times New Roman" w:hAnsi="Calibri" w:cs="Times New Roman"/>
              </w:rPr>
            </w:pPr>
            <w:r w:rsidRPr="004948E8">
              <w:rPr>
                <w:rFonts w:ascii="Calibri" w:eastAsia="Times New Roman" w:hAnsi="Calibri" w:cs="Times New Roman"/>
              </w:rPr>
              <w:t>Analytical</w:t>
            </w:r>
          </w:p>
        </w:tc>
        <w:tc>
          <w:tcPr>
            <w:tcW w:w="979" w:type="dxa"/>
          </w:tcPr>
          <w:p w:rsidR="006D5E06" w:rsidRPr="004948E8" w:rsidRDefault="006D5E06" w:rsidP="006D475B">
            <w:pPr>
              <w:spacing w:after="0" w:line="240" w:lineRule="auto"/>
              <w:jc w:val="center"/>
              <w:rPr>
                <w:rFonts w:ascii="Calibri" w:eastAsia="Times New Roman" w:hAnsi="Calibri" w:cs="Times New Roman"/>
              </w:rPr>
            </w:pPr>
            <w:r>
              <w:rPr>
                <w:rFonts w:ascii="Calibri" w:eastAsia="Times New Roman" w:hAnsi="Calibri" w:cs="Times New Roman"/>
              </w:rPr>
              <w:t>40</w:t>
            </w:r>
          </w:p>
        </w:tc>
        <w:tc>
          <w:tcPr>
            <w:tcW w:w="1843"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29.81</w:t>
            </w:r>
            <w:r>
              <w:rPr>
                <w:rFonts w:ascii="Calibri" w:eastAsia="Times New Roman" w:hAnsi="Calibri" w:cs="Times New Roman"/>
              </w:rPr>
              <w:t xml:space="preserve"> (24-34)</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30.14</w:t>
            </w:r>
            <w:r>
              <w:rPr>
                <w:rFonts w:ascii="Calibri" w:eastAsia="Times New Roman" w:hAnsi="Calibri" w:cs="Times New Roman"/>
              </w:rPr>
              <w:t xml:space="preserve"> (24-38)</w:t>
            </w:r>
          </w:p>
        </w:tc>
        <w:tc>
          <w:tcPr>
            <w:tcW w:w="751"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-0.33</w:t>
            </w:r>
          </w:p>
        </w:tc>
        <w:tc>
          <w:tcPr>
            <w:tcW w:w="1800" w:type="dxa"/>
            <w:gridSpan w:val="2"/>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29.99</w:t>
            </w:r>
            <w:r>
              <w:rPr>
                <w:rFonts w:ascii="Calibri" w:eastAsia="Times New Roman" w:hAnsi="Calibri" w:cs="Times New Roman"/>
              </w:rPr>
              <w:t xml:space="preserve"> (24-38)</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29.99</w:t>
            </w:r>
            <w:r>
              <w:rPr>
                <w:rFonts w:ascii="Calibri" w:eastAsia="Times New Roman" w:hAnsi="Calibri" w:cs="Times New Roman"/>
              </w:rPr>
              <w:t xml:space="preserve"> (24-36)</w:t>
            </w:r>
          </w:p>
        </w:tc>
        <w:tc>
          <w:tcPr>
            <w:tcW w:w="810" w:type="dxa"/>
            <w:shd w:val="clear" w:color="auto" w:fill="auto"/>
            <w:noWrap/>
            <w:vAlign w:val="center"/>
            <w:hideMark/>
          </w:tcPr>
          <w:p w:rsidR="006D5E06" w:rsidRPr="004948E8" w:rsidRDefault="006D5E06" w:rsidP="006D475B">
            <w:pPr>
              <w:spacing w:after="0" w:line="240" w:lineRule="auto"/>
              <w:jc w:val="center"/>
              <w:rPr>
                <w:rFonts w:ascii="Calibri" w:eastAsia="Times New Roman" w:hAnsi="Calibri" w:cs="Times New Roman"/>
                <w:color w:val="000000"/>
              </w:rPr>
            </w:pPr>
            <w:r w:rsidRPr="004948E8">
              <w:rPr>
                <w:rFonts w:ascii="Calibri" w:eastAsia="Times New Roman" w:hAnsi="Calibri" w:cs="Times New Roman"/>
                <w:color w:val="000000"/>
              </w:rPr>
              <w:t>0.00</w:t>
            </w:r>
          </w:p>
        </w:tc>
      </w:tr>
      <w:tr w:rsidR="006D5E06" w:rsidRPr="004948E8" w:rsidTr="006D475B">
        <w:trPr>
          <w:gridAfter w:val="1"/>
          <w:wAfter w:w="196" w:type="dxa"/>
          <w:trHeight w:val="300"/>
        </w:trPr>
        <w:tc>
          <w:tcPr>
            <w:tcW w:w="1446" w:type="dxa"/>
            <w:shd w:val="clear" w:color="auto" w:fill="auto"/>
            <w:vAlign w:val="center"/>
            <w:hideMark/>
          </w:tcPr>
          <w:p w:rsidR="006D5E06" w:rsidRPr="004948E8" w:rsidRDefault="006D5E06" w:rsidP="006D475B">
            <w:pPr>
              <w:spacing w:after="0" w:line="240" w:lineRule="auto"/>
              <w:rPr>
                <w:rFonts w:ascii="Calibri" w:eastAsia="Times New Roman" w:hAnsi="Calibri" w:cs="Times New Roman"/>
              </w:rPr>
            </w:pPr>
            <w:r w:rsidRPr="004948E8">
              <w:rPr>
                <w:rFonts w:ascii="Calibri" w:eastAsia="Times New Roman" w:hAnsi="Calibri" w:cs="Times New Roman"/>
              </w:rPr>
              <w:t>Political</w:t>
            </w:r>
          </w:p>
        </w:tc>
        <w:tc>
          <w:tcPr>
            <w:tcW w:w="979" w:type="dxa"/>
          </w:tcPr>
          <w:p w:rsidR="006D5E06" w:rsidRPr="004948E8" w:rsidRDefault="006D5E06" w:rsidP="006D475B">
            <w:pPr>
              <w:spacing w:after="0" w:line="240" w:lineRule="auto"/>
              <w:jc w:val="center"/>
              <w:rPr>
                <w:rFonts w:ascii="Calibri" w:eastAsia="Times New Roman" w:hAnsi="Calibri" w:cs="Times New Roman"/>
              </w:rPr>
            </w:pPr>
            <w:r>
              <w:rPr>
                <w:rFonts w:ascii="Calibri" w:eastAsia="Times New Roman" w:hAnsi="Calibri" w:cs="Times New Roman"/>
              </w:rPr>
              <w:t>32</w:t>
            </w:r>
          </w:p>
        </w:tc>
        <w:tc>
          <w:tcPr>
            <w:tcW w:w="1843"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24.65</w:t>
            </w:r>
            <w:r>
              <w:rPr>
                <w:rFonts w:ascii="Calibri" w:eastAsia="Times New Roman" w:hAnsi="Calibri" w:cs="Times New Roman"/>
              </w:rPr>
              <w:t xml:space="preserve"> (20-29)</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25.02</w:t>
            </w:r>
            <w:r>
              <w:rPr>
                <w:rFonts w:ascii="Calibri" w:eastAsia="Times New Roman" w:hAnsi="Calibri" w:cs="Times New Roman"/>
              </w:rPr>
              <w:t xml:space="preserve"> (20-31)</w:t>
            </w:r>
          </w:p>
        </w:tc>
        <w:tc>
          <w:tcPr>
            <w:tcW w:w="751"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-0.36</w:t>
            </w:r>
          </w:p>
        </w:tc>
        <w:tc>
          <w:tcPr>
            <w:tcW w:w="1800" w:type="dxa"/>
            <w:gridSpan w:val="2"/>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24.84</w:t>
            </w:r>
            <w:r>
              <w:rPr>
                <w:rFonts w:ascii="Calibri" w:eastAsia="Times New Roman" w:hAnsi="Calibri" w:cs="Times New Roman"/>
              </w:rPr>
              <w:t xml:space="preserve"> (20-31)</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24.88</w:t>
            </w:r>
            <w:r>
              <w:rPr>
                <w:rFonts w:ascii="Calibri" w:eastAsia="Times New Roman" w:hAnsi="Calibri" w:cs="Times New Roman"/>
              </w:rPr>
              <w:t xml:space="preserve"> (20-28)</w:t>
            </w:r>
          </w:p>
        </w:tc>
        <w:tc>
          <w:tcPr>
            <w:tcW w:w="810" w:type="dxa"/>
            <w:shd w:val="clear" w:color="auto" w:fill="auto"/>
            <w:noWrap/>
            <w:vAlign w:val="center"/>
            <w:hideMark/>
          </w:tcPr>
          <w:p w:rsidR="006D5E06" w:rsidRPr="004948E8" w:rsidRDefault="006D5E06" w:rsidP="006D475B">
            <w:pPr>
              <w:spacing w:after="0" w:line="240" w:lineRule="auto"/>
              <w:jc w:val="center"/>
              <w:rPr>
                <w:rFonts w:ascii="Calibri" w:eastAsia="Times New Roman" w:hAnsi="Calibri" w:cs="Times New Roman"/>
                <w:color w:val="000000"/>
              </w:rPr>
            </w:pPr>
            <w:r w:rsidRPr="004948E8">
              <w:rPr>
                <w:rFonts w:ascii="Calibri" w:eastAsia="Times New Roman" w:hAnsi="Calibri" w:cs="Times New Roman"/>
                <w:color w:val="000000"/>
              </w:rPr>
              <w:t>-0.04</w:t>
            </w:r>
          </w:p>
        </w:tc>
      </w:tr>
      <w:tr w:rsidR="006D5E06" w:rsidRPr="004948E8" w:rsidTr="006D475B">
        <w:trPr>
          <w:gridAfter w:val="1"/>
          <w:wAfter w:w="196" w:type="dxa"/>
          <w:trHeight w:val="300"/>
        </w:trPr>
        <w:tc>
          <w:tcPr>
            <w:tcW w:w="1446" w:type="dxa"/>
            <w:shd w:val="clear" w:color="auto" w:fill="auto"/>
            <w:vAlign w:val="center"/>
            <w:hideMark/>
          </w:tcPr>
          <w:p w:rsidR="006D5E06" w:rsidRPr="004948E8" w:rsidRDefault="006D5E06" w:rsidP="006D475B">
            <w:pPr>
              <w:spacing w:after="0" w:line="240" w:lineRule="auto"/>
              <w:rPr>
                <w:rFonts w:ascii="Calibri" w:eastAsia="Times New Roman" w:hAnsi="Calibri" w:cs="Times New Roman"/>
              </w:rPr>
            </w:pPr>
            <w:r w:rsidRPr="004948E8">
              <w:rPr>
                <w:rFonts w:ascii="Calibri" w:eastAsia="Times New Roman" w:hAnsi="Calibri" w:cs="Times New Roman"/>
              </w:rPr>
              <w:t>Strategic</w:t>
            </w:r>
          </w:p>
        </w:tc>
        <w:tc>
          <w:tcPr>
            <w:tcW w:w="979" w:type="dxa"/>
          </w:tcPr>
          <w:p w:rsidR="006D5E06" w:rsidRPr="004948E8" w:rsidRDefault="006D5E06" w:rsidP="006D475B">
            <w:pPr>
              <w:spacing w:after="0" w:line="240" w:lineRule="auto"/>
              <w:jc w:val="center"/>
              <w:rPr>
                <w:rFonts w:ascii="Calibri" w:eastAsia="Times New Roman" w:hAnsi="Calibri" w:cs="Times New Roman"/>
              </w:rPr>
            </w:pPr>
            <w:r>
              <w:rPr>
                <w:rFonts w:ascii="Calibri" w:eastAsia="Times New Roman" w:hAnsi="Calibri" w:cs="Times New Roman"/>
              </w:rPr>
              <w:t>48</w:t>
            </w:r>
          </w:p>
        </w:tc>
        <w:tc>
          <w:tcPr>
            <w:tcW w:w="1843"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36.50</w:t>
            </w:r>
            <w:r>
              <w:rPr>
                <w:rFonts w:ascii="Calibri" w:eastAsia="Times New Roman" w:hAnsi="Calibri" w:cs="Times New Roman"/>
              </w:rPr>
              <w:t xml:space="preserve"> (29-45)</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37.11</w:t>
            </w:r>
            <w:r>
              <w:rPr>
                <w:rFonts w:ascii="Calibri" w:eastAsia="Times New Roman" w:hAnsi="Calibri" w:cs="Times New Roman"/>
              </w:rPr>
              <w:t xml:space="preserve"> (25-45)</w:t>
            </w:r>
          </w:p>
        </w:tc>
        <w:tc>
          <w:tcPr>
            <w:tcW w:w="751"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-0.62</w:t>
            </w:r>
          </w:p>
        </w:tc>
        <w:tc>
          <w:tcPr>
            <w:tcW w:w="1800" w:type="dxa"/>
            <w:gridSpan w:val="2"/>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36.78</w:t>
            </w:r>
            <w:r>
              <w:rPr>
                <w:rFonts w:ascii="Calibri" w:eastAsia="Times New Roman" w:hAnsi="Calibri" w:cs="Times New Roman"/>
              </w:rPr>
              <w:t xml:space="preserve"> (25-45)</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36.96</w:t>
            </w:r>
            <w:r>
              <w:rPr>
                <w:rFonts w:ascii="Calibri" w:eastAsia="Times New Roman" w:hAnsi="Calibri" w:cs="Times New Roman"/>
              </w:rPr>
              <w:t xml:space="preserve"> (29-45)</w:t>
            </w:r>
          </w:p>
        </w:tc>
        <w:tc>
          <w:tcPr>
            <w:tcW w:w="810" w:type="dxa"/>
            <w:shd w:val="clear" w:color="auto" w:fill="auto"/>
            <w:noWrap/>
            <w:vAlign w:val="center"/>
            <w:hideMark/>
          </w:tcPr>
          <w:p w:rsidR="006D5E06" w:rsidRPr="004948E8" w:rsidRDefault="006D5E06" w:rsidP="006D475B">
            <w:pPr>
              <w:spacing w:after="0" w:line="240" w:lineRule="auto"/>
              <w:jc w:val="center"/>
              <w:rPr>
                <w:rFonts w:ascii="Calibri" w:eastAsia="Times New Roman" w:hAnsi="Calibri" w:cs="Times New Roman"/>
                <w:color w:val="000000"/>
              </w:rPr>
            </w:pPr>
            <w:r w:rsidRPr="004948E8">
              <w:rPr>
                <w:rFonts w:ascii="Calibri" w:eastAsia="Times New Roman" w:hAnsi="Calibri" w:cs="Times New Roman"/>
                <w:color w:val="000000"/>
              </w:rPr>
              <w:t>-0.18</w:t>
            </w:r>
          </w:p>
        </w:tc>
      </w:tr>
      <w:tr w:rsidR="006D5E06" w:rsidRPr="004948E8" w:rsidTr="006D475B">
        <w:trPr>
          <w:gridAfter w:val="1"/>
          <w:wAfter w:w="196" w:type="dxa"/>
          <w:trHeight w:val="300"/>
        </w:trPr>
        <w:tc>
          <w:tcPr>
            <w:tcW w:w="1446" w:type="dxa"/>
            <w:shd w:val="clear" w:color="auto" w:fill="auto"/>
            <w:vAlign w:val="center"/>
            <w:hideMark/>
          </w:tcPr>
          <w:p w:rsidR="006D5E06" w:rsidRPr="004948E8" w:rsidRDefault="006D5E06" w:rsidP="006D475B">
            <w:pPr>
              <w:spacing w:after="0" w:line="240" w:lineRule="auto"/>
              <w:rPr>
                <w:rFonts w:ascii="Calibri" w:eastAsia="Times New Roman" w:hAnsi="Calibri" w:cs="Times New Roman"/>
              </w:rPr>
            </w:pPr>
            <w:r w:rsidRPr="004948E8">
              <w:rPr>
                <w:rFonts w:ascii="Calibri" w:eastAsia="Times New Roman" w:hAnsi="Calibri" w:cs="Times New Roman"/>
              </w:rPr>
              <w:t>BSAQ</w:t>
            </w:r>
          </w:p>
        </w:tc>
        <w:tc>
          <w:tcPr>
            <w:tcW w:w="979" w:type="dxa"/>
          </w:tcPr>
          <w:p w:rsidR="006D5E06" w:rsidRPr="004948E8" w:rsidRDefault="006D5E06" w:rsidP="006D475B">
            <w:pPr>
              <w:spacing w:after="0" w:line="240" w:lineRule="auto"/>
              <w:jc w:val="center"/>
              <w:rPr>
                <w:rFonts w:ascii="Calibri" w:eastAsia="Times New Roman" w:hAnsi="Calibri" w:cs="Times New Roman"/>
              </w:rPr>
            </w:pPr>
            <w:r>
              <w:rPr>
                <w:rFonts w:ascii="Calibri" w:eastAsia="Times New Roman" w:hAnsi="Calibri" w:cs="Times New Roman"/>
              </w:rPr>
              <w:t>260</w:t>
            </w:r>
          </w:p>
        </w:tc>
        <w:tc>
          <w:tcPr>
            <w:tcW w:w="1843"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195.63</w:t>
            </w:r>
            <w:r>
              <w:rPr>
                <w:rFonts w:ascii="Calibri" w:eastAsia="Times New Roman" w:hAnsi="Calibri" w:cs="Times New Roman"/>
              </w:rPr>
              <w:t xml:space="preserve"> (159-230)</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198.87</w:t>
            </w:r>
            <w:r>
              <w:rPr>
                <w:rFonts w:ascii="Calibri" w:eastAsia="Times New Roman" w:hAnsi="Calibri" w:cs="Times New Roman"/>
              </w:rPr>
              <w:t xml:space="preserve"> (167-235)</w:t>
            </w:r>
          </w:p>
        </w:tc>
        <w:tc>
          <w:tcPr>
            <w:tcW w:w="751"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-3.24</w:t>
            </w:r>
          </w:p>
        </w:tc>
        <w:tc>
          <w:tcPr>
            <w:tcW w:w="1800" w:type="dxa"/>
            <w:gridSpan w:val="2"/>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196.80</w:t>
            </w:r>
            <w:r>
              <w:rPr>
                <w:rFonts w:ascii="Calibri" w:eastAsia="Times New Roman" w:hAnsi="Calibri" w:cs="Times New Roman"/>
              </w:rPr>
              <w:t xml:space="preserve"> (159-235)</w:t>
            </w:r>
          </w:p>
        </w:tc>
        <w:tc>
          <w:tcPr>
            <w:tcW w:w="1800" w:type="dxa"/>
            <w:shd w:val="clear" w:color="auto" w:fill="auto"/>
            <w:vAlign w:val="center"/>
            <w:hideMark/>
          </w:tcPr>
          <w:p w:rsidR="006D5E06" w:rsidRPr="004948E8" w:rsidRDefault="006D5E06" w:rsidP="006D475B">
            <w:pPr>
              <w:spacing w:after="0" w:line="240" w:lineRule="auto"/>
              <w:jc w:val="center"/>
              <w:rPr>
                <w:rFonts w:ascii="Calibri" w:eastAsia="Times New Roman" w:hAnsi="Calibri" w:cs="Times New Roman"/>
              </w:rPr>
            </w:pPr>
            <w:r w:rsidRPr="004948E8">
              <w:rPr>
                <w:rFonts w:ascii="Calibri" w:eastAsia="Times New Roman" w:hAnsi="Calibri" w:cs="Times New Roman"/>
              </w:rPr>
              <w:t>198.91</w:t>
            </w:r>
            <w:r>
              <w:rPr>
                <w:rFonts w:ascii="Calibri" w:eastAsia="Times New Roman" w:hAnsi="Calibri" w:cs="Times New Roman"/>
              </w:rPr>
              <w:t xml:space="preserve"> (162-230)</w:t>
            </w:r>
          </w:p>
        </w:tc>
        <w:tc>
          <w:tcPr>
            <w:tcW w:w="810" w:type="dxa"/>
            <w:shd w:val="clear" w:color="auto" w:fill="auto"/>
            <w:noWrap/>
            <w:vAlign w:val="center"/>
            <w:hideMark/>
          </w:tcPr>
          <w:p w:rsidR="006D5E06" w:rsidRPr="004948E8" w:rsidRDefault="006D5E06" w:rsidP="006D475B">
            <w:pPr>
              <w:spacing w:after="0" w:line="240" w:lineRule="auto"/>
              <w:jc w:val="center"/>
              <w:rPr>
                <w:rFonts w:ascii="Calibri" w:eastAsia="Times New Roman" w:hAnsi="Calibri" w:cs="Times New Roman"/>
                <w:color w:val="000000"/>
              </w:rPr>
            </w:pPr>
            <w:r w:rsidRPr="004948E8">
              <w:rPr>
                <w:rFonts w:ascii="Calibri" w:eastAsia="Times New Roman" w:hAnsi="Calibri" w:cs="Times New Roman"/>
                <w:color w:val="000000"/>
              </w:rPr>
              <w:t>-2.11</w:t>
            </w:r>
          </w:p>
        </w:tc>
      </w:tr>
    </w:tbl>
    <w:p w:rsidR="006D5E06" w:rsidRPr="004C612A" w:rsidRDefault="006D5E06" w:rsidP="006D5E06">
      <w:pPr>
        <w:spacing w:after="0"/>
        <w:rPr>
          <w:sz w:val="20"/>
          <w:szCs w:val="20"/>
        </w:rPr>
      </w:pPr>
      <w:r w:rsidRPr="004C612A">
        <w:rPr>
          <w:sz w:val="20"/>
          <w:szCs w:val="20"/>
        </w:rPr>
        <w:t>*none of the differences are statistically significant</w:t>
      </w:r>
    </w:p>
    <w:p w:rsidR="006D5E06" w:rsidRPr="00BA5906" w:rsidRDefault="006D5E06" w:rsidP="006D5E06">
      <w:pPr>
        <w:spacing w:after="0"/>
        <w:rPr>
          <w:sz w:val="20"/>
          <w:szCs w:val="20"/>
        </w:rPr>
      </w:pPr>
      <w:r w:rsidRPr="00BA5906">
        <w:rPr>
          <w:sz w:val="20"/>
          <w:szCs w:val="20"/>
        </w:rPr>
        <w:t>**in parenthesis the minimum and maximum sum of responses</w:t>
      </w:r>
    </w:p>
    <w:p w:rsidR="006D5E06" w:rsidRDefault="006D5E06" w:rsidP="006D5E06">
      <w:pPr>
        <w:autoSpaceDE w:val="0"/>
        <w:autoSpaceDN w:val="0"/>
        <w:adjustRightInd w:val="0"/>
        <w:rPr>
          <w:rFonts w:asciiTheme="majorHAnsi" w:hAnsiTheme="majorHAnsi"/>
        </w:rPr>
      </w:pPr>
    </w:p>
    <w:p w:rsidR="006D5E06" w:rsidRDefault="006D5E06" w:rsidP="006D5E06">
      <w:r>
        <w:br w:type="page"/>
      </w:r>
    </w:p>
    <w:p w:rsidR="006D5E06" w:rsidRPr="00C9006C" w:rsidRDefault="006D5E06" w:rsidP="006D5E06">
      <w:pPr>
        <w:pStyle w:val="Heading4"/>
        <w:rPr>
          <w:rFonts w:asciiTheme="minorHAnsi" w:hAnsiTheme="minorHAnsi"/>
        </w:rPr>
      </w:pPr>
      <w:bookmarkStart w:id="11" w:name="_Toc415502297"/>
      <w:r w:rsidRPr="00C9006C">
        <w:rPr>
          <w:rFonts w:asciiTheme="minorHAnsi" w:hAnsiTheme="minorHAnsi"/>
        </w:rPr>
        <w:lastRenderedPageBreak/>
        <w:t>Table 2: Eigenvalues from factor analysis (all 6 BSAQ dimensions)</w:t>
      </w:r>
      <w:bookmarkEnd w:id="11"/>
    </w:p>
    <w:tbl>
      <w:tblPr>
        <w:tblW w:w="9125" w:type="dxa"/>
        <w:tblInd w:w="93" w:type="dxa"/>
        <w:tblLook w:val="04A0" w:firstRow="1" w:lastRow="0" w:firstColumn="1" w:lastColumn="0" w:noHBand="0" w:noVBand="1"/>
      </w:tblPr>
      <w:tblGrid>
        <w:gridCol w:w="960"/>
        <w:gridCol w:w="1395"/>
        <w:gridCol w:w="1410"/>
        <w:gridCol w:w="1611"/>
        <w:gridCol w:w="1370"/>
        <w:gridCol w:w="1350"/>
        <w:gridCol w:w="1260"/>
      </w:tblGrid>
      <w:tr w:rsidR="006D5E06" w:rsidRPr="007F2806" w:rsidTr="006D475B">
        <w:trPr>
          <w:trHeight w:val="315"/>
        </w:trPr>
        <w:tc>
          <w:tcPr>
            <w:tcW w:w="960" w:type="dxa"/>
            <w:tcBorders>
              <w:top w:val="single" w:sz="4" w:space="0" w:color="auto"/>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 </w:t>
            </w:r>
          </w:p>
        </w:tc>
        <w:tc>
          <w:tcPr>
            <w:tcW w:w="1395" w:type="dxa"/>
            <w:tcBorders>
              <w:top w:val="single" w:sz="4" w:space="0" w:color="auto"/>
              <w:left w:val="nil"/>
              <w:bottom w:val="single" w:sz="4" w:space="0" w:color="auto"/>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b/>
              </w:rPr>
            </w:pPr>
            <w:r w:rsidRPr="007F2806">
              <w:rPr>
                <w:rFonts w:asciiTheme="majorHAnsi" w:eastAsia="Times New Roman" w:hAnsiTheme="majorHAnsi" w:cs="Times New Roman"/>
                <w:b/>
              </w:rPr>
              <w:t>contextual</w:t>
            </w:r>
          </w:p>
        </w:tc>
        <w:tc>
          <w:tcPr>
            <w:tcW w:w="1391" w:type="dxa"/>
            <w:tcBorders>
              <w:top w:val="single" w:sz="4" w:space="0" w:color="auto"/>
              <w:left w:val="nil"/>
              <w:bottom w:val="single" w:sz="4" w:space="0" w:color="auto"/>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b/>
              </w:rPr>
            </w:pPr>
            <w:r w:rsidRPr="007F2806">
              <w:rPr>
                <w:rFonts w:asciiTheme="majorHAnsi" w:eastAsia="Times New Roman" w:hAnsiTheme="majorHAnsi" w:cs="Times New Roman"/>
                <w:b/>
              </w:rPr>
              <w:t>educational</w:t>
            </w:r>
          </w:p>
        </w:tc>
        <w:tc>
          <w:tcPr>
            <w:tcW w:w="1399" w:type="dxa"/>
            <w:tcBorders>
              <w:top w:val="single" w:sz="4" w:space="0" w:color="auto"/>
              <w:left w:val="nil"/>
              <w:bottom w:val="single" w:sz="4" w:space="0" w:color="auto"/>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b/>
              </w:rPr>
            </w:pPr>
            <w:r w:rsidRPr="007F2806">
              <w:rPr>
                <w:rFonts w:asciiTheme="majorHAnsi" w:eastAsia="Times New Roman" w:hAnsiTheme="majorHAnsi" w:cs="Times New Roman"/>
                <w:b/>
              </w:rPr>
              <w:t>interpersonal</w:t>
            </w:r>
          </w:p>
        </w:tc>
        <w:tc>
          <w:tcPr>
            <w:tcW w:w="1370" w:type="dxa"/>
            <w:tcBorders>
              <w:top w:val="single" w:sz="4" w:space="0" w:color="auto"/>
              <w:left w:val="nil"/>
              <w:bottom w:val="single" w:sz="4" w:space="0" w:color="auto"/>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b/>
              </w:rPr>
            </w:pPr>
            <w:r w:rsidRPr="007F2806">
              <w:rPr>
                <w:rFonts w:asciiTheme="majorHAnsi" w:eastAsia="Times New Roman" w:hAnsiTheme="majorHAnsi" w:cs="Times New Roman"/>
                <w:b/>
              </w:rPr>
              <w:t>analytical</w:t>
            </w:r>
          </w:p>
        </w:tc>
        <w:tc>
          <w:tcPr>
            <w:tcW w:w="1350" w:type="dxa"/>
            <w:tcBorders>
              <w:top w:val="single" w:sz="4" w:space="0" w:color="auto"/>
              <w:left w:val="nil"/>
              <w:bottom w:val="single" w:sz="4" w:space="0" w:color="auto"/>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b/>
              </w:rPr>
            </w:pPr>
            <w:r w:rsidRPr="007F2806">
              <w:rPr>
                <w:rFonts w:asciiTheme="majorHAnsi" w:eastAsia="Times New Roman" w:hAnsiTheme="majorHAnsi" w:cs="Times New Roman"/>
                <w:b/>
              </w:rPr>
              <w:t>political</w:t>
            </w:r>
          </w:p>
        </w:tc>
        <w:tc>
          <w:tcPr>
            <w:tcW w:w="1260" w:type="dxa"/>
            <w:tcBorders>
              <w:top w:val="single" w:sz="4" w:space="0" w:color="auto"/>
              <w:left w:val="nil"/>
              <w:bottom w:val="single" w:sz="4" w:space="0" w:color="auto"/>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b/>
              </w:rPr>
            </w:pPr>
            <w:r w:rsidRPr="007F2806">
              <w:rPr>
                <w:rFonts w:asciiTheme="majorHAnsi" w:eastAsia="Times New Roman" w:hAnsiTheme="majorHAnsi" w:cs="Times New Roman"/>
                <w:b/>
              </w:rPr>
              <w:t>strategic</w:t>
            </w:r>
          </w:p>
        </w:tc>
      </w:tr>
      <w:tr w:rsidR="006D5E06" w:rsidRPr="007F2806" w:rsidTr="006D475B">
        <w:trPr>
          <w:trHeight w:val="315"/>
        </w:trPr>
        <w:tc>
          <w:tcPr>
            <w:tcW w:w="96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1</w:t>
            </w:r>
          </w:p>
        </w:tc>
        <w:tc>
          <w:tcPr>
            <w:tcW w:w="1395"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3.30</w:t>
            </w:r>
          </w:p>
        </w:tc>
        <w:tc>
          <w:tcPr>
            <w:tcW w:w="13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2.99</w:t>
            </w:r>
          </w:p>
        </w:tc>
        <w:tc>
          <w:tcPr>
            <w:tcW w:w="13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2.37</w:t>
            </w:r>
          </w:p>
        </w:tc>
        <w:tc>
          <w:tcPr>
            <w:tcW w:w="137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2.72</w:t>
            </w:r>
          </w:p>
        </w:tc>
        <w:tc>
          <w:tcPr>
            <w:tcW w:w="135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2.47</w:t>
            </w:r>
          </w:p>
        </w:tc>
        <w:tc>
          <w:tcPr>
            <w:tcW w:w="126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4.58</w:t>
            </w:r>
          </w:p>
        </w:tc>
      </w:tr>
      <w:tr w:rsidR="006D5E06" w:rsidRPr="007F2806" w:rsidTr="006D475B">
        <w:trPr>
          <w:trHeight w:val="315"/>
        </w:trPr>
        <w:tc>
          <w:tcPr>
            <w:tcW w:w="96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2</w:t>
            </w:r>
          </w:p>
        </w:tc>
        <w:tc>
          <w:tcPr>
            <w:tcW w:w="1395"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0.58</w:t>
            </w:r>
          </w:p>
        </w:tc>
        <w:tc>
          <w:tcPr>
            <w:tcW w:w="13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0.59</w:t>
            </w:r>
          </w:p>
        </w:tc>
        <w:tc>
          <w:tcPr>
            <w:tcW w:w="13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0.45</w:t>
            </w:r>
          </w:p>
        </w:tc>
        <w:tc>
          <w:tcPr>
            <w:tcW w:w="137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0.30</w:t>
            </w:r>
          </w:p>
        </w:tc>
        <w:tc>
          <w:tcPr>
            <w:tcW w:w="135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0.22</w:t>
            </w:r>
          </w:p>
        </w:tc>
        <w:tc>
          <w:tcPr>
            <w:tcW w:w="126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0.53</w:t>
            </w:r>
          </w:p>
        </w:tc>
      </w:tr>
      <w:tr w:rsidR="006D5E06" w:rsidRPr="007F2806" w:rsidTr="006D475B">
        <w:trPr>
          <w:trHeight w:val="315"/>
        </w:trPr>
        <w:tc>
          <w:tcPr>
            <w:tcW w:w="96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3</w:t>
            </w:r>
          </w:p>
        </w:tc>
        <w:tc>
          <w:tcPr>
            <w:tcW w:w="1395"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0.29</w:t>
            </w:r>
          </w:p>
        </w:tc>
        <w:tc>
          <w:tcPr>
            <w:tcW w:w="13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0.26</w:t>
            </w:r>
          </w:p>
        </w:tc>
        <w:tc>
          <w:tcPr>
            <w:tcW w:w="13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0.24</w:t>
            </w:r>
          </w:p>
        </w:tc>
        <w:tc>
          <w:tcPr>
            <w:tcW w:w="137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0.24</w:t>
            </w:r>
          </w:p>
        </w:tc>
        <w:tc>
          <w:tcPr>
            <w:tcW w:w="135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0.10</w:t>
            </w:r>
          </w:p>
        </w:tc>
        <w:tc>
          <w:tcPr>
            <w:tcW w:w="126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0.26</w:t>
            </w:r>
          </w:p>
        </w:tc>
      </w:tr>
      <w:tr w:rsidR="006D5E06" w:rsidRPr="007F2806" w:rsidTr="006D475B">
        <w:trPr>
          <w:trHeight w:val="315"/>
        </w:trPr>
        <w:tc>
          <w:tcPr>
            <w:tcW w:w="96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4</w:t>
            </w:r>
          </w:p>
        </w:tc>
        <w:tc>
          <w:tcPr>
            <w:tcW w:w="1395"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0.11</w:t>
            </w:r>
          </w:p>
        </w:tc>
        <w:tc>
          <w:tcPr>
            <w:tcW w:w="13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0.20</w:t>
            </w:r>
          </w:p>
        </w:tc>
        <w:tc>
          <w:tcPr>
            <w:tcW w:w="13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0.13</w:t>
            </w:r>
          </w:p>
        </w:tc>
        <w:tc>
          <w:tcPr>
            <w:tcW w:w="137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0.11</w:t>
            </w:r>
          </w:p>
        </w:tc>
        <w:tc>
          <w:tcPr>
            <w:tcW w:w="135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0.07</w:t>
            </w:r>
          </w:p>
        </w:tc>
        <w:tc>
          <w:tcPr>
            <w:tcW w:w="126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0.11</w:t>
            </w:r>
          </w:p>
        </w:tc>
      </w:tr>
      <w:tr w:rsidR="006D5E06" w:rsidRPr="007F2806" w:rsidTr="006D475B">
        <w:trPr>
          <w:trHeight w:val="315"/>
        </w:trPr>
        <w:tc>
          <w:tcPr>
            <w:tcW w:w="96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5</w:t>
            </w:r>
          </w:p>
        </w:tc>
        <w:tc>
          <w:tcPr>
            <w:tcW w:w="1395"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0.07</w:t>
            </w:r>
          </w:p>
        </w:tc>
        <w:tc>
          <w:tcPr>
            <w:tcW w:w="13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0.04</w:t>
            </w:r>
          </w:p>
        </w:tc>
        <w:tc>
          <w:tcPr>
            <w:tcW w:w="13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0.04</w:t>
            </w:r>
          </w:p>
        </w:tc>
        <w:tc>
          <w:tcPr>
            <w:tcW w:w="137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0.03</w:t>
            </w:r>
          </w:p>
        </w:tc>
        <w:tc>
          <w:tcPr>
            <w:tcW w:w="135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-0.03</w:t>
            </w:r>
          </w:p>
        </w:tc>
        <w:tc>
          <w:tcPr>
            <w:tcW w:w="126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0.06</w:t>
            </w:r>
          </w:p>
        </w:tc>
      </w:tr>
      <w:tr w:rsidR="006D5E06" w:rsidRPr="007F2806" w:rsidTr="006D475B">
        <w:trPr>
          <w:trHeight w:val="315"/>
        </w:trPr>
        <w:tc>
          <w:tcPr>
            <w:tcW w:w="96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6</w:t>
            </w:r>
          </w:p>
        </w:tc>
        <w:tc>
          <w:tcPr>
            <w:tcW w:w="1395"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0.02</w:t>
            </w:r>
          </w:p>
        </w:tc>
        <w:tc>
          <w:tcPr>
            <w:tcW w:w="13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0.00</w:t>
            </w:r>
          </w:p>
        </w:tc>
        <w:tc>
          <w:tcPr>
            <w:tcW w:w="13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-0.05</w:t>
            </w:r>
          </w:p>
        </w:tc>
        <w:tc>
          <w:tcPr>
            <w:tcW w:w="137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-0.04</w:t>
            </w:r>
          </w:p>
        </w:tc>
        <w:tc>
          <w:tcPr>
            <w:tcW w:w="135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-0.04</w:t>
            </w:r>
          </w:p>
        </w:tc>
        <w:tc>
          <w:tcPr>
            <w:tcW w:w="126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0.02</w:t>
            </w:r>
          </w:p>
        </w:tc>
      </w:tr>
      <w:tr w:rsidR="006D5E06" w:rsidRPr="007F2806" w:rsidTr="006D475B">
        <w:trPr>
          <w:trHeight w:val="315"/>
        </w:trPr>
        <w:tc>
          <w:tcPr>
            <w:tcW w:w="96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7</w:t>
            </w:r>
          </w:p>
        </w:tc>
        <w:tc>
          <w:tcPr>
            <w:tcW w:w="1395"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-0.02</w:t>
            </w:r>
          </w:p>
        </w:tc>
        <w:tc>
          <w:tcPr>
            <w:tcW w:w="13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-0.03</w:t>
            </w:r>
          </w:p>
        </w:tc>
        <w:tc>
          <w:tcPr>
            <w:tcW w:w="13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-0.09</w:t>
            </w:r>
          </w:p>
        </w:tc>
        <w:tc>
          <w:tcPr>
            <w:tcW w:w="137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-0.08</w:t>
            </w:r>
          </w:p>
        </w:tc>
        <w:tc>
          <w:tcPr>
            <w:tcW w:w="135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-0.13</w:t>
            </w:r>
          </w:p>
        </w:tc>
        <w:tc>
          <w:tcPr>
            <w:tcW w:w="126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-0.06</w:t>
            </w:r>
          </w:p>
        </w:tc>
      </w:tr>
      <w:tr w:rsidR="006D5E06" w:rsidRPr="007F2806" w:rsidTr="006D475B">
        <w:trPr>
          <w:trHeight w:val="315"/>
        </w:trPr>
        <w:tc>
          <w:tcPr>
            <w:tcW w:w="96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8</w:t>
            </w:r>
          </w:p>
        </w:tc>
        <w:tc>
          <w:tcPr>
            <w:tcW w:w="1395"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-0.13</w:t>
            </w:r>
          </w:p>
        </w:tc>
        <w:tc>
          <w:tcPr>
            <w:tcW w:w="13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-0.11</w:t>
            </w:r>
          </w:p>
        </w:tc>
        <w:tc>
          <w:tcPr>
            <w:tcW w:w="13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-0.13</w:t>
            </w:r>
          </w:p>
        </w:tc>
        <w:tc>
          <w:tcPr>
            <w:tcW w:w="137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-0.14</w:t>
            </w:r>
          </w:p>
        </w:tc>
        <w:tc>
          <w:tcPr>
            <w:tcW w:w="135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-0.19</w:t>
            </w:r>
          </w:p>
        </w:tc>
        <w:tc>
          <w:tcPr>
            <w:tcW w:w="126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-0.08</w:t>
            </w:r>
          </w:p>
        </w:tc>
      </w:tr>
      <w:tr w:rsidR="006D5E06" w:rsidRPr="007F2806" w:rsidTr="006D475B">
        <w:trPr>
          <w:trHeight w:val="315"/>
        </w:trPr>
        <w:tc>
          <w:tcPr>
            <w:tcW w:w="96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9</w:t>
            </w:r>
          </w:p>
        </w:tc>
        <w:tc>
          <w:tcPr>
            <w:tcW w:w="1395"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-0.15</w:t>
            </w:r>
          </w:p>
        </w:tc>
        <w:tc>
          <w:tcPr>
            <w:tcW w:w="13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-0.17</w:t>
            </w:r>
          </w:p>
        </w:tc>
        <w:tc>
          <w:tcPr>
            <w:tcW w:w="13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-0.17</w:t>
            </w:r>
          </w:p>
        </w:tc>
        <w:tc>
          <w:tcPr>
            <w:tcW w:w="137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-0.19</w:t>
            </w:r>
          </w:p>
        </w:tc>
        <w:tc>
          <w:tcPr>
            <w:tcW w:w="135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126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-0.11</w:t>
            </w:r>
          </w:p>
        </w:tc>
      </w:tr>
      <w:tr w:rsidR="006D5E06" w:rsidRPr="007F2806" w:rsidTr="006D475B">
        <w:trPr>
          <w:trHeight w:val="315"/>
        </w:trPr>
        <w:tc>
          <w:tcPr>
            <w:tcW w:w="96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10</w:t>
            </w:r>
          </w:p>
        </w:tc>
        <w:tc>
          <w:tcPr>
            <w:tcW w:w="1395"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-0.17</w:t>
            </w:r>
          </w:p>
        </w:tc>
        <w:tc>
          <w:tcPr>
            <w:tcW w:w="13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-0.20</w:t>
            </w:r>
          </w:p>
        </w:tc>
        <w:tc>
          <w:tcPr>
            <w:tcW w:w="13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-0.19</w:t>
            </w:r>
          </w:p>
        </w:tc>
        <w:tc>
          <w:tcPr>
            <w:tcW w:w="137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-0.23</w:t>
            </w:r>
          </w:p>
        </w:tc>
        <w:tc>
          <w:tcPr>
            <w:tcW w:w="135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126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-0.23</w:t>
            </w:r>
          </w:p>
        </w:tc>
      </w:tr>
      <w:tr w:rsidR="006D5E06" w:rsidRPr="007F2806" w:rsidTr="006D475B">
        <w:trPr>
          <w:trHeight w:val="315"/>
        </w:trPr>
        <w:tc>
          <w:tcPr>
            <w:tcW w:w="96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11</w:t>
            </w:r>
          </w:p>
        </w:tc>
        <w:tc>
          <w:tcPr>
            <w:tcW w:w="1395"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-0.26</w:t>
            </w:r>
          </w:p>
        </w:tc>
        <w:tc>
          <w:tcPr>
            <w:tcW w:w="13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-0.27</w:t>
            </w:r>
          </w:p>
        </w:tc>
        <w:tc>
          <w:tcPr>
            <w:tcW w:w="13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-0.22</w:t>
            </w:r>
          </w:p>
        </w:tc>
        <w:tc>
          <w:tcPr>
            <w:tcW w:w="137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1350"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126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-0.24</w:t>
            </w:r>
          </w:p>
        </w:tc>
      </w:tr>
      <w:tr w:rsidR="006D5E06" w:rsidRPr="007F2806" w:rsidTr="006D475B">
        <w:trPr>
          <w:trHeight w:val="315"/>
        </w:trPr>
        <w:tc>
          <w:tcPr>
            <w:tcW w:w="960" w:type="dxa"/>
            <w:tcBorders>
              <w:top w:val="nil"/>
              <w:left w:val="nil"/>
              <w:bottom w:val="single" w:sz="4" w:space="0" w:color="auto"/>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12</w:t>
            </w:r>
          </w:p>
        </w:tc>
        <w:tc>
          <w:tcPr>
            <w:tcW w:w="1395"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-0.33</w:t>
            </w:r>
          </w:p>
        </w:tc>
        <w:tc>
          <w:tcPr>
            <w:tcW w:w="1391"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-0.31</w:t>
            </w:r>
          </w:p>
        </w:tc>
        <w:tc>
          <w:tcPr>
            <w:tcW w:w="1399" w:type="dxa"/>
            <w:tcBorders>
              <w:top w:val="nil"/>
              <w:left w:val="nil"/>
              <w:bottom w:val="single" w:sz="4" w:space="0" w:color="auto"/>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 </w:t>
            </w:r>
          </w:p>
        </w:tc>
        <w:tc>
          <w:tcPr>
            <w:tcW w:w="1370" w:type="dxa"/>
            <w:tcBorders>
              <w:top w:val="nil"/>
              <w:left w:val="nil"/>
              <w:bottom w:val="single" w:sz="4" w:space="0" w:color="auto"/>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 </w:t>
            </w:r>
          </w:p>
        </w:tc>
        <w:tc>
          <w:tcPr>
            <w:tcW w:w="1350" w:type="dxa"/>
            <w:tcBorders>
              <w:top w:val="nil"/>
              <w:left w:val="nil"/>
              <w:bottom w:val="single" w:sz="4" w:space="0" w:color="auto"/>
              <w:right w:val="nil"/>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 </w:t>
            </w:r>
          </w:p>
        </w:tc>
        <w:tc>
          <w:tcPr>
            <w:tcW w:w="1260"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-0.27</w:t>
            </w:r>
          </w:p>
        </w:tc>
      </w:tr>
    </w:tbl>
    <w:p w:rsidR="006D5E06" w:rsidRPr="007F2806" w:rsidRDefault="006D5E06" w:rsidP="006D5E06">
      <w:pPr>
        <w:spacing w:line="360" w:lineRule="auto"/>
        <w:rPr>
          <w:rFonts w:asciiTheme="majorHAnsi" w:hAnsiTheme="majorHAnsi"/>
        </w:rPr>
      </w:pPr>
    </w:p>
    <w:p w:rsidR="006D5E06" w:rsidRDefault="006D5E06" w:rsidP="006D5E06">
      <w:pPr>
        <w:rPr>
          <w:rFonts w:ascii="Cambria" w:eastAsia="Times New Roman" w:hAnsi="Cambria" w:cs="Times New Roman"/>
          <w:i/>
          <w:iCs/>
          <w:sz w:val="24"/>
          <w:szCs w:val="24"/>
          <w:lang w:eastAsia="en-GB"/>
        </w:rPr>
      </w:pPr>
      <w:bookmarkStart w:id="12" w:name="_Toc415502914"/>
      <w:r>
        <w:br w:type="page"/>
      </w:r>
    </w:p>
    <w:p w:rsidR="006D5E06" w:rsidRPr="00C9006C" w:rsidRDefault="006D5E06" w:rsidP="006D5E06">
      <w:pPr>
        <w:pStyle w:val="Heading5"/>
        <w:rPr>
          <w:rFonts w:asciiTheme="minorHAnsi" w:hAnsiTheme="minorHAnsi"/>
          <w:b/>
          <w:i w:val="0"/>
        </w:rPr>
      </w:pPr>
      <w:r w:rsidRPr="00C9006C">
        <w:rPr>
          <w:rFonts w:asciiTheme="minorHAnsi" w:hAnsiTheme="minorHAnsi"/>
          <w:b/>
          <w:i w:val="0"/>
        </w:rPr>
        <w:lastRenderedPageBreak/>
        <w:t>Figure 1: Sample scree plot for the 12 items of the contextual scale</w:t>
      </w:r>
      <w:bookmarkEnd w:id="12"/>
    </w:p>
    <w:p w:rsidR="006D5E06" w:rsidRPr="007F2806" w:rsidRDefault="006D5E06" w:rsidP="006D5E06">
      <w:pPr>
        <w:spacing w:after="0"/>
        <w:rPr>
          <w:rFonts w:asciiTheme="majorHAnsi" w:hAnsiTheme="majorHAnsi"/>
          <w:b/>
        </w:rPr>
      </w:pPr>
    </w:p>
    <w:p w:rsidR="006D5E06" w:rsidRPr="007F2806" w:rsidRDefault="006D5E06" w:rsidP="006D5E06">
      <w:pPr>
        <w:tabs>
          <w:tab w:val="left" w:pos="1440"/>
        </w:tabs>
        <w:rPr>
          <w:rFonts w:asciiTheme="majorHAnsi" w:hAnsiTheme="majorHAnsi"/>
        </w:rPr>
      </w:pPr>
      <w:r w:rsidRPr="007F2806">
        <w:rPr>
          <w:rFonts w:asciiTheme="majorHAnsi" w:hAnsiTheme="majorHAnsi"/>
          <w:noProof/>
          <w:sz w:val="24"/>
          <w:szCs w:val="24"/>
          <w:lang w:val="en-US" w:eastAsia="en-US"/>
        </w:rPr>
        <w:drawing>
          <wp:inline distT="0" distB="0" distL="0" distR="0">
            <wp:extent cx="4391025" cy="409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91025" cy="4095750"/>
                    </a:xfrm>
                    <a:prstGeom prst="rect">
                      <a:avLst/>
                    </a:prstGeom>
                    <a:noFill/>
                    <a:ln>
                      <a:noFill/>
                    </a:ln>
                  </pic:spPr>
                </pic:pic>
              </a:graphicData>
            </a:graphic>
          </wp:inline>
        </w:drawing>
      </w:r>
    </w:p>
    <w:p w:rsidR="006D5E06" w:rsidRDefault="006D5E06" w:rsidP="006D5E06">
      <w:pPr>
        <w:rPr>
          <w:rFonts w:asciiTheme="majorHAnsi" w:hAnsiTheme="majorHAnsi"/>
        </w:rPr>
      </w:pPr>
      <w:r>
        <w:rPr>
          <w:rFonts w:asciiTheme="majorHAnsi" w:hAnsiTheme="majorHAnsi"/>
        </w:rPr>
        <w:br w:type="page"/>
      </w:r>
    </w:p>
    <w:p w:rsidR="006D5E06" w:rsidRPr="00C9006C" w:rsidRDefault="006D5E06" w:rsidP="006D5E06">
      <w:pPr>
        <w:pStyle w:val="Heading4"/>
        <w:rPr>
          <w:rFonts w:asciiTheme="minorHAnsi" w:hAnsiTheme="minorHAnsi"/>
        </w:rPr>
      </w:pPr>
      <w:bookmarkStart w:id="13" w:name="_Toc415502298"/>
      <w:r w:rsidRPr="00C9006C">
        <w:rPr>
          <w:rFonts w:asciiTheme="minorHAnsi" w:hAnsiTheme="minorHAnsi"/>
        </w:rPr>
        <w:lastRenderedPageBreak/>
        <w:t>Table 3: Item loadings on the common factor for the 6 BSAQ dimensions – Factor analysis</w:t>
      </w:r>
      <w:bookmarkEnd w:id="13"/>
    </w:p>
    <w:tbl>
      <w:tblPr>
        <w:tblW w:w="13335" w:type="dxa"/>
        <w:tblInd w:w="93" w:type="dxa"/>
        <w:tblLook w:val="04A0" w:firstRow="1" w:lastRow="0" w:firstColumn="1" w:lastColumn="0" w:noHBand="0" w:noVBand="1"/>
      </w:tblPr>
      <w:tblGrid>
        <w:gridCol w:w="917"/>
        <w:gridCol w:w="1447"/>
        <w:gridCol w:w="636"/>
        <w:gridCol w:w="1271"/>
        <w:gridCol w:w="778"/>
        <w:gridCol w:w="1273"/>
        <w:gridCol w:w="793"/>
        <w:gridCol w:w="1303"/>
        <w:gridCol w:w="764"/>
        <w:gridCol w:w="1176"/>
        <w:gridCol w:w="888"/>
        <w:gridCol w:w="1191"/>
        <w:gridCol w:w="898"/>
      </w:tblGrid>
      <w:tr w:rsidR="006D5E06" w:rsidRPr="007F2806" w:rsidTr="006D475B">
        <w:trPr>
          <w:trHeight w:val="315"/>
        </w:trPr>
        <w:tc>
          <w:tcPr>
            <w:tcW w:w="917" w:type="dxa"/>
            <w:tcBorders>
              <w:top w:val="single" w:sz="4" w:space="0" w:color="auto"/>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b/>
                <w:bCs/>
              </w:rPr>
            </w:pPr>
            <w:r w:rsidRPr="007F2806">
              <w:rPr>
                <w:rFonts w:asciiTheme="majorHAnsi" w:eastAsia="Times New Roman" w:hAnsiTheme="majorHAnsi" w:cs="Times New Roman"/>
                <w:b/>
                <w:bCs/>
              </w:rPr>
              <w:t> </w:t>
            </w:r>
          </w:p>
        </w:tc>
        <w:tc>
          <w:tcPr>
            <w:tcW w:w="2083" w:type="dxa"/>
            <w:gridSpan w:val="2"/>
            <w:tcBorders>
              <w:top w:val="single" w:sz="4" w:space="0" w:color="auto"/>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b/>
                <w:bCs/>
              </w:rPr>
            </w:pPr>
            <w:r w:rsidRPr="007F2806">
              <w:rPr>
                <w:rFonts w:asciiTheme="majorHAnsi" w:eastAsia="Times New Roman" w:hAnsiTheme="majorHAnsi" w:cs="Times New Roman"/>
                <w:b/>
                <w:bCs/>
              </w:rPr>
              <w:t>contextual</w:t>
            </w:r>
          </w:p>
        </w:tc>
        <w:tc>
          <w:tcPr>
            <w:tcW w:w="2049" w:type="dxa"/>
            <w:gridSpan w:val="2"/>
            <w:tcBorders>
              <w:top w:val="single" w:sz="4" w:space="0" w:color="auto"/>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b/>
                <w:bCs/>
              </w:rPr>
            </w:pPr>
            <w:r w:rsidRPr="007F2806">
              <w:rPr>
                <w:rFonts w:asciiTheme="majorHAnsi" w:eastAsia="Times New Roman" w:hAnsiTheme="majorHAnsi" w:cs="Times New Roman"/>
                <w:b/>
                <w:bCs/>
              </w:rPr>
              <w:t>educational</w:t>
            </w:r>
          </w:p>
        </w:tc>
        <w:tc>
          <w:tcPr>
            <w:tcW w:w="2066" w:type="dxa"/>
            <w:gridSpan w:val="2"/>
            <w:tcBorders>
              <w:top w:val="single" w:sz="4" w:space="0" w:color="auto"/>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b/>
                <w:bCs/>
              </w:rPr>
            </w:pPr>
            <w:r w:rsidRPr="007F2806">
              <w:rPr>
                <w:rFonts w:asciiTheme="majorHAnsi" w:eastAsia="Times New Roman" w:hAnsiTheme="majorHAnsi" w:cs="Times New Roman"/>
                <w:b/>
                <w:bCs/>
              </w:rPr>
              <w:t>interpersonal</w:t>
            </w:r>
          </w:p>
        </w:tc>
        <w:tc>
          <w:tcPr>
            <w:tcW w:w="2067" w:type="dxa"/>
            <w:gridSpan w:val="2"/>
            <w:tcBorders>
              <w:top w:val="single" w:sz="4" w:space="0" w:color="auto"/>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b/>
                <w:bCs/>
              </w:rPr>
            </w:pPr>
            <w:r w:rsidRPr="007F2806">
              <w:rPr>
                <w:rFonts w:asciiTheme="majorHAnsi" w:eastAsia="Times New Roman" w:hAnsiTheme="majorHAnsi" w:cs="Times New Roman"/>
                <w:b/>
                <w:bCs/>
              </w:rPr>
              <w:t>analytical</w:t>
            </w:r>
          </w:p>
        </w:tc>
        <w:tc>
          <w:tcPr>
            <w:tcW w:w="2064" w:type="dxa"/>
            <w:gridSpan w:val="2"/>
            <w:tcBorders>
              <w:top w:val="single" w:sz="4" w:space="0" w:color="auto"/>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b/>
                <w:bCs/>
              </w:rPr>
            </w:pPr>
            <w:r w:rsidRPr="007F2806">
              <w:rPr>
                <w:rFonts w:asciiTheme="majorHAnsi" w:eastAsia="Times New Roman" w:hAnsiTheme="majorHAnsi" w:cs="Times New Roman"/>
                <w:b/>
                <w:bCs/>
              </w:rPr>
              <w:t>Political</w:t>
            </w:r>
          </w:p>
        </w:tc>
        <w:tc>
          <w:tcPr>
            <w:tcW w:w="2089" w:type="dxa"/>
            <w:gridSpan w:val="2"/>
            <w:tcBorders>
              <w:top w:val="single" w:sz="4" w:space="0" w:color="auto"/>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b/>
                <w:bCs/>
              </w:rPr>
            </w:pPr>
            <w:r w:rsidRPr="007F2806">
              <w:rPr>
                <w:rFonts w:asciiTheme="majorHAnsi" w:eastAsia="Times New Roman" w:hAnsiTheme="majorHAnsi" w:cs="Times New Roman"/>
                <w:b/>
                <w:bCs/>
              </w:rPr>
              <w:t>strategic</w:t>
            </w:r>
          </w:p>
        </w:tc>
      </w:tr>
      <w:tr w:rsidR="006D5E06" w:rsidRPr="007F2806" w:rsidTr="006D475B">
        <w:trPr>
          <w:trHeight w:val="300"/>
        </w:trPr>
        <w:tc>
          <w:tcPr>
            <w:tcW w:w="917" w:type="dxa"/>
            <w:tcBorders>
              <w:top w:val="nil"/>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083" w:type="dxa"/>
            <w:gridSpan w:val="2"/>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 xml:space="preserve">loadings/squared </w:t>
            </w:r>
          </w:p>
        </w:tc>
        <w:tc>
          <w:tcPr>
            <w:tcW w:w="2049" w:type="dxa"/>
            <w:gridSpan w:val="2"/>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loadings/squared</w:t>
            </w:r>
          </w:p>
        </w:tc>
        <w:tc>
          <w:tcPr>
            <w:tcW w:w="2066" w:type="dxa"/>
            <w:gridSpan w:val="2"/>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loadings/squared</w:t>
            </w:r>
          </w:p>
        </w:tc>
        <w:tc>
          <w:tcPr>
            <w:tcW w:w="2067" w:type="dxa"/>
            <w:gridSpan w:val="2"/>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loadings/squared</w:t>
            </w:r>
          </w:p>
        </w:tc>
        <w:tc>
          <w:tcPr>
            <w:tcW w:w="2064" w:type="dxa"/>
            <w:gridSpan w:val="2"/>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loadings/squared</w:t>
            </w:r>
          </w:p>
        </w:tc>
        <w:tc>
          <w:tcPr>
            <w:tcW w:w="2089" w:type="dxa"/>
            <w:gridSpan w:val="2"/>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loadings/squared</w:t>
            </w:r>
          </w:p>
        </w:tc>
      </w:tr>
      <w:tr w:rsidR="006D5E06" w:rsidRPr="007F2806" w:rsidTr="006D475B">
        <w:trPr>
          <w:trHeight w:val="315"/>
        </w:trPr>
        <w:tc>
          <w:tcPr>
            <w:tcW w:w="917"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item1</w:t>
            </w:r>
          </w:p>
        </w:tc>
        <w:tc>
          <w:tcPr>
            <w:tcW w:w="1447"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0.51</w:t>
            </w:r>
          </w:p>
        </w:tc>
        <w:tc>
          <w:tcPr>
            <w:tcW w:w="63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0.26</w:t>
            </w:r>
          </w:p>
        </w:tc>
        <w:tc>
          <w:tcPr>
            <w:tcW w:w="127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0.53</w:t>
            </w:r>
          </w:p>
        </w:tc>
        <w:tc>
          <w:tcPr>
            <w:tcW w:w="77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0.28</w:t>
            </w:r>
          </w:p>
        </w:tc>
        <w:tc>
          <w:tcPr>
            <w:tcW w:w="127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0.48</w:t>
            </w:r>
          </w:p>
        </w:tc>
        <w:tc>
          <w:tcPr>
            <w:tcW w:w="79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0.23</w:t>
            </w:r>
          </w:p>
        </w:tc>
        <w:tc>
          <w:tcPr>
            <w:tcW w:w="130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0.56</w:t>
            </w:r>
          </w:p>
        </w:tc>
        <w:tc>
          <w:tcPr>
            <w:tcW w:w="764"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0.31</w:t>
            </w:r>
          </w:p>
        </w:tc>
        <w:tc>
          <w:tcPr>
            <w:tcW w:w="117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0.48</w:t>
            </w:r>
          </w:p>
        </w:tc>
        <w:tc>
          <w:tcPr>
            <w:tcW w:w="88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0.23</w:t>
            </w:r>
          </w:p>
        </w:tc>
        <w:tc>
          <w:tcPr>
            <w:tcW w:w="11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0.69</w:t>
            </w:r>
          </w:p>
        </w:tc>
        <w:tc>
          <w:tcPr>
            <w:tcW w:w="89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0.48</w:t>
            </w:r>
          </w:p>
        </w:tc>
      </w:tr>
      <w:tr w:rsidR="006D5E06" w:rsidRPr="007F2806" w:rsidTr="006D475B">
        <w:trPr>
          <w:trHeight w:val="315"/>
        </w:trPr>
        <w:tc>
          <w:tcPr>
            <w:tcW w:w="917"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item2</w:t>
            </w:r>
          </w:p>
        </w:tc>
        <w:tc>
          <w:tcPr>
            <w:tcW w:w="1447"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0.65</w:t>
            </w:r>
          </w:p>
        </w:tc>
        <w:tc>
          <w:tcPr>
            <w:tcW w:w="63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0.42</w:t>
            </w:r>
          </w:p>
        </w:tc>
        <w:tc>
          <w:tcPr>
            <w:tcW w:w="127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0.58</w:t>
            </w:r>
          </w:p>
        </w:tc>
        <w:tc>
          <w:tcPr>
            <w:tcW w:w="77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0.34</w:t>
            </w:r>
          </w:p>
        </w:tc>
        <w:tc>
          <w:tcPr>
            <w:tcW w:w="127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0.18</w:t>
            </w:r>
          </w:p>
        </w:tc>
        <w:tc>
          <w:tcPr>
            <w:tcW w:w="79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0.03</w:t>
            </w:r>
          </w:p>
        </w:tc>
        <w:tc>
          <w:tcPr>
            <w:tcW w:w="130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0.54</w:t>
            </w:r>
          </w:p>
        </w:tc>
        <w:tc>
          <w:tcPr>
            <w:tcW w:w="764"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0.29</w:t>
            </w:r>
          </w:p>
        </w:tc>
        <w:tc>
          <w:tcPr>
            <w:tcW w:w="117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0.50</w:t>
            </w:r>
          </w:p>
        </w:tc>
        <w:tc>
          <w:tcPr>
            <w:tcW w:w="88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0.25</w:t>
            </w:r>
          </w:p>
        </w:tc>
        <w:tc>
          <w:tcPr>
            <w:tcW w:w="11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0.56</w:t>
            </w:r>
          </w:p>
        </w:tc>
        <w:tc>
          <w:tcPr>
            <w:tcW w:w="89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0.31</w:t>
            </w:r>
          </w:p>
        </w:tc>
      </w:tr>
      <w:tr w:rsidR="006D5E06" w:rsidRPr="007F2806" w:rsidTr="006D475B">
        <w:trPr>
          <w:trHeight w:val="315"/>
        </w:trPr>
        <w:tc>
          <w:tcPr>
            <w:tcW w:w="917"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item3</w:t>
            </w:r>
          </w:p>
        </w:tc>
        <w:tc>
          <w:tcPr>
            <w:tcW w:w="1447"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0.58</w:t>
            </w:r>
          </w:p>
        </w:tc>
        <w:tc>
          <w:tcPr>
            <w:tcW w:w="63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0.34</w:t>
            </w:r>
          </w:p>
        </w:tc>
        <w:tc>
          <w:tcPr>
            <w:tcW w:w="127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0.54</w:t>
            </w:r>
          </w:p>
        </w:tc>
        <w:tc>
          <w:tcPr>
            <w:tcW w:w="77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0.29</w:t>
            </w:r>
          </w:p>
        </w:tc>
        <w:tc>
          <w:tcPr>
            <w:tcW w:w="127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0.55</w:t>
            </w:r>
          </w:p>
        </w:tc>
        <w:tc>
          <w:tcPr>
            <w:tcW w:w="79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0.31</w:t>
            </w:r>
          </w:p>
        </w:tc>
        <w:tc>
          <w:tcPr>
            <w:tcW w:w="130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0.56</w:t>
            </w:r>
          </w:p>
        </w:tc>
        <w:tc>
          <w:tcPr>
            <w:tcW w:w="764"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0.31</w:t>
            </w:r>
          </w:p>
        </w:tc>
        <w:tc>
          <w:tcPr>
            <w:tcW w:w="117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0.47</w:t>
            </w:r>
          </w:p>
        </w:tc>
        <w:tc>
          <w:tcPr>
            <w:tcW w:w="88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0.22</w:t>
            </w:r>
          </w:p>
        </w:tc>
        <w:tc>
          <w:tcPr>
            <w:tcW w:w="11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0.60</w:t>
            </w:r>
          </w:p>
        </w:tc>
        <w:tc>
          <w:tcPr>
            <w:tcW w:w="89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0.36</w:t>
            </w:r>
          </w:p>
        </w:tc>
      </w:tr>
      <w:tr w:rsidR="006D5E06" w:rsidRPr="007F2806" w:rsidTr="006D475B">
        <w:trPr>
          <w:trHeight w:val="315"/>
        </w:trPr>
        <w:tc>
          <w:tcPr>
            <w:tcW w:w="917"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item4</w:t>
            </w:r>
          </w:p>
        </w:tc>
        <w:tc>
          <w:tcPr>
            <w:tcW w:w="1447"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0.43</w:t>
            </w:r>
          </w:p>
        </w:tc>
        <w:tc>
          <w:tcPr>
            <w:tcW w:w="63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0.19</w:t>
            </w:r>
          </w:p>
        </w:tc>
        <w:tc>
          <w:tcPr>
            <w:tcW w:w="127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0.45</w:t>
            </w:r>
          </w:p>
        </w:tc>
        <w:tc>
          <w:tcPr>
            <w:tcW w:w="77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0.20</w:t>
            </w:r>
          </w:p>
        </w:tc>
        <w:tc>
          <w:tcPr>
            <w:tcW w:w="127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0.40</w:t>
            </w:r>
          </w:p>
        </w:tc>
        <w:tc>
          <w:tcPr>
            <w:tcW w:w="79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0.16</w:t>
            </w:r>
          </w:p>
        </w:tc>
        <w:tc>
          <w:tcPr>
            <w:tcW w:w="130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0.63</w:t>
            </w:r>
          </w:p>
        </w:tc>
        <w:tc>
          <w:tcPr>
            <w:tcW w:w="764"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0.40</w:t>
            </w:r>
          </w:p>
        </w:tc>
        <w:tc>
          <w:tcPr>
            <w:tcW w:w="117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0.69</w:t>
            </w:r>
          </w:p>
        </w:tc>
        <w:tc>
          <w:tcPr>
            <w:tcW w:w="88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0.47</w:t>
            </w:r>
          </w:p>
        </w:tc>
        <w:tc>
          <w:tcPr>
            <w:tcW w:w="11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0.77</w:t>
            </w:r>
          </w:p>
        </w:tc>
        <w:tc>
          <w:tcPr>
            <w:tcW w:w="89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0.59</w:t>
            </w:r>
          </w:p>
        </w:tc>
      </w:tr>
      <w:tr w:rsidR="006D5E06" w:rsidRPr="007F2806" w:rsidTr="006D475B">
        <w:trPr>
          <w:trHeight w:val="315"/>
        </w:trPr>
        <w:tc>
          <w:tcPr>
            <w:tcW w:w="917"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item5</w:t>
            </w:r>
          </w:p>
        </w:tc>
        <w:tc>
          <w:tcPr>
            <w:tcW w:w="1447"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0.52</w:t>
            </w:r>
          </w:p>
        </w:tc>
        <w:tc>
          <w:tcPr>
            <w:tcW w:w="63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0.28</w:t>
            </w:r>
          </w:p>
        </w:tc>
        <w:tc>
          <w:tcPr>
            <w:tcW w:w="127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0.33</w:t>
            </w:r>
          </w:p>
        </w:tc>
        <w:tc>
          <w:tcPr>
            <w:tcW w:w="77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0.11</w:t>
            </w:r>
          </w:p>
        </w:tc>
        <w:tc>
          <w:tcPr>
            <w:tcW w:w="127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0.58</w:t>
            </w:r>
          </w:p>
        </w:tc>
        <w:tc>
          <w:tcPr>
            <w:tcW w:w="79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0.34</w:t>
            </w:r>
          </w:p>
        </w:tc>
        <w:tc>
          <w:tcPr>
            <w:tcW w:w="130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0.40</w:t>
            </w:r>
          </w:p>
        </w:tc>
        <w:tc>
          <w:tcPr>
            <w:tcW w:w="764"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0.16</w:t>
            </w:r>
          </w:p>
        </w:tc>
        <w:tc>
          <w:tcPr>
            <w:tcW w:w="117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0.60</w:t>
            </w:r>
          </w:p>
        </w:tc>
        <w:tc>
          <w:tcPr>
            <w:tcW w:w="88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0.35</w:t>
            </w:r>
          </w:p>
        </w:tc>
        <w:tc>
          <w:tcPr>
            <w:tcW w:w="11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0.48</w:t>
            </w:r>
          </w:p>
        </w:tc>
        <w:tc>
          <w:tcPr>
            <w:tcW w:w="89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0.23</w:t>
            </w:r>
          </w:p>
        </w:tc>
      </w:tr>
      <w:tr w:rsidR="006D5E06" w:rsidRPr="007F2806" w:rsidTr="006D475B">
        <w:trPr>
          <w:trHeight w:val="315"/>
        </w:trPr>
        <w:tc>
          <w:tcPr>
            <w:tcW w:w="917"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item6</w:t>
            </w:r>
          </w:p>
        </w:tc>
        <w:tc>
          <w:tcPr>
            <w:tcW w:w="1447"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0.57</w:t>
            </w:r>
          </w:p>
        </w:tc>
        <w:tc>
          <w:tcPr>
            <w:tcW w:w="63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0.33</w:t>
            </w:r>
          </w:p>
        </w:tc>
        <w:tc>
          <w:tcPr>
            <w:tcW w:w="127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0.38</w:t>
            </w:r>
          </w:p>
        </w:tc>
        <w:tc>
          <w:tcPr>
            <w:tcW w:w="77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0.15</w:t>
            </w:r>
          </w:p>
        </w:tc>
        <w:tc>
          <w:tcPr>
            <w:tcW w:w="127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0.39</w:t>
            </w:r>
          </w:p>
        </w:tc>
        <w:tc>
          <w:tcPr>
            <w:tcW w:w="79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0.15</w:t>
            </w:r>
          </w:p>
        </w:tc>
        <w:tc>
          <w:tcPr>
            <w:tcW w:w="130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0.37</w:t>
            </w:r>
          </w:p>
        </w:tc>
        <w:tc>
          <w:tcPr>
            <w:tcW w:w="764"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0.14</w:t>
            </w:r>
          </w:p>
        </w:tc>
        <w:tc>
          <w:tcPr>
            <w:tcW w:w="117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0.66</w:t>
            </w:r>
          </w:p>
        </w:tc>
        <w:tc>
          <w:tcPr>
            <w:tcW w:w="88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0.43</w:t>
            </w:r>
          </w:p>
        </w:tc>
        <w:tc>
          <w:tcPr>
            <w:tcW w:w="11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0.56</w:t>
            </w:r>
          </w:p>
        </w:tc>
        <w:tc>
          <w:tcPr>
            <w:tcW w:w="89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0.32</w:t>
            </w:r>
          </w:p>
        </w:tc>
      </w:tr>
      <w:tr w:rsidR="006D5E06" w:rsidRPr="007F2806" w:rsidTr="006D475B">
        <w:trPr>
          <w:trHeight w:val="315"/>
        </w:trPr>
        <w:tc>
          <w:tcPr>
            <w:tcW w:w="917"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item7</w:t>
            </w:r>
          </w:p>
        </w:tc>
        <w:tc>
          <w:tcPr>
            <w:tcW w:w="1447"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0.56</w:t>
            </w:r>
          </w:p>
        </w:tc>
        <w:tc>
          <w:tcPr>
            <w:tcW w:w="63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0.32</w:t>
            </w:r>
          </w:p>
        </w:tc>
        <w:tc>
          <w:tcPr>
            <w:tcW w:w="127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0.59</w:t>
            </w:r>
          </w:p>
        </w:tc>
        <w:tc>
          <w:tcPr>
            <w:tcW w:w="77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0.35</w:t>
            </w:r>
          </w:p>
        </w:tc>
        <w:tc>
          <w:tcPr>
            <w:tcW w:w="127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0.47</w:t>
            </w:r>
          </w:p>
        </w:tc>
        <w:tc>
          <w:tcPr>
            <w:tcW w:w="79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0.22</w:t>
            </w:r>
          </w:p>
        </w:tc>
        <w:tc>
          <w:tcPr>
            <w:tcW w:w="130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0.68</w:t>
            </w:r>
          </w:p>
        </w:tc>
        <w:tc>
          <w:tcPr>
            <w:tcW w:w="764"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0.47</w:t>
            </w:r>
          </w:p>
        </w:tc>
        <w:tc>
          <w:tcPr>
            <w:tcW w:w="117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0.60</w:t>
            </w:r>
          </w:p>
        </w:tc>
        <w:tc>
          <w:tcPr>
            <w:tcW w:w="88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0.36</w:t>
            </w:r>
          </w:p>
        </w:tc>
        <w:tc>
          <w:tcPr>
            <w:tcW w:w="11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0.66</w:t>
            </w:r>
          </w:p>
        </w:tc>
        <w:tc>
          <w:tcPr>
            <w:tcW w:w="89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0.43</w:t>
            </w:r>
          </w:p>
        </w:tc>
      </w:tr>
      <w:tr w:rsidR="006D5E06" w:rsidRPr="007F2806" w:rsidTr="006D475B">
        <w:trPr>
          <w:trHeight w:val="315"/>
        </w:trPr>
        <w:tc>
          <w:tcPr>
            <w:tcW w:w="917"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item8</w:t>
            </w:r>
          </w:p>
        </w:tc>
        <w:tc>
          <w:tcPr>
            <w:tcW w:w="1447"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0.55</w:t>
            </w:r>
          </w:p>
        </w:tc>
        <w:tc>
          <w:tcPr>
            <w:tcW w:w="63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0.30</w:t>
            </w:r>
          </w:p>
        </w:tc>
        <w:tc>
          <w:tcPr>
            <w:tcW w:w="127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0.51</w:t>
            </w:r>
          </w:p>
        </w:tc>
        <w:tc>
          <w:tcPr>
            <w:tcW w:w="77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0.26</w:t>
            </w:r>
          </w:p>
        </w:tc>
        <w:tc>
          <w:tcPr>
            <w:tcW w:w="127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0.52</w:t>
            </w:r>
          </w:p>
        </w:tc>
        <w:tc>
          <w:tcPr>
            <w:tcW w:w="79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0.27</w:t>
            </w:r>
          </w:p>
        </w:tc>
        <w:tc>
          <w:tcPr>
            <w:tcW w:w="130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0.37</w:t>
            </w:r>
          </w:p>
        </w:tc>
        <w:tc>
          <w:tcPr>
            <w:tcW w:w="764"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0.13</w:t>
            </w:r>
          </w:p>
        </w:tc>
        <w:tc>
          <w:tcPr>
            <w:tcW w:w="117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0.39</w:t>
            </w:r>
          </w:p>
        </w:tc>
        <w:tc>
          <w:tcPr>
            <w:tcW w:w="88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0.16</w:t>
            </w:r>
          </w:p>
        </w:tc>
        <w:tc>
          <w:tcPr>
            <w:tcW w:w="11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0.66</w:t>
            </w:r>
          </w:p>
        </w:tc>
        <w:tc>
          <w:tcPr>
            <w:tcW w:w="89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0.43</w:t>
            </w:r>
          </w:p>
        </w:tc>
      </w:tr>
      <w:tr w:rsidR="006D5E06" w:rsidRPr="007F2806" w:rsidTr="006D475B">
        <w:trPr>
          <w:trHeight w:val="315"/>
        </w:trPr>
        <w:tc>
          <w:tcPr>
            <w:tcW w:w="917"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item9</w:t>
            </w:r>
          </w:p>
        </w:tc>
        <w:tc>
          <w:tcPr>
            <w:tcW w:w="1447"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0.58</w:t>
            </w:r>
          </w:p>
        </w:tc>
        <w:tc>
          <w:tcPr>
            <w:tcW w:w="63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0.33</w:t>
            </w:r>
          </w:p>
        </w:tc>
        <w:tc>
          <w:tcPr>
            <w:tcW w:w="127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0.62</w:t>
            </w:r>
          </w:p>
        </w:tc>
        <w:tc>
          <w:tcPr>
            <w:tcW w:w="77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0.39</w:t>
            </w:r>
          </w:p>
        </w:tc>
        <w:tc>
          <w:tcPr>
            <w:tcW w:w="127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0.55</w:t>
            </w:r>
          </w:p>
        </w:tc>
        <w:tc>
          <w:tcPr>
            <w:tcW w:w="79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0.30</w:t>
            </w:r>
          </w:p>
        </w:tc>
        <w:tc>
          <w:tcPr>
            <w:tcW w:w="130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0.53</w:t>
            </w:r>
          </w:p>
        </w:tc>
        <w:tc>
          <w:tcPr>
            <w:tcW w:w="764"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0.28</w:t>
            </w:r>
          </w:p>
        </w:tc>
        <w:tc>
          <w:tcPr>
            <w:tcW w:w="117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88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11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0.48</w:t>
            </w:r>
          </w:p>
        </w:tc>
        <w:tc>
          <w:tcPr>
            <w:tcW w:w="89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0.23</w:t>
            </w:r>
          </w:p>
        </w:tc>
      </w:tr>
      <w:tr w:rsidR="006D5E06" w:rsidRPr="007F2806" w:rsidTr="006D475B">
        <w:trPr>
          <w:trHeight w:val="315"/>
        </w:trPr>
        <w:tc>
          <w:tcPr>
            <w:tcW w:w="917"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item10</w:t>
            </w:r>
          </w:p>
        </w:tc>
        <w:tc>
          <w:tcPr>
            <w:tcW w:w="1447"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0.43</w:t>
            </w:r>
          </w:p>
        </w:tc>
        <w:tc>
          <w:tcPr>
            <w:tcW w:w="63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0.19</w:t>
            </w:r>
          </w:p>
        </w:tc>
        <w:tc>
          <w:tcPr>
            <w:tcW w:w="127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0.38</w:t>
            </w:r>
          </w:p>
        </w:tc>
        <w:tc>
          <w:tcPr>
            <w:tcW w:w="77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0.14</w:t>
            </w:r>
          </w:p>
        </w:tc>
        <w:tc>
          <w:tcPr>
            <w:tcW w:w="127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0.41</w:t>
            </w:r>
          </w:p>
        </w:tc>
        <w:tc>
          <w:tcPr>
            <w:tcW w:w="79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0.17</w:t>
            </w:r>
          </w:p>
        </w:tc>
        <w:tc>
          <w:tcPr>
            <w:tcW w:w="130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0.47</w:t>
            </w:r>
          </w:p>
        </w:tc>
        <w:tc>
          <w:tcPr>
            <w:tcW w:w="764"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0.22</w:t>
            </w:r>
          </w:p>
        </w:tc>
        <w:tc>
          <w:tcPr>
            <w:tcW w:w="117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88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11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0.60</w:t>
            </w:r>
          </w:p>
        </w:tc>
        <w:tc>
          <w:tcPr>
            <w:tcW w:w="89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0.36</w:t>
            </w:r>
          </w:p>
        </w:tc>
      </w:tr>
      <w:tr w:rsidR="006D5E06" w:rsidRPr="007F2806" w:rsidTr="006D475B">
        <w:trPr>
          <w:trHeight w:val="315"/>
        </w:trPr>
        <w:tc>
          <w:tcPr>
            <w:tcW w:w="917"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item11</w:t>
            </w:r>
          </w:p>
        </w:tc>
        <w:tc>
          <w:tcPr>
            <w:tcW w:w="1447"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0.26</w:t>
            </w:r>
          </w:p>
        </w:tc>
        <w:tc>
          <w:tcPr>
            <w:tcW w:w="63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0.07</w:t>
            </w:r>
          </w:p>
        </w:tc>
        <w:tc>
          <w:tcPr>
            <w:tcW w:w="127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0.35</w:t>
            </w:r>
          </w:p>
        </w:tc>
        <w:tc>
          <w:tcPr>
            <w:tcW w:w="77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0.13</w:t>
            </w:r>
          </w:p>
        </w:tc>
        <w:tc>
          <w:tcPr>
            <w:tcW w:w="127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0.43</w:t>
            </w:r>
          </w:p>
        </w:tc>
        <w:tc>
          <w:tcPr>
            <w:tcW w:w="79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0.19</w:t>
            </w:r>
          </w:p>
        </w:tc>
        <w:tc>
          <w:tcPr>
            <w:tcW w:w="130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764"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1176"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88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1191"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0.69</w:t>
            </w:r>
          </w:p>
        </w:tc>
        <w:tc>
          <w:tcPr>
            <w:tcW w:w="898"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0.48</w:t>
            </w:r>
          </w:p>
        </w:tc>
      </w:tr>
      <w:tr w:rsidR="006D5E06" w:rsidRPr="007F2806" w:rsidTr="006D475B">
        <w:trPr>
          <w:trHeight w:val="315"/>
        </w:trPr>
        <w:tc>
          <w:tcPr>
            <w:tcW w:w="917"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item12</w:t>
            </w:r>
          </w:p>
        </w:tc>
        <w:tc>
          <w:tcPr>
            <w:tcW w:w="1447"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0.54</w:t>
            </w:r>
          </w:p>
        </w:tc>
        <w:tc>
          <w:tcPr>
            <w:tcW w:w="636"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0.29</w:t>
            </w:r>
          </w:p>
        </w:tc>
        <w:tc>
          <w:tcPr>
            <w:tcW w:w="1271"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0.60</w:t>
            </w:r>
          </w:p>
        </w:tc>
        <w:tc>
          <w:tcPr>
            <w:tcW w:w="778"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0.36</w:t>
            </w:r>
          </w:p>
        </w:tc>
        <w:tc>
          <w:tcPr>
            <w:tcW w:w="1273"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 </w:t>
            </w:r>
          </w:p>
        </w:tc>
        <w:tc>
          <w:tcPr>
            <w:tcW w:w="793"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 </w:t>
            </w:r>
          </w:p>
        </w:tc>
        <w:tc>
          <w:tcPr>
            <w:tcW w:w="1303"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 </w:t>
            </w:r>
          </w:p>
        </w:tc>
        <w:tc>
          <w:tcPr>
            <w:tcW w:w="764"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 </w:t>
            </w:r>
          </w:p>
        </w:tc>
        <w:tc>
          <w:tcPr>
            <w:tcW w:w="1176"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 </w:t>
            </w:r>
          </w:p>
        </w:tc>
        <w:tc>
          <w:tcPr>
            <w:tcW w:w="888"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 </w:t>
            </w:r>
          </w:p>
        </w:tc>
        <w:tc>
          <w:tcPr>
            <w:tcW w:w="1191"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0.61</w:t>
            </w:r>
          </w:p>
        </w:tc>
        <w:tc>
          <w:tcPr>
            <w:tcW w:w="898"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0.37</w:t>
            </w:r>
          </w:p>
        </w:tc>
      </w:tr>
    </w:tbl>
    <w:p w:rsidR="006D5E06" w:rsidRPr="007F2806" w:rsidRDefault="006D5E06" w:rsidP="006D5E06">
      <w:pPr>
        <w:rPr>
          <w:rFonts w:asciiTheme="majorHAnsi" w:hAnsiTheme="majorHAnsi"/>
        </w:rPr>
      </w:pPr>
    </w:p>
    <w:p w:rsidR="006D5E06" w:rsidRDefault="006D5E06" w:rsidP="006D5E06">
      <w:pPr>
        <w:rPr>
          <w:rFonts w:asciiTheme="majorHAnsi" w:hAnsiTheme="majorHAnsi"/>
        </w:rPr>
      </w:pPr>
      <w:r>
        <w:rPr>
          <w:rFonts w:asciiTheme="majorHAnsi" w:hAnsiTheme="majorHAnsi"/>
        </w:rPr>
        <w:br w:type="page"/>
      </w:r>
    </w:p>
    <w:p w:rsidR="006D5E06" w:rsidRPr="00C9006C" w:rsidRDefault="006D5E06" w:rsidP="006D5E06">
      <w:pPr>
        <w:pStyle w:val="Heading4"/>
        <w:rPr>
          <w:rFonts w:asciiTheme="minorHAnsi" w:hAnsiTheme="minorHAnsi"/>
        </w:rPr>
      </w:pPr>
      <w:bookmarkStart w:id="14" w:name="_Toc415502300"/>
      <w:r w:rsidRPr="00C9006C">
        <w:rPr>
          <w:rFonts w:asciiTheme="minorHAnsi" w:hAnsiTheme="minorHAnsi"/>
        </w:rPr>
        <w:lastRenderedPageBreak/>
        <w:t>Table 4: BSAQ-dimensions loadings on the common factor</w:t>
      </w:r>
      <w:bookmarkEnd w:id="14"/>
    </w:p>
    <w:tbl>
      <w:tblPr>
        <w:tblW w:w="5200" w:type="dxa"/>
        <w:tblInd w:w="93" w:type="dxa"/>
        <w:tblLook w:val="04A0" w:firstRow="1" w:lastRow="0" w:firstColumn="1" w:lastColumn="0" w:noHBand="0" w:noVBand="1"/>
      </w:tblPr>
      <w:tblGrid>
        <w:gridCol w:w="2200"/>
        <w:gridCol w:w="1420"/>
        <w:gridCol w:w="1580"/>
      </w:tblGrid>
      <w:tr w:rsidR="006D5E06" w:rsidRPr="007F2806" w:rsidTr="006D475B">
        <w:trPr>
          <w:trHeight w:val="300"/>
        </w:trPr>
        <w:tc>
          <w:tcPr>
            <w:tcW w:w="2200" w:type="dxa"/>
            <w:tcBorders>
              <w:top w:val="single" w:sz="4" w:space="0" w:color="auto"/>
              <w:left w:val="nil"/>
              <w:bottom w:val="nil"/>
              <w:right w:val="nil"/>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 </w:t>
            </w:r>
          </w:p>
        </w:tc>
        <w:tc>
          <w:tcPr>
            <w:tcW w:w="3000" w:type="dxa"/>
            <w:gridSpan w:val="2"/>
            <w:tcBorders>
              <w:top w:val="single" w:sz="4" w:space="0" w:color="auto"/>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Loadings (squared loadings)</w:t>
            </w:r>
          </w:p>
        </w:tc>
      </w:tr>
      <w:tr w:rsidR="006D5E06" w:rsidRPr="007F2806" w:rsidTr="006D475B">
        <w:trPr>
          <w:trHeight w:val="315"/>
        </w:trPr>
        <w:tc>
          <w:tcPr>
            <w:tcW w:w="2200"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contextual</w:t>
            </w:r>
          </w:p>
        </w:tc>
        <w:tc>
          <w:tcPr>
            <w:tcW w:w="142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0.82</w:t>
            </w:r>
          </w:p>
        </w:tc>
        <w:tc>
          <w:tcPr>
            <w:tcW w:w="158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0.67</w:t>
            </w:r>
          </w:p>
        </w:tc>
      </w:tr>
      <w:tr w:rsidR="006D5E06" w:rsidRPr="007F2806" w:rsidTr="006D475B">
        <w:trPr>
          <w:trHeight w:val="315"/>
        </w:trPr>
        <w:tc>
          <w:tcPr>
            <w:tcW w:w="2200"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educational</w:t>
            </w:r>
          </w:p>
        </w:tc>
        <w:tc>
          <w:tcPr>
            <w:tcW w:w="142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0.72</w:t>
            </w:r>
          </w:p>
        </w:tc>
        <w:tc>
          <w:tcPr>
            <w:tcW w:w="158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0.52</w:t>
            </w:r>
          </w:p>
        </w:tc>
      </w:tr>
      <w:tr w:rsidR="006D5E06" w:rsidRPr="007F2806" w:rsidTr="006D475B">
        <w:trPr>
          <w:trHeight w:val="315"/>
        </w:trPr>
        <w:tc>
          <w:tcPr>
            <w:tcW w:w="2200"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interpersonal</w:t>
            </w:r>
          </w:p>
        </w:tc>
        <w:tc>
          <w:tcPr>
            <w:tcW w:w="142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0.79</w:t>
            </w:r>
          </w:p>
        </w:tc>
        <w:tc>
          <w:tcPr>
            <w:tcW w:w="158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0.62</w:t>
            </w:r>
          </w:p>
        </w:tc>
      </w:tr>
      <w:tr w:rsidR="006D5E06" w:rsidRPr="007F2806" w:rsidTr="006D475B">
        <w:trPr>
          <w:trHeight w:val="315"/>
        </w:trPr>
        <w:tc>
          <w:tcPr>
            <w:tcW w:w="2200"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analytical</w:t>
            </w:r>
          </w:p>
        </w:tc>
        <w:tc>
          <w:tcPr>
            <w:tcW w:w="142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0.82</w:t>
            </w:r>
          </w:p>
        </w:tc>
        <w:tc>
          <w:tcPr>
            <w:tcW w:w="158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0.68</w:t>
            </w:r>
          </w:p>
        </w:tc>
      </w:tr>
      <w:tr w:rsidR="006D5E06" w:rsidRPr="007F2806" w:rsidTr="006D475B">
        <w:trPr>
          <w:trHeight w:val="315"/>
        </w:trPr>
        <w:tc>
          <w:tcPr>
            <w:tcW w:w="2200"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political</w:t>
            </w:r>
          </w:p>
        </w:tc>
        <w:tc>
          <w:tcPr>
            <w:tcW w:w="142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0.76</w:t>
            </w:r>
          </w:p>
        </w:tc>
        <w:tc>
          <w:tcPr>
            <w:tcW w:w="158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0.58</w:t>
            </w:r>
          </w:p>
        </w:tc>
      </w:tr>
      <w:tr w:rsidR="006D5E06" w:rsidRPr="007F2806" w:rsidTr="006D475B">
        <w:trPr>
          <w:trHeight w:val="315"/>
        </w:trPr>
        <w:tc>
          <w:tcPr>
            <w:tcW w:w="2200"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strategic</w:t>
            </w:r>
          </w:p>
        </w:tc>
        <w:tc>
          <w:tcPr>
            <w:tcW w:w="1420"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0.81</w:t>
            </w:r>
          </w:p>
        </w:tc>
        <w:tc>
          <w:tcPr>
            <w:tcW w:w="1580" w:type="dxa"/>
            <w:tcBorders>
              <w:top w:val="nil"/>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0.66</w:t>
            </w:r>
          </w:p>
        </w:tc>
      </w:tr>
    </w:tbl>
    <w:p w:rsidR="006D5E06" w:rsidRDefault="006D5E06" w:rsidP="006D5E06">
      <w:pPr>
        <w:spacing w:after="0" w:line="240" w:lineRule="auto"/>
        <w:rPr>
          <w:rFonts w:asciiTheme="majorHAnsi" w:hAnsiTheme="majorHAnsi"/>
        </w:rPr>
      </w:pPr>
    </w:p>
    <w:p w:rsidR="006D5E06" w:rsidRDefault="006D5E06" w:rsidP="006D5E06">
      <w:pPr>
        <w:rPr>
          <w:rFonts w:asciiTheme="majorHAnsi" w:hAnsiTheme="majorHAnsi"/>
        </w:rPr>
      </w:pPr>
      <w:r>
        <w:rPr>
          <w:rFonts w:asciiTheme="majorHAnsi" w:hAnsiTheme="majorHAnsi"/>
        </w:rPr>
        <w:br w:type="page"/>
      </w:r>
    </w:p>
    <w:p w:rsidR="006D5E06" w:rsidRPr="00C9006C" w:rsidRDefault="006D5E06" w:rsidP="006D5E06">
      <w:pPr>
        <w:pStyle w:val="Heading4"/>
        <w:rPr>
          <w:rFonts w:asciiTheme="minorHAnsi" w:hAnsiTheme="minorHAnsi"/>
          <w:szCs w:val="22"/>
        </w:rPr>
      </w:pPr>
      <w:bookmarkStart w:id="15" w:name="_Toc415502304"/>
      <w:r w:rsidRPr="00C9006C">
        <w:rPr>
          <w:rFonts w:asciiTheme="minorHAnsi" w:hAnsiTheme="minorHAnsi"/>
          <w:szCs w:val="22"/>
        </w:rPr>
        <w:lastRenderedPageBreak/>
        <w:t xml:space="preserve">Table 5: Measures of the organisation’s ability to </w:t>
      </w:r>
      <w:bookmarkEnd w:id="15"/>
      <w:r w:rsidRPr="00C9006C">
        <w:rPr>
          <w:rFonts w:asciiTheme="minorHAnsi" w:hAnsiTheme="minorHAnsi"/>
          <w:szCs w:val="22"/>
        </w:rPr>
        <w:t>address safety</w:t>
      </w:r>
    </w:p>
    <w:tbl>
      <w:tblPr>
        <w:tblW w:w="6440" w:type="dxa"/>
        <w:tblInd w:w="93" w:type="dxa"/>
        <w:tblLook w:val="04A0" w:firstRow="1" w:lastRow="0" w:firstColumn="1" w:lastColumn="0" w:noHBand="0" w:noVBand="1"/>
      </w:tblPr>
      <w:tblGrid>
        <w:gridCol w:w="2057"/>
        <w:gridCol w:w="1108"/>
        <w:gridCol w:w="988"/>
        <w:gridCol w:w="1129"/>
        <w:gridCol w:w="1158"/>
      </w:tblGrid>
      <w:tr w:rsidR="006D5E06" w:rsidRPr="007F2806" w:rsidTr="006D475B">
        <w:trPr>
          <w:trHeight w:val="300"/>
        </w:trPr>
        <w:tc>
          <w:tcPr>
            <w:tcW w:w="2079" w:type="dxa"/>
            <w:tcBorders>
              <w:top w:val="single" w:sz="4" w:space="0" w:color="auto"/>
              <w:left w:val="nil"/>
              <w:bottom w:val="single" w:sz="4" w:space="0" w:color="auto"/>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Variable</w:t>
            </w:r>
          </w:p>
        </w:tc>
        <w:tc>
          <w:tcPr>
            <w:tcW w:w="1119" w:type="dxa"/>
            <w:tcBorders>
              <w:top w:val="single" w:sz="4" w:space="0" w:color="auto"/>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Mean</w:t>
            </w:r>
          </w:p>
        </w:tc>
        <w:tc>
          <w:tcPr>
            <w:tcW w:w="999" w:type="dxa"/>
            <w:tcBorders>
              <w:top w:val="single" w:sz="4" w:space="0" w:color="auto"/>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Std Dev</w:t>
            </w:r>
          </w:p>
        </w:tc>
        <w:tc>
          <w:tcPr>
            <w:tcW w:w="1120" w:type="dxa"/>
            <w:tcBorders>
              <w:top w:val="single" w:sz="4" w:space="0" w:color="auto"/>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Minimum</w:t>
            </w:r>
          </w:p>
        </w:tc>
        <w:tc>
          <w:tcPr>
            <w:tcW w:w="1123" w:type="dxa"/>
            <w:tcBorders>
              <w:top w:val="single" w:sz="4" w:space="0" w:color="auto"/>
              <w:left w:val="nil"/>
              <w:bottom w:val="single" w:sz="4" w:space="0" w:color="auto"/>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Maximum</w:t>
            </w:r>
          </w:p>
        </w:tc>
      </w:tr>
      <w:tr w:rsidR="006D5E06" w:rsidRPr="007F2806" w:rsidTr="006D475B">
        <w:trPr>
          <w:trHeight w:val="300"/>
        </w:trPr>
        <w:tc>
          <w:tcPr>
            <w:tcW w:w="2079"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Treat fair</w:t>
            </w:r>
          </w:p>
        </w:tc>
        <w:tc>
          <w:tcPr>
            <w:tcW w:w="111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47.88</w:t>
            </w:r>
          </w:p>
        </w:tc>
        <w:tc>
          <w:tcPr>
            <w:tcW w:w="9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5.68</w:t>
            </w:r>
          </w:p>
        </w:tc>
        <w:tc>
          <w:tcPr>
            <w:tcW w:w="112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33.77</w:t>
            </w:r>
          </w:p>
        </w:tc>
        <w:tc>
          <w:tcPr>
            <w:tcW w:w="112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59.70</w:t>
            </w:r>
          </w:p>
        </w:tc>
      </w:tr>
      <w:tr w:rsidR="006D5E06" w:rsidRPr="007F2806" w:rsidTr="006D475B">
        <w:trPr>
          <w:trHeight w:val="300"/>
        </w:trPr>
        <w:tc>
          <w:tcPr>
            <w:tcW w:w="2079"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Report</w:t>
            </w:r>
          </w:p>
        </w:tc>
        <w:tc>
          <w:tcPr>
            <w:tcW w:w="111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86.16</w:t>
            </w:r>
          </w:p>
        </w:tc>
        <w:tc>
          <w:tcPr>
            <w:tcW w:w="9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3.16</w:t>
            </w:r>
          </w:p>
        </w:tc>
        <w:tc>
          <w:tcPr>
            <w:tcW w:w="112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75.83</w:t>
            </w:r>
          </w:p>
        </w:tc>
        <w:tc>
          <w:tcPr>
            <w:tcW w:w="112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91.46</w:t>
            </w:r>
          </w:p>
        </w:tc>
      </w:tr>
      <w:tr w:rsidR="006D5E06" w:rsidRPr="007F2806" w:rsidTr="006D475B">
        <w:trPr>
          <w:trHeight w:val="300"/>
        </w:trPr>
        <w:tc>
          <w:tcPr>
            <w:tcW w:w="2079"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Blame</w:t>
            </w:r>
          </w:p>
        </w:tc>
        <w:tc>
          <w:tcPr>
            <w:tcW w:w="111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13.18</w:t>
            </w:r>
          </w:p>
        </w:tc>
        <w:tc>
          <w:tcPr>
            <w:tcW w:w="9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3.02</w:t>
            </w:r>
          </w:p>
        </w:tc>
        <w:tc>
          <w:tcPr>
            <w:tcW w:w="112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7.47</w:t>
            </w:r>
          </w:p>
        </w:tc>
        <w:tc>
          <w:tcPr>
            <w:tcW w:w="112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20.39</w:t>
            </w:r>
          </w:p>
        </w:tc>
      </w:tr>
      <w:tr w:rsidR="006D5E06" w:rsidRPr="007F2806" w:rsidTr="006D475B">
        <w:trPr>
          <w:trHeight w:val="300"/>
        </w:trPr>
        <w:tc>
          <w:tcPr>
            <w:tcW w:w="2079"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Action</w:t>
            </w:r>
          </w:p>
        </w:tc>
        <w:tc>
          <w:tcPr>
            <w:tcW w:w="111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61.96</w:t>
            </w:r>
          </w:p>
        </w:tc>
        <w:tc>
          <w:tcPr>
            <w:tcW w:w="9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5.82</w:t>
            </w:r>
          </w:p>
        </w:tc>
        <w:tc>
          <w:tcPr>
            <w:tcW w:w="112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46.08</w:t>
            </w:r>
          </w:p>
        </w:tc>
        <w:tc>
          <w:tcPr>
            <w:tcW w:w="112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74.08</w:t>
            </w:r>
          </w:p>
        </w:tc>
      </w:tr>
      <w:tr w:rsidR="006D5E06" w:rsidRPr="007F2806" w:rsidTr="006D475B">
        <w:trPr>
          <w:trHeight w:val="300"/>
        </w:trPr>
        <w:tc>
          <w:tcPr>
            <w:tcW w:w="2079"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Safe</w:t>
            </w:r>
          </w:p>
        </w:tc>
        <w:tc>
          <w:tcPr>
            <w:tcW w:w="111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71.79</w:t>
            </w:r>
          </w:p>
        </w:tc>
        <w:tc>
          <w:tcPr>
            <w:tcW w:w="9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3.94</w:t>
            </w:r>
          </w:p>
        </w:tc>
        <w:tc>
          <w:tcPr>
            <w:tcW w:w="112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62.22</w:t>
            </w:r>
          </w:p>
        </w:tc>
        <w:tc>
          <w:tcPr>
            <w:tcW w:w="112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78.97</w:t>
            </w:r>
          </w:p>
        </w:tc>
      </w:tr>
      <w:tr w:rsidR="006D5E06" w:rsidRPr="007F2806" w:rsidTr="006D475B">
        <w:trPr>
          <w:trHeight w:val="300"/>
        </w:trPr>
        <w:tc>
          <w:tcPr>
            <w:tcW w:w="2079" w:type="dxa"/>
            <w:tcBorders>
              <w:top w:val="nil"/>
              <w:left w:val="nil"/>
              <w:bottom w:val="nil"/>
              <w:right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Confident</w:t>
            </w:r>
          </w:p>
        </w:tc>
        <w:tc>
          <w:tcPr>
            <w:tcW w:w="111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55.23</w:t>
            </w:r>
          </w:p>
        </w:tc>
        <w:tc>
          <w:tcPr>
            <w:tcW w:w="999"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5.67</w:t>
            </w:r>
          </w:p>
        </w:tc>
        <w:tc>
          <w:tcPr>
            <w:tcW w:w="1120"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40.91</w:t>
            </w:r>
          </w:p>
        </w:tc>
        <w:tc>
          <w:tcPr>
            <w:tcW w:w="1123" w:type="dxa"/>
            <w:tcBorders>
              <w:top w:val="nil"/>
              <w:left w:val="nil"/>
              <w:bottom w:val="nil"/>
              <w:right w:val="nil"/>
            </w:tcBorders>
            <w:shd w:val="clear" w:color="auto" w:fill="auto"/>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67.76</w:t>
            </w:r>
          </w:p>
        </w:tc>
      </w:tr>
      <w:tr w:rsidR="006D5E06" w:rsidRPr="007F2806" w:rsidTr="006D475B">
        <w:trPr>
          <w:trHeight w:val="300"/>
        </w:trPr>
        <w:tc>
          <w:tcPr>
            <w:tcW w:w="2079" w:type="dxa"/>
            <w:tcBorders>
              <w:top w:val="nil"/>
              <w:left w:val="nil"/>
              <w:bottom w:val="nil"/>
              <w:right w:val="nil"/>
            </w:tcBorders>
            <w:shd w:val="clear" w:color="auto" w:fill="auto"/>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Confidential</w:t>
            </w:r>
          </w:p>
        </w:tc>
        <w:tc>
          <w:tcPr>
            <w:tcW w:w="1119" w:type="dxa"/>
            <w:tcBorders>
              <w:top w:val="nil"/>
              <w:left w:val="nil"/>
              <w:bottom w:val="nil"/>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63.22</w:t>
            </w:r>
          </w:p>
        </w:tc>
        <w:tc>
          <w:tcPr>
            <w:tcW w:w="999" w:type="dxa"/>
            <w:tcBorders>
              <w:top w:val="nil"/>
              <w:left w:val="nil"/>
              <w:bottom w:val="nil"/>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4.97</w:t>
            </w:r>
          </w:p>
        </w:tc>
        <w:tc>
          <w:tcPr>
            <w:tcW w:w="1120" w:type="dxa"/>
            <w:tcBorders>
              <w:top w:val="nil"/>
              <w:left w:val="nil"/>
              <w:bottom w:val="nil"/>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51.33</w:t>
            </w:r>
          </w:p>
        </w:tc>
        <w:tc>
          <w:tcPr>
            <w:tcW w:w="1123" w:type="dxa"/>
            <w:tcBorders>
              <w:top w:val="nil"/>
              <w:left w:val="nil"/>
              <w:bottom w:val="nil"/>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70.79</w:t>
            </w:r>
          </w:p>
        </w:tc>
      </w:tr>
      <w:tr w:rsidR="006D5E06" w:rsidRPr="007F2806" w:rsidTr="006D475B">
        <w:trPr>
          <w:trHeight w:val="300"/>
        </w:trPr>
        <w:tc>
          <w:tcPr>
            <w:tcW w:w="2079" w:type="dxa"/>
            <w:tcBorders>
              <w:top w:val="nil"/>
              <w:left w:val="nil"/>
              <w:bottom w:val="nil"/>
              <w:right w:val="nil"/>
            </w:tcBorders>
            <w:shd w:val="clear" w:color="auto" w:fill="auto"/>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Inform</w:t>
            </w:r>
          </w:p>
        </w:tc>
        <w:tc>
          <w:tcPr>
            <w:tcW w:w="1119" w:type="dxa"/>
            <w:tcBorders>
              <w:top w:val="nil"/>
              <w:left w:val="nil"/>
              <w:bottom w:val="nil"/>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42.51</w:t>
            </w:r>
          </w:p>
        </w:tc>
        <w:tc>
          <w:tcPr>
            <w:tcW w:w="999" w:type="dxa"/>
            <w:tcBorders>
              <w:top w:val="nil"/>
              <w:left w:val="nil"/>
              <w:bottom w:val="nil"/>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6.65</w:t>
            </w:r>
          </w:p>
        </w:tc>
        <w:tc>
          <w:tcPr>
            <w:tcW w:w="1120" w:type="dxa"/>
            <w:tcBorders>
              <w:top w:val="nil"/>
              <w:left w:val="nil"/>
              <w:bottom w:val="nil"/>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28.54</w:t>
            </w:r>
          </w:p>
        </w:tc>
        <w:tc>
          <w:tcPr>
            <w:tcW w:w="1123" w:type="dxa"/>
            <w:tcBorders>
              <w:top w:val="nil"/>
              <w:left w:val="nil"/>
              <w:bottom w:val="nil"/>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63.97</w:t>
            </w:r>
          </w:p>
        </w:tc>
      </w:tr>
      <w:tr w:rsidR="006D5E06" w:rsidRPr="007F2806" w:rsidTr="006D475B">
        <w:trPr>
          <w:trHeight w:val="300"/>
        </w:trPr>
        <w:tc>
          <w:tcPr>
            <w:tcW w:w="2079" w:type="dxa"/>
            <w:tcBorders>
              <w:top w:val="nil"/>
              <w:left w:val="nil"/>
              <w:bottom w:val="single" w:sz="4" w:space="0" w:color="auto"/>
              <w:right w:val="nil"/>
            </w:tcBorders>
            <w:shd w:val="clear" w:color="auto" w:fill="auto"/>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Feedback</w:t>
            </w:r>
          </w:p>
        </w:tc>
        <w:tc>
          <w:tcPr>
            <w:tcW w:w="1119" w:type="dxa"/>
            <w:tcBorders>
              <w:top w:val="nil"/>
              <w:left w:val="nil"/>
              <w:bottom w:val="single" w:sz="4" w:space="0" w:color="auto"/>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42.10</w:t>
            </w:r>
          </w:p>
        </w:tc>
        <w:tc>
          <w:tcPr>
            <w:tcW w:w="999" w:type="dxa"/>
            <w:tcBorders>
              <w:top w:val="nil"/>
              <w:left w:val="nil"/>
              <w:bottom w:val="single" w:sz="4" w:space="0" w:color="auto"/>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6.17</w:t>
            </w:r>
          </w:p>
        </w:tc>
        <w:tc>
          <w:tcPr>
            <w:tcW w:w="1120" w:type="dxa"/>
            <w:tcBorders>
              <w:top w:val="nil"/>
              <w:left w:val="nil"/>
              <w:bottom w:val="single" w:sz="4" w:space="0" w:color="auto"/>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29.81</w:t>
            </w:r>
          </w:p>
        </w:tc>
        <w:tc>
          <w:tcPr>
            <w:tcW w:w="1123" w:type="dxa"/>
            <w:tcBorders>
              <w:top w:val="nil"/>
              <w:left w:val="nil"/>
              <w:bottom w:val="single" w:sz="4" w:space="0" w:color="auto"/>
              <w:right w:val="nil"/>
            </w:tcBorders>
            <w:shd w:val="clear" w:color="auto" w:fill="auto"/>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61.25</w:t>
            </w:r>
          </w:p>
        </w:tc>
      </w:tr>
    </w:tbl>
    <w:p w:rsidR="006D5E06" w:rsidRPr="007F2806" w:rsidRDefault="006D5E06" w:rsidP="006D5E06">
      <w:pPr>
        <w:spacing w:after="0"/>
        <w:rPr>
          <w:rFonts w:asciiTheme="majorHAnsi" w:hAnsiTheme="majorHAnsi"/>
        </w:rPr>
      </w:pPr>
    </w:p>
    <w:p w:rsidR="006D5E06" w:rsidRDefault="006D5E06" w:rsidP="006D5E06">
      <w:pPr>
        <w:rPr>
          <w:rFonts w:asciiTheme="majorHAnsi" w:hAnsiTheme="majorHAnsi"/>
        </w:rPr>
      </w:pPr>
      <w:r>
        <w:rPr>
          <w:rFonts w:asciiTheme="majorHAnsi" w:hAnsiTheme="majorHAnsi"/>
        </w:rPr>
        <w:br w:type="page"/>
      </w:r>
    </w:p>
    <w:p w:rsidR="006D5E06" w:rsidRPr="00C9006C" w:rsidRDefault="006D5E06" w:rsidP="006D5E06">
      <w:pPr>
        <w:pStyle w:val="Heading4"/>
        <w:rPr>
          <w:rFonts w:asciiTheme="minorHAnsi" w:hAnsiTheme="minorHAnsi"/>
        </w:rPr>
      </w:pPr>
      <w:bookmarkStart w:id="16" w:name="_Toc415502310"/>
      <w:r w:rsidRPr="00C9006C">
        <w:rPr>
          <w:rFonts w:asciiTheme="minorHAnsi" w:hAnsiTheme="minorHAnsi"/>
        </w:rPr>
        <w:lastRenderedPageBreak/>
        <w:t>Tables 6A-6C: Regressions of various staff perception variables on BSAQ and other organisational variables</w:t>
      </w:r>
    </w:p>
    <w:p w:rsidR="006D5E06" w:rsidRPr="0054420E" w:rsidRDefault="006D5E06" w:rsidP="006D5E06">
      <w:pPr>
        <w:pStyle w:val="Heading4"/>
        <w:rPr>
          <w:rFonts w:asciiTheme="minorHAnsi" w:hAnsiTheme="minorHAnsi"/>
          <w:sz w:val="22"/>
        </w:rPr>
      </w:pPr>
    </w:p>
    <w:p w:rsidR="006D5E06" w:rsidRPr="0054420E" w:rsidRDefault="006D5E06" w:rsidP="006D5E06">
      <w:pPr>
        <w:pStyle w:val="Heading4"/>
        <w:rPr>
          <w:rFonts w:asciiTheme="minorHAnsi" w:hAnsiTheme="minorHAnsi"/>
          <w:sz w:val="22"/>
        </w:rPr>
      </w:pPr>
      <w:r w:rsidRPr="0054420E">
        <w:rPr>
          <w:rFonts w:asciiTheme="minorHAnsi" w:hAnsiTheme="minorHAnsi"/>
          <w:sz w:val="22"/>
        </w:rPr>
        <w:t>Table 6A</w:t>
      </w:r>
      <w:bookmarkEnd w:id="16"/>
      <w:r>
        <w:rPr>
          <w:rFonts w:asciiTheme="minorHAnsi" w:hAnsiTheme="minorHAnsi"/>
          <w:sz w:val="22"/>
        </w:rPr>
        <w:t>: Staff perceptions on treat fair, report and blame</w:t>
      </w:r>
    </w:p>
    <w:tbl>
      <w:tblPr>
        <w:tblW w:w="10434" w:type="dxa"/>
        <w:tblInd w:w="93" w:type="dxa"/>
        <w:tblBorders>
          <w:top w:val="single" w:sz="8" w:space="0" w:color="000000"/>
          <w:bottom w:val="single" w:sz="8" w:space="0" w:color="000000"/>
        </w:tblBorders>
        <w:tblLook w:val="04A0" w:firstRow="1" w:lastRow="0" w:firstColumn="1" w:lastColumn="0" w:noHBand="0" w:noVBand="1"/>
      </w:tblPr>
      <w:tblGrid>
        <w:gridCol w:w="2265"/>
        <w:gridCol w:w="1506"/>
        <w:gridCol w:w="1209"/>
        <w:gridCol w:w="222"/>
        <w:gridCol w:w="1506"/>
        <w:gridCol w:w="935"/>
        <w:gridCol w:w="222"/>
        <w:gridCol w:w="1506"/>
        <w:gridCol w:w="1063"/>
      </w:tblGrid>
      <w:tr w:rsidR="006D5E06" w:rsidRPr="007F2806" w:rsidTr="006D475B">
        <w:trPr>
          <w:trHeight w:val="300"/>
        </w:trPr>
        <w:tc>
          <w:tcPr>
            <w:tcW w:w="2265"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715"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Treat fair</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441"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Report</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569"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Blame</w:t>
            </w:r>
          </w:p>
        </w:tc>
      </w:tr>
      <w:tr w:rsidR="006D5E06" w:rsidRPr="007F2806" w:rsidTr="006D475B">
        <w:trPr>
          <w:trHeight w:val="300"/>
        </w:trPr>
        <w:tc>
          <w:tcPr>
            <w:tcW w:w="2265"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intercept</w:t>
            </w:r>
          </w:p>
        </w:tc>
        <w:tc>
          <w:tcPr>
            <w:tcW w:w="1506"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49.03***</w:t>
            </w:r>
          </w:p>
        </w:tc>
        <w:tc>
          <w:tcPr>
            <w:tcW w:w="1209" w:type="dxa"/>
            <w:tcBorders>
              <w:top w:val="single" w:sz="8" w:space="0" w:color="000000"/>
            </w:tcBorders>
            <w:shd w:val="clear" w:color="auto" w:fill="auto"/>
            <w:hideMark/>
          </w:tcPr>
          <w:p w:rsidR="006D5E06" w:rsidRPr="007F2806" w:rsidRDefault="006D5E06" w:rsidP="006D475B">
            <w:pPr>
              <w:tabs>
                <w:tab w:val="decimal" w:pos="186"/>
              </w:tabs>
              <w:spacing w:after="0" w:line="240" w:lineRule="auto"/>
              <w:ind w:left="173" w:hanging="173"/>
              <w:jc w:val="both"/>
              <w:rPr>
                <w:rFonts w:asciiTheme="majorHAnsi" w:eastAsia="Times New Roman" w:hAnsiTheme="majorHAnsi" w:cs="Arial"/>
              </w:rPr>
            </w:pPr>
            <w:r w:rsidRPr="007F2806">
              <w:rPr>
                <w:rFonts w:asciiTheme="majorHAnsi" w:eastAsia="Times New Roman" w:hAnsiTheme="majorHAnsi" w:cs="Arial"/>
              </w:rPr>
              <w:t>(1.67)</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84.97***</w:t>
            </w:r>
          </w:p>
        </w:tc>
        <w:tc>
          <w:tcPr>
            <w:tcW w:w="935" w:type="dxa"/>
            <w:tcBorders>
              <w:top w:val="single" w:sz="8" w:space="0" w:color="000000"/>
            </w:tcBorders>
            <w:shd w:val="clear" w:color="auto" w:fill="auto"/>
            <w:hideMark/>
          </w:tcPr>
          <w:p w:rsidR="006D5E06" w:rsidRPr="007F2806" w:rsidRDefault="006D5E06" w:rsidP="006D475B">
            <w:pPr>
              <w:tabs>
                <w:tab w:val="decimal" w:pos="129"/>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(0.93)</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single" w:sz="8" w:space="0" w:color="000000"/>
              <w:bottom w:val="nil"/>
            </w:tcBorders>
            <w:shd w:val="clear" w:color="auto" w:fill="auto"/>
            <w:hideMark/>
          </w:tcPr>
          <w:p w:rsidR="006D5E06" w:rsidRPr="007F2806" w:rsidRDefault="006D5E06" w:rsidP="006D475B">
            <w:pPr>
              <w:tabs>
                <w:tab w:val="decimal" w:pos="476"/>
              </w:tabs>
              <w:spacing w:after="0" w:line="240" w:lineRule="auto"/>
              <w:jc w:val="center"/>
              <w:rPr>
                <w:rFonts w:asciiTheme="majorHAnsi" w:eastAsia="Times New Roman" w:hAnsiTheme="majorHAnsi" w:cs="Arial"/>
              </w:rPr>
            </w:pPr>
            <w:r w:rsidRPr="007F2806">
              <w:rPr>
                <w:rFonts w:asciiTheme="majorHAnsi" w:eastAsia="Times New Roman" w:hAnsiTheme="majorHAnsi" w:cs="Arial"/>
              </w:rPr>
              <w:t>13.72***</w:t>
            </w:r>
          </w:p>
        </w:tc>
        <w:tc>
          <w:tcPr>
            <w:tcW w:w="1063" w:type="dxa"/>
            <w:tcBorders>
              <w:top w:val="single" w:sz="8" w:space="0" w:color="000000"/>
              <w:bottom w:val="nil"/>
            </w:tcBorders>
            <w:shd w:val="clear" w:color="auto" w:fill="auto"/>
            <w:hideMark/>
          </w:tcPr>
          <w:p w:rsidR="006D5E06" w:rsidRPr="007F2806" w:rsidRDefault="006D5E06" w:rsidP="006D475B">
            <w:pPr>
              <w:tabs>
                <w:tab w:val="decimal" w:pos="-40"/>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(0.85)</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BSAQ score</w:t>
            </w:r>
          </w:p>
        </w:tc>
        <w:tc>
          <w:tcPr>
            <w:tcW w:w="1506"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1.19</w:t>
            </w:r>
          </w:p>
        </w:tc>
        <w:tc>
          <w:tcPr>
            <w:tcW w:w="1209" w:type="dxa"/>
            <w:shd w:val="clear" w:color="auto" w:fill="auto"/>
            <w:hideMark/>
          </w:tcPr>
          <w:p w:rsidR="006D5E06" w:rsidRPr="007F2806" w:rsidRDefault="006D5E06" w:rsidP="006D475B">
            <w:pPr>
              <w:tabs>
                <w:tab w:val="decimal" w:pos="186"/>
              </w:tabs>
              <w:spacing w:after="0" w:line="240" w:lineRule="auto"/>
              <w:ind w:left="173" w:hanging="173"/>
              <w:jc w:val="both"/>
              <w:rPr>
                <w:rFonts w:asciiTheme="majorHAnsi" w:eastAsia="Times New Roman" w:hAnsiTheme="majorHAnsi" w:cs="Arial"/>
              </w:rPr>
            </w:pPr>
            <w:r w:rsidRPr="007F2806">
              <w:rPr>
                <w:rFonts w:asciiTheme="majorHAnsi" w:eastAsia="Times New Roman" w:hAnsiTheme="majorHAnsi" w:cs="Arial"/>
              </w:rPr>
              <w:t>(0.80)</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0.64</w:t>
            </w:r>
          </w:p>
        </w:tc>
        <w:tc>
          <w:tcPr>
            <w:tcW w:w="935" w:type="dxa"/>
            <w:shd w:val="clear" w:color="auto" w:fill="auto"/>
            <w:hideMark/>
          </w:tcPr>
          <w:p w:rsidR="006D5E06" w:rsidRPr="007F2806" w:rsidRDefault="006D5E06" w:rsidP="006D475B">
            <w:pPr>
              <w:tabs>
                <w:tab w:val="decimal" w:pos="129"/>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(0.45)</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Arial"/>
              </w:rPr>
            </w:pPr>
            <w:r w:rsidRPr="007F2806">
              <w:rPr>
                <w:rFonts w:asciiTheme="majorHAnsi" w:eastAsia="Times New Roman" w:hAnsiTheme="majorHAnsi" w:cs="Arial"/>
              </w:rPr>
              <w:t>-0.55</w:t>
            </w:r>
          </w:p>
        </w:tc>
        <w:tc>
          <w:tcPr>
            <w:tcW w:w="1063" w:type="dxa"/>
            <w:tcBorders>
              <w:top w:val="nil"/>
              <w:bottom w:val="nil"/>
            </w:tcBorders>
            <w:shd w:val="clear" w:color="auto" w:fill="auto"/>
            <w:hideMark/>
          </w:tcPr>
          <w:p w:rsidR="006D5E06" w:rsidRPr="007F2806" w:rsidRDefault="006D5E06" w:rsidP="006D475B">
            <w:pPr>
              <w:tabs>
                <w:tab w:val="decimal" w:pos="-40"/>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(0.41)</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foundation</w:t>
            </w: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0.68</w:t>
            </w:r>
          </w:p>
        </w:tc>
        <w:tc>
          <w:tcPr>
            <w:tcW w:w="1209" w:type="dxa"/>
            <w:shd w:val="clear" w:color="auto" w:fill="auto"/>
            <w:hideMark/>
          </w:tcPr>
          <w:p w:rsidR="006D5E06" w:rsidRPr="007F2806" w:rsidRDefault="006D5E06" w:rsidP="006D475B">
            <w:pPr>
              <w:tabs>
                <w:tab w:val="decimal" w:pos="186"/>
              </w:tabs>
              <w:spacing w:after="0" w:line="240" w:lineRule="auto"/>
              <w:ind w:left="173" w:hanging="173"/>
              <w:jc w:val="both"/>
              <w:rPr>
                <w:rFonts w:asciiTheme="majorHAnsi" w:eastAsia="Times New Roman" w:hAnsiTheme="majorHAnsi" w:cs="Arial"/>
              </w:rPr>
            </w:pPr>
            <w:r w:rsidRPr="007F2806">
              <w:rPr>
                <w:rFonts w:asciiTheme="majorHAnsi" w:eastAsia="Times New Roman" w:hAnsiTheme="majorHAnsi" w:cs="Arial"/>
              </w:rPr>
              <w:t>(1.20)</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1.10</w:t>
            </w:r>
          </w:p>
        </w:tc>
        <w:tc>
          <w:tcPr>
            <w:tcW w:w="935" w:type="dxa"/>
            <w:shd w:val="clear" w:color="auto" w:fill="auto"/>
            <w:hideMark/>
          </w:tcPr>
          <w:p w:rsidR="006D5E06" w:rsidRPr="007F2806" w:rsidRDefault="006D5E06" w:rsidP="006D475B">
            <w:pPr>
              <w:tabs>
                <w:tab w:val="decimal" w:pos="129"/>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(0.67)</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Arial"/>
              </w:rPr>
            </w:pPr>
            <w:r w:rsidRPr="007F2806">
              <w:rPr>
                <w:rFonts w:asciiTheme="majorHAnsi" w:eastAsia="Times New Roman" w:hAnsiTheme="majorHAnsi" w:cs="Arial"/>
              </w:rPr>
              <w:t>-0.26</w:t>
            </w:r>
          </w:p>
        </w:tc>
        <w:tc>
          <w:tcPr>
            <w:tcW w:w="1063" w:type="dxa"/>
            <w:tcBorders>
              <w:top w:val="nil"/>
              <w:bottom w:val="nil"/>
            </w:tcBorders>
            <w:shd w:val="clear" w:color="auto" w:fill="auto"/>
            <w:hideMark/>
          </w:tcPr>
          <w:p w:rsidR="006D5E06" w:rsidRPr="007F2806" w:rsidRDefault="006D5E06" w:rsidP="006D475B">
            <w:pPr>
              <w:tabs>
                <w:tab w:val="decimal" w:pos="-40"/>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(0.61)</w:t>
            </w:r>
          </w:p>
        </w:tc>
      </w:tr>
      <w:tr w:rsidR="006D5E06" w:rsidRPr="007F2806" w:rsidTr="006D475B">
        <w:trPr>
          <w:trHeight w:val="300"/>
        </w:trPr>
        <w:tc>
          <w:tcPr>
            <w:tcW w:w="2265"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Respondents/board</w:t>
            </w:r>
          </w:p>
        </w:tc>
        <w:tc>
          <w:tcPr>
            <w:tcW w:w="1506"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1.17</w:t>
            </w:r>
          </w:p>
        </w:tc>
        <w:tc>
          <w:tcPr>
            <w:tcW w:w="1209" w:type="dxa"/>
            <w:shd w:val="clear" w:color="auto" w:fill="auto"/>
          </w:tcPr>
          <w:p w:rsidR="006D5E06" w:rsidRPr="007F2806" w:rsidRDefault="006D5E06" w:rsidP="006D475B">
            <w:pPr>
              <w:tabs>
                <w:tab w:val="decimal" w:pos="186"/>
              </w:tabs>
              <w:spacing w:after="0" w:line="240" w:lineRule="auto"/>
              <w:ind w:left="173" w:hanging="173"/>
              <w:jc w:val="both"/>
              <w:rPr>
                <w:rFonts w:asciiTheme="majorHAnsi" w:eastAsia="Times New Roman" w:hAnsiTheme="majorHAnsi" w:cs="Arial"/>
              </w:rPr>
            </w:pPr>
            <w:r w:rsidRPr="007F2806">
              <w:rPr>
                <w:rFonts w:asciiTheme="majorHAnsi" w:eastAsia="Times New Roman" w:hAnsiTheme="majorHAnsi" w:cs="Arial"/>
              </w:rPr>
              <w:t>(2.98)</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2.22</w:t>
            </w:r>
          </w:p>
        </w:tc>
        <w:tc>
          <w:tcPr>
            <w:tcW w:w="935" w:type="dxa"/>
            <w:shd w:val="clear" w:color="auto" w:fill="auto"/>
          </w:tcPr>
          <w:p w:rsidR="006D5E06" w:rsidRPr="007F2806" w:rsidRDefault="006D5E06" w:rsidP="006D475B">
            <w:pPr>
              <w:tabs>
                <w:tab w:val="decimal" w:pos="129"/>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(1.67)</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Arial"/>
              </w:rPr>
            </w:pPr>
            <w:r w:rsidRPr="007F2806">
              <w:rPr>
                <w:rFonts w:asciiTheme="majorHAnsi" w:eastAsia="Times New Roman" w:hAnsiTheme="majorHAnsi" w:cs="Arial"/>
              </w:rPr>
              <w:t>0.24</w:t>
            </w:r>
          </w:p>
        </w:tc>
        <w:tc>
          <w:tcPr>
            <w:tcW w:w="1063" w:type="dxa"/>
            <w:tcBorders>
              <w:top w:val="nil"/>
              <w:bottom w:val="nil"/>
            </w:tcBorders>
            <w:shd w:val="clear" w:color="auto" w:fill="auto"/>
          </w:tcPr>
          <w:p w:rsidR="006D5E06" w:rsidRPr="007F2806" w:rsidRDefault="006D5E06" w:rsidP="006D475B">
            <w:pPr>
              <w:tabs>
                <w:tab w:val="decimal" w:pos="-40"/>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(1.53)</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small</w:t>
            </w: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-2.37</w:t>
            </w:r>
          </w:p>
        </w:tc>
        <w:tc>
          <w:tcPr>
            <w:tcW w:w="1209" w:type="dxa"/>
            <w:shd w:val="clear" w:color="auto" w:fill="auto"/>
            <w:hideMark/>
          </w:tcPr>
          <w:p w:rsidR="006D5E06" w:rsidRPr="007F2806" w:rsidRDefault="006D5E06" w:rsidP="006D475B">
            <w:pPr>
              <w:tabs>
                <w:tab w:val="decimal" w:pos="186"/>
              </w:tabs>
              <w:spacing w:after="0" w:line="240" w:lineRule="auto"/>
              <w:ind w:left="173" w:hanging="173"/>
              <w:jc w:val="both"/>
              <w:rPr>
                <w:rFonts w:asciiTheme="majorHAnsi" w:eastAsia="Times New Roman" w:hAnsiTheme="majorHAnsi" w:cs="Arial"/>
              </w:rPr>
            </w:pPr>
            <w:r w:rsidRPr="007F2806">
              <w:rPr>
                <w:rFonts w:asciiTheme="majorHAnsi" w:eastAsia="Times New Roman" w:hAnsiTheme="majorHAnsi" w:cs="Arial"/>
              </w:rPr>
              <w:t>(1.82)</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0.33</w:t>
            </w:r>
          </w:p>
        </w:tc>
        <w:tc>
          <w:tcPr>
            <w:tcW w:w="935" w:type="dxa"/>
            <w:shd w:val="clear" w:color="auto" w:fill="auto"/>
            <w:hideMark/>
          </w:tcPr>
          <w:p w:rsidR="006D5E06" w:rsidRPr="007F2806" w:rsidRDefault="006D5E06" w:rsidP="006D475B">
            <w:pPr>
              <w:tabs>
                <w:tab w:val="decimal" w:pos="129"/>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(1.02)</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Arial"/>
              </w:rPr>
            </w:pPr>
            <w:r w:rsidRPr="007F2806">
              <w:rPr>
                <w:rFonts w:asciiTheme="majorHAnsi" w:eastAsia="Times New Roman" w:hAnsiTheme="majorHAnsi" w:cs="Arial"/>
              </w:rPr>
              <w:t>-1.08</w:t>
            </w:r>
          </w:p>
        </w:tc>
        <w:tc>
          <w:tcPr>
            <w:tcW w:w="1063" w:type="dxa"/>
            <w:tcBorders>
              <w:top w:val="nil"/>
              <w:bottom w:val="nil"/>
            </w:tcBorders>
            <w:shd w:val="clear" w:color="auto" w:fill="auto"/>
            <w:hideMark/>
          </w:tcPr>
          <w:p w:rsidR="006D5E06" w:rsidRPr="007F2806" w:rsidRDefault="006D5E06" w:rsidP="006D475B">
            <w:pPr>
              <w:tabs>
                <w:tab w:val="decimal" w:pos="-40"/>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(0.93)</w:t>
            </w:r>
          </w:p>
        </w:tc>
      </w:tr>
      <w:tr w:rsidR="006D5E06" w:rsidRPr="007F2806" w:rsidTr="006D475B">
        <w:trPr>
          <w:trHeight w:val="300"/>
        </w:trPr>
        <w:tc>
          <w:tcPr>
            <w:tcW w:w="2265"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medium</w:t>
            </w:r>
          </w:p>
        </w:tc>
        <w:tc>
          <w:tcPr>
            <w:tcW w:w="1506"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-0.96</w:t>
            </w:r>
          </w:p>
        </w:tc>
        <w:tc>
          <w:tcPr>
            <w:tcW w:w="1209" w:type="dxa"/>
            <w:tcBorders>
              <w:bottom w:val="nil"/>
            </w:tcBorders>
            <w:shd w:val="clear" w:color="auto" w:fill="auto"/>
            <w:hideMark/>
          </w:tcPr>
          <w:p w:rsidR="006D5E06" w:rsidRPr="007F2806" w:rsidRDefault="006D5E06" w:rsidP="006D475B">
            <w:pPr>
              <w:tabs>
                <w:tab w:val="decimal" w:pos="186"/>
              </w:tabs>
              <w:spacing w:after="0" w:line="240" w:lineRule="auto"/>
              <w:ind w:left="173" w:hanging="173"/>
              <w:jc w:val="both"/>
              <w:rPr>
                <w:rFonts w:asciiTheme="majorHAnsi" w:eastAsia="Times New Roman" w:hAnsiTheme="majorHAnsi" w:cs="Arial"/>
              </w:rPr>
            </w:pPr>
            <w:r w:rsidRPr="007F2806">
              <w:rPr>
                <w:rFonts w:asciiTheme="majorHAnsi" w:eastAsia="Times New Roman" w:hAnsiTheme="majorHAnsi" w:cs="Arial"/>
              </w:rPr>
              <w:t>(1.65)</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0.22</w:t>
            </w:r>
          </w:p>
        </w:tc>
        <w:tc>
          <w:tcPr>
            <w:tcW w:w="935" w:type="dxa"/>
            <w:tcBorders>
              <w:bottom w:val="nil"/>
            </w:tcBorders>
            <w:shd w:val="clear" w:color="auto" w:fill="auto"/>
            <w:hideMark/>
          </w:tcPr>
          <w:p w:rsidR="006D5E06" w:rsidRPr="007F2806" w:rsidRDefault="006D5E06" w:rsidP="006D475B">
            <w:pPr>
              <w:tabs>
                <w:tab w:val="decimal" w:pos="129"/>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(0.92)</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Arial"/>
              </w:rPr>
            </w:pPr>
            <w:r w:rsidRPr="007F2806">
              <w:rPr>
                <w:rFonts w:asciiTheme="majorHAnsi" w:eastAsia="Times New Roman" w:hAnsiTheme="majorHAnsi" w:cs="Arial"/>
              </w:rPr>
              <w:t>-0.09</w:t>
            </w:r>
          </w:p>
        </w:tc>
        <w:tc>
          <w:tcPr>
            <w:tcW w:w="1063" w:type="dxa"/>
            <w:tcBorders>
              <w:top w:val="nil"/>
              <w:bottom w:val="nil"/>
            </w:tcBorders>
            <w:shd w:val="clear" w:color="auto" w:fill="auto"/>
            <w:hideMark/>
          </w:tcPr>
          <w:p w:rsidR="006D5E06" w:rsidRPr="007F2806" w:rsidRDefault="006D5E06" w:rsidP="006D475B">
            <w:pPr>
              <w:tabs>
                <w:tab w:val="decimal" w:pos="-40"/>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(0.84)</w:t>
            </w:r>
          </w:p>
        </w:tc>
      </w:tr>
      <w:tr w:rsidR="006D5E06" w:rsidRPr="007F2806" w:rsidTr="006D475B">
        <w:trPr>
          <w:trHeight w:val="315"/>
        </w:trPr>
        <w:tc>
          <w:tcPr>
            <w:tcW w:w="2265"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large</w:t>
            </w: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-4.22**</w:t>
            </w:r>
          </w:p>
        </w:tc>
        <w:tc>
          <w:tcPr>
            <w:tcW w:w="1209" w:type="dxa"/>
            <w:tcBorders>
              <w:top w:val="nil"/>
              <w:bottom w:val="single" w:sz="8" w:space="0" w:color="000000"/>
            </w:tcBorders>
            <w:shd w:val="clear" w:color="auto" w:fill="auto"/>
            <w:hideMark/>
          </w:tcPr>
          <w:p w:rsidR="006D5E06" w:rsidRPr="007F2806" w:rsidRDefault="006D5E06" w:rsidP="006D475B">
            <w:pPr>
              <w:tabs>
                <w:tab w:val="decimal" w:pos="186"/>
              </w:tabs>
              <w:spacing w:after="0" w:line="240" w:lineRule="auto"/>
              <w:ind w:left="173" w:hanging="173"/>
              <w:jc w:val="both"/>
              <w:rPr>
                <w:rFonts w:asciiTheme="majorHAnsi" w:eastAsia="Times New Roman" w:hAnsiTheme="majorHAnsi" w:cs="Arial"/>
              </w:rPr>
            </w:pPr>
            <w:r w:rsidRPr="007F2806">
              <w:rPr>
                <w:rFonts w:asciiTheme="majorHAnsi" w:eastAsia="Times New Roman" w:hAnsiTheme="majorHAnsi" w:cs="Arial"/>
              </w:rPr>
              <w:t>(1.75)</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-1.55</w:t>
            </w:r>
          </w:p>
        </w:tc>
        <w:tc>
          <w:tcPr>
            <w:tcW w:w="935" w:type="dxa"/>
            <w:tcBorders>
              <w:top w:val="nil"/>
              <w:bottom w:val="single" w:sz="8" w:space="0" w:color="000000"/>
            </w:tcBorders>
            <w:shd w:val="clear" w:color="auto" w:fill="auto"/>
            <w:hideMark/>
          </w:tcPr>
          <w:p w:rsidR="006D5E06" w:rsidRPr="007F2806" w:rsidRDefault="006D5E06" w:rsidP="006D475B">
            <w:pPr>
              <w:tabs>
                <w:tab w:val="decimal" w:pos="129"/>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(0.98)</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Arial"/>
              </w:rPr>
            </w:pPr>
            <w:r w:rsidRPr="007F2806">
              <w:rPr>
                <w:rFonts w:asciiTheme="majorHAnsi" w:eastAsia="Times New Roman" w:hAnsiTheme="majorHAnsi" w:cs="Arial"/>
              </w:rPr>
              <w:t>-0.13</w:t>
            </w:r>
          </w:p>
        </w:tc>
        <w:tc>
          <w:tcPr>
            <w:tcW w:w="1063" w:type="dxa"/>
            <w:tcBorders>
              <w:top w:val="nil"/>
              <w:bottom w:val="single" w:sz="8" w:space="0" w:color="000000"/>
            </w:tcBorders>
            <w:shd w:val="clear" w:color="auto" w:fill="auto"/>
            <w:hideMark/>
          </w:tcPr>
          <w:p w:rsidR="006D5E06" w:rsidRPr="007F2806" w:rsidRDefault="006D5E06" w:rsidP="006D475B">
            <w:pPr>
              <w:tabs>
                <w:tab w:val="decimal" w:pos="-40"/>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(0.90)</w:t>
            </w:r>
          </w:p>
        </w:tc>
      </w:tr>
      <w:tr w:rsidR="006D5E06" w:rsidRPr="007F2806" w:rsidTr="006D475B">
        <w:trPr>
          <w:trHeight w:val="300"/>
        </w:trPr>
        <w:tc>
          <w:tcPr>
            <w:tcW w:w="2265"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R2</w:t>
            </w:r>
          </w:p>
        </w:tc>
        <w:tc>
          <w:tcPr>
            <w:tcW w:w="1506"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0.11</w:t>
            </w:r>
          </w:p>
        </w:tc>
        <w:tc>
          <w:tcPr>
            <w:tcW w:w="1209"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rPr>
                <w:rFonts w:asciiTheme="majorHAnsi" w:eastAsia="Times New Roman" w:hAnsiTheme="majorHAnsi" w:cs="Arial"/>
              </w:rPr>
            </w:pPr>
          </w:p>
        </w:tc>
        <w:tc>
          <w:tcPr>
            <w:tcW w:w="1506"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0.14</w:t>
            </w:r>
          </w:p>
        </w:tc>
        <w:tc>
          <w:tcPr>
            <w:tcW w:w="935"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129"/>
              </w:tabs>
              <w:spacing w:after="0" w:line="240" w:lineRule="auto"/>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rPr>
                <w:rFonts w:asciiTheme="majorHAnsi" w:eastAsia="Times New Roman" w:hAnsiTheme="majorHAnsi" w:cs="Arial"/>
              </w:rPr>
            </w:pPr>
          </w:p>
        </w:tc>
        <w:tc>
          <w:tcPr>
            <w:tcW w:w="1506"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Arial"/>
              </w:rPr>
            </w:pPr>
            <w:r w:rsidRPr="007F2806">
              <w:rPr>
                <w:rFonts w:asciiTheme="majorHAnsi" w:eastAsia="Times New Roman" w:hAnsiTheme="majorHAnsi" w:cs="Arial"/>
              </w:rPr>
              <w:t>0.005</w:t>
            </w:r>
          </w:p>
        </w:tc>
        <w:tc>
          <w:tcPr>
            <w:tcW w:w="1063"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Arial"/>
              </w:rPr>
            </w:pPr>
          </w:p>
        </w:tc>
      </w:tr>
    </w:tbl>
    <w:p w:rsidR="006D5E06" w:rsidRPr="007F2806" w:rsidRDefault="006D5E06" w:rsidP="006D5E06">
      <w:pPr>
        <w:spacing w:after="0" w:line="240" w:lineRule="auto"/>
        <w:rPr>
          <w:rFonts w:asciiTheme="majorHAnsi" w:hAnsiTheme="majorHAnsi"/>
        </w:rPr>
      </w:pPr>
      <w:r w:rsidRPr="007F2806">
        <w:rPr>
          <w:rFonts w:asciiTheme="majorHAnsi" w:hAnsiTheme="majorHAnsi"/>
        </w:rPr>
        <w:t>*standard errors in parentheses</w:t>
      </w:r>
    </w:p>
    <w:p w:rsidR="006D5E06" w:rsidRPr="007F2806" w:rsidRDefault="006D5E06" w:rsidP="006D5E06">
      <w:pPr>
        <w:spacing w:after="0" w:line="240" w:lineRule="auto"/>
        <w:rPr>
          <w:rFonts w:asciiTheme="majorHAnsi" w:hAnsiTheme="majorHAnsi"/>
        </w:rPr>
      </w:pPr>
    </w:p>
    <w:p w:rsidR="006D5E06" w:rsidRDefault="006D5E06" w:rsidP="006D5E06">
      <w:pPr>
        <w:rPr>
          <w:rFonts w:asciiTheme="majorHAnsi" w:hAnsiTheme="majorHAnsi"/>
        </w:rPr>
      </w:pPr>
      <w:r>
        <w:rPr>
          <w:rFonts w:asciiTheme="majorHAnsi" w:hAnsiTheme="majorHAnsi"/>
        </w:rPr>
        <w:br w:type="page"/>
      </w:r>
    </w:p>
    <w:p w:rsidR="006D5E06" w:rsidRPr="00C9006C" w:rsidRDefault="006D5E06" w:rsidP="006D5E06">
      <w:pPr>
        <w:pStyle w:val="Heading4"/>
        <w:rPr>
          <w:rFonts w:asciiTheme="minorHAnsi" w:hAnsiTheme="minorHAnsi"/>
        </w:rPr>
      </w:pPr>
      <w:r w:rsidRPr="00C9006C">
        <w:rPr>
          <w:rFonts w:asciiTheme="minorHAnsi" w:hAnsiTheme="minorHAnsi"/>
        </w:rPr>
        <w:lastRenderedPageBreak/>
        <w:t>Tables 6A-6C: Regressions of various staff perception variables on BSAQ and other organisational variables</w:t>
      </w:r>
    </w:p>
    <w:p w:rsidR="006D5E06" w:rsidRPr="007F2806" w:rsidRDefault="006D5E06" w:rsidP="006D5E06">
      <w:pPr>
        <w:spacing w:after="0" w:line="240" w:lineRule="auto"/>
        <w:rPr>
          <w:rFonts w:asciiTheme="majorHAnsi" w:hAnsiTheme="majorHAnsi"/>
        </w:rPr>
      </w:pPr>
    </w:p>
    <w:p w:rsidR="006D5E06" w:rsidRPr="00EC26CB" w:rsidRDefault="006D5E06" w:rsidP="006D5E06">
      <w:pPr>
        <w:pStyle w:val="Heading4"/>
        <w:rPr>
          <w:rFonts w:asciiTheme="minorHAnsi" w:hAnsiTheme="minorHAnsi"/>
          <w:sz w:val="22"/>
        </w:rPr>
      </w:pPr>
      <w:bookmarkStart w:id="17" w:name="_Toc415502311"/>
      <w:r w:rsidRPr="00EC26CB">
        <w:rPr>
          <w:rFonts w:asciiTheme="minorHAnsi" w:hAnsiTheme="minorHAnsi"/>
          <w:sz w:val="22"/>
        </w:rPr>
        <w:t>Table 6B</w:t>
      </w:r>
      <w:bookmarkEnd w:id="17"/>
      <w:r>
        <w:rPr>
          <w:rFonts w:asciiTheme="minorHAnsi" w:hAnsiTheme="minorHAnsi"/>
          <w:sz w:val="22"/>
        </w:rPr>
        <w:t>: Staff perceptions on action, safe and confident</w:t>
      </w:r>
    </w:p>
    <w:tbl>
      <w:tblPr>
        <w:tblW w:w="10434" w:type="dxa"/>
        <w:tblInd w:w="93" w:type="dxa"/>
        <w:tblBorders>
          <w:top w:val="single" w:sz="8" w:space="0" w:color="000000"/>
          <w:bottom w:val="single" w:sz="8" w:space="0" w:color="000000"/>
        </w:tblBorders>
        <w:tblLook w:val="04A0" w:firstRow="1" w:lastRow="0" w:firstColumn="1" w:lastColumn="0" w:noHBand="0" w:noVBand="1"/>
      </w:tblPr>
      <w:tblGrid>
        <w:gridCol w:w="2265"/>
        <w:gridCol w:w="1506"/>
        <w:gridCol w:w="1209"/>
        <w:gridCol w:w="222"/>
        <w:gridCol w:w="1506"/>
        <w:gridCol w:w="935"/>
        <w:gridCol w:w="222"/>
        <w:gridCol w:w="1506"/>
        <w:gridCol w:w="1063"/>
      </w:tblGrid>
      <w:tr w:rsidR="006D5E06" w:rsidRPr="007F2806" w:rsidTr="006D475B">
        <w:trPr>
          <w:trHeight w:val="300"/>
        </w:trPr>
        <w:tc>
          <w:tcPr>
            <w:tcW w:w="2265"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715"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Action</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441"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Safe</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569"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Confident</w:t>
            </w:r>
          </w:p>
        </w:tc>
      </w:tr>
      <w:tr w:rsidR="006D5E06" w:rsidRPr="007F2806" w:rsidTr="006D475B">
        <w:trPr>
          <w:trHeight w:val="300"/>
        </w:trPr>
        <w:tc>
          <w:tcPr>
            <w:tcW w:w="2265"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intercept</w:t>
            </w:r>
          </w:p>
        </w:tc>
        <w:tc>
          <w:tcPr>
            <w:tcW w:w="1506"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60.66***</w:t>
            </w:r>
          </w:p>
        </w:tc>
        <w:tc>
          <w:tcPr>
            <w:tcW w:w="1209"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(1.66)</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71.64***</w:t>
            </w:r>
          </w:p>
        </w:tc>
        <w:tc>
          <w:tcPr>
            <w:tcW w:w="935" w:type="dxa"/>
            <w:tcBorders>
              <w:top w:val="single" w:sz="8" w:space="0" w:color="000000"/>
            </w:tcBorders>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(1.14)</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single" w:sz="8" w:space="0" w:color="000000"/>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51.74***</w:t>
            </w:r>
          </w:p>
        </w:tc>
        <w:tc>
          <w:tcPr>
            <w:tcW w:w="1063" w:type="dxa"/>
            <w:tcBorders>
              <w:top w:val="single" w:sz="8" w:space="0" w:color="000000"/>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(1.59)</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BSAQ score</w:t>
            </w:r>
          </w:p>
        </w:tc>
        <w:tc>
          <w:tcPr>
            <w:tcW w:w="1506"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0.95</w:t>
            </w:r>
          </w:p>
        </w:tc>
        <w:tc>
          <w:tcPr>
            <w:tcW w:w="1209"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(0.79)</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1.26**</w:t>
            </w:r>
          </w:p>
        </w:tc>
        <w:tc>
          <w:tcPr>
            <w:tcW w:w="935" w:type="dxa"/>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(0.55)</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1.41*</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(0.76)</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foundation</w:t>
            </w: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2.53**</w:t>
            </w:r>
          </w:p>
        </w:tc>
        <w:tc>
          <w:tcPr>
            <w:tcW w:w="1209"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(1.19)</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0.50</w:t>
            </w:r>
          </w:p>
        </w:tc>
        <w:tc>
          <w:tcPr>
            <w:tcW w:w="935" w:type="dxa"/>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(0.82)</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3.14***</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(1.14)</w:t>
            </w:r>
          </w:p>
        </w:tc>
      </w:tr>
      <w:tr w:rsidR="006D5E06" w:rsidRPr="007F2806" w:rsidTr="006D475B">
        <w:trPr>
          <w:trHeight w:val="300"/>
        </w:trPr>
        <w:tc>
          <w:tcPr>
            <w:tcW w:w="2265"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Respondents/board</w:t>
            </w:r>
          </w:p>
        </w:tc>
        <w:tc>
          <w:tcPr>
            <w:tcW w:w="1506"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3.76</w:t>
            </w:r>
          </w:p>
        </w:tc>
        <w:tc>
          <w:tcPr>
            <w:tcW w:w="1209"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(2.97)</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-0.23</w:t>
            </w:r>
          </w:p>
        </w:tc>
        <w:tc>
          <w:tcPr>
            <w:tcW w:w="935" w:type="dxa"/>
            <w:shd w:val="clear" w:color="auto" w:fill="auto"/>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(2.04)</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5.14*</w:t>
            </w:r>
          </w:p>
        </w:tc>
        <w:tc>
          <w:tcPr>
            <w:tcW w:w="1063" w:type="dxa"/>
            <w:tcBorders>
              <w:top w:val="nil"/>
              <w:bottom w:val="nil"/>
            </w:tcBorders>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(2.84)</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small</w:t>
            </w: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-1.72</w:t>
            </w:r>
          </w:p>
        </w:tc>
        <w:tc>
          <w:tcPr>
            <w:tcW w:w="1209"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(1.81)</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0.29</w:t>
            </w:r>
          </w:p>
        </w:tc>
        <w:tc>
          <w:tcPr>
            <w:tcW w:w="935" w:type="dxa"/>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(1.25)</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0.27</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(1.73)</w:t>
            </w:r>
          </w:p>
        </w:tc>
      </w:tr>
      <w:tr w:rsidR="006D5E06" w:rsidRPr="007F2806" w:rsidTr="006D475B">
        <w:trPr>
          <w:trHeight w:val="300"/>
        </w:trPr>
        <w:tc>
          <w:tcPr>
            <w:tcW w:w="2265"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medium</w:t>
            </w:r>
          </w:p>
        </w:tc>
        <w:tc>
          <w:tcPr>
            <w:tcW w:w="1506"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-0.99</w:t>
            </w:r>
          </w:p>
        </w:tc>
        <w:tc>
          <w:tcPr>
            <w:tcW w:w="1209"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(1.64)</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0.14</w:t>
            </w:r>
          </w:p>
        </w:tc>
        <w:tc>
          <w:tcPr>
            <w:tcW w:w="935" w:type="dxa"/>
            <w:tcBorders>
              <w:bottom w:val="nil"/>
            </w:tcBorders>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(1.13)</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0.44</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(1.57)</w:t>
            </w:r>
          </w:p>
        </w:tc>
      </w:tr>
      <w:tr w:rsidR="006D5E06" w:rsidRPr="007F2806" w:rsidTr="006D475B">
        <w:trPr>
          <w:trHeight w:val="315"/>
        </w:trPr>
        <w:tc>
          <w:tcPr>
            <w:tcW w:w="2265"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large</w:t>
            </w: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-3.04*</w:t>
            </w:r>
          </w:p>
        </w:tc>
        <w:tc>
          <w:tcPr>
            <w:tcW w:w="1209"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(1.74)</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-0.60</w:t>
            </w:r>
          </w:p>
        </w:tc>
        <w:tc>
          <w:tcPr>
            <w:tcW w:w="935" w:type="dxa"/>
            <w:tcBorders>
              <w:top w:val="nil"/>
              <w:bottom w:val="single" w:sz="8" w:space="0" w:color="000000"/>
            </w:tcBorders>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(1.20)</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-1.62</w:t>
            </w:r>
          </w:p>
        </w:tc>
        <w:tc>
          <w:tcPr>
            <w:tcW w:w="1063"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(1.67)</w:t>
            </w:r>
          </w:p>
        </w:tc>
      </w:tr>
      <w:tr w:rsidR="006D5E06" w:rsidRPr="007F2806" w:rsidTr="006D475B">
        <w:trPr>
          <w:trHeight w:val="300"/>
        </w:trPr>
        <w:tc>
          <w:tcPr>
            <w:tcW w:w="2265"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R2</w:t>
            </w:r>
          </w:p>
        </w:tc>
        <w:tc>
          <w:tcPr>
            <w:tcW w:w="1506"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0.13</w:t>
            </w:r>
          </w:p>
        </w:tc>
        <w:tc>
          <w:tcPr>
            <w:tcW w:w="1209"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rPr>
                <w:rFonts w:asciiTheme="majorHAnsi" w:eastAsia="Times New Roman" w:hAnsiTheme="majorHAnsi" w:cs="Arial"/>
              </w:rPr>
            </w:pPr>
          </w:p>
        </w:tc>
        <w:tc>
          <w:tcPr>
            <w:tcW w:w="1506"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0.08</w:t>
            </w:r>
          </w:p>
        </w:tc>
        <w:tc>
          <w:tcPr>
            <w:tcW w:w="935"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129"/>
              </w:tabs>
              <w:spacing w:after="0" w:line="240" w:lineRule="auto"/>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rPr>
                <w:rFonts w:asciiTheme="majorHAnsi" w:eastAsia="Times New Roman" w:hAnsiTheme="majorHAnsi" w:cs="Arial"/>
              </w:rPr>
            </w:pPr>
          </w:p>
        </w:tc>
        <w:tc>
          <w:tcPr>
            <w:tcW w:w="1506"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Arial"/>
              </w:rPr>
            </w:pPr>
            <w:r w:rsidRPr="007F2806">
              <w:rPr>
                <w:rFonts w:asciiTheme="majorHAnsi" w:eastAsia="Times New Roman" w:hAnsiTheme="majorHAnsi" w:cs="Arial"/>
              </w:rPr>
              <w:t>0.18</w:t>
            </w:r>
          </w:p>
        </w:tc>
        <w:tc>
          <w:tcPr>
            <w:tcW w:w="1063"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Arial"/>
              </w:rPr>
            </w:pPr>
          </w:p>
        </w:tc>
      </w:tr>
    </w:tbl>
    <w:p w:rsidR="006D5E06" w:rsidRPr="007F2806" w:rsidRDefault="006D5E06" w:rsidP="006D5E06">
      <w:pPr>
        <w:spacing w:after="0" w:line="240" w:lineRule="auto"/>
        <w:rPr>
          <w:rFonts w:asciiTheme="majorHAnsi" w:hAnsiTheme="majorHAnsi"/>
        </w:rPr>
      </w:pPr>
      <w:r w:rsidRPr="007F2806">
        <w:rPr>
          <w:rFonts w:asciiTheme="majorHAnsi" w:hAnsiTheme="majorHAnsi"/>
        </w:rPr>
        <w:t>*standard errors in parentheses</w:t>
      </w:r>
    </w:p>
    <w:p w:rsidR="006D5E06" w:rsidRPr="007F2806" w:rsidRDefault="006D5E06" w:rsidP="006D5E06">
      <w:pPr>
        <w:spacing w:after="0" w:line="240" w:lineRule="auto"/>
        <w:rPr>
          <w:rFonts w:asciiTheme="majorHAnsi" w:hAnsiTheme="majorHAnsi"/>
        </w:rPr>
      </w:pPr>
    </w:p>
    <w:p w:rsidR="006D5E06" w:rsidRDefault="006D5E06" w:rsidP="006D5E06">
      <w:pPr>
        <w:rPr>
          <w:rFonts w:asciiTheme="majorHAnsi" w:hAnsiTheme="majorHAnsi"/>
        </w:rPr>
      </w:pPr>
      <w:r>
        <w:rPr>
          <w:rFonts w:asciiTheme="majorHAnsi" w:hAnsiTheme="majorHAnsi"/>
        </w:rPr>
        <w:br w:type="page"/>
      </w:r>
    </w:p>
    <w:p w:rsidR="006D5E06" w:rsidRPr="00C9006C" w:rsidRDefault="006D5E06" w:rsidP="006D5E06">
      <w:pPr>
        <w:pStyle w:val="Heading4"/>
        <w:rPr>
          <w:rFonts w:asciiTheme="minorHAnsi" w:hAnsiTheme="minorHAnsi"/>
        </w:rPr>
      </w:pPr>
      <w:r w:rsidRPr="00C9006C">
        <w:rPr>
          <w:rFonts w:asciiTheme="minorHAnsi" w:hAnsiTheme="minorHAnsi"/>
        </w:rPr>
        <w:lastRenderedPageBreak/>
        <w:t>Tables 6A-6C: Regressions of various staff perception variables on BSAQ and other organisational variables</w:t>
      </w:r>
    </w:p>
    <w:p w:rsidR="006D5E06" w:rsidRPr="007F2806" w:rsidRDefault="006D5E06" w:rsidP="006D5E06">
      <w:pPr>
        <w:spacing w:after="0" w:line="240" w:lineRule="auto"/>
        <w:rPr>
          <w:rFonts w:asciiTheme="majorHAnsi" w:hAnsiTheme="majorHAnsi"/>
        </w:rPr>
      </w:pPr>
    </w:p>
    <w:p w:rsidR="006D5E06" w:rsidRPr="00EC26CB" w:rsidRDefault="006D5E06" w:rsidP="006D5E06">
      <w:pPr>
        <w:pStyle w:val="Heading4"/>
        <w:rPr>
          <w:rFonts w:asciiTheme="minorHAnsi" w:hAnsiTheme="minorHAnsi"/>
          <w:sz w:val="22"/>
        </w:rPr>
      </w:pPr>
      <w:bookmarkStart w:id="18" w:name="_Toc415502312"/>
      <w:r w:rsidRPr="00EC26CB">
        <w:rPr>
          <w:rFonts w:asciiTheme="minorHAnsi" w:hAnsiTheme="minorHAnsi"/>
          <w:sz w:val="22"/>
        </w:rPr>
        <w:t>Table 6C</w:t>
      </w:r>
      <w:bookmarkEnd w:id="18"/>
      <w:r>
        <w:rPr>
          <w:rFonts w:asciiTheme="minorHAnsi" w:hAnsiTheme="minorHAnsi"/>
          <w:sz w:val="22"/>
        </w:rPr>
        <w:t>: Staff perceptions on confidential, inform and feedback</w:t>
      </w:r>
    </w:p>
    <w:tbl>
      <w:tblPr>
        <w:tblW w:w="10434" w:type="dxa"/>
        <w:tblInd w:w="93" w:type="dxa"/>
        <w:tblBorders>
          <w:top w:val="single" w:sz="8" w:space="0" w:color="000000"/>
          <w:bottom w:val="single" w:sz="8" w:space="0" w:color="000000"/>
        </w:tblBorders>
        <w:tblLook w:val="04A0" w:firstRow="1" w:lastRow="0" w:firstColumn="1" w:lastColumn="0" w:noHBand="0" w:noVBand="1"/>
      </w:tblPr>
      <w:tblGrid>
        <w:gridCol w:w="2265"/>
        <w:gridCol w:w="1506"/>
        <w:gridCol w:w="1209"/>
        <w:gridCol w:w="222"/>
        <w:gridCol w:w="1506"/>
        <w:gridCol w:w="935"/>
        <w:gridCol w:w="222"/>
        <w:gridCol w:w="1506"/>
        <w:gridCol w:w="1063"/>
      </w:tblGrid>
      <w:tr w:rsidR="006D5E06" w:rsidRPr="007F2806" w:rsidTr="006D475B">
        <w:trPr>
          <w:trHeight w:val="300"/>
        </w:trPr>
        <w:tc>
          <w:tcPr>
            <w:tcW w:w="2265"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715"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Confidential</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441"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Inform</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569"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Feedback</w:t>
            </w:r>
          </w:p>
        </w:tc>
      </w:tr>
      <w:tr w:rsidR="006D5E06" w:rsidRPr="007F2806" w:rsidTr="006D475B">
        <w:trPr>
          <w:trHeight w:val="300"/>
        </w:trPr>
        <w:tc>
          <w:tcPr>
            <w:tcW w:w="2265"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intercept</w:t>
            </w:r>
          </w:p>
        </w:tc>
        <w:tc>
          <w:tcPr>
            <w:tcW w:w="1506"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63.48***</w:t>
            </w:r>
          </w:p>
        </w:tc>
        <w:tc>
          <w:tcPr>
            <w:tcW w:w="1209"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(1.42)</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43.59***</w:t>
            </w:r>
          </w:p>
        </w:tc>
        <w:tc>
          <w:tcPr>
            <w:tcW w:w="935" w:type="dxa"/>
            <w:tcBorders>
              <w:top w:val="single" w:sz="8" w:space="0" w:color="000000"/>
            </w:tcBorders>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(1.92)</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single" w:sz="8" w:space="0" w:color="000000"/>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42.96***</w:t>
            </w:r>
          </w:p>
        </w:tc>
        <w:tc>
          <w:tcPr>
            <w:tcW w:w="1063" w:type="dxa"/>
            <w:tcBorders>
              <w:top w:val="single" w:sz="8" w:space="0" w:color="000000"/>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(1.80)</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BSAQ score</w:t>
            </w:r>
          </w:p>
        </w:tc>
        <w:tc>
          <w:tcPr>
            <w:tcW w:w="1506"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0.74</w:t>
            </w:r>
          </w:p>
        </w:tc>
        <w:tc>
          <w:tcPr>
            <w:tcW w:w="1209"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(0.68)</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0.34</w:t>
            </w:r>
          </w:p>
        </w:tc>
        <w:tc>
          <w:tcPr>
            <w:tcW w:w="935" w:type="dxa"/>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(0.92)</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0.97</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(0.86)</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foundation</w:t>
            </w: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1.17**</w:t>
            </w:r>
          </w:p>
        </w:tc>
        <w:tc>
          <w:tcPr>
            <w:tcW w:w="1209"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(1.02)</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3.10**</w:t>
            </w:r>
          </w:p>
        </w:tc>
        <w:tc>
          <w:tcPr>
            <w:tcW w:w="935" w:type="dxa"/>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(1.38)</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2.29*</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(1.29)</w:t>
            </w:r>
          </w:p>
        </w:tc>
      </w:tr>
      <w:tr w:rsidR="006D5E06" w:rsidRPr="007F2806" w:rsidTr="006D475B">
        <w:trPr>
          <w:trHeight w:val="300"/>
        </w:trPr>
        <w:tc>
          <w:tcPr>
            <w:tcW w:w="2265"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Respondents/board</w:t>
            </w:r>
          </w:p>
        </w:tc>
        <w:tc>
          <w:tcPr>
            <w:tcW w:w="1506"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1.23</w:t>
            </w:r>
          </w:p>
        </w:tc>
        <w:tc>
          <w:tcPr>
            <w:tcW w:w="1209"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(2.54)</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1.25</w:t>
            </w:r>
          </w:p>
        </w:tc>
        <w:tc>
          <w:tcPr>
            <w:tcW w:w="935" w:type="dxa"/>
            <w:shd w:val="clear" w:color="auto" w:fill="auto"/>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(3.44)</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0.91</w:t>
            </w:r>
          </w:p>
        </w:tc>
        <w:tc>
          <w:tcPr>
            <w:tcW w:w="1063" w:type="dxa"/>
            <w:tcBorders>
              <w:top w:val="nil"/>
              <w:bottom w:val="nil"/>
            </w:tcBorders>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(3.23)</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small</w:t>
            </w: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-1.93</w:t>
            </w:r>
          </w:p>
        </w:tc>
        <w:tc>
          <w:tcPr>
            <w:tcW w:w="1209"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(1.55)</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-3.98*</w:t>
            </w:r>
          </w:p>
        </w:tc>
        <w:tc>
          <w:tcPr>
            <w:tcW w:w="935" w:type="dxa"/>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(2.10)</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-3.25</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(1.97)</w:t>
            </w:r>
          </w:p>
        </w:tc>
      </w:tr>
      <w:tr w:rsidR="006D5E06" w:rsidRPr="007F2806" w:rsidTr="006D475B">
        <w:trPr>
          <w:trHeight w:val="300"/>
        </w:trPr>
        <w:tc>
          <w:tcPr>
            <w:tcW w:w="2265"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medium</w:t>
            </w:r>
          </w:p>
        </w:tc>
        <w:tc>
          <w:tcPr>
            <w:tcW w:w="1506"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-0.65</w:t>
            </w:r>
          </w:p>
        </w:tc>
        <w:tc>
          <w:tcPr>
            <w:tcW w:w="1209"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(1.41)</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-3.64*</w:t>
            </w:r>
          </w:p>
        </w:tc>
        <w:tc>
          <w:tcPr>
            <w:tcW w:w="935" w:type="dxa"/>
            <w:tcBorders>
              <w:bottom w:val="nil"/>
            </w:tcBorders>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(1.90)</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-1.77</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(1.79)</w:t>
            </w:r>
          </w:p>
        </w:tc>
      </w:tr>
      <w:tr w:rsidR="006D5E06" w:rsidRPr="007F2806" w:rsidTr="006D475B">
        <w:trPr>
          <w:trHeight w:val="315"/>
        </w:trPr>
        <w:tc>
          <w:tcPr>
            <w:tcW w:w="2265"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large</w:t>
            </w: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-2.92*</w:t>
            </w:r>
          </w:p>
        </w:tc>
        <w:tc>
          <w:tcPr>
            <w:tcW w:w="1209"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(1.49)</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Arial"/>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-4.57**</w:t>
            </w:r>
          </w:p>
        </w:tc>
        <w:tc>
          <w:tcPr>
            <w:tcW w:w="935" w:type="dxa"/>
            <w:tcBorders>
              <w:top w:val="nil"/>
              <w:bottom w:val="single" w:sz="8" w:space="0" w:color="000000"/>
            </w:tcBorders>
            <w:shd w:val="clear" w:color="auto" w:fill="auto"/>
            <w:hideMark/>
          </w:tcPr>
          <w:p w:rsidR="006D5E06" w:rsidRPr="007F2806" w:rsidRDefault="006D5E06" w:rsidP="006D475B">
            <w:pPr>
              <w:tabs>
                <w:tab w:val="decimal" w:pos="129"/>
              </w:tabs>
              <w:spacing w:after="0" w:line="240" w:lineRule="auto"/>
              <w:rPr>
                <w:rFonts w:asciiTheme="majorHAnsi" w:eastAsia="Times New Roman" w:hAnsiTheme="majorHAnsi" w:cs="Arial"/>
              </w:rPr>
            </w:pPr>
            <w:r w:rsidRPr="007F2806">
              <w:rPr>
                <w:rFonts w:asciiTheme="majorHAnsi" w:eastAsia="Times New Roman" w:hAnsiTheme="majorHAnsi" w:cs="Arial"/>
              </w:rPr>
              <w:t>(2.02)</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Arial"/>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-4.03**</w:t>
            </w:r>
          </w:p>
        </w:tc>
        <w:tc>
          <w:tcPr>
            <w:tcW w:w="1063"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(1.90)</w:t>
            </w:r>
          </w:p>
        </w:tc>
      </w:tr>
      <w:tr w:rsidR="006D5E06" w:rsidRPr="007F2806" w:rsidTr="006D475B">
        <w:trPr>
          <w:trHeight w:val="300"/>
        </w:trPr>
        <w:tc>
          <w:tcPr>
            <w:tcW w:w="2265"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R2</w:t>
            </w:r>
          </w:p>
        </w:tc>
        <w:tc>
          <w:tcPr>
            <w:tcW w:w="1506"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0.10</w:t>
            </w:r>
          </w:p>
        </w:tc>
        <w:tc>
          <w:tcPr>
            <w:tcW w:w="1209"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rPr>
                <w:rFonts w:asciiTheme="majorHAnsi" w:eastAsia="Times New Roman" w:hAnsiTheme="majorHAnsi" w:cs="Arial"/>
              </w:rPr>
            </w:pPr>
          </w:p>
        </w:tc>
        <w:tc>
          <w:tcPr>
            <w:tcW w:w="1506"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0.13</w:t>
            </w:r>
          </w:p>
        </w:tc>
        <w:tc>
          <w:tcPr>
            <w:tcW w:w="935"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129"/>
              </w:tabs>
              <w:spacing w:after="0" w:line="240" w:lineRule="auto"/>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rPr>
                <w:rFonts w:asciiTheme="majorHAnsi" w:eastAsia="Times New Roman" w:hAnsiTheme="majorHAnsi" w:cs="Arial"/>
              </w:rPr>
            </w:pPr>
          </w:p>
        </w:tc>
        <w:tc>
          <w:tcPr>
            <w:tcW w:w="1506"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Arial"/>
              </w:rPr>
            </w:pPr>
            <w:r w:rsidRPr="007F2806">
              <w:rPr>
                <w:rFonts w:asciiTheme="majorHAnsi" w:eastAsia="Times New Roman" w:hAnsiTheme="majorHAnsi" w:cs="Arial"/>
              </w:rPr>
              <w:t>0.12</w:t>
            </w:r>
          </w:p>
        </w:tc>
        <w:tc>
          <w:tcPr>
            <w:tcW w:w="1063"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Arial"/>
              </w:rPr>
            </w:pPr>
          </w:p>
        </w:tc>
      </w:tr>
    </w:tbl>
    <w:p w:rsidR="006D5E06" w:rsidRPr="007F2806" w:rsidRDefault="006D5E06" w:rsidP="006D5E06">
      <w:pPr>
        <w:spacing w:after="0" w:line="240" w:lineRule="auto"/>
        <w:rPr>
          <w:rFonts w:asciiTheme="majorHAnsi" w:hAnsiTheme="majorHAnsi"/>
        </w:rPr>
      </w:pPr>
      <w:r w:rsidRPr="007F2806">
        <w:rPr>
          <w:rFonts w:asciiTheme="majorHAnsi" w:hAnsiTheme="majorHAnsi"/>
        </w:rPr>
        <w:t>*standard errors in parentheses</w:t>
      </w:r>
    </w:p>
    <w:p w:rsidR="006D5E06" w:rsidRPr="007F2806" w:rsidRDefault="006D5E06" w:rsidP="006D5E06">
      <w:pPr>
        <w:spacing w:line="360" w:lineRule="auto"/>
        <w:rPr>
          <w:rFonts w:asciiTheme="majorHAnsi" w:hAnsiTheme="majorHAnsi"/>
        </w:rPr>
      </w:pPr>
    </w:p>
    <w:p w:rsidR="006D5E06" w:rsidRDefault="006D5E06" w:rsidP="006D5E06">
      <w:r>
        <w:br w:type="page"/>
      </w:r>
    </w:p>
    <w:p w:rsidR="006D5E06" w:rsidRPr="00C9006C" w:rsidRDefault="006D5E06" w:rsidP="006D5E06">
      <w:pPr>
        <w:spacing w:line="360" w:lineRule="auto"/>
        <w:rPr>
          <w:b/>
          <w:sz w:val="24"/>
        </w:rPr>
      </w:pPr>
      <w:r w:rsidRPr="00C9006C">
        <w:rPr>
          <w:b/>
          <w:sz w:val="24"/>
        </w:rPr>
        <w:lastRenderedPageBreak/>
        <w:t xml:space="preserve">Tables 7A </w:t>
      </w:r>
      <w:r>
        <w:rPr>
          <w:b/>
          <w:sz w:val="24"/>
        </w:rPr>
        <w:t>and</w:t>
      </w:r>
      <w:r w:rsidRPr="00C9006C">
        <w:rPr>
          <w:b/>
          <w:sz w:val="24"/>
        </w:rPr>
        <w:t xml:space="preserve"> 7B: BSAQ dimensions and their relationships with ‘feel safe to report’</w:t>
      </w:r>
    </w:p>
    <w:p w:rsidR="006D5E06" w:rsidRPr="00980D2B" w:rsidRDefault="006D5E06" w:rsidP="006D5E06">
      <w:pPr>
        <w:pStyle w:val="Heading4"/>
        <w:rPr>
          <w:rFonts w:asciiTheme="minorHAnsi" w:hAnsiTheme="minorHAnsi"/>
          <w:sz w:val="22"/>
        </w:rPr>
      </w:pPr>
      <w:bookmarkStart w:id="19" w:name="_Toc415502313"/>
      <w:r w:rsidRPr="00980D2B">
        <w:rPr>
          <w:rFonts w:asciiTheme="minorHAnsi" w:hAnsiTheme="minorHAnsi"/>
          <w:sz w:val="22"/>
        </w:rPr>
        <w:t>Table 7A</w:t>
      </w:r>
      <w:bookmarkEnd w:id="19"/>
      <w:r w:rsidRPr="00980D2B">
        <w:rPr>
          <w:rFonts w:asciiTheme="minorHAnsi" w:hAnsiTheme="minorHAnsi"/>
          <w:sz w:val="22"/>
        </w:rPr>
        <w:t xml:space="preserve">: </w:t>
      </w:r>
      <w:r>
        <w:rPr>
          <w:rFonts w:asciiTheme="minorHAnsi" w:hAnsiTheme="minorHAnsi"/>
          <w:sz w:val="22"/>
        </w:rPr>
        <w:t>Feeling ‘safe to report’ and BSAQ dimensions contextual, educational and interpersonal</w:t>
      </w:r>
    </w:p>
    <w:tbl>
      <w:tblPr>
        <w:tblW w:w="10434" w:type="dxa"/>
        <w:tblInd w:w="93" w:type="dxa"/>
        <w:tblBorders>
          <w:top w:val="single" w:sz="8" w:space="0" w:color="000000"/>
          <w:bottom w:val="single" w:sz="8" w:space="0" w:color="000000"/>
        </w:tblBorders>
        <w:tblLook w:val="04A0" w:firstRow="1" w:lastRow="0" w:firstColumn="1" w:lastColumn="0" w:noHBand="0" w:noVBand="1"/>
      </w:tblPr>
      <w:tblGrid>
        <w:gridCol w:w="2265"/>
        <w:gridCol w:w="1506"/>
        <w:gridCol w:w="1209"/>
        <w:gridCol w:w="222"/>
        <w:gridCol w:w="1506"/>
        <w:gridCol w:w="935"/>
        <w:gridCol w:w="222"/>
        <w:gridCol w:w="1506"/>
        <w:gridCol w:w="1063"/>
      </w:tblGrid>
      <w:tr w:rsidR="006D5E06" w:rsidRPr="007F2806" w:rsidTr="006D475B">
        <w:trPr>
          <w:trHeight w:val="300"/>
        </w:trPr>
        <w:tc>
          <w:tcPr>
            <w:tcW w:w="2265"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715"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Contextual</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441"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Educational</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569"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Interpersonal</w:t>
            </w:r>
          </w:p>
        </w:tc>
      </w:tr>
      <w:tr w:rsidR="006D5E06" w:rsidRPr="007F2806" w:rsidTr="006D475B">
        <w:trPr>
          <w:trHeight w:val="300"/>
        </w:trPr>
        <w:tc>
          <w:tcPr>
            <w:tcW w:w="2265"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intercept</w:t>
            </w:r>
          </w:p>
        </w:tc>
        <w:tc>
          <w:tcPr>
            <w:tcW w:w="1506" w:type="dxa"/>
            <w:tcBorders>
              <w:top w:val="single" w:sz="8" w:space="0" w:color="000000"/>
            </w:tcBorders>
            <w:shd w:val="clear" w:color="auto" w:fill="auto"/>
            <w:hideMark/>
          </w:tcPr>
          <w:p w:rsidR="006D5E06" w:rsidRPr="007F2806" w:rsidRDefault="006D5E06" w:rsidP="006D475B">
            <w:pPr>
              <w:tabs>
                <w:tab w:val="decimal" w:pos="342"/>
              </w:tabs>
              <w:spacing w:after="0" w:line="240" w:lineRule="auto"/>
              <w:rPr>
                <w:rFonts w:asciiTheme="majorHAnsi" w:hAnsiTheme="majorHAnsi" w:cs="Times New Roman"/>
              </w:rPr>
            </w:pPr>
            <w:r w:rsidRPr="007F2806">
              <w:rPr>
                <w:rFonts w:asciiTheme="majorHAnsi" w:hAnsiTheme="majorHAnsi" w:cs="Times New Roman"/>
              </w:rPr>
              <w:t>71.41***</w:t>
            </w:r>
          </w:p>
        </w:tc>
        <w:tc>
          <w:tcPr>
            <w:tcW w:w="1209"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(1.13)</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top w:val="single" w:sz="8" w:space="0" w:color="000000"/>
            </w:tcBorders>
            <w:shd w:val="clear" w:color="auto" w:fill="auto"/>
            <w:hideMark/>
          </w:tcPr>
          <w:p w:rsidR="006D5E06" w:rsidRPr="007F2806" w:rsidRDefault="006D5E06" w:rsidP="006D475B">
            <w:pPr>
              <w:tabs>
                <w:tab w:val="decimal" w:pos="480"/>
              </w:tabs>
              <w:spacing w:after="0" w:line="240" w:lineRule="auto"/>
              <w:rPr>
                <w:rFonts w:asciiTheme="majorHAnsi" w:hAnsiTheme="majorHAnsi" w:cs="Times New Roman"/>
              </w:rPr>
            </w:pPr>
            <w:r w:rsidRPr="007F2806">
              <w:rPr>
                <w:rFonts w:asciiTheme="majorHAnsi" w:hAnsiTheme="majorHAnsi" w:cs="Times New Roman"/>
              </w:rPr>
              <w:t>71.65***</w:t>
            </w:r>
          </w:p>
        </w:tc>
        <w:tc>
          <w:tcPr>
            <w:tcW w:w="935"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(1.17)</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single" w:sz="8" w:space="0" w:color="000000"/>
              <w:bottom w:val="nil"/>
            </w:tcBorders>
            <w:shd w:val="clear" w:color="auto" w:fill="auto"/>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71.47***</w:t>
            </w:r>
          </w:p>
        </w:tc>
        <w:tc>
          <w:tcPr>
            <w:tcW w:w="1063" w:type="dxa"/>
            <w:tcBorders>
              <w:top w:val="single" w:sz="8" w:space="0" w:color="000000"/>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(1.16)</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BSAQ score</w:t>
            </w:r>
          </w:p>
        </w:tc>
        <w:tc>
          <w:tcPr>
            <w:tcW w:w="1506" w:type="dxa"/>
            <w:shd w:val="clear" w:color="auto" w:fill="auto"/>
            <w:noWrap/>
            <w:hideMark/>
          </w:tcPr>
          <w:p w:rsidR="006D5E06" w:rsidRPr="007F2806" w:rsidRDefault="006D5E06" w:rsidP="006D475B">
            <w:pPr>
              <w:tabs>
                <w:tab w:val="decimal" w:pos="342"/>
              </w:tabs>
              <w:spacing w:after="0" w:line="240" w:lineRule="auto"/>
              <w:rPr>
                <w:rFonts w:asciiTheme="majorHAnsi" w:hAnsiTheme="majorHAnsi" w:cs="Times New Roman"/>
              </w:rPr>
            </w:pPr>
            <w:r w:rsidRPr="007F2806">
              <w:rPr>
                <w:rFonts w:asciiTheme="majorHAnsi" w:hAnsiTheme="majorHAnsi" w:cs="Times New Roman"/>
              </w:rPr>
              <w:t>1.52***</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(0.57)</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noWrap/>
            <w:hideMark/>
          </w:tcPr>
          <w:p w:rsidR="006D5E06" w:rsidRPr="007F2806" w:rsidRDefault="006D5E06" w:rsidP="006D475B">
            <w:pPr>
              <w:tabs>
                <w:tab w:val="decimal" w:pos="480"/>
              </w:tabs>
              <w:spacing w:after="0" w:line="240" w:lineRule="auto"/>
              <w:rPr>
                <w:rFonts w:asciiTheme="majorHAnsi" w:hAnsiTheme="majorHAnsi" w:cs="Times New Roman"/>
              </w:rPr>
            </w:pPr>
            <w:r w:rsidRPr="007F2806">
              <w:rPr>
                <w:rFonts w:asciiTheme="majorHAnsi" w:hAnsiTheme="majorHAnsi" w:cs="Times New Roman"/>
              </w:rPr>
              <w:t>0.68</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(0.60)</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0.94</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(0.58)</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foundation</w:t>
            </w:r>
          </w:p>
        </w:tc>
        <w:tc>
          <w:tcPr>
            <w:tcW w:w="1506" w:type="dxa"/>
            <w:shd w:val="clear" w:color="auto" w:fill="auto"/>
            <w:hideMark/>
          </w:tcPr>
          <w:p w:rsidR="006D5E06" w:rsidRPr="007F2806" w:rsidRDefault="006D5E06" w:rsidP="006D475B">
            <w:pPr>
              <w:tabs>
                <w:tab w:val="decimal" w:pos="342"/>
              </w:tabs>
              <w:spacing w:after="0" w:line="240" w:lineRule="auto"/>
              <w:rPr>
                <w:rFonts w:asciiTheme="majorHAnsi" w:hAnsiTheme="majorHAnsi" w:cs="Times New Roman"/>
              </w:rPr>
            </w:pPr>
            <w:r w:rsidRPr="007F2806">
              <w:rPr>
                <w:rFonts w:asciiTheme="majorHAnsi" w:hAnsiTheme="majorHAnsi" w:cs="Times New Roman"/>
              </w:rPr>
              <w:t>0.48</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(0.81)</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hideMark/>
          </w:tcPr>
          <w:p w:rsidR="006D5E06" w:rsidRPr="007F2806" w:rsidRDefault="006D5E06" w:rsidP="006D475B">
            <w:pPr>
              <w:tabs>
                <w:tab w:val="decimal" w:pos="480"/>
              </w:tabs>
              <w:spacing w:after="0" w:line="240" w:lineRule="auto"/>
              <w:rPr>
                <w:rFonts w:asciiTheme="majorHAnsi" w:hAnsiTheme="majorHAnsi" w:cs="Times New Roman"/>
              </w:rPr>
            </w:pPr>
            <w:r w:rsidRPr="007F2806">
              <w:rPr>
                <w:rFonts w:asciiTheme="majorHAnsi" w:hAnsiTheme="majorHAnsi" w:cs="Times New Roman"/>
              </w:rPr>
              <w:t>0.63</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(0.84)</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0.61</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(0.83)</w:t>
            </w:r>
          </w:p>
        </w:tc>
      </w:tr>
      <w:tr w:rsidR="006D5E06" w:rsidRPr="007F2806" w:rsidTr="006D475B">
        <w:trPr>
          <w:trHeight w:val="300"/>
        </w:trPr>
        <w:tc>
          <w:tcPr>
            <w:tcW w:w="2265" w:type="dxa"/>
            <w:shd w:val="clear" w:color="auto" w:fill="auto"/>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Respondents/board</w:t>
            </w:r>
          </w:p>
        </w:tc>
        <w:tc>
          <w:tcPr>
            <w:tcW w:w="1506" w:type="dxa"/>
            <w:shd w:val="clear" w:color="auto" w:fill="auto"/>
          </w:tcPr>
          <w:p w:rsidR="006D5E06" w:rsidRPr="007F2806" w:rsidRDefault="006D5E06" w:rsidP="006D475B">
            <w:pPr>
              <w:tabs>
                <w:tab w:val="decimal" w:pos="342"/>
              </w:tabs>
              <w:spacing w:after="0" w:line="240" w:lineRule="auto"/>
              <w:rPr>
                <w:rFonts w:asciiTheme="majorHAnsi" w:hAnsiTheme="majorHAnsi" w:cs="Times New Roman"/>
              </w:rPr>
            </w:pPr>
            <w:r w:rsidRPr="007F2806">
              <w:rPr>
                <w:rFonts w:asciiTheme="majorHAnsi" w:hAnsiTheme="majorHAnsi" w:cs="Times New Roman"/>
              </w:rPr>
              <w:t>0.37</w:t>
            </w:r>
          </w:p>
        </w:tc>
        <w:tc>
          <w:tcPr>
            <w:tcW w:w="1209"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(2.02)</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tcPr>
          <w:p w:rsidR="006D5E06" w:rsidRPr="007F2806" w:rsidRDefault="006D5E06" w:rsidP="006D475B">
            <w:pPr>
              <w:tabs>
                <w:tab w:val="decimal" w:pos="480"/>
              </w:tabs>
              <w:spacing w:after="0" w:line="240" w:lineRule="auto"/>
              <w:rPr>
                <w:rFonts w:asciiTheme="majorHAnsi" w:hAnsiTheme="majorHAnsi" w:cs="Times New Roman"/>
              </w:rPr>
            </w:pPr>
            <w:r w:rsidRPr="007F2806">
              <w:rPr>
                <w:rFonts w:asciiTheme="majorHAnsi" w:hAnsiTheme="majorHAnsi" w:cs="Times New Roman"/>
              </w:rPr>
              <w:t>0.02</w:t>
            </w:r>
          </w:p>
        </w:tc>
        <w:tc>
          <w:tcPr>
            <w:tcW w:w="935"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(2.09)</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0.04</w:t>
            </w:r>
          </w:p>
        </w:tc>
        <w:tc>
          <w:tcPr>
            <w:tcW w:w="1063" w:type="dxa"/>
            <w:tcBorders>
              <w:top w:val="nil"/>
              <w:bottom w:val="nil"/>
            </w:tcBorders>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(2.07)</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small</w:t>
            </w:r>
          </w:p>
        </w:tc>
        <w:tc>
          <w:tcPr>
            <w:tcW w:w="1506" w:type="dxa"/>
            <w:shd w:val="clear" w:color="auto" w:fill="auto"/>
            <w:hideMark/>
          </w:tcPr>
          <w:p w:rsidR="006D5E06" w:rsidRPr="007F2806" w:rsidRDefault="006D5E06" w:rsidP="006D475B">
            <w:pPr>
              <w:tabs>
                <w:tab w:val="decimal" w:pos="342"/>
              </w:tabs>
              <w:spacing w:after="0" w:line="240" w:lineRule="auto"/>
              <w:rPr>
                <w:rFonts w:asciiTheme="majorHAnsi" w:hAnsiTheme="majorHAnsi" w:cs="Times New Roman"/>
              </w:rPr>
            </w:pPr>
            <w:r w:rsidRPr="007F2806">
              <w:rPr>
                <w:rFonts w:asciiTheme="majorHAnsi" w:hAnsiTheme="majorHAnsi" w:cs="Times New Roman"/>
              </w:rPr>
              <w:t>0.22</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(1.23)</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hideMark/>
          </w:tcPr>
          <w:p w:rsidR="006D5E06" w:rsidRPr="007F2806" w:rsidRDefault="006D5E06" w:rsidP="006D475B">
            <w:pPr>
              <w:tabs>
                <w:tab w:val="decimal" w:pos="480"/>
              </w:tabs>
              <w:spacing w:after="0" w:line="240" w:lineRule="auto"/>
              <w:rPr>
                <w:rFonts w:asciiTheme="majorHAnsi" w:hAnsiTheme="majorHAnsi" w:cs="Times New Roman"/>
              </w:rPr>
            </w:pPr>
            <w:r w:rsidRPr="007F2806">
              <w:rPr>
                <w:rFonts w:asciiTheme="majorHAnsi" w:hAnsiTheme="majorHAnsi" w:cs="Times New Roman"/>
              </w:rPr>
              <w:t>0.26</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(1.28)</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0.32</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(1.27)</w:t>
            </w:r>
          </w:p>
        </w:tc>
      </w:tr>
      <w:tr w:rsidR="006D5E06" w:rsidRPr="007F2806" w:rsidTr="006D475B">
        <w:trPr>
          <w:trHeight w:val="300"/>
        </w:trPr>
        <w:tc>
          <w:tcPr>
            <w:tcW w:w="2265"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medium</w:t>
            </w:r>
          </w:p>
        </w:tc>
        <w:tc>
          <w:tcPr>
            <w:tcW w:w="1506" w:type="dxa"/>
            <w:tcBorders>
              <w:bottom w:val="nil"/>
            </w:tcBorders>
            <w:shd w:val="clear" w:color="auto" w:fill="auto"/>
            <w:hideMark/>
          </w:tcPr>
          <w:p w:rsidR="006D5E06" w:rsidRPr="007F2806" w:rsidRDefault="006D5E06" w:rsidP="006D475B">
            <w:pPr>
              <w:tabs>
                <w:tab w:val="decimal" w:pos="342"/>
              </w:tabs>
              <w:spacing w:after="0" w:line="240" w:lineRule="auto"/>
              <w:rPr>
                <w:rFonts w:asciiTheme="majorHAnsi" w:hAnsiTheme="majorHAnsi" w:cs="Times New Roman"/>
              </w:rPr>
            </w:pPr>
            <w:r w:rsidRPr="007F2806">
              <w:rPr>
                <w:rFonts w:asciiTheme="majorHAnsi" w:hAnsiTheme="majorHAnsi" w:cs="Times New Roman"/>
              </w:rPr>
              <w:t>0.13</w:t>
            </w:r>
          </w:p>
        </w:tc>
        <w:tc>
          <w:tcPr>
            <w:tcW w:w="1209"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(1.12)</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bottom w:val="nil"/>
            </w:tcBorders>
            <w:shd w:val="clear" w:color="auto" w:fill="auto"/>
            <w:hideMark/>
          </w:tcPr>
          <w:p w:rsidR="006D5E06" w:rsidRPr="007F2806" w:rsidRDefault="006D5E06" w:rsidP="006D475B">
            <w:pPr>
              <w:tabs>
                <w:tab w:val="decimal" w:pos="480"/>
              </w:tabs>
              <w:spacing w:after="0" w:line="240" w:lineRule="auto"/>
              <w:rPr>
                <w:rFonts w:asciiTheme="majorHAnsi" w:hAnsiTheme="majorHAnsi" w:cs="Times New Roman"/>
              </w:rPr>
            </w:pPr>
            <w:r w:rsidRPr="007F2806">
              <w:rPr>
                <w:rFonts w:asciiTheme="majorHAnsi" w:hAnsiTheme="majorHAnsi" w:cs="Times New Roman"/>
              </w:rPr>
              <w:t>-0.24</w:t>
            </w:r>
          </w:p>
        </w:tc>
        <w:tc>
          <w:tcPr>
            <w:tcW w:w="935"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(1.14)</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0.12</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(1.16)</w:t>
            </w:r>
          </w:p>
        </w:tc>
      </w:tr>
      <w:tr w:rsidR="006D5E06" w:rsidRPr="007F2806" w:rsidTr="006D475B">
        <w:trPr>
          <w:trHeight w:val="315"/>
        </w:trPr>
        <w:tc>
          <w:tcPr>
            <w:tcW w:w="2265"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large</w:t>
            </w:r>
          </w:p>
        </w:tc>
        <w:tc>
          <w:tcPr>
            <w:tcW w:w="1506" w:type="dxa"/>
            <w:tcBorders>
              <w:top w:val="nil"/>
              <w:bottom w:val="single" w:sz="8" w:space="0" w:color="000000"/>
            </w:tcBorders>
            <w:shd w:val="clear" w:color="auto" w:fill="auto"/>
            <w:hideMark/>
          </w:tcPr>
          <w:p w:rsidR="006D5E06" w:rsidRPr="007F2806" w:rsidRDefault="006D5E06" w:rsidP="006D475B">
            <w:pPr>
              <w:tabs>
                <w:tab w:val="decimal" w:pos="342"/>
              </w:tabs>
              <w:spacing w:after="0" w:line="240" w:lineRule="auto"/>
              <w:rPr>
                <w:rFonts w:asciiTheme="majorHAnsi" w:hAnsiTheme="majorHAnsi" w:cs="Times New Roman"/>
              </w:rPr>
            </w:pPr>
            <w:r w:rsidRPr="007F2806">
              <w:rPr>
                <w:rFonts w:asciiTheme="majorHAnsi" w:hAnsiTheme="majorHAnsi" w:cs="Times New Roman"/>
              </w:rPr>
              <w:t>-0.54</w:t>
            </w:r>
          </w:p>
        </w:tc>
        <w:tc>
          <w:tcPr>
            <w:tcW w:w="1209"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(1.19)</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480"/>
              </w:tabs>
              <w:spacing w:after="0" w:line="240" w:lineRule="auto"/>
              <w:rPr>
                <w:rFonts w:asciiTheme="majorHAnsi" w:hAnsiTheme="majorHAnsi" w:cs="Times New Roman"/>
              </w:rPr>
            </w:pPr>
            <w:r w:rsidRPr="007F2806">
              <w:rPr>
                <w:rFonts w:asciiTheme="majorHAnsi" w:hAnsiTheme="majorHAnsi" w:cs="Times New Roman"/>
              </w:rPr>
              <w:t>-0.85</w:t>
            </w:r>
          </w:p>
        </w:tc>
        <w:tc>
          <w:tcPr>
            <w:tcW w:w="935"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(1.22)</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-0.61</w:t>
            </w:r>
          </w:p>
        </w:tc>
        <w:tc>
          <w:tcPr>
            <w:tcW w:w="1063"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(1.22)</w:t>
            </w:r>
          </w:p>
        </w:tc>
      </w:tr>
      <w:tr w:rsidR="006D5E06" w:rsidRPr="007F2806" w:rsidTr="006D475B">
        <w:trPr>
          <w:trHeight w:val="300"/>
        </w:trPr>
        <w:tc>
          <w:tcPr>
            <w:tcW w:w="2265" w:type="dxa"/>
            <w:tcBorders>
              <w:top w:val="nil"/>
              <w:bottom w:val="single" w:sz="8" w:space="0" w:color="000000"/>
            </w:tcBorders>
            <w:shd w:val="clear" w:color="auto" w:fill="auto"/>
            <w:vAlign w:val="center"/>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R2</w:t>
            </w: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627"/>
              </w:tabs>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0.10</w:t>
            </w:r>
          </w:p>
        </w:tc>
        <w:tc>
          <w:tcPr>
            <w:tcW w:w="1209" w:type="dxa"/>
            <w:tcBorders>
              <w:top w:val="single" w:sz="8" w:space="0" w:color="000000"/>
              <w:bottom w:val="single" w:sz="8" w:space="0" w:color="000000"/>
            </w:tcBorders>
            <w:shd w:val="clear" w:color="auto" w:fill="auto"/>
            <w:noWrap/>
            <w:vAlign w:val="center"/>
            <w:hideMark/>
          </w:tcPr>
          <w:p w:rsidR="006D5E06" w:rsidRPr="007F2806" w:rsidRDefault="006D5E06" w:rsidP="006D475B">
            <w:pPr>
              <w:spacing w:after="0" w:line="240" w:lineRule="auto"/>
              <w:rPr>
                <w:rFonts w:asciiTheme="majorHAnsi" w:eastAsia="Times New Roman" w:hAnsiTheme="majorHAnsi" w:cs="Times New Roman"/>
              </w:rPr>
            </w:pPr>
          </w:p>
        </w:tc>
        <w:tc>
          <w:tcPr>
            <w:tcW w:w="222" w:type="dxa"/>
            <w:tcBorders>
              <w:top w:val="nil"/>
              <w:bottom w:val="single" w:sz="8" w:space="0" w:color="000000"/>
            </w:tcBorders>
            <w:vAlign w:val="center"/>
          </w:tcPr>
          <w:p w:rsidR="006D5E06" w:rsidRPr="007F2806" w:rsidRDefault="006D5E06" w:rsidP="006D475B">
            <w:pPr>
              <w:spacing w:after="0" w:line="240" w:lineRule="auto"/>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627"/>
              </w:tabs>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0.04</w:t>
            </w:r>
          </w:p>
        </w:tc>
        <w:tc>
          <w:tcPr>
            <w:tcW w:w="935"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129"/>
              </w:tabs>
              <w:spacing w:after="0" w:line="240" w:lineRule="auto"/>
              <w:rPr>
                <w:rFonts w:asciiTheme="majorHAnsi" w:eastAsia="Times New Roman" w:hAnsiTheme="majorHAnsi" w:cs="Times New Roman"/>
              </w:rPr>
            </w:pPr>
          </w:p>
        </w:tc>
        <w:tc>
          <w:tcPr>
            <w:tcW w:w="222" w:type="dxa"/>
            <w:tcBorders>
              <w:top w:val="nil"/>
              <w:bottom w:val="single" w:sz="8" w:space="0" w:color="000000"/>
            </w:tcBorders>
            <w:vAlign w:val="center"/>
          </w:tcPr>
          <w:p w:rsidR="006D5E06" w:rsidRPr="007F2806" w:rsidRDefault="006D5E06" w:rsidP="006D475B">
            <w:pPr>
              <w:spacing w:after="0" w:line="240" w:lineRule="auto"/>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0.05</w:t>
            </w:r>
          </w:p>
        </w:tc>
        <w:tc>
          <w:tcPr>
            <w:tcW w:w="1063" w:type="dxa"/>
            <w:tcBorders>
              <w:top w:val="single" w:sz="8" w:space="0" w:color="000000"/>
              <w:bottom w:val="single" w:sz="8" w:space="0" w:color="000000"/>
            </w:tcBorders>
            <w:shd w:val="clear" w:color="auto" w:fill="auto"/>
            <w:noWrap/>
            <w:vAlign w:val="center"/>
            <w:hideMark/>
          </w:tcPr>
          <w:p w:rsidR="006D5E06" w:rsidRPr="007F2806" w:rsidRDefault="006D5E06" w:rsidP="006D475B">
            <w:pPr>
              <w:spacing w:after="0" w:line="240" w:lineRule="auto"/>
              <w:jc w:val="center"/>
              <w:rPr>
                <w:rFonts w:asciiTheme="majorHAnsi" w:eastAsia="Times New Roman" w:hAnsiTheme="majorHAnsi" w:cs="Times New Roman"/>
              </w:rPr>
            </w:pPr>
          </w:p>
        </w:tc>
      </w:tr>
    </w:tbl>
    <w:p w:rsidR="006D5E06" w:rsidRPr="007F2806" w:rsidRDefault="006D5E06" w:rsidP="006D5E06">
      <w:pPr>
        <w:spacing w:after="0" w:line="240" w:lineRule="auto"/>
        <w:rPr>
          <w:rFonts w:asciiTheme="majorHAnsi" w:hAnsiTheme="majorHAnsi"/>
        </w:rPr>
      </w:pPr>
      <w:r w:rsidRPr="007F2806">
        <w:rPr>
          <w:rFonts w:asciiTheme="majorHAnsi" w:hAnsiTheme="majorHAnsi"/>
        </w:rPr>
        <w:t>*standard errors in parentheses</w:t>
      </w:r>
    </w:p>
    <w:p w:rsidR="006D5E06" w:rsidRPr="007F2806" w:rsidRDefault="006D5E06" w:rsidP="006D5E06">
      <w:pPr>
        <w:spacing w:after="0" w:line="240" w:lineRule="auto"/>
        <w:rPr>
          <w:rFonts w:asciiTheme="majorHAnsi" w:hAnsiTheme="majorHAnsi"/>
        </w:rPr>
      </w:pPr>
    </w:p>
    <w:p w:rsidR="006D5E06" w:rsidRPr="007F2806" w:rsidRDefault="006D5E06" w:rsidP="006D5E06">
      <w:pPr>
        <w:spacing w:after="0" w:line="240" w:lineRule="auto"/>
        <w:rPr>
          <w:rFonts w:asciiTheme="majorHAnsi" w:hAnsiTheme="majorHAnsi"/>
        </w:rPr>
      </w:pPr>
    </w:p>
    <w:p w:rsidR="006D5E06" w:rsidRPr="007F2806" w:rsidRDefault="006D5E06" w:rsidP="006D5E06">
      <w:pPr>
        <w:spacing w:after="0" w:line="240" w:lineRule="auto"/>
        <w:rPr>
          <w:rFonts w:asciiTheme="majorHAnsi" w:hAnsiTheme="majorHAnsi"/>
        </w:rPr>
      </w:pPr>
    </w:p>
    <w:p w:rsidR="006D5E06" w:rsidRPr="00980D2B" w:rsidRDefault="006D5E06" w:rsidP="006D5E06">
      <w:pPr>
        <w:pStyle w:val="Heading4"/>
        <w:rPr>
          <w:rFonts w:asciiTheme="minorHAnsi" w:hAnsiTheme="minorHAnsi"/>
          <w:sz w:val="22"/>
        </w:rPr>
      </w:pPr>
      <w:r w:rsidRPr="00980D2B">
        <w:rPr>
          <w:rFonts w:asciiTheme="minorHAnsi" w:hAnsiTheme="minorHAnsi"/>
          <w:sz w:val="22"/>
        </w:rPr>
        <w:t>Table 7</w:t>
      </w:r>
      <w:r>
        <w:rPr>
          <w:rFonts w:asciiTheme="minorHAnsi" w:hAnsiTheme="minorHAnsi"/>
          <w:sz w:val="22"/>
        </w:rPr>
        <w:t>B</w:t>
      </w:r>
      <w:r w:rsidRPr="00980D2B">
        <w:rPr>
          <w:rFonts w:asciiTheme="minorHAnsi" w:hAnsiTheme="minorHAnsi"/>
          <w:sz w:val="22"/>
        </w:rPr>
        <w:t xml:space="preserve">: </w:t>
      </w:r>
      <w:r>
        <w:rPr>
          <w:rFonts w:asciiTheme="minorHAnsi" w:hAnsiTheme="minorHAnsi"/>
          <w:sz w:val="22"/>
        </w:rPr>
        <w:t>Feeling ‘safe to report’ and BSAQ dimensions analytical, political and strategic</w:t>
      </w:r>
    </w:p>
    <w:tbl>
      <w:tblPr>
        <w:tblW w:w="10434" w:type="dxa"/>
        <w:tblInd w:w="93" w:type="dxa"/>
        <w:tblBorders>
          <w:top w:val="single" w:sz="8" w:space="0" w:color="000000"/>
          <w:bottom w:val="single" w:sz="8" w:space="0" w:color="000000"/>
        </w:tblBorders>
        <w:tblLook w:val="04A0" w:firstRow="1" w:lastRow="0" w:firstColumn="1" w:lastColumn="0" w:noHBand="0" w:noVBand="1"/>
      </w:tblPr>
      <w:tblGrid>
        <w:gridCol w:w="2265"/>
        <w:gridCol w:w="1506"/>
        <w:gridCol w:w="1209"/>
        <w:gridCol w:w="222"/>
        <w:gridCol w:w="1506"/>
        <w:gridCol w:w="935"/>
        <w:gridCol w:w="222"/>
        <w:gridCol w:w="1506"/>
        <w:gridCol w:w="1063"/>
      </w:tblGrid>
      <w:tr w:rsidR="006D5E06" w:rsidRPr="007F2806" w:rsidTr="006D475B">
        <w:trPr>
          <w:trHeight w:val="300"/>
        </w:trPr>
        <w:tc>
          <w:tcPr>
            <w:tcW w:w="2265"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715"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Analytical</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441"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Political</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569"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Strategic</w:t>
            </w:r>
          </w:p>
        </w:tc>
      </w:tr>
      <w:tr w:rsidR="006D5E06" w:rsidRPr="007F2806" w:rsidTr="006D475B">
        <w:trPr>
          <w:trHeight w:val="300"/>
        </w:trPr>
        <w:tc>
          <w:tcPr>
            <w:tcW w:w="2265"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intercept</w:t>
            </w:r>
          </w:p>
        </w:tc>
        <w:tc>
          <w:tcPr>
            <w:tcW w:w="1506" w:type="dxa"/>
            <w:tcBorders>
              <w:top w:val="single" w:sz="8" w:space="0" w:color="000000"/>
            </w:tcBorders>
            <w:shd w:val="clear" w:color="auto" w:fill="auto"/>
            <w:hideMark/>
          </w:tcPr>
          <w:p w:rsidR="006D5E06" w:rsidRPr="007F2806" w:rsidRDefault="006D5E06" w:rsidP="006D475B">
            <w:pPr>
              <w:tabs>
                <w:tab w:val="decimal" w:pos="477"/>
              </w:tabs>
              <w:spacing w:after="0" w:line="240" w:lineRule="auto"/>
              <w:rPr>
                <w:rFonts w:asciiTheme="majorHAnsi" w:hAnsiTheme="majorHAnsi" w:cs="Times New Roman"/>
              </w:rPr>
            </w:pPr>
            <w:r w:rsidRPr="007F2806">
              <w:rPr>
                <w:rFonts w:asciiTheme="majorHAnsi" w:hAnsiTheme="majorHAnsi" w:cs="Times New Roman"/>
              </w:rPr>
              <w:t>71.67***</w:t>
            </w:r>
          </w:p>
        </w:tc>
        <w:tc>
          <w:tcPr>
            <w:tcW w:w="1209"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(1.15)</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top w:val="single" w:sz="8" w:space="0" w:color="000000"/>
            </w:tcBorders>
            <w:shd w:val="clear" w:color="auto" w:fill="auto"/>
            <w:hideMark/>
          </w:tcPr>
          <w:p w:rsidR="006D5E06" w:rsidRPr="007F2806" w:rsidRDefault="006D5E06" w:rsidP="006D475B">
            <w:pPr>
              <w:tabs>
                <w:tab w:val="decimal" w:pos="450"/>
              </w:tabs>
              <w:spacing w:after="0" w:line="240" w:lineRule="auto"/>
              <w:rPr>
                <w:rFonts w:asciiTheme="majorHAnsi" w:hAnsiTheme="majorHAnsi" w:cs="Times New Roman"/>
              </w:rPr>
            </w:pPr>
            <w:r w:rsidRPr="007F2806">
              <w:rPr>
                <w:rFonts w:asciiTheme="majorHAnsi" w:hAnsiTheme="majorHAnsi" w:cs="Times New Roman"/>
              </w:rPr>
              <w:t>71.78***</w:t>
            </w:r>
          </w:p>
        </w:tc>
        <w:tc>
          <w:tcPr>
            <w:tcW w:w="935"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(1.15)</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single" w:sz="8" w:space="0" w:color="000000"/>
              <w:bottom w:val="nil"/>
            </w:tcBorders>
            <w:shd w:val="clear" w:color="auto" w:fill="auto"/>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71.72***</w:t>
            </w:r>
          </w:p>
        </w:tc>
        <w:tc>
          <w:tcPr>
            <w:tcW w:w="1063" w:type="dxa"/>
            <w:tcBorders>
              <w:top w:val="single" w:sz="8" w:space="0" w:color="000000"/>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(1.16)</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BSAQ score</w:t>
            </w:r>
          </w:p>
        </w:tc>
        <w:tc>
          <w:tcPr>
            <w:tcW w:w="1506" w:type="dxa"/>
            <w:shd w:val="clear" w:color="auto" w:fill="auto"/>
            <w:noWrap/>
            <w:hideMark/>
          </w:tcPr>
          <w:p w:rsidR="006D5E06" w:rsidRPr="007F2806" w:rsidRDefault="006D5E06" w:rsidP="006D475B">
            <w:pPr>
              <w:tabs>
                <w:tab w:val="decimal" w:pos="477"/>
              </w:tabs>
              <w:spacing w:after="0" w:line="240" w:lineRule="auto"/>
              <w:rPr>
                <w:rFonts w:asciiTheme="majorHAnsi" w:hAnsiTheme="majorHAnsi" w:cs="Times New Roman"/>
              </w:rPr>
            </w:pPr>
            <w:r w:rsidRPr="007F2806">
              <w:rPr>
                <w:rFonts w:asciiTheme="majorHAnsi" w:hAnsiTheme="majorHAnsi" w:cs="Times New Roman"/>
              </w:rPr>
              <w:t>1.32**</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(0.63)</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noWrap/>
            <w:hideMark/>
          </w:tcPr>
          <w:p w:rsidR="006D5E06" w:rsidRPr="007F2806" w:rsidRDefault="006D5E06" w:rsidP="006D475B">
            <w:pPr>
              <w:tabs>
                <w:tab w:val="decimal" w:pos="450"/>
              </w:tabs>
              <w:spacing w:after="0" w:line="240" w:lineRule="auto"/>
              <w:rPr>
                <w:rFonts w:asciiTheme="majorHAnsi" w:hAnsiTheme="majorHAnsi" w:cs="Times New Roman"/>
              </w:rPr>
            </w:pPr>
            <w:r w:rsidRPr="007F2806">
              <w:rPr>
                <w:rFonts w:asciiTheme="majorHAnsi" w:hAnsiTheme="majorHAnsi" w:cs="Times New Roman"/>
              </w:rPr>
              <w:t>1.42**</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(0.66)</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0.98*</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(0.55)</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foundation</w:t>
            </w:r>
          </w:p>
        </w:tc>
        <w:tc>
          <w:tcPr>
            <w:tcW w:w="1506" w:type="dxa"/>
            <w:shd w:val="clear" w:color="auto" w:fill="auto"/>
            <w:hideMark/>
          </w:tcPr>
          <w:p w:rsidR="006D5E06" w:rsidRPr="007F2806" w:rsidRDefault="006D5E06" w:rsidP="006D475B">
            <w:pPr>
              <w:tabs>
                <w:tab w:val="decimal" w:pos="477"/>
              </w:tabs>
              <w:spacing w:after="0" w:line="240" w:lineRule="auto"/>
              <w:rPr>
                <w:rFonts w:asciiTheme="majorHAnsi" w:hAnsiTheme="majorHAnsi" w:cs="Times New Roman"/>
              </w:rPr>
            </w:pPr>
            <w:r w:rsidRPr="007F2806">
              <w:rPr>
                <w:rFonts w:asciiTheme="majorHAnsi" w:hAnsiTheme="majorHAnsi" w:cs="Times New Roman"/>
              </w:rPr>
              <w:t>0.57</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(0.82)</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hideMark/>
          </w:tcPr>
          <w:p w:rsidR="006D5E06" w:rsidRPr="007F2806" w:rsidRDefault="006D5E06" w:rsidP="006D475B">
            <w:pPr>
              <w:tabs>
                <w:tab w:val="decimal" w:pos="450"/>
              </w:tabs>
              <w:spacing w:after="0" w:line="240" w:lineRule="auto"/>
              <w:rPr>
                <w:rFonts w:asciiTheme="majorHAnsi" w:hAnsiTheme="majorHAnsi" w:cs="Times New Roman"/>
              </w:rPr>
            </w:pPr>
            <w:r w:rsidRPr="007F2806">
              <w:rPr>
                <w:rFonts w:asciiTheme="majorHAnsi" w:hAnsiTheme="majorHAnsi" w:cs="Times New Roman"/>
              </w:rPr>
              <w:t>0.48</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(0.82)</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0.63</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(0.82)</w:t>
            </w:r>
          </w:p>
        </w:tc>
      </w:tr>
      <w:tr w:rsidR="006D5E06" w:rsidRPr="007F2806" w:rsidTr="006D475B">
        <w:trPr>
          <w:trHeight w:val="300"/>
        </w:trPr>
        <w:tc>
          <w:tcPr>
            <w:tcW w:w="2265" w:type="dxa"/>
            <w:shd w:val="clear" w:color="auto" w:fill="auto"/>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Respondents/board</w:t>
            </w:r>
          </w:p>
        </w:tc>
        <w:tc>
          <w:tcPr>
            <w:tcW w:w="1506" w:type="dxa"/>
            <w:shd w:val="clear" w:color="auto" w:fill="auto"/>
          </w:tcPr>
          <w:p w:rsidR="006D5E06" w:rsidRPr="007F2806" w:rsidRDefault="006D5E06" w:rsidP="006D475B">
            <w:pPr>
              <w:tabs>
                <w:tab w:val="decimal" w:pos="477"/>
              </w:tabs>
              <w:spacing w:after="0" w:line="240" w:lineRule="auto"/>
              <w:rPr>
                <w:rFonts w:asciiTheme="majorHAnsi" w:hAnsiTheme="majorHAnsi" w:cs="Times New Roman"/>
              </w:rPr>
            </w:pPr>
            <w:r w:rsidRPr="007F2806">
              <w:rPr>
                <w:rFonts w:asciiTheme="majorHAnsi" w:hAnsiTheme="majorHAnsi" w:cs="Times New Roman"/>
              </w:rPr>
              <w:t>-0.23</w:t>
            </w:r>
          </w:p>
        </w:tc>
        <w:tc>
          <w:tcPr>
            <w:tcW w:w="1209"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(2.06)</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tcPr>
          <w:p w:rsidR="006D5E06" w:rsidRPr="007F2806" w:rsidRDefault="006D5E06" w:rsidP="006D475B">
            <w:pPr>
              <w:tabs>
                <w:tab w:val="decimal" w:pos="450"/>
              </w:tabs>
              <w:spacing w:after="0" w:line="240" w:lineRule="auto"/>
              <w:rPr>
                <w:rFonts w:asciiTheme="majorHAnsi" w:hAnsiTheme="majorHAnsi" w:cs="Times New Roman"/>
              </w:rPr>
            </w:pPr>
            <w:r w:rsidRPr="007F2806">
              <w:rPr>
                <w:rFonts w:asciiTheme="majorHAnsi" w:hAnsiTheme="majorHAnsi" w:cs="Times New Roman"/>
              </w:rPr>
              <w:t>-0.50</w:t>
            </w:r>
          </w:p>
        </w:tc>
        <w:tc>
          <w:tcPr>
            <w:tcW w:w="935"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(2.07)</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-0.39</w:t>
            </w:r>
          </w:p>
        </w:tc>
        <w:tc>
          <w:tcPr>
            <w:tcW w:w="1063" w:type="dxa"/>
            <w:tcBorders>
              <w:top w:val="nil"/>
              <w:bottom w:val="nil"/>
            </w:tcBorders>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(2.09)</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small</w:t>
            </w:r>
          </w:p>
        </w:tc>
        <w:tc>
          <w:tcPr>
            <w:tcW w:w="1506" w:type="dxa"/>
            <w:shd w:val="clear" w:color="auto" w:fill="auto"/>
            <w:hideMark/>
          </w:tcPr>
          <w:p w:rsidR="006D5E06" w:rsidRPr="007F2806" w:rsidRDefault="006D5E06" w:rsidP="006D475B">
            <w:pPr>
              <w:tabs>
                <w:tab w:val="decimal" w:pos="477"/>
              </w:tabs>
              <w:spacing w:after="0" w:line="240" w:lineRule="auto"/>
              <w:rPr>
                <w:rFonts w:asciiTheme="majorHAnsi" w:hAnsiTheme="majorHAnsi" w:cs="Times New Roman"/>
              </w:rPr>
            </w:pPr>
            <w:r w:rsidRPr="007F2806">
              <w:rPr>
                <w:rFonts w:asciiTheme="majorHAnsi" w:hAnsiTheme="majorHAnsi" w:cs="Times New Roman"/>
              </w:rPr>
              <w:t>0.19</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(1.25)</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hideMark/>
          </w:tcPr>
          <w:p w:rsidR="006D5E06" w:rsidRPr="007F2806" w:rsidRDefault="006D5E06" w:rsidP="006D475B">
            <w:pPr>
              <w:tabs>
                <w:tab w:val="decimal" w:pos="450"/>
              </w:tabs>
              <w:spacing w:after="0" w:line="240" w:lineRule="auto"/>
              <w:rPr>
                <w:rFonts w:asciiTheme="majorHAnsi" w:hAnsiTheme="majorHAnsi" w:cs="Times New Roman"/>
              </w:rPr>
            </w:pPr>
            <w:r w:rsidRPr="007F2806">
              <w:rPr>
                <w:rFonts w:asciiTheme="majorHAnsi" w:hAnsiTheme="majorHAnsi" w:cs="Times New Roman"/>
              </w:rPr>
              <w:t>0.24</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(1.25)</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0.25</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(1.26)</w:t>
            </w:r>
          </w:p>
        </w:tc>
      </w:tr>
      <w:tr w:rsidR="006D5E06" w:rsidRPr="007F2806" w:rsidTr="006D475B">
        <w:trPr>
          <w:trHeight w:val="300"/>
        </w:trPr>
        <w:tc>
          <w:tcPr>
            <w:tcW w:w="2265"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medium</w:t>
            </w:r>
          </w:p>
        </w:tc>
        <w:tc>
          <w:tcPr>
            <w:tcW w:w="1506" w:type="dxa"/>
            <w:tcBorders>
              <w:bottom w:val="nil"/>
            </w:tcBorders>
            <w:shd w:val="clear" w:color="auto" w:fill="auto"/>
            <w:hideMark/>
          </w:tcPr>
          <w:p w:rsidR="006D5E06" w:rsidRPr="007F2806" w:rsidRDefault="006D5E06" w:rsidP="006D475B">
            <w:pPr>
              <w:tabs>
                <w:tab w:val="decimal" w:pos="477"/>
              </w:tabs>
              <w:spacing w:after="0" w:line="240" w:lineRule="auto"/>
              <w:rPr>
                <w:rFonts w:asciiTheme="majorHAnsi" w:hAnsiTheme="majorHAnsi" w:cs="Times New Roman"/>
              </w:rPr>
            </w:pPr>
            <w:r w:rsidRPr="007F2806">
              <w:rPr>
                <w:rFonts w:asciiTheme="majorHAnsi" w:hAnsiTheme="majorHAnsi" w:cs="Times New Roman"/>
              </w:rPr>
              <w:t>0.07</w:t>
            </w:r>
          </w:p>
        </w:tc>
        <w:tc>
          <w:tcPr>
            <w:tcW w:w="1209"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(1.13)</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bottom w:val="nil"/>
            </w:tcBorders>
            <w:shd w:val="clear" w:color="auto" w:fill="auto"/>
            <w:hideMark/>
          </w:tcPr>
          <w:p w:rsidR="006D5E06" w:rsidRPr="007F2806" w:rsidRDefault="006D5E06" w:rsidP="006D475B">
            <w:pPr>
              <w:tabs>
                <w:tab w:val="decimal" w:pos="450"/>
              </w:tabs>
              <w:spacing w:after="0" w:line="240" w:lineRule="auto"/>
              <w:rPr>
                <w:rFonts w:asciiTheme="majorHAnsi" w:hAnsiTheme="majorHAnsi" w:cs="Times New Roman"/>
              </w:rPr>
            </w:pPr>
            <w:r w:rsidRPr="007F2806">
              <w:rPr>
                <w:rFonts w:asciiTheme="majorHAnsi" w:hAnsiTheme="majorHAnsi" w:cs="Times New Roman"/>
              </w:rPr>
              <w:t>0.25</w:t>
            </w:r>
          </w:p>
        </w:tc>
        <w:tc>
          <w:tcPr>
            <w:tcW w:w="935"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(1.15)</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-0.09</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(1.14)</w:t>
            </w:r>
          </w:p>
        </w:tc>
      </w:tr>
      <w:tr w:rsidR="006D5E06" w:rsidRPr="007F2806" w:rsidTr="006D475B">
        <w:trPr>
          <w:trHeight w:val="315"/>
        </w:trPr>
        <w:tc>
          <w:tcPr>
            <w:tcW w:w="2265"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large</w:t>
            </w:r>
          </w:p>
        </w:tc>
        <w:tc>
          <w:tcPr>
            <w:tcW w:w="1506" w:type="dxa"/>
            <w:tcBorders>
              <w:top w:val="nil"/>
              <w:bottom w:val="single" w:sz="8" w:space="0" w:color="000000"/>
            </w:tcBorders>
            <w:shd w:val="clear" w:color="auto" w:fill="auto"/>
            <w:hideMark/>
          </w:tcPr>
          <w:p w:rsidR="006D5E06" w:rsidRPr="007F2806" w:rsidRDefault="006D5E06" w:rsidP="006D475B">
            <w:pPr>
              <w:tabs>
                <w:tab w:val="decimal" w:pos="477"/>
              </w:tabs>
              <w:spacing w:after="0" w:line="240" w:lineRule="auto"/>
              <w:rPr>
                <w:rFonts w:asciiTheme="majorHAnsi" w:hAnsiTheme="majorHAnsi" w:cs="Times New Roman"/>
              </w:rPr>
            </w:pPr>
            <w:r w:rsidRPr="007F2806">
              <w:rPr>
                <w:rFonts w:asciiTheme="majorHAnsi" w:hAnsiTheme="majorHAnsi" w:cs="Times New Roman"/>
              </w:rPr>
              <w:t>-0.64</w:t>
            </w:r>
          </w:p>
        </w:tc>
        <w:tc>
          <w:tcPr>
            <w:tcW w:w="1209"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(1.21)</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450"/>
              </w:tabs>
              <w:spacing w:after="0" w:line="240" w:lineRule="auto"/>
              <w:rPr>
                <w:rFonts w:asciiTheme="majorHAnsi" w:hAnsiTheme="majorHAnsi" w:cs="Times New Roman"/>
              </w:rPr>
            </w:pPr>
            <w:r w:rsidRPr="007F2806">
              <w:rPr>
                <w:rFonts w:asciiTheme="majorHAnsi" w:hAnsiTheme="majorHAnsi" w:cs="Times New Roman"/>
              </w:rPr>
              <w:t>-0.78</w:t>
            </w:r>
          </w:p>
        </w:tc>
        <w:tc>
          <w:tcPr>
            <w:tcW w:w="935"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(1.20)</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412"/>
              </w:tabs>
              <w:spacing w:after="0" w:line="240" w:lineRule="auto"/>
              <w:rPr>
                <w:rFonts w:asciiTheme="majorHAnsi" w:hAnsiTheme="majorHAnsi" w:cs="Times New Roman"/>
              </w:rPr>
            </w:pPr>
            <w:r w:rsidRPr="007F2806">
              <w:rPr>
                <w:rFonts w:asciiTheme="majorHAnsi" w:hAnsiTheme="majorHAnsi" w:cs="Times New Roman"/>
              </w:rPr>
              <w:t>-0.63</w:t>
            </w:r>
          </w:p>
        </w:tc>
        <w:tc>
          <w:tcPr>
            <w:tcW w:w="1063"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(1.22)</w:t>
            </w:r>
          </w:p>
        </w:tc>
      </w:tr>
      <w:tr w:rsidR="006D5E06" w:rsidRPr="007F2806" w:rsidTr="006D475B">
        <w:trPr>
          <w:trHeight w:val="300"/>
        </w:trPr>
        <w:tc>
          <w:tcPr>
            <w:tcW w:w="2265" w:type="dxa"/>
            <w:tcBorders>
              <w:top w:val="nil"/>
              <w:bottom w:val="single" w:sz="8" w:space="0" w:color="000000"/>
            </w:tcBorders>
            <w:shd w:val="clear" w:color="auto" w:fill="auto"/>
            <w:vAlign w:val="center"/>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R2</w:t>
            </w: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627"/>
              </w:tabs>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0.07</w:t>
            </w:r>
          </w:p>
        </w:tc>
        <w:tc>
          <w:tcPr>
            <w:tcW w:w="1209" w:type="dxa"/>
            <w:tcBorders>
              <w:top w:val="single" w:sz="8" w:space="0" w:color="000000"/>
              <w:bottom w:val="single" w:sz="8" w:space="0" w:color="000000"/>
            </w:tcBorders>
            <w:shd w:val="clear" w:color="auto" w:fill="auto"/>
            <w:noWrap/>
            <w:vAlign w:val="center"/>
            <w:hideMark/>
          </w:tcPr>
          <w:p w:rsidR="006D5E06" w:rsidRPr="007F2806" w:rsidRDefault="006D5E06" w:rsidP="006D475B">
            <w:pPr>
              <w:spacing w:after="0" w:line="240" w:lineRule="auto"/>
              <w:jc w:val="center"/>
              <w:rPr>
                <w:rFonts w:asciiTheme="majorHAnsi" w:eastAsia="Times New Roman" w:hAnsiTheme="majorHAnsi" w:cs="Times New Roman"/>
              </w:rPr>
            </w:pPr>
          </w:p>
        </w:tc>
        <w:tc>
          <w:tcPr>
            <w:tcW w:w="222" w:type="dxa"/>
            <w:tcBorders>
              <w:top w:val="nil"/>
              <w:bottom w:val="single" w:sz="8" w:space="0" w:color="000000"/>
            </w:tcBorders>
            <w:vAlign w:val="center"/>
          </w:tcPr>
          <w:p w:rsidR="006D5E06" w:rsidRPr="007F2806" w:rsidRDefault="006D5E06" w:rsidP="006D475B">
            <w:pPr>
              <w:spacing w:after="0" w:line="240" w:lineRule="auto"/>
              <w:jc w:val="center"/>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627"/>
              </w:tabs>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0.07</w:t>
            </w:r>
          </w:p>
        </w:tc>
        <w:tc>
          <w:tcPr>
            <w:tcW w:w="935"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129"/>
              </w:tabs>
              <w:spacing w:after="0" w:line="240" w:lineRule="auto"/>
              <w:jc w:val="center"/>
              <w:rPr>
                <w:rFonts w:asciiTheme="majorHAnsi" w:eastAsia="Times New Roman" w:hAnsiTheme="majorHAnsi" w:cs="Times New Roman"/>
              </w:rPr>
            </w:pPr>
          </w:p>
        </w:tc>
        <w:tc>
          <w:tcPr>
            <w:tcW w:w="222" w:type="dxa"/>
            <w:tcBorders>
              <w:top w:val="nil"/>
              <w:bottom w:val="single" w:sz="8" w:space="0" w:color="000000"/>
            </w:tcBorders>
            <w:vAlign w:val="center"/>
          </w:tcPr>
          <w:p w:rsidR="006D5E06" w:rsidRPr="007F2806" w:rsidRDefault="006D5E06" w:rsidP="006D475B">
            <w:pPr>
              <w:spacing w:after="0" w:line="240" w:lineRule="auto"/>
              <w:jc w:val="center"/>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0.06</w:t>
            </w:r>
          </w:p>
        </w:tc>
        <w:tc>
          <w:tcPr>
            <w:tcW w:w="1063" w:type="dxa"/>
            <w:tcBorders>
              <w:top w:val="single" w:sz="8" w:space="0" w:color="000000"/>
              <w:bottom w:val="single" w:sz="8" w:space="0" w:color="000000"/>
            </w:tcBorders>
            <w:shd w:val="clear" w:color="auto" w:fill="auto"/>
            <w:noWrap/>
            <w:vAlign w:val="center"/>
            <w:hideMark/>
          </w:tcPr>
          <w:p w:rsidR="006D5E06" w:rsidRPr="007F2806" w:rsidRDefault="006D5E06" w:rsidP="006D475B">
            <w:pPr>
              <w:spacing w:after="0" w:line="240" w:lineRule="auto"/>
              <w:jc w:val="center"/>
              <w:rPr>
                <w:rFonts w:asciiTheme="majorHAnsi" w:eastAsia="Times New Roman" w:hAnsiTheme="majorHAnsi" w:cs="Times New Roman"/>
              </w:rPr>
            </w:pPr>
          </w:p>
        </w:tc>
      </w:tr>
    </w:tbl>
    <w:p w:rsidR="006D5E06" w:rsidRPr="007F2806" w:rsidRDefault="006D5E06" w:rsidP="006D5E06">
      <w:pPr>
        <w:spacing w:after="0" w:line="240" w:lineRule="auto"/>
        <w:rPr>
          <w:rFonts w:asciiTheme="majorHAnsi" w:hAnsiTheme="majorHAnsi"/>
        </w:rPr>
      </w:pPr>
      <w:r w:rsidRPr="007F2806">
        <w:rPr>
          <w:rFonts w:asciiTheme="majorHAnsi" w:hAnsiTheme="majorHAnsi"/>
        </w:rPr>
        <w:t>*standard errors in parentheses</w:t>
      </w:r>
    </w:p>
    <w:p w:rsidR="006D5E06" w:rsidRPr="007F2806" w:rsidRDefault="006D5E06" w:rsidP="006D5E06">
      <w:pPr>
        <w:spacing w:after="0" w:line="240" w:lineRule="auto"/>
        <w:rPr>
          <w:rFonts w:asciiTheme="majorHAnsi" w:hAnsiTheme="majorHAnsi"/>
        </w:rPr>
      </w:pPr>
    </w:p>
    <w:p w:rsidR="006D5E06" w:rsidRPr="007F2806" w:rsidRDefault="006D5E06" w:rsidP="006D5E06">
      <w:pPr>
        <w:spacing w:after="0" w:line="240" w:lineRule="auto"/>
        <w:rPr>
          <w:rFonts w:asciiTheme="majorHAnsi" w:hAnsiTheme="majorHAnsi"/>
        </w:rPr>
      </w:pPr>
    </w:p>
    <w:p w:rsidR="006D5E06" w:rsidRPr="007F2806" w:rsidRDefault="006D5E06" w:rsidP="006D5E06">
      <w:pPr>
        <w:spacing w:after="0" w:line="240" w:lineRule="auto"/>
        <w:rPr>
          <w:rFonts w:asciiTheme="majorHAnsi" w:hAnsiTheme="majorHAnsi"/>
        </w:rPr>
      </w:pPr>
    </w:p>
    <w:p w:rsidR="006D5E06" w:rsidRPr="00C9006C" w:rsidRDefault="006D5E06" w:rsidP="006D5E06">
      <w:pPr>
        <w:spacing w:line="360" w:lineRule="auto"/>
        <w:rPr>
          <w:b/>
          <w:sz w:val="24"/>
        </w:rPr>
      </w:pPr>
      <w:bookmarkStart w:id="20" w:name="_Toc415502315"/>
      <w:r w:rsidRPr="00C9006C">
        <w:rPr>
          <w:b/>
          <w:sz w:val="24"/>
        </w:rPr>
        <w:t xml:space="preserve">Tables 8A </w:t>
      </w:r>
      <w:r>
        <w:rPr>
          <w:b/>
          <w:sz w:val="24"/>
        </w:rPr>
        <w:t>and</w:t>
      </w:r>
      <w:r w:rsidRPr="00C9006C">
        <w:rPr>
          <w:b/>
          <w:sz w:val="24"/>
        </w:rPr>
        <w:t xml:space="preserve"> 8B: BSAQ dimensions and their relationships with ‘confident that concerns will be addressed’</w:t>
      </w:r>
    </w:p>
    <w:p w:rsidR="006D5E06" w:rsidRDefault="006D5E06" w:rsidP="006D5E06">
      <w:pPr>
        <w:pStyle w:val="Heading4"/>
      </w:pPr>
    </w:p>
    <w:bookmarkEnd w:id="20"/>
    <w:p w:rsidR="006D5E06" w:rsidRPr="00980D2B" w:rsidRDefault="006D5E06" w:rsidP="006D5E06">
      <w:pPr>
        <w:pStyle w:val="Heading4"/>
        <w:rPr>
          <w:rFonts w:asciiTheme="minorHAnsi" w:hAnsiTheme="minorHAnsi"/>
          <w:sz w:val="22"/>
          <w:szCs w:val="22"/>
        </w:rPr>
      </w:pPr>
      <w:r w:rsidRPr="00980D2B">
        <w:rPr>
          <w:rFonts w:asciiTheme="minorHAnsi" w:hAnsiTheme="minorHAnsi"/>
          <w:sz w:val="22"/>
          <w:szCs w:val="22"/>
        </w:rPr>
        <w:t xml:space="preserve">Table </w:t>
      </w:r>
      <w:r>
        <w:rPr>
          <w:rFonts w:asciiTheme="minorHAnsi" w:hAnsiTheme="minorHAnsi"/>
          <w:sz w:val="22"/>
          <w:szCs w:val="22"/>
        </w:rPr>
        <w:t>8</w:t>
      </w:r>
      <w:r w:rsidRPr="00980D2B">
        <w:rPr>
          <w:rFonts w:asciiTheme="minorHAnsi" w:hAnsiTheme="minorHAnsi"/>
          <w:sz w:val="22"/>
          <w:szCs w:val="22"/>
        </w:rPr>
        <w:t>A: Feeling ‘confident that concerns will be addressed’ and BSAQ dimensions contextual, educational and interpersonal</w:t>
      </w:r>
    </w:p>
    <w:tbl>
      <w:tblPr>
        <w:tblW w:w="10434" w:type="dxa"/>
        <w:tblInd w:w="93" w:type="dxa"/>
        <w:tblBorders>
          <w:top w:val="single" w:sz="8" w:space="0" w:color="000000"/>
          <w:bottom w:val="single" w:sz="8" w:space="0" w:color="000000"/>
        </w:tblBorders>
        <w:tblLook w:val="04A0" w:firstRow="1" w:lastRow="0" w:firstColumn="1" w:lastColumn="0" w:noHBand="0" w:noVBand="1"/>
      </w:tblPr>
      <w:tblGrid>
        <w:gridCol w:w="2265"/>
        <w:gridCol w:w="1506"/>
        <w:gridCol w:w="1209"/>
        <w:gridCol w:w="222"/>
        <w:gridCol w:w="1506"/>
        <w:gridCol w:w="935"/>
        <w:gridCol w:w="222"/>
        <w:gridCol w:w="1506"/>
        <w:gridCol w:w="1063"/>
      </w:tblGrid>
      <w:tr w:rsidR="006D5E06" w:rsidRPr="007F2806" w:rsidTr="006D475B">
        <w:trPr>
          <w:trHeight w:val="300"/>
        </w:trPr>
        <w:tc>
          <w:tcPr>
            <w:tcW w:w="2265"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715"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Contextual</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441"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Educational</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569"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Interpersonal</w:t>
            </w:r>
          </w:p>
        </w:tc>
      </w:tr>
      <w:tr w:rsidR="006D5E06" w:rsidRPr="007F2806" w:rsidTr="006D475B">
        <w:trPr>
          <w:trHeight w:val="300"/>
        </w:trPr>
        <w:tc>
          <w:tcPr>
            <w:tcW w:w="2265"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intercept</w:t>
            </w:r>
          </w:p>
        </w:tc>
        <w:tc>
          <w:tcPr>
            <w:tcW w:w="1506"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51.45***</w:t>
            </w:r>
          </w:p>
        </w:tc>
        <w:tc>
          <w:tcPr>
            <w:tcW w:w="1209"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(1.56)</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51.59***</w:t>
            </w:r>
          </w:p>
        </w:tc>
        <w:tc>
          <w:tcPr>
            <w:tcW w:w="935"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(1.62)</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single" w:sz="8" w:space="0" w:color="000000"/>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51.53***</w:t>
            </w:r>
          </w:p>
        </w:tc>
        <w:tc>
          <w:tcPr>
            <w:tcW w:w="1063" w:type="dxa"/>
            <w:tcBorders>
              <w:top w:val="single" w:sz="8" w:space="0" w:color="000000"/>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(1.60)</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BSAQ score</w:t>
            </w:r>
          </w:p>
        </w:tc>
        <w:tc>
          <w:tcPr>
            <w:tcW w:w="1506" w:type="dxa"/>
            <w:shd w:val="clear" w:color="auto" w:fill="auto"/>
            <w:noWrap/>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2.03**</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(0.79)</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noWrap/>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-0.22</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(0.83)</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1.23</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(0.80)</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foundation</w:t>
            </w:r>
          </w:p>
        </w:tc>
        <w:tc>
          <w:tcPr>
            <w:tcW w:w="1506"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3.07***</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(1.12)</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3.45***</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(1.16)</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3.23***</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(1.14)</w:t>
            </w:r>
          </w:p>
        </w:tc>
      </w:tr>
      <w:tr w:rsidR="006D5E06" w:rsidRPr="007F2806" w:rsidTr="006D475B">
        <w:trPr>
          <w:trHeight w:val="300"/>
        </w:trPr>
        <w:tc>
          <w:tcPr>
            <w:tcW w:w="2265" w:type="dxa"/>
            <w:shd w:val="clear" w:color="auto" w:fill="auto"/>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Respondents/board</w:t>
            </w:r>
          </w:p>
        </w:tc>
        <w:tc>
          <w:tcPr>
            <w:tcW w:w="1506"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5.85**</w:t>
            </w:r>
          </w:p>
        </w:tc>
        <w:tc>
          <w:tcPr>
            <w:tcW w:w="1209"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(2.79)</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5.59*</w:t>
            </w:r>
          </w:p>
        </w:tc>
        <w:tc>
          <w:tcPr>
            <w:tcW w:w="935"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(2.89)</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5.41*</w:t>
            </w:r>
          </w:p>
        </w:tc>
        <w:tc>
          <w:tcPr>
            <w:tcW w:w="1063" w:type="dxa"/>
            <w:tcBorders>
              <w:top w:val="nil"/>
              <w:bottom w:val="nil"/>
            </w:tcBorders>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(2.85)</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small</w:t>
            </w:r>
          </w:p>
        </w:tc>
        <w:tc>
          <w:tcPr>
            <w:tcW w:w="1506"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0.19</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(1.70)</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0.08</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(1.77)</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0.33</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(1.75)</w:t>
            </w:r>
          </w:p>
        </w:tc>
      </w:tr>
      <w:tr w:rsidR="006D5E06" w:rsidRPr="007F2806" w:rsidTr="006D475B">
        <w:trPr>
          <w:trHeight w:val="300"/>
        </w:trPr>
        <w:tc>
          <w:tcPr>
            <w:tcW w:w="2265"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medium</w:t>
            </w:r>
          </w:p>
        </w:tc>
        <w:tc>
          <w:tcPr>
            <w:tcW w:w="1506"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0.51</w:t>
            </w:r>
          </w:p>
        </w:tc>
        <w:tc>
          <w:tcPr>
            <w:tcW w:w="1209"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(1.54)</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0.03</w:t>
            </w:r>
          </w:p>
        </w:tc>
        <w:tc>
          <w:tcPr>
            <w:tcW w:w="935"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(1.59)</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0.49</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(1.59)</w:t>
            </w:r>
          </w:p>
        </w:tc>
      </w:tr>
      <w:tr w:rsidR="006D5E06" w:rsidRPr="007F2806" w:rsidTr="006D475B">
        <w:trPr>
          <w:trHeight w:val="315"/>
        </w:trPr>
        <w:tc>
          <w:tcPr>
            <w:tcW w:w="2265"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large</w:t>
            </w:r>
          </w:p>
        </w:tc>
        <w:tc>
          <w:tcPr>
            <w:tcW w:w="1506"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-1.49</w:t>
            </w:r>
          </w:p>
        </w:tc>
        <w:tc>
          <w:tcPr>
            <w:tcW w:w="1209"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(1.64)</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-1.86*</w:t>
            </w:r>
          </w:p>
        </w:tc>
        <w:tc>
          <w:tcPr>
            <w:tcW w:w="935"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(1.70)</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-1.59*</w:t>
            </w:r>
          </w:p>
        </w:tc>
        <w:tc>
          <w:tcPr>
            <w:tcW w:w="1063"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(1.68)</w:t>
            </w:r>
          </w:p>
        </w:tc>
      </w:tr>
      <w:tr w:rsidR="006D5E06" w:rsidRPr="007F2806" w:rsidTr="006D475B">
        <w:trPr>
          <w:trHeight w:val="300"/>
        </w:trPr>
        <w:tc>
          <w:tcPr>
            <w:tcW w:w="2265" w:type="dxa"/>
            <w:tcBorders>
              <w:top w:val="nil"/>
              <w:bottom w:val="single" w:sz="8" w:space="0" w:color="000000"/>
            </w:tcBorders>
            <w:shd w:val="clear" w:color="auto" w:fill="auto"/>
            <w:vAlign w:val="center"/>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lastRenderedPageBreak/>
              <w:t>R2</w:t>
            </w: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627"/>
              </w:tabs>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0.21</w:t>
            </w:r>
          </w:p>
        </w:tc>
        <w:tc>
          <w:tcPr>
            <w:tcW w:w="1209" w:type="dxa"/>
            <w:tcBorders>
              <w:top w:val="single" w:sz="8" w:space="0" w:color="000000"/>
              <w:bottom w:val="single" w:sz="8" w:space="0" w:color="000000"/>
            </w:tcBorders>
            <w:shd w:val="clear" w:color="auto" w:fill="auto"/>
            <w:noWrap/>
            <w:vAlign w:val="center"/>
            <w:hideMark/>
          </w:tcPr>
          <w:p w:rsidR="006D5E06" w:rsidRPr="007F2806" w:rsidRDefault="006D5E06" w:rsidP="006D475B">
            <w:pPr>
              <w:spacing w:after="0" w:line="240" w:lineRule="auto"/>
              <w:rPr>
                <w:rFonts w:asciiTheme="majorHAnsi" w:eastAsia="Times New Roman" w:hAnsiTheme="majorHAnsi" w:cs="Times New Roman"/>
              </w:rPr>
            </w:pPr>
          </w:p>
        </w:tc>
        <w:tc>
          <w:tcPr>
            <w:tcW w:w="222" w:type="dxa"/>
            <w:tcBorders>
              <w:top w:val="nil"/>
              <w:bottom w:val="single" w:sz="8" w:space="0" w:color="000000"/>
            </w:tcBorders>
            <w:vAlign w:val="center"/>
          </w:tcPr>
          <w:p w:rsidR="006D5E06" w:rsidRPr="007F2806" w:rsidRDefault="006D5E06" w:rsidP="006D475B">
            <w:pPr>
              <w:spacing w:after="0" w:line="240" w:lineRule="auto"/>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627"/>
              </w:tabs>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0.15</w:t>
            </w:r>
          </w:p>
        </w:tc>
        <w:tc>
          <w:tcPr>
            <w:tcW w:w="935"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129"/>
              </w:tabs>
              <w:spacing w:after="0" w:line="240" w:lineRule="auto"/>
              <w:rPr>
                <w:rFonts w:asciiTheme="majorHAnsi" w:eastAsia="Times New Roman" w:hAnsiTheme="majorHAnsi" w:cs="Times New Roman"/>
              </w:rPr>
            </w:pPr>
          </w:p>
        </w:tc>
        <w:tc>
          <w:tcPr>
            <w:tcW w:w="222" w:type="dxa"/>
            <w:tcBorders>
              <w:top w:val="nil"/>
              <w:bottom w:val="single" w:sz="8" w:space="0" w:color="000000"/>
            </w:tcBorders>
            <w:vAlign w:val="center"/>
          </w:tcPr>
          <w:p w:rsidR="006D5E06" w:rsidRPr="007F2806" w:rsidRDefault="006D5E06" w:rsidP="006D475B">
            <w:pPr>
              <w:spacing w:after="0" w:line="240" w:lineRule="auto"/>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0.18</w:t>
            </w:r>
          </w:p>
        </w:tc>
        <w:tc>
          <w:tcPr>
            <w:tcW w:w="1063" w:type="dxa"/>
            <w:tcBorders>
              <w:top w:val="single" w:sz="8" w:space="0" w:color="000000"/>
              <w:bottom w:val="single" w:sz="8" w:space="0" w:color="000000"/>
            </w:tcBorders>
            <w:shd w:val="clear" w:color="auto" w:fill="auto"/>
            <w:noWrap/>
            <w:vAlign w:val="center"/>
            <w:hideMark/>
          </w:tcPr>
          <w:p w:rsidR="006D5E06" w:rsidRPr="007F2806" w:rsidRDefault="006D5E06" w:rsidP="006D475B">
            <w:pPr>
              <w:spacing w:after="0" w:line="240" w:lineRule="auto"/>
              <w:jc w:val="center"/>
              <w:rPr>
                <w:rFonts w:asciiTheme="majorHAnsi" w:eastAsia="Times New Roman" w:hAnsiTheme="majorHAnsi" w:cs="Times New Roman"/>
              </w:rPr>
            </w:pPr>
          </w:p>
        </w:tc>
      </w:tr>
    </w:tbl>
    <w:p w:rsidR="006D5E06" w:rsidRPr="007F2806" w:rsidRDefault="006D5E06" w:rsidP="006D5E06">
      <w:pPr>
        <w:spacing w:after="0" w:line="240" w:lineRule="auto"/>
        <w:rPr>
          <w:rFonts w:asciiTheme="majorHAnsi" w:hAnsiTheme="majorHAnsi"/>
        </w:rPr>
      </w:pPr>
      <w:r w:rsidRPr="007F2806">
        <w:rPr>
          <w:rFonts w:asciiTheme="majorHAnsi" w:hAnsiTheme="majorHAnsi"/>
        </w:rPr>
        <w:t>*standard errors in parentheses</w:t>
      </w:r>
    </w:p>
    <w:p w:rsidR="006D5E06" w:rsidRPr="007F2806" w:rsidRDefault="006D5E06" w:rsidP="006D5E06">
      <w:pPr>
        <w:spacing w:after="0" w:line="240" w:lineRule="auto"/>
        <w:rPr>
          <w:rFonts w:asciiTheme="majorHAnsi" w:hAnsiTheme="majorHAnsi"/>
        </w:rPr>
      </w:pPr>
    </w:p>
    <w:p w:rsidR="006D5E06" w:rsidRPr="007F2806" w:rsidRDefault="006D5E06" w:rsidP="006D5E06">
      <w:pPr>
        <w:spacing w:after="0" w:line="240" w:lineRule="auto"/>
        <w:rPr>
          <w:rFonts w:asciiTheme="majorHAnsi" w:hAnsiTheme="majorHAnsi"/>
        </w:rPr>
      </w:pPr>
    </w:p>
    <w:p w:rsidR="006D5E06" w:rsidRPr="007F2806" w:rsidRDefault="006D5E06" w:rsidP="006D5E06">
      <w:pPr>
        <w:spacing w:after="0" w:line="240" w:lineRule="auto"/>
        <w:rPr>
          <w:rFonts w:asciiTheme="majorHAnsi" w:hAnsiTheme="majorHAnsi"/>
        </w:rPr>
      </w:pPr>
    </w:p>
    <w:p w:rsidR="006D5E06" w:rsidRPr="00980D2B" w:rsidRDefault="006D5E06" w:rsidP="006D5E06">
      <w:pPr>
        <w:pStyle w:val="Heading4"/>
        <w:rPr>
          <w:rFonts w:asciiTheme="minorHAnsi" w:hAnsiTheme="minorHAnsi"/>
          <w:sz w:val="22"/>
          <w:szCs w:val="22"/>
        </w:rPr>
      </w:pPr>
      <w:r w:rsidRPr="00980D2B">
        <w:rPr>
          <w:rFonts w:asciiTheme="minorHAnsi" w:hAnsiTheme="minorHAnsi"/>
          <w:sz w:val="22"/>
          <w:szCs w:val="22"/>
        </w:rPr>
        <w:t xml:space="preserve">Table </w:t>
      </w:r>
      <w:r>
        <w:rPr>
          <w:rFonts w:asciiTheme="minorHAnsi" w:hAnsiTheme="minorHAnsi"/>
          <w:sz w:val="22"/>
          <w:szCs w:val="22"/>
        </w:rPr>
        <w:t>8B</w:t>
      </w:r>
      <w:r w:rsidRPr="00980D2B">
        <w:rPr>
          <w:rFonts w:asciiTheme="minorHAnsi" w:hAnsiTheme="minorHAnsi"/>
          <w:sz w:val="22"/>
          <w:szCs w:val="22"/>
        </w:rPr>
        <w:t xml:space="preserve">: Feeling ‘confident that concerns will be addressed’ and BSAQ dimensions </w:t>
      </w:r>
      <w:r>
        <w:rPr>
          <w:rFonts w:asciiTheme="minorHAnsi" w:hAnsiTheme="minorHAnsi"/>
          <w:sz w:val="22"/>
        </w:rPr>
        <w:t>analytical, political and strategic</w:t>
      </w:r>
    </w:p>
    <w:tbl>
      <w:tblPr>
        <w:tblW w:w="10434" w:type="dxa"/>
        <w:tblInd w:w="93" w:type="dxa"/>
        <w:tblBorders>
          <w:top w:val="single" w:sz="8" w:space="0" w:color="000000"/>
          <w:bottom w:val="single" w:sz="8" w:space="0" w:color="000000"/>
        </w:tblBorders>
        <w:tblLook w:val="04A0" w:firstRow="1" w:lastRow="0" w:firstColumn="1" w:lastColumn="0" w:noHBand="0" w:noVBand="1"/>
      </w:tblPr>
      <w:tblGrid>
        <w:gridCol w:w="2265"/>
        <w:gridCol w:w="1506"/>
        <w:gridCol w:w="1209"/>
        <w:gridCol w:w="222"/>
        <w:gridCol w:w="1506"/>
        <w:gridCol w:w="935"/>
        <w:gridCol w:w="222"/>
        <w:gridCol w:w="1506"/>
        <w:gridCol w:w="1063"/>
      </w:tblGrid>
      <w:tr w:rsidR="006D5E06" w:rsidRPr="007F2806" w:rsidTr="006D475B">
        <w:trPr>
          <w:trHeight w:val="300"/>
        </w:trPr>
        <w:tc>
          <w:tcPr>
            <w:tcW w:w="2265"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715"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Analytical</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441"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Political</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569"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Strategic</w:t>
            </w:r>
          </w:p>
        </w:tc>
      </w:tr>
      <w:tr w:rsidR="006D5E06" w:rsidRPr="007F2806" w:rsidTr="006D475B">
        <w:trPr>
          <w:trHeight w:val="300"/>
        </w:trPr>
        <w:tc>
          <w:tcPr>
            <w:tcW w:w="2265"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intercept</w:t>
            </w:r>
          </w:p>
        </w:tc>
        <w:tc>
          <w:tcPr>
            <w:tcW w:w="1506"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51.75***</w:t>
            </w:r>
          </w:p>
        </w:tc>
        <w:tc>
          <w:tcPr>
            <w:tcW w:w="1209"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(1.60)</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51.83***</w:t>
            </w:r>
          </w:p>
        </w:tc>
        <w:tc>
          <w:tcPr>
            <w:tcW w:w="935" w:type="dxa"/>
            <w:tcBorders>
              <w:top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(1.61)</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single" w:sz="8" w:space="0" w:color="000000"/>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51.90***</w:t>
            </w:r>
          </w:p>
        </w:tc>
        <w:tc>
          <w:tcPr>
            <w:tcW w:w="1063" w:type="dxa"/>
            <w:tcBorders>
              <w:top w:val="single" w:sz="8" w:space="0" w:color="000000"/>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(1.59)</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BSAQ score</w:t>
            </w:r>
          </w:p>
        </w:tc>
        <w:tc>
          <w:tcPr>
            <w:tcW w:w="1506" w:type="dxa"/>
            <w:shd w:val="clear" w:color="auto" w:fill="auto"/>
            <w:noWrap/>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1.36</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(0.87)</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noWrap/>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1.18</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(0.92)</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1.53**</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(0.76)</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foundation</w:t>
            </w:r>
          </w:p>
        </w:tc>
        <w:tc>
          <w:tcPr>
            <w:tcW w:w="1506"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3.23***</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(1.14)</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3.20***</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(1.15)</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3.24***</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(1.13)</w:t>
            </w:r>
          </w:p>
        </w:tc>
      </w:tr>
      <w:tr w:rsidR="006D5E06" w:rsidRPr="007F2806" w:rsidTr="006D475B">
        <w:trPr>
          <w:trHeight w:val="300"/>
        </w:trPr>
        <w:tc>
          <w:tcPr>
            <w:tcW w:w="2265" w:type="dxa"/>
            <w:shd w:val="clear" w:color="auto" w:fill="auto"/>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Respondents/board</w:t>
            </w:r>
          </w:p>
        </w:tc>
        <w:tc>
          <w:tcPr>
            <w:tcW w:w="1506"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5.17*</w:t>
            </w:r>
          </w:p>
        </w:tc>
        <w:tc>
          <w:tcPr>
            <w:tcW w:w="1209"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(2.86)</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5.02*</w:t>
            </w:r>
          </w:p>
        </w:tc>
        <w:tc>
          <w:tcPr>
            <w:tcW w:w="935" w:type="dxa"/>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(2.89)</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4.71</w:t>
            </w:r>
          </w:p>
        </w:tc>
        <w:tc>
          <w:tcPr>
            <w:tcW w:w="1063" w:type="dxa"/>
            <w:tcBorders>
              <w:top w:val="nil"/>
              <w:bottom w:val="nil"/>
            </w:tcBorders>
            <w:shd w:val="clear" w:color="auto" w:fill="auto"/>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(2.85)</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small</w:t>
            </w:r>
          </w:p>
        </w:tc>
        <w:tc>
          <w:tcPr>
            <w:tcW w:w="1506"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0.15</w:t>
            </w:r>
          </w:p>
        </w:tc>
        <w:tc>
          <w:tcPr>
            <w:tcW w:w="1209"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(1.74)</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0.18</w:t>
            </w:r>
          </w:p>
        </w:tc>
        <w:tc>
          <w:tcPr>
            <w:tcW w:w="935" w:type="dxa"/>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(1.75)</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0.26</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(1.73)</w:t>
            </w:r>
          </w:p>
        </w:tc>
      </w:tr>
      <w:tr w:rsidR="006D5E06" w:rsidRPr="007F2806" w:rsidTr="006D475B">
        <w:trPr>
          <w:trHeight w:val="300"/>
        </w:trPr>
        <w:tc>
          <w:tcPr>
            <w:tcW w:w="2265"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medium</w:t>
            </w:r>
          </w:p>
        </w:tc>
        <w:tc>
          <w:tcPr>
            <w:tcW w:w="1506"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0.34</w:t>
            </w:r>
          </w:p>
        </w:tc>
        <w:tc>
          <w:tcPr>
            <w:tcW w:w="1209"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(1.58)</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0.43</w:t>
            </w:r>
          </w:p>
        </w:tc>
        <w:tc>
          <w:tcPr>
            <w:tcW w:w="935" w:type="dxa"/>
            <w:tcBorders>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(1.60)</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nil"/>
            </w:tcBorders>
            <w:shd w:val="clear" w:color="auto" w:fill="auto"/>
            <w:noWrap/>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0.25</w:t>
            </w:r>
          </w:p>
        </w:tc>
        <w:tc>
          <w:tcPr>
            <w:tcW w:w="1063" w:type="dxa"/>
            <w:tcBorders>
              <w:top w:val="nil"/>
              <w:bottom w:val="nil"/>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(1.55)</w:t>
            </w:r>
          </w:p>
        </w:tc>
      </w:tr>
      <w:tr w:rsidR="006D5E06" w:rsidRPr="007F2806" w:rsidTr="006D475B">
        <w:trPr>
          <w:trHeight w:val="315"/>
        </w:trPr>
        <w:tc>
          <w:tcPr>
            <w:tcW w:w="2265"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large</w:t>
            </w:r>
          </w:p>
        </w:tc>
        <w:tc>
          <w:tcPr>
            <w:tcW w:w="1506"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-1.67*</w:t>
            </w:r>
          </w:p>
        </w:tc>
        <w:tc>
          <w:tcPr>
            <w:tcW w:w="1209"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(1.68)</w:t>
            </w:r>
          </w:p>
        </w:tc>
        <w:tc>
          <w:tcPr>
            <w:tcW w:w="222" w:type="dxa"/>
            <w:tcBorders>
              <w:top w:val="nil"/>
              <w:bottom w:val="nil"/>
            </w:tcBorders>
          </w:tcPr>
          <w:p w:rsidR="006D5E06" w:rsidRPr="007F2806" w:rsidRDefault="006D5E06" w:rsidP="006D475B">
            <w:pPr>
              <w:tabs>
                <w:tab w:val="decimal" w:pos="462"/>
                <w:tab w:val="decimal" w:pos="627"/>
              </w:tabs>
              <w:spacing w:after="0" w:line="240" w:lineRule="auto"/>
              <w:jc w:val="both"/>
              <w:rPr>
                <w:rFonts w:asciiTheme="majorHAnsi" w:eastAsia="Times New Roman" w:hAnsiTheme="majorHAnsi" w:cs="Times New Roman"/>
              </w:rPr>
            </w:pPr>
          </w:p>
        </w:tc>
        <w:tc>
          <w:tcPr>
            <w:tcW w:w="1506"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-1.83*</w:t>
            </w:r>
          </w:p>
        </w:tc>
        <w:tc>
          <w:tcPr>
            <w:tcW w:w="935"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(1.68)</w:t>
            </w:r>
          </w:p>
        </w:tc>
        <w:tc>
          <w:tcPr>
            <w:tcW w:w="222" w:type="dxa"/>
            <w:tcBorders>
              <w:top w:val="nil"/>
              <w:bottom w:val="nil"/>
            </w:tcBorders>
          </w:tcPr>
          <w:p w:rsidR="006D5E06" w:rsidRPr="007F2806" w:rsidRDefault="006D5E06" w:rsidP="006D475B">
            <w:pPr>
              <w:tabs>
                <w:tab w:val="decimal" w:pos="401"/>
                <w:tab w:val="decimal" w:pos="627"/>
              </w:tabs>
              <w:spacing w:after="0" w:line="240" w:lineRule="auto"/>
              <w:jc w:val="both"/>
              <w:rPr>
                <w:rFonts w:asciiTheme="majorHAnsi" w:eastAsia="Times New Roman" w:hAnsiTheme="majorHAnsi" w:cs="Times New Roman"/>
              </w:rPr>
            </w:pPr>
          </w:p>
        </w:tc>
        <w:tc>
          <w:tcPr>
            <w:tcW w:w="1506"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-1.56*</w:t>
            </w:r>
          </w:p>
        </w:tc>
        <w:tc>
          <w:tcPr>
            <w:tcW w:w="1063" w:type="dxa"/>
            <w:tcBorders>
              <w:top w:val="nil"/>
              <w:bottom w:val="single" w:sz="8" w:space="0" w:color="000000"/>
            </w:tcBorders>
            <w:shd w:val="clear" w:color="auto" w:fill="auto"/>
            <w:hideMark/>
          </w:tcPr>
          <w:p w:rsidR="006D5E06" w:rsidRPr="007F2806" w:rsidRDefault="006D5E06" w:rsidP="006D475B">
            <w:pPr>
              <w:spacing w:after="0" w:line="240" w:lineRule="auto"/>
              <w:jc w:val="center"/>
              <w:rPr>
                <w:rFonts w:asciiTheme="majorHAnsi" w:hAnsiTheme="majorHAnsi" w:cs="Times New Roman"/>
              </w:rPr>
            </w:pPr>
            <w:r w:rsidRPr="007F2806">
              <w:rPr>
                <w:rFonts w:asciiTheme="majorHAnsi" w:hAnsiTheme="majorHAnsi" w:cs="Times New Roman"/>
              </w:rPr>
              <w:t>(1.67)</w:t>
            </w:r>
          </w:p>
        </w:tc>
      </w:tr>
      <w:tr w:rsidR="006D5E06" w:rsidRPr="007F2806" w:rsidTr="006D475B">
        <w:trPr>
          <w:trHeight w:val="300"/>
        </w:trPr>
        <w:tc>
          <w:tcPr>
            <w:tcW w:w="2265" w:type="dxa"/>
            <w:tcBorders>
              <w:top w:val="nil"/>
              <w:bottom w:val="single" w:sz="8" w:space="0" w:color="000000"/>
            </w:tcBorders>
            <w:shd w:val="clear" w:color="auto" w:fill="auto"/>
            <w:vAlign w:val="center"/>
            <w:hideMark/>
          </w:tcPr>
          <w:p w:rsidR="006D5E06" w:rsidRPr="007F2806" w:rsidRDefault="006D5E06" w:rsidP="006D475B">
            <w:pPr>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R2</w:t>
            </w: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627"/>
              </w:tabs>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0.18</w:t>
            </w:r>
          </w:p>
        </w:tc>
        <w:tc>
          <w:tcPr>
            <w:tcW w:w="1209" w:type="dxa"/>
            <w:tcBorders>
              <w:top w:val="single" w:sz="8" w:space="0" w:color="000000"/>
              <w:bottom w:val="single" w:sz="8" w:space="0" w:color="000000"/>
            </w:tcBorders>
            <w:shd w:val="clear" w:color="auto" w:fill="auto"/>
            <w:noWrap/>
            <w:vAlign w:val="center"/>
            <w:hideMark/>
          </w:tcPr>
          <w:p w:rsidR="006D5E06" w:rsidRPr="007F2806" w:rsidRDefault="006D5E06" w:rsidP="006D475B">
            <w:pPr>
              <w:spacing w:after="0" w:line="240" w:lineRule="auto"/>
              <w:rPr>
                <w:rFonts w:asciiTheme="majorHAnsi" w:eastAsia="Times New Roman" w:hAnsiTheme="majorHAnsi" w:cs="Times New Roman"/>
              </w:rPr>
            </w:pPr>
          </w:p>
        </w:tc>
        <w:tc>
          <w:tcPr>
            <w:tcW w:w="222" w:type="dxa"/>
            <w:tcBorders>
              <w:top w:val="nil"/>
              <w:bottom w:val="single" w:sz="8" w:space="0" w:color="000000"/>
            </w:tcBorders>
            <w:vAlign w:val="center"/>
          </w:tcPr>
          <w:p w:rsidR="006D5E06" w:rsidRPr="007F2806" w:rsidRDefault="006D5E06" w:rsidP="006D475B">
            <w:pPr>
              <w:spacing w:after="0" w:line="240" w:lineRule="auto"/>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627"/>
              </w:tabs>
              <w:spacing w:after="0" w:line="240" w:lineRule="auto"/>
              <w:rPr>
                <w:rFonts w:asciiTheme="majorHAnsi" w:eastAsia="Times New Roman" w:hAnsiTheme="majorHAnsi" w:cs="Times New Roman"/>
              </w:rPr>
            </w:pPr>
            <w:r w:rsidRPr="007F2806">
              <w:rPr>
                <w:rFonts w:asciiTheme="majorHAnsi" w:eastAsia="Times New Roman" w:hAnsiTheme="majorHAnsi" w:cs="Times New Roman"/>
              </w:rPr>
              <w:t>0.17</w:t>
            </w:r>
          </w:p>
        </w:tc>
        <w:tc>
          <w:tcPr>
            <w:tcW w:w="935"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129"/>
              </w:tabs>
              <w:spacing w:after="0" w:line="240" w:lineRule="auto"/>
              <w:rPr>
                <w:rFonts w:asciiTheme="majorHAnsi" w:eastAsia="Times New Roman" w:hAnsiTheme="majorHAnsi" w:cs="Times New Roman"/>
              </w:rPr>
            </w:pPr>
          </w:p>
        </w:tc>
        <w:tc>
          <w:tcPr>
            <w:tcW w:w="222" w:type="dxa"/>
            <w:tcBorders>
              <w:top w:val="nil"/>
              <w:bottom w:val="single" w:sz="8" w:space="0" w:color="000000"/>
            </w:tcBorders>
            <w:vAlign w:val="center"/>
          </w:tcPr>
          <w:p w:rsidR="006D5E06" w:rsidRPr="007F2806" w:rsidRDefault="006D5E06" w:rsidP="006D475B">
            <w:pPr>
              <w:spacing w:after="0" w:line="240" w:lineRule="auto"/>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vAlign w:val="center"/>
            <w:hideMark/>
          </w:tcPr>
          <w:p w:rsidR="006D5E06" w:rsidRPr="007F2806" w:rsidRDefault="006D5E06" w:rsidP="006D475B">
            <w:pPr>
              <w:tabs>
                <w:tab w:val="decimal" w:pos="476"/>
                <w:tab w:val="decimal" w:pos="627"/>
              </w:tabs>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0.19</w:t>
            </w:r>
          </w:p>
        </w:tc>
        <w:tc>
          <w:tcPr>
            <w:tcW w:w="1063" w:type="dxa"/>
            <w:tcBorders>
              <w:top w:val="single" w:sz="8" w:space="0" w:color="000000"/>
              <w:bottom w:val="single" w:sz="8" w:space="0" w:color="000000"/>
            </w:tcBorders>
            <w:shd w:val="clear" w:color="auto" w:fill="auto"/>
            <w:noWrap/>
            <w:vAlign w:val="center"/>
            <w:hideMark/>
          </w:tcPr>
          <w:p w:rsidR="006D5E06" w:rsidRPr="007F2806" w:rsidRDefault="006D5E06" w:rsidP="006D475B">
            <w:pPr>
              <w:spacing w:after="0" w:line="240" w:lineRule="auto"/>
              <w:jc w:val="center"/>
              <w:rPr>
                <w:rFonts w:asciiTheme="majorHAnsi" w:eastAsia="Times New Roman" w:hAnsiTheme="majorHAnsi" w:cs="Times New Roman"/>
              </w:rPr>
            </w:pPr>
          </w:p>
        </w:tc>
      </w:tr>
    </w:tbl>
    <w:p w:rsidR="006D5E06" w:rsidRPr="007F2806" w:rsidRDefault="006D5E06" w:rsidP="006D5E06">
      <w:pPr>
        <w:spacing w:after="0" w:line="240" w:lineRule="auto"/>
        <w:rPr>
          <w:rFonts w:asciiTheme="majorHAnsi" w:hAnsiTheme="majorHAnsi"/>
        </w:rPr>
      </w:pPr>
      <w:r w:rsidRPr="007F2806">
        <w:rPr>
          <w:rFonts w:asciiTheme="majorHAnsi" w:hAnsiTheme="majorHAnsi"/>
        </w:rPr>
        <w:t>*standard errors in parentheses</w:t>
      </w:r>
    </w:p>
    <w:p w:rsidR="006D5E06" w:rsidRDefault="006D5E06" w:rsidP="006D5E06">
      <w:pPr>
        <w:rPr>
          <w:rFonts w:asciiTheme="majorHAnsi" w:hAnsiTheme="majorHAnsi"/>
        </w:rPr>
      </w:pPr>
      <w:r>
        <w:rPr>
          <w:rFonts w:asciiTheme="majorHAnsi" w:hAnsiTheme="majorHAnsi"/>
        </w:rPr>
        <w:br w:type="page"/>
      </w:r>
    </w:p>
    <w:p w:rsidR="006D5E06" w:rsidRPr="00C9006C" w:rsidRDefault="006D5E06" w:rsidP="006D5E06">
      <w:pPr>
        <w:pStyle w:val="Heading4"/>
        <w:rPr>
          <w:rFonts w:asciiTheme="minorHAnsi" w:hAnsiTheme="minorHAnsi"/>
        </w:rPr>
      </w:pPr>
      <w:bookmarkStart w:id="21" w:name="_Toc415502303"/>
      <w:r w:rsidRPr="00C9006C">
        <w:rPr>
          <w:rFonts w:asciiTheme="minorHAnsi" w:hAnsiTheme="minorHAnsi"/>
        </w:rPr>
        <w:lastRenderedPageBreak/>
        <w:t>Table 9: Patient safety and health care quality measures</w:t>
      </w:r>
      <w:bookmarkEnd w:id="21"/>
      <w:r>
        <w:rPr>
          <w:rFonts w:asciiTheme="minorHAnsi" w:hAnsiTheme="minorHAnsi"/>
        </w:rPr>
        <w:t xml:space="preserve"> at organisation level</w:t>
      </w:r>
    </w:p>
    <w:tbl>
      <w:tblPr>
        <w:tblStyle w:val="TableGrid"/>
        <w:tblW w:w="11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5727"/>
        <w:gridCol w:w="1170"/>
        <w:gridCol w:w="1170"/>
        <w:gridCol w:w="1260"/>
      </w:tblGrid>
      <w:tr w:rsidR="006D5E06" w:rsidRPr="007F2806" w:rsidTr="006D475B">
        <w:tc>
          <w:tcPr>
            <w:tcW w:w="2178" w:type="dxa"/>
            <w:tcBorders>
              <w:top w:val="single" w:sz="4" w:space="0" w:color="auto"/>
            </w:tcBorders>
          </w:tcPr>
          <w:p w:rsidR="006D5E06" w:rsidRPr="007F2806" w:rsidRDefault="006D5E06" w:rsidP="006D475B"/>
        </w:tc>
        <w:tc>
          <w:tcPr>
            <w:tcW w:w="5727" w:type="dxa"/>
            <w:tcBorders>
              <w:top w:val="single" w:sz="4" w:space="0" w:color="auto"/>
            </w:tcBorders>
          </w:tcPr>
          <w:p w:rsidR="006D5E06" w:rsidRPr="007F2806" w:rsidRDefault="006D5E06" w:rsidP="006D475B"/>
        </w:tc>
        <w:tc>
          <w:tcPr>
            <w:tcW w:w="1170" w:type="dxa"/>
            <w:tcBorders>
              <w:top w:val="single" w:sz="4" w:space="0" w:color="auto"/>
              <w:bottom w:val="single" w:sz="4" w:space="0" w:color="auto"/>
            </w:tcBorders>
          </w:tcPr>
          <w:p w:rsidR="006D5E06" w:rsidRPr="007F2806" w:rsidRDefault="006D5E06" w:rsidP="006D475B">
            <w:pPr>
              <w:jc w:val="center"/>
              <w:rPr>
                <w:b/>
              </w:rPr>
            </w:pPr>
            <w:r w:rsidRPr="007F2806">
              <w:rPr>
                <w:b/>
              </w:rPr>
              <w:t>Mean</w:t>
            </w:r>
          </w:p>
        </w:tc>
        <w:tc>
          <w:tcPr>
            <w:tcW w:w="1170" w:type="dxa"/>
            <w:tcBorders>
              <w:top w:val="single" w:sz="4" w:space="0" w:color="auto"/>
              <w:bottom w:val="single" w:sz="4" w:space="0" w:color="auto"/>
            </w:tcBorders>
          </w:tcPr>
          <w:p w:rsidR="006D5E06" w:rsidRPr="007F2806" w:rsidRDefault="006D5E06" w:rsidP="006D475B">
            <w:pPr>
              <w:jc w:val="center"/>
              <w:rPr>
                <w:b/>
              </w:rPr>
            </w:pPr>
            <w:r w:rsidRPr="007F2806">
              <w:rPr>
                <w:b/>
              </w:rPr>
              <w:t>Min</w:t>
            </w:r>
          </w:p>
        </w:tc>
        <w:tc>
          <w:tcPr>
            <w:tcW w:w="1260" w:type="dxa"/>
            <w:tcBorders>
              <w:top w:val="single" w:sz="4" w:space="0" w:color="auto"/>
              <w:bottom w:val="single" w:sz="4" w:space="0" w:color="auto"/>
            </w:tcBorders>
          </w:tcPr>
          <w:p w:rsidR="006D5E06" w:rsidRPr="007F2806" w:rsidRDefault="006D5E06" w:rsidP="006D475B">
            <w:pPr>
              <w:jc w:val="center"/>
              <w:rPr>
                <w:b/>
              </w:rPr>
            </w:pPr>
            <w:r w:rsidRPr="007F2806">
              <w:rPr>
                <w:b/>
              </w:rPr>
              <w:t>Max</w:t>
            </w:r>
          </w:p>
        </w:tc>
      </w:tr>
      <w:tr w:rsidR="006D5E06" w:rsidRPr="007F2806" w:rsidTr="006D475B">
        <w:tc>
          <w:tcPr>
            <w:tcW w:w="7905" w:type="dxa"/>
            <w:gridSpan w:val="2"/>
          </w:tcPr>
          <w:p w:rsidR="006D5E06" w:rsidRPr="007F2806" w:rsidRDefault="006D5E06" w:rsidP="006D475B">
            <w:pPr>
              <w:spacing w:before="120" w:after="120"/>
              <w:rPr>
                <w:b/>
                <w:i/>
                <w:u w:val="single"/>
              </w:rPr>
            </w:pPr>
            <w:r w:rsidRPr="007F2806">
              <w:rPr>
                <w:b/>
                <w:i/>
                <w:u w:val="single"/>
              </w:rPr>
              <w:t>Relative Risks</w:t>
            </w:r>
          </w:p>
        </w:tc>
        <w:tc>
          <w:tcPr>
            <w:tcW w:w="1170" w:type="dxa"/>
            <w:tcBorders>
              <w:top w:val="single" w:sz="4" w:space="0" w:color="auto"/>
            </w:tcBorders>
          </w:tcPr>
          <w:p w:rsidR="006D5E06" w:rsidRPr="007F2806" w:rsidRDefault="006D5E06" w:rsidP="006D475B">
            <w:pPr>
              <w:jc w:val="center"/>
            </w:pPr>
          </w:p>
        </w:tc>
        <w:tc>
          <w:tcPr>
            <w:tcW w:w="1170" w:type="dxa"/>
            <w:tcBorders>
              <w:top w:val="single" w:sz="4" w:space="0" w:color="auto"/>
            </w:tcBorders>
          </w:tcPr>
          <w:p w:rsidR="006D5E06" w:rsidRPr="007F2806" w:rsidRDefault="006D5E06" w:rsidP="006D475B">
            <w:pPr>
              <w:jc w:val="center"/>
            </w:pPr>
          </w:p>
        </w:tc>
        <w:tc>
          <w:tcPr>
            <w:tcW w:w="1260" w:type="dxa"/>
            <w:tcBorders>
              <w:top w:val="single" w:sz="4" w:space="0" w:color="auto"/>
            </w:tcBorders>
          </w:tcPr>
          <w:p w:rsidR="006D5E06" w:rsidRPr="007F2806" w:rsidRDefault="006D5E06" w:rsidP="006D475B">
            <w:pPr>
              <w:jc w:val="center"/>
            </w:pPr>
          </w:p>
        </w:tc>
      </w:tr>
      <w:tr w:rsidR="006D5E06" w:rsidRPr="007F2806" w:rsidTr="006D475B">
        <w:tc>
          <w:tcPr>
            <w:tcW w:w="2178" w:type="dxa"/>
          </w:tcPr>
          <w:p w:rsidR="006D5E06" w:rsidRPr="007F2806" w:rsidRDefault="006D5E06" w:rsidP="006D475B">
            <w:r w:rsidRPr="007F2806">
              <w:rPr>
                <w:b/>
              </w:rPr>
              <w:t>HSMR</w:t>
            </w:r>
          </w:p>
        </w:tc>
        <w:tc>
          <w:tcPr>
            <w:tcW w:w="5727" w:type="dxa"/>
          </w:tcPr>
          <w:p w:rsidR="006D5E06" w:rsidRPr="007F2806" w:rsidRDefault="006D5E06" w:rsidP="006D475B">
            <w:pPr>
              <w:rPr>
                <w:b/>
              </w:rPr>
            </w:pPr>
            <w:r w:rsidRPr="007F2806">
              <w:rPr>
                <w:b/>
              </w:rPr>
              <w:t>Hospital Standardized Mortality Risk</w:t>
            </w:r>
          </w:p>
          <w:p w:rsidR="006D5E06" w:rsidRPr="007F2806" w:rsidRDefault="006D5E06" w:rsidP="006D475B">
            <w:r w:rsidRPr="007F2806">
              <w:t>(spells with a primary diagnosis of any of 56 CCS groups)</w:t>
            </w:r>
          </w:p>
        </w:tc>
        <w:tc>
          <w:tcPr>
            <w:tcW w:w="1170" w:type="dxa"/>
            <w:vAlign w:val="center"/>
          </w:tcPr>
          <w:p w:rsidR="006D5E06" w:rsidRPr="007F2806" w:rsidRDefault="006D5E06" w:rsidP="006D475B">
            <w:pPr>
              <w:jc w:val="center"/>
            </w:pPr>
            <w:r w:rsidRPr="007F2806">
              <w:t>99.1</w:t>
            </w:r>
          </w:p>
        </w:tc>
        <w:tc>
          <w:tcPr>
            <w:tcW w:w="1170" w:type="dxa"/>
            <w:vAlign w:val="center"/>
          </w:tcPr>
          <w:p w:rsidR="006D5E06" w:rsidRPr="007F2806" w:rsidRDefault="006D5E06" w:rsidP="006D475B">
            <w:pPr>
              <w:jc w:val="center"/>
            </w:pPr>
            <w:r w:rsidRPr="007F2806">
              <w:t>67.1</w:t>
            </w:r>
          </w:p>
        </w:tc>
        <w:tc>
          <w:tcPr>
            <w:tcW w:w="1260" w:type="dxa"/>
            <w:vAlign w:val="center"/>
          </w:tcPr>
          <w:p w:rsidR="006D5E06" w:rsidRPr="007F2806" w:rsidRDefault="006D5E06" w:rsidP="006D475B">
            <w:pPr>
              <w:jc w:val="center"/>
            </w:pPr>
            <w:r w:rsidRPr="007F2806">
              <w:t>120.3</w:t>
            </w:r>
          </w:p>
        </w:tc>
      </w:tr>
      <w:tr w:rsidR="006D5E06" w:rsidRPr="007F2806" w:rsidTr="006D475B">
        <w:tc>
          <w:tcPr>
            <w:tcW w:w="2178" w:type="dxa"/>
          </w:tcPr>
          <w:p w:rsidR="006D5E06" w:rsidRPr="007F2806" w:rsidRDefault="006D5E06" w:rsidP="006D475B">
            <w:r w:rsidRPr="007F2806">
              <w:rPr>
                <w:b/>
              </w:rPr>
              <w:t>HSMR2</w:t>
            </w:r>
          </w:p>
        </w:tc>
        <w:tc>
          <w:tcPr>
            <w:tcW w:w="5727" w:type="dxa"/>
          </w:tcPr>
          <w:p w:rsidR="006D5E06" w:rsidRPr="007F2806" w:rsidRDefault="006D5E06" w:rsidP="006D475B">
            <w:pPr>
              <w:rPr>
                <w:b/>
              </w:rPr>
            </w:pPr>
            <w:r w:rsidRPr="007F2806">
              <w:rPr>
                <w:b/>
              </w:rPr>
              <w:t>Hospital Standardized Mortality Risk</w:t>
            </w:r>
          </w:p>
          <w:p w:rsidR="006D5E06" w:rsidRPr="007F2806" w:rsidRDefault="006D5E06" w:rsidP="006D475B">
            <w:r w:rsidRPr="007F2806">
              <w:t>(spells with any primary diagnosis)</w:t>
            </w:r>
          </w:p>
        </w:tc>
        <w:tc>
          <w:tcPr>
            <w:tcW w:w="1170" w:type="dxa"/>
            <w:vAlign w:val="center"/>
          </w:tcPr>
          <w:p w:rsidR="006D5E06" w:rsidRPr="007F2806" w:rsidRDefault="006D5E06" w:rsidP="006D475B">
            <w:pPr>
              <w:jc w:val="center"/>
            </w:pPr>
            <w:r w:rsidRPr="007F2806">
              <w:t>98.8</w:t>
            </w:r>
          </w:p>
        </w:tc>
        <w:tc>
          <w:tcPr>
            <w:tcW w:w="1170" w:type="dxa"/>
            <w:vAlign w:val="center"/>
          </w:tcPr>
          <w:p w:rsidR="006D5E06" w:rsidRPr="007F2806" w:rsidRDefault="006D5E06" w:rsidP="006D475B">
            <w:pPr>
              <w:jc w:val="center"/>
            </w:pPr>
            <w:r w:rsidRPr="007F2806">
              <w:t>66.9</w:t>
            </w:r>
          </w:p>
        </w:tc>
        <w:tc>
          <w:tcPr>
            <w:tcW w:w="1260" w:type="dxa"/>
            <w:vAlign w:val="center"/>
          </w:tcPr>
          <w:p w:rsidR="006D5E06" w:rsidRPr="007F2806" w:rsidRDefault="006D5E06" w:rsidP="006D475B">
            <w:pPr>
              <w:jc w:val="center"/>
            </w:pPr>
            <w:r w:rsidRPr="007F2806">
              <w:t>116.4</w:t>
            </w:r>
          </w:p>
        </w:tc>
      </w:tr>
      <w:tr w:rsidR="006D5E06" w:rsidRPr="007F2806" w:rsidTr="006D475B">
        <w:tc>
          <w:tcPr>
            <w:tcW w:w="2178" w:type="dxa"/>
          </w:tcPr>
          <w:p w:rsidR="006D5E06" w:rsidRPr="007F2806" w:rsidRDefault="006D5E06" w:rsidP="006D475B">
            <w:r w:rsidRPr="007F2806">
              <w:rPr>
                <w:b/>
              </w:rPr>
              <w:t>VLRM</w:t>
            </w:r>
          </w:p>
        </w:tc>
        <w:tc>
          <w:tcPr>
            <w:tcW w:w="5727" w:type="dxa"/>
          </w:tcPr>
          <w:p w:rsidR="006D5E06" w:rsidRPr="007F2806" w:rsidRDefault="006D5E06" w:rsidP="006D475B">
            <w:pPr>
              <w:rPr>
                <w:b/>
              </w:rPr>
            </w:pPr>
            <w:r w:rsidRPr="007F2806">
              <w:rPr>
                <w:b/>
              </w:rPr>
              <w:t xml:space="preserve">Very Low Risk Mortality </w:t>
            </w:r>
          </w:p>
          <w:p w:rsidR="006D5E06" w:rsidRPr="007F2806" w:rsidRDefault="006D5E06" w:rsidP="006D475B">
            <w:r w:rsidRPr="007F2806">
              <w:t>(spells with a primary diagnosis associated with a low mortality diagnosis group – consistently below 0.5%)</w:t>
            </w:r>
          </w:p>
        </w:tc>
        <w:tc>
          <w:tcPr>
            <w:tcW w:w="1170" w:type="dxa"/>
            <w:vAlign w:val="center"/>
          </w:tcPr>
          <w:p w:rsidR="006D5E06" w:rsidRPr="007F2806" w:rsidRDefault="006D5E06" w:rsidP="006D475B">
            <w:pPr>
              <w:jc w:val="center"/>
            </w:pPr>
            <w:r w:rsidRPr="007F2806">
              <w:t>95.3</w:t>
            </w:r>
          </w:p>
        </w:tc>
        <w:tc>
          <w:tcPr>
            <w:tcW w:w="1170" w:type="dxa"/>
            <w:vAlign w:val="center"/>
          </w:tcPr>
          <w:p w:rsidR="006D5E06" w:rsidRPr="007F2806" w:rsidRDefault="006D5E06" w:rsidP="006D475B">
            <w:pPr>
              <w:jc w:val="center"/>
            </w:pPr>
            <w:r w:rsidRPr="007F2806">
              <w:t>37.3</w:t>
            </w:r>
          </w:p>
        </w:tc>
        <w:tc>
          <w:tcPr>
            <w:tcW w:w="1260" w:type="dxa"/>
            <w:vAlign w:val="center"/>
          </w:tcPr>
          <w:p w:rsidR="006D5E06" w:rsidRPr="007F2806" w:rsidRDefault="006D5E06" w:rsidP="006D475B">
            <w:pPr>
              <w:jc w:val="center"/>
            </w:pPr>
            <w:r w:rsidRPr="007F2806">
              <w:t>181.3</w:t>
            </w:r>
          </w:p>
        </w:tc>
      </w:tr>
      <w:tr w:rsidR="006D5E06" w:rsidRPr="007F2806" w:rsidTr="006D475B">
        <w:tc>
          <w:tcPr>
            <w:tcW w:w="2178" w:type="dxa"/>
          </w:tcPr>
          <w:p w:rsidR="006D5E06" w:rsidRPr="007F2806" w:rsidRDefault="006D5E06" w:rsidP="006D475B">
            <w:r w:rsidRPr="007F2806">
              <w:rPr>
                <w:b/>
              </w:rPr>
              <w:t>ASM</w:t>
            </w:r>
          </w:p>
        </w:tc>
        <w:tc>
          <w:tcPr>
            <w:tcW w:w="5727" w:type="dxa"/>
          </w:tcPr>
          <w:p w:rsidR="006D5E06" w:rsidRPr="007F2806" w:rsidRDefault="006D5E06" w:rsidP="006D475B">
            <w:pPr>
              <w:rPr>
                <w:b/>
              </w:rPr>
            </w:pPr>
            <w:r w:rsidRPr="007F2806">
              <w:rPr>
                <w:b/>
              </w:rPr>
              <w:t>After Surgery Mortality</w:t>
            </w:r>
          </w:p>
          <w:p w:rsidR="006D5E06" w:rsidRPr="007F2806" w:rsidRDefault="006D5E06" w:rsidP="006D475B">
            <w:pPr>
              <w:rPr>
                <w:b/>
              </w:rPr>
            </w:pPr>
            <w:r w:rsidRPr="007F2806">
              <w:t>(deaths following surgery with complications)</w:t>
            </w:r>
          </w:p>
        </w:tc>
        <w:tc>
          <w:tcPr>
            <w:tcW w:w="1170" w:type="dxa"/>
            <w:vAlign w:val="center"/>
          </w:tcPr>
          <w:p w:rsidR="006D5E06" w:rsidRPr="007F2806" w:rsidRDefault="006D5E06" w:rsidP="006D475B">
            <w:pPr>
              <w:jc w:val="center"/>
            </w:pPr>
            <w:r w:rsidRPr="007F2806">
              <w:t>98.7</w:t>
            </w:r>
          </w:p>
        </w:tc>
        <w:tc>
          <w:tcPr>
            <w:tcW w:w="1170" w:type="dxa"/>
            <w:vAlign w:val="center"/>
          </w:tcPr>
          <w:p w:rsidR="006D5E06" w:rsidRPr="007F2806" w:rsidRDefault="006D5E06" w:rsidP="006D475B">
            <w:pPr>
              <w:jc w:val="center"/>
            </w:pPr>
            <w:r w:rsidRPr="007F2806">
              <w:t>37.7</w:t>
            </w:r>
          </w:p>
        </w:tc>
        <w:tc>
          <w:tcPr>
            <w:tcW w:w="1260" w:type="dxa"/>
            <w:vAlign w:val="center"/>
          </w:tcPr>
          <w:p w:rsidR="006D5E06" w:rsidRPr="007F2806" w:rsidRDefault="006D5E06" w:rsidP="006D475B">
            <w:pPr>
              <w:jc w:val="center"/>
            </w:pPr>
            <w:r w:rsidRPr="007F2806">
              <w:t>192.9</w:t>
            </w:r>
          </w:p>
        </w:tc>
      </w:tr>
      <w:tr w:rsidR="006D5E06" w:rsidRPr="007F2806" w:rsidTr="006D475B">
        <w:tc>
          <w:tcPr>
            <w:tcW w:w="2178" w:type="dxa"/>
          </w:tcPr>
          <w:p w:rsidR="006D5E06" w:rsidRPr="007F2806" w:rsidRDefault="006D5E06" w:rsidP="006D475B">
            <w:r w:rsidRPr="007F2806">
              <w:rPr>
                <w:b/>
              </w:rPr>
              <w:t>HSMR_E</w:t>
            </w:r>
          </w:p>
        </w:tc>
        <w:tc>
          <w:tcPr>
            <w:tcW w:w="5727" w:type="dxa"/>
          </w:tcPr>
          <w:p w:rsidR="006D5E06" w:rsidRPr="007F2806" w:rsidRDefault="006D5E06" w:rsidP="006D475B">
            <w:pPr>
              <w:rPr>
                <w:b/>
              </w:rPr>
            </w:pPr>
            <w:r w:rsidRPr="007F2806">
              <w:rPr>
                <w:b/>
              </w:rPr>
              <w:t>Hospital Standardized Mortality Risk for weekend emergency admissions</w:t>
            </w:r>
          </w:p>
          <w:p w:rsidR="006D5E06" w:rsidRPr="007F2806" w:rsidRDefault="006D5E06" w:rsidP="006D475B">
            <w:r w:rsidRPr="007F2806">
              <w:t>(in-hospital deaths following weekend emergency admissions)</w:t>
            </w:r>
          </w:p>
        </w:tc>
        <w:tc>
          <w:tcPr>
            <w:tcW w:w="1170" w:type="dxa"/>
            <w:vAlign w:val="center"/>
          </w:tcPr>
          <w:p w:rsidR="006D5E06" w:rsidRPr="007F2806" w:rsidRDefault="006D5E06" w:rsidP="006D475B">
            <w:pPr>
              <w:jc w:val="center"/>
            </w:pPr>
            <w:r w:rsidRPr="007F2806">
              <w:t>97.3</w:t>
            </w:r>
          </w:p>
        </w:tc>
        <w:tc>
          <w:tcPr>
            <w:tcW w:w="1170" w:type="dxa"/>
            <w:vAlign w:val="center"/>
          </w:tcPr>
          <w:p w:rsidR="006D5E06" w:rsidRPr="007F2806" w:rsidRDefault="006D5E06" w:rsidP="006D475B">
            <w:pPr>
              <w:jc w:val="center"/>
            </w:pPr>
            <w:r w:rsidRPr="007F2806">
              <w:t>68.9</w:t>
            </w:r>
          </w:p>
        </w:tc>
        <w:tc>
          <w:tcPr>
            <w:tcW w:w="1260" w:type="dxa"/>
            <w:vAlign w:val="center"/>
          </w:tcPr>
          <w:p w:rsidR="006D5E06" w:rsidRPr="007F2806" w:rsidRDefault="006D5E06" w:rsidP="006D475B">
            <w:pPr>
              <w:jc w:val="center"/>
            </w:pPr>
            <w:r w:rsidRPr="007F2806">
              <w:t>117.9</w:t>
            </w:r>
          </w:p>
        </w:tc>
      </w:tr>
      <w:tr w:rsidR="006D5E06" w:rsidRPr="007F2806" w:rsidTr="006D475B">
        <w:tc>
          <w:tcPr>
            <w:tcW w:w="2178" w:type="dxa"/>
          </w:tcPr>
          <w:p w:rsidR="006D5E06" w:rsidRPr="007F2806" w:rsidRDefault="006D5E06" w:rsidP="006D475B">
            <w:r w:rsidRPr="007F2806">
              <w:rPr>
                <w:b/>
              </w:rPr>
              <w:t>HSMR_EW</w:t>
            </w:r>
          </w:p>
        </w:tc>
        <w:tc>
          <w:tcPr>
            <w:tcW w:w="5727" w:type="dxa"/>
          </w:tcPr>
          <w:p w:rsidR="006D5E06" w:rsidRPr="007F2806" w:rsidRDefault="006D5E06" w:rsidP="006D475B">
            <w:pPr>
              <w:rPr>
                <w:b/>
              </w:rPr>
            </w:pPr>
            <w:r w:rsidRPr="007F2806">
              <w:rPr>
                <w:b/>
              </w:rPr>
              <w:t xml:space="preserve">Hospital Standardized Mortality Risk for weekday emergency admissions </w:t>
            </w:r>
          </w:p>
          <w:p w:rsidR="006D5E06" w:rsidRPr="007F2806" w:rsidRDefault="006D5E06" w:rsidP="006D475B">
            <w:r w:rsidRPr="007F2806">
              <w:t>(in-hospital deaths following weekday emergency admissions)</w:t>
            </w:r>
          </w:p>
        </w:tc>
        <w:tc>
          <w:tcPr>
            <w:tcW w:w="1170" w:type="dxa"/>
            <w:vAlign w:val="center"/>
          </w:tcPr>
          <w:p w:rsidR="006D5E06" w:rsidRPr="007F2806" w:rsidRDefault="006D5E06" w:rsidP="006D475B">
            <w:pPr>
              <w:jc w:val="center"/>
            </w:pPr>
            <w:r w:rsidRPr="007F2806">
              <w:t>104.5</w:t>
            </w:r>
          </w:p>
        </w:tc>
        <w:tc>
          <w:tcPr>
            <w:tcW w:w="1170" w:type="dxa"/>
            <w:vAlign w:val="center"/>
          </w:tcPr>
          <w:p w:rsidR="006D5E06" w:rsidRPr="007F2806" w:rsidRDefault="006D5E06" w:rsidP="006D475B">
            <w:pPr>
              <w:jc w:val="center"/>
            </w:pPr>
            <w:r w:rsidRPr="007F2806">
              <w:t>61.5</w:t>
            </w:r>
          </w:p>
        </w:tc>
        <w:tc>
          <w:tcPr>
            <w:tcW w:w="1260" w:type="dxa"/>
            <w:vAlign w:val="center"/>
          </w:tcPr>
          <w:p w:rsidR="006D5E06" w:rsidRPr="007F2806" w:rsidRDefault="006D5E06" w:rsidP="006D475B">
            <w:pPr>
              <w:jc w:val="center"/>
            </w:pPr>
            <w:r w:rsidRPr="007F2806">
              <w:t>131.0</w:t>
            </w:r>
          </w:p>
        </w:tc>
      </w:tr>
      <w:tr w:rsidR="006D5E06" w:rsidRPr="007F2806" w:rsidTr="006D475B">
        <w:tc>
          <w:tcPr>
            <w:tcW w:w="2178" w:type="dxa"/>
          </w:tcPr>
          <w:p w:rsidR="006D5E06" w:rsidRPr="007F2806" w:rsidRDefault="006D5E06" w:rsidP="006D475B">
            <w:pPr>
              <w:rPr>
                <w:b/>
              </w:rPr>
            </w:pPr>
            <w:r w:rsidRPr="007F2806">
              <w:rPr>
                <w:b/>
              </w:rPr>
              <w:t>READM</w:t>
            </w:r>
          </w:p>
        </w:tc>
        <w:tc>
          <w:tcPr>
            <w:tcW w:w="5727" w:type="dxa"/>
          </w:tcPr>
          <w:p w:rsidR="006D5E06" w:rsidRPr="007F2806" w:rsidRDefault="006D5E06" w:rsidP="006D475B">
            <w:pPr>
              <w:rPr>
                <w:b/>
              </w:rPr>
            </w:pPr>
            <w:r w:rsidRPr="007F2806">
              <w:rPr>
                <w:b/>
              </w:rPr>
              <w:t>28 day readmissions</w:t>
            </w:r>
          </w:p>
        </w:tc>
        <w:tc>
          <w:tcPr>
            <w:tcW w:w="1170" w:type="dxa"/>
            <w:vAlign w:val="center"/>
          </w:tcPr>
          <w:p w:rsidR="006D5E06" w:rsidRPr="007F2806" w:rsidRDefault="006D5E06" w:rsidP="006D475B">
            <w:pPr>
              <w:jc w:val="center"/>
            </w:pPr>
            <w:r w:rsidRPr="007F2806">
              <w:t>99.7</w:t>
            </w:r>
          </w:p>
        </w:tc>
        <w:tc>
          <w:tcPr>
            <w:tcW w:w="1170" w:type="dxa"/>
            <w:vAlign w:val="center"/>
          </w:tcPr>
          <w:p w:rsidR="006D5E06" w:rsidRPr="007F2806" w:rsidRDefault="006D5E06" w:rsidP="006D475B">
            <w:pPr>
              <w:jc w:val="center"/>
            </w:pPr>
            <w:r w:rsidRPr="007F2806">
              <w:t>6.6</w:t>
            </w:r>
          </w:p>
        </w:tc>
        <w:tc>
          <w:tcPr>
            <w:tcW w:w="1260" w:type="dxa"/>
            <w:vAlign w:val="center"/>
          </w:tcPr>
          <w:p w:rsidR="006D5E06" w:rsidRPr="007F2806" w:rsidRDefault="006D5E06" w:rsidP="006D475B">
            <w:pPr>
              <w:jc w:val="center"/>
            </w:pPr>
            <w:r w:rsidRPr="007F2806">
              <w:t>83.6</w:t>
            </w:r>
          </w:p>
        </w:tc>
      </w:tr>
      <w:tr w:rsidR="006D5E06" w:rsidRPr="007F2806" w:rsidTr="006D475B">
        <w:tc>
          <w:tcPr>
            <w:tcW w:w="7905" w:type="dxa"/>
            <w:gridSpan w:val="2"/>
          </w:tcPr>
          <w:p w:rsidR="006D5E06" w:rsidRPr="007F2806" w:rsidRDefault="006D5E06" w:rsidP="006D475B">
            <w:pPr>
              <w:spacing w:before="120" w:after="120"/>
              <w:rPr>
                <w:b/>
                <w:i/>
                <w:u w:val="single"/>
              </w:rPr>
            </w:pPr>
            <w:r w:rsidRPr="007F2806">
              <w:rPr>
                <w:b/>
                <w:i/>
                <w:u w:val="single"/>
              </w:rPr>
              <w:t>Rates</w:t>
            </w:r>
          </w:p>
        </w:tc>
        <w:tc>
          <w:tcPr>
            <w:tcW w:w="1170" w:type="dxa"/>
            <w:vAlign w:val="center"/>
          </w:tcPr>
          <w:p w:rsidR="006D5E06" w:rsidRPr="007F2806" w:rsidRDefault="006D5E06" w:rsidP="006D475B">
            <w:pPr>
              <w:jc w:val="center"/>
            </w:pPr>
          </w:p>
        </w:tc>
        <w:tc>
          <w:tcPr>
            <w:tcW w:w="1170" w:type="dxa"/>
            <w:vAlign w:val="center"/>
          </w:tcPr>
          <w:p w:rsidR="006D5E06" w:rsidRPr="007F2806" w:rsidRDefault="006D5E06" w:rsidP="006D475B">
            <w:pPr>
              <w:jc w:val="center"/>
            </w:pPr>
          </w:p>
        </w:tc>
        <w:tc>
          <w:tcPr>
            <w:tcW w:w="1260" w:type="dxa"/>
            <w:vAlign w:val="center"/>
          </w:tcPr>
          <w:p w:rsidR="006D5E06" w:rsidRPr="007F2806" w:rsidRDefault="006D5E06" w:rsidP="006D475B">
            <w:pPr>
              <w:jc w:val="center"/>
            </w:pPr>
          </w:p>
        </w:tc>
      </w:tr>
      <w:tr w:rsidR="006D5E06" w:rsidRPr="007F2806" w:rsidTr="006D475B">
        <w:tc>
          <w:tcPr>
            <w:tcW w:w="2178" w:type="dxa"/>
          </w:tcPr>
          <w:p w:rsidR="006D5E06" w:rsidRPr="007F2806" w:rsidRDefault="006D5E06" w:rsidP="006D475B">
            <w:r w:rsidRPr="007F2806">
              <w:rPr>
                <w:b/>
              </w:rPr>
              <w:t>MRSA</w:t>
            </w:r>
          </w:p>
        </w:tc>
        <w:tc>
          <w:tcPr>
            <w:tcW w:w="5727" w:type="dxa"/>
          </w:tcPr>
          <w:p w:rsidR="006D5E06" w:rsidRPr="007F2806" w:rsidRDefault="006D5E06" w:rsidP="006D475B">
            <w:r w:rsidRPr="007F2806">
              <w:rPr>
                <w:b/>
              </w:rPr>
              <w:t>[MRSA/(total number of spells)]*10000</w:t>
            </w:r>
          </w:p>
        </w:tc>
        <w:tc>
          <w:tcPr>
            <w:tcW w:w="1170" w:type="dxa"/>
            <w:vAlign w:val="center"/>
          </w:tcPr>
          <w:p w:rsidR="006D5E06" w:rsidRPr="007F2806" w:rsidRDefault="006D5E06" w:rsidP="006D475B">
            <w:pPr>
              <w:jc w:val="center"/>
            </w:pPr>
            <w:r w:rsidRPr="007F2806">
              <w:t>0.7</w:t>
            </w:r>
          </w:p>
        </w:tc>
        <w:tc>
          <w:tcPr>
            <w:tcW w:w="1170" w:type="dxa"/>
            <w:vAlign w:val="center"/>
          </w:tcPr>
          <w:p w:rsidR="006D5E06" w:rsidRPr="007F2806" w:rsidRDefault="006D5E06" w:rsidP="006D475B">
            <w:pPr>
              <w:jc w:val="center"/>
            </w:pPr>
            <w:r w:rsidRPr="007F2806">
              <w:t>0.0</w:t>
            </w:r>
          </w:p>
        </w:tc>
        <w:tc>
          <w:tcPr>
            <w:tcW w:w="1260" w:type="dxa"/>
            <w:vAlign w:val="center"/>
          </w:tcPr>
          <w:p w:rsidR="006D5E06" w:rsidRPr="007F2806" w:rsidRDefault="006D5E06" w:rsidP="006D475B">
            <w:pPr>
              <w:jc w:val="center"/>
            </w:pPr>
            <w:r w:rsidRPr="007F2806">
              <w:t>2.8</w:t>
            </w:r>
          </w:p>
        </w:tc>
      </w:tr>
      <w:tr w:rsidR="006D5E06" w:rsidRPr="007F2806" w:rsidTr="006D475B">
        <w:tc>
          <w:tcPr>
            <w:tcW w:w="2178" w:type="dxa"/>
          </w:tcPr>
          <w:p w:rsidR="006D5E06" w:rsidRPr="007F2806" w:rsidRDefault="006D5E06" w:rsidP="006D475B">
            <w:r w:rsidRPr="007F2806">
              <w:rPr>
                <w:b/>
              </w:rPr>
              <w:t>MSSA</w:t>
            </w:r>
          </w:p>
        </w:tc>
        <w:tc>
          <w:tcPr>
            <w:tcW w:w="5727" w:type="dxa"/>
          </w:tcPr>
          <w:p w:rsidR="006D5E06" w:rsidRPr="007F2806" w:rsidRDefault="006D5E06" w:rsidP="006D475B">
            <w:r w:rsidRPr="007F2806">
              <w:rPr>
                <w:b/>
              </w:rPr>
              <w:t>[MSSA/(total number of spells)]*10000</w:t>
            </w:r>
          </w:p>
        </w:tc>
        <w:tc>
          <w:tcPr>
            <w:tcW w:w="1170" w:type="dxa"/>
            <w:vAlign w:val="center"/>
          </w:tcPr>
          <w:p w:rsidR="006D5E06" w:rsidRPr="007F2806" w:rsidRDefault="006D5E06" w:rsidP="006D475B">
            <w:pPr>
              <w:jc w:val="center"/>
            </w:pPr>
            <w:r w:rsidRPr="007F2806">
              <w:t>1.8</w:t>
            </w:r>
          </w:p>
        </w:tc>
        <w:tc>
          <w:tcPr>
            <w:tcW w:w="1170" w:type="dxa"/>
            <w:vAlign w:val="center"/>
          </w:tcPr>
          <w:p w:rsidR="006D5E06" w:rsidRPr="007F2806" w:rsidRDefault="006D5E06" w:rsidP="006D475B">
            <w:pPr>
              <w:jc w:val="center"/>
            </w:pPr>
            <w:r w:rsidRPr="007F2806">
              <w:t>0.5</w:t>
            </w:r>
          </w:p>
        </w:tc>
        <w:tc>
          <w:tcPr>
            <w:tcW w:w="1260" w:type="dxa"/>
            <w:vAlign w:val="center"/>
          </w:tcPr>
          <w:p w:rsidR="006D5E06" w:rsidRPr="007F2806" w:rsidRDefault="006D5E06" w:rsidP="006D475B">
            <w:pPr>
              <w:jc w:val="center"/>
            </w:pPr>
            <w:r w:rsidRPr="007F2806">
              <w:t>6.2</w:t>
            </w:r>
          </w:p>
        </w:tc>
      </w:tr>
      <w:tr w:rsidR="006D5E06" w:rsidRPr="007F2806" w:rsidTr="006D475B">
        <w:tc>
          <w:tcPr>
            <w:tcW w:w="2178" w:type="dxa"/>
          </w:tcPr>
          <w:p w:rsidR="006D5E06" w:rsidRPr="007F2806" w:rsidRDefault="006D5E06" w:rsidP="006D475B">
            <w:pPr>
              <w:rPr>
                <w:b/>
              </w:rPr>
            </w:pPr>
            <w:r w:rsidRPr="007F2806">
              <w:rPr>
                <w:b/>
              </w:rPr>
              <w:t>C</w:t>
            </w:r>
            <w:r>
              <w:rPr>
                <w:b/>
              </w:rPr>
              <w:t xml:space="preserve">. </w:t>
            </w:r>
            <w:r w:rsidRPr="007F2806">
              <w:rPr>
                <w:b/>
              </w:rPr>
              <w:t>diff</w:t>
            </w:r>
          </w:p>
        </w:tc>
        <w:tc>
          <w:tcPr>
            <w:tcW w:w="5727" w:type="dxa"/>
          </w:tcPr>
          <w:p w:rsidR="006D5E06" w:rsidRPr="007F2806" w:rsidRDefault="006D5E06" w:rsidP="006D475B">
            <w:pPr>
              <w:rPr>
                <w:b/>
              </w:rPr>
            </w:pPr>
            <w:r w:rsidRPr="007F2806">
              <w:rPr>
                <w:b/>
              </w:rPr>
              <w:t>[C</w:t>
            </w:r>
            <w:r>
              <w:rPr>
                <w:b/>
              </w:rPr>
              <w:t xml:space="preserve">. </w:t>
            </w:r>
            <w:r w:rsidRPr="007F2806">
              <w:rPr>
                <w:b/>
              </w:rPr>
              <w:t>diff/(total number of spells)]*10000</w:t>
            </w:r>
          </w:p>
        </w:tc>
        <w:tc>
          <w:tcPr>
            <w:tcW w:w="1170" w:type="dxa"/>
            <w:vAlign w:val="center"/>
          </w:tcPr>
          <w:p w:rsidR="006D5E06" w:rsidRPr="007F2806" w:rsidRDefault="006D5E06" w:rsidP="006D475B">
            <w:pPr>
              <w:jc w:val="center"/>
            </w:pPr>
            <w:r w:rsidRPr="007F2806">
              <w:t>4.2</w:t>
            </w:r>
          </w:p>
        </w:tc>
        <w:tc>
          <w:tcPr>
            <w:tcW w:w="1170" w:type="dxa"/>
            <w:vAlign w:val="center"/>
          </w:tcPr>
          <w:p w:rsidR="006D5E06" w:rsidRPr="007F2806" w:rsidRDefault="006D5E06" w:rsidP="006D475B">
            <w:pPr>
              <w:jc w:val="center"/>
            </w:pPr>
            <w:r w:rsidRPr="007F2806">
              <w:t>1.4</w:t>
            </w:r>
          </w:p>
        </w:tc>
        <w:tc>
          <w:tcPr>
            <w:tcW w:w="1260" w:type="dxa"/>
            <w:vAlign w:val="center"/>
          </w:tcPr>
          <w:p w:rsidR="006D5E06" w:rsidRPr="007F2806" w:rsidRDefault="006D5E06" w:rsidP="006D475B">
            <w:pPr>
              <w:jc w:val="center"/>
            </w:pPr>
            <w:r w:rsidRPr="007F2806">
              <w:t>13.6</w:t>
            </w:r>
          </w:p>
        </w:tc>
      </w:tr>
      <w:tr w:rsidR="006D5E06" w:rsidRPr="007F2806" w:rsidTr="006D475B">
        <w:tc>
          <w:tcPr>
            <w:tcW w:w="2178" w:type="dxa"/>
          </w:tcPr>
          <w:p w:rsidR="006D5E06" w:rsidRPr="007F2806" w:rsidRDefault="006D5E06" w:rsidP="006D475B">
            <w:pPr>
              <w:rPr>
                <w:b/>
              </w:rPr>
            </w:pPr>
            <w:r w:rsidRPr="007F2806">
              <w:rPr>
                <w:b/>
              </w:rPr>
              <w:t>Ecoli</w:t>
            </w:r>
          </w:p>
        </w:tc>
        <w:tc>
          <w:tcPr>
            <w:tcW w:w="5727" w:type="dxa"/>
          </w:tcPr>
          <w:p w:rsidR="006D5E06" w:rsidRPr="007F2806" w:rsidRDefault="006D5E06" w:rsidP="006D475B">
            <w:pPr>
              <w:rPr>
                <w:b/>
              </w:rPr>
            </w:pPr>
            <w:r w:rsidRPr="007F2806">
              <w:rPr>
                <w:b/>
              </w:rPr>
              <w:t>[Ecoli/(total number of spells)]*10000</w:t>
            </w:r>
          </w:p>
        </w:tc>
        <w:tc>
          <w:tcPr>
            <w:tcW w:w="1170" w:type="dxa"/>
            <w:vAlign w:val="center"/>
          </w:tcPr>
          <w:p w:rsidR="006D5E06" w:rsidRPr="007F2806" w:rsidRDefault="006D5E06" w:rsidP="006D475B">
            <w:pPr>
              <w:jc w:val="center"/>
            </w:pPr>
            <w:r w:rsidRPr="007F2806">
              <w:t>24.0</w:t>
            </w:r>
          </w:p>
        </w:tc>
        <w:tc>
          <w:tcPr>
            <w:tcW w:w="1170" w:type="dxa"/>
            <w:vAlign w:val="center"/>
          </w:tcPr>
          <w:p w:rsidR="006D5E06" w:rsidRPr="007F2806" w:rsidRDefault="006D5E06" w:rsidP="006D475B">
            <w:pPr>
              <w:jc w:val="center"/>
            </w:pPr>
            <w:r w:rsidRPr="007F2806">
              <w:t>14.8</w:t>
            </w:r>
          </w:p>
        </w:tc>
        <w:tc>
          <w:tcPr>
            <w:tcW w:w="1260" w:type="dxa"/>
            <w:vAlign w:val="center"/>
          </w:tcPr>
          <w:p w:rsidR="006D5E06" w:rsidRPr="007F2806" w:rsidRDefault="006D5E06" w:rsidP="006D475B">
            <w:pPr>
              <w:jc w:val="center"/>
            </w:pPr>
            <w:r w:rsidRPr="007F2806">
              <w:t>64.4</w:t>
            </w:r>
          </w:p>
        </w:tc>
      </w:tr>
      <w:tr w:rsidR="006D5E06" w:rsidRPr="007F2806" w:rsidTr="006D475B">
        <w:tc>
          <w:tcPr>
            <w:tcW w:w="2178" w:type="dxa"/>
          </w:tcPr>
          <w:p w:rsidR="006D5E06" w:rsidRPr="007F2806" w:rsidRDefault="006D5E06" w:rsidP="006D475B">
            <w:pPr>
              <w:rPr>
                <w:b/>
              </w:rPr>
            </w:pPr>
            <w:r w:rsidRPr="007F2806">
              <w:rPr>
                <w:b/>
              </w:rPr>
              <w:t>PSI</w:t>
            </w:r>
          </w:p>
        </w:tc>
        <w:tc>
          <w:tcPr>
            <w:tcW w:w="5727" w:type="dxa"/>
          </w:tcPr>
          <w:p w:rsidR="006D5E06" w:rsidRPr="007F2806" w:rsidRDefault="006D5E06" w:rsidP="006D475B">
            <w:pPr>
              <w:rPr>
                <w:b/>
              </w:rPr>
            </w:pPr>
            <w:r w:rsidRPr="007F2806">
              <w:rPr>
                <w:b/>
              </w:rPr>
              <w:t>rate of organizational patient safety incidents</w:t>
            </w:r>
          </w:p>
        </w:tc>
        <w:tc>
          <w:tcPr>
            <w:tcW w:w="1170" w:type="dxa"/>
            <w:vAlign w:val="center"/>
          </w:tcPr>
          <w:p w:rsidR="006D5E06" w:rsidRPr="007F2806" w:rsidRDefault="006D5E06" w:rsidP="006D475B">
            <w:pPr>
              <w:jc w:val="center"/>
            </w:pPr>
            <w:r w:rsidRPr="007F2806">
              <w:t>6.9</w:t>
            </w:r>
          </w:p>
        </w:tc>
        <w:tc>
          <w:tcPr>
            <w:tcW w:w="1170" w:type="dxa"/>
            <w:vAlign w:val="center"/>
          </w:tcPr>
          <w:p w:rsidR="006D5E06" w:rsidRPr="007F2806" w:rsidRDefault="006D5E06" w:rsidP="006D475B">
            <w:pPr>
              <w:jc w:val="center"/>
            </w:pPr>
            <w:r w:rsidRPr="007F2806">
              <w:t>2.0</w:t>
            </w:r>
          </w:p>
        </w:tc>
        <w:tc>
          <w:tcPr>
            <w:tcW w:w="1260" w:type="dxa"/>
            <w:vAlign w:val="center"/>
          </w:tcPr>
          <w:p w:rsidR="006D5E06" w:rsidRPr="007F2806" w:rsidRDefault="006D5E06" w:rsidP="006D475B">
            <w:pPr>
              <w:jc w:val="center"/>
            </w:pPr>
            <w:r w:rsidRPr="007F2806">
              <w:t>17.6</w:t>
            </w:r>
          </w:p>
        </w:tc>
      </w:tr>
      <w:tr w:rsidR="006D5E06" w:rsidRPr="007F2806" w:rsidTr="006D475B">
        <w:tc>
          <w:tcPr>
            <w:tcW w:w="2178" w:type="dxa"/>
          </w:tcPr>
          <w:p w:rsidR="006D5E06" w:rsidRPr="003E3BE6" w:rsidRDefault="006D5E06" w:rsidP="006D475B">
            <w:pPr>
              <w:rPr>
                <w:b/>
              </w:rPr>
            </w:pPr>
            <w:r w:rsidRPr="003E3BE6">
              <w:rPr>
                <w:b/>
              </w:rPr>
              <w:t>Day-case/Inpatient</w:t>
            </w:r>
          </w:p>
        </w:tc>
        <w:tc>
          <w:tcPr>
            <w:tcW w:w="5727" w:type="dxa"/>
          </w:tcPr>
          <w:p w:rsidR="006D5E06" w:rsidRPr="003E3BE6" w:rsidRDefault="006D5E06" w:rsidP="006D475B">
            <w:pPr>
              <w:rPr>
                <w:b/>
              </w:rPr>
            </w:pPr>
            <w:r w:rsidRPr="003E3BE6">
              <w:rPr>
                <w:b/>
              </w:rPr>
              <w:t>Day-case over inpatient rate</w:t>
            </w:r>
          </w:p>
        </w:tc>
        <w:tc>
          <w:tcPr>
            <w:tcW w:w="1170" w:type="dxa"/>
            <w:vAlign w:val="center"/>
          </w:tcPr>
          <w:p w:rsidR="006D5E06" w:rsidRPr="003E3BE6" w:rsidRDefault="006D5E06" w:rsidP="006D475B">
            <w:pPr>
              <w:jc w:val="center"/>
            </w:pPr>
            <w:r w:rsidRPr="003E3BE6">
              <w:t>4.5</w:t>
            </w:r>
          </w:p>
        </w:tc>
        <w:tc>
          <w:tcPr>
            <w:tcW w:w="1170" w:type="dxa"/>
            <w:vAlign w:val="center"/>
          </w:tcPr>
          <w:p w:rsidR="006D5E06" w:rsidRPr="003E3BE6" w:rsidRDefault="006D5E06" w:rsidP="006D475B">
            <w:pPr>
              <w:jc w:val="center"/>
            </w:pPr>
            <w:r w:rsidRPr="003E3BE6">
              <w:t>0</w:t>
            </w:r>
          </w:p>
        </w:tc>
        <w:tc>
          <w:tcPr>
            <w:tcW w:w="1260" w:type="dxa"/>
            <w:vAlign w:val="center"/>
          </w:tcPr>
          <w:p w:rsidR="006D5E06" w:rsidRPr="003E3BE6" w:rsidRDefault="006D5E06" w:rsidP="006D475B">
            <w:pPr>
              <w:jc w:val="center"/>
            </w:pPr>
            <w:r w:rsidRPr="003E3BE6">
              <w:t>11.3</w:t>
            </w:r>
          </w:p>
        </w:tc>
      </w:tr>
      <w:tr w:rsidR="006D5E06" w:rsidRPr="007F2806" w:rsidTr="006D475B">
        <w:tc>
          <w:tcPr>
            <w:tcW w:w="7905" w:type="dxa"/>
            <w:gridSpan w:val="2"/>
          </w:tcPr>
          <w:p w:rsidR="006D5E06" w:rsidRPr="007F2806" w:rsidRDefault="006D5E06" w:rsidP="006D475B">
            <w:pPr>
              <w:spacing w:before="120" w:after="120"/>
              <w:rPr>
                <w:b/>
                <w:u w:val="single"/>
              </w:rPr>
            </w:pPr>
            <w:r w:rsidRPr="007F2806">
              <w:rPr>
                <w:b/>
                <w:i/>
                <w:u w:val="single"/>
              </w:rPr>
              <w:t>Count</w:t>
            </w:r>
          </w:p>
        </w:tc>
        <w:tc>
          <w:tcPr>
            <w:tcW w:w="1170" w:type="dxa"/>
            <w:vAlign w:val="center"/>
          </w:tcPr>
          <w:p w:rsidR="006D5E06" w:rsidRPr="007F2806" w:rsidRDefault="006D5E06" w:rsidP="006D475B">
            <w:pPr>
              <w:jc w:val="center"/>
            </w:pPr>
          </w:p>
        </w:tc>
        <w:tc>
          <w:tcPr>
            <w:tcW w:w="1170" w:type="dxa"/>
            <w:vAlign w:val="center"/>
          </w:tcPr>
          <w:p w:rsidR="006D5E06" w:rsidRPr="007F2806" w:rsidRDefault="006D5E06" w:rsidP="006D475B">
            <w:pPr>
              <w:jc w:val="center"/>
            </w:pPr>
          </w:p>
        </w:tc>
        <w:tc>
          <w:tcPr>
            <w:tcW w:w="1260" w:type="dxa"/>
            <w:vAlign w:val="center"/>
          </w:tcPr>
          <w:p w:rsidR="006D5E06" w:rsidRPr="007F2806" w:rsidRDefault="006D5E06" w:rsidP="006D475B">
            <w:pPr>
              <w:jc w:val="center"/>
            </w:pPr>
          </w:p>
        </w:tc>
      </w:tr>
      <w:tr w:rsidR="006D5E06" w:rsidRPr="007F2806" w:rsidTr="006D475B">
        <w:tc>
          <w:tcPr>
            <w:tcW w:w="2178" w:type="dxa"/>
            <w:tcBorders>
              <w:bottom w:val="single" w:sz="4" w:space="0" w:color="auto"/>
            </w:tcBorders>
          </w:tcPr>
          <w:p w:rsidR="006D5E06" w:rsidRPr="007F2806" w:rsidRDefault="006D5E06" w:rsidP="006D475B">
            <w:pPr>
              <w:rPr>
                <w:b/>
              </w:rPr>
            </w:pPr>
            <w:r w:rsidRPr="007F2806">
              <w:rPr>
                <w:b/>
              </w:rPr>
              <w:t>Never events</w:t>
            </w:r>
          </w:p>
        </w:tc>
        <w:tc>
          <w:tcPr>
            <w:tcW w:w="5727" w:type="dxa"/>
            <w:tcBorders>
              <w:bottom w:val="single" w:sz="4" w:space="0" w:color="auto"/>
            </w:tcBorders>
          </w:tcPr>
          <w:p w:rsidR="006D5E06" w:rsidRPr="007F2806" w:rsidRDefault="006D5E06" w:rsidP="006D475B">
            <w:pPr>
              <w:rPr>
                <w:b/>
              </w:rPr>
            </w:pPr>
            <w:r w:rsidRPr="007F2806">
              <w:rPr>
                <w:b/>
              </w:rPr>
              <w:t>total number of never events</w:t>
            </w:r>
          </w:p>
        </w:tc>
        <w:tc>
          <w:tcPr>
            <w:tcW w:w="1170" w:type="dxa"/>
            <w:tcBorders>
              <w:bottom w:val="single" w:sz="4" w:space="0" w:color="auto"/>
            </w:tcBorders>
            <w:vAlign w:val="center"/>
          </w:tcPr>
          <w:p w:rsidR="006D5E06" w:rsidRPr="007F2806" w:rsidRDefault="006D5E06" w:rsidP="006D475B">
            <w:pPr>
              <w:jc w:val="center"/>
            </w:pPr>
            <w:r w:rsidRPr="007F2806">
              <w:t>1.7</w:t>
            </w:r>
          </w:p>
        </w:tc>
        <w:tc>
          <w:tcPr>
            <w:tcW w:w="1170" w:type="dxa"/>
            <w:tcBorders>
              <w:bottom w:val="single" w:sz="4" w:space="0" w:color="auto"/>
            </w:tcBorders>
            <w:vAlign w:val="center"/>
          </w:tcPr>
          <w:p w:rsidR="006D5E06" w:rsidRPr="007F2806" w:rsidRDefault="006D5E06" w:rsidP="006D475B">
            <w:pPr>
              <w:jc w:val="center"/>
            </w:pPr>
            <w:r w:rsidRPr="007F2806">
              <w:t>0.0</w:t>
            </w:r>
          </w:p>
        </w:tc>
        <w:tc>
          <w:tcPr>
            <w:tcW w:w="1260" w:type="dxa"/>
            <w:tcBorders>
              <w:bottom w:val="single" w:sz="4" w:space="0" w:color="auto"/>
            </w:tcBorders>
            <w:vAlign w:val="center"/>
          </w:tcPr>
          <w:p w:rsidR="006D5E06" w:rsidRPr="007F2806" w:rsidRDefault="006D5E06" w:rsidP="006D475B">
            <w:pPr>
              <w:jc w:val="center"/>
            </w:pPr>
            <w:r w:rsidRPr="007F2806">
              <w:t>9.0</w:t>
            </w:r>
          </w:p>
        </w:tc>
      </w:tr>
    </w:tbl>
    <w:p w:rsidR="006D5E06" w:rsidRDefault="006D5E06" w:rsidP="006D5E06">
      <w:pPr>
        <w:rPr>
          <w:rFonts w:asciiTheme="majorHAnsi" w:hAnsiTheme="majorHAnsi"/>
        </w:rPr>
      </w:pPr>
      <w:r>
        <w:rPr>
          <w:rFonts w:asciiTheme="majorHAnsi" w:hAnsiTheme="majorHAnsi"/>
        </w:rPr>
        <w:br w:type="page"/>
      </w:r>
    </w:p>
    <w:p w:rsidR="006D5E06" w:rsidRPr="00C9006C" w:rsidRDefault="006D5E06" w:rsidP="006D5E06">
      <w:pPr>
        <w:pStyle w:val="Heading4"/>
        <w:rPr>
          <w:rFonts w:asciiTheme="minorHAnsi" w:hAnsiTheme="minorHAnsi"/>
        </w:rPr>
      </w:pPr>
      <w:bookmarkStart w:id="22" w:name="_Toc415502305"/>
      <w:r w:rsidRPr="00C9006C">
        <w:rPr>
          <w:rFonts w:asciiTheme="minorHAnsi" w:hAnsiTheme="minorHAnsi"/>
        </w:rPr>
        <w:lastRenderedPageBreak/>
        <w:t>Tables 10A-10E: BSAQ and other organisation variables correlated with patient safety measures</w:t>
      </w:r>
    </w:p>
    <w:p w:rsidR="006D5E06" w:rsidRPr="00C9006C" w:rsidRDefault="006D5E06" w:rsidP="006D5E06">
      <w:pPr>
        <w:pStyle w:val="Heading4"/>
        <w:rPr>
          <w:rFonts w:asciiTheme="minorHAnsi" w:hAnsiTheme="minorHAnsi"/>
          <w:sz w:val="22"/>
        </w:rPr>
      </w:pPr>
    </w:p>
    <w:p w:rsidR="006D5E06" w:rsidRPr="00C9006C" w:rsidRDefault="006D5E06" w:rsidP="006D5E06">
      <w:pPr>
        <w:pStyle w:val="Heading4"/>
        <w:rPr>
          <w:rFonts w:asciiTheme="minorHAnsi" w:hAnsiTheme="minorHAnsi"/>
          <w:sz w:val="22"/>
        </w:rPr>
      </w:pPr>
      <w:r w:rsidRPr="00C9006C">
        <w:rPr>
          <w:rFonts w:asciiTheme="minorHAnsi" w:hAnsiTheme="minorHAnsi"/>
          <w:sz w:val="22"/>
        </w:rPr>
        <w:t>Table 10A</w:t>
      </w:r>
      <w:bookmarkEnd w:id="22"/>
      <w:r>
        <w:rPr>
          <w:rFonts w:asciiTheme="minorHAnsi" w:hAnsiTheme="minorHAnsi"/>
          <w:sz w:val="22"/>
        </w:rPr>
        <w:t>: mortality data (part 1)</w:t>
      </w:r>
    </w:p>
    <w:tbl>
      <w:tblPr>
        <w:tblW w:w="9928" w:type="dxa"/>
        <w:tblInd w:w="93" w:type="dxa"/>
        <w:tblBorders>
          <w:top w:val="single" w:sz="8" w:space="0" w:color="000000"/>
          <w:bottom w:val="single" w:sz="8" w:space="0" w:color="000000"/>
        </w:tblBorders>
        <w:tblLook w:val="04A0" w:firstRow="1" w:lastRow="0" w:firstColumn="1" w:lastColumn="0" w:noHBand="0" w:noVBand="1"/>
      </w:tblPr>
      <w:tblGrid>
        <w:gridCol w:w="2265"/>
        <w:gridCol w:w="1414"/>
        <w:gridCol w:w="1209"/>
        <w:gridCol w:w="222"/>
        <w:gridCol w:w="1414"/>
        <w:gridCol w:w="935"/>
        <w:gridCol w:w="222"/>
        <w:gridCol w:w="1414"/>
        <w:gridCol w:w="1063"/>
      </w:tblGrid>
      <w:tr w:rsidR="006D5E06" w:rsidRPr="007F2806" w:rsidTr="006D475B">
        <w:trPr>
          <w:trHeight w:val="300"/>
        </w:trPr>
        <w:tc>
          <w:tcPr>
            <w:tcW w:w="2265"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600"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HSMR</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276"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HSMR2</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343"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VLRM</w:t>
            </w:r>
          </w:p>
        </w:tc>
      </w:tr>
      <w:tr w:rsidR="006D5E06" w:rsidRPr="007F2806" w:rsidTr="006D475B">
        <w:trPr>
          <w:trHeight w:val="300"/>
        </w:trPr>
        <w:tc>
          <w:tcPr>
            <w:tcW w:w="2265"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intercept</w:t>
            </w:r>
          </w:p>
        </w:tc>
        <w:tc>
          <w:tcPr>
            <w:tcW w:w="1391"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91.41***</w:t>
            </w:r>
          </w:p>
        </w:tc>
        <w:tc>
          <w:tcPr>
            <w:tcW w:w="1209" w:type="dxa"/>
            <w:tcBorders>
              <w:top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(2.96)</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341"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91.65***</w:t>
            </w:r>
          </w:p>
        </w:tc>
        <w:tc>
          <w:tcPr>
            <w:tcW w:w="935"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(3.01)</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280" w:type="dxa"/>
            <w:tcBorders>
              <w:top w:val="single" w:sz="8" w:space="0" w:color="000000"/>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100.05***</w:t>
            </w:r>
          </w:p>
        </w:tc>
        <w:tc>
          <w:tcPr>
            <w:tcW w:w="1063" w:type="dxa"/>
            <w:tcBorders>
              <w:top w:val="single" w:sz="8" w:space="0" w:color="000000"/>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(9.27)</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BSAQ score</w:t>
            </w:r>
          </w:p>
        </w:tc>
        <w:tc>
          <w:tcPr>
            <w:tcW w:w="1391"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-1.43</w:t>
            </w:r>
          </w:p>
        </w:tc>
        <w:tc>
          <w:tcPr>
            <w:tcW w:w="1209"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(1.42)</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341"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-1.50</w:t>
            </w:r>
          </w:p>
        </w:tc>
        <w:tc>
          <w:tcPr>
            <w:tcW w:w="93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(1.44)</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280"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-0.20</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(4.44)</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foundation</w:t>
            </w:r>
          </w:p>
        </w:tc>
        <w:tc>
          <w:tcPr>
            <w:tcW w:w="1391"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3.63**</w:t>
            </w:r>
          </w:p>
        </w:tc>
        <w:tc>
          <w:tcPr>
            <w:tcW w:w="1209"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(2.12)</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341"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4.45**</w:t>
            </w:r>
          </w:p>
        </w:tc>
        <w:tc>
          <w:tcPr>
            <w:tcW w:w="93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(2.16)</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280" w:type="dxa"/>
            <w:tcBorders>
              <w:top w:val="nil"/>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0.13</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(6.65)</w:t>
            </w:r>
          </w:p>
        </w:tc>
      </w:tr>
      <w:tr w:rsidR="006D5E06" w:rsidRPr="007F2806" w:rsidTr="006D475B">
        <w:trPr>
          <w:trHeight w:val="300"/>
        </w:trPr>
        <w:tc>
          <w:tcPr>
            <w:tcW w:w="2265"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Respondents/board</w:t>
            </w:r>
          </w:p>
        </w:tc>
        <w:tc>
          <w:tcPr>
            <w:tcW w:w="1391"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-6.96</w:t>
            </w:r>
          </w:p>
        </w:tc>
        <w:tc>
          <w:tcPr>
            <w:tcW w:w="1209"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(5.30)</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341"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-7.67</w:t>
            </w:r>
          </w:p>
        </w:tc>
        <w:tc>
          <w:tcPr>
            <w:tcW w:w="935"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(5.39)</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280" w:type="dxa"/>
            <w:tcBorders>
              <w:top w:val="nil"/>
              <w:bottom w:val="nil"/>
            </w:tcBorders>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-12.75</w:t>
            </w:r>
          </w:p>
        </w:tc>
        <w:tc>
          <w:tcPr>
            <w:tcW w:w="1063" w:type="dxa"/>
            <w:tcBorders>
              <w:top w:val="nil"/>
              <w:bottom w:val="nil"/>
            </w:tcBorders>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(16.60)</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small</w:t>
            </w:r>
          </w:p>
        </w:tc>
        <w:tc>
          <w:tcPr>
            <w:tcW w:w="1391"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9.72***</w:t>
            </w:r>
          </w:p>
        </w:tc>
        <w:tc>
          <w:tcPr>
            <w:tcW w:w="1209"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(3.23)</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341"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8.78***</w:t>
            </w:r>
          </w:p>
        </w:tc>
        <w:tc>
          <w:tcPr>
            <w:tcW w:w="93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(3.29)</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280"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-5.55</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(10.13)</w:t>
            </w:r>
          </w:p>
        </w:tc>
      </w:tr>
      <w:tr w:rsidR="006D5E06" w:rsidRPr="007F2806" w:rsidTr="006D475B">
        <w:trPr>
          <w:trHeight w:val="300"/>
        </w:trPr>
        <w:tc>
          <w:tcPr>
            <w:tcW w:w="2265"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medium</w:t>
            </w:r>
          </w:p>
        </w:tc>
        <w:tc>
          <w:tcPr>
            <w:tcW w:w="1391"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6.88**</w:t>
            </w:r>
          </w:p>
        </w:tc>
        <w:tc>
          <w:tcPr>
            <w:tcW w:w="1209"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(2.93)</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341"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5.73*</w:t>
            </w:r>
          </w:p>
        </w:tc>
        <w:tc>
          <w:tcPr>
            <w:tcW w:w="935"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(2.98)</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280"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-1.78</w:t>
            </w:r>
          </w:p>
        </w:tc>
        <w:tc>
          <w:tcPr>
            <w:tcW w:w="1063"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(9.18)</w:t>
            </w:r>
          </w:p>
        </w:tc>
      </w:tr>
      <w:tr w:rsidR="006D5E06" w:rsidRPr="007F2806" w:rsidTr="006D475B">
        <w:trPr>
          <w:trHeight w:val="315"/>
        </w:trPr>
        <w:tc>
          <w:tcPr>
            <w:tcW w:w="2265"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large</w:t>
            </w:r>
          </w:p>
        </w:tc>
        <w:tc>
          <w:tcPr>
            <w:tcW w:w="1391"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12.42***</w:t>
            </w:r>
          </w:p>
        </w:tc>
        <w:tc>
          <w:tcPr>
            <w:tcW w:w="1209"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(3.11)</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341"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11.65***</w:t>
            </w:r>
          </w:p>
        </w:tc>
        <w:tc>
          <w:tcPr>
            <w:tcW w:w="935"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(3.16)</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280"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2.00</w:t>
            </w:r>
          </w:p>
        </w:tc>
        <w:tc>
          <w:tcPr>
            <w:tcW w:w="1063"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(9.75)</w:t>
            </w:r>
          </w:p>
        </w:tc>
      </w:tr>
      <w:tr w:rsidR="006D5E06" w:rsidRPr="007F2806" w:rsidTr="006D475B">
        <w:trPr>
          <w:trHeight w:val="300"/>
        </w:trPr>
        <w:tc>
          <w:tcPr>
            <w:tcW w:w="2265"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R2</w:t>
            </w:r>
          </w:p>
        </w:tc>
        <w:tc>
          <w:tcPr>
            <w:tcW w:w="1391"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0.20</w:t>
            </w:r>
          </w:p>
        </w:tc>
        <w:tc>
          <w:tcPr>
            <w:tcW w:w="1209"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rPr>
                <w:rFonts w:asciiTheme="majorHAnsi" w:eastAsia="Times New Roman" w:hAnsiTheme="majorHAnsi" w:cs="Arial"/>
              </w:rPr>
            </w:pPr>
          </w:p>
        </w:tc>
        <w:tc>
          <w:tcPr>
            <w:tcW w:w="1341"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0.19</w:t>
            </w:r>
          </w:p>
        </w:tc>
        <w:tc>
          <w:tcPr>
            <w:tcW w:w="935"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rPr>
                <w:rFonts w:asciiTheme="majorHAnsi" w:eastAsia="Times New Roman" w:hAnsiTheme="majorHAnsi" w:cs="Arial"/>
              </w:rPr>
            </w:pPr>
          </w:p>
        </w:tc>
        <w:tc>
          <w:tcPr>
            <w:tcW w:w="1280"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0.014</w:t>
            </w:r>
          </w:p>
        </w:tc>
        <w:tc>
          <w:tcPr>
            <w:tcW w:w="1063"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Arial"/>
              </w:rPr>
            </w:pPr>
          </w:p>
        </w:tc>
      </w:tr>
    </w:tbl>
    <w:p w:rsidR="006D5E06" w:rsidRPr="007F2806" w:rsidRDefault="006D5E06" w:rsidP="006D5E06">
      <w:pPr>
        <w:spacing w:after="0"/>
        <w:rPr>
          <w:rFonts w:asciiTheme="majorHAnsi" w:hAnsiTheme="majorHAnsi"/>
        </w:rPr>
      </w:pPr>
      <w:r w:rsidRPr="007F2806">
        <w:rPr>
          <w:rFonts w:asciiTheme="majorHAnsi" w:hAnsiTheme="majorHAnsi"/>
        </w:rPr>
        <w:t>*standard errors in parentheses</w:t>
      </w:r>
    </w:p>
    <w:p w:rsidR="006D5E06" w:rsidRDefault="006D5E06" w:rsidP="006D5E06">
      <w:pPr>
        <w:spacing w:after="0" w:line="240" w:lineRule="auto"/>
        <w:rPr>
          <w:rFonts w:asciiTheme="majorHAnsi" w:hAnsiTheme="majorHAnsi"/>
        </w:rPr>
      </w:pPr>
    </w:p>
    <w:p w:rsidR="006D5E06" w:rsidRPr="007F2806" w:rsidRDefault="006D5E06" w:rsidP="006D5E06">
      <w:pPr>
        <w:spacing w:after="0" w:line="240" w:lineRule="auto"/>
        <w:rPr>
          <w:rFonts w:asciiTheme="majorHAnsi" w:hAnsiTheme="majorHAnsi"/>
        </w:rPr>
      </w:pPr>
    </w:p>
    <w:p w:rsidR="006D5E06" w:rsidRPr="00C9006C" w:rsidRDefault="006D5E06" w:rsidP="006D5E06">
      <w:pPr>
        <w:pStyle w:val="Heading4"/>
        <w:rPr>
          <w:rFonts w:asciiTheme="minorHAnsi" w:hAnsiTheme="minorHAnsi"/>
          <w:sz w:val="22"/>
        </w:rPr>
      </w:pPr>
      <w:bookmarkStart w:id="23" w:name="_Toc415502306"/>
      <w:r w:rsidRPr="00C9006C">
        <w:rPr>
          <w:rFonts w:asciiTheme="minorHAnsi" w:hAnsiTheme="minorHAnsi"/>
          <w:sz w:val="22"/>
        </w:rPr>
        <w:t>Table 10B</w:t>
      </w:r>
      <w:bookmarkEnd w:id="23"/>
      <w:r>
        <w:rPr>
          <w:rFonts w:asciiTheme="minorHAnsi" w:hAnsiTheme="minorHAnsi"/>
          <w:sz w:val="22"/>
        </w:rPr>
        <w:t>: mortality data (part 2)</w:t>
      </w:r>
    </w:p>
    <w:tbl>
      <w:tblPr>
        <w:tblW w:w="10455" w:type="dxa"/>
        <w:tblInd w:w="93" w:type="dxa"/>
        <w:tblBorders>
          <w:top w:val="single" w:sz="8" w:space="0" w:color="000000"/>
          <w:bottom w:val="single" w:sz="8" w:space="0" w:color="000000"/>
        </w:tblBorders>
        <w:tblLayout w:type="fixed"/>
        <w:tblLook w:val="04A0" w:firstRow="1" w:lastRow="0" w:firstColumn="1" w:lastColumn="0" w:noHBand="0" w:noVBand="1"/>
      </w:tblPr>
      <w:tblGrid>
        <w:gridCol w:w="2257"/>
        <w:gridCol w:w="1502"/>
        <w:gridCol w:w="1206"/>
        <w:gridCol w:w="236"/>
        <w:gridCol w:w="1502"/>
        <w:gridCol w:w="1144"/>
        <w:gridCol w:w="236"/>
        <w:gridCol w:w="1472"/>
        <w:gridCol w:w="30"/>
        <w:gridCol w:w="840"/>
        <w:gridCol w:w="30"/>
      </w:tblGrid>
      <w:tr w:rsidR="006D5E06" w:rsidRPr="007F2806" w:rsidTr="006D475B">
        <w:trPr>
          <w:trHeight w:val="300"/>
        </w:trPr>
        <w:tc>
          <w:tcPr>
            <w:tcW w:w="2257"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708"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ASM</w:t>
            </w:r>
          </w:p>
        </w:tc>
        <w:tc>
          <w:tcPr>
            <w:tcW w:w="236"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646"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HSMR_E</w:t>
            </w:r>
          </w:p>
        </w:tc>
        <w:tc>
          <w:tcPr>
            <w:tcW w:w="236"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372" w:type="dxa"/>
            <w:gridSpan w:val="4"/>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HSMR_EW</w:t>
            </w:r>
          </w:p>
        </w:tc>
      </w:tr>
      <w:tr w:rsidR="006D5E06" w:rsidRPr="007F2806" w:rsidTr="006D475B">
        <w:trPr>
          <w:gridAfter w:val="1"/>
          <w:wAfter w:w="30" w:type="dxa"/>
          <w:trHeight w:val="300"/>
        </w:trPr>
        <w:tc>
          <w:tcPr>
            <w:tcW w:w="2257"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intercept</w:t>
            </w:r>
          </w:p>
        </w:tc>
        <w:tc>
          <w:tcPr>
            <w:tcW w:w="1502"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101.64***</w:t>
            </w:r>
          </w:p>
        </w:tc>
        <w:tc>
          <w:tcPr>
            <w:tcW w:w="1206" w:type="dxa"/>
            <w:tcBorders>
              <w:top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(8.14)</w:t>
            </w:r>
          </w:p>
        </w:tc>
        <w:tc>
          <w:tcPr>
            <w:tcW w:w="236"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2"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89.92***</w:t>
            </w:r>
          </w:p>
        </w:tc>
        <w:tc>
          <w:tcPr>
            <w:tcW w:w="1144"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(2.88)</w:t>
            </w:r>
          </w:p>
        </w:tc>
        <w:tc>
          <w:tcPr>
            <w:tcW w:w="236"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472" w:type="dxa"/>
            <w:tcBorders>
              <w:top w:val="single" w:sz="8" w:space="0" w:color="000000"/>
              <w:bottom w:val="nil"/>
            </w:tcBorders>
            <w:shd w:val="clear" w:color="auto" w:fill="auto"/>
            <w:hideMark/>
          </w:tcPr>
          <w:p w:rsidR="006D5E06" w:rsidRPr="007F2806" w:rsidRDefault="006D5E06" w:rsidP="006D475B">
            <w:pPr>
              <w:tabs>
                <w:tab w:val="decimal" w:pos="374"/>
              </w:tabs>
              <w:spacing w:after="0" w:line="240" w:lineRule="auto"/>
              <w:jc w:val="both"/>
              <w:rPr>
                <w:rFonts w:asciiTheme="majorHAnsi" w:eastAsia="Times New Roman" w:hAnsiTheme="majorHAnsi" w:cs="Arial"/>
              </w:rPr>
            </w:pPr>
            <w:r w:rsidRPr="007F2806">
              <w:rPr>
                <w:rFonts w:asciiTheme="majorHAnsi" w:eastAsia="Times New Roman" w:hAnsiTheme="majorHAnsi" w:cs="Arial"/>
              </w:rPr>
              <w:t>95.97***</w:t>
            </w:r>
          </w:p>
        </w:tc>
        <w:tc>
          <w:tcPr>
            <w:tcW w:w="870" w:type="dxa"/>
            <w:gridSpan w:val="2"/>
            <w:tcBorders>
              <w:top w:val="single" w:sz="8" w:space="0" w:color="000000"/>
              <w:bottom w:val="nil"/>
            </w:tcBorders>
            <w:shd w:val="clear" w:color="auto" w:fill="auto"/>
            <w:hideMark/>
          </w:tcPr>
          <w:p w:rsidR="006D5E06" w:rsidRPr="007F2806" w:rsidRDefault="006D5E06" w:rsidP="006D475B">
            <w:pPr>
              <w:spacing w:after="0" w:line="240" w:lineRule="auto"/>
              <w:ind w:left="-138" w:hanging="28"/>
              <w:rPr>
                <w:rFonts w:asciiTheme="majorHAnsi" w:eastAsia="Times New Roman" w:hAnsiTheme="majorHAnsi" w:cs="Arial"/>
              </w:rPr>
            </w:pPr>
            <w:r w:rsidRPr="007F2806">
              <w:rPr>
                <w:rFonts w:asciiTheme="majorHAnsi" w:eastAsia="Times New Roman" w:hAnsiTheme="majorHAnsi" w:cs="Arial"/>
              </w:rPr>
              <w:t>((3.64)</w:t>
            </w:r>
          </w:p>
        </w:tc>
      </w:tr>
      <w:tr w:rsidR="006D5E06" w:rsidRPr="007F2806" w:rsidTr="006D475B">
        <w:trPr>
          <w:gridAfter w:val="1"/>
          <w:wAfter w:w="30" w:type="dxa"/>
          <w:trHeight w:val="300"/>
        </w:trPr>
        <w:tc>
          <w:tcPr>
            <w:tcW w:w="2257"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BSAQ score</w:t>
            </w:r>
          </w:p>
        </w:tc>
        <w:tc>
          <w:tcPr>
            <w:tcW w:w="1502"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-3.84</w:t>
            </w:r>
          </w:p>
        </w:tc>
        <w:tc>
          <w:tcPr>
            <w:tcW w:w="1206"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(3.90)</w:t>
            </w:r>
          </w:p>
        </w:tc>
        <w:tc>
          <w:tcPr>
            <w:tcW w:w="236"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2"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-1.48</w:t>
            </w:r>
          </w:p>
        </w:tc>
        <w:tc>
          <w:tcPr>
            <w:tcW w:w="1144"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(1.38)</w:t>
            </w:r>
          </w:p>
        </w:tc>
        <w:tc>
          <w:tcPr>
            <w:tcW w:w="236"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472" w:type="dxa"/>
            <w:tcBorders>
              <w:top w:val="nil"/>
              <w:bottom w:val="nil"/>
            </w:tcBorders>
            <w:shd w:val="clear" w:color="auto" w:fill="auto"/>
            <w:noWrap/>
            <w:hideMark/>
          </w:tcPr>
          <w:p w:rsidR="006D5E06" w:rsidRPr="007F2806" w:rsidRDefault="006D5E06" w:rsidP="006D475B">
            <w:pPr>
              <w:tabs>
                <w:tab w:val="decimal" w:pos="374"/>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-1.23</w:t>
            </w:r>
          </w:p>
        </w:tc>
        <w:tc>
          <w:tcPr>
            <w:tcW w:w="870" w:type="dxa"/>
            <w:gridSpan w:val="2"/>
            <w:tcBorders>
              <w:top w:val="nil"/>
              <w:bottom w:val="nil"/>
            </w:tcBorders>
            <w:shd w:val="clear" w:color="auto" w:fill="auto"/>
            <w:hideMark/>
          </w:tcPr>
          <w:p w:rsidR="006D5E06" w:rsidRPr="007F2806" w:rsidRDefault="006D5E06" w:rsidP="006D475B">
            <w:pPr>
              <w:spacing w:after="0" w:line="240" w:lineRule="auto"/>
              <w:ind w:left="-138" w:hanging="28"/>
              <w:rPr>
                <w:rFonts w:asciiTheme="majorHAnsi" w:eastAsia="Times New Roman" w:hAnsiTheme="majorHAnsi" w:cs="Arial"/>
              </w:rPr>
            </w:pPr>
            <w:r w:rsidRPr="007F2806">
              <w:rPr>
                <w:rFonts w:asciiTheme="majorHAnsi" w:eastAsia="Times New Roman" w:hAnsiTheme="majorHAnsi" w:cs="Arial"/>
              </w:rPr>
              <w:t>((1.74)</w:t>
            </w:r>
          </w:p>
        </w:tc>
      </w:tr>
      <w:tr w:rsidR="006D5E06" w:rsidRPr="007F2806" w:rsidTr="006D475B">
        <w:trPr>
          <w:gridAfter w:val="1"/>
          <w:wAfter w:w="30" w:type="dxa"/>
          <w:trHeight w:val="300"/>
        </w:trPr>
        <w:tc>
          <w:tcPr>
            <w:tcW w:w="2257"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foundation</w:t>
            </w:r>
          </w:p>
        </w:tc>
        <w:tc>
          <w:tcPr>
            <w:tcW w:w="1502"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-0.30</w:t>
            </w:r>
          </w:p>
        </w:tc>
        <w:tc>
          <w:tcPr>
            <w:tcW w:w="1206"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(5.84)</w:t>
            </w:r>
          </w:p>
        </w:tc>
        <w:tc>
          <w:tcPr>
            <w:tcW w:w="236"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2"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3.46*</w:t>
            </w:r>
          </w:p>
        </w:tc>
        <w:tc>
          <w:tcPr>
            <w:tcW w:w="1144"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(2.07)</w:t>
            </w:r>
          </w:p>
        </w:tc>
        <w:tc>
          <w:tcPr>
            <w:tcW w:w="236"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472" w:type="dxa"/>
            <w:tcBorders>
              <w:top w:val="nil"/>
              <w:bottom w:val="nil"/>
            </w:tcBorders>
            <w:shd w:val="clear" w:color="auto" w:fill="auto"/>
            <w:hideMark/>
          </w:tcPr>
          <w:p w:rsidR="006D5E06" w:rsidRPr="007F2806" w:rsidRDefault="006D5E06" w:rsidP="006D475B">
            <w:pPr>
              <w:tabs>
                <w:tab w:val="decimal" w:pos="374"/>
              </w:tabs>
              <w:spacing w:after="0" w:line="240" w:lineRule="auto"/>
              <w:jc w:val="both"/>
              <w:rPr>
                <w:rFonts w:asciiTheme="majorHAnsi" w:eastAsia="Times New Roman" w:hAnsiTheme="majorHAnsi" w:cs="Arial"/>
              </w:rPr>
            </w:pPr>
            <w:r w:rsidRPr="007F2806">
              <w:rPr>
                <w:rFonts w:asciiTheme="majorHAnsi" w:eastAsia="Times New Roman" w:hAnsiTheme="majorHAnsi" w:cs="Arial"/>
              </w:rPr>
              <w:t>4.34</w:t>
            </w:r>
          </w:p>
        </w:tc>
        <w:tc>
          <w:tcPr>
            <w:tcW w:w="870" w:type="dxa"/>
            <w:gridSpan w:val="2"/>
            <w:tcBorders>
              <w:top w:val="nil"/>
              <w:bottom w:val="nil"/>
            </w:tcBorders>
            <w:shd w:val="clear" w:color="auto" w:fill="auto"/>
            <w:hideMark/>
          </w:tcPr>
          <w:p w:rsidR="006D5E06" w:rsidRPr="007F2806" w:rsidRDefault="006D5E06" w:rsidP="006D475B">
            <w:pPr>
              <w:spacing w:after="0" w:line="240" w:lineRule="auto"/>
              <w:ind w:left="-138" w:hanging="28"/>
              <w:rPr>
                <w:rFonts w:asciiTheme="majorHAnsi" w:eastAsia="Times New Roman" w:hAnsiTheme="majorHAnsi" w:cs="Arial"/>
              </w:rPr>
            </w:pPr>
            <w:r w:rsidRPr="007F2806">
              <w:rPr>
                <w:rFonts w:asciiTheme="majorHAnsi" w:eastAsia="Times New Roman" w:hAnsiTheme="majorHAnsi" w:cs="Arial"/>
              </w:rPr>
              <w:t>((2.61)</w:t>
            </w:r>
          </w:p>
        </w:tc>
      </w:tr>
      <w:tr w:rsidR="006D5E06" w:rsidRPr="007F2806" w:rsidTr="006D475B">
        <w:trPr>
          <w:gridAfter w:val="1"/>
          <w:wAfter w:w="30" w:type="dxa"/>
          <w:trHeight w:val="300"/>
        </w:trPr>
        <w:tc>
          <w:tcPr>
            <w:tcW w:w="2257"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Respondents/board</w:t>
            </w:r>
          </w:p>
        </w:tc>
        <w:tc>
          <w:tcPr>
            <w:tcW w:w="1502"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6.14</w:t>
            </w:r>
          </w:p>
        </w:tc>
        <w:tc>
          <w:tcPr>
            <w:tcW w:w="1206" w:type="dxa"/>
            <w:shd w:val="clear" w:color="auto" w:fill="auto"/>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(14.59)</w:t>
            </w:r>
          </w:p>
        </w:tc>
        <w:tc>
          <w:tcPr>
            <w:tcW w:w="236"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2"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-6.18</w:t>
            </w:r>
          </w:p>
        </w:tc>
        <w:tc>
          <w:tcPr>
            <w:tcW w:w="1144"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(5.16)</w:t>
            </w:r>
          </w:p>
        </w:tc>
        <w:tc>
          <w:tcPr>
            <w:tcW w:w="236"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472" w:type="dxa"/>
            <w:tcBorders>
              <w:top w:val="nil"/>
              <w:bottom w:val="nil"/>
            </w:tcBorders>
            <w:shd w:val="clear" w:color="auto" w:fill="auto"/>
          </w:tcPr>
          <w:p w:rsidR="006D5E06" w:rsidRPr="007F2806" w:rsidRDefault="006D5E06" w:rsidP="006D475B">
            <w:pPr>
              <w:tabs>
                <w:tab w:val="decimal" w:pos="374"/>
              </w:tabs>
              <w:spacing w:after="0" w:line="240" w:lineRule="auto"/>
              <w:jc w:val="both"/>
              <w:rPr>
                <w:rFonts w:asciiTheme="majorHAnsi" w:eastAsia="Times New Roman" w:hAnsiTheme="majorHAnsi" w:cs="Arial"/>
              </w:rPr>
            </w:pPr>
            <w:r w:rsidRPr="007F2806">
              <w:rPr>
                <w:rFonts w:asciiTheme="majorHAnsi" w:eastAsia="Times New Roman" w:hAnsiTheme="majorHAnsi" w:cs="Arial"/>
              </w:rPr>
              <w:t>-9.27</w:t>
            </w:r>
          </w:p>
        </w:tc>
        <w:tc>
          <w:tcPr>
            <w:tcW w:w="870" w:type="dxa"/>
            <w:gridSpan w:val="2"/>
            <w:tcBorders>
              <w:top w:val="nil"/>
              <w:bottom w:val="nil"/>
            </w:tcBorders>
            <w:shd w:val="clear" w:color="auto" w:fill="auto"/>
          </w:tcPr>
          <w:p w:rsidR="006D5E06" w:rsidRPr="007F2806" w:rsidRDefault="006D5E06" w:rsidP="006D475B">
            <w:pPr>
              <w:spacing w:after="0" w:line="240" w:lineRule="auto"/>
              <w:ind w:left="-138" w:hanging="28"/>
              <w:rPr>
                <w:rFonts w:asciiTheme="majorHAnsi" w:eastAsia="Times New Roman" w:hAnsiTheme="majorHAnsi" w:cs="Arial"/>
              </w:rPr>
            </w:pPr>
            <w:r w:rsidRPr="007F2806">
              <w:rPr>
                <w:rFonts w:asciiTheme="majorHAnsi" w:eastAsia="Times New Roman" w:hAnsiTheme="majorHAnsi" w:cs="Arial"/>
              </w:rPr>
              <w:t>((6.52)</w:t>
            </w:r>
          </w:p>
        </w:tc>
      </w:tr>
      <w:tr w:rsidR="006D5E06" w:rsidRPr="007F2806" w:rsidTr="006D475B">
        <w:trPr>
          <w:gridAfter w:val="1"/>
          <w:wAfter w:w="30" w:type="dxa"/>
          <w:trHeight w:val="300"/>
        </w:trPr>
        <w:tc>
          <w:tcPr>
            <w:tcW w:w="2257"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small</w:t>
            </w:r>
          </w:p>
        </w:tc>
        <w:tc>
          <w:tcPr>
            <w:tcW w:w="1502"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-5.96</w:t>
            </w:r>
          </w:p>
        </w:tc>
        <w:tc>
          <w:tcPr>
            <w:tcW w:w="1206"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(8.90)</w:t>
            </w:r>
          </w:p>
        </w:tc>
        <w:tc>
          <w:tcPr>
            <w:tcW w:w="236"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2"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9.08***</w:t>
            </w:r>
          </w:p>
        </w:tc>
        <w:tc>
          <w:tcPr>
            <w:tcW w:w="1144"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(3.15)</w:t>
            </w:r>
          </w:p>
        </w:tc>
        <w:tc>
          <w:tcPr>
            <w:tcW w:w="236"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472" w:type="dxa"/>
            <w:tcBorders>
              <w:top w:val="nil"/>
              <w:bottom w:val="nil"/>
            </w:tcBorders>
            <w:shd w:val="clear" w:color="auto" w:fill="auto"/>
            <w:noWrap/>
            <w:hideMark/>
          </w:tcPr>
          <w:p w:rsidR="006D5E06" w:rsidRPr="007F2806" w:rsidRDefault="006D5E06" w:rsidP="006D475B">
            <w:pPr>
              <w:tabs>
                <w:tab w:val="decimal" w:pos="374"/>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11.54***</w:t>
            </w:r>
          </w:p>
        </w:tc>
        <w:tc>
          <w:tcPr>
            <w:tcW w:w="870" w:type="dxa"/>
            <w:gridSpan w:val="2"/>
            <w:tcBorders>
              <w:top w:val="nil"/>
              <w:bottom w:val="nil"/>
            </w:tcBorders>
            <w:shd w:val="clear" w:color="auto" w:fill="auto"/>
            <w:hideMark/>
          </w:tcPr>
          <w:p w:rsidR="006D5E06" w:rsidRPr="007F2806" w:rsidRDefault="006D5E06" w:rsidP="006D475B">
            <w:pPr>
              <w:spacing w:after="0" w:line="240" w:lineRule="auto"/>
              <w:ind w:left="-138" w:hanging="28"/>
              <w:rPr>
                <w:rFonts w:asciiTheme="majorHAnsi" w:eastAsia="Times New Roman" w:hAnsiTheme="majorHAnsi" w:cs="Arial"/>
              </w:rPr>
            </w:pPr>
            <w:r w:rsidRPr="007F2806">
              <w:rPr>
                <w:rFonts w:asciiTheme="majorHAnsi" w:eastAsia="Times New Roman" w:hAnsiTheme="majorHAnsi" w:cs="Arial"/>
              </w:rPr>
              <w:t>((3.98)</w:t>
            </w:r>
          </w:p>
        </w:tc>
      </w:tr>
      <w:tr w:rsidR="006D5E06" w:rsidRPr="007F2806" w:rsidTr="006D475B">
        <w:trPr>
          <w:gridAfter w:val="1"/>
          <w:wAfter w:w="30" w:type="dxa"/>
          <w:trHeight w:val="300"/>
        </w:trPr>
        <w:tc>
          <w:tcPr>
            <w:tcW w:w="2257"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medium</w:t>
            </w:r>
          </w:p>
        </w:tc>
        <w:tc>
          <w:tcPr>
            <w:tcW w:w="1502"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-9.31</w:t>
            </w:r>
          </w:p>
        </w:tc>
        <w:tc>
          <w:tcPr>
            <w:tcW w:w="1206" w:type="dxa"/>
            <w:tcBorders>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(8.07)</w:t>
            </w:r>
          </w:p>
        </w:tc>
        <w:tc>
          <w:tcPr>
            <w:tcW w:w="236"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2"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6.54**</w:t>
            </w:r>
          </w:p>
        </w:tc>
        <w:tc>
          <w:tcPr>
            <w:tcW w:w="1144"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(2.85)</w:t>
            </w:r>
          </w:p>
        </w:tc>
        <w:tc>
          <w:tcPr>
            <w:tcW w:w="236"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472" w:type="dxa"/>
            <w:tcBorders>
              <w:top w:val="nil"/>
              <w:bottom w:val="nil"/>
            </w:tcBorders>
            <w:shd w:val="clear" w:color="auto" w:fill="auto"/>
            <w:noWrap/>
            <w:hideMark/>
          </w:tcPr>
          <w:p w:rsidR="006D5E06" w:rsidRPr="007F2806" w:rsidRDefault="006D5E06" w:rsidP="006D475B">
            <w:pPr>
              <w:tabs>
                <w:tab w:val="decimal" w:pos="374"/>
              </w:tabs>
              <w:spacing w:after="0" w:line="240" w:lineRule="auto"/>
              <w:jc w:val="both"/>
              <w:rPr>
                <w:rFonts w:asciiTheme="majorHAnsi" w:eastAsia="Times New Roman" w:hAnsiTheme="majorHAnsi" w:cs="Arial"/>
              </w:rPr>
            </w:pPr>
            <w:r w:rsidRPr="007F2806">
              <w:rPr>
                <w:rFonts w:asciiTheme="majorHAnsi" w:eastAsia="Times New Roman" w:hAnsiTheme="majorHAnsi" w:cs="Arial"/>
              </w:rPr>
              <w:t>7.85**</w:t>
            </w:r>
          </w:p>
        </w:tc>
        <w:tc>
          <w:tcPr>
            <w:tcW w:w="870" w:type="dxa"/>
            <w:gridSpan w:val="2"/>
            <w:tcBorders>
              <w:top w:val="nil"/>
              <w:bottom w:val="nil"/>
            </w:tcBorders>
            <w:shd w:val="clear" w:color="auto" w:fill="auto"/>
            <w:hideMark/>
          </w:tcPr>
          <w:p w:rsidR="006D5E06" w:rsidRPr="007F2806" w:rsidRDefault="006D5E06" w:rsidP="006D475B">
            <w:pPr>
              <w:spacing w:after="0" w:line="240" w:lineRule="auto"/>
              <w:ind w:left="-138" w:hanging="28"/>
              <w:rPr>
                <w:rFonts w:asciiTheme="majorHAnsi" w:eastAsia="Times New Roman" w:hAnsiTheme="majorHAnsi" w:cs="Arial"/>
              </w:rPr>
            </w:pPr>
            <w:r w:rsidRPr="007F2806">
              <w:rPr>
                <w:rFonts w:asciiTheme="majorHAnsi" w:eastAsia="Times New Roman" w:hAnsiTheme="majorHAnsi" w:cs="Arial"/>
              </w:rPr>
              <w:t>((3.61)</w:t>
            </w:r>
          </w:p>
        </w:tc>
      </w:tr>
      <w:tr w:rsidR="006D5E06" w:rsidRPr="007F2806" w:rsidTr="006D475B">
        <w:trPr>
          <w:gridAfter w:val="1"/>
          <w:wAfter w:w="30" w:type="dxa"/>
          <w:trHeight w:val="315"/>
        </w:trPr>
        <w:tc>
          <w:tcPr>
            <w:tcW w:w="2257"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large</w:t>
            </w:r>
          </w:p>
        </w:tc>
        <w:tc>
          <w:tcPr>
            <w:tcW w:w="1502"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-1.32</w:t>
            </w:r>
          </w:p>
        </w:tc>
        <w:tc>
          <w:tcPr>
            <w:tcW w:w="1206" w:type="dxa"/>
            <w:tcBorders>
              <w:top w:val="nil"/>
              <w:bottom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(8.57)</w:t>
            </w:r>
          </w:p>
        </w:tc>
        <w:tc>
          <w:tcPr>
            <w:tcW w:w="236"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2"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11.88***</w:t>
            </w:r>
          </w:p>
        </w:tc>
        <w:tc>
          <w:tcPr>
            <w:tcW w:w="1144"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(3.03)</w:t>
            </w:r>
          </w:p>
        </w:tc>
        <w:tc>
          <w:tcPr>
            <w:tcW w:w="236"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472" w:type="dxa"/>
            <w:tcBorders>
              <w:top w:val="nil"/>
              <w:bottom w:val="single" w:sz="8" w:space="0" w:color="000000"/>
            </w:tcBorders>
            <w:shd w:val="clear" w:color="auto" w:fill="auto"/>
            <w:hideMark/>
          </w:tcPr>
          <w:p w:rsidR="006D5E06" w:rsidRPr="007F2806" w:rsidRDefault="006D5E06" w:rsidP="006D475B">
            <w:pPr>
              <w:tabs>
                <w:tab w:val="decimal" w:pos="374"/>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14.13***</w:t>
            </w:r>
          </w:p>
        </w:tc>
        <w:tc>
          <w:tcPr>
            <w:tcW w:w="870" w:type="dxa"/>
            <w:gridSpan w:val="2"/>
            <w:tcBorders>
              <w:top w:val="nil"/>
              <w:bottom w:val="single" w:sz="8" w:space="0" w:color="000000"/>
            </w:tcBorders>
            <w:shd w:val="clear" w:color="auto" w:fill="auto"/>
            <w:hideMark/>
          </w:tcPr>
          <w:p w:rsidR="006D5E06" w:rsidRPr="007F2806" w:rsidRDefault="006D5E06" w:rsidP="006D475B">
            <w:pPr>
              <w:spacing w:after="0" w:line="240" w:lineRule="auto"/>
              <w:ind w:left="-138" w:hanging="28"/>
              <w:rPr>
                <w:rFonts w:asciiTheme="majorHAnsi" w:eastAsia="Times New Roman" w:hAnsiTheme="majorHAnsi" w:cs="Arial"/>
              </w:rPr>
            </w:pPr>
            <w:r w:rsidRPr="007F2806">
              <w:rPr>
                <w:rFonts w:asciiTheme="majorHAnsi" w:eastAsia="Times New Roman" w:hAnsiTheme="majorHAnsi" w:cs="Arial"/>
              </w:rPr>
              <w:t>((3.83)</w:t>
            </w:r>
          </w:p>
        </w:tc>
      </w:tr>
      <w:tr w:rsidR="006D5E06" w:rsidRPr="007F2806" w:rsidTr="006D475B">
        <w:trPr>
          <w:trHeight w:val="300"/>
        </w:trPr>
        <w:tc>
          <w:tcPr>
            <w:tcW w:w="2257"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R2</w:t>
            </w:r>
          </w:p>
        </w:tc>
        <w:tc>
          <w:tcPr>
            <w:tcW w:w="1502" w:type="dxa"/>
            <w:tcBorders>
              <w:top w:val="single" w:sz="8" w:space="0" w:color="000000"/>
              <w:bottom w:val="single" w:sz="8" w:space="0" w:color="000000"/>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0.03</w:t>
            </w:r>
          </w:p>
        </w:tc>
        <w:tc>
          <w:tcPr>
            <w:tcW w:w="1206"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ind w:left="173" w:hanging="173"/>
              <w:rPr>
                <w:rFonts w:asciiTheme="majorHAnsi" w:eastAsia="Times New Roman" w:hAnsiTheme="majorHAnsi" w:cs="Arial"/>
              </w:rPr>
            </w:pPr>
          </w:p>
        </w:tc>
        <w:tc>
          <w:tcPr>
            <w:tcW w:w="236" w:type="dxa"/>
            <w:tcBorders>
              <w:top w:val="nil"/>
              <w:bottom w:val="single" w:sz="8" w:space="0" w:color="000000"/>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1502"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0.19</w:t>
            </w:r>
          </w:p>
        </w:tc>
        <w:tc>
          <w:tcPr>
            <w:tcW w:w="1144"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Arial"/>
              </w:rPr>
            </w:pPr>
          </w:p>
        </w:tc>
        <w:tc>
          <w:tcPr>
            <w:tcW w:w="236" w:type="dxa"/>
            <w:tcBorders>
              <w:top w:val="nil"/>
              <w:bottom w:val="single" w:sz="8" w:space="0" w:color="000000"/>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1502"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374"/>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0.18</w:t>
            </w:r>
          </w:p>
        </w:tc>
        <w:tc>
          <w:tcPr>
            <w:tcW w:w="870"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ind w:left="-138"/>
              <w:rPr>
                <w:rFonts w:asciiTheme="majorHAnsi" w:eastAsia="Times New Roman" w:hAnsiTheme="majorHAnsi" w:cs="Arial"/>
              </w:rPr>
            </w:pPr>
          </w:p>
        </w:tc>
      </w:tr>
    </w:tbl>
    <w:p w:rsidR="006D5E06" w:rsidRPr="007F2806" w:rsidRDefault="006D5E06" w:rsidP="006D5E06">
      <w:pPr>
        <w:spacing w:after="0" w:line="240" w:lineRule="auto"/>
        <w:rPr>
          <w:rFonts w:asciiTheme="majorHAnsi" w:hAnsiTheme="majorHAnsi"/>
        </w:rPr>
      </w:pPr>
      <w:r w:rsidRPr="007F2806">
        <w:rPr>
          <w:rFonts w:asciiTheme="majorHAnsi" w:hAnsiTheme="majorHAnsi"/>
        </w:rPr>
        <w:t>*standard errors in parentheses</w:t>
      </w:r>
    </w:p>
    <w:p w:rsidR="006D5E06" w:rsidRPr="007F2806" w:rsidRDefault="006D5E06" w:rsidP="006D5E06">
      <w:pPr>
        <w:spacing w:after="0" w:line="240" w:lineRule="auto"/>
        <w:rPr>
          <w:rFonts w:asciiTheme="majorHAnsi" w:hAnsiTheme="majorHAnsi"/>
        </w:rPr>
      </w:pPr>
    </w:p>
    <w:p w:rsidR="006D5E06" w:rsidRDefault="006D5E06" w:rsidP="006D5E06">
      <w:pPr>
        <w:rPr>
          <w:rFonts w:eastAsia="Times New Roman" w:cs="Times New Roman"/>
          <w:b/>
          <w:bCs/>
          <w:spacing w:val="5"/>
          <w:szCs w:val="24"/>
          <w:lang w:eastAsia="en-GB"/>
        </w:rPr>
      </w:pPr>
      <w:bookmarkStart w:id="24" w:name="_Toc415502307"/>
      <w:r>
        <w:br w:type="page"/>
      </w:r>
    </w:p>
    <w:p w:rsidR="006D5E06" w:rsidRPr="00C9006C" w:rsidRDefault="006D5E06" w:rsidP="006D5E06">
      <w:pPr>
        <w:pStyle w:val="Heading4"/>
        <w:rPr>
          <w:rFonts w:asciiTheme="minorHAnsi" w:hAnsiTheme="minorHAnsi"/>
        </w:rPr>
      </w:pPr>
      <w:r w:rsidRPr="00C9006C">
        <w:rPr>
          <w:rFonts w:asciiTheme="minorHAnsi" w:hAnsiTheme="minorHAnsi"/>
        </w:rPr>
        <w:lastRenderedPageBreak/>
        <w:t>Tables 10A-10E: BSAQ and other organisation variables correlated with patient safety measures</w:t>
      </w:r>
    </w:p>
    <w:p w:rsidR="006D5E06" w:rsidRDefault="006D5E06" w:rsidP="006D5E06">
      <w:pPr>
        <w:pStyle w:val="Heading4"/>
        <w:rPr>
          <w:rFonts w:asciiTheme="minorHAnsi" w:hAnsiTheme="minorHAnsi"/>
          <w:sz w:val="22"/>
        </w:rPr>
      </w:pPr>
    </w:p>
    <w:p w:rsidR="006D5E06" w:rsidRPr="00C9006C" w:rsidRDefault="006D5E06" w:rsidP="006D5E06">
      <w:pPr>
        <w:pStyle w:val="Heading4"/>
        <w:rPr>
          <w:rFonts w:asciiTheme="minorHAnsi" w:hAnsiTheme="minorHAnsi"/>
          <w:sz w:val="22"/>
        </w:rPr>
      </w:pPr>
      <w:r w:rsidRPr="00C9006C">
        <w:rPr>
          <w:rFonts w:asciiTheme="minorHAnsi" w:hAnsiTheme="minorHAnsi"/>
          <w:sz w:val="22"/>
        </w:rPr>
        <w:t>Table 10C</w:t>
      </w:r>
      <w:bookmarkEnd w:id="24"/>
      <w:r>
        <w:rPr>
          <w:rFonts w:asciiTheme="minorHAnsi" w:hAnsiTheme="minorHAnsi"/>
          <w:sz w:val="22"/>
        </w:rPr>
        <w:t>: infection rates</w:t>
      </w:r>
    </w:p>
    <w:tbl>
      <w:tblPr>
        <w:tblW w:w="10439" w:type="dxa"/>
        <w:tblInd w:w="93" w:type="dxa"/>
        <w:tblBorders>
          <w:top w:val="single" w:sz="8" w:space="0" w:color="000000"/>
          <w:bottom w:val="single" w:sz="8" w:space="0" w:color="000000"/>
        </w:tblBorders>
        <w:tblLook w:val="04A0" w:firstRow="1" w:lastRow="0" w:firstColumn="1" w:lastColumn="0" w:noHBand="0" w:noVBand="1"/>
      </w:tblPr>
      <w:tblGrid>
        <w:gridCol w:w="2265"/>
        <w:gridCol w:w="1506"/>
        <w:gridCol w:w="1148"/>
        <w:gridCol w:w="222"/>
        <w:gridCol w:w="1506"/>
        <w:gridCol w:w="1032"/>
        <w:gridCol w:w="222"/>
        <w:gridCol w:w="1506"/>
        <w:gridCol w:w="1032"/>
      </w:tblGrid>
      <w:tr w:rsidR="006D5E06" w:rsidRPr="007F2806" w:rsidTr="006D475B">
        <w:trPr>
          <w:trHeight w:val="300"/>
        </w:trPr>
        <w:tc>
          <w:tcPr>
            <w:tcW w:w="2265"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654"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MRSA_rate</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538"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MSSA_rate</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538"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C</w:t>
            </w:r>
            <w:r>
              <w:rPr>
                <w:rFonts w:asciiTheme="majorHAnsi" w:eastAsia="Times New Roman" w:hAnsiTheme="majorHAnsi" w:cs="Times New Roman"/>
              </w:rPr>
              <w:t xml:space="preserve">. </w:t>
            </w:r>
            <w:r w:rsidRPr="007F2806">
              <w:rPr>
                <w:rFonts w:asciiTheme="majorHAnsi" w:eastAsia="Times New Roman" w:hAnsiTheme="majorHAnsi" w:cs="Times New Roman"/>
              </w:rPr>
              <w:t>diff_rate</w:t>
            </w:r>
          </w:p>
        </w:tc>
      </w:tr>
      <w:tr w:rsidR="006D5E06" w:rsidRPr="007F2806" w:rsidTr="006D475B">
        <w:trPr>
          <w:trHeight w:val="300"/>
        </w:trPr>
        <w:tc>
          <w:tcPr>
            <w:tcW w:w="2265"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intercept</w:t>
            </w:r>
          </w:p>
        </w:tc>
        <w:tc>
          <w:tcPr>
            <w:tcW w:w="1506"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0.82***</w:t>
            </w:r>
          </w:p>
        </w:tc>
        <w:tc>
          <w:tcPr>
            <w:tcW w:w="1148" w:type="dxa"/>
            <w:tcBorders>
              <w:top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(0.15)</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2.16***</w:t>
            </w:r>
          </w:p>
        </w:tc>
        <w:tc>
          <w:tcPr>
            <w:tcW w:w="1032" w:type="dxa"/>
            <w:tcBorders>
              <w:top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(0.25)</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single" w:sz="8" w:space="0" w:color="000000"/>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4.87***</w:t>
            </w:r>
          </w:p>
        </w:tc>
        <w:tc>
          <w:tcPr>
            <w:tcW w:w="1032" w:type="dxa"/>
            <w:tcBorders>
              <w:top w:val="single" w:sz="8" w:space="0" w:color="000000"/>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(0.52)</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BSAQ score</w:t>
            </w:r>
          </w:p>
        </w:tc>
        <w:tc>
          <w:tcPr>
            <w:tcW w:w="1506"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0.03</w:t>
            </w:r>
          </w:p>
        </w:tc>
        <w:tc>
          <w:tcPr>
            <w:tcW w:w="1148"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(0.07)</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0.07</w:t>
            </w:r>
          </w:p>
        </w:tc>
        <w:tc>
          <w:tcPr>
            <w:tcW w:w="1032"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(0.12)</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0.43*</w:t>
            </w:r>
          </w:p>
        </w:tc>
        <w:tc>
          <w:tcPr>
            <w:tcW w:w="1032" w:type="dxa"/>
            <w:tcBorders>
              <w:top w:val="nil"/>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(0.25)</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foundation</w:t>
            </w: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-0.08</w:t>
            </w:r>
          </w:p>
        </w:tc>
        <w:tc>
          <w:tcPr>
            <w:tcW w:w="1148"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(0.10)</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-0.02</w:t>
            </w:r>
          </w:p>
        </w:tc>
        <w:tc>
          <w:tcPr>
            <w:tcW w:w="1032"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(0.18)</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0.01</w:t>
            </w:r>
          </w:p>
        </w:tc>
        <w:tc>
          <w:tcPr>
            <w:tcW w:w="1032" w:type="dxa"/>
            <w:tcBorders>
              <w:top w:val="nil"/>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(0.37)</w:t>
            </w:r>
          </w:p>
        </w:tc>
      </w:tr>
      <w:tr w:rsidR="006D5E06" w:rsidRPr="007F2806" w:rsidTr="006D475B">
        <w:trPr>
          <w:trHeight w:val="300"/>
        </w:trPr>
        <w:tc>
          <w:tcPr>
            <w:tcW w:w="2265"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Respondents/board</w:t>
            </w:r>
          </w:p>
        </w:tc>
        <w:tc>
          <w:tcPr>
            <w:tcW w:w="1506"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0.02</w:t>
            </w:r>
          </w:p>
        </w:tc>
        <w:tc>
          <w:tcPr>
            <w:tcW w:w="1148" w:type="dxa"/>
            <w:shd w:val="clear" w:color="auto" w:fill="auto"/>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(0.26)</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0.59</w:t>
            </w:r>
          </w:p>
        </w:tc>
        <w:tc>
          <w:tcPr>
            <w:tcW w:w="1032" w:type="dxa"/>
            <w:shd w:val="clear" w:color="auto" w:fill="auto"/>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(0.46)</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nil"/>
            </w:tcBorders>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-0.09</w:t>
            </w:r>
          </w:p>
        </w:tc>
        <w:tc>
          <w:tcPr>
            <w:tcW w:w="1032" w:type="dxa"/>
            <w:tcBorders>
              <w:top w:val="nil"/>
              <w:bottom w:val="nil"/>
            </w:tcBorders>
            <w:shd w:val="clear" w:color="auto" w:fill="auto"/>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(0.93)</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small</w:t>
            </w: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0.27</w:t>
            </w:r>
          </w:p>
        </w:tc>
        <w:tc>
          <w:tcPr>
            <w:tcW w:w="1148"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(0.16)</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-0.52*</w:t>
            </w:r>
          </w:p>
        </w:tc>
        <w:tc>
          <w:tcPr>
            <w:tcW w:w="1032"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(0.28)</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-0.19</w:t>
            </w:r>
          </w:p>
        </w:tc>
        <w:tc>
          <w:tcPr>
            <w:tcW w:w="1032" w:type="dxa"/>
            <w:tcBorders>
              <w:top w:val="nil"/>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(0.57)</w:t>
            </w:r>
          </w:p>
        </w:tc>
      </w:tr>
      <w:tr w:rsidR="006D5E06" w:rsidRPr="007F2806" w:rsidTr="006D475B">
        <w:trPr>
          <w:trHeight w:val="300"/>
        </w:trPr>
        <w:tc>
          <w:tcPr>
            <w:tcW w:w="2265"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medium</w:t>
            </w:r>
          </w:p>
        </w:tc>
        <w:tc>
          <w:tcPr>
            <w:tcW w:w="1506"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-0.16</w:t>
            </w:r>
          </w:p>
        </w:tc>
        <w:tc>
          <w:tcPr>
            <w:tcW w:w="1148" w:type="dxa"/>
            <w:tcBorders>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(0.14)</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-0.68***</w:t>
            </w:r>
          </w:p>
        </w:tc>
        <w:tc>
          <w:tcPr>
            <w:tcW w:w="1032" w:type="dxa"/>
            <w:tcBorders>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(0.25)</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-1.32**</w:t>
            </w:r>
          </w:p>
        </w:tc>
        <w:tc>
          <w:tcPr>
            <w:tcW w:w="1032" w:type="dxa"/>
            <w:tcBorders>
              <w:top w:val="nil"/>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(0.52)</w:t>
            </w:r>
          </w:p>
        </w:tc>
      </w:tr>
      <w:tr w:rsidR="006D5E06" w:rsidRPr="007F2806" w:rsidTr="006D475B">
        <w:trPr>
          <w:trHeight w:val="315"/>
        </w:trPr>
        <w:tc>
          <w:tcPr>
            <w:tcW w:w="2265"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large</w:t>
            </w: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-0.21</w:t>
            </w:r>
          </w:p>
        </w:tc>
        <w:tc>
          <w:tcPr>
            <w:tcW w:w="1148" w:type="dxa"/>
            <w:tcBorders>
              <w:top w:val="nil"/>
              <w:bottom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(0.15)</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-0.61**</w:t>
            </w:r>
          </w:p>
        </w:tc>
        <w:tc>
          <w:tcPr>
            <w:tcW w:w="1032" w:type="dxa"/>
            <w:tcBorders>
              <w:top w:val="nil"/>
              <w:bottom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(0.27)</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-0.33</w:t>
            </w:r>
          </w:p>
        </w:tc>
        <w:tc>
          <w:tcPr>
            <w:tcW w:w="1032" w:type="dxa"/>
            <w:tcBorders>
              <w:top w:val="nil"/>
              <w:bottom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(0.55)</w:t>
            </w:r>
          </w:p>
        </w:tc>
      </w:tr>
      <w:tr w:rsidR="006D5E06" w:rsidRPr="007F2806" w:rsidTr="006D475B">
        <w:trPr>
          <w:trHeight w:val="300"/>
        </w:trPr>
        <w:tc>
          <w:tcPr>
            <w:tcW w:w="2265"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R2</w:t>
            </w:r>
          </w:p>
        </w:tc>
        <w:tc>
          <w:tcPr>
            <w:tcW w:w="1506" w:type="dxa"/>
            <w:tcBorders>
              <w:top w:val="single" w:sz="8" w:space="0" w:color="000000"/>
              <w:bottom w:val="single" w:sz="8" w:space="0" w:color="000000"/>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0.14</w:t>
            </w:r>
          </w:p>
        </w:tc>
        <w:tc>
          <w:tcPr>
            <w:tcW w:w="1148"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ind w:left="173" w:hanging="173"/>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0.11</w:t>
            </w:r>
          </w:p>
        </w:tc>
        <w:tc>
          <w:tcPr>
            <w:tcW w:w="1032"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ind w:left="173" w:hanging="173"/>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vAlign w:val="bottom"/>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0.14</w:t>
            </w:r>
          </w:p>
        </w:tc>
        <w:tc>
          <w:tcPr>
            <w:tcW w:w="1032"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ind w:left="173" w:hanging="173"/>
              <w:rPr>
                <w:rFonts w:asciiTheme="majorHAnsi" w:eastAsia="Times New Roman" w:hAnsiTheme="majorHAnsi" w:cs="Arial"/>
              </w:rPr>
            </w:pPr>
          </w:p>
        </w:tc>
      </w:tr>
    </w:tbl>
    <w:p w:rsidR="006D5E06" w:rsidRPr="007F2806" w:rsidRDefault="006D5E06" w:rsidP="006D5E06">
      <w:pPr>
        <w:spacing w:after="0" w:line="240" w:lineRule="auto"/>
        <w:rPr>
          <w:rFonts w:asciiTheme="majorHAnsi" w:hAnsiTheme="majorHAnsi"/>
        </w:rPr>
      </w:pPr>
      <w:r w:rsidRPr="007F2806">
        <w:rPr>
          <w:rFonts w:asciiTheme="majorHAnsi" w:hAnsiTheme="majorHAnsi"/>
        </w:rPr>
        <w:t>*standard errors in parentheses</w:t>
      </w:r>
    </w:p>
    <w:p w:rsidR="006D5E06" w:rsidRPr="007F2806" w:rsidRDefault="006D5E06" w:rsidP="006D5E06">
      <w:pPr>
        <w:spacing w:after="0" w:line="240" w:lineRule="auto"/>
        <w:rPr>
          <w:rFonts w:asciiTheme="majorHAnsi" w:hAnsiTheme="majorHAnsi"/>
        </w:rPr>
      </w:pPr>
    </w:p>
    <w:p w:rsidR="006D5E06" w:rsidRDefault="006D5E06" w:rsidP="006D5E06">
      <w:pPr>
        <w:spacing w:after="0" w:line="240" w:lineRule="auto"/>
        <w:rPr>
          <w:rFonts w:asciiTheme="majorHAnsi" w:hAnsiTheme="majorHAnsi"/>
        </w:rPr>
      </w:pPr>
    </w:p>
    <w:p w:rsidR="006D5E06" w:rsidRPr="007F2806" w:rsidRDefault="006D5E06" w:rsidP="006D5E06">
      <w:pPr>
        <w:spacing w:after="0" w:line="240" w:lineRule="auto"/>
        <w:rPr>
          <w:rFonts w:asciiTheme="majorHAnsi" w:hAnsiTheme="majorHAnsi"/>
        </w:rPr>
      </w:pPr>
    </w:p>
    <w:p w:rsidR="006D5E06" w:rsidRPr="00C9006C" w:rsidRDefault="006D5E06" w:rsidP="006D5E06">
      <w:pPr>
        <w:pStyle w:val="Heading4"/>
        <w:rPr>
          <w:rFonts w:asciiTheme="minorHAnsi" w:hAnsiTheme="minorHAnsi"/>
          <w:sz w:val="22"/>
        </w:rPr>
      </w:pPr>
      <w:bookmarkStart w:id="25" w:name="_Toc415502308"/>
      <w:r w:rsidRPr="00C9006C">
        <w:rPr>
          <w:rFonts w:asciiTheme="minorHAnsi" w:hAnsiTheme="minorHAnsi"/>
          <w:sz w:val="22"/>
        </w:rPr>
        <w:t>Table 10D</w:t>
      </w:r>
      <w:bookmarkEnd w:id="25"/>
      <w:r>
        <w:rPr>
          <w:rFonts w:asciiTheme="minorHAnsi" w:hAnsiTheme="minorHAnsi"/>
          <w:sz w:val="22"/>
        </w:rPr>
        <w:t>: safety indicators</w:t>
      </w:r>
    </w:p>
    <w:tbl>
      <w:tblPr>
        <w:tblW w:w="10429" w:type="dxa"/>
        <w:tblInd w:w="93" w:type="dxa"/>
        <w:tblBorders>
          <w:top w:val="single" w:sz="8" w:space="0" w:color="000000"/>
          <w:bottom w:val="single" w:sz="8" w:space="0" w:color="000000"/>
        </w:tblBorders>
        <w:tblLook w:val="04A0" w:firstRow="1" w:lastRow="0" w:firstColumn="1" w:lastColumn="0" w:noHBand="0" w:noVBand="1"/>
      </w:tblPr>
      <w:tblGrid>
        <w:gridCol w:w="2265"/>
        <w:gridCol w:w="1506"/>
        <w:gridCol w:w="1138"/>
        <w:gridCol w:w="222"/>
        <w:gridCol w:w="1506"/>
        <w:gridCol w:w="1032"/>
        <w:gridCol w:w="222"/>
        <w:gridCol w:w="1506"/>
        <w:gridCol w:w="1032"/>
      </w:tblGrid>
      <w:tr w:rsidR="006D5E06" w:rsidRPr="007F2806" w:rsidTr="006D475B">
        <w:trPr>
          <w:trHeight w:val="300"/>
        </w:trPr>
        <w:tc>
          <w:tcPr>
            <w:tcW w:w="2265"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2644"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ecoli_rate</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538"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Never events</w:t>
            </w:r>
          </w:p>
        </w:tc>
        <w:tc>
          <w:tcPr>
            <w:tcW w:w="22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538"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Org_PSI_rate</w:t>
            </w:r>
          </w:p>
        </w:tc>
      </w:tr>
      <w:tr w:rsidR="006D5E06" w:rsidRPr="007F2806" w:rsidTr="006D475B">
        <w:trPr>
          <w:trHeight w:val="300"/>
        </w:trPr>
        <w:tc>
          <w:tcPr>
            <w:tcW w:w="2265"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intercept</w:t>
            </w:r>
          </w:p>
        </w:tc>
        <w:tc>
          <w:tcPr>
            <w:tcW w:w="1506"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21.03***</w:t>
            </w:r>
          </w:p>
        </w:tc>
        <w:tc>
          <w:tcPr>
            <w:tcW w:w="1138" w:type="dxa"/>
            <w:tcBorders>
              <w:top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(2.00)</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2.82***</w:t>
            </w:r>
          </w:p>
        </w:tc>
        <w:tc>
          <w:tcPr>
            <w:tcW w:w="1032" w:type="dxa"/>
            <w:tcBorders>
              <w:top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(0.50)</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single" w:sz="8" w:space="0" w:color="000000"/>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5.91***</w:t>
            </w:r>
          </w:p>
        </w:tc>
        <w:tc>
          <w:tcPr>
            <w:tcW w:w="1032" w:type="dxa"/>
            <w:tcBorders>
              <w:top w:val="single" w:sz="8" w:space="0" w:color="000000"/>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(0.68)</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BSAQ score</w:t>
            </w:r>
          </w:p>
        </w:tc>
        <w:tc>
          <w:tcPr>
            <w:tcW w:w="1506"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0.08</w:t>
            </w:r>
          </w:p>
        </w:tc>
        <w:tc>
          <w:tcPr>
            <w:tcW w:w="1138"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(0.96)</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-0.02</w:t>
            </w:r>
          </w:p>
        </w:tc>
        <w:tc>
          <w:tcPr>
            <w:tcW w:w="1032"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(0.24)</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-0.01</w:t>
            </w:r>
          </w:p>
        </w:tc>
        <w:tc>
          <w:tcPr>
            <w:tcW w:w="1032" w:type="dxa"/>
            <w:tcBorders>
              <w:top w:val="nil"/>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(0.33)</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foundation</w:t>
            </w: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-0.54</w:t>
            </w:r>
          </w:p>
        </w:tc>
        <w:tc>
          <w:tcPr>
            <w:tcW w:w="1138"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(1.44)</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-0.01</w:t>
            </w:r>
          </w:p>
        </w:tc>
        <w:tc>
          <w:tcPr>
            <w:tcW w:w="1032"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(0.36)</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-0.02</w:t>
            </w:r>
          </w:p>
        </w:tc>
        <w:tc>
          <w:tcPr>
            <w:tcW w:w="1032" w:type="dxa"/>
            <w:tcBorders>
              <w:top w:val="nil"/>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(0.49)</w:t>
            </w:r>
          </w:p>
        </w:tc>
      </w:tr>
      <w:tr w:rsidR="006D5E06" w:rsidRPr="007F2806" w:rsidTr="006D475B">
        <w:trPr>
          <w:trHeight w:val="300"/>
        </w:trPr>
        <w:tc>
          <w:tcPr>
            <w:tcW w:w="2265"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Respondents/board</w:t>
            </w:r>
          </w:p>
        </w:tc>
        <w:tc>
          <w:tcPr>
            <w:tcW w:w="1506"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6.41*</w:t>
            </w:r>
          </w:p>
        </w:tc>
        <w:tc>
          <w:tcPr>
            <w:tcW w:w="1138" w:type="dxa"/>
            <w:shd w:val="clear" w:color="auto" w:fill="auto"/>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(3.59)</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-2.06**</w:t>
            </w:r>
          </w:p>
        </w:tc>
        <w:tc>
          <w:tcPr>
            <w:tcW w:w="1032" w:type="dxa"/>
            <w:shd w:val="clear" w:color="auto" w:fill="auto"/>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(0.89)</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nil"/>
            </w:tcBorders>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3.44***</w:t>
            </w:r>
          </w:p>
        </w:tc>
        <w:tc>
          <w:tcPr>
            <w:tcW w:w="1032" w:type="dxa"/>
            <w:tcBorders>
              <w:top w:val="nil"/>
              <w:bottom w:val="nil"/>
            </w:tcBorders>
            <w:shd w:val="clear" w:color="auto" w:fill="auto"/>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(1.22)</w:t>
            </w:r>
          </w:p>
        </w:tc>
      </w:tr>
      <w:tr w:rsidR="006D5E06" w:rsidRPr="007F2806" w:rsidTr="006D475B">
        <w:trPr>
          <w:trHeight w:val="300"/>
        </w:trPr>
        <w:tc>
          <w:tcPr>
            <w:tcW w:w="2265"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small</w:t>
            </w: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3.38</w:t>
            </w:r>
          </w:p>
        </w:tc>
        <w:tc>
          <w:tcPr>
            <w:tcW w:w="1138"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(2.19)</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-1.20**</w:t>
            </w:r>
          </w:p>
        </w:tc>
        <w:tc>
          <w:tcPr>
            <w:tcW w:w="1032"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(0.55)</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0.91</w:t>
            </w:r>
          </w:p>
        </w:tc>
        <w:tc>
          <w:tcPr>
            <w:tcW w:w="1032" w:type="dxa"/>
            <w:tcBorders>
              <w:top w:val="nil"/>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(0.74)</w:t>
            </w:r>
          </w:p>
        </w:tc>
      </w:tr>
      <w:tr w:rsidR="006D5E06" w:rsidRPr="007F2806" w:rsidTr="006D475B">
        <w:trPr>
          <w:trHeight w:val="300"/>
        </w:trPr>
        <w:tc>
          <w:tcPr>
            <w:tcW w:w="2265"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medium</w:t>
            </w:r>
          </w:p>
        </w:tc>
        <w:tc>
          <w:tcPr>
            <w:tcW w:w="1506"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1.66</w:t>
            </w:r>
          </w:p>
        </w:tc>
        <w:tc>
          <w:tcPr>
            <w:tcW w:w="1138" w:type="dxa"/>
            <w:tcBorders>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(1.98)</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-0.38</w:t>
            </w:r>
          </w:p>
        </w:tc>
        <w:tc>
          <w:tcPr>
            <w:tcW w:w="1032" w:type="dxa"/>
            <w:tcBorders>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(0.49)</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nil"/>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0.08</w:t>
            </w:r>
          </w:p>
        </w:tc>
        <w:tc>
          <w:tcPr>
            <w:tcW w:w="1032" w:type="dxa"/>
            <w:tcBorders>
              <w:top w:val="nil"/>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(0.67)</w:t>
            </w:r>
          </w:p>
        </w:tc>
      </w:tr>
      <w:tr w:rsidR="006D5E06" w:rsidRPr="007F2806" w:rsidTr="006D475B">
        <w:trPr>
          <w:trHeight w:val="315"/>
        </w:trPr>
        <w:tc>
          <w:tcPr>
            <w:tcW w:w="2265"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large</w:t>
            </w: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0.93</w:t>
            </w:r>
          </w:p>
        </w:tc>
        <w:tc>
          <w:tcPr>
            <w:tcW w:w="1138" w:type="dxa"/>
            <w:tcBorders>
              <w:top w:val="nil"/>
              <w:bottom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(2.11)</w:t>
            </w:r>
          </w:p>
        </w:tc>
        <w:tc>
          <w:tcPr>
            <w:tcW w:w="22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-0.67</w:t>
            </w:r>
          </w:p>
        </w:tc>
        <w:tc>
          <w:tcPr>
            <w:tcW w:w="1032" w:type="dxa"/>
            <w:tcBorders>
              <w:top w:val="nil"/>
              <w:bottom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(0.52)</w:t>
            </w:r>
          </w:p>
        </w:tc>
        <w:tc>
          <w:tcPr>
            <w:tcW w:w="222" w:type="dxa"/>
            <w:tcBorders>
              <w:top w:val="nil"/>
              <w:bottom w:val="nil"/>
            </w:tcBorders>
          </w:tcPr>
          <w:p w:rsidR="006D5E06" w:rsidRPr="007F2806" w:rsidRDefault="006D5E06" w:rsidP="006D475B">
            <w:pPr>
              <w:tabs>
                <w:tab w:val="decimal" w:pos="401"/>
              </w:tabs>
              <w:spacing w:after="0" w:line="240" w:lineRule="auto"/>
              <w:rPr>
                <w:rFonts w:asciiTheme="majorHAnsi" w:eastAsia="Times New Roman" w:hAnsiTheme="majorHAnsi" w:cs="Arial"/>
              </w:rPr>
            </w:pPr>
          </w:p>
        </w:tc>
        <w:tc>
          <w:tcPr>
            <w:tcW w:w="1506"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-0.60</w:t>
            </w:r>
          </w:p>
        </w:tc>
        <w:tc>
          <w:tcPr>
            <w:tcW w:w="1032" w:type="dxa"/>
            <w:tcBorders>
              <w:top w:val="nil"/>
              <w:bottom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(0.72)</w:t>
            </w:r>
          </w:p>
        </w:tc>
      </w:tr>
      <w:tr w:rsidR="006D5E06" w:rsidRPr="007F2806" w:rsidTr="006D475B">
        <w:trPr>
          <w:trHeight w:val="300"/>
        </w:trPr>
        <w:tc>
          <w:tcPr>
            <w:tcW w:w="2265"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R2</w:t>
            </w:r>
          </w:p>
        </w:tc>
        <w:tc>
          <w:tcPr>
            <w:tcW w:w="1506" w:type="dxa"/>
            <w:tcBorders>
              <w:top w:val="single" w:sz="8" w:space="0" w:color="000000"/>
              <w:bottom w:val="single" w:sz="8" w:space="0" w:color="000000"/>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0.07</w:t>
            </w:r>
          </w:p>
        </w:tc>
        <w:tc>
          <w:tcPr>
            <w:tcW w:w="1138"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ind w:left="173" w:hanging="173"/>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0.06</w:t>
            </w:r>
          </w:p>
        </w:tc>
        <w:tc>
          <w:tcPr>
            <w:tcW w:w="1032"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ind w:left="173" w:hanging="173"/>
              <w:rPr>
                <w:rFonts w:asciiTheme="majorHAnsi" w:eastAsia="Times New Roman" w:hAnsiTheme="majorHAnsi" w:cs="Arial"/>
              </w:rPr>
            </w:pPr>
          </w:p>
        </w:tc>
        <w:tc>
          <w:tcPr>
            <w:tcW w:w="222" w:type="dxa"/>
            <w:tcBorders>
              <w:top w:val="nil"/>
              <w:bottom w:val="single" w:sz="8" w:space="0" w:color="000000"/>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1506" w:type="dxa"/>
            <w:tcBorders>
              <w:top w:val="single" w:sz="8" w:space="0" w:color="000000"/>
              <w:bottom w:val="single" w:sz="8" w:space="0" w:color="000000"/>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0.12</w:t>
            </w:r>
          </w:p>
        </w:tc>
        <w:tc>
          <w:tcPr>
            <w:tcW w:w="1032"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ind w:left="173" w:hanging="173"/>
              <w:rPr>
                <w:rFonts w:asciiTheme="majorHAnsi" w:eastAsia="Times New Roman" w:hAnsiTheme="majorHAnsi" w:cs="Arial"/>
              </w:rPr>
            </w:pPr>
          </w:p>
        </w:tc>
      </w:tr>
    </w:tbl>
    <w:p w:rsidR="006D5E06" w:rsidRPr="007F2806" w:rsidRDefault="006D5E06" w:rsidP="006D5E06">
      <w:pPr>
        <w:spacing w:after="0" w:line="240" w:lineRule="auto"/>
        <w:rPr>
          <w:rFonts w:asciiTheme="majorHAnsi" w:hAnsiTheme="majorHAnsi"/>
        </w:rPr>
      </w:pPr>
      <w:r w:rsidRPr="007F2806">
        <w:rPr>
          <w:rFonts w:asciiTheme="majorHAnsi" w:hAnsiTheme="majorHAnsi"/>
        </w:rPr>
        <w:t>*standard errors in parentheses</w:t>
      </w:r>
    </w:p>
    <w:p w:rsidR="006D5E06" w:rsidRPr="007F2806" w:rsidRDefault="006D5E06" w:rsidP="006D5E06">
      <w:pPr>
        <w:spacing w:after="0" w:line="240" w:lineRule="auto"/>
        <w:rPr>
          <w:rFonts w:asciiTheme="majorHAnsi" w:hAnsiTheme="majorHAnsi"/>
        </w:rPr>
      </w:pPr>
    </w:p>
    <w:p w:rsidR="006D5E06" w:rsidRDefault="006D5E06" w:rsidP="006D5E06">
      <w:pPr>
        <w:rPr>
          <w:rFonts w:ascii="Cambria" w:eastAsia="Times New Roman" w:hAnsi="Cambria" w:cs="Times New Roman"/>
          <w:b/>
          <w:bCs/>
          <w:spacing w:val="5"/>
          <w:sz w:val="24"/>
          <w:szCs w:val="24"/>
          <w:lang w:eastAsia="en-GB"/>
        </w:rPr>
      </w:pPr>
      <w:bookmarkStart w:id="26" w:name="_Toc415502309"/>
      <w:r>
        <w:br w:type="page"/>
      </w:r>
    </w:p>
    <w:p w:rsidR="006D5E06" w:rsidRPr="00C9006C" w:rsidRDefault="006D5E06" w:rsidP="006D5E06">
      <w:pPr>
        <w:pStyle w:val="Heading4"/>
        <w:rPr>
          <w:rFonts w:asciiTheme="minorHAnsi" w:hAnsiTheme="minorHAnsi"/>
        </w:rPr>
      </w:pPr>
      <w:r w:rsidRPr="00C9006C">
        <w:rPr>
          <w:rFonts w:asciiTheme="minorHAnsi" w:hAnsiTheme="minorHAnsi"/>
        </w:rPr>
        <w:lastRenderedPageBreak/>
        <w:t>Tables 10A-10E: BSAQ and other organisation variables correlated with patient safety measures</w:t>
      </w:r>
    </w:p>
    <w:p w:rsidR="006D5E06" w:rsidRDefault="006D5E06" w:rsidP="006D5E06">
      <w:pPr>
        <w:pStyle w:val="Heading4"/>
        <w:rPr>
          <w:rFonts w:asciiTheme="minorHAnsi" w:hAnsiTheme="minorHAnsi"/>
          <w:sz w:val="22"/>
        </w:rPr>
      </w:pPr>
    </w:p>
    <w:p w:rsidR="006D5E06" w:rsidRDefault="006D5E06" w:rsidP="006D5E06">
      <w:pPr>
        <w:pStyle w:val="Heading4"/>
        <w:rPr>
          <w:rFonts w:asciiTheme="minorHAnsi" w:hAnsiTheme="minorHAnsi"/>
          <w:sz w:val="22"/>
        </w:rPr>
      </w:pPr>
    </w:p>
    <w:p w:rsidR="006D5E06" w:rsidRPr="00C9006C" w:rsidRDefault="006D5E06" w:rsidP="006D5E06">
      <w:pPr>
        <w:pStyle w:val="Heading4"/>
        <w:rPr>
          <w:rFonts w:asciiTheme="minorHAnsi" w:hAnsiTheme="minorHAnsi"/>
          <w:sz w:val="22"/>
        </w:rPr>
      </w:pPr>
      <w:r w:rsidRPr="00C9006C">
        <w:rPr>
          <w:rFonts w:asciiTheme="minorHAnsi" w:hAnsiTheme="minorHAnsi"/>
          <w:sz w:val="22"/>
        </w:rPr>
        <w:t>Table 10E</w:t>
      </w:r>
      <w:bookmarkEnd w:id="26"/>
      <w:r>
        <w:rPr>
          <w:rFonts w:asciiTheme="minorHAnsi" w:hAnsiTheme="minorHAnsi"/>
          <w:sz w:val="22"/>
        </w:rPr>
        <w:t>: process of care indicators</w:t>
      </w:r>
    </w:p>
    <w:tbl>
      <w:tblPr>
        <w:tblW w:w="10429" w:type="dxa"/>
        <w:tblInd w:w="93" w:type="dxa"/>
        <w:tblBorders>
          <w:top w:val="single" w:sz="8" w:space="0" w:color="000000"/>
          <w:bottom w:val="single" w:sz="8" w:space="0" w:color="000000"/>
        </w:tblBorders>
        <w:tblLook w:val="04A0" w:firstRow="1" w:lastRow="0" w:firstColumn="1" w:lastColumn="0" w:noHBand="0" w:noVBand="1"/>
      </w:tblPr>
      <w:tblGrid>
        <w:gridCol w:w="3080"/>
        <w:gridCol w:w="2048"/>
        <w:gridCol w:w="1548"/>
        <w:gridCol w:w="302"/>
        <w:gridCol w:w="2048"/>
        <w:gridCol w:w="1403"/>
      </w:tblGrid>
      <w:tr w:rsidR="006D5E06" w:rsidRPr="007F2806" w:rsidTr="006D475B">
        <w:trPr>
          <w:trHeight w:val="300"/>
        </w:trPr>
        <w:tc>
          <w:tcPr>
            <w:tcW w:w="3080"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rPr>
                <w:rFonts w:asciiTheme="majorHAnsi" w:eastAsia="Times New Roman" w:hAnsiTheme="majorHAnsi" w:cs="Times New Roman"/>
              </w:rPr>
            </w:pPr>
          </w:p>
        </w:tc>
        <w:tc>
          <w:tcPr>
            <w:tcW w:w="3596"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Day</w:t>
            </w:r>
            <w:r>
              <w:rPr>
                <w:rFonts w:asciiTheme="majorHAnsi" w:eastAsia="Times New Roman" w:hAnsiTheme="majorHAnsi" w:cs="Times New Roman"/>
              </w:rPr>
              <w:t>-</w:t>
            </w:r>
            <w:r w:rsidRPr="007F2806">
              <w:rPr>
                <w:rFonts w:asciiTheme="majorHAnsi" w:eastAsia="Times New Roman" w:hAnsiTheme="majorHAnsi" w:cs="Times New Roman"/>
              </w:rPr>
              <w:t>case/inpatient</w:t>
            </w:r>
          </w:p>
        </w:tc>
        <w:tc>
          <w:tcPr>
            <w:tcW w:w="302" w:type="dxa"/>
            <w:tcBorders>
              <w:top w:val="single" w:sz="8" w:space="0" w:color="000000"/>
              <w:bottom w:val="nil"/>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3451" w:type="dxa"/>
            <w:gridSpan w:val="2"/>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jc w:val="center"/>
              <w:rPr>
                <w:rFonts w:asciiTheme="majorHAnsi" w:eastAsia="Times New Roman" w:hAnsiTheme="majorHAnsi" w:cs="Times New Roman"/>
              </w:rPr>
            </w:pPr>
            <w:r w:rsidRPr="007F2806">
              <w:rPr>
                <w:rFonts w:asciiTheme="majorHAnsi" w:eastAsia="Times New Roman" w:hAnsiTheme="majorHAnsi" w:cs="Times New Roman"/>
              </w:rPr>
              <w:t>READM</w:t>
            </w:r>
          </w:p>
        </w:tc>
      </w:tr>
      <w:tr w:rsidR="006D5E06" w:rsidRPr="007F2806" w:rsidTr="006D475B">
        <w:trPr>
          <w:trHeight w:val="300"/>
        </w:trPr>
        <w:tc>
          <w:tcPr>
            <w:tcW w:w="3080" w:type="dxa"/>
            <w:tcBorders>
              <w:top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intercept</w:t>
            </w:r>
          </w:p>
        </w:tc>
        <w:tc>
          <w:tcPr>
            <w:tcW w:w="2048"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5.10***</w:t>
            </w:r>
          </w:p>
        </w:tc>
        <w:tc>
          <w:tcPr>
            <w:tcW w:w="1548" w:type="dxa"/>
            <w:tcBorders>
              <w:top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(0.53)</w:t>
            </w:r>
          </w:p>
        </w:tc>
        <w:tc>
          <w:tcPr>
            <w:tcW w:w="30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2048" w:type="dxa"/>
            <w:tcBorders>
              <w:top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97.15***</w:t>
            </w:r>
          </w:p>
        </w:tc>
        <w:tc>
          <w:tcPr>
            <w:tcW w:w="1403" w:type="dxa"/>
            <w:tcBorders>
              <w:top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(1.95)</w:t>
            </w:r>
          </w:p>
        </w:tc>
      </w:tr>
      <w:tr w:rsidR="006D5E06" w:rsidRPr="007F2806" w:rsidTr="006D475B">
        <w:trPr>
          <w:trHeight w:val="300"/>
        </w:trPr>
        <w:tc>
          <w:tcPr>
            <w:tcW w:w="3080"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BSAQ score</w:t>
            </w:r>
          </w:p>
        </w:tc>
        <w:tc>
          <w:tcPr>
            <w:tcW w:w="2048"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-0.02</w:t>
            </w:r>
          </w:p>
        </w:tc>
        <w:tc>
          <w:tcPr>
            <w:tcW w:w="1548"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(0.25)</w:t>
            </w:r>
          </w:p>
        </w:tc>
        <w:tc>
          <w:tcPr>
            <w:tcW w:w="30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2048" w:type="dxa"/>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-0.41</w:t>
            </w:r>
          </w:p>
        </w:tc>
        <w:tc>
          <w:tcPr>
            <w:tcW w:w="1403"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(0.93)</w:t>
            </w:r>
          </w:p>
        </w:tc>
      </w:tr>
      <w:tr w:rsidR="006D5E06" w:rsidRPr="007F2806" w:rsidTr="006D475B">
        <w:trPr>
          <w:trHeight w:val="300"/>
        </w:trPr>
        <w:tc>
          <w:tcPr>
            <w:tcW w:w="3080"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foundation</w:t>
            </w:r>
          </w:p>
        </w:tc>
        <w:tc>
          <w:tcPr>
            <w:tcW w:w="2048"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-0.33</w:t>
            </w:r>
          </w:p>
        </w:tc>
        <w:tc>
          <w:tcPr>
            <w:tcW w:w="1548"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(0.38)</w:t>
            </w:r>
          </w:p>
        </w:tc>
        <w:tc>
          <w:tcPr>
            <w:tcW w:w="30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2048"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-1.87</w:t>
            </w:r>
          </w:p>
        </w:tc>
        <w:tc>
          <w:tcPr>
            <w:tcW w:w="1403"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(1.40)</w:t>
            </w:r>
          </w:p>
        </w:tc>
      </w:tr>
      <w:tr w:rsidR="006D5E06" w:rsidRPr="007F2806" w:rsidTr="006D475B">
        <w:trPr>
          <w:trHeight w:val="300"/>
        </w:trPr>
        <w:tc>
          <w:tcPr>
            <w:tcW w:w="3080" w:type="dxa"/>
            <w:shd w:val="clear" w:color="auto" w:fill="auto"/>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Respondents/board</w:t>
            </w:r>
          </w:p>
        </w:tc>
        <w:tc>
          <w:tcPr>
            <w:tcW w:w="2048"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-0.97</w:t>
            </w:r>
          </w:p>
        </w:tc>
        <w:tc>
          <w:tcPr>
            <w:tcW w:w="1548" w:type="dxa"/>
            <w:shd w:val="clear" w:color="auto" w:fill="auto"/>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(0.95)</w:t>
            </w:r>
          </w:p>
        </w:tc>
        <w:tc>
          <w:tcPr>
            <w:tcW w:w="30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2048" w:type="dxa"/>
            <w:shd w:val="clear" w:color="auto" w:fill="auto"/>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4.93</w:t>
            </w:r>
          </w:p>
        </w:tc>
        <w:tc>
          <w:tcPr>
            <w:tcW w:w="1403" w:type="dxa"/>
            <w:shd w:val="clear" w:color="auto" w:fill="auto"/>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(3.49)</w:t>
            </w:r>
          </w:p>
        </w:tc>
      </w:tr>
      <w:tr w:rsidR="006D5E06" w:rsidRPr="007F2806" w:rsidTr="006D475B">
        <w:trPr>
          <w:trHeight w:val="300"/>
        </w:trPr>
        <w:tc>
          <w:tcPr>
            <w:tcW w:w="3080" w:type="dxa"/>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small</w:t>
            </w:r>
          </w:p>
        </w:tc>
        <w:tc>
          <w:tcPr>
            <w:tcW w:w="2048"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-0.30</w:t>
            </w:r>
          </w:p>
        </w:tc>
        <w:tc>
          <w:tcPr>
            <w:tcW w:w="1548"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(0.58)</w:t>
            </w:r>
          </w:p>
        </w:tc>
        <w:tc>
          <w:tcPr>
            <w:tcW w:w="30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2048" w:type="dxa"/>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2.78</w:t>
            </w:r>
          </w:p>
        </w:tc>
        <w:tc>
          <w:tcPr>
            <w:tcW w:w="1403" w:type="dxa"/>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(2.13)</w:t>
            </w:r>
          </w:p>
        </w:tc>
      </w:tr>
      <w:tr w:rsidR="006D5E06" w:rsidRPr="007F2806" w:rsidTr="006D475B">
        <w:trPr>
          <w:trHeight w:val="300"/>
        </w:trPr>
        <w:tc>
          <w:tcPr>
            <w:tcW w:w="3080" w:type="dxa"/>
            <w:tcBorders>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medium</w:t>
            </w:r>
          </w:p>
        </w:tc>
        <w:tc>
          <w:tcPr>
            <w:tcW w:w="2048"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0.11</w:t>
            </w:r>
          </w:p>
        </w:tc>
        <w:tc>
          <w:tcPr>
            <w:tcW w:w="1548" w:type="dxa"/>
            <w:tcBorders>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(0.52)</w:t>
            </w:r>
          </w:p>
        </w:tc>
        <w:tc>
          <w:tcPr>
            <w:tcW w:w="30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2048" w:type="dxa"/>
            <w:tcBorders>
              <w:bottom w:val="nil"/>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1.86</w:t>
            </w:r>
          </w:p>
        </w:tc>
        <w:tc>
          <w:tcPr>
            <w:tcW w:w="1403" w:type="dxa"/>
            <w:tcBorders>
              <w:bottom w:val="nil"/>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(1.93)</w:t>
            </w:r>
          </w:p>
        </w:tc>
      </w:tr>
      <w:tr w:rsidR="006D5E06" w:rsidRPr="007F2806" w:rsidTr="006D475B">
        <w:trPr>
          <w:trHeight w:val="315"/>
        </w:trPr>
        <w:tc>
          <w:tcPr>
            <w:tcW w:w="3080" w:type="dxa"/>
            <w:tcBorders>
              <w:top w:val="nil"/>
              <w:bottom w:val="nil"/>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large</w:t>
            </w:r>
          </w:p>
        </w:tc>
        <w:tc>
          <w:tcPr>
            <w:tcW w:w="2048"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-0.38</w:t>
            </w:r>
          </w:p>
        </w:tc>
        <w:tc>
          <w:tcPr>
            <w:tcW w:w="1548" w:type="dxa"/>
            <w:tcBorders>
              <w:top w:val="nil"/>
              <w:bottom w:val="single" w:sz="8" w:space="0" w:color="000000"/>
            </w:tcBorders>
            <w:shd w:val="clear" w:color="auto" w:fill="auto"/>
            <w:vAlign w:val="bottom"/>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(0.56)</w:t>
            </w:r>
          </w:p>
        </w:tc>
        <w:tc>
          <w:tcPr>
            <w:tcW w:w="302" w:type="dxa"/>
            <w:tcBorders>
              <w:top w:val="nil"/>
              <w:bottom w:val="nil"/>
            </w:tcBorders>
          </w:tcPr>
          <w:p w:rsidR="006D5E06" w:rsidRPr="007F2806" w:rsidRDefault="006D5E06" w:rsidP="006D475B">
            <w:pPr>
              <w:tabs>
                <w:tab w:val="decimal" w:pos="462"/>
              </w:tabs>
              <w:spacing w:after="0" w:line="240" w:lineRule="auto"/>
              <w:rPr>
                <w:rFonts w:asciiTheme="majorHAnsi" w:eastAsia="Times New Roman" w:hAnsiTheme="majorHAnsi" w:cs="Arial"/>
              </w:rPr>
            </w:pPr>
          </w:p>
        </w:tc>
        <w:tc>
          <w:tcPr>
            <w:tcW w:w="2048" w:type="dxa"/>
            <w:tcBorders>
              <w:top w:val="nil"/>
              <w:bottom w:val="single" w:sz="8" w:space="0" w:color="000000"/>
            </w:tcBorders>
            <w:shd w:val="clear" w:color="auto" w:fill="auto"/>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3.87*</w:t>
            </w:r>
          </w:p>
        </w:tc>
        <w:tc>
          <w:tcPr>
            <w:tcW w:w="1403" w:type="dxa"/>
            <w:tcBorders>
              <w:top w:val="nil"/>
              <w:bottom w:val="single" w:sz="8" w:space="0" w:color="000000"/>
            </w:tcBorders>
            <w:shd w:val="clear" w:color="auto" w:fill="auto"/>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(2.05)</w:t>
            </w:r>
          </w:p>
        </w:tc>
      </w:tr>
      <w:tr w:rsidR="006D5E06" w:rsidRPr="007F2806" w:rsidTr="006D475B">
        <w:trPr>
          <w:trHeight w:val="300"/>
        </w:trPr>
        <w:tc>
          <w:tcPr>
            <w:tcW w:w="3080" w:type="dxa"/>
            <w:tcBorders>
              <w:top w:val="nil"/>
              <w:bottom w:val="single" w:sz="8" w:space="0" w:color="000000"/>
            </w:tcBorders>
            <w:shd w:val="clear" w:color="auto" w:fill="auto"/>
            <w:hideMark/>
          </w:tcPr>
          <w:p w:rsidR="006D5E06" w:rsidRPr="007F2806" w:rsidRDefault="006D5E06" w:rsidP="006D475B">
            <w:pPr>
              <w:spacing w:after="0" w:line="240" w:lineRule="auto"/>
              <w:rPr>
                <w:rFonts w:asciiTheme="majorHAnsi" w:eastAsia="Times New Roman" w:hAnsiTheme="majorHAnsi" w:cs="Arial"/>
              </w:rPr>
            </w:pPr>
            <w:r w:rsidRPr="007F2806">
              <w:rPr>
                <w:rFonts w:asciiTheme="majorHAnsi" w:eastAsia="Times New Roman" w:hAnsiTheme="majorHAnsi" w:cs="Arial"/>
              </w:rPr>
              <w:t>R2</w:t>
            </w:r>
          </w:p>
        </w:tc>
        <w:tc>
          <w:tcPr>
            <w:tcW w:w="2048" w:type="dxa"/>
            <w:tcBorders>
              <w:top w:val="single" w:sz="8" w:space="0" w:color="000000"/>
              <w:bottom w:val="single" w:sz="8" w:space="0" w:color="000000"/>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5.10***</w:t>
            </w:r>
          </w:p>
        </w:tc>
        <w:tc>
          <w:tcPr>
            <w:tcW w:w="1548" w:type="dxa"/>
            <w:tcBorders>
              <w:top w:val="single" w:sz="8" w:space="0" w:color="000000"/>
              <w:bottom w:val="single" w:sz="8" w:space="0" w:color="000000"/>
            </w:tcBorders>
            <w:shd w:val="clear" w:color="auto" w:fill="auto"/>
            <w:noWrap/>
            <w:hideMark/>
          </w:tcPr>
          <w:p w:rsidR="006D5E06" w:rsidRPr="007F2806" w:rsidRDefault="006D5E06" w:rsidP="006D475B">
            <w:pPr>
              <w:spacing w:after="0" w:line="240" w:lineRule="auto"/>
              <w:ind w:left="173" w:hanging="173"/>
              <w:rPr>
                <w:rFonts w:asciiTheme="majorHAnsi" w:eastAsia="Times New Roman" w:hAnsiTheme="majorHAnsi" w:cs="Arial"/>
              </w:rPr>
            </w:pPr>
            <w:r w:rsidRPr="007F2806">
              <w:rPr>
                <w:rFonts w:asciiTheme="majorHAnsi" w:eastAsia="Times New Roman" w:hAnsiTheme="majorHAnsi" w:cs="Arial"/>
              </w:rPr>
              <w:t>(0.53)</w:t>
            </w:r>
          </w:p>
        </w:tc>
        <w:tc>
          <w:tcPr>
            <w:tcW w:w="302" w:type="dxa"/>
            <w:tcBorders>
              <w:top w:val="nil"/>
              <w:bottom w:val="single" w:sz="8" w:space="0" w:color="000000"/>
            </w:tcBorders>
          </w:tcPr>
          <w:p w:rsidR="006D5E06" w:rsidRPr="007F2806" w:rsidRDefault="006D5E06" w:rsidP="006D475B">
            <w:pPr>
              <w:spacing w:after="0" w:line="240" w:lineRule="auto"/>
              <w:jc w:val="center"/>
              <w:rPr>
                <w:rFonts w:asciiTheme="majorHAnsi" w:eastAsia="Times New Roman" w:hAnsiTheme="majorHAnsi" w:cs="Times New Roman"/>
              </w:rPr>
            </w:pPr>
          </w:p>
        </w:tc>
        <w:tc>
          <w:tcPr>
            <w:tcW w:w="2048" w:type="dxa"/>
            <w:tcBorders>
              <w:top w:val="single" w:sz="8" w:space="0" w:color="000000"/>
              <w:bottom w:val="single" w:sz="8" w:space="0" w:color="000000"/>
            </w:tcBorders>
            <w:shd w:val="clear" w:color="auto" w:fill="auto"/>
            <w:noWrap/>
            <w:hideMark/>
          </w:tcPr>
          <w:p w:rsidR="006D5E06" w:rsidRPr="007F2806" w:rsidRDefault="006D5E06" w:rsidP="006D475B">
            <w:pPr>
              <w:tabs>
                <w:tab w:val="decimal" w:pos="627"/>
              </w:tabs>
              <w:spacing w:after="0" w:line="240" w:lineRule="auto"/>
              <w:jc w:val="both"/>
              <w:rPr>
                <w:rFonts w:asciiTheme="majorHAnsi" w:eastAsia="Times New Roman" w:hAnsiTheme="majorHAnsi" w:cs="Arial"/>
              </w:rPr>
            </w:pPr>
            <w:r w:rsidRPr="007F2806">
              <w:rPr>
                <w:rFonts w:asciiTheme="majorHAnsi" w:eastAsia="Times New Roman" w:hAnsiTheme="majorHAnsi" w:cs="Arial"/>
              </w:rPr>
              <w:t>0.11</w:t>
            </w:r>
          </w:p>
        </w:tc>
        <w:tc>
          <w:tcPr>
            <w:tcW w:w="1403" w:type="dxa"/>
            <w:tcBorders>
              <w:top w:val="single" w:sz="8" w:space="0" w:color="000000"/>
              <w:bottom w:val="single" w:sz="8" w:space="0" w:color="000000"/>
            </w:tcBorders>
            <w:shd w:val="clear" w:color="auto" w:fill="auto"/>
            <w:noWrap/>
            <w:vAlign w:val="bottom"/>
            <w:hideMark/>
          </w:tcPr>
          <w:p w:rsidR="006D5E06" w:rsidRPr="007F2806" w:rsidRDefault="006D5E06" w:rsidP="006D475B">
            <w:pPr>
              <w:spacing w:after="0" w:line="240" w:lineRule="auto"/>
              <w:ind w:left="173" w:hanging="173"/>
              <w:rPr>
                <w:rFonts w:asciiTheme="majorHAnsi" w:eastAsia="Times New Roman" w:hAnsiTheme="majorHAnsi" w:cs="Arial"/>
              </w:rPr>
            </w:pPr>
          </w:p>
        </w:tc>
      </w:tr>
    </w:tbl>
    <w:p w:rsidR="006D5E06" w:rsidRPr="007F2806" w:rsidRDefault="006D5E06" w:rsidP="006D5E06">
      <w:pPr>
        <w:spacing w:after="0" w:line="240" w:lineRule="auto"/>
        <w:rPr>
          <w:rFonts w:asciiTheme="majorHAnsi" w:hAnsiTheme="majorHAnsi"/>
        </w:rPr>
      </w:pPr>
      <w:r w:rsidRPr="007F2806">
        <w:rPr>
          <w:rFonts w:asciiTheme="majorHAnsi" w:hAnsiTheme="majorHAnsi"/>
        </w:rPr>
        <w:t>*standard errors in parentheses</w:t>
      </w:r>
    </w:p>
    <w:p w:rsidR="006D5E06" w:rsidRPr="007F2806" w:rsidRDefault="006D5E06" w:rsidP="006D5E06">
      <w:pPr>
        <w:spacing w:after="0" w:line="240" w:lineRule="auto"/>
        <w:rPr>
          <w:rFonts w:asciiTheme="majorHAnsi" w:hAnsiTheme="majorHAnsi"/>
        </w:rPr>
      </w:pPr>
    </w:p>
    <w:p w:rsidR="006D5E06" w:rsidRPr="007F2806" w:rsidRDefault="006D5E06" w:rsidP="006D5E06">
      <w:pPr>
        <w:spacing w:line="240" w:lineRule="auto"/>
        <w:rPr>
          <w:rFonts w:asciiTheme="majorHAnsi" w:hAnsiTheme="majorHAnsi"/>
        </w:rPr>
      </w:pPr>
    </w:p>
    <w:p w:rsidR="006D5E06" w:rsidRDefault="006D5E06" w:rsidP="006D5E06"/>
    <w:p w:rsidR="006D5E06" w:rsidRPr="00FD6E88" w:rsidRDefault="006D5E06" w:rsidP="00FD6E88">
      <w:pPr>
        <w:rPr>
          <w:rFonts w:asciiTheme="majorHAnsi" w:hAnsiTheme="majorHAnsi"/>
        </w:rPr>
      </w:pPr>
    </w:p>
    <w:sectPr w:rsidR="006D5E06" w:rsidRPr="00FD6E88" w:rsidSect="00215B74">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616" w:rsidRDefault="00331616" w:rsidP="009B0441">
      <w:pPr>
        <w:spacing w:after="0" w:line="240" w:lineRule="auto"/>
      </w:pPr>
      <w:r>
        <w:separator/>
      </w:r>
    </w:p>
  </w:endnote>
  <w:endnote w:type="continuationSeparator" w:id="0">
    <w:p w:rsidR="00331616" w:rsidRDefault="00331616" w:rsidP="009B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nion">
    <w:altName w:val="Minio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limbach">
    <w:altName w:val="Slimbach"/>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769507"/>
      <w:docPartObj>
        <w:docPartGallery w:val="Page Numbers (Bottom of Page)"/>
        <w:docPartUnique/>
      </w:docPartObj>
    </w:sdtPr>
    <w:sdtEndPr>
      <w:rPr>
        <w:noProof/>
      </w:rPr>
    </w:sdtEndPr>
    <w:sdtContent>
      <w:p w:rsidR="00616BB1" w:rsidRDefault="00616BB1">
        <w:pPr>
          <w:pStyle w:val="Footer"/>
          <w:jc w:val="right"/>
        </w:pPr>
        <w:r>
          <w:fldChar w:fldCharType="begin"/>
        </w:r>
        <w:r>
          <w:instrText xml:space="preserve"> PAGE   \* MERGEFORMAT </w:instrText>
        </w:r>
        <w:r>
          <w:fldChar w:fldCharType="separate"/>
        </w:r>
        <w:r w:rsidR="00453EE3">
          <w:rPr>
            <w:noProof/>
          </w:rPr>
          <w:t>4</w:t>
        </w:r>
        <w:r>
          <w:rPr>
            <w:noProof/>
          </w:rPr>
          <w:fldChar w:fldCharType="end"/>
        </w:r>
      </w:p>
    </w:sdtContent>
  </w:sdt>
  <w:p w:rsidR="00616BB1" w:rsidRDefault="00616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616" w:rsidRDefault="00331616" w:rsidP="009B0441">
      <w:pPr>
        <w:spacing w:after="0" w:line="240" w:lineRule="auto"/>
      </w:pPr>
      <w:r>
        <w:separator/>
      </w:r>
    </w:p>
  </w:footnote>
  <w:footnote w:type="continuationSeparator" w:id="0">
    <w:p w:rsidR="00331616" w:rsidRDefault="00331616" w:rsidP="009B0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11B78"/>
    <w:multiLevelType w:val="hybridMultilevel"/>
    <w:tmpl w:val="DCA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049B1"/>
    <w:multiLevelType w:val="hybridMultilevel"/>
    <w:tmpl w:val="957AE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B66334"/>
    <w:multiLevelType w:val="hybridMultilevel"/>
    <w:tmpl w:val="1B06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26B97"/>
    <w:multiLevelType w:val="hybridMultilevel"/>
    <w:tmpl w:val="950EB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35A9E"/>
    <w:multiLevelType w:val="hybridMultilevel"/>
    <w:tmpl w:val="7BCCCEA4"/>
    <w:lvl w:ilvl="0" w:tplc="E424FBE2">
      <w:start w:val="1"/>
      <w:numFmt w:val="decimal"/>
      <w:pStyle w:val="Quot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E322B4"/>
    <w:multiLevelType w:val="hybridMultilevel"/>
    <w:tmpl w:val="8146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32FF1"/>
    <w:multiLevelType w:val="hybridMultilevel"/>
    <w:tmpl w:val="BF3AA922"/>
    <w:lvl w:ilvl="0" w:tplc="BE66DA50">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E5E64"/>
    <w:multiLevelType w:val="hybridMultilevel"/>
    <w:tmpl w:val="5448C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0C1136"/>
    <w:multiLevelType w:val="hybridMultilevel"/>
    <w:tmpl w:val="003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897340"/>
    <w:multiLevelType w:val="hybridMultilevel"/>
    <w:tmpl w:val="527E0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1F4C1E"/>
    <w:multiLevelType w:val="hybridMultilevel"/>
    <w:tmpl w:val="AEC4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79743E"/>
    <w:multiLevelType w:val="hybridMultilevel"/>
    <w:tmpl w:val="6CB0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5"/>
  </w:num>
  <w:num w:numId="6">
    <w:abstractNumId w:val="7"/>
  </w:num>
  <w:num w:numId="7">
    <w:abstractNumId w:val="3"/>
  </w:num>
  <w:num w:numId="8">
    <w:abstractNumId w:val="6"/>
  </w:num>
  <w:num w:numId="9">
    <w:abstractNumId w:val="2"/>
  </w:num>
  <w:num w:numId="10">
    <w:abstractNumId w:val="11"/>
  </w:num>
  <w:num w:numId="11">
    <w:abstractNumId w:val="0"/>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0F"/>
    <w:rsid w:val="00001481"/>
    <w:rsid w:val="00003752"/>
    <w:rsid w:val="000063BC"/>
    <w:rsid w:val="00012678"/>
    <w:rsid w:val="00012829"/>
    <w:rsid w:val="000133ED"/>
    <w:rsid w:val="0001508B"/>
    <w:rsid w:val="00021464"/>
    <w:rsid w:val="00027EAE"/>
    <w:rsid w:val="00033FE6"/>
    <w:rsid w:val="00035288"/>
    <w:rsid w:val="00036970"/>
    <w:rsid w:val="00047904"/>
    <w:rsid w:val="00051CAB"/>
    <w:rsid w:val="00051E77"/>
    <w:rsid w:val="00053C98"/>
    <w:rsid w:val="00061031"/>
    <w:rsid w:val="0006334D"/>
    <w:rsid w:val="00070B91"/>
    <w:rsid w:val="00071640"/>
    <w:rsid w:val="00074E97"/>
    <w:rsid w:val="00084B45"/>
    <w:rsid w:val="00086AC1"/>
    <w:rsid w:val="00091728"/>
    <w:rsid w:val="000942CD"/>
    <w:rsid w:val="000949C4"/>
    <w:rsid w:val="000A4D10"/>
    <w:rsid w:val="000C055C"/>
    <w:rsid w:val="000C2191"/>
    <w:rsid w:val="000C7946"/>
    <w:rsid w:val="000E009C"/>
    <w:rsid w:val="000E253C"/>
    <w:rsid w:val="000F3C4E"/>
    <w:rsid w:val="001022CC"/>
    <w:rsid w:val="00105016"/>
    <w:rsid w:val="0010740E"/>
    <w:rsid w:val="001105AE"/>
    <w:rsid w:val="00117833"/>
    <w:rsid w:val="00117947"/>
    <w:rsid w:val="001243A0"/>
    <w:rsid w:val="001243D5"/>
    <w:rsid w:val="00130DE5"/>
    <w:rsid w:val="00132896"/>
    <w:rsid w:val="001354EB"/>
    <w:rsid w:val="0014175C"/>
    <w:rsid w:val="00152059"/>
    <w:rsid w:val="00153E6C"/>
    <w:rsid w:val="00154D55"/>
    <w:rsid w:val="00156452"/>
    <w:rsid w:val="00156C0B"/>
    <w:rsid w:val="001704FE"/>
    <w:rsid w:val="0017284D"/>
    <w:rsid w:val="00177A1B"/>
    <w:rsid w:val="00177A91"/>
    <w:rsid w:val="0018607A"/>
    <w:rsid w:val="00191EE6"/>
    <w:rsid w:val="001A0EED"/>
    <w:rsid w:val="001A3116"/>
    <w:rsid w:val="001B5EA1"/>
    <w:rsid w:val="001C1A23"/>
    <w:rsid w:val="001C60AD"/>
    <w:rsid w:val="001D05C5"/>
    <w:rsid w:val="001E1799"/>
    <w:rsid w:val="001E68B7"/>
    <w:rsid w:val="001F0AEE"/>
    <w:rsid w:val="002036E4"/>
    <w:rsid w:val="00204721"/>
    <w:rsid w:val="002111E6"/>
    <w:rsid w:val="00213AB1"/>
    <w:rsid w:val="00215A2F"/>
    <w:rsid w:val="00215B74"/>
    <w:rsid w:val="00216343"/>
    <w:rsid w:val="00216B0C"/>
    <w:rsid w:val="00227C8F"/>
    <w:rsid w:val="002321EA"/>
    <w:rsid w:val="00242D6F"/>
    <w:rsid w:val="0024418A"/>
    <w:rsid w:val="002447D9"/>
    <w:rsid w:val="00247222"/>
    <w:rsid w:val="0025295D"/>
    <w:rsid w:val="00253BC8"/>
    <w:rsid w:val="00255373"/>
    <w:rsid w:val="0026362E"/>
    <w:rsid w:val="0027357C"/>
    <w:rsid w:val="00277F2A"/>
    <w:rsid w:val="00284E4F"/>
    <w:rsid w:val="00285BD2"/>
    <w:rsid w:val="00286257"/>
    <w:rsid w:val="00292833"/>
    <w:rsid w:val="00294E3A"/>
    <w:rsid w:val="002953D2"/>
    <w:rsid w:val="002959BF"/>
    <w:rsid w:val="002B1434"/>
    <w:rsid w:val="002B3F5A"/>
    <w:rsid w:val="002B56F9"/>
    <w:rsid w:val="002C0115"/>
    <w:rsid w:val="002C3EE0"/>
    <w:rsid w:val="002C44D9"/>
    <w:rsid w:val="002C7345"/>
    <w:rsid w:val="002C759A"/>
    <w:rsid w:val="002D576A"/>
    <w:rsid w:val="002D70A5"/>
    <w:rsid w:val="002E0D7D"/>
    <w:rsid w:val="002E3B5A"/>
    <w:rsid w:val="002F17D9"/>
    <w:rsid w:val="002F3360"/>
    <w:rsid w:val="002F3EB1"/>
    <w:rsid w:val="0030208B"/>
    <w:rsid w:val="003148FA"/>
    <w:rsid w:val="00316560"/>
    <w:rsid w:val="003207E6"/>
    <w:rsid w:val="00323008"/>
    <w:rsid w:val="00331616"/>
    <w:rsid w:val="003432A4"/>
    <w:rsid w:val="00352244"/>
    <w:rsid w:val="0035673A"/>
    <w:rsid w:val="00363520"/>
    <w:rsid w:val="003665EA"/>
    <w:rsid w:val="003673C8"/>
    <w:rsid w:val="00373E42"/>
    <w:rsid w:val="003767E6"/>
    <w:rsid w:val="00377831"/>
    <w:rsid w:val="00380AFF"/>
    <w:rsid w:val="00384D0B"/>
    <w:rsid w:val="00385239"/>
    <w:rsid w:val="00385B29"/>
    <w:rsid w:val="003A6178"/>
    <w:rsid w:val="003B0E5A"/>
    <w:rsid w:val="003B22BA"/>
    <w:rsid w:val="003B2B45"/>
    <w:rsid w:val="003B529B"/>
    <w:rsid w:val="003B6F85"/>
    <w:rsid w:val="003B775D"/>
    <w:rsid w:val="003B7E5F"/>
    <w:rsid w:val="003C16BF"/>
    <w:rsid w:val="003C23CA"/>
    <w:rsid w:val="003C2849"/>
    <w:rsid w:val="003C65AE"/>
    <w:rsid w:val="003D08B3"/>
    <w:rsid w:val="003D2A6C"/>
    <w:rsid w:val="003E361E"/>
    <w:rsid w:val="003E3E25"/>
    <w:rsid w:val="003E43C8"/>
    <w:rsid w:val="003E6402"/>
    <w:rsid w:val="003F127D"/>
    <w:rsid w:val="003F13CA"/>
    <w:rsid w:val="003F3A57"/>
    <w:rsid w:val="003F5D2C"/>
    <w:rsid w:val="00400A4F"/>
    <w:rsid w:val="00403DE3"/>
    <w:rsid w:val="004069D1"/>
    <w:rsid w:val="00411655"/>
    <w:rsid w:val="0042149D"/>
    <w:rsid w:val="004216E0"/>
    <w:rsid w:val="004231BC"/>
    <w:rsid w:val="004300C7"/>
    <w:rsid w:val="0043098C"/>
    <w:rsid w:val="00431F97"/>
    <w:rsid w:val="0043233B"/>
    <w:rsid w:val="00442B04"/>
    <w:rsid w:val="00443A7D"/>
    <w:rsid w:val="0045165E"/>
    <w:rsid w:val="00451F45"/>
    <w:rsid w:val="00453EE3"/>
    <w:rsid w:val="00454D32"/>
    <w:rsid w:val="00460DFD"/>
    <w:rsid w:val="0046571F"/>
    <w:rsid w:val="004666CF"/>
    <w:rsid w:val="0047099A"/>
    <w:rsid w:val="00471D2C"/>
    <w:rsid w:val="0047455B"/>
    <w:rsid w:val="00475E50"/>
    <w:rsid w:val="00477777"/>
    <w:rsid w:val="00481171"/>
    <w:rsid w:val="004837EC"/>
    <w:rsid w:val="00484BB3"/>
    <w:rsid w:val="00494651"/>
    <w:rsid w:val="00494CD4"/>
    <w:rsid w:val="004A1738"/>
    <w:rsid w:val="004A337D"/>
    <w:rsid w:val="004A3B8F"/>
    <w:rsid w:val="004A43C3"/>
    <w:rsid w:val="004A456C"/>
    <w:rsid w:val="004A510C"/>
    <w:rsid w:val="004B2FC0"/>
    <w:rsid w:val="004B7ADE"/>
    <w:rsid w:val="004C092A"/>
    <w:rsid w:val="004C0F78"/>
    <w:rsid w:val="004C2B66"/>
    <w:rsid w:val="004D1DB4"/>
    <w:rsid w:val="004D4D25"/>
    <w:rsid w:val="004D6DEF"/>
    <w:rsid w:val="004D73ED"/>
    <w:rsid w:val="004E310A"/>
    <w:rsid w:val="004E4987"/>
    <w:rsid w:val="004E4E2F"/>
    <w:rsid w:val="004E5F9F"/>
    <w:rsid w:val="004E663E"/>
    <w:rsid w:val="004E78B3"/>
    <w:rsid w:val="005010C9"/>
    <w:rsid w:val="00504A72"/>
    <w:rsid w:val="00512EA5"/>
    <w:rsid w:val="00513717"/>
    <w:rsid w:val="00522609"/>
    <w:rsid w:val="0052645B"/>
    <w:rsid w:val="0053113B"/>
    <w:rsid w:val="00535C6C"/>
    <w:rsid w:val="005364CC"/>
    <w:rsid w:val="0054317F"/>
    <w:rsid w:val="00550179"/>
    <w:rsid w:val="00551C52"/>
    <w:rsid w:val="00554F5D"/>
    <w:rsid w:val="00570739"/>
    <w:rsid w:val="00570CDD"/>
    <w:rsid w:val="00571FD9"/>
    <w:rsid w:val="005738E7"/>
    <w:rsid w:val="0058637E"/>
    <w:rsid w:val="00590F11"/>
    <w:rsid w:val="00596CF7"/>
    <w:rsid w:val="005A06B7"/>
    <w:rsid w:val="005A1FA3"/>
    <w:rsid w:val="005A49CF"/>
    <w:rsid w:val="005A73D4"/>
    <w:rsid w:val="005E04E4"/>
    <w:rsid w:val="005E3296"/>
    <w:rsid w:val="005E3B7A"/>
    <w:rsid w:val="005E4758"/>
    <w:rsid w:val="005E5AE7"/>
    <w:rsid w:val="00600574"/>
    <w:rsid w:val="0060787B"/>
    <w:rsid w:val="00616BB1"/>
    <w:rsid w:val="00622B23"/>
    <w:rsid w:val="00622F9C"/>
    <w:rsid w:val="00630E0D"/>
    <w:rsid w:val="00640BDC"/>
    <w:rsid w:val="006447DA"/>
    <w:rsid w:val="00646577"/>
    <w:rsid w:val="00653E08"/>
    <w:rsid w:val="00655632"/>
    <w:rsid w:val="0065625D"/>
    <w:rsid w:val="0065791F"/>
    <w:rsid w:val="00661DAC"/>
    <w:rsid w:val="00667D9B"/>
    <w:rsid w:val="006726FD"/>
    <w:rsid w:val="00673E80"/>
    <w:rsid w:val="0067571A"/>
    <w:rsid w:val="00680CCC"/>
    <w:rsid w:val="00682233"/>
    <w:rsid w:val="00686736"/>
    <w:rsid w:val="00687B24"/>
    <w:rsid w:val="00691D9C"/>
    <w:rsid w:val="00691E63"/>
    <w:rsid w:val="00692237"/>
    <w:rsid w:val="006952C5"/>
    <w:rsid w:val="006A2777"/>
    <w:rsid w:val="006A3771"/>
    <w:rsid w:val="006A64C2"/>
    <w:rsid w:val="006C1B93"/>
    <w:rsid w:val="006C2D23"/>
    <w:rsid w:val="006C33A5"/>
    <w:rsid w:val="006D145B"/>
    <w:rsid w:val="006D183F"/>
    <w:rsid w:val="006D475B"/>
    <w:rsid w:val="006D5013"/>
    <w:rsid w:val="006D5E06"/>
    <w:rsid w:val="006D73EC"/>
    <w:rsid w:val="006F1518"/>
    <w:rsid w:val="006F16DB"/>
    <w:rsid w:val="006F3552"/>
    <w:rsid w:val="00701906"/>
    <w:rsid w:val="00701B4A"/>
    <w:rsid w:val="00703F32"/>
    <w:rsid w:val="007077DA"/>
    <w:rsid w:val="00713E4B"/>
    <w:rsid w:val="0071583F"/>
    <w:rsid w:val="00722B37"/>
    <w:rsid w:val="00724884"/>
    <w:rsid w:val="007249F3"/>
    <w:rsid w:val="00730361"/>
    <w:rsid w:val="007443D4"/>
    <w:rsid w:val="00744725"/>
    <w:rsid w:val="007457ED"/>
    <w:rsid w:val="007501D1"/>
    <w:rsid w:val="00750E83"/>
    <w:rsid w:val="00751CAB"/>
    <w:rsid w:val="007529D8"/>
    <w:rsid w:val="007559EB"/>
    <w:rsid w:val="00757FED"/>
    <w:rsid w:val="00762DB3"/>
    <w:rsid w:val="00765643"/>
    <w:rsid w:val="0076689B"/>
    <w:rsid w:val="0078249D"/>
    <w:rsid w:val="00783B4E"/>
    <w:rsid w:val="0078560F"/>
    <w:rsid w:val="00792039"/>
    <w:rsid w:val="00794C97"/>
    <w:rsid w:val="00797E3B"/>
    <w:rsid w:val="007B3007"/>
    <w:rsid w:val="007B7C0D"/>
    <w:rsid w:val="007C09A8"/>
    <w:rsid w:val="007C435F"/>
    <w:rsid w:val="007C590B"/>
    <w:rsid w:val="007C5CA6"/>
    <w:rsid w:val="007C6262"/>
    <w:rsid w:val="007E1509"/>
    <w:rsid w:val="007E31F7"/>
    <w:rsid w:val="007F0555"/>
    <w:rsid w:val="007F1852"/>
    <w:rsid w:val="007F2806"/>
    <w:rsid w:val="007F375A"/>
    <w:rsid w:val="007F3975"/>
    <w:rsid w:val="007F3B2F"/>
    <w:rsid w:val="007F74A5"/>
    <w:rsid w:val="008002A2"/>
    <w:rsid w:val="00810660"/>
    <w:rsid w:val="00811D3F"/>
    <w:rsid w:val="00822B41"/>
    <w:rsid w:val="00824E4E"/>
    <w:rsid w:val="00826DE6"/>
    <w:rsid w:val="00830D53"/>
    <w:rsid w:val="00830EC3"/>
    <w:rsid w:val="00835701"/>
    <w:rsid w:val="00837EE8"/>
    <w:rsid w:val="008405D1"/>
    <w:rsid w:val="00853085"/>
    <w:rsid w:val="00853F95"/>
    <w:rsid w:val="00857664"/>
    <w:rsid w:val="00864FD7"/>
    <w:rsid w:val="00872F14"/>
    <w:rsid w:val="0087645C"/>
    <w:rsid w:val="00882BE3"/>
    <w:rsid w:val="0088334C"/>
    <w:rsid w:val="0089276D"/>
    <w:rsid w:val="008A2F34"/>
    <w:rsid w:val="008A3684"/>
    <w:rsid w:val="008A5363"/>
    <w:rsid w:val="008A7473"/>
    <w:rsid w:val="008B0C3D"/>
    <w:rsid w:val="008B3D6D"/>
    <w:rsid w:val="008B4CEB"/>
    <w:rsid w:val="008C2234"/>
    <w:rsid w:val="008C65E3"/>
    <w:rsid w:val="008C794F"/>
    <w:rsid w:val="008E5ADC"/>
    <w:rsid w:val="008F55C6"/>
    <w:rsid w:val="0090131B"/>
    <w:rsid w:val="00904292"/>
    <w:rsid w:val="00904FE1"/>
    <w:rsid w:val="00910904"/>
    <w:rsid w:val="00910C9F"/>
    <w:rsid w:val="00912591"/>
    <w:rsid w:val="00913C8B"/>
    <w:rsid w:val="009265CA"/>
    <w:rsid w:val="009265EC"/>
    <w:rsid w:val="00926FCC"/>
    <w:rsid w:val="00953432"/>
    <w:rsid w:val="00953D1E"/>
    <w:rsid w:val="009544BB"/>
    <w:rsid w:val="009650EF"/>
    <w:rsid w:val="00966E4D"/>
    <w:rsid w:val="00980F2F"/>
    <w:rsid w:val="00982A41"/>
    <w:rsid w:val="0098518F"/>
    <w:rsid w:val="00991696"/>
    <w:rsid w:val="00991D68"/>
    <w:rsid w:val="00993505"/>
    <w:rsid w:val="00994E92"/>
    <w:rsid w:val="0099523B"/>
    <w:rsid w:val="009A476E"/>
    <w:rsid w:val="009A722E"/>
    <w:rsid w:val="009A791A"/>
    <w:rsid w:val="009B0441"/>
    <w:rsid w:val="009B0EEA"/>
    <w:rsid w:val="009B6B45"/>
    <w:rsid w:val="009C0DD5"/>
    <w:rsid w:val="009C1233"/>
    <w:rsid w:val="009C382A"/>
    <w:rsid w:val="009D6B68"/>
    <w:rsid w:val="009D780B"/>
    <w:rsid w:val="009E7B70"/>
    <w:rsid w:val="009F3E10"/>
    <w:rsid w:val="009F5708"/>
    <w:rsid w:val="009F6659"/>
    <w:rsid w:val="009F7D09"/>
    <w:rsid w:val="00A01D53"/>
    <w:rsid w:val="00A073B2"/>
    <w:rsid w:val="00A11511"/>
    <w:rsid w:val="00A14B68"/>
    <w:rsid w:val="00A20619"/>
    <w:rsid w:val="00A21A6D"/>
    <w:rsid w:val="00A22620"/>
    <w:rsid w:val="00A226A7"/>
    <w:rsid w:val="00A31688"/>
    <w:rsid w:val="00A32D07"/>
    <w:rsid w:val="00A373CA"/>
    <w:rsid w:val="00A43C75"/>
    <w:rsid w:val="00A47B1A"/>
    <w:rsid w:val="00A6180D"/>
    <w:rsid w:val="00A666AD"/>
    <w:rsid w:val="00A71612"/>
    <w:rsid w:val="00A71CAE"/>
    <w:rsid w:val="00A71F00"/>
    <w:rsid w:val="00A87E90"/>
    <w:rsid w:val="00A91118"/>
    <w:rsid w:val="00AA2F0E"/>
    <w:rsid w:val="00AA6D96"/>
    <w:rsid w:val="00AB049F"/>
    <w:rsid w:val="00AC027E"/>
    <w:rsid w:val="00AC280A"/>
    <w:rsid w:val="00AD1416"/>
    <w:rsid w:val="00AD223A"/>
    <w:rsid w:val="00AD3DFF"/>
    <w:rsid w:val="00AE28FE"/>
    <w:rsid w:val="00AE416D"/>
    <w:rsid w:val="00AE576B"/>
    <w:rsid w:val="00AF3B5B"/>
    <w:rsid w:val="00AF5A8F"/>
    <w:rsid w:val="00AF7570"/>
    <w:rsid w:val="00B01582"/>
    <w:rsid w:val="00B01FB0"/>
    <w:rsid w:val="00B034D7"/>
    <w:rsid w:val="00B046F5"/>
    <w:rsid w:val="00B11A12"/>
    <w:rsid w:val="00B138DA"/>
    <w:rsid w:val="00B21836"/>
    <w:rsid w:val="00B22C7C"/>
    <w:rsid w:val="00B236ED"/>
    <w:rsid w:val="00B26209"/>
    <w:rsid w:val="00B277EE"/>
    <w:rsid w:val="00B27A95"/>
    <w:rsid w:val="00B32105"/>
    <w:rsid w:val="00B44ECA"/>
    <w:rsid w:val="00B46E9E"/>
    <w:rsid w:val="00B50C02"/>
    <w:rsid w:val="00B52F53"/>
    <w:rsid w:val="00B64C47"/>
    <w:rsid w:val="00B65E71"/>
    <w:rsid w:val="00B74D55"/>
    <w:rsid w:val="00B80DE5"/>
    <w:rsid w:val="00B82E05"/>
    <w:rsid w:val="00B84A86"/>
    <w:rsid w:val="00B90C81"/>
    <w:rsid w:val="00BA492F"/>
    <w:rsid w:val="00BB262B"/>
    <w:rsid w:val="00BB3866"/>
    <w:rsid w:val="00BB4BC1"/>
    <w:rsid w:val="00BB5BBA"/>
    <w:rsid w:val="00BC0103"/>
    <w:rsid w:val="00BC048C"/>
    <w:rsid w:val="00BC080F"/>
    <w:rsid w:val="00BC0A86"/>
    <w:rsid w:val="00BC31E6"/>
    <w:rsid w:val="00BC747C"/>
    <w:rsid w:val="00BD15CB"/>
    <w:rsid w:val="00BD65C9"/>
    <w:rsid w:val="00BD6BCD"/>
    <w:rsid w:val="00BE012B"/>
    <w:rsid w:val="00BE57EE"/>
    <w:rsid w:val="00BF6671"/>
    <w:rsid w:val="00C04F35"/>
    <w:rsid w:val="00C206E0"/>
    <w:rsid w:val="00C20911"/>
    <w:rsid w:val="00C2353A"/>
    <w:rsid w:val="00C24AEC"/>
    <w:rsid w:val="00C30ABA"/>
    <w:rsid w:val="00C3230F"/>
    <w:rsid w:val="00C3454E"/>
    <w:rsid w:val="00C35A87"/>
    <w:rsid w:val="00C424EA"/>
    <w:rsid w:val="00C47E14"/>
    <w:rsid w:val="00C50A61"/>
    <w:rsid w:val="00C54906"/>
    <w:rsid w:val="00C7143E"/>
    <w:rsid w:val="00C812F9"/>
    <w:rsid w:val="00C84953"/>
    <w:rsid w:val="00C93508"/>
    <w:rsid w:val="00CB1233"/>
    <w:rsid w:val="00CB2FC7"/>
    <w:rsid w:val="00CB61ED"/>
    <w:rsid w:val="00CC07D9"/>
    <w:rsid w:val="00CD55A7"/>
    <w:rsid w:val="00CE53DE"/>
    <w:rsid w:val="00CE64DC"/>
    <w:rsid w:val="00CE6EC0"/>
    <w:rsid w:val="00CF1C34"/>
    <w:rsid w:val="00CF2B5E"/>
    <w:rsid w:val="00CF4D75"/>
    <w:rsid w:val="00CF6817"/>
    <w:rsid w:val="00D0444C"/>
    <w:rsid w:val="00D04C83"/>
    <w:rsid w:val="00D05CDD"/>
    <w:rsid w:val="00D074DF"/>
    <w:rsid w:val="00D07A2C"/>
    <w:rsid w:val="00D14CB0"/>
    <w:rsid w:val="00D15313"/>
    <w:rsid w:val="00D256F4"/>
    <w:rsid w:val="00D40226"/>
    <w:rsid w:val="00D429A6"/>
    <w:rsid w:val="00D4397F"/>
    <w:rsid w:val="00D56FBF"/>
    <w:rsid w:val="00D630AA"/>
    <w:rsid w:val="00D65854"/>
    <w:rsid w:val="00D72A51"/>
    <w:rsid w:val="00D7325B"/>
    <w:rsid w:val="00D76AA2"/>
    <w:rsid w:val="00D8367A"/>
    <w:rsid w:val="00D95FC1"/>
    <w:rsid w:val="00D960B4"/>
    <w:rsid w:val="00D975E2"/>
    <w:rsid w:val="00DA08BE"/>
    <w:rsid w:val="00DA0E5F"/>
    <w:rsid w:val="00DB3E90"/>
    <w:rsid w:val="00DC1310"/>
    <w:rsid w:val="00DC7044"/>
    <w:rsid w:val="00DD45B4"/>
    <w:rsid w:val="00DD527D"/>
    <w:rsid w:val="00DE4DFE"/>
    <w:rsid w:val="00DF3CAB"/>
    <w:rsid w:val="00DF779B"/>
    <w:rsid w:val="00E0146A"/>
    <w:rsid w:val="00E02B41"/>
    <w:rsid w:val="00E04EC2"/>
    <w:rsid w:val="00E22ED9"/>
    <w:rsid w:val="00E2725E"/>
    <w:rsid w:val="00E4204E"/>
    <w:rsid w:val="00E42619"/>
    <w:rsid w:val="00E5112D"/>
    <w:rsid w:val="00E55B8D"/>
    <w:rsid w:val="00E56ECA"/>
    <w:rsid w:val="00E6647A"/>
    <w:rsid w:val="00E72D53"/>
    <w:rsid w:val="00E77AEC"/>
    <w:rsid w:val="00E85643"/>
    <w:rsid w:val="00E87299"/>
    <w:rsid w:val="00E87E26"/>
    <w:rsid w:val="00E922DB"/>
    <w:rsid w:val="00E928E6"/>
    <w:rsid w:val="00E976D0"/>
    <w:rsid w:val="00EA0548"/>
    <w:rsid w:val="00EA7AC8"/>
    <w:rsid w:val="00EB29DD"/>
    <w:rsid w:val="00EC5F5B"/>
    <w:rsid w:val="00ED56A6"/>
    <w:rsid w:val="00EE0814"/>
    <w:rsid w:val="00EE3D77"/>
    <w:rsid w:val="00EF0753"/>
    <w:rsid w:val="00EF17B2"/>
    <w:rsid w:val="00EF6CE9"/>
    <w:rsid w:val="00EF7932"/>
    <w:rsid w:val="00F02EA0"/>
    <w:rsid w:val="00F0381E"/>
    <w:rsid w:val="00F04630"/>
    <w:rsid w:val="00F05014"/>
    <w:rsid w:val="00F15D67"/>
    <w:rsid w:val="00F3167B"/>
    <w:rsid w:val="00F4052E"/>
    <w:rsid w:val="00F426F6"/>
    <w:rsid w:val="00F4497A"/>
    <w:rsid w:val="00F51F81"/>
    <w:rsid w:val="00F60BC7"/>
    <w:rsid w:val="00F637CB"/>
    <w:rsid w:val="00F664A0"/>
    <w:rsid w:val="00F67640"/>
    <w:rsid w:val="00F725D0"/>
    <w:rsid w:val="00F74F8E"/>
    <w:rsid w:val="00F82C37"/>
    <w:rsid w:val="00F843B3"/>
    <w:rsid w:val="00F85294"/>
    <w:rsid w:val="00F858D6"/>
    <w:rsid w:val="00F865C8"/>
    <w:rsid w:val="00F8690B"/>
    <w:rsid w:val="00F9728B"/>
    <w:rsid w:val="00FB0C66"/>
    <w:rsid w:val="00FB1924"/>
    <w:rsid w:val="00FB47A5"/>
    <w:rsid w:val="00FB560B"/>
    <w:rsid w:val="00FC33D0"/>
    <w:rsid w:val="00FC5F30"/>
    <w:rsid w:val="00FD10CD"/>
    <w:rsid w:val="00FD1763"/>
    <w:rsid w:val="00FD2DFF"/>
    <w:rsid w:val="00FD6E88"/>
    <w:rsid w:val="00FE10DC"/>
    <w:rsid w:val="00FE18C2"/>
    <w:rsid w:val="00FE2EBA"/>
    <w:rsid w:val="00FE3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EACB6"/>
  <w15:docId w15:val="{1F14F799-EE2A-43AE-AE8D-067AD2A4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65EC"/>
  </w:style>
  <w:style w:type="paragraph" w:styleId="Heading1">
    <w:name w:val="heading 1"/>
    <w:basedOn w:val="Normal"/>
    <w:next w:val="Normal"/>
    <w:link w:val="Heading1Char"/>
    <w:uiPriority w:val="9"/>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69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52C5"/>
    <w:pPr>
      <w:spacing w:before="200" w:after="0" w:line="271" w:lineRule="auto"/>
      <w:outlineLvl w:val="2"/>
    </w:pPr>
    <w:rPr>
      <w:rFonts w:asciiTheme="majorHAnsi" w:eastAsiaTheme="majorEastAsia" w:hAnsiTheme="majorHAnsi" w:cstheme="majorBidi"/>
      <w:i/>
      <w:iCs/>
      <w:smallCaps/>
      <w:spacing w:val="5"/>
      <w:sz w:val="26"/>
      <w:szCs w:val="26"/>
    </w:rPr>
  </w:style>
  <w:style w:type="paragraph" w:styleId="Heading4">
    <w:name w:val="heading 4"/>
    <w:basedOn w:val="Normal"/>
    <w:next w:val="Normal"/>
    <w:link w:val="Heading4Char"/>
    <w:uiPriority w:val="9"/>
    <w:unhideWhenUsed/>
    <w:qFormat/>
    <w:rsid w:val="00400A4F"/>
    <w:pPr>
      <w:spacing w:after="0" w:line="271" w:lineRule="auto"/>
      <w:outlineLvl w:val="3"/>
    </w:pPr>
    <w:rPr>
      <w:rFonts w:ascii="Cambria" w:eastAsia="Times New Roman" w:hAnsi="Cambria" w:cs="Times New Roman"/>
      <w:b/>
      <w:bCs/>
      <w:spacing w:val="5"/>
      <w:sz w:val="24"/>
      <w:szCs w:val="24"/>
      <w:lang w:eastAsia="en-GB"/>
    </w:rPr>
  </w:style>
  <w:style w:type="paragraph" w:styleId="Heading5">
    <w:name w:val="heading 5"/>
    <w:basedOn w:val="Normal"/>
    <w:next w:val="Normal"/>
    <w:link w:val="Heading5Char"/>
    <w:uiPriority w:val="9"/>
    <w:unhideWhenUsed/>
    <w:qFormat/>
    <w:rsid w:val="00400A4F"/>
    <w:pPr>
      <w:spacing w:after="0" w:line="271" w:lineRule="auto"/>
      <w:outlineLvl w:val="4"/>
    </w:pPr>
    <w:rPr>
      <w:rFonts w:ascii="Cambria" w:eastAsia="Times New Roman" w:hAnsi="Cambria" w:cs="Times New Roman"/>
      <w:i/>
      <w:iCs/>
      <w:sz w:val="24"/>
      <w:szCs w:val="24"/>
      <w:lang w:eastAsia="en-GB"/>
    </w:rPr>
  </w:style>
  <w:style w:type="paragraph" w:styleId="Heading6">
    <w:name w:val="heading 6"/>
    <w:basedOn w:val="Normal"/>
    <w:next w:val="Normal"/>
    <w:link w:val="Heading6Char"/>
    <w:uiPriority w:val="9"/>
    <w:semiHidden/>
    <w:unhideWhenUsed/>
    <w:qFormat/>
    <w:rsid w:val="00400A4F"/>
    <w:pPr>
      <w:shd w:val="clear" w:color="auto" w:fill="FFFFFF"/>
      <w:spacing w:after="0" w:line="271" w:lineRule="auto"/>
      <w:outlineLvl w:val="5"/>
    </w:pPr>
    <w:rPr>
      <w:rFonts w:ascii="Cambria" w:eastAsia="Times New Roman" w:hAnsi="Cambria" w:cs="Times New Roman"/>
      <w:b/>
      <w:bCs/>
      <w:color w:val="595959"/>
      <w:spacing w:val="5"/>
      <w:sz w:val="20"/>
      <w:szCs w:val="20"/>
      <w:lang w:eastAsia="en-GB"/>
    </w:rPr>
  </w:style>
  <w:style w:type="paragraph" w:styleId="Heading7">
    <w:name w:val="heading 7"/>
    <w:basedOn w:val="Normal"/>
    <w:next w:val="Normal"/>
    <w:link w:val="Heading7Char"/>
    <w:uiPriority w:val="9"/>
    <w:semiHidden/>
    <w:unhideWhenUsed/>
    <w:qFormat/>
    <w:rsid w:val="00400A4F"/>
    <w:pPr>
      <w:spacing w:after="0"/>
      <w:outlineLvl w:val="6"/>
    </w:pPr>
    <w:rPr>
      <w:rFonts w:ascii="Cambria" w:eastAsia="Times New Roman" w:hAnsi="Cambria" w:cs="Times New Roman"/>
      <w:b/>
      <w:bCs/>
      <w:i/>
      <w:iCs/>
      <w:color w:val="5A5A5A"/>
      <w:sz w:val="20"/>
      <w:szCs w:val="20"/>
      <w:lang w:eastAsia="en-GB"/>
    </w:rPr>
  </w:style>
  <w:style w:type="paragraph" w:styleId="Heading8">
    <w:name w:val="heading 8"/>
    <w:basedOn w:val="Normal"/>
    <w:next w:val="Normal"/>
    <w:link w:val="Heading8Char"/>
    <w:uiPriority w:val="9"/>
    <w:semiHidden/>
    <w:unhideWhenUsed/>
    <w:qFormat/>
    <w:rsid w:val="00400A4F"/>
    <w:pPr>
      <w:spacing w:after="0"/>
      <w:outlineLvl w:val="7"/>
    </w:pPr>
    <w:rPr>
      <w:rFonts w:ascii="Cambria" w:eastAsia="Times New Roman" w:hAnsi="Cambria" w:cs="Times New Roman"/>
      <w:b/>
      <w:bCs/>
      <w:color w:val="7F7F7F"/>
      <w:sz w:val="20"/>
      <w:szCs w:val="20"/>
      <w:lang w:eastAsia="en-GB"/>
    </w:rPr>
  </w:style>
  <w:style w:type="paragraph" w:styleId="Heading9">
    <w:name w:val="heading 9"/>
    <w:basedOn w:val="Normal"/>
    <w:next w:val="Normal"/>
    <w:link w:val="Heading9Char"/>
    <w:uiPriority w:val="9"/>
    <w:semiHidden/>
    <w:unhideWhenUsed/>
    <w:qFormat/>
    <w:rsid w:val="00400A4F"/>
    <w:pPr>
      <w:spacing w:after="0" w:line="271" w:lineRule="auto"/>
      <w:outlineLvl w:val="8"/>
    </w:pPr>
    <w:rPr>
      <w:rFonts w:ascii="Cambria" w:eastAsia="Times New Roman" w:hAnsi="Cambria" w:cs="Times New Roman"/>
      <w:b/>
      <w:bCs/>
      <w:i/>
      <w:iCs/>
      <w:color w:val="7F7F7F"/>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2C5"/>
    <w:pPr>
      <w:ind w:left="720"/>
      <w:contextualSpacing/>
    </w:pPr>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6952C5"/>
    <w:rPr>
      <w:rFonts w:asciiTheme="majorHAnsi" w:eastAsiaTheme="majorEastAsia" w:hAnsiTheme="majorHAnsi" w:cstheme="majorBidi"/>
      <w:i/>
      <w:iCs/>
      <w:smallCaps/>
      <w:spacing w:val="5"/>
      <w:sz w:val="26"/>
      <w:szCs w:val="26"/>
    </w:rPr>
  </w:style>
  <w:style w:type="character" w:customStyle="1" w:styleId="Heading2Char">
    <w:name w:val="Heading 2 Char"/>
    <w:basedOn w:val="DefaultParagraphFont"/>
    <w:link w:val="Heading2"/>
    <w:uiPriority w:val="9"/>
    <w:rsid w:val="0003697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369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36970"/>
    <w:pPr>
      <w:keepNext w:val="0"/>
      <w:keepLines w:val="0"/>
      <w:contextualSpacing/>
      <w:outlineLvl w:val="9"/>
    </w:pPr>
    <w:rPr>
      <w:b w:val="0"/>
      <w:bCs w:val="0"/>
      <w:smallCaps/>
      <w:color w:val="auto"/>
      <w:spacing w:val="5"/>
      <w:sz w:val="36"/>
      <w:szCs w:val="36"/>
      <w:lang w:eastAsia="en-US" w:bidi="en-US"/>
    </w:rPr>
  </w:style>
  <w:style w:type="table" w:styleId="TableGrid">
    <w:name w:val="Table Grid"/>
    <w:basedOn w:val="TableNormal"/>
    <w:uiPriority w:val="59"/>
    <w:rsid w:val="002C7345"/>
    <w:pPr>
      <w:spacing w:after="0" w:line="240" w:lineRule="auto"/>
    </w:pPr>
    <w:rPr>
      <w:rFonts w:asciiTheme="majorHAnsi" w:eastAsiaTheme="minorHAnsi" w:hAnsiTheme="majorHAnsi" w:cstheme="maj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00A4F"/>
    <w:rPr>
      <w:rFonts w:ascii="Cambria" w:eastAsia="Times New Roman" w:hAnsi="Cambria" w:cs="Times New Roman"/>
      <w:b/>
      <w:bCs/>
      <w:spacing w:val="5"/>
      <w:sz w:val="24"/>
      <w:szCs w:val="24"/>
      <w:lang w:eastAsia="en-GB"/>
    </w:rPr>
  </w:style>
  <w:style w:type="character" w:customStyle="1" w:styleId="Heading5Char">
    <w:name w:val="Heading 5 Char"/>
    <w:basedOn w:val="DefaultParagraphFont"/>
    <w:link w:val="Heading5"/>
    <w:uiPriority w:val="9"/>
    <w:rsid w:val="00400A4F"/>
    <w:rPr>
      <w:rFonts w:ascii="Cambria" w:eastAsia="Times New Roman" w:hAnsi="Cambria" w:cs="Times New Roman"/>
      <w:i/>
      <w:iCs/>
      <w:sz w:val="24"/>
      <w:szCs w:val="24"/>
      <w:lang w:eastAsia="en-GB"/>
    </w:rPr>
  </w:style>
  <w:style w:type="character" w:customStyle="1" w:styleId="Heading6Char">
    <w:name w:val="Heading 6 Char"/>
    <w:basedOn w:val="DefaultParagraphFont"/>
    <w:link w:val="Heading6"/>
    <w:uiPriority w:val="9"/>
    <w:semiHidden/>
    <w:rsid w:val="00400A4F"/>
    <w:rPr>
      <w:rFonts w:ascii="Cambria" w:eastAsia="Times New Roman" w:hAnsi="Cambria" w:cs="Times New Roman"/>
      <w:b/>
      <w:bCs/>
      <w:color w:val="595959"/>
      <w:spacing w:val="5"/>
      <w:sz w:val="20"/>
      <w:szCs w:val="20"/>
      <w:shd w:val="clear" w:color="auto" w:fill="FFFFFF"/>
      <w:lang w:eastAsia="en-GB"/>
    </w:rPr>
  </w:style>
  <w:style w:type="character" w:customStyle="1" w:styleId="Heading7Char">
    <w:name w:val="Heading 7 Char"/>
    <w:basedOn w:val="DefaultParagraphFont"/>
    <w:link w:val="Heading7"/>
    <w:uiPriority w:val="9"/>
    <w:semiHidden/>
    <w:rsid w:val="00400A4F"/>
    <w:rPr>
      <w:rFonts w:ascii="Cambria" w:eastAsia="Times New Roman" w:hAnsi="Cambria" w:cs="Times New Roman"/>
      <w:b/>
      <w:bCs/>
      <w:i/>
      <w:iCs/>
      <w:color w:val="5A5A5A"/>
      <w:sz w:val="20"/>
      <w:szCs w:val="20"/>
      <w:lang w:eastAsia="en-GB"/>
    </w:rPr>
  </w:style>
  <w:style w:type="character" w:customStyle="1" w:styleId="Heading8Char">
    <w:name w:val="Heading 8 Char"/>
    <w:basedOn w:val="DefaultParagraphFont"/>
    <w:link w:val="Heading8"/>
    <w:uiPriority w:val="9"/>
    <w:semiHidden/>
    <w:rsid w:val="00400A4F"/>
    <w:rPr>
      <w:rFonts w:ascii="Cambria" w:eastAsia="Times New Roman" w:hAnsi="Cambria" w:cs="Times New Roman"/>
      <w:b/>
      <w:bCs/>
      <w:color w:val="7F7F7F"/>
      <w:sz w:val="20"/>
      <w:szCs w:val="20"/>
      <w:lang w:eastAsia="en-GB"/>
    </w:rPr>
  </w:style>
  <w:style w:type="character" w:customStyle="1" w:styleId="Heading9Char">
    <w:name w:val="Heading 9 Char"/>
    <w:basedOn w:val="DefaultParagraphFont"/>
    <w:link w:val="Heading9"/>
    <w:uiPriority w:val="9"/>
    <w:semiHidden/>
    <w:rsid w:val="00400A4F"/>
    <w:rPr>
      <w:rFonts w:ascii="Cambria" w:eastAsia="Times New Roman" w:hAnsi="Cambria" w:cs="Times New Roman"/>
      <w:b/>
      <w:bCs/>
      <w:i/>
      <w:iCs/>
      <w:color w:val="7F7F7F"/>
      <w:sz w:val="18"/>
      <w:szCs w:val="18"/>
      <w:lang w:eastAsia="en-GB"/>
    </w:rPr>
  </w:style>
  <w:style w:type="paragraph" w:customStyle="1" w:styleId="Default">
    <w:name w:val="Default"/>
    <w:rsid w:val="00400A4F"/>
    <w:pPr>
      <w:autoSpaceDE w:val="0"/>
      <w:autoSpaceDN w:val="0"/>
      <w:adjustRightInd w:val="0"/>
    </w:pPr>
    <w:rPr>
      <w:rFonts w:ascii="GillSans" w:eastAsia="SimSun" w:hAnsi="GillSans" w:cs="GillSans"/>
      <w:color w:val="000000"/>
      <w:sz w:val="24"/>
      <w:szCs w:val="24"/>
      <w:lang w:eastAsia="zh-CN"/>
    </w:rPr>
  </w:style>
  <w:style w:type="paragraph" w:customStyle="1" w:styleId="Pa8">
    <w:name w:val="Pa8"/>
    <w:basedOn w:val="Default"/>
    <w:next w:val="Default"/>
    <w:uiPriority w:val="99"/>
    <w:rsid w:val="00400A4F"/>
    <w:pPr>
      <w:spacing w:line="201" w:lineRule="atLeast"/>
    </w:pPr>
    <w:rPr>
      <w:rFonts w:ascii="Times New Roman" w:hAnsi="Times New Roman" w:cs="Times New Roman"/>
      <w:color w:val="auto"/>
    </w:rPr>
  </w:style>
  <w:style w:type="paragraph" w:customStyle="1" w:styleId="Pa3">
    <w:name w:val="Pa3"/>
    <w:basedOn w:val="Normal"/>
    <w:next w:val="Normal"/>
    <w:uiPriority w:val="99"/>
    <w:rsid w:val="00400A4F"/>
    <w:pPr>
      <w:autoSpaceDE w:val="0"/>
      <w:autoSpaceDN w:val="0"/>
      <w:adjustRightInd w:val="0"/>
      <w:spacing w:after="0" w:line="221" w:lineRule="atLeast"/>
    </w:pPr>
    <w:rPr>
      <w:rFonts w:ascii="Minion" w:eastAsia="Times New Roman" w:hAnsi="Minion" w:cs="Times New Roman"/>
      <w:sz w:val="24"/>
      <w:szCs w:val="24"/>
      <w:lang w:eastAsia="en-GB"/>
    </w:rPr>
  </w:style>
  <w:style w:type="paragraph" w:customStyle="1" w:styleId="ColorfulList-Accent11">
    <w:name w:val="Colorful List - Accent 11"/>
    <w:basedOn w:val="Normal"/>
    <w:uiPriority w:val="34"/>
    <w:rsid w:val="00400A4F"/>
    <w:pPr>
      <w:ind w:left="720"/>
      <w:contextualSpacing/>
    </w:pPr>
    <w:rPr>
      <w:rFonts w:ascii="Cambria" w:eastAsia="Times New Roman" w:hAnsi="Cambria" w:cs="Times New Roman"/>
      <w:lang w:eastAsia="en-GB"/>
    </w:rPr>
  </w:style>
  <w:style w:type="character" w:customStyle="1" w:styleId="A9">
    <w:name w:val="A9"/>
    <w:uiPriority w:val="99"/>
    <w:rsid w:val="00400A4F"/>
    <w:rPr>
      <w:color w:val="000000"/>
      <w:sz w:val="13"/>
      <w:szCs w:val="13"/>
    </w:rPr>
  </w:style>
  <w:style w:type="paragraph" w:customStyle="1" w:styleId="Pa10">
    <w:name w:val="Pa10"/>
    <w:basedOn w:val="Default"/>
    <w:next w:val="Default"/>
    <w:uiPriority w:val="99"/>
    <w:rsid w:val="00400A4F"/>
    <w:pPr>
      <w:spacing w:line="201" w:lineRule="atLeast"/>
    </w:pPr>
    <w:rPr>
      <w:rFonts w:ascii="Times New Roman" w:eastAsia="Calibri" w:hAnsi="Times New Roman" w:cs="Times New Roman"/>
      <w:color w:val="auto"/>
      <w:lang w:eastAsia="en-GB"/>
    </w:rPr>
  </w:style>
  <w:style w:type="paragraph" w:customStyle="1" w:styleId="Pa12">
    <w:name w:val="Pa12"/>
    <w:basedOn w:val="Default"/>
    <w:next w:val="Default"/>
    <w:uiPriority w:val="99"/>
    <w:rsid w:val="00400A4F"/>
    <w:pPr>
      <w:spacing w:line="241" w:lineRule="atLeast"/>
    </w:pPr>
    <w:rPr>
      <w:rFonts w:eastAsia="Calibri" w:cs="Times New Roman"/>
      <w:color w:val="auto"/>
      <w:lang w:eastAsia="en-GB"/>
    </w:rPr>
  </w:style>
  <w:style w:type="paragraph" w:customStyle="1" w:styleId="Pa15">
    <w:name w:val="Pa15"/>
    <w:basedOn w:val="Default"/>
    <w:next w:val="Default"/>
    <w:uiPriority w:val="99"/>
    <w:rsid w:val="00400A4F"/>
    <w:pPr>
      <w:spacing w:line="181" w:lineRule="atLeast"/>
    </w:pPr>
    <w:rPr>
      <w:rFonts w:eastAsia="Calibri" w:cs="Times New Roman"/>
      <w:color w:val="auto"/>
      <w:lang w:eastAsia="en-GB"/>
    </w:rPr>
  </w:style>
  <w:style w:type="paragraph" w:customStyle="1" w:styleId="Pa16">
    <w:name w:val="Pa16"/>
    <w:basedOn w:val="Default"/>
    <w:next w:val="Default"/>
    <w:uiPriority w:val="99"/>
    <w:rsid w:val="00400A4F"/>
    <w:pPr>
      <w:spacing w:line="181" w:lineRule="atLeast"/>
    </w:pPr>
    <w:rPr>
      <w:rFonts w:eastAsia="Calibri" w:cs="Times New Roman"/>
      <w:color w:val="auto"/>
      <w:lang w:eastAsia="en-GB"/>
    </w:rPr>
  </w:style>
  <w:style w:type="paragraph" w:customStyle="1" w:styleId="Pa17">
    <w:name w:val="Pa17"/>
    <w:basedOn w:val="Default"/>
    <w:next w:val="Default"/>
    <w:uiPriority w:val="99"/>
    <w:rsid w:val="00400A4F"/>
    <w:pPr>
      <w:spacing w:line="181" w:lineRule="atLeast"/>
    </w:pPr>
    <w:rPr>
      <w:rFonts w:eastAsia="Calibri" w:cs="Times New Roman"/>
      <w:color w:val="auto"/>
      <w:lang w:eastAsia="en-GB"/>
    </w:rPr>
  </w:style>
  <w:style w:type="character" w:styleId="Hyperlink">
    <w:name w:val="Hyperlink"/>
    <w:uiPriority w:val="99"/>
    <w:unhideWhenUsed/>
    <w:rsid w:val="00400A4F"/>
    <w:rPr>
      <w:color w:val="0000FF"/>
      <w:u w:val="single"/>
    </w:rPr>
  </w:style>
  <w:style w:type="paragraph" w:styleId="FootnoteText">
    <w:name w:val="footnote text"/>
    <w:basedOn w:val="Normal"/>
    <w:link w:val="FootnoteTextChar"/>
    <w:unhideWhenUsed/>
    <w:rsid w:val="00400A4F"/>
    <w:rPr>
      <w:rFonts w:ascii="Calibri" w:eastAsia="Calibri" w:hAnsi="Calibri" w:cs="Times New Roman"/>
      <w:sz w:val="20"/>
      <w:szCs w:val="20"/>
      <w:lang w:eastAsia="en-GB"/>
    </w:rPr>
  </w:style>
  <w:style w:type="character" w:customStyle="1" w:styleId="FootnoteTextChar">
    <w:name w:val="Footnote Text Char"/>
    <w:basedOn w:val="DefaultParagraphFont"/>
    <w:link w:val="FootnoteText"/>
    <w:rsid w:val="00400A4F"/>
    <w:rPr>
      <w:rFonts w:ascii="Calibri" w:eastAsia="Calibri" w:hAnsi="Calibri" w:cs="Times New Roman"/>
      <w:sz w:val="20"/>
      <w:szCs w:val="20"/>
      <w:lang w:eastAsia="en-GB"/>
    </w:rPr>
  </w:style>
  <w:style w:type="character" w:styleId="FootnoteReference">
    <w:name w:val="footnote reference"/>
    <w:unhideWhenUsed/>
    <w:rsid w:val="00400A4F"/>
    <w:rPr>
      <w:vertAlign w:val="superscript"/>
    </w:rPr>
  </w:style>
  <w:style w:type="character" w:customStyle="1" w:styleId="HeaderChar">
    <w:name w:val="Header Char"/>
    <w:link w:val="Header"/>
    <w:uiPriority w:val="99"/>
    <w:rsid w:val="00400A4F"/>
    <w:rPr>
      <w:rFonts w:ascii="Calibri" w:eastAsia="Calibri" w:hAnsi="Calibri" w:cs="Times New Roman"/>
    </w:rPr>
  </w:style>
  <w:style w:type="paragraph" w:styleId="Header">
    <w:name w:val="header"/>
    <w:basedOn w:val="Normal"/>
    <w:link w:val="HeaderChar"/>
    <w:uiPriority w:val="99"/>
    <w:unhideWhenUsed/>
    <w:rsid w:val="00400A4F"/>
    <w:pPr>
      <w:tabs>
        <w:tab w:val="center" w:pos="4513"/>
        <w:tab w:val="right" w:pos="9026"/>
      </w:tabs>
    </w:pPr>
    <w:rPr>
      <w:rFonts w:ascii="Calibri" w:eastAsia="Calibri" w:hAnsi="Calibri" w:cs="Times New Roman"/>
    </w:rPr>
  </w:style>
  <w:style w:type="character" w:customStyle="1" w:styleId="HeaderChar1">
    <w:name w:val="Header Char1"/>
    <w:basedOn w:val="DefaultParagraphFont"/>
    <w:uiPriority w:val="99"/>
    <w:semiHidden/>
    <w:rsid w:val="00400A4F"/>
  </w:style>
  <w:style w:type="paragraph" w:styleId="Footer">
    <w:name w:val="footer"/>
    <w:basedOn w:val="Normal"/>
    <w:link w:val="FooterChar"/>
    <w:uiPriority w:val="99"/>
    <w:unhideWhenUsed/>
    <w:rsid w:val="00400A4F"/>
    <w:pPr>
      <w:tabs>
        <w:tab w:val="center" w:pos="4513"/>
        <w:tab w:val="right" w:pos="9026"/>
      </w:tabs>
    </w:pPr>
    <w:rPr>
      <w:rFonts w:ascii="Calibri" w:eastAsia="Calibri" w:hAnsi="Calibri" w:cs="Times New Roman"/>
      <w:sz w:val="20"/>
      <w:szCs w:val="20"/>
      <w:lang w:eastAsia="en-GB"/>
    </w:rPr>
  </w:style>
  <w:style w:type="character" w:customStyle="1" w:styleId="FooterChar">
    <w:name w:val="Footer Char"/>
    <w:basedOn w:val="DefaultParagraphFont"/>
    <w:link w:val="Footer"/>
    <w:uiPriority w:val="99"/>
    <w:rsid w:val="00400A4F"/>
    <w:rPr>
      <w:rFonts w:ascii="Calibri" w:eastAsia="Calibri" w:hAnsi="Calibri" w:cs="Times New Roman"/>
      <w:sz w:val="20"/>
      <w:szCs w:val="20"/>
      <w:lang w:eastAsia="en-GB"/>
    </w:rPr>
  </w:style>
  <w:style w:type="character" w:customStyle="1" w:styleId="BalloonTextChar">
    <w:name w:val="Balloon Text Char"/>
    <w:link w:val="BalloonText"/>
    <w:uiPriority w:val="99"/>
    <w:semiHidden/>
    <w:rsid w:val="00400A4F"/>
    <w:rPr>
      <w:rFonts w:ascii="Tahoma" w:eastAsia="Calibri" w:hAnsi="Tahoma" w:cs="Tahoma"/>
      <w:sz w:val="16"/>
      <w:szCs w:val="16"/>
    </w:rPr>
  </w:style>
  <w:style w:type="paragraph" w:styleId="BalloonText">
    <w:name w:val="Balloon Text"/>
    <w:basedOn w:val="Normal"/>
    <w:link w:val="BalloonTextChar"/>
    <w:uiPriority w:val="99"/>
    <w:semiHidden/>
    <w:unhideWhenUsed/>
    <w:rsid w:val="00400A4F"/>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400A4F"/>
    <w:rPr>
      <w:rFonts w:ascii="Tahoma" w:hAnsi="Tahoma" w:cs="Tahoma"/>
      <w:sz w:val="16"/>
      <w:szCs w:val="16"/>
    </w:rPr>
  </w:style>
  <w:style w:type="paragraph" w:styleId="BodyText">
    <w:name w:val="Body Text"/>
    <w:basedOn w:val="Normal"/>
    <w:link w:val="BodyTextChar"/>
    <w:rsid w:val="00400A4F"/>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400A4F"/>
    <w:rPr>
      <w:rFonts w:ascii="Arial" w:eastAsia="Times New Roman" w:hAnsi="Arial" w:cs="Times New Roman"/>
      <w:sz w:val="24"/>
      <w:szCs w:val="20"/>
      <w:lang w:eastAsia="en-GB"/>
    </w:rPr>
  </w:style>
  <w:style w:type="paragraph" w:styleId="NormalWeb">
    <w:name w:val="Normal (Web)"/>
    <w:basedOn w:val="Normal"/>
    <w:uiPriority w:val="99"/>
    <w:unhideWhenUsed/>
    <w:rsid w:val="00400A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400A4F"/>
    <w:rPr>
      <w:b/>
      <w:bCs/>
      <w:i/>
      <w:iCs/>
      <w:spacing w:val="10"/>
    </w:rPr>
  </w:style>
  <w:style w:type="character" w:customStyle="1" w:styleId="st1">
    <w:name w:val="st1"/>
    <w:basedOn w:val="DefaultParagraphFont"/>
    <w:rsid w:val="00400A4F"/>
  </w:style>
  <w:style w:type="character" w:styleId="CommentReference">
    <w:name w:val="annotation reference"/>
    <w:uiPriority w:val="99"/>
    <w:semiHidden/>
    <w:unhideWhenUsed/>
    <w:rsid w:val="00400A4F"/>
    <w:rPr>
      <w:sz w:val="16"/>
      <w:szCs w:val="16"/>
    </w:rPr>
  </w:style>
  <w:style w:type="paragraph" w:styleId="CommentText">
    <w:name w:val="annotation text"/>
    <w:basedOn w:val="Normal"/>
    <w:link w:val="CommentTextChar"/>
    <w:uiPriority w:val="99"/>
    <w:unhideWhenUsed/>
    <w:rsid w:val="00400A4F"/>
    <w:rPr>
      <w:rFonts w:ascii="Cambria" w:eastAsia="Times New Roman" w:hAnsi="Cambria" w:cs="Times New Roman"/>
      <w:sz w:val="20"/>
      <w:szCs w:val="20"/>
      <w:lang w:eastAsia="en-US"/>
    </w:rPr>
  </w:style>
  <w:style w:type="character" w:customStyle="1" w:styleId="CommentTextChar">
    <w:name w:val="Comment Text Char"/>
    <w:basedOn w:val="DefaultParagraphFont"/>
    <w:link w:val="CommentText"/>
    <w:uiPriority w:val="99"/>
    <w:rsid w:val="00400A4F"/>
    <w:rPr>
      <w:rFonts w:ascii="Cambria" w:eastAsia="Times New Roman" w:hAnsi="Cambri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00A4F"/>
    <w:rPr>
      <w:b/>
      <w:bCs/>
    </w:rPr>
  </w:style>
  <w:style w:type="character" w:customStyle="1" w:styleId="CommentSubjectChar">
    <w:name w:val="Comment Subject Char"/>
    <w:basedOn w:val="CommentTextChar"/>
    <w:link w:val="CommentSubject"/>
    <w:uiPriority w:val="99"/>
    <w:semiHidden/>
    <w:rsid w:val="00400A4F"/>
    <w:rPr>
      <w:rFonts w:ascii="Cambria" w:eastAsia="Times New Roman" w:hAnsi="Cambria" w:cs="Times New Roman"/>
      <w:b/>
      <w:bCs/>
      <w:sz w:val="20"/>
      <w:szCs w:val="20"/>
      <w:lang w:eastAsia="en-US"/>
    </w:rPr>
  </w:style>
  <w:style w:type="character" w:styleId="FollowedHyperlink">
    <w:name w:val="FollowedHyperlink"/>
    <w:uiPriority w:val="99"/>
    <w:semiHidden/>
    <w:unhideWhenUsed/>
    <w:rsid w:val="00400A4F"/>
    <w:rPr>
      <w:color w:val="800080"/>
      <w:u w:val="single"/>
    </w:rPr>
  </w:style>
  <w:style w:type="paragraph" w:customStyle="1" w:styleId="Pa1">
    <w:name w:val="Pa1"/>
    <w:basedOn w:val="Normal"/>
    <w:next w:val="Normal"/>
    <w:uiPriority w:val="99"/>
    <w:rsid w:val="00400A4F"/>
    <w:pPr>
      <w:autoSpaceDE w:val="0"/>
      <w:autoSpaceDN w:val="0"/>
      <w:adjustRightInd w:val="0"/>
      <w:spacing w:after="0" w:line="241" w:lineRule="atLeast"/>
    </w:pPr>
    <w:rPr>
      <w:rFonts w:ascii="Minion" w:eastAsia="Times New Roman" w:hAnsi="Minion" w:cs="Times New Roman"/>
      <w:sz w:val="24"/>
      <w:szCs w:val="24"/>
      <w:lang w:eastAsia="en-GB"/>
    </w:rPr>
  </w:style>
  <w:style w:type="paragraph" w:styleId="Revision">
    <w:name w:val="Revision"/>
    <w:hidden/>
    <w:uiPriority w:val="99"/>
    <w:semiHidden/>
    <w:rsid w:val="00400A4F"/>
    <w:rPr>
      <w:rFonts w:ascii="Cambria" w:eastAsia="Times New Roman" w:hAnsi="Cambria" w:cs="Times New Roman"/>
      <w:lang w:eastAsia="en-US"/>
    </w:rPr>
  </w:style>
  <w:style w:type="paragraph" w:customStyle="1" w:styleId="Pa4">
    <w:name w:val="Pa4"/>
    <w:basedOn w:val="Normal"/>
    <w:next w:val="Normal"/>
    <w:uiPriority w:val="99"/>
    <w:rsid w:val="00400A4F"/>
    <w:pPr>
      <w:autoSpaceDE w:val="0"/>
      <w:autoSpaceDN w:val="0"/>
      <w:adjustRightInd w:val="0"/>
      <w:spacing w:after="0" w:line="191" w:lineRule="atLeast"/>
    </w:pPr>
    <w:rPr>
      <w:rFonts w:ascii="Slimbach" w:eastAsia="Calibri" w:hAnsi="Slimbach" w:cs="Times New Roman"/>
      <w:sz w:val="24"/>
      <w:szCs w:val="24"/>
      <w:lang w:eastAsia="en-GB"/>
    </w:rPr>
  </w:style>
  <w:style w:type="character" w:styleId="HTMLCite">
    <w:name w:val="HTML Cite"/>
    <w:uiPriority w:val="99"/>
    <w:semiHidden/>
    <w:unhideWhenUsed/>
    <w:rsid w:val="00400A4F"/>
    <w:rPr>
      <w:i/>
      <w:iCs/>
    </w:rPr>
  </w:style>
  <w:style w:type="character" w:customStyle="1" w:styleId="slug-pub-date">
    <w:name w:val="slug-pub-date"/>
    <w:basedOn w:val="DefaultParagraphFont"/>
    <w:rsid w:val="00400A4F"/>
  </w:style>
  <w:style w:type="character" w:customStyle="1" w:styleId="slug-vol">
    <w:name w:val="slug-vol"/>
    <w:basedOn w:val="DefaultParagraphFont"/>
    <w:rsid w:val="00400A4F"/>
  </w:style>
  <w:style w:type="character" w:customStyle="1" w:styleId="slug-issue">
    <w:name w:val="slug-issue"/>
    <w:basedOn w:val="DefaultParagraphFont"/>
    <w:rsid w:val="00400A4F"/>
  </w:style>
  <w:style w:type="character" w:customStyle="1" w:styleId="slug-pages">
    <w:name w:val="slug-pages"/>
    <w:basedOn w:val="DefaultParagraphFont"/>
    <w:rsid w:val="00400A4F"/>
  </w:style>
  <w:style w:type="character" w:customStyle="1" w:styleId="smallv110">
    <w:name w:val="smallv110"/>
    <w:basedOn w:val="DefaultParagraphFont"/>
    <w:rsid w:val="00400A4F"/>
  </w:style>
  <w:style w:type="character" w:customStyle="1" w:styleId="groupname">
    <w:name w:val="groupname"/>
    <w:basedOn w:val="DefaultParagraphFont"/>
    <w:rsid w:val="00400A4F"/>
  </w:style>
  <w:style w:type="character" w:customStyle="1" w:styleId="othertitle">
    <w:name w:val="othertitle"/>
    <w:basedOn w:val="DefaultParagraphFont"/>
    <w:rsid w:val="00400A4F"/>
  </w:style>
  <w:style w:type="character" w:styleId="LineNumber">
    <w:name w:val="line number"/>
    <w:basedOn w:val="DefaultParagraphFont"/>
    <w:uiPriority w:val="99"/>
    <w:semiHidden/>
    <w:unhideWhenUsed/>
    <w:rsid w:val="00400A4F"/>
  </w:style>
  <w:style w:type="paragraph" w:styleId="Title">
    <w:name w:val="Title"/>
    <w:basedOn w:val="Normal"/>
    <w:next w:val="Normal"/>
    <w:link w:val="TitleChar"/>
    <w:uiPriority w:val="10"/>
    <w:qFormat/>
    <w:rsid w:val="00400A4F"/>
    <w:pPr>
      <w:spacing w:after="300" w:line="240" w:lineRule="auto"/>
      <w:contextualSpacing/>
    </w:pPr>
    <w:rPr>
      <w:rFonts w:ascii="Cambria" w:eastAsia="Times New Roman" w:hAnsi="Cambria" w:cs="Times New Roman"/>
      <w:smallCaps/>
      <w:sz w:val="52"/>
      <w:szCs w:val="52"/>
      <w:lang w:eastAsia="en-GB"/>
    </w:rPr>
  </w:style>
  <w:style w:type="character" w:customStyle="1" w:styleId="TitleChar">
    <w:name w:val="Title Char"/>
    <w:basedOn w:val="DefaultParagraphFont"/>
    <w:link w:val="Title"/>
    <w:uiPriority w:val="10"/>
    <w:rsid w:val="00400A4F"/>
    <w:rPr>
      <w:rFonts w:ascii="Cambria" w:eastAsia="Times New Roman" w:hAnsi="Cambria" w:cs="Times New Roman"/>
      <w:smallCaps/>
      <w:sz w:val="52"/>
      <w:szCs w:val="52"/>
      <w:lang w:eastAsia="en-GB"/>
    </w:rPr>
  </w:style>
  <w:style w:type="paragraph" w:styleId="Subtitle">
    <w:name w:val="Subtitle"/>
    <w:basedOn w:val="Normal"/>
    <w:next w:val="Normal"/>
    <w:link w:val="SubtitleChar"/>
    <w:uiPriority w:val="11"/>
    <w:qFormat/>
    <w:rsid w:val="00400A4F"/>
    <w:rPr>
      <w:rFonts w:ascii="Cambria" w:eastAsia="Times New Roman" w:hAnsi="Cambria" w:cs="Times New Roman"/>
      <w:i/>
      <w:iCs/>
      <w:smallCaps/>
      <w:spacing w:val="10"/>
      <w:sz w:val="28"/>
      <w:szCs w:val="28"/>
      <w:lang w:eastAsia="en-GB"/>
    </w:rPr>
  </w:style>
  <w:style w:type="character" w:customStyle="1" w:styleId="SubtitleChar">
    <w:name w:val="Subtitle Char"/>
    <w:basedOn w:val="DefaultParagraphFont"/>
    <w:link w:val="Subtitle"/>
    <w:uiPriority w:val="11"/>
    <w:rsid w:val="00400A4F"/>
    <w:rPr>
      <w:rFonts w:ascii="Cambria" w:eastAsia="Times New Roman" w:hAnsi="Cambria" w:cs="Times New Roman"/>
      <w:i/>
      <w:iCs/>
      <w:smallCaps/>
      <w:spacing w:val="10"/>
      <w:sz w:val="28"/>
      <w:szCs w:val="28"/>
      <w:lang w:eastAsia="en-GB"/>
    </w:rPr>
  </w:style>
  <w:style w:type="character" w:styleId="Strong">
    <w:name w:val="Strong"/>
    <w:uiPriority w:val="22"/>
    <w:qFormat/>
    <w:rsid w:val="00FB47A5"/>
  </w:style>
  <w:style w:type="paragraph" w:styleId="NoSpacing">
    <w:name w:val="No Spacing"/>
    <w:basedOn w:val="Normal"/>
    <w:uiPriority w:val="1"/>
    <w:qFormat/>
    <w:rsid w:val="00400A4F"/>
    <w:pPr>
      <w:spacing w:after="0" w:line="240" w:lineRule="auto"/>
    </w:pPr>
    <w:rPr>
      <w:rFonts w:ascii="Cambria" w:eastAsia="Times New Roman" w:hAnsi="Cambria" w:cs="Times New Roman"/>
      <w:lang w:eastAsia="en-GB"/>
    </w:rPr>
  </w:style>
  <w:style w:type="paragraph" w:styleId="Quote">
    <w:name w:val="Quote"/>
    <w:basedOn w:val="ListParagraph"/>
    <w:next w:val="Normal"/>
    <w:link w:val="QuoteChar"/>
    <w:uiPriority w:val="29"/>
    <w:qFormat/>
    <w:rsid w:val="00FB47A5"/>
    <w:pPr>
      <w:numPr>
        <w:numId w:val="3"/>
      </w:numPr>
      <w:spacing w:before="120" w:after="120" w:line="360" w:lineRule="auto"/>
      <w:ind w:hanging="720"/>
    </w:pPr>
  </w:style>
  <w:style w:type="character" w:customStyle="1" w:styleId="QuoteChar">
    <w:name w:val="Quote Char"/>
    <w:basedOn w:val="DefaultParagraphFont"/>
    <w:link w:val="Quote"/>
    <w:uiPriority w:val="29"/>
    <w:rsid w:val="00FB47A5"/>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400A4F"/>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lang w:eastAsia="en-GB"/>
    </w:rPr>
  </w:style>
  <w:style w:type="character" w:customStyle="1" w:styleId="IntenseQuoteChar">
    <w:name w:val="Intense Quote Char"/>
    <w:basedOn w:val="DefaultParagraphFont"/>
    <w:link w:val="IntenseQuote"/>
    <w:uiPriority w:val="30"/>
    <w:rsid w:val="00400A4F"/>
    <w:rPr>
      <w:rFonts w:ascii="Cambria" w:eastAsia="Times New Roman" w:hAnsi="Cambria" w:cs="Times New Roman"/>
      <w:i/>
      <w:iCs/>
      <w:sz w:val="20"/>
      <w:szCs w:val="20"/>
      <w:lang w:eastAsia="en-GB"/>
    </w:rPr>
  </w:style>
  <w:style w:type="character" w:styleId="SubtleEmphasis">
    <w:name w:val="Subtle Emphasis"/>
    <w:uiPriority w:val="19"/>
    <w:qFormat/>
    <w:rsid w:val="00400A4F"/>
    <w:rPr>
      <w:i/>
      <w:iCs/>
    </w:rPr>
  </w:style>
  <w:style w:type="character" w:styleId="IntenseEmphasis">
    <w:name w:val="Intense Emphasis"/>
    <w:uiPriority w:val="21"/>
    <w:qFormat/>
    <w:rsid w:val="00400A4F"/>
    <w:rPr>
      <w:b/>
      <w:bCs/>
      <w:i/>
      <w:iCs/>
    </w:rPr>
  </w:style>
  <w:style w:type="character" w:styleId="SubtleReference">
    <w:name w:val="Subtle Reference"/>
    <w:uiPriority w:val="31"/>
    <w:qFormat/>
    <w:rsid w:val="00400A4F"/>
    <w:rPr>
      <w:smallCaps/>
    </w:rPr>
  </w:style>
  <w:style w:type="character" w:styleId="IntenseReference">
    <w:name w:val="Intense Reference"/>
    <w:uiPriority w:val="32"/>
    <w:qFormat/>
    <w:rsid w:val="00400A4F"/>
    <w:rPr>
      <w:b/>
      <w:bCs/>
      <w:smallCaps/>
    </w:rPr>
  </w:style>
  <w:style w:type="character" w:styleId="BookTitle">
    <w:name w:val="Book Title"/>
    <w:uiPriority w:val="33"/>
    <w:qFormat/>
    <w:rsid w:val="00400A4F"/>
    <w:rPr>
      <w:i/>
      <w:iCs/>
      <w:smallCaps/>
      <w:spacing w:val="5"/>
    </w:rPr>
  </w:style>
  <w:style w:type="paragraph" w:styleId="TOC1">
    <w:name w:val="toc 1"/>
    <w:basedOn w:val="Normal"/>
    <w:next w:val="Normal"/>
    <w:autoRedefine/>
    <w:uiPriority w:val="39"/>
    <w:unhideWhenUsed/>
    <w:rsid w:val="00400A4F"/>
    <w:rPr>
      <w:rFonts w:ascii="Cambria" w:eastAsia="Times New Roman" w:hAnsi="Cambria" w:cs="Times New Roman"/>
      <w:lang w:eastAsia="en-GB"/>
    </w:rPr>
  </w:style>
  <w:style w:type="paragraph" w:styleId="TOC2">
    <w:name w:val="toc 2"/>
    <w:basedOn w:val="Normal"/>
    <w:next w:val="Normal"/>
    <w:autoRedefine/>
    <w:uiPriority w:val="39"/>
    <w:unhideWhenUsed/>
    <w:rsid w:val="00400A4F"/>
    <w:pPr>
      <w:ind w:left="220"/>
    </w:pPr>
    <w:rPr>
      <w:rFonts w:ascii="Cambria" w:eastAsia="Times New Roman" w:hAnsi="Cambria" w:cs="Times New Roman"/>
      <w:lang w:eastAsia="en-GB"/>
    </w:rPr>
  </w:style>
  <w:style w:type="paragraph" w:styleId="TOC3">
    <w:name w:val="toc 3"/>
    <w:basedOn w:val="Normal"/>
    <w:next w:val="Normal"/>
    <w:autoRedefine/>
    <w:uiPriority w:val="39"/>
    <w:unhideWhenUsed/>
    <w:rsid w:val="00400A4F"/>
    <w:pPr>
      <w:ind w:left="440"/>
    </w:pPr>
    <w:rPr>
      <w:rFonts w:ascii="Cambria" w:eastAsia="Times New Roman" w:hAnsi="Cambria" w:cs="Times New Roman"/>
      <w:lang w:eastAsia="en-GB"/>
    </w:rPr>
  </w:style>
  <w:style w:type="character" w:customStyle="1" w:styleId="contributornametrigger">
    <w:name w:val="contributornametrigger"/>
    <w:basedOn w:val="DefaultParagraphFont"/>
    <w:rsid w:val="009B0441"/>
  </w:style>
  <w:style w:type="character" w:customStyle="1" w:styleId="apple-converted-space">
    <w:name w:val="apple-converted-space"/>
    <w:basedOn w:val="DefaultParagraphFont"/>
    <w:rsid w:val="009B0441"/>
  </w:style>
  <w:style w:type="character" w:customStyle="1" w:styleId="bylinepipe">
    <w:name w:val="bylinepipe"/>
    <w:basedOn w:val="DefaultParagraphFont"/>
    <w:rsid w:val="009B0441"/>
  </w:style>
  <w:style w:type="paragraph" w:customStyle="1" w:styleId="Eduelaboration">
    <w:name w:val="Edu elaboration"/>
    <w:basedOn w:val="Normal"/>
    <w:link w:val="EduelaborationChar"/>
    <w:rsid w:val="009B0441"/>
    <w:pPr>
      <w:spacing w:after="0" w:line="240" w:lineRule="auto"/>
      <w:ind w:left="2858" w:hanging="1440"/>
    </w:pPr>
    <w:rPr>
      <w:rFonts w:ascii="Calibri" w:eastAsia="Times New Roman" w:hAnsi="Calibri" w:cs="Times New Roman"/>
      <w:bCs/>
      <w:sz w:val="20"/>
      <w:szCs w:val="18"/>
      <w:lang w:eastAsia="en-GB"/>
    </w:rPr>
  </w:style>
  <w:style w:type="character" w:customStyle="1" w:styleId="EduelaborationChar">
    <w:name w:val="Edu elaboration Char"/>
    <w:basedOn w:val="DefaultParagraphFont"/>
    <w:link w:val="Eduelaboration"/>
    <w:rsid w:val="009B0441"/>
    <w:rPr>
      <w:rFonts w:ascii="Calibri" w:eastAsia="Times New Roman" w:hAnsi="Calibri" w:cs="Times New Roman"/>
      <w:bCs/>
      <w:sz w:val="20"/>
      <w:szCs w:val="18"/>
      <w:lang w:eastAsia="en-GB"/>
    </w:rPr>
  </w:style>
  <w:style w:type="paragraph" w:customStyle="1" w:styleId="NoSpacing1">
    <w:name w:val="No Spacing1"/>
    <w:uiPriority w:val="1"/>
    <w:qFormat/>
    <w:rsid w:val="009D6B68"/>
    <w:pPr>
      <w:spacing w:after="0" w:line="240" w:lineRule="auto"/>
    </w:pPr>
    <w:rPr>
      <w:rFonts w:ascii="Calibri" w:eastAsia="Calibri" w:hAnsi="Calibri" w:cs="Times New Roman"/>
      <w:lang w:eastAsia="en-US"/>
    </w:rPr>
  </w:style>
  <w:style w:type="paragraph" w:styleId="TOC4">
    <w:name w:val="toc 4"/>
    <w:basedOn w:val="Normal"/>
    <w:next w:val="Normal"/>
    <w:autoRedefine/>
    <w:uiPriority w:val="39"/>
    <w:unhideWhenUsed/>
    <w:rsid w:val="00691E63"/>
    <w:pPr>
      <w:spacing w:after="100"/>
      <w:ind w:left="660"/>
    </w:pPr>
    <w:rPr>
      <w:lang w:eastAsia="en-GB"/>
    </w:rPr>
  </w:style>
  <w:style w:type="paragraph" w:styleId="TOC5">
    <w:name w:val="toc 5"/>
    <w:basedOn w:val="Normal"/>
    <w:next w:val="Normal"/>
    <w:autoRedefine/>
    <w:uiPriority w:val="39"/>
    <w:unhideWhenUsed/>
    <w:rsid w:val="00691E63"/>
    <w:pPr>
      <w:spacing w:after="100"/>
      <w:ind w:left="880"/>
    </w:pPr>
    <w:rPr>
      <w:lang w:eastAsia="en-GB"/>
    </w:rPr>
  </w:style>
  <w:style w:type="paragraph" w:styleId="TOC6">
    <w:name w:val="toc 6"/>
    <w:basedOn w:val="Normal"/>
    <w:next w:val="Normal"/>
    <w:autoRedefine/>
    <w:uiPriority w:val="39"/>
    <w:unhideWhenUsed/>
    <w:rsid w:val="00691E63"/>
    <w:pPr>
      <w:spacing w:after="100"/>
      <w:ind w:left="1100"/>
    </w:pPr>
    <w:rPr>
      <w:lang w:eastAsia="en-GB"/>
    </w:rPr>
  </w:style>
  <w:style w:type="paragraph" w:styleId="TOC7">
    <w:name w:val="toc 7"/>
    <w:basedOn w:val="Normal"/>
    <w:next w:val="Normal"/>
    <w:autoRedefine/>
    <w:uiPriority w:val="39"/>
    <w:unhideWhenUsed/>
    <w:rsid w:val="00691E63"/>
    <w:pPr>
      <w:spacing w:after="100"/>
      <w:ind w:left="1320"/>
    </w:pPr>
    <w:rPr>
      <w:lang w:eastAsia="en-GB"/>
    </w:rPr>
  </w:style>
  <w:style w:type="paragraph" w:styleId="TOC8">
    <w:name w:val="toc 8"/>
    <w:basedOn w:val="Normal"/>
    <w:next w:val="Normal"/>
    <w:autoRedefine/>
    <w:uiPriority w:val="39"/>
    <w:unhideWhenUsed/>
    <w:rsid w:val="00691E63"/>
    <w:pPr>
      <w:spacing w:after="100"/>
      <w:ind w:left="1540"/>
    </w:pPr>
    <w:rPr>
      <w:lang w:eastAsia="en-GB"/>
    </w:rPr>
  </w:style>
  <w:style w:type="paragraph" w:styleId="TOC9">
    <w:name w:val="toc 9"/>
    <w:basedOn w:val="Normal"/>
    <w:next w:val="Normal"/>
    <w:autoRedefine/>
    <w:uiPriority w:val="39"/>
    <w:unhideWhenUsed/>
    <w:rsid w:val="00691E63"/>
    <w:pPr>
      <w:spacing w:after="100"/>
      <w:ind w:left="1760"/>
    </w:pPr>
    <w:rPr>
      <w:lang w:eastAsia="en-GB"/>
    </w:rPr>
  </w:style>
  <w:style w:type="paragraph" w:customStyle="1" w:styleId="H1">
    <w:name w:val="H1"/>
    <w:basedOn w:val="Normal"/>
    <w:link w:val="H1Char"/>
    <w:autoRedefine/>
    <w:qFormat/>
    <w:rsid w:val="00284E4F"/>
    <w:pPr>
      <w:keepNext/>
      <w:pBdr>
        <w:top w:val="single" w:sz="12" w:space="6" w:color="000000"/>
      </w:pBdr>
      <w:tabs>
        <w:tab w:val="left" w:pos="680"/>
        <w:tab w:val="left" w:pos="1418"/>
      </w:tabs>
      <w:spacing w:before="400" w:after="220" w:line="400" w:lineRule="atLeast"/>
      <w:outlineLvl w:val="0"/>
    </w:pPr>
    <w:rPr>
      <w:rFonts w:asciiTheme="majorHAnsi" w:eastAsia="Times New Roman" w:hAnsiTheme="majorHAnsi" w:cs="Times New Roman"/>
      <w:b/>
      <w:bCs/>
      <w:sz w:val="28"/>
      <w:szCs w:val="28"/>
      <w:lang w:eastAsia="en-GB"/>
    </w:rPr>
  </w:style>
  <w:style w:type="character" w:customStyle="1" w:styleId="H1Char">
    <w:name w:val="H1 Char"/>
    <w:basedOn w:val="DefaultParagraphFont"/>
    <w:link w:val="H1"/>
    <w:rsid w:val="00284E4F"/>
    <w:rPr>
      <w:rFonts w:asciiTheme="majorHAnsi" w:eastAsia="Times New Roman" w:hAnsiTheme="majorHAnsi" w:cs="Times New Roman"/>
      <w:b/>
      <w:bCs/>
      <w:sz w:val="28"/>
      <w:szCs w:val="28"/>
      <w:lang w:eastAsia="en-GB"/>
    </w:rPr>
  </w:style>
  <w:style w:type="paragraph" w:styleId="TableofFigures">
    <w:name w:val="table of figures"/>
    <w:basedOn w:val="Normal"/>
    <w:next w:val="Normal"/>
    <w:uiPriority w:val="99"/>
    <w:unhideWhenUsed/>
    <w:rsid w:val="0068223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92646">
      <w:bodyDiv w:val="1"/>
      <w:marLeft w:val="0"/>
      <w:marRight w:val="0"/>
      <w:marTop w:val="0"/>
      <w:marBottom w:val="0"/>
      <w:divBdr>
        <w:top w:val="none" w:sz="0" w:space="0" w:color="auto"/>
        <w:left w:val="none" w:sz="0" w:space="0" w:color="auto"/>
        <w:bottom w:val="none" w:sz="0" w:space="0" w:color="auto"/>
        <w:right w:val="none" w:sz="0" w:space="0" w:color="auto"/>
      </w:divBdr>
      <w:divsChild>
        <w:div w:id="755908436">
          <w:marLeft w:val="0"/>
          <w:marRight w:val="0"/>
          <w:marTop w:val="0"/>
          <w:marBottom w:val="0"/>
          <w:divBdr>
            <w:top w:val="none" w:sz="0" w:space="0" w:color="auto"/>
            <w:left w:val="none" w:sz="0" w:space="0" w:color="auto"/>
            <w:bottom w:val="none" w:sz="0" w:space="0" w:color="auto"/>
            <w:right w:val="none" w:sz="0" w:space="0" w:color="auto"/>
          </w:divBdr>
        </w:div>
      </w:divsChild>
    </w:div>
    <w:div w:id="16374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slibrary.nihr.ac.uk/__data/assets/pdf_file/0004/86305/FullReport-hsdr0106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urnalslibrary.nihr.ac.uk/hsdr/volume-4/issue-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sr.sagepub.com/content/20/1_suppl/9.full" TargetMode="External"/><Relationship Id="rId4" Type="http://schemas.openxmlformats.org/officeDocument/2006/relationships/settings" Target="settings.xml"/><Relationship Id="rId9" Type="http://schemas.openxmlformats.org/officeDocument/2006/relationships/hyperlink" Target="http://www.birmingham.ac.uk/Documents/college-social-sciences/social-policy/HSMC/news-events/2015/whistleblowing-editori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C9278-0A7C-4F96-9794-D304486F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9019</Words>
  <Characters>51411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Balandyte</dc:creator>
  <cp:lastModifiedBy>Judith</cp:lastModifiedBy>
  <cp:revision>2</cp:revision>
  <cp:lastPrinted>2015-10-05T08:32:00Z</cp:lastPrinted>
  <dcterms:created xsi:type="dcterms:W3CDTF">2017-01-25T12:07:00Z</dcterms:created>
  <dcterms:modified xsi:type="dcterms:W3CDTF">2017-01-25T12:07:00Z</dcterms:modified>
</cp:coreProperties>
</file>