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256" w:rsidRDefault="009F6EDC" w:rsidP="00CB5256">
      <w:pPr>
        <w:spacing w:line="480" w:lineRule="auto"/>
        <w:jc w:val="both"/>
        <w:rPr>
          <w:rFonts w:ascii="Arial" w:hAnsi="Arial" w:cs="Arial"/>
          <w:sz w:val="24"/>
          <w:szCs w:val="24"/>
        </w:rPr>
      </w:pPr>
      <w:r>
        <w:rPr>
          <w:rFonts w:ascii="Arial" w:hAnsi="Arial" w:cs="Arial"/>
          <w:sz w:val="24"/>
          <w:szCs w:val="24"/>
        </w:rPr>
        <w:t xml:space="preserve">Effect of arbuscular mycorrhizal colonisation on the growth and phosphorus nutrition of </w:t>
      </w:r>
      <w:proofErr w:type="spellStart"/>
      <w:r w:rsidRPr="009F6EDC">
        <w:rPr>
          <w:rFonts w:ascii="Arial" w:hAnsi="Arial" w:cs="Arial"/>
          <w:i/>
          <w:sz w:val="24"/>
          <w:szCs w:val="24"/>
        </w:rPr>
        <w:t>Populus</w:t>
      </w:r>
      <w:proofErr w:type="spellEnd"/>
      <w:r w:rsidRPr="009F6EDC">
        <w:rPr>
          <w:rFonts w:ascii="Arial" w:hAnsi="Arial" w:cs="Arial"/>
          <w:i/>
          <w:sz w:val="24"/>
          <w:szCs w:val="24"/>
        </w:rPr>
        <w:t xml:space="preserve"> </w:t>
      </w:r>
      <w:proofErr w:type="spellStart"/>
      <w:r w:rsidRPr="009F6EDC">
        <w:rPr>
          <w:rFonts w:ascii="Arial" w:hAnsi="Arial" w:cs="Arial"/>
          <w:i/>
          <w:sz w:val="24"/>
          <w:szCs w:val="24"/>
        </w:rPr>
        <w:t>euramericana</w:t>
      </w:r>
      <w:proofErr w:type="spellEnd"/>
      <w:r>
        <w:rPr>
          <w:rFonts w:ascii="Arial" w:hAnsi="Arial" w:cs="Arial"/>
          <w:sz w:val="24"/>
          <w:szCs w:val="24"/>
        </w:rPr>
        <w:t xml:space="preserve"> </w:t>
      </w:r>
      <w:proofErr w:type="gramStart"/>
      <w:r>
        <w:rPr>
          <w:rFonts w:ascii="Arial" w:hAnsi="Arial" w:cs="Arial"/>
          <w:sz w:val="24"/>
          <w:szCs w:val="24"/>
        </w:rPr>
        <w:t>c.v</w:t>
      </w:r>
      <w:proofErr w:type="gramEnd"/>
      <w:r>
        <w:rPr>
          <w:rFonts w:ascii="Arial" w:hAnsi="Arial" w:cs="Arial"/>
          <w:sz w:val="24"/>
          <w:szCs w:val="24"/>
        </w:rPr>
        <w:t xml:space="preserve">. </w:t>
      </w:r>
      <w:proofErr w:type="spellStart"/>
      <w:r>
        <w:rPr>
          <w:rFonts w:ascii="Arial" w:hAnsi="Arial" w:cs="Arial"/>
          <w:sz w:val="24"/>
          <w:szCs w:val="24"/>
        </w:rPr>
        <w:t>Ghoy</w:t>
      </w:r>
      <w:proofErr w:type="spellEnd"/>
    </w:p>
    <w:p w:rsidR="00253660" w:rsidRDefault="00253660" w:rsidP="005A26B8">
      <w:pPr>
        <w:jc w:val="both"/>
        <w:rPr>
          <w:rFonts w:ascii="Arial" w:hAnsi="Arial" w:cs="Arial"/>
          <w:sz w:val="24"/>
          <w:szCs w:val="24"/>
        </w:rPr>
      </w:pPr>
    </w:p>
    <w:p w:rsidR="00253660" w:rsidRDefault="00253660" w:rsidP="005A26B8">
      <w:pPr>
        <w:jc w:val="both"/>
        <w:rPr>
          <w:rFonts w:ascii="Arial" w:hAnsi="Arial" w:cs="Arial"/>
          <w:sz w:val="24"/>
          <w:szCs w:val="24"/>
        </w:rPr>
      </w:pPr>
      <w:r>
        <w:rPr>
          <w:rFonts w:ascii="Arial" w:hAnsi="Arial" w:cs="Arial"/>
          <w:sz w:val="24"/>
          <w:szCs w:val="24"/>
        </w:rPr>
        <w:t>D</w:t>
      </w:r>
      <w:r w:rsidR="004F2D38">
        <w:rPr>
          <w:rFonts w:ascii="Arial" w:hAnsi="Arial" w:cs="Arial"/>
          <w:sz w:val="24"/>
          <w:szCs w:val="24"/>
        </w:rPr>
        <w:t>.</w:t>
      </w:r>
      <w:r>
        <w:rPr>
          <w:rFonts w:ascii="Arial" w:hAnsi="Arial" w:cs="Arial"/>
          <w:sz w:val="24"/>
          <w:szCs w:val="24"/>
        </w:rPr>
        <w:t>C. Rooney</w:t>
      </w:r>
      <w:r w:rsidRPr="006E3833">
        <w:rPr>
          <w:rFonts w:ascii="Arial" w:hAnsi="Arial" w:cs="Arial"/>
          <w:sz w:val="24"/>
          <w:szCs w:val="24"/>
          <w:vertAlign w:val="superscript"/>
        </w:rPr>
        <w:t>1</w:t>
      </w:r>
      <w:proofErr w:type="gramStart"/>
      <w:r>
        <w:rPr>
          <w:rFonts w:ascii="Arial" w:hAnsi="Arial" w:cs="Arial"/>
          <w:sz w:val="24"/>
          <w:szCs w:val="24"/>
          <w:vertAlign w:val="superscript"/>
        </w:rPr>
        <w:t>,4</w:t>
      </w:r>
      <w:proofErr w:type="gramEnd"/>
      <w:r>
        <w:rPr>
          <w:rFonts w:ascii="Arial" w:hAnsi="Arial" w:cs="Arial"/>
          <w:sz w:val="24"/>
          <w:szCs w:val="24"/>
        </w:rPr>
        <w:t xml:space="preserve">, </w:t>
      </w:r>
      <w:r w:rsidR="00C739C5">
        <w:rPr>
          <w:rFonts w:ascii="Arial" w:hAnsi="Arial" w:cs="Arial"/>
          <w:sz w:val="24"/>
          <w:szCs w:val="24"/>
        </w:rPr>
        <w:t>J. I. Prosser</w:t>
      </w:r>
      <w:r w:rsidR="00C739C5">
        <w:rPr>
          <w:rFonts w:ascii="Arial" w:hAnsi="Arial" w:cs="Arial"/>
          <w:sz w:val="24"/>
          <w:szCs w:val="24"/>
          <w:vertAlign w:val="superscript"/>
        </w:rPr>
        <w:t>2</w:t>
      </w:r>
      <w:r w:rsidR="00C739C5">
        <w:rPr>
          <w:rFonts w:ascii="Arial" w:hAnsi="Arial" w:cs="Arial"/>
          <w:sz w:val="24"/>
          <w:szCs w:val="24"/>
        </w:rPr>
        <w:t xml:space="preserve">, </w:t>
      </w:r>
      <w:r>
        <w:rPr>
          <w:rFonts w:ascii="Arial" w:hAnsi="Arial" w:cs="Arial"/>
          <w:sz w:val="24"/>
          <w:szCs w:val="24"/>
        </w:rPr>
        <w:t>G</w:t>
      </w:r>
      <w:r w:rsidR="004F2D38">
        <w:rPr>
          <w:rFonts w:ascii="Arial" w:hAnsi="Arial" w:cs="Arial"/>
          <w:sz w:val="24"/>
          <w:szCs w:val="24"/>
        </w:rPr>
        <w:t>.</w:t>
      </w:r>
      <w:r>
        <w:rPr>
          <w:rFonts w:ascii="Arial" w:hAnsi="Arial" w:cs="Arial"/>
          <w:sz w:val="24"/>
          <w:szCs w:val="24"/>
        </w:rPr>
        <w:t xml:space="preserve"> D. Bending</w:t>
      </w:r>
      <w:r w:rsidR="00C739C5">
        <w:rPr>
          <w:rFonts w:ascii="Arial" w:hAnsi="Arial" w:cs="Arial"/>
          <w:sz w:val="24"/>
          <w:szCs w:val="24"/>
          <w:vertAlign w:val="superscript"/>
        </w:rPr>
        <w:t>3</w:t>
      </w:r>
      <w:r>
        <w:rPr>
          <w:rFonts w:ascii="Arial" w:hAnsi="Arial" w:cs="Arial"/>
          <w:sz w:val="24"/>
          <w:szCs w:val="24"/>
        </w:rPr>
        <w:t>, E</w:t>
      </w:r>
      <w:r w:rsidR="004F2D38">
        <w:rPr>
          <w:rFonts w:ascii="Arial" w:hAnsi="Arial" w:cs="Arial"/>
          <w:sz w:val="24"/>
          <w:szCs w:val="24"/>
        </w:rPr>
        <w:t>.</w:t>
      </w:r>
      <w:r>
        <w:rPr>
          <w:rFonts w:ascii="Arial" w:hAnsi="Arial" w:cs="Arial"/>
          <w:sz w:val="24"/>
          <w:szCs w:val="24"/>
        </w:rPr>
        <w:t xml:space="preserve"> </w:t>
      </w:r>
      <w:r w:rsidR="00517C3E">
        <w:rPr>
          <w:rFonts w:ascii="Arial" w:hAnsi="Arial" w:cs="Arial"/>
          <w:sz w:val="24"/>
          <w:szCs w:val="24"/>
        </w:rPr>
        <w:t xml:space="preserve">M. </w:t>
      </w:r>
      <w:r>
        <w:rPr>
          <w:rFonts w:ascii="Arial" w:hAnsi="Arial" w:cs="Arial"/>
          <w:sz w:val="24"/>
          <w:szCs w:val="24"/>
        </w:rPr>
        <w:t>Baggs</w:t>
      </w:r>
      <w:r w:rsidR="00C739C5">
        <w:rPr>
          <w:rFonts w:ascii="Arial" w:hAnsi="Arial" w:cs="Arial"/>
          <w:sz w:val="24"/>
          <w:szCs w:val="24"/>
          <w:vertAlign w:val="superscript"/>
        </w:rPr>
        <w:t>2</w:t>
      </w:r>
      <w:r>
        <w:rPr>
          <w:rFonts w:ascii="Arial" w:hAnsi="Arial" w:cs="Arial"/>
          <w:sz w:val="24"/>
          <w:szCs w:val="24"/>
        </w:rPr>
        <w:t xml:space="preserve">, </w:t>
      </w:r>
      <w:r w:rsidR="003D2782">
        <w:rPr>
          <w:rFonts w:ascii="Arial" w:hAnsi="Arial" w:cs="Arial"/>
          <w:sz w:val="24"/>
          <w:szCs w:val="24"/>
        </w:rPr>
        <w:t>K</w:t>
      </w:r>
      <w:r w:rsidR="004F2D38">
        <w:rPr>
          <w:rFonts w:ascii="Arial" w:hAnsi="Arial" w:cs="Arial"/>
          <w:sz w:val="24"/>
          <w:szCs w:val="24"/>
        </w:rPr>
        <w:t>.</w:t>
      </w:r>
      <w:r w:rsidR="003D2782">
        <w:rPr>
          <w:rFonts w:ascii="Arial" w:hAnsi="Arial" w:cs="Arial"/>
          <w:sz w:val="24"/>
          <w:szCs w:val="24"/>
        </w:rPr>
        <w:t xml:space="preserve"> Killham</w:t>
      </w:r>
      <w:r w:rsidR="00C739C5">
        <w:rPr>
          <w:rFonts w:ascii="Arial" w:hAnsi="Arial" w:cs="Arial"/>
          <w:sz w:val="24"/>
          <w:szCs w:val="24"/>
          <w:vertAlign w:val="superscript"/>
        </w:rPr>
        <w:t>2</w:t>
      </w:r>
      <w:r w:rsidR="003D2782">
        <w:rPr>
          <w:rFonts w:ascii="Arial" w:hAnsi="Arial" w:cs="Arial"/>
          <w:sz w:val="24"/>
          <w:szCs w:val="24"/>
        </w:rPr>
        <w:t xml:space="preserve">, </w:t>
      </w:r>
      <w:r>
        <w:rPr>
          <w:rFonts w:ascii="Arial" w:hAnsi="Arial" w:cs="Arial"/>
          <w:sz w:val="24"/>
          <w:szCs w:val="24"/>
        </w:rPr>
        <w:t>A</w:t>
      </w:r>
      <w:r w:rsidR="004F2D38">
        <w:rPr>
          <w:rFonts w:ascii="Arial" w:hAnsi="Arial" w:cs="Arial"/>
          <w:sz w:val="24"/>
          <w:szCs w:val="24"/>
        </w:rPr>
        <w:t>.</w:t>
      </w:r>
      <w:r>
        <w:rPr>
          <w:rFonts w:ascii="Arial" w:hAnsi="Arial" w:cs="Arial"/>
          <w:sz w:val="24"/>
          <w:szCs w:val="24"/>
        </w:rPr>
        <w:t xml:space="preserve"> Hodge</w:t>
      </w:r>
      <w:r w:rsidRPr="006E3833">
        <w:rPr>
          <w:rFonts w:ascii="Arial" w:hAnsi="Arial" w:cs="Arial"/>
          <w:sz w:val="24"/>
          <w:szCs w:val="24"/>
          <w:vertAlign w:val="superscript"/>
        </w:rPr>
        <w:t>1</w:t>
      </w:r>
      <w:r>
        <w:rPr>
          <w:rFonts w:ascii="Arial" w:hAnsi="Arial" w:cs="Arial"/>
          <w:sz w:val="24"/>
          <w:szCs w:val="24"/>
          <w:vertAlign w:val="superscript"/>
        </w:rPr>
        <w:t>*</w:t>
      </w:r>
      <w:r>
        <w:rPr>
          <w:rFonts w:ascii="Arial" w:hAnsi="Arial" w:cs="Arial"/>
          <w:sz w:val="24"/>
          <w:szCs w:val="24"/>
        </w:rPr>
        <w:t xml:space="preserve"> </w:t>
      </w:r>
    </w:p>
    <w:p w:rsidR="00253660" w:rsidRDefault="00253660" w:rsidP="005A26B8">
      <w:pPr>
        <w:jc w:val="both"/>
        <w:rPr>
          <w:rFonts w:ascii="Arial" w:hAnsi="Arial" w:cs="Arial"/>
          <w:sz w:val="24"/>
          <w:szCs w:val="24"/>
        </w:rPr>
      </w:pPr>
    </w:p>
    <w:p w:rsidR="00253660" w:rsidRDefault="004E4ED7" w:rsidP="005A26B8">
      <w:pPr>
        <w:jc w:val="both"/>
        <w:rPr>
          <w:rFonts w:ascii="Arial" w:hAnsi="Arial" w:cs="Arial"/>
          <w:sz w:val="24"/>
          <w:szCs w:val="24"/>
        </w:rPr>
      </w:pPr>
      <w:r>
        <w:rPr>
          <w:rFonts w:ascii="Arial" w:hAnsi="Arial" w:cs="Arial"/>
          <w:sz w:val="24"/>
          <w:szCs w:val="24"/>
        </w:rPr>
        <w:t xml:space="preserve">Manuscript for Biomass and </w:t>
      </w:r>
      <w:proofErr w:type="spellStart"/>
      <w:r>
        <w:rPr>
          <w:rFonts w:ascii="Arial" w:hAnsi="Arial" w:cs="Arial"/>
          <w:sz w:val="24"/>
          <w:szCs w:val="24"/>
        </w:rPr>
        <w:t>Bioenergy</w:t>
      </w:r>
      <w:proofErr w:type="spellEnd"/>
    </w:p>
    <w:p w:rsidR="00253660" w:rsidRDefault="00253660" w:rsidP="005A26B8">
      <w:pPr>
        <w:jc w:val="both"/>
        <w:rPr>
          <w:rFonts w:ascii="Arial" w:hAnsi="Arial" w:cs="Arial"/>
          <w:sz w:val="24"/>
          <w:szCs w:val="24"/>
        </w:rPr>
      </w:pPr>
    </w:p>
    <w:p w:rsidR="00253660" w:rsidRDefault="00253660" w:rsidP="005A26B8">
      <w:pPr>
        <w:jc w:val="both"/>
        <w:rPr>
          <w:rFonts w:ascii="Arial" w:hAnsi="Arial" w:cs="Arial"/>
          <w:sz w:val="24"/>
          <w:szCs w:val="24"/>
        </w:rPr>
      </w:pPr>
      <w:r>
        <w:rPr>
          <w:rFonts w:ascii="Arial" w:hAnsi="Arial" w:cs="Arial"/>
          <w:sz w:val="24"/>
          <w:szCs w:val="24"/>
        </w:rPr>
        <w:t>Address:</w:t>
      </w:r>
    </w:p>
    <w:p w:rsidR="00253660" w:rsidRDefault="00253660" w:rsidP="005A26B8">
      <w:pPr>
        <w:jc w:val="both"/>
        <w:rPr>
          <w:rFonts w:ascii="Arial" w:hAnsi="Arial" w:cs="Arial"/>
          <w:sz w:val="24"/>
          <w:szCs w:val="24"/>
        </w:rPr>
      </w:pPr>
      <w:proofErr w:type="gramStart"/>
      <w:r w:rsidRPr="009133B4">
        <w:rPr>
          <w:rFonts w:ascii="Arial" w:hAnsi="Arial" w:cs="Arial"/>
          <w:sz w:val="24"/>
          <w:szCs w:val="24"/>
          <w:vertAlign w:val="superscript"/>
        </w:rPr>
        <w:t>1</w:t>
      </w:r>
      <w:r>
        <w:rPr>
          <w:rFonts w:ascii="Arial" w:hAnsi="Arial" w:cs="Arial"/>
          <w:sz w:val="24"/>
          <w:szCs w:val="24"/>
        </w:rPr>
        <w:t xml:space="preserve">Department of Biology, </w:t>
      </w:r>
      <w:r w:rsidR="00C45F25">
        <w:rPr>
          <w:rFonts w:ascii="Arial" w:hAnsi="Arial" w:cs="Arial"/>
          <w:sz w:val="24"/>
          <w:szCs w:val="24"/>
        </w:rPr>
        <w:t>Area 14, University of York, Wentworth Way, York, YO10 5DD, UK.</w:t>
      </w:r>
      <w:proofErr w:type="gramEnd"/>
    </w:p>
    <w:p w:rsidR="00253660" w:rsidRDefault="00DB3F27" w:rsidP="005A26B8">
      <w:pPr>
        <w:jc w:val="both"/>
        <w:rPr>
          <w:rFonts w:ascii="Arial" w:hAnsi="Arial" w:cs="Arial"/>
          <w:sz w:val="24"/>
          <w:szCs w:val="24"/>
        </w:rPr>
      </w:pPr>
      <w:r>
        <w:rPr>
          <w:rFonts w:ascii="Arial" w:hAnsi="Arial" w:cs="Arial"/>
          <w:sz w:val="24"/>
          <w:szCs w:val="24"/>
          <w:vertAlign w:val="superscript"/>
        </w:rPr>
        <w:t>2</w:t>
      </w:r>
      <w:r w:rsidR="00253660">
        <w:rPr>
          <w:rFonts w:ascii="Arial" w:hAnsi="Arial" w:cs="Arial"/>
          <w:sz w:val="24"/>
          <w:szCs w:val="24"/>
        </w:rPr>
        <w:t xml:space="preserve">Institute of Biological and Environmental Sciences, </w:t>
      </w:r>
      <w:r w:rsidR="00517C3E">
        <w:rPr>
          <w:rFonts w:ascii="Arial" w:hAnsi="Arial" w:cs="Arial"/>
          <w:sz w:val="24"/>
          <w:szCs w:val="24"/>
        </w:rPr>
        <w:t xml:space="preserve">University of Aberdeen, </w:t>
      </w:r>
      <w:r w:rsidR="00253660">
        <w:rPr>
          <w:rFonts w:ascii="Arial" w:hAnsi="Arial" w:cs="Arial"/>
          <w:sz w:val="24"/>
          <w:szCs w:val="24"/>
        </w:rPr>
        <w:t xml:space="preserve">Cruickshank Building, St. </w:t>
      </w:r>
      <w:proofErr w:type="spellStart"/>
      <w:r w:rsidR="00253660">
        <w:rPr>
          <w:rFonts w:ascii="Arial" w:hAnsi="Arial" w:cs="Arial"/>
          <w:sz w:val="24"/>
          <w:szCs w:val="24"/>
        </w:rPr>
        <w:t>Machar</w:t>
      </w:r>
      <w:proofErr w:type="spellEnd"/>
      <w:r w:rsidR="00253660">
        <w:rPr>
          <w:rFonts w:ascii="Arial" w:hAnsi="Arial" w:cs="Arial"/>
          <w:sz w:val="24"/>
          <w:szCs w:val="24"/>
        </w:rPr>
        <w:t xml:space="preserve"> Drive, Aberdeen, AB24 3UU, UK.</w:t>
      </w:r>
    </w:p>
    <w:p w:rsidR="00DB3F27" w:rsidRDefault="00DB3F27" w:rsidP="00DB3F27">
      <w:pPr>
        <w:jc w:val="both"/>
        <w:rPr>
          <w:rFonts w:ascii="Arial" w:hAnsi="Arial" w:cs="Arial"/>
          <w:sz w:val="24"/>
          <w:szCs w:val="24"/>
        </w:rPr>
      </w:pPr>
      <w:proofErr w:type="gramStart"/>
      <w:r>
        <w:rPr>
          <w:rFonts w:ascii="Arial" w:hAnsi="Arial" w:cs="Arial"/>
          <w:sz w:val="24"/>
          <w:szCs w:val="24"/>
          <w:vertAlign w:val="superscript"/>
        </w:rPr>
        <w:t>3</w:t>
      </w:r>
      <w:r w:rsidRPr="00C45F25">
        <w:rPr>
          <w:rFonts w:ascii="Arial" w:hAnsi="Arial" w:cs="Arial"/>
          <w:sz w:val="24"/>
          <w:szCs w:val="24"/>
        </w:rPr>
        <w:t>School</w:t>
      </w:r>
      <w:r>
        <w:rPr>
          <w:rFonts w:ascii="Arial" w:hAnsi="Arial" w:cs="Arial"/>
          <w:sz w:val="24"/>
          <w:szCs w:val="24"/>
          <w:vertAlign w:val="superscript"/>
        </w:rPr>
        <w:t xml:space="preserve"> </w:t>
      </w:r>
      <w:r w:rsidRPr="00C45F25">
        <w:rPr>
          <w:rFonts w:ascii="Arial" w:hAnsi="Arial" w:cs="Arial"/>
          <w:sz w:val="24"/>
          <w:szCs w:val="24"/>
        </w:rPr>
        <w:t>of Life Sciences</w:t>
      </w:r>
      <w:r>
        <w:rPr>
          <w:rFonts w:ascii="Arial" w:hAnsi="Arial" w:cs="Arial"/>
          <w:sz w:val="24"/>
          <w:szCs w:val="24"/>
          <w:vertAlign w:val="superscript"/>
        </w:rPr>
        <w:t xml:space="preserve">, </w:t>
      </w:r>
      <w:proofErr w:type="spellStart"/>
      <w:r>
        <w:rPr>
          <w:rFonts w:ascii="Arial" w:hAnsi="Arial" w:cs="Arial"/>
          <w:sz w:val="24"/>
          <w:szCs w:val="24"/>
        </w:rPr>
        <w:t>Wellesbourne</w:t>
      </w:r>
      <w:proofErr w:type="spellEnd"/>
      <w:r>
        <w:rPr>
          <w:rFonts w:ascii="Arial" w:hAnsi="Arial" w:cs="Arial"/>
          <w:sz w:val="24"/>
          <w:szCs w:val="24"/>
        </w:rPr>
        <w:t xml:space="preserve"> Campus, University of Warwick, Warwick, CV35 9EF, UK.</w:t>
      </w:r>
      <w:proofErr w:type="gramEnd"/>
    </w:p>
    <w:p w:rsidR="00253660" w:rsidRDefault="00253660" w:rsidP="005A26B8">
      <w:pPr>
        <w:jc w:val="both"/>
        <w:rPr>
          <w:rFonts w:ascii="Arial" w:hAnsi="Arial" w:cs="Arial"/>
          <w:sz w:val="24"/>
          <w:szCs w:val="24"/>
        </w:rPr>
      </w:pPr>
      <w:r>
        <w:rPr>
          <w:rFonts w:ascii="Arial" w:hAnsi="Arial" w:cs="Arial"/>
          <w:sz w:val="24"/>
          <w:szCs w:val="24"/>
          <w:vertAlign w:val="superscript"/>
        </w:rPr>
        <w:t>4</w:t>
      </w:r>
      <w:r w:rsidR="00517C3E">
        <w:rPr>
          <w:rFonts w:ascii="Arial" w:hAnsi="Arial" w:cs="Arial"/>
          <w:sz w:val="24"/>
          <w:szCs w:val="24"/>
        </w:rPr>
        <w:t>Present</w:t>
      </w:r>
      <w:r>
        <w:rPr>
          <w:rFonts w:ascii="Arial" w:hAnsi="Arial" w:cs="Arial"/>
          <w:sz w:val="24"/>
          <w:szCs w:val="24"/>
        </w:rPr>
        <w:t xml:space="preserve"> address </w:t>
      </w:r>
      <w:r w:rsidR="00D4227A">
        <w:rPr>
          <w:rFonts w:ascii="Arial" w:hAnsi="Arial" w:cs="Arial"/>
          <w:sz w:val="24"/>
          <w:szCs w:val="24"/>
        </w:rPr>
        <w:t xml:space="preserve">Agriculture Section, </w:t>
      </w:r>
      <w:proofErr w:type="spellStart"/>
      <w:r>
        <w:rPr>
          <w:rFonts w:ascii="Arial" w:hAnsi="Arial" w:cs="Arial"/>
          <w:sz w:val="24"/>
          <w:szCs w:val="24"/>
        </w:rPr>
        <w:t>Askham</w:t>
      </w:r>
      <w:proofErr w:type="spellEnd"/>
      <w:r>
        <w:rPr>
          <w:rFonts w:ascii="Arial" w:hAnsi="Arial" w:cs="Arial"/>
          <w:sz w:val="24"/>
          <w:szCs w:val="24"/>
        </w:rPr>
        <w:t xml:space="preserve"> Bryan College, </w:t>
      </w:r>
      <w:proofErr w:type="spellStart"/>
      <w:r>
        <w:rPr>
          <w:rFonts w:ascii="Arial" w:hAnsi="Arial" w:cs="Arial"/>
          <w:sz w:val="24"/>
          <w:szCs w:val="24"/>
        </w:rPr>
        <w:t>Askham</w:t>
      </w:r>
      <w:proofErr w:type="spellEnd"/>
      <w:r>
        <w:rPr>
          <w:rFonts w:ascii="Arial" w:hAnsi="Arial" w:cs="Arial"/>
          <w:sz w:val="24"/>
          <w:szCs w:val="24"/>
        </w:rPr>
        <w:t xml:space="preserve"> Bryan, </w:t>
      </w:r>
      <w:proofErr w:type="gramStart"/>
      <w:r>
        <w:rPr>
          <w:rFonts w:ascii="Arial" w:hAnsi="Arial" w:cs="Arial"/>
          <w:sz w:val="24"/>
          <w:szCs w:val="24"/>
        </w:rPr>
        <w:t>York</w:t>
      </w:r>
      <w:proofErr w:type="gramEnd"/>
      <w:r>
        <w:rPr>
          <w:rFonts w:ascii="Arial" w:hAnsi="Arial" w:cs="Arial"/>
          <w:sz w:val="24"/>
          <w:szCs w:val="24"/>
        </w:rPr>
        <w:t>, YO23 3FR, UK.</w:t>
      </w:r>
    </w:p>
    <w:p w:rsidR="00253660" w:rsidRDefault="00253660" w:rsidP="005A26B8">
      <w:pPr>
        <w:jc w:val="both"/>
        <w:rPr>
          <w:rFonts w:ascii="Arial" w:hAnsi="Arial" w:cs="Arial"/>
          <w:sz w:val="24"/>
          <w:szCs w:val="24"/>
        </w:rPr>
      </w:pPr>
    </w:p>
    <w:p w:rsidR="00253660" w:rsidRDefault="00253660" w:rsidP="005A26B8">
      <w:pPr>
        <w:jc w:val="both"/>
        <w:rPr>
          <w:rFonts w:ascii="Arial" w:hAnsi="Arial" w:cs="Arial"/>
          <w:sz w:val="24"/>
          <w:szCs w:val="24"/>
        </w:rPr>
      </w:pPr>
      <w:r>
        <w:rPr>
          <w:rFonts w:ascii="Arial" w:hAnsi="Arial" w:cs="Arial"/>
          <w:sz w:val="24"/>
          <w:szCs w:val="24"/>
        </w:rPr>
        <w:t>*Author for correspondence:</w:t>
      </w:r>
    </w:p>
    <w:p w:rsidR="00253660" w:rsidRDefault="00253660" w:rsidP="005A26B8">
      <w:pPr>
        <w:jc w:val="both"/>
        <w:rPr>
          <w:rFonts w:ascii="Arial" w:hAnsi="Arial" w:cs="Arial"/>
          <w:sz w:val="24"/>
          <w:szCs w:val="24"/>
        </w:rPr>
      </w:pPr>
      <w:proofErr w:type="gramStart"/>
      <w:r>
        <w:rPr>
          <w:rFonts w:ascii="Arial" w:hAnsi="Arial" w:cs="Arial"/>
          <w:sz w:val="24"/>
          <w:szCs w:val="24"/>
        </w:rPr>
        <w:t xml:space="preserve">Dr Angela Hodge, Area 14, Department of Biology, University of York, </w:t>
      </w:r>
      <w:r w:rsidR="00EA35A8">
        <w:rPr>
          <w:rFonts w:ascii="Arial" w:hAnsi="Arial" w:cs="Arial"/>
          <w:sz w:val="24"/>
          <w:szCs w:val="24"/>
        </w:rPr>
        <w:t xml:space="preserve">Wentworth Way, </w:t>
      </w:r>
      <w:r>
        <w:rPr>
          <w:rFonts w:ascii="Arial" w:hAnsi="Arial" w:cs="Arial"/>
          <w:sz w:val="24"/>
          <w:szCs w:val="24"/>
        </w:rPr>
        <w:t>York, YO10 5</w:t>
      </w:r>
      <w:r w:rsidR="00EA35A8">
        <w:rPr>
          <w:rFonts w:ascii="Arial" w:hAnsi="Arial" w:cs="Arial"/>
          <w:sz w:val="24"/>
          <w:szCs w:val="24"/>
        </w:rPr>
        <w:t>DD</w:t>
      </w:r>
      <w:r>
        <w:rPr>
          <w:rFonts w:ascii="Arial" w:hAnsi="Arial" w:cs="Arial"/>
          <w:sz w:val="24"/>
          <w:szCs w:val="24"/>
        </w:rPr>
        <w:t>, UK.</w:t>
      </w:r>
      <w:proofErr w:type="gramEnd"/>
    </w:p>
    <w:p w:rsidR="00253660" w:rsidRDefault="00253660" w:rsidP="005A26B8">
      <w:pPr>
        <w:jc w:val="both"/>
        <w:rPr>
          <w:rFonts w:ascii="Arial" w:hAnsi="Arial" w:cs="Arial"/>
          <w:sz w:val="24"/>
          <w:szCs w:val="24"/>
        </w:rPr>
      </w:pPr>
      <w:r>
        <w:rPr>
          <w:rFonts w:ascii="Arial" w:hAnsi="Arial" w:cs="Arial"/>
          <w:sz w:val="24"/>
          <w:szCs w:val="24"/>
        </w:rPr>
        <w:t>Telephone: +44 (0)1904 328562</w:t>
      </w:r>
    </w:p>
    <w:p w:rsidR="00253660" w:rsidRDefault="00253660" w:rsidP="005A26B8">
      <w:pPr>
        <w:jc w:val="both"/>
        <w:rPr>
          <w:rFonts w:ascii="Arial" w:hAnsi="Arial" w:cs="Arial"/>
          <w:sz w:val="24"/>
          <w:szCs w:val="24"/>
        </w:rPr>
      </w:pPr>
      <w:r>
        <w:rPr>
          <w:rFonts w:ascii="Arial" w:hAnsi="Arial" w:cs="Arial"/>
          <w:sz w:val="24"/>
          <w:szCs w:val="24"/>
        </w:rPr>
        <w:t>Fax: +44 (0)1904</w:t>
      </w:r>
      <w:r w:rsidR="00EA35A8">
        <w:rPr>
          <w:rFonts w:ascii="Arial" w:hAnsi="Arial" w:cs="Arial"/>
          <w:sz w:val="24"/>
          <w:szCs w:val="24"/>
        </w:rPr>
        <w:t xml:space="preserve"> 328505</w:t>
      </w:r>
    </w:p>
    <w:p w:rsidR="00253660" w:rsidRDefault="00253660" w:rsidP="005A26B8">
      <w:pPr>
        <w:jc w:val="both"/>
        <w:rPr>
          <w:rFonts w:ascii="Arial" w:hAnsi="Arial" w:cs="Arial"/>
          <w:sz w:val="24"/>
          <w:szCs w:val="24"/>
        </w:rPr>
      </w:pPr>
      <w:r>
        <w:rPr>
          <w:rFonts w:ascii="Arial" w:hAnsi="Arial" w:cs="Arial"/>
          <w:sz w:val="24"/>
          <w:szCs w:val="24"/>
        </w:rPr>
        <w:t xml:space="preserve">E-mail: </w:t>
      </w:r>
      <w:hyperlink r:id="rId6" w:history="1">
        <w:r w:rsidR="00C45F25" w:rsidRPr="00CF239C">
          <w:rPr>
            <w:rStyle w:val="Hyperlink"/>
            <w:rFonts w:ascii="Arial" w:hAnsi="Arial" w:cs="Arial"/>
            <w:sz w:val="24"/>
            <w:szCs w:val="24"/>
          </w:rPr>
          <w:t>angela.hodge@york.ac.uk</w:t>
        </w:r>
      </w:hyperlink>
    </w:p>
    <w:p w:rsidR="00253660" w:rsidRDefault="00253660" w:rsidP="005A26B8">
      <w:pPr>
        <w:jc w:val="both"/>
        <w:rPr>
          <w:rFonts w:ascii="Arial" w:hAnsi="Arial" w:cs="Arial"/>
          <w:sz w:val="24"/>
          <w:szCs w:val="24"/>
        </w:rPr>
      </w:pPr>
    </w:p>
    <w:p w:rsidR="00253660" w:rsidRDefault="0053427C" w:rsidP="005A26B8">
      <w:pPr>
        <w:jc w:val="both"/>
        <w:rPr>
          <w:rFonts w:ascii="Arial" w:hAnsi="Arial" w:cs="Arial"/>
          <w:sz w:val="24"/>
          <w:szCs w:val="24"/>
        </w:rPr>
      </w:pPr>
      <w:r>
        <w:rPr>
          <w:rFonts w:ascii="Arial" w:hAnsi="Arial" w:cs="Arial"/>
          <w:sz w:val="24"/>
          <w:szCs w:val="24"/>
        </w:rPr>
        <w:t xml:space="preserve">Keywords: </w:t>
      </w:r>
      <w:proofErr w:type="spellStart"/>
      <w:r w:rsidRPr="0053427C">
        <w:rPr>
          <w:rFonts w:ascii="Arial" w:hAnsi="Arial" w:cs="Arial"/>
          <w:i/>
          <w:sz w:val="24"/>
          <w:szCs w:val="24"/>
        </w:rPr>
        <w:t>Populus</w:t>
      </w:r>
      <w:proofErr w:type="spellEnd"/>
      <w:r>
        <w:rPr>
          <w:rFonts w:ascii="Arial" w:hAnsi="Arial" w:cs="Arial"/>
          <w:sz w:val="24"/>
          <w:szCs w:val="24"/>
        </w:rPr>
        <w:t>, Arbuscular mycorrhizal fungi, Phosphorus, Biomass, Symbiosis, Ecological Sustainability.</w:t>
      </w:r>
    </w:p>
    <w:p w:rsidR="00253660" w:rsidRDefault="00253660" w:rsidP="005A26B8">
      <w:pPr>
        <w:jc w:val="both"/>
        <w:rPr>
          <w:rFonts w:ascii="Arial" w:hAnsi="Arial" w:cs="Arial"/>
          <w:sz w:val="24"/>
          <w:szCs w:val="24"/>
        </w:rPr>
      </w:pPr>
      <w:r>
        <w:rPr>
          <w:rFonts w:ascii="Arial" w:hAnsi="Arial" w:cs="Arial"/>
          <w:sz w:val="24"/>
          <w:szCs w:val="24"/>
        </w:rPr>
        <w:br w:type="page"/>
      </w:r>
    </w:p>
    <w:p w:rsidR="00B366A9" w:rsidRDefault="00B366A9" w:rsidP="005A26B8">
      <w:pPr>
        <w:jc w:val="both"/>
        <w:rPr>
          <w:rFonts w:ascii="Arial" w:hAnsi="Arial" w:cs="Arial"/>
          <w:sz w:val="24"/>
          <w:szCs w:val="24"/>
        </w:rPr>
      </w:pPr>
      <w:r>
        <w:rPr>
          <w:rFonts w:ascii="Arial" w:hAnsi="Arial" w:cs="Arial"/>
          <w:sz w:val="24"/>
          <w:szCs w:val="24"/>
        </w:rPr>
        <w:lastRenderedPageBreak/>
        <w:t>Abstract</w:t>
      </w:r>
    </w:p>
    <w:p w:rsidR="00B366A9" w:rsidRDefault="00B366A9" w:rsidP="005A26B8">
      <w:pPr>
        <w:jc w:val="both"/>
        <w:rPr>
          <w:rFonts w:ascii="Arial" w:hAnsi="Arial" w:cs="Arial"/>
          <w:sz w:val="24"/>
          <w:szCs w:val="24"/>
        </w:rPr>
      </w:pPr>
    </w:p>
    <w:p w:rsidR="00212B4F" w:rsidRPr="00212B4F" w:rsidRDefault="00804C97" w:rsidP="00212B4F">
      <w:pPr>
        <w:spacing w:line="480" w:lineRule="auto"/>
        <w:jc w:val="both"/>
        <w:rPr>
          <w:rFonts w:ascii="Arial" w:hAnsi="Arial" w:cs="Arial"/>
          <w:iCs/>
          <w:sz w:val="24"/>
          <w:szCs w:val="24"/>
        </w:rPr>
      </w:pPr>
      <w:r>
        <w:rPr>
          <w:rFonts w:ascii="Arial" w:hAnsi="Arial" w:cs="Arial"/>
          <w:sz w:val="24"/>
          <w:szCs w:val="24"/>
        </w:rPr>
        <w:t>Arbuscular mycorrhizal (AM) fungi are</w:t>
      </w:r>
      <w:r w:rsidRPr="0095785E">
        <w:rPr>
          <w:rFonts w:ascii="Arial" w:hAnsi="Arial" w:cs="Arial"/>
          <w:sz w:val="24"/>
          <w:szCs w:val="24"/>
        </w:rPr>
        <w:t xml:space="preserve"> </w:t>
      </w:r>
      <w:r>
        <w:rPr>
          <w:rFonts w:ascii="Arial" w:hAnsi="Arial" w:cs="Arial"/>
          <w:sz w:val="24"/>
          <w:szCs w:val="24"/>
        </w:rPr>
        <w:t>known to associate</w:t>
      </w:r>
      <w:r w:rsidRPr="0095785E">
        <w:rPr>
          <w:rFonts w:ascii="Arial" w:hAnsi="Arial" w:cs="Arial"/>
          <w:sz w:val="24"/>
          <w:szCs w:val="24"/>
        </w:rPr>
        <w:t xml:space="preserve"> with a range of </w:t>
      </w:r>
      <w:proofErr w:type="spellStart"/>
      <w:r w:rsidRPr="0095785E">
        <w:rPr>
          <w:rFonts w:ascii="Arial" w:hAnsi="Arial" w:cs="Arial"/>
          <w:i/>
          <w:sz w:val="24"/>
          <w:szCs w:val="24"/>
        </w:rPr>
        <w:t>Populus</w:t>
      </w:r>
      <w:proofErr w:type="spellEnd"/>
      <w:r w:rsidRPr="0095785E">
        <w:rPr>
          <w:rFonts w:ascii="Arial" w:hAnsi="Arial" w:cs="Arial"/>
          <w:sz w:val="24"/>
          <w:szCs w:val="24"/>
        </w:rPr>
        <w:t xml:space="preserve"> species</w:t>
      </w:r>
      <w:r>
        <w:rPr>
          <w:rFonts w:ascii="Arial" w:hAnsi="Arial" w:cs="Arial"/>
          <w:sz w:val="24"/>
          <w:szCs w:val="24"/>
        </w:rPr>
        <w:t xml:space="preserve"> particularly in the early stages of development</w:t>
      </w:r>
      <w:r w:rsidRPr="0095785E">
        <w:rPr>
          <w:rFonts w:ascii="Arial" w:hAnsi="Arial" w:cs="Arial"/>
          <w:sz w:val="24"/>
          <w:szCs w:val="24"/>
        </w:rPr>
        <w:t xml:space="preserve"> yet </w:t>
      </w:r>
      <w:r>
        <w:rPr>
          <w:rFonts w:ascii="Arial" w:hAnsi="Arial" w:cs="Arial"/>
          <w:sz w:val="24"/>
          <w:szCs w:val="24"/>
        </w:rPr>
        <w:t xml:space="preserve">there is little </w:t>
      </w:r>
      <w:r w:rsidRPr="0095785E">
        <w:rPr>
          <w:rFonts w:ascii="Arial" w:hAnsi="Arial" w:cs="Arial"/>
          <w:sz w:val="24"/>
          <w:szCs w:val="24"/>
        </w:rPr>
        <w:t xml:space="preserve">information </w:t>
      </w:r>
      <w:r>
        <w:rPr>
          <w:rFonts w:ascii="Arial" w:hAnsi="Arial" w:cs="Arial"/>
          <w:sz w:val="24"/>
          <w:szCs w:val="24"/>
        </w:rPr>
        <w:t>on</w:t>
      </w:r>
      <w:r w:rsidRPr="0095785E">
        <w:rPr>
          <w:rFonts w:ascii="Arial" w:hAnsi="Arial" w:cs="Arial"/>
          <w:sz w:val="24"/>
          <w:szCs w:val="24"/>
        </w:rPr>
        <w:t xml:space="preserve"> their potential role in sustainable biomass production</w:t>
      </w:r>
      <w:r>
        <w:rPr>
          <w:rFonts w:ascii="Arial" w:hAnsi="Arial" w:cs="Arial"/>
          <w:sz w:val="24"/>
          <w:szCs w:val="24"/>
        </w:rPr>
        <w:t xml:space="preserve">. Moreover, while the AM association may enhance plant establishment, growth and nutrition, different AM fungi (AMF) vary in their ability to confer such benefits.  </w:t>
      </w:r>
      <w:r w:rsidR="00B366A9">
        <w:rPr>
          <w:rFonts w:ascii="Arial" w:hAnsi="Arial" w:cs="Arial"/>
          <w:sz w:val="24"/>
          <w:szCs w:val="24"/>
        </w:rPr>
        <w:t xml:space="preserve">In this study we investigated the impact of four different AMF on growth and phosphorus nutrition of </w:t>
      </w:r>
      <w:proofErr w:type="spellStart"/>
      <w:r w:rsidR="00B366A9" w:rsidRPr="005A26B8">
        <w:rPr>
          <w:rFonts w:ascii="Arial" w:hAnsi="Arial" w:cs="Arial"/>
          <w:i/>
          <w:iCs/>
          <w:sz w:val="24"/>
          <w:szCs w:val="24"/>
        </w:rPr>
        <w:t>P</w:t>
      </w:r>
      <w:r w:rsidR="00B366A9">
        <w:rPr>
          <w:rFonts w:ascii="Arial" w:hAnsi="Arial" w:cs="Arial"/>
          <w:i/>
          <w:iCs/>
          <w:sz w:val="24"/>
          <w:szCs w:val="24"/>
        </w:rPr>
        <w:t>opulus</w:t>
      </w:r>
      <w:proofErr w:type="spellEnd"/>
      <w:r w:rsidR="00B366A9" w:rsidRPr="005A26B8">
        <w:rPr>
          <w:rFonts w:ascii="Arial" w:hAnsi="Arial" w:cs="Arial"/>
          <w:i/>
          <w:iCs/>
          <w:sz w:val="24"/>
          <w:szCs w:val="24"/>
        </w:rPr>
        <w:t xml:space="preserve"> </w:t>
      </w:r>
      <w:proofErr w:type="spellStart"/>
      <w:r w:rsidR="00B366A9" w:rsidRPr="005A26B8">
        <w:rPr>
          <w:rFonts w:ascii="Arial" w:hAnsi="Arial" w:cs="Arial"/>
          <w:i/>
          <w:iCs/>
          <w:sz w:val="24"/>
          <w:szCs w:val="24"/>
        </w:rPr>
        <w:t>euramericana</w:t>
      </w:r>
      <w:proofErr w:type="spellEnd"/>
      <w:r w:rsidR="00B366A9">
        <w:rPr>
          <w:rFonts w:ascii="Arial" w:hAnsi="Arial" w:cs="Arial"/>
          <w:i/>
          <w:iCs/>
          <w:sz w:val="24"/>
          <w:szCs w:val="24"/>
        </w:rPr>
        <w:t xml:space="preserve"> </w:t>
      </w:r>
      <w:proofErr w:type="gramStart"/>
      <w:r w:rsidR="00B366A9" w:rsidRPr="005A26B8">
        <w:rPr>
          <w:rFonts w:ascii="Arial" w:hAnsi="Arial" w:cs="Arial"/>
          <w:iCs/>
          <w:sz w:val="24"/>
          <w:szCs w:val="24"/>
        </w:rPr>
        <w:t>c.v</w:t>
      </w:r>
      <w:proofErr w:type="gramEnd"/>
      <w:r w:rsidR="00B366A9" w:rsidRPr="005A26B8">
        <w:rPr>
          <w:rFonts w:ascii="Arial" w:hAnsi="Arial" w:cs="Arial"/>
          <w:iCs/>
          <w:sz w:val="24"/>
          <w:szCs w:val="24"/>
        </w:rPr>
        <w:t xml:space="preserve">. </w:t>
      </w:r>
      <w:proofErr w:type="spellStart"/>
      <w:r w:rsidR="00B366A9" w:rsidRPr="005A26B8">
        <w:rPr>
          <w:rFonts w:ascii="Arial" w:hAnsi="Arial" w:cs="Arial"/>
          <w:iCs/>
          <w:sz w:val="24"/>
          <w:szCs w:val="24"/>
        </w:rPr>
        <w:t>Ghoy</w:t>
      </w:r>
      <w:proofErr w:type="spellEnd"/>
      <w:r w:rsidR="00B366A9">
        <w:rPr>
          <w:rFonts w:ascii="Arial" w:hAnsi="Arial" w:cs="Arial"/>
          <w:iCs/>
          <w:sz w:val="24"/>
          <w:szCs w:val="24"/>
        </w:rPr>
        <w:t>. Plant biomass, particularly root</w:t>
      </w:r>
      <w:r w:rsidR="003D2782">
        <w:rPr>
          <w:rFonts w:ascii="Arial" w:hAnsi="Arial" w:cs="Arial"/>
          <w:iCs/>
          <w:sz w:val="24"/>
          <w:szCs w:val="24"/>
        </w:rPr>
        <w:t xml:space="preserve"> biomas</w:t>
      </w:r>
      <w:r w:rsidR="00B366A9">
        <w:rPr>
          <w:rFonts w:ascii="Arial" w:hAnsi="Arial" w:cs="Arial"/>
          <w:iCs/>
          <w:sz w:val="24"/>
          <w:szCs w:val="24"/>
        </w:rPr>
        <w:t xml:space="preserve">s, was generally reduced by </w:t>
      </w:r>
      <w:r w:rsidR="008458EC">
        <w:rPr>
          <w:rFonts w:ascii="Arial" w:hAnsi="Arial" w:cs="Arial"/>
          <w:iCs/>
          <w:sz w:val="24"/>
          <w:szCs w:val="24"/>
        </w:rPr>
        <w:t xml:space="preserve">AMF </w:t>
      </w:r>
      <w:r w:rsidR="00B366A9">
        <w:rPr>
          <w:rFonts w:ascii="Arial" w:hAnsi="Arial" w:cs="Arial"/>
          <w:iCs/>
          <w:sz w:val="24"/>
          <w:szCs w:val="24"/>
        </w:rPr>
        <w:t>colonisation and the extent of this reduction varied with the AMF species that had colonised the roots. This growth reduction was not simply due to differences in root colonisation</w:t>
      </w:r>
      <w:r w:rsidR="003D2782">
        <w:rPr>
          <w:rFonts w:ascii="Arial" w:hAnsi="Arial" w:cs="Arial"/>
          <w:iCs/>
          <w:sz w:val="24"/>
          <w:szCs w:val="24"/>
        </w:rPr>
        <w:t>,</w:t>
      </w:r>
      <w:r w:rsidR="00B366A9">
        <w:rPr>
          <w:rFonts w:ascii="Arial" w:hAnsi="Arial" w:cs="Arial"/>
          <w:iCs/>
          <w:sz w:val="24"/>
          <w:szCs w:val="24"/>
        </w:rPr>
        <w:t xml:space="preserve"> which</w:t>
      </w:r>
      <w:r w:rsidR="00150B38">
        <w:rPr>
          <w:rFonts w:ascii="Arial" w:hAnsi="Arial" w:cs="Arial"/>
          <w:iCs/>
          <w:sz w:val="24"/>
          <w:szCs w:val="24"/>
        </w:rPr>
        <w:t xml:space="preserve"> </w:t>
      </w:r>
      <w:r w:rsidR="003D2782">
        <w:rPr>
          <w:rFonts w:ascii="Arial" w:hAnsi="Arial" w:cs="Arial"/>
          <w:iCs/>
          <w:sz w:val="24"/>
          <w:szCs w:val="24"/>
        </w:rPr>
        <w:t>ranged from</w:t>
      </w:r>
      <w:r w:rsidR="00713A5E">
        <w:rPr>
          <w:rFonts w:ascii="Arial" w:hAnsi="Arial" w:cs="Arial"/>
          <w:iCs/>
          <w:sz w:val="24"/>
          <w:szCs w:val="24"/>
        </w:rPr>
        <w:t xml:space="preserve"> 5</w:t>
      </w:r>
      <w:r w:rsidR="00150B38">
        <w:rPr>
          <w:rFonts w:ascii="Arial" w:hAnsi="Arial" w:cs="Arial"/>
          <w:iCs/>
          <w:sz w:val="24"/>
          <w:szCs w:val="24"/>
        </w:rPr>
        <w:t>9</w:t>
      </w:r>
      <w:r w:rsidR="00713A5E">
        <w:rPr>
          <w:rFonts w:ascii="Arial" w:hAnsi="Arial" w:cs="Arial"/>
          <w:iCs/>
          <w:sz w:val="24"/>
          <w:szCs w:val="24"/>
        </w:rPr>
        <w:t xml:space="preserve"> to </w:t>
      </w:r>
      <w:r w:rsidR="00150B38">
        <w:rPr>
          <w:rFonts w:ascii="Arial" w:hAnsi="Arial" w:cs="Arial"/>
          <w:iCs/>
          <w:sz w:val="24"/>
          <w:szCs w:val="24"/>
        </w:rPr>
        <w:t>71</w:t>
      </w:r>
      <w:r w:rsidR="00713A5E">
        <w:rPr>
          <w:rFonts w:ascii="Arial" w:hAnsi="Arial" w:cs="Arial"/>
          <w:iCs/>
          <w:sz w:val="24"/>
          <w:szCs w:val="24"/>
        </w:rPr>
        <w:t>%</w:t>
      </w:r>
      <w:r w:rsidR="00B366A9">
        <w:rPr>
          <w:rFonts w:ascii="Arial" w:hAnsi="Arial" w:cs="Arial"/>
          <w:iCs/>
          <w:sz w:val="24"/>
          <w:szCs w:val="24"/>
        </w:rPr>
        <w:t xml:space="preserve"> </w:t>
      </w:r>
      <w:r w:rsidR="00C65A2D">
        <w:rPr>
          <w:rFonts w:ascii="Arial" w:hAnsi="Arial" w:cs="Arial"/>
          <w:iCs/>
          <w:sz w:val="24"/>
          <w:szCs w:val="24"/>
        </w:rPr>
        <w:t xml:space="preserve">by the end of the experiment at 105-d </w:t>
      </w:r>
      <w:r w:rsidR="00B366A9">
        <w:rPr>
          <w:rFonts w:ascii="Arial" w:hAnsi="Arial" w:cs="Arial"/>
          <w:iCs/>
          <w:sz w:val="24"/>
          <w:szCs w:val="24"/>
        </w:rPr>
        <w:t xml:space="preserve">and did not vary among the AMF screened. Phosphorus content was also </w:t>
      </w:r>
      <w:r w:rsidR="003D2782">
        <w:rPr>
          <w:rFonts w:ascii="Arial" w:hAnsi="Arial" w:cs="Arial"/>
          <w:iCs/>
          <w:sz w:val="24"/>
          <w:szCs w:val="24"/>
        </w:rPr>
        <w:t>lower</w:t>
      </w:r>
      <w:r w:rsidR="00B366A9">
        <w:rPr>
          <w:rFonts w:ascii="Arial" w:hAnsi="Arial" w:cs="Arial"/>
          <w:iCs/>
          <w:sz w:val="24"/>
          <w:szCs w:val="24"/>
        </w:rPr>
        <w:t xml:space="preserve"> in some AMF treatments </w:t>
      </w:r>
      <w:r w:rsidR="003D2782">
        <w:rPr>
          <w:rFonts w:ascii="Arial" w:hAnsi="Arial" w:cs="Arial"/>
          <w:iCs/>
          <w:sz w:val="24"/>
          <w:szCs w:val="24"/>
        </w:rPr>
        <w:t xml:space="preserve">than in </w:t>
      </w:r>
      <w:r w:rsidR="00B366A9">
        <w:rPr>
          <w:rFonts w:ascii="Arial" w:hAnsi="Arial" w:cs="Arial"/>
          <w:iCs/>
          <w:sz w:val="24"/>
          <w:szCs w:val="24"/>
        </w:rPr>
        <w:t>non-</w:t>
      </w:r>
      <w:r w:rsidR="008458EC">
        <w:rPr>
          <w:rFonts w:ascii="Arial" w:hAnsi="Arial" w:cs="Arial"/>
          <w:iCs/>
          <w:sz w:val="24"/>
          <w:szCs w:val="24"/>
        </w:rPr>
        <w:t xml:space="preserve">AMF </w:t>
      </w:r>
      <w:r w:rsidR="00B366A9">
        <w:rPr>
          <w:rFonts w:ascii="Arial" w:hAnsi="Arial" w:cs="Arial"/>
          <w:iCs/>
          <w:sz w:val="24"/>
          <w:szCs w:val="24"/>
        </w:rPr>
        <w:t xml:space="preserve">controls </w:t>
      </w:r>
      <w:r w:rsidR="003D2782">
        <w:rPr>
          <w:rFonts w:ascii="Arial" w:hAnsi="Arial" w:cs="Arial"/>
          <w:iCs/>
          <w:sz w:val="24"/>
          <w:szCs w:val="24"/>
        </w:rPr>
        <w:t xml:space="preserve">after growth for </w:t>
      </w:r>
      <w:r w:rsidR="00B366A9">
        <w:rPr>
          <w:rFonts w:ascii="Arial" w:hAnsi="Arial" w:cs="Arial"/>
          <w:iCs/>
          <w:sz w:val="24"/>
          <w:szCs w:val="24"/>
        </w:rPr>
        <w:t>105 d</w:t>
      </w:r>
      <w:r w:rsidR="00C65A2D">
        <w:rPr>
          <w:rFonts w:ascii="Arial" w:hAnsi="Arial" w:cs="Arial"/>
          <w:iCs/>
          <w:sz w:val="24"/>
          <w:szCs w:val="24"/>
        </w:rPr>
        <w:t xml:space="preserve"> although P concentration</w:t>
      </w:r>
      <w:r w:rsidR="00150B38">
        <w:rPr>
          <w:rFonts w:ascii="Arial" w:hAnsi="Arial" w:cs="Arial"/>
          <w:iCs/>
          <w:sz w:val="24"/>
          <w:szCs w:val="24"/>
        </w:rPr>
        <w:t xml:space="preserve"> in aboveground</w:t>
      </w:r>
      <w:r w:rsidR="00C65A2D">
        <w:rPr>
          <w:rFonts w:ascii="Arial" w:hAnsi="Arial" w:cs="Arial"/>
          <w:iCs/>
          <w:sz w:val="24"/>
          <w:szCs w:val="24"/>
        </w:rPr>
        <w:t xml:space="preserve"> tissues (stems and leaves) was</w:t>
      </w:r>
      <w:r w:rsidR="00150B38">
        <w:rPr>
          <w:rFonts w:ascii="Arial" w:hAnsi="Arial" w:cs="Arial"/>
          <w:iCs/>
          <w:sz w:val="24"/>
          <w:szCs w:val="24"/>
        </w:rPr>
        <w:t xml:space="preserve"> higher</w:t>
      </w:r>
      <w:r w:rsidR="00B366A9">
        <w:rPr>
          <w:rFonts w:ascii="Arial" w:hAnsi="Arial" w:cs="Arial"/>
          <w:iCs/>
          <w:sz w:val="24"/>
          <w:szCs w:val="24"/>
        </w:rPr>
        <w:t xml:space="preserve">. </w:t>
      </w:r>
      <w:r w:rsidR="00212B4F" w:rsidRPr="00212B4F">
        <w:rPr>
          <w:rFonts w:ascii="Arial" w:hAnsi="Arial" w:cs="Arial"/>
          <w:sz w:val="24"/>
          <w:szCs w:val="24"/>
        </w:rPr>
        <w:t>The possible interaction between AMF and poplar in converted arable systems is discussed</w:t>
      </w:r>
      <w:r w:rsidR="00212B4F">
        <w:rPr>
          <w:rFonts w:ascii="Arial" w:hAnsi="Arial" w:cs="Arial"/>
          <w:sz w:val="24"/>
          <w:szCs w:val="24"/>
        </w:rPr>
        <w:t>.</w:t>
      </w:r>
    </w:p>
    <w:p w:rsidR="00B366A9" w:rsidRDefault="00B366A9" w:rsidP="00B366A9">
      <w:pPr>
        <w:spacing w:line="480" w:lineRule="auto"/>
        <w:jc w:val="both"/>
        <w:rPr>
          <w:rFonts w:ascii="Arial" w:hAnsi="Arial" w:cs="Arial"/>
          <w:sz w:val="24"/>
          <w:szCs w:val="24"/>
        </w:rPr>
      </w:pPr>
    </w:p>
    <w:p w:rsidR="00B366A9" w:rsidRDefault="00B366A9">
      <w:pPr>
        <w:spacing w:after="0" w:line="240" w:lineRule="auto"/>
        <w:rPr>
          <w:rFonts w:ascii="Arial" w:hAnsi="Arial" w:cs="Arial"/>
          <w:sz w:val="24"/>
          <w:szCs w:val="24"/>
        </w:rPr>
      </w:pPr>
      <w:r>
        <w:rPr>
          <w:rFonts w:ascii="Arial" w:hAnsi="Arial" w:cs="Arial"/>
          <w:sz w:val="24"/>
          <w:szCs w:val="24"/>
        </w:rPr>
        <w:br w:type="page"/>
      </w:r>
    </w:p>
    <w:p w:rsidR="00253660" w:rsidRPr="0095785E" w:rsidRDefault="00D87E3A" w:rsidP="005A26B8">
      <w:pPr>
        <w:jc w:val="both"/>
        <w:rPr>
          <w:rFonts w:ascii="Arial" w:hAnsi="Arial" w:cs="Arial"/>
          <w:sz w:val="24"/>
          <w:szCs w:val="24"/>
        </w:rPr>
      </w:pPr>
      <w:r>
        <w:rPr>
          <w:rFonts w:ascii="Arial" w:hAnsi="Arial" w:cs="Arial"/>
          <w:sz w:val="24"/>
          <w:szCs w:val="24"/>
        </w:rPr>
        <w:lastRenderedPageBreak/>
        <w:t xml:space="preserve">1. </w:t>
      </w:r>
      <w:r w:rsidR="00253660" w:rsidRPr="0095785E">
        <w:rPr>
          <w:rFonts w:ascii="Arial" w:hAnsi="Arial" w:cs="Arial"/>
          <w:sz w:val="24"/>
          <w:szCs w:val="24"/>
        </w:rPr>
        <w:t>Introduction</w:t>
      </w:r>
    </w:p>
    <w:p w:rsidR="0095785E" w:rsidRPr="0095785E" w:rsidRDefault="0095785E" w:rsidP="0095785E">
      <w:pPr>
        <w:spacing w:line="480" w:lineRule="auto"/>
        <w:jc w:val="both"/>
        <w:rPr>
          <w:rFonts w:ascii="Arial" w:hAnsi="Arial" w:cs="Arial"/>
          <w:sz w:val="24"/>
          <w:szCs w:val="24"/>
        </w:rPr>
      </w:pPr>
      <w:r w:rsidRPr="0095785E">
        <w:rPr>
          <w:rFonts w:ascii="Arial" w:hAnsi="Arial" w:cs="Arial"/>
          <w:sz w:val="24"/>
          <w:szCs w:val="24"/>
        </w:rPr>
        <w:t xml:space="preserve">Biomass crop production has largely been driven by the ability of fast-growing members of the </w:t>
      </w:r>
      <w:proofErr w:type="spellStart"/>
      <w:r w:rsidRPr="0095785E">
        <w:rPr>
          <w:rFonts w:ascii="Arial" w:hAnsi="Arial" w:cs="Arial"/>
          <w:sz w:val="24"/>
          <w:szCs w:val="24"/>
        </w:rPr>
        <w:t>Salicaceae</w:t>
      </w:r>
      <w:proofErr w:type="spellEnd"/>
      <w:r w:rsidRPr="0095785E">
        <w:rPr>
          <w:rFonts w:ascii="Arial" w:hAnsi="Arial" w:cs="Arial"/>
          <w:sz w:val="24"/>
          <w:szCs w:val="24"/>
        </w:rPr>
        <w:t xml:space="preserve">, such as </w:t>
      </w:r>
      <w:proofErr w:type="spellStart"/>
      <w:r w:rsidRPr="0095785E">
        <w:rPr>
          <w:rFonts w:ascii="Arial" w:hAnsi="Arial" w:cs="Arial"/>
          <w:i/>
          <w:sz w:val="24"/>
          <w:szCs w:val="24"/>
        </w:rPr>
        <w:t>Populus</w:t>
      </w:r>
      <w:proofErr w:type="spellEnd"/>
      <w:r w:rsidRPr="0095785E">
        <w:rPr>
          <w:rFonts w:ascii="Arial" w:hAnsi="Arial" w:cs="Arial"/>
          <w:sz w:val="24"/>
          <w:szCs w:val="24"/>
        </w:rPr>
        <w:t xml:space="preserve"> (poplar) and </w:t>
      </w:r>
      <w:r w:rsidRPr="0095785E">
        <w:rPr>
          <w:rFonts w:ascii="Arial" w:hAnsi="Arial" w:cs="Arial"/>
          <w:i/>
          <w:sz w:val="24"/>
          <w:szCs w:val="24"/>
        </w:rPr>
        <w:t xml:space="preserve">Salix </w:t>
      </w:r>
      <w:r w:rsidRPr="0095785E">
        <w:rPr>
          <w:rFonts w:ascii="Arial" w:hAnsi="Arial" w:cs="Arial"/>
          <w:sz w:val="24"/>
          <w:szCs w:val="24"/>
        </w:rPr>
        <w:t xml:space="preserve">(willow), to regenerate </w:t>
      </w:r>
      <w:proofErr w:type="spellStart"/>
      <w:r w:rsidRPr="0095785E">
        <w:rPr>
          <w:rFonts w:ascii="Arial" w:hAnsi="Arial" w:cs="Arial"/>
          <w:sz w:val="24"/>
          <w:szCs w:val="24"/>
        </w:rPr>
        <w:t>vegetatively</w:t>
      </w:r>
      <w:proofErr w:type="spellEnd"/>
      <w:r w:rsidRPr="0095785E">
        <w:rPr>
          <w:rFonts w:ascii="Arial" w:hAnsi="Arial" w:cs="Arial"/>
          <w:sz w:val="24"/>
          <w:szCs w:val="24"/>
        </w:rPr>
        <w:t xml:space="preserve"> following coppicing, </w:t>
      </w:r>
      <w:r w:rsidR="005575BE">
        <w:rPr>
          <w:rFonts w:ascii="Arial" w:hAnsi="Arial" w:cs="Arial"/>
          <w:sz w:val="24"/>
          <w:szCs w:val="24"/>
        </w:rPr>
        <w:t xml:space="preserve">which </w:t>
      </w:r>
      <w:r w:rsidRPr="0095785E">
        <w:rPr>
          <w:rFonts w:ascii="Arial" w:hAnsi="Arial" w:cs="Arial"/>
          <w:sz w:val="24"/>
          <w:szCs w:val="24"/>
        </w:rPr>
        <w:t xml:space="preserve">typically </w:t>
      </w:r>
      <w:r w:rsidR="005575BE">
        <w:rPr>
          <w:rFonts w:ascii="Arial" w:hAnsi="Arial" w:cs="Arial"/>
          <w:sz w:val="24"/>
          <w:szCs w:val="24"/>
        </w:rPr>
        <w:t>takes place</w:t>
      </w:r>
      <w:r w:rsidRPr="0095785E">
        <w:rPr>
          <w:rFonts w:ascii="Arial" w:hAnsi="Arial" w:cs="Arial"/>
          <w:sz w:val="24"/>
          <w:szCs w:val="24"/>
        </w:rPr>
        <w:t xml:space="preserve"> every 4-5 years </w:t>
      </w:r>
      <w:r w:rsidR="0087354E">
        <w:rPr>
          <w:rFonts w:ascii="Arial" w:hAnsi="Arial" w:cs="Arial"/>
          <w:sz w:val="24"/>
          <w:szCs w:val="24"/>
        </w:rPr>
        <w:t xml:space="preserve">[1] </w:t>
      </w:r>
      <w:r w:rsidR="005575BE">
        <w:rPr>
          <w:rFonts w:ascii="Arial" w:hAnsi="Arial" w:cs="Arial"/>
          <w:sz w:val="24"/>
          <w:szCs w:val="24"/>
        </w:rPr>
        <w:t xml:space="preserve">in </w:t>
      </w:r>
      <w:r w:rsidRPr="0095785E">
        <w:rPr>
          <w:rFonts w:ascii="Arial" w:hAnsi="Arial" w:cs="Arial"/>
          <w:sz w:val="24"/>
          <w:szCs w:val="24"/>
        </w:rPr>
        <w:t xml:space="preserve">short-rotation coppice (SRC) plantations. SRC plantations promote agricultural sustainability, as </w:t>
      </w:r>
      <w:r w:rsidR="005575BE">
        <w:rPr>
          <w:rFonts w:ascii="Arial" w:hAnsi="Arial" w:cs="Arial"/>
          <w:sz w:val="24"/>
          <w:szCs w:val="24"/>
        </w:rPr>
        <w:t xml:space="preserve">they </w:t>
      </w:r>
      <w:r w:rsidRPr="0095785E">
        <w:rPr>
          <w:rFonts w:ascii="Arial" w:hAnsi="Arial" w:cs="Arial"/>
          <w:sz w:val="24"/>
          <w:szCs w:val="24"/>
        </w:rPr>
        <w:t>often require minimal nutrient input once established, without further need for tillage or intensive land management. The contribution of biomass</w:t>
      </w:r>
      <w:r w:rsidR="005575BE">
        <w:rPr>
          <w:rFonts w:ascii="Arial" w:hAnsi="Arial" w:cs="Arial"/>
          <w:sz w:val="24"/>
          <w:szCs w:val="24"/>
        </w:rPr>
        <w:t>-</w:t>
      </w:r>
      <w:r w:rsidRPr="0095785E">
        <w:rPr>
          <w:rFonts w:ascii="Arial" w:hAnsi="Arial" w:cs="Arial"/>
          <w:sz w:val="24"/>
          <w:szCs w:val="24"/>
        </w:rPr>
        <w:t xml:space="preserve">derived energy to the global renewable energy market is significant (~50% in 2004), </w:t>
      </w:r>
      <w:r w:rsidR="005575BE">
        <w:rPr>
          <w:rFonts w:ascii="Arial" w:hAnsi="Arial" w:cs="Arial"/>
          <w:sz w:val="24"/>
          <w:szCs w:val="24"/>
        </w:rPr>
        <w:t>but</w:t>
      </w:r>
      <w:r w:rsidRPr="0095785E">
        <w:rPr>
          <w:rFonts w:ascii="Arial" w:hAnsi="Arial" w:cs="Arial"/>
          <w:sz w:val="24"/>
          <w:szCs w:val="24"/>
        </w:rPr>
        <w:t xml:space="preserve"> two major concerns exist: (1) the sustainability of high biomass yield and (2) the diversion of quality agricultural land away from food production. </w:t>
      </w:r>
      <w:r w:rsidR="005575BE">
        <w:rPr>
          <w:rFonts w:ascii="Arial" w:hAnsi="Arial" w:cs="Arial"/>
          <w:sz w:val="24"/>
          <w:szCs w:val="24"/>
        </w:rPr>
        <w:t>M</w:t>
      </w:r>
      <w:r w:rsidR="00574044">
        <w:rPr>
          <w:rFonts w:ascii="Arial" w:hAnsi="Arial" w:cs="Arial"/>
          <w:sz w:val="24"/>
          <w:szCs w:val="24"/>
        </w:rPr>
        <w:t xml:space="preserve">ineral fertilisers are </w:t>
      </w:r>
      <w:r w:rsidR="005575BE">
        <w:rPr>
          <w:rFonts w:ascii="Arial" w:hAnsi="Arial" w:cs="Arial"/>
          <w:sz w:val="24"/>
          <w:szCs w:val="24"/>
        </w:rPr>
        <w:t xml:space="preserve">often added </w:t>
      </w:r>
      <w:r w:rsidR="00574044">
        <w:rPr>
          <w:rFonts w:ascii="Arial" w:hAnsi="Arial" w:cs="Arial"/>
          <w:sz w:val="24"/>
          <w:szCs w:val="24"/>
        </w:rPr>
        <w:t>in SRC forestry to maintain yield</w:t>
      </w:r>
      <w:r w:rsidR="00115D7D">
        <w:rPr>
          <w:rFonts w:ascii="Arial" w:hAnsi="Arial" w:cs="Arial"/>
          <w:sz w:val="24"/>
          <w:szCs w:val="24"/>
        </w:rPr>
        <w:t xml:space="preserve"> but could potentially be replaced </w:t>
      </w:r>
      <w:r w:rsidR="00517C3E">
        <w:rPr>
          <w:rFonts w:ascii="Arial" w:hAnsi="Arial" w:cs="Arial"/>
          <w:sz w:val="24"/>
          <w:szCs w:val="24"/>
        </w:rPr>
        <w:t>b</w:t>
      </w:r>
      <w:r w:rsidR="00115D7D">
        <w:rPr>
          <w:rFonts w:ascii="Arial" w:hAnsi="Arial" w:cs="Arial"/>
          <w:sz w:val="24"/>
          <w:szCs w:val="24"/>
        </w:rPr>
        <w:t>y</w:t>
      </w:r>
      <w:r w:rsidR="00517C3E">
        <w:rPr>
          <w:rFonts w:ascii="Arial" w:hAnsi="Arial" w:cs="Arial"/>
          <w:sz w:val="24"/>
          <w:szCs w:val="24"/>
        </w:rPr>
        <w:t xml:space="preserve"> t</w:t>
      </w:r>
      <w:r w:rsidR="00574044">
        <w:rPr>
          <w:rFonts w:ascii="Arial" w:hAnsi="Arial" w:cs="Arial"/>
          <w:sz w:val="24"/>
          <w:szCs w:val="24"/>
        </w:rPr>
        <w:t>he e</w:t>
      </w:r>
      <w:r w:rsidRPr="0095785E">
        <w:rPr>
          <w:rFonts w:ascii="Arial" w:hAnsi="Arial" w:cs="Arial"/>
          <w:sz w:val="24"/>
          <w:szCs w:val="24"/>
        </w:rPr>
        <w:t>xploitation of processes carried out by essential soil microorganisms</w:t>
      </w:r>
      <w:r w:rsidR="00115D7D">
        <w:rPr>
          <w:rFonts w:ascii="Arial" w:hAnsi="Arial" w:cs="Arial"/>
          <w:sz w:val="24"/>
          <w:szCs w:val="24"/>
        </w:rPr>
        <w:t>,</w:t>
      </w:r>
      <w:r w:rsidRPr="0095785E">
        <w:rPr>
          <w:rFonts w:ascii="Arial" w:hAnsi="Arial" w:cs="Arial"/>
          <w:sz w:val="24"/>
          <w:szCs w:val="24"/>
        </w:rPr>
        <w:t xml:space="preserve"> such as mycorrhizal fungi and symbiotic bacteria</w:t>
      </w:r>
      <w:r w:rsidR="00115D7D">
        <w:rPr>
          <w:rFonts w:ascii="Arial" w:hAnsi="Arial" w:cs="Arial"/>
          <w:sz w:val="24"/>
          <w:szCs w:val="24"/>
        </w:rPr>
        <w:t>,</w:t>
      </w:r>
      <w:r w:rsidRPr="0095785E">
        <w:rPr>
          <w:rFonts w:ascii="Arial" w:hAnsi="Arial" w:cs="Arial"/>
          <w:sz w:val="24"/>
          <w:szCs w:val="24"/>
        </w:rPr>
        <w:t xml:space="preserve"> </w:t>
      </w:r>
      <w:r w:rsidR="00115D7D">
        <w:rPr>
          <w:rFonts w:ascii="Arial" w:hAnsi="Arial" w:cs="Arial"/>
          <w:sz w:val="24"/>
          <w:szCs w:val="24"/>
        </w:rPr>
        <w:t>to facilitate/enable</w:t>
      </w:r>
      <w:r w:rsidRPr="0095785E">
        <w:rPr>
          <w:rFonts w:ascii="Arial" w:hAnsi="Arial" w:cs="Arial"/>
          <w:sz w:val="24"/>
          <w:szCs w:val="24"/>
        </w:rPr>
        <w:t xml:space="preserve"> sustainable (minimal fertilisation, minimal pesticide application, minimal tillage) production of biomass</w:t>
      </w:r>
      <w:r w:rsidR="00115D7D">
        <w:rPr>
          <w:rFonts w:ascii="Arial" w:hAnsi="Arial" w:cs="Arial"/>
          <w:sz w:val="24"/>
          <w:szCs w:val="24"/>
        </w:rPr>
        <w:t>-</w:t>
      </w:r>
      <w:r w:rsidRPr="0095785E">
        <w:rPr>
          <w:rFonts w:ascii="Arial" w:hAnsi="Arial" w:cs="Arial"/>
          <w:sz w:val="24"/>
          <w:szCs w:val="24"/>
        </w:rPr>
        <w:t>derived energy for the future</w:t>
      </w:r>
      <w:r w:rsidR="007645CF">
        <w:rPr>
          <w:rFonts w:ascii="Arial" w:hAnsi="Arial" w:cs="Arial"/>
          <w:sz w:val="24"/>
          <w:szCs w:val="24"/>
        </w:rPr>
        <w:t xml:space="preserve"> </w:t>
      </w:r>
      <w:r w:rsidR="0087354E">
        <w:rPr>
          <w:rFonts w:ascii="Arial" w:hAnsi="Arial" w:cs="Arial"/>
          <w:sz w:val="24"/>
          <w:szCs w:val="24"/>
        </w:rPr>
        <w:t>[2]</w:t>
      </w:r>
      <w:r w:rsidR="005D1BB7" w:rsidRPr="0095785E">
        <w:rPr>
          <w:rFonts w:ascii="Arial" w:hAnsi="Arial" w:cs="Arial"/>
          <w:sz w:val="24"/>
          <w:szCs w:val="24"/>
        </w:rPr>
        <w:t xml:space="preserve">. </w:t>
      </w:r>
      <w:r w:rsidRPr="0095785E">
        <w:rPr>
          <w:rFonts w:ascii="Arial" w:hAnsi="Arial" w:cs="Arial"/>
          <w:sz w:val="24"/>
          <w:szCs w:val="24"/>
        </w:rPr>
        <w:t xml:space="preserve"> Understanding such plant-soil relationships may also offer opportunities to exploit </w:t>
      </w:r>
      <w:r w:rsidR="003A05DA">
        <w:rPr>
          <w:rFonts w:ascii="Arial" w:hAnsi="Arial" w:cs="Arial"/>
          <w:sz w:val="24"/>
          <w:szCs w:val="24"/>
        </w:rPr>
        <w:t xml:space="preserve">the ecosystem services that </w:t>
      </w:r>
      <w:proofErr w:type="spellStart"/>
      <w:r w:rsidR="003A05DA">
        <w:rPr>
          <w:rFonts w:ascii="Arial" w:hAnsi="Arial" w:cs="Arial"/>
          <w:sz w:val="24"/>
          <w:szCs w:val="24"/>
        </w:rPr>
        <w:t>mycorrhizas</w:t>
      </w:r>
      <w:proofErr w:type="spellEnd"/>
      <w:r w:rsidR="003A05DA">
        <w:rPr>
          <w:rFonts w:ascii="Arial" w:hAnsi="Arial" w:cs="Arial"/>
          <w:sz w:val="24"/>
          <w:szCs w:val="24"/>
        </w:rPr>
        <w:t xml:space="preserve"> can provide</w:t>
      </w:r>
      <w:r w:rsidRPr="0095785E">
        <w:rPr>
          <w:rFonts w:ascii="Arial" w:hAnsi="Arial" w:cs="Arial"/>
          <w:sz w:val="24"/>
          <w:szCs w:val="24"/>
        </w:rPr>
        <w:t xml:space="preserve"> </w:t>
      </w:r>
      <w:r w:rsidR="00F74C39">
        <w:rPr>
          <w:rFonts w:ascii="Arial" w:hAnsi="Arial" w:cs="Arial"/>
          <w:sz w:val="24"/>
          <w:szCs w:val="24"/>
        </w:rPr>
        <w:t xml:space="preserve">to their associated poplar host </w:t>
      </w:r>
      <w:r w:rsidR="003A05DA">
        <w:rPr>
          <w:rFonts w:ascii="Arial" w:hAnsi="Arial" w:cs="Arial"/>
          <w:sz w:val="24"/>
          <w:szCs w:val="24"/>
        </w:rPr>
        <w:t xml:space="preserve">including </w:t>
      </w:r>
      <w:r w:rsidR="00594F90">
        <w:rPr>
          <w:rFonts w:ascii="Arial" w:hAnsi="Arial" w:cs="Arial"/>
          <w:sz w:val="24"/>
          <w:szCs w:val="24"/>
        </w:rPr>
        <w:t>increased resistance to drought [3]</w:t>
      </w:r>
      <w:r w:rsidR="00C65A2D">
        <w:rPr>
          <w:rFonts w:ascii="Arial" w:hAnsi="Arial" w:cs="Arial"/>
          <w:sz w:val="24"/>
          <w:szCs w:val="24"/>
        </w:rPr>
        <w:t>,</w:t>
      </w:r>
      <w:r w:rsidR="00594F90">
        <w:rPr>
          <w:rFonts w:ascii="Arial" w:hAnsi="Arial" w:cs="Arial"/>
          <w:sz w:val="24"/>
          <w:szCs w:val="24"/>
        </w:rPr>
        <w:t xml:space="preserve"> and </w:t>
      </w:r>
      <w:proofErr w:type="spellStart"/>
      <w:r w:rsidRPr="0095785E">
        <w:rPr>
          <w:rFonts w:ascii="Arial" w:hAnsi="Arial" w:cs="Arial"/>
          <w:sz w:val="24"/>
          <w:szCs w:val="24"/>
        </w:rPr>
        <w:t>phytoremediation</w:t>
      </w:r>
      <w:proofErr w:type="spellEnd"/>
      <w:r w:rsidRPr="0095785E">
        <w:rPr>
          <w:rFonts w:ascii="Arial" w:hAnsi="Arial" w:cs="Arial"/>
          <w:sz w:val="24"/>
          <w:szCs w:val="24"/>
        </w:rPr>
        <w:t xml:space="preserve"> of marginal or waste land </w:t>
      </w:r>
      <w:r w:rsidR="0087354E">
        <w:rPr>
          <w:rFonts w:ascii="Arial" w:hAnsi="Arial" w:cs="Arial"/>
          <w:sz w:val="24"/>
          <w:szCs w:val="24"/>
        </w:rPr>
        <w:t>[</w:t>
      </w:r>
      <w:r w:rsidR="00594F90">
        <w:rPr>
          <w:rFonts w:ascii="Arial" w:hAnsi="Arial" w:cs="Arial"/>
          <w:sz w:val="24"/>
          <w:szCs w:val="24"/>
        </w:rPr>
        <w:t>3,</w:t>
      </w:r>
      <w:r w:rsidR="00F7617C">
        <w:rPr>
          <w:rFonts w:ascii="Arial" w:hAnsi="Arial" w:cs="Arial"/>
          <w:sz w:val="24"/>
          <w:szCs w:val="24"/>
        </w:rPr>
        <w:t>4</w:t>
      </w:r>
      <w:r w:rsidR="0087354E">
        <w:rPr>
          <w:rFonts w:ascii="Arial" w:hAnsi="Arial" w:cs="Arial"/>
          <w:sz w:val="24"/>
          <w:szCs w:val="24"/>
        </w:rPr>
        <w:t>]</w:t>
      </w:r>
      <w:r w:rsidR="005D1BB7">
        <w:rPr>
          <w:rFonts w:ascii="Arial" w:hAnsi="Arial" w:cs="Arial"/>
          <w:sz w:val="24"/>
          <w:szCs w:val="24"/>
        </w:rPr>
        <w:t>,</w:t>
      </w:r>
      <w:r w:rsidR="005D1BB7" w:rsidRPr="0095785E">
        <w:rPr>
          <w:rFonts w:ascii="Arial" w:hAnsi="Arial" w:cs="Arial"/>
          <w:sz w:val="24"/>
          <w:szCs w:val="24"/>
        </w:rPr>
        <w:t xml:space="preserve"> </w:t>
      </w:r>
      <w:r w:rsidRPr="0095785E">
        <w:rPr>
          <w:rFonts w:ascii="Arial" w:hAnsi="Arial" w:cs="Arial"/>
          <w:sz w:val="24"/>
          <w:szCs w:val="24"/>
        </w:rPr>
        <w:t>rather than targeting valuable agricultural land for biomass plantations.</w:t>
      </w:r>
    </w:p>
    <w:p w:rsidR="0095785E" w:rsidRPr="0095785E" w:rsidRDefault="0095785E" w:rsidP="0095785E">
      <w:pPr>
        <w:spacing w:line="480" w:lineRule="auto"/>
        <w:jc w:val="both"/>
        <w:rPr>
          <w:rFonts w:ascii="Arial" w:hAnsi="Arial" w:cs="Arial"/>
          <w:sz w:val="24"/>
          <w:szCs w:val="24"/>
        </w:rPr>
      </w:pPr>
    </w:p>
    <w:p w:rsidR="0095785E" w:rsidRDefault="00130BBD" w:rsidP="0005364C">
      <w:pPr>
        <w:tabs>
          <w:tab w:val="left" w:pos="6379"/>
        </w:tabs>
        <w:spacing w:line="480" w:lineRule="auto"/>
        <w:jc w:val="both"/>
        <w:rPr>
          <w:rFonts w:ascii="Arial" w:hAnsi="Arial" w:cs="Arial"/>
          <w:sz w:val="24"/>
          <w:szCs w:val="24"/>
        </w:rPr>
      </w:pPr>
      <w:r>
        <w:rPr>
          <w:rFonts w:ascii="Arial" w:hAnsi="Arial" w:cs="Arial"/>
          <w:sz w:val="24"/>
          <w:szCs w:val="24"/>
        </w:rPr>
        <w:t>Arbuscular m</w:t>
      </w:r>
      <w:r w:rsidR="0095785E" w:rsidRPr="0095785E">
        <w:rPr>
          <w:rFonts w:ascii="Arial" w:hAnsi="Arial" w:cs="Arial"/>
          <w:sz w:val="24"/>
          <w:szCs w:val="24"/>
        </w:rPr>
        <w:t xml:space="preserve">ycorrhizal fungi </w:t>
      </w:r>
      <w:r>
        <w:rPr>
          <w:rFonts w:ascii="Arial" w:hAnsi="Arial" w:cs="Arial"/>
          <w:sz w:val="24"/>
          <w:szCs w:val="24"/>
        </w:rPr>
        <w:t xml:space="preserve">(AMF) </w:t>
      </w:r>
      <w:r w:rsidR="0095785E" w:rsidRPr="0095785E">
        <w:rPr>
          <w:rFonts w:ascii="Arial" w:hAnsi="Arial" w:cs="Arial"/>
          <w:sz w:val="24"/>
          <w:szCs w:val="24"/>
        </w:rPr>
        <w:t>form symbiotic associations with the majority of land plants</w:t>
      </w:r>
      <w:r w:rsidR="00B8065B">
        <w:rPr>
          <w:rFonts w:ascii="Arial" w:hAnsi="Arial" w:cs="Arial"/>
          <w:sz w:val="24"/>
          <w:szCs w:val="24"/>
        </w:rPr>
        <w:t xml:space="preserve">. </w:t>
      </w:r>
      <w:r w:rsidR="00594F90">
        <w:rPr>
          <w:rFonts w:ascii="Arial" w:hAnsi="Arial" w:cs="Arial"/>
          <w:sz w:val="24"/>
          <w:szCs w:val="24"/>
        </w:rPr>
        <w:t>Although AMF</w:t>
      </w:r>
      <w:r w:rsidR="0065296C">
        <w:rPr>
          <w:rFonts w:ascii="Arial" w:hAnsi="Arial" w:cs="Arial"/>
          <w:sz w:val="24"/>
          <w:szCs w:val="24"/>
        </w:rPr>
        <w:t>,</w:t>
      </w:r>
      <w:r w:rsidR="00AA709A">
        <w:rPr>
          <w:rFonts w:ascii="Arial" w:hAnsi="Arial" w:cs="Arial"/>
          <w:sz w:val="24"/>
          <w:szCs w:val="24"/>
        </w:rPr>
        <w:t xml:space="preserve"> </w:t>
      </w:r>
      <w:r w:rsidR="00594F90">
        <w:rPr>
          <w:rFonts w:ascii="Arial" w:hAnsi="Arial" w:cs="Arial"/>
          <w:sz w:val="24"/>
          <w:szCs w:val="24"/>
        </w:rPr>
        <w:t>u</w:t>
      </w:r>
      <w:r w:rsidR="009C0A03">
        <w:rPr>
          <w:rFonts w:ascii="Arial" w:hAnsi="Arial" w:cs="Arial"/>
          <w:sz w:val="24"/>
          <w:szCs w:val="24"/>
        </w:rPr>
        <w:t>nlike many of the fungi involved in the</w:t>
      </w:r>
      <w:r>
        <w:rPr>
          <w:rFonts w:ascii="Arial" w:hAnsi="Arial" w:cs="Arial"/>
          <w:sz w:val="24"/>
          <w:szCs w:val="24"/>
        </w:rPr>
        <w:t xml:space="preserve"> </w:t>
      </w:r>
      <w:proofErr w:type="spellStart"/>
      <w:r>
        <w:rPr>
          <w:rFonts w:ascii="Arial" w:hAnsi="Arial" w:cs="Arial"/>
          <w:sz w:val="24"/>
          <w:szCs w:val="24"/>
        </w:rPr>
        <w:t>ectomycorrhizal</w:t>
      </w:r>
      <w:proofErr w:type="spellEnd"/>
      <w:r w:rsidR="009C0A03">
        <w:rPr>
          <w:rFonts w:ascii="Arial" w:hAnsi="Arial" w:cs="Arial"/>
          <w:sz w:val="24"/>
          <w:szCs w:val="24"/>
        </w:rPr>
        <w:t xml:space="preserve"> </w:t>
      </w:r>
      <w:r>
        <w:rPr>
          <w:rFonts w:ascii="Arial" w:hAnsi="Arial" w:cs="Arial"/>
          <w:sz w:val="24"/>
          <w:szCs w:val="24"/>
        </w:rPr>
        <w:t>(</w:t>
      </w:r>
      <w:r w:rsidR="009C0A03">
        <w:rPr>
          <w:rFonts w:ascii="Arial" w:hAnsi="Arial" w:cs="Arial"/>
          <w:sz w:val="24"/>
          <w:szCs w:val="24"/>
        </w:rPr>
        <w:t>ECM</w:t>
      </w:r>
      <w:r>
        <w:rPr>
          <w:rFonts w:ascii="Arial" w:hAnsi="Arial" w:cs="Arial"/>
          <w:sz w:val="24"/>
          <w:szCs w:val="24"/>
        </w:rPr>
        <w:t>)</w:t>
      </w:r>
      <w:r w:rsidR="009C0A03">
        <w:rPr>
          <w:rFonts w:ascii="Arial" w:hAnsi="Arial" w:cs="Arial"/>
          <w:sz w:val="24"/>
          <w:szCs w:val="24"/>
        </w:rPr>
        <w:t xml:space="preserve"> </w:t>
      </w:r>
      <w:r w:rsidR="00F7617C">
        <w:rPr>
          <w:rFonts w:ascii="Arial" w:hAnsi="Arial" w:cs="Arial"/>
          <w:sz w:val="24"/>
          <w:szCs w:val="24"/>
        </w:rPr>
        <w:t>association [5</w:t>
      </w:r>
      <w:proofErr w:type="gramStart"/>
      <w:r w:rsidR="00F7617C">
        <w:rPr>
          <w:rFonts w:ascii="Arial" w:hAnsi="Arial" w:cs="Arial"/>
          <w:sz w:val="24"/>
          <w:szCs w:val="24"/>
        </w:rPr>
        <w:t>,6</w:t>
      </w:r>
      <w:proofErr w:type="gramEnd"/>
      <w:r w:rsidR="00F7617C">
        <w:rPr>
          <w:rFonts w:ascii="Arial" w:hAnsi="Arial" w:cs="Arial"/>
          <w:sz w:val="24"/>
          <w:szCs w:val="24"/>
        </w:rPr>
        <w:t>]</w:t>
      </w:r>
      <w:r w:rsidR="00594F90">
        <w:rPr>
          <w:rFonts w:ascii="Arial" w:hAnsi="Arial" w:cs="Arial"/>
          <w:sz w:val="24"/>
          <w:szCs w:val="24"/>
        </w:rPr>
        <w:t>,</w:t>
      </w:r>
      <w:r w:rsidR="00F7617C">
        <w:rPr>
          <w:rFonts w:ascii="Arial" w:hAnsi="Arial" w:cs="Arial"/>
          <w:sz w:val="24"/>
          <w:szCs w:val="24"/>
        </w:rPr>
        <w:t xml:space="preserve"> </w:t>
      </w:r>
      <w:r w:rsidR="009C0A03">
        <w:rPr>
          <w:rFonts w:ascii="Arial" w:hAnsi="Arial" w:cs="Arial"/>
          <w:sz w:val="24"/>
          <w:szCs w:val="24"/>
        </w:rPr>
        <w:t xml:space="preserve">have no known </w:t>
      </w:r>
      <w:r w:rsidR="009C0A03" w:rsidRPr="00A74515">
        <w:rPr>
          <w:rFonts w:ascii="Arial" w:hAnsi="Arial" w:cs="Arial"/>
          <w:sz w:val="24"/>
          <w:szCs w:val="24"/>
        </w:rPr>
        <w:t>saprotrophic capabilit</w:t>
      </w:r>
      <w:r w:rsidR="009C0A03">
        <w:rPr>
          <w:rFonts w:ascii="Arial" w:hAnsi="Arial" w:cs="Arial"/>
          <w:sz w:val="24"/>
          <w:szCs w:val="24"/>
        </w:rPr>
        <w:t xml:space="preserve">y (see </w:t>
      </w:r>
      <w:r w:rsidR="008B7B40">
        <w:rPr>
          <w:rFonts w:ascii="Arial" w:hAnsi="Arial" w:cs="Arial"/>
          <w:sz w:val="24"/>
          <w:szCs w:val="24"/>
        </w:rPr>
        <w:t>[7,8]</w:t>
      </w:r>
      <w:r w:rsidR="009C0A03">
        <w:rPr>
          <w:rFonts w:ascii="Arial" w:hAnsi="Arial" w:cs="Arial"/>
          <w:sz w:val="24"/>
          <w:szCs w:val="24"/>
        </w:rPr>
        <w:t>)</w:t>
      </w:r>
      <w:r w:rsidR="0065296C">
        <w:rPr>
          <w:rFonts w:ascii="Arial" w:hAnsi="Arial" w:cs="Arial"/>
          <w:sz w:val="24"/>
          <w:szCs w:val="24"/>
        </w:rPr>
        <w:t xml:space="preserve"> they</w:t>
      </w:r>
      <w:r w:rsidR="00C06A12">
        <w:rPr>
          <w:rFonts w:ascii="Arial" w:hAnsi="Arial" w:cs="Arial"/>
          <w:sz w:val="24"/>
          <w:szCs w:val="24"/>
        </w:rPr>
        <w:t xml:space="preserve"> play</w:t>
      </w:r>
      <w:r w:rsidR="0095785E" w:rsidRPr="0095785E">
        <w:rPr>
          <w:rFonts w:ascii="Arial" w:hAnsi="Arial" w:cs="Arial"/>
          <w:sz w:val="24"/>
          <w:szCs w:val="24"/>
        </w:rPr>
        <w:t xml:space="preserve"> a major role in </w:t>
      </w:r>
      <w:r>
        <w:rPr>
          <w:rFonts w:ascii="Arial" w:hAnsi="Arial" w:cs="Arial"/>
          <w:sz w:val="24"/>
          <w:szCs w:val="24"/>
        </w:rPr>
        <w:t xml:space="preserve">nutrient </w:t>
      </w:r>
      <w:r w:rsidR="00115D7D">
        <w:rPr>
          <w:rFonts w:ascii="Arial" w:hAnsi="Arial" w:cs="Arial"/>
          <w:sz w:val="24"/>
          <w:szCs w:val="24"/>
        </w:rPr>
        <w:t xml:space="preserve">acquisition </w:t>
      </w:r>
      <w:r>
        <w:rPr>
          <w:rFonts w:ascii="Arial" w:hAnsi="Arial" w:cs="Arial"/>
          <w:sz w:val="24"/>
          <w:szCs w:val="24"/>
        </w:rPr>
        <w:t>for</w:t>
      </w:r>
      <w:r w:rsidR="00115D7D">
        <w:rPr>
          <w:rFonts w:ascii="Arial" w:hAnsi="Arial" w:cs="Arial"/>
          <w:sz w:val="24"/>
          <w:szCs w:val="24"/>
        </w:rPr>
        <w:t xml:space="preserve"> </w:t>
      </w:r>
      <w:r>
        <w:rPr>
          <w:rFonts w:ascii="Arial" w:hAnsi="Arial" w:cs="Arial"/>
          <w:sz w:val="24"/>
          <w:szCs w:val="24"/>
        </w:rPr>
        <w:t>the</w:t>
      </w:r>
      <w:r w:rsidR="00594F90">
        <w:rPr>
          <w:rFonts w:ascii="Arial" w:hAnsi="Arial" w:cs="Arial"/>
          <w:sz w:val="24"/>
          <w:szCs w:val="24"/>
        </w:rPr>
        <w:t>ir associated host</w:t>
      </w:r>
      <w:r>
        <w:rPr>
          <w:rFonts w:ascii="Arial" w:hAnsi="Arial" w:cs="Arial"/>
          <w:sz w:val="24"/>
          <w:szCs w:val="24"/>
        </w:rPr>
        <w:t xml:space="preserve"> </w:t>
      </w:r>
      <w:r w:rsidR="0095785E" w:rsidRPr="0095785E">
        <w:rPr>
          <w:rFonts w:ascii="Arial" w:hAnsi="Arial" w:cs="Arial"/>
          <w:sz w:val="24"/>
          <w:szCs w:val="24"/>
        </w:rPr>
        <w:t>plant</w:t>
      </w:r>
      <w:r w:rsidR="0065296C">
        <w:rPr>
          <w:rFonts w:ascii="Arial" w:hAnsi="Arial" w:cs="Arial"/>
          <w:sz w:val="24"/>
          <w:szCs w:val="24"/>
        </w:rPr>
        <w:t xml:space="preserve">. This includes the </w:t>
      </w:r>
      <w:r w:rsidR="00594F90">
        <w:rPr>
          <w:rFonts w:ascii="Arial" w:hAnsi="Arial" w:cs="Arial"/>
          <w:sz w:val="24"/>
          <w:szCs w:val="24"/>
        </w:rPr>
        <w:lastRenderedPageBreak/>
        <w:t xml:space="preserve">acquisition of </w:t>
      </w:r>
      <w:r w:rsidR="00574044">
        <w:rPr>
          <w:rFonts w:ascii="Arial" w:hAnsi="Arial" w:cs="Arial"/>
          <w:sz w:val="24"/>
          <w:szCs w:val="24"/>
        </w:rPr>
        <w:t xml:space="preserve">the key nutrients phosphorus </w:t>
      </w:r>
      <w:r w:rsidR="0087354E">
        <w:rPr>
          <w:rFonts w:ascii="Arial" w:hAnsi="Arial" w:cs="Arial"/>
          <w:sz w:val="24"/>
          <w:szCs w:val="24"/>
        </w:rPr>
        <w:t>[</w:t>
      </w:r>
      <w:r w:rsidR="008B7B40">
        <w:rPr>
          <w:rFonts w:ascii="Arial" w:hAnsi="Arial" w:cs="Arial"/>
          <w:sz w:val="24"/>
          <w:szCs w:val="24"/>
        </w:rPr>
        <w:t>9</w:t>
      </w:r>
      <w:proofErr w:type="gramStart"/>
      <w:r w:rsidR="0087354E">
        <w:rPr>
          <w:rFonts w:ascii="Arial" w:hAnsi="Arial" w:cs="Arial"/>
          <w:sz w:val="24"/>
          <w:szCs w:val="24"/>
        </w:rPr>
        <w:t>,</w:t>
      </w:r>
      <w:r w:rsidR="008B7B40">
        <w:rPr>
          <w:rFonts w:ascii="Arial" w:hAnsi="Arial" w:cs="Arial"/>
          <w:sz w:val="24"/>
          <w:szCs w:val="24"/>
        </w:rPr>
        <w:t>10</w:t>
      </w:r>
      <w:proofErr w:type="gramEnd"/>
      <w:r w:rsidR="0087354E">
        <w:rPr>
          <w:rFonts w:ascii="Arial" w:hAnsi="Arial" w:cs="Arial"/>
          <w:sz w:val="24"/>
          <w:szCs w:val="24"/>
        </w:rPr>
        <w:t>]</w:t>
      </w:r>
      <w:r w:rsidR="00574044">
        <w:rPr>
          <w:rFonts w:ascii="Arial" w:hAnsi="Arial" w:cs="Arial"/>
          <w:sz w:val="24"/>
          <w:szCs w:val="24"/>
        </w:rPr>
        <w:t xml:space="preserve"> and nitrogen </w:t>
      </w:r>
      <w:r w:rsidR="0087354E">
        <w:rPr>
          <w:rFonts w:ascii="Arial" w:hAnsi="Arial" w:cs="Arial"/>
          <w:sz w:val="24"/>
          <w:szCs w:val="24"/>
        </w:rPr>
        <w:t>[</w:t>
      </w:r>
      <w:r w:rsidR="008B7B40">
        <w:rPr>
          <w:rFonts w:ascii="Arial" w:hAnsi="Arial" w:cs="Arial"/>
          <w:sz w:val="24"/>
          <w:szCs w:val="24"/>
        </w:rPr>
        <w:t>11-13</w:t>
      </w:r>
      <w:r w:rsidR="0087354E">
        <w:rPr>
          <w:rFonts w:ascii="Arial" w:hAnsi="Arial" w:cs="Arial"/>
          <w:sz w:val="24"/>
          <w:szCs w:val="24"/>
        </w:rPr>
        <w:t>]</w:t>
      </w:r>
      <w:r w:rsidR="0065296C">
        <w:rPr>
          <w:rFonts w:ascii="Arial" w:hAnsi="Arial" w:cs="Arial"/>
          <w:sz w:val="24"/>
          <w:szCs w:val="24"/>
        </w:rPr>
        <w:t>,</w:t>
      </w:r>
      <w:r w:rsidR="00212B4F" w:rsidRPr="0095785E">
        <w:rPr>
          <w:rFonts w:ascii="Arial" w:hAnsi="Arial" w:cs="Arial"/>
          <w:sz w:val="24"/>
          <w:szCs w:val="24"/>
        </w:rPr>
        <w:t xml:space="preserve"> </w:t>
      </w:r>
      <w:r w:rsidR="0095785E" w:rsidRPr="0095785E">
        <w:rPr>
          <w:rFonts w:ascii="Arial" w:hAnsi="Arial" w:cs="Arial"/>
          <w:sz w:val="24"/>
          <w:szCs w:val="24"/>
        </w:rPr>
        <w:t xml:space="preserve">making them a fundamental component of the soil microbial community. </w:t>
      </w:r>
      <w:r>
        <w:rPr>
          <w:rFonts w:ascii="Arial" w:hAnsi="Arial" w:cs="Arial"/>
          <w:sz w:val="24"/>
          <w:szCs w:val="24"/>
        </w:rPr>
        <w:t>AMF</w:t>
      </w:r>
      <w:r w:rsidR="0095785E" w:rsidRPr="0095785E">
        <w:rPr>
          <w:rFonts w:ascii="Arial" w:hAnsi="Arial" w:cs="Arial"/>
          <w:sz w:val="24"/>
          <w:szCs w:val="24"/>
        </w:rPr>
        <w:t xml:space="preserve"> obtain </w:t>
      </w:r>
      <w:proofErr w:type="spellStart"/>
      <w:r w:rsidR="0095785E" w:rsidRPr="0095785E">
        <w:rPr>
          <w:rFonts w:ascii="Arial" w:hAnsi="Arial" w:cs="Arial"/>
          <w:sz w:val="24"/>
          <w:szCs w:val="24"/>
        </w:rPr>
        <w:t>photosynthetically</w:t>
      </w:r>
      <w:proofErr w:type="spellEnd"/>
      <w:r w:rsidR="0095785E" w:rsidRPr="0095785E">
        <w:rPr>
          <w:rFonts w:ascii="Arial" w:hAnsi="Arial" w:cs="Arial"/>
          <w:sz w:val="24"/>
          <w:szCs w:val="24"/>
        </w:rPr>
        <w:t xml:space="preserve"> derived carbon from their host plants, and in return </w:t>
      </w:r>
      <w:r w:rsidR="00270D91">
        <w:rPr>
          <w:rFonts w:ascii="Arial" w:hAnsi="Arial" w:cs="Arial"/>
          <w:sz w:val="24"/>
          <w:szCs w:val="24"/>
        </w:rPr>
        <w:t xml:space="preserve">offer both </w:t>
      </w:r>
      <w:r w:rsidR="0079624A">
        <w:rPr>
          <w:rFonts w:ascii="Arial" w:hAnsi="Arial" w:cs="Arial"/>
          <w:sz w:val="24"/>
          <w:szCs w:val="24"/>
        </w:rPr>
        <w:t>enhanced nutrient up</w:t>
      </w:r>
      <w:r w:rsidR="00617204">
        <w:rPr>
          <w:rFonts w:ascii="Arial" w:hAnsi="Arial" w:cs="Arial"/>
          <w:sz w:val="24"/>
          <w:szCs w:val="24"/>
        </w:rPr>
        <w:t>t</w:t>
      </w:r>
      <w:r w:rsidR="0079624A">
        <w:rPr>
          <w:rFonts w:ascii="Arial" w:hAnsi="Arial" w:cs="Arial"/>
          <w:sz w:val="24"/>
          <w:szCs w:val="24"/>
        </w:rPr>
        <w:t xml:space="preserve">ake </w:t>
      </w:r>
      <w:r w:rsidR="00270D91">
        <w:rPr>
          <w:rFonts w:ascii="Arial" w:hAnsi="Arial" w:cs="Arial"/>
          <w:sz w:val="24"/>
          <w:szCs w:val="24"/>
        </w:rPr>
        <w:t xml:space="preserve">and </w:t>
      </w:r>
      <w:r w:rsidR="0095785E" w:rsidRPr="0095785E">
        <w:rPr>
          <w:rFonts w:ascii="Arial" w:hAnsi="Arial" w:cs="Arial"/>
          <w:sz w:val="24"/>
          <w:szCs w:val="24"/>
        </w:rPr>
        <w:t>a range of other benefits</w:t>
      </w:r>
      <w:r w:rsidR="00270D91">
        <w:rPr>
          <w:rFonts w:ascii="Arial" w:hAnsi="Arial" w:cs="Arial"/>
          <w:sz w:val="24"/>
          <w:szCs w:val="24"/>
        </w:rPr>
        <w:t xml:space="preserve">, </w:t>
      </w:r>
      <w:r w:rsidR="0095785E" w:rsidRPr="0095785E">
        <w:rPr>
          <w:rFonts w:ascii="Arial" w:hAnsi="Arial" w:cs="Arial"/>
          <w:sz w:val="24"/>
          <w:szCs w:val="24"/>
        </w:rPr>
        <w:t xml:space="preserve">such as protection against pathogens </w:t>
      </w:r>
      <w:r w:rsidR="0087354E">
        <w:rPr>
          <w:rFonts w:ascii="Arial" w:hAnsi="Arial" w:cs="Arial"/>
          <w:sz w:val="24"/>
          <w:szCs w:val="24"/>
        </w:rPr>
        <w:t>[</w:t>
      </w:r>
      <w:r w:rsidR="008B7B40">
        <w:rPr>
          <w:rFonts w:ascii="Arial" w:hAnsi="Arial" w:cs="Arial"/>
          <w:sz w:val="24"/>
          <w:szCs w:val="24"/>
        </w:rPr>
        <w:t>14</w:t>
      </w:r>
      <w:proofErr w:type="gramStart"/>
      <w:r w:rsidR="0087354E">
        <w:rPr>
          <w:rFonts w:ascii="Arial" w:hAnsi="Arial" w:cs="Arial"/>
          <w:sz w:val="24"/>
          <w:szCs w:val="24"/>
        </w:rPr>
        <w:t>,1</w:t>
      </w:r>
      <w:r w:rsidR="008B7B40">
        <w:rPr>
          <w:rFonts w:ascii="Arial" w:hAnsi="Arial" w:cs="Arial"/>
          <w:sz w:val="24"/>
          <w:szCs w:val="24"/>
        </w:rPr>
        <w:t>5</w:t>
      </w:r>
      <w:proofErr w:type="gramEnd"/>
      <w:r w:rsidR="0087354E">
        <w:rPr>
          <w:rFonts w:ascii="Arial" w:hAnsi="Arial" w:cs="Arial"/>
          <w:sz w:val="24"/>
          <w:szCs w:val="24"/>
        </w:rPr>
        <w:t>]</w:t>
      </w:r>
      <w:r w:rsidR="00212B4F" w:rsidRPr="0095785E">
        <w:rPr>
          <w:rFonts w:ascii="Arial" w:hAnsi="Arial" w:cs="Arial"/>
          <w:sz w:val="24"/>
          <w:szCs w:val="24"/>
        </w:rPr>
        <w:t xml:space="preserve"> </w:t>
      </w:r>
      <w:r w:rsidR="0095785E" w:rsidRPr="0095785E">
        <w:rPr>
          <w:rFonts w:ascii="Arial" w:hAnsi="Arial" w:cs="Arial"/>
          <w:sz w:val="24"/>
          <w:szCs w:val="24"/>
        </w:rPr>
        <w:t xml:space="preserve">and soil stability </w:t>
      </w:r>
      <w:r w:rsidR="00A34082">
        <w:rPr>
          <w:rFonts w:ascii="Arial" w:hAnsi="Arial" w:cs="Arial"/>
          <w:sz w:val="24"/>
          <w:szCs w:val="24"/>
        </w:rPr>
        <w:t>[1</w:t>
      </w:r>
      <w:r w:rsidR="008B7B40">
        <w:rPr>
          <w:rFonts w:ascii="Arial" w:hAnsi="Arial" w:cs="Arial"/>
          <w:sz w:val="24"/>
          <w:szCs w:val="24"/>
        </w:rPr>
        <w:t>6</w:t>
      </w:r>
      <w:r w:rsidR="00A34082">
        <w:rPr>
          <w:rFonts w:ascii="Arial" w:hAnsi="Arial" w:cs="Arial"/>
          <w:sz w:val="24"/>
          <w:szCs w:val="24"/>
        </w:rPr>
        <w:t>]</w:t>
      </w:r>
      <w:r w:rsidR="00212B4F" w:rsidRPr="0095785E">
        <w:rPr>
          <w:rFonts w:ascii="Arial" w:hAnsi="Arial" w:cs="Arial"/>
          <w:sz w:val="24"/>
          <w:szCs w:val="24"/>
        </w:rPr>
        <w:t xml:space="preserve">. </w:t>
      </w:r>
      <w:r w:rsidR="0095785E" w:rsidRPr="0095785E">
        <w:rPr>
          <w:rFonts w:ascii="Arial" w:hAnsi="Arial" w:cs="Arial"/>
          <w:sz w:val="24"/>
          <w:szCs w:val="24"/>
        </w:rPr>
        <w:t xml:space="preserve"> Carbon from the plant is </w:t>
      </w:r>
      <w:r w:rsidR="00356EA9">
        <w:rPr>
          <w:rFonts w:ascii="Arial" w:hAnsi="Arial" w:cs="Arial"/>
          <w:sz w:val="24"/>
          <w:szCs w:val="24"/>
        </w:rPr>
        <w:t xml:space="preserve">also </w:t>
      </w:r>
      <w:r w:rsidR="0095785E" w:rsidRPr="0095785E">
        <w:rPr>
          <w:rFonts w:ascii="Arial" w:hAnsi="Arial" w:cs="Arial"/>
          <w:sz w:val="24"/>
          <w:szCs w:val="24"/>
        </w:rPr>
        <w:t xml:space="preserve">used to construct extensive </w:t>
      </w:r>
      <w:proofErr w:type="spellStart"/>
      <w:r w:rsidR="0095785E" w:rsidRPr="0095785E">
        <w:rPr>
          <w:rFonts w:ascii="Arial" w:hAnsi="Arial" w:cs="Arial"/>
          <w:sz w:val="24"/>
          <w:szCs w:val="24"/>
        </w:rPr>
        <w:t>extraradical</w:t>
      </w:r>
      <w:proofErr w:type="spellEnd"/>
      <w:r w:rsidR="0095785E" w:rsidRPr="0095785E">
        <w:rPr>
          <w:rFonts w:ascii="Arial" w:hAnsi="Arial" w:cs="Arial"/>
          <w:sz w:val="24"/>
          <w:szCs w:val="24"/>
        </w:rPr>
        <w:t xml:space="preserve"> </w:t>
      </w:r>
      <w:proofErr w:type="spellStart"/>
      <w:r w:rsidR="0095785E" w:rsidRPr="0095785E">
        <w:rPr>
          <w:rFonts w:ascii="Arial" w:hAnsi="Arial" w:cs="Arial"/>
          <w:sz w:val="24"/>
          <w:szCs w:val="24"/>
        </w:rPr>
        <w:t>hyphal</w:t>
      </w:r>
      <w:proofErr w:type="spellEnd"/>
      <w:r w:rsidR="0095785E" w:rsidRPr="0095785E">
        <w:rPr>
          <w:rFonts w:ascii="Arial" w:hAnsi="Arial" w:cs="Arial"/>
          <w:sz w:val="24"/>
          <w:szCs w:val="24"/>
        </w:rPr>
        <w:t xml:space="preserve"> networks throughout the soil </w:t>
      </w:r>
      <w:r w:rsidR="00DA6E9D">
        <w:rPr>
          <w:rFonts w:ascii="Arial" w:hAnsi="Arial" w:cs="Arial"/>
          <w:sz w:val="24"/>
          <w:szCs w:val="24"/>
        </w:rPr>
        <w:t>that</w:t>
      </w:r>
      <w:r w:rsidR="0095785E" w:rsidRPr="0095785E">
        <w:rPr>
          <w:rFonts w:ascii="Arial" w:hAnsi="Arial" w:cs="Arial"/>
          <w:sz w:val="24"/>
          <w:szCs w:val="24"/>
        </w:rPr>
        <w:t xml:space="preserve"> act as an interface between plant roots and the soil environment</w:t>
      </w:r>
      <w:r w:rsidR="0035112A">
        <w:rPr>
          <w:rFonts w:ascii="Arial" w:hAnsi="Arial" w:cs="Arial"/>
          <w:sz w:val="24"/>
          <w:szCs w:val="24"/>
        </w:rPr>
        <w:t xml:space="preserve"> </w:t>
      </w:r>
      <w:r w:rsidR="00594F90">
        <w:rPr>
          <w:rFonts w:ascii="Arial" w:hAnsi="Arial" w:cs="Arial"/>
          <w:sz w:val="24"/>
          <w:szCs w:val="24"/>
        </w:rPr>
        <w:t xml:space="preserve">and for </w:t>
      </w:r>
      <w:r w:rsidR="0035112A">
        <w:rPr>
          <w:rFonts w:ascii="Arial" w:hAnsi="Arial" w:cs="Arial"/>
          <w:sz w:val="24"/>
          <w:szCs w:val="24"/>
        </w:rPr>
        <w:t xml:space="preserve">other activities associated with </w:t>
      </w:r>
      <w:r w:rsidR="0065296C">
        <w:rPr>
          <w:rFonts w:ascii="Arial" w:hAnsi="Arial" w:cs="Arial"/>
          <w:sz w:val="24"/>
          <w:szCs w:val="24"/>
        </w:rPr>
        <w:t xml:space="preserve">completion of the </w:t>
      </w:r>
      <w:r w:rsidR="0035112A">
        <w:rPr>
          <w:rFonts w:ascii="Arial" w:hAnsi="Arial" w:cs="Arial"/>
          <w:sz w:val="24"/>
          <w:szCs w:val="24"/>
        </w:rPr>
        <w:t>fungal life history</w:t>
      </w:r>
      <w:r w:rsidR="0005364C">
        <w:rPr>
          <w:rFonts w:ascii="Arial" w:hAnsi="Arial" w:cs="Arial"/>
          <w:sz w:val="24"/>
          <w:szCs w:val="24"/>
        </w:rPr>
        <w:t>,</w:t>
      </w:r>
      <w:r w:rsidR="0035112A">
        <w:rPr>
          <w:rFonts w:ascii="Arial" w:hAnsi="Arial" w:cs="Arial"/>
          <w:sz w:val="24"/>
          <w:szCs w:val="24"/>
        </w:rPr>
        <w:t xml:space="preserve"> </w:t>
      </w:r>
      <w:r w:rsidR="0065296C">
        <w:rPr>
          <w:rFonts w:ascii="Arial" w:hAnsi="Arial" w:cs="Arial"/>
          <w:sz w:val="24"/>
          <w:szCs w:val="24"/>
        </w:rPr>
        <w:t xml:space="preserve">such as </w:t>
      </w:r>
      <w:r w:rsidR="0035112A">
        <w:rPr>
          <w:rFonts w:ascii="Arial" w:hAnsi="Arial" w:cs="Arial"/>
          <w:sz w:val="24"/>
          <w:szCs w:val="24"/>
        </w:rPr>
        <w:t xml:space="preserve">spore production </w:t>
      </w:r>
      <w:r w:rsidR="008B7B40">
        <w:rPr>
          <w:rFonts w:ascii="Arial" w:hAnsi="Arial" w:cs="Arial"/>
          <w:sz w:val="24"/>
          <w:szCs w:val="24"/>
        </w:rPr>
        <w:t>[17</w:t>
      </w:r>
      <w:proofErr w:type="gramStart"/>
      <w:r w:rsidR="008B7B40">
        <w:rPr>
          <w:rFonts w:ascii="Arial" w:hAnsi="Arial" w:cs="Arial"/>
          <w:sz w:val="24"/>
          <w:szCs w:val="24"/>
        </w:rPr>
        <w:t>,18</w:t>
      </w:r>
      <w:proofErr w:type="gramEnd"/>
      <w:r w:rsidR="008B7B40">
        <w:rPr>
          <w:rFonts w:ascii="Arial" w:hAnsi="Arial" w:cs="Arial"/>
          <w:sz w:val="24"/>
          <w:szCs w:val="24"/>
        </w:rPr>
        <w:t>]</w:t>
      </w:r>
      <w:r w:rsidR="00574044">
        <w:rPr>
          <w:rFonts w:ascii="Arial" w:hAnsi="Arial" w:cs="Arial"/>
          <w:sz w:val="24"/>
          <w:szCs w:val="24"/>
        </w:rPr>
        <w:t>.</w:t>
      </w:r>
      <w:r w:rsidR="0079624A">
        <w:rPr>
          <w:rFonts w:ascii="Arial" w:hAnsi="Arial" w:cs="Arial"/>
          <w:sz w:val="24"/>
          <w:szCs w:val="24"/>
        </w:rPr>
        <w:t xml:space="preserve"> </w:t>
      </w:r>
    </w:p>
    <w:p w:rsidR="003D23FA" w:rsidRPr="0095785E" w:rsidRDefault="003D23FA" w:rsidP="0095785E">
      <w:pPr>
        <w:spacing w:line="480" w:lineRule="auto"/>
        <w:jc w:val="both"/>
        <w:rPr>
          <w:rFonts w:ascii="Arial" w:hAnsi="Arial" w:cs="Arial"/>
          <w:sz w:val="24"/>
          <w:szCs w:val="24"/>
        </w:rPr>
      </w:pPr>
    </w:p>
    <w:p w:rsidR="002E7FA5" w:rsidRPr="0095785E" w:rsidRDefault="0095785E" w:rsidP="002E7FA5">
      <w:pPr>
        <w:spacing w:line="480" w:lineRule="auto"/>
        <w:jc w:val="both"/>
        <w:rPr>
          <w:rFonts w:ascii="Arial" w:hAnsi="Arial" w:cs="Arial"/>
          <w:sz w:val="24"/>
          <w:szCs w:val="24"/>
        </w:rPr>
      </w:pPr>
      <w:proofErr w:type="spellStart"/>
      <w:r w:rsidRPr="0095785E">
        <w:rPr>
          <w:rFonts w:ascii="Arial" w:hAnsi="Arial" w:cs="Arial"/>
          <w:sz w:val="24"/>
          <w:szCs w:val="24"/>
        </w:rPr>
        <w:t>Mycorrhizas</w:t>
      </w:r>
      <w:proofErr w:type="spellEnd"/>
      <w:r w:rsidRPr="0095785E">
        <w:rPr>
          <w:rFonts w:ascii="Arial" w:hAnsi="Arial" w:cs="Arial"/>
          <w:sz w:val="24"/>
          <w:szCs w:val="24"/>
        </w:rPr>
        <w:t xml:space="preserve"> </w:t>
      </w:r>
      <w:r w:rsidR="00270D91">
        <w:rPr>
          <w:rFonts w:ascii="Arial" w:hAnsi="Arial" w:cs="Arial"/>
          <w:sz w:val="24"/>
          <w:szCs w:val="24"/>
        </w:rPr>
        <w:t>are</w:t>
      </w:r>
      <w:r w:rsidRPr="0095785E">
        <w:rPr>
          <w:rFonts w:ascii="Arial" w:hAnsi="Arial" w:cs="Arial"/>
          <w:sz w:val="24"/>
          <w:szCs w:val="24"/>
        </w:rPr>
        <w:t xml:space="preserve"> associated with a range of </w:t>
      </w:r>
      <w:proofErr w:type="spellStart"/>
      <w:r w:rsidRPr="0095785E">
        <w:rPr>
          <w:rFonts w:ascii="Arial" w:hAnsi="Arial" w:cs="Arial"/>
          <w:i/>
          <w:sz w:val="24"/>
          <w:szCs w:val="24"/>
        </w:rPr>
        <w:t>Populus</w:t>
      </w:r>
      <w:proofErr w:type="spellEnd"/>
      <w:r w:rsidRPr="0095785E">
        <w:rPr>
          <w:rFonts w:ascii="Arial" w:hAnsi="Arial" w:cs="Arial"/>
          <w:sz w:val="24"/>
          <w:szCs w:val="24"/>
        </w:rPr>
        <w:t xml:space="preserve"> species </w:t>
      </w:r>
      <w:r w:rsidR="00A34082">
        <w:rPr>
          <w:rFonts w:ascii="Arial" w:hAnsi="Arial" w:cs="Arial"/>
          <w:sz w:val="24"/>
          <w:szCs w:val="24"/>
        </w:rPr>
        <w:t>[1</w:t>
      </w:r>
      <w:r w:rsidR="00135280">
        <w:rPr>
          <w:rFonts w:ascii="Arial" w:hAnsi="Arial" w:cs="Arial"/>
          <w:sz w:val="24"/>
          <w:szCs w:val="24"/>
        </w:rPr>
        <w:t>9</w:t>
      </w:r>
      <w:r w:rsidR="00A34082">
        <w:rPr>
          <w:rFonts w:ascii="Arial" w:hAnsi="Arial" w:cs="Arial"/>
          <w:sz w:val="24"/>
          <w:szCs w:val="24"/>
        </w:rPr>
        <w:t>-</w:t>
      </w:r>
      <w:r w:rsidR="00135280">
        <w:rPr>
          <w:rFonts w:ascii="Arial" w:hAnsi="Arial" w:cs="Arial"/>
          <w:sz w:val="24"/>
          <w:szCs w:val="24"/>
        </w:rPr>
        <w:t>2</w:t>
      </w:r>
      <w:r w:rsidR="00A34082">
        <w:rPr>
          <w:rFonts w:ascii="Arial" w:hAnsi="Arial" w:cs="Arial"/>
          <w:sz w:val="24"/>
          <w:szCs w:val="24"/>
        </w:rPr>
        <w:t>1]</w:t>
      </w:r>
      <w:r w:rsidR="00212B4F" w:rsidRPr="0095785E">
        <w:rPr>
          <w:rFonts w:ascii="Arial" w:hAnsi="Arial" w:cs="Arial"/>
          <w:sz w:val="24"/>
          <w:szCs w:val="24"/>
        </w:rPr>
        <w:t xml:space="preserve">, </w:t>
      </w:r>
      <w:r w:rsidRPr="0095785E">
        <w:rPr>
          <w:rFonts w:ascii="Arial" w:hAnsi="Arial" w:cs="Arial"/>
          <w:sz w:val="24"/>
          <w:szCs w:val="24"/>
        </w:rPr>
        <w:t xml:space="preserve">yet </w:t>
      </w:r>
      <w:r w:rsidR="00270D91">
        <w:rPr>
          <w:rFonts w:ascii="Arial" w:hAnsi="Arial" w:cs="Arial"/>
          <w:sz w:val="24"/>
          <w:szCs w:val="24"/>
        </w:rPr>
        <w:t xml:space="preserve">there is little </w:t>
      </w:r>
      <w:r w:rsidRPr="0095785E">
        <w:rPr>
          <w:rFonts w:ascii="Arial" w:hAnsi="Arial" w:cs="Arial"/>
          <w:sz w:val="24"/>
          <w:szCs w:val="24"/>
        </w:rPr>
        <w:t xml:space="preserve">information </w:t>
      </w:r>
      <w:r w:rsidR="00270D91">
        <w:rPr>
          <w:rFonts w:ascii="Arial" w:hAnsi="Arial" w:cs="Arial"/>
          <w:sz w:val="24"/>
          <w:szCs w:val="24"/>
        </w:rPr>
        <w:t>on</w:t>
      </w:r>
      <w:r w:rsidRPr="0095785E">
        <w:rPr>
          <w:rFonts w:ascii="Arial" w:hAnsi="Arial" w:cs="Arial"/>
          <w:sz w:val="24"/>
          <w:szCs w:val="24"/>
        </w:rPr>
        <w:t xml:space="preserve"> their potential role in sustainable biomass production. Members of the </w:t>
      </w:r>
      <w:proofErr w:type="spellStart"/>
      <w:r w:rsidRPr="0095785E">
        <w:rPr>
          <w:rFonts w:ascii="Arial" w:hAnsi="Arial" w:cs="Arial"/>
          <w:i/>
          <w:sz w:val="24"/>
          <w:szCs w:val="24"/>
        </w:rPr>
        <w:t>Populus</w:t>
      </w:r>
      <w:proofErr w:type="spellEnd"/>
      <w:r w:rsidRPr="0095785E">
        <w:rPr>
          <w:rFonts w:ascii="Arial" w:hAnsi="Arial" w:cs="Arial"/>
          <w:sz w:val="24"/>
          <w:szCs w:val="24"/>
        </w:rPr>
        <w:t xml:space="preserve"> genus </w:t>
      </w:r>
      <w:r w:rsidR="00270D91">
        <w:rPr>
          <w:rFonts w:ascii="Arial" w:hAnsi="Arial" w:cs="Arial"/>
          <w:sz w:val="24"/>
          <w:szCs w:val="24"/>
        </w:rPr>
        <w:t>can</w:t>
      </w:r>
      <w:r w:rsidRPr="0095785E">
        <w:rPr>
          <w:rFonts w:ascii="Arial" w:hAnsi="Arial" w:cs="Arial"/>
          <w:sz w:val="24"/>
          <w:szCs w:val="24"/>
        </w:rPr>
        <w:t xml:space="preserve"> form both </w:t>
      </w:r>
      <w:r w:rsidR="00594F90">
        <w:rPr>
          <w:rFonts w:ascii="Arial" w:hAnsi="Arial" w:cs="Arial"/>
          <w:sz w:val="24"/>
          <w:szCs w:val="24"/>
        </w:rPr>
        <w:t xml:space="preserve">AM </w:t>
      </w:r>
      <w:r w:rsidRPr="0095785E">
        <w:rPr>
          <w:rFonts w:ascii="Arial" w:hAnsi="Arial" w:cs="Arial"/>
          <w:sz w:val="24"/>
          <w:szCs w:val="24"/>
        </w:rPr>
        <w:t xml:space="preserve">and </w:t>
      </w:r>
      <w:r w:rsidR="00594F90">
        <w:rPr>
          <w:rFonts w:ascii="Arial" w:hAnsi="Arial" w:cs="Arial"/>
          <w:sz w:val="24"/>
          <w:szCs w:val="24"/>
        </w:rPr>
        <w:t>ECM</w:t>
      </w:r>
      <w:r w:rsidRPr="0095785E">
        <w:rPr>
          <w:rFonts w:ascii="Arial" w:hAnsi="Arial" w:cs="Arial"/>
          <w:sz w:val="24"/>
          <w:szCs w:val="24"/>
        </w:rPr>
        <w:t xml:space="preserve"> associations, sometimes with </w:t>
      </w:r>
      <w:r w:rsidR="00270D91">
        <w:rPr>
          <w:rFonts w:ascii="Arial" w:hAnsi="Arial" w:cs="Arial"/>
          <w:sz w:val="24"/>
          <w:szCs w:val="24"/>
        </w:rPr>
        <w:t xml:space="preserve">both </w:t>
      </w:r>
      <w:r w:rsidRPr="0095785E">
        <w:rPr>
          <w:rFonts w:ascii="Arial" w:hAnsi="Arial" w:cs="Arial"/>
          <w:sz w:val="24"/>
          <w:szCs w:val="24"/>
        </w:rPr>
        <w:t xml:space="preserve">present in the same root system </w:t>
      </w:r>
      <w:r w:rsidR="00A34082">
        <w:rPr>
          <w:rFonts w:ascii="Arial" w:hAnsi="Arial" w:cs="Arial"/>
          <w:sz w:val="24"/>
          <w:szCs w:val="24"/>
        </w:rPr>
        <w:t>[</w:t>
      </w:r>
      <w:r w:rsidR="00135280">
        <w:rPr>
          <w:rFonts w:ascii="Arial" w:hAnsi="Arial" w:cs="Arial"/>
          <w:sz w:val="24"/>
          <w:szCs w:val="24"/>
        </w:rPr>
        <w:t>22</w:t>
      </w:r>
      <w:proofErr w:type="gramStart"/>
      <w:r w:rsidR="00135280">
        <w:rPr>
          <w:rFonts w:ascii="Arial" w:hAnsi="Arial" w:cs="Arial"/>
          <w:sz w:val="24"/>
          <w:szCs w:val="24"/>
        </w:rPr>
        <w:t>,23</w:t>
      </w:r>
      <w:proofErr w:type="gramEnd"/>
      <w:r w:rsidR="00A34082">
        <w:rPr>
          <w:rFonts w:ascii="Arial" w:hAnsi="Arial" w:cs="Arial"/>
          <w:sz w:val="24"/>
          <w:szCs w:val="24"/>
        </w:rPr>
        <w:t>]</w:t>
      </w:r>
      <w:r w:rsidR="00212B4F" w:rsidRPr="0095785E">
        <w:rPr>
          <w:rFonts w:ascii="Arial" w:hAnsi="Arial" w:cs="Arial"/>
          <w:sz w:val="24"/>
          <w:szCs w:val="24"/>
        </w:rPr>
        <w:t>.</w:t>
      </w:r>
      <w:r w:rsidR="00212B4F" w:rsidRPr="0095785E">
        <w:rPr>
          <w:rFonts w:ascii="Arial" w:hAnsi="Arial" w:cs="Arial"/>
          <w:color w:val="0000FF"/>
          <w:sz w:val="24"/>
          <w:szCs w:val="24"/>
        </w:rPr>
        <w:t xml:space="preserve"> </w:t>
      </w:r>
      <w:r w:rsidRPr="0095785E">
        <w:rPr>
          <w:rFonts w:ascii="Arial" w:hAnsi="Arial" w:cs="Arial"/>
          <w:color w:val="0000FF"/>
          <w:sz w:val="24"/>
          <w:szCs w:val="24"/>
        </w:rPr>
        <w:t xml:space="preserve"> </w:t>
      </w:r>
      <w:r w:rsidRPr="0095785E">
        <w:rPr>
          <w:rFonts w:ascii="Arial" w:hAnsi="Arial" w:cs="Arial"/>
          <w:sz w:val="24"/>
          <w:szCs w:val="24"/>
        </w:rPr>
        <w:t xml:space="preserve">Many studies focus on </w:t>
      </w:r>
      <w:r w:rsidR="00594F90">
        <w:rPr>
          <w:rFonts w:ascii="Arial" w:hAnsi="Arial" w:cs="Arial"/>
          <w:sz w:val="24"/>
          <w:szCs w:val="24"/>
        </w:rPr>
        <w:t xml:space="preserve">ECM </w:t>
      </w:r>
      <w:r w:rsidRPr="0095785E">
        <w:rPr>
          <w:rFonts w:ascii="Arial" w:hAnsi="Arial" w:cs="Arial"/>
          <w:sz w:val="24"/>
          <w:szCs w:val="24"/>
        </w:rPr>
        <w:t xml:space="preserve">associations of </w:t>
      </w:r>
      <w:proofErr w:type="spellStart"/>
      <w:r w:rsidRPr="0095785E">
        <w:rPr>
          <w:rFonts w:ascii="Arial" w:hAnsi="Arial" w:cs="Arial"/>
          <w:i/>
          <w:sz w:val="24"/>
          <w:szCs w:val="24"/>
        </w:rPr>
        <w:t>Populus</w:t>
      </w:r>
      <w:proofErr w:type="spellEnd"/>
      <w:r w:rsidRPr="0095785E">
        <w:rPr>
          <w:rFonts w:ascii="Arial" w:hAnsi="Arial" w:cs="Arial"/>
          <w:sz w:val="24"/>
          <w:szCs w:val="24"/>
        </w:rPr>
        <w:t xml:space="preserve"> species</w:t>
      </w:r>
      <w:r w:rsidR="00270D91">
        <w:rPr>
          <w:rFonts w:ascii="Arial" w:hAnsi="Arial" w:cs="Arial"/>
          <w:sz w:val="24"/>
          <w:szCs w:val="24"/>
        </w:rPr>
        <w:t>. For example</w:t>
      </w:r>
      <w:r w:rsidRPr="0095785E">
        <w:rPr>
          <w:rFonts w:ascii="Arial" w:hAnsi="Arial" w:cs="Arial"/>
          <w:sz w:val="24"/>
          <w:szCs w:val="24"/>
        </w:rPr>
        <w:t xml:space="preserve">, </w:t>
      </w:r>
      <w:proofErr w:type="spellStart"/>
      <w:r w:rsidRPr="0095785E">
        <w:rPr>
          <w:rFonts w:ascii="Arial" w:hAnsi="Arial" w:cs="Arial"/>
          <w:sz w:val="24"/>
          <w:szCs w:val="24"/>
        </w:rPr>
        <w:t>Quoreshi</w:t>
      </w:r>
      <w:proofErr w:type="spellEnd"/>
      <w:r w:rsidRPr="0095785E">
        <w:rPr>
          <w:rFonts w:ascii="Arial" w:hAnsi="Arial" w:cs="Arial"/>
          <w:sz w:val="24"/>
          <w:szCs w:val="24"/>
        </w:rPr>
        <w:t xml:space="preserve"> and </w:t>
      </w:r>
      <w:proofErr w:type="spellStart"/>
      <w:r w:rsidRPr="0095785E">
        <w:rPr>
          <w:rFonts w:ascii="Arial" w:hAnsi="Arial" w:cs="Arial"/>
          <w:sz w:val="24"/>
          <w:szCs w:val="24"/>
        </w:rPr>
        <w:t>Khasa</w:t>
      </w:r>
      <w:proofErr w:type="spellEnd"/>
      <w:r w:rsidRPr="0095785E">
        <w:rPr>
          <w:rFonts w:ascii="Arial" w:hAnsi="Arial" w:cs="Arial"/>
          <w:sz w:val="24"/>
          <w:szCs w:val="24"/>
        </w:rPr>
        <w:t xml:space="preserve"> </w:t>
      </w:r>
      <w:r w:rsidR="00A34082">
        <w:rPr>
          <w:rFonts w:ascii="Arial" w:hAnsi="Arial" w:cs="Arial"/>
          <w:sz w:val="24"/>
          <w:szCs w:val="24"/>
        </w:rPr>
        <w:t>[</w:t>
      </w:r>
      <w:r w:rsidR="00135280">
        <w:rPr>
          <w:rFonts w:ascii="Arial" w:hAnsi="Arial" w:cs="Arial"/>
          <w:sz w:val="24"/>
          <w:szCs w:val="24"/>
        </w:rPr>
        <w:t>2</w:t>
      </w:r>
      <w:r w:rsidR="00A34082">
        <w:rPr>
          <w:rFonts w:ascii="Arial" w:hAnsi="Arial" w:cs="Arial"/>
          <w:sz w:val="24"/>
          <w:szCs w:val="24"/>
        </w:rPr>
        <w:t>1]</w:t>
      </w:r>
      <w:r w:rsidR="00212B4F">
        <w:rPr>
          <w:rFonts w:ascii="Arial" w:hAnsi="Arial" w:cs="Arial"/>
          <w:sz w:val="24"/>
          <w:szCs w:val="24"/>
        </w:rPr>
        <w:t xml:space="preserve"> </w:t>
      </w:r>
      <w:r w:rsidRPr="0095785E">
        <w:rPr>
          <w:rFonts w:ascii="Arial" w:hAnsi="Arial" w:cs="Arial"/>
          <w:sz w:val="24"/>
          <w:szCs w:val="24"/>
        </w:rPr>
        <w:t xml:space="preserve">suggest that </w:t>
      </w:r>
      <w:r w:rsidR="00270D91">
        <w:rPr>
          <w:rFonts w:ascii="Arial" w:hAnsi="Arial" w:cs="Arial"/>
          <w:sz w:val="24"/>
          <w:szCs w:val="24"/>
        </w:rPr>
        <w:t>inoculation of poplar seed</w:t>
      </w:r>
      <w:r w:rsidR="00DA6E9D">
        <w:rPr>
          <w:rFonts w:ascii="Arial" w:hAnsi="Arial" w:cs="Arial"/>
          <w:sz w:val="24"/>
          <w:szCs w:val="24"/>
        </w:rPr>
        <w:t>l</w:t>
      </w:r>
      <w:r w:rsidR="00270D91">
        <w:rPr>
          <w:rFonts w:ascii="Arial" w:hAnsi="Arial" w:cs="Arial"/>
          <w:sz w:val="24"/>
          <w:szCs w:val="24"/>
        </w:rPr>
        <w:t xml:space="preserve">ings with </w:t>
      </w:r>
      <w:r w:rsidRPr="0095785E">
        <w:rPr>
          <w:rFonts w:ascii="Arial" w:hAnsi="Arial" w:cs="Arial"/>
          <w:sz w:val="24"/>
          <w:szCs w:val="24"/>
        </w:rPr>
        <w:t xml:space="preserve">appropriate </w:t>
      </w:r>
      <w:r w:rsidR="00C311D8">
        <w:rPr>
          <w:rFonts w:ascii="Arial" w:hAnsi="Arial" w:cs="Arial"/>
          <w:sz w:val="24"/>
          <w:szCs w:val="24"/>
        </w:rPr>
        <w:t>ECM fungi</w:t>
      </w:r>
      <w:r w:rsidR="00270D91">
        <w:rPr>
          <w:rFonts w:ascii="Arial" w:hAnsi="Arial" w:cs="Arial"/>
          <w:sz w:val="24"/>
          <w:szCs w:val="24"/>
        </w:rPr>
        <w:t xml:space="preserve"> and </w:t>
      </w:r>
      <w:r w:rsidRPr="0095785E">
        <w:rPr>
          <w:rFonts w:ascii="Arial" w:hAnsi="Arial" w:cs="Arial"/>
          <w:sz w:val="24"/>
          <w:szCs w:val="24"/>
        </w:rPr>
        <w:t>selected bacteria in commercial nursery systems may enhance poplar establishment at plantation sites</w:t>
      </w:r>
      <w:r w:rsidR="00ED0A26">
        <w:rPr>
          <w:rFonts w:ascii="Arial" w:hAnsi="Arial" w:cs="Arial"/>
          <w:sz w:val="24"/>
          <w:szCs w:val="24"/>
        </w:rPr>
        <w:t xml:space="preserve">. However, there is also evidence </w:t>
      </w:r>
      <w:r w:rsidR="00A4545C">
        <w:rPr>
          <w:rFonts w:ascii="Arial" w:hAnsi="Arial" w:cs="Arial"/>
          <w:sz w:val="24"/>
          <w:szCs w:val="24"/>
        </w:rPr>
        <w:t xml:space="preserve">that </w:t>
      </w:r>
      <w:r w:rsidR="0078071B">
        <w:rPr>
          <w:rFonts w:ascii="Arial" w:hAnsi="Arial" w:cs="Arial"/>
          <w:sz w:val="24"/>
          <w:szCs w:val="24"/>
        </w:rPr>
        <w:t xml:space="preserve">AM colonisation is more important in </w:t>
      </w:r>
      <w:r w:rsidR="00ED0A26">
        <w:rPr>
          <w:rFonts w:ascii="Arial" w:hAnsi="Arial" w:cs="Arial"/>
          <w:sz w:val="24"/>
          <w:szCs w:val="24"/>
        </w:rPr>
        <w:t xml:space="preserve">young </w:t>
      </w:r>
      <w:r w:rsidR="002E2812">
        <w:rPr>
          <w:rFonts w:ascii="Arial" w:hAnsi="Arial" w:cs="Arial"/>
          <w:sz w:val="24"/>
          <w:szCs w:val="24"/>
        </w:rPr>
        <w:t xml:space="preserve">poplar </w:t>
      </w:r>
      <w:r w:rsidR="00ED0A26">
        <w:rPr>
          <w:rFonts w:ascii="Arial" w:hAnsi="Arial" w:cs="Arial"/>
          <w:sz w:val="24"/>
          <w:szCs w:val="24"/>
        </w:rPr>
        <w:t xml:space="preserve">seedlings </w:t>
      </w:r>
      <w:r w:rsidR="0078071B">
        <w:rPr>
          <w:rFonts w:ascii="Arial" w:hAnsi="Arial" w:cs="Arial"/>
          <w:sz w:val="24"/>
          <w:szCs w:val="24"/>
        </w:rPr>
        <w:t xml:space="preserve">with </w:t>
      </w:r>
      <w:r w:rsidR="00C311D8">
        <w:rPr>
          <w:rFonts w:ascii="Arial" w:hAnsi="Arial" w:cs="Arial"/>
          <w:sz w:val="24"/>
          <w:szCs w:val="24"/>
        </w:rPr>
        <w:t>ECM</w:t>
      </w:r>
      <w:r w:rsidR="00A4545C">
        <w:rPr>
          <w:rFonts w:ascii="Arial" w:hAnsi="Arial" w:cs="Arial"/>
          <w:sz w:val="24"/>
          <w:szCs w:val="24"/>
        </w:rPr>
        <w:t xml:space="preserve"> </w:t>
      </w:r>
      <w:r w:rsidR="0078071B">
        <w:rPr>
          <w:rFonts w:ascii="Arial" w:hAnsi="Arial" w:cs="Arial"/>
          <w:sz w:val="24"/>
          <w:szCs w:val="24"/>
        </w:rPr>
        <w:t xml:space="preserve">associations dominant only later in more established trees </w:t>
      </w:r>
      <w:r w:rsidR="00A34082">
        <w:rPr>
          <w:rFonts w:ascii="Arial" w:hAnsi="Arial" w:cs="Arial"/>
          <w:sz w:val="24"/>
          <w:szCs w:val="24"/>
        </w:rPr>
        <w:t>[</w:t>
      </w:r>
      <w:r w:rsidR="00135280">
        <w:rPr>
          <w:rFonts w:ascii="Arial" w:hAnsi="Arial" w:cs="Arial"/>
          <w:sz w:val="24"/>
          <w:szCs w:val="24"/>
        </w:rPr>
        <w:t>21</w:t>
      </w:r>
      <w:proofErr w:type="gramStart"/>
      <w:r w:rsidR="00A34082">
        <w:rPr>
          <w:rFonts w:ascii="Arial" w:hAnsi="Arial" w:cs="Arial"/>
          <w:sz w:val="24"/>
          <w:szCs w:val="24"/>
        </w:rPr>
        <w:t>,</w:t>
      </w:r>
      <w:r w:rsidR="00135280">
        <w:rPr>
          <w:rFonts w:ascii="Arial" w:hAnsi="Arial" w:cs="Arial"/>
          <w:sz w:val="24"/>
          <w:szCs w:val="24"/>
        </w:rPr>
        <w:t>24</w:t>
      </w:r>
      <w:proofErr w:type="gramEnd"/>
      <w:r w:rsidR="00A34082">
        <w:rPr>
          <w:rFonts w:ascii="Arial" w:hAnsi="Arial" w:cs="Arial"/>
          <w:sz w:val="24"/>
          <w:szCs w:val="24"/>
        </w:rPr>
        <w:t>]</w:t>
      </w:r>
      <w:r w:rsidR="0078071B">
        <w:rPr>
          <w:rFonts w:ascii="Arial" w:hAnsi="Arial" w:cs="Arial"/>
          <w:sz w:val="24"/>
          <w:szCs w:val="24"/>
        </w:rPr>
        <w:t xml:space="preserve">. </w:t>
      </w:r>
      <w:r w:rsidR="002E7FA5">
        <w:rPr>
          <w:rFonts w:ascii="Arial" w:hAnsi="Arial" w:cs="Arial"/>
          <w:sz w:val="24"/>
          <w:szCs w:val="24"/>
        </w:rPr>
        <w:t xml:space="preserve">Evidence </w:t>
      </w:r>
      <w:r w:rsidR="00F16107">
        <w:rPr>
          <w:rFonts w:ascii="Arial" w:hAnsi="Arial" w:cs="Arial"/>
          <w:sz w:val="24"/>
          <w:szCs w:val="24"/>
        </w:rPr>
        <w:t xml:space="preserve">from other studies using </w:t>
      </w:r>
      <w:r w:rsidR="008C69F9">
        <w:rPr>
          <w:rFonts w:ascii="Arial" w:hAnsi="Arial" w:cs="Arial"/>
          <w:sz w:val="24"/>
          <w:szCs w:val="24"/>
        </w:rPr>
        <w:t>a number</w:t>
      </w:r>
      <w:r w:rsidR="00356EA9">
        <w:rPr>
          <w:rFonts w:ascii="Arial" w:hAnsi="Arial" w:cs="Arial"/>
          <w:sz w:val="24"/>
          <w:szCs w:val="24"/>
        </w:rPr>
        <w:t xml:space="preserve"> of </w:t>
      </w:r>
      <w:r w:rsidR="00A36E55">
        <w:rPr>
          <w:rFonts w:ascii="Arial" w:hAnsi="Arial" w:cs="Arial"/>
          <w:sz w:val="24"/>
          <w:szCs w:val="24"/>
        </w:rPr>
        <w:t xml:space="preserve">different </w:t>
      </w:r>
      <w:r w:rsidR="008C69F9">
        <w:rPr>
          <w:rFonts w:ascii="Arial" w:hAnsi="Arial" w:cs="Arial"/>
          <w:sz w:val="24"/>
          <w:szCs w:val="24"/>
        </w:rPr>
        <w:t>plant and AM fungal</w:t>
      </w:r>
      <w:r w:rsidR="00356EA9">
        <w:rPr>
          <w:rFonts w:ascii="Arial" w:hAnsi="Arial" w:cs="Arial"/>
          <w:sz w:val="24"/>
          <w:szCs w:val="24"/>
        </w:rPr>
        <w:t xml:space="preserve"> species</w:t>
      </w:r>
      <w:r w:rsidR="00F16107">
        <w:rPr>
          <w:rFonts w:ascii="Arial" w:hAnsi="Arial" w:cs="Arial"/>
          <w:sz w:val="24"/>
          <w:szCs w:val="24"/>
        </w:rPr>
        <w:t xml:space="preserve"> </w:t>
      </w:r>
      <w:r w:rsidR="002E7FA5">
        <w:rPr>
          <w:rFonts w:ascii="Arial" w:hAnsi="Arial" w:cs="Arial"/>
          <w:sz w:val="24"/>
          <w:szCs w:val="24"/>
        </w:rPr>
        <w:t xml:space="preserve">suggests host plant performance can vary depending on the AMF </w:t>
      </w:r>
      <w:r w:rsidR="00356EA9">
        <w:rPr>
          <w:rFonts w:ascii="Arial" w:hAnsi="Arial" w:cs="Arial"/>
          <w:sz w:val="24"/>
          <w:szCs w:val="24"/>
        </w:rPr>
        <w:t xml:space="preserve">species </w:t>
      </w:r>
      <w:r w:rsidR="002E7FA5">
        <w:rPr>
          <w:rFonts w:ascii="Arial" w:hAnsi="Arial" w:cs="Arial"/>
          <w:sz w:val="24"/>
          <w:szCs w:val="24"/>
        </w:rPr>
        <w:t xml:space="preserve">present </w:t>
      </w:r>
      <w:r w:rsidR="00A34082">
        <w:rPr>
          <w:rFonts w:ascii="Arial" w:hAnsi="Arial" w:cs="Arial"/>
          <w:sz w:val="24"/>
          <w:szCs w:val="24"/>
        </w:rPr>
        <w:t>[</w:t>
      </w:r>
      <w:r w:rsidR="002F7566">
        <w:rPr>
          <w:rFonts w:ascii="Arial" w:hAnsi="Arial" w:cs="Arial"/>
          <w:sz w:val="24"/>
          <w:szCs w:val="24"/>
        </w:rPr>
        <w:t>25</w:t>
      </w:r>
      <w:r w:rsidR="00A34082">
        <w:rPr>
          <w:rFonts w:ascii="Arial" w:hAnsi="Arial" w:cs="Arial"/>
          <w:sz w:val="24"/>
          <w:szCs w:val="24"/>
        </w:rPr>
        <w:t>]</w:t>
      </w:r>
      <w:r w:rsidR="002E7FA5">
        <w:rPr>
          <w:rFonts w:ascii="Arial" w:hAnsi="Arial" w:cs="Arial"/>
          <w:sz w:val="24"/>
          <w:szCs w:val="24"/>
        </w:rPr>
        <w:t xml:space="preserve">, even when the plants and fungi co-exist </w:t>
      </w:r>
      <w:r w:rsidR="00A34082">
        <w:rPr>
          <w:rFonts w:ascii="Arial" w:hAnsi="Arial" w:cs="Arial"/>
          <w:sz w:val="24"/>
          <w:szCs w:val="24"/>
        </w:rPr>
        <w:t>[</w:t>
      </w:r>
      <w:r w:rsidR="002F7566">
        <w:rPr>
          <w:rFonts w:ascii="Arial" w:hAnsi="Arial" w:cs="Arial"/>
          <w:sz w:val="24"/>
          <w:szCs w:val="24"/>
        </w:rPr>
        <w:t>26</w:t>
      </w:r>
      <w:r w:rsidR="00A34082">
        <w:rPr>
          <w:rFonts w:ascii="Arial" w:hAnsi="Arial" w:cs="Arial"/>
          <w:sz w:val="24"/>
          <w:szCs w:val="24"/>
        </w:rPr>
        <w:t>]</w:t>
      </w:r>
      <w:r w:rsidR="002E7FA5">
        <w:rPr>
          <w:rFonts w:ascii="Arial" w:hAnsi="Arial" w:cs="Arial"/>
          <w:sz w:val="24"/>
          <w:szCs w:val="24"/>
        </w:rPr>
        <w:t xml:space="preserve">. Despite evidence that diverse AM fungi associate with poplar </w:t>
      </w:r>
      <w:r w:rsidR="00A34082">
        <w:rPr>
          <w:rFonts w:ascii="Arial" w:hAnsi="Arial" w:cs="Arial"/>
          <w:sz w:val="24"/>
          <w:szCs w:val="24"/>
        </w:rPr>
        <w:t>[2</w:t>
      </w:r>
      <w:r w:rsidR="002F7566">
        <w:rPr>
          <w:rFonts w:ascii="Arial" w:hAnsi="Arial" w:cs="Arial"/>
          <w:sz w:val="24"/>
          <w:szCs w:val="24"/>
        </w:rPr>
        <w:t>7</w:t>
      </w:r>
      <w:r w:rsidR="00A34082">
        <w:rPr>
          <w:rFonts w:ascii="Arial" w:hAnsi="Arial" w:cs="Arial"/>
          <w:sz w:val="24"/>
          <w:szCs w:val="24"/>
        </w:rPr>
        <w:t>]</w:t>
      </w:r>
      <w:r w:rsidR="002E7FA5">
        <w:rPr>
          <w:rFonts w:ascii="Arial" w:hAnsi="Arial" w:cs="Arial"/>
          <w:sz w:val="24"/>
          <w:szCs w:val="24"/>
        </w:rPr>
        <w:t>, the functional significance to the plant of the AM symbiosis remains unclear.</w:t>
      </w:r>
      <w:r w:rsidR="00A74515">
        <w:rPr>
          <w:rFonts w:ascii="Arial" w:hAnsi="Arial" w:cs="Arial"/>
          <w:sz w:val="24"/>
          <w:szCs w:val="24"/>
        </w:rPr>
        <w:t xml:space="preserve"> </w:t>
      </w:r>
      <w:r w:rsidR="002E7FA5" w:rsidRPr="0095785E">
        <w:rPr>
          <w:rFonts w:ascii="Arial" w:hAnsi="Arial" w:cs="Arial"/>
          <w:sz w:val="24"/>
          <w:szCs w:val="24"/>
        </w:rPr>
        <w:t xml:space="preserve">Hooker </w:t>
      </w:r>
      <w:r w:rsidR="002E7FA5" w:rsidRPr="002E7FA5">
        <w:rPr>
          <w:rFonts w:ascii="Arial" w:hAnsi="Arial" w:cs="Arial"/>
          <w:sz w:val="24"/>
          <w:szCs w:val="24"/>
        </w:rPr>
        <w:t>et al.</w:t>
      </w:r>
      <w:r w:rsidR="002E7FA5" w:rsidRPr="0095785E">
        <w:rPr>
          <w:rFonts w:ascii="Arial" w:hAnsi="Arial" w:cs="Arial"/>
          <w:sz w:val="24"/>
          <w:szCs w:val="24"/>
        </w:rPr>
        <w:t xml:space="preserve"> </w:t>
      </w:r>
      <w:r w:rsidR="002E7FA5">
        <w:rPr>
          <w:rFonts w:ascii="Arial" w:hAnsi="Arial" w:cs="Arial"/>
          <w:sz w:val="24"/>
          <w:szCs w:val="24"/>
        </w:rPr>
        <w:t>[</w:t>
      </w:r>
      <w:r w:rsidR="00A34082">
        <w:rPr>
          <w:rFonts w:ascii="Arial" w:hAnsi="Arial" w:cs="Arial"/>
          <w:sz w:val="24"/>
          <w:szCs w:val="24"/>
        </w:rPr>
        <w:t>2</w:t>
      </w:r>
      <w:r w:rsidR="002F7566">
        <w:rPr>
          <w:rFonts w:ascii="Arial" w:hAnsi="Arial" w:cs="Arial"/>
          <w:sz w:val="24"/>
          <w:szCs w:val="24"/>
        </w:rPr>
        <w:t>8</w:t>
      </w:r>
      <w:r w:rsidR="002E7FA5">
        <w:rPr>
          <w:rFonts w:ascii="Arial" w:hAnsi="Arial" w:cs="Arial"/>
          <w:sz w:val="24"/>
          <w:szCs w:val="24"/>
        </w:rPr>
        <w:t xml:space="preserve">] found that </w:t>
      </w:r>
      <w:r w:rsidR="002E7FA5" w:rsidRPr="0095785E">
        <w:rPr>
          <w:rFonts w:ascii="Arial" w:hAnsi="Arial" w:cs="Arial"/>
          <w:sz w:val="24"/>
          <w:szCs w:val="24"/>
        </w:rPr>
        <w:t>colonisation of poplar by three AMF species (</w:t>
      </w:r>
      <w:proofErr w:type="spellStart"/>
      <w:r w:rsidR="002E7FA5" w:rsidRPr="0095785E">
        <w:rPr>
          <w:rFonts w:ascii="Arial" w:hAnsi="Arial" w:cs="Arial"/>
          <w:i/>
          <w:sz w:val="24"/>
          <w:szCs w:val="24"/>
        </w:rPr>
        <w:t>Scutellispora</w:t>
      </w:r>
      <w:proofErr w:type="spellEnd"/>
      <w:r w:rsidR="002E7FA5" w:rsidRPr="0095785E">
        <w:rPr>
          <w:rFonts w:ascii="Arial" w:hAnsi="Arial" w:cs="Arial"/>
          <w:i/>
          <w:sz w:val="24"/>
          <w:szCs w:val="24"/>
        </w:rPr>
        <w:t xml:space="preserve"> </w:t>
      </w:r>
      <w:proofErr w:type="spellStart"/>
      <w:r w:rsidR="002E7FA5" w:rsidRPr="0095785E">
        <w:rPr>
          <w:rFonts w:ascii="Arial" w:hAnsi="Arial" w:cs="Arial"/>
          <w:i/>
          <w:sz w:val="24"/>
          <w:szCs w:val="24"/>
        </w:rPr>
        <w:t>calospora</w:t>
      </w:r>
      <w:proofErr w:type="spellEnd"/>
      <w:r w:rsidR="002E7FA5" w:rsidRPr="0095785E">
        <w:rPr>
          <w:rFonts w:ascii="Arial" w:hAnsi="Arial" w:cs="Arial"/>
          <w:sz w:val="24"/>
          <w:szCs w:val="24"/>
        </w:rPr>
        <w:t xml:space="preserve">, </w:t>
      </w:r>
      <w:proofErr w:type="spellStart"/>
      <w:r w:rsidR="002E7FA5" w:rsidRPr="0095785E">
        <w:rPr>
          <w:rFonts w:ascii="Arial" w:hAnsi="Arial" w:cs="Arial"/>
          <w:i/>
          <w:sz w:val="24"/>
          <w:szCs w:val="24"/>
        </w:rPr>
        <w:t>Glomus</w:t>
      </w:r>
      <w:proofErr w:type="spellEnd"/>
      <w:r w:rsidR="002E7FA5" w:rsidRPr="0095785E">
        <w:rPr>
          <w:rFonts w:ascii="Arial" w:hAnsi="Arial" w:cs="Arial"/>
          <w:sz w:val="24"/>
          <w:szCs w:val="24"/>
        </w:rPr>
        <w:t xml:space="preserve"> sp E3 and </w:t>
      </w:r>
      <w:proofErr w:type="spellStart"/>
      <w:r w:rsidR="002E7FA5" w:rsidRPr="0095785E">
        <w:rPr>
          <w:rFonts w:ascii="Arial" w:hAnsi="Arial" w:cs="Arial"/>
          <w:i/>
          <w:sz w:val="24"/>
          <w:szCs w:val="24"/>
        </w:rPr>
        <w:t>Glomus</w:t>
      </w:r>
      <w:proofErr w:type="spellEnd"/>
      <w:r w:rsidR="002E7FA5" w:rsidRPr="0095785E">
        <w:rPr>
          <w:rFonts w:ascii="Arial" w:hAnsi="Arial" w:cs="Arial"/>
          <w:i/>
          <w:sz w:val="24"/>
          <w:szCs w:val="24"/>
        </w:rPr>
        <w:t xml:space="preserve"> </w:t>
      </w:r>
      <w:proofErr w:type="spellStart"/>
      <w:r w:rsidR="002E7FA5" w:rsidRPr="0095785E">
        <w:rPr>
          <w:rFonts w:ascii="Arial" w:hAnsi="Arial" w:cs="Arial"/>
          <w:i/>
          <w:sz w:val="24"/>
          <w:szCs w:val="24"/>
        </w:rPr>
        <w:lastRenderedPageBreak/>
        <w:t>caledonium</w:t>
      </w:r>
      <w:proofErr w:type="spellEnd"/>
      <w:r w:rsidR="002E7FA5" w:rsidRPr="0095785E">
        <w:rPr>
          <w:rFonts w:ascii="Arial" w:hAnsi="Arial" w:cs="Arial"/>
          <w:sz w:val="24"/>
          <w:szCs w:val="24"/>
        </w:rPr>
        <w:t>)</w:t>
      </w:r>
      <w:r w:rsidR="002E7FA5">
        <w:rPr>
          <w:rFonts w:ascii="Arial" w:hAnsi="Arial" w:cs="Arial"/>
          <w:sz w:val="24"/>
          <w:szCs w:val="24"/>
        </w:rPr>
        <w:t xml:space="preserve"> </w:t>
      </w:r>
      <w:r w:rsidR="002E7FA5" w:rsidRPr="0095785E">
        <w:rPr>
          <w:rFonts w:ascii="Arial" w:hAnsi="Arial" w:cs="Arial"/>
          <w:sz w:val="24"/>
          <w:szCs w:val="24"/>
        </w:rPr>
        <w:t xml:space="preserve">did not significantly affect overall </w:t>
      </w:r>
      <w:r w:rsidR="002E7FA5">
        <w:rPr>
          <w:rFonts w:ascii="Arial" w:hAnsi="Arial" w:cs="Arial"/>
          <w:sz w:val="24"/>
          <w:szCs w:val="24"/>
        </w:rPr>
        <w:t>plant</w:t>
      </w:r>
      <w:r w:rsidR="002E7FA5" w:rsidRPr="0095785E">
        <w:rPr>
          <w:rFonts w:ascii="Arial" w:hAnsi="Arial" w:cs="Arial"/>
          <w:sz w:val="24"/>
          <w:szCs w:val="24"/>
        </w:rPr>
        <w:t xml:space="preserve"> growth</w:t>
      </w:r>
      <w:r w:rsidR="002E7FA5">
        <w:rPr>
          <w:rFonts w:ascii="Arial" w:hAnsi="Arial" w:cs="Arial"/>
          <w:sz w:val="24"/>
          <w:szCs w:val="24"/>
        </w:rPr>
        <w:t>, although colonisation rates were low, and effects on nutrition were not investigated.</w:t>
      </w:r>
    </w:p>
    <w:p w:rsidR="0095785E" w:rsidRPr="0095785E" w:rsidRDefault="0095785E" w:rsidP="0095785E">
      <w:pPr>
        <w:spacing w:line="480" w:lineRule="auto"/>
        <w:jc w:val="both"/>
        <w:rPr>
          <w:rFonts w:ascii="Arial" w:hAnsi="Arial" w:cs="Arial"/>
          <w:sz w:val="24"/>
          <w:szCs w:val="24"/>
        </w:rPr>
      </w:pPr>
    </w:p>
    <w:p w:rsidR="0095785E" w:rsidRDefault="00270D91" w:rsidP="002E7FA5">
      <w:pPr>
        <w:spacing w:line="480" w:lineRule="auto"/>
        <w:jc w:val="both"/>
        <w:rPr>
          <w:rFonts w:ascii="Arial" w:hAnsi="Arial" w:cs="Arial"/>
          <w:sz w:val="24"/>
          <w:szCs w:val="24"/>
        </w:rPr>
      </w:pPr>
      <w:r w:rsidRPr="001A2F80">
        <w:rPr>
          <w:rFonts w:ascii="Arial" w:hAnsi="Arial" w:cs="Arial"/>
          <w:sz w:val="24"/>
          <w:szCs w:val="24"/>
        </w:rPr>
        <w:t>Despite the</w:t>
      </w:r>
      <w:r w:rsidR="001A2F80" w:rsidRPr="001A2F80">
        <w:rPr>
          <w:rFonts w:ascii="Arial" w:hAnsi="Arial" w:cs="Arial"/>
          <w:sz w:val="24"/>
          <w:szCs w:val="24"/>
        </w:rPr>
        <w:t xml:space="preserve"> near ubiquity of AMF and the importance of poplar as a bio</w:t>
      </w:r>
      <w:r w:rsidR="001A2F80">
        <w:rPr>
          <w:rFonts w:ascii="Arial" w:hAnsi="Arial" w:cs="Arial"/>
          <w:sz w:val="24"/>
          <w:szCs w:val="24"/>
        </w:rPr>
        <w:t>mass</w:t>
      </w:r>
      <w:r w:rsidR="001A2F80" w:rsidRPr="001A2F80">
        <w:rPr>
          <w:rFonts w:ascii="Arial" w:hAnsi="Arial" w:cs="Arial"/>
          <w:sz w:val="24"/>
          <w:szCs w:val="24"/>
        </w:rPr>
        <w:t xml:space="preserve"> crop</w:t>
      </w:r>
      <w:r>
        <w:rPr>
          <w:rFonts w:ascii="Arial" w:hAnsi="Arial" w:cs="Arial"/>
          <w:sz w:val="24"/>
          <w:szCs w:val="24"/>
        </w:rPr>
        <w:t xml:space="preserve"> there are f</w:t>
      </w:r>
      <w:r w:rsidR="0095785E" w:rsidRPr="0095785E">
        <w:rPr>
          <w:rFonts w:ascii="Arial" w:hAnsi="Arial" w:cs="Arial"/>
          <w:sz w:val="24"/>
          <w:szCs w:val="24"/>
        </w:rPr>
        <w:t xml:space="preserve">ew studies </w:t>
      </w:r>
      <w:r>
        <w:rPr>
          <w:rFonts w:ascii="Arial" w:hAnsi="Arial" w:cs="Arial"/>
          <w:sz w:val="24"/>
          <w:szCs w:val="24"/>
        </w:rPr>
        <w:t xml:space="preserve">of </w:t>
      </w:r>
      <w:r w:rsidR="0095785E" w:rsidRPr="0095785E">
        <w:rPr>
          <w:rFonts w:ascii="Arial" w:hAnsi="Arial" w:cs="Arial"/>
          <w:sz w:val="24"/>
          <w:szCs w:val="24"/>
        </w:rPr>
        <w:t>the impacts of AMF on poplar growth</w:t>
      </w:r>
      <w:r w:rsidR="002E2812">
        <w:rPr>
          <w:rFonts w:ascii="Arial" w:hAnsi="Arial" w:cs="Arial"/>
          <w:sz w:val="24"/>
          <w:szCs w:val="24"/>
        </w:rPr>
        <w:t xml:space="preserve"> and nutrition</w:t>
      </w:r>
      <w:r w:rsidR="0095785E" w:rsidRPr="0095785E">
        <w:rPr>
          <w:rFonts w:ascii="Arial" w:hAnsi="Arial" w:cs="Arial"/>
          <w:sz w:val="24"/>
          <w:szCs w:val="24"/>
        </w:rPr>
        <w:t>. Investigati</w:t>
      </w:r>
      <w:r>
        <w:rPr>
          <w:rFonts w:ascii="Arial" w:hAnsi="Arial" w:cs="Arial"/>
          <w:sz w:val="24"/>
          <w:szCs w:val="24"/>
        </w:rPr>
        <w:t xml:space="preserve">on of </w:t>
      </w:r>
      <w:r w:rsidR="0095785E" w:rsidRPr="0095785E">
        <w:rPr>
          <w:rFonts w:ascii="Arial" w:hAnsi="Arial" w:cs="Arial"/>
          <w:sz w:val="24"/>
          <w:szCs w:val="24"/>
        </w:rPr>
        <w:t>the colonising potential of AMF species in the early growth stages of poplar offer</w:t>
      </w:r>
      <w:r w:rsidR="00962AEF">
        <w:rPr>
          <w:rFonts w:ascii="Arial" w:hAnsi="Arial" w:cs="Arial"/>
          <w:sz w:val="24"/>
          <w:szCs w:val="24"/>
        </w:rPr>
        <w:t>s</w:t>
      </w:r>
      <w:r>
        <w:rPr>
          <w:rFonts w:ascii="Arial" w:hAnsi="Arial" w:cs="Arial"/>
          <w:sz w:val="24"/>
          <w:szCs w:val="24"/>
        </w:rPr>
        <w:t xml:space="preserve"> the</w:t>
      </w:r>
      <w:r w:rsidR="0095785E" w:rsidRPr="0095785E">
        <w:rPr>
          <w:rFonts w:ascii="Arial" w:hAnsi="Arial" w:cs="Arial"/>
          <w:sz w:val="24"/>
          <w:szCs w:val="24"/>
        </w:rPr>
        <w:t xml:space="preserve"> potential for future manipulation of biomass crop species prior to establishment on plantation sites, with possible favourable consequences for nutrient cycling and crop nutrition</w:t>
      </w:r>
      <w:r>
        <w:rPr>
          <w:rFonts w:ascii="Arial" w:hAnsi="Arial" w:cs="Arial"/>
          <w:sz w:val="24"/>
          <w:szCs w:val="24"/>
        </w:rPr>
        <w:t xml:space="preserve"> and </w:t>
      </w:r>
      <w:r w:rsidR="0095785E" w:rsidRPr="0095785E">
        <w:rPr>
          <w:rFonts w:ascii="Arial" w:hAnsi="Arial" w:cs="Arial"/>
          <w:sz w:val="24"/>
          <w:szCs w:val="24"/>
        </w:rPr>
        <w:t xml:space="preserve">minimal inputs. </w:t>
      </w:r>
      <w:r w:rsidR="007849CB">
        <w:rPr>
          <w:rFonts w:ascii="Arial" w:hAnsi="Arial" w:cs="Arial"/>
          <w:sz w:val="24"/>
          <w:szCs w:val="24"/>
        </w:rPr>
        <w:t xml:space="preserve">In particular, the ability of </w:t>
      </w:r>
      <w:r w:rsidR="008458EC">
        <w:rPr>
          <w:rFonts w:ascii="Arial" w:hAnsi="Arial" w:cs="Arial"/>
          <w:sz w:val="24"/>
          <w:szCs w:val="24"/>
        </w:rPr>
        <w:t xml:space="preserve">AMF </w:t>
      </w:r>
      <w:r w:rsidR="007849CB">
        <w:rPr>
          <w:rFonts w:ascii="Arial" w:hAnsi="Arial" w:cs="Arial"/>
          <w:sz w:val="24"/>
          <w:szCs w:val="24"/>
        </w:rPr>
        <w:t xml:space="preserve">to acquire phosphorus for </w:t>
      </w:r>
      <w:r w:rsidR="007C4A14">
        <w:rPr>
          <w:rFonts w:ascii="Arial" w:hAnsi="Arial" w:cs="Arial"/>
          <w:sz w:val="24"/>
          <w:szCs w:val="24"/>
        </w:rPr>
        <w:t>their</w:t>
      </w:r>
      <w:r w:rsidR="007849CB">
        <w:rPr>
          <w:rFonts w:ascii="Arial" w:hAnsi="Arial" w:cs="Arial"/>
          <w:sz w:val="24"/>
          <w:szCs w:val="24"/>
        </w:rPr>
        <w:t xml:space="preserve"> associated host </w:t>
      </w:r>
      <w:r w:rsidR="00A34082">
        <w:rPr>
          <w:rFonts w:ascii="Arial" w:hAnsi="Arial" w:cs="Arial"/>
          <w:sz w:val="24"/>
          <w:szCs w:val="24"/>
        </w:rPr>
        <w:t>[</w:t>
      </w:r>
      <w:r w:rsidR="002F7566">
        <w:rPr>
          <w:rFonts w:ascii="Arial" w:hAnsi="Arial" w:cs="Arial"/>
          <w:sz w:val="24"/>
          <w:szCs w:val="24"/>
        </w:rPr>
        <w:t>5</w:t>
      </w:r>
      <w:r w:rsidR="00A34082">
        <w:rPr>
          <w:rFonts w:ascii="Arial" w:hAnsi="Arial" w:cs="Arial"/>
          <w:sz w:val="24"/>
          <w:szCs w:val="24"/>
        </w:rPr>
        <w:t>]</w:t>
      </w:r>
      <w:r w:rsidR="008A6D01">
        <w:rPr>
          <w:rFonts w:ascii="Arial" w:hAnsi="Arial" w:cs="Arial"/>
          <w:sz w:val="24"/>
          <w:szCs w:val="24"/>
        </w:rPr>
        <w:t xml:space="preserve"> </w:t>
      </w:r>
      <w:r w:rsidR="007849CB">
        <w:rPr>
          <w:rFonts w:ascii="Arial" w:hAnsi="Arial" w:cs="Arial"/>
          <w:sz w:val="24"/>
          <w:szCs w:val="24"/>
        </w:rPr>
        <w:t>is likely to become increasing</w:t>
      </w:r>
      <w:r>
        <w:rPr>
          <w:rFonts w:ascii="Arial" w:hAnsi="Arial" w:cs="Arial"/>
          <w:sz w:val="24"/>
          <w:szCs w:val="24"/>
        </w:rPr>
        <w:t>ly</w:t>
      </w:r>
      <w:r w:rsidR="007849CB">
        <w:rPr>
          <w:rFonts w:ascii="Arial" w:hAnsi="Arial" w:cs="Arial"/>
          <w:sz w:val="24"/>
          <w:szCs w:val="24"/>
        </w:rPr>
        <w:t xml:space="preserve"> important</w:t>
      </w:r>
      <w:r w:rsidR="00C45F25">
        <w:rPr>
          <w:rFonts w:ascii="Arial" w:hAnsi="Arial" w:cs="Arial"/>
          <w:sz w:val="24"/>
          <w:szCs w:val="24"/>
        </w:rPr>
        <w:t xml:space="preserve"> in low input </w:t>
      </w:r>
      <w:proofErr w:type="spellStart"/>
      <w:r w:rsidR="00C45F25">
        <w:rPr>
          <w:rFonts w:ascii="Arial" w:hAnsi="Arial" w:cs="Arial"/>
          <w:sz w:val="24"/>
          <w:szCs w:val="24"/>
        </w:rPr>
        <w:t>bioenergy</w:t>
      </w:r>
      <w:proofErr w:type="spellEnd"/>
      <w:r w:rsidR="00C45F25">
        <w:rPr>
          <w:rFonts w:ascii="Arial" w:hAnsi="Arial" w:cs="Arial"/>
          <w:sz w:val="24"/>
          <w:szCs w:val="24"/>
        </w:rPr>
        <w:t xml:space="preserve"> systems in which fertiliser inputs are reduced</w:t>
      </w:r>
      <w:r w:rsidR="001A2A16">
        <w:rPr>
          <w:rFonts w:ascii="Arial" w:hAnsi="Arial" w:cs="Arial"/>
          <w:sz w:val="24"/>
          <w:szCs w:val="24"/>
        </w:rPr>
        <w:t>.</w:t>
      </w:r>
      <w:r w:rsidR="007849CB">
        <w:rPr>
          <w:rFonts w:ascii="Arial" w:hAnsi="Arial" w:cs="Arial"/>
          <w:sz w:val="24"/>
          <w:szCs w:val="24"/>
        </w:rPr>
        <w:t xml:space="preserve"> There may also be </w:t>
      </w:r>
      <w:r w:rsidR="005B63BC">
        <w:rPr>
          <w:rFonts w:ascii="Arial" w:hAnsi="Arial" w:cs="Arial"/>
          <w:sz w:val="24"/>
          <w:szCs w:val="24"/>
        </w:rPr>
        <w:t xml:space="preserve">other </w:t>
      </w:r>
      <w:r w:rsidR="007849CB">
        <w:rPr>
          <w:rFonts w:ascii="Arial" w:hAnsi="Arial" w:cs="Arial"/>
          <w:sz w:val="24"/>
          <w:szCs w:val="24"/>
        </w:rPr>
        <w:t>benefits</w:t>
      </w:r>
      <w:r w:rsidR="005B63BC">
        <w:rPr>
          <w:rFonts w:ascii="Arial" w:hAnsi="Arial" w:cs="Arial"/>
          <w:sz w:val="24"/>
          <w:szCs w:val="24"/>
        </w:rPr>
        <w:t xml:space="preserve"> such as</w:t>
      </w:r>
      <w:r>
        <w:rPr>
          <w:rFonts w:ascii="Arial" w:hAnsi="Arial" w:cs="Arial"/>
          <w:sz w:val="24"/>
          <w:szCs w:val="24"/>
        </w:rPr>
        <w:t xml:space="preserve"> </w:t>
      </w:r>
      <w:r w:rsidR="007849CB">
        <w:rPr>
          <w:rFonts w:ascii="Arial" w:hAnsi="Arial" w:cs="Arial"/>
          <w:sz w:val="24"/>
          <w:szCs w:val="24"/>
        </w:rPr>
        <w:t xml:space="preserve">increased carbon flow belowground and incorporation into the soil organic matter pool </w:t>
      </w:r>
      <w:r w:rsidR="00A34082">
        <w:rPr>
          <w:rFonts w:ascii="Arial" w:hAnsi="Arial" w:cs="Arial"/>
          <w:sz w:val="24"/>
          <w:szCs w:val="24"/>
        </w:rPr>
        <w:t>[2</w:t>
      </w:r>
      <w:r w:rsidR="002F7566">
        <w:rPr>
          <w:rFonts w:ascii="Arial" w:hAnsi="Arial" w:cs="Arial"/>
          <w:sz w:val="24"/>
          <w:szCs w:val="24"/>
        </w:rPr>
        <w:t>9</w:t>
      </w:r>
      <w:r w:rsidR="00A34082">
        <w:rPr>
          <w:rFonts w:ascii="Arial" w:hAnsi="Arial" w:cs="Arial"/>
          <w:sz w:val="24"/>
          <w:szCs w:val="24"/>
        </w:rPr>
        <w:t>]</w:t>
      </w:r>
      <w:r w:rsidR="00D8618C">
        <w:rPr>
          <w:rFonts w:ascii="Arial" w:hAnsi="Arial" w:cs="Arial"/>
          <w:sz w:val="24"/>
          <w:szCs w:val="24"/>
        </w:rPr>
        <w:t xml:space="preserve"> </w:t>
      </w:r>
      <w:r w:rsidR="007849CB">
        <w:rPr>
          <w:rFonts w:ascii="Arial" w:hAnsi="Arial" w:cs="Arial"/>
          <w:sz w:val="24"/>
          <w:szCs w:val="24"/>
        </w:rPr>
        <w:t>but</w:t>
      </w:r>
      <w:r>
        <w:rPr>
          <w:rFonts w:ascii="Arial" w:hAnsi="Arial" w:cs="Arial"/>
          <w:sz w:val="24"/>
          <w:szCs w:val="24"/>
        </w:rPr>
        <w:t>,</w:t>
      </w:r>
      <w:r w:rsidR="007849CB">
        <w:rPr>
          <w:rFonts w:ascii="Arial" w:hAnsi="Arial" w:cs="Arial"/>
          <w:sz w:val="24"/>
          <w:szCs w:val="24"/>
        </w:rPr>
        <w:t xml:space="preserve"> as </w:t>
      </w:r>
      <w:r w:rsidR="0065296C">
        <w:rPr>
          <w:rFonts w:ascii="Arial" w:hAnsi="Arial" w:cs="Arial"/>
          <w:sz w:val="24"/>
          <w:szCs w:val="24"/>
        </w:rPr>
        <w:t>AM colonised</w:t>
      </w:r>
      <w:r w:rsidR="007849CB">
        <w:rPr>
          <w:rFonts w:ascii="Arial" w:hAnsi="Arial" w:cs="Arial"/>
          <w:sz w:val="24"/>
          <w:szCs w:val="24"/>
        </w:rPr>
        <w:t xml:space="preserve"> roots often have increased respiration rates </w:t>
      </w:r>
      <w:r w:rsidR="00A34082">
        <w:rPr>
          <w:rFonts w:ascii="Arial" w:hAnsi="Arial" w:cs="Arial"/>
          <w:sz w:val="24"/>
          <w:szCs w:val="24"/>
        </w:rPr>
        <w:t>[</w:t>
      </w:r>
      <w:r w:rsidR="002F7566">
        <w:rPr>
          <w:rFonts w:ascii="Arial" w:hAnsi="Arial" w:cs="Arial"/>
          <w:sz w:val="24"/>
          <w:szCs w:val="24"/>
        </w:rPr>
        <w:t>30</w:t>
      </w:r>
      <w:r w:rsidR="00A34082">
        <w:rPr>
          <w:rFonts w:ascii="Arial" w:hAnsi="Arial" w:cs="Arial"/>
          <w:sz w:val="24"/>
          <w:szCs w:val="24"/>
        </w:rPr>
        <w:t>,</w:t>
      </w:r>
      <w:r w:rsidR="002F7566">
        <w:rPr>
          <w:rFonts w:ascii="Arial" w:hAnsi="Arial" w:cs="Arial"/>
          <w:sz w:val="24"/>
          <w:szCs w:val="24"/>
        </w:rPr>
        <w:t>31</w:t>
      </w:r>
      <w:r w:rsidR="00A34082">
        <w:rPr>
          <w:rFonts w:ascii="Arial" w:hAnsi="Arial" w:cs="Arial"/>
          <w:sz w:val="24"/>
          <w:szCs w:val="24"/>
        </w:rPr>
        <w:t>]</w:t>
      </w:r>
      <w:r w:rsidR="002E7FA5">
        <w:rPr>
          <w:rFonts w:ascii="Arial" w:hAnsi="Arial" w:cs="Arial"/>
          <w:sz w:val="24"/>
          <w:szCs w:val="24"/>
        </w:rPr>
        <w:t>,</w:t>
      </w:r>
      <w:r w:rsidR="007849CB">
        <w:rPr>
          <w:rFonts w:ascii="Arial" w:hAnsi="Arial" w:cs="Arial"/>
          <w:sz w:val="24"/>
          <w:szCs w:val="24"/>
        </w:rPr>
        <w:t xml:space="preserve"> this would only be beneficial if incorporation exceed</w:t>
      </w:r>
      <w:r w:rsidR="002E7FA5">
        <w:rPr>
          <w:rFonts w:ascii="Arial" w:hAnsi="Arial" w:cs="Arial"/>
          <w:sz w:val="24"/>
          <w:szCs w:val="24"/>
        </w:rPr>
        <w:t>ed</w:t>
      </w:r>
      <w:r w:rsidR="007849CB">
        <w:rPr>
          <w:rFonts w:ascii="Arial" w:hAnsi="Arial" w:cs="Arial"/>
          <w:sz w:val="24"/>
          <w:szCs w:val="24"/>
        </w:rPr>
        <w:t xml:space="preserve"> C loss. Thus, t</w:t>
      </w:r>
      <w:r w:rsidR="0095785E" w:rsidRPr="0095785E">
        <w:rPr>
          <w:rFonts w:ascii="Arial" w:hAnsi="Arial" w:cs="Arial"/>
          <w:sz w:val="24"/>
          <w:szCs w:val="24"/>
        </w:rPr>
        <w:t xml:space="preserve">he development of sustainable, productive agricultural and forestry systems must consider the important roles of soil microbes and soil processes in soil nutrient management </w:t>
      </w:r>
      <w:r w:rsidR="000D0F25">
        <w:rPr>
          <w:rFonts w:ascii="Arial" w:hAnsi="Arial" w:cs="Arial"/>
          <w:sz w:val="24"/>
          <w:szCs w:val="24"/>
        </w:rPr>
        <w:t>[1</w:t>
      </w:r>
      <w:r w:rsidR="002F7566">
        <w:rPr>
          <w:rFonts w:ascii="Arial" w:hAnsi="Arial" w:cs="Arial"/>
          <w:sz w:val="24"/>
          <w:szCs w:val="24"/>
        </w:rPr>
        <w:t>5</w:t>
      </w:r>
      <w:proofErr w:type="gramStart"/>
      <w:r w:rsidR="000D0F25">
        <w:rPr>
          <w:rFonts w:ascii="Arial" w:hAnsi="Arial" w:cs="Arial"/>
          <w:sz w:val="24"/>
          <w:szCs w:val="24"/>
        </w:rPr>
        <w:t>,</w:t>
      </w:r>
      <w:r w:rsidR="002F7566">
        <w:rPr>
          <w:rFonts w:ascii="Arial" w:hAnsi="Arial" w:cs="Arial"/>
          <w:sz w:val="24"/>
          <w:szCs w:val="24"/>
        </w:rPr>
        <w:t>3</w:t>
      </w:r>
      <w:r w:rsidR="000D0F25">
        <w:rPr>
          <w:rFonts w:ascii="Arial" w:hAnsi="Arial" w:cs="Arial"/>
          <w:sz w:val="24"/>
          <w:szCs w:val="24"/>
        </w:rPr>
        <w:t>2</w:t>
      </w:r>
      <w:proofErr w:type="gramEnd"/>
      <w:r w:rsidR="000D0F25">
        <w:rPr>
          <w:rFonts w:ascii="Arial" w:hAnsi="Arial" w:cs="Arial"/>
          <w:sz w:val="24"/>
          <w:szCs w:val="24"/>
        </w:rPr>
        <w:t>]</w:t>
      </w:r>
      <w:r w:rsidR="002E7FA5">
        <w:rPr>
          <w:rFonts w:ascii="Arial" w:hAnsi="Arial" w:cs="Arial"/>
          <w:sz w:val="24"/>
          <w:szCs w:val="24"/>
        </w:rPr>
        <w:t xml:space="preserve"> </w:t>
      </w:r>
      <w:r w:rsidR="00D8618C">
        <w:rPr>
          <w:rFonts w:ascii="Arial" w:hAnsi="Arial" w:cs="Arial"/>
          <w:sz w:val="24"/>
          <w:szCs w:val="24"/>
        </w:rPr>
        <w:t>and carbon sequestration</w:t>
      </w:r>
      <w:r w:rsidR="008A6D01">
        <w:rPr>
          <w:rFonts w:ascii="Arial" w:hAnsi="Arial" w:cs="Arial"/>
          <w:sz w:val="24"/>
          <w:szCs w:val="24"/>
        </w:rPr>
        <w:t xml:space="preserve"> </w:t>
      </w:r>
      <w:r w:rsidR="000D0F25">
        <w:rPr>
          <w:rFonts w:ascii="Arial" w:hAnsi="Arial" w:cs="Arial"/>
          <w:sz w:val="24"/>
          <w:szCs w:val="24"/>
        </w:rPr>
        <w:t>[</w:t>
      </w:r>
      <w:r w:rsidR="002F7566">
        <w:rPr>
          <w:rFonts w:ascii="Arial" w:hAnsi="Arial" w:cs="Arial"/>
          <w:sz w:val="24"/>
          <w:szCs w:val="24"/>
        </w:rPr>
        <w:t>33</w:t>
      </w:r>
      <w:r w:rsidR="000D0F25">
        <w:rPr>
          <w:rFonts w:ascii="Arial" w:hAnsi="Arial" w:cs="Arial"/>
          <w:sz w:val="24"/>
          <w:szCs w:val="24"/>
        </w:rPr>
        <w:t>]</w:t>
      </w:r>
      <w:r w:rsidR="002E7FA5" w:rsidRPr="0095785E">
        <w:rPr>
          <w:rFonts w:ascii="Arial" w:hAnsi="Arial" w:cs="Arial"/>
          <w:sz w:val="24"/>
          <w:szCs w:val="24"/>
        </w:rPr>
        <w:t>.</w:t>
      </w:r>
    </w:p>
    <w:p w:rsidR="00574044" w:rsidRPr="0095785E" w:rsidRDefault="00574044" w:rsidP="0095785E">
      <w:pPr>
        <w:spacing w:line="480" w:lineRule="auto"/>
        <w:jc w:val="both"/>
        <w:rPr>
          <w:rFonts w:ascii="Arial" w:hAnsi="Arial" w:cs="Arial"/>
          <w:sz w:val="24"/>
          <w:szCs w:val="24"/>
        </w:rPr>
      </w:pPr>
    </w:p>
    <w:p w:rsidR="0095785E" w:rsidRPr="0095785E" w:rsidRDefault="0095785E" w:rsidP="0095785E">
      <w:pPr>
        <w:spacing w:line="480" w:lineRule="auto"/>
        <w:jc w:val="both"/>
        <w:rPr>
          <w:rFonts w:ascii="Arial" w:hAnsi="Arial" w:cs="Arial"/>
          <w:sz w:val="24"/>
          <w:szCs w:val="24"/>
        </w:rPr>
      </w:pPr>
      <w:r w:rsidRPr="0095785E">
        <w:rPr>
          <w:rFonts w:ascii="Arial" w:hAnsi="Arial" w:cs="Arial"/>
          <w:sz w:val="24"/>
          <w:szCs w:val="24"/>
        </w:rPr>
        <w:t xml:space="preserve">Understanding the relationship between </w:t>
      </w:r>
      <w:proofErr w:type="spellStart"/>
      <w:r w:rsidRPr="0095785E">
        <w:rPr>
          <w:rFonts w:ascii="Arial" w:hAnsi="Arial" w:cs="Arial"/>
          <w:sz w:val="24"/>
          <w:szCs w:val="24"/>
        </w:rPr>
        <w:t>mycorrhizas</w:t>
      </w:r>
      <w:proofErr w:type="spellEnd"/>
      <w:r w:rsidRPr="0095785E">
        <w:rPr>
          <w:rFonts w:ascii="Arial" w:hAnsi="Arial" w:cs="Arial"/>
          <w:sz w:val="24"/>
          <w:szCs w:val="24"/>
        </w:rPr>
        <w:t xml:space="preserve"> and biomass crop species and how </w:t>
      </w:r>
      <w:proofErr w:type="spellStart"/>
      <w:r w:rsidRPr="0095785E">
        <w:rPr>
          <w:rFonts w:ascii="Arial" w:hAnsi="Arial" w:cs="Arial"/>
          <w:sz w:val="24"/>
          <w:szCs w:val="24"/>
        </w:rPr>
        <w:t>mycorrhizas</w:t>
      </w:r>
      <w:proofErr w:type="spellEnd"/>
      <w:r w:rsidRPr="0095785E">
        <w:rPr>
          <w:rFonts w:ascii="Arial" w:hAnsi="Arial" w:cs="Arial"/>
          <w:sz w:val="24"/>
          <w:szCs w:val="24"/>
        </w:rPr>
        <w:t xml:space="preserve"> affect the growth and nutrition of such species, may contribute to more sustainable practices in the future. </w:t>
      </w:r>
      <w:r w:rsidR="00270D91">
        <w:rPr>
          <w:rFonts w:ascii="Arial" w:hAnsi="Arial" w:cs="Arial"/>
          <w:sz w:val="24"/>
          <w:szCs w:val="24"/>
        </w:rPr>
        <w:t>We therefore</w:t>
      </w:r>
      <w:r w:rsidRPr="0095785E">
        <w:rPr>
          <w:rFonts w:ascii="Arial" w:hAnsi="Arial" w:cs="Arial"/>
          <w:sz w:val="24"/>
          <w:szCs w:val="24"/>
        </w:rPr>
        <w:t xml:space="preserve"> investigate</w:t>
      </w:r>
      <w:r w:rsidR="00E70FF5">
        <w:rPr>
          <w:rFonts w:ascii="Arial" w:hAnsi="Arial" w:cs="Arial"/>
          <w:sz w:val="24"/>
          <w:szCs w:val="24"/>
        </w:rPr>
        <w:t>d</w:t>
      </w:r>
      <w:r w:rsidRPr="0095785E">
        <w:rPr>
          <w:rFonts w:ascii="Arial" w:hAnsi="Arial" w:cs="Arial"/>
          <w:sz w:val="24"/>
          <w:szCs w:val="24"/>
        </w:rPr>
        <w:t xml:space="preserve"> the effects of four different AMF species on poplar growth and phosphorus nutrition.</w:t>
      </w:r>
      <w:r w:rsidR="00574044">
        <w:rPr>
          <w:rFonts w:ascii="Arial" w:hAnsi="Arial" w:cs="Arial"/>
          <w:sz w:val="24"/>
          <w:szCs w:val="24"/>
        </w:rPr>
        <w:t xml:space="preserve"> Phosphorus acquisition was </w:t>
      </w:r>
      <w:r w:rsidR="00270D91">
        <w:rPr>
          <w:rFonts w:ascii="Arial" w:hAnsi="Arial" w:cs="Arial"/>
          <w:sz w:val="24"/>
          <w:szCs w:val="24"/>
        </w:rPr>
        <w:t>targeted,</w:t>
      </w:r>
      <w:r w:rsidR="00574044">
        <w:rPr>
          <w:rFonts w:ascii="Arial" w:hAnsi="Arial" w:cs="Arial"/>
          <w:sz w:val="24"/>
          <w:szCs w:val="24"/>
        </w:rPr>
        <w:t xml:space="preserve"> as </w:t>
      </w:r>
      <w:r w:rsidR="00F310C1">
        <w:rPr>
          <w:rFonts w:ascii="Arial" w:hAnsi="Arial" w:cs="Arial"/>
          <w:sz w:val="24"/>
          <w:szCs w:val="24"/>
        </w:rPr>
        <w:t xml:space="preserve">exhaustion of </w:t>
      </w:r>
      <w:r w:rsidR="00885134">
        <w:rPr>
          <w:rFonts w:ascii="Arial" w:hAnsi="Arial" w:cs="Arial"/>
          <w:sz w:val="24"/>
          <w:szCs w:val="24"/>
        </w:rPr>
        <w:t xml:space="preserve">global supplies of </w:t>
      </w:r>
      <w:r w:rsidR="00574044">
        <w:rPr>
          <w:rFonts w:ascii="Arial" w:hAnsi="Arial" w:cs="Arial"/>
          <w:sz w:val="24"/>
          <w:szCs w:val="24"/>
        </w:rPr>
        <w:t>rock phosphate</w:t>
      </w:r>
      <w:r w:rsidR="00F14E3F">
        <w:rPr>
          <w:rFonts w:ascii="Arial" w:hAnsi="Arial" w:cs="Arial"/>
          <w:sz w:val="24"/>
          <w:szCs w:val="24"/>
        </w:rPr>
        <w:t xml:space="preserve">, a non-renewable resource </w:t>
      </w:r>
      <w:r w:rsidR="00574044">
        <w:rPr>
          <w:rFonts w:ascii="Arial" w:hAnsi="Arial" w:cs="Arial"/>
          <w:sz w:val="24"/>
          <w:szCs w:val="24"/>
        </w:rPr>
        <w:t xml:space="preserve">used </w:t>
      </w:r>
      <w:r w:rsidR="00F14E3F">
        <w:rPr>
          <w:rFonts w:ascii="Arial" w:hAnsi="Arial" w:cs="Arial"/>
          <w:sz w:val="24"/>
          <w:szCs w:val="24"/>
        </w:rPr>
        <w:t xml:space="preserve">in the production of </w:t>
      </w:r>
      <w:r w:rsidR="00885134">
        <w:rPr>
          <w:rFonts w:ascii="Arial" w:hAnsi="Arial" w:cs="Arial"/>
          <w:sz w:val="24"/>
          <w:szCs w:val="24"/>
        </w:rPr>
        <w:t>high quality fertilisers</w:t>
      </w:r>
      <w:r w:rsidR="00F14E3F">
        <w:rPr>
          <w:rFonts w:ascii="Arial" w:hAnsi="Arial" w:cs="Arial"/>
          <w:sz w:val="24"/>
          <w:szCs w:val="24"/>
        </w:rPr>
        <w:t xml:space="preserve">, </w:t>
      </w:r>
      <w:r w:rsidR="00F310C1">
        <w:rPr>
          <w:rFonts w:ascii="Arial" w:hAnsi="Arial" w:cs="Arial"/>
          <w:sz w:val="24"/>
          <w:szCs w:val="24"/>
        </w:rPr>
        <w:t xml:space="preserve">is predicted </w:t>
      </w:r>
      <w:r w:rsidR="00F310C1">
        <w:rPr>
          <w:rFonts w:ascii="Arial" w:hAnsi="Arial" w:cs="Arial"/>
          <w:sz w:val="24"/>
          <w:szCs w:val="24"/>
        </w:rPr>
        <w:lastRenderedPageBreak/>
        <w:t>within the next century</w:t>
      </w:r>
      <w:r w:rsidR="00F14E3F">
        <w:rPr>
          <w:rFonts w:ascii="Arial" w:hAnsi="Arial" w:cs="Arial"/>
          <w:sz w:val="24"/>
          <w:szCs w:val="24"/>
        </w:rPr>
        <w:t xml:space="preserve"> </w:t>
      </w:r>
      <w:r w:rsidR="00E3744F">
        <w:rPr>
          <w:rFonts w:ascii="Arial" w:hAnsi="Arial" w:cs="Arial"/>
          <w:sz w:val="24"/>
          <w:szCs w:val="24"/>
        </w:rPr>
        <w:t>[</w:t>
      </w:r>
      <w:r w:rsidR="002F7566">
        <w:rPr>
          <w:rFonts w:ascii="Arial" w:hAnsi="Arial" w:cs="Arial"/>
          <w:sz w:val="24"/>
          <w:szCs w:val="24"/>
        </w:rPr>
        <w:t>34</w:t>
      </w:r>
      <w:proofErr w:type="gramStart"/>
      <w:r w:rsidR="00E3744F">
        <w:rPr>
          <w:rFonts w:ascii="Arial" w:hAnsi="Arial" w:cs="Arial"/>
          <w:sz w:val="24"/>
          <w:szCs w:val="24"/>
        </w:rPr>
        <w:t>,</w:t>
      </w:r>
      <w:r w:rsidR="002F7566">
        <w:rPr>
          <w:rFonts w:ascii="Arial" w:hAnsi="Arial" w:cs="Arial"/>
          <w:sz w:val="24"/>
          <w:szCs w:val="24"/>
        </w:rPr>
        <w:t>35</w:t>
      </w:r>
      <w:proofErr w:type="gramEnd"/>
      <w:r w:rsidR="00E3744F">
        <w:rPr>
          <w:rFonts w:ascii="Arial" w:hAnsi="Arial" w:cs="Arial"/>
          <w:sz w:val="24"/>
          <w:szCs w:val="24"/>
        </w:rPr>
        <w:t>]</w:t>
      </w:r>
      <w:r w:rsidR="00F14E3F">
        <w:rPr>
          <w:rFonts w:ascii="Arial" w:hAnsi="Arial" w:cs="Arial"/>
          <w:sz w:val="24"/>
          <w:szCs w:val="24"/>
        </w:rPr>
        <w:t>.</w:t>
      </w:r>
      <w:r w:rsidR="003138D7">
        <w:rPr>
          <w:rFonts w:ascii="Arial" w:hAnsi="Arial" w:cs="Arial"/>
          <w:sz w:val="24"/>
          <w:szCs w:val="24"/>
        </w:rPr>
        <w:t xml:space="preserve"> Our specific objectives in this study were to determine (</w:t>
      </w:r>
      <w:proofErr w:type="spellStart"/>
      <w:r w:rsidR="003138D7">
        <w:rPr>
          <w:rFonts w:ascii="Arial" w:hAnsi="Arial" w:cs="Arial"/>
          <w:sz w:val="24"/>
          <w:szCs w:val="24"/>
        </w:rPr>
        <w:t>i</w:t>
      </w:r>
      <w:proofErr w:type="spellEnd"/>
      <w:r w:rsidR="003138D7">
        <w:rPr>
          <w:rFonts w:ascii="Arial" w:hAnsi="Arial" w:cs="Arial"/>
          <w:sz w:val="24"/>
          <w:szCs w:val="24"/>
        </w:rPr>
        <w:t>) whether all AM fungi co</w:t>
      </w:r>
      <w:r w:rsidR="00927060">
        <w:rPr>
          <w:rFonts w:ascii="Arial" w:hAnsi="Arial" w:cs="Arial"/>
          <w:sz w:val="24"/>
          <w:szCs w:val="24"/>
        </w:rPr>
        <w:t xml:space="preserve">lonised poplar cuttings equally </w:t>
      </w:r>
      <w:r w:rsidR="003138D7">
        <w:rPr>
          <w:rFonts w:ascii="Arial" w:hAnsi="Arial" w:cs="Arial"/>
          <w:sz w:val="24"/>
          <w:szCs w:val="24"/>
        </w:rPr>
        <w:t>and (ii) whether the consequences of colonisation were dependent on the AMF</w:t>
      </w:r>
      <w:r w:rsidR="00927060">
        <w:rPr>
          <w:rFonts w:ascii="Arial" w:hAnsi="Arial" w:cs="Arial"/>
          <w:sz w:val="24"/>
          <w:szCs w:val="24"/>
        </w:rPr>
        <w:t>. We determined the latter by following the impact on the host poplar plant via biomass production and phosphorus nutrition and the extent of the external mycelium produced by the AMF.</w:t>
      </w:r>
      <w:r w:rsidR="003138D7">
        <w:rPr>
          <w:rFonts w:ascii="Arial" w:hAnsi="Arial" w:cs="Arial"/>
          <w:sz w:val="24"/>
          <w:szCs w:val="24"/>
        </w:rPr>
        <w:t xml:space="preserve"> </w:t>
      </w:r>
    </w:p>
    <w:p w:rsidR="00253660" w:rsidRDefault="00253660" w:rsidP="005A26B8">
      <w:pPr>
        <w:jc w:val="both"/>
        <w:rPr>
          <w:rFonts w:ascii="Arial" w:hAnsi="Arial" w:cs="Arial"/>
          <w:sz w:val="24"/>
          <w:szCs w:val="24"/>
        </w:rPr>
      </w:pPr>
    </w:p>
    <w:p w:rsidR="00253660" w:rsidRDefault="00D87E3A" w:rsidP="005A26B8">
      <w:pPr>
        <w:jc w:val="both"/>
        <w:rPr>
          <w:rFonts w:ascii="Arial" w:hAnsi="Arial" w:cs="Arial"/>
          <w:sz w:val="24"/>
          <w:szCs w:val="24"/>
        </w:rPr>
      </w:pPr>
      <w:r>
        <w:rPr>
          <w:rFonts w:ascii="Arial" w:hAnsi="Arial" w:cs="Arial"/>
          <w:sz w:val="24"/>
          <w:szCs w:val="24"/>
        </w:rPr>
        <w:t xml:space="preserve">2. </w:t>
      </w:r>
      <w:r w:rsidR="00253660">
        <w:rPr>
          <w:rFonts w:ascii="Arial" w:hAnsi="Arial" w:cs="Arial"/>
          <w:sz w:val="24"/>
          <w:szCs w:val="24"/>
        </w:rPr>
        <w:t xml:space="preserve">Materials and </w:t>
      </w:r>
      <w:r>
        <w:rPr>
          <w:rFonts w:ascii="Arial" w:hAnsi="Arial" w:cs="Arial"/>
          <w:sz w:val="24"/>
          <w:szCs w:val="24"/>
        </w:rPr>
        <w:t>m</w:t>
      </w:r>
      <w:r w:rsidR="00253660">
        <w:rPr>
          <w:rFonts w:ascii="Arial" w:hAnsi="Arial" w:cs="Arial"/>
          <w:sz w:val="24"/>
          <w:szCs w:val="24"/>
        </w:rPr>
        <w:t>ethods</w:t>
      </w:r>
    </w:p>
    <w:p w:rsidR="00EF57DD" w:rsidRDefault="00EF57DD" w:rsidP="005A26B8">
      <w:pPr>
        <w:jc w:val="both"/>
        <w:rPr>
          <w:rFonts w:ascii="Arial" w:hAnsi="Arial" w:cs="Arial"/>
          <w:sz w:val="24"/>
          <w:szCs w:val="24"/>
        </w:rPr>
      </w:pPr>
    </w:p>
    <w:p w:rsidR="00253660" w:rsidRDefault="00253660" w:rsidP="005A26B8">
      <w:pPr>
        <w:jc w:val="both"/>
        <w:rPr>
          <w:rFonts w:ascii="Arial" w:hAnsi="Arial" w:cs="Arial"/>
          <w:sz w:val="24"/>
          <w:szCs w:val="24"/>
        </w:rPr>
      </w:pPr>
      <w:r>
        <w:rPr>
          <w:rFonts w:ascii="Arial" w:hAnsi="Arial" w:cs="Arial"/>
          <w:sz w:val="24"/>
          <w:szCs w:val="24"/>
        </w:rPr>
        <w:t xml:space="preserve">Plant material and arbuscular mycorrhizal </w:t>
      </w:r>
      <w:proofErr w:type="spellStart"/>
      <w:r>
        <w:rPr>
          <w:rFonts w:ascii="Arial" w:hAnsi="Arial" w:cs="Arial"/>
          <w:sz w:val="24"/>
          <w:szCs w:val="24"/>
        </w:rPr>
        <w:t>inocul</w:t>
      </w:r>
      <w:r w:rsidR="006F39DF">
        <w:rPr>
          <w:rFonts w:ascii="Arial" w:hAnsi="Arial" w:cs="Arial"/>
          <w:sz w:val="24"/>
          <w:szCs w:val="24"/>
        </w:rPr>
        <w:t>a</w:t>
      </w:r>
      <w:proofErr w:type="spellEnd"/>
    </w:p>
    <w:p w:rsidR="00436F25" w:rsidRPr="003E309C" w:rsidRDefault="00253660" w:rsidP="00436F25">
      <w:pPr>
        <w:spacing w:after="240" w:line="480" w:lineRule="auto"/>
        <w:jc w:val="both"/>
        <w:rPr>
          <w:rFonts w:ascii="Arial" w:hAnsi="Arial" w:cs="Arial"/>
          <w:sz w:val="24"/>
          <w:szCs w:val="24"/>
        </w:rPr>
      </w:pPr>
      <w:proofErr w:type="spellStart"/>
      <w:r w:rsidRPr="005A26B8">
        <w:rPr>
          <w:rFonts w:ascii="Arial" w:hAnsi="Arial" w:cs="Arial"/>
          <w:i/>
          <w:iCs/>
          <w:sz w:val="24"/>
          <w:szCs w:val="24"/>
        </w:rPr>
        <w:t>P</w:t>
      </w:r>
      <w:r w:rsidR="007C4A14">
        <w:rPr>
          <w:rFonts w:ascii="Arial" w:hAnsi="Arial" w:cs="Arial"/>
          <w:i/>
          <w:iCs/>
          <w:sz w:val="24"/>
          <w:szCs w:val="24"/>
        </w:rPr>
        <w:t>opulus</w:t>
      </w:r>
      <w:proofErr w:type="spellEnd"/>
      <w:r w:rsidRPr="005A26B8">
        <w:rPr>
          <w:rFonts w:ascii="Arial" w:hAnsi="Arial" w:cs="Arial"/>
          <w:i/>
          <w:iCs/>
          <w:sz w:val="24"/>
          <w:szCs w:val="24"/>
        </w:rPr>
        <w:t xml:space="preserve"> </w:t>
      </w:r>
      <w:proofErr w:type="spellStart"/>
      <w:r w:rsidRPr="005A26B8">
        <w:rPr>
          <w:rFonts w:ascii="Arial" w:hAnsi="Arial" w:cs="Arial"/>
          <w:i/>
          <w:iCs/>
          <w:sz w:val="24"/>
          <w:szCs w:val="24"/>
        </w:rPr>
        <w:t>euramericana</w:t>
      </w:r>
      <w:proofErr w:type="spellEnd"/>
      <w:r w:rsidR="005A26B8">
        <w:rPr>
          <w:rFonts w:ascii="Arial" w:hAnsi="Arial" w:cs="Arial"/>
          <w:i/>
          <w:iCs/>
          <w:sz w:val="24"/>
          <w:szCs w:val="24"/>
        </w:rPr>
        <w:t xml:space="preserve"> </w:t>
      </w:r>
      <w:r w:rsidR="00A71E9E">
        <w:rPr>
          <w:rFonts w:ascii="Arial" w:hAnsi="Arial" w:cs="Arial"/>
          <w:iCs/>
          <w:sz w:val="24"/>
          <w:szCs w:val="24"/>
        </w:rPr>
        <w:t xml:space="preserve">(a hybrid of </w:t>
      </w:r>
      <w:r w:rsidR="00A71E9E" w:rsidRPr="00A71E9E">
        <w:rPr>
          <w:rFonts w:ascii="Arial" w:hAnsi="Arial" w:cs="Arial"/>
          <w:i/>
          <w:sz w:val="24"/>
          <w:szCs w:val="24"/>
        </w:rPr>
        <w:t xml:space="preserve">P. </w:t>
      </w:r>
      <w:proofErr w:type="spellStart"/>
      <w:r w:rsidR="00A71E9E" w:rsidRPr="00A71E9E">
        <w:rPr>
          <w:rFonts w:ascii="Arial" w:hAnsi="Arial" w:cs="Arial"/>
          <w:i/>
          <w:sz w:val="24"/>
          <w:szCs w:val="24"/>
        </w:rPr>
        <w:t>nigra</w:t>
      </w:r>
      <w:proofErr w:type="spellEnd"/>
      <w:r w:rsidR="00A71E9E" w:rsidRPr="00307728">
        <w:rPr>
          <w:rFonts w:ascii="Arial" w:hAnsi="Arial" w:cs="Arial"/>
          <w:sz w:val="24"/>
          <w:szCs w:val="24"/>
        </w:rPr>
        <w:t xml:space="preserve"> x </w:t>
      </w:r>
      <w:r w:rsidR="00A71E9E" w:rsidRPr="00A71E9E">
        <w:rPr>
          <w:rFonts w:ascii="Arial" w:hAnsi="Arial" w:cs="Arial"/>
          <w:i/>
          <w:sz w:val="24"/>
          <w:szCs w:val="24"/>
        </w:rPr>
        <w:t xml:space="preserve">P. </w:t>
      </w:r>
      <w:proofErr w:type="spellStart"/>
      <w:r w:rsidR="00A71E9E" w:rsidRPr="00A71E9E">
        <w:rPr>
          <w:rFonts w:ascii="Arial" w:hAnsi="Arial" w:cs="Arial"/>
          <w:i/>
          <w:sz w:val="24"/>
          <w:szCs w:val="24"/>
        </w:rPr>
        <w:t>deltoides</w:t>
      </w:r>
      <w:proofErr w:type="spellEnd"/>
      <w:r w:rsidR="00A71E9E">
        <w:rPr>
          <w:rFonts w:ascii="Arial" w:hAnsi="Arial" w:cs="Arial"/>
          <w:iCs/>
          <w:sz w:val="24"/>
          <w:szCs w:val="24"/>
        </w:rPr>
        <w:t xml:space="preserve">) </w:t>
      </w:r>
      <w:r w:rsidR="005A26B8" w:rsidRPr="005A26B8">
        <w:rPr>
          <w:rFonts w:ascii="Arial" w:hAnsi="Arial" w:cs="Arial"/>
          <w:iCs/>
          <w:sz w:val="24"/>
          <w:szCs w:val="24"/>
        </w:rPr>
        <w:t xml:space="preserve">c.v. </w:t>
      </w:r>
      <w:proofErr w:type="spellStart"/>
      <w:r w:rsidR="005A26B8" w:rsidRPr="005A26B8">
        <w:rPr>
          <w:rFonts w:ascii="Arial" w:hAnsi="Arial" w:cs="Arial"/>
          <w:iCs/>
          <w:sz w:val="24"/>
          <w:szCs w:val="24"/>
        </w:rPr>
        <w:t>Ghoy</w:t>
      </w:r>
      <w:proofErr w:type="spellEnd"/>
      <w:r w:rsidR="005A26B8">
        <w:rPr>
          <w:rFonts w:ascii="Arial" w:hAnsi="Arial" w:cs="Arial"/>
          <w:i/>
          <w:iCs/>
          <w:sz w:val="24"/>
          <w:szCs w:val="24"/>
        </w:rPr>
        <w:t xml:space="preserve"> </w:t>
      </w:r>
      <w:r>
        <w:rPr>
          <w:rFonts w:ascii="Arial" w:hAnsi="Arial" w:cs="Arial"/>
          <w:sz w:val="24"/>
          <w:szCs w:val="24"/>
        </w:rPr>
        <w:t xml:space="preserve">cuttings (obtained from </w:t>
      </w:r>
      <w:proofErr w:type="spellStart"/>
      <w:r>
        <w:rPr>
          <w:rFonts w:ascii="Arial" w:hAnsi="Arial" w:cs="Arial"/>
          <w:sz w:val="24"/>
          <w:szCs w:val="24"/>
        </w:rPr>
        <w:t>Bowhayes</w:t>
      </w:r>
      <w:proofErr w:type="spellEnd"/>
      <w:r>
        <w:rPr>
          <w:rFonts w:ascii="Arial" w:hAnsi="Arial" w:cs="Arial"/>
          <w:sz w:val="24"/>
          <w:szCs w:val="24"/>
        </w:rPr>
        <w:t xml:space="preserve"> Trees, Devon, UK) of 6-8 cm in length (to include a node) were washed for 15 s in 70% (v/v) ethanol, rinsed in sterile deionised water at least three times and placed immediately in the experimental </w:t>
      </w:r>
      <w:r w:rsidR="00744B93">
        <w:rPr>
          <w:rFonts w:ascii="Arial" w:hAnsi="Arial" w:cs="Arial"/>
          <w:sz w:val="24"/>
          <w:szCs w:val="24"/>
        </w:rPr>
        <w:t>growth</w:t>
      </w:r>
      <w:r>
        <w:rPr>
          <w:rFonts w:ascii="Arial" w:hAnsi="Arial" w:cs="Arial"/>
          <w:sz w:val="24"/>
          <w:szCs w:val="24"/>
        </w:rPr>
        <w:t xml:space="preserve"> medium (see below).</w:t>
      </w:r>
      <w:r w:rsidR="006F39DF">
        <w:rPr>
          <w:rFonts w:ascii="Arial" w:hAnsi="Arial" w:cs="Arial"/>
          <w:sz w:val="24"/>
          <w:szCs w:val="24"/>
        </w:rPr>
        <w:t xml:space="preserve"> </w:t>
      </w:r>
      <w:r w:rsidR="00601D80">
        <w:rPr>
          <w:rFonts w:ascii="Arial" w:hAnsi="Arial" w:cs="Arial"/>
          <w:sz w:val="24"/>
          <w:szCs w:val="24"/>
        </w:rPr>
        <w:t>A</w:t>
      </w:r>
      <w:r w:rsidR="006F39DF">
        <w:rPr>
          <w:rFonts w:ascii="Arial" w:hAnsi="Arial" w:cs="Arial"/>
          <w:sz w:val="24"/>
          <w:szCs w:val="24"/>
        </w:rPr>
        <w:t>M</w:t>
      </w:r>
      <w:r w:rsidR="00495BD6">
        <w:rPr>
          <w:rFonts w:ascii="Arial" w:hAnsi="Arial" w:cs="Arial"/>
          <w:sz w:val="24"/>
          <w:szCs w:val="24"/>
        </w:rPr>
        <w:t>F</w:t>
      </w:r>
      <w:r>
        <w:rPr>
          <w:rFonts w:ascii="Arial" w:hAnsi="Arial" w:cs="Arial"/>
          <w:sz w:val="24"/>
          <w:szCs w:val="24"/>
        </w:rPr>
        <w:t xml:space="preserve"> </w:t>
      </w:r>
      <w:proofErr w:type="spellStart"/>
      <w:r>
        <w:rPr>
          <w:rFonts w:ascii="Arial" w:hAnsi="Arial" w:cs="Arial"/>
          <w:sz w:val="24"/>
          <w:szCs w:val="24"/>
        </w:rPr>
        <w:t>inocul</w:t>
      </w:r>
      <w:r w:rsidR="004E097E">
        <w:rPr>
          <w:rFonts w:ascii="Arial" w:hAnsi="Arial" w:cs="Arial"/>
          <w:sz w:val="24"/>
          <w:szCs w:val="24"/>
        </w:rPr>
        <w:t>a</w:t>
      </w:r>
      <w:proofErr w:type="spellEnd"/>
      <w:r>
        <w:rPr>
          <w:rFonts w:ascii="Arial" w:hAnsi="Arial" w:cs="Arial"/>
          <w:sz w:val="24"/>
          <w:szCs w:val="24"/>
        </w:rPr>
        <w:t xml:space="preserve"> were</w:t>
      </w:r>
      <w:r w:rsidR="006F39DF">
        <w:rPr>
          <w:rFonts w:ascii="Arial" w:hAnsi="Arial" w:cs="Arial"/>
          <w:i/>
          <w:iCs/>
          <w:sz w:val="24"/>
          <w:szCs w:val="24"/>
        </w:rPr>
        <w:t xml:space="preserve"> </w:t>
      </w:r>
      <w:proofErr w:type="spellStart"/>
      <w:r w:rsidRPr="00D95161">
        <w:rPr>
          <w:rFonts w:ascii="Arial" w:hAnsi="Arial" w:cs="Arial"/>
          <w:i/>
          <w:iCs/>
          <w:sz w:val="24"/>
          <w:szCs w:val="24"/>
        </w:rPr>
        <w:t>Glomus</w:t>
      </w:r>
      <w:proofErr w:type="spellEnd"/>
      <w:r w:rsidRPr="00D95161">
        <w:rPr>
          <w:rFonts w:ascii="Arial" w:hAnsi="Arial" w:cs="Arial"/>
          <w:i/>
          <w:iCs/>
          <w:sz w:val="24"/>
          <w:szCs w:val="24"/>
        </w:rPr>
        <w:t xml:space="preserve"> </w:t>
      </w:r>
      <w:proofErr w:type="spellStart"/>
      <w:r w:rsidRPr="00D95161">
        <w:rPr>
          <w:rFonts w:ascii="Arial" w:hAnsi="Arial" w:cs="Arial"/>
          <w:i/>
          <w:iCs/>
          <w:sz w:val="24"/>
          <w:szCs w:val="24"/>
        </w:rPr>
        <w:t>mosseae</w:t>
      </w:r>
      <w:proofErr w:type="spellEnd"/>
      <w:r>
        <w:rPr>
          <w:rFonts w:ascii="Arial" w:hAnsi="Arial" w:cs="Arial"/>
          <w:sz w:val="24"/>
          <w:szCs w:val="24"/>
        </w:rPr>
        <w:t xml:space="preserve"> (</w:t>
      </w:r>
      <w:proofErr w:type="spellStart"/>
      <w:r>
        <w:rPr>
          <w:rFonts w:ascii="Arial" w:hAnsi="Arial" w:cs="Arial"/>
          <w:sz w:val="24"/>
          <w:szCs w:val="24"/>
        </w:rPr>
        <w:t>Nicol</w:t>
      </w:r>
      <w:proofErr w:type="spellEnd"/>
      <w:r>
        <w:rPr>
          <w:rFonts w:ascii="Arial" w:hAnsi="Arial" w:cs="Arial"/>
          <w:sz w:val="24"/>
          <w:szCs w:val="24"/>
        </w:rPr>
        <w:t xml:space="preserve">. </w:t>
      </w:r>
      <w:proofErr w:type="gramStart"/>
      <w:r>
        <w:rPr>
          <w:rFonts w:ascii="Arial" w:hAnsi="Arial" w:cs="Arial"/>
          <w:sz w:val="24"/>
          <w:szCs w:val="24"/>
        </w:rPr>
        <w:t xml:space="preserve">&amp; </w:t>
      </w:r>
      <w:proofErr w:type="spellStart"/>
      <w:r>
        <w:rPr>
          <w:rFonts w:ascii="Arial" w:hAnsi="Arial" w:cs="Arial"/>
          <w:sz w:val="24"/>
          <w:szCs w:val="24"/>
        </w:rPr>
        <w:t>Gerd</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Gerdemann</w:t>
      </w:r>
      <w:proofErr w:type="spellEnd"/>
      <w:r>
        <w:rPr>
          <w:rFonts w:ascii="Arial" w:hAnsi="Arial" w:cs="Arial"/>
          <w:sz w:val="24"/>
          <w:szCs w:val="24"/>
        </w:rPr>
        <w:t xml:space="preserve"> &amp; Trappe (isolate BEG 12;</w:t>
      </w:r>
      <w:r w:rsidRPr="00272C88">
        <w:rPr>
          <w:rFonts w:ascii="Arial" w:hAnsi="Arial" w:cs="Arial"/>
          <w:sz w:val="24"/>
          <w:szCs w:val="24"/>
        </w:rPr>
        <w:t xml:space="preserve"> </w:t>
      </w:r>
      <w:proofErr w:type="spellStart"/>
      <w:r>
        <w:rPr>
          <w:rFonts w:ascii="Arial" w:hAnsi="Arial" w:cs="Arial"/>
          <w:sz w:val="24"/>
          <w:szCs w:val="24"/>
        </w:rPr>
        <w:t>Biorhize</w:t>
      </w:r>
      <w:proofErr w:type="spellEnd"/>
      <w:r>
        <w:rPr>
          <w:rFonts w:ascii="Arial" w:hAnsi="Arial" w:cs="Arial"/>
          <w:sz w:val="24"/>
          <w:szCs w:val="24"/>
        </w:rPr>
        <w:t xml:space="preserve">, Dijon, France), </w:t>
      </w:r>
      <w:proofErr w:type="spellStart"/>
      <w:r>
        <w:rPr>
          <w:rFonts w:ascii="Arial" w:hAnsi="Arial" w:cs="Arial"/>
          <w:i/>
          <w:iCs/>
          <w:sz w:val="24"/>
          <w:szCs w:val="24"/>
        </w:rPr>
        <w:t>G</w:t>
      </w:r>
      <w:r w:rsidR="006F39DF">
        <w:rPr>
          <w:rFonts w:ascii="Arial" w:hAnsi="Arial" w:cs="Arial"/>
          <w:i/>
          <w:iCs/>
          <w:sz w:val="24"/>
          <w:szCs w:val="24"/>
        </w:rPr>
        <w:t>lomus</w:t>
      </w:r>
      <w:proofErr w:type="spellEnd"/>
      <w:r w:rsidRPr="00E66CBF">
        <w:rPr>
          <w:rFonts w:ascii="Arial" w:hAnsi="Arial" w:cs="Arial"/>
          <w:i/>
          <w:iCs/>
          <w:sz w:val="24"/>
          <w:szCs w:val="24"/>
        </w:rPr>
        <w:t xml:space="preserve"> </w:t>
      </w:r>
      <w:proofErr w:type="spellStart"/>
      <w:r w:rsidRPr="00E66CBF">
        <w:rPr>
          <w:rFonts w:ascii="Arial" w:hAnsi="Arial" w:cs="Arial"/>
          <w:i/>
          <w:iCs/>
          <w:sz w:val="24"/>
          <w:szCs w:val="24"/>
        </w:rPr>
        <w:t>intraradices</w:t>
      </w:r>
      <w:proofErr w:type="spellEnd"/>
      <w:r>
        <w:rPr>
          <w:rFonts w:ascii="Arial" w:hAnsi="Arial" w:cs="Arial"/>
          <w:sz w:val="24"/>
          <w:szCs w:val="24"/>
        </w:rPr>
        <w:t xml:space="preserve"> (isolate BB-E; </w:t>
      </w:r>
      <w:proofErr w:type="spellStart"/>
      <w:r>
        <w:rPr>
          <w:rFonts w:ascii="Arial" w:hAnsi="Arial" w:cs="Arial"/>
          <w:sz w:val="24"/>
          <w:szCs w:val="24"/>
        </w:rPr>
        <w:t>Biorhize</w:t>
      </w:r>
      <w:proofErr w:type="spellEnd"/>
      <w:r>
        <w:rPr>
          <w:rFonts w:ascii="Arial" w:hAnsi="Arial" w:cs="Arial"/>
          <w:sz w:val="24"/>
          <w:szCs w:val="24"/>
        </w:rPr>
        <w:t xml:space="preserve">, Dijon, France), </w:t>
      </w:r>
      <w:proofErr w:type="spellStart"/>
      <w:r w:rsidRPr="00E66CBF">
        <w:rPr>
          <w:rFonts w:ascii="Arial" w:hAnsi="Arial" w:cs="Arial"/>
          <w:i/>
          <w:iCs/>
          <w:sz w:val="24"/>
          <w:szCs w:val="24"/>
        </w:rPr>
        <w:t>G</w:t>
      </w:r>
      <w:r w:rsidR="006F39DF">
        <w:rPr>
          <w:rFonts w:ascii="Arial" w:hAnsi="Arial" w:cs="Arial"/>
          <w:i/>
          <w:iCs/>
          <w:sz w:val="24"/>
          <w:szCs w:val="24"/>
        </w:rPr>
        <w:t>lomus</w:t>
      </w:r>
      <w:proofErr w:type="spellEnd"/>
      <w:r w:rsidRPr="00E66CBF">
        <w:rPr>
          <w:rFonts w:ascii="Arial" w:hAnsi="Arial" w:cs="Arial"/>
          <w:i/>
          <w:iCs/>
          <w:sz w:val="24"/>
          <w:szCs w:val="24"/>
        </w:rPr>
        <w:t xml:space="preserve"> hoi</w:t>
      </w:r>
      <w:r>
        <w:rPr>
          <w:rFonts w:ascii="Arial" w:hAnsi="Arial" w:cs="Arial"/>
          <w:sz w:val="24"/>
          <w:szCs w:val="24"/>
        </w:rPr>
        <w:t xml:space="preserve"> (U</w:t>
      </w:r>
      <w:r w:rsidR="00A71E9E">
        <w:rPr>
          <w:rFonts w:ascii="Arial" w:hAnsi="Arial" w:cs="Arial"/>
          <w:sz w:val="24"/>
          <w:szCs w:val="24"/>
        </w:rPr>
        <w:t>niversity of York (UY) isolate number UY</w:t>
      </w:r>
      <w:r>
        <w:rPr>
          <w:rFonts w:ascii="Arial" w:hAnsi="Arial" w:cs="Arial"/>
          <w:sz w:val="24"/>
          <w:szCs w:val="24"/>
        </w:rPr>
        <w:t xml:space="preserve">110) and </w:t>
      </w:r>
      <w:proofErr w:type="spellStart"/>
      <w:r w:rsidRPr="00E66CBF">
        <w:rPr>
          <w:rFonts w:ascii="Arial" w:hAnsi="Arial" w:cs="Arial"/>
          <w:i/>
          <w:iCs/>
          <w:sz w:val="24"/>
          <w:szCs w:val="24"/>
        </w:rPr>
        <w:t>Gigaspora</w:t>
      </w:r>
      <w:proofErr w:type="spellEnd"/>
      <w:r w:rsidRPr="00E66CBF">
        <w:rPr>
          <w:rFonts w:ascii="Arial" w:hAnsi="Arial" w:cs="Arial"/>
          <w:i/>
          <w:iCs/>
          <w:sz w:val="24"/>
          <w:szCs w:val="24"/>
        </w:rPr>
        <w:t xml:space="preserve"> </w:t>
      </w:r>
      <w:proofErr w:type="spellStart"/>
      <w:r w:rsidRPr="00E66CBF">
        <w:rPr>
          <w:rFonts w:ascii="Arial" w:hAnsi="Arial" w:cs="Arial"/>
          <w:i/>
          <w:iCs/>
          <w:sz w:val="24"/>
          <w:szCs w:val="24"/>
        </w:rPr>
        <w:t>rosea</w:t>
      </w:r>
      <w:proofErr w:type="spellEnd"/>
      <w:r>
        <w:rPr>
          <w:rFonts w:ascii="Arial" w:hAnsi="Arial" w:cs="Arial"/>
          <w:sz w:val="24"/>
          <w:szCs w:val="24"/>
        </w:rPr>
        <w:t xml:space="preserve"> (</w:t>
      </w:r>
      <w:proofErr w:type="spellStart"/>
      <w:r>
        <w:rPr>
          <w:rFonts w:ascii="Arial" w:hAnsi="Arial" w:cs="Arial"/>
          <w:sz w:val="24"/>
          <w:szCs w:val="24"/>
        </w:rPr>
        <w:t>Biorhize</w:t>
      </w:r>
      <w:proofErr w:type="spellEnd"/>
      <w:r>
        <w:rPr>
          <w:rFonts w:ascii="Arial" w:hAnsi="Arial" w:cs="Arial"/>
          <w:sz w:val="24"/>
          <w:szCs w:val="24"/>
        </w:rPr>
        <w:t>, Dijon, France).</w:t>
      </w:r>
      <w:proofErr w:type="gramEnd"/>
      <w:r>
        <w:rPr>
          <w:rFonts w:ascii="Arial" w:hAnsi="Arial" w:cs="Arial"/>
          <w:sz w:val="24"/>
          <w:szCs w:val="24"/>
        </w:rPr>
        <w:t xml:space="preserve"> </w:t>
      </w:r>
      <w:r w:rsidR="000D7753">
        <w:rPr>
          <w:rFonts w:ascii="Arial" w:hAnsi="Arial" w:cs="Arial"/>
          <w:sz w:val="24"/>
          <w:szCs w:val="24"/>
        </w:rPr>
        <w:t xml:space="preserve">Cultures of the above fungi (with the exception of </w:t>
      </w:r>
      <w:proofErr w:type="spellStart"/>
      <w:r w:rsidR="000D7753" w:rsidRPr="003E309C">
        <w:rPr>
          <w:rFonts w:ascii="Arial" w:hAnsi="Arial" w:cs="Arial"/>
          <w:i/>
          <w:sz w:val="24"/>
          <w:szCs w:val="24"/>
        </w:rPr>
        <w:t>Gi</w:t>
      </w:r>
      <w:proofErr w:type="spellEnd"/>
      <w:r w:rsidR="000D7753">
        <w:rPr>
          <w:rFonts w:ascii="Arial" w:hAnsi="Arial" w:cs="Arial"/>
          <w:i/>
          <w:sz w:val="24"/>
          <w:szCs w:val="24"/>
        </w:rPr>
        <w:t>.</w:t>
      </w:r>
      <w:r w:rsidR="000D7753" w:rsidRPr="003E309C">
        <w:rPr>
          <w:rFonts w:ascii="Arial" w:hAnsi="Arial" w:cs="Arial"/>
          <w:i/>
          <w:sz w:val="24"/>
          <w:szCs w:val="24"/>
        </w:rPr>
        <w:t xml:space="preserve"> </w:t>
      </w:r>
      <w:proofErr w:type="spellStart"/>
      <w:r w:rsidR="000D7753" w:rsidRPr="003E309C">
        <w:rPr>
          <w:rFonts w:ascii="Arial" w:hAnsi="Arial" w:cs="Arial"/>
          <w:i/>
          <w:sz w:val="24"/>
          <w:szCs w:val="24"/>
        </w:rPr>
        <w:t>rosea</w:t>
      </w:r>
      <w:proofErr w:type="spellEnd"/>
      <w:r w:rsidR="000D7753">
        <w:rPr>
          <w:rFonts w:ascii="Arial" w:hAnsi="Arial" w:cs="Arial"/>
          <w:sz w:val="24"/>
          <w:szCs w:val="24"/>
        </w:rPr>
        <w:t xml:space="preserve">) were established at least c. 3 months before use in pots with </w:t>
      </w:r>
      <w:proofErr w:type="spellStart"/>
      <w:r w:rsidR="000D7753" w:rsidRPr="003E309C">
        <w:rPr>
          <w:rFonts w:ascii="Arial" w:hAnsi="Arial" w:cs="Arial"/>
          <w:i/>
          <w:sz w:val="24"/>
          <w:szCs w:val="24"/>
        </w:rPr>
        <w:t>Plantago</w:t>
      </w:r>
      <w:proofErr w:type="spellEnd"/>
      <w:r w:rsidR="000D7753" w:rsidRPr="003E309C">
        <w:rPr>
          <w:rFonts w:ascii="Arial" w:hAnsi="Arial" w:cs="Arial"/>
          <w:i/>
          <w:sz w:val="24"/>
          <w:szCs w:val="24"/>
        </w:rPr>
        <w:t xml:space="preserve"> </w:t>
      </w:r>
      <w:proofErr w:type="spellStart"/>
      <w:r w:rsidR="000D7753" w:rsidRPr="003E309C">
        <w:rPr>
          <w:rFonts w:ascii="Arial" w:hAnsi="Arial" w:cs="Arial"/>
          <w:i/>
          <w:sz w:val="24"/>
          <w:szCs w:val="24"/>
        </w:rPr>
        <w:t>lanceolata</w:t>
      </w:r>
      <w:proofErr w:type="spellEnd"/>
      <w:r w:rsidR="000D7753" w:rsidRPr="003E309C">
        <w:rPr>
          <w:rFonts w:ascii="Arial" w:hAnsi="Arial" w:cs="Arial"/>
          <w:sz w:val="24"/>
          <w:szCs w:val="24"/>
        </w:rPr>
        <w:t xml:space="preserve"> L. </w:t>
      </w:r>
      <w:r w:rsidR="000D7753">
        <w:rPr>
          <w:rFonts w:ascii="Arial" w:hAnsi="Arial" w:cs="Arial"/>
          <w:sz w:val="24"/>
          <w:szCs w:val="24"/>
        </w:rPr>
        <w:t>(</w:t>
      </w:r>
      <w:proofErr w:type="spellStart"/>
      <w:r w:rsidR="000D7753">
        <w:rPr>
          <w:rFonts w:ascii="Arial" w:hAnsi="Arial" w:cs="Arial"/>
          <w:sz w:val="24"/>
          <w:szCs w:val="24"/>
        </w:rPr>
        <w:t>Emorsgate</w:t>
      </w:r>
      <w:proofErr w:type="spellEnd"/>
      <w:r w:rsidR="000D7753">
        <w:rPr>
          <w:rFonts w:ascii="Arial" w:hAnsi="Arial" w:cs="Arial"/>
          <w:sz w:val="24"/>
          <w:szCs w:val="24"/>
        </w:rPr>
        <w:t xml:space="preserve"> Wild </w:t>
      </w:r>
      <w:r w:rsidR="007C4A14">
        <w:rPr>
          <w:rFonts w:ascii="Arial" w:hAnsi="Arial" w:cs="Arial"/>
          <w:sz w:val="24"/>
          <w:szCs w:val="24"/>
        </w:rPr>
        <w:t>S</w:t>
      </w:r>
      <w:r w:rsidR="000D7753">
        <w:rPr>
          <w:rFonts w:ascii="Arial" w:hAnsi="Arial" w:cs="Arial"/>
          <w:sz w:val="24"/>
          <w:szCs w:val="24"/>
        </w:rPr>
        <w:t xml:space="preserve">eeds, Nottingham, UK) in a sand and </w:t>
      </w:r>
      <w:proofErr w:type="spellStart"/>
      <w:r w:rsidR="000D7753">
        <w:rPr>
          <w:rFonts w:ascii="Arial" w:hAnsi="Arial" w:cs="Arial"/>
          <w:sz w:val="24"/>
          <w:szCs w:val="24"/>
        </w:rPr>
        <w:t>Terragreen</w:t>
      </w:r>
      <w:proofErr w:type="spellEnd"/>
      <w:r w:rsidR="000D7753">
        <w:rPr>
          <w:rFonts w:ascii="Arial" w:hAnsi="Arial" w:cs="Arial"/>
          <w:sz w:val="24"/>
          <w:szCs w:val="24"/>
        </w:rPr>
        <w:t xml:space="preserve">® (a </w:t>
      </w:r>
      <w:proofErr w:type="spellStart"/>
      <w:r w:rsidR="000D7753">
        <w:rPr>
          <w:rFonts w:ascii="Arial" w:hAnsi="Arial" w:cs="Arial"/>
          <w:sz w:val="24"/>
          <w:szCs w:val="24"/>
        </w:rPr>
        <w:t>calcinated</w:t>
      </w:r>
      <w:proofErr w:type="spellEnd"/>
      <w:r w:rsidR="000D7753">
        <w:rPr>
          <w:rFonts w:ascii="Arial" w:hAnsi="Arial" w:cs="Arial"/>
          <w:sz w:val="24"/>
          <w:szCs w:val="24"/>
        </w:rPr>
        <w:t xml:space="preserve"> </w:t>
      </w:r>
      <w:proofErr w:type="spellStart"/>
      <w:r w:rsidR="000D7753">
        <w:rPr>
          <w:rFonts w:ascii="Arial" w:hAnsi="Arial" w:cs="Arial"/>
          <w:sz w:val="24"/>
          <w:szCs w:val="24"/>
        </w:rPr>
        <w:t>attapulgite</w:t>
      </w:r>
      <w:proofErr w:type="spellEnd"/>
      <w:r w:rsidR="000D7753">
        <w:rPr>
          <w:rFonts w:ascii="Arial" w:hAnsi="Arial" w:cs="Arial"/>
          <w:sz w:val="24"/>
          <w:szCs w:val="24"/>
        </w:rPr>
        <w:t xml:space="preserve"> clay soil conditioner; Oil-</w:t>
      </w:r>
      <w:proofErr w:type="spellStart"/>
      <w:r w:rsidR="000D7753">
        <w:rPr>
          <w:rFonts w:ascii="Arial" w:hAnsi="Arial" w:cs="Arial"/>
          <w:sz w:val="24"/>
          <w:szCs w:val="24"/>
        </w:rPr>
        <w:t>Dri</w:t>
      </w:r>
      <w:proofErr w:type="spellEnd"/>
      <w:r w:rsidR="000D7753">
        <w:rPr>
          <w:rFonts w:ascii="Arial" w:hAnsi="Arial" w:cs="Arial"/>
          <w:sz w:val="24"/>
          <w:szCs w:val="24"/>
        </w:rPr>
        <w:t>, Cambridge, UK) mix</w:t>
      </w:r>
      <w:r w:rsidR="006F39DF">
        <w:rPr>
          <w:rFonts w:ascii="Arial" w:hAnsi="Arial" w:cs="Arial"/>
          <w:sz w:val="24"/>
          <w:szCs w:val="24"/>
        </w:rPr>
        <w:t>ed</w:t>
      </w:r>
      <w:r w:rsidR="000D7753">
        <w:rPr>
          <w:rFonts w:ascii="Arial" w:hAnsi="Arial" w:cs="Arial"/>
          <w:sz w:val="24"/>
          <w:szCs w:val="24"/>
        </w:rPr>
        <w:t xml:space="preserve"> (1:1, v/v) with 0.25 g l</w:t>
      </w:r>
      <w:r w:rsidR="000D7753" w:rsidRPr="000D7753">
        <w:rPr>
          <w:rFonts w:ascii="Arial" w:hAnsi="Arial" w:cs="Arial"/>
          <w:sz w:val="24"/>
          <w:szCs w:val="24"/>
          <w:vertAlign w:val="superscript"/>
        </w:rPr>
        <w:t>-1</w:t>
      </w:r>
      <w:r w:rsidR="000D7753">
        <w:rPr>
          <w:rFonts w:ascii="Arial" w:hAnsi="Arial" w:cs="Arial"/>
          <w:sz w:val="24"/>
          <w:szCs w:val="24"/>
        </w:rPr>
        <w:t xml:space="preserve"> of bone</w:t>
      </w:r>
      <w:r w:rsidR="00DA6E9D">
        <w:rPr>
          <w:rFonts w:ascii="Arial" w:hAnsi="Arial" w:cs="Arial"/>
          <w:sz w:val="24"/>
          <w:szCs w:val="24"/>
        </w:rPr>
        <w:t xml:space="preserve"> </w:t>
      </w:r>
      <w:r w:rsidR="000D7753">
        <w:rPr>
          <w:rFonts w:ascii="Arial" w:hAnsi="Arial" w:cs="Arial"/>
          <w:sz w:val="24"/>
          <w:szCs w:val="24"/>
        </w:rPr>
        <w:t xml:space="preserve">meal. The AM </w:t>
      </w:r>
      <w:proofErr w:type="spellStart"/>
      <w:r w:rsidR="000D7753">
        <w:rPr>
          <w:rFonts w:ascii="Arial" w:hAnsi="Arial" w:cs="Arial"/>
          <w:sz w:val="24"/>
          <w:szCs w:val="24"/>
        </w:rPr>
        <w:t>i</w:t>
      </w:r>
      <w:r w:rsidR="001033D7" w:rsidRPr="003E309C">
        <w:rPr>
          <w:rFonts w:ascii="Arial" w:hAnsi="Arial" w:cs="Arial"/>
          <w:sz w:val="24"/>
          <w:szCs w:val="24"/>
        </w:rPr>
        <w:t>nocula</w:t>
      </w:r>
      <w:proofErr w:type="spellEnd"/>
      <w:r w:rsidR="001033D7" w:rsidRPr="003E309C">
        <w:rPr>
          <w:rFonts w:ascii="Arial" w:hAnsi="Arial" w:cs="Arial"/>
          <w:sz w:val="24"/>
          <w:szCs w:val="24"/>
        </w:rPr>
        <w:t xml:space="preserve"> consisted of 60</w:t>
      </w:r>
      <w:r w:rsidR="003E309C">
        <w:rPr>
          <w:rFonts w:ascii="Arial" w:hAnsi="Arial" w:cs="Arial"/>
          <w:sz w:val="24"/>
          <w:szCs w:val="24"/>
        </w:rPr>
        <w:t xml:space="preserve"> </w:t>
      </w:r>
      <w:r w:rsidR="001033D7" w:rsidRPr="003E309C">
        <w:rPr>
          <w:rFonts w:ascii="Arial" w:hAnsi="Arial" w:cs="Arial"/>
          <w:sz w:val="24"/>
          <w:szCs w:val="24"/>
        </w:rPr>
        <w:t>g fresh weight</w:t>
      </w:r>
      <w:r w:rsidR="003E309C">
        <w:rPr>
          <w:rFonts w:ascii="Arial" w:hAnsi="Arial" w:cs="Arial"/>
          <w:sz w:val="24"/>
          <w:szCs w:val="24"/>
        </w:rPr>
        <w:t xml:space="preserve"> (FW) </w:t>
      </w:r>
      <w:r w:rsidR="000D7753">
        <w:rPr>
          <w:rFonts w:ascii="Arial" w:hAnsi="Arial" w:cs="Arial"/>
          <w:sz w:val="24"/>
          <w:szCs w:val="24"/>
        </w:rPr>
        <w:t>of culture (</w:t>
      </w:r>
      <w:r w:rsidR="003E309C">
        <w:rPr>
          <w:rFonts w:ascii="Arial" w:hAnsi="Arial" w:cs="Arial"/>
          <w:sz w:val="24"/>
          <w:szCs w:val="24"/>
        </w:rPr>
        <w:t xml:space="preserve">including root pieces and </w:t>
      </w:r>
      <w:r w:rsidR="000D7753">
        <w:rPr>
          <w:rFonts w:ascii="Arial" w:hAnsi="Arial" w:cs="Arial"/>
          <w:sz w:val="24"/>
          <w:szCs w:val="24"/>
        </w:rPr>
        <w:t xml:space="preserve">the </w:t>
      </w:r>
      <w:proofErr w:type="spellStart"/>
      <w:r w:rsidR="000D7753">
        <w:rPr>
          <w:rFonts w:ascii="Arial" w:hAnsi="Arial" w:cs="Arial"/>
          <w:sz w:val="24"/>
          <w:szCs w:val="24"/>
        </w:rPr>
        <w:t>sand</w:t>
      </w:r>
      <w:proofErr w:type="gramStart"/>
      <w:r w:rsidR="000D7753">
        <w:rPr>
          <w:rFonts w:ascii="Arial" w:hAnsi="Arial" w:cs="Arial"/>
          <w:sz w:val="24"/>
          <w:szCs w:val="24"/>
        </w:rPr>
        <w:t>:Terragreen</w:t>
      </w:r>
      <w:proofErr w:type="spellEnd"/>
      <w:proofErr w:type="gramEnd"/>
      <w:r w:rsidR="000D7753">
        <w:rPr>
          <w:rFonts w:ascii="Arial" w:hAnsi="Arial" w:cs="Arial"/>
          <w:sz w:val="24"/>
          <w:szCs w:val="24"/>
        </w:rPr>
        <w:t>® growth medi</w:t>
      </w:r>
      <w:r w:rsidR="006F39DF">
        <w:rPr>
          <w:rFonts w:ascii="Arial" w:hAnsi="Arial" w:cs="Arial"/>
          <w:sz w:val="24"/>
          <w:szCs w:val="24"/>
        </w:rPr>
        <w:t>um</w:t>
      </w:r>
      <w:r w:rsidR="000D7753">
        <w:rPr>
          <w:rFonts w:ascii="Arial" w:hAnsi="Arial" w:cs="Arial"/>
          <w:sz w:val="24"/>
          <w:szCs w:val="24"/>
        </w:rPr>
        <w:t>)</w:t>
      </w:r>
      <w:r w:rsidR="001033D7" w:rsidRPr="003E309C">
        <w:rPr>
          <w:rFonts w:ascii="Arial" w:hAnsi="Arial" w:cs="Arial"/>
          <w:sz w:val="24"/>
          <w:szCs w:val="24"/>
        </w:rPr>
        <w:t xml:space="preserve">, with the exception of </w:t>
      </w:r>
      <w:proofErr w:type="spellStart"/>
      <w:r w:rsidR="001033D7" w:rsidRPr="003E309C">
        <w:rPr>
          <w:rFonts w:ascii="Arial" w:hAnsi="Arial" w:cs="Arial"/>
          <w:i/>
          <w:sz w:val="24"/>
          <w:szCs w:val="24"/>
        </w:rPr>
        <w:t>Gi</w:t>
      </w:r>
      <w:proofErr w:type="spellEnd"/>
      <w:r w:rsidR="006F39DF">
        <w:rPr>
          <w:rFonts w:ascii="Arial" w:hAnsi="Arial" w:cs="Arial"/>
          <w:i/>
          <w:sz w:val="24"/>
          <w:szCs w:val="24"/>
        </w:rPr>
        <w:t>.</w:t>
      </w:r>
      <w:r w:rsidR="001033D7" w:rsidRPr="003E309C">
        <w:rPr>
          <w:rFonts w:ascii="Arial" w:hAnsi="Arial" w:cs="Arial"/>
          <w:i/>
          <w:sz w:val="24"/>
          <w:szCs w:val="24"/>
        </w:rPr>
        <w:t xml:space="preserve"> </w:t>
      </w:r>
      <w:proofErr w:type="spellStart"/>
      <w:proofErr w:type="gramStart"/>
      <w:r w:rsidR="001033D7" w:rsidRPr="003E309C">
        <w:rPr>
          <w:rFonts w:ascii="Arial" w:hAnsi="Arial" w:cs="Arial"/>
          <w:i/>
          <w:sz w:val="24"/>
          <w:szCs w:val="24"/>
        </w:rPr>
        <w:t>rosea</w:t>
      </w:r>
      <w:proofErr w:type="spellEnd"/>
      <w:proofErr w:type="gramEnd"/>
      <w:r w:rsidR="001033D7" w:rsidRPr="003E309C">
        <w:rPr>
          <w:rFonts w:ascii="Arial" w:hAnsi="Arial" w:cs="Arial"/>
          <w:sz w:val="24"/>
          <w:szCs w:val="24"/>
        </w:rPr>
        <w:t xml:space="preserve"> inoculum which consisted of 60</w:t>
      </w:r>
      <w:r w:rsidR="003E309C">
        <w:rPr>
          <w:rFonts w:ascii="Arial" w:hAnsi="Arial" w:cs="Arial"/>
          <w:sz w:val="24"/>
          <w:szCs w:val="24"/>
        </w:rPr>
        <w:t xml:space="preserve"> </w:t>
      </w:r>
      <w:r w:rsidR="001033D7" w:rsidRPr="003E309C">
        <w:rPr>
          <w:rFonts w:ascii="Arial" w:hAnsi="Arial" w:cs="Arial"/>
          <w:sz w:val="24"/>
          <w:szCs w:val="24"/>
        </w:rPr>
        <w:t>g dry weight</w:t>
      </w:r>
      <w:r w:rsidR="003E309C">
        <w:rPr>
          <w:rFonts w:ascii="Arial" w:hAnsi="Arial" w:cs="Arial"/>
          <w:sz w:val="24"/>
          <w:szCs w:val="24"/>
        </w:rPr>
        <w:t xml:space="preserve"> (DW)</w:t>
      </w:r>
      <w:r w:rsidR="001033D7" w:rsidRPr="003E309C">
        <w:rPr>
          <w:rFonts w:ascii="Arial" w:hAnsi="Arial" w:cs="Arial"/>
          <w:sz w:val="24"/>
          <w:szCs w:val="24"/>
        </w:rPr>
        <w:t xml:space="preserve"> of </w:t>
      </w:r>
      <w:r w:rsidR="000D7753">
        <w:rPr>
          <w:rFonts w:ascii="Arial" w:hAnsi="Arial" w:cs="Arial"/>
          <w:sz w:val="24"/>
          <w:szCs w:val="24"/>
        </w:rPr>
        <w:t xml:space="preserve">the </w:t>
      </w:r>
      <w:r w:rsidR="001033D7" w:rsidRPr="003E309C">
        <w:rPr>
          <w:rFonts w:ascii="Arial" w:hAnsi="Arial" w:cs="Arial"/>
          <w:sz w:val="24"/>
          <w:szCs w:val="24"/>
        </w:rPr>
        <w:t xml:space="preserve"> pot culture</w:t>
      </w:r>
      <w:r w:rsidR="000D7753">
        <w:rPr>
          <w:rFonts w:ascii="Arial" w:hAnsi="Arial" w:cs="Arial"/>
          <w:sz w:val="24"/>
          <w:szCs w:val="24"/>
        </w:rPr>
        <w:t>.</w:t>
      </w:r>
      <w:r w:rsidR="00866D15">
        <w:rPr>
          <w:rFonts w:ascii="Arial" w:hAnsi="Arial" w:cs="Arial"/>
          <w:sz w:val="24"/>
          <w:szCs w:val="24"/>
        </w:rPr>
        <w:t xml:space="preserve"> </w:t>
      </w:r>
      <w:r w:rsidR="00436F25">
        <w:rPr>
          <w:rFonts w:ascii="Arial" w:hAnsi="Arial" w:cs="Arial"/>
          <w:sz w:val="24"/>
          <w:szCs w:val="24"/>
        </w:rPr>
        <w:t>Non-AM controls received 60 g of the combined AM fungal inoculum which had been autoclaved (121</w:t>
      </w:r>
      <w:r w:rsidR="00436F25" w:rsidRPr="00866D15">
        <w:rPr>
          <w:rFonts w:ascii="Arial" w:hAnsi="Arial" w:cs="Arial"/>
          <w:sz w:val="24"/>
          <w:szCs w:val="24"/>
          <w:vertAlign w:val="superscript"/>
        </w:rPr>
        <w:t>o</w:t>
      </w:r>
      <w:r w:rsidR="00436F25">
        <w:rPr>
          <w:rFonts w:ascii="Arial" w:hAnsi="Arial" w:cs="Arial"/>
          <w:sz w:val="24"/>
          <w:szCs w:val="24"/>
        </w:rPr>
        <w:t xml:space="preserve">C; 30 min). As bacteria can also be present in the AM </w:t>
      </w:r>
      <w:r w:rsidR="00436F25">
        <w:rPr>
          <w:rFonts w:ascii="Arial" w:hAnsi="Arial" w:cs="Arial"/>
          <w:sz w:val="24"/>
          <w:szCs w:val="24"/>
        </w:rPr>
        <w:lastRenderedPageBreak/>
        <w:t xml:space="preserve">inoculum, the non-AM controls each received </w:t>
      </w:r>
      <w:r w:rsidR="001A1E7C">
        <w:rPr>
          <w:rFonts w:ascii="Arial" w:hAnsi="Arial" w:cs="Arial"/>
          <w:sz w:val="24"/>
          <w:szCs w:val="24"/>
        </w:rPr>
        <w:t>20-ml</w:t>
      </w:r>
      <w:r w:rsidR="00436F25">
        <w:rPr>
          <w:rFonts w:ascii="Arial" w:hAnsi="Arial" w:cs="Arial"/>
          <w:sz w:val="24"/>
          <w:szCs w:val="24"/>
        </w:rPr>
        <w:t xml:space="preserve"> of the combined AM inoculum washing solution following filtration to remove AM </w:t>
      </w:r>
      <w:proofErr w:type="spellStart"/>
      <w:r w:rsidR="00436F25">
        <w:rPr>
          <w:rFonts w:ascii="Arial" w:hAnsi="Arial" w:cs="Arial"/>
          <w:sz w:val="24"/>
          <w:szCs w:val="24"/>
        </w:rPr>
        <w:t>propagules</w:t>
      </w:r>
      <w:proofErr w:type="spellEnd"/>
      <w:r w:rsidR="00436F25">
        <w:rPr>
          <w:rFonts w:ascii="Arial" w:hAnsi="Arial" w:cs="Arial"/>
          <w:sz w:val="24"/>
          <w:szCs w:val="24"/>
        </w:rPr>
        <w:t xml:space="preserve"> and prior to the inoculum being autoclaved [36]. </w:t>
      </w:r>
    </w:p>
    <w:p w:rsidR="00436F25" w:rsidRDefault="00436F25" w:rsidP="005A26B8">
      <w:pPr>
        <w:spacing w:after="240" w:line="480" w:lineRule="auto"/>
        <w:jc w:val="both"/>
        <w:rPr>
          <w:rFonts w:ascii="Arial" w:hAnsi="Arial" w:cs="Arial"/>
          <w:sz w:val="24"/>
          <w:szCs w:val="24"/>
        </w:rPr>
      </w:pPr>
    </w:p>
    <w:p w:rsidR="00D82925" w:rsidRDefault="006E7828" w:rsidP="005A26B8">
      <w:pPr>
        <w:spacing w:after="240" w:line="480" w:lineRule="auto"/>
        <w:jc w:val="both"/>
        <w:rPr>
          <w:rFonts w:ascii="Arial" w:hAnsi="Arial" w:cs="Arial"/>
          <w:sz w:val="24"/>
          <w:szCs w:val="24"/>
        </w:rPr>
      </w:pPr>
      <w:r>
        <w:rPr>
          <w:rFonts w:ascii="Arial" w:hAnsi="Arial" w:cs="Arial"/>
          <w:sz w:val="24"/>
          <w:szCs w:val="24"/>
        </w:rPr>
        <w:t xml:space="preserve">The AMF </w:t>
      </w:r>
      <w:r w:rsidR="00436F25">
        <w:rPr>
          <w:rFonts w:ascii="Arial" w:hAnsi="Arial" w:cs="Arial"/>
          <w:sz w:val="24"/>
          <w:szCs w:val="24"/>
        </w:rPr>
        <w:t xml:space="preserve">species used in this experiment </w:t>
      </w:r>
      <w:r>
        <w:rPr>
          <w:rFonts w:ascii="Arial" w:hAnsi="Arial" w:cs="Arial"/>
          <w:sz w:val="24"/>
          <w:szCs w:val="24"/>
        </w:rPr>
        <w:t xml:space="preserve">were </w:t>
      </w:r>
      <w:r w:rsidR="00436F25">
        <w:rPr>
          <w:rFonts w:ascii="Arial" w:hAnsi="Arial" w:cs="Arial"/>
          <w:sz w:val="24"/>
          <w:szCs w:val="24"/>
        </w:rPr>
        <w:t xml:space="preserve">selected </w:t>
      </w:r>
      <w:r>
        <w:rPr>
          <w:rFonts w:ascii="Arial" w:hAnsi="Arial" w:cs="Arial"/>
          <w:sz w:val="24"/>
          <w:szCs w:val="24"/>
        </w:rPr>
        <w:t xml:space="preserve">for the following reasons. </w:t>
      </w:r>
      <w:r w:rsidR="00EE2381" w:rsidRPr="00EE2381">
        <w:rPr>
          <w:rFonts w:ascii="Arial" w:hAnsi="Arial" w:cs="Arial"/>
          <w:i/>
          <w:sz w:val="24"/>
          <w:szCs w:val="24"/>
        </w:rPr>
        <w:t>G. hoi</w:t>
      </w:r>
      <w:r w:rsidR="00077B3F">
        <w:rPr>
          <w:rFonts w:ascii="Arial" w:hAnsi="Arial" w:cs="Arial"/>
          <w:sz w:val="24"/>
          <w:szCs w:val="24"/>
        </w:rPr>
        <w:t xml:space="preserve"> (UY 110) was originally isolated from a woodland site in North Yorkshire, UK where it associates almost exclusively with </w:t>
      </w:r>
      <w:r w:rsidR="00846F6D">
        <w:rPr>
          <w:rFonts w:ascii="Arial" w:hAnsi="Arial" w:cs="Arial"/>
          <w:sz w:val="24"/>
          <w:szCs w:val="24"/>
        </w:rPr>
        <w:t xml:space="preserve">another woody host, </w:t>
      </w:r>
      <w:r w:rsidR="007C4A14">
        <w:rPr>
          <w:rFonts w:ascii="Arial" w:hAnsi="Arial" w:cs="Arial"/>
          <w:sz w:val="24"/>
          <w:szCs w:val="24"/>
        </w:rPr>
        <w:t>s</w:t>
      </w:r>
      <w:r w:rsidR="007B1E3E">
        <w:rPr>
          <w:rFonts w:ascii="Arial" w:hAnsi="Arial" w:cs="Arial"/>
          <w:sz w:val="24"/>
          <w:szCs w:val="24"/>
        </w:rPr>
        <w:t>ycamore (</w:t>
      </w:r>
      <w:r w:rsidR="00EE2381" w:rsidRPr="00EE2381">
        <w:rPr>
          <w:rFonts w:ascii="Arial" w:hAnsi="Arial" w:cs="Arial"/>
          <w:i/>
          <w:sz w:val="24"/>
          <w:szCs w:val="24"/>
        </w:rPr>
        <w:t xml:space="preserve">Acer </w:t>
      </w:r>
      <w:proofErr w:type="spellStart"/>
      <w:r w:rsidR="00EE2381" w:rsidRPr="00EE2381">
        <w:rPr>
          <w:rFonts w:ascii="Arial" w:hAnsi="Arial" w:cs="Arial"/>
          <w:i/>
          <w:sz w:val="24"/>
          <w:szCs w:val="24"/>
        </w:rPr>
        <w:t>pseudoplatanus</w:t>
      </w:r>
      <w:proofErr w:type="spellEnd"/>
      <w:r w:rsidR="007B1E3E">
        <w:rPr>
          <w:rFonts w:ascii="Arial" w:hAnsi="Arial" w:cs="Arial"/>
          <w:sz w:val="24"/>
          <w:szCs w:val="24"/>
        </w:rPr>
        <w:t>)</w:t>
      </w:r>
      <w:r w:rsidR="00077B3F">
        <w:rPr>
          <w:rFonts w:ascii="Arial" w:hAnsi="Arial" w:cs="Arial"/>
          <w:sz w:val="24"/>
          <w:szCs w:val="24"/>
        </w:rPr>
        <w:t xml:space="preserve"> [</w:t>
      </w:r>
      <w:r w:rsidR="00077B3F" w:rsidRPr="000F43A1">
        <w:rPr>
          <w:rFonts w:ascii="Arial" w:hAnsi="Arial" w:cs="Arial"/>
          <w:sz w:val="24"/>
          <w:szCs w:val="24"/>
        </w:rPr>
        <w:t>3</w:t>
      </w:r>
      <w:r w:rsidR="00436F25">
        <w:rPr>
          <w:rFonts w:ascii="Arial" w:hAnsi="Arial" w:cs="Arial"/>
          <w:sz w:val="24"/>
          <w:szCs w:val="24"/>
        </w:rPr>
        <w:t>7</w:t>
      </w:r>
      <w:r w:rsidR="00077B3F">
        <w:rPr>
          <w:rFonts w:ascii="Arial" w:hAnsi="Arial" w:cs="Arial"/>
          <w:sz w:val="24"/>
          <w:szCs w:val="24"/>
        </w:rPr>
        <w:t>].</w:t>
      </w:r>
      <w:r w:rsidR="007B1E3E">
        <w:rPr>
          <w:rFonts w:ascii="Arial" w:hAnsi="Arial" w:cs="Arial"/>
          <w:sz w:val="24"/>
          <w:szCs w:val="24"/>
        </w:rPr>
        <w:t xml:space="preserve"> </w:t>
      </w:r>
      <w:r w:rsidR="00EE2381" w:rsidRPr="00EE2381">
        <w:rPr>
          <w:rFonts w:ascii="Arial" w:hAnsi="Arial" w:cs="Arial"/>
          <w:i/>
          <w:sz w:val="24"/>
          <w:szCs w:val="24"/>
        </w:rPr>
        <w:t xml:space="preserve">G. </w:t>
      </w:r>
      <w:proofErr w:type="spellStart"/>
      <w:r w:rsidR="00EE2381" w:rsidRPr="00EE2381">
        <w:rPr>
          <w:rFonts w:ascii="Arial" w:hAnsi="Arial" w:cs="Arial"/>
          <w:i/>
          <w:sz w:val="24"/>
          <w:szCs w:val="24"/>
        </w:rPr>
        <w:t>intraradices</w:t>
      </w:r>
      <w:proofErr w:type="spellEnd"/>
      <w:r w:rsidR="007B1E3E">
        <w:rPr>
          <w:rFonts w:ascii="Arial" w:hAnsi="Arial" w:cs="Arial"/>
          <w:sz w:val="24"/>
          <w:szCs w:val="24"/>
        </w:rPr>
        <w:t xml:space="preserve"> is widely used in AM research</w:t>
      </w:r>
      <w:r>
        <w:rPr>
          <w:rFonts w:ascii="Arial" w:hAnsi="Arial" w:cs="Arial"/>
          <w:sz w:val="24"/>
          <w:szCs w:val="24"/>
        </w:rPr>
        <w:t xml:space="preserve"> as it occurs in a large number of ecosystems</w:t>
      </w:r>
      <w:r w:rsidR="000F43A1">
        <w:rPr>
          <w:rFonts w:ascii="Arial" w:hAnsi="Arial" w:cs="Arial"/>
          <w:sz w:val="24"/>
          <w:szCs w:val="24"/>
        </w:rPr>
        <w:t xml:space="preserve"> [7]</w:t>
      </w:r>
      <w:r w:rsidR="001C47F3">
        <w:rPr>
          <w:rFonts w:ascii="Arial" w:hAnsi="Arial" w:cs="Arial"/>
          <w:sz w:val="24"/>
          <w:szCs w:val="24"/>
        </w:rPr>
        <w:t xml:space="preserve">, </w:t>
      </w:r>
      <w:r>
        <w:rPr>
          <w:rFonts w:ascii="Arial" w:hAnsi="Arial" w:cs="Arial"/>
          <w:sz w:val="24"/>
          <w:szCs w:val="24"/>
        </w:rPr>
        <w:t xml:space="preserve">it readily </w:t>
      </w:r>
      <w:r w:rsidR="001C47F3">
        <w:rPr>
          <w:rFonts w:ascii="Arial" w:hAnsi="Arial" w:cs="Arial"/>
          <w:sz w:val="24"/>
          <w:szCs w:val="24"/>
        </w:rPr>
        <w:t xml:space="preserve">colonises a wide range of </w:t>
      </w:r>
      <w:r>
        <w:rPr>
          <w:rFonts w:ascii="Arial" w:hAnsi="Arial" w:cs="Arial"/>
          <w:sz w:val="24"/>
          <w:szCs w:val="24"/>
        </w:rPr>
        <w:t xml:space="preserve">plant species </w:t>
      </w:r>
      <w:r w:rsidR="001C47F3">
        <w:rPr>
          <w:rFonts w:ascii="Arial" w:hAnsi="Arial" w:cs="Arial"/>
          <w:sz w:val="24"/>
          <w:szCs w:val="24"/>
        </w:rPr>
        <w:t>(</w:t>
      </w:r>
      <w:r>
        <w:rPr>
          <w:rFonts w:ascii="Arial" w:hAnsi="Arial" w:cs="Arial"/>
          <w:sz w:val="24"/>
          <w:szCs w:val="24"/>
        </w:rPr>
        <w:t xml:space="preserve">including </w:t>
      </w:r>
      <w:r w:rsidR="001D2AB3">
        <w:rPr>
          <w:rFonts w:ascii="Arial" w:hAnsi="Arial" w:cs="Arial"/>
          <w:sz w:val="24"/>
          <w:szCs w:val="24"/>
        </w:rPr>
        <w:t>p</w:t>
      </w:r>
      <w:r>
        <w:rPr>
          <w:rFonts w:ascii="Arial" w:hAnsi="Arial" w:cs="Arial"/>
          <w:sz w:val="24"/>
          <w:szCs w:val="24"/>
        </w:rPr>
        <w:t>oplar</w:t>
      </w:r>
      <w:r w:rsidR="001C47F3">
        <w:rPr>
          <w:rFonts w:ascii="Arial" w:hAnsi="Arial" w:cs="Arial"/>
          <w:sz w:val="24"/>
          <w:szCs w:val="24"/>
        </w:rPr>
        <w:t xml:space="preserve"> and many agriculturally important crops) and</w:t>
      </w:r>
      <w:r w:rsidR="00846F6D">
        <w:rPr>
          <w:rFonts w:ascii="Arial" w:hAnsi="Arial" w:cs="Arial"/>
          <w:sz w:val="24"/>
          <w:szCs w:val="24"/>
        </w:rPr>
        <w:t xml:space="preserve">, because of its association with </w:t>
      </w:r>
      <w:r w:rsidR="001D2AB3">
        <w:rPr>
          <w:rFonts w:ascii="Arial" w:hAnsi="Arial" w:cs="Arial"/>
          <w:sz w:val="24"/>
          <w:szCs w:val="24"/>
        </w:rPr>
        <w:t>p</w:t>
      </w:r>
      <w:r w:rsidR="00846F6D">
        <w:rPr>
          <w:rFonts w:ascii="Arial" w:hAnsi="Arial" w:cs="Arial"/>
          <w:sz w:val="24"/>
          <w:szCs w:val="24"/>
        </w:rPr>
        <w:t>oplar,</w:t>
      </w:r>
      <w:r w:rsidR="001C47F3">
        <w:rPr>
          <w:rFonts w:ascii="Arial" w:hAnsi="Arial" w:cs="Arial"/>
          <w:sz w:val="24"/>
          <w:szCs w:val="24"/>
        </w:rPr>
        <w:t xml:space="preserve"> was selected as the first AMF for genome sequencing</w:t>
      </w:r>
      <w:r w:rsidR="00846F6D">
        <w:rPr>
          <w:rFonts w:ascii="Arial" w:hAnsi="Arial" w:cs="Arial"/>
          <w:sz w:val="24"/>
          <w:szCs w:val="24"/>
        </w:rPr>
        <w:t xml:space="preserve"> [</w:t>
      </w:r>
      <w:r w:rsidR="000F43A1">
        <w:rPr>
          <w:rFonts w:ascii="Arial" w:hAnsi="Arial" w:cs="Arial"/>
          <w:sz w:val="24"/>
          <w:szCs w:val="24"/>
        </w:rPr>
        <w:t>3</w:t>
      </w:r>
      <w:r w:rsidR="00436F25">
        <w:rPr>
          <w:rFonts w:ascii="Arial" w:hAnsi="Arial" w:cs="Arial"/>
          <w:sz w:val="24"/>
          <w:szCs w:val="24"/>
        </w:rPr>
        <w:t>8</w:t>
      </w:r>
      <w:r w:rsidR="00846F6D">
        <w:rPr>
          <w:rFonts w:ascii="Arial" w:hAnsi="Arial" w:cs="Arial"/>
          <w:sz w:val="24"/>
          <w:szCs w:val="24"/>
        </w:rPr>
        <w:t>]</w:t>
      </w:r>
      <w:r w:rsidR="001C47F3">
        <w:rPr>
          <w:rFonts w:ascii="Arial" w:hAnsi="Arial" w:cs="Arial"/>
          <w:sz w:val="24"/>
          <w:szCs w:val="24"/>
        </w:rPr>
        <w:t xml:space="preserve">. </w:t>
      </w:r>
      <w:r w:rsidR="00EE2381" w:rsidRPr="00EE2381">
        <w:rPr>
          <w:rFonts w:ascii="Arial" w:hAnsi="Arial" w:cs="Arial"/>
          <w:i/>
          <w:sz w:val="24"/>
          <w:szCs w:val="24"/>
        </w:rPr>
        <w:t xml:space="preserve">G. </w:t>
      </w:r>
      <w:proofErr w:type="spellStart"/>
      <w:r w:rsidR="00EE2381" w:rsidRPr="00EE2381">
        <w:rPr>
          <w:rFonts w:ascii="Arial" w:hAnsi="Arial" w:cs="Arial"/>
          <w:i/>
          <w:sz w:val="24"/>
          <w:szCs w:val="24"/>
        </w:rPr>
        <w:t>mosseae</w:t>
      </w:r>
      <w:proofErr w:type="spellEnd"/>
      <w:r w:rsidR="00846F6D">
        <w:rPr>
          <w:rFonts w:ascii="Arial" w:hAnsi="Arial" w:cs="Arial"/>
          <w:sz w:val="24"/>
          <w:szCs w:val="24"/>
        </w:rPr>
        <w:t xml:space="preserve"> </w:t>
      </w:r>
      <w:r w:rsidR="00207358">
        <w:rPr>
          <w:rFonts w:ascii="Arial" w:hAnsi="Arial" w:cs="Arial"/>
          <w:sz w:val="24"/>
          <w:szCs w:val="24"/>
        </w:rPr>
        <w:t>is frequently detected as among the dominant AMF in arable soils [3</w:t>
      </w:r>
      <w:r w:rsidR="00436F25">
        <w:rPr>
          <w:rFonts w:ascii="Arial" w:hAnsi="Arial" w:cs="Arial"/>
          <w:sz w:val="24"/>
          <w:szCs w:val="24"/>
        </w:rPr>
        <w:t>7</w:t>
      </w:r>
      <w:r w:rsidR="00207358">
        <w:rPr>
          <w:rFonts w:ascii="Arial" w:hAnsi="Arial" w:cs="Arial"/>
          <w:sz w:val="24"/>
          <w:szCs w:val="24"/>
        </w:rPr>
        <w:t xml:space="preserve">] thus, if arable land is converted to the production of </w:t>
      </w:r>
      <w:proofErr w:type="spellStart"/>
      <w:r w:rsidR="00207358">
        <w:rPr>
          <w:rFonts w:ascii="Arial" w:hAnsi="Arial" w:cs="Arial"/>
          <w:sz w:val="24"/>
          <w:szCs w:val="24"/>
        </w:rPr>
        <w:t>bioenergy</w:t>
      </w:r>
      <w:proofErr w:type="spellEnd"/>
      <w:r w:rsidR="00207358">
        <w:rPr>
          <w:rFonts w:ascii="Arial" w:hAnsi="Arial" w:cs="Arial"/>
          <w:sz w:val="24"/>
          <w:szCs w:val="24"/>
        </w:rPr>
        <w:t xml:space="preserve"> crops </w:t>
      </w:r>
      <w:r w:rsidR="009F39C9" w:rsidRPr="009F39C9">
        <w:rPr>
          <w:rFonts w:ascii="Arial" w:hAnsi="Arial" w:cs="Arial"/>
          <w:i/>
          <w:sz w:val="24"/>
          <w:szCs w:val="24"/>
        </w:rPr>
        <w:t xml:space="preserve">G. </w:t>
      </w:r>
      <w:proofErr w:type="spellStart"/>
      <w:r w:rsidR="009F39C9" w:rsidRPr="009F39C9">
        <w:rPr>
          <w:rFonts w:ascii="Arial" w:hAnsi="Arial" w:cs="Arial"/>
          <w:i/>
          <w:sz w:val="24"/>
          <w:szCs w:val="24"/>
        </w:rPr>
        <w:t>mosseae</w:t>
      </w:r>
      <w:proofErr w:type="spellEnd"/>
      <w:r w:rsidR="00207358">
        <w:rPr>
          <w:rFonts w:ascii="Arial" w:hAnsi="Arial" w:cs="Arial"/>
          <w:sz w:val="24"/>
          <w:szCs w:val="24"/>
        </w:rPr>
        <w:t xml:space="preserve"> would be expected to be present. Finally, </w:t>
      </w:r>
      <w:proofErr w:type="spellStart"/>
      <w:r w:rsidR="00EE2381" w:rsidRPr="00EE2381">
        <w:rPr>
          <w:rFonts w:ascii="Arial" w:hAnsi="Arial" w:cs="Arial"/>
          <w:i/>
          <w:sz w:val="24"/>
          <w:szCs w:val="24"/>
        </w:rPr>
        <w:t>Gi</w:t>
      </w:r>
      <w:proofErr w:type="spellEnd"/>
      <w:r w:rsidR="00EE2381" w:rsidRPr="00EE2381">
        <w:rPr>
          <w:rFonts w:ascii="Arial" w:hAnsi="Arial" w:cs="Arial"/>
          <w:i/>
          <w:sz w:val="24"/>
          <w:szCs w:val="24"/>
        </w:rPr>
        <w:t xml:space="preserve"> </w:t>
      </w:r>
      <w:proofErr w:type="spellStart"/>
      <w:r w:rsidR="00EE2381" w:rsidRPr="00EE2381">
        <w:rPr>
          <w:rFonts w:ascii="Arial" w:hAnsi="Arial" w:cs="Arial"/>
          <w:i/>
          <w:sz w:val="24"/>
          <w:szCs w:val="24"/>
        </w:rPr>
        <w:t>rosea</w:t>
      </w:r>
      <w:proofErr w:type="spellEnd"/>
      <w:r w:rsidR="00207358">
        <w:rPr>
          <w:rFonts w:ascii="Arial" w:hAnsi="Arial" w:cs="Arial"/>
          <w:sz w:val="24"/>
          <w:szCs w:val="24"/>
        </w:rPr>
        <w:t xml:space="preserve"> was selected as it is a different gen</w:t>
      </w:r>
      <w:r w:rsidR="00962AEF">
        <w:rPr>
          <w:rFonts w:ascii="Arial" w:hAnsi="Arial" w:cs="Arial"/>
          <w:sz w:val="24"/>
          <w:szCs w:val="24"/>
        </w:rPr>
        <w:t>us</w:t>
      </w:r>
      <w:r w:rsidR="00207358">
        <w:rPr>
          <w:rFonts w:ascii="Arial" w:hAnsi="Arial" w:cs="Arial"/>
          <w:sz w:val="24"/>
          <w:szCs w:val="24"/>
        </w:rPr>
        <w:t xml:space="preserve"> from the other (</w:t>
      </w:r>
      <w:proofErr w:type="spellStart"/>
      <w:r w:rsidR="00207358" w:rsidRPr="00D82925">
        <w:rPr>
          <w:rFonts w:ascii="Arial" w:hAnsi="Arial" w:cs="Arial"/>
          <w:i/>
          <w:sz w:val="24"/>
          <w:szCs w:val="24"/>
        </w:rPr>
        <w:t>Glomus</w:t>
      </w:r>
      <w:proofErr w:type="spellEnd"/>
      <w:r w:rsidR="00207358">
        <w:rPr>
          <w:rFonts w:ascii="Arial" w:hAnsi="Arial" w:cs="Arial"/>
          <w:sz w:val="24"/>
          <w:szCs w:val="24"/>
        </w:rPr>
        <w:t xml:space="preserve">) </w:t>
      </w:r>
      <w:r w:rsidR="00D82925">
        <w:rPr>
          <w:rFonts w:ascii="Arial" w:hAnsi="Arial" w:cs="Arial"/>
          <w:sz w:val="24"/>
          <w:szCs w:val="24"/>
        </w:rPr>
        <w:t xml:space="preserve">AMF </w:t>
      </w:r>
      <w:r w:rsidR="00207358">
        <w:rPr>
          <w:rFonts w:ascii="Arial" w:hAnsi="Arial" w:cs="Arial"/>
          <w:sz w:val="24"/>
          <w:szCs w:val="24"/>
        </w:rPr>
        <w:t>screened</w:t>
      </w:r>
      <w:r w:rsidR="00D82925">
        <w:rPr>
          <w:rFonts w:ascii="Arial" w:hAnsi="Arial" w:cs="Arial"/>
          <w:sz w:val="24"/>
          <w:szCs w:val="24"/>
        </w:rPr>
        <w:t xml:space="preserve"> [7]</w:t>
      </w:r>
      <w:r w:rsidR="00207358">
        <w:rPr>
          <w:rFonts w:ascii="Arial" w:hAnsi="Arial" w:cs="Arial"/>
          <w:sz w:val="24"/>
          <w:szCs w:val="24"/>
        </w:rPr>
        <w:t>.</w:t>
      </w:r>
      <w:r w:rsidR="00D82925">
        <w:rPr>
          <w:rFonts w:ascii="Arial" w:hAnsi="Arial" w:cs="Arial"/>
          <w:sz w:val="24"/>
          <w:szCs w:val="24"/>
        </w:rPr>
        <w:t xml:space="preserve"> </w:t>
      </w:r>
    </w:p>
    <w:p w:rsidR="00D82925" w:rsidRDefault="00D82925" w:rsidP="005A26B8">
      <w:pPr>
        <w:spacing w:after="240" w:line="480" w:lineRule="auto"/>
        <w:jc w:val="both"/>
        <w:rPr>
          <w:rFonts w:ascii="Arial" w:hAnsi="Arial" w:cs="Arial"/>
          <w:sz w:val="24"/>
          <w:szCs w:val="24"/>
        </w:rPr>
      </w:pPr>
    </w:p>
    <w:p w:rsidR="00253660" w:rsidRDefault="00253660" w:rsidP="00D55EBD">
      <w:pPr>
        <w:spacing w:line="360" w:lineRule="auto"/>
        <w:jc w:val="both"/>
        <w:rPr>
          <w:rFonts w:ascii="Arial" w:hAnsi="Arial" w:cs="Arial"/>
          <w:sz w:val="24"/>
          <w:szCs w:val="24"/>
        </w:rPr>
      </w:pPr>
      <w:r>
        <w:rPr>
          <w:rFonts w:ascii="Arial" w:hAnsi="Arial" w:cs="Arial"/>
          <w:sz w:val="24"/>
          <w:szCs w:val="24"/>
        </w:rPr>
        <w:t>Experimental</w:t>
      </w:r>
      <w:r w:rsidR="006F39DF">
        <w:rPr>
          <w:rFonts w:ascii="Arial" w:hAnsi="Arial" w:cs="Arial"/>
          <w:sz w:val="24"/>
          <w:szCs w:val="24"/>
        </w:rPr>
        <w:t xml:space="preserve"> system</w:t>
      </w:r>
      <w:r w:rsidR="006F39DF" w:rsidDel="006F39DF">
        <w:rPr>
          <w:rFonts w:ascii="Arial" w:hAnsi="Arial" w:cs="Arial"/>
          <w:sz w:val="24"/>
          <w:szCs w:val="24"/>
        </w:rPr>
        <w:t xml:space="preserve"> </w:t>
      </w:r>
    </w:p>
    <w:p w:rsidR="00796395" w:rsidRDefault="001033D7" w:rsidP="00796395">
      <w:pPr>
        <w:pStyle w:val="HTMLPreformatted"/>
        <w:spacing w:line="480" w:lineRule="auto"/>
      </w:pPr>
      <w:r>
        <w:rPr>
          <w:rFonts w:ascii="Arial" w:hAnsi="Arial" w:cs="Arial"/>
          <w:sz w:val="24"/>
          <w:szCs w:val="24"/>
        </w:rPr>
        <w:t>Washed poplar cuttings were planted in 2.5</w:t>
      </w:r>
      <w:r w:rsidR="006F39DF">
        <w:rPr>
          <w:rFonts w:ascii="Arial" w:hAnsi="Arial" w:cs="Arial"/>
          <w:sz w:val="24"/>
          <w:szCs w:val="24"/>
        </w:rPr>
        <w:t>-</w:t>
      </w:r>
      <w:r>
        <w:rPr>
          <w:rFonts w:ascii="Arial" w:hAnsi="Arial" w:cs="Arial"/>
          <w:sz w:val="24"/>
          <w:szCs w:val="24"/>
        </w:rPr>
        <w:t>l pots (30</w:t>
      </w:r>
      <w:r w:rsidR="00EC1FD9">
        <w:rPr>
          <w:rFonts w:ascii="Arial" w:hAnsi="Arial" w:cs="Arial"/>
          <w:sz w:val="24"/>
          <w:szCs w:val="24"/>
        </w:rPr>
        <w:t xml:space="preserve"> </w:t>
      </w:r>
      <w:r>
        <w:rPr>
          <w:rFonts w:ascii="Arial" w:hAnsi="Arial" w:cs="Arial"/>
          <w:sz w:val="24"/>
          <w:szCs w:val="24"/>
        </w:rPr>
        <w:t>cm height, 10.2</w:t>
      </w:r>
      <w:r w:rsidR="00EC1FD9">
        <w:rPr>
          <w:rFonts w:ascii="Arial" w:hAnsi="Arial" w:cs="Arial"/>
          <w:sz w:val="24"/>
          <w:szCs w:val="24"/>
        </w:rPr>
        <w:t xml:space="preserve"> </w:t>
      </w:r>
      <w:r>
        <w:rPr>
          <w:rFonts w:ascii="Arial" w:hAnsi="Arial" w:cs="Arial"/>
          <w:sz w:val="24"/>
          <w:szCs w:val="24"/>
        </w:rPr>
        <w:t xml:space="preserve">cm diameter) in sterilised </w:t>
      </w:r>
      <w:proofErr w:type="spellStart"/>
      <w:r>
        <w:rPr>
          <w:rFonts w:ascii="Arial" w:hAnsi="Arial" w:cs="Arial"/>
          <w:sz w:val="24"/>
          <w:szCs w:val="24"/>
        </w:rPr>
        <w:t>sand</w:t>
      </w:r>
      <w:proofErr w:type="gramStart"/>
      <w:r>
        <w:rPr>
          <w:rFonts w:ascii="Arial" w:hAnsi="Arial" w:cs="Arial"/>
          <w:sz w:val="24"/>
          <w:szCs w:val="24"/>
        </w:rPr>
        <w:t>:Terragreen</w:t>
      </w:r>
      <w:proofErr w:type="spellEnd"/>
      <w:proofErr w:type="gramEnd"/>
      <w:r w:rsidR="000D7753">
        <w:rPr>
          <w:rFonts w:ascii="Arial" w:hAnsi="Arial" w:cs="Arial"/>
          <w:sz w:val="24"/>
          <w:szCs w:val="24"/>
        </w:rPr>
        <w:t>®</w:t>
      </w:r>
      <w:r>
        <w:rPr>
          <w:rFonts w:ascii="Arial" w:hAnsi="Arial" w:cs="Arial"/>
          <w:sz w:val="24"/>
          <w:szCs w:val="24"/>
        </w:rPr>
        <w:t xml:space="preserve"> (1:1</w:t>
      </w:r>
      <w:r w:rsidR="000D7753">
        <w:rPr>
          <w:rFonts w:ascii="Arial" w:hAnsi="Arial" w:cs="Arial"/>
          <w:sz w:val="24"/>
          <w:szCs w:val="24"/>
        </w:rPr>
        <w:t>; v/v</w:t>
      </w:r>
      <w:r>
        <w:rPr>
          <w:rFonts w:ascii="Arial" w:hAnsi="Arial" w:cs="Arial"/>
          <w:sz w:val="24"/>
          <w:szCs w:val="24"/>
        </w:rPr>
        <w:t>)</w:t>
      </w:r>
      <w:r w:rsidR="000D7753">
        <w:rPr>
          <w:rFonts w:ascii="Arial" w:hAnsi="Arial" w:cs="Arial"/>
          <w:sz w:val="24"/>
          <w:szCs w:val="24"/>
        </w:rPr>
        <w:t xml:space="preserve"> mix</w:t>
      </w:r>
      <w:r>
        <w:rPr>
          <w:rFonts w:ascii="Arial" w:hAnsi="Arial" w:cs="Arial"/>
          <w:sz w:val="24"/>
          <w:szCs w:val="24"/>
        </w:rPr>
        <w:t xml:space="preserve"> with  </w:t>
      </w:r>
      <w:r w:rsidR="000D7753">
        <w:rPr>
          <w:rFonts w:ascii="Arial" w:hAnsi="Arial" w:cs="Arial"/>
          <w:sz w:val="24"/>
          <w:szCs w:val="24"/>
        </w:rPr>
        <w:t xml:space="preserve">the </w:t>
      </w:r>
      <w:r>
        <w:rPr>
          <w:rFonts w:ascii="Arial" w:hAnsi="Arial" w:cs="Arial"/>
          <w:sz w:val="24"/>
          <w:szCs w:val="24"/>
        </w:rPr>
        <w:t xml:space="preserve">AMF </w:t>
      </w:r>
      <w:proofErr w:type="spellStart"/>
      <w:r>
        <w:rPr>
          <w:rFonts w:ascii="Arial" w:hAnsi="Arial" w:cs="Arial"/>
          <w:sz w:val="24"/>
          <w:szCs w:val="24"/>
        </w:rPr>
        <w:t>inocula</w:t>
      </w:r>
      <w:proofErr w:type="spellEnd"/>
      <w:r>
        <w:rPr>
          <w:rFonts w:ascii="Arial" w:hAnsi="Arial" w:cs="Arial"/>
          <w:sz w:val="24"/>
          <w:szCs w:val="24"/>
        </w:rPr>
        <w:t xml:space="preserve"> (as above)</w:t>
      </w:r>
      <w:r w:rsidR="00D55EBD">
        <w:rPr>
          <w:rFonts w:ascii="Arial" w:hAnsi="Arial" w:cs="Arial"/>
          <w:sz w:val="24"/>
          <w:szCs w:val="24"/>
        </w:rPr>
        <w:t xml:space="preserve"> and 0.5</w:t>
      </w:r>
      <w:r w:rsidR="00EC1FD9">
        <w:rPr>
          <w:rFonts w:ascii="Arial" w:hAnsi="Arial" w:cs="Arial"/>
          <w:sz w:val="24"/>
          <w:szCs w:val="24"/>
        </w:rPr>
        <w:t xml:space="preserve"> </w:t>
      </w:r>
      <w:r w:rsidR="00D55EBD">
        <w:rPr>
          <w:rFonts w:ascii="Arial" w:hAnsi="Arial" w:cs="Arial"/>
          <w:sz w:val="24"/>
          <w:szCs w:val="24"/>
        </w:rPr>
        <w:t xml:space="preserve">g </w:t>
      </w:r>
      <w:r w:rsidR="00EC1FD9">
        <w:rPr>
          <w:rFonts w:ascii="Arial" w:hAnsi="Arial" w:cs="Arial"/>
          <w:sz w:val="24"/>
          <w:szCs w:val="24"/>
        </w:rPr>
        <w:t>l</w:t>
      </w:r>
      <w:r w:rsidR="00D55EBD" w:rsidRPr="00D55EBD">
        <w:rPr>
          <w:rFonts w:ascii="Arial" w:hAnsi="Arial" w:cs="Arial"/>
          <w:sz w:val="24"/>
          <w:szCs w:val="24"/>
          <w:vertAlign w:val="superscript"/>
        </w:rPr>
        <w:t>-1</w:t>
      </w:r>
      <w:r w:rsidR="00D55EBD">
        <w:rPr>
          <w:rFonts w:ascii="Arial" w:hAnsi="Arial" w:cs="Arial"/>
          <w:sz w:val="24"/>
          <w:szCs w:val="24"/>
        </w:rPr>
        <w:t xml:space="preserve"> bone</w:t>
      </w:r>
      <w:r w:rsidR="00DA6E9D">
        <w:rPr>
          <w:rFonts w:ascii="Arial" w:hAnsi="Arial" w:cs="Arial"/>
          <w:sz w:val="24"/>
          <w:szCs w:val="24"/>
        </w:rPr>
        <w:t xml:space="preserve"> </w:t>
      </w:r>
      <w:r w:rsidR="00D55EBD">
        <w:rPr>
          <w:rFonts w:ascii="Arial" w:hAnsi="Arial" w:cs="Arial"/>
          <w:sz w:val="24"/>
          <w:szCs w:val="24"/>
        </w:rPr>
        <w:t>meal</w:t>
      </w:r>
      <w:r>
        <w:rPr>
          <w:rFonts w:ascii="Arial" w:hAnsi="Arial" w:cs="Arial"/>
          <w:sz w:val="24"/>
          <w:szCs w:val="24"/>
        </w:rPr>
        <w:t>.</w:t>
      </w:r>
      <w:r w:rsidR="00126461">
        <w:rPr>
          <w:rFonts w:ascii="Arial" w:hAnsi="Arial" w:cs="Arial"/>
          <w:sz w:val="24"/>
          <w:szCs w:val="24"/>
        </w:rPr>
        <w:t xml:space="preserve"> </w:t>
      </w:r>
      <w:proofErr w:type="spellStart"/>
      <w:r w:rsidR="00B4782E">
        <w:rPr>
          <w:rFonts w:ascii="Arial" w:hAnsi="Arial" w:cs="Arial"/>
          <w:sz w:val="24"/>
          <w:szCs w:val="24"/>
        </w:rPr>
        <w:t>Sand</w:t>
      </w:r>
      <w:proofErr w:type="gramStart"/>
      <w:r w:rsidR="00B4782E">
        <w:rPr>
          <w:rFonts w:ascii="Arial" w:hAnsi="Arial" w:cs="Arial"/>
          <w:sz w:val="24"/>
          <w:szCs w:val="24"/>
        </w:rPr>
        <w:t>:Terragreen</w:t>
      </w:r>
      <w:proofErr w:type="spellEnd"/>
      <w:proofErr w:type="gramEnd"/>
      <w:r w:rsidR="00B4782E">
        <w:rPr>
          <w:rFonts w:ascii="Arial" w:hAnsi="Arial" w:cs="Arial"/>
          <w:sz w:val="24"/>
          <w:szCs w:val="24"/>
        </w:rPr>
        <w:t xml:space="preserve">® </w:t>
      </w:r>
      <w:r w:rsidR="00BF33E4">
        <w:rPr>
          <w:rFonts w:ascii="Arial" w:hAnsi="Arial" w:cs="Arial"/>
          <w:sz w:val="24"/>
          <w:szCs w:val="24"/>
        </w:rPr>
        <w:t>growth medium</w:t>
      </w:r>
      <w:r w:rsidR="00B4782E">
        <w:rPr>
          <w:rFonts w:ascii="Arial" w:hAnsi="Arial" w:cs="Arial"/>
          <w:sz w:val="24"/>
          <w:szCs w:val="24"/>
        </w:rPr>
        <w:t xml:space="preserve"> is commonly used in AM experimental systems as it is low in nutrients, permits good AM establishment and </w:t>
      </w:r>
      <w:r w:rsidR="00BF33E4">
        <w:rPr>
          <w:rFonts w:ascii="Arial" w:hAnsi="Arial" w:cs="Arial"/>
          <w:sz w:val="24"/>
          <w:szCs w:val="24"/>
        </w:rPr>
        <w:t>facilitates</w:t>
      </w:r>
      <w:r w:rsidR="00B4782E">
        <w:rPr>
          <w:rFonts w:ascii="Arial" w:hAnsi="Arial" w:cs="Arial"/>
          <w:sz w:val="24"/>
          <w:szCs w:val="24"/>
        </w:rPr>
        <w:t xml:space="preserve"> AM</w:t>
      </w:r>
      <w:r w:rsidR="00495BD6">
        <w:rPr>
          <w:rFonts w:ascii="Arial" w:hAnsi="Arial" w:cs="Arial"/>
          <w:sz w:val="24"/>
          <w:szCs w:val="24"/>
        </w:rPr>
        <w:t>F</w:t>
      </w:r>
      <w:r w:rsidR="00B4782E">
        <w:rPr>
          <w:rFonts w:ascii="Arial" w:hAnsi="Arial" w:cs="Arial"/>
          <w:sz w:val="24"/>
          <w:szCs w:val="24"/>
        </w:rPr>
        <w:t xml:space="preserve"> hyphal extraction [13,36]. </w:t>
      </w:r>
      <w:r w:rsidR="00BD0F03">
        <w:rPr>
          <w:rFonts w:ascii="Arial" w:hAnsi="Arial" w:cs="Arial"/>
          <w:sz w:val="24"/>
          <w:szCs w:val="24"/>
        </w:rPr>
        <w:t>The base of each pot was covered by a 700</w:t>
      </w:r>
      <w:r w:rsidR="006F39DF">
        <w:rPr>
          <w:rFonts w:ascii="Arial" w:hAnsi="Arial" w:cs="Arial"/>
          <w:sz w:val="24"/>
          <w:szCs w:val="24"/>
        </w:rPr>
        <w:t>-</w:t>
      </w:r>
      <w:r w:rsidR="00BD0F03">
        <w:rPr>
          <w:rFonts w:ascii="Arial" w:hAnsi="Arial" w:cs="Arial"/>
          <w:sz w:val="24"/>
          <w:szCs w:val="24"/>
        </w:rPr>
        <w:t>µm</w:t>
      </w:r>
      <w:r w:rsidR="006F39DF">
        <w:rPr>
          <w:rFonts w:ascii="Arial" w:hAnsi="Arial" w:cs="Arial"/>
          <w:sz w:val="24"/>
          <w:szCs w:val="24"/>
        </w:rPr>
        <w:t>,</w:t>
      </w:r>
      <w:r w:rsidR="00BD0F03">
        <w:rPr>
          <w:rFonts w:ascii="Arial" w:hAnsi="Arial" w:cs="Arial"/>
          <w:sz w:val="24"/>
          <w:szCs w:val="24"/>
        </w:rPr>
        <w:t xml:space="preserve"> metal mesh (</w:t>
      </w:r>
      <w:proofErr w:type="spellStart"/>
      <w:r w:rsidR="00BD0F03">
        <w:rPr>
          <w:rFonts w:ascii="Arial" w:hAnsi="Arial" w:cs="Arial"/>
          <w:sz w:val="24"/>
          <w:szCs w:val="24"/>
        </w:rPr>
        <w:t>Plastok</w:t>
      </w:r>
      <w:proofErr w:type="spellEnd"/>
      <w:r w:rsidR="00BD0F03">
        <w:rPr>
          <w:rFonts w:ascii="Arial" w:hAnsi="Arial" w:cs="Arial"/>
          <w:sz w:val="24"/>
          <w:szCs w:val="24"/>
        </w:rPr>
        <w:t xml:space="preserve">® Birkenhead, UK). </w:t>
      </w:r>
      <w:r w:rsidR="00126461">
        <w:rPr>
          <w:rFonts w:ascii="Arial" w:hAnsi="Arial" w:cs="Arial"/>
          <w:sz w:val="24"/>
          <w:szCs w:val="24"/>
        </w:rPr>
        <w:t>F</w:t>
      </w:r>
      <w:r w:rsidR="00BD0F03">
        <w:rPr>
          <w:rFonts w:ascii="Arial" w:hAnsi="Arial" w:cs="Arial"/>
          <w:sz w:val="24"/>
          <w:szCs w:val="24"/>
        </w:rPr>
        <w:t>our</w:t>
      </w:r>
      <w:r w:rsidR="00126461">
        <w:rPr>
          <w:rFonts w:ascii="Arial" w:hAnsi="Arial" w:cs="Arial"/>
          <w:sz w:val="24"/>
          <w:szCs w:val="24"/>
        </w:rPr>
        <w:t xml:space="preserve"> replicates of each AMF type </w:t>
      </w:r>
      <w:r w:rsidR="00126461">
        <w:rPr>
          <w:rFonts w:ascii="Arial" w:hAnsi="Arial" w:cs="Arial"/>
          <w:sz w:val="24"/>
          <w:szCs w:val="24"/>
        </w:rPr>
        <w:lastRenderedPageBreak/>
        <w:t>were prepared and grown for up to 1</w:t>
      </w:r>
      <w:r w:rsidR="00BD0F03">
        <w:rPr>
          <w:rFonts w:ascii="Arial" w:hAnsi="Arial" w:cs="Arial"/>
          <w:sz w:val="24"/>
          <w:szCs w:val="24"/>
        </w:rPr>
        <w:t>0</w:t>
      </w:r>
      <w:r w:rsidR="00126461">
        <w:rPr>
          <w:rFonts w:ascii="Arial" w:hAnsi="Arial" w:cs="Arial"/>
          <w:sz w:val="24"/>
          <w:szCs w:val="24"/>
        </w:rPr>
        <w:t xml:space="preserve">5 </w:t>
      </w:r>
      <w:r w:rsidR="00BD0F03">
        <w:rPr>
          <w:rFonts w:ascii="Arial" w:hAnsi="Arial" w:cs="Arial"/>
          <w:sz w:val="24"/>
          <w:szCs w:val="24"/>
        </w:rPr>
        <w:t>d</w:t>
      </w:r>
      <w:r w:rsidR="00126461">
        <w:rPr>
          <w:rFonts w:ascii="Arial" w:hAnsi="Arial" w:cs="Arial"/>
          <w:sz w:val="24"/>
          <w:szCs w:val="24"/>
        </w:rPr>
        <w:t xml:space="preserve"> in controlled glasshouse conditions from August-</w:t>
      </w:r>
      <w:r w:rsidR="000E70F3">
        <w:rPr>
          <w:rFonts w:ascii="Arial" w:hAnsi="Arial" w:cs="Arial"/>
          <w:sz w:val="24"/>
          <w:szCs w:val="24"/>
        </w:rPr>
        <w:t>November 2007</w:t>
      </w:r>
      <w:r w:rsidR="00663E8F">
        <w:rPr>
          <w:rFonts w:ascii="Arial" w:hAnsi="Arial" w:cs="Arial"/>
          <w:sz w:val="24"/>
          <w:szCs w:val="24"/>
        </w:rPr>
        <w:t xml:space="preserve"> with a 16</w:t>
      </w:r>
      <w:r w:rsidR="006F39DF">
        <w:rPr>
          <w:rFonts w:ascii="Arial" w:hAnsi="Arial" w:cs="Arial"/>
          <w:sz w:val="24"/>
          <w:szCs w:val="24"/>
        </w:rPr>
        <w:t>-</w:t>
      </w:r>
      <w:r w:rsidR="00663E8F">
        <w:rPr>
          <w:rFonts w:ascii="Arial" w:hAnsi="Arial" w:cs="Arial"/>
          <w:sz w:val="24"/>
          <w:szCs w:val="24"/>
        </w:rPr>
        <w:t>h photoperiod and a mean temperature of 18</w:t>
      </w:r>
      <w:r w:rsidR="00713A5E">
        <w:rPr>
          <w:rFonts w:ascii="Arial" w:hAnsi="Arial" w:cs="Arial"/>
          <w:sz w:val="24"/>
          <w:szCs w:val="24"/>
        </w:rPr>
        <w:t>.6 ± 0.1</w:t>
      </w:r>
      <w:r w:rsidR="00663E8F" w:rsidRPr="00663E8F">
        <w:rPr>
          <w:rFonts w:ascii="Arial" w:hAnsi="Arial" w:cs="Arial"/>
          <w:sz w:val="24"/>
          <w:szCs w:val="24"/>
          <w:vertAlign w:val="superscript"/>
        </w:rPr>
        <w:t>o</w:t>
      </w:r>
      <w:r w:rsidR="00663E8F">
        <w:rPr>
          <w:rFonts w:ascii="Arial" w:hAnsi="Arial" w:cs="Arial"/>
          <w:sz w:val="24"/>
          <w:szCs w:val="24"/>
        </w:rPr>
        <w:t xml:space="preserve">C. </w:t>
      </w:r>
      <w:r w:rsidR="00713A5E">
        <w:rPr>
          <w:rFonts w:ascii="Arial" w:hAnsi="Arial" w:cs="Arial"/>
          <w:sz w:val="24"/>
          <w:szCs w:val="24"/>
        </w:rPr>
        <w:t>Maximum and minimum temperatures over the experimental period were 24.2 and 17.0</w:t>
      </w:r>
      <w:r w:rsidR="00713A5E" w:rsidRPr="00663E8F">
        <w:rPr>
          <w:rFonts w:ascii="Arial" w:hAnsi="Arial" w:cs="Arial"/>
          <w:sz w:val="24"/>
          <w:szCs w:val="24"/>
          <w:vertAlign w:val="superscript"/>
        </w:rPr>
        <w:t>o</w:t>
      </w:r>
      <w:r w:rsidR="00713A5E">
        <w:rPr>
          <w:rFonts w:ascii="Arial" w:hAnsi="Arial" w:cs="Arial"/>
          <w:sz w:val="24"/>
          <w:szCs w:val="24"/>
        </w:rPr>
        <w:t xml:space="preserve">C respectively. </w:t>
      </w:r>
      <w:r w:rsidR="00663E8F">
        <w:rPr>
          <w:rFonts w:ascii="Arial" w:hAnsi="Arial" w:cs="Arial"/>
          <w:sz w:val="24"/>
          <w:szCs w:val="24"/>
        </w:rPr>
        <w:t>Plants were fed twice weekly with 50</w:t>
      </w:r>
      <w:r w:rsidR="00BF33E4">
        <w:rPr>
          <w:rFonts w:ascii="Arial" w:hAnsi="Arial" w:cs="Arial"/>
          <w:sz w:val="24"/>
          <w:szCs w:val="24"/>
        </w:rPr>
        <w:t>-</w:t>
      </w:r>
      <w:r w:rsidR="00663E8F">
        <w:rPr>
          <w:rFonts w:ascii="Arial" w:hAnsi="Arial" w:cs="Arial"/>
          <w:sz w:val="24"/>
          <w:szCs w:val="24"/>
        </w:rPr>
        <w:t xml:space="preserve">ml </w:t>
      </w:r>
      <w:proofErr w:type="spellStart"/>
      <w:r w:rsidR="00663E8F">
        <w:rPr>
          <w:rFonts w:ascii="Arial" w:hAnsi="Arial" w:cs="Arial"/>
          <w:sz w:val="24"/>
          <w:szCs w:val="24"/>
        </w:rPr>
        <w:t>Rorison’s</w:t>
      </w:r>
      <w:proofErr w:type="spellEnd"/>
      <w:r w:rsidR="00663E8F">
        <w:rPr>
          <w:rFonts w:ascii="Arial" w:hAnsi="Arial" w:cs="Arial"/>
          <w:sz w:val="24"/>
          <w:szCs w:val="24"/>
        </w:rPr>
        <w:t xml:space="preserve"> nutrient solution but containing </w:t>
      </w:r>
      <w:r w:rsidR="00C311D8">
        <w:rPr>
          <w:rFonts w:ascii="Arial" w:hAnsi="Arial" w:cs="Arial"/>
          <w:sz w:val="24"/>
          <w:szCs w:val="24"/>
        </w:rPr>
        <w:t>reduced (i.e. 0.1</w:t>
      </w:r>
      <w:r w:rsidR="00BF33E4">
        <w:rPr>
          <w:rFonts w:ascii="Arial" w:hAnsi="Arial" w:cs="Arial"/>
          <w:sz w:val="24"/>
          <w:szCs w:val="24"/>
        </w:rPr>
        <w:t>-</w:t>
      </w:r>
      <w:r w:rsidR="00C311D8">
        <w:rPr>
          <w:rFonts w:ascii="Arial" w:hAnsi="Arial" w:cs="Arial"/>
          <w:sz w:val="24"/>
          <w:szCs w:val="24"/>
        </w:rPr>
        <w:t xml:space="preserve">mM) </w:t>
      </w:r>
      <w:r w:rsidR="00663E8F">
        <w:rPr>
          <w:rFonts w:ascii="Arial" w:hAnsi="Arial" w:cs="Arial"/>
          <w:sz w:val="24"/>
          <w:szCs w:val="24"/>
        </w:rPr>
        <w:t xml:space="preserve">phosphate. </w:t>
      </w:r>
    </w:p>
    <w:p w:rsidR="00253660" w:rsidRDefault="00253660" w:rsidP="005A26B8">
      <w:pPr>
        <w:jc w:val="both"/>
        <w:rPr>
          <w:rFonts w:ascii="Arial" w:hAnsi="Arial" w:cs="Arial"/>
          <w:sz w:val="24"/>
          <w:szCs w:val="24"/>
        </w:rPr>
      </w:pPr>
    </w:p>
    <w:p w:rsidR="00253660" w:rsidRDefault="00253660" w:rsidP="005A26B8">
      <w:pPr>
        <w:spacing w:line="480" w:lineRule="auto"/>
        <w:jc w:val="both"/>
        <w:rPr>
          <w:rFonts w:ascii="Arial" w:hAnsi="Arial" w:cs="Arial"/>
          <w:sz w:val="24"/>
          <w:szCs w:val="24"/>
        </w:rPr>
      </w:pPr>
      <w:r>
        <w:rPr>
          <w:rFonts w:ascii="Arial" w:hAnsi="Arial" w:cs="Arial"/>
          <w:sz w:val="24"/>
          <w:szCs w:val="24"/>
        </w:rPr>
        <w:t>Harvest and sample analysis</w:t>
      </w:r>
    </w:p>
    <w:p w:rsidR="00253660" w:rsidRDefault="00253660" w:rsidP="005A26B8">
      <w:pPr>
        <w:spacing w:line="480" w:lineRule="auto"/>
        <w:jc w:val="both"/>
        <w:rPr>
          <w:rFonts w:ascii="Arial" w:hAnsi="Arial" w:cs="Arial"/>
          <w:sz w:val="24"/>
          <w:szCs w:val="24"/>
        </w:rPr>
      </w:pPr>
      <w:r>
        <w:rPr>
          <w:rFonts w:ascii="Arial" w:hAnsi="Arial" w:cs="Arial"/>
          <w:sz w:val="24"/>
          <w:szCs w:val="24"/>
        </w:rPr>
        <w:t xml:space="preserve">After </w:t>
      </w:r>
      <w:r w:rsidR="006F39DF">
        <w:rPr>
          <w:rFonts w:ascii="Arial" w:hAnsi="Arial" w:cs="Arial"/>
          <w:sz w:val="24"/>
          <w:szCs w:val="24"/>
        </w:rPr>
        <w:t xml:space="preserve">growth in the glasshouse for </w:t>
      </w:r>
      <w:r w:rsidR="00D86462">
        <w:rPr>
          <w:rFonts w:ascii="Arial" w:hAnsi="Arial" w:cs="Arial"/>
          <w:sz w:val="24"/>
          <w:szCs w:val="24"/>
        </w:rPr>
        <w:t>77</w:t>
      </w:r>
      <w:r>
        <w:rPr>
          <w:rFonts w:ascii="Arial" w:hAnsi="Arial" w:cs="Arial"/>
          <w:sz w:val="24"/>
          <w:szCs w:val="24"/>
        </w:rPr>
        <w:t xml:space="preserve"> and 1</w:t>
      </w:r>
      <w:r w:rsidR="00D86462">
        <w:rPr>
          <w:rFonts w:ascii="Arial" w:hAnsi="Arial" w:cs="Arial"/>
          <w:sz w:val="24"/>
          <w:szCs w:val="24"/>
        </w:rPr>
        <w:t>0</w:t>
      </w:r>
      <w:r w:rsidR="00B757B4">
        <w:rPr>
          <w:rFonts w:ascii="Arial" w:hAnsi="Arial" w:cs="Arial"/>
          <w:sz w:val="24"/>
          <w:szCs w:val="24"/>
        </w:rPr>
        <w:t>5</w:t>
      </w:r>
      <w:r w:rsidR="001C60A7">
        <w:rPr>
          <w:rFonts w:ascii="Arial" w:hAnsi="Arial" w:cs="Arial"/>
          <w:sz w:val="24"/>
          <w:szCs w:val="24"/>
        </w:rPr>
        <w:t xml:space="preserve"> </w:t>
      </w:r>
      <w:r w:rsidR="00D86462">
        <w:rPr>
          <w:rFonts w:ascii="Arial" w:hAnsi="Arial" w:cs="Arial"/>
          <w:sz w:val="24"/>
          <w:szCs w:val="24"/>
        </w:rPr>
        <w:t>d</w:t>
      </w:r>
      <w:r w:rsidR="006F39DF">
        <w:rPr>
          <w:rFonts w:ascii="Arial" w:hAnsi="Arial" w:cs="Arial"/>
          <w:sz w:val="24"/>
          <w:szCs w:val="24"/>
        </w:rPr>
        <w:t xml:space="preserve">, </w:t>
      </w:r>
      <w:r>
        <w:rPr>
          <w:rFonts w:ascii="Arial" w:hAnsi="Arial" w:cs="Arial"/>
          <w:sz w:val="24"/>
          <w:szCs w:val="24"/>
        </w:rPr>
        <w:t>pots were destructively harvested</w:t>
      </w:r>
      <w:r w:rsidR="006F39DF">
        <w:rPr>
          <w:rFonts w:ascii="Arial" w:hAnsi="Arial" w:cs="Arial"/>
          <w:sz w:val="24"/>
          <w:szCs w:val="24"/>
        </w:rPr>
        <w:t xml:space="preserve"> and </w:t>
      </w:r>
      <w:r>
        <w:rPr>
          <w:rFonts w:ascii="Arial" w:hAnsi="Arial" w:cs="Arial"/>
          <w:sz w:val="24"/>
          <w:szCs w:val="24"/>
        </w:rPr>
        <w:t>FW of leaves, stems and roots</w:t>
      </w:r>
      <w:r w:rsidR="006F39DF">
        <w:rPr>
          <w:rFonts w:ascii="Arial" w:hAnsi="Arial" w:cs="Arial"/>
          <w:sz w:val="24"/>
          <w:szCs w:val="24"/>
        </w:rPr>
        <w:t>, stem</w:t>
      </w:r>
      <w:r>
        <w:rPr>
          <w:rFonts w:ascii="Arial" w:hAnsi="Arial" w:cs="Arial"/>
          <w:sz w:val="24"/>
          <w:szCs w:val="24"/>
        </w:rPr>
        <w:t xml:space="preserve"> length </w:t>
      </w:r>
      <w:r w:rsidR="006F39DF">
        <w:rPr>
          <w:rFonts w:ascii="Arial" w:hAnsi="Arial" w:cs="Arial"/>
          <w:sz w:val="24"/>
          <w:szCs w:val="24"/>
        </w:rPr>
        <w:t xml:space="preserve">and </w:t>
      </w:r>
      <w:r>
        <w:rPr>
          <w:rFonts w:ascii="Arial" w:hAnsi="Arial" w:cs="Arial"/>
          <w:sz w:val="24"/>
          <w:szCs w:val="24"/>
        </w:rPr>
        <w:t>the number of leaves w</w:t>
      </w:r>
      <w:r w:rsidR="006F39DF">
        <w:rPr>
          <w:rFonts w:ascii="Arial" w:hAnsi="Arial" w:cs="Arial"/>
          <w:sz w:val="24"/>
          <w:szCs w:val="24"/>
        </w:rPr>
        <w:t>ere determined</w:t>
      </w:r>
      <w:r>
        <w:rPr>
          <w:rFonts w:ascii="Arial" w:hAnsi="Arial" w:cs="Arial"/>
          <w:sz w:val="24"/>
          <w:szCs w:val="24"/>
        </w:rPr>
        <w:t>. Samples of root and growth medium were taken for mycorrhizal assessment. Leaf area was determined using a Li-300A area meter (</w:t>
      </w:r>
      <w:proofErr w:type="spellStart"/>
      <w:r>
        <w:rPr>
          <w:rFonts w:ascii="Arial" w:hAnsi="Arial" w:cs="Arial"/>
          <w:sz w:val="24"/>
          <w:szCs w:val="24"/>
        </w:rPr>
        <w:t>LiCor</w:t>
      </w:r>
      <w:proofErr w:type="spellEnd"/>
      <w:r>
        <w:rPr>
          <w:rFonts w:ascii="Arial" w:hAnsi="Arial" w:cs="Arial"/>
          <w:sz w:val="24"/>
          <w:szCs w:val="24"/>
        </w:rPr>
        <w:t xml:space="preserve"> Biosciences, Nebraska, USA), and leaf material </w:t>
      </w:r>
      <w:r w:rsidR="006F39DF">
        <w:rPr>
          <w:rFonts w:ascii="Arial" w:hAnsi="Arial" w:cs="Arial"/>
          <w:sz w:val="24"/>
          <w:szCs w:val="24"/>
        </w:rPr>
        <w:t xml:space="preserve">was </w:t>
      </w:r>
      <w:r>
        <w:rPr>
          <w:rFonts w:ascii="Arial" w:hAnsi="Arial" w:cs="Arial"/>
          <w:sz w:val="24"/>
          <w:szCs w:val="24"/>
        </w:rPr>
        <w:t xml:space="preserve">then dried at </w:t>
      </w:r>
      <w:r w:rsidRPr="00746616">
        <w:rPr>
          <w:rFonts w:ascii="Arial" w:hAnsi="Arial" w:cs="Arial"/>
          <w:sz w:val="24"/>
          <w:szCs w:val="24"/>
        </w:rPr>
        <w:t>70</w:t>
      </w:r>
      <w:r w:rsidRPr="00EB6BF2">
        <w:rPr>
          <w:rFonts w:ascii="Arial" w:hAnsi="Arial" w:cs="Arial"/>
          <w:sz w:val="24"/>
          <w:szCs w:val="24"/>
          <w:vertAlign w:val="superscript"/>
        </w:rPr>
        <w:t>0</w:t>
      </w:r>
      <w:r>
        <w:rPr>
          <w:rFonts w:ascii="Arial" w:hAnsi="Arial" w:cs="Arial"/>
          <w:sz w:val="24"/>
          <w:szCs w:val="24"/>
        </w:rPr>
        <w:t xml:space="preserve">C </w:t>
      </w:r>
      <w:r w:rsidR="006F39DF">
        <w:rPr>
          <w:rFonts w:ascii="Arial" w:hAnsi="Arial" w:cs="Arial"/>
          <w:sz w:val="24"/>
          <w:szCs w:val="24"/>
        </w:rPr>
        <w:t xml:space="preserve">for calculation of </w:t>
      </w:r>
      <w:r>
        <w:rPr>
          <w:rFonts w:ascii="Arial" w:hAnsi="Arial" w:cs="Arial"/>
          <w:sz w:val="24"/>
          <w:szCs w:val="24"/>
        </w:rPr>
        <w:t>specific leaf area (SLA m</w:t>
      </w:r>
      <w:r w:rsidRPr="00D31583">
        <w:rPr>
          <w:rFonts w:ascii="Arial" w:hAnsi="Arial" w:cs="Arial"/>
          <w:sz w:val="24"/>
          <w:szCs w:val="24"/>
          <w:vertAlign w:val="superscript"/>
        </w:rPr>
        <w:t>2</w:t>
      </w:r>
      <w:r>
        <w:rPr>
          <w:rFonts w:ascii="Arial" w:hAnsi="Arial" w:cs="Arial"/>
          <w:sz w:val="24"/>
          <w:szCs w:val="24"/>
        </w:rPr>
        <w:t xml:space="preserve"> kg</w:t>
      </w:r>
      <w:r w:rsidRPr="00D31583">
        <w:rPr>
          <w:rFonts w:ascii="Arial" w:hAnsi="Arial" w:cs="Arial"/>
          <w:sz w:val="24"/>
          <w:szCs w:val="24"/>
          <w:vertAlign w:val="superscript"/>
        </w:rPr>
        <w:t>-1</w:t>
      </w:r>
      <w:r>
        <w:rPr>
          <w:rFonts w:ascii="Arial" w:hAnsi="Arial" w:cs="Arial"/>
          <w:sz w:val="24"/>
          <w:szCs w:val="24"/>
        </w:rPr>
        <w:t xml:space="preserve">) </w:t>
      </w:r>
      <w:r w:rsidR="00E3744F">
        <w:rPr>
          <w:rFonts w:ascii="Arial" w:hAnsi="Arial" w:cs="Arial"/>
          <w:sz w:val="24"/>
          <w:szCs w:val="24"/>
        </w:rPr>
        <w:t>[3</w:t>
      </w:r>
      <w:r w:rsidR="00D82925">
        <w:rPr>
          <w:rFonts w:ascii="Arial" w:hAnsi="Arial" w:cs="Arial"/>
          <w:sz w:val="24"/>
          <w:szCs w:val="24"/>
        </w:rPr>
        <w:t>9</w:t>
      </w:r>
      <w:r w:rsidR="00E3744F">
        <w:rPr>
          <w:rFonts w:ascii="Arial" w:hAnsi="Arial" w:cs="Arial"/>
          <w:sz w:val="24"/>
          <w:szCs w:val="24"/>
        </w:rPr>
        <w:t>]</w:t>
      </w:r>
      <w:r w:rsidR="0017723F">
        <w:rPr>
          <w:rFonts w:ascii="Arial" w:hAnsi="Arial" w:cs="Arial"/>
          <w:sz w:val="24"/>
          <w:szCs w:val="24"/>
        </w:rPr>
        <w:t xml:space="preserve">. </w:t>
      </w:r>
    </w:p>
    <w:p w:rsidR="00EF57DD" w:rsidRDefault="00EF57DD" w:rsidP="005A26B8">
      <w:pPr>
        <w:spacing w:line="480" w:lineRule="auto"/>
        <w:jc w:val="both"/>
        <w:rPr>
          <w:rFonts w:ascii="Arial" w:hAnsi="Arial" w:cs="Arial"/>
          <w:sz w:val="24"/>
          <w:szCs w:val="24"/>
        </w:rPr>
      </w:pPr>
    </w:p>
    <w:p w:rsidR="00253660" w:rsidRDefault="00253660" w:rsidP="005A26B8">
      <w:pPr>
        <w:spacing w:line="480" w:lineRule="auto"/>
        <w:jc w:val="both"/>
        <w:rPr>
          <w:rFonts w:ascii="Arial" w:hAnsi="Arial" w:cs="Arial"/>
          <w:sz w:val="24"/>
          <w:szCs w:val="24"/>
        </w:rPr>
      </w:pPr>
      <w:r>
        <w:rPr>
          <w:rFonts w:ascii="Arial" w:hAnsi="Arial" w:cs="Arial"/>
          <w:sz w:val="24"/>
          <w:szCs w:val="24"/>
        </w:rPr>
        <w:t>Subsamples of fresh root material were clea</w:t>
      </w:r>
      <w:r w:rsidR="00A633FE">
        <w:rPr>
          <w:rFonts w:ascii="Arial" w:hAnsi="Arial" w:cs="Arial"/>
          <w:sz w:val="24"/>
          <w:szCs w:val="24"/>
        </w:rPr>
        <w:t>r</w:t>
      </w:r>
      <w:r>
        <w:rPr>
          <w:rFonts w:ascii="Arial" w:hAnsi="Arial" w:cs="Arial"/>
          <w:sz w:val="24"/>
          <w:szCs w:val="24"/>
        </w:rPr>
        <w:t xml:space="preserve">ed with 10% KOH, acidified with 1% </w:t>
      </w:r>
      <w:proofErr w:type="spellStart"/>
      <w:r>
        <w:rPr>
          <w:rFonts w:ascii="Arial" w:hAnsi="Arial" w:cs="Arial"/>
          <w:sz w:val="24"/>
          <w:szCs w:val="24"/>
        </w:rPr>
        <w:t>HCl</w:t>
      </w:r>
      <w:proofErr w:type="spellEnd"/>
      <w:r>
        <w:rPr>
          <w:rFonts w:ascii="Arial" w:hAnsi="Arial" w:cs="Arial"/>
          <w:sz w:val="24"/>
          <w:szCs w:val="24"/>
        </w:rPr>
        <w:t xml:space="preserve"> and stained with acid </w:t>
      </w:r>
      <w:proofErr w:type="spellStart"/>
      <w:r>
        <w:rPr>
          <w:rFonts w:ascii="Arial" w:hAnsi="Arial" w:cs="Arial"/>
          <w:sz w:val="24"/>
          <w:szCs w:val="24"/>
        </w:rPr>
        <w:t>fuchsin</w:t>
      </w:r>
      <w:proofErr w:type="spellEnd"/>
      <w:r>
        <w:rPr>
          <w:rFonts w:ascii="Arial" w:hAnsi="Arial" w:cs="Arial"/>
          <w:sz w:val="24"/>
          <w:szCs w:val="24"/>
        </w:rPr>
        <w:t xml:space="preserve"> </w:t>
      </w:r>
      <w:r w:rsidR="00E065C1">
        <w:rPr>
          <w:rFonts w:ascii="Arial" w:hAnsi="Arial" w:cs="Arial"/>
          <w:sz w:val="24"/>
          <w:szCs w:val="24"/>
        </w:rPr>
        <w:t>(</w:t>
      </w:r>
      <w:r w:rsidR="00E3744F">
        <w:rPr>
          <w:rFonts w:ascii="Arial" w:hAnsi="Arial" w:cs="Arial"/>
          <w:sz w:val="24"/>
          <w:szCs w:val="24"/>
        </w:rPr>
        <w:t>[</w:t>
      </w:r>
      <w:r w:rsidR="00D82925">
        <w:rPr>
          <w:rFonts w:ascii="Arial" w:hAnsi="Arial" w:cs="Arial"/>
          <w:sz w:val="24"/>
          <w:szCs w:val="24"/>
        </w:rPr>
        <w:t>40</w:t>
      </w:r>
      <w:r w:rsidR="00E3744F">
        <w:rPr>
          <w:rFonts w:ascii="Arial" w:hAnsi="Arial" w:cs="Arial"/>
          <w:sz w:val="24"/>
          <w:szCs w:val="24"/>
        </w:rPr>
        <w:t>]</w:t>
      </w:r>
      <w:r w:rsidR="0017723F">
        <w:rPr>
          <w:rFonts w:ascii="Arial" w:hAnsi="Arial" w:cs="Arial"/>
          <w:sz w:val="24"/>
          <w:szCs w:val="24"/>
        </w:rPr>
        <w:t xml:space="preserve">, </w:t>
      </w:r>
      <w:r>
        <w:rPr>
          <w:rFonts w:ascii="Arial" w:hAnsi="Arial" w:cs="Arial"/>
          <w:sz w:val="24"/>
          <w:szCs w:val="24"/>
        </w:rPr>
        <w:t xml:space="preserve">but omitting phenol). Percentage total root length colonisation (%RLC; the percentage of total root intercepts </w:t>
      </w:r>
      <w:r w:rsidR="00D53CCF">
        <w:rPr>
          <w:rFonts w:ascii="Arial" w:hAnsi="Arial" w:cs="Arial"/>
          <w:sz w:val="24"/>
          <w:szCs w:val="24"/>
        </w:rPr>
        <w:t xml:space="preserve">with </w:t>
      </w:r>
      <w:r w:rsidR="008458EC">
        <w:rPr>
          <w:rFonts w:ascii="Arial" w:hAnsi="Arial" w:cs="Arial"/>
          <w:sz w:val="24"/>
          <w:szCs w:val="24"/>
        </w:rPr>
        <w:t xml:space="preserve">AMF </w:t>
      </w:r>
      <w:r>
        <w:rPr>
          <w:rFonts w:ascii="Arial" w:hAnsi="Arial" w:cs="Arial"/>
          <w:sz w:val="24"/>
          <w:szCs w:val="24"/>
        </w:rPr>
        <w:t>structures)</w:t>
      </w:r>
      <w:r w:rsidR="00D53CCF">
        <w:rPr>
          <w:rFonts w:ascii="Arial" w:hAnsi="Arial" w:cs="Arial"/>
          <w:sz w:val="24"/>
          <w:szCs w:val="24"/>
        </w:rPr>
        <w:t xml:space="preserve"> and </w:t>
      </w:r>
      <w:r>
        <w:rPr>
          <w:rFonts w:ascii="Arial" w:hAnsi="Arial" w:cs="Arial"/>
          <w:sz w:val="24"/>
          <w:szCs w:val="24"/>
        </w:rPr>
        <w:t xml:space="preserve">arbuscule and vesicle presence </w:t>
      </w:r>
      <w:r w:rsidR="00D53CCF">
        <w:rPr>
          <w:rFonts w:ascii="Arial" w:hAnsi="Arial" w:cs="Arial"/>
          <w:sz w:val="24"/>
          <w:szCs w:val="24"/>
        </w:rPr>
        <w:t xml:space="preserve">were </w:t>
      </w:r>
      <w:r>
        <w:rPr>
          <w:rFonts w:ascii="Arial" w:hAnsi="Arial" w:cs="Arial"/>
          <w:sz w:val="24"/>
          <w:szCs w:val="24"/>
        </w:rPr>
        <w:t xml:space="preserve">assessed at </w:t>
      </w:r>
      <w:r w:rsidR="00B10618">
        <w:rPr>
          <w:rFonts w:ascii="Arial" w:hAnsi="Arial" w:cs="Arial"/>
          <w:sz w:val="24"/>
          <w:szCs w:val="24"/>
        </w:rPr>
        <w:t>x</w:t>
      </w:r>
      <w:r w:rsidRPr="00520B04">
        <w:rPr>
          <w:rFonts w:ascii="Arial" w:hAnsi="Arial" w:cs="Arial"/>
          <w:sz w:val="24"/>
          <w:szCs w:val="24"/>
        </w:rPr>
        <w:t>250</w:t>
      </w:r>
      <w:r>
        <w:rPr>
          <w:rFonts w:ascii="Arial" w:hAnsi="Arial" w:cs="Arial"/>
          <w:sz w:val="24"/>
          <w:szCs w:val="24"/>
        </w:rPr>
        <w:t xml:space="preserve"> magnification using the gridline intercept technique for a minimum of 100 root intersections for each sample </w:t>
      </w:r>
      <w:r w:rsidR="00E3744F">
        <w:rPr>
          <w:rFonts w:ascii="Arial" w:hAnsi="Arial" w:cs="Arial"/>
          <w:sz w:val="24"/>
          <w:szCs w:val="24"/>
        </w:rPr>
        <w:t>[</w:t>
      </w:r>
      <w:r w:rsidR="00D82925">
        <w:rPr>
          <w:rFonts w:ascii="Arial" w:hAnsi="Arial" w:cs="Arial"/>
          <w:sz w:val="24"/>
          <w:szCs w:val="24"/>
        </w:rPr>
        <w:t>41</w:t>
      </w:r>
      <w:r w:rsidR="00E3744F">
        <w:rPr>
          <w:rFonts w:ascii="Arial" w:hAnsi="Arial" w:cs="Arial"/>
          <w:sz w:val="24"/>
          <w:szCs w:val="24"/>
        </w:rPr>
        <w:t>]</w:t>
      </w:r>
      <w:r>
        <w:rPr>
          <w:rFonts w:ascii="Arial" w:hAnsi="Arial" w:cs="Arial"/>
          <w:sz w:val="24"/>
          <w:szCs w:val="24"/>
        </w:rPr>
        <w:t xml:space="preserve">. </w:t>
      </w:r>
      <w:r w:rsidR="008458EC">
        <w:rPr>
          <w:rFonts w:ascii="Arial" w:hAnsi="Arial" w:cs="Arial"/>
          <w:sz w:val="24"/>
          <w:szCs w:val="24"/>
        </w:rPr>
        <w:t xml:space="preserve">AMF </w:t>
      </w:r>
      <w:proofErr w:type="spellStart"/>
      <w:r>
        <w:rPr>
          <w:rFonts w:ascii="Arial" w:hAnsi="Arial" w:cs="Arial"/>
          <w:sz w:val="24"/>
          <w:szCs w:val="24"/>
        </w:rPr>
        <w:t>extraradical</w:t>
      </w:r>
      <w:proofErr w:type="spellEnd"/>
      <w:r>
        <w:rPr>
          <w:rFonts w:ascii="Arial" w:hAnsi="Arial" w:cs="Arial"/>
          <w:sz w:val="24"/>
          <w:szCs w:val="24"/>
        </w:rPr>
        <w:t xml:space="preserve"> mycelium (ERM) </w:t>
      </w:r>
      <w:r w:rsidR="009040FC">
        <w:rPr>
          <w:rFonts w:ascii="Arial" w:hAnsi="Arial" w:cs="Arial"/>
          <w:sz w:val="24"/>
          <w:szCs w:val="24"/>
        </w:rPr>
        <w:t xml:space="preserve">was </w:t>
      </w:r>
      <w:r>
        <w:rPr>
          <w:rFonts w:ascii="Arial" w:hAnsi="Arial" w:cs="Arial"/>
          <w:sz w:val="24"/>
          <w:szCs w:val="24"/>
        </w:rPr>
        <w:t>extracted from two 5</w:t>
      </w:r>
      <w:r w:rsidR="009040FC">
        <w:rPr>
          <w:rFonts w:ascii="Arial" w:hAnsi="Arial" w:cs="Arial"/>
          <w:sz w:val="24"/>
          <w:szCs w:val="24"/>
        </w:rPr>
        <w:t>-</w:t>
      </w:r>
      <w:r>
        <w:rPr>
          <w:rFonts w:ascii="Arial" w:hAnsi="Arial" w:cs="Arial"/>
          <w:sz w:val="24"/>
          <w:szCs w:val="24"/>
        </w:rPr>
        <w:t>g (</w:t>
      </w:r>
      <w:r w:rsidR="009040FC">
        <w:rPr>
          <w:rFonts w:ascii="Arial" w:hAnsi="Arial" w:cs="Arial"/>
          <w:sz w:val="24"/>
          <w:szCs w:val="24"/>
        </w:rPr>
        <w:t>FW</w:t>
      </w:r>
      <w:r>
        <w:rPr>
          <w:rFonts w:ascii="Arial" w:hAnsi="Arial" w:cs="Arial"/>
          <w:sz w:val="24"/>
          <w:szCs w:val="24"/>
        </w:rPr>
        <w:t xml:space="preserve">) samples of the </w:t>
      </w:r>
      <w:proofErr w:type="spellStart"/>
      <w:r>
        <w:rPr>
          <w:rFonts w:ascii="Arial" w:hAnsi="Arial" w:cs="Arial"/>
          <w:sz w:val="24"/>
          <w:szCs w:val="24"/>
        </w:rPr>
        <w:t>sand</w:t>
      </w:r>
      <w:proofErr w:type="gramStart"/>
      <w:r>
        <w:rPr>
          <w:rFonts w:ascii="Arial" w:hAnsi="Arial" w:cs="Arial"/>
          <w:sz w:val="24"/>
          <w:szCs w:val="24"/>
        </w:rPr>
        <w:t>:Terragreen</w:t>
      </w:r>
      <w:proofErr w:type="spellEnd"/>
      <w:proofErr w:type="gramEnd"/>
      <w:r>
        <w:rPr>
          <w:rFonts w:ascii="Arial" w:hAnsi="Arial" w:cs="Arial"/>
          <w:sz w:val="24"/>
          <w:szCs w:val="24"/>
        </w:rPr>
        <w:t>® growth medium using a modified membrane filter technique</w:t>
      </w:r>
      <w:r w:rsidR="00B10618">
        <w:rPr>
          <w:rFonts w:ascii="Arial" w:hAnsi="Arial" w:cs="Arial"/>
          <w:sz w:val="24"/>
          <w:szCs w:val="24"/>
        </w:rPr>
        <w:t xml:space="preserve"> </w:t>
      </w:r>
      <w:r w:rsidR="00E3744F">
        <w:rPr>
          <w:rFonts w:ascii="Arial" w:hAnsi="Arial" w:cs="Arial"/>
          <w:sz w:val="24"/>
          <w:szCs w:val="24"/>
        </w:rPr>
        <w:t>[</w:t>
      </w:r>
      <w:r w:rsidR="007C4A14">
        <w:rPr>
          <w:rFonts w:ascii="Arial" w:hAnsi="Arial" w:cs="Arial"/>
          <w:sz w:val="24"/>
          <w:szCs w:val="24"/>
        </w:rPr>
        <w:t>42</w:t>
      </w:r>
      <w:r w:rsidR="00E3744F">
        <w:rPr>
          <w:rFonts w:ascii="Arial" w:hAnsi="Arial" w:cs="Arial"/>
          <w:sz w:val="24"/>
          <w:szCs w:val="24"/>
        </w:rPr>
        <w:t>]</w:t>
      </w:r>
      <w:r w:rsidR="0017723F">
        <w:rPr>
          <w:rFonts w:ascii="Arial" w:hAnsi="Arial" w:cs="Arial"/>
          <w:sz w:val="24"/>
          <w:szCs w:val="24"/>
        </w:rPr>
        <w:t xml:space="preserve"> </w:t>
      </w:r>
      <w:r w:rsidR="00B10618">
        <w:rPr>
          <w:rFonts w:ascii="Arial" w:hAnsi="Arial" w:cs="Arial"/>
          <w:sz w:val="24"/>
          <w:szCs w:val="24"/>
        </w:rPr>
        <w:t xml:space="preserve">and a </w:t>
      </w:r>
      <w:r w:rsidR="00B10618" w:rsidRPr="00B10618">
        <w:rPr>
          <w:rFonts w:ascii="Arial" w:hAnsi="Arial" w:cs="Arial"/>
          <w:sz w:val="24"/>
          <w:szCs w:val="24"/>
        </w:rPr>
        <w:t>minimum of 50 fields of view</w:t>
      </w:r>
      <w:r w:rsidR="009040FC">
        <w:rPr>
          <w:rFonts w:ascii="Arial" w:hAnsi="Arial" w:cs="Arial"/>
          <w:sz w:val="24"/>
          <w:szCs w:val="24"/>
        </w:rPr>
        <w:t>,</w:t>
      </w:r>
      <w:r w:rsidR="00B10618" w:rsidRPr="00B10618">
        <w:rPr>
          <w:rFonts w:ascii="Arial" w:hAnsi="Arial" w:cs="Arial"/>
          <w:sz w:val="24"/>
          <w:szCs w:val="24"/>
        </w:rPr>
        <w:t xml:space="preserve"> counted at x125 magnification using the gridline intercept technique </w:t>
      </w:r>
      <w:r w:rsidR="00E3744F">
        <w:rPr>
          <w:rFonts w:ascii="Arial" w:hAnsi="Arial" w:cs="Arial"/>
          <w:sz w:val="24"/>
          <w:szCs w:val="24"/>
        </w:rPr>
        <w:t>[</w:t>
      </w:r>
      <w:r w:rsidR="007C4A14">
        <w:rPr>
          <w:rFonts w:ascii="Arial" w:hAnsi="Arial" w:cs="Arial"/>
          <w:sz w:val="24"/>
          <w:szCs w:val="24"/>
        </w:rPr>
        <w:t>36</w:t>
      </w:r>
      <w:r w:rsidR="00E3744F">
        <w:rPr>
          <w:rFonts w:ascii="Arial" w:hAnsi="Arial" w:cs="Arial"/>
          <w:sz w:val="24"/>
          <w:szCs w:val="24"/>
        </w:rPr>
        <w:t>]</w:t>
      </w:r>
      <w:r w:rsidR="00B10618" w:rsidRPr="00B10618">
        <w:rPr>
          <w:rFonts w:ascii="Arial" w:hAnsi="Arial" w:cs="Arial"/>
          <w:sz w:val="24"/>
          <w:szCs w:val="24"/>
        </w:rPr>
        <w:t>.</w:t>
      </w:r>
      <w:r w:rsidR="00B10618">
        <w:rPr>
          <w:rFonts w:ascii="Arial" w:hAnsi="Arial" w:cs="Arial"/>
          <w:sz w:val="24"/>
          <w:szCs w:val="24"/>
        </w:rPr>
        <w:t xml:space="preserve"> </w:t>
      </w:r>
      <w:r w:rsidR="008458EC">
        <w:rPr>
          <w:rFonts w:ascii="Arial" w:hAnsi="Arial" w:cs="Arial"/>
          <w:sz w:val="24"/>
          <w:szCs w:val="24"/>
        </w:rPr>
        <w:t xml:space="preserve">AMF </w:t>
      </w:r>
      <w:r w:rsidR="00B10618">
        <w:rPr>
          <w:rFonts w:ascii="Arial" w:hAnsi="Arial" w:cs="Arial"/>
          <w:sz w:val="24"/>
          <w:szCs w:val="24"/>
        </w:rPr>
        <w:t>hyphal length</w:t>
      </w:r>
      <w:r w:rsidR="009040FC">
        <w:rPr>
          <w:rFonts w:ascii="Arial" w:hAnsi="Arial" w:cs="Arial"/>
          <w:sz w:val="24"/>
          <w:szCs w:val="24"/>
        </w:rPr>
        <w:t xml:space="preserve"> wa</w:t>
      </w:r>
      <w:r w:rsidR="00B10618">
        <w:rPr>
          <w:rFonts w:ascii="Arial" w:hAnsi="Arial" w:cs="Arial"/>
          <w:sz w:val="24"/>
          <w:szCs w:val="24"/>
        </w:rPr>
        <w:t>s then converted to hyphal length densit</w:t>
      </w:r>
      <w:r w:rsidR="00BF33E4">
        <w:rPr>
          <w:rFonts w:ascii="Arial" w:hAnsi="Arial" w:cs="Arial"/>
          <w:sz w:val="24"/>
          <w:szCs w:val="24"/>
        </w:rPr>
        <w:t>y</w:t>
      </w:r>
      <w:r w:rsidR="00B10618">
        <w:rPr>
          <w:rFonts w:ascii="Arial" w:hAnsi="Arial" w:cs="Arial"/>
          <w:sz w:val="24"/>
          <w:szCs w:val="24"/>
        </w:rPr>
        <w:t xml:space="preserve"> g</w:t>
      </w:r>
      <w:r w:rsidR="009040FC">
        <w:rPr>
          <w:rFonts w:ascii="Arial" w:hAnsi="Arial" w:cs="Arial"/>
          <w:sz w:val="24"/>
          <w:szCs w:val="24"/>
          <w:vertAlign w:val="superscript"/>
        </w:rPr>
        <w:t>-1</w:t>
      </w:r>
      <w:r w:rsidR="00B10618">
        <w:rPr>
          <w:rFonts w:ascii="Arial" w:hAnsi="Arial" w:cs="Arial"/>
          <w:sz w:val="24"/>
          <w:szCs w:val="24"/>
        </w:rPr>
        <w:t xml:space="preserve"> DW</w:t>
      </w:r>
      <w:r>
        <w:rPr>
          <w:rFonts w:ascii="Arial" w:hAnsi="Arial" w:cs="Arial"/>
          <w:sz w:val="24"/>
          <w:szCs w:val="24"/>
        </w:rPr>
        <w:t xml:space="preserve">. The </w:t>
      </w:r>
      <w:r w:rsidR="009040FC">
        <w:rPr>
          <w:rFonts w:ascii="Arial" w:hAnsi="Arial" w:cs="Arial"/>
          <w:sz w:val="24"/>
          <w:szCs w:val="24"/>
        </w:rPr>
        <w:t>FW</w:t>
      </w:r>
      <w:r>
        <w:rPr>
          <w:rFonts w:ascii="Arial" w:hAnsi="Arial" w:cs="Arial"/>
          <w:sz w:val="24"/>
          <w:szCs w:val="24"/>
        </w:rPr>
        <w:t xml:space="preserve"> of the remainder of the </w:t>
      </w:r>
      <w:r>
        <w:rPr>
          <w:rFonts w:ascii="Arial" w:hAnsi="Arial" w:cs="Arial"/>
          <w:sz w:val="24"/>
          <w:szCs w:val="24"/>
        </w:rPr>
        <w:lastRenderedPageBreak/>
        <w:t xml:space="preserve">root sample was </w:t>
      </w:r>
      <w:r w:rsidR="009040FC">
        <w:rPr>
          <w:rFonts w:ascii="Arial" w:hAnsi="Arial" w:cs="Arial"/>
          <w:sz w:val="24"/>
          <w:szCs w:val="24"/>
        </w:rPr>
        <w:t>determined</w:t>
      </w:r>
      <w:r>
        <w:rPr>
          <w:rFonts w:ascii="Arial" w:hAnsi="Arial" w:cs="Arial"/>
          <w:sz w:val="24"/>
          <w:szCs w:val="24"/>
        </w:rPr>
        <w:t xml:space="preserve"> and the samples then dried at </w:t>
      </w:r>
      <w:r w:rsidRPr="00746616">
        <w:rPr>
          <w:rFonts w:ascii="Arial" w:hAnsi="Arial" w:cs="Arial"/>
          <w:sz w:val="24"/>
          <w:szCs w:val="24"/>
        </w:rPr>
        <w:t>70</w:t>
      </w:r>
      <w:r w:rsidRPr="00EB6BF2">
        <w:rPr>
          <w:rFonts w:ascii="Arial" w:hAnsi="Arial" w:cs="Arial"/>
          <w:sz w:val="24"/>
          <w:szCs w:val="24"/>
          <w:vertAlign w:val="superscript"/>
        </w:rPr>
        <w:t>0</w:t>
      </w:r>
      <w:r>
        <w:rPr>
          <w:rFonts w:ascii="Arial" w:hAnsi="Arial" w:cs="Arial"/>
          <w:sz w:val="24"/>
          <w:szCs w:val="24"/>
        </w:rPr>
        <w:t xml:space="preserve">C in an oven </w:t>
      </w:r>
      <w:r w:rsidR="009040FC">
        <w:rPr>
          <w:rFonts w:ascii="Arial" w:hAnsi="Arial" w:cs="Arial"/>
          <w:sz w:val="24"/>
          <w:szCs w:val="24"/>
        </w:rPr>
        <w:t>to</w:t>
      </w:r>
      <w:r>
        <w:rPr>
          <w:rFonts w:ascii="Arial" w:hAnsi="Arial" w:cs="Arial"/>
          <w:sz w:val="24"/>
          <w:szCs w:val="24"/>
        </w:rPr>
        <w:t xml:space="preserve"> constant dry weight (5 d). Dried plant material </w:t>
      </w:r>
      <w:r w:rsidR="00A4487B">
        <w:rPr>
          <w:rFonts w:ascii="Arial" w:hAnsi="Arial" w:cs="Arial"/>
          <w:sz w:val="24"/>
          <w:szCs w:val="24"/>
        </w:rPr>
        <w:t xml:space="preserve">was </w:t>
      </w:r>
      <w:r w:rsidR="000E70F3" w:rsidRPr="003D23FA">
        <w:rPr>
          <w:rFonts w:ascii="Arial" w:hAnsi="Arial" w:cs="Arial"/>
          <w:sz w:val="24"/>
          <w:szCs w:val="24"/>
        </w:rPr>
        <w:t>separated into roots, stems and leaves</w:t>
      </w:r>
      <w:r w:rsidR="00A4487B">
        <w:rPr>
          <w:rFonts w:ascii="Arial" w:hAnsi="Arial" w:cs="Arial"/>
          <w:sz w:val="24"/>
          <w:szCs w:val="24"/>
        </w:rPr>
        <w:t xml:space="preserve"> and </w:t>
      </w:r>
      <w:r>
        <w:rPr>
          <w:rFonts w:ascii="Arial" w:hAnsi="Arial" w:cs="Arial"/>
          <w:sz w:val="24"/>
          <w:szCs w:val="24"/>
        </w:rPr>
        <w:t xml:space="preserve">milled to a fine powder and phosphate </w:t>
      </w:r>
      <w:r w:rsidR="00A4487B">
        <w:rPr>
          <w:rFonts w:ascii="Arial" w:hAnsi="Arial" w:cs="Arial"/>
          <w:sz w:val="24"/>
          <w:szCs w:val="24"/>
        </w:rPr>
        <w:t xml:space="preserve">was determined </w:t>
      </w:r>
      <w:r>
        <w:rPr>
          <w:rFonts w:ascii="Arial" w:hAnsi="Arial" w:cs="Arial"/>
          <w:sz w:val="24"/>
          <w:szCs w:val="24"/>
        </w:rPr>
        <w:t xml:space="preserve">after triple digestion using the molybdenum blue method </w:t>
      </w:r>
      <w:r w:rsidR="00E3744F">
        <w:rPr>
          <w:rFonts w:ascii="Arial" w:hAnsi="Arial" w:cs="Arial"/>
          <w:sz w:val="24"/>
          <w:szCs w:val="24"/>
        </w:rPr>
        <w:t>[4</w:t>
      </w:r>
      <w:r w:rsidR="00D82925">
        <w:rPr>
          <w:rFonts w:ascii="Arial" w:hAnsi="Arial" w:cs="Arial"/>
          <w:sz w:val="24"/>
          <w:szCs w:val="24"/>
        </w:rPr>
        <w:t>3</w:t>
      </w:r>
      <w:r w:rsidR="00E3744F">
        <w:rPr>
          <w:rFonts w:ascii="Arial" w:hAnsi="Arial" w:cs="Arial"/>
          <w:sz w:val="24"/>
          <w:szCs w:val="24"/>
        </w:rPr>
        <w:t>]</w:t>
      </w:r>
      <w:r w:rsidR="0017723F">
        <w:rPr>
          <w:rFonts w:ascii="Arial" w:hAnsi="Arial" w:cs="Arial"/>
          <w:sz w:val="24"/>
          <w:szCs w:val="24"/>
        </w:rPr>
        <w:t>.</w:t>
      </w:r>
    </w:p>
    <w:p w:rsidR="00253660" w:rsidRDefault="00253660" w:rsidP="005A26B8">
      <w:pPr>
        <w:spacing w:line="480" w:lineRule="auto"/>
        <w:jc w:val="both"/>
        <w:rPr>
          <w:rFonts w:ascii="Arial" w:hAnsi="Arial" w:cs="Arial"/>
          <w:sz w:val="24"/>
          <w:szCs w:val="24"/>
        </w:rPr>
      </w:pPr>
    </w:p>
    <w:p w:rsidR="00E065C1" w:rsidRDefault="00253660" w:rsidP="005A26B8">
      <w:pPr>
        <w:spacing w:line="480" w:lineRule="auto"/>
        <w:jc w:val="both"/>
        <w:rPr>
          <w:rFonts w:ascii="Arial" w:hAnsi="Arial" w:cs="Arial"/>
          <w:sz w:val="24"/>
          <w:szCs w:val="24"/>
        </w:rPr>
      </w:pPr>
      <w:r>
        <w:rPr>
          <w:rFonts w:ascii="Arial" w:hAnsi="Arial" w:cs="Arial"/>
          <w:sz w:val="24"/>
          <w:szCs w:val="24"/>
        </w:rPr>
        <w:t>Data analysis</w:t>
      </w:r>
      <w:r w:rsidR="004E05D9">
        <w:rPr>
          <w:rFonts w:ascii="Arial" w:hAnsi="Arial" w:cs="Arial"/>
          <w:sz w:val="24"/>
          <w:szCs w:val="24"/>
        </w:rPr>
        <w:t xml:space="preserve"> </w:t>
      </w:r>
    </w:p>
    <w:p w:rsidR="00253660" w:rsidRDefault="009B3C43" w:rsidP="005A26B8">
      <w:pPr>
        <w:spacing w:line="480" w:lineRule="auto"/>
        <w:jc w:val="both"/>
        <w:rPr>
          <w:rFonts w:ascii="Arial" w:hAnsi="Arial" w:cs="Arial"/>
          <w:sz w:val="24"/>
          <w:szCs w:val="24"/>
        </w:rPr>
      </w:pPr>
      <w:r>
        <w:rPr>
          <w:rFonts w:ascii="Arial" w:hAnsi="Arial" w:cs="Arial"/>
          <w:sz w:val="24"/>
          <w:szCs w:val="24"/>
        </w:rPr>
        <w:t xml:space="preserve">Where </w:t>
      </w:r>
      <w:r w:rsidR="00916CF1">
        <w:rPr>
          <w:rFonts w:ascii="Arial" w:hAnsi="Arial" w:cs="Arial"/>
          <w:sz w:val="24"/>
          <w:szCs w:val="24"/>
        </w:rPr>
        <w:t xml:space="preserve">possible, data were analysed by a two way analysis of variance (ANOVA) with AMF treatment and harvest time as the main factors. </w:t>
      </w:r>
      <w:r w:rsidR="0096748D">
        <w:rPr>
          <w:rFonts w:ascii="Arial" w:hAnsi="Arial" w:cs="Arial"/>
          <w:sz w:val="24"/>
          <w:szCs w:val="24"/>
        </w:rPr>
        <w:t>All data were checked</w:t>
      </w:r>
      <w:r w:rsidR="00916CF1">
        <w:rPr>
          <w:rFonts w:ascii="Arial" w:hAnsi="Arial" w:cs="Arial"/>
          <w:sz w:val="24"/>
          <w:szCs w:val="24"/>
        </w:rPr>
        <w:t xml:space="preserve"> for normality and were transformed</w:t>
      </w:r>
      <w:r w:rsidR="00A4487B">
        <w:rPr>
          <w:rFonts w:ascii="Arial" w:hAnsi="Arial" w:cs="Arial"/>
          <w:sz w:val="24"/>
          <w:szCs w:val="24"/>
        </w:rPr>
        <w:t>, if necessary,</w:t>
      </w:r>
      <w:r w:rsidR="00916CF1">
        <w:rPr>
          <w:rFonts w:ascii="Arial" w:hAnsi="Arial" w:cs="Arial"/>
          <w:sz w:val="24"/>
          <w:szCs w:val="24"/>
        </w:rPr>
        <w:t xml:space="preserve"> to meet the requirements of homoscedasticity. In cases</w:t>
      </w:r>
      <w:r w:rsidR="007B0B35">
        <w:rPr>
          <w:rFonts w:ascii="Arial" w:hAnsi="Arial" w:cs="Arial"/>
          <w:sz w:val="24"/>
          <w:szCs w:val="24"/>
        </w:rPr>
        <w:t xml:space="preserve"> </w:t>
      </w:r>
      <w:r w:rsidR="00916CF1">
        <w:rPr>
          <w:rFonts w:ascii="Arial" w:hAnsi="Arial" w:cs="Arial"/>
          <w:sz w:val="24"/>
          <w:szCs w:val="24"/>
        </w:rPr>
        <w:t xml:space="preserve">where </w:t>
      </w:r>
      <w:r>
        <w:rPr>
          <w:rFonts w:ascii="Arial" w:hAnsi="Arial" w:cs="Arial"/>
          <w:sz w:val="24"/>
          <w:szCs w:val="24"/>
        </w:rPr>
        <w:t xml:space="preserve">data showed a </w:t>
      </w:r>
      <w:r w:rsidR="007B0B35">
        <w:rPr>
          <w:rFonts w:ascii="Arial" w:hAnsi="Arial" w:cs="Arial"/>
          <w:sz w:val="24"/>
          <w:szCs w:val="24"/>
        </w:rPr>
        <w:t>non-parametric distribution</w:t>
      </w:r>
      <w:r w:rsidR="00A4487B">
        <w:rPr>
          <w:rFonts w:ascii="Arial" w:hAnsi="Arial" w:cs="Arial"/>
          <w:sz w:val="24"/>
          <w:szCs w:val="24"/>
        </w:rPr>
        <w:t>,</w:t>
      </w:r>
      <w:r w:rsidR="007B0B35">
        <w:rPr>
          <w:rFonts w:ascii="Arial" w:hAnsi="Arial" w:cs="Arial"/>
          <w:sz w:val="24"/>
          <w:szCs w:val="24"/>
        </w:rPr>
        <w:t xml:space="preserve"> </w:t>
      </w:r>
      <w:r>
        <w:rPr>
          <w:rFonts w:ascii="Arial" w:hAnsi="Arial" w:cs="Arial"/>
          <w:sz w:val="24"/>
          <w:szCs w:val="24"/>
        </w:rPr>
        <w:t>even after transformation</w:t>
      </w:r>
      <w:r w:rsidR="00A4487B">
        <w:rPr>
          <w:rFonts w:ascii="Arial" w:hAnsi="Arial" w:cs="Arial"/>
          <w:sz w:val="24"/>
          <w:szCs w:val="24"/>
        </w:rPr>
        <w:t>,</w:t>
      </w:r>
      <w:r>
        <w:rPr>
          <w:rFonts w:ascii="Arial" w:hAnsi="Arial" w:cs="Arial"/>
          <w:sz w:val="24"/>
          <w:szCs w:val="24"/>
        </w:rPr>
        <w:t xml:space="preserve"> </w:t>
      </w:r>
      <w:r w:rsidR="007B0B35">
        <w:rPr>
          <w:rFonts w:ascii="Arial" w:hAnsi="Arial" w:cs="Arial"/>
          <w:sz w:val="24"/>
          <w:szCs w:val="24"/>
        </w:rPr>
        <w:t>when both har</w:t>
      </w:r>
      <w:r>
        <w:rPr>
          <w:rFonts w:ascii="Arial" w:hAnsi="Arial" w:cs="Arial"/>
          <w:sz w:val="24"/>
          <w:szCs w:val="24"/>
        </w:rPr>
        <w:t xml:space="preserve">vest points were included, </w:t>
      </w:r>
      <w:r w:rsidR="007B0B35">
        <w:rPr>
          <w:rFonts w:ascii="Arial" w:hAnsi="Arial" w:cs="Arial"/>
          <w:sz w:val="24"/>
          <w:szCs w:val="24"/>
        </w:rPr>
        <w:t>data were analysed by a one-way ANOVA</w:t>
      </w:r>
      <w:r>
        <w:rPr>
          <w:rFonts w:ascii="Arial" w:hAnsi="Arial" w:cs="Arial"/>
          <w:sz w:val="24"/>
          <w:szCs w:val="24"/>
        </w:rPr>
        <w:t xml:space="preserve"> at each time point separately </w:t>
      </w:r>
      <w:r w:rsidR="00890EBC">
        <w:rPr>
          <w:rFonts w:ascii="Arial" w:hAnsi="Arial" w:cs="Arial"/>
          <w:sz w:val="24"/>
          <w:szCs w:val="24"/>
        </w:rPr>
        <w:t>with AMF treatment as the factor</w:t>
      </w:r>
      <w:r w:rsidR="00916CF1">
        <w:rPr>
          <w:rFonts w:ascii="Arial" w:hAnsi="Arial" w:cs="Arial"/>
          <w:sz w:val="24"/>
          <w:szCs w:val="24"/>
        </w:rPr>
        <w:t xml:space="preserve">. </w:t>
      </w:r>
      <w:r w:rsidR="00A4487B">
        <w:rPr>
          <w:rFonts w:ascii="Arial" w:hAnsi="Arial" w:cs="Arial"/>
          <w:sz w:val="24"/>
          <w:szCs w:val="24"/>
        </w:rPr>
        <w:t>The</w:t>
      </w:r>
      <w:r w:rsidR="007B0B35">
        <w:rPr>
          <w:rFonts w:ascii="Arial" w:hAnsi="Arial" w:cs="Arial"/>
          <w:sz w:val="24"/>
          <w:szCs w:val="24"/>
        </w:rPr>
        <w:t xml:space="preserve"> </w:t>
      </w:r>
      <w:proofErr w:type="spellStart"/>
      <w:r w:rsidR="007B0B35">
        <w:rPr>
          <w:rFonts w:ascii="Arial" w:hAnsi="Arial" w:cs="Arial"/>
          <w:sz w:val="24"/>
          <w:szCs w:val="24"/>
        </w:rPr>
        <w:t>Bonferroni</w:t>
      </w:r>
      <w:proofErr w:type="spellEnd"/>
      <w:r w:rsidR="007B0B35">
        <w:rPr>
          <w:rFonts w:ascii="Arial" w:hAnsi="Arial" w:cs="Arial"/>
          <w:sz w:val="24"/>
          <w:szCs w:val="24"/>
        </w:rPr>
        <w:t xml:space="preserve"> </w:t>
      </w:r>
      <w:r>
        <w:rPr>
          <w:rFonts w:ascii="Arial" w:hAnsi="Arial" w:cs="Arial"/>
          <w:sz w:val="24"/>
          <w:szCs w:val="24"/>
        </w:rPr>
        <w:t xml:space="preserve">mean comparison </w:t>
      </w:r>
      <w:r w:rsidR="007B0B35" w:rsidRPr="009B3C43">
        <w:rPr>
          <w:rFonts w:ascii="Arial" w:hAnsi="Arial" w:cs="Arial"/>
          <w:i/>
          <w:sz w:val="24"/>
          <w:szCs w:val="24"/>
        </w:rPr>
        <w:t>post-hoc</w:t>
      </w:r>
      <w:r>
        <w:rPr>
          <w:rFonts w:ascii="Arial" w:hAnsi="Arial" w:cs="Arial"/>
          <w:sz w:val="24"/>
          <w:szCs w:val="24"/>
        </w:rPr>
        <w:t xml:space="preserve"> test was applied</w:t>
      </w:r>
      <w:r w:rsidR="00A4487B">
        <w:rPr>
          <w:rFonts w:ascii="Arial" w:hAnsi="Arial" w:cs="Arial"/>
          <w:sz w:val="24"/>
          <w:szCs w:val="24"/>
        </w:rPr>
        <w:t xml:space="preserve"> for comparisons among AMF treatments</w:t>
      </w:r>
      <w:r>
        <w:rPr>
          <w:rFonts w:ascii="Arial" w:hAnsi="Arial" w:cs="Arial"/>
          <w:sz w:val="24"/>
          <w:szCs w:val="24"/>
        </w:rPr>
        <w:t xml:space="preserve">. </w:t>
      </w:r>
      <w:r w:rsidR="00916CF1">
        <w:rPr>
          <w:rFonts w:ascii="Arial" w:hAnsi="Arial" w:cs="Arial"/>
          <w:sz w:val="24"/>
          <w:szCs w:val="24"/>
        </w:rPr>
        <w:t>If</w:t>
      </w:r>
      <w:r w:rsidR="007B0B35">
        <w:rPr>
          <w:rFonts w:ascii="Arial" w:hAnsi="Arial" w:cs="Arial"/>
          <w:sz w:val="24"/>
          <w:szCs w:val="24"/>
        </w:rPr>
        <w:t xml:space="preserve"> </w:t>
      </w:r>
      <w:r w:rsidR="00916CF1">
        <w:rPr>
          <w:rFonts w:ascii="Arial" w:hAnsi="Arial" w:cs="Arial"/>
          <w:sz w:val="24"/>
          <w:szCs w:val="24"/>
        </w:rPr>
        <w:t xml:space="preserve">homoscedasticity was still not possible </w:t>
      </w:r>
      <w:r w:rsidR="00367F6F">
        <w:rPr>
          <w:rFonts w:ascii="Arial" w:hAnsi="Arial" w:cs="Arial"/>
          <w:sz w:val="24"/>
          <w:szCs w:val="24"/>
        </w:rPr>
        <w:t xml:space="preserve">a Mann-Whitney </w:t>
      </w:r>
      <w:r w:rsidR="00367F6F" w:rsidRPr="00367F6F">
        <w:rPr>
          <w:rFonts w:ascii="Arial" w:hAnsi="Arial" w:cs="Arial"/>
          <w:i/>
          <w:sz w:val="24"/>
          <w:szCs w:val="24"/>
        </w:rPr>
        <w:t>U</w:t>
      </w:r>
      <w:r w:rsidR="00367F6F">
        <w:rPr>
          <w:rFonts w:ascii="Arial" w:hAnsi="Arial" w:cs="Arial"/>
          <w:sz w:val="24"/>
          <w:szCs w:val="24"/>
        </w:rPr>
        <w:t xml:space="preserve"> test </w:t>
      </w:r>
      <w:r w:rsidR="00A4487B">
        <w:rPr>
          <w:rFonts w:ascii="Arial" w:hAnsi="Arial" w:cs="Arial"/>
          <w:sz w:val="24"/>
          <w:szCs w:val="24"/>
        </w:rPr>
        <w:t xml:space="preserve">was used to </w:t>
      </w:r>
      <w:r w:rsidR="00367F6F">
        <w:rPr>
          <w:rFonts w:ascii="Arial" w:hAnsi="Arial" w:cs="Arial"/>
          <w:sz w:val="24"/>
          <w:szCs w:val="24"/>
        </w:rPr>
        <w:t>compar</w:t>
      </w:r>
      <w:r w:rsidR="00A4487B">
        <w:rPr>
          <w:rFonts w:ascii="Arial" w:hAnsi="Arial" w:cs="Arial"/>
          <w:sz w:val="24"/>
          <w:szCs w:val="24"/>
        </w:rPr>
        <w:t>e</w:t>
      </w:r>
      <w:r w:rsidR="00367F6F">
        <w:rPr>
          <w:rFonts w:ascii="Arial" w:hAnsi="Arial" w:cs="Arial"/>
          <w:sz w:val="24"/>
          <w:szCs w:val="24"/>
        </w:rPr>
        <w:t xml:space="preserve"> non-AM</w:t>
      </w:r>
      <w:r w:rsidR="00A4487B">
        <w:rPr>
          <w:rFonts w:ascii="Arial" w:hAnsi="Arial" w:cs="Arial"/>
          <w:sz w:val="24"/>
          <w:szCs w:val="24"/>
        </w:rPr>
        <w:t>F</w:t>
      </w:r>
      <w:r w:rsidR="00367F6F">
        <w:rPr>
          <w:rFonts w:ascii="Arial" w:hAnsi="Arial" w:cs="Arial"/>
          <w:sz w:val="24"/>
          <w:szCs w:val="24"/>
        </w:rPr>
        <w:t xml:space="preserve"> </w:t>
      </w:r>
      <w:r w:rsidR="00A4487B">
        <w:rPr>
          <w:rFonts w:ascii="Arial" w:hAnsi="Arial" w:cs="Arial"/>
          <w:sz w:val="24"/>
          <w:szCs w:val="24"/>
        </w:rPr>
        <w:t xml:space="preserve">and </w:t>
      </w:r>
      <w:r w:rsidR="00367F6F">
        <w:rPr>
          <w:rFonts w:ascii="Arial" w:hAnsi="Arial" w:cs="Arial"/>
          <w:sz w:val="24"/>
          <w:szCs w:val="24"/>
        </w:rPr>
        <w:t>AMF treatments</w:t>
      </w:r>
      <w:r w:rsidR="007B0B35">
        <w:rPr>
          <w:rFonts w:ascii="Arial" w:hAnsi="Arial" w:cs="Arial"/>
          <w:sz w:val="24"/>
          <w:szCs w:val="24"/>
        </w:rPr>
        <w:t>.</w:t>
      </w:r>
      <w:r w:rsidR="00916CF1">
        <w:rPr>
          <w:rFonts w:ascii="Arial" w:hAnsi="Arial" w:cs="Arial"/>
          <w:sz w:val="24"/>
          <w:szCs w:val="24"/>
        </w:rPr>
        <w:t xml:space="preserve"> </w:t>
      </w:r>
      <w:r w:rsidR="00367F6F">
        <w:rPr>
          <w:rFonts w:ascii="Arial" w:hAnsi="Arial" w:cs="Arial"/>
          <w:sz w:val="24"/>
          <w:szCs w:val="24"/>
        </w:rPr>
        <w:t xml:space="preserve">At the first harvest (77 d) there was insufficient stem material </w:t>
      </w:r>
      <w:r w:rsidR="00A4487B">
        <w:rPr>
          <w:rFonts w:ascii="Arial" w:hAnsi="Arial" w:cs="Arial"/>
          <w:sz w:val="24"/>
          <w:szCs w:val="24"/>
        </w:rPr>
        <w:t xml:space="preserve">for determination of </w:t>
      </w:r>
      <w:r w:rsidR="00367F6F">
        <w:rPr>
          <w:rFonts w:ascii="Arial" w:hAnsi="Arial" w:cs="Arial"/>
          <w:sz w:val="24"/>
          <w:szCs w:val="24"/>
        </w:rPr>
        <w:t xml:space="preserve">phosphorus content in two replicates from the </w:t>
      </w:r>
      <w:r w:rsidR="00367F6F" w:rsidRPr="005D294C">
        <w:rPr>
          <w:rFonts w:ascii="Arial" w:hAnsi="Arial" w:cs="Arial"/>
          <w:i/>
          <w:sz w:val="24"/>
          <w:szCs w:val="24"/>
        </w:rPr>
        <w:t>G. hoi</w:t>
      </w:r>
      <w:r w:rsidR="00367F6F">
        <w:rPr>
          <w:rFonts w:ascii="Arial" w:hAnsi="Arial" w:cs="Arial"/>
          <w:sz w:val="24"/>
          <w:szCs w:val="24"/>
        </w:rPr>
        <w:t xml:space="preserve"> treatment and one from the </w:t>
      </w:r>
      <w:r w:rsidR="00367F6F" w:rsidRPr="005D294C">
        <w:rPr>
          <w:rFonts w:ascii="Arial" w:hAnsi="Arial" w:cs="Arial"/>
          <w:i/>
          <w:sz w:val="24"/>
          <w:szCs w:val="24"/>
        </w:rPr>
        <w:t>G.</w:t>
      </w:r>
      <w:r w:rsidR="00367F6F">
        <w:rPr>
          <w:rFonts w:ascii="Arial" w:hAnsi="Arial" w:cs="Arial"/>
          <w:sz w:val="24"/>
          <w:szCs w:val="24"/>
        </w:rPr>
        <w:t xml:space="preserve"> </w:t>
      </w:r>
      <w:proofErr w:type="spellStart"/>
      <w:r w:rsidR="005D294C" w:rsidRPr="00E66CBF">
        <w:rPr>
          <w:rFonts w:ascii="Arial" w:hAnsi="Arial" w:cs="Arial"/>
          <w:i/>
          <w:iCs/>
          <w:sz w:val="24"/>
          <w:szCs w:val="24"/>
        </w:rPr>
        <w:t>intraradices</w:t>
      </w:r>
      <w:proofErr w:type="spellEnd"/>
      <w:r w:rsidR="005D294C">
        <w:rPr>
          <w:rFonts w:ascii="Arial" w:hAnsi="Arial" w:cs="Arial"/>
          <w:sz w:val="24"/>
          <w:szCs w:val="24"/>
        </w:rPr>
        <w:t xml:space="preserve"> </w:t>
      </w:r>
      <w:r w:rsidR="00925EB1">
        <w:rPr>
          <w:rFonts w:ascii="Arial" w:hAnsi="Arial" w:cs="Arial"/>
          <w:sz w:val="24"/>
          <w:szCs w:val="24"/>
        </w:rPr>
        <w:t xml:space="preserve">treatment. The entire </w:t>
      </w:r>
      <w:r w:rsidR="00925EB1" w:rsidRPr="005D294C">
        <w:rPr>
          <w:rFonts w:ascii="Arial" w:hAnsi="Arial" w:cs="Arial"/>
          <w:i/>
          <w:sz w:val="24"/>
          <w:szCs w:val="24"/>
        </w:rPr>
        <w:t>G. hoi</w:t>
      </w:r>
      <w:r w:rsidR="00925EB1">
        <w:rPr>
          <w:rFonts w:ascii="Arial" w:hAnsi="Arial" w:cs="Arial"/>
          <w:sz w:val="24"/>
          <w:szCs w:val="24"/>
        </w:rPr>
        <w:t xml:space="preserve"> treatment was </w:t>
      </w:r>
      <w:r w:rsidR="00A4487B">
        <w:rPr>
          <w:rFonts w:ascii="Arial" w:hAnsi="Arial" w:cs="Arial"/>
          <w:sz w:val="24"/>
          <w:szCs w:val="24"/>
        </w:rPr>
        <w:t xml:space="preserve">therefore </w:t>
      </w:r>
      <w:r w:rsidR="00925EB1">
        <w:rPr>
          <w:rFonts w:ascii="Arial" w:hAnsi="Arial" w:cs="Arial"/>
          <w:sz w:val="24"/>
          <w:szCs w:val="24"/>
        </w:rPr>
        <w:t>excluded from both the stem and total phosphorus content analys</w:t>
      </w:r>
      <w:r w:rsidR="00BF33E4">
        <w:rPr>
          <w:rFonts w:ascii="Arial" w:hAnsi="Arial" w:cs="Arial"/>
          <w:sz w:val="24"/>
          <w:szCs w:val="24"/>
        </w:rPr>
        <w:t>e</w:t>
      </w:r>
      <w:r w:rsidR="00925EB1">
        <w:rPr>
          <w:rFonts w:ascii="Arial" w:hAnsi="Arial" w:cs="Arial"/>
          <w:sz w:val="24"/>
          <w:szCs w:val="24"/>
        </w:rPr>
        <w:t xml:space="preserve">s at this time, </w:t>
      </w:r>
      <w:r w:rsidR="00991107">
        <w:rPr>
          <w:rFonts w:ascii="Arial" w:hAnsi="Arial" w:cs="Arial"/>
          <w:sz w:val="24"/>
          <w:szCs w:val="24"/>
        </w:rPr>
        <w:t xml:space="preserve">and </w:t>
      </w:r>
      <w:r w:rsidR="00925EB1" w:rsidRPr="00925EB1">
        <w:rPr>
          <w:rFonts w:ascii="Arial" w:hAnsi="Arial" w:cs="Arial"/>
          <w:i/>
          <w:sz w:val="24"/>
          <w:szCs w:val="24"/>
        </w:rPr>
        <w:t>n</w:t>
      </w:r>
      <w:r w:rsidR="00925EB1">
        <w:rPr>
          <w:rFonts w:ascii="Arial" w:hAnsi="Arial" w:cs="Arial"/>
          <w:sz w:val="24"/>
          <w:szCs w:val="24"/>
        </w:rPr>
        <w:t xml:space="preserve"> = 3 for the </w:t>
      </w:r>
      <w:r w:rsidR="00925EB1" w:rsidRPr="005D294C">
        <w:rPr>
          <w:rFonts w:ascii="Arial" w:hAnsi="Arial" w:cs="Arial"/>
          <w:i/>
          <w:sz w:val="24"/>
          <w:szCs w:val="24"/>
        </w:rPr>
        <w:t>G.</w:t>
      </w:r>
      <w:r w:rsidR="00925EB1">
        <w:rPr>
          <w:rFonts w:ascii="Arial" w:hAnsi="Arial" w:cs="Arial"/>
          <w:sz w:val="24"/>
          <w:szCs w:val="24"/>
        </w:rPr>
        <w:t xml:space="preserve"> </w:t>
      </w:r>
      <w:proofErr w:type="spellStart"/>
      <w:r w:rsidR="005D294C" w:rsidRPr="00E66CBF">
        <w:rPr>
          <w:rFonts w:ascii="Arial" w:hAnsi="Arial" w:cs="Arial"/>
          <w:i/>
          <w:iCs/>
          <w:sz w:val="24"/>
          <w:szCs w:val="24"/>
        </w:rPr>
        <w:t>intraradices</w:t>
      </w:r>
      <w:proofErr w:type="spellEnd"/>
      <w:r w:rsidR="005D294C">
        <w:rPr>
          <w:rFonts w:ascii="Arial" w:hAnsi="Arial" w:cs="Arial"/>
          <w:sz w:val="24"/>
          <w:szCs w:val="24"/>
        </w:rPr>
        <w:t xml:space="preserve"> </w:t>
      </w:r>
      <w:r w:rsidR="00925EB1">
        <w:rPr>
          <w:rFonts w:ascii="Arial" w:hAnsi="Arial" w:cs="Arial"/>
          <w:sz w:val="24"/>
          <w:szCs w:val="24"/>
        </w:rPr>
        <w:t xml:space="preserve">treatment. </w:t>
      </w:r>
      <w:r w:rsidR="007B0B35">
        <w:rPr>
          <w:rFonts w:ascii="Arial" w:hAnsi="Arial" w:cs="Arial"/>
          <w:sz w:val="24"/>
          <w:szCs w:val="24"/>
        </w:rPr>
        <w:t xml:space="preserve">In all cases, a randomised block design was used. </w:t>
      </w:r>
      <w:r w:rsidR="00253660">
        <w:rPr>
          <w:rFonts w:ascii="Arial" w:hAnsi="Arial" w:cs="Arial"/>
          <w:sz w:val="24"/>
          <w:szCs w:val="24"/>
        </w:rPr>
        <w:t xml:space="preserve">All results were analysed </w:t>
      </w:r>
      <w:r w:rsidR="00991107">
        <w:rPr>
          <w:rFonts w:ascii="Arial" w:hAnsi="Arial" w:cs="Arial"/>
          <w:sz w:val="24"/>
          <w:szCs w:val="24"/>
        </w:rPr>
        <w:t xml:space="preserve">using </w:t>
      </w:r>
      <w:r w:rsidR="00253660">
        <w:rPr>
          <w:rFonts w:ascii="Arial" w:hAnsi="Arial" w:cs="Arial"/>
          <w:sz w:val="24"/>
          <w:szCs w:val="24"/>
        </w:rPr>
        <w:t>SPSS 17.0 (SPSS Inc., Chicago, IL, USA)</w:t>
      </w:r>
      <w:r w:rsidR="008D32AB">
        <w:rPr>
          <w:rFonts w:ascii="Arial" w:hAnsi="Arial" w:cs="Arial"/>
          <w:sz w:val="24"/>
          <w:szCs w:val="24"/>
        </w:rPr>
        <w:t>.</w:t>
      </w:r>
    </w:p>
    <w:p w:rsidR="00B430DB" w:rsidRDefault="00B430DB" w:rsidP="005A26B8">
      <w:pPr>
        <w:spacing w:line="480" w:lineRule="auto"/>
        <w:jc w:val="both"/>
        <w:rPr>
          <w:rFonts w:ascii="Arial" w:hAnsi="Arial" w:cs="Arial"/>
          <w:sz w:val="24"/>
          <w:szCs w:val="24"/>
        </w:rPr>
      </w:pPr>
    </w:p>
    <w:p w:rsidR="00EC0BE1" w:rsidRDefault="00D87E3A">
      <w:pPr>
        <w:spacing w:line="480" w:lineRule="auto"/>
        <w:rPr>
          <w:rFonts w:ascii="Arial" w:hAnsi="Arial" w:cs="Arial"/>
          <w:sz w:val="24"/>
          <w:szCs w:val="24"/>
        </w:rPr>
      </w:pPr>
      <w:r>
        <w:rPr>
          <w:rFonts w:ascii="Arial" w:hAnsi="Arial" w:cs="Arial"/>
          <w:sz w:val="24"/>
          <w:szCs w:val="24"/>
        </w:rPr>
        <w:t xml:space="preserve">3. </w:t>
      </w:r>
      <w:r w:rsidR="00253660">
        <w:rPr>
          <w:rFonts w:ascii="Arial" w:hAnsi="Arial" w:cs="Arial"/>
          <w:sz w:val="24"/>
          <w:szCs w:val="24"/>
        </w:rPr>
        <w:t>Results</w:t>
      </w:r>
      <w:r>
        <w:rPr>
          <w:rFonts w:ascii="Arial" w:hAnsi="Arial" w:cs="Arial"/>
          <w:sz w:val="24"/>
          <w:szCs w:val="24"/>
        </w:rPr>
        <w:t xml:space="preserve"> and d</w:t>
      </w:r>
      <w:r w:rsidR="002E652F">
        <w:rPr>
          <w:rFonts w:ascii="Arial" w:hAnsi="Arial" w:cs="Arial"/>
          <w:sz w:val="24"/>
          <w:szCs w:val="24"/>
        </w:rPr>
        <w:t>iscussion</w:t>
      </w:r>
    </w:p>
    <w:p w:rsidR="00992CA6" w:rsidRDefault="003B7B6E" w:rsidP="005A26B8">
      <w:pPr>
        <w:spacing w:line="480" w:lineRule="auto"/>
        <w:jc w:val="both"/>
        <w:rPr>
          <w:rFonts w:ascii="Arial" w:hAnsi="Arial" w:cs="Arial"/>
          <w:sz w:val="24"/>
          <w:szCs w:val="24"/>
        </w:rPr>
      </w:pPr>
      <w:r>
        <w:rPr>
          <w:rFonts w:ascii="Arial" w:hAnsi="Arial" w:cs="Arial"/>
          <w:sz w:val="24"/>
          <w:szCs w:val="24"/>
        </w:rPr>
        <w:lastRenderedPageBreak/>
        <w:t xml:space="preserve">In this study we followed the impact of one-to-one interactions between different AM fungi and </w:t>
      </w:r>
      <w:r w:rsidRPr="005056D8">
        <w:rPr>
          <w:rFonts w:ascii="Arial" w:hAnsi="Arial" w:cs="Arial"/>
          <w:i/>
          <w:iCs/>
          <w:sz w:val="24"/>
          <w:szCs w:val="24"/>
        </w:rPr>
        <w:t xml:space="preserve">P. </w:t>
      </w:r>
      <w:proofErr w:type="spellStart"/>
      <w:r w:rsidRPr="005056D8">
        <w:rPr>
          <w:rFonts w:ascii="Arial" w:hAnsi="Arial" w:cs="Arial"/>
          <w:i/>
          <w:iCs/>
          <w:sz w:val="24"/>
          <w:szCs w:val="24"/>
        </w:rPr>
        <w:t>euramericana</w:t>
      </w:r>
      <w:proofErr w:type="spellEnd"/>
      <w:r w:rsidRPr="005056D8">
        <w:rPr>
          <w:rFonts w:ascii="Arial" w:hAnsi="Arial" w:cs="Arial"/>
          <w:i/>
          <w:iCs/>
          <w:sz w:val="24"/>
          <w:szCs w:val="24"/>
        </w:rPr>
        <w:t xml:space="preserve"> </w:t>
      </w:r>
      <w:r w:rsidR="00BE1364">
        <w:rPr>
          <w:rFonts w:ascii="Arial" w:hAnsi="Arial" w:cs="Arial"/>
          <w:sz w:val="24"/>
          <w:szCs w:val="24"/>
        </w:rPr>
        <w:t>cuttings</w:t>
      </w:r>
      <w:r>
        <w:rPr>
          <w:rFonts w:ascii="Arial" w:hAnsi="Arial" w:cs="Arial"/>
          <w:sz w:val="24"/>
          <w:szCs w:val="24"/>
        </w:rPr>
        <w:t xml:space="preserve"> compared to a non-</w:t>
      </w:r>
      <w:r w:rsidR="005264E5">
        <w:rPr>
          <w:rFonts w:ascii="Arial" w:hAnsi="Arial" w:cs="Arial"/>
          <w:sz w:val="24"/>
          <w:szCs w:val="24"/>
        </w:rPr>
        <w:t>AM</w:t>
      </w:r>
      <w:r>
        <w:rPr>
          <w:rFonts w:ascii="Arial" w:hAnsi="Arial" w:cs="Arial"/>
          <w:sz w:val="24"/>
          <w:szCs w:val="24"/>
        </w:rPr>
        <w:t xml:space="preserve"> control. These conditions are rather artificial </w:t>
      </w:r>
      <w:r w:rsidR="009403C6">
        <w:rPr>
          <w:rFonts w:ascii="Arial" w:hAnsi="Arial" w:cs="Arial"/>
          <w:sz w:val="24"/>
          <w:szCs w:val="24"/>
        </w:rPr>
        <w:t xml:space="preserve">as </w:t>
      </w:r>
      <w:r w:rsidR="00054807">
        <w:rPr>
          <w:rFonts w:ascii="Arial" w:hAnsi="Arial" w:cs="Arial"/>
          <w:sz w:val="24"/>
          <w:szCs w:val="24"/>
        </w:rPr>
        <w:t>the ‘non-</w:t>
      </w:r>
      <w:r w:rsidR="005264E5">
        <w:rPr>
          <w:rFonts w:ascii="Arial" w:hAnsi="Arial" w:cs="Arial"/>
          <w:sz w:val="24"/>
          <w:szCs w:val="24"/>
        </w:rPr>
        <w:t xml:space="preserve">AM </w:t>
      </w:r>
      <w:r w:rsidR="00054807">
        <w:rPr>
          <w:rFonts w:ascii="Arial" w:hAnsi="Arial" w:cs="Arial"/>
          <w:sz w:val="24"/>
          <w:szCs w:val="24"/>
        </w:rPr>
        <w:t xml:space="preserve">control’ </w:t>
      </w:r>
      <w:r w:rsidR="009403C6">
        <w:rPr>
          <w:rFonts w:ascii="Arial" w:hAnsi="Arial" w:cs="Arial"/>
          <w:sz w:val="24"/>
          <w:szCs w:val="24"/>
        </w:rPr>
        <w:t xml:space="preserve">in the natural environment </w:t>
      </w:r>
      <w:r w:rsidR="00054807">
        <w:rPr>
          <w:rFonts w:ascii="Arial" w:hAnsi="Arial" w:cs="Arial"/>
          <w:sz w:val="24"/>
          <w:szCs w:val="24"/>
        </w:rPr>
        <w:t>would not exist and</w:t>
      </w:r>
      <w:r>
        <w:rPr>
          <w:rFonts w:ascii="Arial" w:hAnsi="Arial" w:cs="Arial"/>
          <w:sz w:val="24"/>
          <w:szCs w:val="24"/>
        </w:rPr>
        <w:t xml:space="preserve"> the po</w:t>
      </w:r>
      <w:r w:rsidR="00FC6B2D">
        <w:rPr>
          <w:rFonts w:ascii="Arial" w:hAnsi="Arial" w:cs="Arial"/>
          <w:sz w:val="24"/>
          <w:szCs w:val="24"/>
        </w:rPr>
        <w:t>p</w:t>
      </w:r>
      <w:r>
        <w:rPr>
          <w:rFonts w:ascii="Arial" w:hAnsi="Arial" w:cs="Arial"/>
          <w:sz w:val="24"/>
          <w:szCs w:val="24"/>
        </w:rPr>
        <w:t>lar roots would be colonised</w:t>
      </w:r>
      <w:r w:rsidR="00054807">
        <w:rPr>
          <w:rFonts w:ascii="Arial" w:hAnsi="Arial" w:cs="Arial"/>
          <w:sz w:val="24"/>
          <w:szCs w:val="24"/>
        </w:rPr>
        <w:t xml:space="preserve">, </w:t>
      </w:r>
      <w:r>
        <w:rPr>
          <w:rFonts w:ascii="Arial" w:hAnsi="Arial" w:cs="Arial"/>
          <w:sz w:val="24"/>
          <w:szCs w:val="24"/>
        </w:rPr>
        <w:t xml:space="preserve">often by more than one AMF. However, such </w:t>
      </w:r>
      <w:r w:rsidR="005B3498">
        <w:rPr>
          <w:rFonts w:ascii="Arial" w:hAnsi="Arial" w:cs="Arial"/>
          <w:sz w:val="24"/>
          <w:szCs w:val="24"/>
        </w:rPr>
        <w:t>conditions</w:t>
      </w:r>
      <w:r w:rsidR="00054807">
        <w:rPr>
          <w:rFonts w:ascii="Arial" w:hAnsi="Arial" w:cs="Arial"/>
          <w:sz w:val="24"/>
          <w:szCs w:val="24"/>
        </w:rPr>
        <w:t xml:space="preserve">, </w:t>
      </w:r>
      <w:r w:rsidR="005B3498">
        <w:rPr>
          <w:rFonts w:ascii="Arial" w:hAnsi="Arial" w:cs="Arial"/>
          <w:sz w:val="24"/>
          <w:szCs w:val="24"/>
        </w:rPr>
        <w:t xml:space="preserve">widely used in </w:t>
      </w:r>
      <w:r w:rsidR="00A9395F">
        <w:rPr>
          <w:rFonts w:ascii="Arial" w:hAnsi="Arial" w:cs="Arial"/>
          <w:sz w:val="24"/>
          <w:szCs w:val="24"/>
        </w:rPr>
        <w:t>mycorrhizal research</w:t>
      </w:r>
      <w:r w:rsidR="009F39C9">
        <w:rPr>
          <w:rFonts w:ascii="Arial" w:hAnsi="Arial" w:cs="Arial"/>
          <w:sz w:val="24"/>
          <w:szCs w:val="24"/>
        </w:rPr>
        <w:t xml:space="preserve"> [13,30,36]</w:t>
      </w:r>
      <w:r w:rsidR="00054807">
        <w:rPr>
          <w:rFonts w:ascii="Arial" w:hAnsi="Arial" w:cs="Arial"/>
          <w:sz w:val="24"/>
          <w:szCs w:val="24"/>
        </w:rPr>
        <w:t xml:space="preserve">, </w:t>
      </w:r>
      <w:r w:rsidR="005B3498">
        <w:rPr>
          <w:rFonts w:ascii="Arial" w:hAnsi="Arial" w:cs="Arial"/>
          <w:sz w:val="24"/>
          <w:szCs w:val="24"/>
        </w:rPr>
        <w:t xml:space="preserve">enable the impact of individual fungi to be </w:t>
      </w:r>
      <w:r w:rsidR="00992CA6">
        <w:rPr>
          <w:rFonts w:ascii="Arial" w:hAnsi="Arial" w:cs="Arial"/>
          <w:sz w:val="24"/>
          <w:szCs w:val="24"/>
        </w:rPr>
        <w:t>analysed without the complicating factors of multiple colonisation events and confounding impacts of differing environmental conditions</w:t>
      </w:r>
      <w:r w:rsidR="00054807">
        <w:rPr>
          <w:rFonts w:ascii="Arial" w:hAnsi="Arial" w:cs="Arial"/>
          <w:sz w:val="24"/>
          <w:szCs w:val="24"/>
        </w:rPr>
        <w:t xml:space="preserve"> </w:t>
      </w:r>
      <w:r w:rsidR="009403C6">
        <w:rPr>
          <w:rFonts w:ascii="Arial" w:hAnsi="Arial" w:cs="Arial"/>
          <w:sz w:val="24"/>
          <w:szCs w:val="24"/>
        </w:rPr>
        <w:t>that</w:t>
      </w:r>
      <w:r w:rsidR="00054807">
        <w:rPr>
          <w:rFonts w:ascii="Arial" w:hAnsi="Arial" w:cs="Arial"/>
          <w:sz w:val="24"/>
          <w:szCs w:val="24"/>
        </w:rPr>
        <w:t xml:space="preserve"> would occur in the field</w:t>
      </w:r>
      <w:r w:rsidR="00992CA6">
        <w:rPr>
          <w:rFonts w:ascii="Arial" w:hAnsi="Arial" w:cs="Arial"/>
          <w:sz w:val="24"/>
          <w:szCs w:val="24"/>
        </w:rPr>
        <w:t xml:space="preserve">. </w:t>
      </w:r>
      <w:r w:rsidR="00054807">
        <w:rPr>
          <w:rFonts w:ascii="Arial" w:hAnsi="Arial" w:cs="Arial"/>
          <w:sz w:val="24"/>
          <w:szCs w:val="24"/>
        </w:rPr>
        <w:t>Thus, they are a first stage in understanding how different AMF may impact upon poplar growth and P nutrition.</w:t>
      </w:r>
    </w:p>
    <w:p w:rsidR="00992CA6" w:rsidRDefault="00992CA6" w:rsidP="005A26B8">
      <w:pPr>
        <w:spacing w:line="480" w:lineRule="auto"/>
        <w:jc w:val="both"/>
        <w:rPr>
          <w:rFonts w:ascii="Arial" w:hAnsi="Arial" w:cs="Arial"/>
          <w:sz w:val="24"/>
          <w:szCs w:val="24"/>
        </w:rPr>
      </w:pPr>
    </w:p>
    <w:p w:rsidR="00EF57DD" w:rsidRDefault="00355901" w:rsidP="005A26B8">
      <w:pPr>
        <w:spacing w:line="480" w:lineRule="auto"/>
        <w:jc w:val="both"/>
        <w:rPr>
          <w:rFonts w:ascii="Arial" w:hAnsi="Arial" w:cs="Arial"/>
          <w:sz w:val="24"/>
          <w:szCs w:val="24"/>
        </w:rPr>
      </w:pPr>
      <w:r>
        <w:rPr>
          <w:rFonts w:ascii="Arial" w:hAnsi="Arial" w:cs="Arial"/>
          <w:sz w:val="24"/>
          <w:szCs w:val="24"/>
        </w:rPr>
        <w:t>At the end of the experimental period (105-d)</w:t>
      </w:r>
      <w:r w:rsidR="00EC6022">
        <w:rPr>
          <w:rFonts w:ascii="Arial" w:hAnsi="Arial" w:cs="Arial"/>
          <w:sz w:val="24"/>
          <w:szCs w:val="24"/>
        </w:rPr>
        <w:t>,</w:t>
      </w:r>
      <w:r>
        <w:rPr>
          <w:rFonts w:ascii="Arial" w:hAnsi="Arial" w:cs="Arial"/>
          <w:sz w:val="24"/>
          <w:szCs w:val="24"/>
        </w:rPr>
        <w:t xml:space="preserve"> AM</w:t>
      </w:r>
      <w:r w:rsidR="00253660">
        <w:rPr>
          <w:rFonts w:ascii="Arial" w:hAnsi="Arial" w:cs="Arial"/>
          <w:sz w:val="24"/>
          <w:szCs w:val="24"/>
        </w:rPr>
        <w:t xml:space="preserve"> colonisation</w:t>
      </w:r>
      <w:r>
        <w:rPr>
          <w:rFonts w:ascii="Arial" w:hAnsi="Arial" w:cs="Arial"/>
          <w:sz w:val="24"/>
          <w:szCs w:val="24"/>
        </w:rPr>
        <w:t xml:space="preserve"> in general</w:t>
      </w:r>
      <w:r w:rsidR="00253660">
        <w:rPr>
          <w:rFonts w:ascii="Arial" w:hAnsi="Arial" w:cs="Arial"/>
          <w:sz w:val="24"/>
          <w:szCs w:val="24"/>
        </w:rPr>
        <w:t xml:space="preserve"> had a </w:t>
      </w:r>
      <w:r w:rsidR="00992CA6">
        <w:rPr>
          <w:rFonts w:ascii="Arial" w:hAnsi="Arial" w:cs="Arial"/>
          <w:sz w:val="24"/>
          <w:szCs w:val="24"/>
        </w:rPr>
        <w:t xml:space="preserve">large </w:t>
      </w:r>
      <w:r w:rsidR="00253660">
        <w:rPr>
          <w:rFonts w:ascii="Arial" w:hAnsi="Arial" w:cs="Arial"/>
          <w:sz w:val="24"/>
          <w:szCs w:val="24"/>
        </w:rPr>
        <w:t xml:space="preserve">negative impact on root and total </w:t>
      </w:r>
      <w:r w:rsidR="00F2325A">
        <w:rPr>
          <w:rFonts w:ascii="Arial" w:hAnsi="Arial" w:cs="Arial"/>
          <w:sz w:val="24"/>
          <w:szCs w:val="24"/>
        </w:rPr>
        <w:t xml:space="preserve">DW </w:t>
      </w:r>
      <w:r w:rsidR="00253660">
        <w:rPr>
          <w:rFonts w:ascii="Arial" w:hAnsi="Arial" w:cs="Arial"/>
          <w:sz w:val="24"/>
          <w:szCs w:val="24"/>
        </w:rPr>
        <w:t xml:space="preserve">production of </w:t>
      </w:r>
      <w:r w:rsidR="00253660" w:rsidRPr="005056D8">
        <w:rPr>
          <w:rFonts w:ascii="Arial" w:hAnsi="Arial" w:cs="Arial"/>
          <w:i/>
          <w:iCs/>
          <w:sz w:val="24"/>
          <w:szCs w:val="24"/>
        </w:rPr>
        <w:t xml:space="preserve">P. </w:t>
      </w:r>
      <w:proofErr w:type="spellStart"/>
      <w:r w:rsidR="00253660" w:rsidRPr="005056D8">
        <w:rPr>
          <w:rFonts w:ascii="Arial" w:hAnsi="Arial" w:cs="Arial"/>
          <w:i/>
          <w:iCs/>
          <w:sz w:val="24"/>
          <w:szCs w:val="24"/>
        </w:rPr>
        <w:t>euramericana</w:t>
      </w:r>
      <w:proofErr w:type="spellEnd"/>
      <w:r w:rsidR="00253660" w:rsidRPr="005056D8">
        <w:rPr>
          <w:rFonts w:ascii="Arial" w:hAnsi="Arial" w:cs="Arial"/>
          <w:i/>
          <w:iCs/>
          <w:sz w:val="24"/>
          <w:szCs w:val="24"/>
        </w:rPr>
        <w:t xml:space="preserve"> </w:t>
      </w:r>
      <w:r w:rsidR="00285D07">
        <w:rPr>
          <w:rFonts w:ascii="Arial" w:hAnsi="Arial" w:cs="Arial"/>
          <w:sz w:val="24"/>
          <w:szCs w:val="24"/>
        </w:rPr>
        <w:t>cuttings</w:t>
      </w:r>
      <w:r w:rsidR="00D87E3A">
        <w:rPr>
          <w:rFonts w:ascii="Arial" w:hAnsi="Arial" w:cs="Arial"/>
          <w:sz w:val="24"/>
          <w:szCs w:val="24"/>
        </w:rPr>
        <w:t>, although stem length</w:t>
      </w:r>
      <w:r w:rsidR="00430E8C">
        <w:rPr>
          <w:rFonts w:ascii="Arial" w:hAnsi="Arial" w:cs="Arial"/>
          <w:sz w:val="24"/>
          <w:szCs w:val="24"/>
        </w:rPr>
        <w:t xml:space="preserve"> (with the exception of </w:t>
      </w:r>
      <w:r w:rsidR="00D40DF6">
        <w:rPr>
          <w:rFonts w:ascii="Arial" w:hAnsi="Arial" w:cs="Arial"/>
          <w:sz w:val="24"/>
          <w:szCs w:val="24"/>
        </w:rPr>
        <w:t xml:space="preserve">cuttings colonised by </w:t>
      </w:r>
      <w:r w:rsidR="00430E8C" w:rsidRPr="00430E8C">
        <w:rPr>
          <w:rFonts w:ascii="Arial" w:hAnsi="Arial" w:cs="Arial"/>
          <w:i/>
          <w:sz w:val="24"/>
          <w:szCs w:val="24"/>
        </w:rPr>
        <w:t>G. hoi</w:t>
      </w:r>
      <w:r w:rsidR="00430E8C">
        <w:rPr>
          <w:rFonts w:ascii="Arial" w:hAnsi="Arial" w:cs="Arial"/>
          <w:sz w:val="24"/>
          <w:szCs w:val="24"/>
        </w:rPr>
        <w:t>)</w:t>
      </w:r>
      <w:r w:rsidR="00D87E3A">
        <w:rPr>
          <w:rFonts w:ascii="Arial" w:hAnsi="Arial" w:cs="Arial"/>
          <w:sz w:val="24"/>
          <w:szCs w:val="24"/>
        </w:rPr>
        <w:t xml:space="preserve"> and </w:t>
      </w:r>
      <w:r w:rsidR="00430E8C">
        <w:rPr>
          <w:rFonts w:ascii="Arial" w:hAnsi="Arial" w:cs="Arial"/>
          <w:sz w:val="24"/>
          <w:szCs w:val="24"/>
        </w:rPr>
        <w:t xml:space="preserve">leaf </w:t>
      </w:r>
      <w:r w:rsidR="00D87E3A">
        <w:rPr>
          <w:rFonts w:ascii="Arial" w:hAnsi="Arial" w:cs="Arial"/>
          <w:sz w:val="24"/>
          <w:szCs w:val="24"/>
        </w:rPr>
        <w:t xml:space="preserve">number were </w:t>
      </w:r>
      <w:r w:rsidR="00430E8C">
        <w:rPr>
          <w:rFonts w:ascii="Arial" w:hAnsi="Arial" w:cs="Arial"/>
          <w:sz w:val="24"/>
          <w:szCs w:val="24"/>
        </w:rPr>
        <w:t>largely</w:t>
      </w:r>
      <w:r w:rsidR="00D87E3A">
        <w:rPr>
          <w:rFonts w:ascii="Arial" w:hAnsi="Arial" w:cs="Arial"/>
          <w:sz w:val="24"/>
          <w:szCs w:val="24"/>
        </w:rPr>
        <w:t xml:space="preserve"> unaffected (Table 1)</w:t>
      </w:r>
      <w:r w:rsidR="00253660">
        <w:rPr>
          <w:rFonts w:ascii="Arial" w:hAnsi="Arial" w:cs="Arial"/>
          <w:sz w:val="24"/>
          <w:szCs w:val="24"/>
        </w:rPr>
        <w:t xml:space="preserve">. </w:t>
      </w:r>
      <w:r w:rsidR="008458EC">
        <w:rPr>
          <w:rFonts w:ascii="Arial" w:hAnsi="Arial" w:cs="Arial"/>
          <w:sz w:val="24"/>
          <w:szCs w:val="24"/>
        </w:rPr>
        <w:t xml:space="preserve">AMF </w:t>
      </w:r>
      <w:r w:rsidR="009741BD">
        <w:rPr>
          <w:rFonts w:ascii="Arial" w:hAnsi="Arial" w:cs="Arial"/>
          <w:sz w:val="24"/>
          <w:szCs w:val="24"/>
        </w:rPr>
        <w:t xml:space="preserve">colonisation has previously been demonstrated to have positive, neutral or negative impacts on plant biomass depending on the host plant-fungal combination and the experimental conditions used </w:t>
      </w:r>
      <w:r w:rsidR="00E3744F">
        <w:rPr>
          <w:rFonts w:ascii="Arial" w:hAnsi="Arial" w:cs="Arial"/>
          <w:sz w:val="24"/>
          <w:szCs w:val="24"/>
        </w:rPr>
        <w:t>[</w:t>
      </w:r>
      <w:r>
        <w:rPr>
          <w:rFonts w:ascii="Arial" w:hAnsi="Arial" w:cs="Arial"/>
          <w:sz w:val="24"/>
          <w:szCs w:val="24"/>
        </w:rPr>
        <w:t>44-46</w:t>
      </w:r>
      <w:r w:rsidR="00EB12A4">
        <w:rPr>
          <w:rFonts w:ascii="Arial" w:hAnsi="Arial" w:cs="Arial"/>
          <w:sz w:val="24"/>
          <w:szCs w:val="24"/>
        </w:rPr>
        <w:t>]</w:t>
      </w:r>
      <w:r w:rsidR="00992CA6">
        <w:rPr>
          <w:rFonts w:ascii="Arial" w:hAnsi="Arial" w:cs="Arial"/>
          <w:sz w:val="24"/>
          <w:szCs w:val="24"/>
        </w:rPr>
        <w:t xml:space="preserve">. </w:t>
      </w:r>
      <w:r w:rsidR="009741BD">
        <w:rPr>
          <w:rFonts w:ascii="Arial" w:hAnsi="Arial" w:cs="Arial"/>
          <w:sz w:val="24"/>
          <w:szCs w:val="24"/>
        </w:rPr>
        <w:t xml:space="preserve"> </w:t>
      </w:r>
      <w:r w:rsidR="007C4A14">
        <w:rPr>
          <w:rFonts w:ascii="Arial" w:hAnsi="Arial" w:cs="Arial"/>
          <w:sz w:val="24"/>
          <w:szCs w:val="24"/>
        </w:rPr>
        <w:t>The r</w:t>
      </w:r>
      <w:r w:rsidR="00F2325A">
        <w:rPr>
          <w:rFonts w:ascii="Arial" w:hAnsi="Arial" w:cs="Arial"/>
          <w:sz w:val="24"/>
          <w:szCs w:val="24"/>
        </w:rPr>
        <w:t xml:space="preserve">eduction in </w:t>
      </w:r>
      <w:r w:rsidR="002E37F3">
        <w:rPr>
          <w:rFonts w:ascii="Arial" w:hAnsi="Arial" w:cs="Arial"/>
          <w:sz w:val="24"/>
          <w:szCs w:val="24"/>
        </w:rPr>
        <w:t xml:space="preserve">plant growth </w:t>
      </w:r>
      <w:r w:rsidR="007C4A14">
        <w:rPr>
          <w:rFonts w:ascii="Arial" w:hAnsi="Arial" w:cs="Arial"/>
          <w:sz w:val="24"/>
          <w:szCs w:val="24"/>
        </w:rPr>
        <w:t xml:space="preserve">observed in this study (Table 1) </w:t>
      </w:r>
      <w:r w:rsidR="00D87E3A">
        <w:rPr>
          <w:rFonts w:ascii="Arial" w:hAnsi="Arial" w:cs="Arial"/>
          <w:sz w:val="24"/>
          <w:szCs w:val="24"/>
        </w:rPr>
        <w:t>w</w:t>
      </w:r>
      <w:r w:rsidR="002E37F3">
        <w:rPr>
          <w:rFonts w:ascii="Arial" w:hAnsi="Arial" w:cs="Arial"/>
          <w:sz w:val="24"/>
          <w:szCs w:val="24"/>
        </w:rPr>
        <w:t>as</w:t>
      </w:r>
      <w:r w:rsidR="00D87E3A">
        <w:rPr>
          <w:rFonts w:ascii="Arial" w:hAnsi="Arial" w:cs="Arial"/>
          <w:sz w:val="24"/>
          <w:szCs w:val="24"/>
        </w:rPr>
        <w:t xml:space="preserve"> likely due to the added burden for the poplar </w:t>
      </w:r>
      <w:r w:rsidR="00146235">
        <w:rPr>
          <w:rFonts w:ascii="Arial" w:hAnsi="Arial" w:cs="Arial"/>
          <w:sz w:val="24"/>
          <w:szCs w:val="24"/>
        </w:rPr>
        <w:t>cutting</w:t>
      </w:r>
      <w:r w:rsidR="00D87E3A">
        <w:rPr>
          <w:rFonts w:ascii="Arial" w:hAnsi="Arial" w:cs="Arial"/>
          <w:sz w:val="24"/>
          <w:szCs w:val="24"/>
        </w:rPr>
        <w:t xml:space="preserve"> </w:t>
      </w:r>
      <w:r w:rsidR="002E37F3">
        <w:rPr>
          <w:rFonts w:ascii="Arial" w:hAnsi="Arial" w:cs="Arial"/>
          <w:sz w:val="24"/>
          <w:szCs w:val="24"/>
        </w:rPr>
        <w:t xml:space="preserve">associated with </w:t>
      </w:r>
      <w:r w:rsidR="00D87E3A">
        <w:rPr>
          <w:rFonts w:ascii="Arial" w:hAnsi="Arial" w:cs="Arial"/>
          <w:sz w:val="24"/>
          <w:szCs w:val="24"/>
        </w:rPr>
        <w:t xml:space="preserve">mycorrhizal </w:t>
      </w:r>
      <w:r w:rsidR="002E37F3">
        <w:rPr>
          <w:rFonts w:ascii="Arial" w:hAnsi="Arial" w:cs="Arial"/>
          <w:sz w:val="24"/>
          <w:szCs w:val="24"/>
        </w:rPr>
        <w:t>growth</w:t>
      </w:r>
      <w:r w:rsidR="00D87E3A">
        <w:rPr>
          <w:rFonts w:ascii="Arial" w:hAnsi="Arial" w:cs="Arial"/>
          <w:sz w:val="24"/>
          <w:szCs w:val="24"/>
        </w:rPr>
        <w:t xml:space="preserve">. </w:t>
      </w:r>
      <w:r w:rsidR="002E37F3">
        <w:rPr>
          <w:rFonts w:ascii="Arial" w:hAnsi="Arial" w:cs="Arial"/>
          <w:sz w:val="24"/>
          <w:szCs w:val="24"/>
        </w:rPr>
        <w:t xml:space="preserve">The proportion of </w:t>
      </w:r>
      <w:r w:rsidR="00D87E3A">
        <w:rPr>
          <w:rFonts w:ascii="Arial" w:hAnsi="Arial" w:cs="Arial"/>
          <w:sz w:val="24"/>
          <w:szCs w:val="24"/>
        </w:rPr>
        <w:t xml:space="preserve">total plant carbon partitioned to mycorrhizal </w:t>
      </w:r>
      <w:proofErr w:type="spellStart"/>
      <w:r w:rsidR="00D87E3A">
        <w:rPr>
          <w:rFonts w:ascii="Arial" w:hAnsi="Arial" w:cs="Arial"/>
          <w:sz w:val="24"/>
          <w:szCs w:val="24"/>
        </w:rPr>
        <w:t>symbiont</w:t>
      </w:r>
      <w:r w:rsidR="002E37F3">
        <w:rPr>
          <w:rFonts w:ascii="Arial" w:hAnsi="Arial" w:cs="Arial"/>
          <w:sz w:val="24"/>
          <w:szCs w:val="24"/>
        </w:rPr>
        <w:t>s</w:t>
      </w:r>
      <w:proofErr w:type="spellEnd"/>
      <w:r w:rsidR="00D87E3A">
        <w:rPr>
          <w:rFonts w:ascii="Arial" w:hAnsi="Arial" w:cs="Arial"/>
          <w:sz w:val="24"/>
          <w:szCs w:val="24"/>
        </w:rPr>
        <w:t xml:space="preserve"> differ</w:t>
      </w:r>
      <w:r w:rsidR="002E37F3">
        <w:rPr>
          <w:rFonts w:ascii="Arial" w:hAnsi="Arial" w:cs="Arial"/>
          <w:sz w:val="24"/>
          <w:szCs w:val="24"/>
        </w:rPr>
        <w:t>s</w:t>
      </w:r>
      <w:r w:rsidR="00D87E3A">
        <w:rPr>
          <w:rFonts w:ascii="Arial" w:hAnsi="Arial" w:cs="Arial"/>
          <w:sz w:val="24"/>
          <w:szCs w:val="24"/>
        </w:rPr>
        <w:t xml:space="preserve"> widely (</w:t>
      </w:r>
      <w:r w:rsidR="002E37F3">
        <w:rPr>
          <w:rFonts w:ascii="Arial" w:hAnsi="Arial" w:cs="Arial"/>
          <w:sz w:val="24"/>
          <w:szCs w:val="24"/>
        </w:rPr>
        <w:t>e.g.</w:t>
      </w:r>
      <w:r w:rsidR="00D87E3A">
        <w:rPr>
          <w:rFonts w:ascii="Arial" w:hAnsi="Arial" w:cs="Arial"/>
          <w:sz w:val="24"/>
          <w:szCs w:val="24"/>
        </w:rPr>
        <w:t xml:space="preserve"> 4-20%)</w:t>
      </w:r>
      <w:r w:rsidR="002E37F3">
        <w:rPr>
          <w:rFonts w:ascii="Arial" w:hAnsi="Arial" w:cs="Arial"/>
          <w:sz w:val="24"/>
          <w:szCs w:val="24"/>
        </w:rPr>
        <w:t>,</w:t>
      </w:r>
      <w:r w:rsidR="00D87E3A">
        <w:rPr>
          <w:rFonts w:ascii="Arial" w:hAnsi="Arial" w:cs="Arial"/>
          <w:sz w:val="24"/>
          <w:szCs w:val="24"/>
        </w:rPr>
        <w:t xml:space="preserve"> although values of c. 10% are common </w:t>
      </w:r>
      <w:r w:rsidR="00EB12A4">
        <w:rPr>
          <w:rFonts w:ascii="Arial" w:hAnsi="Arial" w:cs="Arial"/>
          <w:sz w:val="24"/>
          <w:szCs w:val="24"/>
        </w:rPr>
        <w:t>[</w:t>
      </w:r>
      <w:r>
        <w:rPr>
          <w:rFonts w:ascii="Arial" w:hAnsi="Arial" w:cs="Arial"/>
          <w:sz w:val="24"/>
          <w:szCs w:val="24"/>
        </w:rPr>
        <w:t>47</w:t>
      </w:r>
      <w:r w:rsidR="00EB12A4">
        <w:rPr>
          <w:rFonts w:ascii="Arial" w:hAnsi="Arial" w:cs="Arial"/>
          <w:sz w:val="24"/>
          <w:szCs w:val="24"/>
        </w:rPr>
        <w:t>]</w:t>
      </w:r>
      <w:r w:rsidR="00992CA6">
        <w:rPr>
          <w:rFonts w:ascii="Arial" w:hAnsi="Arial" w:cs="Arial"/>
          <w:sz w:val="24"/>
          <w:szCs w:val="24"/>
        </w:rPr>
        <w:t>.</w:t>
      </w:r>
      <w:r w:rsidR="00D87E3A">
        <w:rPr>
          <w:rFonts w:ascii="Arial" w:hAnsi="Arial" w:cs="Arial"/>
          <w:sz w:val="24"/>
          <w:szCs w:val="24"/>
        </w:rPr>
        <w:t xml:space="preserve"> In the field such costs are generally less</w:t>
      </w:r>
      <w:r w:rsidR="002E37F3">
        <w:rPr>
          <w:rFonts w:ascii="Arial" w:hAnsi="Arial" w:cs="Arial"/>
          <w:sz w:val="24"/>
          <w:szCs w:val="24"/>
        </w:rPr>
        <w:t>, as</w:t>
      </w:r>
      <w:r w:rsidR="00D87E3A">
        <w:rPr>
          <w:rFonts w:ascii="Arial" w:hAnsi="Arial" w:cs="Arial"/>
          <w:sz w:val="24"/>
          <w:szCs w:val="24"/>
        </w:rPr>
        <w:t xml:space="preserve"> developing seedling</w:t>
      </w:r>
      <w:r w:rsidR="002E37F3">
        <w:rPr>
          <w:rFonts w:ascii="Arial" w:hAnsi="Arial" w:cs="Arial"/>
          <w:sz w:val="24"/>
          <w:szCs w:val="24"/>
        </w:rPr>
        <w:t>s can</w:t>
      </w:r>
      <w:r w:rsidR="00D87E3A">
        <w:rPr>
          <w:rFonts w:ascii="Arial" w:hAnsi="Arial" w:cs="Arial"/>
          <w:sz w:val="24"/>
          <w:szCs w:val="24"/>
        </w:rPr>
        <w:t xml:space="preserve"> link into already established common mycorrhizal hyphal network</w:t>
      </w:r>
      <w:r w:rsidR="002E37F3">
        <w:rPr>
          <w:rFonts w:ascii="Arial" w:hAnsi="Arial" w:cs="Arial"/>
          <w:sz w:val="24"/>
          <w:szCs w:val="24"/>
        </w:rPr>
        <w:t>s</w:t>
      </w:r>
      <w:r w:rsidR="00D87E3A">
        <w:rPr>
          <w:rFonts w:ascii="Arial" w:hAnsi="Arial" w:cs="Arial"/>
          <w:sz w:val="24"/>
          <w:szCs w:val="24"/>
        </w:rPr>
        <w:t xml:space="preserve"> </w:t>
      </w:r>
      <w:r w:rsidR="009F39C9">
        <w:rPr>
          <w:rFonts w:ascii="Arial" w:hAnsi="Arial" w:cs="Arial"/>
          <w:sz w:val="24"/>
          <w:szCs w:val="24"/>
        </w:rPr>
        <w:t xml:space="preserve">[48] </w:t>
      </w:r>
      <w:r w:rsidR="00D87E3A">
        <w:rPr>
          <w:rFonts w:ascii="Arial" w:hAnsi="Arial" w:cs="Arial"/>
          <w:sz w:val="24"/>
          <w:szCs w:val="24"/>
        </w:rPr>
        <w:t>rather than establish</w:t>
      </w:r>
      <w:r w:rsidR="002E37F3">
        <w:rPr>
          <w:rFonts w:ascii="Arial" w:hAnsi="Arial" w:cs="Arial"/>
          <w:sz w:val="24"/>
          <w:szCs w:val="24"/>
        </w:rPr>
        <w:t>ing</w:t>
      </w:r>
      <w:r w:rsidR="00D87E3A">
        <w:rPr>
          <w:rFonts w:ascii="Arial" w:hAnsi="Arial" w:cs="Arial"/>
          <w:sz w:val="24"/>
          <w:szCs w:val="24"/>
        </w:rPr>
        <w:t xml:space="preserve"> the fungus </w:t>
      </w:r>
      <w:r w:rsidR="00D87E3A" w:rsidRPr="00C22128">
        <w:rPr>
          <w:rFonts w:ascii="Arial" w:hAnsi="Arial" w:cs="Arial"/>
          <w:i/>
          <w:sz w:val="24"/>
          <w:szCs w:val="24"/>
        </w:rPr>
        <w:t>de novo</w:t>
      </w:r>
      <w:r w:rsidR="002E37F3">
        <w:rPr>
          <w:rFonts w:ascii="Arial" w:hAnsi="Arial" w:cs="Arial"/>
          <w:sz w:val="24"/>
          <w:szCs w:val="24"/>
        </w:rPr>
        <w:t>,</w:t>
      </w:r>
      <w:r w:rsidR="00D87E3A">
        <w:rPr>
          <w:rFonts w:ascii="Arial" w:hAnsi="Arial" w:cs="Arial"/>
          <w:sz w:val="24"/>
          <w:szCs w:val="24"/>
        </w:rPr>
        <w:t xml:space="preserve"> as in the present study</w:t>
      </w:r>
      <w:r w:rsidR="00992CA6">
        <w:rPr>
          <w:rFonts w:ascii="Arial" w:hAnsi="Arial" w:cs="Arial"/>
          <w:sz w:val="24"/>
          <w:szCs w:val="24"/>
        </w:rPr>
        <w:t>.</w:t>
      </w:r>
      <w:r w:rsidR="00D87E3A">
        <w:rPr>
          <w:rFonts w:ascii="Arial" w:hAnsi="Arial" w:cs="Arial"/>
          <w:sz w:val="24"/>
          <w:szCs w:val="24"/>
        </w:rPr>
        <w:t xml:space="preserve"> However, certain agricultural practises</w:t>
      </w:r>
      <w:r w:rsidR="002E37F3">
        <w:rPr>
          <w:rFonts w:ascii="Arial" w:hAnsi="Arial" w:cs="Arial"/>
          <w:sz w:val="24"/>
          <w:szCs w:val="24"/>
        </w:rPr>
        <w:t>,</w:t>
      </w:r>
      <w:r w:rsidR="00D87E3A">
        <w:rPr>
          <w:rFonts w:ascii="Arial" w:hAnsi="Arial" w:cs="Arial"/>
          <w:sz w:val="24"/>
          <w:szCs w:val="24"/>
        </w:rPr>
        <w:t xml:space="preserve"> such as high fertiliser input and ploughing</w:t>
      </w:r>
      <w:r w:rsidR="002E37F3">
        <w:rPr>
          <w:rFonts w:ascii="Arial" w:hAnsi="Arial" w:cs="Arial"/>
          <w:sz w:val="24"/>
          <w:szCs w:val="24"/>
        </w:rPr>
        <w:t>,</w:t>
      </w:r>
      <w:r w:rsidR="00D87E3A">
        <w:rPr>
          <w:rFonts w:ascii="Arial" w:hAnsi="Arial" w:cs="Arial"/>
          <w:sz w:val="24"/>
          <w:szCs w:val="24"/>
        </w:rPr>
        <w:t xml:space="preserve"> severely disrupt the mycelia</w:t>
      </w:r>
      <w:r w:rsidR="002E37F3">
        <w:rPr>
          <w:rFonts w:ascii="Arial" w:hAnsi="Arial" w:cs="Arial"/>
          <w:sz w:val="24"/>
          <w:szCs w:val="24"/>
        </w:rPr>
        <w:t>l</w:t>
      </w:r>
      <w:r w:rsidR="00D87E3A">
        <w:rPr>
          <w:rFonts w:ascii="Arial" w:hAnsi="Arial" w:cs="Arial"/>
          <w:sz w:val="24"/>
          <w:szCs w:val="24"/>
        </w:rPr>
        <w:t xml:space="preserve"> network </w:t>
      </w:r>
      <w:r w:rsidR="002E37F3">
        <w:rPr>
          <w:rFonts w:ascii="Arial" w:hAnsi="Arial" w:cs="Arial"/>
          <w:sz w:val="24"/>
          <w:szCs w:val="24"/>
        </w:rPr>
        <w:t xml:space="preserve">and necessitate repeated </w:t>
      </w:r>
      <w:r w:rsidR="00430E8C">
        <w:rPr>
          <w:rFonts w:ascii="Arial" w:hAnsi="Arial" w:cs="Arial"/>
          <w:sz w:val="24"/>
          <w:szCs w:val="24"/>
        </w:rPr>
        <w:t>establish</w:t>
      </w:r>
      <w:r w:rsidR="002E37F3">
        <w:rPr>
          <w:rFonts w:ascii="Arial" w:hAnsi="Arial" w:cs="Arial"/>
          <w:sz w:val="24"/>
          <w:szCs w:val="24"/>
        </w:rPr>
        <w:t>ment</w:t>
      </w:r>
      <w:r w:rsidR="00D87E3A">
        <w:rPr>
          <w:rFonts w:ascii="Arial" w:hAnsi="Arial" w:cs="Arial"/>
          <w:sz w:val="24"/>
          <w:szCs w:val="24"/>
        </w:rPr>
        <w:t xml:space="preserve">. Thus, </w:t>
      </w:r>
      <w:r w:rsidR="002E37F3">
        <w:rPr>
          <w:rFonts w:ascii="Arial" w:hAnsi="Arial" w:cs="Arial"/>
          <w:sz w:val="24"/>
          <w:szCs w:val="24"/>
        </w:rPr>
        <w:t xml:space="preserve">our results suggest that conversion of </w:t>
      </w:r>
      <w:r w:rsidR="00D87E3A">
        <w:rPr>
          <w:rFonts w:ascii="Arial" w:hAnsi="Arial" w:cs="Arial"/>
          <w:sz w:val="24"/>
          <w:szCs w:val="24"/>
        </w:rPr>
        <w:lastRenderedPageBreak/>
        <w:t xml:space="preserve">land </w:t>
      </w:r>
      <w:r w:rsidR="002E37F3">
        <w:rPr>
          <w:rFonts w:ascii="Arial" w:hAnsi="Arial" w:cs="Arial"/>
          <w:sz w:val="24"/>
          <w:szCs w:val="24"/>
        </w:rPr>
        <w:t xml:space="preserve">from </w:t>
      </w:r>
      <w:r w:rsidR="00D87E3A">
        <w:rPr>
          <w:rFonts w:ascii="Arial" w:hAnsi="Arial" w:cs="Arial"/>
          <w:sz w:val="24"/>
          <w:szCs w:val="24"/>
        </w:rPr>
        <w:t xml:space="preserve">intensive crop production to production of </w:t>
      </w:r>
      <w:proofErr w:type="spellStart"/>
      <w:r w:rsidR="00D87E3A">
        <w:rPr>
          <w:rFonts w:ascii="Arial" w:hAnsi="Arial" w:cs="Arial"/>
          <w:sz w:val="24"/>
          <w:szCs w:val="24"/>
        </w:rPr>
        <w:t>bioenergy</w:t>
      </w:r>
      <w:proofErr w:type="spellEnd"/>
      <w:r w:rsidR="00D87E3A">
        <w:rPr>
          <w:rFonts w:ascii="Arial" w:hAnsi="Arial" w:cs="Arial"/>
          <w:sz w:val="24"/>
          <w:szCs w:val="24"/>
        </w:rPr>
        <w:t xml:space="preserve"> crops </w:t>
      </w:r>
      <w:r w:rsidR="002E37F3">
        <w:rPr>
          <w:rFonts w:ascii="Arial" w:hAnsi="Arial" w:cs="Arial"/>
          <w:sz w:val="24"/>
          <w:szCs w:val="24"/>
        </w:rPr>
        <w:t xml:space="preserve">may reduce </w:t>
      </w:r>
      <w:r w:rsidR="00D87E3A">
        <w:rPr>
          <w:rFonts w:ascii="Arial" w:hAnsi="Arial" w:cs="Arial"/>
          <w:sz w:val="24"/>
          <w:szCs w:val="24"/>
        </w:rPr>
        <w:t>growth in the early phases</w:t>
      </w:r>
      <w:r w:rsidR="002E37F3">
        <w:rPr>
          <w:rFonts w:ascii="Arial" w:hAnsi="Arial" w:cs="Arial"/>
          <w:sz w:val="24"/>
          <w:szCs w:val="24"/>
        </w:rPr>
        <w:t xml:space="preserve">, when </w:t>
      </w:r>
      <w:proofErr w:type="spellStart"/>
      <w:r w:rsidR="00D87E3A">
        <w:rPr>
          <w:rFonts w:ascii="Arial" w:hAnsi="Arial" w:cs="Arial"/>
          <w:sz w:val="24"/>
          <w:szCs w:val="24"/>
        </w:rPr>
        <w:t>mycorrhiza</w:t>
      </w:r>
      <w:r w:rsidR="002E37F3">
        <w:rPr>
          <w:rFonts w:ascii="Arial" w:hAnsi="Arial" w:cs="Arial"/>
          <w:sz w:val="24"/>
          <w:szCs w:val="24"/>
        </w:rPr>
        <w:t>s</w:t>
      </w:r>
      <w:proofErr w:type="spellEnd"/>
      <w:r w:rsidR="002E37F3">
        <w:rPr>
          <w:rFonts w:ascii="Arial" w:hAnsi="Arial" w:cs="Arial"/>
          <w:sz w:val="24"/>
          <w:szCs w:val="24"/>
        </w:rPr>
        <w:t xml:space="preserve"> are</w:t>
      </w:r>
      <w:r w:rsidR="00D87E3A">
        <w:rPr>
          <w:rFonts w:ascii="Arial" w:hAnsi="Arial" w:cs="Arial"/>
          <w:sz w:val="24"/>
          <w:szCs w:val="24"/>
        </w:rPr>
        <w:t xml:space="preserve"> establish</w:t>
      </w:r>
      <w:r w:rsidR="002E37F3">
        <w:rPr>
          <w:rFonts w:ascii="Arial" w:hAnsi="Arial" w:cs="Arial"/>
          <w:sz w:val="24"/>
          <w:szCs w:val="24"/>
        </w:rPr>
        <w:t>ing</w:t>
      </w:r>
      <w:r w:rsidR="00D87E3A">
        <w:rPr>
          <w:rFonts w:ascii="Arial" w:hAnsi="Arial" w:cs="Arial"/>
          <w:sz w:val="24"/>
          <w:szCs w:val="24"/>
        </w:rPr>
        <w:t>.</w:t>
      </w:r>
      <w:r w:rsidR="008A6D01">
        <w:rPr>
          <w:rFonts w:ascii="Arial" w:hAnsi="Arial" w:cs="Arial"/>
          <w:sz w:val="24"/>
          <w:szCs w:val="24"/>
        </w:rPr>
        <w:t xml:space="preserve"> However, </w:t>
      </w:r>
      <w:r w:rsidR="002E37F3">
        <w:rPr>
          <w:rFonts w:ascii="Arial" w:hAnsi="Arial" w:cs="Arial"/>
          <w:sz w:val="24"/>
          <w:szCs w:val="24"/>
        </w:rPr>
        <w:t xml:space="preserve">reduction in early stage biomass production is not necessarily reflected in biomass during </w:t>
      </w:r>
      <w:r w:rsidR="008A6D01">
        <w:rPr>
          <w:rFonts w:ascii="Arial" w:hAnsi="Arial" w:cs="Arial"/>
          <w:sz w:val="24"/>
          <w:szCs w:val="24"/>
        </w:rPr>
        <w:t xml:space="preserve">later </w:t>
      </w:r>
      <w:r w:rsidR="00C37C32">
        <w:rPr>
          <w:rFonts w:ascii="Arial" w:hAnsi="Arial" w:cs="Arial"/>
          <w:sz w:val="24"/>
          <w:szCs w:val="24"/>
        </w:rPr>
        <w:t>developmental</w:t>
      </w:r>
      <w:r w:rsidR="008A6D01">
        <w:rPr>
          <w:rFonts w:ascii="Arial" w:hAnsi="Arial" w:cs="Arial"/>
          <w:sz w:val="24"/>
          <w:szCs w:val="24"/>
        </w:rPr>
        <w:t xml:space="preserve"> stages </w:t>
      </w:r>
      <w:r w:rsidR="00C37C32">
        <w:rPr>
          <w:rFonts w:ascii="Arial" w:hAnsi="Arial" w:cs="Arial"/>
          <w:sz w:val="24"/>
          <w:szCs w:val="24"/>
        </w:rPr>
        <w:t>(reviewed</w:t>
      </w:r>
      <w:r w:rsidR="008A6D01">
        <w:rPr>
          <w:rFonts w:ascii="Arial" w:hAnsi="Arial" w:cs="Arial"/>
          <w:sz w:val="24"/>
          <w:szCs w:val="24"/>
        </w:rPr>
        <w:t xml:space="preserve"> </w:t>
      </w:r>
      <w:r w:rsidR="00C37C32">
        <w:rPr>
          <w:rFonts w:ascii="Arial" w:hAnsi="Arial" w:cs="Arial"/>
          <w:sz w:val="24"/>
          <w:szCs w:val="24"/>
        </w:rPr>
        <w:t xml:space="preserve">by </w:t>
      </w:r>
      <w:r w:rsidR="00EB12A4">
        <w:rPr>
          <w:rFonts w:ascii="Arial" w:hAnsi="Arial" w:cs="Arial"/>
          <w:sz w:val="24"/>
          <w:szCs w:val="24"/>
        </w:rPr>
        <w:t>[</w:t>
      </w:r>
      <w:r w:rsidR="008C0531">
        <w:rPr>
          <w:rFonts w:ascii="Arial" w:hAnsi="Arial" w:cs="Arial"/>
          <w:sz w:val="24"/>
          <w:szCs w:val="24"/>
        </w:rPr>
        <w:t>10</w:t>
      </w:r>
      <w:r w:rsidR="00EB12A4">
        <w:rPr>
          <w:rFonts w:ascii="Arial" w:hAnsi="Arial" w:cs="Arial"/>
          <w:sz w:val="24"/>
          <w:szCs w:val="24"/>
        </w:rPr>
        <w:t>]</w:t>
      </w:r>
      <w:r w:rsidR="008A6D01">
        <w:rPr>
          <w:rFonts w:ascii="Arial" w:hAnsi="Arial" w:cs="Arial"/>
          <w:sz w:val="24"/>
          <w:szCs w:val="24"/>
        </w:rPr>
        <w:t>)</w:t>
      </w:r>
      <w:r w:rsidR="00456BB1">
        <w:rPr>
          <w:rFonts w:ascii="Arial" w:hAnsi="Arial" w:cs="Arial"/>
          <w:sz w:val="24"/>
          <w:szCs w:val="24"/>
        </w:rPr>
        <w:t xml:space="preserve"> and must also be viewed in the context of other potential benefits including enhanced soil stability </w:t>
      </w:r>
      <w:r w:rsidR="00EB12A4">
        <w:rPr>
          <w:rFonts w:ascii="Arial" w:hAnsi="Arial" w:cs="Arial"/>
          <w:sz w:val="24"/>
          <w:szCs w:val="24"/>
        </w:rPr>
        <w:t>[1</w:t>
      </w:r>
      <w:r w:rsidR="00246FA9">
        <w:rPr>
          <w:rFonts w:ascii="Arial" w:hAnsi="Arial" w:cs="Arial"/>
          <w:sz w:val="24"/>
          <w:szCs w:val="24"/>
        </w:rPr>
        <w:t>6</w:t>
      </w:r>
      <w:r w:rsidR="00EB12A4">
        <w:rPr>
          <w:rFonts w:ascii="Arial" w:hAnsi="Arial" w:cs="Arial"/>
          <w:sz w:val="24"/>
          <w:szCs w:val="24"/>
        </w:rPr>
        <w:t>]</w:t>
      </w:r>
      <w:r w:rsidR="00456BB1">
        <w:rPr>
          <w:rFonts w:ascii="Arial" w:hAnsi="Arial" w:cs="Arial"/>
          <w:sz w:val="24"/>
          <w:szCs w:val="24"/>
        </w:rPr>
        <w:t xml:space="preserve"> and increased carbon storage </w:t>
      </w:r>
      <w:r w:rsidR="00EB12A4">
        <w:rPr>
          <w:rFonts w:ascii="Arial" w:hAnsi="Arial" w:cs="Arial"/>
          <w:sz w:val="24"/>
          <w:szCs w:val="24"/>
        </w:rPr>
        <w:t>[2</w:t>
      </w:r>
      <w:r w:rsidR="00190A0C">
        <w:rPr>
          <w:rFonts w:ascii="Arial" w:hAnsi="Arial" w:cs="Arial"/>
          <w:sz w:val="24"/>
          <w:szCs w:val="24"/>
        </w:rPr>
        <w:t>9</w:t>
      </w:r>
      <w:r w:rsidR="00EB12A4">
        <w:rPr>
          <w:rFonts w:ascii="Arial" w:hAnsi="Arial" w:cs="Arial"/>
          <w:sz w:val="24"/>
          <w:szCs w:val="24"/>
        </w:rPr>
        <w:t>]</w:t>
      </w:r>
      <w:r w:rsidR="00456BB1">
        <w:rPr>
          <w:rFonts w:ascii="Arial" w:hAnsi="Arial" w:cs="Arial"/>
          <w:sz w:val="24"/>
          <w:szCs w:val="24"/>
        </w:rPr>
        <w:t>.</w:t>
      </w:r>
    </w:p>
    <w:p w:rsidR="007D5B66" w:rsidRDefault="007D5B66" w:rsidP="005A26B8">
      <w:pPr>
        <w:spacing w:line="480" w:lineRule="auto"/>
        <w:jc w:val="both"/>
        <w:rPr>
          <w:rFonts w:ascii="Arial" w:hAnsi="Arial" w:cs="Arial"/>
          <w:sz w:val="24"/>
          <w:szCs w:val="24"/>
        </w:rPr>
      </w:pPr>
    </w:p>
    <w:p w:rsidR="00EF57DD" w:rsidRDefault="00FE0342" w:rsidP="005A26B8">
      <w:pPr>
        <w:spacing w:line="480" w:lineRule="auto"/>
        <w:jc w:val="both"/>
        <w:rPr>
          <w:rFonts w:ascii="Arial" w:hAnsi="Arial" w:cs="Arial"/>
          <w:sz w:val="24"/>
          <w:szCs w:val="24"/>
        </w:rPr>
      </w:pPr>
      <w:r>
        <w:rPr>
          <w:rFonts w:ascii="Arial" w:hAnsi="Arial" w:cs="Arial"/>
          <w:sz w:val="24"/>
          <w:szCs w:val="24"/>
        </w:rPr>
        <w:t xml:space="preserve">Hooker </w:t>
      </w:r>
      <w:r w:rsidRPr="009C040F">
        <w:rPr>
          <w:rFonts w:ascii="Arial" w:hAnsi="Arial" w:cs="Arial"/>
          <w:sz w:val="24"/>
          <w:szCs w:val="24"/>
        </w:rPr>
        <w:t>et al</w:t>
      </w:r>
      <w:r w:rsidR="009C040F" w:rsidRPr="009C040F">
        <w:rPr>
          <w:rFonts w:ascii="Arial" w:hAnsi="Arial" w:cs="Arial"/>
          <w:sz w:val="24"/>
          <w:szCs w:val="24"/>
        </w:rPr>
        <w:t>.</w:t>
      </w:r>
      <w:r w:rsidR="00456BB1">
        <w:rPr>
          <w:rFonts w:ascii="Arial" w:hAnsi="Arial" w:cs="Arial"/>
          <w:sz w:val="24"/>
          <w:szCs w:val="24"/>
        </w:rPr>
        <w:t xml:space="preserve"> </w:t>
      </w:r>
      <w:r w:rsidR="00EB12A4">
        <w:rPr>
          <w:rFonts w:ascii="Arial" w:hAnsi="Arial" w:cs="Arial"/>
          <w:sz w:val="24"/>
          <w:szCs w:val="24"/>
        </w:rPr>
        <w:t>[2</w:t>
      </w:r>
      <w:r w:rsidR="00190A0C">
        <w:rPr>
          <w:rFonts w:ascii="Arial" w:hAnsi="Arial" w:cs="Arial"/>
          <w:sz w:val="24"/>
          <w:szCs w:val="24"/>
        </w:rPr>
        <w:t>8</w:t>
      </w:r>
      <w:r w:rsidR="00EB12A4">
        <w:rPr>
          <w:rFonts w:ascii="Arial" w:hAnsi="Arial" w:cs="Arial"/>
          <w:sz w:val="24"/>
          <w:szCs w:val="24"/>
        </w:rPr>
        <w:t>]</w:t>
      </w:r>
      <w:r>
        <w:rPr>
          <w:rFonts w:ascii="Arial" w:hAnsi="Arial" w:cs="Arial"/>
          <w:sz w:val="24"/>
          <w:szCs w:val="24"/>
        </w:rPr>
        <w:t xml:space="preserve"> using three different AMF (i.e. </w:t>
      </w:r>
      <w:r w:rsidRPr="0095785E">
        <w:rPr>
          <w:rFonts w:ascii="Arial" w:hAnsi="Arial" w:cs="Arial"/>
          <w:i/>
          <w:sz w:val="24"/>
          <w:szCs w:val="24"/>
        </w:rPr>
        <w:t>S</w:t>
      </w:r>
      <w:r w:rsidR="001D2AB3">
        <w:rPr>
          <w:rFonts w:ascii="Arial" w:hAnsi="Arial" w:cs="Arial"/>
          <w:i/>
          <w:sz w:val="24"/>
          <w:szCs w:val="24"/>
        </w:rPr>
        <w:t>.</w:t>
      </w:r>
      <w:r w:rsidRPr="0095785E">
        <w:rPr>
          <w:rFonts w:ascii="Arial" w:hAnsi="Arial" w:cs="Arial"/>
          <w:i/>
          <w:sz w:val="24"/>
          <w:szCs w:val="24"/>
        </w:rPr>
        <w:t xml:space="preserve"> </w:t>
      </w:r>
      <w:proofErr w:type="spellStart"/>
      <w:r w:rsidRPr="0095785E">
        <w:rPr>
          <w:rFonts w:ascii="Arial" w:hAnsi="Arial" w:cs="Arial"/>
          <w:i/>
          <w:sz w:val="24"/>
          <w:szCs w:val="24"/>
        </w:rPr>
        <w:t>calospora</w:t>
      </w:r>
      <w:proofErr w:type="spellEnd"/>
      <w:r w:rsidRPr="0095785E">
        <w:rPr>
          <w:rFonts w:ascii="Arial" w:hAnsi="Arial" w:cs="Arial"/>
          <w:sz w:val="24"/>
          <w:szCs w:val="24"/>
        </w:rPr>
        <w:t xml:space="preserve">, </w:t>
      </w:r>
      <w:proofErr w:type="spellStart"/>
      <w:r w:rsidRPr="0095785E">
        <w:rPr>
          <w:rFonts w:ascii="Arial" w:hAnsi="Arial" w:cs="Arial"/>
          <w:i/>
          <w:sz w:val="24"/>
          <w:szCs w:val="24"/>
        </w:rPr>
        <w:t>Glomus</w:t>
      </w:r>
      <w:proofErr w:type="spellEnd"/>
      <w:r w:rsidRPr="0095785E">
        <w:rPr>
          <w:rFonts w:ascii="Arial" w:hAnsi="Arial" w:cs="Arial"/>
          <w:sz w:val="24"/>
          <w:szCs w:val="24"/>
        </w:rPr>
        <w:t xml:space="preserve"> sp E3 and </w:t>
      </w:r>
      <w:r w:rsidRPr="0095785E">
        <w:rPr>
          <w:rFonts w:ascii="Arial" w:hAnsi="Arial" w:cs="Arial"/>
          <w:i/>
          <w:sz w:val="24"/>
          <w:szCs w:val="24"/>
        </w:rPr>
        <w:t>G</w:t>
      </w:r>
      <w:r w:rsidR="001D2AB3">
        <w:rPr>
          <w:rFonts w:ascii="Arial" w:hAnsi="Arial" w:cs="Arial"/>
          <w:i/>
          <w:sz w:val="24"/>
          <w:szCs w:val="24"/>
        </w:rPr>
        <w:t>.</w:t>
      </w:r>
      <w:r w:rsidRPr="0095785E">
        <w:rPr>
          <w:rFonts w:ascii="Arial" w:hAnsi="Arial" w:cs="Arial"/>
          <w:i/>
          <w:sz w:val="24"/>
          <w:szCs w:val="24"/>
        </w:rPr>
        <w:t xml:space="preserve"> </w:t>
      </w:r>
      <w:proofErr w:type="spellStart"/>
      <w:r w:rsidRPr="0095785E">
        <w:rPr>
          <w:rFonts w:ascii="Arial" w:hAnsi="Arial" w:cs="Arial"/>
          <w:i/>
          <w:sz w:val="24"/>
          <w:szCs w:val="24"/>
        </w:rPr>
        <w:t>caledonium</w:t>
      </w:r>
      <w:proofErr w:type="spellEnd"/>
      <w:r w:rsidRPr="0095785E">
        <w:rPr>
          <w:rFonts w:ascii="Arial" w:hAnsi="Arial" w:cs="Arial"/>
          <w:sz w:val="24"/>
          <w:szCs w:val="24"/>
        </w:rPr>
        <w:t>)</w:t>
      </w:r>
      <w:r>
        <w:rPr>
          <w:rFonts w:ascii="Arial" w:hAnsi="Arial" w:cs="Arial"/>
          <w:sz w:val="24"/>
          <w:szCs w:val="24"/>
        </w:rPr>
        <w:t xml:space="preserve"> found no effect on leaf area of 115 d old poplar seedlings. </w:t>
      </w:r>
      <w:r w:rsidR="00430E8C">
        <w:rPr>
          <w:rFonts w:ascii="Arial" w:hAnsi="Arial" w:cs="Arial"/>
          <w:sz w:val="24"/>
          <w:szCs w:val="24"/>
        </w:rPr>
        <w:t>In contrast</w:t>
      </w:r>
      <w:r w:rsidR="00253660">
        <w:rPr>
          <w:rFonts w:ascii="Arial" w:hAnsi="Arial" w:cs="Arial"/>
          <w:sz w:val="24"/>
          <w:szCs w:val="24"/>
        </w:rPr>
        <w:t xml:space="preserve">, </w:t>
      </w:r>
      <w:r>
        <w:rPr>
          <w:rFonts w:ascii="Arial" w:hAnsi="Arial" w:cs="Arial"/>
          <w:sz w:val="24"/>
          <w:szCs w:val="24"/>
        </w:rPr>
        <w:t xml:space="preserve">in this study </w:t>
      </w:r>
      <w:r w:rsidR="00253660">
        <w:rPr>
          <w:rFonts w:ascii="Arial" w:hAnsi="Arial" w:cs="Arial"/>
          <w:sz w:val="24"/>
          <w:szCs w:val="24"/>
        </w:rPr>
        <w:t>specific leaf area (SLA, m</w:t>
      </w:r>
      <w:r w:rsidR="00253660" w:rsidRPr="00EB0657">
        <w:rPr>
          <w:rFonts w:ascii="Arial" w:hAnsi="Arial" w:cs="Arial"/>
          <w:sz w:val="24"/>
          <w:szCs w:val="24"/>
          <w:vertAlign w:val="superscript"/>
        </w:rPr>
        <w:t>2</w:t>
      </w:r>
      <w:r w:rsidR="00253660">
        <w:rPr>
          <w:rFonts w:ascii="Arial" w:hAnsi="Arial" w:cs="Arial"/>
          <w:sz w:val="24"/>
          <w:szCs w:val="24"/>
        </w:rPr>
        <w:t xml:space="preserve"> kg</w:t>
      </w:r>
      <w:r w:rsidR="00253660" w:rsidRPr="00EB0657">
        <w:rPr>
          <w:rFonts w:ascii="Arial" w:hAnsi="Arial" w:cs="Arial"/>
          <w:sz w:val="24"/>
          <w:szCs w:val="24"/>
          <w:vertAlign w:val="superscript"/>
        </w:rPr>
        <w:t>-1</w:t>
      </w:r>
      <w:r w:rsidR="00253660">
        <w:rPr>
          <w:rFonts w:ascii="Arial" w:hAnsi="Arial" w:cs="Arial"/>
          <w:sz w:val="24"/>
          <w:szCs w:val="24"/>
        </w:rPr>
        <w:t>) was higher in the AM</w:t>
      </w:r>
      <w:r w:rsidR="002E37F3">
        <w:rPr>
          <w:rFonts w:ascii="Arial" w:hAnsi="Arial" w:cs="Arial"/>
          <w:sz w:val="24"/>
          <w:szCs w:val="24"/>
        </w:rPr>
        <w:t>F</w:t>
      </w:r>
      <w:r w:rsidR="00253660">
        <w:rPr>
          <w:rFonts w:ascii="Arial" w:hAnsi="Arial" w:cs="Arial"/>
          <w:sz w:val="24"/>
          <w:szCs w:val="24"/>
        </w:rPr>
        <w:t xml:space="preserve"> treatments</w:t>
      </w:r>
      <w:r w:rsidR="002E37F3">
        <w:rPr>
          <w:rFonts w:ascii="Arial" w:hAnsi="Arial" w:cs="Arial"/>
          <w:sz w:val="24"/>
          <w:szCs w:val="24"/>
        </w:rPr>
        <w:t xml:space="preserve">, except for </w:t>
      </w:r>
      <w:r w:rsidR="00253660">
        <w:rPr>
          <w:rFonts w:ascii="Arial" w:hAnsi="Arial" w:cs="Arial"/>
          <w:sz w:val="24"/>
          <w:szCs w:val="24"/>
        </w:rPr>
        <w:t xml:space="preserve">plants colonised by </w:t>
      </w:r>
      <w:r w:rsidR="00253660" w:rsidRPr="00EB0657">
        <w:rPr>
          <w:rFonts w:ascii="Arial" w:hAnsi="Arial" w:cs="Arial"/>
          <w:i/>
          <w:iCs/>
          <w:sz w:val="24"/>
          <w:szCs w:val="24"/>
        </w:rPr>
        <w:t xml:space="preserve">G. </w:t>
      </w:r>
      <w:proofErr w:type="spellStart"/>
      <w:r w:rsidR="00253660" w:rsidRPr="00EB0657">
        <w:rPr>
          <w:rFonts w:ascii="Arial" w:hAnsi="Arial" w:cs="Arial"/>
          <w:i/>
          <w:iCs/>
          <w:sz w:val="24"/>
          <w:szCs w:val="24"/>
        </w:rPr>
        <w:t>intraradices</w:t>
      </w:r>
      <w:proofErr w:type="spellEnd"/>
      <w:r w:rsidR="00190A0C">
        <w:rPr>
          <w:rFonts w:ascii="Arial" w:hAnsi="Arial" w:cs="Arial"/>
          <w:iCs/>
          <w:sz w:val="24"/>
          <w:szCs w:val="24"/>
        </w:rPr>
        <w:t xml:space="preserve"> and </w:t>
      </w:r>
      <w:r w:rsidR="008D71C1" w:rsidRPr="008D71C1">
        <w:rPr>
          <w:rFonts w:ascii="Arial" w:hAnsi="Arial" w:cs="Arial"/>
          <w:i/>
          <w:iCs/>
          <w:sz w:val="24"/>
          <w:szCs w:val="24"/>
        </w:rPr>
        <w:t xml:space="preserve">G. </w:t>
      </w:r>
      <w:proofErr w:type="spellStart"/>
      <w:r w:rsidR="008D71C1" w:rsidRPr="008D71C1">
        <w:rPr>
          <w:rFonts w:ascii="Arial" w:hAnsi="Arial" w:cs="Arial"/>
          <w:i/>
          <w:iCs/>
          <w:sz w:val="24"/>
          <w:szCs w:val="24"/>
        </w:rPr>
        <w:t>mosseae</w:t>
      </w:r>
      <w:proofErr w:type="spellEnd"/>
      <w:r w:rsidR="002E37F3">
        <w:rPr>
          <w:rFonts w:ascii="Arial" w:hAnsi="Arial" w:cs="Arial"/>
          <w:iCs/>
          <w:sz w:val="24"/>
          <w:szCs w:val="24"/>
        </w:rPr>
        <w:t>,</w:t>
      </w:r>
      <w:r w:rsidR="00253660">
        <w:rPr>
          <w:rFonts w:ascii="Arial" w:hAnsi="Arial" w:cs="Arial"/>
          <w:sz w:val="24"/>
          <w:szCs w:val="24"/>
        </w:rPr>
        <w:t xml:space="preserve"> wh</w:t>
      </w:r>
      <w:r w:rsidR="002E37F3">
        <w:rPr>
          <w:rFonts w:ascii="Arial" w:hAnsi="Arial" w:cs="Arial"/>
          <w:sz w:val="24"/>
          <w:szCs w:val="24"/>
        </w:rPr>
        <w:t xml:space="preserve">ich </w:t>
      </w:r>
      <w:r w:rsidR="00253660">
        <w:rPr>
          <w:rFonts w:ascii="Arial" w:hAnsi="Arial" w:cs="Arial"/>
          <w:sz w:val="24"/>
          <w:szCs w:val="24"/>
        </w:rPr>
        <w:t>did not differ from non-</w:t>
      </w:r>
      <w:r w:rsidR="008458EC">
        <w:rPr>
          <w:rFonts w:ascii="Arial" w:hAnsi="Arial" w:cs="Arial"/>
          <w:sz w:val="24"/>
          <w:szCs w:val="24"/>
        </w:rPr>
        <w:t xml:space="preserve">AMF </w:t>
      </w:r>
      <w:r w:rsidR="00253660">
        <w:rPr>
          <w:rFonts w:ascii="Arial" w:hAnsi="Arial" w:cs="Arial"/>
          <w:sz w:val="24"/>
          <w:szCs w:val="24"/>
        </w:rPr>
        <w:t xml:space="preserve">controls (Table 1). </w:t>
      </w:r>
      <w:r w:rsidR="007D5B66">
        <w:rPr>
          <w:rFonts w:ascii="Arial" w:hAnsi="Arial" w:cs="Arial"/>
          <w:sz w:val="24"/>
          <w:szCs w:val="24"/>
        </w:rPr>
        <w:t xml:space="preserve">The difference in SLA was presumably due to significantly higher </w:t>
      </w:r>
      <w:r w:rsidR="002E37F3">
        <w:rPr>
          <w:rFonts w:ascii="Arial" w:hAnsi="Arial" w:cs="Arial"/>
          <w:sz w:val="24"/>
          <w:szCs w:val="24"/>
        </w:rPr>
        <w:t xml:space="preserve">leaf DW </w:t>
      </w:r>
      <w:r w:rsidR="007D5B66">
        <w:rPr>
          <w:rFonts w:ascii="Arial" w:hAnsi="Arial" w:cs="Arial"/>
          <w:sz w:val="24"/>
          <w:szCs w:val="24"/>
        </w:rPr>
        <w:t>in the non-AM</w:t>
      </w:r>
      <w:r w:rsidR="00B6713E">
        <w:rPr>
          <w:rFonts w:ascii="Arial" w:hAnsi="Arial" w:cs="Arial"/>
          <w:sz w:val="24"/>
          <w:szCs w:val="24"/>
        </w:rPr>
        <w:t>F</w:t>
      </w:r>
      <w:r w:rsidR="007D5B66">
        <w:rPr>
          <w:rFonts w:ascii="Arial" w:hAnsi="Arial" w:cs="Arial"/>
          <w:sz w:val="24"/>
          <w:szCs w:val="24"/>
        </w:rPr>
        <w:t xml:space="preserve"> plants at both the 77</w:t>
      </w:r>
      <w:r w:rsidR="009403C6">
        <w:rPr>
          <w:rFonts w:ascii="Arial" w:hAnsi="Arial" w:cs="Arial"/>
          <w:sz w:val="24"/>
          <w:szCs w:val="24"/>
        </w:rPr>
        <w:t xml:space="preserve"> </w:t>
      </w:r>
      <w:r w:rsidR="007D5B66">
        <w:rPr>
          <w:rFonts w:ascii="Arial" w:hAnsi="Arial" w:cs="Arial"/>
          <w:sz w:val="24"/>
          <w:szCs w:val="24"/>
        </w:rPr>
        <w:t xml:space="preserve">d (Mann-Whitney </w:t>
      </w:r>
      <w:r w:rsidR="007D5B66" w:rsidRPr="00D43BA4">
        <w:rPr>
          <w:rFonts w:ascii="Arial" w:hAnsi="Arial" w:cs="Arial"/>
          <w:i/>
          <w:iCs/>
          <w:sz w:val="24"/>
          <w:szCs w:val="24"/>
        </w:rPr>
        <w:t>U</w:t>
      </w:r>
      <w:r w:rsidR="007D5B66">
        <w:rPr>
          <w:rFonts w:ascii="Arial" w:hAnsi="Arial" w:cs="Arial"/>
          <w:i/>
          <w:iCs/>
          <w:sz w:val="24"/>
          <w:szCs w:val="24"/>
        </w:rPr>
        <w:t xml:space="preserve"> </w:t>
      </w:r>
      <w:r w:rsidR="007D5B66" w:rsidRPr="00D43BA4">
        <w:rPr>
          <w:rFonts w:ascii="Arial" w:hAnsi="Arial" w:cs="Arial"/>
          <w:sz w:val="24"/>
          <w:szCs w:val="24"/>
        </w:rPr>
        <w:t>test,</w:t>
      </w:r>
      <w:r w:rsidR="007D5B66">
        <w:rPr>
          <w:rFonts w:ascii="Arial" w:hAnsi="Arial" w:cs="Arial"/>
          <w:i/>
          <w:iCs/>
          <w:sz w:val="24"/>
          <w:szCs w:val="24"/>
        </w:rPr>
        <w:t xml:space="preserve"> </w:t>
      </w:r>
      <w:r w:rsidR="007D5B66">
        <w:rPr>
          <w:rFonts w:ascii="Arial" w:hAnsi="Arial" w:cs="Arial"/>
          <w:sz w:val="24"/>
          <w:szCs w:val="24"/>
        </w:rPr>
        <w:t xml:space="preserve"> </w:t>
      </w:r>
      <w:r w:rsidR="007D5B66" w:rsidRPr="00D43BA4">
        <w:rPr>
          <w:rFonts w:ascii="Arial" w:hAnsi="Arial" w:cs="Arial"/>
          <w:i/>
          <w:iCs/>
          <w:sz w:val="24"/>
          <w:szCs w:val="24"/>
        </w:rPr>
        <w:t>P</w:t>
      </w:r>
      <w:r w:rsidR="007D5B66">
        <w:rPr>
          <w:rFonts w:ascii="Arial" w:hAnsi="Arial" w:cs="Arial"/>
          <w:sz w:val="24"/>
          <w:szCs w:val="24"/>
        </w:rPr>
        <w:t xml:space="preserve"> = 0.012) and 105</w:t>
      </w:r>
      <w:r w:rsidR="009403C6">
        <w:rPr>
          <w:rFonts w:ascii="Arial" w:hAnsi="Arial" w:cs="Arial"/>
          <w:sz w:val="24"/>
          <w:szCs w:val="24"/>
        </w:rPr>
        <w:t xml:space="preserve"> </w:t>
      </w:r>
      <w:r w:rsidR="007D5B66">
        <w:rPr>
          <w:rFonts w:ascii="Arial" w:hAnsi="Arial" w:cs="Arial"/>
          <w:sz w:val="24"/>
          <w:szCs w:val="24"/>
        </w:rPr>
        <w:t>d harvests (</w:t>
      </w:r>
      <w:r w:rsidR="007D5B66" w:rsidRPr="008C6537">
        <w:rPr>
          <w:rFonts w:ascii="Arial" w:hAnsi="Arial" w:cs="Arial"/>
          <w:i/>
          <w:iCs/>
          <w:sz w:val="24"/>
          <w:szCs w:val="24"/>
        </w:rPr>
        <w:t>P</w:t>
      </w:r>
      <w:r w:rsidR="007D5B66">
        <w:rPr>
          <w:rFonts w:ascii="Arial" w:hAnsi="Arial" w:cs="Arial"/>
          <w:sz w:val="24"/>
          <w:szCs w:val="24"/>
        </w:rPr>
        <w:t xml:space="preserve"> &lt; 0.001;</w:t>
      </w:r>
      <w:r w:rsidR="007D5B66" w:rsidRPr="00D43BA4">
        <w:rPr>
          <w:rFonts w:ascii="Arial" w:hAnsi="Arial" w:cs="Arial"/>
          <w:sz w:val="24"/>
          <w:szCs w:val="24"/>
        </w:rPr>
        <w:t xml:space="preserve"> </w:t>
      </w:r>
      <w:r w:rsidR="007D5B66">
        <w:rPr>
          <w:rFonts w:ascii="Arial" w:hAnsi="Arial" w:cs="Arial"/>
          <w:sz w:val="24"/>
          <w:szCs w:val="24"/>
        </w:rPr>
        <w:t xml:space="preserve">4.61 ± 0.30 g </w:t>
      </w:r>
      <w:r w:rsidR="00B6713E">
        <w:rPr>
          <w:rFonts w:ascii="Arial" w:hAnsi="Arial" w:cs="Arial"/>
          <w:sz w:val="24"/>
          <w:szCs w:val="24"/>
        </w:rPr>
        <w:t>n</w:t>
      </w:r>
      <w:r w:rsidR="007D5B66">
        <w:rPr>
          <w:rFonts w:ascii="Arial" w:hAnsi="Arial" w:cs="Arial"/>
          <w:sz w:val="24"/>
          <w:szCs w:val="24"/>
        </w:rPr>
        <w:t>on-AM</w:t>
      </w:r>
      <w:r w:rsidR="00B6713E">
        <w:rPr>
          <w:rFonts w:ascii="Arial" w:hAnsi="Arial" w:cs="Arial"/>
          <w:sz w:val="24"/>
          <w:szCs w:val="24"/>
        </w:rPr>
        <w:t>F</w:t>
      </w:r>
      <w:r w:rsidR="007D5B66">
        <w:rPr>
          <w:rFonts w:ascii="Arial" w:hAnsi="Arial" w:cs="Arial"/>
          <w:sz w:val="24"/>
          <w:szCs w:val="24"/>
        </w:rPr>
        <w:t xml:space="preserve"> </w:t>
      </w:r>
      <w:proofErr w:type="spellStart"/>
      <w:r w:rsidR="007D5B66">
        <w:rPr>
          <w:rFonts w:ascii="Arial" w:hAnsi="Arial" w:cs="Arial"/>
          <w:sz w:val="24"/>
          <w:szCs w:val="24"/>
        </w:rPr>
        <w:t>v</w:t>
      </w:r>
      <w:r w:rsidR="00B6713E">
        <w:rPr>
          <w:rFonts w:ascii="Arial" w:hAnsi="Arial" w:cs="Arial"/>
          <w:sz w:val="24"/>
          <w:szCs w:val="24"/>
        </w:rPr>
        <w:t>s</w:t>
      </w:r>
      <w:proofErr w:type="spellEnd"/>
      <w:r w:rsidR="007D5B66">
        <w:rPr>
          <w:rFonts w:ascii="Arial" w:hAnsi="Arial" w:cs="Arial"/>
          <w:sz w:val="24"/>
          <w:szCs w:val="24"/>
        </w:rPr>
        <w:t xml:space="preserve"> 1.78 ± 0.27 g across all AM</w:t>
      </w:r>
      <w:r w:rsidR="00B6713E">
        <w:rPr>
          <w:rFonts w:ascii="Arial" w:hAnsi="Arial" w:cs="Arial"/>
          <w:sz w:val="24"/>
          <w:szCs w:val="24"/>
        </w:rPr>
        <w:t>F</w:t>
      </w:r>
      <w:r w:rsidR="007D5B66">
        <w:rPr>
          <w:rFonts w:ascii="Arial" w:hAnsi="Arial" w:cs="Arial"/>
          <w:sz w:val="24"/>
          <w:szCs w:val="24"/>
        </w:rPr>
        <w:t xml:space="preserve"> treatments). </w:t>
      </w:r>
      <w:r w:rsidR="001D2AB3">
        <w:rPr>
          <w:rFonts w:ascii="Arial" w:hAnsi="Arial" w:cs="Arial"/>
          <w:sz w:val="24"/>
          <w:szCs w:val="24"/>
        </w:rPr>
        <w:t xml:space="preserve">Leaf </w:t>
      </w:r>
      <w:r w:rsidR="00B6713E">
        <w:rPr>
          <w:rFonts w:ascii="Arial" w:hAnsi="Arial" w:cs="Arial"/>
          <w:sz w:val="24"/>
          <w:szCs w:val="24"/>
        </w:rPr>
        <w:t>D</w:t>
      </w:r>
      <w:r w:rsidR="009040FC">
        <w:rPr>
          <w:rFonts w:ascii="Arial" w:hAnsi="Arial" w:cs="Arial"/>
          <w:sz w:val="24"/>
          <w:szCs w:val="24"/>
        </w:rPr>
        <w:t>W</w:t>
      </w:r>
      <w:r w:rsidR="007D5B66">
        <w:rPr>
          <w:rFonts w:ascii="Arial" w:hAnsi="Arial" w:cs="Arial"/>
          <w:sz w:val="24"/>
          <w:szCs w:val="24"/>
        </w:rPr>
        <w:t xml:space="preserve"> produced by the AMF fungal treatments </w:t>
      </w:r>
      <w:r w:rsidR="00B6713E">
        <w:rPr>
          <w:rFonts w:ascii="Arial" w:hAnsi="Arial" w:cs="Arial"/>
          <w:sz w:val="24"/>
          <w:szCs w:val="24"/>
        </w:rPr>
        <w:t xml:space="preserve">at 105 d </w:t>
      </w:r>
      <w:r w:rsidR="007D5B66">
        <w:rPr>
          <w:rFonts w:ascii="Arial" w:hAnsi="Arial" w:cs="Arial"/>
          <w:sz w:val="24"/>
          <w:szCs w:val="24"/>
        </w:rPr>
        <w:t>did not differ significantly</w:t>
      </w:r>
      <w:r w:rsidR="00B6713E">
        <w:rPr>
          <w:rFonts w:ascii="Arial" w:hAnsi="Arial" w:cs="Arial"/>
          <w:sz w:val="24"/>
          <w:szCs w:val="24"/>
        </w:rPr>
        <w:t>,</w:t>
      </w:r>
      <w:r w:rsidR="00CE4330">
        <w:rPr>
          <w:rFonts w:ascii="Arial" w:hAnsi="Arial" w:cs="Arial"/>
          <w:sz w:val="24"/>
          <w:szCs w:val="24"/>
        </w:rPr>
        <w:t xml:space="preserve"> </w:t>
      </w:r>
      <w:r w:rsidR="007D5B66">
        <w:rPr>
          <w:rFonts w:ascii="Arial" w:hAnsi="Arial" w:cs="Arial"/>
          <w:sz w:val="24"/>
          <w:szCs w:val="24"/>
        </w:rPr>
        <w:t xml:space="preserve">as determined by a </w:t>
      </w:r>
      <w:proofErr w:type="spellStart"/>
      <w:r w:rsidR="007D5B66">
        <w:rPr>
          <w:rFonts w:ascii="Arial" w:hAnsi="Arial" w:cs="Arial"/>
          <w:sz w:val="24"/>
          <w:szCs w:val="24"/>
        </w:rPr>
        <w:t>Bonferroni</w:t>
      </w:r>
      <w:proofErr w:type="spellEnd"/>
      <w:r w:rsidR="007D5B66">
        <w:rPr>
          <w:rFonts w:ascii="Arial" w:hAnsi="Arial" w:cs="Arial"/>
          <w:sz w:val="24"/>
          <w:szCs w:val="24"/>
        </w:rPr>
        <w:t xml:space="preserve"> </w:t>
      </w:r>
      <w:r w:rsidR="007D5B66" w:rsidRPr="001D2AB3">
        <w:rPr>
          <w:rFonts w:ascii="Arial" w:hAnsi="Arial" w:cs="Arial"/>
          <w:i/>
          <w:sz w:val="24"/>
          <w:szCs w:val="24"/>
        </w:rPr>
        <w:t>post-hoc</w:t>
      </w:r>
      <w:r w:rsidR="007D5B66">
        <w:rPr>
          <w:rFonts w:ascii="Arial" w:hAnsi="Arial" w:cs="Arial"/>
          <w:sz w:val="24"/>
          <w:szCs w:val="24"/>
        </w:rPr>
        <w:t xml:space="preserve"> test. Stem </w:t>
      </w:r>
      <w:r w:rsidR="00B6713E">
        <w:rPr>
          <w:rFonts w:ascii="Arial" w:hAnsi="Arial" w:cs="Arial"/>
          <w:sz w:val="24"/>
          <w:szCs w:val="24"/>
        </w:rPr>
        <w:t>DW</w:t>
      </w:r>
      <w:r w:rsidR="00A04B58">
        <w:rPr>
          <w:rFonts w:ascii="Arial" w:hAnsi="Arial" w:cs="Arial"/>
          <w:sz w:val="24"/>
          <w:szCs w:val="24"/>
        </w:rPr>
        <w:t>,</w:t>
      </w:r>
      <w:r w:rsidR="00D314FD">
        <w:rPr>
          <w:rFonts w:ascii="Arial" w:hAnsi="Arial" w:cs="Arial"/>
          <w:sz w:val="24"/>
          <w:szCs w:val="24"/>
        </w:rPr>
        <w:t xml:space="preserve"> </w:t>
      </w:r>
      <w:r w:rsidR="007D5B66">
        <w:rPr>
          <w:rFonts w:ascii="Arial" w:hAnsi="Arial" w:cs="Arial"/>
          <w:sz w:val="24"/>
          <w:szCs w:val="24"/>
        </w:rPr>
        <w:t xml:space="preserve">a key parameter in </w:t>
      </w:r>
      <w:r w:rsidR="002F454B">
        <w:rPr>
          <w:rFonts w:ascii="Arial" w:hAnsi="Arial" w:cs="Arial"/>
          <w:sz w:val="24"/>
          <w:szCs w:val="24"/>
        </w:rPr>
        <w:t xml:space="preserve">the production of </w:t>
      </w:r>
      <w:proofErr w:type="spellStart"/>
      <w:r w:rsidR="007D5B66">
        <w:rPr>
          <w:rFonts w:ascii="Arial" w:hAnsi="Arial" w:cs="Arial"/>
          <w:sz w:val="24"/>
          <w:szCs w:val="24"/>
        </w:rPr>
        <w:t>bioenergy</w:t>
      </w:r>
      <w:proofErr w:type="spellEnd"/>
      <w:r w:rsidR="007D5B66">
        <w:rPr>
          <w:rFonts w:ascii="Arial" w:hAnsi="Arial" w:cs="Arial"/>
          <w:sz w:val="24"/>
          <w:szCs w:val="24"/>
        </w:rPr>
        <w:t xml:space="preserve"> crops</w:t>
      </w:r>
      <w:r w:rsidR="00A04B58">
        <w:rPr>
          <w:rFonts w:ascii="Arial" w:hAnsi="Arial" w:cs="Arial"/>
          <w:sz w:val="24"/>
          <w:szCs w:val="24"/>
        </w:rPr>
        <w:t xml:space="preserve">, </w:t>
      </w:r>
      <w:r w:rsidR="007D5B66">
        <w:rPr>
          <w:rFonts w:ascii="Arial" w:hAnsi="Arial" w:cs="Arial"/>
          <w:sz w:val="24"/>
          <w:szCs w:val="24"/>
        </w:rPr>
        <w:t>did not differ (</w:t>
      </w:r>
      <w:r w:rsidR="007D5B66" w:rsidRPr="00B62265">
        <w:rPr>
          <w:rFonts w:ascii="Arial" w:hAnsi="Arial" w:cs="Arial"/>
          <w:i/>
          <w:sz w:val="24"/>
          <w:szCs w:val="24"/>
        </w:rPr>
        <w:t>F</w:t>
      </w:r>
      <w:r w:rsidR="007D5B66" w:rsidRPr="003118E5">
        <w:rPr>
          <w:rFonts w:ascii="Arial" w:hAnsi="Arial" w:cs="Arial"/>
          <w:sz w:val="24"/>
          <w:szCs w:val="24"/>
          <w:vertAlign w:val="subscript"/>
        </w:rPr>
        <w:t>4</w:t>
      </w:r>
      <w:proofErr w:type="gramStart"/>
      <w:r w:rsidR="007D5B66" w:rsidRPr="003118E5">
        <w:rPr>
          <w:rFonts w:ascii="Arial" w:hAnsi="Arial" w:cs="Arial"/>
          <w:sz w:val="24"/>
          <w:szCs w:val="24"/>
          <w:vertAlign w:val="subscript"/>
        </w:rPr>
        <w:t>,</w:t>
      </w:r>
      <w:r w:rsidR="001D2AB3">
        <w:rPr>
          <w:rFonts w:ascii="Arial" w:hAnsi="Arial" w:cs="Arial"/>
          <w:sz w:val="24"/>
          <w:szCs w:val="24"/>
          <w:vertAlign w:val="subscript"/>
        </w:rPr>
        <w:t>19</w:t>
      </w:r>
      <w:proofErr w:type="gramEnd"/>
      <w:r w:rsidR="007D5B66">
        <w:rPr>
          <w:rFonts w:ascii="Arial" w:hAnsi="Arial" w:cs="Arial"/>
          <w:sz w:val="24"/>
          <w:szCs w:val="24"/>
        </w:rPr>
        <w:t xml:space="preserve"> = 2.80; </w:t>
      </w:r>
      <w:r w:rsidR="007D5B66" w:rsidRPr="00B35E0F">
        <w:rPr>
          <w:rFonts w:ascii="Arial" w:hAnsi="Arial" w:cs="Arial"/>
          <w:i/>
          <w:iCs/>
          <w:sz w:val="24"/>
          <w:szCs w:val="24"/>
        </w:rPr>
        <w:t>P</w:t>
      </w:r>
      <w:r w:rsidR="007D5B66">
        <w:rPr>
          <w:rFonts w:ascii="Arial" w:hAnsi="Arial" w:cs="Arial"/>
          <w:sz w:val="24"/>
          <w:szCs w:val="24"/>
        </w:rPr>
        <w:t xml:space="preserve"> = 0.064) among the various treatments (mean across all treatments = 0.59 ± 0.13 g)</w:t>
      </w:r>
      <w:r w:rsidR="00D314FD">
        <w:rPr>
          <w:rFonts w:ascii="Arial" w:hAnsi="Arial" w:cs="Arial"/>
          <w:sz w:val="24"/>
          <w:szCs w:val="24"/>
        </w:rPr>
        <w:t xml:space="preserve"> at 77 d. B</w:t>
      </w:r>
      <w:r w:rsidR="007D5B66">
        <w:rPr>
          <w:rFonts w:ascii="Arial" w:hAnsi="Arial" w:cs="Arial"/>
          <w:sz w:val="24"/>
          <w:szCs w:val="24"/>
        </w:rPr>
        <w:t>y 105 d</w:t>
      </w:r>
      <w:r w:rsidR="00B6713E">
        <w:rPr>
          <w:rFonts w:ascii="Arial" w:hAnsi="Arial" w:cs="Arial"/>
          <w:sz w:val="24"/>
          <w:szCs w:val="24"/>
        </w:rPr>
        <w:t>,</w:t>
      </w:r>
      <w:r w:rsidR="007D5B66">
        <w:rPr>
          <w:rFonts w:ascii="Arial" w:hAnsi="Arial" w:cs="Arial"/>
          <w:sz w:val="24"/>
          <w:szCs w:val="24"/>
        </w:rPr>
        <w:t xml:space="preserve"> </w:t>
      </w:r>
      <w:r w:rsidR="00A04B58">
        <w:rPr>
          <w:rFonts w:ascii="Arial" w:hAnsi="Arial" w:cs="Arial"/>
          <w:sz w:val="24"/>
          <w:szCs w:val="24"/>
        </w:rPr>
        <w:t xml:space="preserve">however, </w:t>
      </w:r>
      <w:r w:rsidR="007D5B66">
        <w:rPr>
          <w:rFonts w:ascii="Arial" w:hAnsi="Arial" w:cs="Arial"/>
          <w:sz w:val="24"/>
          <w:szCs w:val="24"/>
        </w:rPr>
        <w:t xml:space="preserve">stem </w:t>
      </w:r>
      <w:r w:rsidR="00B6713E">
        <w:rPr>
          <w:rFonts w:ascii="Arial" w:hAnsi="Arial" w:cs="Arial"/>
          <w:sz w:val="24"/>
          <w:szCs w:val="24"/>
        </w:rPr>
        <w:t>DW</w:t>
      </w:r>
      <w:r w:rsidR="007D5B66">
        <w:rPr>
          <w:rFonts w:ascii="Arial" w:hAnsi="Arial" w:cs="Arial"/>
          <w:sz w:val="24"/>
          <w:szCs w:val="24"/>
        </w:rPr>
        <w:t xml:space="preserve"> in the non-AM</w:t>
      </w:r>
      <w:r w:rsidR="00B6713E">
        <w:rPr>
          <w:rFonts w:ascii="Arial" w:hAnsi="Arial" w:cs="Arial"/>
          <w:sz w:val="24"/>
          <w:szCs w:val="24"/>
        </w:rPr>
        <w:t>F</w:t>
      </w:r>
      <w:r w:rsidR="007D5B66">
        <w:rPr>
          <w:rFonts w:ascii="Arial" w:hAnsi="Arial" w:cs="Arial"/>
          <w:sz w:val="24"/>
          <w:szCs w:val="24"/>
        </w:rPr>
        <w:t xml:space="preserve"> controls w</w:t>
      </w:r>
      <w:r w:rsidR="00F2325A">
        <w:rPr>
          <w:rFonts w:ascii="Arial" w:hAnsi="Arial" w:cs="Arial"/>
          <w:sz w:val="24"/>
          <w:szCs w:val="24"/>
        </w:rPr>
        <w:t>as</w:t>
      </w:r>
      <w:r w:rsidR="007D5B66">
        <w:rPr>
          <w:rFonts w:ascii="Arial" w:hAnsi="Arial" w:cs="Arial"/>
          <w:sz w:val="24"/>
          <w:szCs w:val="24"/>
        </w:rPr>
        <w:t xml:space="preserve"> higher (</w:t>
      </w:r>
      <w:r w:rsidR="007D5B66" w:rsidRPr="00B62265">
        <w:rPr>
          <w:rFonts w:ascii="Arial" w:hAnsi="Arial" w:cs="Arial"/>
          <w:i/>
          <w:sz w:val="24"/>
          <w:szCs w:val="24"/>
        </w:rPr>
        <w:t>F</w:t>
      </w:r>
      <w:r w:rsidR="007D5B66" w:rsidRPr="00990E4C">
        <w:rPr>
          <w:rFonts w:ascii="Arial" w:hAnsi="Arial" w:cs="Arial"/>
          <w:sz w:val="24"/>
          <w:szCs w:val="24"/>
          <w:vertAlign w:val="subscript"/>
        </w:rPr>
        <w:t>4</w:t>
      </w:r>
      <w:proofErr w:type="gramStart"/>
      <w:r w:rsidR="007D5B66" w:rsidRPr="00990E4C">
        <w:rPr>
          <w:rFonts w:ascii="Arial" w:hAnsi="Arial" w:cs="Arial"/>
          <w:sz w:val="24"/>
          <w:szCs w:val="24"/>
          <w:vertAlign w:val="subscript"/>
        </w:rPr>
        <w:t>,</w:t>
      </w:r>
      <w:r w:rsidR="001D2AB3">
        <w:rPr>
          <w:rFonts w:ascii="Arial" w:hAnsi="Arial" w:cs="Arial"/>
          <w:sz w:val="24"/>
          <w:szCs w:val="24"/>
          <w:vertAlign w:val="subscript"/>
        </w:rPr>
        <w:t>19</w:t>
      </w:r>
      <w:proofErr w:type="gramEnd"/>
      <w:r w:rsidR="007D5B66">
        <w:rPr>
          <w:rFonts w:ascii="Arial" w:hAnsi="Arial" w:cs="Arial"/>
          <w:sz w:val="24"/>
          <w:szCs w:val="24"/>
        </w:rPr>
        <w:t xml:space="preserve"> = 12.35; </w:t>
      </w:r>
      <w:r w:rsidR="007D5B66" w:rsidRPr="00236D7B">
        <w:rPr>
          <w:rFonts w:ascii="Arial" w:hAnsi="Arial" w:cs="Arial"/>
          <w:i/>
          <w:iCs/>
          <w:sz w:val="24"/>
          <w:szCs w:val="24"/>
        </w:rPr>
        <w:t>P</w:t>
      </w:r>
      <w:r w:rsidR="007D5B66">
        <w:rPr>
          <w:rFonts w:ascii="Arial" w:hAnsi="Arial" w:cs="Arial"/>
          <w:sz w:val="24"/>
          <w:szCs w:val="24"/>
        </w:rPr>
        <w:t xml:space="preserve"> &lt; 0.001) than </w:t>
      </w:r>
      <w:r w:rsidR="00B6713E">
        <w:rPr>
          <w:rFonts w:ascii="Arial" w:hAnsi="Arial" w:cs="Arial"/>
          <w:sz w:val="24"/>
          <w:szCs w:val="24"/>
        </w:rPr>
        <w:t xml:space="preserve">in </w:t>
      </w:r>
      <w:r w:rsidR="007D5B66">
        <w:rPr>
          <w:rFonts w:ascii="Arial" w:hAnsi="Arial" w:cs="Arial"/>
          <w:sz w:val="24"/>
          <w:szCs w:val="24"/>
        </w:rPr>
        <w:t xml:space="preserve">all the AMF treatments which did not differ (2.46 ± 0.31g </w:t>
      </w:r>
      <w:r w:rsidR="00B6713E">
        <w:rPr>
          <w:rFonts w:ascii="Arial" w:hAnsi="Arial" w:cs="Arial"/>
          <w:sz w:val="24"/>
          <w:szCs w:val="24"/>
        </w:rPr>
        <w:t>n</w:t>
      </w:r>
      <w:r w:rsidR="007D5B66">
        <w:rPr>
          <w:rFonts w:ascii="Arial" w:hAnsi="Arial" w:cs="Arial"/>
          <w:sz w:val="24"/>
          <w:szCs w:val="24"/>
        </w:rPr>
        <w:t>on-AM</w:t>
      </w:r>
      <w:r w:rsidR="00B6713E">
        <w:rPr>
          <w:rFonts w:ascii="Arial" w:hAnsi="Arial" w:cs="Arial"/>
          <w:sz w:val="24"/>
          <w:szCs w:val="24"/>
        </w:rPr>
        <w:t>F</w:t>
      </w:r>
      <w:r w:rsidR="007D5B66">
        <w:rPr>
          <w:rFonts w:ascii="Arial" w:hAnsi="Arial" w:cs="Arial"/>
          <w:sz w:val="24"/>
          <w:szCs w:val="24"/>
        </w:rPr>
        <w:t xml:space="preserve"> </w:t>
      </w:r>
      <w:proofErr w:type="spellStart"/>
      <w:r w:rsidR="007D5B66">
        <w:rPr>
          <w:rFonts w:ascii="Arial" w:hAnsi="Arial" w:cs="Arial"/>
          <w:sz w:val="24"/>
          <w:szCs w:val="24"/>
        </w:rPr>
        <w:t>v</w:t>
      </w:r>
      <w:r w:rsidR="00B6713E">
        <w:rPr>
          <w:rFonts w:ascii="Arial" w:hAnsi="Arial" w:cs="Arial"/>
          <w:sz w:val="24"/>
          <w:szCs w:val="24"/>
        </w:rPr>
        <w:t>s</w:t>
      </w:r>
      <w:proofErr w:type="spellEnd"/>
      <w:r w:rsidR="007D5B66">
        <w:rPr>
          <w:rFonts w:ascii="Arial" w:hAnsi="Arial" w:cs="Arial"/>
          <w:sz w:val="24"/>
          <w:szCs w:val="24"/>
        </w:rPr>
        <w:t xml:space="preserve"> 0.74 ± 0.13 g across all </w:t>
      </w:r>
      <w:r w:rsidR="008458EC">
        <w:rPr>
          <w:rFonts w:ascii="Arial" w:hAnsi="Arial" w:cs="Arial"/>
          <w:sz w:val="24"/>
          <w:szCs w:val="24"/>
        </w:rPr>
        <w:t xml:space="preserve">AMF </w:t>
      </w:r>
      <w:r w:rsidR="007D5B66">
        <w:rPr>
          <w:rFonts w:ascii="Arial" w:hAnsi="Arial" w:cs="Arial"/>
          <w:sz w:val="24"/>
          <w:szCs w:val="24"/>
        </w:rPr>
        <w:t>treatments).</w:t>
      </w:r>
      <w:r w:rsidR="00A04B58">
        <w:rPr>
          <w:rFonts w:ascii="Arial" w:hAnsi="Arial" w:cs="Arial"/>
          <w:sz w:val="24"/>
          <w:szCs w:val="24"/>
        </w:rPr>
        <w:t xml:space="preserve"> </w:t>
      </w:r>
      <w:r w:rsidR="00253660">
        <w:rPr>
          <w:rFonts w:ascii="Arial" w:hAnsi="Arial" w:cs="Arial"/>
          <w:sz w:val="24"/>
          <w:szCs w:val="24"/>
        </w:rPr>
        <w:t xml:space="preserve">Harvest time was significant for root </w:t>
      </w:r>
      <w:r w:rsidR="00B6713E">
        <w:rPr>
          <w:rFonts w:ascii="Arial" w:hAnsi="Arial" w:cs="Arial"/>
          <w:sz w:val="24"/>
          <w:szCs w:val="24"/>
        </w:rPr>
        <w:t>D</w:t>
      </w:r>
      <w:r w:rsidR="009040FC">
        <w:rPr>
          <w:rFonts w:ascii="Arial" w:hAnsi="Arial" w:cs="Arial"/>
          <w:sz w:val="24"/>
          <w:szCs w:val="24"/>
        </w:rPr>
        <w:t>W</w:t>
      </w:r>
      <w:r w:rsidR="00253660">
        <w:rPr>
          <w:rFonts w:ascii="Arial" w:hAnsi="Arial" w:cs="Arial"/>
          <w:sz w:val="24"/>
          <w:szCs w:val="24"/>
        </w:rPr>
        <w:t xml:space="preserve">, total </w:t>
      </w:r>
      <w:r w:rsidR="00B6713E">
        <w:rPr>
          <w:rFonts w:ascii="Arial" w:hAnsi="Arial" w:cs="Arial"/>
          <w:sz w:val="24"/>
          <w:szCs w:val="24"/>
        </w:rPr>
        <w:t>D</w:t>
      </w:r>
      <w:r w:rsidR="009040FC">
        <w:rPr>
          <w:rFonts w:ascii="Arial" w:hAnsi="Arial" w:cs="Arial"/>
          <w:sz w:val="24"/>
          <w:szCs w:val="24"/>
        </w:rPr>
        <w:t>W</w:t>
      </w:r>
      <w:r w:rsidR="00253660">
        <w:rPr>
          <w:rFonts w:ascii="Arial" w:hAnsi="Arial" w:cs="Arial"/>
          <w:sz w:val="24"/>
          <w:szCs w:val="24"/>
        </w:rPr>
        <w:t xml:space="preserve"> and SLA but not for either stem length or leaf number</w:t>
      </w:r>
      <w:r w:rsidR="00A04B58">
        <w:rPr>
          <w:rFonts w:ascii="Arial" w:hAnsi="Arial" w:cs="Arial"/>
          <w:sz w:val="24"/>
          <w:szCs w:val="24"/>
        </w:rPr>
        <w:t>. T</w:t>
      </w:r>
      <w:r w:rsidR="00253660">
        <w:rPr>
          <w:rFonts w:ascii="Arial" w:hAnsi="Arial" w:cs="Arial"/>
          <w:sz w:val="24"/>
          <w:szCs w:val="24"/>
        </w:rPr>
        <w:t>he interaction between harvest time and AMF treatment was not significant in any case.</w:t>
      </w:r>
    </w:p>
    <w:p w:rsidR="00D40DF6" w:rsidRDefault="00D40DF6" w:rsidP="005A26B8">
      <w:pPr>
        <w:spacing w:line="480" w:lineRule="auto"/>
        <w:jc w:val="both"/>
        <w:rPr>
          <w:rFonts w:ascii="Arial" w:hAnsi="Arial" w:cs="Arial"/>
          <w:sz w:val="24"/>
          <w:szCs w:val="24"/>
        </w:rPr>
      </w:pPr>
    </w:p>
    <w:p w:rsidR="009C5B5A" w:rsidRDefault="00B6713E" w:rsidP="00A04712">
      <w:pPr>
        <w:spacing w:line="480" w:lineRule="auto"/>
        <w:jc w:val="both"/>
        <w:rPr>
          <w:rFonts w:ascii="Arial" w:hAnsi="Arial" w:cs="Arial"/>
          <w:i/>
          <w:iCs/>
          <w:sz w:val="24"/>
          <w:szCs w:val="24"/>
        </w:rPr>
      </w:pPr>
      <w:r>
        <w:rPr>
          <w:rFonts w:ascii="Arial" w:hAnsi="Arial" w:cs="Arial"/>
          <w:sz w:val="24"/>
          <w:szCs w:val="24"/>
        </w:rPr>
        <w:t xml:space="preserve">Phosphorus content at </w:t>
      </w:r>
      <w:r w:rsidR="00367F6F">
        <w:rPr>
          <w:rFonts w:ascii="Arial" w:hAnsi="Arial" w:cs="Arial"/>
          <w:sz w:val="24"/>
          <w:szCs w:val="24"/>
        </w:rPr>
        <w:t>77</w:t>
      </w:r>
      <w:r w:rsidR="009403C6">
        <w:rPr>
          <w:rFonts w:ascii="Arial" w:hAnsi="Arial" w:cs="Arial"/>
          <w:sz w:val="24"/>
          <w:szCs w:val="24"/>
        </w:rPr>
        <w:t xml:space="preserve"> </w:t>
      </w:r>
      <w:r w:rsidR="00367F6F">
        <w:rPr>
          <w:rFonts w:ascii="Arial" w:hAnsi="Arial" w:cs="Arial"/>
          <w:sz w:val="24"/>
          <w:szCs w:val="24"/>
        </w:rPr>
        <w:t xml:space="preserve">d </w:t>
      </w:r>
      <w:r>
        <w:rPr>
          <w:rFonts w:ascii="Arial" w:hAnsi="Arial" w:cs="Arial"/>
          <w:sz w:val="24"/>
          <w:szCs w:val="24"/>
        </w:rPr>
        <w:t xml:space="preserve">in </w:t>
      </w:r>
      <w:r w:rsidR="00F9093C">
        <w:rPr>
          <w:rFonts w:ascii="Arial" w:hAnsi="Arial" w:cs="Arial"/>
          <w:sz w:val="24"/>
          <w:szCs w:val="24"/>
        </w:rPr>
        <w:t xml:space="preserve">the </w:t>
      </w:r>
      <w:r w:rsidR="00193C27">
        <w:rPr>
          <w:rFonts w:ascii="Arial" w:hAnsi="Arial" w:cs="Arial"/>
          <w:sz w:val="24"/>
          <w:szCs w:val="24"/>
        </w:rPr>
        <w:t>n</w:t>
      </w:r>
      <w:r w:rsidR="00F9093C">
        <w:rPr>
          <w:rFonts w:ascii="Arial" w:hAnsi="Arial" w:cs="Arial"/>
          <w:sz w:val="24"/>
          <w:szCs w:val="24"/>
        </w:rPr>
        <w:t>on-</w:t>
      </w:r>
      <w:r w:rsidR="008458EC">
        <w:rPr>
          <w:rFonts w:ascii="Arial" w:hAnsi="Arial" w:cs="Arial"/>
          <w:sz w:val="24"/>
          <w:szCs w:val="24"/>
        </w:rPr>
        <w:t xml:space="preserve">AMF </w:t>
      </w:r>
      <w:r w:rsidR="00663387">
        <w:rPr>
          <w:rFonts w:ascii="Arial" w:hAnsi="Arial" w:cs="Arial"/>
          <w:sz w:val="24"/>
          <w:szCs w:val="24"/>
        </w:rPr>
        <w:t xml:space="preserve">roots </w:t>
      </w:r>
      <w:r>
        <w:rPr>
          <w:rFonts w:ascii="Arial" w:hAnsi="Arial" w:cs="Arial"/>
          <w:sz w:val="24"/>
          <w:szCs w:val="24"/>
        </w:rPr>
        <w:t xml:space="preserve">was </w:t>
      </w:r>
      <w:r w:rsidR="00F9093C">
        <w:rPr>
          <w:rFonts w:ascii="Arial" w:hAnsi="Arial" w:cs="Arial"/>
          <w:sz w:val="24"/>
          <w:szCs w:val="24"/>
        </w:rPr>
        <w:t xml:space="preserve">significantly higher </w:t>
      </w:r>
      <w:r>
        <w:rPr>
          <w:rFonts w:ascii="Arial" w:hAnsi="Arial" w:cs="Arial"/>
          <w:sz w:val="24"/>
          <w:szCs w:val="24"/>
        </w:rPr>
        <w:t>than in those</w:t>
      </w:r>
      <w:r w:rsidR="003B097E">
        <w:rPr>
          <w:rFonts w:ascii="Arial" w:hAnsi="Arial" w:cs="Arial"/>
          <w:sz w:val="24"/>
          <w:szCs w:val="24"/>
        </w:rPr>
        <w:t xml:space="preserve"> </w:t>
      </w:r>
      <w:r w:rsidR="00F9093C">
        <w:rPr>
          <w:rFonts w:ascii="Arial" w:hAnsi="Arial" w:cs="Arial"/>
          <w:sz w:val="24"/>
          <w:szCs w:val="24"/>
        </w:rPr>
        <w:t xml:space="preserve">colonised by </w:t>
      </w:r>
      <w:r w:rsidR="00796395" w:rsidRPr="00796395">
        <w:rPr>
          <w:rFonts w:ascii="Arial" w:hAnsi="Arial" w:cs="Arial"/>
          <w:i/>
          <w:sz w:val="24"/>
          <w:szCs w:val="24"/>
        </w:rPr>
        <w:t>G. hoi</w:t>
      </w:r>
      <w:r w:rsidR="00F9093C">
        <w:rPr>
          <w:rFonts w:ascii="Arial" w:hAnsi="Arial" w:cs="Arial"/>
          <w:sz w:val="24"/>
          <w:szCs w:val="24"/>
        </w:rPr>
        <w:t xml:space="preserve"> or </w:t>
      </w:r>
      <w:r w:rsidR="00796395" w:rsidRPr="00796395">
        <w:rPr>
          <w:rFonts w:ascii="Arial" w:hAnsi="Arial" w:cs="Arial"/>
          <w:i/>
          <w:sz w:val="24"/>
          <w:szCs w:val="24"/>
        </w:rPr>
        <w:t xml:space="preserve">G. </w:t>
      </w:r>
      <w:proofErr w:type="spellStart"/>
      <w:r w:rsidR="00796395" w:rsidRPr="00796395">
        <w:rPr>
          <w:rFonts w:ascii="Arial" w:hAnsi="Arial" w:cs="Arial"/>
          <w:i/>
          <w:sz w:val="24"/>
          <w:szCs w:val="24"/>
        </w:rPr>
        <w:t>mosseae</w:t>
      </w:r>
      <w:proofErr w:type="spellEnd"/>
      <w:r w:rsidR="005D294C">
        <w:rPr>
          <w:rFonts w:ascii="Arial" w:hAnsi="Arial" w:cs="Arial"/>
          <w:sz w:val="24"/>
          <w:szCs w:val="24"/>
        </w:rPr>
        <w:t xml:space="preserve">. Leaf </w:t>
      </w:r>
      <w:r w:rsidR="004F77A2">
        <w:rPr>
          <w:rFonts w:ascii="Arial" w:hAnsi="Arial" w:cs="Arial"/>
          <w:sz w:val="24"/>
          <w:szCs w:val="24"/>
        </w:rPr>
        <w:t xml:space="preserve">and stem P </w:t>
      </w:r>
      <w:r w:rsidR="00F9093C">
        <w:rPr>
          <w:rFonts w:ascii="Arial" w:hAnsi="Arial" w:cs="Arial"/>
          <w:sz w:val="24"/>
          <w:szCs w:val="24"/>
        </w:rPr>
        <w:t xml:space="preserve">content did not differ </w:t>
      </w:r>
      <w:r w:rsidR="00A04B58">
        <w:rPr>
          <w:rFonts w:ascii="Arial" w:hAnsi="Arial" w:cs="Arial"/>
          <w:sz w:val="24"/>
          <w:szCs w:val="24"/>
        </w:rPr>
        <w:t>(Fig 1A)</w:t>
      </w:r>
      <w:r>
        <w:rPr>
          <w:rFonts w:ascii="Arial" w:hAnsi="Arial" w:cs="Arial"/>
          <w:sz w:val="24"/>
          <w:szCs w:val="24"/>
        </w:rPr>
        <w:t>,</w:t>
      </w:r>
      <w:r w:rsidR="00A04B58">
        <w:rPr>
          <w:rFonts w:ascii="Arial" w:hAnsi="Arial" w:cs="Arial"/>
          <w:sz w:val="24"/>
          <w:szCs w:val="24"/>
        </w:rPr>
        <w:t xml:space="preserve"> </w:t>
      </w:r>
      <w:r w:rsidR="005D294C">
        <w:rPr>
          <w:rFonts w:ascii="Arial" w:hAnsi="Arial" w:cs="Arial"/>
          <w:sz w:val="24"/>
          <w:szCs w:val="24"/>
        </w:rPr>
        <w:t xml:space="preserve">although </w:t>
      </w:r>
      <w:r w:rsidR="00796395" w:rsidRPr="00796395">
        <w:rPr>
          <w:rFonts w:ascii="Arial" w:hAnsi="Arial" w:cs="Arial"/>
          <w:i/>
          <w:sz w:val="24"/>
          <w:szCs w:val="24"/>
        </w:rPr>
        <w:t>G. hoi</w:t>
      </w:r>
      <w:r w:rsidR="005D294C">
        <w:rPr>
          <w:rFonts w:ascii="Arial" w:hAnsi="Arial" w:cs="Arial"/>
          <w:sz w:val="24"/>
          <w:szCs w:val="24"/>
        </w:rPr>
        <w:t xml:space="preserve"> was excluded from the stem analysis </w:t>
      </w:r>
      <w:r w:rsidR="00D314FD">
        <w:rPr>
          <w:rFonts w:ascii="Arial" w:hAnsi="Arial" w:cs="Arial"/>
          <w:sz w:val="24"/>
          <w:szCs w:val="24"/>
        </w:rPr>
        <w:t>at 77</w:t>
      </w:r>
      <w:r w:rsidR="009403C6">
        <w:rPr>
          <w:rFonts w:ascii="Arial" w:hAnsi="Arial" w:cs="Arial"/>
          <w:sz w:val="24"/>
          <w:szCs w:val="24"/>
        </w:rPr>
        <w:t xml:space="preserve"> </w:t>
      </w:r>
      <w:r w:rsidR="00D314FD">
        <w:rPr>
          <w:rFonts w:ascii="Arial" w:hAnsi="Arial" w:cs="Arial"/>
          <w:sz w:val="24"/>
          <w:szCs w:val="24"/>
        </w:rPr>
        <w:t xml:space="preserve">d </w:t>
      </w:r>
      <w:r w:rsidR="005D294C">
        <w:rPr>
          <w:rFonts w:ascii="Arial" w:hAnsi="Arial" w:cs="Arial"/>
          <w:sz w:val="24"/>
          <w:szCs w:val="24"/>
        </w:rPr>
        <w:t>due to insufficient material</w:t>
      </w:r>
      <w:r w:rsidR="00D314FD">
        <w:rPr>
          <w:rFonts w:ascii="Arial" w:hAnsi="Arial" w:cs="Arial"/>
          <w:sz w:val="24"/>
          <w:szCs w:val="24"/>
        </w:rPr>
        <w:t>.</w:t>
      </w:r>
      <w:r w:rsidR="00F9093C">
        <w:rPr>
          <w:rFonts w:ascii="Arial" w:hAnsi="Arial" w:cs="Arial"/>
          <w:sz w:val="24"/>
          <w:szCs w:val="24"/>
        </w:rPr>
        <w:t xml:space="preserve"> </w:t>
      </w:r>
      <w:r w:rsidR="00663387">
        <w:rPr>
          <w:rFonts w:ascii="Arial" w:hAnsi="Arial" w:cs="Arial"/>
          <w:sz w:val="24"/>
          <w:szCs w:val="24"/>
        </w:rPr>
        <w:t>By 105</w:t>
      </w:r>
      <w:r w:rsidR="0028127C">
        <w:rPr>
          <w:rFonts w:ascii="Arial" w:hAnsi="Arial" w:cs="Arial"/>
          <w:sz w:val="24"/>
          <w:szCs w:val="24"/>
        </w:rPr>
        <w:t xml:space="preserve"> </w:t>
      </w:r>
      <w:r w:rsidR="00663387">
        <w:rPr>
          <w:rFonts w:ascii="Arial" w:hAnsi="Arial" w:cs="Arial"/>
          <w:sz w:val="24"/>
          <w:szCs w:val="24"/>
        </w:rPr>
        <w:t xml:space="preserve">d </w:t>
      </w:r>
      <w:r w:rsidR="004F77A2">
        <w:rPr>
          <w:rFonts w:ascii="Arial" w:hAnsi="Arial" w:cs="Arial"/>
          <w:sz w:val="24"/>
          <w:szCs w:val="24"/>
        </w:rPr>
        <w:t xml:space="preserve">overall </w:t>
      </w:r>
      <w:r w:rsidR="00663387">
        <w:rPr>
          <w:rFonts w:ascii="Arial" w:hAnsi="Arial" w:cs="Arial"/>
          <w:sz w:val="24"/>
          <w:szCs w:val="24"/>
        </w:rPr>
        <w:t xml:space="preserve">P content had increased but </w:t>
      </w:r>
      <w:r>
        <w:rPr>
          <w:rFonts w:ascii="Arial" w:hAnsi="Arial" w:cs="Arial"/>
          <w:sz w:val="24"/>
          <w:szCs w:val="24"/>
        </w:rPr>
        <w:t>there w</w:t>
      </w:r>
      <w:r w:rsidR="001D2AB3">
        <w:rPr>
          <w:rFonts w:ascii="Arial" w:hAnsi="Arial" w:cs="Arial"/>
          <w:sz w:val="24"/>
          <w:szCs w:val="24"/>
        </w:rPr>
        <w:t>as</w:t>
      </w:r>
      <w:r>
        <w:rPr>
          <w:rFonts w:ascii="Arial" w:hAnsi="Arial" w:cs="Arial"/>
          <w:sz w:val="24"/>
          <w:szCs w:val="24"/>
        </w:rPr>
        <w:t xml:space="preserve"> still no difference in </w:t>
      </w:r>
      <w:r w:rsidR="00663387">
        <w:rPr>
          <w:rFonts w:ascii="Arial" w:hAnsi="Arial" w:cs="Arial"/>
          <w:sz w:val="24"/>
          <w:szCs w:val="24"/>
        </w:rPr>
        <w:t>leaf P content</w:t>
      </w:r>
      <w:r>
        <w:rPr>
          <w:rFonts w:ascii="Arial" w:hAnsi="Arial" w:cs="Arial"/>
          <w:sz w:val="24"/>
          <w:szCs w:val="24"/>
        </w:rPr>
        <w:t xml:space="preserve"> among </w:t>
      </w:r>
      <w:r w:rsidR="00663387">
        <w:rPr>
          <w:rFonts w:ascii="Arial" w:hAnsi="Arial" w:cs="Arial"/>
          <w:sz w:val="24"/>
          <w:szCs w:val="24"/>
        </w:rPr>
        <w:t>treatments (</w:t>
      </w:r>
      <w:r w:rsidR="004F77A2" w:rsidRPr="001943B1">
        <w:rPr>
          <w:rFonts w:ascii="Arial" w:hAnsi="Arial" w:cs="Arial"/>
          <w:i/>
          <w:sz w:val="24"/>
          <w:szCs w:val="24"/>
        </w:rPr>
        <w:t>H</w:t>
      </w:r>
      <w:r w:rsidR="004F77A2" w:rsidRPr="00A04712">
        <w:rPr>
          <w:rFonts w:ascii="Arial" w:hAnsi="Arial" w:cs="Arial"/>
          <w:sz w:val="24"/>
          <w:szCs w:val="24"/>
          <w:vertAlign w:val="subscript"/>
        </w:rPr>
        <w:t>1</w:t>
      </w:r>
      <w:proofErr w:type="gramStart"/>
      <w:r w:rsidR="004F77A2">
        <w:rPr>
          <w:rFonts w:ascii="Arial" w:hAnsi="Arial" w:cs="Arial"/>
          <w:sz w:val="24"/>
          <w:szCs w:val="24"/>
          <w:vertAlign w:val="subscript"/>
        </w:rPr>
        <w:t>,4</w:t>
      </w:r>
      <w:proofErr w:type="gramEnd"/>
      <w:r w:rsidR="004F77A2">
        <w:rPr>
          <w:rFonts w:ascii="Arial" w:hAnsi="Arial" w:cs="Arial"/>
          <w:sz w:val="24"/>
          <w:szCs w:val="24"/>
        </w:rPr>
        <w:t xml:space="preserve"> = 9.14, </w:t>
      </w:r>
      <w:r w:rsidR="004F77A2" w:rsidRPr="00796395">
        <w:rPr>
          <w:rFonts w:ascii="Arial" w:hAnsi="Arial" w:cs="Arial"/>
          <w:i/>
          <w:sz w:val="24"/>
          <w:szCs w:val="24"/>
        </w:rPr>
        <w:t>P</w:t>
      </w:r>
      <w:r w:rsidR="004F77A2">
        <w:rPr>
          <w:rFonts w:ascii="Arial" w:hAnsi="Arial" w:cs="Arial"/>
          <w:sz w:val="24"/>
          <w:szCs w:val="24"/>
        </w:rPr>
        <w:t xml:space="preserve"> = 0.058; </w:t>
      </w:r>
      <w:r w:rsidR="00663387">
        <w:rPr>
          <w:rFonts w:ascii="Arial" w:hAnsi="Arial" w:cs="Arial"/>
          <w:sz w:val="24"/>
          <w:szCs w:val="24"/>
        </w:rPr>
        <w:t xml:space="preserve">Fig. </w:t>
      </w:r>
      <w:r w:rsidR="00197B97">
        <w:rPr>
          <w:rFonts w:ascii="Arial" w:hAnsi="Arial" w:cs="Arial"/>
          <w:sz w:val="24"/>
          <w:szCs w:val="24"/>
        </w:rPr>
        <w:t>1</w:t>
      </w:r>
      <w:r w:rsidR="00663387">
        <w:rPr>
          <w:rFonts w:ascii="Arial" w:hAnsi="Arial" w:cs="Arial"/>
          <w:sz w:val="24"/>
          <w:szCs w:val="24"/>
        </w:rPr>
        <w:t>B). Stem</w:t>
      </w:r>
      <w:r w:rsidR="00A04712">
        <w:rPr>
          <w:rFonts w:ascii="Arial" w:hAnsi="Arial" w:cs="Arial"/>
          <w:sz w:val="24"/>
          <w:szCs w:val="24"/>
        </w:rPr>
        <w:t xml:space="preserve">, root and total P contents in </w:t>
      </w:r>
      <w:r w:rsidR="001943B1">
        <w:rPr>
          <w:rFonts w:ascii="Arial" w:hAnsi="Arial" w:cs="Arial"/>
          <w:sz w:val="24"/>
          <w:szCs w:val="24"/>
        </w:rPr>
        <w:t>the non-</w:t>
      </w:r>
      <w:r w:rsidR="008458EC">
        <w:rPr>
          <w:rFonts w:ascii="Arial" w:hAnsi="Arial" w:cs="Arial"/>
          <w:sz w:val="24"/>
          <w:szCs w:val="24"/>
        </w:rPr>
        <w:t xml:space="preserve">AMF </w:t>
      </w:r>
      <w:r w:rsidR="009403C6">
        <w:rPr>
          <w:rFonts w:ascii="Arial" w:hAnsi="Arial" w:cs="Arial"/>
          <w:sz w:val="24"/>
          <w:szCs w:val="24"/>
        </w:rPr>
        <w:t>cuttings w</w:t>
      </w:r>
      <w:r w:rsidR="001D2AB3">
        <w:rPr>
          <w:rFonts w:ascii="Arial" w:hAnsi="Arial" w:cs="Arial"/>
          <w:sz w:val="24"/>
          <w:szCs w:val="24"/>
        </w:rPr>
        <w:t>ere</w:t>
      </w:r>
      <w:r w:rsidR="001943B1">
        <w:rPr>
          <w:rFonts w:ascii="Arial" w:hAnsi="Arial" w:cs="Arial"/>
          <w:sz w:val="24"/>
          <w:szCs w:val="24"/>
        </w:rPr>
        <w:t xml:space="preserve"> significantly higher than </w:t>
      </w:r>
      <w:r w:rsidR="00D15ADE">
        <w:rPr>
          <w:rFonts w:ascii="Arial" w:hAnsi="Arial" w:cs="Arial"/>
          <w:sz w:val="24"/>
          <w:szCs w:val="24"/>
        </w:rPr>
        <w:t xml:space="preserve">in </w:t>
      </w:r>
      <w:r w:rsidR="0028127C">
        <w:rPr>
          <w:rFonts w:ascii="Arial" w:hAnsi="Arial" w:cs="Arial"/>
          <w:sz w:val="24"/>
          <w:szCs w:val="24"/>
        </w:rPr>
        <w:t>cuttings</w:t>
      </w:r>
      <w:r w:rsidR="001943B1">
        <w:rPr>
          <w:rFonts w:ascii="Arial" w:hAnsi="Arial" w:cs="Arial"/>
          <w:sz w:val="24"/>
          <w:szCs w:val="24"/>
        </w:rPr>
        <w:t xml:space="preserve"> colonised by either </w:t>
      </w:r>
      <w:r w:rsidR="00796395" w:rsidRPr="00796395">
        <w:rPr>
          <w:rFonts w:ascii="Arial" w:hAnsi="Arial" w:cs="Arial"/>
          <w:i/>
          <w:sz w:val="24"/>
          <w:szCs w:val="24"/>
        </w:rPr>
        <w:t xml:space="preserve">G. hoi </w:t>
      </w:r>
      <w:r w:rsidR="001943B1">
        <w:rPr>
          <w:rFonts w:ascii="Arial" w:hAnsi="Arial" w:cs="Arial"/>
          <w:sz w:val="24"/>
          <w:szCs w:val="24"/>
        </w:rPr>
        <w:t xml:space="preserve">or </w:t>
      </w:r>
      <w:proofErr w:type="spellStart"/>
      <w:r w:rsidR="00796395" w:rsidRPr="00796395">
        <w:rPr>
          <w:rFonts w:ascii="Arial" w:hAnsi="Arial" w:cs="Arial"/>
          <w:i/>
          <w:sz w:val="24"/>
          <w:szCs w:val="24"/>
        </w:rPr>
        <w:t>G</w:t>
      </w:r>
      <w:r w:rsidR="001943B1">
        <w:rPr>
          <w:rFonts w:ascii="Arial" w:hAnsi="Arial" w:cs="Arial"/>
          <w:i/>
          <w:sz w:val="24"/>
          <w:szCs w:val="24"/>
        </w:rPr>
        <w:t>i</w:t>
      </w:r>
      <w:proofErr w:type="spellEnd"/>
      <w:r w:rsidR="001943B1">
        <w:rPr>
          <w:rFonts w:ascii="Arial" w:hAnsi="Arial" w:cs="Arial"/>
          <w:i/>
          <w:sz w:val="24"/>
          <w:szCs w:val="24"/>
        </w:rPr>
        <w:t xml:space="preserve">. </w:t>
      </w:r>
      <w:proofErr w:type="spellStart"/>
      <w:proofErr w:type="gramStart"/>
      <w:r w:rsidR="001943B1">
        <w:rPr>
          <w:rFonts w:ascii="Arial" w:hAnsi="Arial" w:cs="Arial"/>
          <w:i/>
          <w:sz w:val="24"/>
          <w:szCs w:val="24"/>
        </w:rPr>
        <w:t>rosea</w:t>
      </w:r>
      <w:proofErr w:type="spellEnd"/>
      <w:proofErr w:type="gramEnd"/>
      <w:r w:rsidR="001943B1">
        <w:rPr>
          <w:rFonts w:ascii="Arial" w:hAnsi="Arial" w:cs="Arial"/>
          <w:sz w:val="24"/>
          <w:szCs w:val="24"/>
        </w:rPr>
        <w:t xml:space="preserve"> </w:t>
      </w:r>
      <w:r w:rsidR="00197B97">
        <w:rPr>
          <w:rFonts w:ascii="Arial" w:hAnsi="Arial" w:cs="Arial"/>
          <w:sz w:val="24"/>
          <w:szCs w:val="24"/>
        </w:rPr>
        <w:t xml:space="preserve">but not </w:t>
      </w:r>
      <w:r w:rsidR="00197B97" w:rsidRPr="00197B97">
        <w:rPr>
          <w:rFonts w:ascii="Arial" w:hAnsi="Arial" w:cs="Arial"/>
          <w:i/>
          <w:sz w:val="24"/>
          <w:szCs w:val="24"/>
        </w:rPr>
        <w:t>G</w:t>
      </w:r>
      <w:r w:rsidR="00197B97">
        <w:rPr>
          <w:rFonts w:ascii="Arial" w:hAnsi="Arial" w:cs="Arial"/>
          <w:sz w:val="24"/>
          <w:szCs w:val="24"/>
        </w:rPr>
        <w:t xml:space="preserve">. </w:t>
      </w:r>
      <w:proofErr w:type="spellStart"/>
      <w:r w:rsidR="00197B97" w:rsidRPr="00197B97">
        <w:rPr>
          <w:rFonts w:ascii="Arial" w:hAnsi="Arial" w:cs="Arial"/>
          <w:i/>
          <w:sz w:val="24"/>
          <w:szCs w:val="24"/>
        </w:rPr>
        <w:t>intraradices</w:t>
      </w:r>
      <w:proofErr w:type="spellEnd"/>
      <w:r w:rsidR="00197B97">
        <w:rPr>
          <w:rFonts w:ascii="Arial" w:hAnsi="Arial" w:cs="Arial"/>
          <w:sz w:val="24"/>
          <w:szCs w:val="24"/>
        </w:rPr>
        <w:t xml:space="preserve"> or </w:t>
      </w:r>
      <w:r w:rsidR="00197B97" w:rsidRPr="00197B97">
        <w:rPr>
          <w:rFonts w:ascii="Arial" w:hAnsi="Arial" w:cs="Arial"/>
          <w:i/>
          <w:sz w:val="24"/>
          <w:szCs w:val="24"/>
        </w:rPr>
        <w:t xml:space="preserve">G. </w:t>
      </w:r>
      <w:proofErr w:type="spellStart"/>
      <w:r w:rsidR="00197B97" w:rsidRPr="00197B97">
        <w:rPr>
          <w:rFonts w:ascii="Arial" w:hAnsi="Arial" w:cs="Arial"/>
          <w:i/>
          <w:sz w:val="24"/>
          <w:szCs w:val="24"/>
        </w:rPr>
        <w:t>mosseae</w:t>
      </w:r>
      <w:proofErr w:type="spellEnd"/>
      <w:r w:rsidR="00197B97">
        <w:rPr>
          <w:rFonts w:ascii="Arial" w:hAnsi="Arial" w:cs="Arial"/>
          <w:sz w:val="24"/>
          <w:szCs w:val="24"/>
        </w:rPr>
        <w:t xml:space="preserve"> </w:t>
      </w:r>
      <w:r w:rsidR="001943B1">
        <w:rPr>
          <w:rFonts w:ascii="Arial" w:hAnsi="Arial" w:cs="Arial"/>
          <w:sz w:val="24"/>
          <w:szCs w:val="24"/>
        </w:rPr>
        <w:t xml:space="preserve">(Fig. </w:t>
      </w:r>
      <w:r w:rsidR="00197B97">
        <w:rPr>
          <w:rFonts w:ascii="Arial" w:hAnsi="Arial" w:cs="Arial"/>
          <w:sz w:val="24"/>
          <w:szCs w:val="24"/>
        </w:rPr>
        <w:t>1</w:t>
      </w:r>
      <w:r w:rsidR="00663387">
        <w:rPr>
          <w:rFonts w:ascii="Arial" w:hAnsi="Arial" w:cs="Arial"/>
          <w:sz w:val="24"/>
          <w:szCs w:val="24"/>
        </w:rPr>
        <w:t>B</w:t>
      </w:r>
      <w:r w:rsidR="001943B1">
        <w:rPr>
          <w:rFonts w:ascii="Arial" w:hAnsi="Arial" w:cs="Arial"/>
          <w:sz w:val="24"/>
          <w:szCs w:val="24"/>
        </w:rPr>
        <w:t xml:space="preserve">). </w:t>
      </w:r>
      <w:r w:rsidR="009C5B5A">
        <w:rPr>
          <w:rFonts w:ascii="Arial" w:hAnsi="Arial" w:cs="Arial"/>
          <w:sz w:val="24"/>
          <w:szCs w:val="24"/>
        </w:rPr>
        <w:t xml:space="preserve">In addition, root and total P contents of both </w:t>
      </w:r>
      <w:r w:rsidR="009C5B5A" w:rsidRPr="00796395">
        <w:rPr>
          <w:rFonts w:ascii="Arial" w:hAnsi="Arial" w:cs="Arial"/>
          <w:i/>
          <w:sz w:val="24"/>
          <w:szCs w:val="24"/>
        </w:rPr>
        <w:t xml:space="preserve">G. </w:t>
      </w:r>
      <w:proofErr w:type="spellStart"/>
      <w:r w:rsidR="009C5B5A" w:rsidRPr="00796395">
        <w:rPr>
          <w:rFonts w:ascii="Arial" w:hAnsi="Arial" w:cs="Arial"/>
          <w:i/>
          <w:sz w:val="24"/>
          <w:szCs w:val="24"/>
        </w:rPr>
        <w:t>mosseae</w:t>
      </w:r>
      <w:proofErr w:type="spellEnd"/>
      <w:r w:rsidR="009C5B5A">
        <w:rPr>
          <w:rFonts w:ascii="Arial" w:hAnsi="Arial" w:cs="Arial"/>
          <w:sz w:val="24"/>
          <w:szCs w:val="24"/>
        </w:rPr>
        <w:t xml:space="preserve"> and </w:t>
      </w:r>
      <w:r w:rsidR="009C5B5A" w:rsidRPr="00796395">
        <w:rPr>
          <w:rFonts w:ascii="Arial" w:hAnsi="Arial" w:cs="Arial"/>
          <w:i/>
          <w:sz w:val="24"/>
          <w:szCs w:val="24"/>
        </w:rPr>
        <w:t xml:space="preserve">G. </w:t>
      </w:r>
      <w:proofErr w:type="spellStart"/>
      <w:r w:rsidR="009C5B5A" w:rsidRPr="00796395">
        <w:rPr>
          <w:rFonts w:ascii="Arial" w:hAnsi="Arial" w:cs="Arial"/>
          <w:i/>
          <w:sz w:val="24"/>
          <w:szCs w:val="24"/>
        </w:rPr>
        <w:t>intraradices</w:t>
      </w:r>
      <w:proofErr w:type="spellEnd"/>
      <w:r w:rsidR="009C5B5A">
        <w:rPr>
          <w:rFonts w:ascii="Arial" w:hAnsi="Arial" w:cs="Arial"/>
          <w:sz w:val="24"/>
          <w:szCs w:val="24"/>
        </w:rPr>
        <w:t xml:space="preserve"> colonised seedlings at 105</w:t>
      </w:r>
      <w:r w:rsidR="0028127C">
        <w:rPr>
          <w:rFonts w:ascii="Arial" w:hAnsi="Arial" w:cs="Arial"/>
          <w:sz w:val="24"/>
          <w:szCs w:val="24"/>
        </w:rPr>
        <w:t xml:space="preserve"> </w:t>
      </w:r>
      <w:r w:rsidR="009C5B5A">
        <w:rPr>
          <w:rFonts w:ascii="Arial" w:hAnsi="Arial" w:cs="Arial"/>
          <w:sz w:val="24"/>
          <w:szCs w:val="24"/>
        </w:rPr>
        <w:t xml:space="preserve">d were higher than that of </w:t>
      </w:r>
      <w:r w:rsidR="009C5B5A" w:rsidRPr="001943B1">
        <w:rPr>
          <w:rFonts w:ascii="Arial" w:hAnsi="Arial" w:cs="Arial"/>
          <w:i/>
          <w:sz w:val="24"/>
          <w:szCs w:val="24"/>
        </w:rPr>
        <w:t>G. hoi</w:t>
      </w:r>
      <w:r w:rsidR="009C5B5A">
        <w:rPr>
          <w:rFonts w:ascii="Arial" w:hAnsi="Arial" w:cs="Arial"/>
          <w:sz w:val="24"/>
          <w:szCs w:val="24"/>
        </w:rPr>
        <w:t xml:space="preserve"> but not different to </w:t>
      </w:r>
      <w:proofErr w:type="spellStart"/>
      <w:r w:rsidR="009C5B5A" w:rsidRPr="001943B1">
        <w:rPr>
          <w:rFonts w:ascii="Arial" w:hAnsi="Arial" w:cs="Arial"/>
          <w:i/>
          <w:sz w:val="24"/>
          <w:szCs w:val="24"/>
        </w:rPr>
        <w:t>Gi</w:t>
      </w:r>
      <w:proofErr w:type="spellEnd"/>
      <w:r w:rsidR="009C5B5A">
        <w:rPr>
          <w:rFonts w:ascii="Arial" w:hAnsi="Arial" w:cs="Arial"/>
          <w:i/>
          <w:sz w:val="24"/>
          <w:szCs w:val="24"/>
        </w:rPr>
        <w:t>.</w:t>
      </w:r>
      <w:r w:rsidR="009C5B5A" w:rsidRPr="001943B1">
        <w:rPr>
          <w:rFonts w:ascii="Arial" w:hAnsi="Arial" w:cs="Arial"/>
          <w:i/>
          <w:sz w:val="24"/>
          <w:szCs w:val="24"/>
        </w:rPr>
        <w:t xml:space="preserve"> </w:t>
      </w:r>
      <w:proofErr w:type="spellStart"/>
      <w:proofErr w:type="gramStart"/>
      <w:r w:rsidR="009C5B5A" w:rsidRPr="001943B1">
        <w:rPr>
          <w:rFonts w:ascii="Arial" w:hAnsi="Arial" w:cs="Arial"/>
          <w:i/>
          <w:sz w:val="24"/>
          <w:szCs w:val="24"/>
        </w:rPr>
        <w:t>rosea</w:t>
      </w:r>
      <w:proofErr w:type="spellEnd"/>
      <w:proofErr w:type="gramEnd"/>
      <w:r w:rsidR="009C5B5A">
        <w:rPr>
          <w:rFonts w:ascii="Arial" w:hAnsi="Arial" w:cs="Arial"/>
          <w:sz w:val="24"/>
          <w:szCs w:val="24"/>
        </w:rPr>
        <w:t xml:space="preserve"> (Fig. 1B)</w:t>
      </w:r>
      <w:r w:rsidR="001417E4">
        <w:rPr>
          <w:rFonts w:ascii="Arial" w:hAnsi="Arial" w:cs="Arial"/>
          <w:sz w:val="24"/>
          <w:szCs w:val="24"/>
        </w:rPr>
        <w:t xml:space="preserve">. </w:t>
      </w:r>
      <w:r w:rsidR="00D770AD">
        <w:rPr>
          <w:rFonts w:ascii="Arial" w:hAnsi="Arial" w:cs="Arial"/>
          <w:sz w:val="24"/>
          <w:szCs w:val="24"/>
        </w:rPr>
        <w:t xml:space="preserve">The negative impact of colonisation by </w:t>
      </w:r>
      <w:r w:rsidR="00D770AD" w:rsidRPr="00D770AD">
        <w:rPr>
          <w:rFonts w:ascii="Arial" w:hAnsi="Arial" w:cs="Arial"/>
          <w:i/>
          <w:sz w:val="24"/>
          <w:szCs w:val="24"/>
        </w:rPr>
        <w:t>G. hoi</w:t>
      </w:r>
      <w:r w:rsidR="00D770AD">
        <w:rPr>
          <w:rFonts w:ascii="Arial" w:hAnsi="Arial" w:cs="Arial"/>
          <w:sz w:val="24"/>
          <w:szCs w:val="24"/>
        </w:rPr>
        <w:t xml:space="preserve"> on poplar was </w:t>
      </w:r>
      <w:r w:rsidR="00F15A50">
        <w:rPr>
          <w:rFonts w:ascii="Arial" w:hAnsi="Arial" w:cs="Arial"/>
          <w:sz w:val="24"/>
          <w:szCs w:val="24"/>
        </w:rPr>
        <w:t xml:space="preserve">particularly </w:t>
      </w:r>
      <w:r w:rsidR="00D770AD">
        <w:rPr>
          <w:rFonts w:ascii="Arial" w:hAnsi="Arial" w:cs="Arial"/>
          <w:sz w:val="24"/>
          <w:szCs w:val="24"/>
        </w:rPr>
        <w:t xml:space="preserve">surprising. </w:t>
      </w:r>
      <w:r w:rsidR="00AA4D79">
        <w:rPr>
          <w:rFonts w:ascii="Arial" w:hAnsi="Arial" w:cs="Arial"/>
          <w:sz w:val="24"/>
          <w:szCs w:val="24"/>
        </w:rPr>
        <w:t>Th</w:t>
      </w:r>
      <w:r w:rsidR="00190A0C">
        <w:rPr>
          <w:rFonts w:ascii="Arial" w:hAnsi="Arial" w:cs="Arial"/>
          <w:sz w:val="24"/>
          <w:szCs w:val="24"/>
        </w:rPr>
        <w:t>is</w:t>
      </w:r>
      <w:r w:rsidR="00AA4D79">
        <w:rPr>
          <w:rFonts w:ascii="Arial" w:hAnsi="Arial" w:cs="Arial"/>
          <w:sz w:val="24"/>
          <w:szCs w:val="24"/>
        </w:rPr>
        <w:t xml:space="preserve"> isolate</w:t>
      </w:r>
      <w:r w:rsidR="00190A0C">
        <w:rPr>
          <w:rFonts w:ascii="Arial" w:hAnsi="Arial" w:cs="Arial"/>
          <w:sz w:val="24"/>
          <w:szCs w:val="24"/>
        </w:rPr>
        <w:t>,</w:t>
      </w:r>
      <w:r w:rsidR="00AA4D79">
        <w:rPr>
          <w:rFonts w:ascii="Arial" w:hAnsi="Arial" w:cs="Arial"/>
          <w:sz w:val="24"/>
          <w:szCs w:val="24"/>
        </w:rPr>
        <w:t xml:space="preserve"> originally obtained from a woodland site in North Yorkshire</w:t>
      </w:r>
      <w:r w:rsidR="00C83378">
        <w:rPr>
          <w:rFonts w:ascii="Arial" w:hAnsi="Arial" w:cs="Arial"/>
          <w:sz w:val="24"/>
          <w:szCs w:val="24"/>
        </w:rPr>
        <w:t>,</w:t>
      </w:r>
      <w:r w:rsidR="00AA4D79">
        <w:rPr>
          <w:rFonts w:ascii="Arial" w:hAnsi="Arial" w:cs="Arial"/>
          <w:sz w:val="24"/>
          <w:szCs w:val="24"/>
        </w:rPr>
        <w:t xml:space="preserve"> UK </w:t>
      </w:r>
      <w:r w:rsidR="00DD607D">
        <w:rPr>
          <w:rFonts w:ascii="Arial" w:hAnsi="Arial" w:cs="Arial"/>
          <w:sz w:val="24"/>
          <w:szCs w:val="24"/>
        </w:rPr>
        <w:t>[</w:t>
      </w:r>
      <w:r w:rsidR="006C5E50">
        <w:rPr>
          <w:rFonts w:ascii="Arial" w:hAnsi="Arial" w:cs="Arial"/>
          <w:sz w:val="24"/>
          <w:szCs w:val="24"/>
        </w:rPr>
        <w:t>26</w:t>
      </w:r>
      <w:r w:rsidR="00DD607D">
        <w:rPr>
          <w:rFonts w:ascii="Arial" w:hAnsi="Arial" w:cs="Arial"/>
          <w:sz w:val="24"/>
          <w:szCs w:val="24"/>
        </w:rPr>
        <w:t>]</w:t>
      </w:r>
      <w:r w:rsidR="00190A0C">
        <w:rPr>
          <w:rFonts w:ascii="Arial" w:hAnsi="Arial" w:cs="Arial"/>
          <w:sz w:val="24"/>
          <w:szCs w:val="24"/>
        </w:rPr>
        <w:t>, has previously been shown</w:t>
      </w:r>
      <w:r w:rsidR="00165B84">
        <w:rPr>
          <w:rFonts w:ascii="Arial" w:hAnsi="Arial" w:cs="Arial"/>
          <w:sz w:val="24"/>
          <w:szCs w:val="24"/>
        </w:rPr>
        <w:t xml:space="preserve"> consistently to out-perform other AMF species screened</w:t>
      </w:r>
      <w:r w:rsidR="00190A0C">
        <w:rPr>
          <w:rFonts w:ascii="Arial" w:hAnsi="Arial" w:cs="Arial"/>
          <w:sz w:val="24"/>
          <w:szCs w:val="24"/>
        </w:rPr>
        <w:t xml:space="preserve"> u</w:t>
      </w:r>
      <w:r w:rsidR="00D770AD" w:rsidRPr="00D770AD">
        <w:rPr>
          <w:rFonts w:ascii="Arial" w:hAnsi="Arial" w:cs="Arial"/>
          <w:sz w:val="24"/>
          <w:szCs w:val="24"/>
        </w:rPr>
        <w:t>nd</w:t>
      </w:r>
      <w:r w:rsidR="00D770AD">
        <w:rPr>
          <w:rFonts w:ascii="Arial" w:hAnsi="Arial" w:cs="Arial"/>
          <w:sz w:val="24"/>
          <w:szCs w:val="24"/>
        </w:rPr>
        <w:t xml:space="preserve">er controlled conditions (similar to </w:t>
      </w:r>
      <w:r w:rsidR="00165B84">
        <w:rPr>
          <w:rFonts w:ascii="Arial" w:hAnsi="Arial" w:cs="Arial"/>
          <w:sz w:val="24"/>
          <w:szCs w:val="24"/>
        </w:rPr>
        <w:t>those used</w:t>
      </w:r>
      <w:r w:rsidR="00D770AD">
        <w:rPr>
          <w:rFonts w:ascii="Arial" w:hAnsi="Arial" w:cs="Arial"/>
          <w:sz w:val="24"/>
          <w:szCs w:val="24"/>
        </w:rPr>
        <w:t xml:space="preserve"> in this study) and improved both growth and P acquisition for 4 out of 5 </w:t>
      </w:r>
      <w:r w:rsidR="009C5B5A">
        <w:rPr>
          <w:rFonts w:ascii="Arial" w:hAnsi="Arial" w:cs="Arial"/>
          <w:sz w:val="24"/>
          <w:szCs w:val="24"/>
        </w:rPr>
        <w:t xml:space="preserve">woodland </w:t>
      </w:r>
      <w:r w:rsidR="00D770AD">
        <w:rPr>
          <w:rFonts w:ascii="Arial" w:hAnsi="Arial" w:cs="Arial"/>
          <w:sz w:val="24"/>
          <w:szCs w:val="24"/>
        </w:rPr>
        <w:t>plant species tested</w:t>
      </w:r>
      <w:r w:rsidR="001417E4">
        <w:rPr>
          <w:rFonts w:ascii="Arial" w:hAnsi="Arial" w:cs="Arial"/>
          <w:sz w:val="24"/>
          <w:szCs w:val="24"/>
        </w:rPr>
        <w:t xml:space="preserve"> </w:t>
      </w:r>
      <w:r w:rsidR="00DD607D">
        <w:rPr>
          <w:rFonts w:ascii="Arial" w:hAnsi="Arial" w:cs="Arial"/>
          <w:sz w:val="24"/>
          <w:szCs w:val="24"/>
        </w:rPr>
        <w:t>[</w:t>
      </w:r>
      <w:r w:rsidR="006C5E50">
        <w:rPr>
          <w:rFonts w:ascii="Arial" w:hAnsi="Arial" w:cs="Arial"/>
          <w:sz w:val="24"/>
          <w:szCs w:val="24"/>
        </w:rPr>
        <w:t>26</w:t>
      </w:r>
      <w:r w:rsidR="00DD607D">
        <w:rPr>
          <w:rFonts w:ascii="Arial" w:hAnsi="Arial" w:cs="Arial"/>
          <w:sz w:val="24"/>
          <w:szCs w:val="24"/>
        </w:rPr>
        <w:t>]</w:t>
      </w:r>
      <w:r w:rsidR="00C83378">
        <w:rPr>
          <w:rFonts w:ascii="Arial" w:hAnsi="Arial" w:cs="Arial"/>
          <w:sz w:val="24"/>
          <w:szCs w:val="24"/>
        </w:rPr>
        <w:t xml:space="preserve">. </w:t>
      </w:r>
      <w:r w:rsidR="00D770AD">
        <w:rPr>
          <w:rFonts w:ascii="Arial" w:hAnsi="Arial" w:cs="Arial"/>
          <w:sz w:val="24"/>
          <w:szCs w:val="24"/>
        </w:rPr>
        <w:t xml:space="preserve"> Moreover, it was the only AMF species</w:t>
      </w:r>
      <w:r w:rsidR="009C5B5A">
        <w:rPr>
          <w:rFonts w:ascii="Arial" w:hAnsi="Arial" w:cs="Arial"/>
          <w:sz w:val="24"/>
          <w:szCs w:val="24"/>
        </w:rPr>
        <w:t xml:space="preserve"> of the 4 screened</w:t>
      </w:r>
      <w:r w:rsidR="00D770AD">
        <w:rPr>
          <w:rFonts w:ascii="Arial" w:hAnsi="Arial" w:cs="Arial"/>
          <w:sz w:val="24"/>
          <w:szCs w:val="24"/>
        </w:rPr>
        <w:t xml:space="preserve"> to colonise and improve P acquisition for</w:t>
      </w:r>
      <w:r w:rsidR="009C5B5A">
        <w:rPr>
          <w:rFonts w:ascii="Arial" w:hAnsi="Arial" w:cs="Arial"/>
          <w:sz w:val="24"/>
          <w:szCs w:val="24"/>
        </w:rPr>
        <w:t xml:space="preserve"> </w:t>
      </w:r>
      <w:r w:rsidR="009C5B5A" w:rsidRPr="009C5B5A">
        <w:rPr>
          <w:rFonts w:ascii="Arial" w:hAnsi="Arial" w:cs="Arial"/>
          <w:i/>
          <w:sz w:val="24"/>
          <w:szCs w:val="24"/>
        </w:rPr>
        <w:t>A</w:t>
      </w:r>
      <w:r w:rsidR="001D2AB3">
        <w:rPr>
          <w:rFonts w:ascii="Arial" w:hAnsi="Arial" w:cs="Arial"/>
          <w:i/>
          <w:sz w:val="24"/>
          <w:szCs w:val="24"/>
        </w:rPr>
        <w:t>.</w:t>
      </w:r>
      <w:r w:rsidR="009C5B5A">
        <w:rPr>
          <w:rFonts w:ascii="Arial" w:hAnsi="Arial" w:cs="Arial"/>
          <w:sz w:val="24"/>
          <w:szCs w:val="24"/>
        </w:rPr>
        <w:t xml:space="preserve"> </w:t>
      </w:r>
      <w:proofErr w:type="spellStart"/>
      <w:r w:rsidR="009C5B5A" w:rsidRPr="00AA4D79">
        <w:rPr>
          <w:rFonts w:ascii="Arial" w:hAnsi="Arial" w:cs="Arial"/>
          <w:i/>
          <w:sz w:val="24"/>
          <w:szCs w:val="24"/>
        </w:rPr>
        <w:t>pseudoplatanus</w:t>
      </w:r>
      <w:proofErr w:type="spellEnd"/>
      <w:r w:rsidR="009C5B5A">
        <w:rPr>
          <w:rFonts w:ascii="Arial" w:hAnsi="Arial" w:cs="Arial"/>
          <w:sz w:val="24"/>
          <w:szCs w:val="24"/>
        </w:rPr>
        <w:t>, the only woody tree species examined</w:t>
      </w:r>
      <w:r w:rsidR="00D770AD">
        <w:rPr>
          <w:rFonts w:ascii="Arial" w:hAnsi="Arial" w:cs="Arial"/>
          <w:sz w:val="24"/>
          <w:szCs w:val="24"/>
        </w:rPr>
        <w:t xml:space="preserve"> </w:t>
      </w:r>
      <w:r w:rsidR="00DD607D">
        <w:rPr>
          <w:rFonts w:ascii="Arial" w:hAnsi="Arial" w:cs="Arial"/>
          <w:sz w:val="24"/>
          <w:szCs w:val="24"/>
        </w:rPr>
        <w:t>[</w:t>
      </w:r>
      <w:r w:rsidR="006C5E50">
        <w:rPr>
          <w:rFonts w:ascii="Arial" w:hAnsi="Arial" w:cs="Arial"/>
          <w:sz w:val="24"/>
          <w:szCs w:val="24"/>
        </w:rPr>
        <w:t>26</w:t>
      </w:r>
      <w:r w:rsidR="00DD607D">
        <w:rPr>
          <w:rFonts w:ascii="Arial" w:hAnsi="Arial" w:cs="Arial"/>
          <w:sz w:val="24"/>
          <w:szCs w:val="24"/>
        </w:rPr>
        <w:t>]</w:t>
      </w:r>
      <w:r w:rsidR="00C83378">
        <w:rPr>
          <w:rFonts w:ascii="Arial" w:hAnsi="Arial" w:cs="Arial"/>
          <w:sz w:val="24"/>
          <w:szCs w:val="24"/>
        </w:rPr>
        <w:t xml:space="preserve">. </w:t>
      </w:r>
      <w:r w:rsidR="00D770AD">
        <w:rPr>
          <w:rFonts w:ascii="Arial" w:hAnsi="Arial" w:cs="Arial"/>
          <w:sz w:val="24"/>
          <w:szCs w:val="24"/>
        </w:rPr>
        <w:t>Thus, we</w:t>
      </w:r>
      <w:r w:rsidR="00D770AD" w:rsidRPr="001C1957">
        <w:rPr>
          <w:rFonts w:ascii="Arial" w:hAnsi="Arial" w:cs="Arial"/>
          <w:sz w:val="24"/>
          <w:szCs w:val="24"/>
        </w:rPr>
        <w:t xml:space="preserve"> expected this fungus </w:t>
      </w:r>
      <w:r w:rsidR="00D770AD">
        <w:rPr>
          <w:rFonts w:ascii="Arial" w:hAnsi="Arial" w:cs="Arial"/>
          <w:sz w:val="24"/>
          <w:szCs w:val="24"/>
        </w:rPr>
        <w:t xml:space="preserve">to benefit </w:t>
      </w:r>
      <w:r w:rsidR="009C040F">
        <w:rPr>
          <w:rFonts w:ascii="Arial" w:hAnsi="Arial" w:cs="Arial"/>
          <w:sz w:val="24"/>
          <w:szCs w:val="24"/>
        </w:rPr>
        <w:t xml:space="preserve">the host </w:t>
      </w:r>
      <w:r w:rsidR="00D770AD" w:rsidRPr="005056D8">
        <w:rPr>
          <w:rFonts w:ascii="Arial" w:hAnsi="Arial" w:cs="Arial"/>
          <w:i/>
          <w:iCs/>
          <w:sz w:val="24"/>
          <w:szCs w:val="24"/>
        </w:rPr>
        <w:t xml:space="preserve">P. </w:t>
      </w:r>
      <w:proofErr w:type="spellStart"/>
      <w:r w:rsidR="00D770AD" w:rsidRPr="005056D8">
        <w:rPr>
          <w:rFonts w:ascii="Arial" w:hAnsi="Arial" w:cs="Arial"/>
          <w:i/>
          <w:iCs/>
          <w:sz w:val="24"/>
          <w:szCs w:val="24"/>
        </w:rPr>
        <w:t>euramericana</w:t>
      </w:r>
      <w:proofErr w:type="spellEnd"/>
      <w:r w:rsidR="00CE4330">
        <w:rPr>
          <w:rFonts w:ascii="Arial" w:hAnsi="Arial" w:cs="Arial"/>
          <w:iCs/>
          <w:sz w:val="24"/>
          <w:szCs w:val="24"/>
        </w:rPr>
        <w:t>, but</w:t>
      </w:r>
      <w:r w:rsidR="00DE0253">
        <w:rPr>
          <w:rFonts w:ascii="Arial" w:hAnsi="Arial" w:cs="Arial"/>
          <w:iCs/>
          <w:sz w:val="24"/>
          <w:szCs w:val="24"/>
        </w:rPr>
        <w:t xml:space="preserve"> </w:t>
      </w:r>
      <w:r w:rsidR="009C040F">
        <w:rPr>
          <w:rFonts w:ascii="Arial" w:hAnsi="Arial" w:cs="Arial"/>
          <w:iCs/>
          <w:sz w:val="24"/>
          <w:szCs w:val="24"/>
        </w:rPr>
        <w:t xml:space="preserve">our results demonstrate </w:t>
      </w:r>
      <w:r w:rsidR="00CE4330">
        <w:rPr>
          <w:rFonts w:ascii="Arial" w:hAnsi="Arial" w:cs="Arial"/>
          <w:iCs/>
          <w:sz w:val="24"/>
          <w:szCs w:val="24"/>
        </w:rPr>
        <w:t xml:space="preserve">that </w:t>
      </w:r>
      <w:r w:rsidR="00DE0253" w:rsidRPr="00DE0253">
        <w:rPr>
          <w:rFonts w:ascii="Arial" w:hAnsi="Arial" w:cs="Arial"/>
          <w:i/>
          <w:iCs/>
          <w:sz w:val="24"/>
          <w:szCs w:val="24"/>
        </w:rPr>
        <w:t>G. hoi</w:t>
      </w:r>
      <w:r w:rsidR="00DE0253">
        <w:rPr>
          <w:rFonts w:ascii="Arial" w:hAnsi="Arial" w:cs="Arial"/>
          <w:iCs/>
          <w:sz w:val="24"/>
          <w:szCs w:val="24"/>
        </w:rPr>
        <w:t xml:space="preserve"> consistently had a negative impact on </w:t>
      </w:r>
      <w:r w:rsidR="009C040F">
        <w:rPr>
          <w:rFonts w:ascii="Arial" w:hAnsi="Arial" w:cs="Arial"/>
          <w:iCs/>
          <w:sz w:val="24"/>
          <w:szCs w:val="24"/>
        </w:rPr>
        <w:t xml:space="preserve">both </w:t>
      </w:r>
      <w:r w:rsidR="00DE0253">
        <w:rPr>
          <w:rFonts w:ascii="Arial" w:hAnsi="Arial" w:cs="Arial"/>
          <w:iCs/>
          <w:sz w:val="24"/>
          <w:szCs w:val="24"/>
        </w:rPr>
        <w:t xml:space="preserve">growth and </w:t>
      </w:r>
      <w:r w:rsidR="00327D85">
        <w:rPr>
          <w:rFonts w:ascii="Arial" w:hAnsi="Arial" w:cs="Arial"/>
          <w:iCs/>
          <w:sz w:val="24"/>
          <w:szCs w:val="24"/>
        </w:rPr>
        <w:t xml:space="preserve">total </w:t>
      </w:r>
      <w:r w:rsidR="00DE0253">
        <w:rPr>
          <w:rFonts w:ascii="Arial" w:hAnsi="Arial" w:cs="Arial"/>
          <w:iCs/>
          <w:sz w:val="24"/>
          <w:szCs w:val="24"/>
        </w:rPr>
        <w:t>P nutrition</w:t>
      </w:r>
      <w:r w:rsidR="00327D85">
        <w:rPr>
          <w:rFonts w:ascii="Arial" w:hAnsi="Arial" w:cs="Arial"/>
          <w:iCs/>
          <w:sz w:val="24"/>
          <w:szCs w:val="24"/>
        </w:rPr>
        <w:t xml:space="preserve"> of its host plant</w:t>
      </w:r>
      <w:r w:rsidR="00D770AD">
        <w:rPr>
          <w:rFonts w:ascii="Arial" w:hAnsi="Arial" w:cs="Arial"/>
          <w:iCs/>
          <w:sz w:val="24"/>
          <w:szCs w:val="24"/>
        </w:rPr>
        <w:t>.</w:t>
      </w:r>
      <w:r w:rsidR="00D770AD" w:rsidRPr="005056D8">
        <w:rPr>
          <w:rFonts w:ascii="Arial" w:hAnsi="Arial" w:cs="Arial"/>
          <w:i/>
          <w:iCs/>
          <w:sz w:val="24"/>
          <w:szCs w:val="24"/>
        </w:rPr>
        <w:t xml:space="preserve"> </w:t>
      </w:r>
    </w:p>
    <w:p w:rsidR="0028127C" w:rsidRDefault="0028127C" w:rsidP="00A04712">
      <w:pPr>
        <w:spacing w:line="480" w:lineRule="auto"/>
        <w:jc w:val="both"/>
        <w:rPr>
          <w:rFonts w:ascii="Arial" w:hAnsi="Arial" w:cs="Arial"/>
          <w:i/>
          <w:iCs/>
          <w:sz w:val="24"/>
          <w:szCs w:val="24"/>
        </w:rPr>
      </w:pPr>
    </w:p>
    <w:p w:rsidR="00102F1A" w:rsidRDefault="009C5B5A" w:rsidP="00A04712">
      <w:pPr>
        <w:spacing w:line="480" w:lineRule="auto"/>
        <w:jc w:val="both"/>
        <w:rPr>
          <w:rFonts w:ascii="Arial" w:hAnsi="Arial" w:cs="Arial"/>
          <w:sz w:val="24"/>
          <w:szCs w:val="24"/>
        </w:rPr>
      </w:pPr>
      <w:r>
        <w:rPr>
          <w:rFonts w:ascii="Arial" w:hAnsi="Arial" w:cs="Arial"/>
          <w:sz w:val="24"/>
          <w:szCs w:val="24"/>
        </w:rPr>
        <w:t>AM uptake of P is</w:t>
      </w:r>
      <w:r w:rsidR="001417E4">
        <w:rPr>
          <w:rFonts w:ascii="Arial" w:hAnsi="Arial" w:cs="Arial"/>
          <w:sz w:val="24"/>
          <w:szCs w:val="24"/>
        </w:rPr>
        <w:t xml:space="preserve"> complex. </w:t>
      </w:r>
      <w:r w:rsidR="004F77A2">
        <w:rPr>
          <w:rFonts w:ascii="Arial" w:hAnsi="Arial" w:cs="Arial"/>
          <w:sz w:val="24"/>
          <w:szCs w:val="24"/>
        </w:rPr>
        <w:t xml:space="preserve">Acquisition of P via the symbiotic pathway </w:t>
      </w:r>
      <w:r w:rsidR="0056536F">
        <w:rPr>
          <w:rFonts w:ascii="Arial" w:hAnsi="Arial" w:cs="Arial"/>
          <w:sz w:val="24"/>
          <w:szCs w:val="24"/>
        </w:rPr>
        <w:t xml:space="preserve">can </w:t>
      </w:r>
      <w:r w:rsidR="004F77A2">
        <w:rPr>
          <w:rFonts w:ascii="Arial" w:hAnsi="Arial" w:cs="Arial"/>
          <w:sz w:val="24"/>
          <w:szCs w:val="24"/>
        </w:rPr>
        <w:t>down</w:t>
      </w:r>
      <w:r w:rsidR="0056536F">
        <w:rPr>
          <w:rFonts w:ascii="Arial" w:hAnsi="Arial" w:cs="Arial"/>
          <w:sz w:val="24"/>
          <w:szCs w:val="24"/>
        </w:rPr>
        <w:t>-</w:t>
      </w:r>
      <w:r w:rsidR="004F77A2">
        <w:rPr>
          <w:rFonts w:ascii="Arial" w:hAnsi="Arial" w:cs="Arial"/>
          <w:sz w:val="24"/>
          <w:szCs w:val="24"/>
        </w:rPr>
        <w:t>regulate direct plant P uptake</w:t>
      </w:r>
      <w:r w:rsidR="00193C27">
        <w:rPr>
          <w:rFonts w:ascii="Arial" w:hAnsi="Arial" w:cs="Arial"/>
          <w:sz w:val="24"/>
          <w:szCs w:val="24"/>
        </w:rPr>
        <w:t xml:space="preserve">, even in the absence of </w:t>
      </w:r>
      <w:r w:rsidR="0064528C">
        <w:rPr>
          <w:rFonts w:ascii="Arial" w:hAnsi="Arial" w:cs="Arial"/>
          <w:sz w:val="24"/>
          <w:szCs w:val="24"/>
        </w:rPr>
        <w:t xml:space="preserve">a </w:t>
      </w:r>
      <w:r w:rsidR="00193C27">
        <w:rPr>
          <w:rFonts w:ascii="Arial" w:hAnsi="Arial" w:cs="Arial"/>
          <w:sz w:val="24"/>
          <w:szCs w:val="24"/>
        </w:rPr>
        <w:t>growth</w:t>
      </w:r>
      <w:r w:rsidR="0064528C">
        <w:rPr>
          <w:rFonts w:ascii="Arial" w:hAnsi="Arial" w:cs="Arial"/>
          <w:sz w:val="24"/>
          <w:szCs w:val="24"/>
        </w:rPr>
        <w:t xml:space="preserve"> response</w:t>
      </w:r>
      <w:r w:rsidR="00193C27">
        <w:rPr>
          <w:rFonts w:ascii="Arial" w:hAnsi="Arial" w:cs="Arial"/>
          <w:sz w:val="24"/>
          <w:szCs w:val="24"/>
        </w:rPr>
        <w:t xml:space="preserve"> </w:t>
      </w:r>
      <w:r w:rsidR="00DD607D">
        <w:rPr>
          <w:rFonts w:ascii="Arial" w:hAnsi="Arial" w:cs="Arial"/>
          <w:sz w:val="24"/>
          <w:szCs w:val="24"/>
        </w:rPr>
        <w:t>[</w:t>
      </w:r>
      <w:r w:rsidR="00F3434D">
        <w:rPr>
          <w:rFonts w:ascii="Arial" w:hAnsi="Arial" w:cs="Arial"/>
          <w:sz w:val="24"/>
          <w:szCs w:val="24"/>
        </w:rPr>
        <w:t>9</w:t>
      </w:r>
      <w:proofErr w:type="gramStart"/>
      <w:r w:rsidR="00DD607D">
        <w:rPr>
          <w:rFonts w:ascii="Arial" w:hAnsi="Arial" w:cs="Arial"/>
          <w:sz w:val="24"/>
          <w:szCs w:val="24"/>
        </w:rPr>
        <w:t>,</w:t>
      </w:r>
      <w:r w:rsidR="00F3434D">
        <w:rPr>
          <w:rFonts w:ascii="Arial" w:hAnsi="Arial" w:cs="Arial"/>
          <w:sz w:val="24"/>
          <w:szCs w:val="24"/>
        </w:rPr>
        <w:t>10</w:t>
      </w:r>
      <w:proofErr w:type="gramEnd"/>
      <w:r w:rsidR="00DD607D">
        <w:rPr>
          <w:rFonts w:ascii="Arial" w:hAnsi="Arial" w:cs="Arial"/>
          <w:sz w:val="24"/>
          <w:szCs w:val="24"/>
        </w:rPr>
        <w:t>]</w:t>
      </w:r>
      <w:r w:rsidR="00C83378">
        <w:rPr>
          <w:rFonts w:ascii="Arial" w:hAnsi="Arial" w:cs="Arial"/>
          <w:sz w:val="24"/>
          <w:szCs w:val="24"/>
        </w:rPr>
        <w:t>,</w:t>
      </w:r>
      <w:r w:rsidR="004F77A2">
        <w:rPr>
          <w:rFonts w:ascii="Arial" w:hAnsi="Arial" w:cs="Arial"/>
          <w:sz w:val="24"/>
          <w:szCs w:val="24"/>
        </w:rPr>
        <w:t xml:space="preserve"> but the extent of this phenomenon depends on the AM fungi present </w:t>
      </w:r>
      <w:r w:rsidR="002C2A17">
        <w:rPr>
          <w:rFonts w:ascii="Arial" w:hAnsi="Arial" w:cs="Arial"/>
          <w:sz w:val="24"/>
          <w:szCs w:val="24"/>
        </w:rPr>
        <w:t>[</w:t>
      </w:r>
      <w:r w:rsidR="00F3434D">
        <w:rPr>
          <w:rFonts w:ascii="Arial" w:hAnsi="Arial" w:cs="Arial"/>
          <w:sz w:val="24"/>
          <w:szCs w:val="24"/>
        </w:rPr>
        <w:t>44</w:t>
      </w:r>
      <w:r w:rsidR="002C2A17">
        <w:rPr>
          <w:rFonts w:ascii="Arial" w:hAnsi="Arial" w:cs="Arial"/>
          <w:sz w:val="24"/>
          <w:szCs w:val="24"/>
        </w:rPr>
        <w:t>,</w:t>
      </w:r>
      <w:r w:rsidR="006C5E50">
        <w:rPr>
          <w:rFonts w:ascii="Arial" w:hAnsi="Arial" w:cs="Arial"/>
          <w:sz w:val="24"/>
          <w:szCs w:val="24"/>
        </w:rPr>
        <w:t>49</w:t>
      </w:r>
      <w:r w:rsidR="002C2A17">
        <w:rPr>
          <w:rFonts w:ascii="Arial" w:hAnsi="Arial" w:cs="Arial"/>
          <w:sz w:val="24"/>
          <w:szCs w:val="24"/>
        </w:rPr>
        <w:t>]</w:t>
      </w:r>
      <w:r w:rsidR="00C83378">
        <w:rPr>
          <w:rFonts w:ascii="Arial" w:hAnsi="Arial" w:cs="Arial"/>
          <w:sz w:val="24"/>
          <w:szCs w:val="24"/>
        </w:rPr>
        <w:t xml:space="preserve">. </w:t>
      </w:r>
      <w:r w:rsidR="00196C62">
        <w:rPr>
          <w:rFonts w:ascii="Arial" w:hAnsi="Arial" w:cs="Arial"/>
          <w:sz w:val="24"/>
          <w:szCs w:val="24"/>
        </w:rPr>
        <w:t xml:space="preserve">At </w:t>
      </w:r>
      <w:r w:rsidR="00F95BCB">
        <w:rPr>
          <w:rFonts w:ascii="Arial" w:hAnsi="Arial" w:cs="Arial"/>
          <w:sz w:val="24"/>
          <w:szCs w:val="24"/>
        </w:rPr>
        <w:t xml:space="preserve">the end </w:t>
      </w:r>
      <w:r w:rsidR="00F95BCB">
        <w:rPr>
          <w:rFonts w:ascii="Arial" w:hAnsi="Arial" w:cs="Arial"/>
          <w:sz w:val="24"/>
          <w:szCs w:val="24"/>
        </w:rPr>
        <w:lastRenderedPageBreak/>
        <w:t>of the experiment</w:t>
      </w:r>
      <w:r w:rsidR="00196C62">
        <w:rPr>
          <w:rFonts w:ascii="Arial" w:hAnsi="Arial" w:cs="Arial"/>
          <w:sz w:val="24"/>
          <w:szCs w:val="24"/>
        </w:rPr>
        <w:t>al period (105</w:t>
      </w:r>
      <w:r w:rsidR="00165B84">
        <w:rPr>
          <w:rFonts w:ascii="Arial" w:hAnsi="Arial" w:cs="Arial"/>
          <w:sz w:val="24"/>
          <w:szCs w:val="24"/>
        </w:rPr>
        <w:t xml:space="preserve"> </w:t>
      </w:r>
      <w:r w:rsidR="00196C62">
        <w:rPr>
          <w:rFonts w:ascii="Arial" w:hAnsi="Arial" w:cs="Arial"/>
          <w:sz w:val="24"/>
          <w:szCs w:val="24"/>
        </w:rPr>
        <w:t>d)</w:t>
      </w:r>
      <w:r w:rsidR="00F95BCB">
        <w:rPr>
          <w:rFonts w:ascii="Arial" w:hAnsi="Arial" w:cs="Arial"/>
          <w:sz w:val="24"/>
          <w:szCs w:val="24"/>
        </w:rPr>
        <w:t xml:space="preserve"> </w:t>
      </w:r>
      <w:r w:rsidR="00197B97">
        <w:rPr>
          <w:rFonts w:ascii="Arial" w:hAnsi="Arial" w:cs="Arial"/>
          <w:sz w:val="24"/>
          <w:szCs w:val="24"/>
        </w:rPr>
        <w:t>P concentration</w:t>
      </w:r>
      <w:r w:rsidR="00F95BCB">
        <w:rPr>
          <w:rFonts w:ascii="Arial" w:hAnsi="Arial" w:cs="Arial"/>
          <w:sz w:val="24"/>
          <w:szCs w:val="24"/>
        </w:rPr>
        <w:t xml:space="preserve"> of roots and </w:t>
      </w:r>
      <w:r w:rsidR="0064528C">
        <w:rPr>
          <w:rFonts w:ascii="Arial" w:hAnsi="Arial" w:cs="Arial"/>
          <w:sz w:val="24"/>
          <w:szCs w:val="24"/>
        </w:rPr>
        <w:t>leaves</w:t>
      </w:r>
      <w:r w:rsidR="00F95BCB">
        <w:rPr>
          <w:rFonts w:ascii="Arial" w:hAnsi="Arial" w:cs="Arial"/>
          <w:sz w:val="24"/>
          <w:szCs w:val="24"/>
        </w:rPr>
        <w:t xml:space="preserve"> did not differ among the various treatments (stem and total P concentrations were not normally distributed, even after transformation</w:t>
      </w:r>
      <w:r w:rsidR="001C2266">
        <w:rPr>
          <w:rFonts w:ascii="Arial" w:hAnsi="Arial" w:cs="Arial"/>
          <w:sz w:val="24"/>
          <w:szCs w:val="24"/>
        </w:rPr>
        <w:t>,</w:t>
      </w:r>
      <w:r w:rsidR="00F95BCB">
        <w:rPr>
          <w:rFonts w:ascii="Arial" w:hAnsi="Arial" w:cs="Arial"/>
          <w:sz w:val="24"/>
          <w:szCs w:val="24"/>
        </w:rPr>
        <w:t xml:space="preserve"> </w:t>
      </w:r>
      <w:r w:rsidR="00165B84">
        <w:rPr>
          <w:rFonts w:ascii="Arial" w:hAnsi="Arial" w:cs="Arial"/>
          <w:sz w:val="24"/>
          <w:szCs w:val="24"/>
        </w:rPr>
        <w:t xml:space="preserve">and were therefore </w:t>
      </w:r>
      <w:r w:rsidR="00F95BCB">
        <w:rPr>
          <w:rFonts w:ascii="Arial" w:hAnsi="Arial" w:cs="Arial"/>
          <w:sz w:val="24"/>
          <w:szCs w:val="24"/>
        </w:rPr>
        <w:t>not tested). However</w:t>
      </w:r>
      <w:r w:rsidR="0056536F">
        <w:rPr>
          <w:rFonts w:ascii="Arial" w:hAnsi="Arial" w:cs="Arial"/>
          <w:sz w:val="24"/>
          <w:szCs w:val="24"/>
        </w:rPr>
        <w:t>,</w:t>
      </w:r>
      <w:r w:rsidR="00197B97">
        <w:rPr>
          <w:rFonts w:ascii="Arial" w:hAnsi="Arial" w:cs="Arial"/>
          <w:sz w:val="24"/>
          <w:szCs w:val="24"/>
        </w:rPr>
        <w:t xml:space="preserve"> </w:t>
      </w:r>
      <w:r w:rsidR="00F95BCB">
        <w:rPr>
          <w:rFonts w:ascii="Arial" w:hAnsi="Arial" w:cs="Arial"/>
          <w:sz w:val="24"/>
          <w:szCs w:val="24"/>
        </w:rPr>
        <w:t xml:space="preserve">when the AMF treatments were tested </w:t>
      </w:r>
      <w:r w:rsidR="008F64AF">
        <w:rPr>
          <w:rFonts w:ascii="Arial" w:hAnsi="Arial" w:cs="Arial"/>
          <w:sz w:val="24"/>
          <w:szCs w:val="24"/>
        </w:rPr>
        <w:t xml:space="preserve">as one group </w:t>
      </w:r>
      <w:r w:rsidR="00F95BCB">
        <w:rPr>
          <w:rFonts w:ascii="Arial" w:hAnsi="Arial" w:cs="Arial"/>
          <w:sz w:val="24"/>
          <w:szCs w:val="24"/>
        </w:rPr>
        <w:t xml:space="preserve">against the non-AM treatment </w:t>
      </w:r>
      <w:r w:rsidR="008F64AF">
        <w:rPr>
          <w:rFonts w:ascii="Arial" w:hAnsi="Arial" w:cs="Arial"/>
          <w:sz w:val="24"/>
          <w:szCs w:val="24"/>
        </w:rPr>
        <w:t xml:space="preserve">by a non-parametric Mann-Whitney </w:t>
      </w:r>
      <w:r w:rsidR="008D71C1" w:rsidRPr="008D71C1">
        <w:rPr>
          <w:rFonts w:ascii="Arial" w:hAnsi="Arial" w:cs="Arial"/>
          <w:i/>
          <w:sz w:val="24"/>
          <w:szCs w:val="24"/>
        </w:rPr>
        <w:t>U</w:t>
      </w:r>
      <w:r w:rsidR="008F64AF">
        <w:rPr>
          <w:rFonts w:ascii="Arial" w:hAnsi="Arial" w:cs="Arial"/>
          <w:sz w:val="24"/>
          <w:szCs w:val="24"/>
        </w:rPr>
        <w:t xml:space="preserve"> test, the AM treatments contained significantly</w:t>
      </w:r>
      <w:r w:rsidR="00196C62">
        <w:rPr>
          <w:rFonts w:ascii="Arial" w:hAnsi="Arial" w:cs="Arial"/>
          <w:sz w:val="24"/>
          <w:szCs w:val="24"/>
        </w:rPr>
        <w:t xml:space="preserve"> (</w:t>
      </w:r>
      <w:r w:rsidR="008D71C1" w:rsidRPr="008D71C1">
        <w:rPr>
          <w:rFonts w:ascii="Arial" w:hAnsi="Arial" w:cs="Arial"/>
          <w:i/>
          <w:sz w:val="24"/>
          <w:szCs w:val="24"/>
        </w:rPr>
        <w:t>P</w:t>
      </w:r>
      <w:r w:rsidR="00196C62">
        <w:rPr>
          <w:rFonts w:ascii="Arial" w:hAnsi="Arial" w:cs="Arial"/>
          <w:sz w:val="24"/>
          <w:szCs w:val="24"/>
        </w:rPr>
        <w:t xml:space="preserve"> &lt; 0.05)</w:t>
      </w:r>
      <w:r w:rsidR="008F64AF">
        <w:rPr>
          <w:rFonts w:ascii="Arial" w:hAnsi="Arial" w:cs="Arial"/>
          <w:sz w:val="24"/>
          <w:szCs w:val="24"/>
        </w:rPr>
        <w:t xml:space="preserve"> higher P concentrations in their leaves (8.26 ± 0.61 mg P g</w:t>
      </w:r>
      <w:r w:rsidR="008F64AF" w:rsidRPr="00B046F5">
        <w:rPr>
          <w:rFonts w:ascii="Arial" w:hAnsi="Arial" w:cs="Arial"/>
          <w:sz w:val="24"/>
          <w:szCs w:val="24"/>
          <w:vertAlign w:val="superscript"/>
        </w:rPr>
        <w:t>-1</w:t>
      </w:r>
      <w:r w:rsidR="008F64AF">
        <w:rPr>
          <w:rFonts w:ascii="Arial" w:hAnsi="Arial" w:cs="Arial"/>
          <w:sz w:val="24"/>
          <w:szCs w:val="24"/>
        </w:rPr>
        <w:t xml:space="preserve"> AM </w:t>
      </w:r>
      <w:proofErr w:type="spellStart"/>
      <w:r w:rsidR="008F64AF">
        <w:rPr>
          <w:rFonts w:ascii="Arial" w:hAnsi="Arial" w:cs="Arial"/>
          <w:sz w:val="24"/>
          <w:szCs w:val="24"/>
        </w:rPr>
        <w:t>v</w:t>
      </w:r>
      <w:r w:rsidR="00A1726A">
        <w:rPr>
          <w:rFonts w:ascii="Arial" w:hAnsi="Arial" w:cs="Arial"/>
          <w:sz w:val="24"/>
          <w:szCs w:val="24"/>
        </w:rPr>
        <w:t>s</w:t>
      </w:r>
      <w:proofErr w:type="spellEnd"/>
      <w:r w:rsidR="008F64AF">
        <w:rPr>
          <w:rFonts w:ascii="Arial" w:hAnsi="Arial" w:cs="Arial"/>
          <w:sz w:val="24"/>
          <w:szCs w:val="24"/>
        </w:rPr>
        <w:t xml:space="preserve"> 5.42 ± 0.20 mg P g</w:t>
      </w:r>
      <w:r w:rsidR="008F64AF" w:rsidRPr="00B046F5">
        <w:rPr>
          <w:rFonts w:ascii="Arial" w:hAnsi="Arial" w:cs="Arial"/>
          <w:sz w:val="24"/>
          <w:szCs w:val="24"/>
          <w:vertAlign w:val="superscript"/>
        </w:rPr>
        <w:t>-1</w:t>
      </w:r>
      <w:r w:rsidR="008F64AF">
        <w:rPr>
          <w:rFonts w:ascii="Arial" w:hAnsi="Arial" w:cs="Arial"/>
          <w:sz w:val="24"/>
          <w:szCs w:val="24"/>
        </w:rPr>
        <w:t xml:space="preserve"> non-AM) and stems (</w:t>
      </w:r>
      <w:r w:rsidR="006F1FEB">
        <w:rPr>
          <w:rFonts w:ascii="Arial" w:hAnsi="Arial" w:cs="Arial"/>
          <w:sz w:val="24"/>
          <w:szCs w:val="24"/>
        </w:rPr>
        <w:t xml:space="preserve">8.28 ± 1.01 </w:t>
      </w:r>
      <w:r w:rsidR="008F64AF">
        <w:rPr>
          <w:rFonts w:ascii="Arial" w:hAnsi="Arial" w:cs="Arial"/>
          <w:sz w:val="24"/>
          <w:szCs w:val="24"/>
        </w:rPr>
        <w:t>mg P g</w:t>
      </w:r>
      <w:r w:rsidR="008F64AF" w:rsidRPr="00B046F5">
        <w:rPr>
          <w:rFonts w:ascii="Arial" w:hAnsi="Arial" w:cs="Arial"/>
          <w:sz w:val="24"/>
          <w:szCs w:val="24"/>
          <w:vertAlign w:val="superscript"/>
        </w:rPr>
        <w:t>-1</w:t>
      </w:r>
      <w:r w:rsidR="008F64AF">
        <w:rPr>
          <w:rFonts w:ascii="Arial" w:hAnsi="Arial" w:cs="Arial"/>
          <w:sz w:val="24"/>
          <w:szCs w:val="24"/>
        </w:rPr>
        <w:t xml:space="preserve"> AM v</w:t>
      </w:r>
      <w:r w:rsidR="00A1726A">
        <w:rPr>
          <w:rFonts w:ascii="Arial" w:hAnsi="Arial" w:cs="Arial"/>
          <w:sz w:val="24"/>
          <w:szCs w:val="24"/>
        </w:rPr>
        <w:t>s</w:t>
      </w:r>
      <w:r w:rsidR="008F64AF">
        <w:rPr>
          <w:rFonts w:ascii="Arial" w:hAnsi="Arial" w:cs="Arial"/>
          <w:sz w:val="24"/>
          <w:szCs w:val="24"/>
        </w:rPr>
        <w:t xml:space="preserve"> 4.94 ± 0.19 mg P g</w:t>
      </w:r>
      <w:r w:rsidR="008F64AF" w:rsidRPr="00B046F5">
        <w:rPr>
          <w:rFonts w:ascii="Arial" w:hAnsi="Arial" w:cs="Arial"/>
          <w:sz w:val="24"/>
          <w:szCs w:val="24"/>
          <w:vertAlign w:val="superscript"/>
        </w:rPr>
        <w:t>-1</w:t>
      </w:r>
      <w:r w:rsidR="008F64AF">
        <w:rPr>
          <w:rFonts w:ascii="Arial" w:hAnsi="Arial" w:cs="Arial"/>
          <w:sz w:val="24"/>
          <w:szCs w:val="24"/>
        </w:rPr>
        <w:t xml:space="preserve"> non-AM)</w:t>
      </w:r>
      <w:r w:rsidR="001C2266">
        <w:rPr>
          <w:rFonts w:ascii="Arial" w:hAnsi="Arial" w:cs="Arial"/>
          <w:sz w:val="24"/>
          <w:szCs w:val="24"/>
        </w:rPr>
        <w:t xml:space="preserve"> than the non-AM controls. In contrast, </w:t>
      </w:r>
      <w:r w:rsidR="008F64AF">
        <w:rPr>
          <w:rFonts w:ascii="Arial" w:hAnsi="Arial" w:cs="Arial"/>
          <w:sz w:val="24"/>
          <w:szCs w:val="24"/>
        </w:rPr>
        <w:t>root P concentration did not differ.</w:t>
      </w:r>
      <w:r w:rsidR="00F95BCB">
        <w:rPr>
          <w:rFonts w:ascii="Arial" w:hAnsi="Arial" w:cs="Arial"/>
          <w:sz w:val="24"/>
          <w:szCs w:val="24"/>
        </w:rPr>
        <w:t xml:space="preserve"> </w:t>
      </w:r>
      <w:r w:rsidR="00091D88">
        <w:rPr>
          <w:rFonts w:ascii="Arial" w:hAnsi="Arial" w:cs="Arial"/>
          <w:sz w:val="24"/>
          <w:szCs w:val="24"/>
        </w:rPr>
        <w:t xml:space="preserve">Thus, </w:t>
      </w:r>
      <w:r w:rsidR="001D3D3A">
        <w:rPr>
          <w:rFonts w:ascii="Arial" w:hAnsi="Arial" w:cs="Arial"/>
          <w:sz w:val="24"/>
          <w:szCs w:val="24"/>
        </w:rPr>
        <w:t xml:space="preserve">the AM plants contained more P </w:t>
      </w:r>
      <w:r w:rsidR="00165B84">
        <w:rPr>
          <w:rFonts w:ascii="Arial" w:hAnsi="Arial" w:cs="Arial"/>
          <w:sz w:val="24"/>
          <w:szCs w:val="24"/>
        </w:rPr>
        <w:t xml:space="preserve">per unit D.W. </w:t>
      </w:r>
      <w:r w:rsidR="001D3D3A">
        <w:rPr>
          <w:rFonts w:ascii="Arial" w:hAnsi="Arial" w:cs="Arial"/>
          <w:sz w:val="24"/>
          <w:szCs w:val="24"/>
        </w:rPr>
        <w:t>in aboveground tissues</w:t>
      </w:r>
      <w:r w:rsidR="001C2266">
        <w:rPr>
          <w:rFonts w:ascii="Arial" w:hAnsi="Arial" w:cs="Arial"/>
          <w:sz w:val="24"/>
          <w:szCs w:val="24"/>
        </w:rPr>
        <w:t xml:space="preserve"> than the </w:t>
      </w:r>
      <w:r w:rsidR="00196C62">
        <w:rPr>
          <w:rFonts w:ascii="Arial" w:hAnsi="Arial" w:cs="Arial"/>
          <w:sz w:val="24"/>
          <w:szCs w:val="24"/>
        </w:rPr>
        <w:t xml:space="preserve">non-AM </w:t>
      </w:r>
      <w:r w:rsidR="001C2266">
        <w:rPr>
          <w:rFonts w:ascii="Arial" w:hAnsi="Arial" w:cs="Arial"/>
          <w:sz w:val="24"/>
          <w:szCs w:val="24"/>
        </w:rPr>
        <w:t>controls</w:t>
      </w:r>
      <w:r w:rsidR="001D3D3A">
        <w:rPr>
          <w:rFonts w:ascii="Arial" w:hAnsi="Arial" w:cs="Arial"/>
          <w:sz w:val="24"/>
          <w:szCs w:val="24"/>
        </w:rPr>
        <w:t>. Th</w:t>
      </w:r>
      <w:r w:rsidR="00165B84">
        <w:rPr>
          <w:rFonts w:ascii="Arial" w:hAnsi="Arial" w:cs="Arial"/>
          <w:sz w:val="24"/>
          <w:szCs w:val="24"/>
        </w:rPr>
        <w:t xml:space="preserve">e </w:t>
      </w:r>
      <w:r w:rsidR="001C2266">
        <w:rPr>
          <w:rFonts w:ascii="Arial" w:hAnsi="Arial" w:cs="Arial"/>
          <w:sz w:val="24"/>
          <w:szCs w:val="24"/>
        </w:rPr>
        <w:t xml:space="preserve">difference in aboveground but not belowground tissues is important because </w:t>
      </w:r>
      <w:r w:rsidR="001D3D3A">
        <w:rPr>
          <w:rFonts w:ascii="Arial" w:hAnsi="Arial" w:cs="Arial"/>
          <w:sz w:val="24"/>
          <w:szCs w:val="24"/>
        </w:rPr>
        <w:t xml:space="preserve">it suggests that enhanced P capture by the AMF was passed to the plant rather than potentially </w:t>
      </w:r>
      <w:r w:rsidR="00196C62">
        <w:rPr>
          <w:rFonts w:ascii="Arial" w:hAnsi="Arial" w:cs="Arial"/>
          <w:sz w:val="24"/>
          <w:szCs w:val="24"/>
        </w:rPr>
        <w:t xml:space="preserve">still </w:t>
      </w:r>
      <w:r w:rsidR="001D3D3A">
        <w:rPr>
          <w:rFonts w:ascii="Arial" w:hAnsi="Arial" w:cs="Arial"/>
          <w:sz w:val="24"/>
          <w:szCs w:val="24"/>
        </w:rPr>
        <w:t>being held in AMF tissue</w:t>
      </w:r>
      <w:r w:rsidR="001C2266">
        <w:rPr>
          <w:rFonts w:ascii="Arial" w:hAnsi="Arial" w:cs="Arial"/>
          <w:sz w:val="24"/>
          <w:szCs w:val="24"/>
        </w:rPr>
        <w:t xml:space="preserve"> [</w:t>
      </w:r>
      <w:r w:rsidR="00196C62">
        <w:rPr>
          <w:rFonts w:ascii="Arial" w:hAnsi="Arial" w:cs="Arial"/>
          <w:sz w:val="24"/>
          <w:szCs w:val="24"/>
        </w:rPr>
        <w:t xml:space="preserve">see </w:t>
      </w:r>
      <w:r w:rsidR="00F3434D">
        <w:rPr>
          <w:rFonts w:ascii="Arial" w:hAnsi="Arial" w:cs="Arial"/>
          <w:sz w:val="24"/>
          <w:szCs w:val="24"/>
        </w:rPr>
        <w:t>5</w:t>
      </w:r>
      <w:r w:rsidR="006C5E50">
        <w:rPr>
          <w:rFonts w:ascii="Arial" w:hAnsi="Arial" w:cs="Arial"/>
          <w:sz w:val="24"/>
          <w:szCs w:val="24"/>
        </w:rPr>
        <w:t>0</w:t>
      </w:r>
      <w:r w:rsidR="001C2266">
        <w:rPr>
          <w:rFonts w:ascii="Arial" w:hAnsi="Arial" w:cs="Arial"/>
          <w:sz w:val="24"/>
          <w:szCs w:val="24"/>
        </w:rPr>
        <w:t>].</w:t>
      </w:r>
    </w:p>
    <w:p w:rsidR="001D3D3A" w:rsidRDefault="001D3D3A" w:rsidP="00A04712">
      <w:pPr>
        <w:spacing w:line="480" w:lineRule="auto"/>
        <w:jc w:val="both"/>
        <w:rPr>
          <w:rFonts w:ascii="Arial" w:hAnsi="Arial" w:cs="Arial"/>
          <w:sz w:val="24"/>
          <w:szCs w:val="24"/>
        </w:rPr>
      </w:pPr>
    </w:p>
    <w:p w:rsidR="00197B97" w:rsidRDefault="00F3434D" w:rsidP="00EA7E4E">
      <w:pPr>
        <w:spacing w:line="480" w:lineRule="auto"/>
        <w:jc w:val="both"/>
        <w:rPr>
          <w:rFonts w:ascii="Arial" w:hAnsi="Arial" w:cs="Arial"/>
          <w:sz w:val="24"/>
          <w:szCs w:val="24"/>
        </w:rPr>
      </w:pPr>
      <w:r>
        <w:rPr>
          <w:rFonts w:ascii="Arial" w:hAnsi="Arial" w:cs="Arial"/>
          <w:sz w:val="24"/>
          <w:szCs w:val="24"/>
        </w:rPr>
        <w:t>T</w:t>
      </w:r>
      <w:r w:rsidR="0056536F">
        <w:rPr>
          <w:rFonts w:ascii="Arial" w:hAnsi="Arial" w:cs="Arial"/>
          <w:sz w:val="24"/>
          <w:szCs w:val="24"/>
        </w:rPr>
        <w:t xml:space="preserve">otal %RLC </w:t>
      </w:r>
      <w:r w:rsidR="00197B97">
        <w:rPr>
          <w:rFonts w:ascii="Arial" w:hAnsi="Arial" w:cs="Arial"/>
          <w:sz w:val="24"/>
          <w:szCs w:val="24"/>
        </w:rPr>
        <w:t>did not vary significantly among the AMF treatment</w:t>
      </w:r>
      <w:r>
        <w:rPr>
          <w:rFonts w:ascii="Arial" w:hAnsi="Arial" w:cs="Arial"/>
          <w:sz w:val="24"/>
          <w:szCs w:val="24"/>
        </w:rPr>
        <w:t>s</w:t>
      </w:r>
      <w:r w:rsidR="00253FE4">
        <w:rPr>
          <w:rFonts w:ascii="Arial" w:hAnsi="Arial" w:cs="Arial"/>
          <w:sz w:val="24"/>
          <w:szCs w:val="24"/>
        </w:rPr>
        <w:t xml:space="preserve"> </w:t>
      </w:r>
      <w:r w:rsidR="00197B97">
        <w:rPr>
          <w:rFonts w:ascii="Arial" w:hAnsi="Arial" w:cs="Arial"/>
          <w:sz w:val="24"/>
          <w:szCs w:val="24"/>
        </w:rPr>
        <w:t>but increase</w:t>
      </w:r>
      <w:r w:rsidR="00CE4330">
        <w:rPr>
          <w:rFonts w:ascii="Arial" w:hAnsi="Arial" w:cs="Arial"/>
          <w:sz w:val="24"/>
          <w:szCs w:val="24"/>
        </w:rPr>
        <w:t>d</w:t>
      </w:r>
      <w:r w:rsidR="00197B97">
        <w:rPr>
          <w:rFonts w:ascii="Arial" w:hAnsi="Arial" w:cs="Arial"/>
          <w:sz w:val="24"/>
          <w:szCs w:val="24"/>
        </w:rPr>
        <w:t xml:space="preserve"> from 46% (± 2%)</w:t>
      </w:r>
      <w:r w:rsidR="00327D85">
        <w:rPr>
          <w:rFonts w:ascii="Arial" w:hAnsi="Arial" w:cs="Arial"/>
          <w:sz w:val="24"/>
          <w:szCs w:val="24"/>
        </w:rPr>
        <w:t xml:space="preserve"> at 77</w:t>
      </w:r>
      <w:r w:rsidR="00293547">
        <w:rPr>
          <w:rFonts w:ascii="Arial" w:hAnsi="Arial" w:cs="Arial"/>
          <w:sz w:val="24"/>
          <w:szCs w:val="24"/>
        </w:rPr>
        <w:t xml:space="preserve"> </w:t>
      </w:r>
      <w:r w:rsidR="00327D85">
        <w:rPr>
          <w:rFonts w:ascii="Arial" w:hAnsi="Arial" w:cs="Arial"/>
          <w:sz w:val="24"/>
          <w:szCs w:val="24"/>
        </w:rPr>
        <w:t>d</w:t>
      </w:r>
      <w:r w:rsidR="00197B97">
        <w:rPr>
          <w:rFonts w:ascii="Arial" w:hAnsi="Arial" w:cs="Arial"/>
          <w:sz w:val="24"/>
          <w:szCs w:val="24"/>
        </w:rPr>
        <w:t xml:space="preserve"> to 66% (± 2%) </w:t>
      </w:r>
      <w:r w:rsidR="00327D85">
        <w:rPr>
          <w:rFonts w:ascii="Arial" w:hAnsi="Arial" w:cs="Arial"/>
          <w:sz w:val="24"/>
          <w:szCs w:val="24"/>
        </w:rPr>
        <w:t xml:space="preserve">at </w:t>
      </w:r>
      <w:r w:rsidR="00197B97">
        <w:rPr>
          <w:rFonts w:ascii="Arial" w:hAnsi="Arial" w:cs="Arial"/>
          <w:sz w:val="24"/>
          <w:szCs w:val="24"/>
        </w:rPr>
        <w:t>105</w:t>
      </w:r>
      <w:r w:rsidR="00293547">
        <w:rPr>
          <w:rFonts w:ascii="Arial" w:hAnsi="Arial" w:cs="Arial"/>
          <w:sz w:val="24"/>
          <w:szCs w:val="24"/>
        </w:rPr>
        <w:t xml:space="preserve"> </w:t>
      </w:r>
      <w:r w:rsidR="00197B97">
        <w:rPr>
          <w:rFonts w:ascii="Arial" w:hAnsi="Arial" w:cs="Arial"/>
          <w:sz w:val="24"/>
          <w:szCs w:val="24"/>
        </w:rPr>
        <w:t>d</w:t>
      </w:r>
      <w:r>
        <w:rPr>
          <w:rFonts w:ascii="Arial" w:hAnsi="Arial" w:cs="Arial"/>
          <w:sz w:val="24"/>
          <w:szCs w:val="24"/>
        </w:rPr>
        <w:t xml:space="preserve"> (Fig. 2)</w:t>
      </w:r>
      <w:r w:rsidR="00197B97">
        <w:rPr>
          <w:rFonts w:ascii="Arial" w:hAnsi="Arial" w:cs="Arial"/>
          <w:sz w:val="24"/>
          <w:szCs w:val="24"/>
        </w:rPr>
        <w:t>. This value is similar to the 69% colonisation of 6</w:t>
      </w:r>
      <w:r w:rsidR="0056536F">
        <w:rPr>
          <w:rFonts w:ascii="Arial" w:hAnsi="Arial" w:cs="Arial"/>
          <w:sz w:val="24"/>
          <w:szCs w:val="24"/>
        </w:rPr>
        <w:t>-</w:t>
      </w:r>
      <w:r w:rsidR="00197B97">
        <w:rPr>
          <w:rFonts w:ascii="Arial" w:hAnsi="Arial" w:cs="Arial"/>
          <w:sz w:val="24"/>
          <w:szCs w:val="24"/>
        </w:rPr>
        <w:t>month old hybrid (</w:t>
      </w:r>
      <w:proofErr w:type="spellStart"/>
      <w:r w:rsidR="00197B97" w:rsidRPr="0036389E">
        <w:rPr>
          <w:rFonts w:ascii="Arial" w:hAnsi="Arial" w:cs="Arial"/>
          <w:i/>
          <w:sz w:val="24"/>
          <w:szCs w:val="24"/>
        </w:rPr>
        <w:t>Populus</w:t>
      </w:r>
      <w:proofErr w:type="spellEnd"/>
      <w:r w:rsidR="00197B97" w:rsidRPr="0036389E">
        <w:rPr>
          <w:rFonts w:ascii="Arial" w:hAnsi="Arial" w:cs="Arial"/>
          <w:i/>
          <w:sz w:val="24"/>
          <w:szCs w:val="24"/>
        </w:rPr>
        <w:t xml:space="preserve"> </w:t>
      </w:r>
      <w:r w:rsidR="00197B97">
        <w:rPr>
          <w:rFonts w:ascii="Arial" w:hAnsi="Arial" w:cs="Arial"/>
          <w:sz w:val="24"/>
          <w:szCs w:val="24"/>
        </w:rPr>
        <w:t xml:space="preserve">X </w:t>
      </w:r>
      <w:proofErr w:type="spellStart"/>
      <w:r w:rsidR="00197B97" w:rsidRPr="0036389E">
        <w:rPr>
          <w:rFonts w:ascii="Arial" w:hAnsi="Arial" w:cs="Arial"/>
          <w:i/>
          <w:sz w:val="24"/>
          <w:szCs w:val="24"/>
        </w:rPr>
        <w:t>euramericana</w:t>
      </w:r>
      <w:proofErr w:type="spellEnd"/>
      <w:r w:rsidR="00197B97">
        <w:rPr>
          <w:rFonts w:ascii="Arial" w:hAnsi="Arial" w:cs="Arial"/>
          <w:sz w:val="24"/>
          <w:szCs w:val="24"/>
        </w:rPr>
        <w:t xml:space="preserve"> cv. 1-214) poplar cuttings inoculated with </w:t>
      </w:r>
      <w:r w:rsidR="00197B97" w:rsidRPr="0036389E">
        <w:rPr>
          <w:rFonts w:ascii="Arial" w:hAnsi="Arial" w:cs="Arial"/>
          <w:i/>
          <w:sz w:val="24"/>
          <w:szCs w:val="24"/>
        </w:rPr>
        <w:t xml:space="preserve">G. </w:t>
      </w:r>
      <w:proofErr w:type="spellStart"/>
      <w:r w:rsidR="00197B97" w:rsidRPr="0036389E">
        <w:rPr>
          <w:rFonts w:ascii="Arial" w:hAnsi="Arial" w:cs="Arial"/>
          <w:i/>
          <w:sz w:val="24"/>
          <w:szCs w:val="24"/>
        </w:rPr>
        <w:t>mosseae</w:t>
      </w:r>
      <w:proofErr w:type="spellEnd"/>
      <w:r w:rsidR="00197B97">
        <w:rPr>
          <w:rFonts w:ascii="Arial" w:hAnsi="Arial" w:cs="Arial"/>
          <w:sz w:val="24"/>
          <w:szCs w:val="24"/>
        </w:rPr>
        <w:t xml:space="preserve"> reported by </w:t>
      </w:r>
      <w:r w:rsidR="00C37C32">
        <w:rPr>
          <w:rFonts w:ascii="Arial" w:hAnsi="Arial" w:cs="Arial"/>
          <w:sz w:val="24"/>
          <w:szCs w:val="24"/>
        </w:rPr>
        <w:t>Lopez-</w:t>
      </w:r>
      <w:proofErr w:type="spellStart"/>
      <w:r w:rsidR="00197B97">
        <w:rPr>
          <w:rFonts w:ascii="Arial" w:hAnsi="Arial" w:cs="Arial"/>
          <w:sz w:val="24"/>
          <w:szCs w:val="24"/>
        </w:rPr>
        <w:t>Aguillon</w:t>
      </w:r>
      <w:proofErr w:type="spellEnd"/>
      <w:r w:rsidR="00197B97">
        <w:rPr>
          <w:rFonts w:ascii="Arial" w:hAnsi="Arial" w:cs="Arial"/>
          <w:sz w:val="24"/>
          <w:szCs w:val="24"/>
        </w:rPr>
        <w:t xml:space="preserve"> and </w:t>
      </w:r>
      <w:proofErr w:type="spellStart"/>
      <w:r w:rsidR="00197B97">
        <w:rPr>
          <w:rFonts w:ascii="Arial" w:hAnsi="Arial" w:cs="Arial"/>
          <w:sz w:val="24"/>
          <w:szCs w:val="24"/>
        </w:rPr>
        <w:t>Garbaye</w:t>
      </w:r>
      <w:proofErr w:type="spellEnd"/>
      <w:r w:rsidR="00197B97">
        <w:rPr>
          <w:rFonts w:ascii="Arial" w:hAnsi="Arial" w:cs="Arial"/>
          <w:sz w:val="24"/>
          <w:szCs w:val="24"/>
        </w:rPr>
        <w:t xml:space="preserve"> </w:t>
      </w:r>
      <w:r w:rsidR="002C2A17">
        <w:rPr>
          <w:rFonts w:ascii="Arial" w:hAnsi="Arial" w:cs="Arial"/>
          <w:sz w:val="24"/>
          <w:szCs w:val="24"/>
        </w:rPr>
        <w:t>[</w:t>
      </w:r>
      <w:r w:rsidR="00253FE4">
        <w:rPr>
          <w:rFonts w:ascii="Arial" w:hAnsi="Arial" w:cs="Arial"/>
          <w:sz w:val="24"/>
          <w:szCs w:val="24"/>
        </w:rPr>
        <w:t>24</w:t>
      </w:r>
      <w:r w:rsidR="002C2A17">
        <w:rPr>
          <w:rFonts w:ascii="Arial" w:hAnsi="Arial" w:cs="Arial"/>
          <w:sz w:val="24"/>
          <w:szCs w:val="24"/>
        </w:rPr>
        <w:t>]</w:t>
      </w:r>
      <w:r w:rsidR="00C83378">
        <w:rPr>
          <w:rFonts w:ascii="Arial" w:hAnsi="Arial" w:cs="Arial"/>
          <w:sz w:val="24"/>
          <w:szCs w:val="24"/>
        </w:rPr>
        <w:t xml:space="preserve"> </w:t>
      </w:r>
      <w:r w:rsidR="00197B97">
        <w:rPr>
          <w:rFonts w:ascii="Arial" w:hAnsi="Arial" w:cs="Arial"/>
          <w:sz w:val="24"/>
          <w:szCs w:val="24"/>
        </w:rPr>
        <w:t xml:space="preserve">and at the upper range of the 20-50% colonisation found in 5-year old poplar clone stands in Alberta, Canada </w:t>
      </w:r>
      <w:r w:rsidR="002C2A17">
        <w:rPr>
          <w:rFonts w:ascii="Arial" w:hAnsi="Arial" w:cs="Arial"/>
          <w:sz w:val="24"/>
          <w:szCs w:val="24"/>
        </w:rPr>
        <w:t>[</w:t>
      </w:r>
      <w:r w:rsidR="00253FE4">
        <w:rPr>
          <w:rFonts w:ascii="Arial" w:hAnsi="Arial" w:cs="Arial"/>
          <w:sz w:val="24"/>
          <w:szCs w:val="24"/>
        </w:rPr>
        <w:t>20</w:t>
      </w:r>
      <w:r w:rsidR="002C2A17">
        <w:rPr>
          <w:rFonts w:ascii="Arial" w:hAnsi="Arial" w:cs="Arial"/>
          <w:sz w:val="24"/>
          <w:szCs w:val="24"/>
        </w:rPr>
        <w:t>]</w:t>
      </w:r>
      <w:r w:rsidR="00C83378">
        <w:rPr>
          <w:rFonts w:ascii="Arial" w:hAnsi="Arial" w:cs="Arial"/>
          <w:sz w:val="24"/>
          <w:szCs w:val="24"/>
        </w:rPr>
        <w:t xml:space="preserve">. </w:t>
      </w:r>
      <w:r w:rsidR="00197B97">
        <w:rPr>
          <w:rFonts w:ascii="Arial" w:hAnsi="Arial" w:cs="Arial"/>
          <w:sz w:val="24"/>
          <w:szCs w:val="24"/>
        </w:rPr>
        <w:t xml:space="preserve"> </w:t>
      </w:r>
      <w:r w:rsidR="0056536F">
        <w:rPr>
          <w:rFonts w:ascii="Arial" w:hAnsi="Arial" w:cs="Arial"/>
          <w:sz w:val="24"/>
          <w:szCs w:val="24"/>
        </w:rPr>
        <w:t xml:space="preserve">These </w:t>
      </w:r>
      <w:r w:rsidR="00197B97">
        <w:rPr>
          <w:rFonts w:ascii="Arial" w:hAnsi="Arial" w:cs="Arial"/>
          <w:sz w:val="24"/>
          <w:szCs w:val="24"/>
        </w:rPr>
        <w:t xml:space="preserve">studies </w:t>
      </w:r>
      <w:r w:rsidR="0056536F">
        <w:rPr>
          <w:rFonts w:ascii="Arial" w:hAnsi="Arial" w:cs="Arial"/>
          <w:sz w:val="24"/>
          <w:szCs w:val="24"/>
        </w:rPr>
        <w:t xml:space="preserve">did not </w:t>
      </w:r>
      <w:r w:rsidR="00197B97">
        <w:rPr>
          <w:rFonts w:ascii="Arial" w:hAnsi="Arial" w:cs="Arial"/>
          <w:sz w:val="24"/>
          <w:szCs w:val="24"/>
        </w:rPr>
        <w:t xml:space="preserve">report the frequency of </w:t>
      </w:r>
      <w:r w:rsidR="0056536F">
        <w:rPr>
          <w:rFonts w:ascii="Arial" w:hAnsi="Arial" w:cs="Arial"/>
          <w:sz w:val="24"/>
          <w:szCs w:val="24"/>
        </w:rPr>
        <w:t>arbusc</w:t>
      </w:r>
      <w:r w:rsidR="001417E4">
        <w:rPr>
          <w:rFonts w:ascii="Arial" w:hAnsi="Arial" w:cs="Arial"/>
          <w:sz w:val="24"/>
          <w:szCs w:val="24"/>
        </w:rPr>
        <w:t>u</w:t>
      </w:r>
      <w:r w:rsidR="0056536F">
        <w:rPr>
          <w:rFonts w:ascii="Arial" w:hAnsi="Arial" w:cs="Arial"/>
          <w:sz w:val="24"/>
          <w:szCs w:val="24"/>
        </w:rPr>
        <w:t>les</w:t>
      </w:r>
      <w:r w:rsidR="00197B97">
        <w:rPr>
          <w:rFonts w:ascii="Arial" w:hAnsi="Arial" w:cs="Arial"/>
          <w:sz w:val="24"/>
          <w:szCs w:val="24"/>
        </w:rPr>
        <w:t xml:space="preserve">, the diagnostic structure of a functioning </w:t>
      </w:r>
      <w:r w:rsidR="008458EC">
        <w:rPr>
          <w:rFonts w:ascii="Arial" w:hAnsi="Arial" w:cs="Arial"/>
          <w:sz w:val="24"/>
          <w:szCs w:val="24"/>
        </w:rPr>
        <w:t xml:space="preserve">AM </w:t>
      </w:r>
      <w:r w:rsidR="00197B97">
        <w:rPr>
          <w:rFonts w:ascii="Arial" w:hAnsi="Arial" w:cs="Arial"/>
          <w:sz w:val="24"/>
          <w:szCs w:val="24"/>
        </w:rPr>
        <w:t>symbiosis</w:t>
      </w:r>
      <w:r w:rsidR="001A3B7B">
        <w:rPr>
          <w:rFonts w:ascii="Arial" w:hAnsi="Arial" w:cs="Arial"/>
          <w:sz w:val="24"/>
          <w:szCs w:val="24"/>
        </w:rPr>
        <w:t xml:space="preserve">, or the presence of vesicles, believed to be fungal storage structures </w:t>
      </w:r>
      <w:r w:rsidR="002C2A17">
        <w:rPr>
          <w:rFonts w:ascii="Arial" w:hAnsi="Arial" w:cs="Arial"/>
          <w:sz w:val="24"/>
          <w:szCs w:val="24"/>
        </w:rPr>
        <w:t>[</w:t>
      </w:r>
      <w:r>
        <w:rPr>
          <w:rFonts w:ascii="Arial" w:hAnsi="Arial" w:cs="Arial"/>
          <w:sz w:val="24"/>
          <w:szCs w:val="24"/>
        </w:rPr>
        <w:t>7</w:t>
      </w:r>
      <w:r w:rsidR="002C2A17">
        <w:rPr>
          <w:rFonts w:ascii="Arial" w:hAnsi="Arial" w:cs="Arial"/>
          <w:sz w:val="24"/>
          <w:szCs w:val="24"/>
        </w:rPr>
        <w:t>]</w:t>
      </w:r>
      <w:r w:rsidR="00C83378">
        <w:rPr>
          <w:rFonts w:ascii="Arial" w:hAnsi="Arial" w:cs="Arial"/>
          <w:sz w:val="24"/>
          <w:szCs w:val="24"/>
        </w:rPr>
        <w:t xml:space="preserve">. </w:t>
      </w:r>
      <w:r w:rsidR="00197B97">
        <w:rPr>
          <w:rFonts w:ascii="Arial" w:hAnsi="Arial" w:cs="Arial"/>
          <w:sz w:val="24"/>
          <w:szCs w:val="24"/>
        </w:rPr>
        <w:t xml:space="preserve"> </w:t>
      </w:r>
      <w:r w:rsidR="001A3B7B">
        <w:rPr>
          <w:rFonts w:ascii="Arial" w:hAnsi="Arial" w:cs="Arial"/>
          <w:sz w:val="24"/>
          <w:szCs w:val="24"/>
        </w:rPr>
        <w:t>Arbuscule turnover</w:t>
      </w:r>
      <w:r w:rsidR="007D6A93">
        <w:rPr>
          <w:rFonts w:ascii="Arial" w:hAnsi="Arial" w:cs="Arial"/>
          <w:sz w:val="24"/>
          <w:szCs w:val="24"/>
        </w:rPr>
        <w:t xml:space="preserve"> </w:t>
      </w:r>
      <w:r w:rsidR="001A3B7B">
        <w:rPr>
          <w:rFonts w:ascii="Arial" w:hAnsi="Arial" w:cs="Arial"/>
          <w:sz w:val="24"/>
          <w:szCs w:val="24"/>
        </w:rPr>
        <w:t>can be relatively rapid but depend</w:t>
      </w:r>
      <w:r w:rsidR="007D6A93">
        <w:rPr>
          <w:rFonts w:ascii="Arial" w:hAnsi="Arial" w:cs="Arial"/>
          <w:sz w:val="24"/>
          <w:szCs w:val="24"/>
        </w:rPr>
        <w:t>s</w:t>
      </w:r>
      <w:r w:rsidR="001A3B7B">
        <w:rPr>
          <w:rFonts w:ascii="Arial" w:hAnsi="Arial" w:cs="Arial"/>
          <w:sz w:val="24"/>
          <w:szCs w:val="24"/>
        </w:rPr>
        <w:t xml:space="preserve"> on the plant species</w:t>
      </w:r>
      <w:r w:rsidR="007D6A93">
        <w:rPr>
          <w:rFonts w:ascii="Arial" w:hAnsi="Arial" w:cs="Arial"/>
          <w:sz w:val="24"/>
          <w:szCs w:val="24"/>
        </w:rPr>
        <w:t>,</w:t>
      </w:r>
      <w:r w:rsidR="001A3B7B">
        <w:rPr>
          <w:rFonts w:ascii="Arial" w:hAnsi="Arial" w:cs="Arial"/>
          <w:sz w:val="24"/>
          <w:szCs w:val="24"/>
        </w:rPr>
        <w:t xml:space="preserve"> </w:t>
      </w:r>
      <w:r w:rsidR="007D6A93">
        <w:rPr>
          <w:rFonts w:ascii="Arial" w:hAnsi="Arial" w:cs="Arial"/>
          <w:sz w:val="24"/>
          <w:szCs w:val="24"/>
        </w:rPr>
        <w:t>(</w:t>
      </w:r>
      <w:r w:rsidR="001A3B7B">
        <w:rPr>
          <w:rFonts w:ascii="Arial" w:hAnsi="Arial" w:cs="Arial"/>
          <w:sz w:val="24"/>
          <w:szCs w:val="24"/>
        </w:rPr>
        <w:t>being more rapid in fast growing plant species</w:t>
      </w:r>
      <w:r w:rsidR="007D6A93">
        <w:rPr>
          <w:rFonts w:ascii="Arial" w:hAnsi="Arial" w:cs="Arial"/>
          <w:sz w:val="24"/>
          <w:szCs w:val="24"/>
        </w:rPr>
        <w:t>) and the type (</w:t>
      </w:r>
      <w:r w:rsidR="0056536F">
        <w:rPr>
          <w:rFonts w:ascii="Arial" w:hAnsi="Arial" w:cs="Arial"/>
          <w:sz w:val="24"/>
          <w:szCs w:val="24"/>
        </w:rPr>
        <w:t>e.g.</w:t>
      </w:r>
      <w:r w:rsidR="007D6A93">
        <w:rPr>
          <w:rFonts w:ascii="Arial" w:hAnsi="Arial" w:cs="Arial"/>
          <w:sz w:val="24"/>
          <w:szCs w:val="24"/>
        </w:rPr>
        <w:t xml:space="preserve"> </w:t>
      </w:r>
      <w:r w:rsidR="007D6A93" w:rsidRPr="00EA7E4E">
        <w:rPr>
          <w:rFonts w:ascii="Arial" w:hAnsi="Arial" w:cs="Arial"/>
          <w:i/>
          <w:sz w:val="24"/>
          <w:szCs w:val="24"/>
        </w:rPr>
        <w:t>Arum</w:t>
      </w:r>
      <w:r w:rsidR="007D6A93">
        <w:rPr>
          <w:rFonts w:ascii="Arial" w:hAnsi="Arial" w:cs="Arial"/>
          <w:sz w:val="24"/>
          <w:szCs w:val="24"/>
        </w:rPr>
        <w:t xml:space="preserve">- or </w:t>
      </w:r>
      <w:r w:rsidR="007D6A93" w:rsidRPr="00EA7E4E">
        <w:rPr>
          <w:rFonts w:ascii="Arial" w:hAnsi="Arial" w:cs="Arial"/>
          <w:i/>
          <w:sz w:val="24"/>
          <w:szCs w:val="24"/>
        </w:rPr>
        <w:t>Paris</w:t>
      </w:r>
      <w:r w:rsidR="007D6A93">
        <w:rPr>
          <w:rFonts w:ascii="Arial" w:hAnsi="Arial" w:cs="Arial"/>
          <w:sz w:val="24"/>
          <w:szCs w:val="24"/>
        </w:rPr>
        <w:t xml:space="preserve">-type) of arbuscule structure formed </w:t>
      </w:r>
      <w:r w:rsidR="002C2A17">
        <w:rPr>
          <w:rFonts w:ascii="Arial" w:hAnsi="Arial" w:cs="Arial"/>
          <w:sz w:val="24"/>
          <w:szCs w:val="24"/>
        </w:rPr>
        <w:t>[</w:t>
      </w:r>
      <w:r w:rsidR="003703C1">
        <w:rPr>
          <w:rFonts w:ascii="Arial" w:hAnsi="Arial" w:cs="Arial"/>
          <w:sz w:val="24"/>
          <w:szCs w:val="24"/>
        </w:rPr>
        <w:t>5</w:t>
      </w:r>
      <w:r w:rsidR="004A618D">
        <w:rPr>
          <w:rFonts w:ascii="Arial" w:hAnsi="Arial" w:cs="Arial"/>
          <w:sz w:val="24"/>
          <w:szCs w:val="24"/>
        </w:rPr>
        <w:t>1</w:t>
      </w:r>
      <w:proofErr w:type="gramStart"/>
      <w:r w:rsidR="003703C1">
        <w:rPr>
          <w:rFonts w:ascii="Arial" w:hAnsi="Arial" w:cs="Arial"/>
          <w:sz w:val="24"/>
          <w:szCs w:val="24"/>
        </w:rPr>
        <w:t>,5</w:t>
      </w:r>
      <w:r w:rsidR="004A618D">
        <w:rPr>
          <w:rFonts w:ascii="Arial" w:hAnsi="Arial" w:cs="Arial"/>
          <w:sz w:val="24"/>
          <w:szCs w:val="24"/>
        </w:rPr>
        <w:t>2</w:t>
      </w:r>
      <w:proofErr w:type="gramEnd"/>
      <w:r w:rsidR="002C2A17">
        <w:rPr>
          <w:rFonts w:ascii="Arial" w:hAnsi="Arial" w:cs="Arial"/>
          <w:sz w:val="24"/>
          <w:szCs w:val="24"/>
        </w:rPr>
        <w:t>]</w:t>
      </w:r>
      <w:r w:rsidR="00C83378">
        <w:rPr>
          <w:rFonts w:ascii="Arial" w:hAnsi="Arial" w:cs="Arial"/>
          <w:sz w:val="24"/>
          <w:szCs w:val="24"/>
        </w:rPr>
        <w:t>.</w:t>
      </w:r>
      <w:r w:rsidR="007D6A93">
        <w:rPr>
          <w:rFonts w:ascii="Arial" w:hAnsi="Arial" w:cs="Arial"/>
          <w:sz w:val="24"/>
          <w:szCs w:val="24"/>
        </w:rPr>
        <w:t xml:space="preserve"> </w:t>
      </w:r>
      <w:r w:rsidR="001A3B7B">
        <w:rPr>
          <w:rFonts w:ascii="Arial" w:hAnsi="Arial" w:cs="Arial"/>
          <w:sz w:val="24"/>
          <w:szCs w:val="24"/>
        </w:rPr>
        <w:t xml:space="preserve"> Environmental factors </w:t>
      </w:r>
      <w:r w:rsidR="007D6A93">
        <w:rPr>
          <w:rFonts w:ascii="Arial" w:hAnsi="Arial" w:cs="Arial"/>
          <w:sz w:val="24"/>
          <w:szCs w:val="24"/>
        </w:rPr>
        <w:t>can also influence</w:t>
      </w:r>
      <w:r w:rsidR="001A3B7B">
        <w:rPr>
          <w:rFonts w:ascii="Arial" w:hAnsi="Arial" w:cs="Arial"/>
          <w:sz w:val="24"/>
          <w:szCs w:val="24"/>
        </w:rPr>
        <w:t xml:space="preserve"> arbuscule development</w:t>
      </w:r>
      <w:r w:rsidR="007D6A93">
        <w:rPr>
          <w:rFonts w:ascii="Arial" w:hAnsi="Arial" w:cs="Arial"/>
          <w:sz w:val="24"/>
          <w:szCs w:val="24"/>
        </w:rPr>
        <w:t xml:space="preserve"> and turnover</w:t>
      </w:r>
      <w:r w:rsidR="001A3B7B">
        <w:rPr>
          <w:rFonts w:ascii="Arial" w:hAnsi="Arial" w:cs="Arial"/>
          <w:sz w:val="24"/>
          <w:szCs w:val="24"/>
        </w:rPr>
        <w:t xml:space="preserve"> </w:t>
      </w:r>
      <w:r w:rsidR="002C2A17">
        <w:rPr>
          <w:rFonts w:ascii="Arial" w:hAnsi="Arial" w:cs="Arial"/>
          <w:sz w:val="24"/>
          <w:szCs w:val="24"/>
        </w:rPr>
        <w:t>[</w:t>
      </w:r>
      <w:r w:rsidR="003703C1">
        <w:rPr>
          <w:rFonts w:ascii="Arial" w:hAnsi="Arial" w:cs="Arial"/>
          <w:sz w:val="24"/>
          <w:szCs w:val="24"/>
        </w:rPr>
        <w:t>5</w:t>
      </w:r>
      <w:r w:rsidR="004A618D">
        <w:rPr>
          <w:rFonts w:ascii="Arial" w:hAnsi="Arial" w:cs="Arial"/>
          <w:sz w:val="24"/>
          <w:szCs w:val="24"/>
        </w:rPr>
        <w:t>2</w:t>
      </w:r>
      <w:proofErr w:type="gramStart"/>
      <w:r w:rsidR="002C2A17">
        <w:rPr>
          <w:rFonts w:ascii="Arial" w:hAnsi="Arial" w:cs="Arial"/>
          <w:sz w:val="24"/>
          <w:szCs w:val="24"/>
        </w:rPr>
        <w:t>,</w:t>
      </w:r>
      <w:r w:rsidR="003703C1">
        <w:rPr>
          <w:rFonts w:ascii="Arial" w:hAnsi="Arial" w:cs="Arial"/>
          <w:sz w:val="24"/>
          <w:szCs w:val="24"/>
        </w:rPr>
        <w:t>5</w:t>
      </w:r>
      <w:r w:rsidR="004A618D">
        <w:rPr>
          <w:rFonts w:ascii="Arial" w:hAnsi="Arial" w:cs="Arial"/>
          <w:sz w:val="24"/>
          <w:szCs w:val="24"/>
        </w:rPr>
        <w:t>3</w:t>
      </w:r>
      <w:proofErr w:type="gramEnd"/>
      <w:r w:rsidR="002C2A17">
        <w:rPr>
          <w:rFonts w:ascii="Arial" w:hAnsi="Arial" w:cs="Arial"/>
          <w:sz w:val="24"/>
          <w:szCs w:val="24"/>
        </w:rPr>
        <w:t>]</w:t>
      </w:r>
      <w:r w:rsidR="00C83378">
        <w:rPr>
          <w:rFonts w:ascii="Arial" w:hAnsi="Arial" w:cs="Arial"/>
          <w:sz w:val="24"/>
          <w:szCs w:val="24"/>
        </w:rPr>
        <w:t>.</w:t>
      </w:r>
      <w:r w:rsidR="007D6A93">
        <w:rPr>
          <w:rFonts w:ascii="Arial" w:hAnsi="Arial" w:cs="Arial"/>
          <w:sz w:val="24"/>
          <w:szCs w:val="24"/>
        </w:rPr>
        <w:t xml:space="preserve"> </w:t>
      </w:r>
      <w:r w:rsidR="009B2CC4" w:rsidRPr="00A40FC2">
        <w:rPr>
          <w:rFonts w:ascii="Arial" w:hAnsi="Arial" w:cs="Arial"/>
          <w:sz w:val="24"/>
          <w:szCs w:val="24"/>
        </w:rPr>
        <w:t>At the end of</w:t>
      </w:r>
      <w:r w:rsidR="008D71C1" w:rsidRPr="00A40FC2">
        <w:rPr>
          <w:rFonts w:ascii="Arial" w:hAnsi="Arial" w:cs="Arial"/>
          <w:sz w:val="24"/>
          <w:szCs w:val="24"/>
        </w:rPr>
        <w:t xml:space="preserve"> the present study</w:t>
      </w:r>
      <w:r w:rsidR="009B2CC4" w:rsidRPr="00A40FC2">
        <w:rPr>
          <w:rFonts w:ascii="Arial" w:hAnsi="Arial" w:cs="Arial"/>
          <w:sz w:val="24"/>
          <w:szCs w:val="24"/>
        </w:rPr>
        <w:t>,</w:t>
      </w:r>
      <w:r w:rsidR="003703C1" w:rsidRPr="00A40FC2">
        <w:rPr>
          <w:rFonts w:ascii="Arial" w:hAnsi="Arial" w:cs="Arial"/>
          <w:sz w:val="24"/>
          <w:szCs w:val="24"/>
        </w:rPr>
        <w:t xml:space="preserve"> </w:t>
      </w:r>
      <w:r w:rsidR="008D71C1" w:rsidRPr="00A40FC2">
        <w:rPr>
          <w:rFonts w:ascii="Arial" w:hAnsi="Arial" w:cs="Arial"/>
          <w:sz w:val="24"/>
          <w:szCs w:val="24"/>
        </w:rPr>
        <w:t xml:space="preserve">arbuscules were less frequent </w:t>
      </w:r>
      <w:r w:rsidR="008D71C1" w:rsidRPr="00A40FC2">
        <w:rPr>
          <w:rFonts w:ascii="Arial" w:hAnsi="Arial" w:cs="Arial"/>
          <w:sz w:val="24"/>
          <w:szCs w:val="24"/>
        </w:rPr>
        <w:lastRenderedPageBreak/>
        <w:t xml:space="preserve">when roots were colonised by </w:t>
      </w:r>
      <w:r w:rsidR="008D71C1" w:rsidRPr="00A40FC2">
        <w:rPr>
          <w:rFonts w:ascii="Arial" w:hAnsi="Arial" w:cs="Arial"/>
          <w:i/>
          <w:sz w:val="24"/>
          <w:szCs w:val="24"/>
        </w:rPr>
        <w:t>G. hoi</w:t>
      </w:r>
      <w:r w:rsidR="008D71C1" w:rsidRPr="00A40FC2">
        <w:rPr>
          <w:rFonts w:ascii="Arial" w:hAnsi="Arial" w:cs="Arial"/>
          <w:sz w:val="24"/>
          <w:szCs w:val="24"/>
        </w:rPr>
        <w:t xml:space="preserve"> than by </w:t>
      </w:r>
      <w:proofErr w:type="spellStart"/>
      <w:r w:rsidR="008D71C1" w:rsidRPr="00A40FC2">
        <w:rPr>
          <w:rFonts w:ascii="Arial" w:hAnsi="Arial" w:cs="Arial"/>
          <w:i/>
          <w:iCs/>
          <w:sz w:val="24"/>
          <w:szCs w:val="24"/>
        </w:rPr>
        <w:t>G</w:t>
      </w:r>
      <w:r w:rsidR="00A02531">
        <w:rPr>
          <w:rFonts w:ascii="Arial" w:hAnsi="Arial" w:cs="Arial"/>
          <w:i/>
          <w:iCs/>
          <w:sz w:val="24"/>
          <w:szCs w:val="24"/>
        </w:rPr>
        <w:t>i</w:t>
      </w:r>
      <w:proofErr w:type="spellEnd"/>
      <w:r w:rsidR="008D71C1" w:rsidRPr="00A40FC2">
        <w:rPr>
          <w:rFonts w:ascii="Arial" w:hAnsi="Arial" w:cs="Arial"/>
          <w:i/>
          <w:iCs/>
          <w:sz w:val="24"/>
          <w:szCs w:val="24"/>
        </w:rPr>
        <w:t xml:space="preserve">. </w:t>
      </w:r>
      <w:proofErr w:type="spellStart"/>
      <w:r w:rsidR="003703C1" w:rsidRPr="00A40FC2">
        <w:rPr>
          <w:rFonts w:ascii="Arial" w:hAnsi="Arial" w:cs="Arial"/>
          <w:i/>
          <w:iCs/>
          <w:sz w:val="24"/>
          <w:szCs w:val="24"/>
        </w:rPr>
        <w:t>rosea</w:t>
      </w:r>
      <w:proofErr w:type="spellEnd"/>
      <w:r w:rsidR="003703C1" w:rsidRPr="00A40FC2">
        <w:rPr>
          <w:rFonts w:ascii="Arial" w:hAnsi="Arial" w:cs="Arial"/>
          <w:sz w:val="24"/>
          <w:szCs w:val="24"/>
        </w:rPr>
        <w:t xml:space="preserve"> </w:t>
      </w:r>
      <w:r w:rsidR="008D71C1" w:rsidRPr="00A40FC2">
        <w:rPr>
          <w:rFonts w:ascii="Arial" w:hAnsi="Arial" w:cs="Arial"/>
          <w:sz w:val="24"/>
          <w:szCs w:val="24"/>
        </w:rPr>
        <w:t>(Fig. 2)</w:t>
      </w:r>
      <w:r w:rsidR="003703C1" w:rsidRPr="00A40FC2">
        <w:rPr>
          <w:rFonts w:ascii="Arial" w:hAnsi="Arial" w:cs="Arial"/>
          <w:sz w:val="24"/>
          <w:szCs w:val="24"/>
        </w:rPr>
        <w:t>.</w:t>
      </w:r>
      <w:r w:rsidR="00197B97">
        <w:rPr>
          <w:rFonts w:ascii="Arial" w:hAnsi="Arial" w:cs="Arial"/>
          <w:sz w:val="24"/>
          <w:szCs w:val="24"/>
        </w:rPr>
        <w:t xml:space="preserve"> Arbuscule frequency </w:t>
      </w:r>
      <w:r w:rsidR="00C57194">
        <w:rPr>
          <w:rFonts w:ascii="Arial" w:hAnsi="Arial" w:cs="Arial"/>
          <w:sz w:val="24"/>
          <w:szCs w:val="24"/>
        </w:rPr>
        <w:t xml:space="preserve">also </w:t>
      </w:r>
      <w:r w:rsidR="00197B97">
        <w:rPr>
          <w:rFonts w:ascii="Arial" w:hAnsi="Arial" w:cs="Arial"/>
          <w:sz w:val="24"/>
          <w:szCs w:val="24"/>
        </w:rPr>
        <w:t>increased with time (c. 20% at 77 d to c. 26% at 105 d)</w:t>
      </w:r>
      <w:r w:rsidR="00C57194">
        <w:rPr>
          <w:rFonts w:ascii="Arial" w:hAnsi="Arial" w:cs="Arial"/>
          <w:sz w:val="24"/>
          <w:szCs w:val="24"/>
        </w:rPr>
        <w:t>.</w:t>
      </w:r>
      <w:r w:rsidR="00197B97">
        <w:rPr>
          <w:rFonts w:ascii="Arial" w:hAnsi="Arial" w:cs="Arial"/>
          <w:sz w:val="24"/>
          <w:szCs w:val="24"/>
        </w:rPr>
        <w:t xml:space="preserve"> </w:t>
      </w:r>
      <w:proofErr w:type="gramStart"/>
      <w:r w:rsidR="00197B97">
        <w:rPr>
          <w:rFonts w:ascii="Arial" w:hAnsi="Arial" w:cs="Arial"/>
          <w:sz w:val="24"/>
          <w:szCs w:val="24"/>
        </w:rPr>
        <w:t>Vesicles,</w:t>
      </w:r>
      <w:proofErr w:type="gramEnd"/>
      <w:r w:rsidR="00197B97">
        <w:rPr>
          <w:rFonts w:ascii="Arial" w:hAnsi="Arial" w:cs="Arial"/>
          <w:sz w:val="24"/>
          <w:szCs w:val="24"/>
        </w:rPr>
        <w:t xml:space="preserve"> were rarely observed except in roots colonised by </w:t>
      </w:r>
      <w:r w:rsidR="00197B97" w:rsidRPr="005056D8">
        <w:rPr>
          <w:rFonts w:ascii="Arial" w:hAnsi="Arial" w:cs="Arial"/>
          <w:i/>
          <w:iCs/>
          <w:sz w:val="24"/>
          <w:szCs w:val="24"/>
        </w:rPr>
        <w:t xml:space="preserve">G. </w:t>
      </w:r>
      <w:proofErr w:type="spellStart"/>
      <w:r w:rsidR="00197B97" w:rsidRPr="005056D8">
        <w:rPr>
          <w:rFonts w:ascii="Arial" w:hAnsi="Arial" w:cs="Arial"/>
          <w:i/>
          <w:iCs/>
          <w:sz w:val="24"/>
          <w:szCs w:val="24"/>
        </w:rPr>
        <w:t>intraradices</w:t>
      </w:r>
      <w:proofErr w:type="spellEnd"/>
      <w:r w:rsidR="0056536F">
        <w:rPr>
          <w:rFonts w:ascii="Arial" w:hAnsi="Arial" w:cs="Arial"/>
          <w:iCs/>
          <w:sz w:val="24"/>
          <w:szCs w:val="24"/>
        </w:rPr>
        <w:t>,</w:t>
      </w:r>
      <w:r w:rsidR="00197B97">
        <w:rPr>
          <w:rFonts w:ascii="Arial" w:hAnsi="Arial" w:cs="Arial"/>
          <w:sz w:val="24"/>
          <w:szCs w:val="24"/>
        </w:rPr>
        <w:t xml:space="preserve"> w</w:t>
      </w:r>
      <w:r w:rsidR="0056536F">
        <w:rPr>
          <w:rFonts w:ascii="Arial" w:hAnsi="Arial" w:cs="Arial"/>
          <w:sz w:val="24"/>
          <w:szCs w:val="24"/>
        </w:rPr>
        <w:t>h</w:t>
      </w:r>
      <w:r w:rsidR="00197B97">
        <w:rPr>
          <w:rFonts w:ascii="Arial" w:hAnsi="Arial" w:cs="Arial"/>
          <w:sz w:val="24"/>
          <w:szCs w:val="24"/>
        </w:rPr>
        <w:t xml:space="preserve">ere vesicle frequency was significantly higher than </w:t>
      </w:r>
      <w:r w:rsidR="0056536F">
        <w:rPr>
          <w:rFonts w:ascii="Arial" w:hAnsi="Arial" w:cs="Arial"/>
          <w:sz w:val="24"/>
          <w:szCs w:val="24"/>
        </w:rPr>
        <w:t xml:space="preserve">in </w:t>
      </w:r>
      <w:r w:rsidR="00197B97">
        <w:rPr>
          <w:rFonts w:ascii="Arial" w:hAnsi="Arial" w:cs="Arial"/>
          <w:sz w:val="24"/>
          <w:szCs w:val="24"/>
        </w:rPr>
        <w:t>all the other AMF treatments (</w:t>
      </w:r>
      <w:r w:rsidR="009B2CC4">
        <w:rPr>
          <w:rFonts w:ascii="Arial" w:hAnsi="Arial" w:cs="Arial"/>
          <w:sz w:val="24"/>
          <w:szCs w:val="24"/>
        </w:rPr>
        <w:t>at 105</w:t>
      </w:r>
      <w:r w:rsidR="00C57194">
        <w:rPr>
          <w:rFonts w:ascii="Arial" w:hAnsi="Arial" w:cs="Arial"/>
          <w:sz w:val="24"/>
          <w:szCs w:val="24"/>
        </w:rPr>
        <w:t xml:space="preserve"> </w:t>
      </w:r>
      <w:r w:rsidR="009B2CC4">
        <w:rPr>
          <w:rFonts w:ascii="Arial" w:hAnsi="Arial" w:cs="Arial"/>
          <w:sz w:val="24"/>
          <w:szCs w:val="24"/>
        </w:rPr>
        <w:t xml:space="preserve">d </w:t>
      </w:r>
      <w:r w:rsidR="00A02531">
        <w:rPr>
          <w:rFonts w:ascii="Arial" w:hAnsi="Arial" w:cs="Arial"/>
          <w:sz w:val="24"/>
          <w:szCs w:val="24"/>
        </w:rPr>
        <w:t>11.7</w:t>
      </w:r>
      <w:r w:rsidR="00197B97">
        <w:rPr>
          <w:rFonts w:ascii="Arial" w:hAnsi="Arial" w:cs="Arial"/>
          <w:sz w:val="24"/>
          <w:szCs w:val="24"/>
        </w:rPr>
        <w:t xml:space="preserve"> ± </w:t>
      </w:r>
      <w:r w:rsidR="00A02531">
        <w:rPr>
          <w:rFonts w:ascii="Arial" w:hAnsi="Arial" w:cs="Arial"/>
          <w:sz w:val="24"/>
          <w:szCs w:val="24"/>
        </w:rPr>
        <w:t>1.5</w:t>
      </w:r>
      <w:r w:rsidR="00197B97">
        <w:rPr>
          <w:rFonts w:ascii="Arial" w:hAnsi="Arial" w:cs="Arial"/>
          <w:sz w:val="24"/>
          <w:szCs w:val="24"/>
        </w:rPr>
        <w:t xml:space="preserve">% </w:t>
      </w:r>
      <w:r w:rsidR="009B2CC4">
        <w:rPr>
          <w:rFonts w:ascii="Arial" w:hAnsi="Arial" w:cs="Arial"/>
          <w:sz w:val="24"/>
          <w:szCs w:val="24"/>
        </w:rPr>
        <w:t xml:space="preserve">vesicles in </w:t>
      </w:r>
      <w:r w:rsidR="00197B97" w:rsidRPr="005056D8">
        <w:rPr>
          <w:rFonts w:ascii="Arial" w:hAnsi="Arial" w:cs="Arial"/>
          <w:i/>
          <w:iCs/>
          <w:sz w:val="24"/>
          <w:szCs w:val="24"/>
        </w:rPr>
        <w:t xml:space="preserve">G. </w:t>
      </w:r>
      <w:proofErr w:type="spellStart"/>
      <w:r w:rsidR="00197B97" w:rsidRPr="005056D8">
        <w:rPr>
          <w:rFonts w:ascii="Arial" w:hAnsi="Arial" w:cs="Arial"/>
          <w:i/>
          <w:iCs/>
          <w:sz w:val="24"/>
          <w:szCs w:val="24"/>
        </w:rPr>
        <w:t>intraradices</w:t>
      </w:r>
      <w:proofErr w:type="spellEnd"/>
      <w:r w:rsidR="00197B97">
        <w:rPr>
          <w:rFonts w:ascii="Arial" w:hAnsi="Arial" w:cs="Arial"/>
          <w:sz w:val="24"/>
          <w:szCs w:val="24"/>
        </w:rPr>
        <w:t xml:space="preserve"> </w:t>
      </w:r>
      <w:r w:rsidR="009B2CC4">
        <w:rPr>
          <w:rFonts w:ascii="Arial" w:hAnsi="Arial" w:cs="Arial"/>
          <w:sz w:val="24"/>
          <w:szCs w:val="24"/>
        </w:rPr>
        <w:t xml:space="preserve">roots </w:t>
      </w:r>
      <w:proofErr w:type="spellStart"/>
      <w:r w:rsidR="00197B97">
        <w:rPr>
          <w:rFonts w:ascii="Arial" w:hAnsi="Arial" w:cs="Arial"/>
          <w:sz w:val="24"/>
          <w:szCs w:val="24"/>
        </w:rPr>
        <w:t>v</w:t>
      </w:r>
      <w:r w:rsidR="0056536F">
        <w:rPr>
          <w:rFonts w:ascii="Arial" w:hAnsi="Arial" w:cs="Arial"/>
          <w:sz w:val="24"/>
          <w:szCs w:val="24"/>
        </w:rPr>
        <w:t>s</w:t>
      </w:r>
      <w:proofErr w:type="spellEnd"/>
      <w:r w:rsidR="00197B97">
        <w:rPr>
          <w:rFonts w:ascii="Arial" w:hAnsi="Arial" w:cs="Arial"/>
          <w:sz w:val="24"/>
          <w:szCs w:val="24"/>
        </w:rPr>
        <w:t xml:space="preserve"> 2.</w:t>
      </w:r>
      <w:r w:rsidR="009B2CC4">
        <w:rPr>
          <w:rFonts w:ascii="Arial" w:hAnsi="Arial" w:cs="Arial"/>
          <w:sz w:val="24"/>
          <w:szCs w:val="24"/>
        </w:rPr>
        <w:t>4</w:t>
      </w:r>
      <w:r w:rsidR="00197B97">
        <w:rPr>
          <w:rFonts w:ascii="Arial" w:hAnsi="Arial" w:cs="Arial"/>
          <w:sz w:val="24"/>
          <w:szCs w:val="24"/>
        </w:rPr>
        <w:t xml:space="preserve"> ± 0.</w:t>
      </w:r>
      <w:r w:rsidR="009B2CC4">
        <w:rPr>
          <w:rFonts w:ascii="Arial" w:hAnsi="Arial" w:cs="Arial"/>
          <w:sz w:val="24"/>
          <w:szCs w:val="24"/>
        </w:rPr>
        <w:t>6</w:t>
      </w:r>
      <w:r w:rsidR="00197B97">
        <w:rPr>
          <w:rFonts w:ascii="Arial" w:hAnsi="Arial" w:cs="Arial"/>
          <w:sz w:val="24"/>
          <w:szCs w:val="24"/>
        </w:rPr>
        <w:t xml:space="preserve">% across the other </w:t>
      </w:r>
      <w:r w:rsidR="008458EC">
        <w:rPr>
          <w:rFonts w:ascii="Arial" w:hAnsi="Arial" w:cs="Arial"/>
          <w:sz w:val="24"/>
          <w:szCs w:val="24"/>
        </w:rPr>
        <w:t xml:space="preserve">AMF </w:t>
      </w:r>
      <w:r w:rsidR="00197B97">
        <w:rPr>
          <w:rFonts w:ascii="Arial" w:hAnsi="Arial" w:cs="Arial"/>
          <w:sz w:val="24"/>
          <w:szCs w:val="24"/>
        </w:rPr>
        <w:t xml:space="preserve">treatments). </w:t>
      </w:r>
      <w:r w:rsidR="009B2CC4">
        <w:rPr>
          <w:rFonts w:ascii="Arial" w:hAnsi="Arial" w:cs="Arial"/>
          <w:sz w:val="24"/>
          <w:szCs w:val="24"/>
        </w:rPr>
        <w:t>No AMF structures were observed in the n</w:t>
      </w:r>
      <w:r>
        <w:rPr>
          <w:rFonts w:ascii="Arial" w:hAnsi="Arial" w:cs="Arial"/>
          <w:sz w:val="24"/>
          <w:szCs w:val="24"/>
        </w:rPr>
        <w:t xml:space="preserve">on-AM control roots </w:t>
      </w:r>
      <w:r w:rsidR="009B2CC4">
        <w:rPr>
          <w:rFonts w:ascii="Arial" w:hAnsi="Arial" w:cs="Arial"/>
          <w:sz w:val="24"/>
          <w:szCs w:val="24"/>
        </w:rPr>
        <w:t>at either harvest.</w:t>
      </w:r>
    </w:p>
    <w:p w:rsidR="00197B97" w:rsidRDefault="00197B97" w:rsidP="00EA7E4E">
      <w:pPr>
        <w:spacing w:line="480" w:lineRule="auto"/>
        <w:jc w:val="both"/>
        <w:rPr>
          <w:rFonts w:ascii="Arial" w:hAnsi="Arial" w:cs="Arial"/>
          <w:sz w:val="24"/>
          <w:szCs w:val="24"/>
        </w:rPr>
      </w:pPr>
    </w:p>
    <w:p w:rsidR="00EA7E4E" w:rsidRDefault="00EC1944" w:rsidP="00EA7E4E">
      <w:pPr>
        <w:spacing w:line="480" w:lineRule="auto"/>
        <w:jc w:val="both"/>
        <w:rPr>
          <w:rFonts w:ascii="Arial" w:hAnsi="Arial" w:cs="Arial"/>
          <w:sz w:val="24"/>
          <w:szCs w:val="24"/>
        </w:rPr>
      </w:pPr>
      <w:r>
        <w:rPr>
          <w:rFonts w:ascii="Arial" w:hAnsi="Arial" w:cs="Arial"/>
          <w:sz w:val="24"/>
          <w:szCs w:val="24"/>
        </w:rPr>
        <w:t xml:space="preserve">There was </w:t>
      </w:r>
      <w:r w:rsidR="00566E77">
        <w:rPr>
          <w:rFonts w:ascii="Arial" w:hAnsi="Arial" w:cs="Arial"/>
          <w:sz w:val="24"/>
          <w:szCs w:val="24"/>
        </w:rPr>
        <w:t>a strong relationship between</w:t>
      </w:r>
      <w:r>
        <w:rPr>
          <w:rFonts w:ascii="Arial" w:hAnsi="Arial" w:cs="Arial"/>
          <w:sz w:val="24"/>
          <w:szCs w:val="24"/>
        </w:rPr>
        <w:t xml:space="preserve"> plant P content and </w:t>
      </w:r>
      <w:r w:rsidR="00566E77">
        <w:rPr>
          <w:rFonts w:ascii="Arial" w:hAnsi="Arial" w:cs="Arial"/>
          <w:sz w:val="24"/>
          <w:szCs w:val="24"/>
        </w:rPr>
        <w:t xml:space="preserve">%RLC </w:t>
      </w:r>
      <w:r w:rsidR="009B2CC4">
        <w:rPr>
          <w:rFonts w:ascii="Arial" w:hAnsi="Arial" w:cs="Arial"/>
          <w:sz w:val="24"/>
          <w:szCs w:val="24"/>
        </w:rPr>
        <w:t>e</w:t>
      </w:r>
      <w:r w:rsidR="00AD759A">
        <w:rPr>
          <w:rFonts w:ascii="Arial" w:hAnsi="Arial" w:cs="Arial"/>
          <w:sz w:val="24"/>
          <w:szCs w:val="24"/>
        </w:rPr>
        <w:t xml:space="preserve">ven after the effect of </w:t>
      </w:r>
      <w:r w:rsidR="009B2CC4">
        <w:rPr>
          <w:rFonts w:ascii="Arial" w:hAnsi="Arial" w:cs="Arial"/>
          <w:sz w:val="24"/>
          <w:szCs w:val="24"/>
        </w:rPr>
        <w:t xml:space="preserve">time was eliminated (Fig. 3) indicating </w:t>
      </w:r>
      <w:r w:rsidR="00C57194">
        <w:rPr>
          <w:rFonts w:ascii="Arial" w:hAnsi="Arial" w:cs="Arial"/>
          <w:sz w:val="24"/>
          <w:szCs w:val="24"/>
        </w:rPr>
        <w:t xml:space="preserve">that </w:t>
      </w:r>
      <w:r w:rsidR="009B2CC4">
        <w:rPr>
          <w:rFonts w:ascii="Arial" w:hAnsi="Arial" w:cs="Arial"/>
          <w:sz w:val="24"/>
          <w:szCs w:val="24"/>
        </w:rPr>
        <w:t xml:space="preserve">the relationship was not simply due to both parameters increasing with time. </w:t>
      </w:r>
      <w:r w:rsidR="006C1F87">
        <w:rPr>
          <w:rFonts w:ascii="Arial" w:hAnsi="Arial" w:cs="Arial"/>
          <w:sz w:val="24"/>
          <w:szCs w:val="24"/>
        </w:rPr>
        <w:t xml:space="preserve"> Although a</w:t>
      </w:r>
      <w:r>
        <w:rPr>
          <w:rFonts w:ascii="Arial" w:hAnsi="Arial" w:cs="Arial"/>
          <w:sz w:val="24"/>
          <w:szCs w:val="24"/>
        </w:rPr>
        <w:t xml:space="preserve">rbuscules are the site of P transfer from the fungus to the plant </w:t>
      </w:r>
      <w:r w:rsidR="002C2A17">
        <w:rPr>
          <w:rFonts w:ascii="Arial" w:hAnsi="Arial" w:cs="Arial"/>
          <w:sz w:val="24"/>
          <w:szCs w:val="24"/>
        </w:rPr>
        <w:t>[</w:t>
      </w:r>
      <w:r w:rsidR="006C1F87">
        <w:rPr>
          <w:rFonts w:ascii="Arial" w:hAnsi="Arial" w:cs="Arial"/>
          <w:sz w:val="24"/>
          <w:szCs w:val="24"/>
        </w:rPr>
        <w:t>7</w:t>
      </w:r>
      <w:proofErr w:type="gramStart"/>
      <w:r w:rsidR="002C2A17">
        <w:rPr>
          <w:rFonts w:ascii="Arial" w:hAnsi="Arial" w:cs="Arial"/>
          <w:sz w:val="24"/>
          <w:szCs w:val="24"/>
        </w:rPr>
        <w:t>,5</w:t>
      </w:r>
      <w:r w:rsidR="004A618D">
        <w:rPr>
          <w:rFonts w:ascii="Arial" w:hAnsi="Arial" w:cs="Arial"/>
          <w:sz w:val="24"/>
          <w:szCs w:val="24"/>
        </w:rPr>
        <w:t>4</w:t>
      </w:r>
      <w:proofErr w:type="gramEnd"/>
      <w:r w:rsidR="002C2A17">
        <w:rPr>
          <w:rFonts w:ascii="Arial" w:hAnsi="Arial" w:cs="Arial"/>
          <w:sz w:val="24"/>
          <w:szCs w:val="24"/>
        </w:rPr>
        <w:t>]</w:t>
      </w:r>
      <w:r w:rsidR="006C1F87">
        <w:rPr>
          <w:rFonts w:ascii="Arial" w:hAnsi="Arial" w:cs="Arial"/>
          <w:sz w:val="24"/>
          <w:szCs w:val="24"/>
        </w:rPr>
        <w:t>,</w:t>
      </w:r>
      <w:r>
        <w:rPr>
          <w:rFonts w:ascii="Arial" w:hAnsi="Arial" w:cs="Arial"/>
          <w:sz w:val="24"/>
          <w:szCs w:val="24"/>
        </w:rPr>
        <w:t xml:space="preserve"> as noted above</w:t>
      </w:r>
      <w:r w:rsidR="00FC5425">
        <w:rPr>
          <w:rFonts w:ascii="Arial" w:hAnsi="Arial" w:cs="Arial"/>
          <w:sz w:val="24"/>
          <w:szCs w:val="24"/>
        </w:rPr>
        <w:t>,</w:t>
      </w:r>
      <w:r>
        <w:rPr>
          <w:rFonts w:ascii="Arial" w:hAnsi="Arial" w:cs="Arial"/>
          <w:sz w:val="24"/>
          <w:szCs w:val="24"/>
        </w:rPr>
        <w:t xml:space="preserve"> their turnover can be rapid</w:t>
      </w:r>
      <w:r w:rsidR="00EA7E4E">
        <w:rPr>
          <w:rFonts w:ascii="Arial" w:hAnsi="Arial" w:cs="Arial"/>
          <w:sz w:val="24"/>
          <w:szCs w:val="24"/>
        </w:rPr>
        <w:t>,</w:t>
      </w:r>
      <w:r>
        <w:rPr>
          <w:rFonts w:ascii="Arial" w:hAnsi="Arial" w:cs="Arial"/>
          <w:sz w:val="24"/>
          <w:szCs w:val="24"/>
        </w:rPr>
        <w:t xml:space="preserve"> </w:t>
      </w:r>
      <w:r w:rsidR="00FC5425">
        <w:rPr>
          <w:rFonts w:ascii="Arial" w:hAnsi="Arial" w:cs="Arial"/>
          <w:sz w:val="24"/>
          <w:szCs w:val="24"/>
        </w:rPr>
        <w:t xml:space="preserve">and </w:t>
      </w:r>
      <w:r>
        <w:rPr>
          <w:rFonts w:ascii="Arial" w:hAnsi="Arial" w:cs="Arial"/>
          <w:sz w:val="24"/>
          <w:szCs w:val="24"/>
        </w:rPr>
        <w:t xml:space="preserve">arbuscule frequency recorded at harvest may not necessarily reflect P transfer to the plant over the duration of the experimental period. </w:t>
      </w:r>
      <w:r w:rsidR="006C1F87">
        <w:rPr>
          <w:rFonts w:ascii="Arial" w:hAnsi="Arial" w:cs="Arial"/>
          <w:sz w:val="24"/>
          <w:szCs w:val="24"/>
        </w:rPr>
        <w:t>In contrast, h</w:t>
      </w:r>
      <w:r w:rsidR="00EA7E4E">
        <w:rPr>
          <w:rFonts w:ascii="Arial" w:hAnsi="Arial" w:cs="Arial"/>
          <w:sz w:val="24"/>
          <w:szCs w:val="24"/>
        </w:rPr>
        <w:t>yphae internal to the roots</w:t>
      </w:r>
      <w:r w:rsidR="00BB39D3">
        <w:rPr>
          <w:rFonts w:ascii="Arial" w:hAnsi="Arial" w:cs="Arial"/>
          <w:sz w:val="24"/>
          <w:szCs w:val="24"/>
        </w:rPr>
        <w:t>,</w:t>
      </w:r>
      <w:r w:rsidR="00EA7E4E">
        <w:rPr>
          <w:rFonts w:ascii="Arial" w:hAnsi="Arial" w:cs="Arial"/>
          <w:sz w:val="24"/>
          <w:szCs w:val="24"/>
        </w:rPr>
        <w:t xml:space="preserve"> which </w:t>
      </w:r>
      <w:r w:rsidR="00FC5425">
        <w:rPr>
          <w:rFonts w:ascii="Arial" w:hAnsi="Arial" w:cs="Arial"/>
          <w:sz w:val="24"/>
          <w:szCs w:val="24"/>
        </w:rPr>
        <w:t>dominate</w:t>
      </w:r>
      <w:r w:rsidR="00EA7E4E">
        <w:rPr>
          <w:rFonts w:ascii="Arial" w:hAnsi="Arial" w:cs="Arial"/>
          <w:sz w:val="24"/>
          <w:szCs w:val="24"/>
        </w:rPr>
        <w:t xml:space="preserve"> %RLC</w:t>
      </w:r>
      <w:r w:rsidR="00BB39D3">
        <w:rPr>
          <w:rFonts w:ascii="Arial" w:hAnsi="Arial" w:cs="Arial"/>
          <w:sz w:val="24"/>
          <w:szCs w:val="24"/>
        </w:rPr>
        <w:t>,</w:t>
      </w:r>
      <w:r w:rsidR="00EA7E4E">
        <w:rPr>
          <w:rFonts w:ascii="Arial" w:hAnsi="Arial" w:cs="Arial"/>
          <w:sz w:val="24"/>
          <w:szCs w:val="24"/>
        </w:rPr>
        <w:t xml:space="preserve"> are much longer lived</w:t>
      </w:r>
      <w:r w:rsidR="006C1F87">
        <w:rPr>
          <w:rFonts w:ascii="Arial" w:hAnsi="Arial" w:cs="Arial"/>
          <w:sz w:val="24"/>
          <w:szCs w:val="24"/>
        </w:rPr>
        <w:t xml:space="preserve"> </w:t>
      </w:r>
      <w:r w:rsidR="002C2A17">
        <w:rPr>
          <w:rFonts w:ascii="Arial" w:hAnsi="Arial" w:cs="Arial"/>
          <w:sz w:val="24"/>
          <w:szCs w:val="24"/>
        </w:rPr>
        <w:t>[</w:t>
      </w:r>
      <w:r w:rsidR="006C1F87">
        <w:rPr>
          <w:rFonts w:ascii="Arial" w:hAnsi="Arial" w:cs="Arial"/>
          <w:sz w:val="24"/>
          <w:szCs w:val="24"/>
        </w:rPr>
        <w:t>7</w:t>
      </w:r>
      <w:r w:rsidR="002C2A17">
        <w:rPr>
          <w:rFonts w:ascii="Arial" w:hAnsi="Arial" w:cs="Arial"/>
          <w:sz w:val="24"/>
          <w:szCs w:val="24"/>
        </w:rPr>
        <w:t>]</w:t>
      </w:r>
      <w:r w:rsidR="00C83378">
        <w:rPr>
          <w:rFonts w:ascii="Arial" w:hAnsi="Arial" w:cs="Arial"/>
          <w:sz w:val="24"/>
          <w:szCs w:val="24"/>
        </w:rPr>
        <w:t xml:space="preserve">, </w:t>
      </w:r>
      <w:r w:rsidR="00EA7E4E">
        <w:rPr>
          <w:rFonts w:ascii="Arial" w:hAnsi="Arial" w:cs="Arial"/>
          <w:sz w:val="24"/>
          <w:szCs w:val="24"/>
        </w:rPr>
        <w:t xml:space="preserve">which may explain why the relationship was still apparent </w:t>
      </w:r>
      <w:r w:rsidR="006C1F87">
        <w:rPr>
          <w:rFonts w:ascii="Arial" w:hAnsi="Arial" w:cs="Arial"/>
          <w:sz w:val="24"/>
          <w:szCs w:val="24"/>
        </w:rPr>
        <w:t>for total %RLC and plant P content</w:t>
      </w:r>
      <w:r w:rsidR="009B3E4D">
        <w:rPr>
          <w:rFonts w:ascii="Arial" w:hAnsi="Arial" w:cs="Arial"/>
          <w:sz w:val="24"/>
          <w:szCs w:val="24"/>
        </w:rPr>
        <w:t xml:space="preserve">. </w:t>
      </w:r>
      <w:r w:rsidR="00A73F9D">
        <w:rPr>
          <w:rFonts w:ascii="Arial" w:hAnsi="Arial" w:cs="Arial"/>
          <w:sz w:val="24"/>
          <w:szCs w:val="24"/>
        </w:rPr>
        <w:t>Colonisation by AMF may down</w:t>
      </w:r>
      <w:r w:rsidR="00FC5425">
        <w:rPr>
          <w:rFonts w:ascii="Arial" w:hAnsi="Arial" w:cs="Arial"/>
          <w:sz w:val="24"/>
          <w:szCs w:val="24"/>
        </w:rPr>
        <w:t>-</w:t>
      </w:r>
      <w:r w:rsidR="00A73F9D">
        <w:rPr>
          <w:rFonts w:ascii="Arial" w:hAnsi="Arial" w:cs="Arial"/>
          <w:sz w:val="24"/>
          <w:szCs w:val="24"/>
        </w:rPr>
        <w:t xml:space="preserve">regulate root P acquisition </w:t>
      </w:r>
      <w:r w:rsidR="002C2A17">
        <w:rPr>
          <w:rFonts w:ascii="Arial" w:hAnsi="Arial" w:cs="Arial"/>
          <w:sz w:val="24"/>
          <w:szCs w:val="24"/>
        </w:rPr>
        <w:t>[</w:t>
      </w:r>
      <w:r w:rsidR="0064360E">
        <w:rPr>
          <w:rFonts w:ascii="Arial" w:hAnsi="Arial" w:cs="Arial"/>
          <w:sz w:val="24"/>
          <w:szCs w:val="24"/>
        </w:rPr>
        <w:t>10</w:t>
      </w:r>
      <w:r w:rsidR="002C2A17">
        <w:rPr>
          <w:rFonts w:ascii="Arial" w:hAnsi="Arial" w:cs="Arial"/>
          <w:sz w:val="24"/>
          <w:szCs w:val="24"/>
        </w:rPr>
        <w:t>]</w:t>
      </w:r>
      <w:r w:rsidR="00C83378">
        <w:rPr>
          <w:rFonts w:ascii="Arial" w:hAnsi="Arial" w:cs="Arial"/>
          <w:sz w:val="24"/>
          <w:szCs w:val="24"/>
        </w:rPr>
        <w:t xml:space="preserve">, </w:t>
      </w:r>
      <w:r w:rsidR="00A73F9D">
        <w:rPr>
          <w:rFonts w:ascii="Arial" w:hAnsi="Arial" w:cs="Arial"/>
          <w:sz w:val="24"/>
          <w:szCs w:val="24"/>
        </w:rPr>
        <w:t xml:space="preserve">in some cases to such a degree that the fungus acquires </w:t>
      </w:r>
      <w:r w:rsidR="00FC5425">
        <w:rPr>
          <w:rFonts w:ascii="Arial" w:hAnsi="Arial" w:cs="Arial"/>
          <w:sz w:val="24"/>
          <w:szCs w:val="24"/>
        </w:rPr>
        <w:t xml:space="preserve">all of </w:t>
      </w:r>
      <w:r w:rsidR="00A73F9D">
        <w:rPr>
          <w:rFonts w:ascii="Arial" w:hAnsi="Arial" w:cs="Arial"/>
          <w:sz w:val="24"/>
          <w:szCs w:val="24"/>
        </w:rPr>
        <w:t xml:space="preserve">the P </w:t>
      </w:r>
      <w:r w:rsidR="002C2A17">
        <w:rPr>
          <w:rFonts w:ascii="Arial" w:hAnsi="Arial" w:cs="Arial"/>
          <w:sz w:val="24"/>
          <w:szCs w:val="24"/>
        </w:rPr>
        <w:t>[5</w:t>
      </w:r>
      <w:r w:rsidR="004A618D">
        <w:rPr>
          <w:rFonts w:ascii="Arial" w:hAnsi="Arial" w:cs="Arial"/>
          <w:sz w:val="24"/>
          <w:szCs w:val="24"/>
        </w:rPr>
        <w:t>5</w:t>
      </w:r>
      <w:r w:rsidR="002C2A17">
        <w:rPr>
          <w:rFonts w:ascii="Arial" w:hAnsi="Arial" w:cs="Arial"/>
          <w:sz w:val="24"/>
          <w:szCs w:val="24"/>
        </w:rPr>
        <w:t>]</w:t>
      </w:r>
      <w:r w:rsidR="00C83378">
        <w:rPr>
          <w:rFonts w:ascii="Arial" w:hAnsi="Arial" w:cs="Arial"/>
          <w:sz w:val="24"/>
          <w:szCs w:val="24"/>
        </w:rPr>
        <w:t>.</w:t>
      </w:r>
      <w:r w:rsidR="00BE2490">
        <w:rPr>
          <w:rFonts w:ascii="Arial" w:hAnsi="Arial" w:cs="Arial"/>
          <w:sz w:val="24"/>
          <w:szCs w:val="24"/>
        </w:rPr>
        <w:t xml:space="preserve"> The significant </w:t>
      </w:r>
      <w:r w:rsidR="0064360E">
        <w:rPr>
          <w:rFonts w:ascii="Arial" w:hAnsi="Arial" w:cs="Arial"/>
          <w:sz w:val="24"/>
          <w:szCs w:val="24"/>
        </w:rPr>
        <w:t xml:space="preserve">overall </w:t>
      </w:r>
      <w:r w:rsidR="00BE2490">
        <w:rPr>
          <w:rFonts w:ascii="Arial" w:hAnsi="Arial" w:cs="Arial"/>
          <w:sz w:val="24"/>
          <w:szCs w:val="24"/>
        </w:rPr>
        <w:t xml:space="preserve">relationship seen in </w:t>
      </w:r>
      <w:r w:rsidR="00FC5425">
        <w:rPr>
          <w:rFonts w:ascii="Arial" w:hAnsi="Arial" w:cs="Arial"/>
          <w:sz w:val="24"/>
          <w:szCs w:val="24"/>
        </w:rPr>
        <w:t xml:space="preserve">plants colonised by </w:t>
      </w:r>
      <w:r w:rsidR="0064360E">
        <w:rPr>
          <w:rFonts w:ascii="Arial" w:hAnsi="Arial" w:cs="Arial"/>
          <w:sz w:val="24"/>
          <w:szCs w:val="24"/>
        </w:rPr>
        <w:t>the AMF</w:t>
      </w:r>
      <w:r w:rsidR="00BE2490">
        <w:rPr>
          <w:rFonts w:ascii="Arial" w:hAnsi="Arial" w:cs="Arial"/>
          <w:sz w:val="24"/>
          <w:szCs w:val="24"/>
        </w:rPr>
        <w:t xml:space="preserve"> does suggest </w:t>
      </w:r>
      <w:r w:rsidR="0064360E">
        <w:rPr>
          <w:rFonts w:ascii="Arial" w:hAnsi="Arial" w:cs="Arial"/>
          <w:sz w:val="24"/>
          <w:szCs w:val="24"/>
        </w:rPr>
        <w:t xml:space="preserve">that </w:t>
      </w:r>
      <w:r w:rsidR="00BE2490">
        <w:rPr>
          <w:rFonts w:ascii="Arial" w:hAnsi="Arial" w:cs="Arial"/>
          <w:sz w:val="24"/>
          <w:szCs w:val="24"/>
        </w:rPr>
        <w:t>these fungi did play an active role in P capture for their associated poplar host</w:t>
      </w:r>
      <w:r w:rsidR="0064360E">
        <w:rPr>
          <w:rFonts w:ascii="Arial" w:hAnsi="Arial" w:cs="Arial"/>
          <w:sz w:val="24"/>
          <w:szCs w:val="24"/>
        </w:rPr>
        <w:t xml:space="preserve"> in this study</w:t>
      </w:r>
      <w:r w:rsidR="00BE2490">
        <w:rPr>
          <w:rFonts w:ascii="Arial" w:hAnsi="Arial" w:cs="Arial"/>
          <w:sz w:val="24"/>
          <w:szCs w:val="24"/>
        </w:rPr>
        <w:t>.</w:t>
      </w:r>
      <w:r w:rsidR="00A73F9D">
        <w:rPr>
          <w:rFonts w:ascii="Arial" w:hAnsi="Arial" w:cs="Arial"/>
          <w:sz w:val="24"/>
          <w:szCs w:val="24"/>
        </w:rPr>
        <w:t xml:space="preserve">  </w:t>
      </w:r>
    </w:p>
    <w:p w:rsidR="00EA7E4E" w:rsidRDefault="00EA7E4E" w:rsidP="00566E77">
      <w:pPr>
        <w:spacing w:line="480" w:lineRule="auto"/>
        <w:jc w:val="both"/>
        <w:rPr>
          <w:rFonts w:ascii="Arial" w:hAnsi="Arial" w:cs="Arial"/>
          <w:sz w:val="24"/>
          <w:szCs w:val="24"/>
        </w:rPr>
      </w:pPr>
    </w:p>
    <w:p w:rsidR="00197B97" w:rsidRDefault="00197B97" w:rsidP="00197B97">
      <w:pPr>
        <w:spacing w:line="480" w:lineRule="auto"/>
        <w:jc w:val="both"/>
        <w:rPr>
          <w:rFonts w:ascii="Arial" w:hAnsi="Arial" w:cs="Arial"/>
          <w:sz w:val="24"/>
          <w:szCs w:val="24"/>
        </w:rPr>
      </w:pPr>
      <w:r>
        <w:rPr>
          <w:rFonts w:ascii="Arial" w:hAnsi="Arial" w:cs="Arial"/>
          <w:sz w:val="24"/>
          <w:szCs w:val="24"/>
        </w:rPr>
        <w:t xml:space="preserve">While the </w:t>
      </w:r>
      <w:r w:rsidR="00517668">
        <w:rPr>
          <w:rFonts w:ascii="Arial" w:hAnsi="Arial" w:cs="Arial"/>
          <w:sz w:val="24"/>
          <w:szCs w:val="24"/>
        </w:rPr>
        <w:t xml:space="preserve">presence </w:t>
      </w:r>
      <w:r>
        <w:rPr>
          <w:rFonts w:ascii="Arial" w:hAnsi="Arial" w:cs="Arial"/>
          <w:sz w:val="24"/>
          <w:szCs w:val="24"/>
        </w:rPr>
        <w:t xml:space="preserve">of arbuscules is important in determining if the symbiosis is mutual, </w:t>
      </w:r>
      <w:proofErr w:type="spellStart"/>
      <w:r>
        <w:rPr>
          <w:rFonts w:ascii="Arial" w:hAnsi="Arial" w:cs="Arial"/>
          <w:sz w:val="24"/>
          <w:szCs w:val="24"/>
        </w:rPr>
        <w:t>extraradical</w:t>
      </w:r>
      <w:proofErr w:type="spellEnd"/>
      <w:r>
        <w:rPr>
          <w:rFonts w:ascii="Arial" w:hAnsi="Arial" w:cs="Arial"/>
          <w:sz w:val="24"/>
          <w:szCs w:val="24"/>
        </w:rPr>
        <w:t xml:space="preserve"> mycelium</w:t>
      </w:r>
      <w:r w:rsidR="00E04B6E">
        <w:rPr>
          <w:rFonts w:ascii="Arial" w:hAnsi="Arial" w:cs="Arial"/>
          <w:sz w:val="24"/>
          <w:szCs w:val="24"/>
        </w:rPr>
        <w:t xml:space="preserve"> development</w:t>
      </w:r>
      <w:r>
        <w:rPr>
          <w:rFonts w:ascii="Arial" w:hAnsi="Arial" w:cs="Arial"/>
          <w:sz w:val="24"/>
          <w:szCs w:val="24"/>
        </w:rPr>
        <w:t xml:space="preserve"> is</w:t>
      </w:r>
      <w:r w:rsidR="00102F1A">
        <w:rPr>
          <w:rFonts w:ascii="Arial" w:hAnsi="Arial" w:cs="Arial"/>
          <w:sz w:val="24"/>
          <w:szCs w:val="24"/>
        </w:rPr>
        <w:t xml:space="preserve"> important for nutrient acquisition</w:t>
      </w:r>
      <w:r w:rsidR="00E04B6E">
        <w:rPr>
          <w:rFonts w:ascii="Arial" w:hAnsi="Arial" w:cs="Arial"/>
          <w:sz w:val="24"/>
          <w:szCs w:val="24"/>
        </w:rPr>
        <w:t xml:space="preserve"> from the soil environment</w:t>
      </w:r>
      <w:r w:rsidR="00102F1A">
        <w:rPr>
          <w:rFonts w:ascii="Arial" w:hAnsi="Arial" w:cs="Arial"/>
          <w:sz w:val="24"/>
          <w:szCs w:val="24"/>
        </w:rPr>
        <w:t xml:space="preserve"> </w:t>
      </w:r>
      <w:r w:rsidR="00C739C5">
        <w:rPr>
          <w:rFonts w:ascii="Arial" w:hAnsi="Arial" w:cs="Arial"/>
          <w:sz w:val="24"/>
          <w:szCs w:val="24"/>
        </w:rPr>
        <w:t>[5</w:t>
      </w:r>
      <w:r w:rsidR="005F50FB">
        <w:rPr>
          <w:rFonts w:ascii="Arial" w:hAnsi="Arial" w:cs="Arial"/>
          <w:sz w:val="24"/>
          <w:szCs w:val="24"/>
        </w:rPr>
        <w:t>6</w:t>
      </w:r>
      <w:r w:rsidR="00C739C5">
        <w:rPr>
          <w:rFonts w:ascii="Arial" w:hAnsi="Arial" w:cs="Arial"/>
          <w:sz w:val="24"/>
          <w:szCs w:val="24"/>
        </w:rPr>
        <w:t>,5</w:t>
      </w:r>
      <w:r w:rsidR="005F50FB">
        <w:rPr>
          <w:rFonts w:ascii="Arial" w:hAnsi="Arial" w:cs="Arial"/>
          <w:sz w:val="24"/>
          <w:szCs w:val="24"/>
        </w:rPr>
        <w:t>7</w:t>
      </w:r>
      <w:r w:rsidR="002C2A17">
        <w:rPr>
          <w:rFonts w:ascii="Arial" w:hAnsi="Arial" w:cs="Arial"/>
          <w:sz w:val="24"/>
          <w:szCs w:val="24"/>
        </w:rPr>
        <w:t>]</w:t>
      </w:r>
      <w:r w:rsidR="00102F1A">
        <w:rPr>
          <w:rFonts w:ascii="Arial" w:hAnsi="Arial" w:cs="Arial"/>
          <w:sz w:val="24"/>
          <w:szCs w:val="24"/>
        </w:rPr>
        <w:t xml:space="preserve"> and as</w:t>
      </w:r>
      <w:r w:rsidR="00CE4330">
        <w:rPr>
          <w:rFonts w:ascii="Arial" w:hAnsi="Arial" w:cs="Arial"/>
          <w:sz w:val="24"/>
          <w:szCs w:val="24"/>
        </w:rPr>
        <w:t xml:space="preserve"> a</w:t>
      </w:r>
      <w:r w:rsidR="00102F1A">
        <w:rPr>
          <w:rFonts w:ascii="Arial" w:hAnsi="Arial" w:cs="Arial"/>
          <w:sz w:val="24"/>
          <w:szCs w:val="24"/>
        </w:rPr>
        <w:t xml:space="preserve"> conduit for carbon </w:t>
      </w:r>
      <w:r w:rsidR="00E04B6E">
        <w:rPr>
          <w:rFonts w:ascii="Arial" w:hAnsi="Arial" w:cs="Arial"/>
          <w:sz w:val="24"/>
          <w:szCs w:val="24"/>
        </w:rPr>
        <w:t xml:space="preserve">flow </w:t>
      </w:r>
      <w:r w:rsidR="00102F1A">
        <w:rPr>
          <w:rFonts w:ascii="Arial" w:hAnsi="Arial" w:cs="Arial"/>
          <w:sz w:val="24"/>
          <w:szCs w:val="24"/>
        </w:rPr>
        <w:t>below-ground</w:t>
      </w:r>
      <w:r w:rsidR="009E565E">
        <w:rPr>
          <w:rFonts w:ascii="Arial" w:hAnsi="Arial" w:cs="Arial"/>
          <w:sz w:val="24"/>
          <w:szCs w:val="24"/>
        </w:rPr>
        <w:t xml:space="preserve"> </w:t>
      </w:r>
      <w:r w:rsidR="00C739C5">
        <w:rPr>
          <w:rFonts w:ascii="Arial" w:hAnsi="Arial" w:cs="Arial"/>
          <w:sz w:val="24"/>
          <w:szCs w:val="24"/>
        </w:rPr>
        <w:t>[5</w:t>
      </w:r>
      <w:r w:rsidR="005F50FB">
        <w:rPr>
          <w:rFonts w:ascii="Arial" w:hAnsi="Arial" w:cs="Arial"/>
          <w:sz w:val="24"/>
          <w:szCs w:val="24"/>
        </w:rPr>
        <w:t>8</w:t>
      </w:r>
      <w:r w:rsidR="0064360E">
        <w:rPr>
          <w:rFonts w:ascii="Arial" w:hAnsi="Arial" w:cs="Arial"/>
          <w:sz w:val="24"/>
          <w:szCs w:val="24"/>
        </w:rPr>
        <w:t>,</w:t>
      </w:r>
      <w:r w:rsidR="005F50FB">
        <w:rPr>
          <w:rFonts w:ascii="Arial" w:hAnsi="Arial" w:cs="Arial"/>
          <w:sz w:val="24"/>
          <w:szCs w:val="24"/>
        </w:rPr>
        <w:t>59</w:t>
      </w:r>
      <w:r w:rsidR="002C2A17">
        <w:rPr>
          <w:rFonts w:ascii="Arial" w:hAnsi="Arial" w:cs="Arial"/>
          <w:sz w:val="24"/>
          <w:szCs w:val="24"/>
        </w:rPr>
        <w:t>]</w:t>
      </w:r>
      <w:r w:rsidR="009E565E">
        <w:rPr>
          <w:rFonts w:ascii="Arial" w:hAnsi="Arial" w:cs="Arial"/>
          <w:sz w:val="24"/>
          <w:szCs w:val="24"/>
        </w:rPr>
        <w:t>.</w:t>
      </w:r>
      <w:r w:rsidR="00102F1A">
        <w:rPr>
          <w:rFonts w:ascii="Arial" w:hAnsi="Arial" w:cs="Arial"/>
          <w:sz w:val="24"/>
          <w:szCs w:val="24"/>
        </w:rPr>
        <w:t xml:space="preserve"> </w:t>
      </w:r>
      <w:r>
        <w:rPr>
          <w:rFonts w:ascii="Arial" w:hAnsi="Arial" w:cs="Arial"/>
          <w:sz w:val="24"/>
          <w:szCs w:val="24"/>
        </w:rPr>
        <w:t xml:space="preserve"> Although low levels of </w:t>
      </w:r>
      <w:proofErr w:type="spellStart"/>
      <w:r>
        <w:rPr>
          <w:rFonts w:ascii="Arial" w:hAnsi="Arial" w:cs="Arial"/>
          <w:sz w:val="24"/>
          <w:szCs w:val="24"/>
        </w:rPr>
        <w:t>aseptate</w:t>
      </w:r>
      <w:proofErr w:type="spellEnd"/>
      <w:r>
        <w:rPr>
          <w:rFonts w:ascii="Arial" w:hAnsi="Arial" w:cs="Arial"/>
          <w:sz w:val="24"/>
          <w:szCs w:val="24"/>
        </w:rPr>
        <w:t xml:space="preserve"> hyphae were observed in the non-AM</w:t>
      </w:r>
      <w:r w:rsidR="00FC5425">
        <w:rPr>
          <w:rFonts w:ascii="Arial" w:hAnsi="Arial" w:cs="Arial"/>
          <w:sz w:val="24"/>
          <w:szCs w:val="24"/>
        </w:rPr>
        <w:t>F</w:t>
      </w:r>
      <w:r>
        <w:rPr>
          <w:rFonts w:ascii="Arial" w:hAnsi="Arial" w:cs="Arial"/>
          <w:sz w:val="24"/>
          <w:szCs w:val="24"/>
        </w:rPr>
        <w:t xml:space="preserve"> controls </w:t>
      </w:r>
      <w:r w:rsidR="00182899">
        <w:rPr>
          <w:rFonts w:ascii="Arial" w:hAnsi="Arial" w:cs="Arial"/>
          <w:sz w:val="24"/>
          <w:szCs w:val="24"/>
        </w:rPr>
        <w:t xml:space="preserve">at </w:t>
      </w:r>
      <w:r>
        <w:rPr>
          <w:rFonts w:ascii="Arial" w:hAnsi="Arial" w:cs="Arial"/>
          <w:sz w:val="24"/>
          <w:szCs w:val="24"/>
        </w:rPr>
        <w:t>77</w:t>
      </w:r>
      <w:r w:rsidR="00C57194">
        <w:rPr>
          <w:rFonts w:ascii="Arial" w:hAnsi="Arial" w:cs="Arial"/>
          <w:sz w:val="24"/>
          <w:szCs w:val="24"/>
        </w:rPr>
        <w:t xml:space="preserve"> </w:t>
      </w:r>
      <w:r>
        <w:rPr>
          <w:rFonts w:ascii="Arial" w:hAnsi="Arial" w:cs="Arial"/>
          <w:sz w:val="24"/>
          <w:szCs w:val="24"/>
        </w:rPr>
        <w:lastRenderedPageBreak/>
        <w:t>d (0.03 ± 0.01 m g</w:t>
      </w:r>
      <w:r w:rsidRPr="002E455C">
        <w:rPr>
          <w:rFonts w:ascii="Arial" w:hAnsi="Arial" w:cs="Arial"/>
          <w:sz w:val="24"/>
          <w:szCs w:val="24"/>
          <w:vertAlign w:val="superscript"/>
        </w:rPr>
        <w:t>-1</w:t>
      </w:r>
      <w:r>
        <w:rPr>
          <w:rFonts w:ascii="Arial" w:hAnsi="Arial" w:cs="Arial"/>
          <w:sz w:val="24"/>
          <w:szCs w:val="24"/>
        </w:rPr>
        <w:t xml:space="preserve"> </w:t>
      </w:r>
      <w:r w:rsidR="00FC5425">
        <w:rPr>
          <w:rFonts w:ascii="Arial" w:hAnsi="Arial" w:cs="Arial"/>
          <w:sz w:val="24"/>
          <w:szCs w:val="24"/>
        </w:rPr>
        <w:t>D</w:t>
      </w:r>
      <w:r w:rsidR="009040FC">
        <w:rPr>
          <w:rFonts w:ascii="Arial" w:hAnsi="Arial" w:cs="Arial"/>
          <w:sz w:val="24"/>
          <w:szCs w:val="24"/>
        </w:rPr>
        <w:t>W</w:t>
      </w:r>
      <w:r>
        <w:rPr>
          <w:rFonts w:ascii="Arial" w:hAnsi="Arial" w:cs="Arial"/>
          <w:sz w:val="24"/>
          <w:szCs w:val="24"/>
        </w:rPr>
        <w:t>) and 105</w:t>
      </w:r>
      <w:r w:rsidR="00A9395F">
        <w:rPr>
          <w:rFonts w:ascii="Arial" w:hAnsi="Arial" w:cs="Arial"/>
          <w:sz w:val="24"/>
          <w:szCs w:val="24"/>
        </w:rPr>
        <w:t>-</w:t>
      </w:r>
      <w:r>
        <w:rPr>
          <w:rFonts w:ascii="Arial" w:hAnsi="Arial" w:cs="Arial"/>
          <w:sz w:val="24"/>
          <w:szCs w:val="24"/>
        </w:rPr>
        <w:t>d (0.02 ± 0.005 m g</w:t>
      </w:r>
      <w:r w:rsidRPr="002E455C">
        <w:rPr>
          <w:rFonts w:ascii="Arial" w:hAnsi="Arial" w:cs="Arial"/>
          <w:sz w:val="24"/>
          <w:szCs w:val="24"/>
          <w:vertAlign w:val="superscript"/>
        </w:rPr>
        <w:t>-1</w:t>
      </w:r>
      <w:r>
        <w:rPr>
          <w:rFonts w:ascii="Arial" w:hAnsi="Arial" w:cs="Arial"/>
          <w:sz w:val="24"/>
          <w:szCs w:val="24"/>
        </w:rPr>
        <w:t xml:space="preserve"> </w:t>
      </w:r>
      <w:r w:rsidR="00FC5425">
        <w:rPr>
          <w:rFonts w:ascii="Arial" w:hAnsi="Arial" w:cs="Arial"/>
          <w:sz w:val="24"/>
          <w:szCs w:val="24"/>
        </w:rPr>
        <w:t>D</w:t>
      </w:r>
      <w:r w:rsidR="009040FC">
        <w:rPr>
          <w:rFonts w:ascii="Arial" w:hAnsi="Arial" w:cs="Arial"/>
          <w:sz w:val="24"/>
          <w:szCs w:val="24"/>
        </w:rPr>
        <w:t>W</w:t>
      </w:r>
      <w:r>
        <w:rPr>
          <w:rFonts w:ascii="Arial" w:hAnsi="Arial" w:cs="Arial"/>
          <w:sz w:val="24"/>
          <w:szCs w:val="24"/>
        </w:rPr>
        <w:t>), hyphal length densit</w:t>
      </w:r>
      <w:r w:rsidR="00FC5425">
        <w:rPr>
          <w:rFonts w:ascii="Arial" w:hAnsi="Arial" w:cs="Arial"/>
          <w:sz w:val="24"/>
          <w:szCs w:val="24"/>
        </w:rPr>
        <w:t>y</w:t>
      </w:r>
      <w:r>
        <w:rPr>
          <w:rFonts w:ascii="Arial" w:hAnsi="Arial" w:cs="Arial"/>
          <w:sz w:val="24"/>
          <w:szCs w:val="24"/>
        </w:rPr>
        <w:t xml:space="preserve"> in the AMF treatments w</w:t>
      </w:r>
      <w:r w:rsidR="00FC5425">
        <w:rPr>
          <w:rFonts w:ascii="Arial" w:hAnsi="Arial" w:cs="Arial"/>
          <w:sz w:val="24"/>
          <w:szCs w:val="24"/>
        </w:rPr>
        <w:t>as</w:t>
      </w:r>
      <w:r>
        <w:rPr>
          <w:rFonts w:ascii="Arial" w:hAnsi="Arial" w:cs="Arial"/>
          <w:sz w:val="24"/>
          <w:szCs w:val="24"/>
        </w:rPr>
        <w:t xml:space="preserve"> an order of magnitude higher at 77</w:t>
      </w:r>
      <w:r w:rsidR="00C57194">
        <w:rPr>
          <w:rFonts w:ascii="Arial" w:hAnsi="Arial" w:cs="Arial"/>
          <w:sz w:val="24"/>
          <w:szCs w:val="24"/>
        </w:rPr>
        <w:t xml:space="preserve"> </w:t>
      </w:r>
      <w:r>
        <w:rPr>
          <w:rFonts w:ascii="Arial" w:hAnsi="Arial" w:cs="Arial"/>
          <w:sz w:val="24"/>
          <w:szCs w:val="24"/>
        </w:rPr>
        <w:t>d (mean across AMF treatments 0.67 ± 0.15 m g</w:t>
      </w:r>
      <w:r w:rsidRPr="002E455C">
        <w:rPr>
          <w:rFonts w:ascii="Arial" w:hAnsi="Arial" w:cs="Arial"/>
          <w:sz w:val="24"/>
          <w:szCs w:val="24"/>
          <w:vertAlign w:val="superscript"/>
        </w:rPr>
        <w:t>-1</w:t>
      </w:r>
      <w:r>
        <w:rPr>
          <w:rFonts w:ascii="Arial" w:hAnsi="Arial" w:cs="Arial"/>
          <w:sz w:val="24"/>
          <w:szCs w:val="24"/>
        </w:rPr>
        <w:t xml:space="preserve"> </w:t>
      </w:r>
      <w:r w:rsidR="00FC5425">
        <w:rPr>
          <w:rFonts w:ascii="Arial" w:hAnsi="Arial" w:cs="Arial"/>
          <w:sz w:val="24"/>
          <w:szCs w:val="24"/>
        </w:rPr>
        <w:t>D</w:t>
      </w:r>
      <w:r w:rsidR="009040FC">
        <w:rPr>
          <w:rFonts w:ascii="Arial" w:hAnsi="Arial" w:cs="Arial"/>
          <w:sz w:val="24"/>
          <w:szCs w:val="24"/>
        </w:rPr>
        <w:t>W</w:t>
      </w:r>
      <w:r>
        <w:rPr>
          <w:rFonts w:ascii="Arial" w:hAnsi="Arial" w:cs="Arial"/>
          <w:sz w:val="24"/>
          <w:szCs w:val="24"/>
        </w:rPr>
        <w:t>) and two orders of magnitude higher at 105</w:t>
      </w:r>
      <w:r w:rsidR="00C57194">
        <w:rPr>
          <w:rFonts w:ascii="Arial" w:hAnsi="Arial" w:cs="Arial"/>
          <w:sz w:val="24"/>
          <w:szCs w:val="24"/>
        </w:rPr>
        <w:t xml:space="preserve"> </w:t>
      </w:r>
      <w:r>
        <w:rPr>
          <w:rFonts w:ascii="Arial" w:hAnsi="Arial" w:cs="Arial"/>
          <w:sz w:val="24"/>
          <w:szCs w:val="24"/>
        </w:rPr>
        <w:t>d (1.02 ± 0.08 m g</w:t>
      </w:r>
      <w:r w:rsidRPr="002E455C">
        <w:rPr>
          <w:rFonts w:ascii="Arial" w:hAnsi="Arial" w:cs="Arial"/>
          <w:sz w:val="24"/>
          <w:szCs w:val="24"/>
          <w:vertAlign w:val="superscript"/>
        </w:rPr>
        <w:t>-1</w:t>
      </w:r>
      <w:r>
        <w:rPr>
          <w:rFonts w:ascii="Arial" w:hAnsi="Arial" w:cs="Arial"/>
          <w:sz w:val="24"/>
          <w:szCs w:val="24"/>
        </w:rPr>
        <w:t xml:space="preserve"> </w:t>
      </w:r>
      <w:r w:rsidR="00FC5425">
        <w:rPr>
          <w:rFonts w:ascii="Arial" w:hAnsi="Arial" w:cs="Arial"/>
          <w:sz w:val="24"/>
          <w:szCs w:val="24"/>
        </w:rPr>
        <w:t>D</w:t>
      </w:r>
      <w:r w:rsidR="009040FC">
        <w:rPr>
          <w:rFonts w:ascii="Arial" w:hAnsi="Arial" w:cs="Arial"/>
          <w:sz w:val="24"/>
          <w:szCs w:val="24"/>
        </w:rPr>
        <w:t>W</w:t>
      </w:r>
      <w:r>
        <w:rPr>
          <w:rFonts w:ascii="Arial" w:hAnsi="Arial" w:cs="Arial"/>
          <w:sz w:val="24"/>
          <w:szCs w:val="24"/>
        </w:rPr>
        <w:t xml:space="preserve">). Although </w:t>
      </w:r>
      <w:r w:rsidRPr="0015659D">
        <w:rPr>
          <w:rFonts w:ascii="Arial" w:hAnsi="Arial" w:cs="Arial"/>
          <w:i/>
          <w:sz w:val="24"/>
          <w:szCs w:val="24"/>
        </w:rPr>
        <w:t xml:space="preserve">G. </w:t>
      </w:r>
      <w:proofErr w:type="spellStart"/>
      <w:r w:rsidRPr="0015659D">
        <w:rPr>
          <w:rFonts w:ascii="Arial" w:hAnsi="Arial" w:cs="Arial"/>
          <w:i/>
          <w:sz w:val="24"/>
          <w:szCs w:val="24"/>
        </w:rPr>
        <w:t>intraradices</w:t>
      </w:r>
      <w:proofErr w:type="spellEnd"/>
      <w:r>
        <w:rPr>
          <w:rFonts w:ascii="Arial" w:hAnsi="Arial" w:cs="Arial"/>
          <w:sz w:val="24"/>
          <w:szCs w:val="24"/>
        </w:rPr>
        <w:t xml:space="preserve"> produced 4.5 x the hyphal lengths of </w:t>
      </w:r>
      <w:r w:rsidRPr="0015659D">
        <w:rPr>
          <w:rFonts w:ascii="Arial" w:hAnsi="Arial" w:cs="Arial"/>
          <w:i/>
          <w:sz w:val="24"/>
          <w:szCs w:val="24"/>
        </w:rPr>
        <w:t>G. hoi</w:t>
      </w:r>
      <w:r>
        <w:rPr>
          <w:rFonts w:ascii="Arial" w:hAnsi="Arial" w:cs="Arial"/>
          <w:sz w:val="24"/>
          <w:szCs w:val="24"/>
        </w:rPr>
        <w:t xml:space="preserve"> at 77</w:t>
      </w:r>
      <w:r w:rsidR="00C57194">
        <w:rPr>
          <w:rFonts w:ascii="Arial" w:hAnsi="Arial" w:cs="Arial"/>
          <w:sz w:val="24"/>
          <w:szCs w:val="24"/>
        </w:rPr>
        <w:t xml:space="preserve"> </w:t>
      </w:r>
      <w:r>
        <w:rPr>
          <w:rFonts w:ascii="Arial" w:hAnsi="Arial" w:cs="Arial"/>
          <w:sz w:val="24"/>
          <w:szCs w:val="24"/>
        </w:rPr>
        <w:t>d</w:t>
      </w:r>
      <w:r w:rsidR="00FC5425">
        <w:rPr>
          <w:rFonts w:ascii="Arial" w:hAnsi="Arial" w:cs="Arial"/>
          <w:sz w:val="24"/>
          <w:szCs w:val="24"/>
        </w:rPr>
        <w:t xml:space="preserve">, potential differences among treatments at either harvest may have been obscured by </w:t>
      </w:r>
      <w:r>
        <w:rPr>
          <w:rFonts w:ascii="Arial" w:hAnsi="Arial" w:cs="Arial"/>
          <w:sz w:val="24"/>
          <w:szCs w:val="24"/>
        </w:rPr>
        <w:t xml:space="preserve">considerable variation among replicates (Fig. </w:t>
      </w:r>
      <w:r w:rsidR="00182899">
        <w:rPr>
          <w:rFonts w:ascii="Arial" w:hAnsi="Arial" w:cs="Arial"/>
          <w:sz w:val="24"/>
          <w:szCs w:val="24"/>
        </w:rPr>
        <w:t>4</w:t>
      </w:r>
      <w:r>
        <w:rPr>
          <w:rFonts w:ascii="Arial" w:hAnsi="Arial" w:cs="Arial"/>
          <w:sz w:val="24"/>
          <w:szCs w:val="24"/>
        </w:rPr>
        <w:t xml:space="preserve">). </w:t>
      </w:r>
      <w:r w:rsidR="00181CC4">
        <w:rPr>
          <w:rFonts w:ascii="Arial" w:hAnsi="Arial" w:cs="Arial"/>
          <w:sz w:val="24"/>
          <w:szCs w:val="24"/>
        </w:rPr>
        <w:t xml:space="preserve">However, </w:t>
      </w:r>
      <w:r w:rsidR="009B3E4D">
        <w:rPr>
          <w:rFonts w:ascii="Arial" w:hAnsi="Arial" w:cs="Arial"/>
          <w:sz w:val="24"/>
          <w:szCs w:val="24"/>
        </w:rPr>
        <w:t>the data i</w:t>
      </w:r>
      <w:r w:rsidR="00C57194">
        <w:rPr>
          <w:rFonts w:ascii="Arial" w:hAnsi="Arial" w:cs="Arial"/>
          <w:sz w:val="24"/>
          <w:szCs w:val="24"/>
        </w:rPr>
        <w:t>n Fig. 4 demonstrate</w:t>
      </w:r>
      <w:r w:rsidR="00181CC4">
        <w:rPr>
          <w:rFonts w:ascii="Arial" w:hAnsi="Arial" w:cs="Arial"/>
          <w:sz w:val="24"/>
          <w:szCs w:val="24"/>
        </w:rPr>
        <w:t xml:space="preserve"> that</w:t>
      </w:r>
      <w:r w:rsidR="00C57194">
        <w:rPr>
          <w:rFonts w:ascii="Arial" w:hAnsi="Arial" w:cs="Arial"/>
          <w:sz w:val="24"/>
          <w:szCs w:val="24"/>
        </w:rPr>
        <w:t xml:space="preserve"> reductions in</w:t>
      </w:r>
      <w:r w:rsidR="00181CC4">
        <w:rPr>
          <w:rFonts w:ascii="Arial" w:hAnsi="Arial" w:cs="Arial"/>
          <w:sz w:val="24"/>
          <w:szCs w:val="24"/>
        </w:rPr>
        <w:t xml:space="preserve"> </w:t>
      </w:r>
      <w:r w:rsidR="00C57194">
        <w:rPr>
          <w:rFonts w:ascii="Arial" w:hAnsi="Arial" w:cs="Arial"/>
          <w:sz w:val="24"/>
          <w:szCs w:val="24"/>
        </w:rPr>
        <w:t xml:space="preserve">poplar </w:t>
      </w:r>
      <w:r w:rsidR="00181CC4">
        <w:rPr>
          <w:rFonts w:ascii="Arial" w:hAnsi="Arial" w:cs="Arial"/>
          <w:sz w:val="24"/>
          <w:szCs w:val="24"/>
        </w:rPr>
        <w:t>growth as a result of different AMF colonisation (Table 1) are not simply explained by the extent of ERM development</w:t>
      </w:r>
    </w:p>
    <w:p w:rsidR="00197B97" w:rsidRDefault="00197B97" w:rsidP="00197B97">
      <w:pPr>
        <w:jc w:val="both"/>
        <w:rPr>
          <w:rFonts w:ascii="Arial" w:hAnsi="Arial" w:cs="Arial"/>
          <w:sz w:val="24"/>
          <w:szCs w:val="24"/>
        </w:rPr>
      </w:pPr>
    </w:p>
    <w:p w:rsidR="007C32B2" w:rsidRDefault="007C32B2" w:rsidP="007C32B2">
      <w:pPr>
        <w:spacing w:line="480" w:lineRule="auto"/>
        <w:jc w:val="both"/>
        <w:rPr>
          <w:rFonts w:ascii="Arial" w:hAnsi="Arial" w:cs="Arial"/>
          <w:sz w:val="24"/>
          <w:szCs w:val="24"/>
        </w:rPr>
      </w:pPr>
      <w:r>
        <w:rPr>
          <w:rFonts w:ascii="Arial" w:hAnsi="Arial" w:cs="Arial"/>
          <w:sz w:val="24"/>
          <w:szCs w:val="24"/>
        </w:rPr>
        <w:t>4. Conclusions</w:t>
      </w:r>
    </w:p>
    <w:p w:rsidR="007C32B2" w:rsidRDefault="008458EC" w:rsidP="007C32B2">
      <w:pPr>
        <w:spacing w:line="480" w:lineRule="auto"/>
        <w:jc w:val="both"/>
        <w:rPr>
          <w:rFonts w:ascii="Arial" w:hAnsi="Arial" w:cs="Arial"/>
          <w:sz w:val="24"/>
          <w:szCs w:val="24"/>
        </w:rPr>
      </w:pPr>
      <w:r>
        <w:rPr>
          <w:rFonts w:ascii="Arial" w:hAnsi="Arial" w:cs="Arial"/>
          <w:sz w:val="24"/>
          <w:szCs w:val="24"/>
        </w:rPr>
        <w:t xml:space="preserve">AMF </w:t>
      </w:r>
      <w:r w:rsidR="007C32B2">
        <w:rPr>
          <w:rFonts w:ascii="Arial" w:hAnsi="Arial" w:cs="Arial"/>
          <w:sz w:val="24"/>
          <w:szCs w:val="24"/>
        </w:rPr>
        <w:t xml:space="preserve">colonisation had </w:t>
      </w:r>
      <w:r w:rsidR="00A9395F">
        <w:rPr>
          <w:rFonts w:ascii="Arial" w:hAnsi="Arial" w:cs="Arial"/>
          <w:sz w:val="24"/>
          <w:szCs w:val="24"/>
        </w:rPr>
        <w:t>a</w:t>
      </w:r>
      <w:r w:rsidR="007C32B2">
        <w:rPr>
          <w:rFonts w:ascii="Arial" w:hAnsi="Arial" w:cs="Arial"/>
          <w:sz w:val="24"/>
          <w:szCs w:val="24"/>
        </w:rPr>
        <w:t xml:space="preserve"> large negative impact on root growth, although importantly for a biomass crop</w:t>
      </w:r>
      <w:r w:rsidR="00863DD8">
        <w:rPr>
          <w:rFonts w:ascii="Arial" w:hAnsi="Arial" w:cs="Arial"/>
          <w:sz w:val="24"/>
          <w:szCs w:val="24"/>
        </w:rPr>
        <w:t>,</w:t>
      </w:r>
      <w:r w:rsidR="007C32B2">
        <w:rPr>
          <w:rFonts w:ascii="Arial" w:hAnsi="Arial" w:cs="Arial"/>
          <w:sz w:val="24"/>
          <w:szCs w:val="24"/>
        </w:rPr>
        <w:t xml:space="preserve"> stem weight was also reduced. Plant P content was</w:t>
      </w:r>
      <w:r w:rsidR="00197F9D">
        <w:rPr>
          <w:rFonts w:ascii="Arial" w:hAnsi="Arial" w:cs="Arial"/>
          <w:sz w:val="24"/>
          <w:szCs w:val="24"/>
        </w:rPr>
        <w:t>,</w:t>
      </w:r>
      <w:r w:rsidR="007C32B2">
        <w:rPr>
          <w:rFonts w:ascii="Arial" w:hAnsi="Arial" w:cs="Arial"/>
          <w:sz w:val="24"/>
          <w:szCs w:val="24"/>
        </w:rPr>
        <w:t xml:space="preserve"> </w:t>
      </w:r>
      <w:r w:rsidR="00197F9D">
        <w:rPr>
          <w:rFonts w:ascii="Arial" w:hAnsi="Arial" w:cs="Arial"/>
          <w:sz w:val="24"/>
          <w:szCs w:val="24"/>
        </w:rPr>
        <w:t xml:space="preserve">however, </w:t>
      </w:r>
      <w:r w:rsidR="007C32B2">
        <w:rPr>
          <w:rFonts w:ascii="Arial" w:hAnsi="Arial" w:cs="Arial"/>
          <w:sz w:val="24"/>
          <w:szCs w:val="24"/>
        </w:rPr>
        <w:t xml:space="preserve">related to %RLC in the </w:t>
      </w:r>
      <w:r w:rsidR="00197F9D">
        <w:rPr>
          <w:rFonts w:ascii="Arial" w:hAnsi="Arial" w:cs="Arial"/>
          <w:sz w:val="24"/>
          <w:szCs w:val="24"/>
        </w:rPr>
        <w:t>AMF treatments</w:t>
      </w:r>
      <w:r w:rsidR="00C57194">
        <w:rPr>
          <w:rFonts w:ascii="Arial" w:hAnsi="Arial" w:cs="Arial"/>
          <w:sz w:val="24"/>
          <w:szCs w:val="24"/>
        </w:rPr>
        <w:t xml:space="preserve"> and overall P concentration</w:t>
      </w:r>
      <w:r w:rsidR="00197F9D">
        <w:rPr>
          <w:rFonts w:ascii="Arial" w:hAnsi="Arial" w:cs="Arial"/>
          <w:sz w:val="24"/>
          <w:szCs w:val="24"/>
        </w:rPr>
        <w:t xml:space="preserve"> in the aboveground structures (stems and leaves) of AMF colonised plants w</w:t>
      </w:r>
      <w:r w:rsidR="00C57194">
        <w:rPr>
          <w:rFonts w:ascii="Arial" w:hAnsi="Arial" w:cs="Arial"/>
          <w:sz w:val="24"/>
          <w:szCs w:val="24"/>
        </w:rPr>
        <w:t>as</w:t>
      </w:r>
      <w:r w:rsidR="00197F9D">
        <w:rPr>
          <w:rFonts w:ascii="Arial" w:hAnsi="Arial" w:cs="Arial"/>
          <w:sz w:val="24"/>
          <w:szCs w:val="24"/>
        </w:rPr>
        <w:t xml:space="preserve"> higher than </w:t>
      </w:r>
      <w:r w:rsidR="00C57194">
        <w:rPr>
          <w:rFonts w:ascii="Arial" w:hAnsi="Arial" w:cs="Arial"/>
          <w:sz w:val="24"/>
          <w:szCs w:val="24"/>
        </w:rPr>
        <w:t xml:space="preserve">in non-AM controls. </w:t>
      </w:r>
      <w:r w:rsidR="00197F9D">
        <w:rPr>
          <w:rFonts w:ascii="Arial" w:hAnsi="Arial" w:cs="Arial"/>
          <w:sz w:val="24"/>
          <w:szCs w:val="24"/>
        </w:rPr>
        <w:t xml:space="preserve">Strikingly, there was little difference among the four AMF screened on their impact on poplar growth and host plant nutrition, although there was some evidence that </w:t>
      </w:r>
      <w:r w:rsidR="007C32B2" w:rsidRPr="00863DD8">
        <w:rPr>
          <w:rFonts w:ascii="Arial" w:hAnsi="Arial" w:cs="Arial"/>
          <w:i/>
          <w:sz w:val="24"/>
          <w:szCs w:val="24"/>
        </w:rPr>
        <w:t xml:space="preserve">G. </w:t>
      </w:r>
      <w:r w:rsidR="00197F9D">
        <w:rPr>
          <w:rFonts w:ascii="Arial" w:hAnsi="Arial" w:cs="Arial"/>
          <w:i/>
          <w:sz w:val="24"/>
          <w:szCs w:val="24"/>
        </w:rPr>
        <w:t xml:space="preserve">hoi </w:t>
      </w:r>
      <w:r w:rsidR="008D71C1" w:rsidRPr="008D71C1">
        <w:rPr>
          <w:rFonts w:ascii="Arial" w:hAnsi="Arial" w:cs="Arial"/>
          <w:sz w:val="24"/>
          <w:szCs w:val="24"/>
        </w:rPr>
        <w:t>had the largest negative impact</w:t>
      </w:r>
      <w:r w:rsidR="003F3C92">
        <w:rPr>
          <w:rFonts w:ascii="Arial" w:hAnsi="Arial" w:cs="Arial"/>
          <w:sz w:val="24"/>
          <w:szCs w:val="24"/>
        </w:rPr>
        <w:t xml:space="preserve"> </w:t>
      </w:r>
      <w:r w:rsidR="0060203E">
        <w:rPr>
          <w:rFonts w:ascii="Arial" w:hAnsi="Arial" w:cs="Arial"/>
          <w:sz w:val="24"/>
          <w:szCs w:val="24"/>
        </w:rPr>
        <w:t>(Table 1)</w:t>
      </w:r>
      <w:r w:rsidR="00197F9D">
        <w:rPr>
          <w:rFonts w:ascii="Arial" w:hAnsi="Arial" w:cs="Arial"/>
          <w:sz w:val="24"/>
          <w:szCs w:val="24"/>
        </w:rPr>
        <w:t xml:space="preserve">. This was particularly surprising </w:t>
      </w:r>
      <w:r w:rsidR="0060203E">
        <w:rPr>
          <w:rFonts w:ascii="Arial" w:hAnsi="Arial" w:cs="Arial"/>
          <w:sz w:val="24"/>
          <w:szCs w:val="24"/>
        </w:rPr>
        <w:t>given that</w:t>
      </w:r>
      <w:r w:rsidR="00197F9D">
        <w:rPr>
          <w:rFonts w:ascii="Arial" w:hAnsi="Arial" w:cs="Arial"/>
          <w:sz w:val="24"/>
          <w:szCs w:val="24"/>
        </w:rPr>
        <w:t xml:space="preserve"> </w:t>
      </w:r>
      <w:r w:rsidR="005366D0">
        <w:rPr>
          <w:rFonts w:ascii="Arial" w:hAnsi="Arial" w:cs="Arial"/>
          <w:sz w:val="24"/>
          <w:szCs w:val="24"/>
        </w:rPr>
        <w:t xml:space="preserve">this </w:t>
      </w:r>
      <w:r w:rsidR="00197F9D">
        <w:rPr>
          <w:rFonts w:ascii="Arial" w:hAnsi="Arial" w:cs="Arial"/>
          <w:sz w:val="24"/>
          <w:szCs w:val="24"/>
        </w:rPr>
        <w:t>AMF was originally isolated from a woodland site w</w:t>
      </w:r>
      <w:r w:rsidR="0060203E">
        <w:rPr>
          <w:rFonts w:ascii="Arial" w:hAnsi="Arial" w:cs="Arial"/>
          <w:sz w:val="24"/>
          <w:szCs w:val="24"/>
        </w:rPr>
        <w:t>h</w:t>
      </w:r>
      <w:r w:rsidR="00197F9D">
        <w:rPr>
          <w:rFonts w:ascii="Arial" w:hAnsi="Arial" w:cs="Arial"/>
          <w:sz w:val="24"/>
          <w:szCs w:val="24"/>
        </w:rPr>
        <w:t>ere it associates almost exclusively with the woody</w:t>
      </w:r>
      <w:r w:rsidR="00B5374F">
        <w:rPr>
          <w:rFonts w:ascii="Arial" w:hAnsi="Arial" w:cs="Arial"/>
          <w:sz w:val="24"/>
          <w:szCs w:val="24"/>
        </w:rPr>
        <w:t xml:space="preserve"> </w:t>
      </w:r>
      <w:r w:rsidR="00B5374F" w:rsidRPr="00EE2381">
        <w:rPr>
          <w:rFonts w:ascii="Arial" w:hAnsi="Arial" w:cs="Arial"/>
          <w:i/>
          <w:sz w:val="24"/>
          <w:szCs w:val="24"/>
        </w:rPr>
        <w:t>A</w:t>
      </w:r>
      <w:r w:rsidR="00A02531">
        <w:rPr>
          <w:rFonts w:ascii="Arial" w:hAnsi="Arial" w:cs="Arial"/>
          <w:i/>
          <w:sz w:val="24"/>
          <w:szCs w:val="24"/>
        </w:rPr>
        <w:t>.</w:t>
      </w:r>
      <w:r w:rsidR="00B5374F" w:rsidRPr="00EE2381">
        <w:rPr>
          <w:rFonts w:ascii="Arial" w:hAnsi="Arial" w:cs="Arial"/>
          <w:i/>
          <w:sz w:val="24"/>
          <w:szCs w:val="24"/>
        </w:rPr>
        <w:t xml:space="preserve"> </w:t>
      </w:r>
      <w:proofErr w:type="spellStart"/>
      <w:r w:rsidR="00B5374F" w:rsidRPr="00EE2381">
        <w:rPr>
          <w:rFonts w:ascii="Arial" w:hAnsi="Arial" w:cs="Arial"/>
          <w:i/>
          <w:sz w:val="24"/>
          <w:szCs w:val="24"/>
        </w:rPr>
        <w:t>pseudoplatanus</w:t>
      </w:r>
      <w:proofErr w:type="spellEnd"/>
      <w:r w:rsidR="0060203E">
        <w:rPr>
          <w:rFonts w:ascii="Arial" w:hAnsi="Arial" w:cs="Arial"/>
          <w:sz w:val="24"/>
          <w:szCs w:val="24"/>
        </w:rPr>
        <w:t>.</w:t>
      </w:r>
      <w:r w:rsidR="00197F9D">
        <w:rPr>
          <w:rFonts w:ascii="Arial" w:hAnsi="Arial" w:cs="Arial"/>
          <w:sz w:val="24"/>
          <w:szCs w:val="24"/>
        </w:rPr>
        <w:t xml:space="preserve"> </w:t>
      </w:r>
      <w:r w:rsidR="007C32B2">
        <w:rPr>
          <w:rFonts w:ascii="Arial" w:hAnsi="Arial" w:cs="Arial"/>
          <w:sz w:val="24"/>
          <w:szCs w:val="24"/>
        </w:rPr>
        <w:t xml:space="preserve"> </w:t>
      </w:r>
      <w:r w:rsidR="0060203E">
        <w:rPr>
          <w:rFonts w:ascii="Arial" w:hAnsi="Arial" w:cs="Arial"/>
          <w:sz w:val="24"/>
          <w:szCs w:val="24"/>
        </w:rPr>
        <w:t xml:space="preserve">By the end of the experiment, </w:t>
      </w:r>
      <w:r w:rsidR="008D71C1" w:rsidRPr="008D71C1">
        <w:rPr>
          <w:rFonts w:ascii="Arial" w:hAnsi="Arial" w:cs="Arial"/>
          <w:i/>
          <w:sz w:val="24"/>
          <w:szCs w:val="24"/>
        </w:rPr>
        <w:t>G</w:t>
      </w:r>
      <w:r w:rsidR="0060203E">
        <w:rPr>
          <w:rFonts w:ascii="Arial" w:hAnsi="Arial" w:cs="Arial"/>
          <w:sz w:val="24"/>
          <w:szCs w:val="24"/>
        </w:rPr>
        <w:t xml:space="preserve">. </w:t>
      </w:r>
      <w:proofErr w:type="spellStart"/>
      <w:r w:rsidR="008D71C1" w:rsidRPr="008D71C1">
        <w:rPr>
          <w:rFonts w:ascii="Arial" w:hAnsi="Arial" w:cs="Arial"/>
          <w:i/>
          <w:sz w:val="24"/>
          <w:szCs w:val="24"/>
        </w:rPr>
        <w:t>intraradices</w:t>
      </w:r>
      <w:proofErr w:type="spellEnd"/>
      <w:r w:rsidR="0060203E">
        <w:rPr>
          <w:rFonts w:ascii="Arial" w:hAnsi="Arial" w:cs="Arial"/>
          <w:sz w:val="24"/>
          <w:szCs w:val="24"/>
        </w:rPr>
        <w:t xml:space="preserve"> and </w:t>
      </w:r>
      <w:r w:rsidR="008D71C1" w:rsidRPr="008D71C1">
        <w:rPr>
          <w:rFonts w:ascii="Arial" w:hAnsi="Arial" w:cs="Arial"/>
          <w:i/>
          <w:sz w:val="24"/>
          <w:szCs w:val="24"/>
        </w:rPr>
        <w:t xml:space="preserve">G. </w:t>
      </w:r>
      <w:proofErr w:type="spellStart"/>
      <w:r w:rsidR="008D71C1" w:rsidRPr="008D71C1">
        <w:rPr>
          <w:rFonts w:ascii="Arial" w:hAnsi="Arial" w:cs="Arial"/>
          <w:i/>
          <w:sz w:val="24"/>
          <w:szCs w:val="24"/>
        </w:rPr>
        <w:t>mosseae</w:t>
      </w:r>
      <w:proofErr w:type="spellEnd"/>
      <w:r w:rsidR="0060203E">
        <w:rPr>
          <w:rFonts w:ascii="Arial" w:hAnsi="Arial" w:cs="Arial"/>
          <w:sz w:val="24"/>
          <w:szCs w:val="24"/>
        </w:rPr>
        <w:t xml:space="preserve"> arguably had the least negative impact on poplar P nutrition. </w:t>
      </w:r>
      <w:r w:rsidR="009A6F22" w:rsidRPr="0060203E">
        <w:rPr>
          <w:rFonts w:ascii="Arial" w:hAnsi="Arial" w:cs="Arial"/>
          <w:i/>
          <w:sz w:val="24"/>
          <w:szCs w:val="24"/>
        </w:rPr>
        <w:t>G</w:t>
      </w:r>
      <w:r w:rsidR="009A6F22">
        <w:rPr>
          <w:rFonts w:ascii="Arial" w:hAnsi="Arial" w:cs="Arial"/>
          <w:sz w:val="24"/>
          <w:szCs w:val="24"/>
        </w:rPr>
        <w:t xml:space="preserve">. </w:t>
      </w:r>
      <w:proofErr w:type="spellStart"/>
      <w:r w:rsidR="009A6F22" w:rsidRPr="0060203E">
        <w:rPr>
          <w:rFonts w:ascii="Arial" w:hAnsi="Arial" w:cs="Arial"/>
          <w:i/>
          <w:sz w:val="24"/>
          <w:szCs w:val="24"/>
        </w:rPr>
        <w:t>intraradices</w:t>
      </w:r>
      <w:proofErr w:type="spellEnd"/>
      <w:r w:rsidR="009A6F22">
        <w:rPr>
          <w:rFonts w:ascii="Arial" w:hAnsi="Arial" w:cs="Arial"/>
          <w:sz w:val="24"/>
          <w:szCs w:val="24"/>
        </w:rPr>
        <w:t xml:space="preserve"> is often present in commercially available </w:t>
      </w:r>
      <w:proofErr w:type="spellStart"/>
      <w:r w:rsidR="009A6F22">
        <w:rPr>
          <w:rFonts w:ascii="Arial" w:hAnsi="Arial" w:cs="Arial"/>
          <w:sz w:val="24"/>
          <w:szCs w:val="24"/>
        </w:rPr>
        <w:t>inocula</w:t>
      </w:r>
      <w:proofErr w:type="spellEnd"/>
      <w:r w:rsidR="009A6F22">
        <w:rPr>
          <w:rFonts w:ascii="Arial" w:hAnsi="Arial" w:cs="Arial"/>
          <w:sz w:val="24"/>
          <w:szCs w:val="24"/>
        </w:rPr>
        <w:t xml:space="preserve"> because it both colonises roots rapidly and, unlike many other AMF, establishes well under </w:t>
      </w:r>
      <w:r w:rsidR="008D71C1" w:rsidRPr="008D71C1">
        <w:rPr>
          <w:rFonts w:ascii="Arial" w:hAnsi="Arial" w:cs="Arial"/>
          <w:i/>
          <w:sz w:val="24"/>
          <w:szCs w:val="24"/>
        </w:rPr>
        <w:t>in vitro</w:t>
      </w:r>
      <w:r w:rsidR="009A6F22">
        <w:rPr>
          <w:rFonts w:ascii="Arial" w:hAnsi="Arial" w:cs="Arial"/>
          <w:sz w:val="24"/>
          <w:szCs w:val="24"/>
        </w:rPr>
        <w:t xml:space="preserve"> conditions [8]. </w:t>
      </w:r>
      <w:r w:rsidR="005366D0">
        <w:rPr>
          <w:rFonts w:ascii="Arial" w:hAnsi="Arial" w:cs="Arial"/>
          <w:sz w:val="24"/>
          <w:szCs w:val="24"/>
        </w:rPr>
        <w:t>While</w:t>
      </w:r>
      <w:r w:rsidR="009A6F22">
        <w:rPr>
          <w:rFonts w:ascii="Arial" w:hAnsi="Arial" w:cs="Arial"/>
          <w:sz w:val="24"/>
          <w:szCs w:val="24"/>
        </w:rPr>
        <w:t xml:space="preserve">, </w:t>
      </w:r>
      <w:r w:rsidR="007C32B2" w:rsidRPr="007C32B2">
        <w:rPr>
          <w:rFonts w:ascii="Arial" w:hAnsi="Arial" w:cs="Arial"/>
          <w:i/>
          <w:sz w:val="24"/>
          <w:szCs w:val="24"/>
        </w:rPr>
        <w:t xml:space="preserve">G. </w:t>
      </w:r>
      <w:proofErr w:type="spellStart"/>
      <w:r w:rsidR="007C32B2" w:rsidRPr="007C32B2">
        <w:rPr>
          <w:rFonts w:ascii="Arial" w:hAnsi="Arial" w:cs="Arial"/>
          <w:i/>
          <w:sz w:val="24"/>
          <w:szCs w:val="24"/>
        </w:rPr>
        <w:t>mosseae</w:t>
      </w:r>
      <w:proofErr w:type="spellEnd"/>
      <w:r w:rsidR="007C32B2">
        <w:rPr>
          <w:rFonts w:ascii="Arial" w:hAnsi="Arial" w:cs="Arial"/>
          <w:sz w:val="24"/>
          <w:szCs w:val="24"/>
        </w:rPr>
        <w:t xml:space="preserve"> is often detected as either the dominant</w:t>
      </w:r>
      <w:r w:rsidR="00863DD8">
        <w:rPr>
          <w:rFonts w:ascii="Arial" w:hAnsi="Arial" w:cs="Arial"/>
          <w:sz w:val="24"/>
          <w:szCs w:val="24"/>
        </w:rPr>
        <w:t xml:space="preserve">, </w:t>
      </w:r>
      <w:r w:rsidR="007C32B2">
        <w:rPr>
          <w:rFonts w:ascii="Arial" w:hAnsi="Arial" w:cs="Arial"/>
          <w:sz w:val="24"/>
          <w:szCs w:val="24"/>
        </w:rPr>
        <w:t>or among the dominant</w:t>
      </w:r>
      <w:r w:rsidR="00863DD8">
        <w:rPr>
          <w:rFonts w:ascii="Arial" w:hAnsi="Arial" w:cs="Arial"/>
          <w:sz w:val="24"/>
          <w:szCs w:val="24"/>
        </w:rPr>
        <w:t xml:space="preserve">, AM fungi in arable soils </w:t>
      </w:r>
      <w:r w:rsidR="002C2A17">
        <w:rPr>
          <w:rFonts w:ascii="Arial" w:hAnsi="Arial" w:cs="Arial"/>
          <w:sz w:val="24"/>
          <w:szCs w:val="24"/>
        </w:rPr>
        <w:t>[</w:t>
      </w:r>
      <w:r w:rsidR="007C7D8F">
        <w:rPr>
          <w:rFonts w:ascii="Arial" w:hAnsi="Arial" w:cs="Arial"/>
          <w:sz w:val="24"/>
          <w:szCs w:val="24"/>
        </w:rPr>
        <w:t>37</w:t>
      </w:r>
      <w:proofErr w:type="gramStart"/>
      <w:r w:rsidR="007C7D8F">
        <w:rPr>
          <w:rFonts w:ascii="Arial" w:hAnsi="Arial" w:cs="Arial"/>
          <w:sz w:val="24"/>
          <w:szCs w:val="24"/>
        </w:rPr>
        <w:t>,6</w:t>
      </w:r>
      <w:r w:rsidR="005F50FB">
        <w:rPr>
          <w:rFonts w:ascii="Arial" w:hAnsi="Arial" w:cs="Arial"/>
          <w:sz w:val="24"/>
          <w:szCs w:val="24"/>
        </w:rPr>
        <w:t>0</w:t>
      </w:r>
      <w:r w:rsidR="007C7D8F">
        <w:rPr>
          <w:rFonts w:ascii="Arial" w:hAnsi="Arial" w:cs="Arial"/>
          <w:sz w:val="24"/>
          <w:szCs w:val="24"/>
        </w:rPr>
        <w:t>,6</w:t>
      </w:r>
      <w:r w:rsidR="005F50FB">
        <w:rPr>
          <w:rFonts w:ascii="Arial" w:hAnsi="Arial" w:cs="Arial"/>
          <w:sz w:val="24"/>
          <w:szCs w:val="24"/>
        </w:rPr>
        <w:t>1</w:t>
      </w:r>
      <w:proofErr w:type="gramEnd"/>
      <w:r w:rsidR="002C2A17">
        <w:rPr>
          <w:rFonts w:ascii="Arial" w:hAnsi="Arial" w:cs="Arial"/>
          <w:sz w:val="24"/>
          <w:szCs w:val="24"/>
        </w:rPr>
        <w:t>]</w:t>
      </w:r>
      <w:r w:rsidR="007C7D8F">
        <w:rPr>
          <w:rFonts w:ascii="Arial" w:hAnsi="Arial" w:cs="Arial"/>
          <w:sz w:val="24"/>
          <w:szCs w:val="24"/>
        </w:rPr>
        <w:t>, it</w:t>
      </w:r>
      <w:r w:rsidR="00863DD8">
        <w:rPr>
          <w:rFonts w:ascii="Arial" w:hAnsi="Arial" w:cs="Arial"/>
          <w:sz w:val="24"/>
          <w:szCs w:val="24"/>
        </w:rPr>
        <w:t xml:space="preserve"> </w:t>
      </w:r>
      <w:proofErr w:type="spellStart"/>
      <w:r w:rsidR="00863DD8">
        <w:rPr>
          <w:rFonts w:ascii="Arial" w:hAnsi="Arial" w:cs="Arial"/>
          <w:sz w:val="24"/>
          <w:szCs w:val="24"/>
        </w:rPr>
        <w:t>sporulates</w:t>
      </w:r>
      <w:proofErr w:type="spellEnd"/>
      <w:r w:rsidR="00863DD8">
        <w:rPr>
          <w:rFonts w:ascii="Arial" w:hAnsi="Arial" w:cs="Arial"/>
          <w:sz w:val="24"/>
          <w:szCs w:val="24"/>
        </w:rPr>
        <w:t xml:space="preserve"> abundantly and readily colonises host plant roots from </w:t>
      </w:r>
      <w:r w:rsidR="00863DD8">
        <w:rPr>
          <w:rFonts w:ascii="Arial" w:hAnsi="Arial" w:cs="Arial"/>
          <w:sz w:val="24"/>
          <w:szCs w:val="24"/>
        </w:rPr>
        <w:lastRenderedPageBreak/>
        <w:t xml:space="preserve">spores. These characteristics may enable this species to tolerate high disturbance events such as tilling, crop removal and so forth, all common features in arable situations. </w:t>
      </w:r>
      <w:r w:rsidR="00E75B33">
        <w:rPr>
          <w:rFonts w:ascii="Arial" w:hAnsi="Arial" w:cs="Arial"/>
          <w:sz w:val="24"/>
          <w:szCs w:val="24"/>
        </w:rPr>
        <w:t>Thus, a</w:t>
      </w:r>
      <w:r w:rsidR="00AB20D8">
        <w:rPr>
          <w:rFonts w:ascii="Arial" w:hAnsi="Arial" w:cs="Arial"/>
          <w:sz w:val="24"/>
          <w:szCs w:val="24"/>
        </w:rPr>
        <w:t xml:space="preserve">rable systems converted to </w:t>
      </w:r>
      <w:proofErr w:type="spellStart"/>
      <w:r w:rsidR="00AB20D8">
        <w:rPr>
          <w:rFonts w:ascii="Arial" w:hAnsi="Arial" w:cs="Arial"/>
          <w:sz w:val="24"/>
          <w:szCs w:val="24"/>
        </w:rPr>
        <w:t>bioenergy</w:t>
      </w:r>
      <w:proofErr w:type="spellEnd"/>
      <w:r w:rsidR="00AB20D8">
        <w:rPr>
          <w:rFonts w:ascii="Arial" w:hAnsi="Arial" w:cs="Arial"/>
          <w:sz w:val="24"/>
          <w:szCs w:val="24"/>
        </w:rPr>
        <w:t xml:space="preserve"> crops may already harbour </w:t>
      </w:r>
      <w:r w:rsidR="00E75B33" w:rsidRPr="00E75B33">
        <w:rPr>
          <w:rFonts w:ascii="Arial" w:hAnsi="Arial" w:cs="Arial"/>
          <w:i/>
          <w:sz w:val="24"/>
          <w:szCs w:val="24"/>
        </w:rPr>
        <w:t xml:space="preserve">G. </w:t>
      </w:r>
      <w:proofErr w:type="spellStart"/>
      <w:r w:rsidR="00E75B33" w:rsidRPr="00E75B33">
        <w:rPr>
          <w:rFonts w:ascii="Arial" w:hAnsi="Arial" w:cs="Arial"/>
          <w:i/>
          <w:sz w:val="24"/>
          <w:szCs w:val="24"/>
        </w:rPr>
        <w:t>mosseae</w:t>
      </w:r>
      <w:proofErr w:type="spellEnd"/>
      <w:r w:rsidR="00E75B33">
        <w:rPr>
          <w:rFonts w:ascii="Arial" w:hAnsi="Arial" w:cs="Arial"/>
          <w:sz w:val="24"/>
          <w:szCs w:val="24"/>
        </w:rPr>
        <w:t xml:space="preserve"> </w:t>
      </w:r>
      <w:r w:rsidR="00AB20D8">
        <w:rPr>
          <w:rFonts w:ascii="Arial" w:hAnsi="Arial" w:cs="Arial"/>
          <w:sz w:val="24"/>
          <w:szCs w:val="24"/>
        </w:rPr>
        <w:t>species</w:t>
      </w:r>
      <w:r w:rsidR="005366D0">
        <w:rPr>
          <w:rFonts w:ascii="Arial" w:hAnsi="Arial" w:cs="Arial"/>
          <w:sz w:val="24"/>
          <w:szCs w:val="24"/>
        </w:rPr>
        <w:t>, but</w:t>
      </w:r>
      <w:r w:rsidR="007C7D8F">
        <w:rPr>
          <w:rFonts w:ascii="Arial" w:hAnsi="Arial" w:cs="Arial"/>
          <w:sz w:val="24"/>
          <w:szCs w:val="24"/>
        </w:rPr>
        <w:t xml:space="preserve"> if the cuttings are treated with </w:t>
      </w:r>
      <w:proofErr w:type="spellStart"/>
      <w:r w:rsidR="007C7D8F">
        <w:rPr>
          <w:rFonts w:ascii="Arial" w:hAnsi="Arial" w:cs="Arial"/>
          <w:sz w:val="24"/>
          <w:szCs w:val="24"/>
        </w:rPr>
        <w:t>inocula</w:t>
      </w:r>
      <w:proofErr w:type="spellEnd"/>
      <w:r w:rsidR="005366D0">
        <w:rPr>
          <w:rFonts w:ascii="Arial" w:hAnsi="Arial" w:cs="Arial"/>
          <w:sz w:val="24"/>
          <w:szCs w:val="24"/>
        </w:rPr>
        <w:t>,</w:t>
      </w:r>
      <w:r w:rsidR="007C7D8F">
        <w:rPr>
          <w:rFonts w:ascii="Arial" w:hAnsi="Arial" w:cs="Arial"/>
          <w:sz w:val="24"/>
          <w:szCs w:val="24"/>
        </w:rPr>
        <w:t xml:space="preserve"> </w:t>
      </w:r>
      <w:r w:rsidR="008D71C1" w:rsidRPr="008D71C1">
        <w:rPr>
          <w:rFonts w:ascii="Arial" w:hAnsi="Arial" w:cs="Arial"/>
          <w:i/>
          <w:sz w:val="24"/>
          <w:szCs w:val="24"/>
        </w:rPr>
        <w:t xml:space="preserve">G. </w:t>
      </w:r>
      <w:proofErr w:type="spellStart"/>
      <w:r w:rsidR="008D71C1" w:rsidRPr="008D71C1">
        <w:rPr>
          <w:rFonts w:ascii="Arial" w:hAnsi="Arial" w:cs="Arial"/>
          <w:i/>
          <w:sz w:val="24"/>
          <w:szCs w:val="24"/>
        </w:rPr>
        <w:t>intraradices</w:t>
      </w:r>
      <w:proofErr w:type="spellEnd"/>
      <w:r w:rsidR="007C7D8F">
        <w:rPr>
          <w:rFonts w:ascii="Arial" w:hAnsi="Arial" w:cs="Arial"/>
          <w:sz w:val="24"/>
          <w:szCs w:val="24"/>
        </w:rPr>
        <w:t xml:space="preserve"> will likely be present and both these AMF </w:t>
      </w:r>
      <w:r w:rsidR="00E75B33">
        <w:rPr>
          <w:rFonts w:ascii="Arial" w:hAnsi="Arial" w:cs="Arial"/>
          <w:sz w:val="24"/>
          <w:szCs w:val="24"/>
        </w:rPr>
        <w:t xml:space="preserve">had the least negative impact on poplar </w:t>
      </w:r>
      <w:r w:rsidR="007C7D8F">
        <w:rPr>
          <w:rFonts w:ascii="Arial" w:hAnsi="Arial" w:cs="Arial"/>
          <w:sz w:val="24"/>
          <w:szCs w:val="24"/>
        </w:rPr>
        <w:t xml:space="preserve">total </w:t>
      </w:r>
      <w:r w:rsidR="00E75B33">
        <w:rPr>
          <w:rFonts w:ascii="Arial" w:hAnsi="Arial" w:cs="Arial"/>
          <w:sz w:val="24"/>
          <w:szCs w:val="24"/>
        </w:rPr>
        <w:t xml:space="preserve">P nutrition in this study. </w:t>
      </w:r>
    </w:p>
    <w:p w:rsidR="00B266F4" w:rsidRDefault="00B266F4" w:rsidP="007C32B2">
      <w:pPr>
        <w:spacing w:line="480" w:lineRule="auto"/>
        <w:jc w:val="both"/>
        <w:rPr>
          <w:rFonts w:ascii="Arial" w:hAnsi="Arial" w:cs="Arial"/>
          <w:sz w:val="24"/>
          <w:szCs w:val="24"/>
        </w:rPr>
      </w:pPr>
    </w:p>
    <w:p w:rsidR="00B266F4" w:rsidRDefault="00B266F4" w:rsidP="007C32B2">
      <w:pPr>
        <w:spacing w:line="480" w:lineRule="auto"/>
        <w:jc w:val="both"/>
        <w:rPr>
          <w:rFonts w:ascii="Arial" w:hAnsi="Arial" w:cs="Arial"/>
          <w:sz w:val="24"/>
          <w:szCs w:val="24"/>
        </w:rPr>
      </w:pPr>
      <w:r>
        <w:rPr>
          <w:rFonts w:ascii="Arial" w:hAnsi="Arial" w:cs="Arial"/>
          <w:sz w:val="24"/>
          <w:szCs w:val="24"/>
        </w:rPr>
        <w:t>Acknowledgements</w:t>
      </w:r>
    </w:p>
    <w:p w:rsidR="00253660" w:rsidRDefault="00B266F4" w:rsidP="00A554CE">
      <w:pPr>
        <w:spacing w:line="480" w:lineRule="auto"/>
        <w:jc w:val="both"/>
        <w:rPr>
          <w:rFonts w:ascii="Arial" w:hAnsi="Arial" w:cs="Arial"/>
          <w:sz w:val="24"/>
          <w:szCs w:val="24"/>
        </w:rPr>
      </w:pPr>
      <w:r>
        <w:rPr>
          <w:rFonts w:ascii="Arial" w:hAnsi="Arial" w:cs="Arial"/>
          <w:sz w:val="24"/>
          <w:szCs w:val="24"/>
        </w:rPr>
        <w:t xml:space="preserve">This work was funded by the </w:t>
      </w:r>
      <w:r w:rsidR="001A2F80">
        <w:rPr>
          <w:rFonts w:ascii="Arial" w:hAnsi="Arial" w:cs="Arial"/>
          <w:sz w:val="24"/>
          <w:szCs w:val="24"/>
        </w:rPr>
        <w:t>Biotechnology and Biological Sciences Research Council (BBSRC)</w:t>
      </w:r>
      <w:r w:rsidR="005366D0">
        <w:rPr>
          <w:rFonts w:ascii="Arial" w:hAnsi="Arial" w:cs="Arial"/>
          <w:sz w:val="24"/>
          <w:szCs w:val="24"/>
        </w:rPr>
        <w:t xml:space="preserve"> </w:t>
      </w:r>
      <w:r w:rsidR="0083063A" w:rsidRPr="00CD76F5">
        <w:rPr>
          <w:rFonts w:ascii="Arial" w:hAnsi="Arial" w:cs="Arial"/>
          <w:sz w:val="24"/>
          <w:szCs w:val="24"/>
        </w:rPr>
        <w:t>[</w:t>
      </w:r>
      <w:r w:rsidR="0083063A" w:rsidRPr="00D167B8">
        <w:rPr>
          <w:rFonts w:ascii="Arial" w:hAnsi="Arial" w:cs="Arial"/>
          <w:sz w:val="24"/>
          <w:szCs w:val="24"/>
        </w:rPr>
        <w:t>BB/E014879/1, BB/E017304/1</w:t>
      </w:r>
      <w:r w:rsidR="0083063A">
        <w:rPr>
          <w:rFonts w:ascii="Arial" w:hAnsi="Arial" w:cs="Arial"/>
          <w:sz w:val="24"/>
          <w:szCs w:val="24"/>
        </w:rPr>
        <w:t xml:space="preserve">, </w:t>
      </w:r>
      <w:proofErr w:type="gramStart"/>
      <w:r w:rsidR="0083063A" w:rsidRPr="00D167B8">
        <w:rPr>
          <w:rFonts w:ascii="Arial" w:hAnsi="Arial" w:cs="Arial"/>
          <w:sz w:val="24"/>
          <w:szCs w:val="24"/>
        </w:rPr>
        <w:t>BB</w:t>
      </w:r>
      <w:proofErr w:type="gramEnd"/>
      <w:r w:rsidR="0083063A" w:rsidRPr="00D167B8">
        <w:rPr>
          <w:rFonts w:ascii="Arial" w:hAnsi="Arial" w:cs="Arial"/>
          <w:sz w:val="24"/>
          <w:szCs w:val="24"/>
        </w:rPr>
        <w:t>/E016359/1],</w:t>
      </w:r>
      <w:r w:rsidR="0083063A">
        <w:rPr>
          <w:rFonts w:ascii="Arial" w:hAnsi="Arial" w:cs="Arial"/>
          <w:sz w:val="20"/>
          <w:szCs w:val="20"/>
        </w:rPr>
        <w:t xml:space="preserve"> </w:t>
      </w:r>
      <w:r w:rsidR="001A2F80">
        <w:rPr>
          <w:rFonts w:ascii="Arial" w:hAnsi="Arial" w:cs="Arial"/>
          <w:sz w:val="24"/>
          <w:szCs w:val="24"/>
        </w:rPr>
        <w:t>UK which is gratefully acknowledged. We also thank Mr David Sherlock (University of York, UK) for technical assistance</w:t>
      </w:r>
      <w:r w:rsidR="00E021A9">
        <w:rPr>
          <w:rFonts w:ascii="Arial" w:hAnsi="Arial" w:cs="Arial"/>
          <w:sz w:val="24"/>
          <w:szCs w:val="24"/>
        </w:rPr>
        <w:t xml:space="preserve"> and Professor Alastair Fitter (University of York, UK) for </w:t>
      </w:r>
      <w:r w:rsidR="005174C8">
        <w:rPr>
          <w:rFonts w:ascii="Arial" w:hAnsi="Arial" w:cs="Arial"/>
          <w:sz w:val="24"/>
          <w:szCs w:val="24"/>
        </w:rPr>
        <w:t xml:space="preserve">helpful </w:t>
      </w:r>
      <w:r w:rsidR="007C7D8F">
        <w:rPr>
          <w:rFonts w:ascii="Arial" w:hAnsi="Arial" w:cs="Arial"/>
          <w:sz w:val="24"/>
          <w:szCs w:val="24"/>
        </w:rPr>
        <w:t>suggestions</w:t>
      </w:r>
      <w:r w:rsidR="005174C8">
        <w:rPr>
          <w:rFonts w:ascii="Arial" w:hAnsi="Arial" w:cs="Arial"/>
          <w:sz w:val="24"/>
          <w:szCs w:val="24"/>
        </w:rPr>
        <w:t>.</w:t>
      </w:r>
      <w:r w:rsidR="00253660">
        <w:rPr>
          <w:rFonts w:ascii="Arial" w:hAnsi="Arial" w:cs="Arial"/>
          <w:sz w:val="24"/>
          <w:szCs w:val="24"/>
        </w:rPr>
        <w:br w:type="page"/>
      </w:r>
    </w:p>
    <w:p w:rsidR="0087354E" w:rsidRDefault="0087354E" w:rsidP="0087354E">
      <w:pPr>
        <w:spacing w:line="480" w:lineRule="auto"/>
        <w:jc w:val="both"/>
        <w:rPr>
          <w:rFonts w:ascii="Arial" w:hAnsi="Arial" w:cs="Arial"/>
          <w:sz w:val="24"/>
          <w:szCs w:val="24"/>
        </w:rPr>
      </w:pPr>
      <w:r>
        <w:rPr>
          <w:rFonts w:ascii="Arial" w:hAnsi="Arial" w:cs="Arial"/>
          <w:sz w:val="24"/>
          <w:szCs w:val="24"/>
        </w:rPr>
        <w:lastRenderedPageBreak/>
        <w:t>References</w:t>
      </w:r>
    </w:p>
    <w:p w:rsidR="0087354E" w:rsidRDefault="0087354E" w:rsidP="0087354E">
      <w:pPr>
        <w:spacing w:after="0" w:line="480" w:lineRule="auto"/>
        <w:ind w:left="720" w:hanging="720"/>
        <w:jc w:val="both"/>
        <w:rPr>
          <w:rFonts w:ascii="Arial" w:hAnsi="Arial" w:cs="Arial"/>
          <w:sz w:val="24"/>
          <w:szCs w:val="24"/>
        </w:rPr>
      </w:pPr>
      <w:r>
        <w:rPr>
          <w:rFonts w:ascii="Arial" w:hAnsi="Arial" w:cs="Arial"/>
          <w:sz w:val="24"/>
          <w:szCs w:val="24"/>
        </w:rPr>
        <w:t>[1]</w:t>
      </w:r>
      <w:r>
        <w:rPr>
          <w:rFonts w:ascii="Arial" w:hAnsi="Arial" w:cs="Arial"/>
          <w:sz w:val="24"/>
          <w:szCs w:val="24"/>
        </w:rPr>
        <w:tab/>
      </w:r>
      <w:r w:rsidRPr="00D45DD5">
        <w:rPr>
          <w:rFonts w:ascii="Arial" w:hAnsi="Arial" w:cs="Arial"/>
          <w:sz w:val="24"/>
          <w:szCs w:val="24"/>
        </w:rPr>
        <w:t>Karp A</w:t>
      </w:r>
      <w:r>
        <w:rPr>
          <w:rFonts w:ascii="Arial" w:hAnsi="Arial" w:cs="Arial"/>
          <w:sz w:val="24"/>
          <w:szCs w:val="24"/>
        </w:rPr>
        <w:t xml:space="preserve">, </w:t>
      </w:r>
      <w:r w:rsidRPr="00D45DD5">
        <w:rPr>
          <w:rFonts w:ascii="Arial" w:hAnsi="Arial" w:cs="Arial"/>
          <w:sz w:val="24"/>
          <w:szCs w:val="24"/>
        </w:rPr>
        <w:t xml:space="preserve">Shield I. </w:t>
      </w:r>
      <w:proofErr w:type="spellStart"/>
      <w:r w:rsidRPr="00D45DD5">
        <w:rPr>
          <w:rFonts w:ascii="Arial" w:hAnsi="Arial" w:cs="Arial"/>
          <w:sz w:val="24"/>
          <w:szCs w:val="24"/>
        </w:rPr>
        <w:t>Bioenergy</w:t>
      </w:r>
      <w:proofErr w:type="spellEnd"/>
      <w:r w:rsidRPr="00D45DD5">
        <w:rPr>
          <w:rFonts w:ascii="Arial" w:hAnsi="Arial" w:cs="Arial"/>
          <w:sz w:val="24"/>
          <w:szCs w:val="24"/>
        </w:rPr>
        <w:t xml:space="preserve"> from plants and the sustainable yield challenge. </w:t>
      </w:r>
      <w:r w:rsidRPr="001B2F08">
        <w:rPr>
          <w:rFonts w:ascii="Arial" w:hAnsi="Arial" w:cs="Arial"/>
          <w:sz w:val="24"/>
          <w:szCs w:val="24"/>
        </w:rPr>
        <w:t xml:space="preserve">New </w:t>
      </w:r>
      <w:proofErr w:type="spellStart"/>
      <w:r w:rsidRPr="001B2F08">
        <w:rPr>
          <w:rFonts w:ascii="Arial" w:hAnsi="Arial" w:cs="Arial"/>
          <w:sz w:val="24"/>
          <w:szCs w:val="24"/>
        </w:rPr>
        <w:t>Phytol</w:t>
      </w:r>
      <w:proofErr w:type="spellEnd"/>
      <w:r>
        <w:rPr>
          <w:rFonts w:ascii="Arial" w:hAnsi="Arial" w:cs="Arial"/>
          <w:sz w:val="24"/>
          <w:szCs w:val="24"/>
        </w:rPr>
        <w:t xml:space="preserve"> 2008</w:t>
      </w:r>
      <w:proofErr w:type="gramStart"/>
      <w:r>
        <w:rPr>
          <w:rFonts w:ascii="Arial" w:hAnsi="Arial" w:cs="Arial"/>
          <w:sz w:val="24"/>
          <w:szCs w:val="24"/>
        </w:rPr>
        <w:t>;</w:t>
      </w:r>
      <w:r w:rsidRPr="00D45DD5">
        <w:rPr>
          <w:rFonts w:ascii="Arial" w:hAnsi="Arial" w:cs="Arial"/>
          <w:sz w:val="24"/>
          <w:szCs w:val="24"/>
        </w:rPr>
        <w:t>179</w:t>
      </w:r>
      <w:proofErr w:type="gramEnd"/>
      <w:r>
        <w:rPr>
          <w:rFonts w:ascii="Arial" w:hAnsi="Arial" w:cs="Arial"/>
          <w:sz w:val="24"/>
          <w:szCs w:val="24"/>
        </w:rPr>
        <w:t>;</w:t>
      </w:r>
      <w:r w:rsidRPr="00D45DD5">
        <w:rPr>
          <w:rFonts w:ascii="Arial" w:hAnsi="Arial" w:cs="Arial"/>
          <w:sz w:val="24"/>
          <w:szCs w:val="24"/>
        </w:rPr>
        <w:t>15-32</w:t>
      </w:r>
      <w:r>
        <w:rPr>
          <w:rFonts w:ascii="Arial" w:hAnsi="Arial" w:cs="Arial"/>
          <w:sz w:val="24"/>
          <w:szCs w:val="24"/>
        </w:rPr>
        <w:t>.</w:t>
      </w:r>
    </w:p>
    <w:p w:rsidR="0087354E" w:rsidRDefault="0087354E" w:rsidP="0087354E">
      <w:pPr>
        <w:spacing w:after="0" w:line="480" w:lineRule="auto"/>
        <w:ind w:left="720" w:hanging="720"/>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Rooney DC, </w:t>
      </w:r>
      <w:proofErr w:type="spellStart"/>
      <w:r>
        <w:rPr>
          <w:rFonts w:ascii="Arial" w:hAnsi="Arial" w:cs="Arial"/>
          <w:sz w:val="24"/>
          <w:szCs w:val="24"/>
        </w:rPr>
        <w:t>Killham</w:t>
      </w:r>
      <w:proofErr w:type="spellEnd"/>
      <w:r>
        <w:rPr>
          <w:rFonts w:ascii="Arial" w:hAnsi="Arial" w:cs="Arial"/>
          <w:sz w:val="24"/>
          <w:szCs w:val="24"/>
        </w:rPr>
        <w:t xml:space="preserve"> K, Bending GD, </w:t>
      </w:r>
      <w:proofErr w:type="spellStart"/>
      <w:r>
        <w:rPr>
          <w:rFonts w:ascii="Arial" w:hAnsi="Arial" w:cs="Arial"/>
          <w:sz w:val="24"/>
          <w:szCs w:val="24"/>
        </w:rPr>
        <w:t>Baggs</w:t>
      </w:r>
      <w:proofErr w:type="spellEnd"/>
      <w:r>
        <w:rPr>
          <w:rFonts w:ascii="Arial" w:hAnsi="Arial" w:cs="Arial"/>
          <w:sz w:val="24"/>
          <w:szCs w:val="24"/>
        </w:rPr>
        <w:t xml:space="preserve"> E, </w:t>
      </w:r>
      <w:proofErr w:type="spellStart"/>
      <w:r>
        <w:rPr>
          <w:rFonts w:ascii="Arial" w:hAnsi="Arial" w:cs="Arial"/>
          <w:sz w:val="24"/>
          <w:szCs w:val="24"/>
        </w:rPr>
        <w:t>Weih</w:t>
      </w:r>
      <w:proofErr w:type="spellEnd"/>
      <w:r>
        <w:rPr>
          <w:rFonts w:ascii="Arial" w:hAnsi="Arial" w:cs="Arial"/>
          <w:sz w:val="24"/>
          <w:szCs w:val="24"/>
        </w:rPr>
        <w:t xml:space="preserve"> M, Hodge A. </w:t>
      </w:r>
      <w:proofErr w:type="spellStart"/>
      <w:r>
        <w:rPr>
          <w:rFonts w:ascii="Arial" w:hAnsi="Arial" w:cs="Arial"/>
          <w:sz w:val="24"/>
          <w:szCs w:val="24"/>
        </w:rPr>
        <w:t>Mycorrhizas</w:t>
      </w:r>
      <w:proofErr w:type="spellEnd"/>
      <w:r>
        <w:rPr>
          <w:rFonts w:ascii="Arial" w:hAnsi="Arial" w:cs="Arial"/>
          <w:sz w:val="24"/>
          <w:szCs w:val="24"/>
        </w:rPr>
        <w:t xml:space="preserve"> and biomass crops: opportunities for future sustainable development. Trends Plant </w:t>
      </w:r>
      <w:proofErr w:type="spellStart"/>
      <w:r>
        <w:rPr>
          <w:rFonts w:ascii="Arial" w:hAnsi="Arial" w:cs="Arial"/>
          <w:sz w:val="24"/>
          <w:szCs w:val="24"/>
        </w:rPr>
        <w:t>Sci</w:t>
      </w:r>
      <w:proofErr w:type="spellEnd"/>
      <w:r>
        <w:rPr>
          <w:rFonts w:ascii="Arial" w:hAnsi="Arial" w:cs="Arial"/>
          <w:sz w:val="24"/>
          <w:szCs w:val="24"/>
        </w:rPr>
        <w:t xml:space="preserve"> 2009</w:t>
      </w:r>
      <w:proofErr w:type="gramStart"/>
      <w:r>
        <w:rPr>
          <w:rFonts w:ascii="Arial" w:hAnsi="Arial" w:cs="Arial"/>
          <w:sz w:val="24"/>
          <w:szCs w:val="24"/>
        </w:rPr>
        <w:t>;14:542</w:t>
      </w:r>
      <w:proofErr w:type="gramEnd"/>
      <w:r>
        <w:rPr>
          <w:rFonts w:ascii="Arial" w:hAnsi="Arial" w:cs="Arial"/>
          <w:sz w:val="24"/>
          <w:szCs w:val="24"/>
        </w:rPr>
        <w:t>-9.</w:t>
      </w:r>
    </w:p>
    <w:p w:rsidR="003A05DA" w:rsidRDefault="003A05DA" w:rsidP="0087354E">
      <w:pPr>
        <w:spacing w:after="0" w:line="480" w:lineRule="auto"/>
        <w:ind w:left="720" w:hanging="720"/>
        <w:jc w:val="both"/>
        <w:rPr>
          <w:rFonts w:ascii="Arial" w:hAnsi="Arial" w:cs="Arial"/>
          <w:sz w:val="24"/>
          <w:szCs w:val="24"/>
        </w:rPr>
      </w:pPr>
      <w:r>
        <w:rPr>
          <w:rFonts w:ascii="Arial" w:hAnsi="Arial" w:cs="Arial"/>
          <w:sz w:val="24"/>
          <w:szCs w:val="24"/>
        </w:rPr>
        <w:t>[3]</w:t>
      </w:r>
      <w:r>
        <w:rPr>
          <w:rFonts w:ascii="Arial" w:hAnsi="Arial" w:cs="Arial"/>
          <w:sz w:val="24"/>
          <w:szCs w:val="24"/>
        </w:rPr>
        <w:tab/>
      </w:r>
      <w:proofErr w:type="spellStart"/>
      <w:r>
        <w:rPr>
          <w:rFonts w:ascii="Arial" w:hAnsi="Arial" w:cs="Arial"/>
          <w:sz w:val="24"/>
          <w:szCs w:val="24"/>
        </w:rPr>
        <w:t>Gianinazzi</w:t>
      </w:r>
      <w:proofErr w:type="spellEnd"/>
      <w:r>
        <w:rPr>
          <w:rFonts w:ascii="Arial" w:hAnsi="Arial" w:cs="Arial"/>
          <w:sz w:val="24"/>
          <w:szCs w:val="24"/>
        </w:rPr>
        <w:t xml:space="preserve"> S, </w:t>
      </w:r>
      <w:proofErr w:type="spellStart"/>
      <w:r>
        <w:rPr>
          <w:rFonts w:ascii="Arial" w:hAnsi="Arial" w:cs="Arial"/>
          <w:sz w:val="24"/>
          <w:szCs w:val="24"/>
        </w:rPr>
        <w:t>Gollotte</w:t>
      </w:r>
      <w:proofErr w:type="spellEnd"/>
      <w:r>
        <w:rPr>
          <w:rFonts w:ascii="Arial" w:hAnsi="Arial" w:cs="Arial"/>
          <w:sz w:val="24"/>
          <w:szCs w:val="24"/>
        </w:rPr>
        <w:t xml:space="preserve"> A, </w:t>
      </w:r>
      <w:proofErr w:type="spellStart"/>
      <w:r>
        <w:rPr>
          <w:rFonts w:ascii="Arial" w:hAnsi="Arial" w:cs="Arial"/>
          <w:sz w:val="24"/>
          <w:szCs w:val="24"/>
        </w:rPr>
        <w:t>Binet</w:t>
      </w:r>
      <w:proofErr w:type="spellEnd"/>
      <w:r>
        <w:rPr>
          <w:rFonts w:ascii="Arial" w:hAnsi="Arial" w:cs="Arial"/>
          <w:sz w:val="24"/>
          <w:szCs w:val="24"/>
        </w:rPr>
        <w:t xml:space="preserve"> M-N, van </w:t>
      </w:r>
      <w:proofErr w:type="spellStart"/>
      <w:r>
        <w:rPr>
          <w:rFonts w:ascii="Arial" w:hAnsi="Arial" w:cs="Arial"/>
          <w:sz w:val="24"/>
          <w:szCs w:val="24"/>
        </w:rPr>
        <w:t>Tuinen</w:t>
      </w:r>
      <w:proofErr w:type="spellEnd"/>
      <w:r>
        <w:rPr>
          <w:rFonts w:ascii="Arial" w:hAnsi="Arial" w:cs="Arial"/>
          <w:sz w:val="24"/>
          <w:szCs w:val="24"/>
        </w:rPr>
        <w:t xml:space="preserve"> D, </w:t>
      </w:r>
      <w:proofErr w:type="spellStart"/>
      <w:r>
        <w:rPr>
          <w:rFonts w:ascii="Arial" w:hAnsi="Arial" w:cs="Arial"/>
          <w:sz w:val="24"/>
          <w:szCs w:val="24"/>
        </w:rPr>
        <w:t>Redecker</w:t>
      </w:r>
      <w:proofErr w:type="spellEnd"/>
      <w:r>
        <w:rPr>
          <w:rFonts w:ascii="Arial" w:hAnsi="Arial" w:cs="Arial"/>
          <w:sz w:val="24"/>
          <w:szCs w:val="24"/>
        </w:rPr>
        <w:t xml:space="preserve"> D, </w:t>
      </w:r>
      <w:proofErr w:type="spellStart"/>
      <w:r>
        <w:rPr>
          <w:rFonts w:ascii="Arial" w:hAnsi="Arial" w:cs="Arial"/>
          <w:sz w:val="24"/>
          <w:szCs w:val="24"/>
        </w:rPr>
        <w:t>Wipf</w:t>
      </w:r>
      <w:proofErr w:type="spellEnd"/>
      <w:r>
        <w:rPr>
          <w:rFonts w:ascii="Arial" w:hAnsi="Arial" w:cs="Arial"/>
          <w:sz w:val="24"/>
          <w:szCs w:val="24"/>
        </w:rPr>
        <w:t xml:space="preserve"> D</w:t>
      </w:r>
      <w:r w:rsidR="00F7617C">
        <w:rPr>
          <w:rFonts w:ascii="Arial" w:hAnsi="Arial" w:cs="Arial"/>
          <w:sz w:val="24"/>
          <w:szCs w:val="24"/>
        </w:rPr>
        <w:t xml:space="preserve">. </w:t>
      </w:r>
      <w:proofErr w:type="spellStart"/>
      <w:r w:rsidR="00F7617C">
        <w:rPr>
          <w:rFonts w:ascii="Arial" w:hAnsi="Arial" w:cs="Arial"/>
          <w:sz w:val="24"/>
          <w:szCs w:val="24"/>
        </w:rPr>
        <w:t>Agroecology</w:t>
      </w:r>
      <w:proofErr w:type="spellEnd"/>
      <w:r w:rsidR="00F7617C">
        <w:rPr>
          <w:rFonts w:ascii="Arial" w:hAnsi="Arial" w:cs="Arial"/>
          <w:sz w:val="24"/>
          <w:szCs w:val="24"/>
        </w:rPr>
        <w:t xml:space="preserve">: the key role of arbuscular </w:t>
      </w:r>
      <w:proofErr w:type="spellStart"/>
      <w:r w:rsidR="00F7617C">
        <w:rPr>
          <w:rFonts w:ascii="Arial" w:hAnsi="Arial" w:cs="Arial"/>
          <w:sz w:val="24"/>
          <w:szCs w:val="24"/>
        </w:rPr>
        <w:t>mycorrhizas</w:t>
      </w:r>
      <w:proofErr w:type="spellEnd"/>
      <w:r w:rsidR="00F7617C">
        <w:rPr>
          <w:rFonts w:ascii="Arial" w:hAnsi="Arial" w:cs="Arial"/>
          <w:sz w:val="24"/>
          <w:szCs w:val="24"/>
        </w:rPr>
        <w:t xml:space="preserve"> in ecosystem services. Mycorrhiza 2010</w:t>
      </w:r>
      <w:proofErr w:type="gramStart"/>
      <w:r w:rsidR="00F7617C">
        <w:rPr>
          <w:rFonts w:ascii="Arial" w:hAnsi="Arial" w:cs="Arial"/>
          <w:sz w:val="24"/>
          <w:szCs w:val="24"/>
        </w:rPr>
        <w:t>;20:519</w:t>
      </w:r>
      <w:proofErr w:type="gramEnd"/>
      <w:r w:rsidR="00F7617C">
        <w:rPr>
          <w:rFonts w:ascii="Arial" w:hAnsi="Arial" w:cs="Arial"/>
          <w:sz w:val="24"/>
          <w:szCs w:val="24"/>
        </w:rPr>
        <w:t>-30.</w:t>
      </w:r>
    </w:p>
    <w:p w:rsidR="0087354E" w:rsidRDefault="0087354E" w:rsidP="0087354E">
      <w:pPr>
        <w:spacing w:after="0" w:line="480" w:lineRule="auto"/>
        <w:ind w:left="720" w:hanging="720"/>
        <w:jc w:val="both"/>
        <w:rPr>
          <w:rFonts w:ascii="Arial" w:hAnsi="Arial" w:cs="Arial"/>
          <w:sz w:val="24"/>
          <w:szCs w:val="24"/>
        </w:rPr>
      </w:pPr>
      <w:r>
        <w:rPr>
          <w:rFonts w:ascii="Arial" w:hAnsi="Arial" w:cs="Arial"/>
          <w:sz w:val="24"/>
          <w:szCs w:val="24"/>
        </w:rPr>
        <w:t>[</w:t>
      </w:r>
      <w:r w:rsidR="003A05DA">
        <w:rPr>
          <w:rFonts w:ascii="Arial" w:hAnsi="Arial" w:cs="Arial"/>
          <w:sz w:val="24"/>
          <w:szCs w:val="24"/>
        </w:rPr>
        <w:t>4</w:t>
      </w:r>
      <w:r>
        <w:rPr>
          <w:rFonts w:ascii="Arial" w:hAnsi="Arial" w:cs="Arial"/>
          <w:sz w:val="24"/>
          <w:szCs w:val="24"/>
        </w:rPr>
        <w:t>]</w:t>
      </w:r>
      <w:r>
        <w:rPr>
          <w:rFonts w:ascii="Arial" w:hAnsi="Arial" w:cs="Arial"/>
          <w:sz w:val="24"/>
          <w:szCs w:val="24"/>
        </w:rPr>
        <w:tab/>
      </w:r>
      <w:proofErr w:type="spellStart"/>
      <w:r w:rsidR="00667EAA">
        <w:rPr>
          <w:rFonts w:ascii="Arial" w:hAnsi="Arial" w:cs="Arial"/>
          <w:sz w:val="24"/>
          <w:szCs w:val="24"/>
        </w:rPr>
        <w:t>Todeschini</w:t>
      </w:r>
      <w:proofErr w:type="spellEnd"/>
      <w:r w:rsidR="00667EAA">
        <w:rPr>
          <w:rFonts w:ascii="Arial" w:hAnsi="Arial" w:cs="Arial"/>
          <w:sz w:val="24"/>
          <w:szCs w:val="24"/>
        </w:rPr>
        <w:t xml:space="preserve"> V</w:t>
      </w:r>
      <w:r>
        <w:rPr>
          <w:rFonts w:ascii="Arial" w:hAnsi="Arial" w:cs="Arial"/>
          <w:sz w:val="24"/>
          <w:szCs w:val="24"/>
        </w:rPr>
        <w:t xml:space="preserve">, </w:t>
      </w:r>
      <w:proofErr w:type="spellStart"/>
      <w:r>
        <w:rPr>
          <w:rFonts w:ascii="Arial" w:hAnsi="Arial" w:cs="Arial"/>
          <w:sz w:val="24"/>
          <w:szCs w:val="24"/>
        </w:rPr>
        <w:t>Franchin</w:t>
      </w:r>
      <w:proofErr w:type="spellEnd"/>
      <w:r>
        <w:rPr>
          <w:rFonts w:ascii="Arial" w:hAnsi="Arial" w:cs="Arial"/>
          <w:sz w:val="24"/>
          <w:szCs w:val="24"/>
        </w:rPr>
        <w:t xml:space="preserve"> C, Castiglione S, </w:t>
      </w:r>
      <w:proofErr w:type="spellStart"/>
      <w:r>
        <w:rPr>
          <w:rFonts w:ascii="Arial" w:hAnsi="Arial" w:cs="Arial"/>
          <w:sz w:val="24"/>
          <w:szCs w:val="24"/>
        </w:rPr>
        <w:t>Burlando</w:t>
      </w:r>
      <w:proofErr w:type="spellEnd"/>
      <w:r>
        <w:rPr>
          <w:rFonts w:ascii="Arial" w:hAnsi="Arial" w:cs="Arial"/>
          <w:sz w:val="24"/>
          <w:szCs w:val="24"/>
        </w:rPr>
        <w:t xml:space="preserve"> B, </w:t>
      </w:r>
      <w:proofErr w:type="spellStart"/>
      <w:r>
        <w:rPr>
          <w:rFonts w:ascii="Arial" w:hAnsi="Arial" w:cs="Arial"/>
          <w:sz w:val="24"/>
          <w:szCs w:val="24"/>
        </w:rPr>
        <w:t>Biondi</w:t>
      </w:r>
      <w:proofErr w:type="spellEnd"/>
      <w:r>
        <w:rPr>
          <w:rFonts w:ascii="Arial" w:hAnsi="Arial" w:cs="Arial"/>
          <w:sz w:val="24"/>
          <w:szCs w:val="24"/>
        </w:rPr>
        <w:t xml:space="preserve"> S, </w:t>
      </w:r>
      <w:proofErr w:type="spellStart"/>
      <w:r>
        <w:rPr>
          <w:rFonts w:ascii="Arial" w:hAnsi="Arial" w:cs="Arial"/>
          <w:sz w:val="24"/>
          <w:szCs w:val="24"/>
        </w:rPr>
        <w:t>Torrigiani</w:t>
      </w:r>
      <w:proofErr w:type="spellEnd"/>
      <w:r>
        <w:rPr>
          <w:rFonts w:ascii="Arial" w:hAnsi="Arial" w:cs="Arial"/>
          <w:sz w:val="24"/>
          <w:szCs w:val="24"/>
        </w:rPr>
        <w:t xml:space="preserve"> P, Berta G, Lingua G. Responses to copper of two registered poplar clones inoculated or not with arbuscular mycorrhizal fungi. </w:t>
      </w:r>
      <w:proofErr w:type="spellStart"/>
      <w:r>
        <w:rPr>
          <w:rFonts w:ascii="Arial" w:hAnsi="Arial" w:cs="Arial"/>
          <w:sz w:val="24"/>
          <w:szCs w:val="24"/>
        </w:rPr>
        <w:t>Caryologia</w:t>
      </w:r>
      <w:proofErr w:type="spellEnd"/>
      <w:r>
        <w:rPr>
          <w:rFonts w:ascii="Arial" w:hAnsi="Arial" w:cs="Arial"/>
          <w:sz w:val="24"/>
          <w:szCs w:val="24"/>
        </w:rPr>
        <w:t xml:space="preserve"> 2007</w:t>
      </w:r>
      <w:proofErr w:type="gramStart"/>
      <w:r>
        <w:rPr>
          <w:rFonts w:ascii="Arial" w:hAnsi="Arial" w:cs="Arial"/>
          <w:sz w:val="24"/>
          <w:szCs w:val="24"/>
        </w:rPr>
        <w:t>;60:146</w:t>
      </w:r>
      <w:proofErr w:type="gramEnd"/>
      <w:r>
        <w:rPr>
          <w:rFonts w:ascii="Arial" w:hAnsi="Arial" w:cs="Arial"/>
          <w:sz w:val="24"/>
          <w:szCs w:val="24"/>
        </w:rPr>
        <w:t>-55.</w:t>
      </w:r>
    </w:p>
    <w:p w:rsidR="00E26ECA" w:rsidRDefault="008B7B40" w:rsidP="00E26ECA">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[5]</w:t>
      </w:r>
      <w:r w:rsidR="00E26ECA">
        <w:rPr>
          <w:rFonts w:ascii="Arial" w:hAnsi="Arial" w:cs="Arial"/>
          <w:sz w:val="24"/>
          <w:szCs w:val="24"/>
        </w:rPr>
        <w:tab/>
        <w:t xml:space="preserve">Read DJ, Perez-Moreno J. </w:t>
      </w:r>
      <w:proofErr w:type="spellStart"/>
      <w:r w:rsidR="00E26ECA">
        <w:rPr>
          <w:rFonts w:ascii="Arial" w:hAnsi="Arial" w:cs="Arial"/>
          <w:sz w:val="24"/>
          <w:szCs w:val="24"/>
        </w:rPr>
        <w:t>Mycorrhizas</w:t>
      </w:r>
      <w:proofErr w:type="spellEnd"/>
      <w:r w:rsidR="00E26ECA">
        <w:rPr>
          <w:rFonts w:ascii="Arial" w:hAnsi="Arial" w:cs="Arial"/>
          <w:sz w:val="24"/>
          <w:szCs w:val="24"/>
        </w:rPr>
        <w:t xml:space="preserve"> and nutrient cycling in ecosystems- a journey towards relevance? New </w:t>
      </w:r>
      <w:proofErr w:type="spellStart"/>
      <w:r w:rsidR="00E26ECA">
        <w:rPr>
          <w:rFonts w:ascii="Arial" w:hAnsi="Arial" w:cs="Arial"/>
          <w:sz w:val="24"/>
          <w:szCs w:val="24"/>
        </w:rPr>
        <w:t>Phytol</w:t>
      </w:r>
      <w:proofErr w:type="spellEnd"/>
      <w:r w:rsidR="00E26ECA">
        <w:rPr>
          <w:rFonts w:ascii="Arial" w:hAnsi="Arial" w:cs="Arial"/>
          <w:sz w:val="24"/>
          <w:szCs w:val="24"/>
        </w:rPr>
        <w:t xml:space="preserve"> 2003</w:t>
      </w:r>
      <w:proofErr w:type="gramStart"/>
      <w:r w:rsidR="00E26ECA">
        <w:rPr>
          <w:rFonts w:ascii="Arial" w:hAnsi="Arial" w:cs="Arial"/>
          <w:sz w:val="24"/>
          <w:szCs w:val="24"/>
        </w:rPr>
        <w:t>;157:475</w:t>
      </w:r>
      <w:proofErr w:type="gramEnd"/>
      <w:r w:rsidR="00E26ECA">
        <w:rPr>
          <w:rFonts w:ascii="Arial" w:hAnsi="Arial" w:cs="Arial"/>
          <w:sz w:val="24"/>
          <w:szCs w:val="24"/>
        </w:rPr>
        <w:t>-92.</w:t>
      </w:r>
    </w:p>
    <w:p w:rsidR="00E26ECA" w:rsidRDefault="00E26ECA" w:rsidP="0087354E">
      <w:pPr>
        <w:spacing w:after="0" w:line="480" w:lineRule="auto"/>
        <w:ind w:left="720" w:hanging="720"/>
        <w:jc w:val="both"/>
        <w:rPr>
          <w:rFonts w:ascii="Arial" w:hAnsi="Arial" w:cs="Arial"/>
          <w:sz w:val="24"/>
          <w:szCs w:val="24"/>
        </w:rPr>
      </w:pPr>
      <w:r>
        <w:rPr>
          <w:rFonts w:ascii="Arial" w:hAnsi="Arial" w:cs="Arial"/>
          <w:sz w:val="24"/>
          <w:szCs w:val="24"/>
        </w:rPr>
        <w:t xml:space="preserve">[6] </w:t>
      </w:r>
      <w:r>
        <w:rPr>
          <w:rFonts w:ascii="Arial" w:hAnsi="Arial" w:cs="Arial"/>
          <w:sz w:val="24"/>
          <w:szCs w:val="24"/>
        </w:rPr>
        <w:tab/>
        <w:t xml:space="preserve">Hodge A, Alexander IJ, </w:t>
      </w:r>
      <w:proofErr w:type="spellStart"/>
      <w:r>
        <w:rPr>
          <w:rFonts w:ascii="Arial" w:hAnsi="Arial" w:cs="Arial"/>
          <w:sz w:val="24"/>
          <w:szCs w:val="24"/>
        </w:rPr>
        <w:t>Gooday</w:t>
      </w:r>
      <w:proofErr w:type="spellEnd"/>
      <w:r>
        <w:rPr>
          <w:rFonts w:ascii="Arial" w:hAnsi="Arial" w:cs="Arial"/>
          <w:sz w:val="24"/>
          <w:szCs w:val="24"/>
        </w:rPr>
        <w:t xml:space="preserve"> GW. </w:t>
      </w:r>
      <w:proofErr w:type="spellStart"/>
      <w:proofErr w:type="gramStart"/>
      <w:r w:rsidRPr="00E26ECA">
        <w:rPr>
          <w:rFonts w:ascii="Arial" w:hAnsi="Arial" w:cs="Arial"/>
          <w:sz w:val="24"/>
          <w:szCs w:val="24"/>
        </w:rPr>
        <w:t>Chitinolytic</w:t>
      </w:r>
      <w:proofErr w:type="spellEnd"/>
      <w:r w:rsidRPr="00E26ECA">
        <w:rPr>
          <w:rFonts w:ascii="Arial" w:hAnsi="Arial" w:cs="Arial"/>
          <w:sz w:val="24"/>
          <w:szCs w:val="24"/>
        </w:rPr>
        <w:t xml:space="preserve"> enzymes of pathogenic and </w:t>
      </w:r>
      <w:proofErr w:type="spellStart"/>
      <w:r w:rsidRPr="00E26ECA">
        <w:rPr>
          <w:rFonts w:ascii="Arial" w:hAnsi="Arial" w:cs="Arial"/>
          <w:sz w:val="24"/>
          <w:szCs w:val="24"/>
        </w:rPr>
        <w:t>ectomycorrhizal</w:t>
      </w:r>
      <w:proofErr w:type="spellEnd"/>
      <w:r w:rsidRPr="00E26ECA">
        <w:rPr>
          <w:rFonts w:ascii="Arial" w:hAnsi="Arial" w:cs="Arial"/>
          <w:sz w:val="24"/>
          <w:szCs w:val="24"/>
        </w:rPr>
        <w:t xml:space="preserve"> fungi.</w:t>
      </w:r>
      <w:proofErr w:type="gramEnd"/>
      <w:r>
        <w:rPr>
          <w:rFonts w:ascii="Arial" w:hAnsi="Arial" w:cs="Arial"/>
          <w:sz w:val="24"/>
          <w:szCs w:val="24"/>
        </w:rPr>
        <w:t xml:space="preserve"> </w:t>
      </w:r>
      <w:proofErr w:type="spellStart"/>
      <w:r>
        <w:rPr>
          <w:rFonts w:ascii="Arial" w:hAnsi="Arial" w:cs="Arial"/>
          <w:sz w:val="24"/>
          <w:szCs w:val="24"/>
        </w:rPr>
        <w:t>Mycol</w:t>
      </w:r>
      <w:proofErr w:type="spellEnd"/>
      <w:r>
        <w:rPr>
          <w:rFonts w:ascii="Arial" w:hAnsi="Arial" w:cs="Arial"/>
          <w:sz w:val="24"/>
          <w:szCs w:val="24"/>
        </w:rPr>
        <w:t xml:space="preserve"> Res 1995</w:t>
      </w:r>
      <w:proofErr w:type="gramStart"/>
      <w:r>
        <w:rPr>
          <w:rFonts w:ascii="Arial" w:hAnsi="Arial" w:cs="Arial"/>
          <w:sz w:val="24"/>
          <w:szCs w:val="24"/>
        </w:rPr>
        <w:t>;99:935</w:t>
      </w:r>
      <w:proofErr w:type="gramEnd"/>
      <w:r>
        <w:rPr>
          <w:rFonts w:ascii="Arial" w:hAnsi="Arial" w:cs="Arial"/>
          <w:sz w:val="24"/>
          <w:szCs w:val="24"/>
        </w:rPr>
        <w:t>-</w:t>
      </w:r>
      <w:r w:rsidRPr="00E26ECA">
        <w:rPr>
          <w:rFonts w:ascii="Arial" w:hAnsi="Arial" w:cs="Arial"/>
          <w:sz w:val="24"/>
          <w:szCs w:val="24"/>
        </w:rPr>
        <w:t>41.</w:t>
      </w:r>
    </w:p>
    <w:p w:rsidR="00E26ECA" w:rsidRDefault="00E26ECA" w:rsidP="00E26ECA">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[7]</w:t>
      </w:r>
      <w:r>
        <w:rPr>
          <w:rFonts w:ascii="Arial" w:hAnsi="Arial" w:cs="Arial"/>
          <w:sz w:val="24"/>
          <w:szCs w:val="24"/>
        </w:rPr>
        <w:tab/>
        <w:t>Smith SE, Read DJ. Mycorrhizal symbiosis, 3</w:t>
      </w:r>
      <w:r w:rsidRPr="009A4212">
        <w:rPr>
          <w:rFonts w:ascii="Arial" w:hAnsi="Arial" w:cs="Arial"/>
          <w:sz w:val="24"/>
          <w:szCs w:val="24"/>
          <w:vertAlign w:val="superscript"/>
        </w:rPr>
        <w:t>rd</w:t>
      </w:r>
      <w:r>
        <w:rPr>
          <w:rFonts w:ascii="Arial" w:hAnsi="Arial" w:cs="Arial"/>
          <w:sz w:val="24"/>
          <w:szCs w:val="24"/>
        </w:rPr>
        <w:t xml:space="preserve"> ed. London: Academic Press Ltd, 2008.</w:t>
      </w:r>
    </w:p>
    <w:p w:rsidR="00E26ECA" w:rsidRDefault="00E26ECA" w:rsidP="00E26ECA">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[8]</w:t>
      </w:r>
      <w:r>
        <w:rPr>
          <w:rFonts w:ascii="Arial" w:hAnsi="Arial" w:cs="Arial"/>
          <w:sz w:val="24"/>
          <w:szCs w:val="24"/>
        </w:rPr>
        <w:tab/>
        <w:t xml:space="preserve">Leigh J, Fitter AH, Hodge A. </w:t>
      </w:r>
      <w:r w:rsidR="008B7B40">
        <w:rPr>
          <w:rFonts w:ascii="Arial" w:hAnsi="Arial" w:cs="Arial"/>
          <w:sz w:val="24"/>
          <w:szCs w:val="24"/>
        </w:rPr>
        <w:t xml:space="preserve">Growth and symbiotic effectiveness of an arbuscular mycorrhizal fungus in organic matter in competition with soil bacteria. FEMS </w:t>
      </w:r>
      <w:proofErr w:type="spellStart"/>
      <w:r w:rsidR="008B7B40">
        <w:rPr>
          <w:rFonts w:ascii="Arial" w:hAnsi="Arial" w:cs="Arial"/>
          <w:sz w:val="24"/>
          <w:szCs w:val="24"/>
        </w:rPr>
        <w:t>Microbiol</w:t>
      </w:r>
      <w:proofErr w:type="spellEnd"/>
      <w:r w:rsidR="008B7B40">
        <w:rPr>
          <w:rFonts w:ascii="Arial" w:hAnsi="Arial" w:cs="Arial"/>
          <w:sz w:val="24"/>
          <w:szCs w:val="24"/>
        </w:rPr>
        <w:t xml:space="preserve"> Ecol 2011</w:t>
      </w:r>
      <w:proofErr w:type="gramStart"/>
      <w:r w:rsidR="008B7B40">
        <w:rPr>
          <w:rFonts w:ascii="Arial" w:hAnsi="Arial" w:cs="Arial"/>
          <w:sz w:val="24"/>
          <w:szCs w:val="24"/>
        </w:rPr>
        <w:t>;76:428</w:t>
      </w:r>
      <w:proofErr w:type="gramEnd"/>
      <w:r w:rsidR="008B7B40">
        <w:rPr>
          <w:rFonts w:ascii="Arial" w:hAnsi="Arial" w:cs="Arial"/>
          <w:sz w:val="24"/>
          <w:szCs w:val="24"/>
        </w:rPr>
        <w:t>-38.</w:t>
      </w:r>
    </w:p>
    <w:p w:rsidR="0087354E" w:rsidRDefault="0087354E" w:rsidP="0087354E">
      <w:pPr>
        <w:spacing w:after="0" w:line="480" w:lineRule="auto"/>
        <w:ind w:left="720" w:hanging="720"/>
        <w:jc w:val="both"/>
        <w:rPr>
          <w:rFonts w:ascii="Arial" w:hAnsi="Arial" w:cs="Arial"/>
          <w:sz w:val="24"/>
          <w:szCs w:val="24"/>
        </w:rPr>
      </w:pPr>
      <w:r>
        <w:rPr>
          <w:rFonts w:ascii="Arial" w:hAnsi="Arial" w:cs="Arial"/>
          <w:sz w:val="24"/>
          <w:szCs w:val="24"/>
        </w:rPr>
        <w:t>[</w:t>
      </w:r>
      <w:r w:rsidR="008B7B40">
        <w:rPr>
          <w:rFonts w:ascii="Arial" w:hAnsi="Arial" w:cs="Arial"/>
          <w:sz w:val="24"/>
          <w:szCs w:val="24"/>
        </w:rPr>
        <w:t>9</w:t>
      </w:r>
      <w:r>
        <w:rPr>
          <w:rFonts w:ascii="Arial" w:hAnsi="Arial" w:cs="Arial"/>
          <w:sz w:val="24"/>
          <w:szCs w:val="24"/>
        </w:rPr>
        <w:t>]</w:t>
      </w:r>
      <w:r>
        <w:rPr>
          <w:rFonts w:ascii="Arial" w:hAnsi="Arial" w:cs="Arial"/>
          <w:sz w:val="24"/>
          <w:szCs w:val="24"/>
        </w:rPr>
        <w:tab/>
        <w:t xml:space="preserve">Smith SE, Smith FA, </w:t>
      </w:r>
      <w:proofErr w:type="spellStart"/>
      <w:r>
        <w:rPr>
          <w:rFonts w:ascii="Arial" w:hAnsi="Arial" w:cs="Arial"/>
          <w:sz w:val="24"/>
          <w:szCs w:val="24"/>
        </w:rPr>
        <w:t>Jakobsen</w:t>
      </w:r>
      <w:proofErr w:type="spellEnd"/>
      <w:r>
        <w:rPr>
          <w:rFonts w:ascii="Arial" w:hAnsi="Arial" w:cs="Arial"/>
          <w:sz w:val="24"/>
          <w:szCs w:val="24"/>
        </w:rPr>
        <w:t xml:space="preserve"> I. Functional diversity in arbuscular mycorrhizal (AM) symbioses: the contribution of mycorrhizal P uptake </w:t>
      </w:r>
      <w:r>
        <w:rPr>
          <w:rFonts w:ascii="Arial" w:hAnsi="Arial" w:cs="Arial"/>
          <w:sz w:val="24"/>
          <w:szCs w:val="24"/>
        </w:rPr>
        <w:lastRenderedPageBreak/>
        <w:t xml:space="preserve">pathway is not correlated with the mycorrhizal responses in growth or total P uptake. New </w:t>
      </w:r>
      <w:proofErr w:type="spellStart"/>
      <w:r>
        <w:rPr>
          <w:rFonts w:ascii="Arial" w:hAnsi="Arial" w:cs="Arial"/>
          <w:sz w:val="24"/>
          <w:szCs w:val="24"/>
        </w:rPr>
        <w:t>Phytol</w:t>
      </w:r>
      <w:proofErr w:type="spellEnd"/>
      <w:r>
        <w:rPr>
          <w:rFonts w:ascii="Arial" w:hAnsi="Arial" w:cs="Arial"/>
          <w:sz w:val="24"/>
          <w:szCs w:val="24"/>
        </w:rPr>
        <w:t xml:space="preserve"> 2004</w:t>
      </w:r>
      <w:proofErr w:type="gramStart"/>
      <w:r>
        <w:rPr>
          <w:rFonts w:ascii="Arial" w:hAnsi="Arial" w:cs="Arial"/>
          <w:sz w:val="24"/>
          <w:szCs w:val="24"/>
        </w:rPr>
        <w:t>;162:511</w:t>
      </w:r>
      <w:proofErr w:type="gramEnd"/>
      <w:r>
        <w:rPr>
          <w:rFonts w:ascii="Arial" w:hAnsi="Arial" w:cs="Arial"/>
          <w:sz w:val="24"/>
          <w:szCs w:val="24"/>
        </w:rPr>
        <w:t>-24.</w:t>
      </w:r>
    </w:p>
    <w:p w:rsidR="0087354E" w:rsidRDefault="0087354E" w:rsidP="0087354E">
      <w:pPr>
        <w:spacing w:after="0" w:line="480" w:lineRule="auto"/>
        <w:ind w:left="720" w:hanging="720"/>
        <w:jc w:val="both"/>
        <w:rPr>
          <w:rFonts w:ascii="Arial" w:hAnsi="Arial" w:cs="Arial"/>
          <w:sz w:val="24"/>
          <w:szCs w:val="24"/>
        </w:rPr>
      </w:pPr>
      <w:r>
        <w:rPr>
          <w:rFonts w:ascii="Arial" w:hAnsi="Arial" w:cs="Arial"/>
          <w:sz w:val="24"/>
          <w:szCs w:val="24"/>
        </w:rPr>
        <w:t>[</w:t>
      </w:r>
      <w:r w:rsidR="008B7B40">
        <w:rPr>
          <w:rFonts w:ascii="Arial" w:hAnsi="Arial" w:cs="Arial"/>
          <w:sz w:val="24"/>
          <w:szCs w:val="24"/>
        </w:rPr>
        <w:t>10</w:t>
      </w:r>
      <w:r>
        <w:rPr>
          <w:rFonts w:ascii="Arial" w:hAnsi="Arial" w:cs="Arial"/>
          <w:sz w:val="24"/>
          <w:szCs w:val="24"/>
        </w:rPr>
        <w:t>]</w:t>
      </w:r>
      <w:r>
        <w:rPr>
          <w:rFonts w:ascii="Arial" w:hAnsi="Arial" w:cs="Arial"/>
          <w:sz w:val="24"/>
          <w:szCs w:val="24"/>
        </w:rPr>
        <w:tab/>
        <w:t xml:space="preserve">Smith SE, Grace EJ, Smith FA. More than a carbon economy: nutrient trade and ecological sustainability in facultative arbuscular mycorrhizal symbioses. New </w:t>
      </w:r>
      <w:proofErr w:type="spellStart"/>
      <w:r>
        <w:rPr>
          <w:rFonts w:ascii="Arial" w:hAnsi="Arial" w:cs="Arial"/>
          <w:sz w:val="24"/>
          <w:szCs w:val="24"/>
        </w:rPr>
        <w:t>Phytol</w:t>
      </w:r>
      <w:proofErr w:type="spellEnd"/>
      <w:r>
        <w:rPr>
          <w:rFonts w:ascii="Arial" w:hAnsi="Arial" w:cs="Arial"/>
          <w:sz w:val="24"/>
          <w:szCs w:val="24"/>
        </w:rPr>
        <w:t xml:space="preserve"> 2009</w:t>
      </w:r>
      <w:proofErr w:type="gramStart"/>
      <w:r>
        <w:rPr>
          <w:rFonts w:ascii="Arial" w:hAnsi="Arial" w:cs="Arial"/>
          <w:sz w:val="24"/>
          <w:szCs w:val="24"/>
        </w:rPr>
        <w:t>;182:347</w:t>
      </w:r>
      <w:proofErr w:type="gramEnd"/>
      <w:r>
        <w:rPr>
          <w:rFonts w:ascii="Arial" w:hAnsi="Arial" w:cs="Arial"/>
          <w:sz w:val="24"/>
          <w:szCs w:val="24"/>
        </w:rPr>
        <w:t>-58.</w:t>
      </w:r>
    </w:p>
    <w:p w:rsidR="0087354E" w:rsidRDefault="0087354E" w:rsidP="0087354E">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w:t>
      </w:r>
      <w:r w:rsidR="008B7B40">
        <w:rPr>
          <w:rFonts w:ascii="Arial" w:hAnsi="Arial" w:cs="Arial"/>
          <w:sz w:val="24"/>
          <w:szCs w:val="24"/>
        </w:rPr>
        <w:t>11</w:t>
      </w:r>
      <w:r>
        <w:rPr>
          <w:rFonts w:ascii="Arial" w:hAnsi="Arial" w:cs="Arial"/>
          <w:sz w:val="24"/>
          <w:szCs w:val="24"/>
        </w:rPr>
        <w:t>]</w:t>
      </w:r>
      <w:r>
        <w:rPr>
          <w:rFonts w:ascii="Arial" w:hAnsi="Arial" w:cs="Arial"/>
          <w:sz w:val="24"/>
          <w:szCs w:val="24"/>
        </w:rPr>
        <w:tab/>
        <w:t xml:space="preserve">Hodge A. Plant nitrogen capture from organic matter as affected by spatial dispersion, </w:t>
      </w:r>
      <w:proofErr w:type="spellStart"/>
      <w:r>
        <w:rPr>
          <w:rFonts w:ascii="Arial" w:hAnsi="Arial" w:cs="Arial"/>
          <w:sz w:val="24"/>
          <w:szCs w:val="24"/>
        </w:rPr>
        <w:t>interspecific</w:t>
      </w:r>
      <w:proofErr w:type="spellEnd"/>
      <w:r>
        <w:rPr>
          <w:rFonts w:ascii="Arial" w:hAnsi="Arial" w:cs="Arial"/>
          <w:sz w:val="24"/>
          <w:szCs w:val="24"/>
        </w:rPr>
        <w:t xml:space="preserve"> competition and mycorrhizal colonisation. New </w:t>
      </w:r>
      <w:proofErr w:type="spellStart"/>
      <w:r>
        <w:rPr>
          <w:rFonts w:ascii="Arial" w:hAnsi="Arial" w:cs="Arial"/>
          <w:sz w:val="24"/>
          <w:szCs w:val="24"/>
        </w:rPr>
        <w:t>Phytol</w:t>
      </w:r>
      <w:proofErr w:type="spellEnd"/>
      <w:r>
        <w:rPr>
          <w:rFonts w:ascii="Arial" w:hAnsi="Arial" w:cs="Arial"/>
          <w:sz w:val="24"/>
          <w:szCs w:val="24"/>
        </w:rPr>
        <w:t xml:space="preserve"> 2003</w:t>
      </w:r>
      <w:proofErr w:type="gramStart"/>
      <w:r>
        <w:rPr>
          <w:rFonts w:ascii="Arial" w:hAnsi="Arial" w:cs="Arial"/>
          <w:sz w:val="24"/>
          <w:szCs w:val="24"/>
        </w:rPr>
        <w:t>;157:303</w:t>
      </w:r>
      <w:proofErr w:type="gramEnd"/>
      <w:r>
        <w:rPr>
          <w:rFonts w:ascii="Arial" w:hAnsi="Arial" w:cs="Arial"/>
          <w:sz w:val="24"/>
          <w:szCs w:val="24"/>
        </w:rPr>
        <w:t>-14.</w:t>
      </w:r>
    </w:p>
    <w:p w:rsidR="0087354E" w:rsidRDefault="0087354E" w:rsidP="0087354E">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w:t>
      </w:r>
      <w:r w:rsidR="008B7B40">
        <w:rPr>
          <w:rFonts w:ascii="Arial" w:hAnsi="Arial" w:cs="Arial"/>
          <w:sz w:val="24"/>
          <w:szCs w:val="24"/>
        </w:rPr>
        <w:t>12</w:t>
      </w:r>
      <w:r>
        <w:rPr>
          <w:rFonts w:ascii="Arial" w:hAnsi="Arial" w:cs="Arial"/>
          <w:sz w:val="24"/>
          <w:szCs w:val="24"/>
        </w:rPr>
        <w:t>]</w:t>
      </w:r>
      <w:r>
        <w:rPr>
          <w:rFonts w:ascii="Arial" w:hAnsi="Arial" w:cs="Arial"/>
          <w:sz w:val="24"/>
          <w:szCs w:val="24"/>
        </w:rPr>
        <w:tab/>
      </w:r>
      <w:proofErr w:type="spellStart"/>
      <w:r>
        <w:rPr>
          <w:rFonts w:ascii="Arial" w:hAnsi="Arial" w:cs="Arial"/>
          <w:sz w:val="24"/>
          <w:szCs w:val="24"/>
        </w:rPr>
        <w:t>Govindarajulu</w:t>
      </w:r>
      <w:proofErr w:type="spellEnd"/>
      <w:r>
        <w:rPr>
          <w:rFonts w:ascii="Arial" w:hAnsi="Arial" w:cs="Arial"/>
          <w:sz w:val="24"/>
          <w:szCs w:val="24"/>
        </w:rPr>
        <w:t xml:space="preserve"> M, </w:t>
      </w:r>
      <w:proofErr w:type="spellStart"/>
      <w:r>
        <w:rPr>
          <w:rFonts w:ascii="Arial" w:hAnsi="Arial" w:cs="Arial"/>
          <w:sz w:val="24"/>
          <w:szCs w:val="24"/>
        </w:rPr>
        <w:t>Pfeffer</w:t>
      </w:r>
      <w:proofErr w:type="spellEnd"/>
      <w:r>
        <w:rPr>
          <w:rFonts w:ascii="Arial" w:hAnsi="Arial" w:cs="Arial"/>
          <w:sz w:val="24"/>
          <w:szCs w:val="24"/>
        </w:rPr>
        <w:t xml:space="preserve"> PE, Jin H, </w:t>
      </w:r>
      <w:proofErr w:type="spellStart"/>
      <w:r>
        <w:rPr>
          <w:rFonts w:ascii="Arial" w:hAnsi="Arial" w:cs="Arial"/>
          <w:sz w:val="24"/>
          <w:szCs w:val="24"/>
        </w:rPr>
        <w:t>Abubaker</w:t>
      </w:r>
      <w:proofErr w:type="spellEnd"/>
      <w:r>
        <w:rPr>
          <w:rFonts w:ascii="Arial" w:hAnsi="Arial" w:cs="Arial"/>
          <w:sz w:val="24"/>
          <w:szCs w:val="24"/>
        </w:rPr>
        <w:t xml:space="preserve"> J, </w:t>
      </w:r>
      <w:proofErr w:type="spellStart"/>
      <w:r>
        <w:rPr>
          <w:rFonts w:ascii="Arial" w:hAnsi="Arial" w:cs="Arial"/>
          <w:sz w:val="24"/>
          <w:szCs w:val="24"/>
        </w:rPr>
        <w:t>Douds</w:t>
      </w:r>
      <w:proofErr w:type="spellEnd"/>
      <w:r>
        <w:rPr>
          <w:rFonts w:ascii="Arial" w:hAnsi="Arial" w:cs="Arial"/>
          <w:sz w:val="24"/>
          <w:szCs w:val="24"/>
        </w:rPr>
        <w:t xml:space="preserve"> DD, Allen JW, </w:t>
      </w:r>
      <w:proofErr w:type="spellStart"/>
      <w:r>
        <w:rPr>
          <w:rFonts w:ascii="Arial" w:hAnsi="Arial" w:cs="Arial"/>
          <w:sz w:val="24"/>
          <w:szCs w:val="24"/>
        </w:rPr>
        <w:t>Bücking</w:t>
      </w:r>
      <w:proofErr w:type="spellEnd"/>
      <w:r>
        <w:rPr>
          <w:rFonts w:ascii="Arial" w:hAnsi="Arial" w:cs="Arial"/>
          <w:sz w:val="24"/>
          <w:szCs w:val="24"/>
        </w:rPr>
        <w:t xml:space="preserve"> H, </w:t>
      </w:r>
      <w:proofErr w:type="spellStart"/>
      <w:r>
        <w:rPr>
          <w:rFonts w:ascii="Arial" w:hAnsi="Arial" w:cs="Arial"/>
          <w:sz w:val="24"/>
          <w:szCs w:val="24"/>
        </w:rPr>
        <w:t>Lammers</w:t>
      </w:r>
      <w:proofErr w:type="spellEnd"/>
      <w:r>
        <w:rPr>
          <w:rFonts w:ascii="Arial" w:hAnsi="Arial" w:cs="Arial"/>
          <w:sz w:val="24"/>
          <w:szCs w:val="24"/>
        </w:rPr>
        <w:t xml:space="preserve"> PJ, </w:t>
      </w:r>
      <w:proofErr w:type="spellStart"/>
      <w:r>
        <w:rPr>
          <w:rFonts w:ascii="Arial" w:hAnsi="Arial" w:cs="Arial"/>
          <w:sz w:val="24"/>
          <w:szCs w:val="24"/>
        </w:rPr>
        <w:t>Shachar</w:t>
      </w:r>
      <w:proofErr w:type="spellEnd"/>
      <w:r>
        <w:rPr>
          <w:rFonts w:ascii="Arial" w:hAnsi="Arial" w:cs="Arial"/>
          <w:sz w:val="24"/>
          <w:szCs w:val="24"/>
        </w:rPr>
        <w:t>-Hill Y. Nitrogen transfer in the arbuscular mycorrhizal symbiosis. Nature 2005</w:t>
      </w:r>
      <w:proofErr w:type="gramStart"/>
      <w:r>
        <w:rPr>
          <w:rFonts w:ascii="Arial" w:hAnsi="Arial" w:cs="Arial"/>
          <w:sz w:val="24"/>
          <w:szCs w:val="24"/>
        </w:rPr>
        <w:t>;435:819</w:t>
      </w:r>
      <w:proofErr w:type="gramEnd"/>
      <w:r>
        <w:rPr>
          <w:rFonts w:ascii="Arial" w:hAnsi="Arial" w:cs="Arial"/>
          <w:sz w:val="24"/>
          <w:szCs w:val="24"/>
        </w:rPr>
        <w:t>-23.</w:t>
      </w:r>
    </w:p>
    <w:p w:rsidR="0087354E" w:rsidRDefault="0087354E" w:rsidP="0087354E">
      <w:pPr>
        <w:spacing w:after="0" w:line="480" w:lineRule="auto"/>
        <w:ind w:left="720" w:hanging="720"/>
        <w:jc w:val="both"/>
        <w:rPr>
          <w:rFonts w:ascii="Arial" w:hAnsi="Arial" w:cs="Arial"/>
          <w:sz w:val="24"/>
          <w:szCs w:val="24"/>
        </w:rPr>
      </w:pPr>
      <w:r>
        <w:rPr>
          <w:rFonts w:ascii="Arial" w:hAnsi="Arial" w:cs="Arial"/>
          <w:sz w:val="24"/>
          <w:szCs w:val="24"/>
        </w:rPr>
        <w:t>[</w:t>
      </w:r>
      <w:r w:rsidR="008B7B40">
        <w:rPr>
          <w:rFonts w:ascii="Arial" w:hAnsi="Arial" w:cs="Arial"/>
          <w:sz w:val="24"/>
          <w:szCs w:val="24"/>
        </w:rPr>
        <w:t>13</w:t>
      </w:r>
      <w:r>
        <w:rPr>
          <w:rFonts w:ascii="Arial" w:hAnsi="Arial" w:cs="Arial"/>
          <w:sz w:val="24"/>
          <w:szCs w:val="24"/>
        </w:rPr>
        <w:t>]</w:t>
      </w:r>
      <w:r>
        <w:rPr>
          <w:rFonts w:ascii="Arial" w:hAnsi="Arial" w:cs="Arial"/>
          <w:sz w:val="24"/>
          <w:szCs w:val="24"/>
        </w:rPr>
        <w:tab/>
        <w:t xml:space="preserve">Leigh J, Hodge A, Fitter AH. Arbuscular mycorrhizal fungi can transfer substantial amounts of nitrogen to their host plant from organic material. New </w:t>
      </w:r>
      <w:proofErr w:type="spellStart"/>
      <w:r>
        <w:rPr>
          <w:rFonts w:ascii="Arial" w:hAnsi="Arial" w:cs="Arial"/>
          <w:sz w:val="24"/>
          <w:szCs w:val="24"/>
        </w:rPr>
        <w:t>Phytol</w:t>
      </w:r>
      <w:proofErr w:type="spellEnd"/>
      <w:r>
        <w:rPr>
          <w:rFonts w:ascii="Arial" w:hAnsi="Arial" w:cs="Arial"/>
          <w:sz w:val="24"/>
          <w:szCs w:val="24"/>
        </w:rPr>
        <w:t xml:space="preserve"> 2009</w:t>
      </w:r>
      <w:proofErr w:type="gramStart"/>
      <w:r>
        <w:rPr>
          <w:rFonts w:ascii="Arial" w:hAnsi="Arial" w:cs="Arial"/>
          <w:sz w:val="24"/>
          <w:szCs w:val="24"/>
        </w:rPr>
        <w:t>;181:199</w:t>
      </w:r>
      <w:proofErr w:type="gramEnd"/>
      <w:r>
        <w:rPr>
          <w:rFonts w:ascii="Arial" w:hAnsi="Arial" w:cs="Arial"/>
          <w:sz w:val="24"/>
          <w:szCs w:val="24"/>
        </w:rPr>
        <w:t>-207.</w:t>
      </w:r>
    </w:p>
    <w:p w:rsidR="0087354E" w:rsidRDefault="0087354E" w:rsidP="0087354E">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w:t>
      </w:r>
      <w:r w:rsidR="008B7B40">
        <w:rPr>
          <w:rFonts w:ascii="Arial" w:hAnsi="Arial" w:cs="Arial"/>
          <w:sz w:val="24"/>
          <w:szCs w:val="24"/>
        </w:rPr>
        <w:t>14</w:t>
      </w:r>
      <w:r>
        <w:rPr>
          <w:rFonts w:ascii="Arial" w:hAnsi="Arial" w:cs="Arial"/>
          <w:sz w:val="24"/>
          <w:szCs w:val="24"/>
        </w:rPr>
        <w:t>]</w:t>
      </w:r>
      <w:r>
        <w:rPr>
          <w:rFonts w:ascii="Arial" w:hAnsi="Arial" w:cs="Arial"/>
          <w:sz w:val="24"/>
          <w:szCs w:val="24"/>
        </w:rPr>
        <w:tab/>
      </w:r>
      <w:proofErr w:type="spellStart"/>
      <w:r w:rsidRPr="008457DB">
        <w:rPr>
          <w:rFonts w:ascii="Arial" w:hAnsi="Arial" w:cs="Arial"/>
          <w:sz w:val="24"/>
          <w:szCs w:val="24"/>
        </w:rPr>
        <w:t>Azc</w:t>
      </w:r>
      <w:r>
        <w:rPr>
          <w:rFonts w:ascii="Arial" w:hAnsi="Arial" w:cs="Arial"/>
          <w:sz w:val="24"/>
          <w:szCs w:val="24"/>
        </w:rPr>
        <w:t>ó</w:t>
      </w:r>
      <w:r w:rsidRPr="008457DB">
        <w:rPr>
          <w:rFonts w:ascii="Arial" w:hAnsi="Arial" w:cs="Arial"/>
          <w:sz w:val="24"/>
          <w:szCs w:val="24"/>
        </w:rPr>
        <w:t>n</w:t>
      </w:r>
      <w:proofErr w:type="spellEnd"/>
      <w:r w:rsidRPr="008457DB">
        <w:rPr>
          <w:rFonts w:ascii="Arial" w:hAnsi="Arial" w:cs="Arial"/>
          <w:sz w:val="24"/>
          <w:szCs w:val="24"/>
        </w:rPr>
        <w:t>-Aguilar C</w:t>
      </w:r>
      <w:r>
        <w:rPr>
          <w:rFonts w:ascii="Arial" w:hAnsi="Arial" w:cs="Arial"/>
          <w:sz w:val="24"/>
          <w:szCs w:val="24"/>
        </w:rPr>
        <w:t xml:space="preserve">, </w:t>
      </w:r>
      <w:proofErr w:type="spellStart"/>
      <w:r>
        <w:rPr>
          <w:rFonts w:ascii="Arial" w:hAnsi="Arial" w:cs="Arial"/>
          <w:sz w:val="24"/>
          <w:szCs w:val="24"/>
        </w:rPr>
        <w:t>Jaizme</w:t>
      </w:r>
      <w:proofErr w:type="spellEnd"/>
      <w:r>
        <w:rPr>
          <w:rFonts w:ascii="Arial" w:hAnsi="Arial" w:cs="Arial"/>
          <w:sz w:val="24"/>
          <w:szCs w:val="24"/>
        </w:rPr>
        <w:t xml:space="preserve">-Vega MC, </w:t>
      </w:r>
      <w:proofErr w:type="spellStart"/>
      <w:r>
        <w:rPr>
          <w:rFonts w:ascii="Arial" w:hAnsi="Arial" w:cs="Arial"/>
          <w:sz w:val="24"/>
          <w:szCs w:val="24"/>
        </w:rPr>
        <w:t>Calvet</w:t>
      </w:r>
      <w:proofErr w:type="spellEnd"/>
      <w:r>
        <w:rPr>
          <w:rFonts w:ascii="Arial" w:hAnsi="Arial" w:cs="Arial"/>
          <w:sz w:val="24"/>
          <w:szCs w:val="24"/>
        </w:rPr>
        <w:t xml:space="preserve"> C.</w:t>
      </w:r>
      <w:r w:rsidRPr="008457DB">
        <w:rPr>
          <w:rFonts w:ascii="Arial" w:hAnsi="Arial" w:cs="Arial"/>
          <w:sz w:val="24"/>
          <w:szCs w:val="24"/>
        </w:rPr>
        <w:t xml:space="preserve"> </w:t>
      </w:r>
      <w:proofErr w:type="gramStart"/>
      <w:r w:rsidRPr="00D45DD5">
        <w:rPr>
          <w:rFonts w:ascii="Arial" w:hAnsi="Arial" w:cs="Arial"/>
          <w:sz w:val="24"/>
          <w:szCs w:val="24"/>
        </w:rPr>
        <w:t>The contribution of arbuscular mycorrhizal fungi to the control of soil borne pathogens.</w:t>
      </w:r>
      <w:proofErr w:type="gramEnd"/>
      <w:r w:rsidRPr="00D45DD5">
        <w:rPr>
          <w:rFonts w:ascii="Arial" w:hAnsi="Arial" w:cs="Arial"/>
          <w:sz w:val="24"/>
          <w:szCs w:val="24"/>
        </w:rPr>
        <w:t xml:space="preserve"> In</w:t>
      </w:r>
      <w:r>
        <w:rPr>
          <w:rFonts w:ascii="Arial" w:hAnsi="Arial" w:cs="Arial"/>
          <w:sz w:val="24"/>
          <w:szCs w:val="24"/>
        </w:rPr>
        <w:t>:</w:t>
      </w:r>
      <w:r w:rsidRPr="00D45DD5">
        <w:rPr>
          <w:rFonts w:ascii="Arial" w:hAnsi="Arial" w:cs="Arial"/>
          <w:sz w:val="24"/>
          <w:szCs w:val="24"/>
        </w:rPr>
        <w:t xml:space="preserve"> </w:t>
      </w:r>
      <w:proofErr w:type="spellStart"/>
      <w:r>
        <w:rPr>
          <w:rFonts w:ascii="Arial" w:hAnsi="Arial" w:cs="Arial"/>
          <w:sz w:val="24"/>
          <w:szCs w:val="24"/>
        </w:rPr>
        <w:t>Gianinazzi</w:t>
      </w:r>
      <w:proofErr w:type="spellEnd"/>
      <w:r>
        <w:rPr>
          <w:rFonts w:ascii="Arial" w:hAnsi="Arial" w:cs="Arial"/>
          <w:sz w:val="24"/>
          <w:szCs w:val="24"/>
        </w:rPr>
        <w:t xml:space="preserve"> S, </w:t>
      </w:r>
      <w:proofErr w:type="spellStart"/>
      <w:r>
        <w:rPr>
          <w:rFonts w:ascii="Arial" w:hAnsi="Arial" w:cs="Arial"/>
          <w:sz w:val="24"/>
          <w:szCs w:val="24"/>
        </w:rPr>
        <w:t>Schüepp</w:t>
      </w:r>
      <w:proofErr w:type="spellEnd"/>
      <w:r>
        <w:rPr>
          <w:rFonts w:ascii="Arial" w:hAnsi="Arial" w:cs="Arial"/>
          <w:sz w:val="24"/>
          <w:szCs w:val="24"/>
        </w:rPr>
        <w:t xml:space="preserve"> H, </w:t>
      </w:r>
      <w:proofErr w:type="spellStart"/>
      <w:r>
        <w:rPr>
          <w:rFonts w:ascii="Arial" w:hAnsi="Arial" w:cs="Arial"/>
          <w:sz w:val="24"/>
          <w:szCs w:val="24"/>
        </w:rPr>
        <w:t>Barea</w:t>
      </w:r>
      <w:proofErr w:type="spellEnd"/>
      <w:r>
        <w:rPr>
          <w:rFonts w:ascii="Arial" w:hAnsi="Arial" w:cs="Arial"/>
          <w:sz w:val="24"/>
          <w:szCs w:val="24"/>
        </w:rPr>
        <w:t xml:space="preserve"> JM, </w:t>
      </w:r>
      <w:proofErr w:type="spellStart"/>
      <w:r>
        <w:rPr>
          <w:rFonts w:ascii="Arial" w:hAnsi="Arial" w:cs="Arial"/>
          <w:sz w:val="24"/>
          <w:szCs w:val="24"/>
        </w:rPr>
        <w:t>Haselwandter</w:t>
      </w:r>
      <w:proofErr w:type="spellEnd"/>
      <w:r>
        <w:rPr>
          <w:rFonts w:ascii="Arial" w:hAnsi="Arial" w:cs="Arial"/>
          <w:sz w:val="24"/>
          <w:szCs w:val="24"/>
        </w:rPr>
        <w:t xml:space="preserve"> K, editors.</w:t>
      </w:r>
      <w:r w:rsidRPr="00D45DD5">
        <w:rPr>
          <w:rFonts w:ascii="Arial" w:hAnsi="Arial" w:cs="Arial"/>
          <w:sz w:val="24"/>
          <w:szCs w:val="24"/>
        </w:rPr>
        <w:t xml:space="preserve"> </w:t>
      </w:r>
      <w:proofErr w:type="gramStart"/>
      <w:r w:rsidRPr="005805CD">
        <w:rPr>
          <w:rFonts w:ascii="Arial" w:hAnsi="Arial" w:cs="Arial"/>
          <w:iCs/>
          <w:sz w:val="24"/>
          <w:szCs w:val="24"/>
        </w:rPr>
        <w:t>Mycorrhizal Technology in Agriculture</w:t>
      </w:r>
      <w:r>
        <w:rPr>
          <w:rFonts w:ascii="Arial" w:hAnsi="Arial" w:cs="Arial"/>
          <w:sz w:val="24"/>
          <w:szCs w:val="24"/>
        </w:rPr>
        <w:t>.</w:t>
      </w:r>
      <w:proofErr w:type="gramEnd"/>
      <w:r w:rsidRPr="00D45DD5">
        <w:rPr>
          <w:rFonts w:ascii="Arial" w:hAnsi="Arial" w:cs="Arial"/>
          <w:sz w:val="24"/>
          <w:szCs w:val="24"/>
        </w:rPr>
        <w:t xml:space="preserve"> </w:t>
      </w:r>
      <w:r>
        <w:rPr>
          <w:rFonts w:ascii="Arial" w:hAnsi="Arial" w:cs="Arial"/>
          <w:sz w:val="24"/>
          <w:szCs w:val="24"/>
        </w:rPr>
        <w:t xml:space="preserve">Basel: </w:t>
      </w:r>
      <w:r w:rsidRPr="00D45DD5">
        <w:rPr>
          <w:rFonts w:ascii="Arial" w:hAnsi="Arial" w:cs="Arial"/>
          <w:sz w:val="24"/>
          <w:szCs w:val="24"/>
        </w:rPr>
        <w:t>Springer</w:t>
      </w:r>
      <w:r>
        <w:rPr>
          <w:rFonts w:ascii="Arial" w:hAnsi="Arial" w:cs="Arial"/>
          <w:sz w:val="24"/>
          <w:szCs w:val="24"/>
        </w:rPr>
        <w:t xml:space="preserve">, 2002. </w:t>
      </w:r>
      <w:r w:rsidRPr="00D45DD5">
        <w:rPr>
          <w:rFonts w:ascii="Arial" w:hAnsi="Arial" w:cs="Arial"/>
          <w:sz w:val="24"/>
          <w:szCs w:val="24"/>
        </w:rPr>
        <w:t>p. 187-98</w:t>
      </w:r>
      <w:r>
        <w:rPr>
          <w:rFonts w:ascii="Arial" w:hAnsi="Arial" w:cs="Arial"/>
          <w:sz w:val="24"/>
          <w:szCs w:val="24"/>
        </w:rPr>
        <w:t>.</w:t>
      </w:r>
      <w:r w:rsidRPr="0087354E">
        <w:rPr>
          <w:rFonts w:ascii="Arial" w:hAnsi="Arial" w:cs="Arial"/>
          <w:sz w:val="24"/>
          <w:szCs w:val="24"/>
        </w:rPr>
        <w:t xml:space="preserve"> </w:t>
      </w:r>
    </w:p>
    <w:p w:rsidR="0087354E" w:rsidRDefault="0087354E" w:rsidP="0087354E">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[1</w:t>
      </w:r>
      <w:r w:rsidR="008B7B40">
        <w:rPr>
          <w:rFonts w:ascii="Arial" w:hAnsi="Arial" w:cs="Arial"/>
          <w:sz w:val="24"/>
          <w:szCs w:val="24"/>
        </w:rPr>
        <w:t>5</w:t>
      </w:r>
      <w:r>
        <w:rPr>
          <w:rFonts w:ascii="Arial" w:hAnsi="Arial" w:cs="Arial"/>
          <w:sz w:val="24"/>
          <w:szCs w:val="24"/>
        </w:rPr>
        <w:t>]</w:t>
      </w:r>
      <w:r>
        <w:rPr>
          <w:rFonts w:ascii="Arial" w:hAnsi="Arial" w:cs="Arial"/>
          <w:sz w:val="24"/>
          <w:szCs w:val="24"/>
        </w:rPr>
        <w:tab/>
      </w:r>
      <w:r w:rsidRPr="00D45DD5">
        <w:rPr>
          <w:rFonts w:ascii="Arial" w:hAnsi="Arial" w:cs="Arial"/>
          <w:sz w:val="24"/>
          <w:szCs w:val="24"/>
        </w:rPr>
        <w:t>Gosling P</w:t>
      </w:r>
      <w:r>
        <w:rPr>
          <w:rFonts w:ascii="Arial" w:hAnsi="Arial" w:cs="Arial"/>
          <w:sz w:val="24"/>
          <w:szCs w:val="24"/>
        </w:rPr>
        <w:t xml:space="preserve">, Hodge A, </w:t>
      </w:r>
      <w:proofErr w:type="spellStart"/>
      <w:r>
        <w:rPr>
          <w:rFonts w:ascii="Arial" w:hAnsi="Arial" w:cs="Arial"/>
          <w:sz w:val="24"/>
          <w:szCs w:val="24"/>
        </w:rPr>
        <w:t>Goodlass</w:t>
      </w:r>
      <w:proofErr w:type="spellEnd"/>
      <w:r>
        <w:rPr>
          <w:rFonts w:ascii="Arial" w:hAnsi="Arial" w:cs="Arial"/>
          <w:sz w:val="24"/>
          <w:szCs w:val="24"/>
        </w:rPr>
        <w:t xml:space="preserve"> G, Bending GD.</w:t>
      </w:r>
      <w:r w:rsidRPr="00D45DD5">
        <w:rPr>
          <w:rFonts w:ascii="Arial" w:hAnsi="Arial" w:cs="Arial"/>
          <w:sz w:val="24"/>
          <w:szCs w:val="24"/>
        </w:rPr>
        <w:t xml:space="preserve"> Arbuscular mycorrhizal fungi and organic farming. </w:t>
      </w:r>
      <w:r w:rsidRPr="005805CD">
        <w:rPr>
          <w:rFonts w:ascii="Arial" w:hAnsi="Arial" w:cs="Arial"/>
          <w:iCs/>
          <w:sz w:val="24"/>
          <w:szCs w:val="24"/>
        </w:rPr>
        <w:t xml:space="preserve">Agric </w:t>
      </w:r>
      <w:proofErr w:type="spellStart"/>
      <w:r w:rsidRPr="005805CD">
        <w:rPr>
          <w:rFonts w:ascii="Arial" w:hAnsi="Arial" w:cs="Arial"/>
          <w:iCs/>
          <w:sz w:val="24"/>
          <w:szCs w:val="24"/>
        </w:rPr>
        <w:t>Ecosys</w:t>
      </w:r>
      <w:r w:rsidR="00CC4F47">
        <w:rPr>
          <w:rFonts w:ascii="Arial" w:hAnsi="Arial" w:cs="Arial"/>
          <w:iCs/>
          <w:sz w:val="24"/>
          <w:szCs w:val="24"/>
        </w:rPr>
        <w:t>t</w:t>
      </w:r>
      <w:proofErr w:type="spellEnd"/>
      <w:r w:rsidRPr="005805CD">
        <w:rPr>
          <w:rFonts w:ascii="Arial" w:hAnsi="Arial" w:cs="Arial"/>
          <w:iCs/>
          <w:sz w:val="24"/>
          <w:szCs w:val="24"/>
        </w:rPr>
        <w:t xml:space="preserve"> Enviro</w:t>
      </w:r>
      <w:r w:rsidR="00CC4F47">
        <w:rPr>
          <w:rFonts w:ascii="Arial" w:hAnsi="Arial" w:cs="Arial"/>
          <w:iCs/>
          <w:sz w:val="24"/>
          <w:szCs w:val="24"/>
        </w:rPr>
        <w:t>n</w:t>
      </w:r>
      <w:r w:rsidRPr="00D45DD5">
        <w:rPr>
          <w:rFonts w:ascii="Arial" w:hAnsi="Arial" w:cs="Arial"/>
          <w:i/>
          <w:iCs/>
          <w:sz w:val="24"/>
          <w:szCs w:val="24"/>
        </w:rPr>
        <w:t xml:space="preserve"> </w:t>
      </w:r>
      <w:r>
        <w:rPr>
          <w:rFonts w:ascii="Arial" w:hAnsi="Arial" w:cs="Arial"/>
          <w:iCs/>
          <w:sz w:val="24"/>
          <w:szCs w:val="24"/>
        </w:rPr>
        <w:t>2006</w:t>
      </w:r>
      <w:proofErr w:type="gramStart"/>
      <w:r>
        <w:rPr>
          <w:rFonts w:ascii="Arial" w:hAnsi="Arial" w:cs="Arial"/>
          <w:iCs/>
          <w:sz w:val="24"/>
          <w:szCs w:val="24"/>
        </w:rPr>
        <w:t>;</w:t>
      </w:r>
      <w:r w:rsidRPr="00D45DD5">
        <w:rPr>
          <w:rFonts w:ascii="Arial" w:hAnsi="Arial" w:cs="Arial"/>
          <w:sz w:val="24"/>
          <w:szCs w:val="24"/>
        </w:rPr>
        <w:t>113</w:t>
      </w:r>
      <w:r>
        <w:rPr>
          <w:rFonts w:ascii="Arial" w:hAnsi="Arial" w:cs="Arial"/>
          <w:sz w:val="24"/>
          <w:szCs w:val="24"/>
        </w:rPr>
        <w:t>:</w:t>
      </w:r>
      <w:r w:rsidRPr="00D45DD5">
        <w:rPr>
          <w:rFonts w:ascii="Arial" w:hAnsi="Arial" w:cs="Arial"/>
          <w:sz w:val="24"/>
          <w:szCs w:val="24"/>
        </w:rPr>
        <w:t>17</w:t>
      </w:r>
      <w:proofErr w:type="gramEnd"/>
      <w:r w:rsidRPr="00D45DD5">
        <w:rPr>
          <w:rFonts w:ascii="Arial" w:hAnsi="Arial" w:cs="Arial"/>
          <w:sz w:val="24"/>
          <w:szCs w:val="24"/>
        </w:rPr>
        <w:t>-35</w:t>
      </w:r>
      <w:r>
        <w:rPr>
          <w:rFonts w:ascii="Arial" w:hAnsi="Arial" w:cs="Arial"/>
          <w:sz w:val="24"/>
          <w:szCs w:val="24"/>
        </w:rPr>
        <w:t>.</w:t>
      </w:r>
    </w:p>
    <w:p w:rsidR="0087354E" w:rsidRDefault="0087354E" w:rsidP="0087354E">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[1</w:t>
      </w:r>
      <w:r w:rsidR="008B7B40">
        <w:rPr>
          <w:rFonts w:ascii="Arial" w:hAnsi="Arial" w:cs="Arial"/>
          <w:sz w:val="24"/>
          <w:szCs w:val="24"/>
        </w:rPr>
        <w:t>6</w:t>
      </w:r>
      <w:r>
        <w:rPr>
          <w:rFonts w:ascii="Arial" w:hAnsi="Arial" w:cs="Arial"/>
          <w:sz w:val="24"/>
          <w:szCs w:val="24"/>
        </w:rPr>
        <w:t>]</w:t>
      </w:r>
      <w:r>
        <w:rPr>
          <w:rFonts w:ascii="Arial" w:hAnsi="Arial" w:cs="Arial"/>
          <w:sz w:val="24"/>
          <w:szCs w:val="24"/>
        </w:rPr>
        <w:tab/>
      </w:r>
      <w:r w:rsidRPr="00D45DD5">
        <w:rPr>
          <w:rFonts w:ascii="Arial" w:hAnsi="Arial" w:cs="Arial"/>
          <w:sz w:val="24"/>
          <w:szCs w:val="24"/>
        </w:rPr>
        <w:t>Moreno-</w:t>
      </w:r>
      <w:proofErr w:type="spellStart"/>
      <w:r w:rsidRPr="00D45DD5">
        <w:rPr>
          <w:rFonts w:ascii="Arial" w:hAnsi="Arial" w:cs="Arial"/>
          <w:sz w:val="24"/>
          <w:szCs w:val="24"/>
        </w:rPr>
        <w:t>Esp</w:t>
      </w:r>
      <w:r>
        <w:rPr>
          <w:rFonts w:ascii="Arial" w:hAnsi="Arial" w:cs="Arial"/>
          <w:sz w:val="24"/>
          <w:szCs w:val="24"/>
        </w:rPr>
        <w:t>ί</w:t>
      </w:r>
      <w:r w:rsidRPr="00D45DD5">
        <w:rPr>
          <w:rFonts w:ascii="Arial" w:hAnsi="Arial" w:cs="Arial"/>
          <w:sz w:val="24"/>
          <w:szCs w:val="24"/>
        </w:rPr>
        <w:t>ndola</w:t>
      </w:r>
      <w:proofErr w:type="spellEnd"/>
      <w:r w:rsidRPr="00D45DD5">
        <w:rPr>
          <w:rFonts w:ascii="Arial" w:hAnsi="Arial" w:cs="Arial"/>
          <w:sz w:val="24"/>
          <w:szCs w:val="24"/>
        </w:rPr>
        <w:t xml:space="preserve"> IP</w:t>
      </w:r>
      <w:r>
        <w:rPr>
          <w:rFonts w:ascii="Arial" w:hAnsi="Arial" w:cs="Arial"/>
          <w:sz w:val="24"/>
          <w:szCs w:val="24"/>
        </w:rPr>
        <w:t>, Rivera-</w:t>
      </w:r>
      <w:proofErr w:type="spellStart"/>
      <w:r>
        <w:rPr>
          <w:rFonts w:ascii="Arial" w:hAnsi="Arial" w:cs="Arial"/>
          <w:sz w:val="24"/>
          <w:szCs w:val="24"/>
        </w:rPr>
        <w:t>Becerril</w:t>
      </w:r>
      <w:proofErr w:type="spellEnd"/>
      <w:r>
        <w:rPr>
          <w:rFonts w:ascii="Arial" w:hAnsi="Arial" w:cs="Arial"/>
          <w:sz w:val="24"/>
          <w:szCs w:val="24"/>
        </w:rPr>
        <w:t xml:space="preserve"> F, Ferrara-Guerrero MJ, De León-</w:t>
      </w:r>
      <w:proofErr w:type="spellStart"/>
      <w:r>
        <w:rPr>
          <w:rFonts w:ascii="Arial" w:hAnsi="Arial" w:cs="Arial"/>
          <w:sz w:val="24"/>
          <w:szCs w:val="24"/>
        </w:rPr>
        <w:t>González</w:t>
      </w:r>
      <w:proofErr w:type="spellEnd"/>
      <w:r>
        <w:rPr>
          <w:rFonts w:ascii="Arial" w:hAnsi="Arial" w:cs="Arial"/>
          <w:sz w:val="24"/>
          <w:szCs w:val="24"/>
        </w:rPr>
        <w:t xml:space="preserve"> F.</w:t>
      </w:r>
      <w:r w:rsidRPr="00D45DD5">
        <w:rPr>
          <w:rFonts w:ascii="Arial" w:hAnsi="Arial" w:cs="Arial"/>
          <w:i/>
          <w:sz w:val="24"/>
          <w:szCs w:val="24"/>
        </w:rPr>
        <w:t xml:space="preserve"> </w:t>
      </w:r>
      <w:r w:rsidRPr="00D45DD5">
        <w:rPr>
          <w:rFonts w:ascii="Arial" w:hAnsi="Arial" w:cs="Arial"/>
          <w:sz w:val="24"/>
          <w:szCs w:val="24"/>
        </w:rPr>
        <w:t xml:space="preserve">Role of root-hairs and hyphae in adhesion of sand particles. </w:t>
      </w:r>
      <w:r>
        <w:rPr>
          <w:rFonts w:ascii="Arial" w:hAnsi="Arial" w:cs="Arial"/>
          <w:sz w:val="24"/>
          <w:szCs w:val="24"/>
        </w:rPr>
        <w:t xml:space="preserve">Soil </w:t>
      </w:r>
      <w:proofErr w:type="spellStart"/>
      <w:r>
        <w:rPr>
          <w:rFonts w:ascii="Arial" w:hAnsi="Arial" w:cs="Arial"/>
          <w:sz w:val="24"/>
          <w:szCs w:val="24"/>
        </w:rPr>
        <w:t>Biol</w:t>
      </w:r>
      <w:proofErr w:type="spellEnd"/>
      <w:r>
        <w:rPr>
          <w:rFonts w:ascii="Arial" w:hAnsi="Arial" w:cs="Arial"/>
          <w:sz w:val="24"/>
          <w:szCs w:val="24"/>
        </w:rPr>
        <w:t xml:space="preserve"> </w:t>
      </w:r>
      <w:proofErr w:type="spellStart"/>
      <w:r>
        <w:rPr>
          <w:rFonts w:ascii="Arial" w:hAnsi="Arial" w:cs="Arial"/>
          <w:sz w:val="24"/>
          <w:szCs w:val="24"/>
        </w:rPr>
        <w:t>Biochem</w:t>
      </w:r>
      <w:proofErr w:type="spellEnd"/>
      <w:r>
        <w:rPr>
          <w:rFonts w:ascii="Arial" w:hAnsi="Arial" w:cs="Arial"/>
          <w:sz w:val="24"/>
          <w:szCs w:val="24"/>
        </w:rPr>
        <w:t xml:space="preserve"> 2007</w:t>
      </w:r>
      <w:proofErr w:type="gramStart"/>
      <w:r>
        <w:rPr>
          <w:rFonts w:ascii="Arial" w:hAnsi="Arial" w:cs="Arial"/>
          <w:sz w:val="24"/>
          <w:szCs w:val="24"/>
        </w:rPr>
        <w:t>;</w:t>
      </w:r>
      <w:r w:rsidRPr="00D45DD5">
        <w:rPr>
          <w:rFonts w:ascii="Arial" w:hAnsi="Arial" w:cs="Arial"/>
          <w:sz w:val="24"/>
          <w:szCs w:val="24"/>
        </w:rPr>
        <w:t>39</w:t>
      </w:r>
      <w:r>
        <w:rPr>
          <w:rFonts w:ascii="Arial" w:hAnsi="Arial" w:cs="Arial"/>
          <w:sz w:val="24"/>
          <w:szCs w:val="24"/>
        </w:rPr>
        <w:t>:</w:t>
      </w:r>
      <w:r w:rsidRPr="00D45DD5">
        <w:rPr>
          <w:rFonts w:ascii="Arial" w:hAnsi="Arial" w:cs="Arial"/>
          <w:sz w:val="24"/>
          <w:szCs w:val="24"/>
        </w:rPr>
        <w:t>2520</w:t>
      </w:r>
      <w:proofErr w:type="gramEnd"/>
      <w:r w:rsidRPr="00D45DD5">
        <w:rPr>
          <w:rFonts w:ascii="Arial" w:hAnsi="Arial" w:cs="Arial"/>
          <w:sz w:val="24"/>
          <w:szCs w:val="24"/>
        </w:rPr>
        <w:t>-6</w:t>
      </w:r>
      <w:r>
        <w:rPr>
          <w:rFonts w:ascii="Arial" w:hAnsi="Arial" w:cs="Arial"/>
          <w:sz w:val="24"/>
          <w:szCs w:val="24"/>
        </w:rPr>
        <w:t>.</w:t>
      </w:r>
    </w:p>
    <w:p w:rsidR="008B7B40" w:rsidRDefault="008B7B40" w:rsidP="0087354E">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lastRenderedPageBreak/>
        <w:t>[17]</w:t>
      </w:r>
      <w:r>
        <w:rPr>
          <w:rFonts w:ascii="Arial" w:hAnsi="Arial" w:cs="Arial"/>
          <w:sz w:val="24"/>
          <w:szCs w:val="24"/>
        </w:rPr>
        <w:tab/>
      </w:r>
      <w:proofErr w:type="spellStart"/>
      <w:r>
        <w:rPr>
          <w:rFonts w:ascii="Arial" w:hAnsi="Arial" w:cs="Arial"/>
          <w:sz w:val="24"/>
          <w:szCs w:val="24"/>
        </w:rPr>
        <w:t>Ijdo</w:t>
      </w:r>
      <w:proofErr w:type="spellEnd"/>
      <w:r>
        <w:rPr>
          <w:rFonts w:ascii="Arial" w:hAnsi="Arial" w:cs="Arial"/>
          <w:sz w:val="24"/>
          <w:szCs w:val="24"/>
        </w:rPr>
        <w:t xml:space="preserve"> M, </w:t>
      </w:r>
      <w:proofErr w:type="spellStart"/>
      <w:r>
        <w:rPr>
          <w:rFonts w:ascii="Arial" w:hAnsi="Arial" w:cs="Arial"/>
          <w:sz w:val="24"/>
          <w:szCs w:val="24"/>
        </w:rPr>
        <w:t>Schtickzelle</w:t>
      </w:r>
      <w:proofErr w:type="spellEnd"/>
      <w:r>
        <w:rPr>
          <w:rFonts w:ascii="Arial" w:hAnsi="Arial" w:cs="Arial"/>
          <w:sz w:val="24"/>
          <w:szCs w:val="24"/>
        </w:rPr>
        <w:t xml:space="preserve"> N, </w:t>
      </w:r>
      <w:proofErr w:type="spellStart"/>
      <w:r>
        <w:rPr>
          <w:rFonts w:ascii="Arial" w:hAnsi="Arial" w:cs="Arial"/>
          <w:sz w:val="24"/>
          <w:szCs w:val="24"/>
        </w:rPr>
        <w:t>Cranenbrouck</w:t>
      </w:r>
      <w:proofErr w:type="spellEnd"/>
      <w:r>
        <w:rPr>
          <w:rFonts w:ascii="Arial" w:hAnsi="Arial" w:cs="Arial"/>
          <w:sz w:val="24"/>
          <w:szCs w:val="24"/>
        </w:rPr>
        <w:t xml:space="preserve"> S, </w:t>
      </w:r>
      <w:proofErr w:type="spellStart"/>
      <w:r>
        <w:rPr>
          <w:rFonts w:ascii="Arial" w:hAnsi="Arial" w:cs="Arial"/>
          <w:sz w:val="24"/>
          <w:szCs w:val="24"/>
        </w:rPr>
        <w:t>Declerck</w:t>
      </w:r>
      <w:proofErr w:type="spellEnd"/>
      <w:r>
        <w:rPr>
          <w:rFonts w:ascii="Arial" w:hAnsi="Arial" w:cs="Arial"/>
          <w:sz w:val="24"/>
          <w:szCs w:val="24"/>
        </w:rPr>
        <w:t xml:space="preserve"> S. Do arbuscular mycorrhizal fungi with contrasting life history strategies differ in their responses to repeated defoliation? FEMS </w:t>
      </w:r>
      <w:proofErr w:type="spellStart"/>
      <w:r>
        <w:rPr>
          <w:rFonts w:ascii="Arial" w:hAnsi="Arial" w:cs="Arial"/>
          <w:sz w:val="24"/>
          <w:szCs w:val="24"/>
        </w:rPr>
        <w:t>Microbiol</w:t>
      </w:r>
      <w:proofErr w:type="spellEnd"/>
      <w:r>
        <w:rPr>
          <w:rFonts w:ascii="Arial" w:hAnsi="Arial" w:cs="Arial"/>
          <w:sz w:val="24"/>
          <w:szCs w:val="24"/>
        </w:rPr>
        <w:t xml:space="preserve"> Ecol 2010</w:t>
      </w:r>
      <w:proofErr w:type="gramStart"/>
      <w:r>
        <w:rPr>
          <w:rFonts w:ascii="Arial" w:hAnsi="Arial" w:cs="Arial"/>
          <w:sz w:val="24"/>
          <w:szCs w:val="24"/>
        </w:rPr>
        <w:t>;72</w:t>
      </w:r>
      <w:r w:rsidR="004E05D9">
        <w:rPr>
          <w:rFonts w:ascii="Arial" w:hAnsi="Arial" w:cs="Arial"/>
          <w:sz w:val="24"/>
          <w:szCs w:val="24"/>
        </w:rPr>
        <w:t>:114</w:t>
      </w:r>
      <w:proofErr w:type="gramEnd"/>
      <w:r w:rsidR="004E05D9">
        <w:rPr>
          <w:rFonts w:ascii="Arial" w:hAnsi="Arial" w:cs="Arial"/>
          <w:sz w:val="24"/>
          <w:szCs w:val="24"/>
        </w:rPr>
        <w:t>-</w:t>
      </w:r>
      <w:r>
        <w:rPr>
          <w:rFonts w:ascii="Arial" w:hAnsi="Arial" w:cs="Arial"/>
          <w:sz w:val="24"/>
          <w:szCs w:val="24"/>
        </w:rPr>
        <w:t>22.</w:t>
      </w:r>
    </w:p>
    <w:p w:rsidR="008B7B40" w:rsidRDefault="008B7B40" w:rsidP="0087354E">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[18]</w:t>
      </w:r>
      <w:r>
        <w:rPr>
          <w:rFonts w:ascii="Arial" w:hAnsi="Arial" w:cs="Arial"/>
          <w:sz w:val="24"/>
          <w:szCs w:val="24"/>
        </w:rPr>
        <w:tab/>
      </w:r>
      <w:proofErr w:type="spellStart"/>
      <w:r w:rsidR="00135280">
        <w:rPr>
          <w:rFonts w:ascii="Arial" w:hAnsi="Arial" w:cs="Arial"/>
          <w:sz w:val="24"/>
          <w:szCs w:val="24"/>
        </w:rPr>
        <w:t>Quilliam</w:t>
      </w:r>
      <w:proofErr w:type="spellEnd"/>
      <w:r w:rsidR="00135280">
        <w:rPr>
          <w:rFonts w:ascii="Arial" w:hAnsi="Arial" w:cs="Arial"/>
          <w:sz w:val="24"/>
          <w:szCs w:val="24"/>
        </w:rPr>
        <w:t xml:space="preserve"> RS, Hodge A, Jones DL. </w:t>
      </w:r>
      <w:proofErr w:type="spellStart"/>
      <w:r w:rsidR="00135280">
        <w:rPr>
          <w:rFonts w:ascii="Arial" w:hAnsi="Arial" w:cs="Arial"/>
          <w:sz w:val="24"/>
          <w:szCs w:val="24"/>
        </w:rPr>
        <w:t>Sporulation</w:t>
      </w:r>
      <w:proofErr w:type="spellEnd"/>
      <w:r w:rsidR="00135280">
        <w:rPr>
          <w:rFonts w:ascii="Arial" w:hAnsi="Arial" w:cs="Arial"/>
          <w:sz w:val="24"/>
          <w:szCs w:val="24"/>
        </w:rPr>
        <w:t xml:space="preserve"> of arbuscular mycorrhizal fungi in organic-rich patches following host excision. </w:t>
      </w:r>
      <w:proofErr w:type="spellStart"/>
      <w:r w:rsidR="00135280">
        <w:rPr>
          <w:rFonts w:ascii="Arial" w:hAnsi="Arial" w:cs="Arial"/>
          <w:sz w:val="24"/>
          <w:szCs w:val="24"/>
        </w:rPr>
        <w:t>Appl</w:t>
      </w:r>
      <w:proofErr w:type="spellEnd"/>
      <w:r w:rsidR="00135280">
        <w:rPr>
          <w:rFonts w:ascii="Arial" w:hAnsi="Arial" w:cs="Arial"/>
          <w:sz w:val="24"/>
          <w:szCs w:val="24"/>
        </w:rPr>
        <w:t xml:space="preserve"> Soil Ecol 2010</w:t>
      </w:r>
      <w:proofErr w:type="gramStart"/>
      <w:r w:rsidR="00135280">
        <w:rPr>
          <w:rFonts w:ascii="Arial" w:hAnsi="Arial" w:cs="Arial"/>
          <w:sz w:val="24"/>
          <w:szCs w:val="24"/>
        </w:rPr>
        <w:t>;46:247</w:t>
      </w:r>
      <w:proofErr w:type="gramEnd"/>
      <w:r w:rsidR="00135280">
        <w:rPr>
          <w:rFonts w:ascii="Arial" w:hAnsi="Arial" w:cs="Arial"/>
          <w:sz w:val="24"/>
          <w:szCs w:val="24"/>
        </w:rPr>
        <w:t>-50.</w:t>
      </w:r>
    </w:p>
    <w:p w:rsidR="0087354E" w:rsidRDefault="0087354E" w:rsidP="0087354E">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[1</w:t>
      </w:r>
      <w:r w:rsidR="00135280">
        <w:rPr>
          <w:rFonts w:ascii="Arial" w:hAnsi="Arial" w:cs="Arial"/>
          <w:sz w:val="24"/>
          <w:szCs w:val="24"/>
        </w:rPr>
        <w:t>9</w:t>
      </w:r>
      <w:r>
        <w:rPr>
          <w:rFonts w:ascii="Arial" w:hAnsi="Arial" w:cs="Arial"/>
          <w:sz w:val="24"/>
          <w:szCs w:val="24"/>
        </w:rPr>
        <w:t>]</w:t>
      </w:r>
      <w:r>
        <w:rPr>
          <w:rFonts w:ascii="Arial" w:hAnsi="Arial" w:cs="Arial"/>
          <w:sz w:val="24"/>
          <w:szCs w:val="24"/>
        </w:rPr>
        <w:tab/>
      </w:r>
      <w:r w:rsidRPr="000C28B8">
        <w:rPr>
          <w:rFonts w:ascii="Arial" w:hAnsi="Arial" w:cs="Arial"/>
          <w:sz w:val="24"/>
          <w:szCs w:val="24"/>
        </w:rPr>
        <w:t>Baum C</w:t>
      </w:r>
      <w:r>
        <w:rPr>
          <w:rFonts w:ascii="Arial" w:hAnsi="Arial" w:cs="Arial"/>
          <w:sz w:val="24"/>
          <w:szCs w:val="24"/>
        </w:rPr>
        <w:t>,</w:t>
      </w:r>
      <w:r w:rsidRPr="000C28B8">
        <w:rPr>
          <w:rFonts w:ascii="Arial" w:hAnsi="Arial" w:cs="Arial"/>
          <w:sz w:val="24"/>
          <w:szCs w:val="24"/>
        </w:rPr>
        <w:t xml:space="preserve"> </w:t>
      </w:r>
      <w:proofErr w:type="spellStart"/>
      <w:r>
        <w:rPr>
          <w:rFonts w:ascii="Arial" w:hAnsi="Arial" w:cs="Arial"/>
          <w:sz w:val="24"/>
          <w:szCs w:val="24"/>
        </w:rPr>
        <w:t>Stetter</w:t>
      </w:r>
      <w:proofErr w:type="spellEnd"/>
      <w:r>
        <w:rPr>
          <w:rFonts w:ascii="Arial" w:hAnsi="Arial" w:cs="Arial"/>
          <w:sz w:val="24"/>
          <w:szCs w:val="24"/>
        </w:rPr>
        <w:t xml:space="preserve"> U, </w:t>
      </w:r>
      <w:proofErr w:type="spellStart"/>
      <w:r>
        <w:rPr>
          <w:rFonts w:ascii="Arial" w:hAnsi="Arial" w:cs="Arial"/>
          <w:sz w:val="24"/>
          <w:szCs w:val="24"/>
        </w:rPr>
        <w:t>Makeschin</w:t>
      </w:r>
      <w:proofErr w:type="spellEnd"/>
      <w:r>
        <w:rPr>
          <w:rFonts w:ascii="Arial" w:hAnsi="Arial" w:cs="Arial"/>
          <w:sz w:val="24"/>
          <w:szCs w:val="24"/>
        </w:rPr>
        <w:t xml:space="preserve"> F.</w:t>
      </w:r>
      <w:r w:rsidRPr="000C28B8">
        <w:rPr>
          <w:rFonts w:ascii="Arial" w:hAnsi="Arial" w:cs="Arial"/>
          <w:sz w:val="24"/>
          <w:szCs w:val="24"/>
        </w:rPr>
        <w:t xml:space="preserve"> Growth response of </w:t>
      </w:r>
      <w:proofErr w:type="spellStart"/>
      <w:r w:rsidRPr="000C28B8">
        <w:rPr>
          <w:rFonts w:ascii="Arial" w:hAnsi="Arial" w:cs="Arial"/>
          <w:i/>
          <w:sz w:val="24"/>
          <w:szCs w:val="24"/>
        </w:rPr>
        <w:t>Populus</w:t>
      </w:r>
      <w:proofErr w:type="spellEnd"/>
      <w:r w:rsidRPr="000C28B8">
        <w:rPr>
          <w:rFonts w:ascii="Arial" w:hAnsi="Arial" w:cs="Arial"/>
          <w:i/>
          <w:sz w:val="24"/>
          <w:szCs w:val="24"/>
        </w:rPr>
        <w:t xml:space="preserve"> </w:t>
      </w:r>
      <w:proofErr w:type="spellStart"/>
      <w:r w:rsidRPr="000C28B8">
        <w:rPr>
          <w:rFonts w:ascii="Arial" w:hAnsi="Arial" w:cs="Arial"/>
          <w:i/>
          <w:sz w:val="24"/>
          <w:szCs w:val="24"/>
        </w:rPr>
        <w:t>trichocarpa</w:t>
      </w:r>
      <w:proofErr w:type="spellEnd"/>
      <w:r w:rsidRPr="000C28B8">
        <w:rPr>
          <w:rFonts w:ascii="Arial" w:hAnsi="Arial" w:cs="Arial"/>
          <w:sz w:val="24"/>
          <w:szCs w:val="24"/>
        </w:rPr>
        <w:t xml:space="preserve"> to inoculation by the </w:t>
      </w:r>
      <w:proofErr w:type="spellStart"/>
      <w:r w:rsidRPr="000C28B8">
        <w:rPr>
          <w:rFonts w:ascii="Arial" w:hAnsi="Arial" w:cs="Arial"/>
          <w:sz w:val="24"/>
          <w:szCs w:val="24"/>
        </w:rPr>
        <w:t>ectomycorrhizal</w:t>
      </w:r>
      <w:proofErr w:type="spellEnd"/>
      <w:r w:rsidRPr="000C28B8">
        <w:rPr>
          <w:rFonts w:ascii="Arial" w:hAnsi="Arial" w:cs="Arial"/>
          <w:sz w:val="24"/>
          <w:szCs w:val="24"/>
        </w:rPr>
        <w:t xml:space="preserve"> fungus </w:t>
      </w:r>
      <w:proofErr w:type="spellStart"/>
      <w:r w:rsidRPr="000C28B8">
        <w:rPr>
          <w:rFonts w:ascii="Arial" w:hAnsi="Arial" w:cs="Arial"/>
          <w:i/>
          <w:sz w:val="24"/>
          <w:szCs w:val="24"/>
        </w:rPr>
        <w:t>Laccaria</w:t>
      </w:r>
      <w:proofErr w:type="spellEnd"/>
      <w:r w:rsidRPr="000C28B8">
        <w:rPr>
          <w:rFonts w:ascii="Arial" w:hAnsi="Arial" w:cs="Arial"/>
          <w:i/>
          <w:sz w:val="24"/>
          <w:szCs w:val="24"/>
        </w:rPr>
        <w:t xml:space="preserve"> </w:t>
      </w:r>
      <w:proofErr w:type="spellStart"/>
      <w:r w:rsidRPr="000C28B8">
        <w:rPr>
          <w:rFonts w:ascii="Arial" w:hAnsi="Arial" w:cs="Arial"/>
          <w:i/>
          <w:sz w:val="24"/>
          <w:szCs w:val="24"/>
        </w:rPr>
        <w:t>laccata</w:t>
      </w:r>
      <w:proofErr w:type="spellEnd"/>
      <w:r w:rsidRPr="000C28B8">
        <w:rPr>
          <w:rFonts w:ascii="Arial" w:hAnsi="Arial" w:cs="Arial"/>
          <w:sz w:val="24"/>
          <w:szCs w:val="24"/>
        </w:rPr>
        <w:t xml:space="preserve"> in a pot and a field experiment. </w:t>
      </w:r>
      <w:r w:rsidRPr="00D81F21">
        <w:rPr>
          <w:rFonts w:ascii="Arial" w:hAnsi="Arial" w:cs="Arial"/>
          <w:sz w:val="24"/>
          <w:szCs w:val="24"/>
        </w:rPr>
        <w:t>For Ecol</w:t>
      </w:r>
      <w:r w:rsidR="00CC4F47">
        <w:rPr>
          <w:rFonts w:ascii="Arial" w:hAnsi="Arial" w:cs="Arial"/>
          <w:sz w:val="24"/>
          <w:szCs w:val="24"/>
        </w:rPr>
        <w:t xml:space="preserve"> </w:t>
      </w:r>
      <w:r w:rsidRPr="00D81F21">
        <w:rPr>
          <w:rFonts w:ascii="Arial" w:hAnsi="Arial" w:cs="Arial"/>
          <w:sz w:val="24"/>
          <w:szCs w:val="24"/>
        </w:rPr>
        <w:t>Manage</w:t>
      </w:r>
      <w:r w:rsidRPr="000C28B8">
        <w:rPr>
          <w:rFonts w:ascii="Arial" w:hAnsi="Arial" w:cs="Arial"/>
          <w:i/>
          <w:sz w:val="24"/>
          <w:szCs w:val="24"/>
        </w:rPr>
        <w:t xml:space="preserve"> </w:t>
      </w:r>
      <w:r>
        <w:rPr>
          <w:rFonts w:ascii="Arial" w:hAnsi="Arial" w:cs="Arial"/>
          <w:sz w:val="24"/>
          <w:szCs w:val="24"/>
        </w:rPr>
        <w:t>2002</w:t>
      </w:r>
      <w:proofErr w:type="gramStart"/>
      <w:r>
        <w:rPr>
          <w:rFonts w:ascii="Arial" w:hAnsi="Arial" w:cs="Arial"/>
          <w:sz w:val="24"/>
          <w:szCs w:val="24"/>
        </w:rPr>
        <w:t>;</w:t>
      </w:r>
      <w:r w:rsidRPr="000C28B8">
        <w:rPr>
          <w:rFonts w:ascii="Arial" w:hAnsi="Arial" w:cs="Arial"/>
          <w:sz w:val="24"/>
          <w:szCs w:val="24"/>
        </w:rPr>
        <w:t>163</w:t>
      </w:r>
      <w:r>
        <w:rPr>
          <w:rFonts w:ascii="Arial" w:hAnsi="Arial" w:cs="Arial"/>
          <w:sz w:val="24"/>
          <w:szCs w:val="24"/>
        </w:rPr>
        <w:t>:</w:t>
      </w:r>
      <w:r w:rsidRPr="000C28B8">
        <w:rPr>
          <w:rFonts w:ascii="Arial" w:hAnsi="Arial" w:cs="Arial"/>
          <w:sz w:val="24"/>
          <w:szCs w:val="24"/>
        </w:rPr>
        <w:t>1</w:t>
      </w:r>
      <w:proofErr w:type="gramEnd"/>
      <w:r w:rsidRPr="000C28B8">
        <w:rPr>
          <w:rFonts w:ascii="Arial" w:hAnsi="Arial" w:cs="Arial"/>
          <w:sz w:val="24"/>
          <w:szCs w:val="24"/>
        </w:rPr>
        <w:t>-8</w:t>
      </w:r>
      <w:r>
        <w:rPr>
          <w:rFonts w:ascii="Arial" w:hAnsi="Arial" w:cs="Arial"/>
          <w:sz w:val="24"/>
          <w:szCs w:val="24"/>
        </w:rPr>
        <w:t>.</w:t>
      </w:r>
    </w:p>
    <w:p w:rsidR="0087354E" w:rsidRDefault="0087354E" w:rsidP="0087354E">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w:t>
      </w:r>
      <w:r w:rsidR="00135280">
        <w:rPr>
          <w:rFonts w:ascii="Arial" w:hAnsi="Arial" w:cs="Arial"/>
          <w:sz w:val="24"/>
          <w:szCs w:val="24"/>
        </w:rPr>
        <w:t>20</w:t>
      </w:r>
      <w:r>
        <w:rPr>
          <w:rFonts w:ascii="Arial" w:hAnsi="Arial" w:cs="Arial"/>
          <w:sz w:val="24"/>
          <w:szCs w:val="24"/>
        </w:rPr>
        <w:t>]</w:t>
      </w:r>
      <w:r>
        <w:rPr>
          <w:rFonts w:ascii="Arial" w:hAnsi="Arial" w:cs="Arial"/>
          <w:sz w:val="24"/>
          <w:szCs w:val="24"/>
        </w:rPr>
        <w:tab/>
      </w:r>
      <w:r w:rsidRPr="00D45DD5">
        <w:rPr>
          <w:rFonts w:ascii="Arial" w:hAnsi="Arial" w:cs="Arial"/>
          <w:sz w:val="24"/>
          <w:szCs w:val="24"/>
          <w:lang w:val="fr-FR"/>
        </w:rPr>
        <w:t>Khasa PD</w:t>
      </w:r>
      <w:r>
        <w:rPr>
          <w:rFonts w:ascii="Arial" w:hAnsi="Arial" w:cs="Arial"/>
          <w:sz w:val="24"/>
          <w:szCs w:val="24"/>
          <w:lang w:val="fr-FR"/>
        </w:rPr>
        <w:t xml:space="preserve">, Chakravarty P, Robertson A, Thomas BR, Dancik BP. </w:t>
      </w:r>
      <w:r w:rsidRPr="000C28B8">
        <w:rPr>
          <w:rFonts w:ascii="Arial" w:hAnsi="Arial" w:cs="Arial"/>
          <w:sz w:val="24"/>
          <w:szCs w:val="24"/>
        </w:rPr>
        <w:t xml:space="preserve">The mycorrhizal status of selected poplar clones introduced in Alberta. </w:t>
      </w:r>
      <w:r w:rsidRPr="000C28B8">
        <w:rPr>
          <w:rFonts w:ascii="Arial" w:hAnsi="Arial" w:cs="Arial"/>
          <w:iCs/>
          <w:sz w:val="24"/>
          <w:szCs w:val="24"/>
        </w:rPr>
        <w:t xml:space="preserve">Biomass </w:t>
      </w:r>
      <w:proofErr w:type="spellStart"/>
      <w:r w:rsidRPr="000C28B8">
        <w:rPr>
          <w:rFonts w:ascii="Arial" w:hAnsi="Arial" w:cs="Arial"/>
          <w:iCs/>
          <w:sz w:val="24"/>
          <w:szCs w:val="24"/>
        </w:rPr>
        <w:t>Bioenergy</w:t>
      </w:r>
      <w:proofErr w:type="spellEnd"/>
      <w:r w:rsidRPr="000C28B8">
        <w:rPr>
          <w:rFonts w:ascii="Arial" w:hAnsi="Arial" w:cs="Arial"/>
          <w:sz w:val="24"/>
          <w:szCs w:val="24"/>
        </w:rPr>
        <w:t xml:space="preserve"> </w:t>
      </w:r>
      <w:r>
        <w:rPr>
          <w:rFonts w:ascii="Arial" w:hAnsi="Arial" w:cs="Arial"/>
          <w:sz w:val="24"/>
          <w:szCs w:val="24"/>
        </w:rPr>
        <w:t>2002</w:t>
      </w:r>
      <w:proofErr w:type="gramStart"/>
      <w:r>
        <w:rPr>
          <w:rFonts w:ascii="Arial" w:hAnsi="Arial" w:cs="Arial"/>
          <w:sz w:val="24"/>
          <w:szCs w:val="24"/>
        </w:rPr>
        <w:t>;</w:t>
      </w:r>
      <w:r w:rsidRPr="000C28B8">
        <w:rPr>
          <w:rFonts w:ascii="Arial" w:hAnsi="Arial" w:cs="Arial"/>
          <w:sz w:val="24"/>
          <w:szCs w:val="24"/>
        </w:rPr>
        <w:t>22</w:t>
      </w:r>
      <w:r>
        <w:rPr>
          <w:rFonts w:ascii="Arial" w:hAnsi="Arial" w:cs="Arial"/>
          <w:sz w:val="24"/>
          <w:szCs w:val="24"/>
        </w:rPr>
        <w:t>:</w:t>
      </w:r>
      <w:r w:rsidRPr="000C28B8">
        <w:rPr>
          <w:rFonts w:ascii="Arial" w:hAnsi="Arial" w:cs="Arial"/>
          <w:sz w:val="24"/>
          <w:szCs w:val="24"/>
        </w:rPr>
        <w:t>99</w:t>
      </w:r>
      <w:proofErr w:type="gramEnd"/>
      <w:r w:rsidRPr="000C28B8">
        <w:rPr>
          <w:rFonts w:ascii="Arial" w:hAnsi="Arial" w:cs="Arial"/>
          <w:sz w:val="24"/>
          <w:szCs w:val="24"/>
        </w:rPr>
        <w:t>-104</w:t>
      </w:r>
      <w:r>
        <w:rPr>
          <w:rFonts w:ascii="Arial" w:hAnsi="Arial" w:cs="Arial"/>
          <w:sz w:val="24"/>
          <w:szCs w:val="24"/>
        </w:rPr>
        <w:t>.</w:t>
      </w:r>
    </w:p>
    <w:p w:rsidR="0087354E" w:rsidRDefault="0087354E" w:rsidP="0087354E">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w:t>
      </w:r>
      <w:r w:rsidR="00135280">
        <w:rPr>
          <w:rFonts w:ascii="Arial" w:hAnsi="Arial" w:cs="Arial"/>
          <w:sz w:val="24"/>
          <w:szCs w:val="24"/>
        </w:rPr>
        <w:t>2</w:t>
      </w:r>
      <w:r>
        <w:rPr>
          <w:rFonts w:ascii="Arial" w:hAnsi="Arial" w:cs="Arial"/>
          <w:sz w:val="24"/>
          <w:szCs w:val="24"/>
        </w:rPr>
        <w:t>1]</w:t>
      </w:r>
      <w:r>
        <w:rPr>
          <w:rFonts w:ascii="Arial" w:hAnsi="Arial" w:cs="Arial"/>
          <w:sz w:val="24"/>
          <w:szCs w:val="24"/>
        </w:rPr>
        <w:tab/>
      </w:r>
      <w:proofErr w:type="spellStart"/>
      <w:r>
        <w:rPr>
          <w:rFonts w:ascii="Arial" w:hAnsi="Arial" w:cs="Arial"/>
          <w:sz w:val="24"/>
          <w:szCs w:val="24"/>
        </w:rPr>
        <w:t>Quoreshi</w:t>
      </w:r>
      <w:proofErr w:type="spellEnd"/>
      <w:r>
        <w:rPr>
          <w:rFonts w:ascii="Arial" w:hAnsi="Arial" w:cs="Arial"/>
          <w:sz w:val="24"/>
          <w:szCs w:val="24"/>
        </w:rPr>
        <w:t xml:space="preserve"> AM, </w:t>
      </w:r>
      <w:proofErr w:type="spellStart"/>
      <w:r>
        <w:rPr>
          <w:rFonts w:ascii="Arial" w:hAnsi="Arial" w:cs="Arial"/>
          <w:sz w:val="24"/>
          <w:szCs w:val="24"/>
        </w:rPr>
        <w:t>Khasa</w:t>
      </w:r>
      <w:proofErr w:type="spellEnd"/>
      <w:r>
        <w:rPr>
          <w:rFonts w:ascii="Arial" w:hAnsi="Arial" w:cs="Arial"/>
          <w:sz w:val="24"/>
          <w:szCs w:val="24"/>
        </w:rPr>
        <w:t xml:space="preserve"> DP. </w:t>
      </w:r>
      <w:proofErr w:type="gramStart"/>
      <w:r>
        <w:rPr>
          <w:rFonts w:ascii="Arial" w:hAnsi="Arial" w:cs="Arial"/>
          <w:sz w:val="24"/>
          <w:szCs w:val="24"/>
        </w:rPr>
        <w:t>Effectiveness of mycorrhizal inoculation in the nursery on root colonisation, growth, and nutrient uptake of aspen and balsam poplar.</w:t>
      </w:r>
      <w:proofErr w:type="gramEnd"/>
      <w:r>
        <w:rPr>
          <w:rFonts w:ascii="Arial" w:hAnsi="Arial" w:cs="Arial"/>
          <w:sz w:val="24"/>
          <w:szCs w:val="24"/>
        </w:rPr>
        <w:t xml:space="preserve"> Biomass </w:t>
      </w:r>
      <w:proofErr w:type="spellStart"/>
      <w:r>
        <w:rPr>
          <w:rFonts w:ascii="Arial" w:hAnsi="Arial" w:cs="Arial"/>
          <w:sz w:val="24"/>
          <w:szCs w:val="24"/>
        </w:rPr>
        <w:t>Bioenergy</w:t>
      </w:r>
      <w:proofErr w:type="spellEnd"/>
      <w:r>
        <w:rPr>
          <w:rFonts w:ascii="Arial" w:hAnsi="Arial" w:cs="Arial"/>
          <w:sz w:val="24"/>
          <w:szCs w:val="24"/>
        </w:rPr>
        <w:t xml:space="preserve"> 2008</w:t>
      </w:r>
      <w:proofErr w:type="gramStart"/>
      <w:r>
        <w:rPr>
          <w:rFonts w:ascii="Arial" w:hAnsi="Arial" w:cs="Arial"/>
          <w:sz w:val="24"/>
          <w:szCs w:val="24"/>
        </w:rPr>
        <w:t>;32:381</w:t>
      </w:r>
      <w:proofErr w:type="gramEnd"/>
      <w:r>
        <w:rPr>
          <w:rFonts w:ascii="Arial" w:hAnsi="Arial" w:cs="Arial"/>
          <w:sz w:val="24"/>
          <w:szCs w:val="24"/>
        </w:rPr>
        <w:t>-91.</w:t>
      </w:r>
    </w:p>
    <w:p w:rsidR="0087354E" w:rsidRDefault="0087354E" w:rsidP="0087354E">
      <w:pPr>
        <w:spacing w:after="0" w:line="480" w:lineRule="auto"/>
        <w:ind w:left="720" w:hanging="720"/>
        <w:jc w:val="both"/>
        <w:rPr>
          <w:rFonts w:ascii="Arial" w:hAnsi="Arial" w:cs="Arial"/>
          <w:sz w:val="24"/>
          <w:szCs w:val="24"/>
        </w:rPr>
      </w:pPr>
      <w:r>
        <w:rPr>
          <w:rFonts w:ascii="Arial" w:hAnsi="Arial" w:cs="Arial"/>
          <w:sz w:val="24"/>
          <w:szCs w:val="24"/>
        </w:rPr>
        <w:t>[</w:t>
      </w:r>
      <w:r w:rsidR="00135280">
        <w:rPr>
          <w:rFonts w:ascii="Arial" w:hAnsi="Arial" w:cs="Arial"/>
          <w:sz w:val="24"/>
          <w:szCs w:val="24"/>
        </w:rPr>
        <w:t>22</w:t>
      </w:r>
      <w:r>
        <w:rPr>
          <w:rFonts w:ascii="Arial" w:hAnsi="Arial" w:cs="Arial"/>
          <w:sz w:val="24"/>
          <w:szCs w:val="24"/>
        </w:rPr>
        <w:t>]</w:t>
      </w:r>
      <w:r>
        <w:rPr>
          <w:rFonts w:ascii="Arial" w:hAnsi="Arial" w:cs="Arial"/>
          <w:sz w:val="24"/>
          <w:szCs w:val="24"/>
        </w:rPr>
        <w:tab/>
        <w:t xml:space="preserve">Baum C, </w:t>
      </w:r>
      <w:proofErr w:type="spellStart"/>
      <w:r>
        <w:rPr>
          <w:rFonts w:ascii="Arial" w:hAnsi="Arial" w:cs="Arial"/>
          <w:sz w:val="24"/>
          <w:szCs w:val="24"/>
        </w:rPr>
        <w:t>Makeshin</w:t>
      </w:r>
      <w:proofErr w:type="spellEnd"/>
      <w:r>
        <w:rPr>
          <w:rFonts w:ascii="Arial" w:hAnsi="Arial" w:cs="Arial"/>
          <w:sz w:val="24"/>
          <w:szCs w:val="24"/>
        </w:rPr>
        <w:t xml:space="preserve"> F. Effects of nitrogen and phosphorus fertilisation on mycorrhizal formation of two poplar clones (</w:t>
      </w:r>
      <w:proofErr w:type="spellStart"/>
      <w:r w:rsidRPr="00C7779F">
        <w:rPr>
          <w:rFonts w:ascii="Arial" w:hAnsi="Arial" w:cs="Arial"/>
          <w:i/>
          <w:sz w:val="24"/>
          <w:szCs w:val="24"/>
        </w:rPr>
        <w:t>Populus</w:t>
      </w:r>
      <w:proofErr w:type="spellEnd"/>
      <w:r w:rsidRPr="00C7779F">
        <w:rPr>
          <w:rFonts w:ascii="Arial" w:hAnsi="Arial" w:cs="Arial"/>
          <w:i/>
          <w:sz w:val="24"/>
          <w:szCs w:val="24"/>
        </w:rPr>
        <w:t xml:space="preserve"> </w:t>
      </w:r>
      <w:proofErr w:type="spellStart"/>
      <w:r w:rsidRPr="00C7779F">
        <w:rPr>
          <w:rFonts w:ascii="Arial" w:hAnsi="Arial" w:cs="Arial"/>
          <w:i/>
          <w:sz w:val="24"/>
          <w:szCs w:val="24"/>
        </w:rPr>
        <w:t>trichocarpa</w:t>
      </w:r>
      <w:proofErr w:type="spellEnd"/>
      <w:r>
        <w:rPr>
          <w:rFonts w:ascii="Arial" w:hAnsi="Arial" w:cs="Arial"/>
          <w:sz w:val="24"/>
          <w:szCs w:val="24"/>
        </w:rPr>
        <w:t xml:space="preserve"> and </w:t>
      </w:r>
      <w:r w:rsidRPr="00C7779F">
        <w:rPr>
          <w:rFonts w:ascii="Arial" w:hAnsi="Arial" w:cs="Arial"/>
          <w:i/>
          <w:sz w:val="24"/>
          <w:szCs w:val="24"/>
        </w:rPr>
        <w:t xml:space="preserve">P. </w:t>
      </w:r>
      <w:proofErr w:type="spellStart"/>
      <w:r w:rsidRPr="00C7779F">
        <w:rPr>
          <w:rFonts w:ascii="Arial" w:hAnsi="Arial" w:cs="Arial"/>
          <w:i/>
          <w:sz w:val="24"/>
          <w:szCs w:val="24"/>
        </w:rPr>
        <w:t>tremula</w:t>
      </w:r>
      <w:proofErr w:type="spellEnd"/>
      <w:r>
        <w:rPr>
          <w:rFonts w:ascii="Arial" w:hAnsi="Arial" w:cs="Arial"/>
          <w:sz w:val="24"/>
          <w:szCs w:val="24"/>
        </w:rPr>
        <w:t xml:space="preserve"> x </w:t>
      </w:r>
      <w:proofErr w:type="spellStart"/>
      <w:r w:rsidRPr="00C7779F">
        <w:rPr>
          <w:rFonts w:ascii="Arial" w:hAnsi="Arial" w:cs="Arial"/>
          <w:i/>
          <w:sz w:val="24"/>
          <w:szCs w:val="24"/>
        </w:rPr>
        <w:t>tremuloides</w:t>
      </w:r>
      <w:proofErr w:type="spellEnd"/>
      <w:r>
        <w:rPr>
          <w:rFonts w:ascii="Arial" w:hAnsi="Arial" w:cs="Arial"/>
          <w:sz w:val="24"/>
          <w:szCs w:val="24"/>
        </w:rPr>
        <w:t>). J</w:t>
      </w:r>
      <w:r w:rsidR="00CC4F47">
        <w:rPr>
          <w:rFonts w:ascii="Arial" w:hAnsi="Arial" w:cs="Arial"/>
          <w:sz w:val="24"/>
          <w:szCs w:val="24"/>
        </w:rPr>
        <w:t xml:space="preserve"> </w:t>
      </w:r>
      <w:r>
        <w:rPr>
          <w:rFonts w:ascii="Arial" w:hAnsi="Arial" w:cs="Arial"/>
          <w:sz w:val="24"/>
          <w:szCs w:val="24"/>
        </w:rPr>
        <w:t xml:space="preserve">Plant </w:t>
      </w:r>
      <w:proofErr w:type="spellStart"/>
      <w:r>
        <w:rPr>
          <w:rFonts w:ascii="Arial" w:hAnsi="Arial" w:cs="Arial"/>
          <w:sz w:val="24"/>
          <w:szCs w:val="24"/>
        </w:rPr>
        <w:t>Nutr</w:t>
      </w:r>
      <w:proofErr w:type="spellEnd"/>
      <w:r>
        <w:rPr>
          <w:rFonts w:ascii="Arial" w:hAnsi="Arial" w:cs="Arial"/>
          <w:sz w:val="24"/>
          <w:szCs w:val="24"/>
        </w:rPr>
        <w:t xml:space="preserve"> Soil </w:t>
      </w:r>
      <w:proofErr w:type="spellStart"/>
      <w:r>
        <w:rPr>
          <w:rFonts w:ascii="Arial" w:hAnsi="Arial" w:cs="Arial"/>
          <w:sz w:val="24"/>
          <w:szCs w:val="24"/>
        </w:rPr>
        <w:t>Sci</w:t>
      </w:r>
      <w:proofErr w:type="spellEnd"/>
      <w:r>
        <w:rPr>
          <w:rFonts w:ascii="Arial" w:hAnsi="Arial" w:cs="Arial"/>
          <w:sz w:val="24"/>
          <w:szCs w:val="24"/>
        </w:rPr>
        <w:t xml:space="preserve"> 2000</w:t>
      </w:r>
      <w:proofErr w:type="gramStart"/>
      <w:r>
        <w:rPr>
          <w:rFonts w:ascii="Arial" w:hAnsi="Arial" w:cs="Arial"/>
          <w:sz w:val="24"/>
          <w:szCs w:val="24"/>
        </w:rPr>
        <w:t>;163:491</w:t>
      </w:r>
      <w:proofErr w:type="gramEnd"/>
      <w:r>
        <w:rPr>
          <w:rFonts w:ascii="Arial" w:hAnsi="Arial" w:cs="Arial"/>
          <w:sz w:val="24"/>
          <w:szCs w:val="24"/>
        </w:rPr>
        <w:t>-7.</w:t>
      </w:r>
    </w:p>
    <w:p w:rsidR="00135280" w:rsidRDefault="00135280" w:rsidP="0087354E">
      <w:pPr>
        <w:spacing w:after="0" w:line="480" w:lineRule="auto"/>
        <w:ind w:left="720" w:hanging="720"/>
        <w:jc w:val="both"/>
        <w:rPr>
          <w:rFonts w:ascii="Arial" w:hAnsi="Arial" w:cs="Arial"/>
          <w:sz w:val="24"/>
          <w:szCs w:val="24"/>
        </w:rPr>
      </w:pPr>
      <w:r>
        <w:rPr>
          <w:rFonts w:ascii="Arial" w:hAnsi="Arial" w:cs="Arial"/>
          <w:sz w:val="24"/>
          <w:szCs w:val="24"/>
        </w:rPr>
        <w:t>[23]</w:t>
      </w:r>
      <w:r>
        <w:rPr>
          <w:rFonts w:ascii="Arial" w:hAnsi="Arial" w:cs="Arial"/>
          <w:sz w:val="24"/>
          <w:szCs w:val="24"/>
        </w:rPr>
        <w:tab/>
      </w:r>
      <w:proofErr w:type="spellStart"/>
      <w:r>
        <w:rPr>
          <w:rFonts w:ascii="Arial" w:hAnsi="Arial" w:cs="Arial"/>
          <w:sz w:val="24"/>
          <w:szCs w:val="24"/>
        </w:rPr>
        <w:t>Gehring</w:t>
      </w:r>
      <w:proofErr w:type="spellEnd"/>
      <w:r>
        <w:rPr>
          <w:rFonts w:ascii="Arial" w:hAnsi="Arial" w:cs="Arial"/>
          <w:sz w:val="24"/>
          <w:szCs w:val="24"/>
        </w:rPr>
        <w:t xml:space="preserve"> CA, Mueller RC, </w:t>
      </w:r>
      <w:proofErr w:type="spellStart"/>
      <w:r>
        <w:rPr>
          <w:rFonts w:ascii="Arial" w:hAnsi="Arial" w:cs="Arial"/>
          <w:sz w:val="24"/>
          <w:szCs w:val="24"/>
        </w:rPr>
        <w:t>Whitham</w:t>
      </w:r>
      <w:proofErr w:type="spellEnd"/>
      <w:r>
        <w:rPr>
          <w:rFonts w:ascii="Arial" w:hAnsi="Arial" w:cs="Arial"/>
          <w:sz w:val="24"/>
          <w:szCs w:val="24"/>
        </w:rPr>
        <w:t xml:space="preserve"> TG. </w:t>
      </w:r>
      <w:proofErr w:type="gramStart"/>
      <w:r>
        <w:rPr>
          <w:rFonts w:ascii="Arial" w:hAnsi="Arial" w:cs="Arial"/>
          <w:sz w:val="24"/>
          <w:szCs w:val="24"/>
        </w:rPr>
        <w:t xml:space="preserve">Environmental and genetic effects on the formation of </w:t>
      </w:r>
      <w:proofErr w:type="spellStart"/>
      <w:r>
        <w:rPr>
          <w:rFonts w:ascii="Arial" w:hAnsi="Arial" w:cs="Arial"/>
          <w:sz w:val="24"/>
          <w:szCs w:val="24"/>
        </w:rPr>
        <w:t>ectomycorrhizal</w:t>
      </w:r>
      <w:proofErr w:type="spellEnd"/>
      <w:r>
        <w:rPr>
          <w:rFonts w:ascii="Arial" w:hAnsi="Arial" w:cs="Arial"/>
          <w:sz w:val="24"/>
          <w:szCs w:val="24"/>
        </w:rPr>
        <w:t xml:space="preserve"> and arbuscular mycorrhizal associations in cottonwoods.</w:t>
      </w:r>
      <w:proofErr w:type="gramEnd"/>
      <w:r>
        <w:rPr>
          <w:rFonts w:ascii="Arial" w:hAnsi="Arial" w:cs="Arial"/>
          <w:sz w:val="24"/>
          <w:szCs w:val="24"/>
        </w:rPr>
        <w:t xml:space="preserve"> </w:t>
      </w:r>
      <w:proofErr w:type="spellStart"/>
      <w:r>
        <w:rPr>
          <w:rFonts w:ascii="Arial" w:hAnsi="Arial" w:cs="Arial"/>
          <w:sz w:val="24"/>
          <w:szCs w:val="24"/>
        </w:rPr>
        <w:t>Oecologia</w:t>
      </w:r>
      <w:proofErr w:type="spellEnd"/>
      <w:r>
        <w:rPr>
          <w:rFonts w:ascii="Arial" w:hAnsi="Arial" w:cs="Arial"/>
          <w:sz w:val="24"/>
          <w:szCs w:val="24"/>
        </w:rPr>
        <w:t xml:space="preserve"> 2006</w:t>
      </w:r>
      <w:proofErr w:type="gramStart"/>
      <w:r>
        <w:rPr>
          <w:rFonts w:ascii="Arial" w:hAnsi="Arial" w:cs="Arial"/>
          <w:sz w:val="24"/>
          <w:szCs w:val="24"/>
        </w:rPr>
        <w:t>;149:158</w:t>
      </w:r>
      <w:proofErr w:type="gramEnd"/>
      <w:r>
        <w:rPr>
          <w:rFonts w:ascii="Arial" w:hAnsi="Arial" w:cs="Arial"/>
          <w:sz w:val="24"/>
          <w:szCs w:val="24"/>
        </w:rPr>
        <w:t>-64.</w:t>
      </w:r>
    </w:p>
    <w:p w:rsidR="0087354E" w:rsidRDefault="0087354E" w:rsidP="0087354E">
      <w:pPr>
        <w:spacing w:after="0" w:line="480" w:lineRule="auto"/>
        <w:ind w:left="720" w:hanging="720"/>
        <w:jc w:val="both"/>
        <w:rPr>
          <w:rFonts w:ascii="Arial" w:hAnsi="Arial" w:cs="Arial"/>
          <w:sz w:val="24"/>
          <w:szCs w:val="24"/>
        </w:rPr>
      </w:pPr>
      <w:r>
        <w:rPr>
          <w:rFonts w:ascii="Arial" w:hAnsi="Arial" w:cs="Arial"/>
          <w:sz w:val="24"/>
          <w:szCs w:val="24"/>
        </w:rPr>
        <w:t>[</w:t>
      </w:r>
      <w:r w:rsidR="00135280">
        <w:rPr>
          <w:rFonts w:ascii="Arial" w:hAnsi="Arial" w:cs="Arial"/>
          <w:sz w:val="24"/>
          <w:szCs w:val="24"/>
        </w:rPr>
        <w:t>24</w:t>
      </w:r>
      <w:r>
        <w:rPr>
          <w:rFonts w:ascii="Arial" w:hAnsi="Arial" w:cs="Arial"/>
          <w:sz w:val="24"/>
          <w:szCs w:val="24"/>
        </w:rPr>
        <w:t>]</w:t>
      </w:r>
      <w:r>
        <w:rPr>
          <w:rFonts w:ascii="Arial" w:hAnsi="Arial" w:cs="Arial"/>
          <w:sz w:val="24"/>
          <w:szCs w:val="24"/>
        </w:rPr>
        <w:tab/>
        <w:t>Lopez-</w:t>
      </w:r>
      <w:proofErr w:type="spellStart"/>
      <w:r>
        <w:rPr>
          <w:rFonts w:ascii="Arial" w:hAnsi="Arial" w:cs="Arial"/>
          <w:sz w:val="24"/>
          <w:szCs w:val="24"/>
        </w:rPr>
        <w:t>Aguillon</w:t>
      </w:r>
      <w:proofErr w:type="spellEnd"/>
      <w:r>
        <w:rPr>
          <w:rFonts w:ascii="Arial" w:hAnsi="Arial" w:cs="Arial"/>
          <w:sz w:val="24"/>
          <w:szCs w:val="24"/>
        </w:rPr>
        <w:t xml:space="preserve"> R, </w:t>
      </w:r>
      <w:proofErr w:type="spellStart"/>
      <w:r>
        <w:rPr>
          <w:rFonts w:ascii="Arial" w:hAnsi="Arial" w:cs="Arial"/>
          <w:sz w:val="24"/>
          <w:szCs w:val="24"/>
        </w:rPr>
        <w:t>Garbaye</w:t>
      </w:r>
      <w:proofErr w:type="spellEnd"/>
      <w:r>
        <w:rPr>
          <w:rFonts w:ascii="Arial" w:hAnsi="Arial" w:cs="Arial"/>
          <w:sz w:val="24"/>
          <w:szCs w:val="24"/>
        </w:rPr>
        <w:t xml:space="preserve"> J</w:t>
      </w:r>
      <w:r w:rsidR="003F23C5">
        <w:rPr>
          <w:rFonts w:ascii="Arial" w:hAnsi="Arial" w:cs="Arial"/>
          <w:sz w:val="24"/>
          <w:szCs w:val="24"/>
        </w:rPr>
        <w:t>.</w:t>
      </w:r>
      <w:r>
        <w:rPr>
          <w:rFonts w:ascii="Arial" w:hAnsi="Arial" w:cs="Arial"/>
          <w:sz w:val="24"/>
          <w:szCs w:val="24"/>
        </w:rPr>
        <w:t xml:space="preserve"> Some aspects of a double symbiosis with </w:t>
      </w:r>
      <w:proofErr w:type="spellStart"/>
      <w:r>
        <w:rPr>
          <w:rFonts w:ascii="Arial" w:hAnsi="Arial" w:cs="Arial"/>
          <w:sz w:val="24"/>
          <w:szCs w:val="24"/>
        </w:rPr>
        <w:t>ectomycorrhizal</w:t>
      </w:r>
      <w:proofErr w:type="spellEnd"/>
      <w:r>
        <w:rPr>
          <w:rFonts w:ascii="Arial" w:hAnsi="Arial" w:cs="Arial"/>
          <w:sz w:val="24"/>
          <w:szCs w:val="24"/>
        </w:rPr>
        <w:t xml:space="preserve"> and VAM fungi. </w:t>
      </w:r>
      <w:r w:rsidR="002F43F4" w:rsidRPr="005805CD">
        <w:rPr>
          <w:rFonts w:ascii="Arial" w:hAnsi="Arial" w:cs="Arial"/>
          <w:iCs/>
          <w:sz w:val="24"/>
          <w:szCs w:val="24"/>
        </w:rPr>
        <w:t xml:space="preserve">Agric </w:t>
      </w:r>
      <w:proofErr w:type="spellStart"/>
      <w:r w:rsidR="002F43F4" w:rsidRPr="005805CD">
        <w:rPr>
          <w:rFonts w:ascii="Arial" w:hAnsi="Arial" w:cs="Arial"/>
          <w:iCs/>
          <w:sz w:val="24"/>
          <w:szCs w:val="24"/>
        </w:rPr>
        <w:t>Ecosys</w:t>
      </w:r>
      <w:r w:rsidR="002F43F4">
        <w:rPr>
          <w:rFonts w:ascii="Arial" w:hAnsi="Arial" w:cs="Arial"/>
          <w:iCs/>
          <w:sz w:val="24"/>
          <w:szCs w:val="24"/>
        </w:rPr>
        <w:t>t</w:t>
      </w:r>
      <w:proofErr w:type="spellEnd"/>
      <w:r w:rsidR="002F43F4" w:rsidRPr="005805CD">
        <w:rPr>
          <w:rFonts w:ascii="Arial" w:hAnsi="Arial" w:cs="Arial"/>
          <w:iCs/>
          <w:sz w:val="24"/>
          <w:szCs w:val="24"/>
        </w:rPr>
        <w:t xml:space="preserve"> Enviro</w:t>
      </w:r>
      <w:r w:rsidR="002F43F4">
        <w:rPr>
          <w:rFonts w:ascii="Arial" w:hAnsi="Arial" w:cs="Arial"/>
          <w:iCs/>
          <w:sz w:val="24"/>
          <w:szCs w:val="24"/>
        </w:rPr>
        <w:t>n</w:t>
      </w:r>
      <w:r w:rsidR="002F43F4" w:rsidRPr="00D45DD5">
        <w:rPr>
          <w:rFonts w:ascii="Arial" w:hAnsi="Arial" w:cs="Arial"/>
          <w:i/>
          <w:iCs/>
          <w:sz w:val="24"/>
          <w:szCs w:val="24"/>
        </w:rPr>
        <w:t xml:space="preserve"> </w:t>
      </w:r>
      <w:r>
        <w:rPr>
          <w:rFonts w:ascii="Arial" w:hAnsi="Arial" w:cs="Arial"/>
          <w:sz w:val="24"/>
          <w:szCs w:val="24"/>
        </w:rPr>
        <w:t>1989</w:t>
      </w:r>
      <w:proofErr w:type="gramStart"/>
      <w:r>
        <w:rPr>
          <w:rFonts w:ascii="Arial" w:hAnsi="Arial" w:cs="Arial"/>
          <w:sz w:val="24"/>
          <w:szCs w:val="24"/>
        </w:rPr>
        <w:t>;29:263</w:t>
      </w:r>
      <w:proofErr w:type="gramEnd"/>
      <w:r>
        <w:rPr>
          <w:rFonts w:ascii="Arial" w:hAnsi="Arial" w:cs="Arial"/>
          <w:sz w:val="24"/>
          <w:szCs w:val="24"/>
        </w:rPr>
        <w:t>-6.</w:t>
      </w:r>
    </w:p>
    <w:p w:rsidR="0087354E" w:rsidRDefault="0087354E" w:rsidP="0087354E">
      <w:pPr>
        <w:spacing w:after="0" w:line="480" w:lineRule="auto"/>
        <w:ind w:left="720" w:hanging="720"/>
        <w:jc w:val="both"/>
        <w:rPr>
          <w:rFonts w:ascii="Arial" w:hAnsi="Arial" w:cs="Arial"/>
          <w:sz w:val="24"/>
          <w:szCs w:val="24"/>
        </w:rPr>
      </w:pPr>
      <w:r>
        <w:rPr>
          <w:rFonts w:ascii="Arial" w:hAnsi="Arial" w:cs="Arial"/>
          <w:sz w:val="24"/>
          <w:szCs w:val="24"/>
        </w:rPr>
        <w:lastRenderedPageBreak/>
        <w:t>[</w:t>
      </w:r>
      <w:r w:rsidR="002F7566">
        <w:rPr>
          <w:rFonts w:ascii="Arial" w:hAnsi="Arial" w:cs="Arial"/>
          <w:sz w:val="24"/>
          <w:szCs w:val="24"/>
        </w:rPr>
        <w:t>25</w:t>
      </w:r>
      <w:r>
        <w:rPr>
          <w:rFonts w:ascii="Arial" w:hAnsi="Arial" w:cs="Arial"/>
          <w:sz w:val="24"/>
          <w:szCs w:val="24"/>
        </w:rPr>
        <w:t>]</w:t>
      </w:r>
      <w:r>
        <w:rPr>
          <w:rFonts w:ascii="Arial" w:hAnsi="Arial" w:cs="Arial"/>
          <w:sz w:val="24"/>
          <w:szCs w:val="24"/>
        </w:rPr>
        <w:tab/>
        <w:t xml:space="preserve">van </w:t>
      </w:r>
      <w:proofErr w:type="spellStart"/>
      <w:r>
        <w:rPr>
          <w:rFonts w:ascii="Arial" w:hAnsi="Arial" w:cs="Arial"/>
          <w:sz w:val="24"/>
          <w:szCs w:val="24"/>
        </w:rPr>
        <w:t>der</w:t>
      </w:r>
      <w:proofErr w:type="spellEnd"/>
      <w:r>
        <w:rPr>
          <w:rFonts w:ascii="Arial" w:hAnsi="Arial" w:cs="Arial"/>
          <w:sz w:val="24"/>
          <w:szCs w:val="24"/>
        </w:rPr>
        <w:t xml:space="preserve"> </w:t>
      </w:r>
      <w:proofErr w:type="spellStart"/>
      <w:r>
        <w:rPr>
          <w:rFonts w:ascii="Arial" w:hAnsi="Arial" w:cs="Arial"/>
          <w:sz w:val="24"/>
          <w:szCs w:val="24"/>
        </w:rPr>
        <w:t>Heijden</w:t>
      </w:r>
      <w:proofErr w:type="spellEnd"/>
      <w:r>
        <w:rPr>
          <w:rFonts w:ascii="Arial" w:hAnsi="Arial" w:cs="Arial"/>
          <w:sz w:val="24"/>
          <w:szCs w:val="24"/>
        </w:rPr>
        <w:t xml:space="preserve"> MGA, </w:t>
      </w:r>
      <w:proofErr w:type="spellStart"/>
      <w:r>
        <w:rPr>
          <w:rFonts w:ascii="Arial" w:hAnsi="Arial" w:cs="Arial"/>
          <w:sz w:val="24"/>
          <w:szCs w:val="24"/>
        </w:rPr>
        <w:t>Klironomos</w:t>
      </w:r>
      <w:proofErr w:type="spellEnd"/>
      <w:r>
        <w:rPr>
          <w:rFonts w:ascii="Arial" w:hAnsi="Arial" w:cs="Arial"/>
          <w:sz w:val="24"/>
          <w:szCs w:val="24"/>
        </w:rPr>
        <w:t xml:space="preserve"> JN, </w:t>
      </w:r>
      <w:proofErr w:type="spellStart"/>
      <w:r>
        <w:rPr>
          <w:rFonts w:ascii="Arial" w:hAnsi="Arial" w:cs="Arial"/>
          <w:sz w:val="24"/>
          <w:szCs w:val="24"/>
        </w:rPr>
        <w:t>Ursic</w:t>
      </w:r>
      <w:proofErr w:type="spellEnd"/>
      <w:r>
        <w:rPr>
          <w:rFonts w:ascii="Arial" w:hAnsi="Arial" w:cs="Arial"/>
          <w:sz w:val="24"/>
          <w:szCs w:val="24"/>
        </w:rPr>
        <w:t xml:space="preserve"> M, </w:t>
      </w:r>
      <w:proofErr w:type="spellStart"/>
      <w:r>
        <w:rPr>
          <w:rFonts w:ascii="Arial" w:hAnsi="Arial" w:cs="Arial"/>
          <w:sz w:val="24"/>
          <w:szCs w:val="24"/>
        </w:rPr>
        <w:t>Moutoglis</w:t>
      </w:r>
      <w:proofErr w:type="spellEnd"/>
      <w:r>
        <w:rPr>
          <w:rFonts w:ascii="Arial" w:hAnsi="Arial" w:cs="Arial"/>
          <w:sz w:val="24"/>
          <w:szCs w:val="24"/>
        </w:rPr>
        <w:t xml:space="preserve"> P, </w:t>
      </w:r>
      <w:proofErr w:type="spellStart"/>
      <w:r>
        <w:rPr>
          <w:rFonts w:ascii="Arial" w:hAnsi="Arial" w:cs="Arial"/>
          <w:sz w:val="24"/>
          <w:szCs w:val="24"/>
        </w:rPr>
        <w:t>Streitwolf</w:t>
      </w:r>
      <w:proofErr w:type="spellEnd"/>
      <w:r>
        <w:rPr>
          <w:rFonts w:ascii="Arial" w:hAnsi="Arial" w:cs="Arial"/>
          <w:sz w:val="24"/>
          <w:szCs w:val="24"/>
        </w:rPr>
        <w:t xml:space="preserve">-Engel R, </w:t>
      </w:r>
      <w:proofErr w:type="spellStart"/>
      <w:r>
        <w:rPr>
          <w:rFonts w:ascii="Arial" w:hAnsi="Arial" w:cs="Arial"/>
          <w:sz w:val="24"/>
          <w:szCs w:val="24"/>
        </w:rPr>
        <w:t>Boller</w:t>
      </w:r>
      <w:proofErr w:type="spellEnd"/>
      <w:r>
        <w:rPr>
          <w:rFonts w:ascii="Arial" w:hAnsi="Arial" w:cs="Arial"/>
          <w:sz w:val="24"/>
          <w:szCs w:val="24"/>
        </w:rPr>
        <w:t xml:space="preserve"> T, </w:t>
      </w:r>
      <w:proofErr w:type="spellStart"/>
      <w:r>
        <w:rPr>
          <w:rFonts w:ascii="Arial" w:hAnsi="Arial" w:cs="Arial"/>
          <w:sz w:val="24"/>
          <w:szCs w:val="24"/>
        </w:rPr>
        <w:t>Wiemken</w:t>
      </w:r>
      <w:proofErr w:type="spellEnd"/>
      <w:r>
        <w:rPr>
          <w:rFonts w:ascii="Arial" w:hAnsi="Arial" w:cs="Arial"/>
          <w:sz w:val="24"/>
          <w:szCs w:val="24"/>
        </w:rPr>
        <w:t xml:space="preserve"> A, Sanders IR. Mycorrhizal fungal diversity determines plant biodiversity, ecosystem variability and productivity. Nature 1998</w:t>
      </w:r>
      <w:proofErr w:type="gramStart"/>
      <w:r>
        <w:rPr>
          <w:rFonts w:ascii="Arial" w:hAnsi="Arial" w:cs="Arial"/>
          <w:sz w:val="24"/>
          <w:szCs w:val="24"/>
        </w:rPr>
        <w:t>;396:72</w:t>
      </w:r>
      <w:proofErr w:type="gramEnd"/>
      <w:r>
        <w:rPr>
          <w:rFonts w:ascii="Arial" w:hAnsi="Arial" w:cs="Arial"/>
          <w:sz w:val="24"/>
          <w:szCs w:val="24"/>
        </w:rPr>
        <w:t xml:space="preserve">-5. </w:t>
      </w:r>
    </w:p>
    <w:p w:rsidR="0087354E" w:rsidRDefault="0087354E" w:rsidP="0087354E">
      <w:pPr>
        <w:spacing w:after="0" w:line="480" w:lineRule="auto"/>
        <w:ind w:left="720" w:hanging="720"/>
        <w:jc w:val="both"/>
        <w:rPr>
          <w:rFonts w:ascii="Arial" w:hAnsi="Arial" w:cs="Arial"/>
          <w:sz w:val="24"/>
          <w:szCs w:val="24"/>
        </w:rPr>
      </w:pPr>
      <w:r>
        <w:rPr>
          <w:rFonts w:ascii="Arial" w:hAnsi="Arial" w:cs="Arial"/>
          <w:sz w:val="24"/>
          <w:szCs w:val="24"/>
        </w:rPr>
        <w:t>[</w:t>
      </w:r>
      <w:r w:rsidR="002F7566">
        <w:rPr>
          <w:rFonts w:ascii="Arial" w:hAnsi="Arial" w:cs="Arial"/>
          <w:sz w:val="24"/>
          <w:szCs w:val="24"/>
        </w:rPr>
        <w:t>26</w:t>
      </w:r>
      <w:r>
        <w:rPr>
          <w:rFonts w:ascii="Arial" w:hAnsi="Arial" w:cs="Arial"/>
          <w:sz w:val="24"/>
          <w:szCs w:val="24"/>
        </w:rPr>
        <w:t>]</w:t>
      </w:r>
      <w:r>
        <w:rPr>
          <w:rFonts w:ascii="Arial" w:hAnsi="Arial" w:cs="Arial"/>
          <w:sz w:val="24"/>
          <w:szCs w:val="24"/>
        </w:rPr>
        <w:tab/>
      </w:r>
      <w:proofErr w:type="spellStart"/>
      <w:r>
        <w:rPr>
          <w:rFonts w:ascii="Arial" w:hAnsi="Arial" w:cs="Arial"/>
          <w:sz w:val="24"/>
          <w:szCs w:val="24"/>
        </w:rPr>
        <w:t>Helgason</w:t>
      </w:r>
      <w:proofErr w:type="spellEnd"/>
      <w:r>
        <w:rPr>
          <w:rFonts w:ascii="Arial" w:hAnsi="Arial" w:cs="Arial"/>
          <w:sz w:val="24"/>
          <w:szCs w:val="24"/>
        </w:rPr>
        <w:t xml:space="preserve"> T, </w:t>
      </w:r>
      <w:proofErr w:type="spellStart"/>
      <w:r>
        <w:rPr>
          <w:rFonts w:ascii="Arial" w:hAnsi="Arial" w:cs="Arial"/>
          <w:sz w:val="24"/>
          <w:szCs w:val="24"/>
        </w:rPr>
        <w:t>Merryweather</w:t>
      </w:r>
      <w:proofErr w:type="spellEnd"/>
      <w:r>
        <w:rPr>
          <w:rFonts w:ascii="Arial" w:hAnsi="Arial" w:cs="Arial"/>
          <w:sz w:val="24"/>
          <w:szCs w:val="24"/>
        </w:rPr>
        <w:t xml:space="preserve"> JW, Denison J, Wilson P, Young JPW, Fitter AH. Selectivity and functional diversity in arbuscular </w:t>
      </w:r>
      <w:proofErr w:type="spellStart"/>
      <w:r>
        <w:rPr>
          <w:rFonts w:ascii="Arial" w:hAnsi="Arial" w:cs="Arial"/>
          <w:sz w:val="24"/>
          <w:szCs w:val="24"/>
        </w:rPr>
        <w:t>mycorrhizas</w:t>
      </w:r>
      <w:proofErr w:type="spellEnd"/>
      <w:r>
        <w:rPr>
          <w:rFonts w:ascii="Arial" w:hAnsi="Arial" w:cs="Arial"/>
          <w:sz w:val="24"/>
          <w:szCs w:val="24"/>
        </w:rPr>
        <w:t xml:space="preserve"> of co-occurring fungi and plants from </w:t>
      </w:r>
      <w:proofErr w:type="gramStart"/>
      <w:r>
        <w:rPr>
          <w:rFonts w:ascii="Arial" w:hAnsi="Arial" w:cs="Arial"/>
          <w:sz w:val="24"/>
          <w:szCs w:val="24"/>
        </w:rPr>
        <w:t>a temperate</w:t>
      </w:r>
      <w:proofErr w:type="gramEnd"/>
      <w:r>
        <w:rPr>
          <w:rFonts w:ascii="Arial" w:hAnsi="Arial" w:cs="Arial"/>
          <w:sz w:val="24"/>
          <w:szCs w:val="24"/>
        </w:rPr>
        <w:t xml:space="preserve"> deciduous woodland. J Ecol 2002</w:t>
      </w:r>
      <w:proofErr w:type="gramStart"/>
      <w:r>
        <w:rPr>
          <w:rFonts w:ascii="Arial" w:hAnsi="Arial" w:cs="Arial"/>
          <w:sz w:val="24"/>
          <w:szCs w:val="24"/>
        </w:rPr>
        <w:t>;90:371</w:t>
      </w:r>
      <w:proofErr w:type="gramEnd"/>
      <w:r>
        <w:rPr>
          <w:rFonts w:ascii="Arial" w:hAnsi="Arial" w:cs="Arial"/>
          <w:sz w:val="24"/>
          <w:szCs w:val="24"/>
        </w:rPr>
        <w:t>-84.</w:t>
      </w:r>
    </w:p>
    <w:p w:rsidR="00A34082" w:rsidRDefault="0087354E" w:rsidP="00A34082">
      <w:pPr>
        <w:spacing w:line="480" w:lineRule="auto"/>
        <w:ind w:left="720" w:hanging="720"/>
        <w:jc w:val="both"/>
        <w:rPr>
          <w:rFonts w:ascii="Arial" w:eastAsia="Calibri" w:hAnsi="Arial" w:cs="Arial"/>
          <w:sz w:val="24"/>
          <w:szCs w:val="24"/>
          <w:lang w:val="en-US"/>
        </w:rPr>
      </w:pPr>
      <w:r>
        <w:rPr>
          <w:rFonts w:ascii="Arial" w:hAnsi="Arial" w:cs="Arial"/>
          <w:sz w:val="24"/>
          <w:szCs w:val="24"/>
        </w:rPr>
        <w:t>[2</w:t>
      </w:r>
      <w:r w:rsidR="002F7566">
        <w:rPr>
          <w:rFonts w:ascii="Arial" w:hAnsi="Arial" w:cs="Arial"/>
          <w:sz w:val="24"/>
          <w:szCs w:val="24"/>
        </w:rPr>
        <w:t>7</w:t>
      </w:r>
      <w:r>
        <w:rPr>
          <w:rFonts w:ascii="Arial" w:hAnsi="Arial" w:cs="Arial"/>
          <w:sz w:val="24"/>
          <w:szCs w:val="24"/>
        </w:rPr>
        <w:t>]</w:t>
      </w:r>
      <w:r>
        <w:rPr>
          <w:rFonts w:ascii="Arial" w:hAnsi="Arial" w:cs="Arial"/>
          <w:sz w:val="24"/>
          <w:szCs w:val="24"/>
        </w:rPr>
        <w:tab/>
      </w:r>
      <w:proofErr w:type="spellStart"/>
      <w:r w:rsidR="00A34082" w:rsidRPr="00A345F0">
        <w:rPr>
          <w:rFonts w:ascii="Arial" w:eastAsia="Calibri" w:hAnsi="Arial" w:cs="Arial"/>
          <w:sz w:val="24"/>
          <w:szCs w:val="24"/>
          <w:lang w:val="en-US"/>
        </w:rPr>
        <w:t>Chifflot</w:t>
      </w:r>
      <w:proofErr w:type="spellEnd"/>
      <w:r w:rsidR="00A34082">
        <w:rPr>
          <w:rFonts w:ascii="Arial" w:eastAsia="Calibri" w:hAnsi="Arial" w:cs="Arial"/>
          <w:sz w:val="24"/>
          <w:szCs w:val="24"/>
          <w:lang w:val="en-US"/>
        </w:rPr>
        <w:t>,</w:t>
      </w:r>
      <w:r w:rsidR="00A34082" w:rsidRPr="00A345F0">
        <w:rPr>
          <w:rFonts w:ascii="Arial" w:eastAsia="Calibri" w:hAnsi="Arial" w:cs="Arial"/>
          <w:sz w:val="24"/>
          <w:szCs w:val="24"/>
          <w:lang w:val="en-US"/>
        </w:rPr>
        <w:t xml:space="preserve"> V</w:t>
      </w:r>
      <w:r w:rsidR="00A34082">
        <w:rPr>
          <w:rFonts w:ascii="Arial" w:eastAsia="Calibri" w:hAnsi="Arial" w:cs="Arial"/>
          <w:sz w:val="24"/>
          <w:szCs w:val="24"/>
          <w:lang w:val="en-US"/>
        </w:rPr>
        <w:t>.</w:t>
      </w:r>
      <w:r w:rsidR="00A34082" w:rsidRPr="00A345F0">
        <w:rPr>
          <w:rFonts w:ascii="Arial" w:eastAsia="Calibri" w:hAnsi="Arial" w:cs="Arial"/>
          <w:sz w:val="24"/>
          <w:szCs w:val="24"/>
          <w:lang w:val="en-US"/>
        </w:rPr>
        <w:t xml:space="preserve">, </w:t>
      </w:r>
      <w:proofErr w:type="spellStart"/>
      <w:r w:rsidR="00A34082" w:rsidRPr="00A345F0">
        <w:rPr>
          <w:rFonts w:ascii="Arial" w:eastAsia="Calibri" w:hAnsi="Arial" w:cs="Arial"/>
          <w:sz w:val="24"/>
          <w:szCs w:val="24"/>
          <w:lang w:val="en-US"/>
        </w:rPr>
        <w:t>Rivest</w:t>
      </w:r>
      <w:proofErr w:type="spellEnd"/>
      <w:r w:rsidR="00A34082">
        <w:rPr>
          <w:rFonts w:ascii="Arial" w:eastAsia="Calibri" w:hAnsi="Arial" w:cs="Arial"/>
          <w:sz w:val="24"/>
          <w:szCs w:val="24"/>
          <w:lang w:val="en-US"/>
        </w:rPr>
        <w:t>,</w:t>
      </w:r>
      <w:r w:rsidR="00A34082" w:rsidRPr="00A345F0">
        <w:rPr>
          <w:rFonts w:ascii="Arial" w:eastAsia="Calibri" w:hAnsi="Arial" w:cs="Arial"/>
          <w:sz w:val="24"/>
          <w:szCs w:val="24"/>
          <w:lang w:val="en-US"/>
        </w:rPr>
        <w:t xml:space="preserve"> D</w:t>
      </w:r>
      <w:r w:rsidR="00A34082">
        <w:rPr>
          <w:rFonts w:ascii="Arial" w:eastAsia="Calibri" w:hAnsi="Arial" w:cs="Arial"/>
          <w:sz w:val="24"/>
          <w:szCs w:val="24"/>
          <w:lang w:val="en-US"/>
        </w:rPr>
        <w:t>.</w:t>
      </w:r>
      <w:r w:rsidR="00A34082" w:rsidRPr="00A345F0">
        <w:rPr>
          <w:rFonts w:ascii="Arial" w:eastAsia="Calibri" w:hAnsi="Arial" w:cs="Arial"/>
          <w:sz w:val="24"/>
          <w:szCs w:val="24"/>
          <w:lang w:val="en-US"/>
        </w:rPr>
        <w:t>, Olivier</w:t>
      </w:r>
      <w:r w:rsidR="00A34082">
        <w:rPr>
          <w:rFonts w:ascii="Arial" w:eastAsia="Calibri" w:hAnsi="Arial" w:cs="Arial"/>
          <w:sz w:val="24"/>
          <w:szCs w:val="24"/>
          <w:lang w:val="en-US"/>
        </w:rPr>
        <w:t>,</w:t>
      </w:r>
      <w:r w:rsidR="00A34082" w:rsidRPr="00A345F0">
        <w:rPr>
          <w:rFonts w:ascii="Arial" w:eastAsia="Calibri" w:hAnsi="Arial" w:cs="Arial"/>
          <w:sz w:val="24"/>
          <w:szCs w:val="24"/>
          <w:lang w:val="en-US"/>
        </w:rPr>
        <w:t xml:space="preserve"> A</w:t>
      </w:r>
      <w:r w:rsidR="00A34082">
        <w:rPr>
          <w:rFonts w:ascii="Arial" w:eastAsia="Calibri" w:hAnsi="Arial" w:cs="Arial"/>
          <w:sz w:val="24"/>
          <w:szCs w:val="24"/>
          <w:lang w:val="en-US"/>
        </w:rPr>
        <w:t xml:space="preserve">., </w:t>
      </w:r>
      <w:proofErr w:type="spellStart"/>
      <w:r w:rsidR="00A34082">
        <w:rPr>
          <w:rFonts w:ascii="Arial" w:eastAsia="Calibri" w:hAnsi="Arial" w:cs="Arial"/>
          <w:sz w:val="24"/>
          <w:szCs w:val="24"/>
          <w:lang w:val="en-US"/>
        </w:rPr>
        <w:t>Cogliastro</w:t>
      </w:r>
      <w:proofErr w:type="spellEnd"/>
      <w:r w:rsidR="00A34082">
        <w:rPr>
          <w:rFonts w:ascii="Arial" w:eastAsia="Calibri" w:hAnsi="Arial" w:cs="Arial"/>
          <w:sz w:val="24"/>
          <w:szCs w:val="24"/>
          <w:lang w:val="en-US"/>
        </w:rPr>
        <w:t xml:space="preserve">, A., </w:t>
      </w:r>
      <w:proofErr w:type="spellStart"/>
      <w:r w:rsidR="00A34082">
        <w:rPr>
          <w:rFonts w:ascii="Arial" w:eastAsia="Calibri" w:hAnsi="Arial" w:cs="Arial"/>
          <w:sz w:val="24"/>
          <w:szCs w:val="24"/>
          <w:lang w:val="en-US"/>
        </w:rPr>
        <w:t>Khasa</w:t>
      </w:r>
      <w:proofErr w:type="spellEnd"/>
      <w:r w:rsidR="00A34082">
        <w:rPr>
          <w:rFonts w:ascii="Arial" w:eastAsia="Calibri" w:hAnsi="Arial" w:cs="Arial"/>
          <w:sz w:val="24"/>
          <w:szCs w:val="24"/>
          <w:lang w:val="en-US"/>
        </w:rPr>
        <w:t xml:space="preserve">, D. Molecular analysis of arbuscular mycorrhizal community structure and spores distribution in tree-based intercropping and forest systems. Agric </w:t>
      </w:r>
      <w:proofErr w:type="spellStart"/>
      <w:r w:rsidR="00A34082">
        <w:rPr>
          <w:rFonts w:ascii="Arial" w:eastAsia="Calibri" w:hAnsi="Arial" w:cs="Arial"/>
          <w:sz w:val="24"/>
          <w:szCs w:val="24"/>
          <w:lang w:val="en-US"/>
        </w:rPr>
        <w:t>Ecosyst</w:t>
      </w:r>
      <w:proofErr w:type="spellEnd"/>
      <w:r w:rsidR="00A34082">
        <w:rPr>
          <w:rFonts w:ascii="Arial" w:eastAsia="Calibri" w:hAnsi="Arial" w:cs="Arial"/>
          <w:sz w:val="24"/>
          <w:szCs w:val="24"/>
          <w:lang w:val="en-US"/>
        </w:rPr>
        <w:t xml:space="preserve"> Environ </w:t>
      </w:r>
      <w:r w:rsidR="00A9242F">
        <w:rPr>
          <w:rFonts w:ascii="Arial" w:eastAsia="Calibri" w:hAnsi="Arial" w:cs="Arial"/>
          <w:sz w:val="24"/>
          <w:szCs w:val="24"/>
          <w:lang w:val="en-US"/>
        </w:rPr>
        <w:t>2009</w:t>
      </w:r>
      <w:proofErr w:type="gramStart"/>
      <w:r w:rsidR="00A9242F">
        <w:rPr>
          <w:rFonts w:ascii="Arial" w:eastAsia="Calibri" w:hAnsi="Arial" w:cs="Arial"/>
          <w:sz w:val="24"/>
          <w:szCs w:val="24"/>
          <w:lang w:val="en-US"/>
        </w:rPr>
        <w:t>;</w:t>
      </w:r>
      <w:r w:rsidR="00A34082">
        <w:rPr>
          <w:rFonts w:ascii="Arial" w:eastAsia="Calibri" w:hAnsi="Arial" w:cs="Arial"/>
          <w:sz w:val="24"/>
          <w:szCs w:val="24"/>
          <w:lang w:val="en-US"/>
        </w:rPr>
        <w:t>131</w:t>
      </w:r>
      <w:r w:rsidR="00A9242F">
        <w:rPr>
          <w:rFonts w:ascii="Arial" w:eastAsia="Calibri" w:hAnsi="Arial" w:cs="Arial"/>
          <w:sz w:val="24"/>
          <w:szCs w:val="24"/>
          <w:lang w:val="en-US"/>
        </w:rPr>
        <w:t>:</w:t>
      </w:r>
      <w:r w:rsidR="00A34082">
        <w:rPr>
          <w:rFonts w:ascii="Arial" w:eastAsia="Calibri" w:hAnsi="Arial" w:cs="Arial"/>
          <w:sz w:val="24"/>
          <w:szCs w:val="24"/>
          <w:lang w:val="en-US"/>
        </w:rPr>
        <w:t>32</w:t>
      </w:r>
      <w:proofErr w:type="gramEnd"/>
      <w:r w:rsidR="00A34082">
        <w:rPr>
          <w:rFonts w:ascii="Arial" w:eastAsia="Calibri" w:hAnsi="Arial" w:cs="Arial"/>
          <w:sz w:val="24"/>
          <w:szCs w:val="24"/>
          <w:lang w:val="en-US"/>
        </w:rPr>
        <w:t>-9.</w:t>
      </w:r>
    </w:p>
    <w:p w:rsidR="00A34082" w:rsidRDefault="00A34082" w:rsidP="00A34082">
      <w:pPr>
        <w:spacing w:after="0" w:line="480" w:lineRule="auto"/>
        <w:ind w:left="720" w:hanging="720"/>
        <w:jc w:val="both"/>
        <w:rPr>
          <w:rFonts w:ascii="Arial" w:hAnsi="Arial" w:cs="Arial"/>
          <w:sz w:val="24"/>
          <w:szCs w:val="24"/>
        </w:rPr>
      </w:pPr>
      <w:r>
        <w:rPr>
          <w:rFonts w:ascii="Arial" w:hAnsi="Arial" w:cs="Arial"/>
          <w:sz w:val="24"/>
          <w:szCs w:val="24"/>
        </w:rPr>
        <w:t>[2</w:t>
      </w:r>
      <w:r w:rsidR="002F7566">
        <w:rPr>
          <w:rFonts w:ascii="Arial" w:hAnsi="Arial" w:cs="Arial"/>
          <w:sz w:val="24"/>
          <w:szCs w:val="24"/>
        </w:rPr>
        <w:t>8</w:t>
      </w:r>
      <w:r>
        <w:rPr>
          <w:rFonts w:ascii="Arial" w:hAnsi="Arial" w:cs="Arial"/>
          <w:sz w:val="24"/>
          <w:szCs w:val="24"/>
        </w:rPr>
        <w:t>]</w:t>
      </w:r>
      <w:r>
        <w:rPr>
          <w:rFonts w:ascii="Arial" w:hAnsi="Arial" w:cs="Arial"/>
          <w:sz w:val="24"/>
          <w:szCs w:val="24"/>
        </w:rPr>
        <w:tab/>
      </w:r>
      <w:r w:rsidR="0087354E">
        <w:rPr>
          <w:rFonts w:ascii="Arial" w:hAnsi="Arial" w:cs="Arial"/>
          <w:sz w:val="24"/>
          <w:szCs w:val="24"/>
        </w:rPr>
        <w:t>Hooker JE, Munro M, Atkinson D. Vesicular-arbuscular mycorrhizal fungi induced alteration in poplar root system morphology. Plant Soil 1992</w:t>
      </w:r>
      <w:proofErr w:type="gramStart"/>
      <w:r w:rsidR="0087354E">
        <w:rPr>
          <w:rFonts w:ascii="Arial" w:hAnsi="Arial" w:cs="Arial"/>
          <w:sz w:val="24"/>
          <w:szCs w:val="24"/>
        </w:rPr>
        <w:t>;145:207</w:t>
      </w:r>
      <w:proofErr w:type="gramEnd"/>
      <w:r w:rsidR="0087354E">
        <w:rPr>
          <w:rFonts w:ascii="Arial" w:hAnsi="Arial" w:cs="Arial"/>
          <w:sz w:val="24"/>
          <w:szCs w:val="24"/>
        </w:rPr>
        <w:t>-14.</w:t>
      </w:r>
    </w:p>
    <w:p w:rsidR="00A34082" w:rsidRDefault="00A34082" w:rsidP="00A34082">
      <w:pPr>
        <w:spacing w:after="0" w:line="480" w:lineRule="auto"/>
        <w:ind w:left="720" w:hanging="720"/>
        <w:jc w:val="both"/>
        <w:rPr>
          <w:rFonts w:ascii="Arial" w:hAnsi="Arial" w:cs="Arial"/>
          <w:sz w:val="24"/>
          <w:szCs w:val="24"/>
        </w:rPr>
      </w:pPr>
      <w:r>
        <w:rPr>
          <w:rFonts w:ascii="Arial" w:hAnsi="Arial" w:cs="Arial"/>
          <w:sz w:val="24"/>
          <w:szCs w:val="24"/>
        </w:rPr>
        <w:t>[2</w:t>
      </w:r>
      <w:r w:rsidR="002F7566">
        <w:rPr>
          <w:rFonts w:ascii="Arial" w:hAnsi="Arial" w:cs="Arial"/>
          <w:sz w:val="24"/>
          <w:szCs w:val="24"/>
        </w:rPr>
        <w:t>9</w:t>
      </w:r>
      <w:r>
        <w:rPr>
          <w:rFonts w:ascii="Arial" w:hAnsi="Arial" w:cs="Arial"/>
          <w:sz w:val="24"/>
          <w:szCs w:val="24"/>
        </w:rPr>
        <w:t>]</w:t>
      </w:r>
      <w:r>
        <w:rPr>
          <w:rFonts w:ascii="Arial" w:hAnsi="Arial" w:cs="Arial"/>
          <w:sz w:val="24"/>
          <w:szCs w:val="24"/>
        </w:rPr>
        <w:tab/>
      </w:r>
      <w:proofErr w:type="spellStart"/>
      <w:r>
        <w:rPr>
          <w:rFonts w:ascii="Arial" w:hAnsi="Arial" w:cs="Arial"/>
          <w:sz w:val="24"/>
          <w:szCs w:val="24"/>
        </w:rPr>
        <w:t>Godbold</w:t>
      </w:r>
      <w:proofErr w:type="spellEnd"/>
      <w:r>
        <w:rPr>
          <w:rFonts w:ascii="Arial" w:hAnsi="Arial" w:cs="Arial"/>
          <w:sz w:val="24"/>
          <w:szCs w:val="24"/>
        </w:rPr>
        <w:t xml:space="preserve"> DL, </w:t>
      </w:r>
      <w:proofErr w:type="spellStart"/>
      <w:r>
        <w:rPr>
          <w:rFonts w:ascii="Arial" w:hAnsi="Arial" w:cs="Arial"/>
          <w:sz w:val="24"/>
          <w:szCs w:val="24"/>
        </w:rPr>
        <w:t>Hoosbeek</w:t>
      </w:r>
      <w:proofErr w:type="spellEnd"/>
      <w:r>
        <w:rPr>
          <w:rFonts w:ascii="Arial" w:hAnsi="Arial" w:cs="Arial"/>
          <w:sz w:val="24"/>
          <w:szCs w:val="24"/>
        </w:rPr>
        <w:t xml:space="preserve"> MR, </w:t>
      </w:r>
      <w:proofErr w:type="spellStart"/>
      <w:r>
        <w:rPr>
          <w:rFonts w:ascii="Arial" w:hAnsi="Arial" w:cs="Arial"/>
          <w:sz w:val="24"/>
          <w:szCs w:val="24"/>
        </w:rPr>
        <w:t>Lukac</w:t>
      </w:r>
      <w:proofErr w:type="spellEnd"/>
      <w:r>
        <w:rPr>
          <w:rFonts w:ascii="Arial" w:hAnsi="Arial" w:cs="Arial"/>
          <w:sz w:val="24"/>
          <w:szCs w:val="24"/>
        </w:rPr>
        <w:t xml:space="preserve"> M, </w:t>
      </w:r>
      <w:proofErr w:type="spellStart"/>
      <w:r>
        <w:rPr>
          <w:rFonts w:ascii="Arial" w:hAnsi="Arial" w:cs="Arial"/>
          <w:sz w:val="24"/>
          <w:szCs w:val="24"/>
        </w:rPr>
        <w:t>Cotrufo</w:t>
      </w:r>
      <w:proofErr w:type="spellEnd"/>
      <w:r>
        <w:rPr>
          <w:rFonts w:ascii="Arial" w:hAnsi="Arial" w:cs="Arial"/>
          <w:sz w:val="24"/>
          <w:szCs w:val="24"/>
        </w:rPr>
        <w:t xml:space="preserve"> MF, </w:t>
      </w:r>
      <w:proofErr w:type="spellStart"/>
      <w:r>
        <w:rPr>
          <w:rFonts w:ascii="Arial" w:hAnsi="Arial" w:cs="Arial"/>
          <w:sz w:val="24"/>
          <w:szCs w:val="24"/>
        </w:rPr>
        <w:t>Janssens</w:t>
      </w:r>
      <w:proofErr w:type="spellEnd"/>
      <w:r>
        <w:rPr>
          <w:rFonts w:ascii="Arial" w:hAnsi="Arial" w:cs="Arial"/>
          <w:sz w:val="24"/>
          <w:szCs w:val="24"/>
        </w:rPr>
        <w:t xml:space="preserve"> IA, </w:t>
      </w:r>
      <w:proofErr w:type="spellStart"/>
      <w:r>
        <w:rPr>
          <w:rFonts w:ascii="Arial" w:hAnsi="Arial" w:cs="Arial"/>
          <w:sz w:val="24"/>
          <w:szCs w:val="24"/>
        </w:rPr>
        <w:t>Ceulemans</w:t>
      </w:r>
      <w:proofErr w:type="spellEnd"/>
      <w:r>
        <w:rPr>
          <w:rFonts w:ascii="Arial" w:hAnsi="Arial" w:cs="Arial"/>
          <w:sz w:val="24"/>
          <w:szCs w:val="24"/>
        </w:rPr>
        <w:t xml:space="preserve"> R, </w:t>
      </w:r>
      <w:proofErr w:type="spellStart"/>
      <w:r>
        <w:rPr>
          <w:rFonts w:ascii="Arial" w:hAnsi="Arial" w:cs="Arial"/>
          <w:sz w:val="24"/>
          <w:szCs w:val="24"/>
        </w:rPr>
        <w:t>Polle</w:t>
      </w:r>
      <w:proofErr w:type="spellEnd"/>
      <w:r>
        <w:rPr>
          <w:rFonts w:ascii="Arial" w:hAnsi="Arial" w:cs="Arial"/>
          <w:sz w:val="24"/>
          <w:szCs w:val="24"/>
        </w:rPr>
        <w:t xml:space="preserve"> A, </w:t>
      </w:r>
      <w:proofErr w:type="spellStart"/>
      <w:r>
        <w:rPr>
          <w:rFonts w:ascii="Arial" w:hAnsi="Arial" w:cs="Arial"/>
          <w:sz w:val="24"/>
          <w:szCs w:val="24"/>
        </w:rPr>
        <w:t>Velthorst</w:t>
      </w:r>
      <w:proofErr w:type="spellEnd"/>
      <w:r>
        <w:rPr>
          <w:rFonts w:ascii="Arial" w:hAnsi="Arial" w:cs="Arial"/>
          <w:sz w:val="24"/>
          <w:szCs w:val="24"/>
        </w:rPr>
        <w:t xml:space="preserve"> EJ, </w:t>
      </w:r>
      <w:proofErr w:type="spellStart"/>
      <w:r>
        <w:rPr>
          <w:rFonts w:ascii="Arial" w:hAnsi="Arial" w:cs="Arial"/>
          <w:sz w:val="24"/>
          <w:szCs w:val="24"/>
        </w:rPr>
        <w:t>Scarascia-Mugnozza</w:t>
      </w:r>
      <w:proofErr w:type="spellEnd"/>
      <w:r>
        <w:rPr>
          <w:rFonts w:ascii="Arial" w:hAnsi="Arial" w:cs="Arial"/>
          <w:sz w:val="24"/>
          <w:szCs w:val="24"/>
        </w:rPr>
        <w:t xml:space="preserve"> G, De Angelis P, </w:t>
      </w:r>
      <w:proofErr w:type="spellStart"/>
      <w:r>
        <w:rPr>
          <w:rFonts w:ascii="Arial" w:hAnsi="Arial" w:cs="Arial"/>
          <w:sz w:val="24"/>
          <w:szCs w:val="24"/>
        </w:rPr>
        <w:t>Miglietta</w:t>
      </w:r>
      <w:proofErr w:type="spellEnd"/>
      <w:r>
        <w:rPr>
          <w:rFonts w:ascii="Arial" w:hAnsi="Arial" w:cs="Arial"/>
          <w:sz w:val="24"/>
          <w:szCs w:val="24"/>
        </w:rPr>
        <w:t xml:space="preserve"> F, </w:t>
      </w:r>
      <w:proofErr w:type="spellStart"/>
      <w:r>
        <w:rPr>
          <w:rFonts w:ascii="Arial" w:hAnsi="Arial" w:cs="Arial"/>
          <w:sz w:val="24"/>
          <w:szCs w:val="24"/>
        </w:rPr>
        <w:t>Peressotti</w:t>
      </w:r>
      <w:proofErr w:type="spellEnd"/>
      <w:r>
        <w:rPr>
          <w:rFonts w:ascii="Arial" w:hAnsi="Arial" w:cs="Arial"/>
          <w:sz w:val="24"/>
          <w:szCs w:val="24"/>
        </w:rPr>
        <w:t xml:space="preserve"> A. Mycorrhizal hyphal turnover as a dominant process for carbon input into soil organic matter. Plant Soil 2006</w:t>
      </w:r>
      <w:proofErr w:type="gramStart"/>
      <w:r>
        <w:rPr>
          <w:rFonts w:ascii="Arial" w:hAnsi="Arial" w:cs="Arial"/>
          <w:sz w:val="24"/>
          <w:szCs w:val="24"/>
        </w:rPr>
        <w:t>;281:15</w:t>
      </w:r>
      <w:proofErr w:type="gramEnd"/>
      <w:r>
        <w:rPr>
          <w:rFonts w:ascii="Arial" w:hAnsi="Arial" w:cs="Arial"/>
          <w:sz w:val="24"/>
          <w:szCs w:val="24"/>
        </w:rPr>
        <w:t>-24.</w:t>
      </w:r>
    </w:p>
    <w:p w:rsidR="00A34082" w:rsidRDefault="00A34082" w:rsidP="00A34082">
      <w:pPr>
        <w:spacing w:after="0" w:line="480" w:lineRule="auto"/>
        <w:ind w:left="720" w:hanging="720"/>
        <w:jc w:val="both"/>
        <w:rPr>
          <w:rFonts w:ascii="Arial" w:hAnsi="Arial" w:cs="Arial"/>
          <w:sz w:val="24"/>
          <w:szCs w:val="24"/>
        </w:rPr>
      </w:pPr>
      <w:r>
        <w:rPr>
          <w:rFonts w:ascii="Arial" w:hAnsi="Arial" w:cs="Arial"/>
          <w:sz w:val="24"/>
          <w:szCs w:val="24"/>
        </w:rPr>
        <w:t>[</w:t>
      </w:r>
      <w:r w:rsidR="002F7566">
        <w:rPr>
          <w:rFonts w:ascii="Arial" w:hAnsi="Arial" w:cs="Arial"/>
          <w:sz w:val="24"/>
          <w:szCs w:val="24"/>
        </w:rPr>
        <w:t>30</w:t>
      </w:r>
      <w:r>
        <w:rPr>
          <w:rFonts w:ascii="Arial" w:hAnsi="Arial" w:cs="Arial"/>
          <w:sz w:val="24"/>
          <w:szCs w:val="24"/>
        </w:rPr>
        <w:t>]</w:t>
      </w:r>
      <w:r>
        <w:rPr>
          <w:rFonts w:ascii="Arial" w:hAnsi="Arial" w:cs="Arial"/>
          <w:sz w:val="24"/>
          <w:szCs w:val="24"/>
        </w:rPr>
        <w:tab/>
      </w:r>
      <w:proofErr w:type="spellStart"/>
      <w:r>
        <w:rPr>
          <w:rFonts w:ascii="Arial" w:hAnsi="Arial" w:cs="Arial"/>
          <w:sz w:val="24"/>
          <w:szCs w:val="24"/>
        </w:rPr>
        <w:t>Atkin</w:t>
      </w:r>
      <w:proofErr w:type="spellEnd"/>
      <w:r>
        <w:rPr>
          <w:rFonts w:ascii="Arial" w:hAnsi="Arial" w:cs="Arial"/>
          <w:sz w:val="24"/>
          <w:szCs w:val="24"/>
        </w:rPr>
        <w:t xml:space="preserve"> OK, Sherlock D, Fitter AH, Jarvis S, Hughes JK, Campbell C, Hurry V, Hodge A. Temperature dependence of respiration in roots colonized by arbuscular mycorrhizal fungi. New </w:t>
      </w:r>
      <w:proofErr w:type="spellStart"/>
      <w:r>
        <w:rPr>
          <w:rFonts w:ascii="Arial" w:hAnsi="Arial" w:cs="Arial"/>
          <w:sz w:val="24"/>
          <w:szCs w:val="24"/>
        </w:rPr>
        <w:t>Phytol</w:t>
      </w:r>
      <w:proofErr w:type="spellEnd"/>
      <w:r>
        <w:rPr>
          <w:rFonts w:ascii="Arial" w:hAnsi="Arial" w:cs="Arial"/>
          <w:sz w:val="24"/>
          <w:szCs w:val="24"/>
        </w:rPr>
        <w:t xml:space="preserve"> 2009</w:t>
      </w:r>
      <w:proofErr w:type="gramStart"/>
      <w:r>
        <w:rPr>
          <w:rFonts w:ascii="Arial" w:hAnsi="Arial" w:cs="Arial"/>
          <w:sz w:val="24"/>
          <w:szCs w:val="24"/>
        </w:rPr>
        <w:t>;182:188</w:t>
      </w:r>
      <w:proofErr w:type="gramEnd"/>
      <w:r>
        <w:rPr>
          <w:rFonts w:ascii="Arial" w:hAnsi="Arial" w:cs="Arial"/>
          <w:sz w:val="24"/>
          <w:szCs w:val="24"/>
        </w:rPr>
        <w:t>-99.</w:t>
      </w:r>
    </w:p>
    <w:p w:rsidR="00A34082" w:rsidRDefault="00A34082" w:rsidP="00A34082">
      <w:pPr>
        <w:spacing w:after="0" w:line="480" w:lineRule="auto"/>
        <w:ind w:left="720" w:hanging="720"/>
        <w:jc w:val="both"/>
        <w:rPr>
          <w:rFonts w:ascii="Arial" w:hAnsi="Arial" w:cs="Arial"/>
          <w:sz w:val="24"/>
          <w:szCs w:val="24"/>
        </w:rPr>
      </w:pPr>
      <w:r>
        <w:rPr>
          <w:rFonts w:ascii="Arial" w:hAnsi="Arial" w:cs="Arial"/>
          <w:sz w:val="24"/>
          <w:szCs w:val="24"/>
        </w:rPr>
        <w:t>[</w:t>
      </w:r>
      <w:r w:rsidR="002F7566">
        <w:rPr>
          <w:rFonts w:ascii="Arial" w:hAnsi="Arial" w:cs="Arial"/>
          <w:sz w:val="24"/>
          <w:szCs w:val="24"/>
        </w:rPr>
        <w:t>31</w:t>
      </w:r>
      <w:r>
        <w:rPr>
          <w:rFonts w:ascii="Arial" w:hAnsi="Arial" w:cs="Arial"/>
          <w:sz w:val="24"/>
          <w:szCs w:val="24"/>
        </w:rPr>
        <w:t>]</w:t>
      </w:r>
      <w:r>
        <w:rPr>
          <w:rFonts w:ascii="Arial" w:hAnsi="Arial" w:cs="Arial"/>
          <w:sz w:val="24"/>
          <w:szCs w:val="24"/>
        </w:rPr>
        <w:tab/>
        <w:t xml:space="preserve">Valentine AJ, </w:t>
      </w:r>
      <w:proofErr w:type="spellStart"/>
      <w:r>
        <w:rPr>
          <w:rFonts w:ascii="Arial" w:hAnsi="Arial" w:cs="Arial"/>
          <w:sz w:val="24"/>
          <w:szCs w:val="24"/>
        </w:rPr>
        <w:t>Kleinert</w:t>
      </w:r>
      <w:proofErr w:type="spellEnd"/>
      <w:r>
        <w:rPr>
          <w:rFonts w:ascii="Arial" w:hAnsi="Arial" w:cs="Arial"/>
          <w:sz w:val="24"/>
          <w:szCs w:val="24"/>
        </w:rPr>
        <w:t xml:space="preserve"> A. Respiratory responses of arbuscular mycorrhizal roots to short-term alleviation of P deficiency. Mycorrhiza 2007</w:t>
      </w:r>
      <w:proofErr w:type="gramStart"/>
      <w:r>
        <w:rPr>
          <w:rFonts w:ascii="Arial" w:hAnsi="Arial" w:cs="Arial"/>
          <w:sz w:val="24"/>
          <w:szCs w:val="24"/>
        </w:rPr>
        <w:t>;17:137</w:t>
      </w:r>
      <w:proofErr w:type="gramEnd"/>
      <w:r>
        <w:rPr>
          <w:rFonts w:ascii="Arial" w:hAnsi="Arial" w:cs="Arial"/>
          <w:sz w:val="24"/>
          <w:szCs w:val="24"/>
        </w:rPr>
        <w:t>-43.</w:t>
      </w:r>
    </w:p>
    <w:p w:rsidR="00A34082" w:rsidRDefault="00A34082" w:rsidP="00A34082">
      <w:pPr>
        <w:spacing w:after="0" w:line="480" w:lineRule="auto"/>
        <w:ind w:left="720" w:hanging="720"/>
        <w:jc w:val="both"/>
        <w:rPr>
          <w:rFonts w:ascii="Arial" w:hAnsi="Arial" w:cs="Arial"/>
          <w:sz w:val="24"/>
          <w:szCs w:val="24"/>
        </w:rPr>
      </w:pPr>
      <w:r>
        <w:rPr>
          <w:rFonts w:ascii="Arial" w:hAnsi="Arial" w:cs="Arial"/>
          <w:sz w:val="24"/>
          <w:szCs w:val="24"/>
        </w:rPr>
        <w:lastRenderedPageBreak/>
        <w:t>[</w:t>
      </w:r>
      <w:r w:rsidR="002F7566">
        <w:rPr>
          <w:rFonts w:ascii="Arial" w:hAnsi="Arial" w:cs="Arial"/>
          <w:sz w:val="24"/>
          <w:szCs w:val="24"/>
        </w:rPr>
        <w:t>3</w:t>
      </w:r>
      <w:r>
        <w:rPr>
          <w:rFonts w:ascii="Arial" w:hAnsi="Arial" w:cs="Arial"/>
          <w:sz w:val="24"/>
          <w:szCs w:val="24"/>
        </w:rPr>
        <w:t>2]</w:t>
      </w:r>
      <w:r>
        <w:rPr>
          <w:rFonts w:ascii="Arial" w:hAnsi="Arial" w:cs="Arial"/>
          <w:sz w:val="24"/>
          <w:szCs w:val="24"/>
        </w:rPr>
        <w:tab/>
        <w:t xml:space="preserve">Atkinson D, Black KE, Dawson LA, </w:t>
      </w:r>
      <w:proofErr w:type="spellStart"/>
      <w:r>
        <w:rPr>
          <w:rFonts w:ascii="Arial" w:hAnsi="Arial" w:cs="Arial"/>
          <w:sz w:val="24"/>
          <w:szCs w:val="24"/>
        </w:rPr>
        <w:t>Dunsiger</w:t>
      </w:r>
      <w:proofErr w:type="spellEnd"/>
      <w:r>
        <w:rPr>
          <w:rFonts w:ascii="Arial" w:hAnsi="Arial" w:cs="Arial"/>
          <w:sz w:val="24"/>
          <w:szCs w:val="24"/>
        </w:rPr>
        <w:t xml:space="preserve"> Z, Watson CA, Wilson SA. Prospects, advantages and limitations of future crop production systems dependent upon the management of soil processes. Ann </w:t>
      </w:r>
      <w:proofErr w:type="spellStart"/>
      <w:r>
        <w:rPr>
          <w:rFonts w:ascii="Arial" w:hAnsi="Arial" w:cs="Arial"/>
          <w:sz w:val="24"/>
          <w:szCs w:val="24"/>
        </w:rPr>
        <w:t>Appl</w:t>
      </w:r>
      <w:proofErr w:type="spellEnd"/>
      <w:r>
        <w:rPr>
          <w:rFonts w:ascii="Arial" w:hAnsi="Arial" w:cs="Arial"/>
          <w:sz w:val="24"/>
          <w:szCs w:val="24"/>
        </w:rPr>
        <w:t xml:space="preserve"> </w:t>
      </w:r>
      <w:proofErr w:type="spellStart"/>
      <w:r>
        <w:rPr>
          <w:rFonts w:ascii="Arial" w:hAnsi="Arial" w:cs="Arial"/>
          <w:sz w:val="24"/>
          <w:szCs w:val="24"/>
        </w:rPr>
        <w:t>Biol</w:t>
      </w:r>
      <w:proofErr w:type="spellEnd"/>
      <w:r>
        <w:rPr>
          <w:rFonts w:ascii="Arial" w:hAnsi="Arial" w:cs="Arial"/>
          <w:sz w:val="24"/>
          <w:szCs w:val="24"/>
        </w:rPr>
        <w:t xml:space="preserve"> 2005</w:t>
      </w:r>
      <w:proofErr w:type="gramStart"/>
      <w:r>
        <w:rPr>
          <w:rFonts w:ascii="Arial" w:hAnsi="Arial" w:cs="Arial"/>
          <w:sz w:val="24"/>
          <w:szCs w:val="24"/>
        </w:rPr>
        <w:t>;146:203</w:t>
      </w:r>
      <w:proofErr w:type="gramEnd"/>
      <w:r>
        <w:rPr>
          <w:rFonts w:ascii="Arial" w:hAnsi="Arial" w:cs="Arial"/>
          <w:sz w:val="24"/>
          <w:szCs w:val="24"/>
        </w:rPr>
        <w:t>-15.</w:t>
      </w:r>
    </w:p>
    <w:p w:rsidR="00A34082" w:rsidRDefault="00A34082" w:rsidP="00A34082">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w:t>
      </w:r>
      <w:r w:rsidR="002F7566">
        <w:rPr>
          <w:rFonts w:ascii="Arial" w:hAnsi="Arial" w:cs="Arial"/>
          <w:sz w:val="24"/>
          <w:szCs w:val="24"/>
        </w:rPr>
        <w:t>33</w:t>
      </w:r>
      <w:r>
        <w:rPr>
          <w:rFonts w:ascii="Arial" w:hAnsi="Arial" w:cs="Arial"/>
          <w:sz w:val="24"/>
          <w:szCs w:val="24"/>
        </w:rPr>
        <w:t>]</w:t>
      </w:r>
      <w:r>
        <w:rPr>
          <w:rFonts w:ascii="Arial" w:hAnsi="Arial" w:cs="Arial"/>
          <w:sz w:val="24"/>
          <w:szCs w:val="24"/>
        </w:rPr>
        <w:tab/>
      </w:r>
      <w:proofErr w:type="spellStart"/>
      <w:r>
        <w:rPr>
          <w:rFonts w:ascii="Arial" w:hAnsi="Arial" w:cs="Arial"/>
          <w:sz w:val="24"/>
          <w:szCs w:val="24"/>
        </w:rPr>
        <w:t>Righelato</w:t>
      </w:r>
      <w:proofErr w:type="spellEnd"/>
      <w:r>
        <w:rPr>
          <w:rFonts w:ascii="Arial" w:hAnsi="Arial" w:cs="Arial"/>
          <w:sz w:val="24"/>
          <w:szCs w:val="24"/>
        </w:rPr>
        <w:t xml:space="preserve"> R, </w:t>
      </w:r>
      <w:proofErr w:type="spellStart"/>
      <w:r>
        <w:rPr>
          <w:rFonts w:ascii="Arial" w:hAnsi="Arial" w:cs="Arial"/>
          <w:sz w:val="24"/>
          <w:szCs w:val="24"/>
        </w:rPr>
        <w:t>Spracklen</w:t>
      </w:r>
      <w:proofErr w:type="spellEnd"/>
      <w:r>
        <w:rPr>
          <w:rFonts w:ascii="Arial" w:hAnsi="Arial" w:cs="Arial"/>
          <w:sz w:val="24"/>
          <w:szCs w:val="24"/>
        </w:rPr>
        <w:t xml:space="preserve"> DV. </w:t>
      </w:r>
      <w:proofErr w:type="gramStart"/>
      <w:r>
        <w:rPr>
          <w:rFonts w:ascii="Arial" w:hAnsi="Arial" w:cs="Arial"/>
          <w:sz w:val="24"/>
          <w:szCs w:val="24"/>
        </w:rPr>
        <w:t xml:space="preserve">Carbon mitigation by </w:t>
      </w:r>
      <w:proofErr w:type="spellStart"/>
      <w:r>
        <w:rPr>
          <w:rFonts w:ascii="Arial" w:hAnsi="Arial" w:cs="Arial"/>
          <w:sz w:val="24"/>
          <w:szCs w:val="24"/>
        </w:rPr>
        <w:t>biofuels</w:t>
      </w:r>
      <w:proofErr w:type="spellEnd"/>
      <w:r>
        <w:rPr>
          <w:rFonts w:ascii="Arial" w:hAnsi="Arial" w:cs="Arial"/>
          <w:sz w:val="24"/>
          <w:szCs w:val="24"/>
        </w:rPr>
        <w:t xml:space="preserve"> or by saving and restoring forests?</w:t>
      </w:r>
      <w:proofErr w:type="gramEnd"/>
      <w:r>
        <w:rPr>
          <w:rFonts w:ascii="Arial" w:hAnsi="Arial" w:cs="Arial"/>
          <w:sz w:val="24"/>
          <w:szCs w:val="24"/>
        </w:rPr>
        <w:t xml:space="preserve"> Science 2007</w:t>
      </w:r>
      <w:proofErr w:type="gramStart"/>
      <w:r>
        <w:rPr>
          <w:rFonts w:ascii="Arial" w:hAnsi="Arial" w:cs="Arial"/>
          <w:sz w:val="24"/>
          <w:szCs w:val="24"/>
        </w:rPr>
        <w:t>;317:902</w:t>
      </w:r>
      <w:proofErr w:type="gramEnd"/>
      <w:r>
        <w:rPr>
          <w:rFonts w:ascii="Arial" w:hAnsi="Arial" w:cs="Arial"/>
          <w:sz w:val="24"/>
          <w:szCs w:val="24"/>
        </w:rPr>
        <w:t>.</w:t>
      </w:r>
    </w:p>
    <w:p w:rsidR="000D0F25" w:rsidRDefault="00A34082" w:rsidP="000D0F25">
      <w:pPr>
        <w:spacing w:after="0" w:line="480" w:lineRule="auto"/>
        <w:jc w:val="both"/>
        <w:rPr>
          <w:rFonts w:ascii="Arial" w:hAnsi="Arial" w:cs="Arial"/>
          <w:sz w:val="24"/>
          <w:szCs w:val="24"/>
        </w:rPr>
      </w:pPr>
      <w:r>
        <w:rPr>
          <w:rFonts w:ascii="Arial" w:hAnsi="Arial" w:cs="Arial"/>
          <w:sz w:val="24"/>
          <w:szCs w:val="24"/>
        </w:rPr>
        <w:t>[</w:t>
      </w:r>
      <w:r w:rsidR="002F7566">
        <w:rPr>
          <w:rFonts w:ascii="Arial" w:hAnsi="Arial" w:cs="Arial"/>
          <w:sz w:val="24"/>
          <w:szCs w:val="24"/>
        </w:rPr>
        <w:t>34</w:t>
      </w:r>
      <w:r>
        <w:rPr>
          <w:rFonts w:ascii="Arial" w:hAnsi="Arial" w:cs="Arial"/>
          <w:sz w:val="24"/>
          <w:szCs w:val="24"/>
        </w:rPr>
        <w:t>]</w:t>
      </w:r>
      <w:r>
        <w:rPr>
          <w:rFonts w:ascii="Arial" w:hAnsi="Arial" w:cs="Arial"/>
          <w:sz w:val="24"/>
          <w:szCs w:val="24"/>
        </w:rPr>
        <w:tab/>
        <w:t xml:space="preserve">Gilbert N. </w:t>
      </w:r>
      <w:proofErr w:type="gramStart"/>
      <w:r>
        <w:rPr>
          <w:rFonts w:ascii="Arial" w:hAnsi="Arial" w:cs="Arial"/>
          <w:sz w:val="24"/>
          <w:szCs w:val="24"/>
        </w:rPr>
        <w:t>The disappearing nutrient.</w:t>
      </w:r>
      <w:proofErr w:type="gramEnd"/>
      <w:r>
        <w:rPr>
          <w:rFonts w:ascii="Arial" w:hAnsi="Arial" w:cs="Arial"/>
          <w:sz w:val="24"/>
          <w:szCs w:val="24"/>
        </w:rPr>
        <w:t xml:space="preserve"> Nature 2009</w:t>
      </w:r>
      <w:proofErr w:type="gramStart"/>
      <w:r>
        <w:rPr>
          <w:rFonts w:ascii="Arial" w:hAnsi="Arial" w:cs="Arial"/>
          <w:sz w:val="24"/>
          <w:szCs w:val="24"/>
        </w:rPr>
        <w:t>;461:716</w:t>
      </w:r>
      <w:proofErr w:type="gramEnd"/>
      <w:r>
        <w:rPr>
          <w:rFonts w:ascii="Arial" w:hAnsi="Arial" w:cs="Arial"/>
          <w:sz w:val="24"/>
          <w:szCs w:val="24"/>
        </w:rPr>
        <w:t>-8.</w:t>
      </w:r>
    </w:p>
    <w:p w:rsidR="000D0F25" w:rsidRDefault="000D0F25" w:rsidP="000D0F25">
      <w:pPr>
        <w:spacing w:after="0" w:line="480" w:lineRule="auto"/>
        <w:ind w:left="720" w:hanging="720"/>
        <w:jc w:val="both"/>
        <w:rPr>
          <w:rFonts w:ascii="Arial" w:hAnsi="Arial" w:cs="Arial"/>
          <w:sz w:val="24"/>
          <w:szCs w:val="24"/>
        </w:rPr>
      </w:pPr>
      <w:r>
        <w:rPr>
          <w:rFonts w:ascii="Arial" w:hAnsi="Arial" w:cs="Arial"/>
          <w:sz w:val="24"/>
          <w:szCs w:val="24"/>
        </w:rPr>
        <w:t>[</w:t>
      </w:r>
      <w:r w:rsidR="002F7566">
        <w:rPr>
          <w:rFonts w:ascii="Arial" w:hAnsi="Arial" w:cs="Arial"/>
          <w:sz w:val="24"/>
          <w:szCs w:val="24"/>
        </w:rPr>
        <w:t>35</w:t>
      </w:r>
      <w:r>
        <w:rPr>
          <w:rFonts w:ascii="Arial" w:hAnsi="Arial" w:cs="Arial"/>
          <w:sz w:val="24"/>
          <w:szCs w:val="24"/>
        </w:rPr>
        <w:t>]</w:t>
      </w:r>
      <w:r>
        <w:rPr>
          <w:rFonts w:ascii="Arial" w:hAnsi="Arial" w:cs="Arial"/>
          <w:sz w:val="24"/>
          <w:szCs w:val="24"/>
        </w:rPr>
        <w:tab/>
      </w:r>
      <w:proofErr w:type="spellStart"/>
      <w:r>
        <w:rPr>
          <w:rFonts w:ascii="Arial" w:hAnsi="Arial" w:cs="Arial"/>
          <w:sz w:val="24"/>
          <w:szCs w:val="24"/>
        </w:rPr>
        <w:t>Smil</w:t>
      </w:r>
      <w:proofErr w:type="spellEnd"/>
      <w:r>
        <w:rPr>
          <w:rFonts w:ascii="Arial" w:hAnsi="Arial" w:cs="Arial"/>
          <w:sz w:val="24"/>
          <w:szCs w:val="24"/>
        </w:rPr>
        <w:t xml:space="preserve"> V. Phosphorus in the environment: natural flows and human interferences. </w:t>
      </w:r>
      <w:proofErr w:type="spellStart"/>
      <w:r>
        <w:rPr>
          <w:rFonts w:ascii="Arial" w:hAnsi="Arial" w:cs="Arial"/>
          <w:sz w:val="24"/>
          <w:szCs w:val="24"/>
        </w:rPr>
        <w:t>Annu</w:t>
      </w:r>
      <w:proofErr w:type="spellEnd"/>
      <w:r>
        <w:rPr>
          <w:rFonts w:ascii="Arial" w:hAnsi="Arial" w:cs="Arial"/>
          <w:sz w:val="24"/>
          <w:szCs w:val="24"/>
        </w:rPr>
        <w:t xml:space="preserve"> Rev Energy Environ 2000</w:t>
      </w:r>
      <w:proofErr w:type="gramStart"/>
      <w:r>
        <w:rPr>
          <w:rFonts w:ascii="Arial" w:hAnsi="Arial" w:cs="Arial"/>
          <w:sz w:val="24"/>
          <w:szCs w:val="24"/>
        </w:rPr>
        <w:t>;25:53</w:t>
      </w:r>
      <w:proofErr w:type="gramEnd"/>
      <w:r>
        <w:rPr>
          <w:rFonts w:ascii="Arial" w:hAnsi="Arial" w:cs="Arial"/>
          <w:sz w:val="24"/>
          <w:szCs w:val="24"/>
        </w:rPr>
        <w:t>-88.</w:t>
      </w:r>
    </w:p>
    <w:p w:rsidR="00436F25" w:rsidRDefault="00436F25" w:rsidP="00436F25">
      <w:pPr>
        <w:spacing w:after="0" w:line="480" w:lineRule="auto"/>
        <w:ind w:left="720" w:hanging="720"/>
        <w:jc w:val="both"/>
        <w:rPr>
          <w:rFonts w:ascii="Arial" w:hAnsi="Arial" w:cs="Arial"/>
          <w:sz w:val="24"/>
          <w:szCs w:val="24"/>
        </w:rPr>
      </w:pPr>
      <w:r>
        <w:rPr>
          <w:rFonts w:ascii="Arial" w:hAnsi="Arial" w:cs="Arial"/>
          <w:sz w:val="24"/>
          <w:szCs w:val="24"/>
        </w:rPr>
        <w:t>[36]</w:t>
      </w:r>
      <w:r>
        <w:rPr>
          <w:rFonts w:ascii="Arial" w:hAnsi="Arial" w:cs="Arial"/>
          <w:sz w:val="24"/>
          <w:szCs w:val="24"/>
        </w:rPr>
        <w:tab/>
        <w:t xml:space="preserve">Hodge A. Arbuscular mycorrhizal fungi influence decomposition of, but not plant nutrient capture from, </w:t>
      </w:r>
      <w:proofErr w:type="spellStart"/>
      <w:r>
        <w:rPr>
          <w:rFonts w:ascii="Arial" w:hAnsi="Arial" w:cs="Arial"/>
          <w:sz w:val="24"/>
          <w:szCs w:val="24"/>
        </w:rPr>
        <w:t>glycine</w:t>
      </w:r>
      <w:proofErr w:type="spellEnd"/>
      <w:r>
        <w:rPr>
          <w:rFonts w:ascii="Arial" w:hAnsi="Arial" w:cs="Arial"/>
          <w:sz w:val="24"/>
          <w:szCs w:val="24"/>
        </w:rPr>
        <w:t xml:space="preserve"> patches in soil. New </w:t>
      </w:r>
      <w:proofErr w:type="spellStart"/>
      <w:r>
        <w:rPr>
          <w:rFonts w:ascii="Arial" w:hAnsi="Arial" w:cs="Arial"/>
          <w:sz w:val="24"/>
          <w:szCs w:val="24"/>
        </w:rPr>
        <w:t>Phytol</w:t>
      </w:r>
      <w:proofErr w:type="spellEnd"/>
      <w:r>
        <w:rPr>
          <w:rFonts w:ascii="Arial" w:hAnsi="Arial" w:cs="Arial"/>
          <w:sz w:val="24"/>
          <w:szCs w:val="24"/>
        </w:rPr>
        <w:t xml:space="preserve"> 2001</w:t>
      </w:r>
      <w:proofErr w:type="gramStart"/>
      <w:r>
        <w:rPr>
          <w:rFonts w:ascii="Arial" w:hAnsi="Arial" w:cs="Arial"/>
          <w:sz w:val="24"/>
          <w:szCs w:val="24"/>
        </w:rPr>
        <w:t>;151:725</w:t>
      </w:r>
      <w:proofErr w:type="gramEnd"/>
      <w:r>
        <w:rPr>
          <w:rFonts w:ascii="Arial" w:hAnsi="Arial" w:cs="Arial"/>
          <w:sz w:val="24"/>
          <w:szCs w:val="24"/>
        </w:rPr>
        <w:t>-34.</w:t>
      </w:r>
    </w:p>
    <w:p w:rsidR="000F43A1" w:rsidRDefault="000F43A1" w:rsidP="000F43A1">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[3</w:t>
      </w:r>
      <w:r w:rsidR="00436F25">
        <w:rPr>
          <w:rFonts w:ascii="Arial" w:hAnsi="Arial" w:cs="Arial"/>
          <w:sz w:val="24"/>
          <w:szCs w:val="24"/>
        </w:rPr>
        <w:t>7</w:t>
      </w:r>
      <w:r>
        <w:rPr>
          <w:rFonts w:ascii="Arial" w:hAnsi="Arial" w:cs="Arial"/>
          <w:sz w:val="24"/>
          <w:szCs w:val="24"/>
        </w:rPr>
        <w:t>]</w:t>
      </w:r>
      <w:r>
        <w:rPr>
          <w:rFonts w:ascii="Arial" w:hAnsi="Arial" w:cs="Arial"/>
          <w:sz w:val="24"/>
          <w:szCs w:val="24"/>
        </w:rPr>
        <w:tab/>
      </w:r>
      <w:proofErr w:type="spellStart"/>
      <w:r>
        <w:rPr>
          <w:rFonts w:ascii="Arial" w:hAnsi="Arial" w:cs="Arial"/>
          <w:sz w:val="24"/>
          <w:szCs w:val="24"/>
        </w:rPr>
        <w:t>Helgason</w:t>
      </w:r>
      <w:proofErr w:type="spellEnd"/>
      <w:r>
        <w:rPr>
          <w:rFonts w:ascii="Arial" w:hAnsi="Arial" w:cs="Arial"/>
          <w:sz w:val="24"/>
          <w:szCs w:val="24"/>
        </w:rPr>
        <w:t xml:space="preserve"> T, </w:t>
      </w:r>
      <w:proofErr w:type="spellStart"/>
      <w:r>
        <w:rPr>
          <w:rFonts w:ascii="Arial" w:hAnsi="Arial" w:cs="Arial"/>
          <w:sz w:val="24"/>
          <w:szCs w:val="24"/>
        </w:rPr>
        <w:t>Daniell</w:t>
      </w:r>
      <w:proofErr w:type="spellEnd"/>
      <w:r>
        <w:rPr>
          <w:rFonts w:ascii="Arial" w:hAnsi="Arial" w:cs="Arial"/>
          <w:sz w:val="24"/>
          <w:szCs w:val="24"/>
        </w:rPr>
        <w:t xml:space="preserve"> TJ, Husband R, Fitter AH, Young JPW. Ploughing up the wood-wide web? Nature 1998</w:t>
      </w:r>
      <w:proofErr w:type="gramStart"/>
      <w:r>
        <w:rPr>
          <w:rFonts w:ascii="Arial" w:hAnsi="Arial" w:cs="Arial"/>
          <w:sz w:val="24"/>
          <w:szCs w:val="24"/>
        </w:rPr>
        <w:t>;394:431</w:t>
      </w:r>
      <w:proofErr w:type="gramEnd"/>
      <w:r>
        <w:rPr>
          <w:rFonts w:ascii="Arial" w:hAnsi="Arial" w:cs="Arial"/>
          <w:sz w:val="24"/>
          <w:szCs w:val="24"/>
        </w:rPr>
        <w:t>.</w:t>
      </w:r>
      <w:r w:rsidRPr="00DD607D">
        <w:rPr>
          <w:rFonts w:ascii="Arial" w:hAnsi="Arial" w:cs="Arial"/>
          <w:sz w:val="24"/>
          <w:szCs w:val="24"/>
        </w:rPr>
        <w:t xml:space="preserve"> </w:t>
      </w:r>
    </w:p>
    <w:p w:rsidR="000F43A1" w:rsidRDefault="000F43A1" w:rsidP="000F43A1">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[3</w:t>
      </w:r>
      <w:r w:rsidR="00436F25">
        <w:rPr>
          <w:rFonts w:ascii="Arial" w:hAnsi="Arial" w:cs="Arial"/>
          <w:sz w:val="24"/>
          <w:szCs w:val="24"/>
        </w:rPr>
        <w:t>8</w:t>
      </w:r>
      <w:r>
        <w:rPr>
          <w:rFonts w:ascii="Arial" w:hAnsi="Arial" w:cs="Arial"/>
          <w:sz w:val="24"/>
          <w:szCs w:val="24"/>
        </w:rPr>
        <w:t xml:space="preserve">] </w:t>
      </w:r>
      <w:r>
        <w:rPr>
          <w:rFonts w:ascii="Arial" w:hAnsi="Arial" w:cs="Arial"/>
          <w:sz w:val="24"/>
          <w:szCs w:val="24"/>
        </w:rPr>
        <w:tab/>
      </w:r>
      <w:r w:rsidR="001A5065">
        <w:rPr>
          <w:rFonts w:ascii="Arial" w:hAnsi="Arial" w:cs="Arial"/>
          <w:sz w:val="24"/>
          <w:szCs w:val="24"/>
        </w:rPr>
        <w:t xml:space="preserve">Martin F, </w:t>
      </w:r>
      <w:proofErr w:type="spellStart"/>
      <w:r w:rsidR="001A5065">
        <w:rPr>
          <w:rFonts w:ascii="Arial" w:hAnsi="Arial" w:cs="Arial"/>
          <w:sz w:val="24"/>
          <w:szCs w:val="24"/>
        </w:rPr>
        <w:t>Tuskan</w:t>
      </w:r>
      <w:proofErr w:type="spellEnd"/>
      <w:r w:rsidR="001A5065">
        <w:rPr>
          <w:rFonts w:ascii="Arial" w:hAnsi="Arial" w:cs="Arial"/>
          <w:sz w:val="24"/>
          <w:szCs w:val="24"/>
        </w:rPr>
        <w:t xml:space="preserve"> GA, </w:t>
      </w:r>
      <w:proofErr w:type="spellStart"/>
      <w:r w:rsidR="001A5065">
        <w:rPr>
          <w:rFonts w:ascii="Arial" w:hAnsi="Arial" w:cs="Arial"/>
          <w:sz w:val="24"/>
          <w:szCs w:val="24"/>
        </w:rPr>
        <w:t>Difazio</w:t>
      </w:r>
      <w:proofErr w:type="spellEnd"/>
      <w:r w:rsidR="001A5065">
        <w:rPr>
          <w:rFonts w:ascii="Arial" w:hAnsi="Arial" w:cs="Arial"/>
          <w:sz w:val="24"/>
          <w:szCs w:val="24"/>
        </w:rPr>
        <w:t xml:space="preserve"> SP, </w:t>
      </w:r>
      <w:proofErr w:type="spellStart"/>
      <w:r w:rsidR="001A5065">
        <w:rPr>
          <w:rFonts w:ascii="Arial" w:hAnsi="Arial" w:cs="Arial"/>
          <w:sz w:val="24"/>
          <w:szCs w:val="24"/>
        </w:rPr>
        <w:t>Lammers</w:t>
      </w:r>
      <w:proofErr w:type="spellEnd"/>
      <w:r w:rsidR="001A5065">
        <w:rPr>
          <w:rFonts w:ascii="Arial" w:hAnsi="Arial" w:cs="Arial"/>
          <w:sz w:val="24"/>
          <w:szCs w:val="24"/>
        </w:rPr>
        <w:t xml:space="preserve"> P, </w:t>
      </w:r>
      <w:proofErr w:type="spellStart"/>
      <w:r w:rsidR="001A5065">
        <w:rPr>
          <w:rFonts w:ascii="Arial" w:hAnsi="Arial" w:cs="Arial"/>
          <w:sz w:val="24"/>
          <w:szCs w:val="24"/>
        </w:rPr>
        <w:t>Newcombe</w:t>
      </w:r>
      <w:proofErr w:type="spellEnd"/>
      <w:r w:rsidR="001A5065">
        <w:rPr>
          <w:rFonts w:ascii="Arial" w:hAnsi="Arial" w:cs="Arial"/>
          <w:sz w:val="24"/>
          <w:szCs w:val="24"/>
        </w:rPr>
        <w:t xml:space="preserve"> G, </w:t>
      </w:r>
      <w:proofErr w:type="spellStart"/>
      <w:r w:rsidR="001A5065">
        <w:rPr>
          <w:rFonts w:ascii="Arial" w:hAnsi="Arial" w:cs="Arial"/>
          <w:sz w:val="24"/>
          <w:szCs w:val="24"/>
        </w:rPr>
        <w:t>Podila</w:t>
      </w:r>
      <w:proofErr w:type="spellEnd"/>
      <w:r w:rsidR="001A5065">
        <w:rPr>
          <w:rFonts w:ascii="Arial" w:hAnsi="Arial" w:cs="Arial"/>
          <w:sz w:val="24"/>
          <w:szCs w:val="24"/>
        </w:rPr>
        <w:t xml:space="preserve"> GK. Symbiotic sequencing for the </w:t>
      </w:r>
      <w:proofErr w:type="spellStart"/>
      <w:r w:rsidR="00B076C0" w:rsidRPr="00B076C0">
        <w:rPr>
          <w:rFonts w:ascii="Arial" w:hAnsi="Arial" w:cs="Arial"/>
          <w:i/>
          <w:sz w:val="24"/>
          <w:szCs w:val="24"/>
        </w:rPr>
        <w:t>Pop</w:t>
      </w:r>
      <w:r w:rsidR="001A5065">
        <w:rPr>
          <w:rFonts w:ascii="Arial" w:hAnsi="Arial" w:cs="Arial"/>
          <w:i/>
          <w:sz w:val="24"/>
          <w:szCs w:val="24"/>
        </w:rPr>
        <w:t>u</w:t>
      </w:r>
      <w:r w:rsidR="00B076C0" w:rsidRPr="00B076C0">
        <w:rPr>
          <w:rFonts w:ascii="Arial" w:hAnsi="Arial" w:cs="Arial"/>
          <w:i/>
          <w:sz w:val="24"/>
          <w:szCs w:val="24"/>
        </w:rPr>
        <w:t>lus</w:t>
      </w:r>
      <w:proofErr w:type="spellEnd"/>
      <w:r w:rsidR="001A5065">
        <w:rPr>
          <w:rFonts w:ascii="Arial" w:hAnsi="Arial" w:cs="Arial"/>
          <w:sz w:val="24"/>
          <w:szCs w:val="24"/>
        </w:rPr>
        <w:t xml:space="preserve"> mesocosm: DOE tackles the genomes of </w:t>
      </w:r>
      <w:proofErr w:type="spellStart"/>
      <w:r w:rsidR="001A5065">
        <w:rPr>
          <w:rFonts w:ascii="Arial" w:hAnsi="Arial" w:cs="Arial"/>
          <w:sz w:val="24"/>
          <w:szCs w:val="24"/>
        </w:rPr>
        <w:t>endomycorrhizal</w:t>
      </w:r>
      <w:proofErr w:type="spellEnd"/>
      <w:r w:rsidR="001A5065">
        <w:rPr>
          <w:rFonts w:ascii="Arial" w:hAnsi="Arial" w:cs="Arial"/>
          <w:sz w:val="24"/>
          <w:szCs w:val="24"/>
        </w:rPr>
        <w:t xml:space="preserve"> </w:t>
      </w:r>
      <w:proofErr w:type="spellStart"/>
      <w:r w:rsidR="00B076C0" w:rsidRPr="00B076C0">
        <w:rPr>
          <w:rFonts w:ascii="Arial" w:hAnsi="Arial" w:cs="Arial"/>
          <w:i/>
          <w:sz w:val="24"/>
          <w:szCs w:val="24"/>
        </w:rPr>
        <w:t>Glomus</w:t>
      </w:r>
      <w:proofErr w:type="spellEnd"/>
      <w:r w:rsidR="00B076C0" w:rsidRPr="00B076C0">
        <w:rPr>
          <w:rFonts w:ascii="Arial" w:hAnsi="Arial" w:cs="Arial"/>
          <w:i/>
          <w:sz w:val="24"/>
          <w:szCs w:val="24"/>
        </w:rPr>
        <w:t xml:space="preserve"> </w:t>
      </w:r>
      <w:proofErr w:type="spellStart"/>
      <w:r w:rsidR="00B076C0" w:rsidRPr="00B076C0">
        <w:rPr>
          <w:rFonts w:ascii="Arial" w:hAnsi="Arial" w:cs="Arial"/>
          <w:i/>
          <w:sz w:val="24"/>
          <w:szCs w:val="24"/>
        </w:rPr>
        <w:t>intraradices</w:t>
      </w:r>
      <w:proofErr w:type="spellEnd"/>
      <w:r w:rsidR="001A5065">
        <w:rPr>
          <w:rFonts w:ascii="Arial" w:hAnsi="Arial" w:cs="Arial"/>
          <w:sz w:val="24"/>
          <w:szCs w:val="24"/>
        </w:rPr>
        <w:t xml:space="preserve"> and </w:t>
      </w:r>
      <w:proofErr w:type="spellStart"/>
      <w:r w:rsidR="001A5065">
        <w:rPr>
          <w:rFonts w:ascii="Arial" w:hAnsi="Arial" w:cs="Arial"/>
          <w:sz w:val="24"/>
          <w:szCs w:val="24"/>
        </w:rPr>
        <w:t>ectomycorrhizal</w:t>
      </w:r>
      <w:proofErr w:type="spellEnd"/>
      <w:r w:rsidR="001A5065">
        <w:rPr>
          <w:rFonts w:ascii="Arial" w:hAnsi="Arial" w:cs="Arial"/>
          <w:sz w:val="24"/>
          <w:szCs w:val="24"/>
        </w:rPr>
        <w:t xml:space="preserve"> </w:t>
      </w:r>
      <w:proofErr w:type="spellStart"/>
      <w:r w:rsidR="001A5065" w:rsidRPr="001A5065">
        <w:rPr>
          <w:rFonts w:ascii="Arial" w:hAnsi="Arial" w:cs="Arial"/>
          <w:i/>
          <w:sz w:val="24"/>
          <w:szCs w:val="24"/>
        </w:rPr>
        <w:t>Laccaria</w:t>
      </w:r>
      <w:proofErr w:type="spellEnd"/>
      <w:r w:rsidR="001A5065" w:rsidRPr="001A5065">
        <w:rPr>
          <w:rFonts w:ascii="Arial" w:hAnsi="Arial" w:cs="Arial"/>
          <w:i/>
          <w:sz w:val="24"/>
          <w:szCs w:val="24"/>
        </w:rPr>
        <w:t xml:space="preserve"> bicolour</w:t>
      </w:r>
      <w:r w:rsidR="001A5065">
        <w:rPr>
          <w:rFonts w:ascii="Arial" w:hAnsi="Arial" w:cs="Arial"/>
          <w:sz w:val="24"/>
          <w:szCs w:val="24"/>
        </w:rPr>
        <w:t xml:space="preserve">. New </w:t>
      </w:r>
      <w:proofErr w:type="spellStart"/>
      <w:r w:rsidR="001A5065">
        <w:rPr>
          <w:rFonts w:ascii="Arial" w:hAnsi="Arial" w:cs="Arial"/>
          <w:sz w:val="24"/>
          <w:szCs w:val="24"/>
        </w:rPr>
        <w:t>Phytol</w:t>
      </w:r>
      <w:proofErr w:type="spellEnd"/>
      <w:r w:rsidR="001A5065">
        <w:rPr>
          <w:rFonts w:ascii="Arial" w:hAnsi="Arial" w:cs="Arial"/>
          <w:sz w:val="24"/>
          <w:szCs w:val="24"/>
        </w:rPr>
        <w:t xml:space="preserve"> 2004</w:t>
      </w:r>
      <w:proofErr w:type="gramStart"/>
      <w:r w:rsidR="001A5065">
        <w:rPr>
          <w:rFonts w:ascii="Arial" w:hAnsi="Arial" w:cs="Arial"/>
          <w:sz w:val="24"/>
          <w:szCs w:val="24"/>
        </w:rPr>
        <w:t>;161:330</w:t>
      </w:r>
      <w:proofErr w:type="gramEnd"/>
      <w:r w:rsidR="001A5065">
        <w:rPr>
          <w:rFonts w:ascii="Arial" w:hAnsi="Arial" w:cs="Arial"/>
          <w:sz w:val="24"/>
          <w:szCs w:val="24"/>
        </w:rPr>
        <w:t>-5.</w:t>
      </w:r>
    </w:p>
    <w:p w:rsidR="000D0F25" w:rsidRDefault="00436F25" w:rsidP="000D0F25">
      <w:pPr>
        <w:spacing w:after="0" w:line="480" w:lineRule="auto"/>
        <w:ind w:left="720" w:hanging="720"/>
        <w:jc w:val="both"/>
        <w:rPr>
          <w:rFonts w:ascii="Arial" w:hAnsi="Arial" w:cs="Arial"/>
          <w:sz w:val="24"/>
          <w:szCs w:val="24"/>
        </w:rPr>
      </w:pPr>
      <w:r>
        <w:rPr>
          <w:rFonts w:ascii="Arial" w:hAnsi="Arial" w:cs="Arial"/>
          <w:sz w:val="24"/>
          <w:szCs w:val="24"/>
        </w:rPr>
        <w:t xml:space="preserve"> </w:t>
      </w:r>
      <w:r w:rsidR="000D0F25">
        <w:rPr>
          <w:rFonts w:ascii="Arial" w:hAnsi="Arial" w:cs="Arial"/>
          <w:sz w:val="24"/>
          <w:szCs w:val="24"/>
        </w:rPr>
        <w:t>[3</w:t>
      </w:r>
      <w:r w:rsidR="00D82925">
        <w:rPr>
          <w:rFonts w:ascii="Arial" w:hAnsi="Arial" w:cs="Arial"/>
          <w:sz w:val="24"/>
          <w:szCs w:val="24"/>
        </w:rPr>
        <w:t>9</w:t>
      </w:r>
      <w:r w:rsidR="000D0F25">
        <w:rPr>
          <w:rFonts w:ascii="Arial" w:hAnsi="Arial" w:cs="Arial"/>
          <w:sz w:val="24"/>
          <w:szCs w:val="24"/>
        </w:rPr>
        <w:t>]</w:t>
      </w:r>
      <w:r w:rsidR="000D0F25">
        <w:rPr>
          <w:rFonts w:ascii="Arial" w:hAnsi="Arial" w:cs="Arial"/>
          <w:sz w:val="24"/>
          <w:szCs w:val="24"/>
        </w:rPr>
        <w:tab/>
      </w:r>
      <w:proofErr w:type="spellStart"/>
      <w:r w:rsidR="000D0F25">
        <w:rPr>
          <w:rFonts w:ascii="Arial" w:hAnsi="Arial" w:cs="Arial"/>
          <w:sz w:val="24"/>
          <w:szCs w:val="24"/>
        </w:rPr>
        <w:t>Cornelissen</w:t>
      </w:r>
      <w:proofErr w:type="spellEnd"/>
      <w:r w:rsidR="000D0F25">
        <w:rPr>
          <w:rFonts w:ascii="Arial" w:hAnsi="Arial" w:cs="Arial"/>
          <w:sz w:val="24"/>
          <w:szCs w:val="24"/>
        </w:rPr>
        <w:t xml:space="preserve"> JHC, </w:t>
      </w:r>
      <w:proofErr w:type="spellStart"/>
      <w:r w:rsidR="000D0F25">
        <w:rPr>
          <w:rFonts w:ascii="Arial" w:hAnsi="Arial" w:cs="Arial"/>
          <w:sz w:val="24"/>
          <w:szCs w:val="24"/>
        </w:rPr>
        <w:t>Lavorel</w:t>
      </w:r>
      <w:proofErr w:type="spellEnd"/>
      <w:r w:rsidR="000D0F25">
        <w:rPr>
          <w:rFonts w:ascii="Arial" w:hAnsi="Arial" w:cs="Arial"/>
          <w:sz w:val="24"/>
          <w:szCs w:val="24"/>
        </w:rPr>
        <w:t xml:space="preserve"> S, </w:t>
      </w:r>
      <w:proofErr w:type="spellStart"/>
      <w:r w:rsidR="000D0F25">
        <w:rPr>
          <w:rFonts w:ascii="Arial" w:hAnsi="Arial" w:cs="Arial"/>
          <w:sz w:val="24"/>
          <w:szCs w:val="24"/>
        </w:rPr>
        <w:t>Garnier</w:t>
      </w:r>
      <w:proofErr w:type="spellEnd"/>
      <w:r w:rsidR="000D0F25">
        <w:rPr>
          <w:rFonts w:ascii="Arial" w:hAnsi="Arial" w:cs="Arial"/>
          <w:sz w:val="24"/>
          <w:szCs w:val="24"/>
        </w:rPr>
        <w:t xml:space="preserve"> E, Diaz S, </w:t>
      </w:r>
      <w:proofErr w:type="spellStart"/>
      <w:r w:rsidR="000D0F25">
        <w:rPr>
          <w:rFonts w:ascii="Arial" w:hAnsi="Arial" w:cs="Arial"/>
          <w:sz w:val="24"/>
          <w:szCs w:val="24"/>
        </w:rPr>
        <w:t>Buchmann</w:t>
      </w:r>
      <w:proofErr w:type="spellEnd"/>
      <w:r w:rsidR="000D0F25">
        <w:rPr>
          <w:rFonts w:ascii="Arial" w:hAnsi="Arial" w:cs="Arial"/>
          <w:sz w:val="24"/>
          <w:szCs w:val="24"/>
        </w:rPr>
        <w:t xml:space="preserve"> N, </w:t>
      </w:r>
      <w:proofErr w:type="spellStart"/>
      <w:r w:rsidR="000D0F25">
        <w:rPr>
          <w:rFonts w:ascii="Arial" w:hAnsi="Arial" w:cs="Arial"/>
          <w:sz w:val="24"/>
          <w:szCs w:val="24"/>
        </w:rPr>
        <w:t>Gurvich</w:t>
      </w:r>
      <w:proofErr w:type="spellEnd"/>
      <w:r w:rsidR="000D0F25">
        <w:rPr>
          <w:rFonts w:ascii="Arial" w:hAnsi="Arial" w:cs="Arial"/>
          <w:sz w:val="24"/>
          <w:szCs w:val="24"/>
        </w:rPr>
        <w:t xml:space="preserve"> DE, Reich PB, </w:t>
      </w:r>
      <w:proofErr w:type="spellStart"/>
      <w:r w:rsidR="000D0F25">
        <w:rPr>
          <w:rFonts w:ascii="Arial" w:hAnsi="Arial" w:cs="Arial"/>
          <w:sz w:val="24"/>
          <w:szCs w:val="24"/>
        </w:rPr>
        <w:t>ter</w:t>
      </w:r>
      <w:proofErr w:type="spellEnd"/>
      <w:r w:rsidR="000D0F25">
        <w:rPr>
          <w:rFonts w:ascii="Arial" w:hAnsi="Arial" w:cs="Arial"/>
          <w:sz w:val="24"/>
          <w:szCs w:val="24"/>
        </w:rPr>
        <w:t xml:space="preserve"> </w:t>
      </w:r>
      <w:proofErr w:type="spellStart"/>
      <w:r w:rsidR="000D0F25">
        <w:rPr>
          <w:rFonts w:ascii="Arial" w:hAnsi="Arial" w:cs="Arial"/>
          <w:sz w:val="24"/>
          <w:szCs w:val="24"/>
        </w:rPr>
        <w:t>Steege</w:t>
      </w:r>
      <w:proofErr w:type="spellEnd"/>
      <w:r w:rsidR="000D0F25">
        <w:rPr>
          <w:rFonts w:ascii="Arial" w:hAnsi="Arial" w:cs="Arial"/>
          <w:sz w:val="24"/>
          <w:szCs w:val="24"/>
        </w:rPr>
        <w:t xml:space="preserve"> H, Morgan HD, van </w:t>
      </w:r>
      <w:proofErr w:type="spellStart"/>
      <w:r w:rsidR="000D0F25">
        <w:rPr>
          <w:rFonts w:ascii="Arial" w:hAnsi="Arial" w:cs="Arial"/>
          <w:sz w:val="24"/>
          <w:szCs w:val="24"/>
        </w:rPr>
        <w:t>der</w:t>
      </w:r>
      <w:proofErr w:type="spellEnd"/>
      <w:r w:rsidR="000D0F25">
        <w:rPr>
          <w:rFonts w:ascii="Arial" w:hAnsi="Arial" w:cs="Arial"/>
          <w:sz w:val="24"/>
          <w:szCs w:val="24"/>
        </w:rPr>
        <w:t xml:space="preserve"> </w:t>
      </w:r>
      <w:proofErr w:type="spellStart"/>
      <w:r w:rsidR="000D0F25">
        <w:rPr>
          <w:rFonts w:ascii="Arial" w:hAnsi="Arial" w:cs="Arial"/>
          <w:sz w:val="24"/>
          <w:szCs w:val="24"/>
        </w:rPr>
        <w:t>Heijden</w:t>
      </w:r>
      <w:proofErr w:type="spellEnd"/>
      <w:r w:rsidR="000D0F25">
        <w:rPr>
          <w:rFonts w:ascii="Arial" w:hAnsi="Arial" w:cs="Arial"/>
          <w:sz w:val="24"/>
          <w:szCs w:val="24"/>
        </w:rPr>
        <w:t xml:space="preserve"> MGA, </w:t>
      </w:r>
      <w:proofErr w:type="spellStart"/>
      <w:r w:rsidR="000D0F25">
        <w:rPr>
          <w:rFonts w:ascii="Arial" w:hAnsi="Arial" w:cs="Arial"/>
          <w:sz w:val="24"/>
          <w:szCs w:val="24"/>
        </w:rPr>
        <w:t>Pausas</w:t>
      </w:r>
      <w:proofErr w:type="spellEnd"/>
      <w:r w:rsidR="000D0F25">
        <w:rPr>
          <w:rFonts w:ascii="Arial" w:hAnsi="Arial" w:cs="Arial"/>
          <w:sz w:val="24"/>
          <w:szCs w:val="24"/>
        </w:rPr>
        <w:t xml:space="preserve"> JG, </w:t>
      </w:r>
      <w:proofErr w:type="spellStart"/>
      <w:r w:rsidR="000D0F25">
        <w:rPr>
          <w:rFonts w:ascii="Arial" w:hAnsi="Arial" w:cs="Arial"/>
          <w:sz w:val="24"/>
          <w:szCs w:val="24"/>
        </w:rPr>
        <w:t>Poorter</w:t>
      </w:r>
      <w:proofErr w:type="spellEnd"/>
      <w:r w:rsidR="000D0F25">
        <w:rPr>
          <w:rFonts w:ascii="Arial" w:hAnsi="Arial" w:cs="Arial"/>
          <w:sz w:val="24"/>
          <w:szCs w:val="24"/>
        </w:rPr>
        <w:t xml:space="preserve"> H. </w:t>
      </w:r>
      <w:proofErr w:type="gramStart"/>
      <w:r w:rsidR="000D0F25">
        <w:rPr>
          <w:rFonts w:ascii="Arial" w:hAnsi="Arial" w:cs="Arial"/>
          <w:sz w:val="24"/>
          <w:szCs w:val="24"/>
        </w:rPr>
        <w:t>A handbook of protocols for standardised and easy measurement of plant functional traits worldwide.</w:t>
      </w:r>
      <w:proofErr w:type="gramEnd"/>
      <w:r w:rsidR="000D0F25">
        <w:rPr>
          <w:rFonts w:ascii="Arial" w:hAnsi="Arial" w:cs="Arial"/>
          <w:sz w:val="24"/>
          <w:szCs w:val="24"/>
        </w:rPr>
        <w:t xml:space="preserve"> </w:t>
      </w:r>
      <w:proofErr w:type="spellStart"/>
      <w:r w:rsidR="000D0F25">
        <w:rPr>
          <w:rFonts w:ascii="Arial" w:hAnsi="Arial" w:cs="Arial"/>
          <w:sz w:val="24"/>
          <w:szCs w:val="24"/>
        </w:rPr>
        <w:t>Aust</w:t>
      </w:r>
      <w:proofErr w:type="spellEnd"/>
      <w:r w:rsidR="000D0F25">
        <w:rPr>
          <w:rFonts w:ascii="Arial" w:hAnsi="Arial" w:cs="Arial"/>
          <w:sz w:val="24"/>
          <w:szCs w:val="24"/>
        </w:rPr>
        <w:t xml:space="preserve"> J </w:t>
      </w:r>
      <w:proofErr w:type="spellStart"/>
      <w:r w:rsidR="000D0F25">
        <w:rPr>
          <w:rFonts w:ascii="Arial" w:hAnsi="Arial" w:cs="Arial"/>
          <w:sz w:val="24"/>
          <w:szCs w:val="24"/>
        </w:rPr>
        <w:t>Bot</w:t>
      </w:r>
      <w:proofErr w:type="spellEnd"/>
      <w:r w:rsidR="000D0F25">
        <w:rPr>
          <w:rFonts w:ascii="Arial" w:hAnsi="Arial" w:cs="Arial"/>
          <w:sz w:val="24"/>
          <w:szCs w:val="24"/>
        </w:rPr>
        <w:t xml:space="preserve"> 2003</w:t>
      </w:r>
      <w:proofErr w:type="gramStart"/>
      <w:r w:rsidR="000D0F25">
        <w:rPr>
          <w:rFonts w:ascii="Arial" w:hAnsi="Arial" w:cs="Arial"/>
          <w:sz w:val="24"/>
          <w:szCs w:val="24"/>
        </w:rPr>
        <w:t>;51:335</w:t>
      </w:r>
      <w:proofErr w:type="gramEnd"/>
      <w:r w:rsidR="000D0F25">
        <w:rPr>
          <w:rFonts w:ascii="Arial" w:hAnsi="Arial" w:cs="Arial"/>
          <w:sz w:val="24"/>
          <w:szCs w:val="24"/>
        </w:rPr>
        <w:t>-80.</w:t>
      </w:r>
    </w:p>
    <w:p w:rsidR="00E3744F" w:rsidRDefault="00E3744F" w:rsidP="00E3744F">
      <w:pPr>
        <w:spacing w:after="0" w:line="480" w:lineRule="auto"/>
        <w:ind w:left="720" w:hanging="720"/>
        <w:jc w:val="both"/>
        <w:rPr>
          <w:rFonts w:ascii="Arial" w:hAnsi="Arial" w:cs="Arial"/>
          <w:sz w:val="24"/>
          <w:szCs w:val="24"/>
        </w:rPr>
      </w:pPr>
      <w:r>
        <w:rPr>
          <w:rFonts w:ascii="Arial" w:hAnsi="Arial" w:cs="Arial"/>
          <w:sz w:val="24"/>
          <w:szCs w:val="24"/>
        </w:rPr>
        <w:lastRenderedPageBreak/>
        <w:t>[</w:t>
      </w:r>
      <w:r w:rsidR="00D82925">
        <w:rPr>
          <w:rFonts w:ascii="Arial" w:hAnsi="Arial" w:cs="Arial"/>
          <w:sz w:val="24"/>
          <w:szCs w:val="24"/>
        </w:rPr>
        <w:t>40</w:t>
      </w:r>
      <w:r>
        <w:rPr>
          <w:rFonts w:ascii="Arial" w:hAnsi="Arial" w:cs="Arial"/>
          <w:sz w:val="24"/>
          <w:szCs w:val="24"/>
        </w:rPr>
        <w:t>]</w:t>
      </w:r>
      <w:r>
        <w:rPr>
          <w:rFonts w:ascii="Arial" w:hAnsi="Arial" w:cs="Arial"/>
          <w:sz w:val="24"/>
          <w:szCs w:val="24"/>
        </w:rPr>
        <w:tab/>
      </w:r>
      <w:proofErr w:type="spellStart"/>
      <w:r>
        <w:rPr>
          <w:rFonts w:ascii="Arial" w:hAnsi="Arial" w:cs="Arial"/>
          <w:sz w:val="24"/>
          <w:szCs w:val="24"/>
        </w:rPr>
        <w:t>Kormanik</w:t>
      </w:r>
      <w:proofErr w:type="spellEnd"/>
      <w:r>
        <w:rPr>
          <w:rFonts w:ascii="Arial" w:hAnsi="Arial" w:cs="Arial"/>
          <w:sz w:val="24"/>
          <w:szCs w:val="24"/>
        </w:rPr>
        <w:t xml:space="preserve"> PP, McGraw AC. Quantification of vesicular-arbuscular </w:t>
      </w:r>
      <w:proofErr w:type="spellStart"/>
      <w:r>
        <w:rPr>
          <w:rFonts w:ascii="Arial" w:hAnsi="Arial" w:cs="Arial"/>
          <w:sz w:val="24"/>
          <w:szCs w:val="24"/>
        </w:rPr>
        <w:t>mycorrhizas</w:t>
      </w:r>
      <w:proofErr w:type="spellEnd"/>
      <w:r>
        <w:rPr>
          <w:rFonts w:ascii="Arial" w:hAnsi="Arial" w:cs="Arial"/>
          <w:sz w:val="24"/>
          <w:szCs w:val="24"/>
        </w:rPr>
        <w:t xml:space="preserve"> in plant roots. In: Schenk NC, editor. </w:t>
      </w:r>
      <w:proofErr w:type="gramStart"/>
      <w:r w:rsidRPr="00570764">
        <w:rPr>
          <w:rFonts w:ascii="Arial" w:hAnsi="Arial" w:cs="Arial"/>
          <w:iCs/>
          <w:sz w:val="24"/>
          <w:szCs w:val="24"/>
        </w:rPr>
        <w:t>Methods and principles of mycorrhizal research</w:t>
      </w:r>
      <w:r>
        <w:rPr>
          <w:rFonts w:ascii="Arial" w:hAnsi="Arial" w:cs="Arial"/>
          <w:sz w:val="24"/>
          <w:szCs w:val="24"/>
        </w:rPr>
        <w:t>.</w:t>
      </w:r>
      <w:proofErr w:type="gramEnd"/>
      <w:r>
        <w:rPr>
          <w:rFonts w:ascii="Arial" w:hAnsi="Arial" w:cs="Arial"/>
          <w:sz w:val="24"/>
          <w:szCs w:val="24"/>
        </w:rPr>
        <w:t xml:space="preserve"> MN, USA: American </w:t>
      </w:r>
      <w:proofErr w:type="spellStart"/>
      <w:r>
        <w:rPr>
          <w:rFonts w:ascii="Arial" w:hAnsi="Arial" w:cs="Arial"/>
          <w:sz w:val="24"/>
          <w:szCs w:val="24"/>
        </w:rPr>
        <w:t>Phytopathological</w:t>
      </w:r>
      <w:proofErr w:type="spellEnd"/>
      <w:r>
        <w:rPr>
          <w:rFonts w:ascii="Arial" w:hAnsi="Arial" w:cs="Arial"/>
          <w:sz w:val="24"/>
          <w:szCs w:val="24"/>
        </w:rPr>
        <w:t xml:space="preserve"> Society, 1982. p. 37-46.</w:t>
      </w:r>
    </w:p>
    <w:p w:rsidR="00E3744F" w:rsidRDefault="00E3744F" w:rsidP="00E3744F">
      <w:pPr>
        <w:autoSpaceDE w:val="0"/>
        <w:autoSpaceDN w:val="0"/>
        <w:adjustRightInd w:val="0"/>
        <w:spacing w:after="0" w:line="480" w:lineRule="auto"/>
        <w:ind w:left="720" w:hanging="720"/>
        <w:rPr>
          <w:rFonts w:ascii="Arial" w:eastAsia="Calibri" w:hAnsi="Arial" w:cs="Arial"/>
          <w:sz w:val="24"/>
          <w:szCs w:val="24"/>
          <w:lang w:eastAsia="en-GB"/>
        </w:rPr>
      </w:pPr>
      <w:r>
        <w:rPr>
          <w:rFonts w:ascii="Arial" w:hAnsi="Arial" w:cs="Arial"/>
          <w:sz w:val="24"/>
          <w:szCs w:val="24"/>
        </w:rPr>
        <w:t>[</w:t>
      </w:r>
      <w:r w:rsidR="00D82925">
        <w:rPr>
          <w:rFonts w:ascii="Arial" w:hAnsi="Arial" w:cs="Arial"/>
          <w:sz w:val="24"/>
          <w:szCs w:val="24"/>
        </w:rPr>
        <w:t>41</w:t>
      </w:r>
      <w:r>
        <w:rPr>
          <w:rFonts w:ascii="Arial" w:hAnsi="Arial" w:cs="Arial"/>
          <w:sz w:val="24"/>
          <w:szCs w:val="24"/>
        </w:rPr>
        <w:t>]</w:t>
      </w:r>
      <w:r>
        <w:rPr>
          <w:rFonts w:ascii="Arial" w:hAnsi="Arial" w:cs="Arial"/>
          <w:sz w:val="24"/>
          <w:szCs w:val="24"/>
        </w:rPr>
        <w:tab/>
      </w:r>
      <w:r w:rsidRPr="00814D5D">
        <w:rPr>
          <w:rFonts w:ascii="Arial" w:hAnsi="Arial" w:cs="Arial"/>
          <w:sz w:val="24"/>
          <w:szCs w:val="24"/>
        </w:rPr>
        <w:t xml:space="preserve">Hodge A. </w:t>
      </w:r>
      <w:r w:rsidRPr="00814D5D">
        <w:rPr>
          <w:rFonts w:ascii="Arial" w:eastAsia="Calibri" w:hAnsi="Arial" w:cs="Arial"/>
          <w:sz w:val="24"/>
          <w:szCs w:val="24"/>
          <w:lang w:eastAsia="en-GB"/>
        </w:rPr>
        <w:t xml:space="preserve">N capture by </w:t>
      </w:r>
      <w:proofErr w:type="spellStart"/>
      <w:r w:rsidRPr="00814D5D">
        <w:rPr>
          <w:rFonts w:ascii="Arial" w:eastAsia="Calibri" w:hAnsi="Arial" w:cs="Arial"/>
          <w:i/>
          <w:sz w:val="24"/>
          <w:szCs w:val="24"/>
          <w:lang w:eastAsia="en-GB"/>
        </w:rPr>
        <w:t>Plantago</w:t>
      </w:r>
      <w:proofErr w:type="spellEnd"/>
      <w:r w:rsidRPr="00814D5D">
        <w:rPr>
          <w:rFonts w:ascii="Arial" w:eastAsia="Calibri" w:hAnsi="Arial" w:cs="Arial"/>
          <w:i/>
          <w:sz w:val="24"/>
          <w:szCs w:val="24"/>
          <w:lang w:eastAsia="en-GB"/>
        </w:rPr>
        <w:t xml:space="preserve"> </w:t>
      </w:r>
      <w:proofErr w:type="spellStart"/>
      <w:r w:rsidRPr="00814D5D">
        <w:rPr>
          <w:rFonts w:ascii="Arial" w:eastAsia="Calibri" w:hAnsi="Arial" w:cs="Arial"/>
          <w:i/>
          <w:sz w:val="24"/>
          <w:szCs w:val="24"/>
          <w:lang w:eastAsia="en-GB"/>
        </w:rPr>
        <w:t>lanceolata</w:t>
      </w:r>
      <w:proofErr w:type="spellEnd"/>
      <w:r w:rsidRPr="00814D5D">
        <w:rPr>
          <w:rFonts w:ascii="Arial" w:eastAsia="Calibri" w:hAnsi="Arial" w:cs="Arial"/>
          <w:sz w:val="24"/>
          <w:szCs w:val="24"/>
          <w:lang w:eastAsia="en-GB"/>
        </w:rPr>
        <w:t xml:space="preserve"> and </w:t>
      </w:r>
      <w:proofErr w:type="spellStart"/>
      <w:r w:rsidRPr="00814D5D">
        <w:rPr>
          <w:rFonts w:ascii="Arial" w:eastAsia="Calibri" w:hAnsi="Arial" w:cs="Arial"/>
          <w:i/>
          <w:sz w:val="24"/>
          <w:szCs w:val="24"/>
          <w:lang w:eastAsia="en-GB"/>
        </w:rPr>
        <w:t>Brassica</w:t>
      </w:r>
      <w:proofErr w:type="spellEnd"/>
      <w:r w:rsidRPr="00814D5D">
        <w:rPr>
          <w:rFonts w:ascii="Arial" w:eastAsia="Calibri" w:hAnsi="Arial" w:cs="Arial"/>
          <w:i/>
          <w:sz w:val="24"/>
          <w:szCs w:val="24"/>
          <w:lang w:eastAsia="en-GB"/>
        </w:rPr>
        <w:t xml:space="preserve"> </w:t>
      </w:r>
      <w:proofErr w:type="spellStart"/>
      <w:r w:rsidRPr="00814D5D">
        <w:rPr>
          <w:rFonts w:ascii="Arial" w:eastAsia="Calibri" w:hAnsi="Arial" w:cs="Arial"/>
          <w:i/>
          <w:sz w:val="24"/>
          <w:szCs w:val="24"/>
          <w:lang w:eastAsia="en-GB"/>
        </w:rPr>
        <w:t>napus</w:t>
      </w:r>
      <w:proofErr w:type="spellEnd"/>
      <w:r>
        <w:rPr>
          <w:rFonts w:ascii="Arial" w:eastAsia="Calibri" w:hAnsi="Arial" w:cs="Arial"/>
          <w:i/>
          <w:sz w:val="24"/>
          <w:szCs w:val="24"/>
          <w:lang w:eastAsia="en-GB"/>
        </w:rPr>
        <w:t xml:space="preserve"> </w:t>
      </w:r>
      <w:r w:rsidRPr="00FE4097">
        <w:rPr>
          <w:rFonts w:ascii="Arial" w:eastAsia="Calibri" w:hAnsi="Arial" w:cs="Arial"/>
          <w:sz w:val="24"/>
          <w:szCs w:val="24"/>
          <w:lang w:eastAsia="en-GB"/>
        </w:rPr>
        <w:t>from organic</w:t>
      </w:r>
      <w:r>
        <w:rPr>
          <w:rFonts w:ascii="Arial" w:eastAsia="Calibri" w:hAnsi="Arial" w:cs="Arial"/>
          <w:sz w:val="24"/>
          <w:szCs w:val="24"/>
          <w:lang w:eastAsia="en-GB"/>
        </w:rPr>
        <w:t xml:space="preserve"> material: the infl</w:t>
      </w:r>
      <w:r w:rsidRPr="00814D5D">
        <w:rPr>
          <w:rFonts w:ascii="Arial" w:eastAsia="Calibri" w:hAnsi="Arial" w:cs="Arial"/>
          <w:sz w:val="24"/>
          <w:szCs w:val="24"/>
          <w:lang w:eastAsia="en-GB"/>
        </w:rPr>
        <w:t>uence of spatial dispersion,</w:t>
      </w:r>
      <w:r>
        <w:rPr>
          <w:rFonts w:ascii="Arial" w:eastAsia="Calibri" w:hAnsi="Arial" w:cs="Arial"/>
          <w:sz w:val="24"/>
          <w:szCs w:val="24"/>
          <w:lang w:eastAsia="en-GB"/>
        </w:rPr>
        <w:t xml:space="preserve"> </w:t>
      </w:r>
      <w:r w:rsidRPr="00814D5D">
        <w:rPr>
          <w:rFonts w:ascii="Arial" w:eastAsia="Calibri" w:hAnsi="Arial" w:cs="Arial"/>
          <w:sz w:val="24"/>
          <w:szCs w:val="24"/>
          <w:lang w:eastAsia="en-GB"/>
        </w:rPr>
        <w:t>plant competition and an arbuscular mycorrhizal fungus</w:t>
      </w:r>
      <w:r>
        <w:rPr>
          <w:rFonts w:ascii="Arial" w:eastAsia="Calibri" w:hAnsi="Arial" w:cs="Arial"/>
          <w:sz w:val="24"/>
          <w:szCs w:val="24"/>
          <w:lang w:eastAsia="en-GB"/>
        </w:rPr>
        <w:t xml:space="preserve">. J Exp </w:t>
      </w:r>
      <w:proofErr w:type="spellStart"/>
      <w:r>
        <w:rPr>
          <w:rFonts w:ascii="Arial" w:eastAsia="Calibri" w:hAnsi="Arial" w:cs="Arial"/>
          <w:sz w:val="24"/>
          <w:szCs w:val="24"/>
          <w:lang w:eastAsia="en-GB"/>
        </w:rPr>
        <w:t>Bot</w:t>
      </w:r>
      <w:proofErr w:type="spellEnd"/>
      <w:r>
        <w:rPr>
          <w:rFonts w:ascii="Arial" w:eastAsia="Calibri" w:hAnsi="Arial" w:cs="Arial"/>
          <w:sz w:val="24"/>
          <w:szCs w:val="24"/>
          <w:lang w:eastAsia="en-GB"/>
        </w:rPr>
        <w:t xml:space="preserve"> 2003</w:t>
      </w:r>
      <w:proofErr w:type="gramStart"/>
      <w:r>
        <w:rPr>
          <w:rFonts w:ascii="Arial" w:eastAsia="Calibri" w:hAnsi="Arial" w:cs="Arial"/>
          <w:sz w:val="24"/>
          <w:szCs w:val="24"/>
          <w:lang w:eastAsia="en-GB"/>
        </w:rPr>
        <w:t>;54:2331</w:t>
      </w:r>
      <w:proofErr w:type="gramEnd"/>
      <w:r>
        <w:rPr>
          <w:rFonts w:ascii="Arial" w:eastAsia="Calibri" w:hAnsi="Arial" w:cs="Arial"/>
          <w:sz w:val="24"/>
          <w:szCs w:val="24"/>
          <w:lang w:eastAsia="en-GB"/>
        </w:rPr>
        <w:t>-42.</w:t>
      </w:r>
    </w:p>
    <w:p w:rsidR="00D82925" w:rsidRDefault="00D82925" w:rsidP="00D82925">
      <w:pPr>
        <w:spacing w:after="0" w:line="480" w:lineRule="auto"/>
        <w:ind w:left="720" w:hanging="720"/>
        <w:jc w:val="both"/>
        <w:rPr>
          <w:rFonts w:ascii="Arial" w:hAnsi="Arial" w:cs="Arial"/>
          <w:sz w:val="24"/>
          <w:szCs w:val="24"/>
        </w:rPr>
      </w:pPr>
      <w:proofErr w:type="gramStart"/>
      <w:r>
        <w:rPr>
          <w:rFonts w:ascii="Arial" w:eastAsia="Calibri" w:hAnsi="Arial" w:cs="Arial"/>
          <w:sz w:val="24"/>
          <w:szCs w:val="24"/>
          <w:lang w:eastAsia="en-GB"/>
        </w:rPr>
        <w:t>[42]</w:t>
      </w:r>
      <w:r>
        <w:rPr>
          <w:rFonts w:ascii="Arial" w:eastAsia="Calibri" w:hAnsi="Arial" w:cs="Arial"/>
          <w:sz w:val="24"/>
          <w:szCs w:val="24"/>
          <w:lang w:eastAsia="en-GB"/>
        </w:rPr>
        <w:tab/>
      </w:r>
      <w:proofErr w:type="spellStart"/>
      <w:r>
        <w:rPr>
          <w:rFonts w:ascii="Arial" w:hAnsi="Arial" w:cs="Arial"/>
          <w:sz w:val="24"/>
          <w:szCs w:val="24"/>
        </w:rPr>
        <w:t>Staddon</w:t>
      </w:r>
      <w:proofErr w:type="spellEnd"/>
      <w:r>
        <w:rPr>
          <w:rFonts w:ascii="Arial" w:hAnsi="Arial" w:cs="Arial"/>
          <w:sz w:val="24"/>
          <w:szCs w:val="24"/>
        </w:rPr>
        <w:t xml:space="preserve"> PL, Fitter AH.</w:t>
      </w:r>
      <w:proofErr w:type="gramEnd"/>
      <w:r>
        <w:rPr>
          <w:rFonts w:ascii="Arial" w:hAnsi="Arial" w:cs="Arial"/>
          <w:sz w:val="24"/>
          <w:szCs w:val="24"/>
        </w:rPr>
        <w:t xml:space="preserve"> </w:t>
      </w:r>
      <w:proofErr w:type="gramStart"/>
      <w:r>
        <w:rPr>
          <w:rFonts w:ascii="Arial" w:hAnsi="Arial" w:cs="Arial"/>
          <w:sz w:val="24"/>
          <w:szCs w:val="24"/>
        </w:rPr>
        <w:t>Graves JD.</w:t>
      </w:r>
      <w:proofErr w:type="gramEnd"/>
      <w:r>
        <w:rPr>
          <w:rFonts w:ascii="Arial" w:hAnsi="Arial" w:cs="Arial"/>
          <w:sz w:val="24"/>
          <w:szCs w:val="24"/>
        </w:rPr>
        <w:t xml:space="preserve"> Effect of elevated atmospheric CO</w:t>
      </w:r>
      <w:r w:rsidRPr="00E20023">
        <w:rPr>
          <w:rFonts w:ascii="Arial" w:hAnsi="Arial" w:cs="Arial"/>
          <w:sz w:val="24"/>
          <w:szCs w:val="24"/>
          <w:vertAlign w:val="subscript"/>
        </w:rPr>
        <w:t>2</w:t>
      </w:r>
      <w:r>
        <w:rPr>
          <w:rFonts w:ascii="Arial" w:hAnsi="Arial" w:cs="Arial"/>
          <w:sz w:val="24"/>
          <w:szCs w:val="24"/>
        </w:rPr>
        <w:t xml:space="preserve"> on mycorrhizal colonization, external mycorrhizal hyphal production and phosphorus inflow in </w:t>
      </w:r>
      <w:proofErr w:type="spellStart"/>
      <w:r w:rsidRPr="00E20023">
        <w:rPr>
          <w:rFonts w:ascii="Arial" w:hAnsi="Arial" w:cs="Arial"/>
          <w:i/>
          <w:sz w:val="24"/>
          <w:szCs w:val="24"/>
        </w:rPr>
        <w:t>Plantago</w:t>
      </w:r>
      <w:proofErr w:type="spellEnd"/>
      <w:r w:rsidRPr="00E20023">
        <w:rPr>
          <w:rFonts w:ascii="Arial" w:hAnsi="Arial" w:cs="Arial"/>
          <w:i/>
          <w:sz w:val="24"/>
          <w:szCs w:val="24"/>
        </w:rPr>
        <w:t xml:space="preserve"> </w:t>
      </w:r>
      <w:proofErr w:type="spellStart"/>
      <w:r w:rsidRPr="00E20023">
        <w:rPr>
          <w:rFonts w:ascii="Arial" w:hAnsi="Arial" w:cs="Arial"/>
          <w:i/>
          <w:sz w:val="24"/>
          <w:szCs w:val="24"/>
        </w:rPr>
        <w:t>lanceolata</w:t>
      </w:r>
      <w:proofErr w:type="spellEnd"/>
      <w:r>
        <w:rPr>
          <w:rFonts w:ascii="Arial" w:hAnsi="Arial" w:cs="Arial"/>
          <w:sz w:val="24"/>
          <w:szCs w:val="24"/>
        </w:rPr>
        <w:t xml:space="preserve"> and </w:t>
      </w:r>
      <w:proofErr w:type="spellStart"/>
      <w:r w:rsidRPr="00E20023">
        <w:rPr>
          <w:rFonts w:ascii="Arial" w:hAnsi="Arial" w:cs="Arial"/>
          <w:i/>
          <w:sz w:val="24"/>
          <w:szCs w:val="24"/>
        </w:rPr>
        <w:t>Trifolium</w:t>
      </w:r>
      <w:proofErr w:type="spellEnd"/>
      <w:r w:rsidRPr="00E20023">
        <w:rPr>
          <w:rFonts w:ascii="Arial" w:hAnsi="Arial" w:cs="Arial"/>
          <w:i/>
          <w:sz w:val="24"/>
          <w:szCs w:val="24"/>
        </w:rPr>
        <w:t xml:space="preserve"> </w:t>
      </w:r>
      <w:proofErr w:type="spellStart"/>
      <w:r w:rsidRPr="00E20023">
        <w:rPr>
          <w:rFonts w:ascii="Arial" w:hAnsi="Arial" w:cs="Arial"/>
          <w:i/>
          <w:sz w:val="24"/>
          <w:szCs w:val="24"/>
        </w:rPr>
        <w:t>repens</w:t>
      </w:r>
      <w:proofErr w:type="spellEnd"/>
      <w:r>
        <w:rPr>
          <w:rFonts w:ascii="Arial" w:hAnsi="Arial" w:cs="Arial"/>
          <w:sz w:val="24"/>
          <w:szCs w:val="24"/>
        </w:rPr>
        <w:t xml:space="preserve"> in association with the arbuscular mycorrhizal fungus </w:t>
      </w:r>
      <w:proofErr w:type="spellStart"/>
      <w:r w:rsidRPr="00E20023">
        <w:rPr>
          <w:rFonts w:ascii="Arial" w:hAnsi="Arial" w:cs="Arial"/>
          <w:i/>
          <w:sz w:val="24"/>
          <w:szCs w:val="24"/>
        </w:rPr>
        <w:t>Glomus</w:t>
      </w:r>
      <w:proofErr w:type="spellEnd"/>
      <w:r w:rsidRPr="00E20023">
        <w:rPr>
          <w:rFonts w:ascii="Arial" w:hAnsi="Arial" w:cs="Arial"/>
          <w:i/>
          <w:sz w:val="24"/>
          <w:szCs w:val="24"/>
        </w:rPr>
        <w:t xml:space="preserve"> </w:t>
      </w:r>
      <w:proofErr w:type="spellStart"/>
      <w:r w:rsidRPr="00E20023">
        <w:rPr>
          <w:rFonts w:ascii="Arial" w:hAnsi="Arial" w:cs="Arial"/>
          <w:i/>
          <w:sz w:val="24"/>
          <w:szCs w:val="24"/>
        </w:rPr>
        <w:t>mosseae</w:t>
      </w:r>
      <w:proofErr w:type="spellEnd"/>
      <w:r>
        <w:rPr>
          <w:rFonts w:ascii="Arial" w:hAnsi="Arial" w:cs="Arial"/>
          <w:sz w:val="24"/>
          <w:szCs w:val="24"/>
        </w:rPr>
        <w:t xml:space="preserve">. Global Chang </w:t>
      </w:r>
      <w:proofErr w:type="spellStart"/>
      <w:r>
        <w:rPr>
          <w:rFonts w:ascii="Arial" w:hAnsi="Arial" w:cs="Arial"/>
          <w:sz w:val="24"/>
          <w:szCs w:val="24"/>
        </w:rPr>
        <w:t>Biol</w:t>
      </w:r>
      <w:proofErr w:type="spellEnd"/>
      <w:r>
        <w:rPr>
          <w:rFonts w:ascii="Arial" w:hAnsi="Arial" w:cs="Arial"/>
          <w:sz w:val="24"/>
          <w:szCs w:val="24"/>
        </w:rPr>
        <w:t xml:space="preserve"> 1999</w:t>
      </w:r>
      <w:proofErr w:type="gramStart"/>
      <w:r>
        <w:rPr>
          <w:rFonts w:ascii="Arial" w:hAnsi="Arial" w:cs="Arial"/>
          <w:sz w:val="24"/>
          <w:szCs w:val="24"/>
        </w:rPr>
        <w:t>;5:347</w:t>
      </w:r>
      <w:proofErr w:type="gramEnd"/>
      <w:r>
        <w:rPr>
          <w:rFonts w:ascii="Arial" w:hAnsi="Arial" w:cs="Arial"/>
          <w:sz w:val="24"/>
          <w:szCs w:val="24"/>
        </w:rPr>
        <w:t>-58.</w:t>
      </w:r>
    </w:p>
    <w:p w:rsidR="00E3744F" w:rsidRDefault="00E3744F" w:rsidP="00E3744F">
      <w:pPr>
        <w:spacing w:after="0" w:line="480" w:lineRule="auto"/>
        <w:ind w:left="720" w:hanging="720"/>
        <w:jc w:val="both"/>
        <w:rPr>
          <w:rFonts w:ascii="Arial" w:hAnsi="Arial" w:cs="Arial"/>
          <w:sz w:val="24"/>
          <w:szCs w:val="24"/>
        </w:rPr>
      </w:pPr>
      <w:proofErr w:type="gramStart"/>
      <w:r>
        <w:rPr>
          <w:rFonts w:ascii="Arial" w:hAnsi="Arial" w:cs="Arial"/>
          <w:sz w:val="24"/>
          <w:szCs w:val="24"/>
        </w:rPr>
        <w:t>[4</w:t>
      </w:r>
      <w:r w:rsidR="00D82925">
        <w:rPr>
          <w:rFonts w:ascii="Arial" w:hAnsi="Arial" w:cs="Arial"/>
          <w:sz w:val="24"/>
          <w:szCs w:val="24"/>
        </w:rPr>
        <w:t>3</w:t>
      </w:r>
      <w:r>
        <w:rPr>
          <w:rFonts w:ascii="Arial" w:hAnsi="Arial" w:cs="Arial"/>
          <w:sz w:val="24"/>
          <w:szCs w:val="24"/>
        </w:rPr>
        <w:t>]</w:t>
      </w:r>
      <w:r>
        <w:rPr>
          <w:rFonts w:ascii="Arial" w:hAnsi="Arial" w:cs="Arial"/>
          <w:sz w:val="24"/>
          <w:szCs w:val="24"/>
        </w:rPr>
        <w:tab/>
        <w:t xml:space="preserve">Allen SE. </w:t>
      </w:r>
      <w:r w:rsidRPr="00A345BE">
        <w:rPr>
          <w:rFonts w:ascii="Arial" w:hAnsi="Arial" w:cs="Arial"/>
          <w:iCs/>
          <w:sz w:val="24"/>
          <w:szCs w:val="24"/>
        </w:rPr>
        <w:t>Chemical analysis of ecological materials</w:t>
      </w:r>
      <w:r w:rsidRPr="00A345BE">
        <w:rPr>
          <w:rFonts w:ascii="Arial" w:hAnsi="Arial" w:cs="Arial"/>
          <w:sz w:val="24"/>
          <w:szCs w:val="24"/>
        </w:rPr>
        <w:t>.</w:t>
      </w:r>
      <w:proofErr w:type="gramEnd"/>
      <w:r>
        <w:rPr>
          <w:rFonts w:ascii="Arial" w:hAnsi="Arial" w:cs="Arial"/>
          <w:sz w:val="24"/>
          <w:szCs w:val="24"/>
        </w:rPr>
        <w:t xml:space="preserve"> Oxford:  Blackwell Scientific Publications, 1974.</w:t>
      </w:r>
    </w:p>
    <w:p w:rsidR="00E3744F" w:rsidRDefault="00E3744F" w:rsidP="00E3744F">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w:t>
      </w:r>
      <w:r w:rsidR="00355901">
        <w:rPr>
          <w:rFonts w:ascii="Arial" w:hAnsi="Arial" w:cs="Arial"/>
          <w:sz w:val="24"/>
          <w:szCs w:val="24"/>
        </w:rPr>
        <w:t>44</w:t>
      </w:r>
      <w:r>
        <w:rPr>
          <w:rFonts w:ascii="Arial" w:hAnsi="Arial" w:cs="Arial"/>
          <w:sz w:val="24"/>
          <w:szCs w:val="24"/>
        </w:rPr>
        <w:t>]</w:t>
      </w:r>
      <w:r>
        <w:rPr>
          <w:rFonts w:ascii="Arial" w:hAnsi="Arial" w:cs="Arial"/>
          <w:sz w:val="24"/>
          <w:szCs w:val="24"/>
        </w:rPr>
        <w:tab/>
        <w:t xml:space="preserve">Grace EJ, </w:t>
      </w:r>
      <w:proofErr w:type="spellStart"/>
      <w:r>
        <w:rPr>
          <w:rFonts w:ascii="Arial" w:hAnsi="Arial" w:cs="Arial"/>
          <w:sz w:val="24"/>
          <w:szCs w:val="24"/>
        </w:rPr>
        <w:t>Cotsaftis</w:t>
      </w:r>
      <w:proofErr w:type="spellEnd"/>
      <w:r>
        <w:rPr>
          <w:rFonts w:ascii="Arial" w:hAnsi="Arial" w:cs="Arial"/>
          <w:sz w:val="24"/>
          <w:szCs w:val="24"/>
        </w:rPr>
        <w:t xml:space="preserve"> O, Tester M, Smith FA, Smith SE.  Arbuscular mycorrhizal inhibition of growth in barley cannot be attributed to extent of colonisation, fungal phosphorus uptake or effects on expression of plant phosphate transporter genes. New </w:t>
      </w:r>
      <w:proofErr w:type="spellStart"/>
      <w:r>
        <w:rPr>
          <w:rFonts w:ascii="Arial" w:hAnsi="Arial" w:cs="Arial"/>
          <w:sz w:val="24"/>
          <w:szCs w:val="24"/>
        </w:rPr>
        <w:t>Phytol</w:t>
      </w:r>
      <w:proofErr w:type="spellEnd"/>
      <w:r>
        <w:rPr>
          <w:rFonts w:ascii="Arial" w:hAnsi="Arial" w:cs="Arial"/>
          <w:sz w:val="24"/>
          <w:szCs w:val="24"/>
        </w:rPr>
        <w:t xml:space="preserve"> 2009</w:t>
      </w:r>
      <w:proofErr w:type="gramStart"/>
      <w:r>
        <w:rPr>
          <w:rFonts w:ascii="Arial" w:hAnsi="Arial" w:cs="Arial"/>
          <w:sz w:val="24"/>
          <w:szCs w:val="24"/>
        </w:rPr>
        <w:t>;181:938</w:t>
      </w:r>
      <w:proofErr w:type="gramEnd"/>
      <w:r>
        <w:rPr>
          <w:rFonts w:ascii="Arial" w:hAnsi="Arial" w:cs="Arial"/>
          <w:sz w:val="24"/>
          <w:szCs w:val="24"/>
        </w:rPr>
        <w:t xml:space="preserve">-49. </w:t>
      </w:r>
    </w:p>
    <w:p w:rsidR="00E3744F" w:rsidRDefault="00E3744F" w:rsidP="00E3744F">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w:t>
      </w:r>
      <w:r w:rsidR="00355901">
        <w:rPr>
          <w:rFonts w:ascii="Arial" w:hAnsi="Arial" w:cs="Arial"/>
          <w:sz w:val="24"/>
          <w:szCs w:val="24"/>
        </w:rPr>
        <w:t>45</w:t>
      </w:r>
      <w:r>
        <w:rPr>
          <w:rFonts w:ascii="Arial" w:hAnsi="Arial" w:cs="Arial"/>
          <w:sz w:val="24"/>
          <w:szCs w:val="24"/>
        </w:rPr>
        <w:t>]</w:t>
      </w:r>
      <w:r>
        <w:rPr>
          <w:rFonts w:ascii="Arial" w:hAnsi="Arial" w:cs="Arial"/>
          <w:sz w:val="24"/>
          <w:szCs w:val="24"/>
        </w:rPr>
        <w:tab/>
      </w:r>
      <w:proofErr w:type="spellStart"/>
      <w:r>
        <w:rPr>
          <w:rFonts w:ascii="Arial" w:hAnsi="Arial" w:cs="Arial"/>
          <w:sz w:val="24"/>
          <w:szCs w:val="24"/>
        </w:rPr>
        <w:t>Klironomos</w:t>
      </w:r>
      <w:proofErr w:type="spellEnd"/>
      <w:r>
        <w:rPr>
          <w:rFonts w:ascii="Arial" w:hAnsi="Arial" w:cs="Arial"/>
          <w:sz w:val="24"/>
          <w:szCs w:val="24"/>
        </w:rPr>
        <w:t xml:space="preserve"> JN. </w:t>
      </w:r>
      <w:proofErr w:type="gramStart"/>
      <w:r>
        <w:rPr>
          <w:rFonts w:ascii="Arial" w:hAnsi="Arial" w:cs="Arial"/>
          <w:sz w:val="24"/>
          <w:szCs w:val="24"/>
        </w:rPr>
        <w:t>Variation in plant response to native and exotic arbuscular mycorrhizal fungi.</w:t>
      </w:r>
      <w:proofErr w:type="gramEnd"/>
      <w:r>
        <w:rPr>
          <w:rFonts w:ascii="Arial" w:hAnsi="Arial" w:cs="Arial"/>
          <w:sz w:val="24"/>
          <w:szCs w:val="24"/>
        </w:rPr>
        <w:t xml:space="preserve"> Ecology 2003</w:t>
      </w:r>
      <w:proofErr w:type="gramStart"/>
      <w:r>
        <w:rPr>
          <w:rFonts w:ascii="Arial" w:hAnsi="Arial" w:cs="Arial"/>
          <w:sz w:val="24"/>
          <w:szCs w:val="24"/>
        </w:rPr>
        <w:t>;84:2292</w:t>
      </w:r>
      <w:proofErr w:type="gramEnd"/>
      <w:r>
        <w:rPr>
          <w:rFonts w:ascii="Arial" w:hAnsi="Arial" w:cs="Arial"/>
          <w:sz w:val="24"/>
          <w:szCs w:val="24"/>
        </w:rPr>
        <w:t>-301.</w:t>
      </w:r>
    </w:p>
    <w:p w:rsidR="00E3744F" w:rsidRDefault="00E3744F" w:rsidP="00E3744F">
      <w:pPr>
        <w:spacing w:after="0" w:line="480" w:lineRule="auto"/>
        <w:ind w:left="720" w:hanging="720"/>
        <w:jc w:val="both"/>
        <w:rPr>
          <w:rFonts w:ascii="Arial" w:hAnsi="Arial" w:cs="Arial"/>
          <w:sz w:val="24"/>
          <w:szCs w:val="24"/>
        </w:rPr>
      </w:pPr>
      <w:r>
        <w:rPr>
          <w:rFonts w:ascii="Arial" w:hAnsi="Arial" w:cs="Arial"/>
          <w:sz w:val="24"/>
          <w:szCs w:val="24"/>
        </w:rPr>
        <w:t>[</w:t>
      </w:r>
      <w:r w:rsidR="00355901">
        <w:rPr>
          <w:rFonts w:ascii="Arial" w:hAnsi="Arial" w:cs="Arial"/>
          <w:sz w:val="24"/>
          <w:szCs w:val="24"/>
        </w:rPr>
        <w:t>46</w:t>
      </w:r>
      <w:r>
        <w:rPr>
          <w:rFonts w:ascii="Arial" w:hAnsi="Arial" w:cs="Arial"/>
          <w:sz w:val="24"/>
          <w:szCs w:val="24"/>
        </w:rPr>
        <w:t>]</w:t>
      </w:r>
      <w:r>
        <w:rPr>
          <w:rFonts w:ascii="Arial" w:hAnsi="Arial" w:cs="Arial"/>
          <w:sz w:val="24"/>
          <w:szCs w:val="24"/>
        </w:rPr>
        <w:tab/>
        <w:t xml:space="preserve">Johnson NC, Graham JH, Smith FA. </w:t>
      </w:r>
      <w:proofErr w:type="gramStart"/>
      <w:r>
        <w:rPr>
          <w:rFonts w:ascii="Arial" w:hAnsi="Arial" w:cs="Arial"/>
          <w:sz w:val="24"/>
          <w:szCs w:val="24"/>
        </w:rPr>
        <w:t>Functioning of mycorrhizal associations along the mutualism-parasitism continuum.</w:t>
      </w:r>
      <w:proofErr w:type="gramEnd"/>
      <w:r>
        <w:rPr>
          <w:rFonts w:ascii="Arial" w:hAnsi="Arial" w:cs="Arial"/>
          <w:sz w:val="24"/>
          <w:szCs w:val="24"/>
        </w:rPr>
        <w:t xml:space="preserve"> New </w:t>
      </w:r>
      <w:proofErr w:type="spellStart"/>
      <w:r>
        <w:rPr>
          <w:rFonts w:ascii="Arial" w:hAnsi="Arial" w:cs="Arial"/>
          <w:sz w:val="24"/>
          <w:szCs w:val="24"/>
        </w:rPr>
        <w:t>Phytol</w:t>
      </w:r>
      <w:proofErr w:type="spellEnd"/>
      <w:r>
        <w:rPr>
          <w:rFonts w:ascii="Arial" w:hAnsi="Arial" w:cs="Arial"/>
          <w:sz w:val="24"/>
          <w:szCs w:val="24"/>
        </w:rPr>
        <w:t xml:space="preserve"> 1997</w:t>
      </w:r>
      <w:proofErr w:type="gramStart"/>
      <w:r>
        <w:rPr>
          <w:rFonts w:ascii="Arial" w:hAnsi="Arial" w:cs="Arial"/>
          <w:sz w:val="24"/>
          <w:szCs w:val="24"/>
        </w:rPr>
        <w:t>;135:575</w:t>
      </w:r>
      <w:proofErr w:type="gramEnd"/>
      <w:r>
        <w:rPr>
          <w:rFonts w:ascii="Arial" w:hAnsi="Arial" w:cs="Arial"/>
          <w:sz w:val="24"/>
          <w:szCs w:val="24"/>
        </w:rPr>
        <w:t>-86.</w:t>
      </w:r>
    </w:p>
    <w:p w:rsidR="00E3744F" w:rsidRDefault="00E3744F" w:rsidP="00E3744F">
      <w:pPr>
        <w:autoSpaceDE w:val="0"/>
        <w:autoSpaceDN w:val="0"/>
        <w:adjustRightInd w:val="0"/>
        <w:spacing w:after="240" w:line="480" w:lineRule="auto"/>
        <w:ind w:left="720" w:hanging="720"/>
        <w:jc w:val="both"/>
        <w:rPr>
          <w:rFonts w:ascii="Arial" w:hAnsi="Arial" w:cs="Arial"/>
          <w:sz w:val="24"/>
          <w:szCs w:val="24"/>
        </w:rPr>
      </w:pPr>
      <w:r>
        <w:rPr>
          <w:rFonts w:ascii="Arial" w:eastAsia="Calibri" w:hAnsi="Arial" w:cs="Arial"/>
          <w:sz w:val="24"/>
          <w:szCs w:val="24"/>
          <w:lang w:eastAsia="en-GB"/>
        </w:rPr>
        <w:t>[</w:t>
      </w:r>
      <w:r w:rsidR="00355901">
        <w:rPr>
          <w:rFonts w:ascii="Arial" w:eastAsia="Calibri" w:hAnsi="Arial" w:cs="Arial"/>
          <w:sz w:val="24"/>
          <w:szCs w:val="24"/>
          <w:lang w:eastAsia="en-GB"/>
        </w:rPr>
        <w:t>47</w:t>
      </w:r>
      <w:r>
        <w:rPr>
          <w:rFonts w:ascii="Arial" w:eastAsia="Calibri" w:hAnsi="Arial" w:cs="Arial"/>
          <w:sz w:val="24"/>
          <w:szCs w:val="24"/>
          <w:lang w:eastAsia="en-GB"/>
        </w:rPr>
        <w:t>]</w:t>
      </w:r>
      <w:r>
        <w:rPr>
          <w:rFonts w:ascii="Arial" w:eastAsia="Calibri" w:hAnsi="Arial" w:cs="Arial"/>
          <w:sz w:val="24"/>
          <w:szCs w:val="24"/>
          <w:lang w:eastAsia="en-GB"/>
        </w:rPr>
        <w:tab/>
      </w:r>
      <w:proofErr w:type="spellStart"/>
      <w:r>
        <w:rPr>
          <w:rFonts w:ascii="Arial" w:hAnsi="Arial" w:cs="Arial"/>
          <w:sz w:val="24"/>
          <w:szCs w:val="24"/>
        </w:rPr>
        <w:t>Bryla</w:t>
      </w:r>
      <w:proofErr w:type="spellEnd"/>
      <w:r>
        <w:rPr>
          <w:rFonts w:ascii="Arial" w:hAnsi="Arial" w:cs="Arial"/>
          <w:sz w:val="24"/>
          <w:szCs w:val="24"/>
        </w:rPr>
        <w:t xml:space="preserve"> D, </w:t>
      </w:r>
      <w:proofErr w:type="spellStart"/>
      <w:r>
        <w:rPr>
          <w:rFonts w:ascii="Arial" w:hAnsi="Arial" w:cs="Arial"/>
          <w:sz w:val="24"/>
          <w:szCs w:val="24"/>
        </w:rPr>
        <w:t>Eissenstat</w:t>
      </w:r>
      <w:proofErr w:type="spellEnd"/>
      <w:r>
        <w:rPr>
          <w:rFonts w:ascii="Arial" w:hAnsi="Arial" w:cs="Arial"/>
          <w:sz w:val="24"/>
          <w:szCs w:val="24"/>
        </w:rPr>
        <w:t xml:space="preserve"> D. (2005) Respiratory costs of mycorrhizal associations. In: </w:t>
      </w:r>
      <w:proofErr w:type="spellStart"/>
      <w:r>
        <w:rPr>
          <w:rFonts w:ascii="Arial" w:hAnsi="Arial" w:cs="Arial"/>
          <w:sz w:val="24"/>
          <w:szCs w:val="24"/>
        </w:rPr>
        <w:t>Lambers</w:t>
      </w:r>
      <w:proofErr w:type="spellEnd"/>
      <w:r>
        <w:rPr>
          <w:rFonts w:ascii="Arial" w:hAnsi="Arial" w:cs="Arial"/>
          <w:sz w:val="24"/>
          <w:szCs w:val="24"/>
        </w:rPr>
        <w:t xml:space="preserve"> H, </w:t>
      </w:r>
      <w:proofErr w:type="spellStart"/>
      <w:r>
        <w:rPr>
          <w:rFonts w:ascii="Arial" w:hAnsi="Arial" w:cs="Arial"/>
          <w:sz w:val="24"/>
          <w:szCs w:val="24"/>
        </w:rPr>
        <w:t>Ribas-Carbo</w:t>
      </w:r>
      <w:proofErr w:type="spellEnd"/>
      <w:r>
        <w:rPr>
          <w:rFonts w:ascii="Arial" w:hAnsi="Arial" w:cs="Arial"/>
          <w:sz w:val="24"/>
          <w:szCs w:val="24"/>
        </w:rPr>
        <w:t xml:space="preserve"> M,</w:t>
      </w:r>
      <w:r w:rsidRPr="00F75F69">
        <w:rPr>
          <w:rFonts w:ascii="Arial" w:hAnsi="Arial" w:cs="Arial"/>
          <w:sz w:val="24"/>
          <w:szCs w:val="24"/>
        </w:rPr>
        <w:t xml:space="preserve"> </w:t>
      </w:r>
      <w:r>
        <w:rPr>
          <w:rFonts w:ascii="Arial" w:hAnsi="Arial" w:cs="Arial"/>
          <w:sz w:val="24"/>
          <w:szCs w:val="24"/>
        </w:rPr>
        <w:t>editors. Plant respiration, Dordrecht: Springer, 2005. p. 207-24.</w:t>
      </w:r>
      <w:r w:rsidRPr="00F75F69">
        <w:rPr>
          <w:rFonts w:ascii="Arial" w:hAnsi="Arial" w:cs="Arial"/>
          <w:iCs/>
          <w:sz w:val="24"/>
          <w:szCs w:val="24"/>
        </w:rPr>
        <w:t xml:space="preserve"> </w:t>
      </w:r>
    </w:p>
    <w:p w:rsidR="00E3744F" w:rsidRDefault="00E3744F" w:rsidP="00E3744F">
      <w:pPr>
        <w:spacing w:after="0" w:line="480" w:lineRule="auto"/>
        <w:ind w:left="720" w:hanging="720"/>
        <w:jc w:val="both"/>
        <w:rPr>
          <w:rFonts w:ascii="Arial" w:hAnsi="Arial" w:cs="Arial"/>
          <w:sz w:val="24"/>
          <w:szCs w:val="24"/>
        </w:rPr>
      </w:pPr>
      <w:r>
        <w:rPr>
          <w:rFonts w:ascii="Arial" w:hAnsi="Arial" w:cs="Arial"/>
          <w:sz w:val="24"/>
          <w:szCs w:val="24"/>
        </w:rPr>
        <w:lastRenderedPageBreak/>
        <w:t>[</w:t>
      </w:r>
      <w:r w:rsidR="00EB12A4">
        <w:rPr>
          <w:rFonts w:ascii="Arial" w:hAnsi="Arial" w:cs="Arial"/>
          <w:sz w:val="24"/>
          <w:szCs w:val="24"/>
        </w:rPr>
        <w:t>4</w:t>
      </w:r>
      <w:r w:rsidR="00355901">
        <w:rPr>
          <w:rFonts w:ascii="Arial" w:hAnsi="Arial" w:cs="Arial"/>
          <w:sz w:val="24"/>
          <w:szCs w:val="24"/>
        </w:rPr>
        <w:t>8</w:t>
      </w:r>
      <w:r>
        <w:rPr>
          <w:rFonts w:ascii="Arial" w:hAnsi="Arial" w:cs="Arial"/>
          <w:sz w:val="24"/>
          <w:szCs w:val="24"/>
        </w:rPr>
        <w:t>]</w:t>
      </w:r>
      <w:r>
        <w:rPr>
          <w:rFonts w:ascii="Arial" w:hAnsi="Arial" w:cs="Arial"/>
          <w:sz w:val="24"/>
          <w:szCs w:val="24"/>
        </w:rPr>
        <w:tab/>
        <w:t xml:space="preserve">van </w:t>
      </w:r>
      <w:proofErr w:type="spellStart"/>
      <w:r>
        <w:rPr>
          <w:rFonts w:ascii="Arial" w:hAnsi="Arial" w:cs="Arial"/>
          <w:sz w:val="24"/>
          <w:szCs w:val="24"/>
        </w:rPr>
        <w:t>der</w:t>
      </w:r>
      <w:proofErr w:type="spellEnd"/>
      <w:r>
        <w:rPr>
          <w:rFonts w:ascii="Arial" w:hAnsi="Arial" w:cs="Arial"/>
          <w:sz w:val="24"/>
          <w:szCs w:val="24"/>
        </w:rPr>
        <w:t xml:space="preserve"> </w:t>
      </w:r>
      <w:proofErr w:type="spellStart"/>
      <w:r>
        <w:rPr>
          <w:rFonts w:ascii="Arial" w:hAnsi="Arial" w:cs="Arial"/>
          <w:sz w:val="24"/>
          <w:szCs w:val="24"/>
        </w:rPr>
        <w:t>Heijden</w:t>
      </w:r>
      <w:proofErr w:type="spellEnd"/>
      <w:r>
        <w:rPr>
          <w:rFonts w:ascii="Arial" w:hAnsi="Arial" w:cs="Arial"/>
          <w:sz w:val="24"/>
          <w:szCs w:val="24"/>
        </w:rPr>
        <w:t xml:space="preserve"> MGA. </w:t>
      </w:r>
      <w:proofErr w:type="gramStart"/>
      <w:r>
        <w:rPr>
          <w:rFonts w:ascii="Arial" w:hAnsi="Arial" w:cs="Arial"/>
          <w:sz w:val="24"/>
          <w:szCs w:val="24"/>
        </w:rPr>
        <w:t>Arbuscular mycorrhizal fungi as support systems for seedling establishment in grassland.</w:t>
      </w:r>
      <w:proofErr w:type="gramEnd"/>
      <w:r>
        <w:rPr>
          <w:rFonts w:ascii="Arial" w:hAnsi="Arial" w:cs="Arial"/>
          <w:sz w:val="24"/>
          <w:szCs w:val="24"/>
        </w:rPr>
        <w:t xml:space="preserve"> Ecol </w:t>
      </w:r>
      <w:proofErr w:type="spellStart"/>
      <w:r>
        <w:rPr>
          <w:rFonts w:ascii="Arial" w:hAnsi="Arial" w:cs="Arial"/>
          <w:sz w:val="24"/>
          <w:szCs w:val="24"/>
        </w:rPr>
        <w:t>Lett</w:t>
      </w:r>
      <w:proofErr w:type="spellEnd"/>
      <w:r>
        <w:rPr>
          <w:rFonts w:ascii="Arial" w:hAnsi="Arial" w:cs="Arial"/>
          <w:sz w:val="24"/>
          <w:szCs w:val="24"/>
        </w:rPr>
        <w:t xml:space="preserve"> 2004</w:t>
      </w:r>
      <w:proofErr w:type="gramStart"/>
      <w:r>
        <w:rPr>
          <w:rFonts w:ascii="Arial" w:hAnsi="Arial" w:cs="Arial"/>
          <w:sz w:val="24"/>
          <w:szCs w:val="24"/>
        </w:rPr>
        <w:t>;7:293</w:t>
      </w:r>
      <w:proofErr w:type="gramEnd"/>
      <w:r>
        <w:rPr>
          <w:rFonts w:ascii="Arial" w:hAnsi="Arial" w:cs="Arial"/>
          <w:sz w:val="24"/>
          <w:szCs w:val="24"/>
        </w:rPr>
        <w:t>-303.</w:t>
      </w:r>
    </w:p>
    <w:p w:rsidR="00DD607D" w:rsidRDefault="006C5E50" w:rsidP="00DD607D">
      <w:pPr>
        <w:spacing w:after="0" w:line="480" w:lineRule="auto"/>
        <w:ind w:left="720" w:hanging="720"/>
        <w:jc w:val="both"/>
        <w:rPr>
          <w:rFonts w:ascii="Arial" w:hAnsi="Arial" w:cs="Arial"/>
          <w:sz w:val="24"/>
          <w:szCs w:val="24"/>
        </w:rPr>
      </w:pPr>
      <w:r w:rsidDel="006C5E50">
        <w:rPr>
          <w:rFonts w:ascii="Arial" w:hAnsi="Arial" w:cs="Arial"/>
          <w:sz w:val="24"/>
          <w:szCs w:val="24"/>
        </w:rPr>
        <w:t xml:space="preserve"> </w:t>
      </w:r>
      <w:r w:rsidR="00DD607D">
        <w:rPr>
          <w:rFonts w:ascii="Arial" w:hAnsi="Arial" w:cs="Arial"/>
          <w:sz w:val="24"/>
          <w:szCs w:val="24"/>
        </w:rPr>
        <w:t>[</w:t>
      </w:r>
      <w:r>
        <w:rPr>
          <w:rFonts w:ascii="Arial" w:hAnsi="Arial" w:cs="Arial"/>
          <w:sz w:val="24"/>
          <w:szCs w:val="24"/>
        </w:rPr>
        <w:t>49</w:t>
      </w:r>
      <w:r w:rsidR="00DD607D">
        <w:rPr>
          <w:rFonts w:ascii="Arial" w:hAnsi="Arial" w:cs="Arial"/>
          <w:sz w:val="24"/>
          <w:szCs w:val="24"/>
        </w:rPr>
        <w:t>]</w:t>
      </w:r>
      <w:r w:rsidR="00DD607D">
        <w:rPr>
          <w:rFonts w:ascii="Arial" w:hAnsi="Arial" w:cs="Arial"/>
          <w:sz w:val="24"/>
          <w:szCs w:val="24"/>
        </w:rPr>
        <w:tab/>
      </w:r>
      <w:proofErr w:type="spellStart"/>
      <w:r w:rsidR="00DD607D">
        <w:rPr>
          <w:rFonts w:ascii="Arial" w:hAnsi="Arial" w:cs="Arial"/>
          <w:sz w:val="24"/>
          <w:szCs w:val="24"/>
        </w:rPr>
        <w:t>Facelli</w:t>
      </w:r>
      <w:proofErr w:type="spellEnd"/>
      <w:r w:rsidR="00DD607D">
        <w:rPr>
          <w:rFonts w:ascii="Arial" w:hAnsi="Arial" w:cs="Arial"/>
          <w:sz w:val="24"/>
          <w:szCs w:val="24"/>
        </w:rPr>
        <w:t xml:space="preserve"> E, Smith SE, </w:t>
      </w:r>
      <w:proofErr w:type="spellStart"/>
      <w:r w:rsidR="00DD607D">
        <w:rPr>
          <w:rFonts w:ascii="Arial" w:hAnsi="Arial" w:cs="Arial"/>
          <w:sz w:val="24"/>
          <w:szCs w:val="24"/>
        </w:rPr>
        <w:t>Facelli</w:t>
      </w:r>
      <w:proofErr w:type="spellEnd"/>
      <w:r w:rsidR="00DD607D">
        <w:rPr>
          <w:rFonts w:ascii="Arial" w:hAnsi="Arial" w:cs="Arial"/>
          <w:sz w:val="24"/>
          <w:szCs w:val="24"/>
        </w:rPr>
        <w:t xml:space="preserve"> JM, </w:t>
      </w:r>
      <w:proofErr w:type="spellStart"/>
      <w:r w:rsidR="00DD607D">
        <w:rPr>
          <w:rFonts w:ascii="Arial" w:hAnsi="Arial" w:cs="Arial"/>
          <w:sz w:val="24"/>
          <w:szCs w:val="24"/>
        </w:rPr>
        <w:t>Christophersen</w:t>
      </w:r>
      <w:proofErr w:type="spellEnd"/>
      <w:r w:rsidR="00DD607D">
        <w:rPr>
          <w:rFonts w:ascii="Arial" w:hAnsi="Arial" w:cs="Arial"/>
          <w:sz w:val="24"/>
          <w:szCs w:val="24"/>
        </w:rPr>
        <w:t xml:space="preserve"> HM, Smith FA</w:t>
      </w:r>
      <w:proofErr w:type="gramStart"/>
      <w:r w:rsidR="00DD607D">
        <w:rPr>
          <w:rFonts w:ascii="Arial" w:hAnsi="Arial" w:cs="Arial"/>
          <w:sz w:val="24"/>
          <w:szCs w:val="24"/>
        </w:rPr>
        <w:t>..</w:t>
      </w:r>
      <w:proofErr w:type="gramEnd"/>
      <w:r w:rsidR="00DD607D">
        <w:rPr>
          <w:rFonts w:ascii="Arial" w:hAnsi="Arial" w:cs="Arial"/>
          <w:sz w:val="24"/>
          <w:szCs w:val="24"/>
        </w:rPr>
        <w:t xml:space="preserve"> Underground friends or enemies: model plants help to unravel direct and indirect effects of arbuscular mycorrhizal fungi on plant competition. New </w:t>
      </w:r>
      <w:proofErr w:type="spellStart"/>
      <w:r w:rsidR="00DD607D">
        <w:rPr>
          <w:rFonts w:ascii="Arial" w:hAnsi="Arial" w:cs="Arial"/>
          <w:sz w:val="24"/>
          <w:szCs w:val="24"/>
        </w:rPr>
        <w:t>Phytol</w:t>
      </w:r>
      <w:proofErr w:type="spellEnd"/>
      <w:r w:rsidR="00DD607D">
        <w:rPr>
          <w:rFonts w:ascii="Arial" w:hAnsi="Arial" w:cs="Arial"/>
          <w:sz w:val="24"/>
          <w:szCs w:val="24"/>
        </w:rPr>
        <w:t xml:space="preserve"> 2010</w:t>
      </w:r>
      <w:proofErr w:type="gramStart"/>
      <w:r w:rsidR="00DD607D">
        <w:rPr>
          <w:rFonts w:ascii="Arial" w:hAnsi="Arial" w:cs="Arial"/>
          <w:sz w:val="24"/>
          <w:szCs w:val="24"/>
        </w:rPr>
        <w:t>;185:1050</w:t>
      </w:r>
      <w:proofErr w:type="gramEnd"/>
      <w:r w:rsidR="00DD607D">
        <w:rPr>
          <w:rFonts w:ascii="Arial" w:hAnsi="Arial" w:cs="Arial"/>
          <w:sz w:val="24"/>
          <w:szCs w:val="24"/>
        </w:rPr>
        <w:t>-61.</w:t>
      </w:r>
    </w:p>
    <w:p w:rsidR="00F3434D" w:rsidRDefault="00F3434D" w:rsidP="00F3434D">
      <w:pPr>
        <w:autoSpaceDE w:val="0"/>
        <w:autoSpaceDN w:val="0"/>
        <w:adjustRightInd w:val="0"/>
        <w:spacing w:after="0" w:line="480" w:lineRule="auto"/>
        <w:ind w:left="720" w:hanging="720"/>
        <w:rPr>
          <w:rFonts w:ascii="Arial" w:eastAsia="Calibri" w:hAnsi="Arial" w:cs="Arial"/>
          <w:sz w:val="24"/>
          <w:szCs w:val="24"/>
          <w:lang w:eastAsia="en-GB"/>
        </w:rPr>
      </w:pPr>
      <w:r>
        <w:rPr>
          <w:rFonts w:ascii="Arial" w:hAnsi="Arial" w:cs="Arial"/>
          <w:sz w:val="24"/>
          <w:szCs w:val="24"/>
        </w:rPr>
        <w:t>[5</w:t>
      </w:r>
      <w:r w:rsidR="006C5E50">
        <w:rPr>
          <w:rFonts w:ascii="Arial" w:hAnsi="Arial" w:cs="Arial"/>
          <w:sz w:val="24"/>
          <w:szCs w:val="24"/>
        </w:rPr>
        <w:t>0</w:t>
      </w:r>
      <w:r>
        <w:rPr>
          <w:rFonts w:ascii="Arial" w:hAnsi="Arial" w:cs="Arial"/>
          <w:sz w:val="24"/>
          <w:szCs w:val="24"/>
        </w:rPr>
        <w:t>]</w:t>
      </w:r>
      <w:r>
        <w:rPr>
          <w:rFonts w:ascii="Arial" w:hAnsi="Arial" w:cs="Arial"/>
          <w:sz w:val="24"/>
          <w:szCs w:val="24"/>
        </w:rPr>
        <w:tab/>
      </w:r>
      <w:r>
        <w:rPr>
          <w:rFonts w:ascii="Arial" w:eastAsia="Calibri" w:hAnsi="Arial" w:cs="Arial"/>
          <w:sz w:val="24"/>
          <w:szCs w:val="24"/>
          <w:lang w:eastAsia="en-GB"/>
        </w:rPr>
        <w:t xml:space="preserve">Hodge A, Fitter AH. Substantial nitrogen acquisition by arbuscular mycorrhizal fungi from organic material has implications for N cycling. Proc </w:t>
      </w:r>
      <w:proofErr w:type="spellStart"/>
      <w:r>
        <w:rPr>
          <w:rFonts w:ascii="Arial" w:eastAsia="Calibri" w:hAnsi="Arial" w:cs="Arial"/>
          <w:sz w:val="24"/>
          <w:szCs w:val="24"/>
          <w:lang w:eastAsia="en-GB"/>
        </w:rPr>
        <w:t>Natl</w:t>
      </w:r>
      <w:proofErr w:type="spellEnd"/>
      <w:r>
        <w:rPr>
          <w:rFonts w:ascii="Arial" w:eastAsia="Calibri" w:hAnsi="Arial" w:cs="Arial"/>
          <w:sz w:val="24"/>
          <w:szCs w:val="24"/>
          <w:lang w:eastAsia="en-GB"/>
        </w:rPr>
        <w:t xml:space="preserve"> </w:t>
      </w:r>
      <w:proofErr w:type="spellStart"/>
      <w:r>
        <w:rPr>
          <w:rFonts w:ascii="Arial" w:eastAsia="Calibri" w:hAnsi="Arial" w:cs="Arial"/>
          <w:sz w:val="24"/>
          <w:szCs w:val="24"/>
          <w:lang w:eastAsia="en-GB"/>
        </w:rPr>
        <w:t>Acad</w:t>
      </w:r>
      <w:proofErr w:type="spellEnd"/>
      <w:r>
        <w:rPr>
          <w:rFonts w:ascii="Arial" w:eastAsia="Calibri" w:hAnsi="Arial" w:cs="Arial"/>
          <w:sz w:val="24"/>
          <w:szCs w:val="24"/>
          <w:lang w:eastAsia="en-GB"/>
        </w:rPr>
        <w:t xml:space="preserve"> </w:t>
      </w:r>
      <w:proofErr w:type="spellStart"/>
      <w:r>
        <w:rPr>
          <w:rFonts w:ascii="Arial" w:eastAsia="Calibri" w:hAnsi="Arial" w:cs="Arial"/>
          <w:sz w:val="24"/>
          <w:szCs w:val="24"/>
          <w:lang w:eastAsia="en-GB"/>
        </w:rPr>
        <w:t>Sci</w:t>
      </w:r>
      <w:proofErr w:type="spellEnd"/>
      <w:r>
        <w:rPr>
          <w:rFonts w:ascii="Arial" w:eastAsia="Calibri" w:hAnsi="Arial" w:cs="Arial"/>
          <w:sz w:val="24"/>
          <w:szCs w:val="24"/>
          <w:lang w:eastAsia="en-GB"/>
        </w:rPr>
        <w:t xml:space="preserve"> USA 2010</w:t>
      </w:r>
      <w:proofErr w:type="gramStart"/>
      <w:r>
        <w:rPr>
          <w:rFonts w:ascii="Arial" w:eastAsia="Calibri" w:hAnsi="Arial" w:cs="Arial"/>
          <w:sz w:val="24"/>
          <w:szCs w:val="24"/>
          <w:lang w:eastAsia="en-GB"/>
        </w:rPr>
        <w:t>;107:13754</w:t>
      </w:r>
      <w:proofErr w:type="gramEnd"/>
      <w:r>
        <w:rPr>
          <w:rFonts w:ascii="Arial" w:eastAsia="Calibri" w:hAnsi="Arial" w:cs="Arial"/>
          <w:sz w:val="24"/>
          <w:szCs w:val="24"/>
          <w:lang w:eastAsia="en-GB"/>
        </w:rPr>
        <w:t>-9.</w:t>
      </w:r>
    </w:p>
    <w:p w:rsidR="00DD607D" w:rsidRDefault="00DD607D" w:rsidP="00DD607D">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w:t>
      </w:r>
      <w:r w:rsidR="003703C1">
        <w:rPr>
          <w:rFonts w:ascii="Arial" w:hAnsi="Arial" w:cs="Arial"/>
          <w:sz w:val="24"/>
          <w:szCs w:val="24"/>
        </w:rPr>
        <w:t>5</w:t>
      </w:r>
      <w:r w:rsidR="006C5E50">
        <w:rPr>
          <w:rFonts w:ascii="Arial" w:hAnsi="Arial" w:cs="Arial"/>
          <w:sz w:val="24"/>
          <w:szCs w:val="24"/>
        </w:rPr>
        <w:t>1</w:t>
      </w:r>
      <w:r>
        <w:rPr>
          <w:rFonts w:ascii="Arial" w:hAnsi="Arial" w:cs="Arial"/>
          <w:sz w:val="24"/>
          <w:szCs w:val="24"/>
        </w:rPr>
        <w:t>]</w:t>
      </w:r>
      <w:r>
        <w:rPr>
          <w:rFonts w:ascii="Arial" w:hAnsi="Arial" w:cs="Arial"/>
          <w:sz w:val="24"/>
          <w:szCs w:val="24"/>
        </w:rPr>
        <w:tab/>
      </w:r>
      <w:proofErr w:type="spellStart"/>
      <w:r>
        <w:rPr>
          <w:rFonts w:ascii="Arial" w:hAnsi="Arial" w:cs="Arial"/>
          <w:sz w:val="24"/>
          <w:szCs w:val="24"/>
        </w:rPr>
        <w:t>Brundrett</w:t>
      </w:r>
      <w:proofErr w:type="spellEnd"/>
      <w:r>
        <w:rPr>
          <w:rFonts w:ascii="Arial" w:hAnsi="Arial" w:cs="Arial"/>
          <w:sz w:val="24"/>
          <w:szCs w:val="24"/>
        </w:rPr>
        <w:t xml:space="preserve"> M, </w:t>
      </w:r>
      <w:proofErr w:type="spellStart"/>
      <w:r>
        <w:rPr>
          <w:rFonts w:ascii="Arial" w:hAnsi="Arial" w:cs="Arial"/>
          <w:sz w:val="24"/>
          <w:szCs w:val="24"/>
        </w:rPr>
        <w:t>Murase</w:t>
      </w:r>
      <w:proofErr w:type="spellEnd"/>
      <w:r>
        <w:rPr>
          <w:rFonts w:ascii="Arial" w:hAnsi="Arial" w:cs="Arial"/>
          <w:sz w:val="24"/>
          <w:szCs w:val="24"/>
        </w:rPr>
        <w:t xml:space="preserve"> G, Kendrick B. Comparative anatomy of roots and </w:t>
      </w:r>
      <w:proofErr w:type="spellStart"/>
      <w:r>
        <w:rPr>
          <w:rFonts w:ascii="Arial" w:hAnsi="Arial" w:cs="Arial"/>
          <w:sz w:val="24"/>
          <w:szCs w:val="24"/>
        </w:rPr>
        <w:t>mycorrhizae</w:t>
      </w:r>
      <w:proofErr w:type="spellEnd"/>
      <w:r>
        <w:rPr>
          <w:rFonts w:ascii="Arial" w:hAnsi="Arial" w:cs="Arial"/>
          <w:sz w:val="24"/>
          <w:szCs w:val="24"/>
        </w:rPr>
        <w:t xml:space="preserve"> of common Ontario trees. Can J </w:t>
      </w:r>
      <w:proofErr w:type="spellStart"/>
      <w:r>
        <w:rPr>
          <w:rFonts w:ascii="Arial" w:hAnsi="Arial" w:cs="Arial"/>
          <w:sz w:val="24"/>
          <w:szCs w:val="24"/>
        </w:rPr>
        <w:t>Bot</w:t>
      </w:r>
      <w:proofErr w:type="spellEnd"/>
      <w:r>
        <w:rPr>
          <w:rFonts w:ascii="Arial" w:hAnsi="Arial" w:cs="Arial"/>
          <w:sz w:val="24"/>
          <w:szCs w:val="24"/>
        </w:rPr>
        <w:t xml:space="preserve"> 1990</w:t>
      </w:r>
      <w:proofErr w:type="gramStart"/>
      <w:r>
        <w:rPr>
          <w:rFonts w:ascii="Arial" w:hAnsi="Arial" w:cs="Arial"/>
          <w:sz w:val="24"/>
          <w:szCs w:val="24"/>
        </w:rPr>
        <w:t>;68:551</w:t>
      </w:r>
      <w:proofErr w:type="gramEnd"/>
      <w:r>
        <w:rPr>
          <w:rFonts w:ascii="Arial" w:hAnsi="Arial" w:cs="Arial"/>
          <w:sz w:val="24"/>
          <w:szCs w:val="24"/>
        </w:rPr>
        <w:t xml:space="preserve">-78. </w:t>
      </w:r>
    </w:p>
    <w:p w:rsidR="00DD607D" w:rsidRDefault="00DD607D" w:rsidP="00DD607D">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w:t>
      </w:r>
      <w:r w:rsidR="003703C1">
        <w:rPr>
          <w:rFonts w:ascii="Arial" w:hAnsi="Arial" w:cs="Arial"/>
          <w:sz w:val="24"/>
          <w:szCs w:val="24"/>
        </w:rPr>
        <w:t>5</w:t>
      </w:r>
      <w:r w:rsidR="006C5E50">
        <w:rPr>
          <w:rFonts w:ascii="Arial" w:hAnsi="Arial" w:cs="Arial"/>
          <w:sz w:val="24"/>
          <w:szCs w:val="24"/>
        </w:rPr>
        <w:t>2</w:t>
      </w:r>
      <w:r>
        <w:rPr>
          <w:rFonts w:ascii="Arial" w:hAnsi="Arial" w:cs="Arial"/>
          <w:sz w:val="24"/>
          <w:szCs w:val="24"/>
        </w:rPr>
        <w:t>]</w:t>
      </w:r>
      <w:r>
        <w:rPr>
          <w:rFonts w:ascii="Arial" w:hAnsi="Arial" w:cs="Arial"/>
          <w:sz w:val="24"/>
          <w:szCs w:val="24"/>
        </w:rPr>
        <w:tab/>
        <w:t xml:space="preserve">Dickson S, Smith FA, Smith SE. Structural differences in arbuscular mycorrhizal symbioses: more than 100 years after </w:t>
      </w:r>
      <w:proofErr w:type="spellStart"/>
      <w:r>
        <w:rPr>
          <w:rFonts w:ascii="Arial" w:hAnsi="Arial" w:cs="Arial"/>
          <w:sz w:val="24"/>
          <w:szCs w:val="24"/>
        </w:rPr>
        <w:t>Gallaud</w:t>
      </w:r>
      <w:proofErr w:type="spellEnd"/>
      <w:r>
        <w:rPr>
          <w:rFonts w:ascii="Arial" w:hAnsi="Arial" w:cs="Arial"/>
          <w:sz w:val="24"/>
          <w:szCs w:val="24"/>
        </w:rPr>
        <w:t>, where next? Mycorrhiza 2007</w:t>
      </w:r>
      <w:proofErr w:type="gramStart"/>
      <w:r>
        <w:rPr>
          <w:rFonts w:ascii="Arial" w:hAnsi="Arial" w:cs="Arial"/>
          <w:sz w:val="24"/>
          <w:szCs w:val="24"/>
        </w:rPr>
        <w:t>;17:375</w:t>
      </w:r>
      <w:proofErr w:type="gramEnd"/>
      <w:r>
        <w:rPr>
          <w:rFonts w:ascii="Arial" w:hAnsi="Arial" w:cs="Arial"/>
          <w:sz w:val="24"/>
          <w:szCs w:val="24"/>
        </w:rPr>
        <w:t>-93.</w:t>
      </w:r>
    </w:p>
    <w:p w:rsidR="00DD607D" w:rsidRDefault="00DD607D" w:rsidP="00DD607D">
      <w:pPr>
        <w:spacing w:after="0" w:line="480" w:lineRule="auto"/>
        <w:ind w:left="720" w:hanging="720"/>
        <w:jc w:val="both"/>
        <w:rPr>
          <w:rFonts w:ascii="Arial" w:hAnsi="Arial" w:cs="Arial"/>
          <w:sz w:val="24"/>
          <w:szCs w:val="24"/>
        </w:rPr>
      </w:pPr>
      <w:r>
        <w:rPr>
          <w:rFonts w:ascii="Arial" w:hAnsi="Arial" w:cs="Arial"/>
          <w:sz w:val="24"/>
          <w:szCs w:val="24"/>
        </w:rPr>
        <w:t>[</w:t>
      </w:r>
      <w:r w:rsidR="003703C1">
        <w:rPr>
          <w:rFonts w:ascii="Arial" w:hAnsi="Arial" w:cs="Arial"/>
          <w:sz w:val="24"/>
          <w:szCs w:val="24"/>
        </w:rPr>
        <w:t>5</w:t>
      </w:r>
      <w:r w:rsidR="006C5E50">
        <w:rPr>
          <w:rFonts w:ascii="Arial" w:hAnsi="Arial" w:cs="Arial"/>
          <w:sz w:val="24"/>
          <w:szCs w:val="24"/>
        </w:rPr>
        <w:t>3</w:t>
      </w:r>
      <w:r>
        <w:rPr>
          <w:rFonts w:ascii="Arial" w:hAnsi="Arial" w:cs="Arial"/>
          <w:sz w:val="24"/>
          <w:szCs w:val="24"/>
        </w:rPr>
        <w:t>]</w:t>
      </w:r>
      <w:r>
        <w:rPr>
          <w:rFonts w:ascii="Arial" w:hAnsi="Arial" w:cs="Arial"/>
          <w:sz w:val="24"/>
          <w:szCs w:val="24"/>
        </w:rPr>
        <w:tab/>
        <w:t xml:space="preserve">Jacobi LM, </w:t>
      </w:r>
      <w:proofErr w:type="spellStart"/>
      <w:r>
        <w:rPr>
          <w:rFonts w:ascii="Arial" w:hAnsi="Arial" w:cs="Arial"/>
          <w:sz w:val="24"/>
          <w:szCs w:val="24"/>
        </w:rPr>
        <w:t>Zubkova</w:t>
      </w:r>
      <w:proofErr w:type="spellEnd"/>
      <w:r>
        <w:rPr>
          <w:rFonts w:ascii="Arial" w:hAnsi="Arial" w:cs="Arial"/>
          <w:sz w:val="24"/>
          <w:szCs w:val="24"/>
        </w:rPr>
        <w:t xml:space="preserve"> LA, </w:t>
      </w:r>
      <w:proofErr w:type="spellStart"/>
      <w:r>
        <w:rPr>
          <w:rFonts w:ascii="Arial" w:hAnsi="Arial" w:cs="Arial"/>
          <w:sz w:val="24"/>
          <w:szCs w:val="24"/>
        </w:rPr>
        <w:t>Barmicheva</w:t>
      </w:r>
      <w:proofErr w:type="spellEnd"/>
      <w:r>
        <w:rPr>
          <w:rFonts w:ascii="Arial" w:hAnsi="Arial" w:cs="Arial"/>
          <w:sz w:val="24"/>
          <w:szCs w:val="24"/>
        </w:rPr>
        <w:t xml:space="preserve"> EM, </w:t>
      </w:r>
      <w:proofErr w:type="spellStart"/>
      <w:r>
        <w:rPr>
          <w:rFonts w:ascii="Arial" w:hAnsi="Arial" w:cs="Arial"/>
          <w:sz w:val="24"/>
          <w:szCs w:val="24"/>
        </w:rPr>
        <w:t>Tsyganov</w:t>
      </w:r>
      <w:proofErr w:type="spellEnd"/>
      <w:r>
        <w:rPr>
          <w:rFonts w:ascii="Arial" w:hAnsi="Arial" w:cs="Arial"/>
          <w:sz w:val="24"/>
          <w:szCs w:val="24"/>
        </w:rPr>
        <w:t xml:space="preserve"> VE, </w:t>
      </w:r>
      <w:proofErr w:type="spellStart"/>
      <w:r>
        <w:rPr>
          <w:rFonts w:ascii="Arial" w:hAnsi="Arial" w:cs="Arial"/>
          <w:sz w:val="24"/>
          <w:szCs w:val="24"/>
        </w:rPr>
        <w:t>Borisov</w:t>
      </w:r>
      <w:proofErr w:type="spellEnd"/>
      <w:r>
        <w:rPr>
          <w:rFonts w:ascii="Arial" w:hAnsi="Arial" w:cs="Arial"/>
          <w:sz w:val="24"/>
          <w:szCs w:val="24"/>
        </w:rPr>
        <w:t xml:space="preserve"> AY, </w:t>
      </w:r>
      <w:proofErr w:type="spellStart"/>
      <w:r>
        <w:rPr>
          <w:rFonts w:ascii="Arial" w:hAnsi="Arial" w:cs="Arial"/>
          <w:sz w:val="24"/>
          <w:szCs w:val="24"/>
        </w:rPr>
        <w:t>Tikhonovich</w:t>
      </w:r>
      <w:proofErr w:type="spellEnd"/>
      <w:r>
        <w:rPr>
          <w:rFonts w:ascii="Arial" w:hAnsi="Arial" w:cs="Arial"/>
          <w:sz w:val="24"/>
          <w:szCs w:val="24"/>
        </w:rPr>
        <w:t xml:space="preserve"> IA. </w:t>
      </w:r>
      <w:proofErr w:type="gramStart"/>
      <w:r>
        <w:rPr>
          <w:rFonts w:ascii="Arial" w:hAnsi="Arial" w:cs="Arial"/>
          <w:sz w:val="24"/>
          <w:szCs w:val="24"/>
        </w:rPr>
        <w:t xml:space="preserve">Effect of mutations in the pea genes </w:t>
      </w:r>
      <w:r w:rsidRPr="007D6A93">
        <w:rPr>
          <w:rFonts w:ascii="Arial" w:hAnsi="Arial" w:cs="Arial"/>
          <w:i/>
          <w:sz w:val="24"/>
          <w:szCs w:val="24"/>
        </w:rPr>
        <w:t>Sym33</w:t>
      </w:r>
      <w:r>
        <w:rPr>
          <w:rFonts w:ascii="Arial" w:hAnsi="Arial" w:cs="Arial"/>
          <w:sz w:val="24"/>
          <w:szCs w:val="24"/>
        </w:rPr>
        <w:t xml:space="preserve"> and </w:t>
      </w:r>
      <w:r w:rsidRPr="007D6A93">
        <w:rPr>
          <w:rFonts w:ascii="Arial" w:hAnsi="Arial" w:cs="Arial"/>
          <w:i/>
          <w:sz w:val="24"/>
          <w:szCs w:val="24"/>
        </w:rPr>
        <w:t>Sym40</w:t>
      </w:r>
      <w:r>
        <w:rPr>
          <w:rFonts w:ascii="Arial" w:hAnsi="Arial" w:cs="Arial"/>
          <w:sz w:val="24"/>
          <w:szCs w:val="24"/>
        </w:rPr>
        <w:t>.</w:t>
      </w:r>
      <w:proofErr w:type="gramEnd"/>
      <w:r>
        <w:rPr>
          <w:rFonts w:ascii="Arial" w:hAnsi="Arial" w:cs="Arial"/>
          <w:sz w:val="24"/>
          <w:szCs w:val="24"/>
        </w:rPr>
        <w:t xml:space="preserve"> II. Dynamics of arbuscule development and turnover. </w:t>
      </w:r>
      <w:r w:rsidRPr="007D6A93">
        <w:rPr>
          <w:rFonts w:ascii="Arial" w:hAnsi="Arial" w:cs="Arial"/>
          <w:sz w:val="24"/>
          <w:szCs w:val="24"/>
        </w:rPr>
        <w:t xml:space="preserve">Mycorrhiza </w:t>
      </w:r>
      <w:r>
        <w:rPr>
          <w:rFonts w:ascii="Arial" w:hAnsi="Arial" w:cs="Arial"/>
          <w:sz w:val="24"/>
          <w:szCs w:val="24"/>
        </w:rPr>
        <w:t>2003</w:t>
      </w:r>
      <w:proofErr w:type="gramStart"/>
      <w:r>
        <w:rPr>
          <w:rFonts w:ascii="Arial" w:hAnsi="Arial" w:cs="Arial"/>
          <w:sz w:val="24"/>
          <w:szCs w:val="24"/>
        </w:rPr>
        <w:t>;13:9</w:t>
      </w:r>
      <w:proofErr w:type="gramEnd"/>
      <w:r>
        <w:rPr>
          <w:rFonts w:ascii="Arial" w:hAnsi="Arial" w:cs="Arial"/>
          <w:sz w:val="24"/>
          <w:szCs w:val="24"/>
        </w:rPr>
        <w:t>-16.</w:t>
      </w:r>
    </w:p>
    <w:p w:rsidR="00DD607D" w:rsidRDefault="00DD607D" w:rsidP="00DD607D">
      <w:pPr>
        <w:autoSpaceDE w:val="0"/>
        <w:autoSpaceDN w:val="0"/>
        <w:adjustRightInd w:val="0"/>
        <w:spacing w:after="240" w:line="480" w:lineRule="auto"/>
        <w:ind w:left="720" w:hanging="720"/>
        <w:jc w:val="both"/>
        <w:rPr>
          <w:rFonts w:ascii="Arial" w:hAnsi="Arial" w:cs="Arial"/>
          <w:sz w:val="24"/>
          <w:szCs w:val="24"/>
        </w:rPr>
      </w:pPr>
      <w:proofErr w:type="gramStart"/>
      <w:r>
        <w:rPr>
          <w:rFonts w:ascii="Arial" w:hAnsi="Arial" w:cs="Arial"/>
          <w:sz w:val="24"/>
          <w:szCs w:val="24"/>
        </w:rPr>
        <w:t>[5</w:t>
      </w:r>
      <w:r w:rsidR="006C5E50">
        <w:rPr>
          <w:rFonts w:ascii="Arial" w:hAnsi="Arial" w:cs="Arial"/>
          <w:sz w:val="24"/>
          <w:szCs w:val="24"/>
        </w:rPr>
        <w:t>4</w:t>
      </w:r>
      <w:r>
        <w:rPr>
          <w:rFonts w:ascii="Arial" w:hAnsi="Arial" w:cs="Arial"/>
          <w:sz w:val="24"/>
          <w:szCs w:val="24"/>
        </w:rPr>
        <w:t>]</w:t>
      </w:r>
      <w:r>
        <w:rPr>
          <w:rFonts w:ascii="Arial" w:hAnsi="Arial" w:cs="Arial"/>
          <w:sz w:val="24"/>
          <w:szCs w:val="24"/>
        </w:rPr>
        <w:tab/>
        <w:t>Bucher M. Functional biology of plant phosphate uptake at root and mycorrhizal interfaces.</w:t>
      </w:r>
      <w:proofErr w:type="gramEnd"/>
      <w:r>
        <w:rPr>
          <w:rFonts w:ascii="Arial" w:hAnsi="Arial" w:cs="Arial"/>
          <w:sz w:val="24"/>
          <w:szCs w:val="24"/>
        </w:rPr>
        <w:t xml:space="preserve"> New </w:t>
      </w:r>
      <w:proofErr w:type="spellStart"/>
      <w:r>
        <w:rPr>
          <w:rFonts w:ascii="Arial" w:hAnsi="Arial" w:cs="Arial"/>
          <w:sz w:val="24"/>
          <w:szCs w:val="24"/>
        </w:rPr>
        <w:t>Phytol</w:t>
      </w:r>
      <w:proofErr w:type="spellEnd"/>
      <w:r>
        <w:rPr>
          <w:rFonts w:ascii="Arial" w:hAnsi="Arial" w:cs="Arial"/>
          <w:sz w:val="24"/>
          <w:szCs w:val="24"/>
        </w:rPr>
        <w:t xml:space="preserve"> 2007</w:t>
      </w:r>
      <w:proofErr w:type="gramStart"/>
      <w:r>
        <w:rPr>
          <w:rFonts w:ascii="Arial" w:hAnsi="Arial" w:cs="Arial"/>
          <w:sz w:val="24"/>
          <w:szCs w:val="24"/>
        </w:rPr>
        <w:t>;173:11</w:t>
      </w:r>
      <w:proofErr w:type="gramEnd"/>
      <w:r>
        <w:rPr>
          <w:rFonts w:ascii="Arial" w:hAnsi="Arial" w:cs="Arial"/>
          <w:sz w:val="24"/>
          <w:szCs w:val="24"/>
        </w:rPr>
        <w:t>-26.</w:t>
      </w:r>
    </w:p>
    <w:p w:rsidR="00DD607D" w:rsidRDefault="00DD607D" w:rsidP="00DD607D">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[5</w:t>
      </w:r>
      <w:r w:rsidR="006C5E50">
        <w:rPr>
          <w:rFonts w:ascii="Arial" w:hAnsi="Arial" w:cs="Arial"/>
          <w:sz w:val="24"/>
          <w:szCs w:val="24"/>
        </w:rPr>
        <w:t>5</w:t>
      </w:r>
      <w:r>
        <w:rPr>
          <w:rFonts w:ascii="Arial" w:hAnsi="Arial" w:cs="Arial"/>
          <w:sz w:val="24"/>
          <w:szCs w:val="24"/>
        </w:rPr>
        <w:t>]</w:t>
      </w:r>
      <w:r>
        <w:rPr>
          <w:rFonts w:ascii="Arial" w:hAnsi="Arial" w:cs="Arial"/>
          <w:sz w:val="24"/>
          <w:szCs w:val="24"/>
        </w:rPr>
        <w:tab/>
        <w:t xml:space="preserve">Pearson JN, </w:t>
      </w:r>
      <w:proofErr w:type="spellStart"/>
      <w:r>
        <w:rPr>
          <w:rFonts w:ascii="Arial" w:hAnsi="Arial" w:cs="Arial"/>
          <w:sz w:val="24"/>
          <w:szCs w:val="24"/>
        </w:rPr>
        <w:t>Jakobsen</w:t>
      </w:r>
      <w:proofErr w:type="spellEnd"/>
      <w:r>
        <w:rPr>
          <w:rFonts w:ascii="Arial" w:hAnsi="Arial" w:cs="Arial"/>
          <w:sz w:val="24"/>
          <w:szCs w:val="24"/>
        </w:rPr>
        <w:t xml:space="preserve"> I. </w:t>
      </w:r>
      <w:proofErr w:type="gramStart"/>
      <w:r>
        <w:rPr>
          <w:rFonts w:ascii="Arial" w:hAnsi="Arial" w:cs="Arial"/>
          <w:sz w:val="24"/>
          <w:szCs w:val="24"/>
        </w:rPr>
        <w:t xml:space="preserve">The relative contribution of hyphae and roots to phosphorus uptake by arbuscular mycorrhizal plants measured by dual labelling with </w:t>
      </w:r>
      <w:r w:rsidRPr="00BE2490">
        <w:rPr>
          <w:rFonts w:ascii="Arial" w:hAnsi="Arial" w:cs="Arial"/>
          <w:sz w:val="24"/>
          <w:szCs w:val="24"/>
          <w:vertAlign w:val="superscript"/>
        </w:rPr>
        <w:t>32</w:t>
      </w:r>
      <w:r>
        <w:rPr>
          <w:rFonts w:ascii="Arial" w:hAnsi="Arial" w:cs="Arial"/>
          <w:sz w:val="24"/>
          <w:szCs w:val="24"/>
        </w:rPr>
        <w:t xml:space="preserve">P and </w:t>
      </w:r>
      <w:r w:rsidRPr="00BE2490">
        <w:rPr>
          <w:rFonts w:ascii="Arial" w:hAnsi="Arial" w:cs="Arial"/>
          <w:sz w:val="24"/>
          <w:szCs w:val="24"/>
          <w:vertAlign w:val="superscript"/>
        </w:rPr>
        <w:t>33</w:t>
      </w:r>
      <w:r>
        <w:rPr>
          <w:rFonts w:ascii="Arial" w:hAnsi="Arial" w:cs="Arial"/>
          <w:sz w:val="24"/>
          <w:szCs w:val="24"/>
        </w:rPr>
        <w:t>P.</w:t>
      </w:r>
      <w:proofErr w:type="gramEnd"/>
      <w:r>
        <w:rPr>
          <w:rFonts w:ascii="Arial" w:hAnsi="Arial" w:cs="Arial"/>
          <w:sz w:val="24"/>
          <w:szCs w:val="24"/>
        </w:rPr>
        <w:t xml:space="preserve"> New </w:t>
      </w:r>
      <w:proofErr w:type="spellStart"/>
      <w:r>
        <w:rPr>
          <w:rFonts w:ascii="Arial" w:hAnsi="Arial" w:cs="Arial"/>
          <w:sz w:val="24"/>
          <w:szCs w:val="24"/>
        </w:rPr>
        <w:t>Phytol</w:t>
      </w:r>
      <w:proofErr w:type="spellEnd"/>
      <w:r>
        <w:rPr>
          <w:rFonts w:ascii="Arial" w:hAnsi="Arial" w:cs="Arial"/>
          <w:sz w:val="24"/>
          <w:szCs w:val="24"/>
        </w:rPr>
        <w:t xml:space="preserve"> 1993</w:t>
      </w:r>
      <w:proofErr w:type="gramStart"/>
      <w:r>
        <w:rPr>
          <w:rFonts w:ascii="Arial" w:hAnsi="Arial" w:cs="Arial"/>
          <w:sz w:val="24"/>
          <w:szCs w:val="24"/>
        </w:rPr>
        <w:t>;124:489</w:t>
      </w:r>
      <w:proofErr w:type="gramEnd"/>
      <w:r>
        <w:rPr>
          <w:rFonts w:ascii="Arial" w:hAnsi="Arial" w:cs="Arial"/>
          <w:sz w:val="24"/>
          <w:szCs w:val="24"/>
        </w:rPr>
        <w:t>-94.</w:t>
      </w:r>
    </w:p>
    <w:p w:rsidR="0064360E" w:rsidRDefault="00DD607D" w:rsidP="00DD607D">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lastRenderedPageBreak/>
        <w:t>[5</w:t>
      </w:r>
      <w:r w:rsidR="006C5E50">
        <w:rPr>
          <w:rFonts w:ascii="Arial" w:hAnsi="Arial" w:cs="Arial"/>
          <w:sz w:val="24"/>
          <w:szCs w:val="24"/>
        </w:rPr>
        <w:t>6</w:t>
      </w:r>
      <w:r>
        <w:rPr>
          <w:rFonts w:ascii="Arial" w:hAnsi="Arial" w:cs="Arial"/>
          <w:sz w:val="24"/>
          <w:szCs w:val="24"/>
        </w:rPr>
        <w:t>]</w:t>
      </w:r>
      <w:r>
        <w:rPr>
          <w:rFonts w:ascii="Arial" w:hAnsi="Arial" w:cs="Arial"/>
          <w:sz w:val="24"/>
          <w:szCs w:val="24"/>
        </w:rPr>
        <w:tab/>
      </w:r>
      <w:proofErr w:type="spellStart"/>
      <w:r>
        <w:rPr>
          <w:rFonts w:ascii="Arial" w:hAnsi="Arial" w:cs="Arial"/>
          <w:sz w:val="24"/>
          <w:szCs w:val="24"/>
        </w:rPr>
        <w:t>Cavagnaro</w:t>
      </w:r>
      <w:proofErr w:type="spellEnd"/>
      <w:r>
        <w:rPr>
          <w:rFonts w:ascii="Arial" w:hAnsi="Arial" w:cs="Arial"/>
          <w:sz w:val="24"/>
          <w:szCs w:val="24"/>
        </w:rPr>
        <w:t xml:space="preserve"> TR, Smith FA, </w:t>
      </w:r>
      <w:proofErr w:type="gramStart"/>
      <w:r>
        <w:rPr>
          <w:rFonts w:ascii="Arial" w:hAnsi="Arial" w:cs="Arial"/>
          <w:sz w:val="24"/>
          <w:szCs w:val="24"/>
        </w:rPr>
        <w:t>Smith</w:t>
      </w:r>
      <w:proofErr w:type="gramEnd"/>
      <w:r>
        <w:rPr>
          <w:rFonts w:ascii="Arial" w:hAnsi="Arial" w:cs="Arial"/>
          <w:sz w:val="24"/>
          <w:szCs w:val="24"/>
        </w:rPr>
        <w:t xml:space="preserve"> SE, </w:t>
      </w:r>
      <w:proofErr w:type="spellStart"/>
      <w:r>
        <w:rPr>
          <w:rFonts w:ascii="Arial" w:hAnsi="Arial" w:cs="Arial"/>
          <w:sz w:val="24"/>
          <w:szCs w:val="24"/>
        </w:rPr>
        <w:t>Jakobsen</w:t>
      </w:r>
      <w:proofErr w:type="spellEnd"/>
      <w:r>
        <w:rPr>
          <w:rFonts w:ascii="Arial" w:hAnsi="Arial" w:cs="Arial"/>
          <w:sz w:val="24"/>
          <w:szCs w:val="24"/>
        </w:rPr>
        <w:t xml:space="preserve"> I. Functional diversity in arbuscular </w:t>
      </w:r>
      <w:proofErr w:type="spellStart"/>
      <w:r>
        <w:rPr>
          <w:rFonts w:ascii="Arial" w:hAnsi="Arial" w:cs="Arial"/>
          <w:sz w:val="24"/>
          <w:szCs w:val="24"/>
        </w:rPr>
        <w:t>mycorrhizas</w:t>
      </w:r>
      <w:proofErr w:type="spellEnd"/>
      <w:r>
        <w:rPr>
          <w:rFonts w:ascii="Arial" w:hAnsi="Arial" w:cs="Arial"/>
          <w:sz w:val="24"/>
          <w:szCs w:val="24"/>
        </w:rPr>
        <w:t>: exploitation of soil patches with different phosphate enrichment differs among fungal species. Plant Cell Environ 2005</w:t>
      </w:r>
      <w:proofErr w:type="gramStart"/>
      <w:r>
        <w:rPr>
          <w:rFonts w:ascii="Arial" w:hAnsi="Arial" w:cs="Arial"/>
          <w:sz w:val="24"/>
          <w:szCs w:val="24"/>
        </w:rPr>
        <w:t>;28:642</w:t>
      </w:r>
      <w:proofErr w:type="gramEnd"/>
      <w:r>
        <w:rPr>
          <w:rFonts w:ascii="Arial" w:hAnsi="Arial" w:cs="Arial"/>
          <w:sz w:val="24"/>
          <w:szCs w:val="24"/>
        </w:rPr>
        <w:t>-80.</w:t>
      </w:r>
    </w:p>
    <w:p w:rsidR="00DD607D" w:rsidRDefault="0064360E" w:rsidP="00DD607D">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[5</w:t>
      </w:r>
      <w:r w:rsidR="006C5E50">
        <w:rPr>
          <w:rFonts w:ascii="Arial" w:hAnsi="Arial" w:cs="Arial"/>
          <w:sz w:val="24"/>
          <w:szCs w:val="24"/>
        </w:rPr>
        <w:t>7</w:t>
      </w:r>
      <w:r>
        <w:rPr>
          <w:rFonts w:ascii="Arial" w:hAnsi="Arial" w:cs="Arial"/>
          <w:sz w:val="24"/>
          <w:szCs w:val="24"/>
        </w:rPr>
        <w:t>]</w:t>
      </w:r>
      <w:r>
        <w:rPr>
          <w:rFonts w:ascii="Arial" w:hAnsi="Arial" w:cs="Arial"/>
          <w:sz w:val="24"/>
          <w:szCs w:val="24"/>
        </w:rPr>
        <w:tab/>
        <w:t>Barrett G, Campbell CD, Fitter AH, Hodge A.</w:t>
      </w:r>
      <w:r w:rsidR="00DD607D">
        <w:rPr>
          <w:rFonts w:ascii="Arial" w:hAnsi="Arial" w:cs="Arial"/>
          <w:sz w:val="24"/>
          <w:szCs w:val="24"/>
        </w:rPr>
        <w:t xml:space="preserve"> </w:t>
      </w:r>
      <w:r>
        <w:rPr>
          <w:rFonts w:ascii="Arial" w:hAnsi="Arial" w:cs="Arial"/>
          <w:sz w:val="24"/>
          <w:szCs w:val="24"/>
        </w:rPr>
        <w:t xml:space="preserve">The arbuscular mycorrhizal fungus </w:t>
      </w:r>
      <w:proofErr w:type="spellStart"/>
      <w:r w:rsidRPr="00370D48">
        <w:rPr>
          <w:rFonts w:ascii="Arial" w:hAnsi="Arial" w:cs="Arial"/>
          <w:i/>
          <w:sz w:val="24"/>
          <w:szCs w:val="24"/>
        </w:rPr>
        <w:t>Glomus</w:t>
      </w:r>
      <w:proofErr w:type="spellEnd"/>
      <w:r w:rsidRPr="00370D48">
        <w:rPr>
          <w:rFonts w:ascii="Arial" w:hAnsi="Arial" w:cs="Arial"/>
          <w:i/>
          <w:sz w:val="24"/>
          <w:szCs w:val="24"/>
        </w:rPr>
        <w:t xml:space="preserve"> hoi</w:t>
      </w:r>
      <w:r>
        <w:rPr>
          <w:rFonts w:ascii="Arial" w:hAnsi="Arial" w:cs="Arial"/>
          <w:sz w:val="24"/>
          <w:szCs w:val="24"/>
        </w:rPr>
        <w:t xml:space="preserve"> can capture and transfer nitrogen from organic patches to its associated host plant at low temperature. </w:t>
      </w:r>
      <w:proofErr w:type="spellStart"/>
      <w:r>
        <w:rPr>
          <w:rFonts w:ascii="Arial" w:hAnsi="Arial" w:cs="Arial"/>
          <w:sz w:val="24"/>
          <w:szCs w:val="24"/>
        </w:rPr>
        <w:t>Appl</w:t>
      </w:r>
      <w:proofErr w:type="spellEnd"/>
      <w:r>
        <w:rPr>
          <w:rFonts w:ascii="Arial" w:hAnsi="Arial" w:cs="Arial"/>
          <w:sz w:val="24"/>
          <w:szCs w:val="24"/>
        </w:rPr>
        <w:t xml:space="preserve"> Soil Ecol 2011</w:t>
      </w:r>
      <w:proofErr w:type="gramStart"/>
      <w:r>
        <w:rPr>
          <w:rFonts w:ascii="Arial" w:hAnsi="Arial" w:cs="Arial"/>
          <w:sz w:val="24"/>
          <w:szCs w:val="24"/>
        </w:rPr>
        <w:t>;48:102</w:t>
      </w:r>
      <w:proofErr w:type="gramEnd"/>
      <w:r>
        <w:rPr>
          <w:rFonts w:ascii="Arial" w:hAnsi="Arial" w:cs="Arial"/>
          <w:sz w:val="24"/>
          <w:szCs w:val="24"/>
        </w:rPr>
        <w:t>-5.</w:t>
      </w:r>
    </w:p>
    <w:p w:rsidR="0064360E" w:rsidRDefault="0064360E" w:rsidP="0064360E">
      <w:pPr>
        <w:spacing w:after="0" w:line="480" w:lineRule="auto"/>
        <w:ind w:left="720" w:hanging="720"/>
        <w:jc w:val="both"/>
        <w:rPr>
          <w:rFonts w:ascii="Arial" w:hAnsi="Arial" w:cs="Arial"/>
          <w:sz w:val="24"/>
          <w:szCs w:val="24"/>
        </w:rPr>
      </w:pPr>
      <w:r>
        <w:rPr>
          <w:rFonts w:ascii="Arial" w:hAnsi="Arial" w:cs="Arial"/>
          <w:sz w:val="24"/>
          <w:szCs w:val="24"/>
        </w:rPr>
        <w:t>[5</w:t>
      </w:r>
      <w:r w:rsidR="006C5E50">
        <w:rPr>
          <w:rFonts w:ascii="Arial" w:hAnsi="Arial" w:cs="Arial"/>
          <w:sz w:val="24"/>
          <w:szCs w:val="24"/>
        </w:rPr>
        <w:t>8</w:t>
      </w:r>
      <w:r>
        <w:rPr>
          <w:rFonts w:ascii="Arial" w:hAnsi="Arial" w:cs="Arial"/>
          <w:sz w:val="24"/>
          <w:szCs w:val="24"/>
        </w:rPr>
        <w:t>]</w:t>
      </w:r>
      <w:r>
        <w:rPr>
          <w:rFonts w:ascii="Arial" w:hAnsi="Arial" w:cs="Arial"/>
          <w:sz w:val="24"/>
          <w:szCs w:val="24"/>
        </w:rPr>
        <w:tab/>
      </w:r>
      <w:r>
        <w:rPr>
          <w:rFonts w:ascii="Arial" w:eastAsia="Calibri" w:hAnsi="Arial" w:cs="Arial"/>
          <w:sz w:val="24"/>
          <w:szCs w:val="24"/>
          <w:lang w:eastAsia="en-GB"/>
        </w:rPr>
        <w:t>Hodge A. Impact of elevated CO</w:t>
      </w:r>
      <w:r w:rsidRPr="00010B14">
        <w:rPr>
          <w:rFonts w:ascii="Arial" w:eastAsia="Calibri" w:hAnsi="Arial" w:cs="Arial"/>
          <w:sz w:val="24"/>
          <w:szCs w:val="24"/>
          <w:vertAlign w:val="subscript"/>
          <w:lang w:eastAsia="en-GB"/>
        </w:rPr>
        <w:t>2</w:t>
      </w:r>
      <w:r>
        <w:rPr>
          <w:rFonts w:ascii="Arial" w:eastAsia="Calibri" w:hAnsi="Arial" w:cs="Arial"/>
          <w:sz w:val="24"/>
          <w:szCs w:val="24"/>
          <w:lang w:eastAsia="en-GB"/>
        </w:rPr>
        <w:t xml:space="preserve"> on mycorrhizal associations and implications for plant growth. </w:t>
      </w:r>
      <w:proofErr w:type="spellStart"/>
      <w:r>
        <w:rPr>
          <w:rFonts w:ascii="Arial" w:eastAsia="Calibri" w:hAnsi="Arial" w:cs="Arial"/>
          <w:sz w:val="24"/>
          <w:szCs w:val="24"/>
          <w:lang w:eastAsia="en-GB"/>
        </w:rPr>
        <w:t>Biol</w:t>
      </w:r>
      <w:proofErr w:type="spellEnd"/>
      <w:r>
        <w:rPr>
          <w:rFonts w:ascii="Arial" w:eastAsia="Calibri" w:hAnsi="Arial" w:cs="Arial"/>
          <w:sz w:val="24"/>
          <w:szCs w:val="24"/>
          <w:lang w:eastAsia="en-GB"/>
        </w:rPr>
        <w:t xml:space="preserve"> </w:t>
      </w:r>
      <w:proofErr w:type="spellStart"/>
      <w:r>
        <w:rPr>
          <w:rFonts w:ascii="Arial" w:eastAsia="Calibri" w:hAnsi="Arial" w:cs="Arial"/>
          <w:sz w:val="24"/>
          <w:szCs w:val="24"/>
          <w:lang w:eastAsia="en-GB"/>
        </w:rPr>
        <w:t>Fertil</w:t>
      </w:r>
      <w:proofErr w:type="spellEnd"/>
      <w:r>
        <w:rPr>
          <w:rFonts w:ascii="Arial" w:eastAsia="Calibri" w:hAnsi="Arial" w:cs="Arial"/>
          <w:sz w:val="24"/>
          <w:szCs w:val="24"/>
          <w:lang w:eastAsia="en-GB"/>
        </w:rPr>
        <w:t xml:space="preserve"> Soils 1996</w:t>
      </w:r>
      <w:proofErr w:type="gramStart"/>
      <w:r>
        <w:rPr>
          <w:rFonts w:ascii="Arial" w:eastAsia="Calibri" w:hAnsi="Arial" w:cs="Arial"/>
          <w:sz w:val="24"/>
          <w:szCs w:val="24"/>
          <w:lang w:eastAsia="en-GB"/>
        </w:rPr>
        <w:t>;23:388</w:t>
      </w:r>
      <w:proofErr w:type="gramEnd"/>
      <w:r>
        <w:rPr>
          <w:rFonts w:ascii="Arial" w:eastAsia="Calibri" w:hAnsi="Arial" w:cs="Arial"/>
          <w:sz w:val="24"/>
          <w:szCs w:val="24"/>
          <w:lang w:eastAsia="en-GB"/>
        </w:rPr>
        <w:t>-98.</w:t>
      </w:r>
    </w:p>
    <w:p w:rsidR="00DD607D" w:rsidRDefault="00DD607D" w:rsidP="00DD607D">
      <w:pPr>
        <w:spacing w:after="0" w:line="480" w:lineRule="auto"/>
        <w:ind w:left="720" w:hanging="720"/>
        <w:jc w:val="both"/>
        <w:rPr>
          <w:rFonts w:ascii="Arial" w:hAnsi="Arial" w:cs="Arial"/>
          <w:sz w:val="24"/>
          <w:szCs w:val="24"/>
        </w:rPr>
      </w:pPr>
      <w:r>
        <w:rPr>
          <w:rFonts w:ascii="Arial" w:hAnsi="Arial" w:cs="Arial"/>
          <w:sz w:val="24"/>
          <w:szCs w:val="24"/>
        </w:rPr>
        <w:t>[</w:t>
      </w:r>
      <w:r w:rsidR="006C5E50">
        <w:rPr>
          <w:rFonts w:ascii="Arial" w:hAnsi="Arial" w:cs="Arial"/>
          <w:sz w:val="24"/>
          <w:szCs w:val="24"/>
        </w:rPr>
        <w:t>59</w:t>
      </w:r>
      <w:r>
        <w:rPr>
          <w:rFonts w:ascii="Arial" w:hAnsi="Arial" w:cs="Arial"/>
          <w:sz w:val="24"/>
          <w:szCs w:val="24"/>
        </w:rPr>
        <w:t>]</w:t>
      </w:r>
      <w:r>
        <w:rPr>
          <w:rFonts w:ascii="Arial" w:hAnsi="Arial" w:cs="Arial"/>
          <w:sz w:val="24"/>
          <w:szCs w:val="24"/>
        </w:rPr>
        <w:tab/>
        <w:t xml:space="preserve">Johnson D, </w:t>
      </w:r>
      <w:proofErr w:type="spellStart"/>
      <w:r>
        <w:rPr>
          <w:rFonts w:ascii="Arial" w:hAnsi="Arial" w:cs="Arial"/>
          <w:sz w:val="24"/>
          <w:szCs w:val="24"/>
        </w:rPr>
        <w:t>Leake</w:t>
      </w:r>
      <w:proofErr w:type="spellEnd"/>
      <w:r>
        <w:rPr>
          <w:rFonts w:ascii="Arial" w:hAnsi="Arial" w:cs="Arial"/>
          <w:sz w:val="24"/>
          <w:szCs w:val="24"/>
        </w:rPr>
        <w:t xml:space="preserve"> JR, Read DJ</w:t>
      </w:r>
      <w:r w:rsidR="0064360E">
        <w:rPr>
          <w:rFonts w:ascii="Arial" w:hAnsi="Arial" w:cs="Arial"/>
          <w:sz w:val="24"/>
          <w:szCs w:val="24"/>
        </w:rPr>
        <w:t xml:space="preserve">. </w:t>
      </w:r>
      <w:r>
        <w:rPr>
          <w:rFonts w:ascii="Arial" w:hAnsi="Arial" w:cs="Arial"/>
          <w:sz w:val="24"/>
          <w:szCs w:val="24"/>
        </w:rPr>
        <w:t xml:space="preserve">Transfer of recent </w:t>
      </w:r>
      <w:proofErr w:type="spellStart"/>
      <w:r>
        <w:rPr>
          <w:rFonts w:ascii="Arial" w:hAnsi="Arial" w:cs="Arial"/>
          <w:sz w:val="24"/>
          <w:szCs w:val="24"/>
        </w:rPr>
        <w:t>photosynthate</w:t>
      </w:r>
      <w:proofErr w:type="spellEnd"/>
      <w:r>
        <w:rPr>
          <w:rFonts w:ascii="Arial" w:hAnsi="Arial" w:cs="Arial"/>
          <w:sz w:val="24"/>
          <w:szCs w:val="24"/>
        </w:rPr>
        <w:t xml:space="preserve"> into mycorrhizal mycelium of </w:t>
      </w:r>
      <w:proofErr w:type="gramStart"/>
      <w:r>
        <w:rPr>
          <w:rFonts w:ascii="Arial" w:hAnsi="Arial" w:cs="Arial"/>
          <w:sz w:val="24"/>
          <w:szCs w:val="24"/>
        </w:rPr>
        <w:t>an upland</w:t>
      </w:r>
      <w:proofErr w:type="gramEnd"/>
      <w:r>
        <w:rPr>
          <w:rFonts w:ascii="Arial" w:hAnsi="Arial" w:cs="Arial"/>
          <w:sz w:val="24"/>
          <w:szCs w:val="24"/>
        </w:rPr>
        <w:t xml:space="preserve"> grassland: short-term respiratory losses and accumulation of </w:t>
      </w:r>
      <w:r w:rsidRPr="00182899">
        <w:rPr>
          <w:rFonts w:ascii="Arial" w:hAnsi="Arial" w:cs="Arial"/>
          <w:sz w:val="24"/>
          <w:szCs w:val="24"/>
          <w:vertAlign w:val="superscript"/>
        </w:rPr>
        <w:t>14</w:t>
      </w:r>
      <w:r>
        <w:rPr>
          <w:rFonts w:ascii="Arial" w:hAnsi="Arial" w:cs="Arial"/>
          <w:sz w:val="24"/>
          <w:szCs w:val="24"/>
        </w:rPr>
        <w:t xml:space="preserve">C. Soil </w:t>
      </w:r>
      <w:proofErr w:type="spellStart"/>
      <w:r>
        <w:rPr>
          <w:rFonts w:ascii="Arial" w:hAnsi="Arial" w:cs="Arial"/>
          <w:sz w:val="24"/>
          <w:szCs w:val="24"/>
        </w:rPr>
        <w:t>Biol</w:t>
      </w:r>
      <w:proofErr w:type="spellEnd"/>
      <w:r>
        <w:rPr>
          <w:rFonts w:ascii="Arial" w:hAnsi="Arial" w:cs="Arial"/>
          <w:sz w:val="24"/>
          <w:szCs w:val="24"/>
        </w:rPr>
        <w:t xml:space="preserve"> </w:t>
      </w:r>
      <w:proofErr w:type="spellStart"/>
      <w:r>
        <w:rPr>
          <w:rFonts w:ascii="Arial" w:hAnsi="Arial" w:cs="Arial"/>
          <w:sz w:val="24"/>
          <w:szCs w:val="24"/>
        </w:rPr>
        <w:t>Biochem</w:t>
      </w:r>
      <w:proofErr w:type="spellEnd"/>
      <w:r>
        <w:rPr>
          <w:rFonts w:ascii="Arial" w:hAnsi="Arial" w:cs="Arial"/>
          <w:sz w:val="24"/>
          <w:szCs w:val="24"/>
        </w:rPr>
        <w:t xml:space="preserve"> 2002</w:t>
      </w:r>
      <w:proofErr w:type="gramStart"/>
      <w:r>
        <w:rPr>
          <w:rFonts w:ascii="Arial" w:hAnsi="Arial" w:cs="Arial"/>
          <w:sz w:val="24"/>
          <w:szCs w:val="24"/>
        </w:rPr>
        <w:t>;34:1521</w:t>
      </w:r>
      <w:proofErr w:type="gramEnd"/>
      <w:r>
        <w:rPr>
          <w:rFonts w:ascii="Arial" w:hAnsi="Arial" w:cs="Arial"/>
          <w:sz w:val="24"/>
          <w:szCs w:val="24"/>
        </w:rPr>
        <w:t>-4.</w:t>
      </w:r>
    </w:p>
    <w:p w:rsidR="007C7D8F" w:rsidRDefault="007C7D8F" w:rsidP="007C7D8F">
      <w:pPr>
        <w:autoSpaceDE w:val="0"/>
        <w:autoSpaceDN w:val="0"/>
        <w:adjustRightInd w:val="0"/>
        <w:spacing w:after="240" w:line="480" w:lineRule="auto"/>
        <w:ind w:left="720" w:hanging="720"/>
        <w:jc w:val="both"/>
        <w:rPr>
          <w:rFonts w:ascii="Arial" w:hAnsi="Arial" w:cs="Arial"/>
          <w:sz w:val="24"/>
          <w:szCs w:val="24"/>
        </w:rPr>
      </w:pPr>
      <w:r>
        <w:rPr>
          <w:rFonts w:ascii="Arial" w:hAnsi="Arial" w:cs="Arial"/>
          <w:sz w:val="24"/>
          <w:szCs w:val="24"/>
        </w:rPr>
        <w:t>[6</w:t>
      </w:r>
      <w:r w:rsidR="006C5E50">
        <w:rPr>
          <w:rFonts w:ascii="Arial" w:hAnsi="Arial" w:cs="Arial"/>
          <w:sz w:val="24"/>
          <w:szCs w:val="24"/>
        </w:rPr>
        <w:t>0</w:t>
      </w:r>
      <w:r>
        <w:rPr>
          <w:rFonts w:ascii="Arial" w:hAnsi="Arial" w:cs="Arial"/>
          <w:sz w:val="24"/>
          <w:szCs w:val="24"/>
        </w:rPr>
        <w:t>]</w:t>
      </w:r>
      <w:r>
        <w:rPr>
          <w:rFonts w:ascii="Arial" w:hAnsi="Arial" w:cs="Arial"/>
          <w:sz w:val="24"/>
          <w:szCs w:val="24"/>
        </w:rPr>
        <w:tab/>
      </w:r>
      <w:proofErr w:type="spellStart"/>
      <w:r>
        <w:rPr>
          <w:rFonts w:ascii="Arial" w:hAnsi="Arial" w:cs="Arial"/>
          <w:sz w:val="24"/>
          <w:szCs w:val="24"/>
        </w:rPr>
        <w:t>Hijri</w:t>
      </w:r>
      <w:proofErr w:type="spellEnd"/>
      <w:r>
        <w:rPr>
          <w:rFonts w:ascii="Arial" w:hAnsi="Arial" w:cs="Arial"/>
          <w:sz w:val="24"/>
          <w:szCs w:val="24"/>
        </w:rPr>
        <w:t xml:space="preserve"> I, </w:t>
      </w:r>
      <w:proofErr w:type="spellStart"/>
      <w:r>
        <w:rPr>
          <w:rFonts w:ascii="Arial" w:hAnsi="Arial" w:cs="Arial"/>
          <w:sz w:val="24"/>
          <w:szCs w:val="24"/>
        </w:rPr>
        <w:t>Sýkorová</w:t>
      </w:r>
      <w:proofErr w:type="spellEnd"/>
      <w:r>
        <w:rPr>
          <w:rFonts w:ascii="Arial" w:hAnsi="Arial" w:cs="Arial"/>
          <w:sz w:val="24"/>
          <w:szCs w:val="24"/>
        </w:rPr>
        <w:t xml:space="preserve"> Z, </w:t>
      </w:r>
      <w:proofErr w:type="spellStart"/>
      <w:r>
        <w:rPr>
          <w:rFonts w:ascii="Arial" w:hAnsi="Arial" w:cs="Arial"/>
          <w:sz w:val="24"/>
          <w:szCs w:val="24"/>
        </w:rPr>
        <w:t>Oehl</w:t>
      </w:r>
      <w:proofErr w:type="spellEnd"/>
      <w:r>
        <w:rPr>
          <w:rFonts w:ascii="Arial" w:hAnsi="Arial" w:cs="Arial"/>
          <w:sz w:val="24"/>
          <w:szCs w:val="24"/>
        </w:rPr>
        <w:t xml:space="preserve"> F, </w:t>
      </w:r>
      <w:proofErr w:type="spellStart"/>
      <w:r>
        <w:rPr>
          <w:rFonts w:ascii="Arial" w:hAnsi="Arial" w:cs="Arial"/>
          <w:sz w:val="24"/>
          <w:szCs w:val="24"/>
        </w:rPr>
        <w:t>Ineichen</w:t>
      </w:r>
      <w:proofErr w:type="spellEnd"/>
      <w:r>
        <w:rPr>
          <w:rFonts w:ascii="Arial" w:hAnsi="Arial" w:cs="Arial"/>
          <w:sz w:val="24"/>
          <w:szCs w:val="24"/>
        </w:rPr>
        <w:t xml:space="preserve"> K, </w:t>
      </w:r>
      <w:proofErr w:type="spellStart"/>
      <w:r>
        <w:rPr>
          <w:rFonts w:ascii="Arial" w:hAnsi="Arial" w:cs="Arial"/>
          <w:sz w:val="24"/>
          <w:szCs w:val="24"/>
        </w:rPr>
        <w:t>Mäder</w:t>
      </w:r>
      <w:proofErr w:type="spellEnd"/>
      <w:r>
        <w:rPr>
          <w:rFonts w:ascii="Arial" w:hAnsi="Arial" w:cs="Arial"/>
          <w:sz w:val="24"/>
          <w:szCs w:val="24"/>
        </w:rPr>
        <w:t xml:space="preserve"> P, </w:t>
      </w:r>
      <w:proofErr w:type="spellStart"/>
      <w:r>
        <w:rPr>
          <w:rFonts w:ascii="Arial" w:hAnsi="Arial" w:cs="Arial"/>
          <w:sz w:val="24"/>
          <w:szCs w:val="24"/>
        </w:rPr>
        <w:t>Wiemken</w:t>
      </w:r>
      <w:proofErr w:type="spellEnd"/>
      <w:r>
        <w:rPr>
          <w:rFonts w:ascii="Arial" w:hAnsi="Arial" w:cs="Arial"/>
          <w:sz w:val="24"/>
          <w:szCs w:val="24"/>
        </w:rPr>
        <w:t xml:space="preserve"> A, </w:t>
      </w:r>
      <w:proofErr w:type="spellStart"/>
      <w:r>
        <w:rPr>
          <w:rFonts w:ascii="Arial" w:hAnsi="Arial" w:cs="Arial"/>
          <w:sz w:val="24"/>
          <w:szCs w:val="24"/>
        </w:rPr>
        <w:t>Redecker</w:t>
      </w:r>
      <w:proofErr w:type="spellEnd"/>
      <w:r>
        <w:rPr>
          <w:rFonts w:ascii="Arial" w:hAnsi="Arial" w:cs="Arial"/>
          <w:sz w:val="24"/>
          <w:szCs w:val="24"/>
        </w:rPr>
        <w:t xml:space="preserve"> D. Communities of arbuscular mycorrhizal fungi in arable soils are not necessarily low in diversity. Mol Ecol 2006</w:t>
      </w:r>
      <w:proofErr w:type="gramStart"/>
      <w:r>
        <w:rPr>
          <w:rFonts w:ascii="Arial" w:hAnsi="Arial" w:cs="Arial"/>
          <w:sz w:val="24"/>
          <w:szCs w:val="24"/>
        </w:rPr>
        <w:t>;15:2277</w:t>
      </w:r>
      <w:proofErr w:type="gramEnd"/>
      <w:r>
        <w:rPr>
          <w:rFonts w:ascii="Arial" w:hAnsi="Arial" w:cs="Arial"/>
          <w:sz w:val="24"/>
          <w:szCs w:val="24"/>
        </w:rPr>
        <w:t>-89.</w:t>
      </w:r>
    </w:p>
    <w:p w:rsidR="007C7D8F" w:rsidRDefault="007C7D8F" w:rsidP="007C7D8F">
      <w:pPr>
        <w:spacing w:after="0" w:line="480" w:lineRule="auto"/>
        <w:ind w:left="720" w:hanging="720"/>
        <w:jc w:val="both"/>
        <w:rPr>
          <w:rFonts w:ascii="Arial" w:hAnsi="Arial" w:cs="Arial"/>
          <w:sz w:val="24"/>
          <w:szCs w:val="24"/>
        </w:rPr>
      </w:pPr>
      <w:proofErr w:type="gramStart"/>
      <w:r>
        <w:rPr>
          <w:rFonts w:ascii="Arial" w:hAnsi="Arial" w:cs="Arial"/>
          <w:sz w:val="24"/>
          <w:szCs w:val="24"/>
        </w:rPr>
        <w:t>[6</w:t>
      </w:r>
      <w:r w:rsidR="006C5E50">
        <w:rPr>
          <w:rFonts w:ascii="Arial" w:hAnsi="Arial" w:cs="Arial"/>
          <w:sz w:val="24"/>
          <w:szCs w:val="24"/>
        </w:rPr>
        <w:t>1</w:t>
      </w:r>
      <w:r>
        <w:rPr>
          <w:rFonts w:ascii="Arial" w:hAnsi="Arial" w:cs="Arial"/>
          <w:sz w:val="24"/>
          <w:szCs w:val="24"/>
        </w:rPr>
        <w:t>]</w:t>
      </w:r>
      <w:r>
        <w:rPr>
          <w:rFonts w:ascii="Arial" w:hAnsi="Arial" w:cs="Arial"/>
          <w:sz w:val="24"/>
          <w:szCs w:val="24"/>
        </w:rPr>
        <w:tab/>
      </w:r>
      <w:proofErr w:type="spellStart"/>
      <w:r>
        <w:rPr>
          <w:rFonts w:ascii="Arial" w:hAnsi="Arial" w:cs="Arial"/>
          <w:sz w:val="24"/>
          <w:szCs w:val="24"/>
        </w:rPr>
        <w:t>Daniell</w:t>
      </w:r>
      <w:proofErr w:type="spellEnd"/>
      <w:r>
        <w:rPr>
          <w:rFonts w:ascii="Arial" w:hAnsi="Arial" w:cs="Arial"/>
          <w:sz w:val="24"/>
          <w:szCs w:val="24"/>
        </w:rPr>
        <w:t xml:space="preserve"> TJ, Husband R, Fitter AH</w:t>
      </w:r>
      <w:r w:rsidR="00370D48">
        <w:rPr>
          <w:rFonts w:ascii="Arial" w:hAnsi="Arial" w:cs="Arial"/>
          <w:sz w:val="24"/>
          <w:szCs w:val="24"/>
        </w:rPr>
        <w:t>,</w:t>
      </w:r>
      <w:r>
        <w:rPr>
          <w:rFonts w:ascii="Arial" w:hAnsi="Arial" w:cs="Arial"/>
          <w:sz w:val="24"/>
          <w:szCs w:val="24"/>
        </w:rPr>
        <w:t xml:space="preserve"> Young JPW.</w:t>
      </w:r>
      <w:proofErr w:type="gramEnd"/>
      <w:r>
        <w:rPr>
          <w:rFonts w:ascii="Arial" w:hAnsi="Arial" w:cs="Arial"/>
          <w:sz w:val="24"/>
          <w:szCs w:val="24"/>
        </w:rPr>
        <w:t xml:space="preserve"> </w:t>
      </w:r>
      <w:proofErr w:type="gramStart"/>
      <w:r>
        <w:rPr>
          <w:rFonts w:ascii="Arial" w:hAnsi="Arial" w:cs="Arial"/>
          <w:sz w:val="24"/>
          <w:szCs w:val="24"/>
        </w:rPr>
        <w:t>Molecular diversity of arbuscular mycorrhizal fungi colonising arable crops.</w:t>
      </w:r>
      <w:proofErr w:type="gramEnd"/>
      <w:r>
        <w:rPr>
          <w:rFonts w:ascii="Arial" w:hAnsi="Arial" w:cs="Arial"/>
          <w:sz w:val="24"/>
          <w:szCs w:val="24"/>
        </w:rPr>
        <w:t xml:space="preserve"> FEMS </w:t>
      </w:r>
      <w:proofErr w:type="spellStart"/>
      <w:r>
        <w:rPr>
          <w:rFonts w:ascii="Arial" w:hAnsi="Arial" w:cs="Arial"/>
          <w:sz w:val="24"/>
          <w:szCs w:val="24"/>
        </w:rPr>
        <w:t>Microbiol</w:t>
      </w:r>
      <w:proofErr w:type="spellEnd"/>
      <w:r>
        <w:rPr>
          <w:rFonts w:ascii="Arial" w:hAnsi="Arial" w:cs="Arial"/>
          <w:sz w:val="24"/>
          <w:szCs w:val="24"/>
        </w:rPr>
        <w:t xml:space="preserve"> Ecol 2001</w:t>
      </w:r>
      <w:proofErr w:type="gramStart"/>
      <w:r>
        <w:rPr>
          <w:rFonts w:ascii="Arial" w:hAnsi="Arial" w:cs="Arial"/>
          <w:sz w:val="24"/>
          <w:szCs w:val="24"/>
        </w:rPr>
        <w:t>;36:203</w:t>
      </w:r>
      <w:proofErr w:type="gramEnd"/>
      <w:r>
        <w:rPr>
          <w:rFonts w:ascii="Arial" w:hAnsi="Arial" w:cs="Arial"/>
          <w:sz w:val="24"/>
          <w:szCs w:val="24"/>
        </w:rPr>
        <w:t>-9.</w:t>
      </w:r>
    </w:p>
    <w:p w:rsidR="007C7D8F" w:rsidRDefault="007C7D8F" w:rsidP="00DD607D">
      <w:pPr>
        <w:spacing w:after="0" w:line="480" w:lineRule="auto"/>
        <w:ind w:left="720" w:hanging="720"/>
        <w:jc w:val="both"/>
        <w:rPr>
          <w:rFonts w:ascii="Arial" w:hAnsi="Arial" w:cs="Arial"/>
          <w:sz w:val="24"/>
          <w:szCs w:val="24"/>
        </w:rPr>
      </w:pPr>
    </w:p>
    <w:p w:rsidR="00355901" w:rsidRDefault="00355901" w:rsidP="00DD607D">
      <w:pPr>
        <w:spacing w:after="0" w:line="480" w:lineRule="auto"/>
        <w:ind w:left="720" w:hanging="720"/>
        <w:jc w:val="both"/>
        <w:rPr>
          <w:rFonts w:ascii="Arial" w:hAnsi="Arial" w:cs="Arial"/>
          <w:sz w:val="24"/>
          <w:szCs w:val="24"/>
        </w:rPr>
      </w:pPr>
    </w:p>
    <w:p w:rsidR="00E3744F" w:rsidRDefault="00E3744F" w:rsidP="007C7D8F">
      <w:pPr>
        <w:spacing w:after="0" w:line="480" w:lineRule="auto"/>
        <w:jc w:val="both"/>
        <w:rPr>
          <w:rFonts w:ascii="Arial" w:hAnsi="Arial" w:cs="Arial"/>
          <w:sz w:val="24"/>
          <w:szCs w:val="24"/>
        </w:rPr>
      </w:pPr>
    </w:p>
    <w:p w:rsidR="0087354E" w:rsidRDefault="0087354E" w:rsidP="0087354E">
      <w:pPr>
        <w:autoSpaceDE w:val="0"/>
        <w:autoSpaceDN w:val="0"/>
        <w:adjustRightInd w:val="0"/>
        <w:spacing w:after="240" w:line="480" w:lineRule="auto"/>
        <w:ind w:left="720" w:hanging="720"/>
        <w:jc w:val="both"/>
        <w:rPr>
          <w:rFonts w:ascii="Arial" w:hAnsi="Arial" w:cs="Arial"/>
          <w:sz w:val="24"/>
          <w:szCs w:val="24"/>
        </w:rPr>
      </w:pPr>
    </w:p>
    <w:p w:rsidR="00694090" w:rsidRDefault="007C7D8F" w:rsidP="007C7D8F">
      <w:pPr>
        <w:autoSpaceDE w:val="0"/>
        <w:autoSpaceDN w:val="0"/>
        <w:adjustRightInd w:val="0"/>
        <w:spacing w:after="240" w:line="480" w:lineRule="auto"/>
        <w:jc w:val="both"/>
        <w:rPr>
          <w:rFonts w:ascii="Arial" w:hAnsi="Arial" w:cs="Arial"/>
          <w:sz w:val="24"/>
          <w:szCs w:val="24"/>
        </w:rPr>
      </w:pPr>
      <w:r>
        <w:rPr>
          <w:rFonts w:ascii="Arial" w:hAnsi="Arial" w:cs="Arial"/>
          <w:sz w:val="24"/>
          <w:szCs w:val="24"/>
        </w:rPr>
        <w:t>F</w:t>
      </w:r>
      <w:r w:rsidR="008D7DC0">
        <w:rPr>
          <w:rFonts w:ascii="Arial" w:hAnsi="Arial" w:cs="Arial"/>
          <w:sz w:val="24"/>
          <w:szCs w:val="24"/>
        </w:rPr>
        <w:t>igure legends:</w:t>
      </w:r>
    </w:p>
    <w:p w:rsidR="007C7D8F" w:rsidRDefault="007C7D8F" w:rsidP="007C7D8F">
      <w:pPr>
        <w:spacing w:line="480" w:lineRule="auto"/>
        <w:jc w:val="both"/>
        <w:rPr>
          <w:rFonts w:ascii="Arial" w:hAnsi="Arial" w:cs="Arial"/>
          <w:sz w:val="24"/>
          <w:szCs w:val="24"/>
        </w:rPr>
      </w:pPr>
      <w:proofErr w:type="gramStart"/>
      <w:r>
        <w:rPr>
          <w:rFonts w:ascii="Arial" w:hAnsi="Arial" w:cs="Arial"/>
          <w:sz w:val="24"/>
          <w:szCs w:val="24"/>
        </w:rPr>
        <w:lastRenderedPageBreak/>
        <w:t>Fig. 1.</w:t>
      </w:r>
      <w:proofErr w:type="gramEnd"/>
      <w:r>
        <w:rPr>
          <w:rFonts w:ascii="Arial" w:hAnsi="Arial" w:cs="Arial"/>
          <w:sz w:val="24"/>
          <w:szCs w:val="24"/>
        </w:rPr>
        <w:t xml:space="preserve">  Phosphorus content of stems (grey bars), leaves (white bars) and roots (black bars) of </w:t>
      </w:r>
      <w:r w:rsidRPr="005056D8">
        <w:rPr>
          <w:rFonts w:ascii="Arial" w:hAnsi="Arial" w:cs="Arial"/>
          <w:i/>
          <w:iCs/>
          <w:sz w:val="24"/>
          <w:szCs w:val="24"/>
        </w:rPr>
        <w:t xml:space="preserve">P. </w:t>
      </w:r>
      <w:proofErr w:type="spellStart"/>
      <w:r w:rsidRPr="005056D8">
        <w:rPr>
          <w:rFonts w:ascii="Arial" w:hAnsi="Arial" w:cs="Arial"/>
          <w:i/>
          <w:iCs/>
          <w:sz w:val="24"/>
          <w:szCs w:val="24"/>
        </w:rPr>
        <w:t>euramericana</w:t>
      </w:r>
      <w:proofErr w:type="spellEnd"/>
      <w:r>
        <w:rPr>
          <w:rFonts w:ascii="Arial" w:hAnsi="Arial" w:cs="Arial"/>
          <w:iCs/>
          <w:sz w:val="24"/>
          <w:szCs w:val="24"/>
        </w:rPr>
        <w:t xml:space="preserve"> cuttings</w:t>
      </w:r>
      <w:r w:rsidRPr="005056D8">
        <w:rPr>
          <w:rFonts w:ascii="Arial" w:hAnsi="Arial" w:cs="Arial"/>
          <w:i/>
          <w:iCs/>
          <w:sz w:val="24"/>
          <w:szCs w:val="24"/>
        </w:rPr>
        <w:t xml:space="preserve"> </w:t>
      </w:r>
      <w:r>
        <w:rPr>
          <w:rFonts w:ascii="Arial" w:hAnsi="Arial" w:cs="Arial"/>
          <w:sz w:val="24"/>
          <w:szCs w:val="24"/>
        </w:rPr>
        <w:t>after 77</w:t>
      </w:r>
      <w:r w:rsidR="001C60A7">
        <w:rPr>
          <w:rFonts w:ascii="Arial" w:hAnsi="Arial" w:cs="Arial"/>
          <w:sz w:val="24"/>
          <w:szCs w:val="24"/>
        </w:rPr>
        <w:t xml:space="preserve"> </w:t>
      </w:r>
      <w:r>
        <w:rPr>
          <w:rFonts w:ascii="Arial" w:hAnsi="Arial" w:cs="Arial"/>
          <w:sz w:val="24"/>
          <w:szCs w:val="24"/>
        </w:rPr>
        <w:t>d (A) and 105</w:t>
      </w:r>
      <w:r w:rsidR="001C60A7">
        <w:rPr>
          <w:rFonts w:ascii="Arial" w:hAnsi="Arial" w:cs="Arial"/>
          <w:sz w:val="24"/>
          <w:szCs w:val="24"/>
        </w:rPr>
        <w:t xml:space="preserve"> </w:t>
      </w:r>
      <w:r>
        <w:rPr>
          <w:rFonts w:ascii="Arial" w:hAnsi="Arial" w:cs="Arial"/>
          <w:sz w:val="24"/>
          <w:szCs w:val="24"/>
        </w:rPr>
        <w:t xml:space="preserve">d (B). Different letters in lower case indicate significant differences </w:t>
      </w:r>
      <w:r w:rsidR="0028127C">
        <w:rPr>
          <w:rFonts w:ascii="Arial" w:hAnsi="Arial" w:cs="Arial"/>
          <w:sz w:val="24"/>
          <w:szCs w:val="24"/>
        </w:rPr>
        <w:t>among</w:t>
      </w:r>
      <w:r>
        <w:rPr>
          <w:rFonts w:ascii="Arial" w:hAnsi="Arial" w:cs="Arial"/>
          <w:sz w:val="24"/>
          <w:szCs w:val="24"/>
        </w:rPr>
        <w:t xml:space="preserve"> treatments within the plant parts analysed while different letters in upper case indicate significant differences in total plant phosphorus. At 77</w:t>
      </w:r>
      <w:r w:rsidR="001C60A7">
        <w:rPr>
          <w:rFonts w:ascii="Arial" w:hAnsi="Arial" w:cs="Arial"/>
          <w:sz w:val="24"/>
          <w:szCs w:val="24"/>
        </w:rPr>
        <w:t xml:space="preserve"> </w:t>
      </w:r>
      <w:r>
        <w:rPr>
          <w:rFonts w:ascii="Arial" w:hAnsi="Arial" w:cs="Arial"/>
          <w:sz w:val="24"/>
          <w:szCs w:val="24"/>
        </w:rPr>
        <w:t xml:space="preserve">d there was insufficient stem material for phosphorus analysis in the plants colonised by </w:t>
      </w:r>
      <w:r w:rsidRPr="00CC53A6">
        <w:rPr>
          <w:rFonts w:ascii="Arial" w:hAnsi="Arial" w:cs="Arial"/>
          <w:i/>
          <w:sz w:val="24"/>
          <w:szCs w:val="24"/>
        </w:rPr>
        <w:t>G. hoi</w:t>
      </w:r>
      <w:r>
        <w:rPr>
          <w:rFonts w:ascii="Arial" w:hAnsi="Arial" w:cs="Arial"/>
          <w:sz w:val="24"/>
          <w:szCs w:val="24"/>
        </w:rPr>
        <w:t xml:space="preserve"> and stem and total phosphorus contents from this treatment were excluded from statistical analysis. Data are means ± S.E. (</w:t>
      </w:r>
      <w:r w:rsidRPr="00CC53A6">
        <w:rPr>
          <w:rFonts w:ascii="Arial" w:hAnsi="Arial" w:cs="Arial"/>
          <w:i/>
          <w:sz w:val="24"/>
          <w:szCs w:val="24"/>
        </w:rPr>
        <w:t>n</w:t>
      </w:r>
      <w:r>
        <w:rPr>
          <w:rFonts w:ascii="Arial" w:hAnsi="Arial" w:cs="Arial"/>
          <w:sz w:val="24"/>
          <w:szCs w:val="24"/>
        </w:rPr>
        <w:t xml:space="preserve"> = 4, except at 77</w:t>
      </w:r>
      <w:r w:rsidR="001C60A7">
        <w:rPr>
          <w:rFonts w:ascii="Arial" w:hAnsi="Arial" w:cs="Arial"/>
          <w:sz w:val="24"/>
          <w:szCs w:val="24"/>
        </w:rPr>
        <w:t xml:space="preserve"> </w:t>
      </w:r>
      <w:r>
        <w:rPr>
          <w:rFonts w:ascii="Arial" w:hAnsi="Arial" w:cs="Arial"/>
          <w:sz w:val="24"/>
          <w:szCs w:val="24"/>
        </w:rPr>
        <w:t xml:space="preserve">d for stems of plants colonised by </w:t>
      </w:r>
      <w:r w:rsidRPr="00CC53A6">
        <w:rPr>
          <w:rFonts w:ascii="Arial" w:hAnsi="Arial" w:cs="Arial"/>
          <w:i/>
          <w:sz w:val="24"/>
          <w:szCs w:val="24"/>
        </w:rPr>
        <w:t xml:space="preserve">G. </w:t>
      </w:r>
      <w:proofErr w:type="spellStart"/>
      <w:r w:rsidRPr="00CC53A6">
        <w:rPr>
          <w:rFonts w:ascii="Arial" w:hAnsi="Arial" w:cs="Arial"/>
          <w:i/>
          <w:sz w:val="24"/>
          <w:szCs w:val="24"/>
        </w:rPr>
        <w:t>intraradices</w:t>
      </w:r>
      <w:proofErr w:type="spellEnd"/>
      <w:r>
        <w:rPr>
          <w:rFonts w:ascii="Arial" w:hAnsi="Arial" w:cs="Arial"/>
          <w:sz w:val="24"/>
          <w:szCs w:val="24"/>
        </w:rPr>
        <w:t xml:space="preserve"> where </w:t>
      </w:r>
      <w:r w:rsidRPr="00CC53A6">
        <w:rPr>
          <w:rFonts w:ascii="Arial" w:hAnsi="Arial" w:cs="Arial"/>
          <w:i/>
          <w:sz w:val="24"/>
          <w:szCs w:val="24"/>
        </w:rPr>
        <w:t>n</w:t>
      </w:r>
      <w:r>
        <w:rPr>
          <w:rFonts w:ascii="Arial" w:hAnsi="Arial" w:cs="Arial"/>
          <w:sz w:val="24"/>
          <w:szCs w:val="24"/>
        </w:rPr>
        <w:t xml:space="preserve"> = 3). Note the difference in the scale on the Y-axis between the two harvest points. </w:t>
      </w:r>
    </w:p>
    <w:p w:rsidR="00694090" w:rsidRDefault="00694090" w:rsidP="00694090">
      <w:pPr>
        <w:autoSpaceDE w:val="0"/>
        <w:autoSpaceDN w:val="0"/>
        <w:adjustRightInd w:val="0"/>
        <w:spacing w:after="240" w:line="480" w:lineRule="auto"/>
        <w:ind w:left="720" w:hanging="720"/>
        <w:jc w:val="both"/>
        <w:rPr>
          <w:rFonts w:ascii="Arial" w:hAnsi="Arial" w:cs="Arial"/>
          <w:sz w:val="24"/>
          <w:szCs w:val="24"/>
        </w:rPr>
      </w:pPr>
    </w:p>
    <w:p w:rsidR="00397AD1" w:rsidRDefault="007C7D8F">
      <w:pPr>
        <w:spacing w:after="0" w:line="480" w:lineRule="auto"/>
        <w:rPr>
          <w:rFonts w:ascii="Arial" w:hAnsi="Arial" w:cs="Arial"/>
          <w:sz w:val="24"/>
          <w:szCs w:val="24"/>
        </w:rPr>
      </w:pPr>
      <w:proofErr w:type="gramStart"/>
      <w:r>
        <w:rPr>
          <w:rFonts w:ascii="Arial" w:hAnsi="Arial" w:cs="Arial"/>
          <w:sz w:val="24"/>
          <w:szCs w:val="24"/>
        </w:rPr>
        <w:t>Fig. 2.</w:t>
      </w:r>
      <w:proofErr w:type="gramEnd"/>
      <w:r>
        <w:rPr>
          <w:rFonts w:ascii="Arial" w:hAnsi="Arial" w:cs="Arial"/>
          <w:sz w:val="24"/>
          <w:szCs w:val="24"/>
        </w:rPr>
        <w:t xml:space="preserve"> </w:t>
      </w:r>
      <w:r w:rsidR="005D11EC">
        <w:rPr>
          <w:rFonts w:ascii="Arial" w:hAnsi="Arial" w:cs="Arial"/>
          <w:sz w:val="24"/>
          <w:szCs w:val="24"/>
        </w:rPr>
        <w:t>P</w:t>
      </w:r>
      <w:r>
        <w:rPr>
          <w:rFonts w:ascii="Arial" w:hAnsi="Arial" w:cs="Arial"/>
          <w:sz w:val="24"/>
          <w:szCs w:val="24"/>
        </w:rPr>
        <w:t xml:space="preserve">ercentage </w:t>
      </w:r>
      <w:r w:rsidR="005D11EC">
        <w:rPr>
          <w:rFonts w:ascii="Arial" w:hAnsi="Arial" w:cs="Arial"/>
          <w:sz w:val="24"/>
          <w:szCs w:val="24"/>
        </w:rPr>
        <w:t xml:space="preserve">total </w:t>
      </w:r>
      <w:r>
        <w:rPr>
          <w:rFonts w:ascii="Arial" w:hAnsi="Arial" w:cs="Arial"/>
          <w:sz w:val="24"/>
          <w:szCs w:val="24"/>
        </w:rPr>
        <w:t>root length colonised (%RLC; white bars) and percentage arbuscules (black bars) in the AMF treatments at 105</w:t>
      </w:r>
      <w:r w:rsidR="001C60A7">
        <w:rPr>
          <w:rFonts w:ascii="Arial" w:hAnsi="Arial" w:cs="Arial"/>
          <w:sz w:val="24"/>
          <w:szCs w:val="24"/>
        </w:rPr>
        <w:t xml:space="preserve"> </w:t>
      </w:r>
      <w:r>
        <w:rPr>
          <w:rFonts w:ascii="Arial" w:hAnsi="Arial" w:cs="Arial"/>
          <w:sz w:val="24"/>
          <w:szCs w:val="24"/>
        </w:rPr>
        <w:t>d. Data are means ± S.E (</w:t>
      </w:r>
      <w:r w:rsidRPr="00586E29">
        <w:rPr>
          <w:rFonts w:ascii="Arial" w:hAnsi="Arial" w:cs="Arial"/>
          <w:i/>
          <w:sz w:val="24"/>
          <w:szCs w:val="24"/>
        </w:rPr>
        <w:t>n</w:t>
      </w:r>
      <w:r>
        <w:rPr>
          <w:rFonts w:ascii="Arial" w:hAnsi="Arial" w:cs="Arial"/>
          <w:sz w:val="24"/>
          <w:szCs w:val="24"/>
        </w:rPr>
        <w:t xml:space="preserve"> = 4). Different letters represent significant differences among the treatments as determined by a </w:t>
      </w:r>
      <w:proofErr w:type="spellStart"/>
      <w:r>
        <w:rPr>
          <w:rFonts w:ascii="Arial" w:hAnsi="Arial" w:cs="Arial"/>
          <w:sz w:val="24"/>
          <w:szCs w:val="24"/>
        </w:rPr>
        <w:t>Bonferroni</w:t>
      </w:r>
      <w:proofErr w:type="spellEnd"/>
      <w:r>
        <w:rPr>
          <w:rFonts w:ascii="Arial" w:hAnsi="Arial" w:cs="Arial"/>
          <w:sz w:val="24"/>
          <w:szCs w:val="24"/>
        </w:rPr>
        <w:t xml:space="preserve"> </w:t>
      </w:r>
      <w:r w:rsidRPr="00EB1BCE">
        <w:rPr>
          <w:rFonts w:ascii="Arial" w:hAnsi="Arial" w:cs="Arial"/>
          <w:i/>
          <w:sz w:val="24"/>
          <w:szCs w:val="24"/>
        </w:rPr>
        <w:t>post hoc</w:t>
      </w:r>
      <w:r>
        <w:rPr>
          <w:rFonts w:ascii="Arial" w:hAnsi="Arial" w:cs="Arial"/>
          <w:sz w:val="24"/>
          <w:szCs w:val="24"/>
        </w:rPr>
        <w:t xml:space="preserve"> test.</w:t>
      </w:r>
    </w:p>
    <w:p w:rsidR="008D7DC0" w:rsidRDefault="008D7DC0" w:rsidP="00694090">
      <w:pPr>
        <w:autoSpaceDE w:val="0"/>
        <w:autoSpaceDN w:val="0"/>
        <w:adjustRightInd w:val="0"/>
        <w:spacing w:after="240" w:line="480" w:lineRule="auto"/>
        <w:ind w:left="720" w:hanging="720"/>
        <w:jc w:val="both"/>
        <w:rPr>
          <w:rFonts w:ascii="Arial" w:hAnsi="Arial" w:cs="Arial"/>
          <w:sz w:val="24"/>
          <w:szCs w:val="24"/>
        </w:rPr>
      </w:pPr>
    </w:p>
    <w:p w:rsidR="008D7DC0" w:rsidRDefault="007C7D8F" w:rsidP="008D7DC0">
      <w:pPr>
        <w:spacing w:line="480" w:lineRule="auto"/>
        <w:jc w:val="both"/>
        <w:rPr>
          <w:rFonts w:ascii="Arial" w:hAnsi="Arial" w:cs="Arial"/>
          <w:sz w:val="24"/>
          <w:szCs w:val="24"/>
        </w:rPr>
      </w:pPr>
      <w:proofErr w:type="gramStart"/>
      <w:r>
        <w:rPr>
          <w:rFonts w:ascii="Arial" w:hAnsi="Arial" w:cs="Arial"/>
          <w:sz w:val="24"/>
          <w:szCs w:val="24"/>
        </w:rPr>
        <w:t>Fig. 3.</w:t>
      </w:r>
      <w:proofErr w:type="gramEnd"/>
      <w:r>
        <w:rPr>
          <w:rFonts w:ascii="Arial" w:hAnsi="Arial" w:cs="Arial"/>
          <w:sz w:val="24"/>
          <w:szCs w:val="24"/>
        </w:rPr>
        <w:t xml:space="preserve"> </w:t>
      </w:r>
      <w:proofErr w:type="gramStart"/>
      <w:r>
        <w:rPr>
          <w:rFonts w:ascii="Arial" w:hAnsi="Arial" w:cs="Arial"/>
          <w:sz w:val="24"/>
          <w:szCs w:val="24"/>
        </w:rPr>
        <w:t xml:space="preserve">Relationship between percentage root length colonisation (%RLC) and total plant P content (mg) for </w:t>
      </w:r>
      <w:r w:rsidRPr="00A01735">
        <w:rPr>
          <w:rFonts w:ascii="Arial" w:hAnsi="Arial" w:cs="Arial"/>
          <w:i/>
          <w:sz w:val="24"/>
          <w:szCs w:val="24"/>
        </w:rPr>
        <w:t xml:space="preserve">G. </w:t>
      </w:r>
      <w:proofErr w:type="spellStart"/>
      <w:r w:rsidRPr="001F39B9">
        <w:rPr>
          <w:rFonts w:ascii="Arial" w:hAnsi="Arial" w:cs="Arial"/>
          <w:i/>
          <w:iCs/>
          <w:sz w:val="24"/>
          <w:szCs w:val="24"/>
        </w:rPr>
        <w:t>intraradices</w:t>
      </w:r>
      <w:proofErr w:type="spellEnd"/>
      <w:r w:rsidRPr="00A01735">
        <w:rPr>
          <w:rFonts w:ascii="Arial" w:hAnsi="Arial" w:cs="Arial"/>
          <w:i/>
          <w:sz w:val="24"/>
          <w:szCs w:val="24"/>
        </w:rPr>
        <w:t xml:space="preserve"> </w:t>
      </w:r>
      <w:r>
        <w:rPr>
          <w:rFonts w:ascii="Arial" w:hAnsi="Arial" w:cs="Arial"/>
          <w:sz w:val="24"/>
          <w:szCs w:val="24"/>
        </w:rPr>
        <w:t xml:space="preserve">(filled squares), </w:t>
      </w:r>
      <w:r w:rsidRPr="00A01735">
        <w:rPr>
          <w:rFonts w:ascii="Arial" w:hAnsi="Arial" w:cs="Arial"/>
          <w:i/>
          <w:sz w:val="24"/>
          <w:szCs w:val="24"/>
        </w:rPr>
        <w:t>G. hoi</w:t>
      </w:r>
      <w:r>
        <w:rPr>
          <w:rFonts w:ascii="Arial" w:hAnsi="Arial" w:cs="Arial"/>
          <w:sz w:val="24"/>
          <w:szCs w:val="24"/>
        </w:rPr>
        <w:t xml:space="preserve"> (squares), </w:t>
      </w:r>
      <w:r w:rsidRPr="00A01735">
        <w:rPr>
          <w:rFonts w:ascii="Arial" w:hAnsi="Arial" w:cs="Arial"/>
          <w:i/>
          <w:sz w:val="24"/>
          <w:szCs w:val="24"/>
        </w:rPr>
        <w:t xml:space="preserve">G. </w:t>
      </w:r>
      <w:proofErr w:type="spellStart"/>
      <w:r w:rsidRPr="00A01735">
        <w:rPr>
          <w:rFonts w:ascii="Arial" w:hAnsi="Arial" w:cs="Arial"/>
          <w:i/>
          <w:sz w:val="24"/>
          <w:szCs w:val="24"/>
        </w:rPr>
        <w:t>mosseae</w:t>
      </w:r>
      <w:proofErr w:type="spellEnd"/>
      <w:r>
        <w:rPr>
          <w:rFonts w:ascii="Arial" w:hAnsi="Arial" w:cs="Arial"/>
          <w:sz w:val="24"/>
          <w:szCs w:val="24"/>
        </w:rPr>
        <w:t xml:space="preserve"> (filled circles) and </w:t>
      </w:r>
      <w:proofErr w:type="spellStart"/>
      <w:r w:rsidRPr="00A01735">
        <w:rPr>
          <w:rFonts w:ascii="Arial" w:hAnsi="Arial" w:cs="Arial"/>
          <w:i/>
          <w:sz w:val="24"/>
          <w:szCs w:val="24"/>
        </w:rPr>
        <w:t>Gi</w:t>
      </w:r>
      <w:proofErr w:type="spellEnd"/>
      <w:r w:rsidRPr="00A01735">
        <w:rPr>
          <w:rFonts w:ascii="Arial" w:hAnsi="Arial" w:cs="Arial"/>
          <w:i/>
          <w:sz w:val="24"/>
          <w:szCs w:val="24"/>
        </w:rPr>
        <w:t xml:space="preserve"> </w:t>
      </w:r>
      <w:proofErr w:type="spellStart"/>
      <w:r w:rsidRPr="00A01735">
        <w:rPr>
          <w:rFonts w:ascii="Arial" w:hAnsi="Arial" w:cs="Arial"/>
          <w:i/>
          <w:sz w:val="24"/>
          <w:szCs w:val="24"/>
        </w:rPr>
        <w:t>rosea</w:t>
      </w:r>
      <w:proofErr w:type="spellEnd"/>
      <w:r>
        <w:rPr>
          <w:rFonts w:ascii="Arial" w:hAnsi="Arial" w:cs="Arial"/>
          <w:sz w:val="24"/>
          <w:szCs w:val="24"/>
        </w:rPr>
        <w:t xml:space="preserve"> (circles).</w:t>
      </w:r>
      <w:proofErr w:type="gramEnd"/>
      <w:r>
        <w:rPr>
          <w:rFonts w:ascii="Arial" w:hAnsi="Arial" w:cs="Arial"/>
          <w:sz w:val="24"/>
          <w:szCs w:val="24"/>
        </w:rPr>
        <w:t xml:space="preserve"> The overall relationship for all the fungal treatments was fitted by a significant regression (Plant P content (mg) = (-) 3.36 + 9</w:t>
      </w:r>
      <w:r w:rsidR="00A02531">
        <w:rPr>
          <w:rFonts w:ascii="Arial" w:hAnsi="Arial" w:cs="Arial"/>
          <w:sz w:val="24"/>
          <w:szCs w:val="24"/>
        </w:rPr>
        <w:t>.</w:t>
      </w:r>
      <w:r>
        <w:rPr>
          <w:rFonts w:ascii="Arial" w:hAnsi="Arial" w:cs="Arial"/>
          <w:sz w:val="24"/>
          <w:szCs w:val="24"/>
        </w:rPr>
        <w:t>50 %</w:t>
      </w:r>
      <w:proofErr w:type="gramStart"/>
      <w:r>
        <w:rPr>
          <w:rFonts w:ascii="Arial" w:hAnsi="Arial" w:cs="Arial"/>
          <w:sz w:val="24"/>
          <w:szCs w:val="24"/>
        </w:rPr>
        <w:t>RLC.;</w:t>
      </w:r>
      <w:proofErr w:type="gramEnd"/>
      <w:r>
        <w:rPr>
          <w:rFonts w:ascii="Arial" w:hAnsi="Arial" w:cs="Arial"/>
          <w:sz w:val="24"/>
          <w:szCs w:val="24"/>
        </w:rPr>
        <w:t xml:space="preserve"> </w:t>
      </w:r>
      <w:r w:rsidRPr="00FF54F9">
        <w:rPr>
          <w:rFonts w:ascii="Arial" w:hAnsi="Arial" w:cs="Arial"/>
          <w:i/>
          <w:sz w:val="24"/>
          <w:szCs w:val="24"/>
        </w:rPr>
        <w:t>P</w:t>
      </w:r>
      <w:r>
        <w:rPr>
          <w:rFonts w:ascii="Arial" w:hAnsi="Arial" w:cs="Arial"/>
          <w:sz w:val="24"/>
          <w:szCs w:val="24"/>
        </w:rPr>
        <w:t xml:space="preserve"> &lt; 0.001, </w:t>
      </w:r>
      <w:r w:rsidRPr="00FF54F9">
        <w:rPr>
          <w:rFonts w:ascii="Arial" w:hAnsi="Arial" w:cs="Arial"/>
          <w:i/>
          <w:sz w:val="24"/>
          <w:szCs w:val="24"/>
        </w:rPr>
        <w:t>F</w:t>
      </w:r>
      <w:r w:rsidRPr="00FF54F9">
        <w:rPr>
          <w:rFonts w:ascii="Arial" w:hAnsi="Arial" w:cs="Arial"/>
          <w:sz w:val="24"/>
          <w:szCs w:val="24"/>
          <w:vertAlign w:val="subscript"/>
        </w:rPr>
        <w:t>1</w:t>
      </w:r>
      <w:r>
        <w:rPr>
          <w:rFonts w:ascii="Arial" w:hAnsi="Arial" w:cs="Arial"/>
          <w:sz w:val="24"/>
          <w:szCs w:val="24"/>
          <w:vertAlign w:val="subscript"/>
        </w:rPr>
        <w:t>,</w:t>
      </w:r>
      <w:r w:rsidRPr="00FF54F9">
        <w:rPr>
          <w:rFonts w:ascii="Arial" w:hAnsi="Arial" w:cs="Arial"/>
          <w:sz w:val="24"/>
          <w:szCs w:val="24"/>
          <w:vertAlign w:val="subscript"/>
        </w:rPr>
        <w:t>27</w:t>
      </w:r>
      <w:r>
        <w:rPr>
          <w:rFonts w:ascii="Arial" w:hAnsi="Arial" w:cs="Arial"/>
          <w:sz w:val="24"/>
          <w:szCs w:val="24"/>
        </w:rPr>
        <w:t xml:space="preserve"> = 22.74, </w:t>
      </w:r>
      <w:r w:rsidRPr="00FF54F9">
        <w:rPr>
          <w:rFonts w:ascii="Arial" w:hAnsi="Arial" w:cs="Arial"/>
          <w:i/>
          <w:sz w:val="24"/>
          <w:szCs w:val="24"/>
        </w:rPr>
        <w:t>R</w:t>
      </w:r>
      <w:r w:rsidRPr="00FF54F9">
        <w:rPr>
          <w:rFonts w:ascii="Arial" w:hAnsi="Arial" w:cs="Arial"/>
          <w:sz w:val="24"/>
          <w:szCs w:val="24"/>
          <w:vertAlign w:val="superscript"/>
        </w:rPr>
        <w:t>2</w:t>
      </w:r>
      <w:r>
        <w:rPr>
          <w:rFonts w:ascii="Arial" w:hAnsi="Arial" w:cs="Arial"/>
          <w:sz w:val="24"/>
          <w:szCs w:val="24"/>
        </w:rPr>
        <w:t xml:space="preserve"> = 45.7%).  Phosphorus contents were square-root transformed and %RLC </w:t>
      </w:r>
      <w:proofErr w:type="gramStart"/>
      <w:r>
        <w:rPr>
          <w:rFonts w:ascii="Arial" w:hAnsi="Arial" w:cs="Arial"/>
          <w:sz w:val="24"/>
          <w:szCs w:val="24"/>
        </w:rPr>
        <w:t>were</w:t>
      </w:r>
      <w:proofErr w:type="gramEnd"/>
      <w:r>
        <w:rPr>
          <w:rFonts w:ascii="Arial" w:hAnsi="Arial" w:cs="Arial"/>
          <w:sz w:val="24"/>
          <w:szCs w:val="24"/>
        </w:rPr>
        <w:t xml:space="preserve"> </w:t>
      </w:r>
      <w:proofErr w:type="spellStart"/>
      <w:r>
        <w:rPr>
          <w:rFonts w:ascii="Arial" w:hAnsi="Arial" w:cs="Arial"/>
          <w:sz w:val="24"/>
          <w:szCs w:val="24"/>
        </w:rPr>
        <w:t>arcsin</w:t>
      </w:r>
      <w:proofErr w:type="spellEnd"/>
      <w:r>
        <w:rPr>
          <w:rFonts w:ascii="Arial" w:hAnsi="Arial" w:cs="Arial"/>
          <w:sz w:val="24"/>
          <w:szCs w:val="24"/>
        </w:rPr>
        <w:t xml:space="preserve"> transformed prior to statistical analysis. Data are from both harvests (77 and 105</w:t>
      </w:r>
      <w:r w:rsidR="001C60A7">
        <w:rPr>
          <w:rFonts w:ascii="Arial" w:hAnsi="Arial" w:cs="Arial"/>
          <w:sz w:val="24"/>
          <w:szCs w:val="24"/>
        </w:rPr>
        <w:t xml:space="preserve"> </w:t>
      </w:r>
      <w:r>
        <w:rPr>
          <w:rFonts w:ascii="Arial" w:hAnsi="Arial" w:cs="Arial"/>
          <w:sz w:val="24"/>
          <w:szCs w:val="24"/>
        </w:rPr>
        <w:t>d) and the relationship was confirmed by a partial correlation eliminating the effect of time (</w:t>
      </w:r>
      <w:r w:rsidRPr="00A938E0">
        <w:rPr>
          <w:rFonts w:ascii="Arial" w:hAnsi="Arial" w:cs="Arial"/>
          <w:i/>
          <w:sz w:val="24"/>
          <w:szCs w:val="24"/>
        </w:rPr>
        <w:t>r</w:t>
      </w:r>
      <w:r>
        <w:rPr>
          <w:rFonts w:ascii="Arial" w:hAnsi="Arial" w:cs="Arial"/>
          <w:sz w:val="24"/>
          <w:szCs w:val="24"/>
        </w:rPr>
        <w:t xml:space="preserve"> = 0.379, </w:t>
      </w:r>
      <w:r w:rsidRPr="00A938E0">
        <w:rPr>
          <w:rFonts w:ascii="Arial" w:hAnsi="Arial" w:cs="Arial"/>
          <w:i/>
          <w:sz w:val="24"/>
          <w:szCs w:val="24"/>
        </w:rPr>
        <w:t>P</w:t>
      </w:r>
      <w:r>
        <w:rPr>
          <w:rFonts w:ascii="Arial" w:hAnsi="Arial" w:cs="Arial"/>
          <w:i/>
          <w:sz w:val="24"/>
          <w:szCs w:val="24"/>
        </w:rPr>
        <w:t xml:space="preserve"> </w:t>
      </w:r>
      <w:r>
        <w:rPr>
          <w:rFonts w:ascii="Arial" w:hAnsi="Arial" w:cs="Arial"/>
          <w:sz w:val="24"/>
          <w:szCs w:val="24"/>
        </w:rPr>
        <w:t xml:space="preserve">&lt; 0.001), </w:t>
      </w:r>
      <w:r w:rsidRPr="00BC4481">
        <w:rPr>
          <w:rFonts w:ascii="Arial" w:hAnsi="Arial" w:cs="Arial"/>
          <w:i/>
          <w:sz w:val="24"/>
          <w:szCs w:val="24"/>
        </w:rPr>
        <w:t>n</w:t>
      </w:r>
      <w:r>
        <w:rPr>
          <w:rFonts w:ascii="Arial" w:hAnsi="Arial" w:cs="Arial"/>
          <w:sz w:val="24"/>
          <w:szCs w:val="24"/>
        </w:rPr>
        <w:t xml:space="preserve"> = 29 (note: for the individual AMF species </w:t>
      </w:r>
      <w:r w:rsidRPr="00A82945">
        <w:rPr>
          <w:rFonts w:ascii="Arial" w:hAnsi="Arial" w:cs="Arial"/>
          <w:i/>
          <w:sz w:val="24"/>
          <w:szCs w:val="24"/>
        </w:rPr>
        <w:t>n</w:t>
      </w:r>
      <w:r>
        <w:rPr>
          <w:rFonts w:ascii="Arial" w:hAnsi="Arial" w:cs="Arial"/>
          <w:sz w:val="24"/>
          <w:szCs w:val="24"/>
        </w:rPr>
        <w:t xml:space="preserve"> = 8, except for </w:t>
      </w:r>
      <w:r w:rsidRPr="00BC4481">
        <w:rPr>
          <w:rFonts w:ascii="Arial" w:hAnsi="Arial" w:cs="Arial"/>
          <w:i/>
          <w:sz w:val="24"/>
          <w:szCs w:val="24"/>
        </w:rPr>
        <w:t>G. hoi</w:t>
      </w:r>
      <w:r>
        <w:rPr>
          <w:rFonts w:ascii="Arial" w:hAnsi="Arial" w:cs="Arial"/>
          <w:sz w:val="24"/>
          <w:szCs w:val="24"/>
        </w:rPr>
        <w:t xml:space="preserve"> (</w:t>
      </w:r>
      <w:r w:rsidRPr="00BC4481">
        <w:rPr>
          <w:rFonts w:ascii="Arial" w:hAnsi="Arial" w:cs="Arial"/>
          <w:i/>
          <w:sz w:val="24"/>
          <w:szCs w:val="24"/>
        </w:rPr>
        <w:t>n</w:t>
      </w:r>
      <w:r>
        <w:rPr>
          <w:rFonts w:ascii="Arial" w:hAnsi="Arial" w:cs="Arial"/>
          <w:sz w:val="24"/>
          <w:szCs w:val="24"/>
        </w:rPr>
        <w:t xml:space="preserve"> = 6) and </w:t>
      </w:r>
      <w:r w:rsidRPr="00BC4481">
        <w:rPr>
          <w:rFonts w:ascii="Arial" w:hAnsi="Arial" w:cs="Arial"/>
          <w:i/>
          <w:sz w:val="24"/>
          <w:szCs w:val="24"/>
        </w:rPr>
        <w:t xml:space="preserve">G. </w:t>
      </w:r>
      <w:proofErr w:type="spellStart"/>
      <w:r w:rsidRPr="001F39B9">
        <w:rPr>
          <w:rFonts w:ascii="Arial" w:hAnsi="Arial" w:cs="Arial"/>
          <w:i/>
          <w:iCs/>
          <w:sz w:val="24"/>
          <w:szCs w:val="24"/>
        </w:rPr>
        <w:lastRenderedPageBreak/>
        <w:t>intraradices</w:t>
      </w:r>
      <w:proofErr w:type="spellEnd"/>
      <w:r>
        <w:rPr>
          <w:rFonts w:ascii="Arial" w:hAnsi="Arial" w:cs="Arial"/>
          <w:sz w:val="24"/>
          <w:szCs w:val="24"/>
        </w:rPr>
        <w:t xml:space="preserve"> (</w:t>
      </w:r>
      <w:r w:rsidRPr="00BC4481">
        <w:rPr>
          <w:rFonts w:ascii="Arial" w:hAnsi="Arial" w:cs="Arial"/>
          <w:i/>
          <w:sz w:val="24"/>
          <w:szCs w:val="24"/>
        </w:rPr>
        <w:t>n</w:t>
      </w:r>
      <w:r>
        <w:rPr>
          <w:rFonts w:ascii="Arial" w:hAnsi="Arial" w:cs="Arial"/>
          <w:sz w:val="24"/>
          <w:szCs w:val="24"/>
        </w:rPr>
        <w:t xml:space="preserve"> = 7) as there was insufficient stem material at the first (77</w:t>
      </w:r>
      <w:r w:rsidR="001C60A7">
        <w:rPr>
          <w:rFonts w:ascii="Arial" w:hAnsi="Arial" w:cs="Arial"/>
          <w:sz w:val="24"/>
          <w:szCs w:val="24"/>
        </w:rPr>
        <w:t xml:space="preserve"> </w:t>
      </w:r>
      <w:r>
        <w:rPr>
          <w:rFonts w:ascii="Arial" w:hAnsi="Arial" w:cs="Arial"/>
          <w:sz w:val="24"/>
          <w:szCs w:val="24"/>
        </w:rPr>
        <w:t xml:space="preserve">d) harvest to conduct phosphorus analysis). </w:t>
      </w:r>
    </w:p>
    <w:p w:rsidR="008D7DC0" w:rsidRDefault="008D7DC0" w:rsidP="00694090">
      <w:pPr>
        <w:autoSpaceDE w:val="0"/>
        <w:autoSpaceDN w:val="0"/>
        <w:adjustRightInd w:val="0"/>
        <w:spacing w:after="240" w:line="480" w:lineRule="auto"/>
        <w:ind w:left="720" w:hanging="720"/>
        <w:jc w:val="both"/>
        <w:rPr>
          <w:rFonts w:ascii="Arial" w:hAnsi="Arial" w:cs="Arial"/>
          <w:sz w:val="24"/>
          <w:szCs w:val="24"/>
        </w:rPr>
      </w:pPr>
    </w:p>
    <w:p w:rsidR="007C7D8F" w:rsidRDefault="007C7D8F" w:rsidP="007C7D8F">
      <w:pPr>
        <w:spacing w:after="0" w:line="480" w:lineRule="auto"/>
        <w:rPr>
          <w:rFonts w:ascii="Arial" w:hAnsi="Arial" w:cs="Arial"/>
          <w:sz w:val="24"/>
          <w:szCs w:val="24"/>
        </w:rPr>
      </w:pPr>
      <w:proofErr w:type="gramStart"/>
      <w:r>
        <w:rPr>
          <w:rFonts w:ascii="Arial" w:hAnsi="Arial" w:cs="Arial"/>
          <w:sz w:val="24"/>
          <w:szCs w:val="24"/>
        </w:rPr>
        <w:t>Fig. 4.</w:t>
      </w:r>
      <w:proofErr w:type="gramEnd"/>
      <w:r>
        <w:rPr>
          <w:rFonts w:ascii="Arial" w:hAnsi="Arial" w:cs="Arial"/>
          <w:sz w:val="24"/>
          <w:szCs w:val="24"/>
        </w:rPr>
        <w:t xml:space="preserve"> The influence of AMF inoculation on external hyphal length density (m g</w:t>
      </w:r>
      <w:r w:rsidRPr="00586E29">
        <w:rPr>
          <w:rFonts w:ascii="Arial" w:hAnsi="Arial" w:cs="Arial"/>
          <w:sz w:val="24"/>
          <w:szCs w:val="24"/>
          <w:vertAlign w:val="superscript"/>
        </w:rPr>
        <w:t>-1</w:t>
      </w:r>
      <w:r>
        <w:rPr>
          <w:rFonts w:ascii="Arial" w:hAnsi="Arial" w:cs="Arial"/>
          <w:sz w:val="24"/>
          <w:szCs w:val="24"/>
        </w:rPr>
        <w:t xml:space="preserve"> DW) after 77</w:t>
      </w:r>
      <w:r w:rsidR="001C60A7">
        <w:rPr>
          <w:rFonts w:ascii="Arial" w:hAnsi="Arial" w:cs="Arial"/>
          <w:sz w:val="24"/>
          <w:szCs w:val="24"/>
        </w:rPr>
        <w:t xml:space="preserve"> </w:t>
      </w:r>
      <w:r>
        <w:rPr>
          <w:rFonts w:ascii="Arial" w:hAnsi="Arial" w:cs="Arial"/>
          <w:sz w:val="24"/>
          <w:szCs w:val="24"/>
        </w:rPr>
        <w:t>d (white bars) and 105</w:t>
      </w:r>
      <w:r w:rsidR="001C60A7">
        <w:rPr>
          <w:rFonts w:ascii="Arial" w:hAnsi="Arial" w:cs="Arial"/>
          <w:sz w:val="24"/>
          <w:szCs w:val="24"/>
        </w:rPr>
        <w:t xml:space="preserve"> </w:t>
      </w:r>
      <w:r>
        <w:rPr>
          <w:rFonts w:ascii="Arial" w:hAnsi="Arial" w:cs="Arial"/>
          <w:sz w:val="24"/>
          <w:szCs w:val="24"/>
        </w:rPr>
        <w:t>d (black bars). Data are means ± S.E (</w:t>
      </w:r>
      <w:r w:rsidRPr="00586E29">
        <w:rPr>
          <w:rFonts w:ascii="Arial" w:hAnsi="Arial" w:cs="Arial"/>
          <w:i/>
          <w:sz w:val="24"/>
          <w:szCs w:val="24"/>
        </w:rPr>
        <w:t>n</w:t>
      </w:r>
      <w:r>
        <w:rPr>
          <w:rFonts w:ascii="Arial" w:hAnsi="Arial" w:cs="Arial"/>
          <w:sz w:val="24"/>
          <w:szCs w:val="24"/>
        </w:rPr>
        <w:t xml:space="preserve"> = 4). Different lower case letters represent significant differences among the treatments at 77</w:t>
      </w:r>
      <w:r w:rsidR="001C60A7">
        <w:rPr>
          <w:rFonts w:ascii="Arial" w:hAnsi="Arial" w:cs="Arial"/>
          <w:sz w:val="24"/>
          <w:szCs w:val="24"/>
        </w:rPr>
        <w:t xml:space="preserve"> </w:t>
      </w:r>
      <w:r>
        <w:rPr>
          <w:rFonts w:ascii="Arial" w:hAnsi="Arial" w:cs="Arial"/>
          <w:sz w:val="24"/>
          <w:szCs w:val="24"/>
        </w:rPr>
        <w:t>d while upper case letters indicate significant differences after 105</w:t>
      </w:r>
      <w:r w:rsidR="001C60A7">
        <w:rPr>
          <w:rFonts w:ascii="Arial" w:hAnsi="Arial" w:cs="Arial"/>
          <w:sz w:val="24"/>
          <w:szCs w:val="24"/>
        </w:rPr>
        <w:t xml:space="preserve"> </w:t>
      </w:r>
      <w:r>
        <w:rPr>
          <w:rFonts w:ascii="Arial" w:hAnsi="Arial" w:cs="Arial"/>
          <w:sz w:val="24"/>
          <w:szCs w:val="24"/>
        </w:rPr>
        <w:t xml:space="preserve">d as determined by a </w:t>
      </w:r>
      <w:proofErr w:type="spellStart"/>
      <w:r>
        <w:rPr>
          <w:rFonts w:ascii="Arial" w:hAnsi="Arial" w:cs="Arial"/>
          <w:sz w:val="24"/>
          <w:szCs w:val="24"/>
        </w:rPr>
        <w:t>Bonferroni</w:t>
      </w:r>
      <w:proofErr w:type="spellEnd"/>
      <w:r>
        <w:rPr>
          <w:rFonts w:ascii="Arial" w:hAnsi="Arial" w:cs="Arial"/>
          <w:sz w:val="24"/>
          <w:szCs w:val="24"/>
        </w:rPr>
        <w:t xml:space="preserve"> </w:t>
      </w:r>
      <w:r w:rsidRPr="006840D1">
        <w:rPr>
          <w:rFonts w:ascii="Arial" w:hAnsi="Arial" w:cs="Arial"/>
          <w:i/>
          <w:sz w:val="24"/>
          <w:szCs w:val="24"/>
        </w:rPr>
        <w:t>post hoc</w:t>
      </w:r>
      <w:r>
        <w:rPr>
          <w:rFonts w:ascii="Arial" w:hAnsi="Arial" w:cs="Arial"/>
          <w:sz w:val="24"/>
          <w:szCs w:val="24"/>
        </w:rPr>
        <w:t xml:space="preserve"> test.</w:t>
      </w:r>
    </w:p>
    <w:p w:rsidR="008D7DC0" w:rsidRDefault="008D7DC0" w:rsidP="00694090">
      <w:pPr>
        <w:autoSpaceDE w:val="0"/>
        <w:autoSpaceDN w:val="0"/>
        <w:adjustRightInd w:val="0"/>
        <w:spacing w:after="240" w:line="480" w:lineRule="auto"/>
        <w:ind w:left="720" w:hanging="720"/>
        <w:jc w:val="both"/>
        <w:rPr>
          <w:rFonts w:ascii="Arial" w:hAnsi="Arial" w:cs="Arial"/>
          <w:sz w:val="24"/>
          <w:szCs w:val="24"/>
        </w:rPr>
      </w:pPr>
    </w:p>
    <w:p w:rsidR="00C305A5" w:rsidRDefault="00C305A5" w:rsidP="005A26B8">
      <w:pPr>
        <w:spacing w:after="0" w:line="480" w:lineRule="auto"/>
        <w:jc w:val="both"/>
        <w:rPr>
          <w:rFonts w:ascii="Arial" w:hAnsi="Arial" w:cs="Arial"/>
          <w:sz w:val="24"/>
          <w:szCs w:val="24"/>
        </w:rPr>
      </w:pPr>
    </w:p>
    <w:p w:rsidR="00B0509A" w:rsidRDefault="00B0509A">
      <w:pPr>
        <w:spacing w:after="0" w:line="240" w:lineRule="auto"/>
        <w:rPr>
          <w:rFonts w:ascii="Arial" w:hAnsi="Arial" w:cs="Arial"/>
          <w:sz w:val="24"/>
          <w:szCs w:val="24"/>
        </w:rPr>
      </w:pPr>
      <w:r>
        <w:rPr>
          <w:rFonts w:ascii="Arial" w:hAnsi="Arial" w:cs="Arial"/>
          <w:sz w:val="24"/>
          <w:szCs w:val="24"/>
        </w:rPr>
        <w:br w:type="page"/>
      </w:r>
    </w:p>
    <w:p w:rsidR="00A968E8" w:rsidRDefault="00A968E8" w:rsidP="005A26B8">
      <w:pPr>
        <w:spacing w:after="0" w:line="480" w:lineRule="auto"/>
        <w:jc w:val="both"/>
        <w:rPr>
          <w:rFonts w:ascii="Arial" w:hAnsi="Arial" w:cs="Arial"/>
          <w:sz w:val="24"/>
          <w:szCs w:val="24"/>
        </w:rPr>
      </w:pPr>
    </w:p>
    <w:p w:rsidR="00253660" w:rsidRDefault="00253660" w:rsidP="004F2D38">
      <w:pPr>
        <w:spacing w:line="480" w:lineRule="auto"/>
        <w:jc w:val="both"/>
        <w:rPr>
          <w:rFonts w:ascii="Arial" w:hAnsi="Arial" w:cs="Arial"/>
          <w:sz w:val="24"/>
          <w:szCs w:val="24"/>
        </w:rPr>
      </w:pPr>
      <w:proofErr w:type="gramStart"/>
      <w:r>
        <w:rPr>
          <w:rFonts w:ascii="Arial" w:hAnsi="Arial" w:cs="Arial"/>
          <w:sz w:val="24"/>
          <w:szCs w:val="24"/>
        </w:rPr>
        <w:t>Table 1.</w:t>
      </w:r>
      <w:proofErr w:type="gramEnd"/>
      <w:r>
        <w:rPr>
          <w:rFonts w:ascii="Arial" w:hAnsi="Arial" w:cs="Arial"/>
          <w:sz w:val="24"/>
          <w:szCs w:val="24"/>
        </w:rPr>
        <w:t xml:space="preserve"> The impact of </w:t>
      </w:r>
      <w:r w:rsidR="00763EB9">
        <w:rPr>
          <w:rFonts w:ascii="Arial" w:hAnsi="Arial" w:cs="Arial"/>
          <w:sz w:val="24"/>
          <w:szCs w:val="24"/>
        </w:rPr>
        <w:t xml:space="preserve">different </w:t>
      </w:r>
      <w:r w:rsidR="00025028">
        <w:rPr>
          <w:rFonts w:ascii="Arial" w:hAnsi="Arial" w:cs="Arial"/>
          <w:sz w:val="24"/>
          <w:szCs w:val="24"/>
        </w:rPr>
        <w:t xml:space="preserve">arbuscular </w:t>
      </w:r>
      <w:r>
        <w:rPr>
          <w:rFonts w:ascii="Arial" w:hAnsi="Arial" w:cs="Arial"/>
          <w:sz w:val="24"/>
          <w:szCs w:val="24"/>
        </w:rPr>
        <w:t>mycorrhizal fungi</w:t>
      </w:r>
      <w:r w:rsidR="00025028">
        <w:rPr>
          <w:rFonts w:ascii="Arial" w:hAnsi="Arial" w:cs="Arial"/>
          <w:sz w:val="24"/>
          <w:szCs w:val="24"/>
        </w:rPr>
        <w:t xml:space="preserve"> (AMF)</w:t>
      </w:r>
      <w:r>
        <w:rPr>
          <w:rFonts w:ascii="Arial" w:hAnsi="Arial" w:cs="Arial"/>
          <w:sz w:val="24"/>
          <w:szCs w:val="24"/>
        </w:rPr>
        <w:t xml:space="preserve"> on plant growth</w:t>
      </w:r>
      <w:r w:rsidR="00060B5E">
        <w:rPr>
          <w:rFonts w:ascii="Arial" w:hAnsi="Arial" w:cs="Arial"/>
          <w:sz w:val="24"/>
          <w:szCs w:val="24"/>
        </w:rPr>
        <w:t xml:space="preserve"> compared to non-mycorrhizal controls (</w:t>
      </w:r>
      <w:r w:rsidR="00406FF6">
        <w:rPr>
          <w:rFonts w:ascii="Arial" w:hAnsi="Arial" w:cs="Arial"/>
          <w:sz w:val="24"/>
          <w:szCs w:val="24"/>
        </w:rPr>
        <w:t>n</w:t>
      </w:r>
      <w:r w:rsidR="00060B5E">
        <w:rPr>
          <w:rFonts w:ascii="Arial" w:hAnsi="Arial" w:cs="Arial"/>
          <w:sz w:val="24"/>
          <w:szCs w:val="24"/>
        </w:rPr>
        <w:t>on-AMF)</w:t>
      </w:r>
      <w:r w:rsidR="00AA5F65">
        <w:rPr>
          <w:rFonts w:ascii="Arial" w:hAnsi="Arial" w:cs="Arial"/>
          <w:sz w:val="24"/>
          <w:szCs w:val="24"/>
        </w:rPr>
        <w:t xml:space="preserve"> </w:t>
      </w:r>
      <w:r w:rsidR="00296BAB">
        <w:rPr>
          <w:rFonts w:ascii="Arial" w:hAnsi="Arial" w:cs="Arial"/>
          <w:sz w:val="24"/>
          <w:szCs w:val="24"/>
        </w:rPr>
        <w:t>at the last harvest (</w:t>
      </w:r>
      <w:r w:rsidR="00AA5F65">
        <w:rPr>
          <w:rFonts w:ascii="Arial" w:hAnsi="Arial" w:cs="Arial"/>
          <w:sz w:val="24"/>
          <w:szCs w:val="24"/>
        </w:rPr>
        <w:t>105</w:t>
      </w:r>
      <w:r w:rsidR="001C60A7">
        <w:rPr>
          <w:rFonts w:ascii="Arial" w:hAnsi="Arial" w:cs="Arial"/>
          <w:sz w:val="24"/>
          <w:szCs w:val="24"/>
        </w:rPr>
        <w:t xml:space="preserve"> </w:t>
      </w:r>
      <w:r w:rsidR="00AA5F65">
        <w:rPr>
          <w:rFonts w:ascii="Arial" w:hAnsi="Arial" w:cs="Arial"/>
          <w:sz w:val="24"/>
          <w:szCs w:val="24"/>
        </w:rPr>
        <w:t>d)</w:t>
      </w:r>
      <w:r>
        <w:rPr>
          <w:rFonts w:ascii="Arial" w:hAnsi="Arial" w:cs="Arial"/>
          <w:sz w:val="24"/>
          <w:szCs w:val="24"/>
        </w:rPr>
        <w:t>. Data are means ± standard errors (</w:t>
      </w:r>
      <w:r w:rsidRPr="00C17629">
        <w:rPr>
          <w:rFonts w:ascii="Arial" w:hAnsi="Arial" w:cs="Arial"/>
          <w:i/>
          <w:iCs/>
          <w:sz w:val="24"/>
          <w:szCs w:val="24"/>
        </w:rPr>
        <w:t>n</w:t>
      </w:r>
      <w:r>
        <w:rPr>
          <w:rFonts w:ascii="Arial" w:hAnsi="Arial" w:cs="Arial"/>
          <w:sz w:val="24"/>
          <w:szCs w:val="24"/>
        </w:rPr>
        <w:t xml:space="preserve"> = </w:t>
      </w:r>
      <w:r w:rsidR="00296BAB">
        <w:rPr>
          <w:rFonts w:ascii="Arial" w:hAnsi="Arial" w:cs="Arial"/>
          <w:sz w:val="24"/>
          <w:szCs w:val="24"/>
        </w:rPr>
        <w:t>4</w:t>
      </w:r>
      <w:r>
        <w:rPr>
          <w:rFonts w:ascii="Arial" w:hAnsi="Arial" w:cs="Arial"/>
          <w:sz w:val="24"/>
          <w:szCs w:val="24"/>
        </w:rPr>
        <w:t xml:space="preserve">).  </w:t>
      </w:r>
      <w:r w:rsidR="00763EB9">
        <w:rPr>
          <w:rFonts w:ascii="Arial" w:hAnsi="Arial" w:cs="Arial"/>
          <w:sz w:val="24"/>
          <w:szCs w:val="24"/>
        </w:rPr>
        <w:t>Data were analysed by a one-way ANOVA. D</w:t>
      </w:r>
      <w:r>
        <w:rPr>
          <w:rFonts w:ascii="Arial" w:hAnsi="Arial" w:cs="Arial"/>
          <w:sz w:val="24"/>
          <w:szCs w:val="24"/>
        </w:rPr>
        <w:t>ifferent letters within a column denote significant (</w:t>
      </w:r>
      <w:r w:rsidRPr="00C17629">
        <w:rPr>
          <w:rFonts w:ascii="Arial" w:hAnsi="Arial" w:cs="Arial"/>
          <w:i/>
          <w:iCs/>
          <w:sz w:val="24"/>
          <w:szCs w:val="24"/>
        </w:rPr>
        <w:t>P</w:t>
      </w:r>
      <w:r>
        <w:rPr>
          <w:rFonts w:ascii="Arial" w:hAnsi="Arial" w:cs="Arial"/>
          <w:sz w:val="24"/>
          <w:szCs w:val="24"/>
        </w:rPr>
        <w:t xml:space="preserve"> &lt; 0.05) differences as determined by a </w:t>
      </w:r>
      <w:proofErr w:type="spellStart"/>
      <w:r>
        <w:rPr>
          <w:rFonts w:ascii="Arial" w:hAnsi="Arial" w:cs="Arial"/>
          <w:sz w:val="24"/>
          <w:szCs w:val="24"/>
        </w:rPr>
        <w:t>Bonferroni</w:t>
      </w:r>
      <w:proofErr w:type="spellEnd"/>
      <w:r>
        <w:rPr>
          <w:rFonts w:ascii="Arial" w:hAnsi="Arial" w:cs="Arial"/>
          <w:sz w:val="24"/>
          <w:szCs w:val="24"/>
        </w:rPr>
        <w:t xml:space="preserve"> </w:t>
      </w:r>
      <w:r w:rsidR="00F6323F" w:rsidRPr="00F6323F">
        <w:rPr>
          <w:rFonts w:ascii="Arial" w:hAnsi="Arial" w:cs="Arial"/>
          <w:i/>
          <w:sz w:val="24"/>
          <w:szCs w:val="24"/>
        </w:rPr>
        <w:t>post-hoc</w:t>
      </w:r>
      <w:r>
        <w:rPr>
          <w:rFonts w:ascii="Arial" w:hAnsi="Arial" w:cs="Arial"/>
          <w:sz w:val="24"/>
          <w:szCs w:val="24"/>
        </w:rPr>
        <w:t xml:space="preserve"> test.</w:t>
      </w:r>
      <w:r w:rsidR="00B16BEC">
        <w:rPr>
          <w:rFonts w:ascii="Arial" w:hAnsi="Arial" w:cs="Arial"/>
          <w:sz w:val="24"/>
          <w:szCs w:val="24"/>
        </w:rPr>
        <w:t xml:space="preserve"> </w:t>
      </w:r>
      <w:r w:rsidR="00060B5E">
        <w:rPr>
          <w:rFonts w:ascii="Arial" w:hAnsi="Arial" w:cs="Arial"/>
          <w:sz w:val="24"/>
          <w:szCs w:val="24"/>
        </w:rPr>
        <w:t>SLA is specific leaf area (m</w:t>
      </w:r>
      <w:r w:rsidR="00060B5E" w:rsidRPr="00060B5E">
        <w:rPr>
          <w:rFonts w:ascii="Arial" w:hAnsi="Arial" w:cs="Arial"/>
          <w:sz w:val="24"/>
          <w:szCs w:val="24"/>
          <w:vertAlign w:val="superscript"/>
        </w:rPr>
        <w:t>2</w:t>
      </w:r>
      <w:r w:rsidR="00060B5E">
        <w:rPr>
          <w:rFonts w:ascii="Arial" w:hAnsi="Arial" w:cs="Arial"/>
          <w:sz w:val="24"/>
          <w:szCs w:val="24"/>
        </w:rPr>
        <w:t xml:space="preserve"> kg</w:t>
      </w:r>
      <w:r w:rsidR="00060B5E" w:rsidRPr="00060B5E">
        <w:rPr>
          <w:rFonts w:ascii="Arial" w:hAnsi="Arial" w:cs="Arial"/>
          <w:sz w:val="24"/>
          <w:szCs w:val="24"/>
          <w:vertAlign w:val="superscript"/>
        </w:rPr>
        <w:t>-1</w:t>
      </w:r>
      <w:r w:rsidR="00060B5E">
        <w:rPr>
          <w:rFonts w:ascii="Arial" w:hAnsi="Arial" w:cs="Arial"/>
          <w:sz w:val="24"/>
          <w:szCs w:val="24"/>
        </w:rPr>
        <w:t>).</w:t>
      </w:r>
      <w:r w:rsidR="00B16BEC">
        <w:rPr>
          <w:rFonts w:ascii="Arial" w:hAnsi="Arial" w:cs="Arial"/>
          <w:sz w:val="24"/>
          <w:szCs w:val="24"/>
        </w:rPr>
        <w:t xml:space="preserve"> </w:t>
      </w:r>
      <w:r w:rsidR="00296BAB">
        <w:rPr>
          <w:rFonts w:ascii="Arial" w:hAnsi="Arial" w:cs="Arial"/>
          <w:sz w:val="24"/>
          <w:szCs w:val="24"/>
        </w:rPr>
        <w:t xml:space="preserve">In a two-way ANOVA the interaction term between </w:t>
      </w:r>
      <w:r w:rsidR="00763EB9">
        <w:rPr>
          <w:rFonts w:ascii="Arial" w:hAnsi="Arial" w:cs="Arial"/>
          <w:sz w:val="24"/>
          <w:szCs w:val="24"/>
        </w:rPr>
        <w:t xml:space="preserve">harvest </w:t>
      </w:r>
      <w:r w:rsidR="00296BAB">
        <w:rPr>
          <w:rFonts w:ascii="Arial" w:hAnsi="Arial" w:cs="Arial"/>
          <w:sz w:val="24"/>
          <w:szCs w:val="24"/>
        </w:rPr>
        <w:t xml:space="preserve">time </w:t>
      </w:r>
      <w:r w:rsidR="00406FF6">
        <w:rPr>
          <w:rFonts w:ascii="Arial" w:hAnsi="Arial" w:cs="Arial"/>
          <w:sz w:val="24"/>
          <w:szCs w:val="24"/>
        </w:rPr>
        <w:t>and</w:t>
      </w:r>
      <w:r w:rsidR="00296BAB">
        <w:rPr>
          <w:rFonts w:ascii="Arial" w:hAnsi="Arial" w:cs="Arial"/>
          <w:sz w:val="24"/>
          <w:szCs w:val="24"/>
        </w:rPr>
        <w:t xml:space="preserve"> AMF treatment was never significant </w:t>
      </w:r>
      <w:r w:rsidR="00763EB9">
        <w:rPr>
          <w:rFonts w:ascii="Arial" w:hAnsi="Arial" w:cs="Arial"/>
          <w:sz w:val="24"/>
          <w:szCs w:val="24"/>
        </w:rPr>
        <w:t xml:space="preserve">for the parameters shown below with the exception of </w:t>
      </w:r>
      <w:r w:rsidR="00D304A3">
        <w:rPr>
          <w:rFonts w:ascii="Arial" w:hAnsi="Arial" w:cs="Arial"/>
          <w:sz w:val="24"/>
          <w:szCs w:val="24"/>
        </w:rPr>
        <w:t>l</w:t>
      </w:r>
      <w:r w:rsidR="00763EB9">
        <w:rPr>
          <w:rFonts w:ascii="Arial" w:hAnsi="Arial" w:cs="Arial"/>
          <w:sz w:val="24"/>
          <w:szCs w:val="24"/>
        </w:rPr>
        <w:t xml:space="preserve">eaf DW and </w:t>
      </w:r>
      <w:r w:rsidR="00D304A3">
        <w:rPr>
          <w:rFonts w:ascii="Arial" w:hAnsi="Arial" w:cs="Arial"/>
          <w:sz w:val="24"/>
          <w:szCs w:val="24"/>
        </w:rPr>
        <w:t>s</w:t>
      </w:r>
      <w:r w:rsidR="00763EB9">
        <w:rPr>
          <w:rFonts w:ascii="Arial" w:hAnsi="Arial" w:cs="Arial"/>
          <w:sz w:val="24"/>
          <w:szCs w:val="24"/>
        </w:rPr>
        <w:t xml:space="preserve">tem DW which were not normally distributed and thus excluded from the two-way ANOVA analysis.  This indicates </w:t>
      </w:r>
      <w:r w:rsidR="00AA15BD">
        <w:rPr>
          <w:rFonts w:ascii="Arial" w:hAnsi="Arial" w:cs="Arial"/>
          <w:sz w:val="24"/>
          <w:szCs w:val="24"/>
        </w:rPr>
        <w:t>that</w:t>
      </w:r>
      <w:r w:rsidR="00296BAB">
        <w:rPr>
          <w:rFonts w:ascii="Arial" w:hAnsi="Arial" w:cs="Arial"/>
          <w:sz w:val="24"/>
          <w:szCs w:val="24"/>
        </w:rPr>
        <w:t xml:space="preserve"> differences due to AMF did not differ between the two sampling points.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1134"/>
        <w:gridCol w:w="993"/>
        <w:gridCol w:w="992"/>
        <w:gridCol w:w="1114"/>
        <w:gridCol w:w="1053"/>
        <w:gridCol w:w="1100"/>
        <w:gridCol w:w="964"/>
        <w:gridCol w:w="83"/>
      </w:tblGrid>
      <w:tr w:rsidR="00EF4763" w:rsidRPr="001F39B9" w:rsidTr="00D65D1B">
        <w:tc>
          <w:tcPr>
            <w:tcW w:w="1809" w:type="dxa"/>
            <w:tcBorders>
              <w:top w:val="single" w:sz="4" w:space="0" w:color="000000"/>
              <w:left w:val="nil"/>
              <w:bottom w:val="single" w:sz="4" w:space="0" w:color="000000"/>
              <w:right w:val="nil"/>
            </w:tcBorders>
          </w:tcPr>
          <w:p w:rsidR="00CC39F2" w:rsidRPr="001F39B9" w:rsidRDefault="00CC39F2" w:rsidP="005A26B8">
            <w:pPr>
              <w:spacing w:after="0" w:line="240" w:lineRule="auto"/>
              <w:jc w:val="both"/>
              <w:rPr>
                <w:rFonts w:ascii="Arial" w:hAnsi="Arial" w:cs="Arial"/>
                <w:sz w:val="24"/>
                <w:szCs w:val="24"/>
              </w:rPr>
            </w:pPr>
          </w:p>
        </w:tc>
        <w:tc>
          <w:tcPr>
            <w:tcW w:w="1134" w:type="dxa"/>
            <w:tcBorders>
              <w:top w:val="single" w:sz="4" w:space="0" w:color="000000"/>
              <w:left w:val="nil"/>
              <w:bottom w:val="single" w:sz="4" w:space="0" w:color="000000"/>
              <w:right w:val="nil"/>
            </w:tcBorders>
          </w:tcPr>
          <w:p w:rsidR="00CC39F2" w:rsidRPr="001F39B9" w:rsidRDefault="00CC39F2" w:rsidP="00B65EA3">
            <w:pPr>
              <w:spacing w:after="0" w:line="240" w:lineRule="auto"/>
              <w:rPr>
                <w:rFonts w:ascii="Arial" w:hAnsi="Arial" w:cs="Arial"/>
                <w:sz w:val="24"/>
                <w:szCs w:val="24"/>
              </w:rPr>
            </w:pPr>
            <w:r w:rsidRPr="001F39B9">
              <w:rPr>
                <w:rFonts w:ascii="Arial" w:hAnsi="Arial" w:cs="Arial"/>
                <w:sz w:val="24"/>
                <w:szCs w:val="24"/>
              </w:rPr>
              <w:t>Root</w:t>
            </w:r>
            <w:r>
              <w:rPr>
                <w:rFonts w:ascii="Arial" w:hAnsi="Arial" w:cs="Arial"/>
                <w:sz w:val="24"/>
                <w:szCs w:val="24"/>
              </w:rPr>
              <w:t xml:space="preserve"> </w:t>
            </w:r>
            <w:r w:rsidRPr="001F39B9">
              <w:rPr>
                <w:rFonts w:ascii="Arial" w:hAnsi="Arial" w:cs="Arial"/>
                <w:sz w:val="24"/>
                <w:szCs w:val="24"/>
              </w:rPr>
              <w:t>DW (g)</w:t>
            </w:r>
          </w:p>
        </w:tc>
        <w:tc>
          <w:tcPr>
            <w:tcW w:w="993" w:type="dxa"/>
            <w:tcBorders>
              <w:top w:val="single" w:sz="4" w:space="0" w:color="000000"/>
              <w:left w:val="nil"/>
              <w:bottom w:val="single" w:sz="4" w:space="0" w:color="000000"/>
              <w:right w:val="nil"/>
            </w:tcBorders>
          </w:tcPr>
          <w:p w:rsidR="00CC39F2" w:rsidRPr="001F39B9" w:rsidRDefault="00CC39F2" w:rsidP="005A26B8">
            <w:pPr>
              <w:spacing w:after="0" w:line="240" w:lineRule="auto"/>
              <w:jc w:val="both"/>
              <w:rPr>
                <w:rFonts w:ascii="Arial" w:hAnsi="Arial" w:cs="Arial"/>
                <w:sz w:val="24"/>
                <w:szCs w:val="24"/>
              </w:rPr>
            </w:pPr>
            <w:r w:rsidRPr="001F39B9">
              <w:rPr>
                <w:rFonts w:ascii="Arial" w:hAnsi="Arial" w:cs="Arial"/>
                <w:sz w:val="24"/>
                <w:szCs w:val="24"/>
              </w:rPr>
              <w:t>SLA</w:t>
            </w:r>
          </w:p>
          <w:p w:rsidR="00025028" w:rsidRDefault="00CC39F2" w:rsidP="005A26B8">
            <w:pPr>
              <w:spacing w:after="0" w:line="240" w:lineRule="auto"/>
              <w:jc w:val="both"/>
              <w:rPr>
                <w:rFonts w:ascii="Arial" w:hAnsi="Arial" w:cs="Arial"/>
                <w:sz w:val="24"/>
                <w:szCs w:val="24"/>
              </w:rPr>
            </w:pPr>
            <w:r w:rsidRPr="001F39B9">
              <w:rPr>
                <w:rFonts w:ascii="Arial" w:hAnsi="Arial" w:cs="Arial"/>
                <w:sz w:val="24"/>
                <w:szCs w:val="24"/>
              </w:rPr>
              <w:t>(m</w:t>
            </w:r>
            <w:r w:rsidRPr="001F39B9">
              <w:rPr>
                <w:rFonts w:ascii="Arial" w:hAnsi="Arial" w:cs="Arial"/>
                <w:sz w:val="24"/>
                <w:szCs w:val="24"/>
                <w:vertAlign w:val="superscript"/>
              </w:rPr>
              <w:t>2</w:t>
            </w:r>
            <w:r w:rsidRPr="001F39B9">
              <w:rPr>
                <w:rFonts w:ascii="Arial" w:hAnsi="Arial" w:cs="Arial"/>
                <w:sz w:val="24"/>
                <w:szCs w:val="24"/>
              </w:rPr>
              <w:t xml:space="preserve"> </w:t>
            </w:r>
          </w:p>
          <w:p w:rsidR="00CC39F2" w:rsidRPr="001F39B9" w:rsidRDefault="00CC39F2" w:rsidP="005A26B8">
            <w:pPr>
              <w:spacing w:after="0" w:line="240" w:lineRule="auto"/>
              <w:jc w:val="both"/>
              <w:rPr>
                <w:rFonts w:ascii="Arial" w:hAnsi="Arial" w:cs="Arial"/>
                <w:sz w:val="24"/>
                <w:szCs w:val="24"/>
              </w:rPr>
            </w:pPr>
            <w:r w:rsidRPr="001F39B9">
              <w:rPr>
                <w:rFonts w:ascii="Arial" w:hAnsi="Arial" w:cs="Arial"/>
                <w:sz w:val="24"/>
                <w:szCs w:val="24"/>
              </w:rPr>
              <w:t>kg</w:t>
            </w:r>
            <w:r w:rsidRPr="001F39B9">
              <w:rPr>
                <w:rFonts w:ascii="Arial" w:hAnsi="Arial" w:cs="Arial"/>
                <w:sz w:val="24"/>
                <w:szCs w:val="24"/>
                <w:vertAlign w:val="superscript"/>
              </w:rPr>
              <w:t>-1</w:t>
            </w:r>
            <w:r w:rsidRPr="001F39B9">
              <w:rPr>
                <w:rFonts w:ascii="Arial" w:hAnsi="Arial" w:cs="Arial"/>
                <w:sz w:val="24"/>
                <w:szCs w:val="24"/>
              </w:rPr>
              <w:t>)</w:t>
            </w:r>
          </w:p>
        </w:tc>
        <w:tc>
          <w:tcPr>
            <w:tcW w:w="992" w:type="dxa"/>
            <w:tcBorders>
              <w:top w:val="single" w:sz="4" w:space="0" w:color="000000"/>
              <w:left w:val="nil"/>
              <w:bottom w:val="single" w:sz="4" w:space="0" w:color="000000"/>
              <w:right w:val="nil"/>
            </w:tcBorders>
          </w:tcPr>
          <w:p w:rsidR="00CC39F2" w:rsidRDefault="00CC39F2" w:rsidP="005A26B8">
            <w:pPr>
              <w:spacing w:after="0" w:line="240" w:lineRule="auto"/>
              <w:jc w:val="both"/>
              <w:rPr>
                <w:rFonts w:ascii="Arial" w:hAnsi="Arial" w:cs="Arial"/>
                <w:sz w:val="24"/>
                <w:szCs w:val="24"/>
              </w:rPr>
            </w:pPr>
            <w:r>
              <w:rPr>
                <w:rFonts w:ascii="Arial" w:hAnsi="Arial" w:cs="Arial"/>
                <w:sz w:val="24"/>
                <w:szCs w:val="24"/>
              </w:rPr>
              <w:t>Stem</w:t>
            </w:r>
          </w:p>
          <w:p w:rsidR="00CC39F2" w:rsidRPr="001F39B9" w:rsidRDefault="00CC39F2" w:rsidP="005A26B8">
            <w:pPr>
              <w:spacing w:after="0" w:line="240" w:lineRule="auto"/>
              <w:jc w:val="both"/>
              <w:rPr>
                <w:rFonts w:ascii="Arial" w:hAnsi="Arial" w:cs="Arial"/>
                <w:sz w:val="24"/>
                <w:szCs w:val="24"/>
              </w:rPr>
            </w:pPr>
            <w:r w:rsidRPr="001F39B9">
              <w:rPr>
                <w:rFonts w:ascii="Arial" w:hAnsi="Arial" w:cs="Arial"/>
                <w:sz w:val="24"/>
                <w:szCs w:val="24"/>
              </w:rPr>
              <w:t>DW (g)</w:t>
            </w:r>
          </w:p>
        </w:tc>
        <w:tc>
          <w:tcPr>
            <w:tcW w:w="1114" w:type="dxa"/>
            <w:tcBorders>
              <w:top w:val="single" w:sz="4" w:space="0" w:color="000000"/>
              <w:left w:val="nil"/>
              <w:bottom w:val="single" w:sz="4" w:space="0" w:color="000000"/>
              <w:right w:val="nil"/>
            </w:tcBorders>
          </w:tcPr>
          <w:p w:rsidR="00CC39F2" w:rsidRPr="001F39B9" w:rsidRDefault="00CC39F2" w:rsidP="005A26B8">
            <w:pPr>
              <w:spacing w:after="0" w:line="240" w:lineRule="auto"/>
              <w:jc w:val="both"/>
              <w:rPr>
                <w:rFonts w:ascii="Arial" w:hAnsi="Arial" w:cs="Arial"/>
                <w:sz w:val="24"/>
                <w:szCs w:val="24"/>
              </w:rPr>
            </w:pPr>
            <w:r w:rsidRPr="001F39B9">
              <w:rPr>
                <w:rFonts w:ascii="Arial" w:hAnsi="Arial" w:cs="Arial"/>
                <w:sz w:val="24"/>
                <w:szCs w:val="24"/>
              </w:rPr>
              <w:t>Stem Length (cm)</w:t>
            </w:r>
          </w:p>
        </w:tc>
        <w:tc>
          <w:tcPr>
            <w:tcW w:w="1053" w:type="dxa"/>
            <w:tcBorders>
              <w:top w:val="single" w:sz="4" w:space="0" w:color="000000"/>
              <w:left w:val="nil"/>
              <w:bottom w:val="single" w:sz="4" w:space="0" w:color="000000"/>
              <w:right w:val="nil"/>
            </w:tcBorders>
          </w:tcPr>
          <w:p w:rsidR="00CC39F2" w:rsidRDefault="00CC39F2" w:rsidP="005A26B8">
            <w:pPr>
              <w:spacing w:after="0" w:line="240" w:lineRule="auto"/>
              <w:jc w:val="both"/>
              <w:rPr>
                <w:rFonts w:ascii="Arial" w:hAnsi="Arial" w:cs="Arial"/>
                <w:sz w:val="24"/>
                <w:szCs w:val="24"/>
              </w:rPr>
            </w:pPr>
            <w:r>
              <w:rPr>
                <w:rFonts w:ascii="Arial" w:hAnsi="Arial" w:cs="Arial"/>
                <w:sz w:val="24"/>
                <w:szCs w:val="24"/>
              </w:rPr>
              <w:t>Leaf</w:t>
            </w:r>
          </w:p>
          <w:p w:rsidR="00CC39F2" w:rsidRDefault="00CC39F2" w:rsidP="00CC39F2">
            <w:pPr>
              <w:spacing w:after="0" w:line="240" w:lineRule="auto"/>
              <w:jc w:val="both"/>
              <w:rPr>
                <w:rFonts w:ascii="Arial" w:hAnsi="Arial" w:cs="Arial"/>
                <w:sz w:val="24"/>
                <w:szCs w:val="24"/>
              </w:rPr>
            </w:pPr>
            <w:r w:rsidRPr="001F39B9">
              <w:rPr>
                <w:rFonts w:ascii="Arial" w:hAnsi="Arial" w:cs="Arial"/>
                <w:sz w:val="24"/>
                <w:szCs w:val="24"/>
              </w:rPr>
              <w:t>DW (g)</w:t>
            </w:r>
          </w:p>
          <w:p w:rsidR="00CC39F2" w:rsidRPr="001F39B9" w:rsidRDefault="00CC39F2" w:rsidP="005A26B8">
            <w:pPr>
              <w:spacing w:after="0" w:line="240" w:lineRule="auto"/>
              <w:jc w:val="both"/>
              <w:rPr>
                <w:rFonts w:ascii="Arial" w:hAnsi="Arial" w:cs="Arial"/>
                <w:sz w:val="24"/>
                <w:szCs w:val="24"/>
              </w:rPr>
            </w:pPr>
          </w:p>
        </w:tc>
        <w:tc>
          <w:tcPr>
            <w:tcW w:w="1100" w:type="dxa"/>
            <w:tcBorders>
              <w:top w:val="single" w:sz="4" w:space="0" w:color="000000"/>
              <w:left w:val="nil"/>
              <w:bottom w:val="single" w:sz="4" w:space="0" w:color="000000"/>
              <w:right w:val="nil"/>
            </w:tcBorders>
          </w:tcPr>
          <w:p w:rsidR="00CC39F2" w:rsidRPr="001F39B9" w:rsidRDefault="00CC39F2" w:rsidP="005A26B8">
            <w:pPr>
              <w:spacing w:after="0" w:line="240" w:lineRule="auto"/>
              <w:jc w:val="both"/>
              <w:rPr>
                <w:rFonts w:ascii="Arial" w:hAnsi="Arial" w:cs="Arial"/>
                <w:sz w:val="24"/>
                <w:szCs w:val="24"/>
              </w:rPr>
            </w:pPr>
            <w:r w:rsidRPr="001F39B9">
              <w:rPr>
                <w:rFonts w:ascii="Arial" w:hAnsi="Arial" w:cs="Arial"/>
                <w:sz w:val="24"/>
                <w:szCs w:val="24"/>
              </w:rPr>
              <w:t>Leaf Number</w:t>
            </w:r>
          </w:p>
        </w:tc>
        <w:tc>
          <w:tcPr>
            <w:tcW w:w="1047" w:type="dxa"/>
            <w:gridSpan w:val="2"/>
            <w:tcBorders>
              <w:top w:val="single" w:sz="4" w:space="0" w:color="000000"/>
              <w:left w:val="nil"/>
              <w:bottom w:val="single" w:sz="4" w:space="0" w:color="000000"/>
              <w:right w:val="nil"/>
            </w:tcBorders>
          </w:tcPr>
          <w:p w:rsidR="00CC39F2" w:rsidRDefault="00CC39F2" w:rsidP="005A26B8">
            <w:pPr>
              <w:spacing w:after="0" w:line="240" w:lineRule="auto"/>
              <w:jc w:val="both"/>
              <w:rPr>
                <w:rFonts w:ascii="Arial" w:hAnsi="Arial" w:cs="Arial"/>
                <w:sz w:val="24"/>
                <w:szCs w:val="24"/>
              </w:rPr>
            </w:pPr>
            <w:r w:rsidRPr="001F39B9">
              <w:rPr>
                <w:rFonts w:ascii="Arial" w:hAnsi="Arial" w:cs="Arial"/>
                <w:sz w:val="24"/>
                <w:szCs w:val="24"/>
              </w:rPr>
              <w:t>Total</w:t>
            </w:r>
            <w:r>
              <w:rPr>
                <w:rFonts w:ascii="Arial" w:hAnsi="Arial" w:cs="Arial"/>
                <w:sz w:val="24"/>
                <w:szCs w:val="24"/>
              </w:rPr>
              <w:t xml:space="preserve"> </w:t>
            </w:r>
            <w:r w:rsidRPr="001F39B9">
              <w:rPr>
                <w:rFonts w:ascii="Arial" w:hAnsi="Arial" w:cs="Arial"/>
                <w:sz w:val="24"/>
                <w:szCs w:val="24"/>
              </w:rPr>
              <w:t>DW (g)</w:t>
            </w:r>
          </w:p>
          <w:p w:rsidR="00CC39F2" w:rsidRPr="00B65EA3" w:rsidRDefault="00CC39F2" w:rsidP="005A26B8">
            <w:pPr>
              <w:spacing w:after="0" w:line="240" w:lineRule="auto"/>
              <w:jc w:val="both"/>
              <w:rPr>
                <w:rFonts w:ascii="Arial" w:hAnsi="Arial" w:cs="Arial"/>
                <w:sz w:val="16"/>
                <w:szCs w:val="16"/>
              </w:rPr>
            </w:pPr>
          </w:p>
        </w:tc>
      </w:tr>
      <w:tr w:rsidR="00EF4763" w:rsidRPr="001F39B9" w:rsidTr="00D65D1B">
        <w:trPr>
          <w:gridAfter w:val="1"/>
          <w:wAfter w:w="83" w:type="dxa"/>
        </w:trPr>
        <w:tc>
          <w:tcPr>
            <w:tcW w:w="1809" w:type="dxa"/>
            <w:tcBorders>
              <w:top w:val="single" w:sz="4" w:space="0" w:color="000000"/>
              <w:left w:val="nil"/>
              <w:bottom w:val="nil"/>
              <w:right w:val="nil"/>
            </w:tcBorders>
          </w:tcPr>
          <w:p w:rsidR="00CC39F2" w:rsidRPr="001F39B9" w:rsidRDefault="00CC39F2" w:rsidP="005A26B8">
            <w:pPr>
              <w:spacing w:after="0" w:line="240" w:lineRule="auto"/>
              <w:jc w:val="both"/>
              <w:rPr>
                <w:rFonts w:ascii="Arial" w:hAnsi="Arial" w:cs="Arial"/>
                <w:sz w:val="24"/>
                <w:szCs w:val="24"/>
              </w:rPr>
            </w:pPr>
            <w:r>
              <w:rPr>
                <w:rFonts w:ascii="Arial" w:hAnsi="Arial" w:cs="Arial"/>
                <w:sz w:val="24"/>
                <w:szCs w:val="24"/>
              </w:rPr>
              <w:t>n</w:t>
            </w:r>
            <w:r w:rsidRPr="001F39B9">
              <w:rPr>
                <w:rFonts w:ascii="Arial" w:hAnsi="Arial" w:cs="Arial"/>
                <w:sz w:val="24"/>
                <w:szCs w:val="24"/>
              </w:rPr>
              <w:t>on-AM</w:t>
            </w:r>
            <w:r>
              <w:rPr>
                <w:rFonts w:ascii="Arial" w:hAnsi="Arial" w:cs="Arial"/>
                <w:sz w:val="24"/>
                <w:szCs w:val="24"/>
              </w:rPr>
              <w:t>F</w:t>
            </w:r>
          </w:p>
        </w:tc>
        <w:tc>
          <w:tcPr>
            <w:tcW w:w="1134" w:type="dxa"/>
            <w:tcBorders>
              <w:top w:val="single" w:sz="4" w:space="0" w:color="000000"/>
              <w:left w:val="nil"/>
              <w:bottom w:val="nil"/>
              <w:right w:val="nil"/>
            </w:tcBorders>
            <w:vAlign w:val="bottom"/>
          </w:tcPr>
          <w:p w:rsidR="00CC39F2" w:rsidRPr="001F39B9" w:rsidRDefault="00CC39F2" w:rsidP="00EC1FD9">
            <w:pPr>
              <w:spacing w:after="0" w:line="240" w:lineRule="auto"/>
              <w:rPr>
                <w:rFonts w:ascii="Arial" w:hAnsi="Arial" w:cs="Arial"/>
                <w:color w:val="000000"/>
                <w:sz w:val="24"/>
                <w:szCs w:val="24"/>
              </w:rPr>
            </w:pPr>
            <w:r w:rsidRPr="001F39B9">
              <w:rPr>
                <w:rFonts w:ascii="Arial" w:hAnsi="Arial" w:cs="Arial"/>
                <w:color w:val="000000"/>
                <w:sz w:val="24"/>
                <w:szCs w:val="24"/>
              </w:rPr>
              <w:t>1</w:t>
            </w:r>
            <w:r>
              <w:rPr>
                <w:rFonts w:ascii="Arial" w:hAnsi="Arial" w:cs="Arial"/>
                <w:color w:val="000000"/>
                <w:sz w:val="24"/>
                <w:szCs w:val="24"/>
              </w:rPr>
              <w:t xml:space="preserve">6.8 </w:t>
            </w:r>
            <w:r w:rsidRPr="001F39B9">
              <w:rPr>
                <w:rFonts w:ascii="Arial" w:hAnsi="Arial" w:cs="Arial"/>
                <w:color w:val="000000"/>
                <w:sz w:val="24"/>
                <w:szCs w:val="24"/>
              </w:rPr>
              <w:t xml:space="preserve">± </w:t>
            </w:r>
            <w:r>
              <w:rPr>
                <w:rFonts w:ascii="Arial" w:hAnsi="Arial" w:cs="Arial"/>
                <w:color w:val="000000"/>
                <w:sz w:val="24"/>
                <w:szCs w:val="24"/>
              </w:rPr>
              <w:t>4.31</w:t>
            </w:r>
            <w:r>
              <w:rPr>
                <w:rFonts w:ascii="Arial" w:hAnsi="Arial" w:cs="Arial"/>
                <w:b/>
                <w:bCs/>
                <w:color w:val="000000"/>
                <w:sz w:val="24"/>
                <w:szCs w:val="24"/>
              </w:rPr>
              <w:t>b</w:t>
            </w:r>
          </w:p>
        </w:tc>
        <w:tc>
          <w:tcPr>
            <w:tcW w:w="993" w:type="dxa"/>
            <w:tcBorders>
              <w:top w:val="single" w:sz="4" w:space="0" w:color="000000"/>
              <w:left w:val="nil"/>
              <w:bottom w:val="nil"/>
              <w:right w:val="nil"/>
            </w:tcBorders>
            <w:vAlign w:val="bottom"/>
          </w:tcPr>
          <w:p w:rsidR="00CC39F2" w:rsidRDefault="00CC39F2" w:rsidP="00EC1FD9">
            <w:pPr>
              <w:spacing w:after="0" w:line="240" w:lineRule="auto"/>
              <w:rPr>
                <w:rFonts w:ascii="Arial" w:hAnsi="Arial" w:cs="Arial"/>
                <w:color w:val="000000"/>
                <w:sz w:val="24"/>
                <w:szCs w:val="24"/>
              </w:rPr>
            </w:pPr>
            <w:r w:rsidRPr="001F39B9">
              <w:rPr>
                <w:rFonts w:ascii="Arial" w:hAnsi="Arial" w:cs="Arial"/>
                <w:color w:val="000000"/>
                <w:sz w:val="24"/>
                <w:szCs w:val="24"/>
              </w:rPr>
              <w:t>1</w:t>
            </w:r>
            <w:r>
              <w:rPr>
                <w:rFonts w:ascii="Arial" w:hAnsi="Arial" w:cs="Arial"/>
                <w:color w:val="000000"/>
                <w:sz w:val="24"/>
                <w:szCs w:val="24"/>
              </w:rPr>
              <w:t>2</w:t>
            </w:r>
            <w:r w:rsidRPr="001F39B9">
              <w:rPr>
                <w:rFonts w:ascii="Arial" w:hAnsi="Arial" w:cs="Arial"/>
                <w:color w:val="000000"/>
                <w:sz w:val="24"/>
                <w:szCs w:val="24"/>
              </w:rPr>
              <w:t>.</w:t>
            </w:r>
            <w:r>
              <w:rPr>
                <w:rFonts w:ascii="Arial" w:hAnsi="Arial" w:cs="Arial"/>
                <w:color w:val="000000"/>
                <w:sz w:val="24"/>
                <w:szCs w:val="24"/>
              </w:rPr>
              <w:t>1</w:t>
            </w:r>
            <w:r w:rsidRPr="001F39B9">
              <w:rPr>
                <w:rFonts w:ascii="Arial" w:hAnsi="Arial" w:cs="Arial"/>
                <w:color w:val="000000"/>
                <w:sz w:val="24"/>
                <w:szCs w:val="24"/>
              </w:rPr>
              <w:t xml:space="preserve"> ± </w:t>
            </w:r>
          </w:p>
          <w:p w:rsidR="00CC39F2" w:rsidRPr="001F39B9" w:rsidRDefault="00CC39F2" w:rsidP="00EC1FD9">
            <w:pPr>
              <w:spacing w:after="0" w:line="240" w:lineRule="auto"/>
              <w:rPr>
                <w:rFonts w:ascii="Arial" w:hAnsi="Arial" w:cs="Arial"/>
                <w:color w:val="000000"/>
                <w:sz w:val="24"/>
                <w:szCs w:val="24"/>
              </w:rPr>
            </w:pPr>
            <w:r w:rsidRPr="001F39B9">
              <w:rPr>
                <w:rFonts w:ascii="Arial" w:hAnsi="Arial" w:cs="Arial"/>
                <w:color w:val="000000"/>
                <w:sz w:val="24"/>
                <w:szCs w:val="24"/>
              </w:rPr>
              <w:t>0.</w:t>
            </w:r>
            <w:r>
              <w:rPr>
                <w:rFonts w:ascii="Arial" w:hAnsi="Arial" w:cs="Arial"/>
                <w:color w:val="000000"/>
                <w:sz w:val="24"/>
                <w:szCs w:val="24"/>
              </w:rPr>
              <w:t>8</w:t>
            </w:r>
            <w:r w:rsidRPr="001F39B9">
              <w:rPr>
                <w:rFonts w:ascii="Arial" w:hAnsi="Arial" w:cs="Arial"/>
                <w:b/>
                <w:bCs/>
                <w:color w:val="000000"/>
                <w:sz w:val="24"/>
                <w:szCs w:val="24"/>
              </w:rPr>
              <w:t>a</w:t>
            </w:r>
          </w:p>
        </w:tc>
        <w:tc>
          <w:tcPr>
            <w:tcW w:w="992" w:type="dxa"/>
            <w:tcBorders>
              <w:top w:val="single" w:sz="4" w:space="0" w:color="000000"/>
              <w:left w:val="nil"/>
              <w:bottom w:val="nil"/>
              <w:right w:val="nil"/>
            </w:tcBorders>
          </w:tcPr>
          <w:p w:rsidR="00CC39F2" w:rsidRDefault="00CC39F2" w:rsidP="00EC1FD9">
            <w:pPr>
              <w:spacing w:after="0" w:line="240" w:lineRule="auto"/>
              <w:rPr>
                <w:rFonts w:ascii="Arial" w:hAnsi="Arial" w:cs="Arial"/>
                <w:color w:val="000000"/>
                <w:sz w:val="24"/>
                <w:szCs w:val="24"/>
              </w:rPr>
            </w:pPr>
            <w:r>
              <w:rPr>
                <w:rFonts w:ascii="Arial" w:hAnsi="Arial" w:cs="Arial"/>
                <w:sz w:val="24"/>
                <w:szCs w:val="24"/>
              </w:rPr>
              <w:t xml:space="preserve">2.46 </w:t>
            </w:r>
            <w:r w:rsidRPr="001F39B9">
              <w:rPr>
                <w:rFonts w:ascii="Arial" w:hAnsi="Arial" w:cs="Arial"/>
                <w:color w:val="000000"/>
                <w:sz w:val="24"/>
                <w:szCs w:val="24"/>
              </w:rPr>
              <w:t>±</w:t>
            </w:r>
          </w:p>
          <w:p w:rsidR="00CC39F2" w:rsidRDefault="00CC39F2" w:rsidP="00EC1FD9">
            <w:pPr>
              <w:spacing w:after="0" w:line="240" w:lineRule="auto"/>
              <w:rPr>
                <w:rFonts w:ascii="Arial" w:hAnsi="Arial" w:cs="Arial"/>
                <w:sz w:val="24"/>
                <w:szCs w:val="24"/>
              </w:rPr>
            </w:pPr>
            <w:r>
              <w:rPr>
                <w:rFonts w:ascii="Arial" w:hAnsi="Arial" w:cs="Arial"/>
                <w:color w:val="000000"/>
                <w:sz w:val="24"/>
                <w:szCs w:val="24"/>
              </w:rPr>
              <w:t>0.31</w:t>
            </w:r>
            <w:r>
              <w:rPr>
                <w:rFonts w:ascii="Arial" w:hAnsi="Arial" w:cs="Arial"/>
                <w:b/>
                <w:bCs/>
                <w:color w:val="000000"/>
                <w:sz w:val="24"/>
                <w:szCs w:val="24"/>
              </w:rPr>
              <w:t>b</w:t>
            </w:r>
          </w:p>
        </w:tc>
        <w:tc>
          <w:tcPr>
            <w:tcW w:w="1114" w:type="dxa"/>
            <w:tcBorders>
              <w:top w:val="single" w:sz="4" w:space="0" w:color="000000"/>
              <w:left w:val="nil"/>
              <w:bottom w:val="nil"/>
              <w:right w:val="nil"/>
            </w:tcBorders>
          </w:tcPr>
          <w:p w:rsidR="00CC39F2" w:rsidRDefault="00CC39F2" w:rsidP="00EC1FD9">
            <w:pPr>
              <w:spacing w:after="0" w:line="240" w:lineRule="auto"/>
              <w:rPr>
                <w:rFonts w:ascii="Arial" w:hAnsi="Arial" w:cs="Arial"/>
                <w:sz w:val="24"/>
                <w:szCs w:val="24"/>
              </w:rPr>
            </w:pPr>
            <w:r>
              <w:rPr>
                <w:rFonts w:ascii="Arial" w:hAnsi="Arial" w:cs="Arial"/>
                <w:sz w:val="24"/>
                <w:szCs w:val="24"/>
              </w:rPr>
              <w:t>59.0</w:t>
            </w:r>
            <w:r w:rsidRPr="001F39B9">
              <w:rPr>
                <w:rFonts w:ascii="Arial" w:hAnsi="Arial" w:cs="Arial"/>
                <w:sz w:val="24"/>
                <w:szCs w:val="24"/>
              </w:rPr>
              <w:t xml:space="preserve"> ± </w:t>
            </w:r>
          </w:p>
          <w:p w:rsidR="00CC39F2" w:rsidRPr="001F39B9" w:rsidRDefault="00CC39F2" w:rsidP="00EC1FD9">
            <w:pPr>
              <w:spacing w:after="0" w:line="240" w:lineRule="auto"/>
              <w:rPr>
                <w:rFonts w:ascii="Arial" w:hAnsi="Arial" w:cs="Arial"/>
                <w:sz w:val="24"/>
                <w:szCs w:val="24"/>
              </w:rPr>
            </w:pPr>
            <w:r>
              <w:rPr>
                <w:rFonts w:ascii="Arial" w:hAnsi="Arial" w:cs="Arial"/>
                <w:sz w:val="24"/>
                <w:szCs w:val="24"/>
              </w:rPr>
              <w:t>5</w:t>
            </w:r>
            <w:r w:rsidRPr="001F39B9">
              <w:rPr>
                <w:rFonts w:ascii="Arial" w:hAnsi="Arial" w:cs="Arial"/>
                <w:sz w:val="24"/>
                <w:szCs w:val="24"/>
              </w:rPr>
              <w:t>.</w:t>
            </w:r>
            <w:r>
              <w:rPr>
                <w:rFonts w:ascii="Arial" w:hAnsi="Arial" w:cs="Arial"/>
                <w:sz w:val="24"/>
                <w:szCs w:val="24"/>
              </w:rPr>
              <w:t>6</w:t>
            </w:r>
            <w:r w:rsidRPr="001F39B9">
              <w:rPr>
                <w:rFonts w:ascii="Arial" w:hAnsi="Arial" w:cs="Arial"/>
                <w:b/>
                <w:bCs/>
                <w:color w:val="000000"/>
                <w:sz w:val="24"/>
                <w:szCs w:val="24"/>
              </w:rPr>
              <w:t>b</w:t>
            </w:r>
          </w:p>
        </w:tc>
        <w:tc>
          <w:tcPr>
            <w:tcW w:w="1053" w:type="dxa"/>
            <w:tcBorders>
              <w:top w:val="single" w:sz="4" w:space="0" w:color="000000"/>
              <w:left w:val="nil"/>
              <w:bottom w:val="nil"/>
              <w:right w:val="nil"/>
            </w:tcBorders>
          </w:tcPr>
          <w:p w:rsidR="00CC39F2" w:rsidRDefault="00CC39F2" w:rsidP="00EC1FD9">
            <w:pPr>
              <w:spacing w:after="0" w:line="240" w:lineRule="auto"/>
              <w:rPr>
                <w:rFonts w:ascii="Arial" w:hAnsi="Arial" w:cs="Arial"/>
                <w:color w:val="000000"/>
                <w:sz w:val="24"/>
                <w:szCs w:val="24"/>
              </w:rPr>
            </w:pPr>
            <w:r>
              <w:rPr>
                <w:rFonts w:ascii="Arial" w:hAnsi="Arial" w:cs="Arial"/>
                <w:sz w:val="24"/>
                <w:szCs w:val="24"/>
              </w:rPr>
              <w:t>4</w:t>
            </w:r>
            <w:r w:rsidR="00945D53">
              <w:rPr>
                <w:rFonts w:ascii="Arial" w:hAnsi="Arial" w:cs="Arial"/>
                <w:sz w:val="24"/>
                <w:szCs w:val="24"/>
              </w:rPr>
              <w:t>.</w:t>
            </w:r>
            <w:r>
              <w:rPr>
                <w:rFonts w:ascii="Arial" w:hAnsi="Arial" w:cs="Arial"/>
                <w:sz w:val="24"/>
                <w:szCs w:val="24"/>
              </w:rPr>
              <w:t>6</w:t>
            </w:r>
            <w:r w:rsidR="00945D53">
              <w:rPr>
                <w:rFonts w:ascii="Arial" w:hAnsi="Arial" w:cs="Arial"/>
                <w:sz w:val="24"/>
                <w:szCs w:val="24"/>
              </w:rPr>
              <w:t>1</w:t>
            </w:r>
            <w:r>
              <w:rPr>
                <w:rFonts w:ascii="Arial" w:hAnsi="Arial" w:cs="Arial"/>
                <w:sz w:val="24"/>
                <w:szCs w:val="24"/>
              </w:rPr>
              <w:t xml:space="preserve"> </w:t>
            </w:r>
            <w:r w:rsidRPr="001F39B9">
              <w:rPr>
                <w:rFonts w:ascii="Arial" w:hAnsi="Arial" w:cs="Arial"/>
                <w:color w:val="000000"/>
                <w:sz w:val="24"/>
                <w:szCs w:val="24"/>
              </w:rPr>
              <w:t>±</w:t>
            </w:r>
          </w:p>
          <w:p w:rsidR="00CC39F2" w:rsidRDefault="008A13E2" w:rsidP="00EF4763">
            <w:pPr>
              <w:spacing w:after="0" w:line="240" w:lineRule="auto"/>
              <w:rPr>
                <w:rFonts w:ascii="Arial" w:hAnsi="Arial" w:cs="Arial"/>
                <w:sz w:val="24"/>
                <w:szCs w:val="24"/>
              </w:rPr>
            </w:pPr>
            <w:r>
              <w:rPr>
                <w:rFonts w:ascii="Arial" w:hAnsi="Arial" w:cs="Arial"/>
                <w:color w:val="000000"/>
                <w:sz w:val="24"/>
                <w:szCs w:val="24"/>
              </w:rPr>
              <w:t>0.30</w:t>
            </w:r>
            <w:r w:rsidR="00EF4763">
              <w:rPr>
                <w:rFonts w:ascii="Arial" w:hAnsi="Arial" w:cs="Arial"/>
                <w:b/>
                <w:color w:val="000000"/>
                <w:sz w:val="24"/>
                <w:szCs w:val="24"/>
              </w:rPr>
              <w:t>b</w:t>
            </w:r>
            <w:r w:rsidR="00CC39F2">
              <w:rPr>
                <w:rFonts w:ascii="Arial" w:hAnsi="Arial" w:cs="Arial"/>
                <w:sz w:val="24"/>
                <w:szCs w:val="24"/>
              </w:rPr>
              <w:t xml:space="preserve"> </w:t>
            </w:r>
          </w:p>
        </w:tc>
        <w:tc>
          <w:tcPr>
            <w:tcW w:w="1100" w:type="dxa"/>
            <w:tcBorders>
              <w:top w:val="single" w:sz="4" w:space="0" w:color="000000"/>
              <w:left w:val="nil"/>
              <w:bottom w:val="nil"/>
              <w:right w:val="nil"/>
            </w:tcBorders>
          </w:tcPr>
          <w:p w:rsidR="00CC39F2" w:rsidRPr="001F39B9" w:rsidRDefault="00CC39F2" w:rsidP="00EC1FD9">
            <w:pPr>
              <w:spacing w:after="0" w:line="240" w:lineRule="auto"/>
              <w:rPr>
                <w:rFonts w:ascii="Arial" w:hAnsi="Arial" w:cs="Arial"/>
                <w:sz w:val="24"/>
                <w:szCs w:val="24"/>
              </w:rPr>
            </w:pPr>
            <w:r>
              <w:rPr>
                <w:rFonts w:ascii="Arial" w:hAnsi="Arial" w:cs="Arial"/>
                <w:sz w:val="24"/>
                <w:szCs w:val="24"/>
              </w:rPr>
              <w:t>30</w:t>
            </w:r>
            <w:r w:rsidRPr="001F39B9">
              <w:rPr>
                <w:rFonts w:ascii="Arial" w:hAnsi="Arial" w:cs="Arial"/>
                <w:sz w:val="24"/>
                <w:szCs w:val="24"/>
              </w:rPr>
              <w:t xml:space="preserve"> ± </w:t>
            </w:r>
          </w:p>
          <w:p w:rsidR="00CC39F2" w:rsidRPr="001F39B9" w:rsidRDefault="00CC39F2" w:rsidP="00EC1FD9">
            <w:pPr>
              <w:spacing w:after="0" w:line="240" w:lineRule="auto"/>
              <w:rPr>
                <w:rFonts w:ascii="Arial" w:hAnsi="Arial" w:cs="Arial"/>
                <w:sz w:val="24"/>
                <w:szCs w:val="24"/>
              </w:rPr>
            </w:pPr>
            <w:r>
              <w:rPr>
                <w:rFonts w:ascii="Arial" w:hAnsi="Arial" w:cs="Arial"/>
                <w:sz w:val="24"/>
                <w:szCs w:val="24"/>
              </w:rPr>
              <w:t>8</w:t>
            </w:r>
            <w:r>
              <w:rPr>
                <w:rFonts w:ascii="Arial" w:hAnsi="Arial" w:cs="Arial"/>
                <w:b/>
                <w:bCs/>
                <w:color w:val="000000"/>
                <w:sz w:val="24"/>
                <w:szCs w:val="24"/>
              </w:rPr>
              <w:t>a</w:t>
            </w:r>
          </w:p>
        </w:tc>
        <w:tc>
          <w:tcPr>
            <w:tcW w:w="964" w:type="dxa"/>
            <w:tcBorders>
              <w:top w:val="single" w:sz="4" w:space="0" w:color="000000"/>
              <w:left w:val="nil"/>
              <w:bottom w:val="nil"/>
              <w:right w:val="nil"/>
            </w:tcBorders>
          </w:tcPr>
          <w:p w:rsidR="00CC39F2" w:rsidRPr="001F39B9" w:rsidRDefault="00945D53" w:rsidP="00945D53">
            <w:pPr>
              <w:spacing w:after="0" w:line="240" w:lineRule="auto"/>
              <w:rPr>
                <w:rFonts w:ascii="Arial" w:hAnsi="Arial" w:cs="Arial"/>
                <w:sz w:val="24"/>
                <w:szCs w:val="24"/>
              </w:rPr>
            </w:pPr>
            <w:r>
              <w:rPr>
                <w:rFonts w:ascii="Arial" w:hAnsi="Arial" w:cs="Arial"/>
                <w:color w:val="000000"/>
                <w:sz w:val="24"/>
                <w:szCs w:val="24"/>
              </w:rPr>
              <w:t>23.9</w:t>
            </w:r>
            <w:r w:rsidR="00CC39F2" w:rsidRPr="001F39B9">
              <w:rPr>
                <w:rFonts w:ascii="Arial" w:hAnsi="Arial" w:cs="Arial"/>
                <w:color w:val="000000"/>
                <w:sz w:val="24"/>
                <w:szCs w:val="24"/>
              </w:rPr>
              <w:t xml:space="preserve"> ± </w:t>
            </w:r>
            <w:r>
              <w:rPr>
                <w:rFonts w:ascii="Arial" w:hAnsi="Arial" w:cs="Arial"/>
                <w:color w:val="000000"/>
                <w:sz w:val="24"/>
                <w:szCs w:val="24"/>
              </w:rPr>
              <w:t>4.64</w:t>
            </w:r>
            <w:r>
              <w:rPr>
                <w:rFonts w:ascii="Arial" w:hAnsi="Arial" w:cs="Arial"/>
                <w:b/>
                <w:bCs/>
                <w:color w:val="000000"/>
                <w:sz w:val="24"/>
                <w:szCs w:val="24"/>
              </w:rPr>
              <w:t>b</w:t>
            </w:r>
          </w:p>
        </w:tc>
      </w:tr>
      <w:tr w:rsidR="00EF4763" w:rsidRPr="001F39B9" w:rsidTr="00D65D1B">
        <w:trPr>
          <w:gridAfter w:val="1"/>
          <w:wAfter w:w="83" w:type="dxa"/>
        </w:trPr>
        <w:tc>
          <w:tcPr>
            <w:tcW w:w="1809" w:type="dxa"/>
            <w:tcBorders>
              <w:top w:val="nil"/>
              <w:left w:val="nil"/>
              <w:bottom w:val="nil"/>
              <w:right w:val="nil"/>
            </w:tcBorders>
          </w:tcPr>
          <w:p w:rsidR="00CC39F2" w:rsidRPr="001F39B9" w:rsidRDefault="00CC39F2" w:rsidP="005A26B8">
            <w:pPr>
              <w:spacing w:after="0" w:line="240" w:lineRule="auto"/>
              <w:jc w:val="both"/>
              <w:rPr>
                <w:rFonts w:ascii="Arial" w:hAnsi="Arial" w:cs="Arial"/>
                <w:i/>
                <w:iCs/>
                <w:sz w:val="24"/>
                <w:szCs w:val="24"/>
              </w:rPr>
            </w:pPr>
          </w:p>
        </w:tc>
        <w:tc>
          <w:tcPr>
            <w:tcW w:w="1134" w:type="dxa"/>
            <w:tcBorders>
              <w:top w:val="nil"/>
              <w:left w:val="nil"/>
              <w:bottom w:val="nil"/>
              <w:right w:val="nil"/>
            </w:tcBorders>
            <w:vAlign w:val="bottom"/>
          </w:tcPr>
          <w:p w:rsidR="00CC39F2" w:rsidRPr="00B65EA3" w:rsidRDefault="00CC39F2" w:rsidP="00EC1FD9">
            <w:pPr>
              <w:spacing w:after="0" w:line="240" w:lineRule="auto"/>
              <w:rPr>
                <w:rFonts w:ascii="Arial" w:hAnsi="Arial" w:cs="Arial"/>
                <w:color w:val="000000"/>
                <w:sz w:val="16"/>
                <w:szCs w:val="16"/>
              </w:rPr>
            </w:pPr>
          </w:p>
        </w:tc>
        <w:tc>
          <w:tcPr>
            <w:tcW w:w="993" w:type="dxa"/>
            <w:tcBorders>
              <w:top w:val="nil"/>
              <w:left w:val="nil"/>
              <w:bottom w:val="nil"/>
              <w:right w:val="nil"/>
            </w:tcBorders>
          </w:tcPr>
          <w:p w:rsidR="00CC39F2" w:rsidRPr="001F39B9" w:rsidRDefault="00CC39F2" w:rsidP="00EC1FD9">
            <w:pPr>
              <w:spacing w:after="0" w:line="240" w:lineRule="auto"/>
              <w:rPr>
                <w:rFonts w:ascii="Arial" w:hAnsi="Arial" w:cs="Arial"/>
                <w:color w:val="000000"/>
                <w:sz w:val="24"/>
                <w:szCs w:val="24"/>
              </w:rPr>
            </w:pPr>
          </w:p>
        </w:tc>
        <w:tc>
          <w:tcPr>
            <w:tcW w:w="992" w:type="dxa"/>
            <w:tcBorders>
              <w:top w:val="nil"/>
              <w:left w:val="nil"/>
              <w:bottom w:val="nil"/>
              <w:right w:val="nil"/>
            </w:tcBorders>
          </w:tcPr>
          <w:p w:rsidR="00CC39F2" w:rsidRPr="001F39B9" w:rsidRDefault="00CC39F2" w:rsidP="00EC1FD9">
            <w:pPr>
              <w:spacing w:after="0" w:line="240" w:lineRule="auto"/>
              <w:rPr>
                <w:rFonts w:ascii="Arial" w:hAnsi="Arial" w:cs="Arial"/>
                <w:sz w:val="24"/>
                <w:szCs w:val="24"/>
              </w:rPr>
            </w:pPr>
          </w:p>
        </w:tc>
        <w:tc>
          <w:tcPr>
            <w:tcW w:w="1114" w:type="dxa"/>
            <w:tcBorders>
              <w:top w:val="nil"/>
              <w:left w:val="nil"/>
              <w:bottom w:val="nil"/>
              <w:right w:val="nil"/>
            </w:tcBorders>
          </w:tcPr>
          <w:p w:rsidR="00CC39F2" w:rsidRPr="001F39B9" w:rsidRDefault="00CC39F2" w:rsidP="00EC1FD9">
            <w:pPr>
              <w:spacing w:after="0" w:line="240" w:lineRule="auto"/>
              <w:rPr>
                <w:rFonts w:ascii="Arial" w:hAnsi="Arial" w:cs="Arial"/>
                <w:sz w:val="24"/>
                <w:szCs w:val="24"/>
              </w:rPr>
            </w:pPr>
          </w:p>
        </w:tc>
        <w:tc>
          <w:tcPr>
            <w:tcW w:w="1053" w:type="dxa"/>
            <w:tcBorders>
              <w:top w:val="nil"/>
              <w:left w:val="nil"/>
              <w:bottom w:val="nil"/>
              <w:right w:val="nil"/>
            </w:tcBorders>
          </w:tcPr>
          <w:p w:rsidR="00CC39F2" w:rsidRPr="001F39B9" w:rsidRDefault="00CC39F2" w:rsidP="00EC1FD9">
            <w:pPr>
              <w:spacing w:after="0" w:line="240" w:lineRule="auto"/>
              <w:rPr>
                <w:rFonts w:ascii="Arial" w:hAnsi="Arial" w:cs="Arial"/>
                <w:sz w:val="24"/>
                <w:szCs w:val="24"/>
              </w:rPr>
            </w:pPr>
          </w:p>
        </w:tc>
        <w:tc>
          <w:tcPr>
            <w:tcW w:w="1100" w:type="dxa"/>
            <w:tcBorders>
              <w:top w:val="nil"/>
              <w:left w:val="nil"/>
              <w:bottom w:val="nil"/>
              <w:right w:val="nil"/>
            </w:tcBorders>
          </w:tcPr>
          <w:p w:rsidR="00CC39F2" w:rsidRPr="001F39B9" w:rsidRDefault="00CC39F2" w:rsidP="00EC1FD9">
            <w:pPr>
              <w:spacing w:after="0" w:line="240" w:lineRule="auto"/>
              <w:rPr>
                <w:rFonts w:ascii="Arial" w:hAnsi="Arial" w:cs="Arial"/>
                <w:sz w:val="24"/>
                <w:szCs w:val="24"/>
              </w:rPr>
            </w:pPr>
          </w:p>
        </w:tc>
        <w:tc>
          <w:tcPr>
            <w:tcW w:w="964" w:type="dxa"/>
            <w:tcBorders>
              <w:top w:val="nil"/>
              <w:left w:val="nil"/>
              <w:bottom w:val="nil"/>
              <w:right w:val="nil"/>
            </w:tcBorders>
          </w:tcPr>
          <w:p w:rsidR="00CC39F2" w:rsidRPr="001F39B9" w:rsidRDefault="00CC39F2" w:rsidP="00EC1FD9">
            <w:pPr>
              <w:spacing w:after="0" w:line="240" w:lineRule="auto"/>
              <w:rPr>
                <w:rFonts w:ascii="Arial" w:hAnsi="Arial" w:cs="Arial"/>
                <w:color w:val="000000"/>
                <w:sz w:val="24"/>
                <w:szCs w:val="24"/>
              </w:rPr>
            </w:pPr>
          </w:p>
        </w:tc>
      </w:tr>
      <w:tr w:rsidR="00EF4763" w:rsidRPr="001F39B9" w:rsidTr="00D65D1B">
        <w:trPr>
          <w:gridAfter w:val="1"/>
          <w:wAfter w:w="83" w:type="dxa"/>
        </w:trPr>
        <w:tc>
          <w:tcPr>
            <w:tcW w:w="1809" w:type="dxa"/>
            <w:tcBorders>
              <w:top w:val="nil"/>
              <w:left w:val="nil"/>
              <w:bottom w:val="nil"/>
              <w:right w:val="nil"/>
            </w:tcBorders>
          </w:tcPr>
          <w:p w:rsidR="00CC39F2" w:rsidRPr="001F39B9" w:rsidRDefault="00CC39F2" w:rsidP="005A26B8">
            <w:pPr>
              <w:spacing w:after="0" w:line="240" w:lineRule="auto"/>
              <w:jc w:val="both"/>
              <w:rPr>
                <w:rFonts w:ascii="Arial" w:hAnsi="Arial" w:cs="Arial"/>
                <w:i/>
                <w:iCs/>
                <w:sz w:val="24"/>
                <w:szCs w:val="24"/>
              </w:rPr>
            </w:pPr>
            <w:r w:rsidRPr="001F39B9">
              <w:rPr>
                <w:rFonts w:ascii="Arial" w:hAnsi="Arial" w:cs="Arial"/>
                <w:i/>
                <w:iCs/>
                <w:sz w:val="24"/>
                <w:szCs w:val="24"/>
              </w:rPr>
              <w:t>G. hoi</w:t>
            </w:r>
          </w:p>
        </w:tc>
        <w:tc>
          <w:tcPr>
            <w:tcW w:w="1134" w:type="dxa"/>
            <w:tcBorders>
              <w:top w:val="nil"/>
              <w:left w:val="nil"/>
              <w:bottom w:val="nil"/>
              <w:right w:val="nil"/>
            </w:tcBorders>
            <w:vAlign w:val="bottom"/>
          </w:tcPr>
          <w:p w:rsidR="00CC39F2" w:rsidRPr="001F39B9" w:rsidRDefault="00CC39F2" w:rsidP="00EC1FD9">
            <w:pPr>
              <w:spacing w:after="0" w:line="240" w:lineRule="auto"/>
              <w:rPr>
                <w:rFonts w:ascii="Arial" w:hAnsi="Arial" w:cs="Arial"/>
                <w:color w:val="000000"/>
                <w:sz w:val="24"/>
                <w:szCs w:val="24"/>
              </w:rPr>
            </w:pPr>
            <w:r>
              <w:rPr>
                <w:rFonts w:ascii="Arial" w:hAnsi="Arial" w:cs="Arial"/>
                <w:color w:val="000000"/>
                <w:sz w:val="24"/>
                <w:szCs w:val="24"/>
              </w:rPr>
              <w:t>1.37</w:t>
            </w:r>
            <w:r w:rsidRPr="001F39B9">
              <w:rPr>
                <w:rFonts w:ascii="Arial" w:hAnsi="Arial" w:cs="Arial"/>
                <w:color w:val="000000"/>
                <w:sz w:val="24"/>
                <w:szCs w:val="24"/>
              </w:rPr>
              <w:t xml:space="preserve"> ± 0.</w:t>
            </w:r>
            <w:r>
              <w:rPr>
                <w:rFonts w:ascii="Arial" w:hAnsi="Arial" w:cs="Arial"/>
                <w:color w:val="000000"/>
                <w:sz w:val="24"/>
                <w:szCs w:val="24"/>
              </w:rPr>
              <w:t>48</w:t>
            </w:r>
            <w:r w:rsidRPr="001F39B9">
              <w:rPr>
                <w:rFonts w:ascii="Arial" w:hAnsi="Arial" w:cs="Arial"/>
                <w:b/>
                <w:bCs/>
                <w:color w:val="000000"/>
                <w:sz w:val="24"/>
                <w:szCs w:val="24"/>
              </w:rPr>
              <w:t>a</w:t>
            </w:r>
          </w:p>
        </w:tc>
        <w:tc>
          <w:tcPr>
            <w:tcW w:w="993" w:type="dxa"/>
            <w:tcBorders>
              <w:top w:val="nil"/>
              <w:left w:val="nil"/>
              <w:bottom w:val="nil"/>
              <w:right w:val="nil"/>
            </w:tcBorders>
          </w:tcPr>
          <w:p w:rsidR="00CC39F2" w:rsidRDefault="00CC39F2" w:rsidP="00EC1FD9">
            <w:pPr>
              <w:spacing w:after="0" w:line="240" w:lineRule="auto"/>
              <w:rPr>
                <w:rFonts w:ascii="Arial" w:hAnsi="Arial" w:cs="Arial"/>
                <w:color w:val="000000"/>
                <w:sz w:val="24"/>
                <w:szCs w:val="24"/>
              </w:rPr>
            </w:pPr>
            <w:r>
              <w:rPr>
                <w:rFonts w:ascii="Arial" w:hAnsi="Arial" w:cs="Arial"/>
                <w:color w:val="000000"/>
                <w:sz w:val="24"/>
                <w:szCs w:val="24"/>
              </w:rPr>
              <w:t>19</w:t>
            </w:r>
            <w:r w:rsidRPr="001F39B9">
              <w:rPr>
                <w:rFonts w:ascii="Arial" w:hAnsi="Arial" w:cs="Arial"/>
                <w:color w:val="000000"/>
                <w:sz w:val="24"/>
                <w:szCs w:val="24"/>
              </w:rPr>
              <w:t>.</w:t>
            </w:r>
            <w:r>
              <w:rPr>
                <w:rFonts w:ascii="Arial" w:hAnsi="Arial" w:cs="Arial"/>
                <w:color w:val="000000"/>
                <w:sz w:val="24"/>
                <w:szCs w:val="24"/>
              </w:rPr>
              <w:t>6</w:t>
            </w:r>
            <w:r w:rsidRPr="001F39B9">
              <w:rPr>
                <w:rFonts w:ascii="Arial" w:hAnsi="Arial" w:cs="Arial"/>
                <w:color w:val="000000"/>
                <w:sz w:val="24"/>
                <w:szCs w:val="24"/>
              </w:rPr>
              <w:t xml:space="preserve"> ± </w:t>
            </w:r>
          </w:p>
          <w:p w:rsidR="00CC39F2" w:rsidRPr="001F39B9" w:rsidRDefault="00CC39F2" w:rsidP="00EC1FD9">
            <w:pPr>
              <w:spacing w:after="0" w:line="240" w:lineRule="auto"/>
              <w:rPr>
                <w:rFonts w:ascii="Arial" w:hAnsi="Arial" w:cs="Arial"/>
                <w:sz w:val="24"/>
                <w:szCs w:val="24"/>
              </w:rPr>
            </w:pPr>
            <w:r>
              <w:rPr>
                <w:rFonts w:ascii="Arial" w:hAnsi="Arial" w:cs="Arial"/>
                <w:color w:val="000000"/>
                <w:sz w:val="24"/>
                <w:szCs w:val="24"/>
              </w:rPr>
              <w:t>1</w:t>
            </w:r>
            <w:r w:rsidRPr="001F39B9">
              <w:rPr>
                <w:rFonts w:ascii="Arial" w:hAnsi="Arial" w:cs="Arial"/>
                <w:color w:val="000000"/>
                <w:sz w:val="24"/>
                <w:szCs w:val="24"/>
              </w:rPr>
              <w:t>.</w:t>
            </w:r>
            <w:r>
              <w:rPr>
                <w:rFonts w:ascii="Arial" w:hAnsi="Arial" w:cs="Arial"/>
                <w:color w:val="000000"/>
                <w:sz w:val="24"/>
                <w:szCs w:val="24"/>
              </w:rPr>
              <w:t>8</w:t>
            </w:r>
            <w:r>
              <w:rPr>
                <w:rFonts w:ascii="Arial" w:hAnsi="Arial" w:cs="Arial"/>
                <w:b/>
                <w:bCs/>
                <w:color w:val="000000"/>
                <w:sz w:val="24"/>
                <w:szCs w:val="24"/>
              </w:rPr>
              <w:t>b</w:t>
            </w:r>
          </w:p>
        </w:tc>
        <w:tc>
          <w:tcPr>
            <w:tcW w:w="992" w:type="dxa"/>
            <w:tcBorders>
              <w:top w:val="nil"/>
              <w:left w:val="nil"/>
              <w:bottom w:val="nil"/>
              <w:right w:val="nil"/>
            </w:tcBorders>
          </w:tcPr>
          <w:p w:rsidR="00CC39F2" w:rsidRDefault="00CC39F2" w:rsidP="00EC1FD9">
            <w:pPr>
              <w:spacing w:after="0" w:line="240" w:lineRule="auto"/>
              <w:rPr>
                <w:rFonts w:ascii="Arial" w:hAnsi="Arial" w:cs="Arial"/>
                <w:color w:val="000000"/>
                <w:sz w:val="24"/>
                <w:szCs w:val="24"/>
              </w:rPr>
            </w:pPr>
            <w:r>
              <w:rPr>
                <w:rFonts w:ascii="Arial" w:hAnsi="Arial" w:cs="Arial"/>
                <w:sz w:val="24"/>
                <w:szCs w:val="24"/>
              </w:rPr>
              <w:t xml:space="preserve">0.33 </w:t>
            </w:r>
            <w:r w:rsidRPr="001F39B9">
              <w:rPr>
                <w:rFonts w:ascii="Arial" w:hAnsi="Arial" w:cs="Arial"/>
                <w:color w:val="000000"/>
                <w:sz w:val="24"/>
                <w:szCs w:val="24"/>
              </w:rPr>
              <w:t>±</w:t>
            </w:r>
          </w:p>
          <w:p w:rsidR="00CC39F2" w:rsidRPr="001F39B9" w:rsidRDefault="00CC39F2" w:rsidP="00EC1FD9">
            <w:pPr>
              <w:spacing w:after="0" w:line="240" w:lineRule="auto"/>
              <w:rPr>
                <w:rFonts w:ascii="Arial" w:hAnsi="Arial" w:cs="Arial"/>
                <w:sz w:val="24"/>
                <w:szCs w:val="24"/>
              </w:rPr>
            </w:pPr>
            <w:r>
              <w:rPr>
                <w:rFonts w:ascii="Arial" w:hAnsi="Arial" w:cs="Arial"/>
                <w:color w:val="000000"/>
                <w:sz w:val="24"/>
                <w:szCs w:val="24"/>
              </w:rPr>
              <w:t>0.25</w:t>
            </w:r>
            <w:r w:rsidRPr="00CC39F2">
              <w:rPr>
                <w:rFonts w:ascii="Arial" w:hAnsi="Arial" w:cs="Arial"/>
                <w:b/>
                <w:color w:val="000000"/>
                <w:sz w:val="24"/>
                <w:szCs w:val="24"/>
              </w:rPr>
              <w:t>a</w:t>
            </w:r>
            <w:r>
              <w:rPr>
                <w:rFonts w:ascii="Arial" w:hAnsi="Arial" w:cs="Arial"/>
                <w:sz w:val="24"/>
                <w:szCs w:val="24"/>
              </w:rPr>
              <w:t xml:space="preserve"> </w:t>
            </w:r>
          </w:p>
        </w:tc>
        <w:tc>
          <w:tcPr>
            <w:tcW w:w="1114" w:type="dxa"/>
            <w:tcBorders>
              <w:top w:val="nil"/>
              <w:left w:val="nil"/>
              <w:bottom w:val="nil"/>
              <w:right w:val="nil"/>
            </w:tcBorders>
          </w:tcPr>
          <w:p w:rsidR="00CC39F2" w:rsidRDefault="00CC39F2" w:rsidP="00EC1FD9">
            <w:pPr>
              <w:spacing w:after="0" w:line="240" w:lineRule="auto"/>
              <w:rPr>
                <w:rFonts w:ascii="Arial" w:hAnsi="Arial" w:cs="Arial"/>
                <w:sz w:val="24"/>
                <w:szCs w:val="24"/>
              </w:rPr>
            </w:pPr>
            <w:r w:rsidRPr="001F39B9">
              <w:rPr>
                <w:rFonts w:ascii="Arial" w:hAnsi="Arial" w:cs="Arial"/>
                <w:sz w:val="24"/>
                <w:szCs w:val="24"/>
              </w:rPr>
              <w:t>1</w:t>
            </w:r>
            <w:r>
              <w:rPr>
                <w:rFonts w:ascii="Arial" w:hAnsi="Arial" w:cs="Arial"/>
                <w:sz w:val="24"/>
                <w:szCs w:val="24"/>
              </w:rPr>
              <w:t>7</w:t>
            </w:r>
            <w:r w:rsidRPr="001F39B9">
              <w:rPr>
                <w:rFonts w:ascii="Arial" w:hAnsi="Arial" w:cs="Arial"/>
                <w:sz w:val="24"/>
                <w:szCs w:val="24"/>
              </w:rPr>
              <w:t>.</w:t>
            </w:r>
            <w:r>
              <w:rPr>
                <w:rFonts w:ascii="Arial" w:hAnsi="Arial" w:cs="Arial"/>
                <w:sz w:val="24"/>
                <w:szCs w:val="24"/>
              </w:rPr>
              <w:t>0</w:t>
            </w:r>
            <w:r w:rsidRPr="001F39B9">
              <w:rPr>
                <w:rFonts w:ascii="Arial" w:hAnsi="Arial" w:cs="Arial"/>
                <w:sz w:val="24"/>
                <w:szCs w:val="24"/>
              </w:rPr>
              <w:t xml:space="preserve"> ± </w:t>
            </w:r>
          </w:p>
          <w:p w:rsidR="00CC39F2" w:rsidRPr="001F39B9" w:rsidRDefault="00CC39F2" w:rsidP="00EC1FD9">
            <w:pPr>
              <w:spacing w:after="0" w:line="240" w:lineRule="auto"/>
              <w:rPr>
                <w:rFonts w:ascii="Arial" w:hAnsi="Arial" w:cs="Arial"/>
                <w:sz w:val="24"/>
                <w:szCs w:val="24"/>
              </w:rPr>
            </w:pPr>
            <w:r>
              <w:rPr>
                <w:rFonts w:ascii="Arial" w:hAnsi="Arial" w:cs="Arial"/>
                <w:sz w:val="24"/>
                <w:szCs w:val="24"/>
              </w:rPr>
              <w:t>8</w:t>
            </w:r>
            <w:r w:rsidRPr="001F39B9">
              <w:rPr>
                <w:rFonts w:ascii="Arial" w:hAnsi="Arial" w:cs="Arial"/>
                <w:sz w:val="24"/>
                <w:szCs w:val="24"/>
              </w:rPr>
              <w:t>.</w:t>
            </w:r>
            <w:r>
              <w:rPr>
                <w:rFonts w:ascii="Arial" w:hAnsi="Arial" w:cs="Arial"/>
                <w:sz w:val="24"/>
                <w:szCs w:val="24"/>
              </w:rPr>
              <w:t>9</w:t>
            </w:r>
            <w:r w:rsidRPr="001F39B9">
              <w:rPr>
                <w:rFonts w:ascii="Arial" w:hAnsi="Arial" w:cs="Arial"/>
                <w:b/>
                <w:bCs/>
                <w:color w:val="000000"/>
                <w:sz w:val="24"/>
                <w:szCs w:val="24"/>
              </w:rPr>
              <w:t>a</w:t>
            </w:r>
          </w:p>
        </w:tc>
        <w:tc>
          <w:tcPr>
            <w:tcW w:w="1053" w:type="dxa"/>
            <w:tcBorders>
              <w:top w:val="nil"/>
              <w:left w:val="nil"/>
              <w:bottom w:val="nil"/>
              <w:right w:val="nil"/>
            </w:tcBorders>
          </w:tcPr>
          <w:p w:rsidR="00CC39F2" w:rsidRDefault="00CC39F2" w:rsidP="00EC1FD9">
            <w:pPr>
              <w:spacing w:after="0" w:line="240" w:lineRule="auto"/>
              <w:rPr>
                <w:rFonts w:ascii="Arial" w:hAnsi="Arial" w:cs="Arial"/>
                <w:color w:val="000000"/>
                <w:sz w:val="24"/>
                <w:szCs w:val="24"/>
              </w:rPr>
            </w:pPr>
            <w:r>
              <w:rPr>
                <w:rFonts w:ascii="Arial" w:hAnsi="Arial" w:cs="Arial"/>
                <w:sz w:val="24"/>
                <w:szCs w:val="24"/>
              </w:rPr>
              <w:t xml:space="preserve">0.93 </w:t>
            </w:r>
            <w:r w:rsidRPr="001F39B9">
              <w:rPr>
                <w:rFonts w:ascii="Arial" w:hAnsi="Arial" w:cs="Arial"/>
                <w:color w:val="000000"/>
                <w:sz w:val="24"/>
                <w:szCs w:val="24"/>
              </w:rPr>
              <w:t>±</w:t>
            </w:r>
          </w:p>
          <w:p w:rsidR="008A13E2" w:rsidRPr="001F39B9" w:rsidRDefault="008A13E2" w:rsidP="00EF4763">
            <w:pPr>
              <w:spacing w:after="0" w:line="240" w:lineRule="auto"/>
              <w:rPr>
                <w:rFonts w:ascii="Arial" w:hAnsi="Arial" w:cs="Arial"/>
                <w:sz w:val="24"/>
                <w:szCs w:val="24"/>
              </w:rPr>
            </w:pPr>
            <w:r>
              <w:rPr>
                <w:rFonts w:ascii="Arial" w:hAnsi="Arial" w:cs="Arial"/>
                <w:color w:val="000000"/>
                <w:sz w:val="24"/>
                <w:szCs w:val="24"/>
              </w:rPr>
              <w:t>0.72</w:t>
            </w:r>
            <w:r w:rsidR="00EF4763" w:rsidRPr="00EF4763">
              <w:rPr>
                <w:rFonts w:ascii="Arial" w:hAnsi="Arial" w:cs="Arial"/>
                <w:b/>
                <w:color w:val="000000"/>
                <w:sz w:val="24"/>
                <w:szCs w:val="24"/>
              </w:rPr>
              <w:t>a</w:t>
            </w:r>
          </w:p>
        </w:tc>
        <w:tc>
          <w:tcPr>
            <w:tcW w:w="1100" w:type="dxa"/>
            <w:tcBorders>
              <w:top w:val="nil"/>
              <w:left w:val="nil"/>
              <w:bottom w:val="nil"/>
              <w:right w:val="nil"/>
            </w:tcBorders>
          </w:tcPr>
          <w:p w:rsidR="00CC39F2" w:rsidRPr="001F39B9" w:rsidRDefault="00CC39F2" w:rsidP="00EC1FD9">
            <w:pPr>
              <w:spacing w:after="0" w:line="240" w:lineRule="auto"/>
              <w:rPr>
                <w:rFonts w:ascii="Arial" w:hAnsi="Arial" w:cs="Arial"/>
                <w:sz w:val="24"/>
                <w:szCs w:val="24"/>
              </w:rPr>
            </w:pPr>
            <w:r w:rsidRPr="001F39B9">
              <w:rPr>
                <w:rFonts w:ascii="Arial" w:hAnsi="Arial" w:cs="Arial"/>
                <w:sz w:val="24"/>
                <w:szCs w:val="24"/>
              </w:rPr>
              <w:t>1</w:t>
            </w:r>
            <w:r>
              <w:rPr>
                <w:rFonts w:ascii="Arial" w:hAnsi="Arial" w:cs="Arial"/>
                <w:sz w:val="24"/>
                <w:szCs w:val="24"/>
              </w:rPr>
              <w:t>4</w:t>
            </w:r>
            <w:r w:rsidRPr="001F39B9">
              <w:rPr>
                <w:rFonts w:ascii="Arial" w:hAnsi="Arial" w:cs="Arial"/>
                <w:sz w:val="24"/>
                <w:szCs w:val="24"/>
              </w:rPr>
              <w:t xml:space="preserve"> ±</w:t>
            </w:r>
          </w:p>
          <w:p w:rsidR="00CC39F2" w:rsidRPr="001F39B9" w:rsidRDefault="00CC39F2" w:rsidP="00EC1FD9">
            <w:pPr>
              <w:spacing w:after="0" w:line="240" w:lineRule="auto"/>
              <w:rPr>
                <w:rFonts w:ascii="Arial" w:hAnsi="Arial" w:cs="Arial"/>
                <w:sz w:val="24"/>
                <w:szCs w:val="24"/>
              </w:rPr>
            </w:pPr>
            <w:r>
              <w:rPr>
                <w:rFonts w:ascii="Arial" w:hAnsi="Arial" w:cs="Arial"/>
                <w:sz w:val="24"/>
                <w:szCs w:val="24"/>
              </w:rPr>
              <w:t>4</w:t>
            </w:r>
            <w:r w:rsidRPr="001F39B9">
              <w:rPr>
                <w:rFonts w:ascii="Arial" w:hAnsi="Arial" w:cs="Arial"/>
                <w:b/>
                <w:bCs/>
                <w:color w:val="000000"/>
                <w:sz w:val="24"/>
                <w:szCs w:val="24"/>
              </w:rPr>
              <w:t>a</w:t>
            </w:r>
          </w:p>
        </w:tc>
        <w:tc>
          <w:tcPr>
            <w:tcW w:w="964" w:type="dxa"/>
            <w:tcBorders>
              <w:top w:val="nil"/>
              <w:left w:val="nil"/>
              <w:bottom w:val="nil"/>
              <w:right w:val="nil"/>
            </w:tcBorders>
          </w:tcPr>
          <w:p w:rsidR="00CC39F2" w:rsidRPr="001F39B9" w:rsidRDefault="00EF4763" w:rsidP="00EF4763">
            <w:pPr>
              <w:spacing w:after="0" w:line="240" w:lineRule="auto"/>
              <w:rPr>
                <w:rFonts w:ascii="Arial" w:hAnsi="Arial" w:cs="Arial"/>
                <w:sz w:val="24"/>
                <w:szCs w:val="24"/>
              </w:rPr>
            </w:pPr>
            <w:r>
              <w:rPr>
                <w:rFonts w:ascii="Arial" w:hAnsi="Arial" w:cs="Arial"/>
                <w:color w:val="000000"/>
                <w:sz w:val="24"/>
                <w:szCs w:val="24"/>
              </w:rPr>
              <w:t>2.63</w:t>
            </w:r>
            <w:r w:rsidR="00CC39F2" w:rsidRPr="001F39B9">
              <w:rPr>
                <w:rFonts w:ascii="Arial" w:hAnsi="Arial" w:cs="Arial"/>
                <w:color w:val="000000"/>
                <w:sz w:val="24"/>
                <w:szCs w:val="24"/>
              </w:rPr>
              <w:t xml:space="preserve"> ± </w:t>
            </w:r>
            <w:r>
              <w:rPr>
                <w:rFonts w:ascii="Arial" w:hAnsi="Arial" w:cs="Arial"/>
                <w:color w:val="000000"/>
                <w:sz w:val="24"/>
                <w:szCs w:val="24"/>
              </w:rPr>
              <w:t>1.34</w:t>
            </w:r>
            <w:r w:rsidR="00CC39F2" w:rsidRPr="001F39B9">
              <w:rPr>
                <w:rFonts w:ascii="Arial" w:hAnsi="Arial" w:cs="Arial"/>
                <w:b/>
                <w:bCs/>
                <w:color w:val="000000"/>
                <w:sz w:val="24"/>
                <w:szCs w:val="24"/>
              </w:rPr>
              <w:t>a</w:t>
            </w:r>
          </w:p>
        </w:tc>
      </w:tr>
      <w:tr w:rsidR="00EF4763" w:rsidRPr="00B65EA3" w:rsidTr="00D65D1B">
        <w:trPr>
          <w:gridAfter w:val="1"/>
          <w:wAfter w:w="83" w:type="dxa"/>
        </w:trPr>
        <w:tc>
          <w:tcPr>
            <w:tcW w:w="1809" w:type="dxa"/>
            <w:tcBorders>
              <w:top w:val="nil"/>
              <w:left w:val="nil"/>
              <w:bottom w:val="nil"/>
              <w:right w:val="nil"/>
            </w:tcBorders>
          </w:tcPr>
          <w:p w:rsidR="00CC39F2" w:rsidRPr="00B65EA3" w:rsidRDefault="00CC39F2" w:rsidP="005A26B8">
            <w:pPr>
              <w:spacing w:after="0" w:line="240" w:lineRule="auto"/>
              <w:jc w:val="both"/>
              <w:rPr>
                <w:rFonts w:ascii="Arial" w:hAnsi="Arial" w:cs="Arial"/>
                <w:i/>
                <w:iCs/>
                <w:sz w:val="16"/>
                <w:szCs w:val="16"/>
              </w:rPr>
            </w:pPr>
          </w:p>
        </w:tc>
        <w:tc>
          <w:tcPr>
            <w:tcW w:w="1134" w:type="dxa"/>
            <w:tcBorders>
              <w:top w:val="nil"/>
              <w:left w:val="nil"/>
              <w:bottom w:val="nil"/>
              <w:right w:val="nil"/>
            </w:tcBorders>
            <w:vAlign w:val="bottom"/>
          </w:tcPr>
          <w:p w:rsidR="00CC39F2" w:rsidRPr="00B65EA3" w:rsidRDefault="00CC39F2" w:rsidP="00EC1FD9">
            <w:pPr>
              <w:spacing w:after="0" w:line="240" w:lineRule="auto"/>
              <w:rPr>
                <w:rFonts w:ascii="Arial" w:hAnsi="Arial" w:cs="Arial"/>
                <w:color w:val="000000"/>
                <w:sz w:val="16"/>
                <w:szCs w:val="16"/>
              </w:rPr>
            </w:pPr>
          </w:p>
        </w:tc>
        <w:tc>
          <w:tcPr>
            <w:tcW w:w="993" w:type="dxa"/>
            <w:tcBorders>
              <w:top w:val="nil"/>
              <w:left w:val="nil"/>
              <w:bottom w:val="nil"/>
              <w:right w:val="nil"/>
            </w:tcBorders>
          </w:tcPr>
          <w:p w:rsidR="00CC39F2" w:rsidRPr="00B65EA3" w:rsidRDefault="00CC39F2" w:rsidP="00EC1FD9">
            <w:pPr>
              <w:spacing w:after="0" w:line="240" w:lineRule="auto"/>
              <w:rPr>
                <w:rFonts w:ascii="Arial" w:hAnsi="Arial" w:cs="Arial"/>
                <w:color w:val="000000"/>
                <w:sz w:val="16"/>
                <w:szCs w:val="16"/>
              </w:rPr>
            </w:pPr>
          </w:p>
        </w:tc>
        <w:tc>
          <w:tcPr>
            <w:tcW w:w="992" w:type="dxa"/>
            <w:tcBorders>
              <w:top w:val="nil"/>
              <w:left w:val="nil"/>
              <w:bottom w:val="nil"/>
              <w:right w:val="nil"/>
            </w:tcBorders>
          </w:tcPr>
          <w:p w:rsidR="00CC39F2" w:rsidRPr="00B65EA3" w:rsidRDefault="00CC39F2" w:rsidP="00EC1FD9">
            <w:pPr>
              <w:spacing w:after="0" w:line="240" w:lineRule="auto"/>
              <w:rPr>
                <w:rFonts w:ascii="Arial" w:hAnsi="Arial" w:cs="Arial"/>
                <w:sz w:val="16"/>
                <w:szCs w:val="16"/>
              </w:rPr>
            </w:pPr>
          </w:p>
        </w:tc>
        <w:tc>
          <w:tcPr>
            <w:tcW w:w="1114" w:type="dxa"/>
            <w:tcBorders>
              <w:top w:val="nil"/>
              <w:left w:val="nil"/>
              <w:bottom w:val="nil"/>
              <w:right w:val="nil"/>
            </w:tcBorders>
          </w:tcPr>
          <w:p w:rsidR="00CC39F2" w:rsidRPr="00B65EA3" w:rsidRDefault="00CC39F2" w:rsidP="00EC1FD9">
            <w:pPr>
              <w:spacing w:after="0" w:line="240" w:lineRule="auto"/>
              <w:rPr>
                <w:rFonts w:ascii="Arial" w:hAnsi="Arial" w:cs="Arial"/>
                <w:sz w:val="16"/>
                <w:szCs w:val="16"/>
              </w:rPr>
            </w:pPr>
          </w:p>
        </w:tc>
        <w:tc>
          <w:tcPr>
            <w:tcW w:w="1053" w:type="dxa"/>
            <w:tcBorders>
              <w:top w:val="nil"/>
              <w:left w:val="nil"/>
              <w:bottom w:val="nil"/>
              <w:right w:val="nil"/>
            </w:tcBorders>
          </w:tcPr>
          <w:p w:rsidR="00CC39F2" w:rsidRPr="00B65EA3" w:rsidRDefault="00CC39F2" w:rsidP="00EC1FD9">
            <w:pPr>
              <w:spacing w:after="0" w:line="240" w:lineRule="auto"/>
              <w:rPr>
                <w:rFonts w:ascii="Arial" w:hAnsi="Arial" w:cs="Arial"/>
                <w:sz w:val="16"/>
                <w:szCs w:val="16"/>
              </w:rPr>
            </w:pPr>
          </w:p>
        </w:tc>
        <w:tc>
          <w:tcPr>
            <w:tcW w:w="1100" w:type="dxa"/>
            <w:tcBorders>
              <w:top w:val="nil"/>
              <w:left w:val="nil"/>
              <w:bottom w:val="nil"/>
              <w:right w:val="nil"/>
            </w:tcBorders>
          </w:tcPr>
          <w:p w:rsidR="00CC39F2" w:rsidRPr="00B65EA3" w:rsidRDefault="00CC39F2" w:rsidP="00EC1FD9">
            <w:pPr>
              <w:spacing w:after="0" w:line="240" w:lineRule="auto"/>
              <w:rPr>
                <w:rFonts w:ascii="Arial" w:hAnsi="Arial" w:cs="Arial"/>
                <w:sz w:val="16"/>
                <w:szCs w:val="16"/>
              </w:rPr>
            </w:pPr>
          </w:p>
        </w:tc>
        <w:tc>
          <w:tcPr>
            <w:tcW w:w="964" w:type="dxa"/>
            <w:tcBorders>
              <w:top w:val="nil"/>
              <w:left w:val="nil"/>
              <w:bottom w:val="nil"/>
              <w:right w:val="nil"/>
            </w:tcBorders>
          </w:tcPr>
          <w:p w:rsidR="00CC39F2" w:rsidRPr="00B65EA3" w:rsidRDefault="00CC39F2" w:rsidP="00EC1FD9">
            <w:pPr>
              <w:spacing w:after="0" w:line="240" w:lineRule="auto"/>
              <w:rPr>
                <w:rFonts w:ascii="Arial" w:hAnsi="Arial" w:cs="Arial"/>
                <w:color w:val="000000"/>
                <w:sz w:val="16"/>
                <w:szCs w:val="16"/>
              </w:rPr>
            </w:pPr>
          </w:p>
        </w:tc>
      </w:tr>
      <w:tr w:rsidR="00EF4763" w:rsidRPr="001F39B9" w:rsidTr="00D65D1B">
        <w:trPr>
          <w:gridAfter w:val="1"/>
          <w:wAfter w:w="83" w:type="dxa"/>
        </w:trPr>
        <w:tc>
          <w:tcPr>
            <w:tcW w:w="1809" w:type="dxa"/>
            <w:tcBorders>
              <w:top w:val="nil"/>
              <w:left w:val="nil"/>
              <w:bottom w:val="nil"/>
              <w:right w:val="nil"/>
            </w:tcBorders>
          </w:tcPr>
          <w:p w:rsidR="00CC39F2" w:rsidRPr="001F39B9" w:rsidRDefault="00CC39F2" w:rsidP="005A26B8">
            <w:pPr>
              <w:spacing w:after="0" w:line="240" w:lineRule="auto"/>
              <w:jc w:val="both"/>
              <w:rPr>
                <w:rFonts w:ascii="Arial" w:hAnsi="Arial" w:cs="Arial"/>
                <w:i/>
                <w:iCs/>
                <w:sz w:val="24"/>
                <w:szCs w:val="24"/>
              </w:rPr>
            </w:pPr>
            <w:r w:rsidRPr="001F39B9">
              <w:rPr>
                <w:rFonts w:ascii="Arial" w:hAnsi="Arial" w:cs="Arial"/>
                <w:i/>
                <w:iCs/>
                <w:sz w:val="24"/>
                <w:szCs w:val="24"/>
              </w:rPr>
              <w:t xml:space="preserve">G. </w:t>
            </w:r>
            <w:proofErr w:type="spellStart"/>
            <w:r w:rsidRPr="001F39B9">
              <w:rPr>
                <w:rFonts w:ascii="Arial" w:hAnsi="Arial" w:cs="Arial"/>
                <w:i/>
                <w:iCs/>
                <w:sz w:val="24"/>
                <w:szCs w:val="24"/>
              </w:rPr>
              <w:t>intraradices</w:t>
            </w:r>
            <w:proofErr w:type="spellEnd"/>
          </w:p>
        </w:tc>
        <w:tc>
          <w:tcPr>
            <w:tcW w:w="1134" w:type="dxa"/>
            <w:tcBorders>
              <w:top w:val="nil"/>
              <w:left w:val="nil"/>
              <w:bottom w:val="nil"/>
              <w:right w:val="nil"/>
            </w:tcBorders>
            <w:vAlign w:val="bottom"/>
          </w:tcPr>
          <w:p w:rsidR="00CC39F2" w:rsidRPr="001F39B9" w:rsidRDefault="00CC39F2" w:rsidP="00EC1FD9">
            <w:pPr>
              <w:spacing w:after="0" w:line="240" w:lineRule="auto"/>
              <w:rPr>
                <w:rFonts w:ascii="Arial" w:hAnsi="Arial" w:cs="Arial"/>
                <w:color w:val="000000"/>
                <w:sz w:val="24"/>
                <w:szCs w:val="24"/>
              </w:rPr>
            </w:pPr>
            <w:r>
              <w:rPr>
                <w:rFonts w:ascii="Arial" w:hAnsi="Arial" w:cs="Arial"/>
                <w:color w:val="000000"/>
                <w:sz w:val="24"/>
                <w:szCs w:val="24"/>
              </w:rPr>
              <w:t>4</w:t>
            </w:r>
            <w:r w:rsidRPr="001F39B9">
              <w:rPr>
                <w:rFonts w:ascii="Arial" w:hAnsi="Arial" w:cs="Arial"/>
                <w:color w:val="000000"/>
                <w:sz w:val="24"/>
                <w:szCs w:val="24"/>
              </w:rPr>
              <w:t>.2</w:t>
            </w:r>
            <w:r>
              <w:rPr>
                <w:rFonts w:ascii="Arial" w:hAnsi="Arial" w:cs="Arial"/>
                <w:color w:val="000000"/>
                <w:sz w:val="24"/>
                <w:szCs w:val="24"/>
              </w:rPr>
              <w:t>5</w:t>
            </w:r>
            <w:r w:rsidRPr="001F39B9">
              <w:rPr>
                <w:rFonts w:ascii="Arial" w:hAnsi="Arial" w:cs="Arial"/>
                <w:color w:val="000000"/>
                <w:sz w:val="24"/>
                <w:szCs w:val="24"/>
              </w:rPr>
              <w:t xml:space="preserve"> ± 0.</w:t>
            </w:r>
            <w:r>
              <w:rPr>
                <w:rFonts w:ascii="Arial" w:hAnsi="Arial" w:cs="Arial"/>
                <w:color w:val="000000"/>
                <w:sz w:val="24"/>
                <w:szCs w:val="24"/>
              </w:rPr>
              <w:t>71</w:t>
            </w:r>
            <w:r>
              <w:rPr>
                <w:rFonts w:ascii="Arial" w:hAnsi="Arial" w:cs="Arial"/>
                <w:b/>
                <w:bCs/>
                <w:color w:val="000000"/>
                <w:sz w:val="24"/>
                <w:szCs w:val="24"/>
              </w:rPr>
              <w:t>a</w:t>
            </w:r>
          </w:p>
        </w:tc>
        <w:tc>
          <w:tcPr>
            <w:tcW w:w="993" w:type="dxa"/>
            <w:tcBorders>
              <w:top w:val="nil"/>
              <w:left w:val="nil"/>
              <w:bottom w:val="nil"/>
              <w:right w:val="nil"/>
            </w:tcBorders>
          </w:tcPr>
          <w:p w:rsidR="00CC39F2" w:rsidRPr="001F39B9" w:rsidRDefault="00CC39F2" w:rsidP="00EC1FD9">
            <w:pPr>
              <w:spacing w:after="0" w:line="240" w:lineRule="auto"/>
              <w:rPr>
                <w:rFonts w:ascii="Arial" w:hAnsi="Arial" w:cs="Arial"/>
                <w:sz w:val="24"/>
                <w:szCs w:val="24"/>
              </w:rPr>
            </w:pPr>
            <w:r w:rsidRPr="001F39B9">
              <w:rPr>
                <w:rFonts w:ascii="Arial" w:hAnsi="Arial" w:cs="Arial"/>
                <w:color w:val="000000"/>
                <w:sz w:val="24"/>
                <w:szCs w:val="24"/>
              </w:rPr>
              <w:t>1</w:t>
            </w:r>
            <w:r>
              <w:rPr>
                <w:rFonts w:ascii="Arial" w:hAnsi="Arial" w:cs="Arial"/>
                <w:color w:val="000000"/>
                <w:sz w:val="24"/>
                <w:szCs w:val="24"/>
              </w:rPr>
              <w:t>4</w:t>
            </w:r>
            <w:r w:rsidRPr="001F39B9">
              <w:rPr>
                <w:rFonts w:ascii="Arial" w:hAnsi="Arial" w:cs="Arial"/>
                <w:color w:val="000000"/>
                <w:sz w:val="24"/>
                <w:szCs w:val="24"/>
              </w:rPr>
              <w:t>.</w:t>
            </w:r>
            <w:r>
              <w:rPr>
                <w:rFonts w:ascii="Arial" w:hAnsi="Arial" w:cs="Arial"/>
                <w:color w:val="000000"/>
                <w:sz w:val="24"/>
                <w:szCs w:val="24"/>
              </w:rPr>
              <w:t>0</w:t>
            </w:r>
            <w:r w:rsidRPr="001F39B9">
              <w:rPr>
                <w:rFonts w:ascii="Arial" w:hAnsi="Arial" w:cs="Arial"/>
                <w:color w:val="000000"/>
                <w:sz w:val="24"/>
                <w:szCs w:val="24"/>
              </w:rPr>
              <w:t xml:space="preserve"> ± 1.</w:t>
            </w:r>
            <w:r>
              <w:rPr>
                <w:rFonts w:ascii="Arial" w:hAnsi="Arial" w:cs="Arial"/>
                <w:color w:val="000000"/>
                <w:sz w:val="24"/>
                <w:szCs w:val="24"/>
              </w:rPr>
              <w:t>4</w:t>
            </w:r>
            <w:r w:rsidRPr="001F39B9">
              <w:rPr>
                <w:rFonts w:ascii="Arial" w:hAnsi="Arial" w:cs="Arial"/>
                <w:b/>
                <w:bCs/>
                <w:color w:val="000000"/>
                <w:sz w:val="24"/>
                <w:szCs w:val="24"/>
              </w:rPr>
              <w:t>a</w:t>
            </w:r>
            <w:r>
              <w:rPr>
                <w:rFonts w:ascii="Arial" w:hAnsi="Arial" w:cs="Arial"/>
                <w:b/>
                <w:bCs/>
                <w:color w:val="000000"/>
                <w:sz w:val="24"/>
                <w:szCs w:val="24"/>
              </w:rPr>
              <w:t>b</w:t>
            </w:r>
          </w:p>
        </w:tc>
        <w:tc>
          <w:tcPr>
            <w:tcW w:w="992" w:type="dxa"/>
            <w:tcBorders>
              <w:top w:val="nil"/>
              <w:left w:val="nil"/>
              <w:bottom w:val="nil"/>
              <w:right w:val="nil"/>
            </w:tcBorders>
          </w:tcPr>
          <w:p w:rsidR="00CC39F2" w:rsidRDefault="00CC39F2" w:rsidP="00EC1FD9">
            <w:pPr>
              <w:spacing w:after="0" w:line="240" w:lineRule="auto"/>
              <w:rPr>
                <w:rFonts w:ascii="Arial" w:hAnsi="Arial" w:cs="Arial"/>
                <w:color w:val="000000"/>
                <w:sz w:val="24"/>
                <w:szCs w:val="24"/>
              </w:rPr>
            </w:pPr>
            <w:r>
              <w:rPr>
                <w:rFonts w:ascii="Arial" w:hAnsi="Arial" w:cs="Arial"/>
                <w:sz w:val="24"/>
                <w:szCs w:val="24"/>
              </w:rPr>
              <w:t xml:space="preserve">0.89 </w:t>
            </w:r>
            <w:r w:rsidRPr="001F39B9">
              <w:rPr>
                <w:rFonts w:ascii="Arial" w:hAnsi="Arial" w:cs="Arial"/>
                <w:color w:val="000000"/>
                <w:sz w:val="24"/>
                <w:szCs w:val="24"/>
              </w:rPr>
              <w:t>±</w:t>
            </w:r>
          </w:p>
          <w:p w:rsidR="00CC39F2" w:rsidRPr="001F39B9" w:rsidRDefault="00CC39F2" w:rsidP="00EC1FD9">
            <w:pPr>
              <w:spacing w:after="0" w:line="240" w:lineRule="auto"/>
              <w:rPr>
                <w:rFonts w:ascii="Arial" w:hAnsi="Arial" w:cs="Arial"/>
                <w:sz w:val="24"/>
                <w:szCs w:val="24"/>
              </w:rPr>
            </w:pPr>
            <w:r>
              <w:rPr>
                <w:rFonts w:ascii="Arial" w:hAnsi="Arial" w:cs="Arial"/>
                <w:color w:val="000000"/>
                <w:sz w:val="24"/>
                <w:szCs w:val="24"/>
              </w:rPr>
              <w:t>0.10</w:t>
            </w:r>
            <w:r w:rsidRPr="00CC39F2">
              <w:rPr>
                <w:rFonts w:ascii="Arial" w:hAnsi="Arial" w:cs="Arial"/>
                <w:b/>
                <w:color w:val="000000"/>
                <w:sz w:val="24"/>
                <w:szCs w:val="24"/>
              </w:rPr>
              <w:t>a</w:t>
            </w:r>
          </w:p>
        </w:tc>
        <w:tc>
          <w:tcPr>
            <w:tcW w:w="1114" w:type="dxa"/>
            <w:tcBorders>
              <w:top w:val="nil"/>
              <w:left w:val="nil"/>
              <w:bottom w:val="nil"/>
              <w:right w:val="nil"/>
            </w:tcBorders>
          </w:tcPr>
          <w:p w:rsidR="00CC39F2" w:rsidRPr="001F39B9" w:rsidRDefault="00CC39F2" w:rsidP="00EC1FD9">
            <w:pPr>
              <w:spacing w:after="0" w:line="240" w:lineRule="auto"/>
              <w:rPr>
                <w:rFonts w:ascii="Arial" w:hAnsi="Arial" w:cs="Arial"/>
                <w:sz w:val="24"/>
                <w:szCs w:val="24"/>
              </w:rPr>
            </w:pPr>
            <w:r w:rsidRPr="001F39B9">
              <w:rPr>
                <w:rFonts w:ascii="Arial" w:hAnsi="Arial" w:cs="Arial"/>
                <w:sz w:val="24"/>
                <w:szCs w:val="24"/>
              </w:rPr>
              <w:t>3</w:t>
            </w:r>
            <w:r>
              <w:rPr>
                <w:rFonts w:ascii="Arial" w:hAnsi="Arial" w:cs="Arial"/>
                <w:sz w:val="24"/>
                <w:szCs w:val="24"/>
              </w:rPr>
              <w:t>4</w:t>
            </w:r>
            <w:r w:rsidRPr="001F39B9">
              <w:rPr>
                <w:rFonts w:ascii="Arial" w:hAnsi="Arial" w:cs="Arial"/>
                <w:sz w:val="24"/>
                <w:szCs w:val="24"/>
              </w:rPr>
              <w:t>.</w:t>
            </w:r>
            <w:r>
              <w:rPr>
                <w:rFonts w:ascii="Arial" w:hAnsi="Arial" w:cs="Arial"/>
                <w:sz w:val="24"/>
                <w:szCs w:val="24"/>
              </w:rPr>
              <w:t>8</w:t>
            </w:r>
            <w:r w:rsidRPr="001F39B9">
              <w:rPr>
                <w:rFonts w:ascii="Arial" w:hAnsi="Arial" w:cs="Arial"/>
                <w:sz w:val="24"/>
                <w:szCs w:val="24"/>
              </w:rPr>
              <w:t xml:space="preserve"> ± </w:t>
            </w:r>
            <w:r>
              <w:rPr>
                <w:rFonts w:ascii="Arial" w:hAnsi="Arial" w:cs="Arial"/>
                <w:sz w:val="24"/>
                <w:szCs w:val="24"/>
              </w:rPr>
              <w:t>2</w:t>
            </w:r>
            <w:r w:rsidRPr="001F39B9">
              <w:rPr>
                <w:rFonts w:ascii="Arial" w:hAnsi="Arial" w:cs="Arial"/>
                <w:sz w:val="24"/>
                <w:szCs w:val="24"/>
              </w:rPr>
              <w:t>.</w:t>
            </w:r>
            <w:r>
              <w:rPr>
                <w:rFonts w:ascii="Arial" w:hAnsi="Arial" w:cs="Arial"/>
                <w:sz w:val="24"/>
                <w:szCs w:val="24"/>
              </w:rPr>
              <w:t>7</w:t>
            </w:r>
            <w:r w:rsidRPr="001F39B9">
              <w:rPr>
                <w:rFonts w:ascii="Arial" w:hAnsi="Arial" w:cs="Arial"/>
                <w:b/>
                <w:bCs/>
                <w:color w:val="000000"/>
                <w:sz w:val="24"/>
                <w:szCs w:val="24"/>
              </w:rPr>
              <w:t>ab</w:t>
            </w:r>
          </w:p>
        </w:tc>
        <w:tc>
          <w:tcPr>
            <w:tcW w:w="1053" w:type="dxa"/>
            <w:tcBorders>
              <w:top w:val="nil"/>
              <w:left w:val="nil"/>
              <w:bottom w:val="nil"/>
              <w:right w:val="nil"/>
            </w:tcBorders>
          </w:tcPr>
          <w:p w:rsidR="00CC39F2" w:rsidRDefault="00CC39F2" w:rsidP="00EC1FD9">
            <w:pPr>
              <w:spacing w:after="0" w:line="240" w:lineRule="auto"/>
              <w:rPr>
                <w:rFonts w:ascii="Arial" w:hAnsi="Arial" w:cs="Arial"/>
                <w:color w:val="000000"/>
                <w:sz w:val="24"/>
                <w:szCs w:val="24"/>
              </w:rPr>
            </w:pPr>
            <w:r>
              <w:rPr>
                <w:rFonts w:ascii="Arial" w:hAnsi="Arial" w:cs="Arial"/>
                <w:sz w:val="24"/>
                <w:szCs w:val="24"/>
              </w:rPr>
              <w:t xml:space="preserve">2.54 </w:t>
            </w:r>
            <w:r w:rsidRPr="001F39B9">
              <w:rPr>
                <w:rFonts w:ascii="Arial" w:hAnsi="Arial" w:cs="Arial"/>
                <w:color w:val="000000"/>
                <w:sz w:val="24"/>
                <w:szCs w:val="24"/>
              </w:rPr>
              <w:t>±</w:t>
            </w:r>
          </w:p>
          <w:p w:rsidR="008A13E2" w:rsidRDefault="008A13E2" w:rsidP="00EF4763">
            <w:pPr>
              <w:spacing w:after="0" w:line="240" w:lineRule="auto"/>
              <w:rPr>
                <w:rFonts w:ascii="Arial" w:hAnsi="Arial" w:cs="Arial"/>
                <w:sz w:val="24"/>
                <w:szCs w:val="24"/>
              </w:rPr>
            </w:pPr>
            <w:r>
              <w:rPr>
                <w:rFonts w:ascii="Arial" w:hAnsi="Arial" w:cs="Arial"/>
                <w:color w:val="000000"/>
                <w:sz w:val="24"/>
                <w:szCs w:val="24"/>
              </w:rPr>
              <w:t>0.18</w:t>
            </w:r>
            <w:r w:rsidR="00EF4763">
              <w:rPr>
                <w:rFonts w:ascii="Arial" w:hAnsi="Arial" w:cs="Arial"/>
                <w:b/>
                <w:color w:val="000000"/>
                <w:sz w:val="24"/>
                <w:szCs w:val="24"/>
              </w:rPr>
              <w:t>a</w:t>
            </w:r>
          </w:p>
        </w:tc>
        <w:tc>
          <w:tcPr>
            <w:tcW w:w="1100" w:type="dxa"/>
            <w:tcBorders>
              <w:top w:val="nil"/>
              <w:left w:val="nil"/>
              <w:bottom w:val="nil"/>
              <w:right w:val="nil"/>
            </w:tcBorders>
          </w:tcPr>
          <w:p w:rsidR="00CC39F2" w:rsidRPr="001F39B9" w:rsidRDefault="00CC39F2" w:rsidP="00EC1FD9">
            <w:pPr>
              <w:spacing w:after="0" w:line="240" w:lineRule="auto"/>
              <w:rPr>
                <w:rFonts w:ascii="Arial" w:hAnsi="Arial" w:cs="Arial"/>
                <w:sz w:val="24"/>
                <w:szCs w:val="24"/>
              </w:rPr>
            </w:pPr>
            <w:r>
              <w:rPr>
                <w:rFonts w:ascii="Arial" w:hAnsi="Arial" w:cs="Arial"/>
                <w:sz w:val="24"/>
                <w:szCs w:val="24"/>
              </w:rPr>
              <w:t>19</w:t>
            </w:r>
            <w:r w:rsidRPr="001F39B9">
              <w:rPr>
                <w:rFonts w:ascii="Arial" w:hAnsi="Arial" w:cs="Arial"/>
                <w:sz w:val="24"/>
                <w:szCs w:val="24"/>
              </w:rPr>
              <w:t xml:space="preserve"> ± </w:t>
            </w:r>
          </w:p>
          <w:p w:rsidR="00CC39F2" w:rsidRPr="001F39B9" w:rsidRDefault="00CC39F2" w:rsidP="00EC1FD9">
            <w:pPr>
              <w:spacing w:after="0" w:line="240" w:lineRule="auto"/>
              <w:rPr>
                <w:rFonts w:ascii="Arial" w:hAnsi="Arial" w:cs="Arial"/>
                <w:sz w:val="24"/>
                <w:szCs w:val="24"/>
              </w:rPr>
            </w:pPr>
            <w:r>
              <w:rPr>
                <w:rFonts w:ascii="Arial" w:hAnsi="Arial" w:cs="Arial"/>
                <w:sz w:val="24"/>
                <w:szCs w:val="24"/>
              </w:rPr>
              <w:t>1</w:t>
            </w:r>
            <w:r w:rsidRPr="001F39B9">
              <w:rPr>
                <w:rFonts w:ascii="Arial" w:hAnsi="Arial" w:cs="Arial"/>
                <w:b/>
                <w:bCs/>
                <w:color w:val="000000"/>
                <w:sz w:val="24"/>
                <w:szCs w:val="24"/>
              </w:rPr>
              <w:t>a</w:t>
            </w:r>
          </w:p>
        </w:tc>
        <w:tc>
          <w:tcPr>
            <w:tcW w:w="964" w:type="dxa"/>
            <w:tcBorders>
              <w:top w:val="nil"/>
              <w:left w:val="nil"/>
              <w:bottom w:val="nil"/>
              <w:right w:val="nil"/>
            </w:tcBorders>
          </w:tcPr>
          <w:p w:rsidR="00CC39F2" w:rsidRPr="001F39B9" w:rsidRDefault="00EF4763" w:rsidP="00EF4763">
            <w:pPr>
              <w:spacing w:after="0" w:line="240" w:lineRule="auto"/>
              <w:rPr>
                <w:rFonts w:ascii="Arial" w:hAnsi="Arial" w:cs="Arial"/>
                <w:sz w:val="24"/>
                <w:szCs w:val="24"/>
              </w:rPr>
            </w:pPr>
            <w:r>
              <w:rPr>
                <w:rFonts w:ascii="Arial" w:hAnsi="Arial" w:cs="Arial"/>
                <w:color w:val="000000"/>
                <w:sz w:val="24"/>
                <w:szCs w:val="24"/>
              </w:rPr>
              <w:t>7.67</w:t>
            </w:r>
            <w:r w:rsidR="00CC39F2" w:rsidRPr="001F39B9">
              <w:rPr>
                <w:rFonts w:ascii="Arial" w:hAnsi="Arial" w:cs="Arial"/>
                <w:color w:val="000000"/>
                <w:sz w:val="24"/>
                <w:szCs w:val="24"/>
              </w:rPr>
              <w:t xml:space="preserve"> ± </w:t>
            </w:r>
            <w:r>
              <w:rPr>
                <w:rFonts w:ascii="Arial" w:hAnsi="Arial" w:cs="Arial"/>
                <w:color w:val="000000"/>
                <w:sz w:val="24"/>
                <w:szCs w:val="24"/>
              </w:rPr>
              <w:t>0.93</w:t>
            </w:r>
            <w:r>
              <w:rPr>
                <w:rFonts w:ascii="Arial" w:hAnsi="Arial" w:cs="Arial"/>
                <w:b/>
                <w:bCs/>
                <w:color w:val="000000"/>
                <w:sz w:val="24"/>
                <w:szCs w:val="24"/>
              </w:rPr>
              <w:t>a</w:t>
            </w:r>
          </w:p>
        </w:tc>
      </w:tr>
      <w:tr w:rsidR="00EF4763" w:rsidRPr="00B65EA3" w:rsidTr="00D65D1B">
        <w:trPr>
          <w:gridAfter w:val="1"/>
          <w:wAfter w:w="83" w:type="dxa"/>
        </w:trPr>
        <w:tc>
          <w:tcPr>
            <w:tcW w:w="1809" w:type="dxa"/>
            <w:tcBorders>
              <w:top w:val="nil"/>
              <w:left w:val="nil"/>
              <w:bottom w:val="nil"/>
              <w:right w:val="nil"/>
            </w:tcBorders>
          </w:tcPr>
          <w:p w:rsidR="00CC39F2" w:rsidRPr="00B65EA3" w:rsidRDefault="00CC39F2" w:rsidP="005A26B8">
            <w:pPr>
              <w:spacing w:after="0" w:line="240" w:lineRule="auto"/>
              <w:jc w:val="both"/>
              <w:rPr>
                <w:rFonts w:ascii="Arial" w:hAnsi="Arial" w:cs="Arial"/>
                <w:i/>
                <w:iCs/>
                <w:sz w:val="16"/>
                <w:szCs w:val="16"/>
              </w:rPr>
            </w:pPr>
          </w:p>
        </w:tc>
        <w:tc>
          <w:tcPr>
            <w:tcW w:w="1134" w:type="dxa"/>
            <w:tcBorders>
              <w:top w:val="nil"/>
              <w:left w:val="nil"/>
              <w:bottom w:val="nil"/>
              <w:right w:val="nil"/>
            </w:tcBorders>
            <w:vAlign w:val="bottom"/>
          </w:tcPr>
          <w:p w:rsidR="00CC39F2" w:rsidRPr="00B65EA3" w:rsidRDefault="00CC39F2" w:rsidP="00EC1FD9">
            <w:pPr>
              <w:spacing w:after="0" w:line="240" w:lineRule="auto"/>
              <w:rPr>
                <w:rFonts w:ascii="Arial" w:hAnsi="Arial" w:cs="Arial"/>
                <w:color w:val="000000"/>
                <w:sz w:val="16"/>
                <w:szCs w:val="16"/>
              </w:rPr>
            </w:pPr>
          </w:p>
        </w:tc>
        <w:tc>
          <w:tcPr>
            <w:tcW w:w="993" w:type="dxa"/>
            <w:tcBorders>
              <w:top w:val="nil"/>
              <w:left w:val="nil"/>
              <w:bottom w:val="nil"/>
              <w:right w:val="nil"/>
            </w:tcBorders>
          </w:tcPr>
          <w:p w:rsidR="00CC39F2" w:rsidRPr="00B65EA3" w:rsidRDefault="00CC39F2" w:rsidP="00EC1FD9">
            <w:pPr>
              <w:spacing w:after="0" w:line="240" w:lineRule="auto"/>
              <w:rPr>
                <w:rFonts w:ascii="Arial" w:hAnsi="Arial" w:cs="Arial"/>
                <w:color w:val="000000"/>
                <w:sz w:val="16"/>
                <w:szCs w:val="16"/>
              </w:rPr>
            </w:pPr>
          </w:p>
        </w:tc>
        <w:tc>
          <w:tcPr>
            <w:tcW w:w="992" w:type="dxa"/>
            <w:tcBorders>
              <w:top w:val="nil"/>
              <w:left w:val="nil"/>
              <w:bottom w:val="nil"/>
              <w:right w:val="nil"/>
            </w:tcBorders>
          </w:tcPr>
          <w:p w:rsidR="00CC39F2" w:rsidRPr="00B65EA3" w:rsidRDefault="00CC39F2" w:rsidP="00EC1FD9">
            <w:pPr>
              <w:spacing w:after="0" w:line="240" w:lineRule="auto"/>
              <w:rPr>
                <w:rFonts w:ascii="Arial" w:hAnsi="Arial" w:cs="Arial"/>
                <w:sz w:val="16"/>
                <w:szCs w:val="16"/>
              </w:rPr>
            </w:pPr>
          </w:p>
        </w:tc>
        <w:tc>
          <w:tcPr>
            <w:tcW w:w="1114" w:type="dxa"/>
            <w:tcBorders>
              <w:top w:val="nil"/>
              <w:left w:val="nil"/>
              <w:bottom w:val="nil"/>
              <w:right w:val="nil"/>
            </w:tcBorders>
          </w:tcPr>
          <w:p w:rsidR="00CC39F2" w:rsidRPr="00B65EA3" w:rsidRDefault="00CC39F2" w:rsidP="00EC1FD9">
            <w:pPr>
              <w:spacing w:after="0" w:line="240" w:lineRule="auto"/>
              <w:rPr>
                <w:rFonts w:ascii="Arial" w:hAnsi="Arial" w:cs="Arial"/>
                <w:sz w:val="16"/>
                <w:szCs w:val="16"/>
              </w:rPr>
            </w:pPr>
          </w:p>
        </w:tc>
        <w:tc>
          <w:tcPr>
            <w:tcW w:w="1053" w:type="dxa"/>
            <w:tcBorders>
              <w:top w:val="nil"/>
              <w:left w:val="nil"/>
              <w:bottom w:val="nil"/>
              <w:right w:val="nil"/>
            </w:tcBorders>
          </w:tcPr>
          <w:p w:rsidR="00CC39F2" w:rsidRPr="00B65EA3" w:rsidRDefault="00CC39F2" w:rsidP="00EC1FD9">
            <w:pPr>
              <w:spacing w:after="0" w:line="240" w:lineRule="auto"/>
              <w:rPr>
                <w:rFonts w:ascii="Arial" w:hAnsi="Arial" w:cs="Arial"/>
                <w:sz w:val="16"/>
                <w:szCs w:val="16"/>
              </w:rPr>
            </w:pPr>
          </w:p>
        </w:tc>
        <w:tc>
          <w:tcPr>
            <w:tcW w:w="1100" w:type="dxa"/>
            <w:tcBorders>
              <w:top w:val="nil"/>
              <w:left w:val="nil"/>
              <w:bottom w:val="nil"/>
              <w:right w:val="nil"/>
            </w:tcBorders>
          </w:tcPr>
          <w:p w:rsidR="00CC39F2" w:rsidRPr="00B65EA3" w:rsidRDefault="00CC39F2" w:rsidP="00EC1FD9">
            <w:pPr>
              <w:spacing w:after="0" w:line="240" w:lineRule="auto"/>
              <w:rPr>
                <w:rFonts w:ascii="Arial" w:hAnsi="Arial" w:cs="Arial"/>
                <w:sz w:val="16"/>
                <w:szCs w:val="16"/>
              </w:rPr>
            </w:pPr>
          </w:p>
        </w:tc>
        <w:tc>
          <w:tcPr>
            <w:tcW w:w="964" w:type="dxa"/>
            <w:tcBorders>
              <w:top w:val="nil"/>
              <w:left w:val="nil"/>
              <w:bottom w:val="nil"/>
              <w:right w:val="nil"/>
            </w:tcBorders>
          </w:tcPr>
          <w:p w:rsidR="00CC39F2" w:rsidRPr="00B65EA3" w:rsidRDefault="00CC39F2" w:rsidP="00EC1FD9">
            <w:pPr>
              <w:spacing w:after="0" w:line="240" w:lineRule="auto"/>
              <w:rPr>
                <w:rFonts w:ascii="Arial" w:hAnsi="Arial" w:cs="Arial"/>
                <w:color w:val="000000"/>
                <w:sz w:val="16"/>
                <w:szCs w:val="16"/>
              </w:rPr>
            </w:pPr>
          </w:p>
        </w:tc>
      </w:tr>
      <w:tr w:rsidR="00EF4763" w:rsidRPr="001F39B9" w:rsidTr="00D65D1B">
        <w:trPr>
          <w:gridAfter w:val="1"/>
          <w:wAfter w:w="83" w:type="dxa"/>
        </w:trPr>
        <w:tc>
          <w:tcPr>
            <w:tcW w:w="1809" w:type="dxa"/>
            <w:tcBorders>
              <w:top w:val="nil"/>
              <w:left w:val="nil"/>
              <w:bottom w:val="nil"/>
              <w:right w:val="nil"/>
            </w:tcBorders>
          </w:tcPr>
          <w:p w:rsidR="00CC39F2" w:rsidRPr="001F39B9" w:rsidRDefault="00CC39F2" w:rsidP="005A26B8">
            <w:pPr>
              <w:spacing w:after="0" w:line="240" w:lineRule="auto"/>
              <w:jc w:val="both"/>
              <w:rPr>
                <w:rFonts w:ascii="Arial" w:hAnsi="Arial" w:cs="Arial"/>
                <w:i/>
                <w:iCs/>
                <w:sz w:val="24"/>
                <w:szCs w:val="24"/>
              </w:rPr>
            </w:pPr>
            <w:r w:rsidRPr="001F39B9">
              <w:rPr>
                <w:rFonts w:ascii="Arial" w:hAnsi="Arial" w:cs="Arial"/>
                <w:i/>
                <w:iCs/>
                <w:sz w:val="24"/>
                <w:szCs w:val="24"/>
              </w:rPr>
              <w:t xml:space="preserve">G. </w:t>
            </w:r>
            <w:proofErr w:type="spellStart"/>
            <w:r w:rsidRPr="001F39B9">
              <w:rPr>
                <w:rFonts w:ascii="Arial" w:hAnsi="Arial" w:cs="Arial"/>
                <w:i/>
                <w:iCs/>
                <w:sz w:val="24"/>
                <w:szCs w:val="24"/>
              </w:rPr>
              <w:t>mosseae</w:t>
            </w:r>
            <w:proofErr w:type="spellEnd"/>
          </w:p>
        </w:tc>
        <w:tc>
          <w:tcPr>
            <w:tcW w:w="1134" w:type="dxa"/>
            <w:tcBorders>
              <w:top w:val="nil"/>
              <w:left w:val="nil"/>
              <w:bottom w:val="nil"/>
              <w:right w:val="nil"/>
            </w:tcBorders>
            <w:vAlign w:val="bottom"/>
          </w:tcPr>
          <w:p w:rsidR="00CC39F2" w:rsidRPr="001F39B9" w:rsidRDefault="00CC39F2" w:rsidP="00EC1FD9">
            <w:pPr>
              <w:spacing w:after="0" w:line="240" w:lineRule="auto"/>
              <w:rPr>
                <w:rFonts w:ascii="Arial" w:hAnsi="Arial" w:cs="Arial"/>
                <w:color w:val="000000"/>
                <w:sz w:val="24"/>
                <w:szCs w:val="24"/>
              </w:rPr>
            </w:pPr>
            <w:r>
              <w:rPr>
                <w:rFonts w:ascii="Arial" w:hAnsi="Arial" w:cs="Arial"/>
                <w:color w:val="000000"/>
                <w:sz w:val="24"/>
                <w:szCs w:val="24"/>
              </w:rPr>
              <w:t>4</w:t>
            </w:r>
            <w:r w:rsidRPr="001F39B9">
              <w:rPr>
                <w:rFonts w:ascii="Arial" w:hAnsi="Arial" w:cs="Arial"/>
                <w:color w:val="000000"/>
                <w:sz w:val="24"/>
                <w:szCs w:val="24"/>
              </w:rPr>
              <w:t>.</w:t>
            </w:r>
            <w:r>
              <w:rPr>
                <w:rFonts w:ascii="Arial" w:hAnsi="Arial" w:cs="Arial"/>
                <w:color w:val="000000"/>
                <w:sz w:val="24"/>
                <w:szCs w:val="24"/>
              </w:rPr>
              <w:t>60</w:t>
            </w:r>
            <w:r w:rsidRPr="001F39B9">
              <w:rPr>
                <w:rFonts w:ascii="Arial" w:hAnsi="Arial" w:cs="Arial"/>
                <w:color w:val="000000"/>
                <w:sz w:val="24"/>
                <w:szCs w:val="24"/>
              </w:rPr>
              <w:t xml:space="preserve"> ± </w:t>
            </w:r>
            <w:r>
              <w:rPr>
                <w:rFonts w:ascii="Arial" w:hAnsi="Arial" w:cs="Arial"/>
                <w:color w:val="000000"/>
                <w:sz w:val="24"/>
                <w:szCs w:val="24"/>
              </w:rPr>
              <w:t>1</w:t>
            </w:r>
            <w:r w:rsidRPr="001F39B9">
              <w:rPr>
                <w:rFonts w:ascii="Arial" w:hAnsi="Arial" w:cs="Arial"/>
                <w:color w:val="000000"/>
                <w:sz w:val="24"/>
                <w:szCs w:val="24"/>
              </w:rPr>
              <w:t>.</w:t>
            </w:r>
            <w:r>
              <w:rPr>
                <w:rFonts w:ascii="Arial" w:hAnsi="Arial" w:cs="Arial"/>
                <w:color w:val="000000"/>
                <w:sz w:val="24"/>
                <w:szCs w:val="24"/>
              </w:rPr>
              <w:t>0</w:t>
            </w:r>
            <w:r w:rsidRPr="001F39B9">
              <w:rPr>
                <w:rFonts w:ascii="Arial" w:hAnsi="Arial" w:cs="Arial"/>
                <w:color w:val="000000"/>
                <w:sz w:val="24"/>
                <w:szCs w:val="24"/>
              </w:rPr>
              <w:t>9</w:t>
            </w:r>
            <w:r w:rsidRPr="001F39B9">
              <w:rPr>
                <w:rFonts w:ascii="Arial" w:hAnsi="Arial" w:cs="Arial"/>
                <w:b/>
                <w:bCs/>
                <w:color w:val="000000"/>
                <w:sz w:val="24"/>
                <w:szCs w:val="24"/>
              </w:rPr>
              <w:t>a</w:t>
            </w:r>
          </w:p>
        </w:tc>
        <w:tc>
          <w:tcPr>
            <w:tcW w:w="993" w:type="dxa"/>
            <w:tcBorders>
              <w:top w:val="nil"/>
              <w:left w:val="nil"/>
              <w:bottom w:val="nil"/>
              <w:right w:val="nil"/>
            </w:tcBorders>
          </w:tcPr>
          <w:p w:rsidR="00CC39F2" w:rsidRPr="001F39B9" w:rsidRDefault="00CC39F2" w:rsidP="00EC1FD9">
            <w:pPr>
              <w:spacing w:after="0" w:line="240" w:lineRule="auto"/>
              <w:rPr>
                <w:rFonts w:ascii="Arial" w:hAnsi="Arial" w:cs="Arial"/>
                <w:sz w:val="24"/>
                <w:szCs w:val="24"/>
              </w:rPr>
            </w:pPr>
            <w:r>
              <w:rPr>
                <w:rFonts w:ascii="Arial" w:hAnsi="Arial" w:cs="Arial"/>
                <w:color w:val="000000"/>
                <w:sz w:val="24"/>
                <w:szCs w:val="24"/>
              </w:rPr>
              <w:t>16.6</w:t>
            </w:r>
            <w:r w:rsidRPr="001F39B9">
              <w:rPr>
                <w:rFonts w:ascii="Arial" w:hAnsi="Arial" w:cs="Arial"/>
                <w:color w:val="000000"/>
                <w:sz w:val="24"/>
                <w:szCs w:val="24"/>
              </w:rPr>
              <w:t xml:space="preserve"> ± 2.</w:t>
            </w:r>
            <w:r>
              <w:rPr>
                <w:rFonts w:ascii="Arial" w:hAnsi="Arial" w:cs="Arial"/>
                <w:color w:val="000000"/>
                <w:sz w:val="24"/>
                <w:szCs w:val="24"/>
              </w:rPr>
              <w:t>5</w:t>
            </w:r>
            <w:r>
              <w:rPr>
                <w:rFonts w:ascii="Arial" w:hAnsi="Arial" w:cs="Arial"/>
                <w:b/>
                <w:bCs/>
                <w:color w:val="000000"/>
                <w:sz w:val="24"/>
                <w:szCs w:val="24"/>
              </w:rPr>
              <w:t>ab</w:t>
            </w:r>
          </w:p>
        </w:tc>
        <w:tc>
          <w:tcPr>
            <w:tcW w:w="992" w:type="dxa"/>
            <w:tcBorders>
              <w:top w:val="nil"/>
              <w:left w:val="nil"/>
              <w:bottom w:val="nil"/>
              <w:right w:val="nil"/>
            </w:tcBorders>
          </w:tcPr>
          <w:p w:rsidR="00CC39F2" w:rsidRDefault="00CC39F2" w:rsidP="00EC1FD9">
            <w:pPr>
              <w:spacing w:after="0" w:line="240" w:lineRule="auto"/>
              <w:rPr>
                <w:rFonts w:ascii="Arial" w:hAnsi="Arial" w:cs="Arial"/>
                <w:color w:val="000000"/>
                <w:sz w:val="24"/>
                <w:szCs w:val="24"/>
              </w:rPr>
            </w:pPr>
            <w:r>
              <w:rPr>
                <w:rFonts w:ascii="Arial" w:hAnsi="Arial" w:cs="Arial"/>
                <w:sz w:val="24"/>
                <w:szCs w:val="24"/>
              </w:rPr>
              <w:t xml:space="preserve">1.18 </w:t>
            </w:r>
            <w:r w:rsidRPr="001F39B9">
              <w:rPr>
                <w:rFonts w:ascii="Arial" w:hAnsi="Arial" w:cs="Arial"/>
                <w:color w:val="000000"/>
                <w:sz w:val="24"/>
                <w:szCs w:val="24"/>
              </w:rPr>
              <w:t>±</w:t>
            </w:r>
          </w:p>
          <w:p w:rsidR="00CC39F2" w:rsidRPr="001F39B9" w:rsidRDefault="00CC39F2" w:rsidP="00EC1FD9">
            <w:pPr>
              <w:spacing w:after="0" w:line="240" w:lineRule="auto"/>
              <w:rPr>
                <w:rFonts w:ascii="Arial" w:hAnsi="Arial" w:cs="Arial"/>
                <w:sz w:val="24"/>
                <w:szCs w:val="24"/>
              </w:rPr>
            </w:pPr>
            <w:r>
              <w:rPr>
                <w:rFonts w:ascii="Arial" w:hAnsi="Arial" w:cs="Arial"/>
                <w:color w:val="000000"/>
                <w:sz w:val="24"/>
                <w:szCs w:val="24"/>
              </w:rPr>
              <w:t>0.33</w:t>
            </w:r>
            <w:r w:rsidRPr="00CC39F2">
              <w:rPr>
                <w:rFonts w:ascii="Arial" w:hAnsi="Arial" w:cs="Arial"/>
                <w:b/>
                <w:color w:val="000000"/>
                <w:sz w:val="24"/>
                <w:szCs w:val="24"/>
              </w:rPr>
              <w:t>a</w:t>
            </w:r>
          </w:p>
        </w:tc>
        <w:tc>
          <w:tcPr>
            <w:tcW w:w="1114" w:type="dxa"/>
            <w:tcBorders>
              <w:top w:val="nil"/>
              <w:left w:val="nil"/>
              <w:bottom w:val="nil"/>
              <w:right w:val="nil"/>
            </w:tcBorders>
          </w:tcPr>
          <w:p w:rsidR="00CC39F2" w:rsidRPr="001F39B9" w:rsidRDefault="00CC39F2" w:rsidP="00EC1FD9">
            <w:pPr>
              <w:spacing w:after="0" w:line="240" w:lineRule="auto"/>
              <w:rPr>
                <w:rFonts w:ascii="Arial" w:hAnsi="Arial" w:cs="Arial"/>
                <w:sz w:val="24"/>
                <w:szCs w:val="24"/>
              </w:rPr>
            </w:pPr>
            <w:r w:rsidRPr="001F39B9">
              <w:rPr>
                <w:rFonts w:ascii="Arial" w:hAnsi="Arial" w:cs="Arial"/>
                <w:sz w:val="24"/>
                <w:szCs w:val="24"/>
              </w:rPr>
              <w:t>3</w:t>
            </w:r>
            <w:r>
              <w:rPr>
                <w:rFonts w:ascii="Arial" w:hAnsi="Arial" w:cs="Arial"/>
                <w:sz w:val="24"/>
                <w:szCs w:val="24"/>
              </w:rPr>
              <w:t>5</w:t>
            </w:r>
            <w:r w:rsidRPr="001F39B9">
              <w:rPr>
                <w:rFonts w:ascii="Arial" w:hAnsi="Arial" w:cs="Arial"/>
                <w:sz w:val="24"/>
                <w:szCs w:val="24"/>
              </w:rPr>
              <w:t>.</w:t>
            </w:r>
            <w:r>
              <w:rPr>
                <w:rFonts w:ascii="Arial" w:hAnsi="Arial" w:cs="Arial"/>
                <w:sz w:val="24"/>
                <w:szCs w:val="24"/>
              </w:rPr>
              <w:t>5</w:t>
            </w:r>
            <w:r w:rsidRPr="001F39B9">
              <w:rPr>
                <w:rFonts w:ascii="Arial" w:hAnsi="Arial" w:cs="Arial"/>
                <w:sz w:val="24"/>
                <w:szCs w:val="24"/>
              </w:rPr>
              <w:t xml:space="preserve"> ± </w:t>
            </w:r>
            <w:r>
              <w:rPr>
                <w:rFonts w:ascii="Arial" w:hAnsi="Arial" w:cs="Arial"/>
                <w:sz w:val="24"/>
                <w:szCs w:val="24"/>
              </w:rPr>
              <w:t>9</w:t>
            </w:r>
            <w:r w:rsidRPr="001F39B9">
              <w:rPr>
                <w:rFonts w:ascii="Arial" w:hAnsi="Arial" w:cs="Arial"/>
                <w:sz w:val="24"/>
                <w:szCs w:val="24"/>
              </w:rPr>
              <w:t>.</w:t>
            </w:r>
            <w:r>
              <w:rPr>
                <w:rFonts w:ascii="Arial" w:hAnsi="Arial" w:cs="Arial"/>
                <w:sz w:val="24"/>
                <w:szCs w:val="24"/>
              </w:rPr>
              <w:t>6</w:t>
            </w:r>
            <w:r w:rsidRPr="001F39B9">
              <w:rPr>
                <w:rFonts w:ascii="Arial" w:hAnsi="Arial" w:cs="Arial"/>
                <w:b/>
                <w:bCs/>
                <w:color w:val="000000"/>
                <w:sz w:val="24"/>
                <w:szCs w:val="24"/>
              </w:rPr>
              <w:t>ab</w:t>
            </w:r>
          </w:p>
        </w:tc>
        <w:tc>
          <w:tcPr>
            <w:tcW w:w="1053" w:type="dxa"/>
            <w:tcBorders>
              <w:top w:val="nil"/>
              <w:left w:val="nil"/>
              <w:bottom w:val="nil"/>
              <w:right w:val="nil"/>
            </w:tcBorders>
          </w:tcPr>
          <w:p w:rsidR="00CC39F2" w:rsidRDefault="00CC39F2" w:rsidP="00EC1FD9">
            <w:pPr>
              <w:spacing w:after="0" w:line="240" w:lineRule="auto"/>
              <w:rPr>
                <w:rFonts w:ascii="Arial" w:hAnsi="Arial" w:cs="Arial"/>
                <w:color w:val="000000"/>
                <w:sz w:val="24"/>
                <w:szCs w:val="24"/>
              </w:rPr>
            </w:pPr>
            <w:r>
              <w:rPr>
                <w:rFonts w:ascii="Arial" w:hAnsi="Arial" w:cs="Arial"/>
                <w:sz w:val="24"/>
                <w:szCs w:val="24"/>
              </w:rPr>
              <w:t xml:space="preserve">2.34 </w:t>
            </w:r>
            <w:r w:rsidRPr="001F39B9">
              <w:rPr>
                <w:rFonts w:ascii="Arial" w:hAnsi="Arial" w:cs="Arial"/>
                <w:color w:val="000000"/>
                <w:sz w:val="24"/>
                <w:szCs w:val="24"/>
              </w:rPr>
              <w:t>±</w:t>
            </w:r>
          </w:p>
          <w:p w:rsidR="008A13E2" w:rsidRPr="001F39B9" w:rsidRDefault="008A13E2" w:rsidP="00EF4763">
            <w:pPr>
              <w:spacing w:after="0" w:line="240" w:lineRule="auto"/>
              <w:rPr>
                <w:rFonts w:ascii="Arial" w:hAnsi="Arial" w:cs="Arial"/>
                <w:sz w:val="24"/>
                <w:szCs w:val="24"/>
              </w:rPr>
            </w:pPr>
            <w:r>
              <w:rPr>
                <w:rFonts w:ascii="Arial" w:hAnsi="Arial" w:cs="Arial"/>
                <w:color w:val="000000"/>
                <w:sz w:val="24"/>
                <w:szCs w:val="24"/>
              </w:rPr>
              <w:t>0.50</w:t>
            </w:r>
            <w:r w:rsidR="00EF4763">
              <w:rPr>
                <w:rFonts w:ascii="Arial" w:hAnsi="Arial" w:cs="Arial"/>
                <w:b/>
                <w:color w:val="000000"/>
                <w:sz w:val="24"/>
                <w:szCs w:val="24"/>
              </w:rPr>
              <w:t>a</w:t>
            </w:r>
          </w:p>
        </w:tc>
        <w:tc>
          <w:tcPr>
            <w:tcW w:w="1100" w:type="dxa"/>
            <w:tcBorders>
              <w:top w:val="nil"/>
              <w:left w:val="nil"/>
              <w:bottom w:val="nil"/>
              <w:right w:val="nil"/>
            </w:tcBorders>
          </w:tcPr>
          <w:p w:rsidR="00CC39F2" w:rsidRPr="001F39B9" w:rsidRDefault="00CC39F2" w:rsidP="00EC1FD9">
            <w:pPr>
              <w:spacing w:after="0" w:line="240" w:lineRule="auto"/>
              <w:rPr>
                <w:rFonts w:ascii="Arial" w:hAnsi="Arial" w:cs="Arial"/>
                <w:sz w:val="24"/>
                <w:szCs w:val="24"/>
              </w:rPr>
            </w:pPr>
            <w:r w:rsidRPr="001F39B9">
              <w:rPr>
                <w:rFonts w:ascii="Arial" w:hAnsi="Arial" w:cs="Arial"/>
                <w:sz w:val="24"/>
                <w:szCs w:val="24"/>
              </w:rPr>
              <w:t>2</w:t>
            </w:r>
            <w:r>
              <w:rPr>
                <w:rFonts w:ascii="Arial" w:hAnsi="Arial" w:cs="Arial"/>
                <w:sz w:val="24"/>
                <w:szCs w:val="24"/>
              </w:rPr>
              <w:t>0</w:t>
            </w:r>
            <w:r w:rsidRPr="001F39B9">
              <w:rPr>
                <w:rFonts w:ascii="Arial" w:hAnsi="Arial" w:cs="Arial"/>
                <w:sz w:val="24"/>
                <w:szCs w:val="24"/>
              </w:rPr>
              <w:t xml:space="preserve"> ±</w:t>
            </w:r>
          </w:p>
          <w:p w:rsidR="00CC39F2" w:rsidRPr="001F39B9" w:rsidRDefault="00CC39F2" w:rsidP="00EC1FD9">
            <w:pPr>
              <w:spacing w:after="0" w:line="240" w:lineRule="auto"/>
              <w:rPr>
                <w:rFonts w:ascii="Arial" w:hAnsi="Arial" w:cs="Arial"/>
                <w:sz w:val="24"/>
                <w:szCs w:val="24"/>
              </w:rPr>
            </w:pPr>
            <w:r>
              <w:rPr>
                <w:rFonts w:ascii="Arial" w:hAnsi="Arial" w:cs="Arial"/>
                <w:sz w:val="24"/>
                <w:szCs w:val="24"/>
              </w:rPr>
              <w:t>4</w:t>
            </w:r>
            <w:r w:rsidRPr="001F39B9">
              <w:rPr>
                <w:rFonts w:ascii="Arial" w:hAnsi="Arial" w:cs="Arial"/>
                <w:b/>
                <w:bCs/>
                <w:color w:val="000000"/>
                <w:sz w:val="24"/>
                <w:szCs w:val="24"/>
              </w:rPr>
              <w:t>a</w:t>
            </w:r>
          </w:p>
        </w:tc>
        <w:tc>
          <w:tcPr>
            <w:tcW w:w="964" w:type="dxa"/>
            <w:tcBorders>
              <w:top w:val="nil"/>
              <w:left w:val="nil"/>
              <w:bottom w:val="nil"/>
              <w:right w:val="nil"/>
            </w:tcBorders>
          </w:tcPr>
          <w:p w:rsidR="00CC39F2" w:rsidRPr="001F39B9" w:rsidRDefault="00EF4763" w:rsidP="00EF4763">
            <w:pPr>
              <w:spacing w:after="0" w:line="240" w:lineRule="auto"/>
              <w:rPr>
                <w:rFonts w:ascii="Arial" w:hAnsi="Arial" w:cs="Arial"/>
                <w:sz w:val="24"/>
                <w:szCs w:val="24"/>
              </w:rPr>
            </w:pPr>
            <w:r>
              <w:rPr>
                <w:rFonts w:ascii="Arial" w:hAnsi="Arial" w:cs="Arial"/>
                <w:color w:val="000000"/>
                <w:sz w:val="24"/>
                <w:szCs w:val="24"/>
              </w:rPr>
              <w:t>8.12</w:t>
            </w:r>
            <w:r w:rsidR="00CC39F2" w:rsidRPr="001F39B9">
              <w:rPr>
                <w:rFonts w:ascii="Arial" w:hAnsi="Arial" w:cs="Arial"/>
                <w:color w:val="000000"/>
                <w:sz w:val="24"/>
                <w:szCs w:val="24"/>
              </w:rPr>
              <w:t xml:space="preserve"> ± </w:t>
            </w:r>
            <w:r>
              <w:rPr>
                <w:rFonts w:ascii="Arial" w:hAnsi="Arial" w:cs="Arial"/>
                <w:color w:val="000000"/>
                <w:sz w:val="24"/>
                <w:szCs w:val="24"/>
              </w:rPr>
              <w:t>1.69</w:t>
            </w:r>
            <w:r w:rsidR="00CC39F2" w:rsidRPr="001F39B9">
              <w:rPr>
                <w:rFonts w:ascii="Arial" w:hAnsi="Arial" w:cs="Arial"/>
                <w:b/>
                <w:bCs/>
                <w:color w:val="000000"/>
                <w:sz w:val="24"/>
                <w:szCs w:val="24"/>
              </w:rPr>
              <w:t>a</w:t>
            </w:r>
          </w:p>
        </w:tc>
      </w:tr>
      <w:tr w:rsidR="00EF4763" w:rsidRPr="00B65EA3" w:rsidTr="00D65D1B">
        <w:trPr>
          <w:gridAfter w:val="1"/>
          <w:wAfter w:w="83" w:type="dxa"/>
        </w:trPr>
        <w:tc>
          <w:tcPr>
            <w:tcW w:w="1809" w:type="dxa"/>
            <w:tcBorders>
              <w:top w:val="nil"/>
              <w:left w:val="nil"/>
              <w:bottom w:val="nil"/>
              <w:right w:val="nil"/>
            </w:tcBorders>
          </w:tcPr>
          <w:p w:rsidR="00CC39F2" w:rsidRPr="00B65EA3" w:rsidRDefault="00CC39F2" w:rsidP="005A26B8">
            <w:pPr>
              <w:spacing w:after="0" w:line="240" w:lineRule="auto"/>
              <w:jc w:val="both"/>
              <w:rPr>
                <w:rFonts w:ascii="Arial" w:hAnsi="Arial" w:cs="Arial"/>
                <w:i/>
                <w:iCs/>
                <w:sz w:val="16"/>
                <w:szCs w:val="16"/>
              </w:rPr>
            </w:pPr>
          </w:p>
        </w:tc>
        <w:tc>
          <w:tcPr>
            <w:tcW w:w="1134" w:type="dxa"/>
            <w:tcBorders>
              <w:top w:val="nil"/>
              <w:left w:val="nil"/>
              <w:bottom w:val="nil"/>
              <w:right w:val="nil"/>
            </w:tcBorders>
            <w:vAlign w:val="bottom"/>
          </w:tcPr>
          <w:p w:rsidR="00CC39F2" w:rsidRPr="00B65EA3" w:rsidRDefault="00CC39F2" w:rsidP="00EC1FD9">
            <w:pPr>
              <w:spacing w:after="0" w:line="240" w:lineRule="auto"/>
              <w:rPr>
                <w:rFonts w:ascii="Arial" w:hAnsi="Arial" w:cs="Arial"/>
                <w:color w:val="000000"/>
                <w:sz w:val="16"/>
                <w:szCs w:val="16"/>
              </w:rPr>
            </w:pPr>
          </w:p>
        </w:tc>
        <w:tc>
          <w:tcPr>
            <w:tcW w:w="993" w:type="dxa"/>
            <w:tcBorders>
              <w:top w:val="nil"/>
              <w:left w:val="nil"/>
              <w:bottom w:val="nil"/>
              <w:right w:val="nil"/>
            </w:tcBorders>
          </w:tcPr>
          <w:p w:rsidR="00CC39F2" w:rsidRPr="00B65EA3" w:rsidRDefault="00CC39F2" w:rsidP="00EC1FD9">
            <w:pPr>
              <w:spacing w:after="0" w:line="240" w:lineRule="auto"/>
              <w:rPr>
                <w:rFonts w:ascii="Arial" w:hAnsi="Arial" w:cs="Arial"/>
                <w:color w:val="000000"/>
                <w:sz w:val="16"/>
                <w:szCs w:val="16"/>
              </w:rPr>
            </w:pPr>
          </w:p>
        </w:tc>
        <w:tc>
          <w:tcPr>
            <w:tcW w:w="992" w:type="dxa"/>
            <w:tcBorders>
              <w:top w:val="nil"/>
              <w:left w:val="nil"/>
              <w:bottom w:val="nil"/>
              <w:right w:val="nil"/>
            </w:tcBorders>
          </w:tcPr>
          <w:p w:rsidR="00CC39F2" w:rsidRPr="00B65EA3" w:rsidRDefault="00CC39F2" w:rsidP="00EC1FD9">
            <w:pPr>
              <w:spacing w:after="0" w:line="240" w:lineRule="auto"/>
              <w:rPr>
                <w:rFonts w:ascii="Arial" w:hAnsi="Arial" w:cs="Arial"/>
                <w:sz w:val="16"/>
                <w:szCs w:val="16"/>
              </w:rPr>
            </w:pPr>
          </w:p>
        </w:tc>
        <w:tc>
          <w:tcPr>
            <w:tcW w:w="1114" w:type="dxa"/>
            <w:tcBorders>
              <w:top w:val="nil"/>
              <w:left w:val="nil"/>
              <w:bottom w:val="nil"/>
              <w:right w:val="nil"/>
            </w:tcBorders>
          </w:tcPr>
          <w:p w:rsidR="00CC39F2" w:rsidRPr="00B65EA3" w:rsidRDefault="00CC39F2" w:rsidP="00EC1FD9">
            <w:pPr>
              <w:spacing w:after="0" w:line="240" w:lineRule="auto"/>
              <w:rPr>
                <w:rFonts w:ascii="Arial" w:hAnsi="Arial" w:cs="Arial"/>
                <w:sz w:val="16"/>
                <w:szCs w:val="16"/>
              </w:rPr>
            </w:pPr>
          </w:p>
        </w:tc>
        <w:tc>
          <w:tcPr>
            <w:tcW w:w="1053" w:type="dxa"/>
            <w:tcBorders>
              <w:top w:val="nil"/>
              <w:left w:val="nil"/>
              <w:bottom w:val="nil"/>
              <w:right w:val="nil"/>
            </w:tcBorders>
          </w:tcPr>
          <w:p w:rsidR="00CC39F2" w:rsidRPr="00B65EA3" w:rsidRDefault="00CC39F2" w:rsidP="00EC1FD9">
            <w:pPr>
              <w:spacing w:after="0" w:line="240" w:lineRule="auto"/>
              <w:rPr>
                <w:rFonts w:ascii="Arial" w:hAnsi="Arial" w:cs="Arial"/>
                <w:sz w:val="16"/>
                <w:szCs w:val="16"/>
              </w:rPr>
            </w:pPr>
          </w:p>
        </w:tc>
        <w:tc>
          <w:tcPr>
            <w:tcW w:w="1100" w:type="dxa"/>
            <w:tcBorders>
              <w:top w:val="nil"/>
              <w:left w:val="nil"/>
              <w:bottom w:val="nil"/>
              <w:right w:val="nil"/>
            </w:tcBorders>
          </w:tcPr>
          <w:p w:rsidR="00CC39F2" w:rsidRPr="00B65EA3" w:rsidRDefault="00CC39F2" w:rsidP="00EC1FD9">
            <w:pPr>
              <w:spacing w:after="0" w:line="240" w:lineRule="auto"/>
              <w:rPr>
                <w:rFonts w:ascii="Arial" w:hAnsi="Arial" w:cs="Arial"/>
                <w:sz w:val="16"/>
                <w:szCs w:val="16"/>
              </w:rPr>
            </w:pPr>
          </w:p>
        </w:tc>
        <w:tc>
          <w:tcPr>
            <w:tcW w:w="964" w:type="dxa"/>
            <w:tcBorders>
              <w:top w:val="nil"/>
              <w:left w:val="nil"/>
              <w:bottom w:val="nil"/>
              <w:right w:val="nil"/>
            </w:tcBorders>
          </w:tcPr>
          <w:p w:rsidR="00CC39F2" w:rsidRPr="00B65EA3" w:rsidRDefault="00CC39F2" w:rsidP="00EC1FD9">
            <w:pPr>
              <w:spacing w:after="0" w:line="240" w:lineRule="auto"/>
              <w:rPr>
                <w:rFonts w:ascii="Arial" w:hAnsi="Arial" w:cs="Arial"/>
                <w:color w:val="000000"/>
                <w:sz w:val="16"/>
                <w:szCs w:val="16"/>
              </w:rPr>
            </w:pPr>
          </w:p>
        </w:tc>
      </w:tr>
      <w:tr w:rsidR="00EF4763" w:rsidRPr="001F39B9" w:rsidTr="00D65D1B">
        <w:trPr>
          <w:gridAfter w:val="1"/>
          <w:wAfter w:w="83" w:type="dxa"/>
        </w:trPr>
        <w:tc>
          <w:tcPr>
            <w:tcW w:w="1809" w:type="dxa"/>
            <w:tcBorders>
              <w:top w:val="nil"/>
              <w:left w:val="nil"/>
              <w:bottom w:val="single" w:sz="4" w:space="0" w:color="000000"/>
              <w:right w:val="nil"/>
            </w:tcBorders>
          </w:tcPr>
          <w:p w:rsidR="00CC39F2" w:rsidRPr="001F39B9" w:rsidRDefault="00CC39F2" w:rsidP="005A26B8">
            <w:pPr>
              <w:spacing w:after="0" w:line="240" w:lineRule="auto"/>
              <w:jc w:val="both"/>
              <w:rPr>
                <w:rFonts w:ascii="Arial" w:hAnsi="Arial" w:cs="Arial"/>
                <w:i/>
                <w:iCs/>
                <w:sz w:val="24"/>
                <w:szCs w:val="24"/>
              </w:rPr>
            </w:pPr>
            <w:proofErr w:type="spellStart"/>
            <w:r w:rsidRPr="001F39B9">
              <w:rPr>
                <w:rFonts w:ascii="Arial" w:hAnsi="Arial" w:cs="Arial"/>
                <w:i/>
                <w:iCs/>
                <w:sz w:val="24"/>
                <w:szCs w:val="24"/>
              </w:rPr>
              <w:t>Gi</w:t>
            </w:r>
            <w:proofErr w:type="spellEnd"/>
            <w:r w:rsidRPr="001F39B9">
              <w:rPr>
                <w:rFonts w:ascii="Arial" w:hAnsi="Arial" w:cs="Arial"/>
                <w:i/>
                <w:iCs/>
                <w:sz w:val="24"/>
                <w:szCs w:val="24"/>
              </w:rPr>
              <w:t xml:space="preserve">. </w:t>
            </w:r>
            <w:proofErr w:type="spellStart"/>
            <w:r>
              <w:rPr>
                <w:rFonts w:ascii="Arial" w:hAnsi="Arial" w:cs="Arial"/>
                <w:i/>
                <w:iCs/>
                <w:sz w:val="24"/>
                <w:szCs w:val="24"/>
              </w:rPr>
              <w:t>r</w:t>
            </w:r>
            <w:r w:rsidRPr="001F39B9">
              <w:rPr>
                <w:rFonts w:ascii="Arial" w:hAnsi="Arial" w:cs="Arial"/>
                <w:i/>
                <w:iCs/>
                <w:sz w:val="24"/>
                <w:szCs w:val="24"/>
              </w:rPr>
              <w:t>osea</w:t>
            </w:r>
            <w:proofErr w:type="spellEnd"/>
          </w:p>
        </w:tc>
        <w:tc>
          <w:tcPr>
            <w:tcW w:w="1134" w:type="dxa"/>
            <w:tcBorders>
              <w:top w:val="nil"/>
              <w:left w:val="nil"/>
              <w:bottom w:val="single" w:sz="4" w:space="0" w:color="000000"/>
              <w:right w:val="nil"/>
            </w:tcBorders>
            <w:vAlign w:val="bottom"/>
          </w:tcPr>
          <w:p w:rsidR="00CC39F2" w:rsidRPr="001F39B9" w:rsidRDefault="00CC39F2" w:rsidP="00EC1FD9">
            <w:pPr>
              <w:spacing w:after="0" w:line="240" w:lineRule="auto"/>
              <w:rPr>
                <w:rFonts w:ascii="Arial" w:hAnsi="Arial" w:cs="Arial"/>
                <w:color w:val="000000"/>
                <w:sz w:val="24"/>
                <w:szCs w:val="24"/>
              </w:rPr>
            </w:pPr>
            <w:r>
              <w:rPr>
                <w:rFonts w:ascii="Arial" w:hAnsi="Arial" w:cs="Arial"/>
                <w:color w:val="000000"/>
                <w:sz w:val="24"/>
                <w:szCs w:val="24"/>
              </w:rPr>
              <w:t>2</w:t>
            </w:r>
            <w:r w:rsidRPr="001F39B9">
              <w:rPr>
                <w:rFonts w:ascii="Arial" w:hAnsi="Arial" w:cs="Arial"/>
                <w:color w:val="000000"/>
                <w:sz w:val="24"/>
                <w:szCs w:val="24"/>
              </w:rPr>
              <w:t>.</w:t>
            </w:r>
            <w:r>
              <w:rPr>
                <w:rFonts w:ascii="Arial" w:hAnsi="Arial" w:cs="Arial"/>
                <w:color w:val="000000"/>
                <w:sz w:val="24"/>
                <w:szCs w:val="24"/>
              </w:rPr>
              <w:t>4</w:t>
            </w:r>
            <w:r w:rsidRPr="001F39B9">
              <w:rPr>
                <w:rFonts w:ascii="Arial" w:hAnsi="Arial" w:cs="Arial"/>
                <w:color w:val="000000"/>
                <w:sz w:val="24"/>
                <w:szCs w:val="24"/>
              </w:rPr>
              <w:t>9 ± 0.</w:t>
            </w:r>
            <w:r>
              <w:rPr>
                <w:rFonts w:ascii="Arial" w:hAnsi="Arial" w:cs="Arial"/>
                <w:color w:val="000000"/>
                <w:sz w:val="24"/>
                <w:szCs w:val="24"/>
              </w:rPr>
              <w:t>50</w:t>
            </w:r>
            <w:r w:rsidRPr="001F39B9">
              <w:rPr>
                <w:rFonts w:ascii="Arial" w:hAnsi="Arial" w:cs="Arial"/>
                <w:b/>
                <w:bCs/>
                <w:color w:val="000000"/>
                <w:sz w:val="24"/>
                <w:szCs w:val="24"/>
              </w:rPr>
              <w:t>a</w:t>
            </w:r>
          </w:p>
        </w:tc>
        <w:tc>
          <w:tcPr>
            <w:tcW w:w="993" w:type="dxa"/>
            <w:tcBorders>
              <w:top w:val="nil"/>
              <w:left w:val="nil"/>
              <w:bottom w:val="single" w:sz="4" w:space="0" w:color="000000"/>
              <w:right w:val="nil"/>
            </w:tcBorders>
          </w:tcPr>
          <w:p w:rsidR="00CC39F2" w:rsidRDefault="00CC39F2" w:rsidP="00EC1FD9">
            <w:pPr>
              <w:spacing w:after="0" w:line="240" w:lineRule="auto"/>
              <w:rPr>
                <w:rFonts w:ascii="Arial" w:hAnsi="Arial" w:cs="Arial"/>
                <w:color w:val="000000"/>
                <w:sz w:val="24"/>
                <w:szCs w:val="24"/>
              </w:rPr>
            </w:pPr>
            <w:r w:rsidRPr="001F39B9">
              <w:rPr>
                <w:rFonts w:ascii="Arial" w:hAnsi="Arial" w:cs="Arial"/>
                <w:color w:val="000000"/>
                <w:sz w:val="24"/>
                <w:szCs w:val="24"/>
              </w:rPr>
              <w:t>2</w:t>
            </w:r>
            <w:r>
              <w:rPr>
                <w:rFonts w:ascii="Arial" w:hAnsi="Arial" w:cs="Arial"/>
                <w:color w:val="000000"/>
                <w:sz w:val="24"/>
                <w:szCs w:val="24"/>
              </w:rPr>
              <w:t>0</w:t>
            </w:r>
            <w:r w:rsidRPr="001F39B9">
              <w:rPr>
                <w:rFonts w:ascii="Arial" w:hAnsi="Arial" w:cs="Arial"/>
                <w:color w:val="000000"/>
                <w:sz w:val="24"/>
                <w:szCs w:val="24"/>
              </w:rPr>
              <w:t>.</w:t>
            </w:r>
            <w:r>
              <w:rPr>
                <w:rFonts w:ascii="Arial" w:hAnsi="Arial" w:cs="Arial"/>
                <w:color w:val="000000"/>
                <w:sz w:val="24"/>
                <w:szCs w:val="24"/>
              </w:rPr>
              <w:t>1</w:t>
            </w:r>
            <w:r w:rsidRPr="001F39B9">
              <w:rPr>
                <w:rFonts w:ascii="Arial" w:hAnsi="Arial" w:cs="Arial"/>
                <w:color w:val="000000"/>
                <w:sz w:val="24"/>
                <w:szCs w:val="24"/>
              </w:rPr>
              <w:t xml:space="preserve"> ± </w:t>
            </w:r>
          </w:p>
          <w:p w:rsidR="00CC39F2" w:rsidRPr="001F39B9" w:rsidRDefault="00CC39F2" w:rsidP="00EC1FD9">
            <w:pPr>
              <w:spacing w:after="0" w:line="240" w:lineRule="auto"/>
              <w:rPr>
                <w:rFonts w:ascii="Arial" w:hAnsi="Arial" w:cs="Arial"/>
                <w:sz w:val="24"/>
                <w:szCs w:val="24"/>
              </w:rPr>
            </w:pPr>
            <w:r>
              <w:rPr>
                <w:rFonts w:ascii="Arial" w:hAnsi="Arial" w:cs="Arial"/>
                <w:color w:val="000000"/>
                <w:sz w:val="24"/>
                <w:szCs w:val="24"/>
              </w:rPr>
              <w:t>0</w:t>
            </w:r>
            <w:r w:rsidRPr="001F39B9">
              <w:rPr>
                <w:rFonts w:ascii="Arial" w:hAnsi="Arial" w:cs="Arial"/>
                <w:color w:val="000000"/>
                <w:sz w:val="24"/>
                <w:szCs w:val="24"/>
              </w:rPr>
              <w:t>.2</w:t>
            </w:r>
            <w:r>
              <w:rPr>
                <w:rFonts w:ascii="Arial" w:hAnsi="Arial" w:cs="Arial"/>
                <w:b/>
                <w:bCs/>
                <w:color w:val="000000"/>
                <w:sz w:val="24"/>
                <w:szCs w:val="24"/>
              </w:rPr>
              <w:t>b</w:t>
            </w:r>
          </w:p>
        </w:tc>
        <w:tc>
          <w:tcPr>
            <w:tcW w:w="992" w:type="dxa"/>
            <w:tcBorders>
              <w:top w:val="nil"/>
              <w:left w:val="nil"/>
              <w:bottom w:val="single" w:sz="4" w:space="0" w:color="000000"/>
              <w:right w:val="nil"/>
            </w:tcBorders>
          </w:tcPr>
          <w:p w:rsidR="00CC39F2" w:rsidRDefault="00CC39F2" w:rsidP="00EC1FD9">
            <w:pPr>
              <w:spacing w:after="0" w:line="240" w:lineRule="auto"/>
              <w:rPr>
                <w:rFonts w:ascii="Arial" w:hAnsi="Arial" w:cs="Arial"/>
                <w:color w:val="000000"/>
                <w:sz w:val="24"/>
                <w:szCs w:val="24"/>
              </w:rPr>
            </w:pPr>
            <w:r>
              <w:rPr>
                <w:rFonts w:ascii="Arial" w:hAnsi="Arial" w:cs="Arial"/>
                <w:sz w:val="24"/>
                <w:szCs w:val="24"/>
              </w:rPr>
              <w:t xml:space="preserve">0.55 </w:t>
            </w:r>
            <w:r w:rsidRPr="001F39B9">
              <w:rPr>
                <w:rFonts w:ascii="Arial" w:hAnsi="Arial" w:cs="Arial"/>
                <w:color w:val="000000"/>
                <w:sz w:val="24"/>
                <w:szCs w:val="24"/>
              </w:rPr>
              <w:t>±</w:t>
            </w:r>
          </w:p>
          <w:p w:rsidR="00CC39F2" w:rsidRPr="001F39B9" w:rsidRDefault="00CC39F2" w:rsidP="00EC1FD9">
            <w:pPr>
              <w:spacing w:after="0" w:line="240" w:lineRule="auto"/>
              <w:rPr>
                <w:rFonts w:ascii="Arial" w:hAnsi="Arial" w:cs="Arial"/>
                <w:sz w:val="24"/>
                <w:szCs w:val="24"/>
              </w:rPr>
            </w:pPr>
            <w:r>
              <w:rPr>
                <w:rFonts w:ascii="Arial" w:hAnsi="Arial" w:cs="Arial"/>
                <w:color w:val="000000"/>
                <w:sz w:val="24"/>
                <w:szCs w:val="24"/>
              </w:rPr>
              <w:t>0.05</w:t>
            </w:r>
            <w:r w:rsidRPr="00CC39F2">
              <w:rPr>
                <w:rFonts w:ascii="Arial" w:hAnsi="Arial" w:cs="Arial"/>
                <w:b/>
                <w:color w:val="000000"/>
                <w:sz w:val="24"/>
                <w:szCs w:val="24"/>
              </w:rPr>
              <w:t>a</w:t>
            </w:r>
          </w:p>
        </w:tc>
        <w:tc>
          <w:tcPr>
            <w:tcW w:w="1114" w:type="dxa"/>
            <w:tcBorders>
              <w:top w:val="nil"/>
              <w:left w:val="nil"/>
              <w:bottom w:val="single" w:sz="4" w:space="0" w:color="000000"/>
              <w:right w:val="nil"/>
            </w:tcBorders>
          </w:tcPr>
          <w:p w:rsidR="00CC39F2" w:rsidRDefault="00CC39F2" w:rsidP="00EC1FD9">
            <w:pPr>
              <w:spacing w:after="0" w:line="240" w:lineRule="auto"/>
              <w:rPr>
                <w:rFonts w:ascii="Arial" w:hAnsi="Arial" w:cs="Arial"/>
                <w:sz w:val="24"/>
                <w:szCs w:val="24"/>
              </w:rPr>
            </w:pPr>
            <w:r w:rsidRPr="001F39B9">
              <w:rPr>
                <w:rFonts w:ascii="Arial" w:hAnsi="Arial" w:cs="Arial"/>
                <w:sz w:val="24"/>
                <w:szCs w:val="24"/>
              </w:rPr>
              <w:t>4</w:t>
            </w:r>
            <w:r>
              <w:rPr>
                <w:rFonts w:ascii="Arial" w:hAnsi="Arial" w:cs="Arial"/>
                <w:sz w:val="24"/>
                <w:szCs w:val="24"/>
              </w:rPr>
              <w:t>8</w:t>
            </w:r>
            <w:r w:rsidRPr="001F39B9">
              <w:rPr>
                <w:rFonts w:ascii="Arial" w:hAnsi="Arial" w:cs="Arial"/>
                <w:sz w:val="24"/>
                <w:szCs w:val="24"/>
              </w:rPr>
              <w:t>.</w:t>
            </w:r>
            <w:r>
              <w:rPr>
                <w:rFonts w:ascii="Arial" w:hAnsi="Arial" w:cs="Arial"/>
                <w:sz w:val="24"/>
                <w:szCs w:val="24"/>
              </w:rPr>
              <w:t>3</w:t>
            </w:r>
            <w:r w:rsidRPr="001F39B9">
              <w:rPr>
                <w:rFonts w:ascii="Arial" w:hAnsi="Arial" w:cs="Arial"/>
                <w:sz w:val="24"/>
                <w:szCs w:val="24"/>
              </w:rPr>
              <w:t xml:space="preserve"> ± </w:t>
            </w:r>
          </w:p>
          <w:p w:rsidR="00CC39F2" w:rsidRPr="001F39B9" w:rsidRDefault="00CC39F2" w:rsidP="00EC1FD9">
            <w:pPr>
              <w:spacing w:after="0" w:line="240" w:lineRule="auto"/>
              <w:rPr>
                <w:rFonts w:ascii="Arial" w:hAnsi="Arial" w:cs="Arial"/>
                <w:sz w:val="24"/>
                <w:szCs w:val="24"/>
              </w:rPr>
            </w:pPr>
            <w:r>
              <w:rPr>
                <w:rFonts w:ascii="Arial" w:hAnsi="Arial" w:cs="Arial"/>
                <w:sz w:val="24"/>
                <w:szCs w:val="24"/>
              </w:rPr>
              <w:t>3</w:t>
            </w:r>
            <w:r w:rsidRPr="001F39B9">
              <w:rPr>
                <w:rFonts w:ascii="Arial" w:hAnsi="Arial" w:cs="Arial"/>
                <w:sz w:val="24"/>
                <w:szCs w:val="24"/>
              </w:rPr>
              <w:t>.</w:t>
            </w:r>
            <w:r>
              <w:rPr>
                <w:rFonts w:ascii="Arial" w:hAnsi="Arial" w:cs="Arial"/>
                <w:sz w:val="24"/>
                <w:szCs w:val="24"/>
              </w:rPr>
              <w:t>8</w:t>
            </w:r>
            <w:r w:rsidRPr="001F39B9">
              <w:rPr>
                <w:rFonts w:ascii="Arial" w:hAnsi="Arial" w:cs="Arial"/>
                <w:b/>
                <w:bCs/>
                <w:color w:val="000000"/>
                <w:sz w:val="24"/>
                <w:szCs w:val="24"/>
              </w:rPr>
              <w:t>b</w:t>
            </w:r>
          </w:p>
        </w:tc>
        <w:tc>
          <w:tcPr>
            <w:tcW w:w="1053" w:type="dxa"/>
            <w:tcBorders>
              <w:top w:val="nil"/>
              <w:left w:val="nil"/>
              <w:bottom w:val="single" w:sz="4" w:space="0" w:color="000000"/>
              <w:right w:val="nil"/>
            </w:tcBorders>
          </w:tcPr>
          <w:p w:rsidR="00CC39F2" w:rsidRDefault="00CC39F2" w:rsidP="00EC1FD9">
            <w:pPr>
              <w:spacing w:after="0" w:line="240" w:lineRule="auto"/>
              <w:rPr>
                <w:rFonts w:ascii="Arial" w:hAnsi="Arial" w:cs="Arial"/>
                <w:color w:val="000000"/>
                <w:sz w:val="24"/>
                <w:szCs w:val="24"/>
              </w:rPr>
            </w:pPr>
            <w:r>
              <w:rPr>
                <w:rFonts w:ascii="Arial" w:hAnsi="Arial" w:cs="Arial"/>
                <w:sz w:val="24"/>
                <w:szCs w:val="24"/>
              </w:rPr>
              <w:t xml:space="preserve">1.32 </w:t>
            </w:r>
            <w:r w:rsidRPr="001F39B9">
              <w:rPr>
                <w:rFonts w:ascii="Arial" w:hAnsi="Arial" w:cs="Arial"/>
                <w:color w:val="000000"/>
                <w:sz w:val="24"/>
                <w:szCs w:val="24"/>
              </w:rPr>
              <w:t>±</w:t>
            </w:r>
          </w:p>
          <w:p w:rsidR="008A13E2" w:rsidRPr="001F39B9" w:rsidRDefault="008A13E2" w:rsidP="00EF4763">
            <w:pPr>
              <w:spacing w:after="0" w:line="240" w:lineRule="auto"/>
              <w:rPr>
                <w:rFonts w:ascii="Arial" w:hAnsi="Arial" w:cs="Arial"/>
                <w:sz w:val="24"/>
                <w:szCs w:val="24"/>
              </w:rPr>
            </w:pPr>
            <w:r>
              <w:rPr>
                <w:rFonts w:ascii="Arial" w:hAnsi="Arial" w:cs="Arial"/>
                <w:color w:val="000000"/>
                <w:sz w:val="24"/>
                <w:szCs w:val="24"/>
              </w:rPr>
              <w:t>0.08</w:t>
            </w:r>
            <w:r w:rsidR="00EF4763">
              <w:rPr>
                <w:rFonts w:ascii="Arial" w:hAnsi="Arial" w:cs="Arial"/>
                <w:b/>
                <w:color w:val="000000"/>
                <w:sz w:val="24"/>
                <w:szCs w:val="24"/>
              </w:rPr>
              <w:t>a</w:t>
            </w:r>
          </w:p>
        </w:tc>
        <w:tc>
          <w:tcPr>
            <w:tcW w:w="1100" w:type="dxa"/>
            <w:tcBorders>
              <w:top w:val="nil"/>
              <w:left w:val="nil"/>
              <w:bottom w:val="single" w:sz="4" w:space="0" w:color="000000"/>
              <w:right w:val="nil"/>
            </w:tcBorders>
          </w:tcPr>
          <w:p w:rsidR="00CC39F2" w:rsidRPr="001F39B9" w:rsidRDefault="00CC39F2" w:rsidP="00EC1FD9">
            <w:pPr>
              <w:spacing w:after="0" w:line="240" w:lineRule="auto"/>
              <w:rPr>
                <w:rFonts w:ascii="Arial" w:hAnsi="Arial" w:cs="Arial"/>
                <w:sz w:val="24"/>
                <w:szCs w:val="24"/>
              </w:rPr>
            </w:pPr>
            <w:r w:rsidRPr="001F39B9">
              <w:rPr>
                <w:rFonts w:ascii="Arial" w:hAnsi="Arial" w:cs="Arial"/>
                <w:sz w:val="24"/>
                <w:szCs w:val="24"/>
              </w:rPr>
              <w:t>2</w:t>
            </w:r>
            <w:r>
              <w:rPr>
                <w:rFonts w:ascii="Arial" w:hAnsi="Arial" w:cs="Arial"/>
                <w:sz w:val="24"/>
                <w:szCs w:val="24"/>
              </w:rPr>
              <w:t>1</w:t>
            </w:r>
            <w:r w:rsidRPr="001F39B9">
              <w:rPr>
                <w:rFonts w:ascii="Arial" w:hAnsi="Arial" w:cs="Arial"/>
                <w:sz w:val="24"/>
                <w:szCs w:val="24"/>
              </w:rPr>
              <w:t xml:space="preserve"> ±</w:t>
            </w:r>
          </w:p>
          <w:p w:rsidR="00CC39F2" w:rsidRPr="001F39B9" w:rsidRDefault="00CC39F2" w:rsidP="00EC1FD9">
            <w:pPr>
              <w:spacing w:after="0" w:line="240" w:lineRule="auto"/>
              <w:rPr>
                <w:rFonts w:ascii="Arial" w:hAnsi="Arial" w:cs="Arial"/>
                <w:sz w:val="24"/>
                <w:szCs w:val="24"/>
              </w:rPr>
            </w:pPr>
            <w:r>
              <w:rPr>
                <w:rFonts w:ascii="Arial" w:hAnsi="Arial" w:cs="Arial"/>
                <w:sz w:val="24"/>
                <w:szCs w:val="24"/>
              </w:rPr>
              <w:t>2</w:t>
            </w:r>
            <w:r w:rsidRPr="001F39B9">
              <w:rPr>
                <w:rFonts w:ascii="Arial" w:hAnsi="Arial" w:cs="Arial"/>
                <w:b/>
                <w:bCs/>
                <w:color w:val="000000"/>
                <w:sz w:val="24"/>
                <w:szCs w:val="24"/>
              </w:rPr>
              <w:t>a</w:t>
            </w:r>
          </w:p>
        </w:tc>
        <w:tc>
          <w:tcPr>
            <w:tcW w:w="964" w:type="dxa"/>
            <w:tcBorders>
              <w:top w:val="nil"/>
              <w:left w:val="nil"/>
              <w:bottom w:val="single" w:sz="4" w:space="0" w:color="000000"/>
              <w:right w:val="nil"/>
            </w:tcBorders>
          </w:tcPr>
          <w:p w:rsidR="00CC39F2" w:rsidRPr="001F39B9" w:rsidRDefault="00EF4763" w:rsidP="00EF4763">
            <w:pPr>
              <w:spacing w:after="0" w:line="240" w:lineRule="auto"/>
              <w:rPr>
                <w:rFonts w:ascii="Arial" w:hAnsi="Arial" w:cs="Arial"/>
                <w:sz w:val="24"/>
                <w:szCs w:val="24"/>
              </w:rPr>
            </w:pPr>
            <w:r>
              <w:rPr>
                <w:rFonts w:ascii="Arial" w:hAnsi="Arial" w:cs="Arial"/>
                <w:color w:val="000000"/>
                <w:sz w:val="24"/>
                <w:szCs w:val="24"/>
              </w:rPr>
              <w:t>4.36</w:t>
            </w:r>
            <w:r w:rsidR="00CC39F2" w:rsidRPr="001F39B9">
              <w:rPr>
                <w:rFonts w:ascii="Arial" w:hAnsi="Arial" w:cs="Arial"/>
                <w:color w:val="000000"/>
                <w:sz w:val="24"/>
                <w:szCs w:val="24"/>
              </w:rPr>
              <w:t xml:space="preserve"> ± </w:t>
            </w:r>
            <w:r>
              <w:rPr>
                <w:rFonts w:ascii="Arial" w:hAnsi="Arial" w:cs="Arial"/>
                <w:color w:val="000000"/>
                <w:sz w:val="24"/>
                <w:szCs w:val="24"/>
              </w:rPr>
              <w:t>0.42</w:t>
            </w:r>
            <w:r w:rsidR="00CC39F2" w:rsidRPr="001F39B9">
              <w:rPr>
                <w:rFonts w:ascii="Arial" w:hAnsi="Arial" w:cs="Arial"/>
                <w:b/>
                <w:bCs/>
                <w:color w:val="000000"/>
                <w:sz w:val="24"/>
                <w:szCs w:val="24"/>
              </w:rPr>
              <w:t>a</w:t>
            </w:r>
          </w:p>
        </w:tc>
      </w:tr>
    </w:tbl>
    <w:p w:rsidR="00253660" w:rsidRDefault="00253660" w:rsidP="005A26B8">
      <w:pPr>
        <w:jc w:val="both"/>
        <w:rPr>
          <w:rFonts w:ascii="Arial" w:hAnsi="Arial" w:cs="Arial"/>
          <w:sz w:val="24"/>
          <w:szCs w:val="24"/>
        </w:rPr>
      </w:pPr>
    </w:p>
    <w:p w:rsidR="00192B00" w:rsidRDefault="00192B00" w:rsidP="005A26B8">
      <w:pPr>
        <w:jc w:val="both"/>
        <w:rPr>
          <w:rFonts w:ascii="Arial" w:hAnsi="Arial" w:cs="Arial"/>
          <w:sz w:val="24"/>
          <w:szCs w:val="24"/>
        </w:rPr>
      </w:pPr>
    </w:p>
    <w:p w:rsidR="00192B00" w:rsidRDefault="00192B00" w:rsidP="005A26B8">
      <w:pPr>
        <w:jc w:val="both"/>
        <w:rPr>
          <w:rFonts w:ascii="Arial" w:hAnsi="Arial" w:cs="Arial"/>
          <w:sz w:val="24"/>
          <w:szCs w:val="24"/>
        </w:rPr>
      </w:pPr>
    </w:p>
    <w:p w:rsidR="00923434" w:rsidRDefault="00F9093C" w:rsidP="00197B97">
      <w:pPr>
        <w:spacing w:after="0" w:line="240" w:lineRule="auto"/>
        <w:rPr>
          <w:rFonts w:ascii="Arial" w:hAnsi="Arial" w:cs="Arial"/>
          <w:sz w:val="24"/>
          <w:szCs w:val="24"/>
        </w:rPr>
      </w:pPr>
      <w:r>
        <w:rPr>
          <w:rFonts w:ascii="Arial" w:hAnsi="Arial" w:cs="Arial"/>
          <w:sz w:val="24"/>
          <w:szCs w:val="24"/>
        </w:rPr>
        <w:br w:type="page"/>
      </w:r>
    </w:p>
    <w:p w:rsidR="00192B00" w:rsidRDefault="00192B00">
      <w:pPr>
        <w:spacing w:after="0" w:line="240" w:lineRule="auto"/>
        <w:rPr>
          <w:rFonts w:ascii="Arial" w:hAnsi="Arial" w:cs="Arial"/>
          <w:sz w:val="24"/>
          <w:szCs w:val="24"/>
        </w:rPr>
      </w:pPr>
    </w:p>
    <w:p w:rsidR="00CC53A6" w:rsidRDefault="00CC53A6" w:rsidP="00EB22DB">
      <w:pPr>
        <w:spacing w:line="480" w:lineRule="auto"/>
        <w:jc w:val="both"/>
        <w:rPr>
          <w:rFonts w:ascii="Arial" w:hAnsi="Arial" w:cs="Arial"/>
          <w:sz w:val="24"/>
          <w:szCs w:val="24"/>
        </w:rPr>
      </w:pPr>
      <w:r>
        <w:rPr>
          <w:rFonts w:ascii="Arial" w:hAnsi="Arial" w:cs="Arial"/>
          <w:sz w:val="24"/>
          <w:szCs w:val="24"/>
        </w:rPr>
        <w:t>A</w:t>
      </w:r>
    </w:p>
    <w:p w:rsidR="008A124D" w:rsidRDefault="00CC53A6" w:rsidP="00EB22DB">
      <w:pPr>
        <w:spacing w:line="480" w:lineRule="auto"/>
        <w:jc w:val="both"/>
        <w:rPr>
          <w:rFonts w:ascii="Arial" w:hAnsi="Arial" w:cs="Arial"/>
          <w:sz w:val="24"/>
          <w:szCs w:val="24"/>
        </w:rPr>
      </w:pPr>
      <w:r w:rsidRPr="00CC53A6">
        <w:rPr>
          <w:rFonts w:ascii="Arial" w:hAnsi="Arial" w:cs="Arial"/>
          <w:noProof/>
          <w:sz w:val="24"/>
          <w:szCs w:val="24"/>
          <w:lang w:eastAsia="en-GB"/>
        </w:rPr>
        <w:drawing>
          <wp:inline distT="0" distB="0" distL="0" distR="0">
            <wp:extent cx="5286375" cy="3267075"/>
            <wp:effectExtent l="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C53A6" w:rsidRDefault="00CC53A6" w:rsidP="00EB22DB">
      <w:pPr>
        <w:spacing w:line="480" w:lineRule="auto"/>
        <w:jc w:val="both"/>
        <w:rPr>
          <w:rFonts w:ascii="Arial" w:hAnsi="Arial" w:cs="Arial"/>
          <w:sz w:val="24"/>
          <w:szCs w:val="24"/>
        </w:rPr>
      </w:pPr>
      <w:r>
        <w:rPr>
          <w:rFonts w:ascii="Arial" w:hAnsi="Arial" w:cs="Arial"/>
          <w:sz w:val="24"/>
          <w:szCs w:val="24"/>
        </w:rPr>
        <w:t>B</w:t>
      </w:r>
    </w:p>
    <w:p w:rsidR="008A124D" w:rsidRDefault="00805E05" w:rsidP="00EB22DB">
      <w:pPr>
        <w:spacing w:line="480" w:lineRule="auto"/>
        <w:jc w:val="both"/>
        <w:rPr>
          <w:rFonts w:ascii="Arial" w:hAnsi="Arial" w:cs="Arial"/>
          <w:sz w:val="24"/>
          <w:szCs w:val="24"/>
        </w:rPr>
      </w:pPr>
      <w:r>
        <w:rPr>
          <w:rFonts w:ascii="Arial" w:hAnsi="Arial" w:cs="Arial"/>
          <w:noProof/>
          <w:sz w:val="24"/>
          <w:szCs w:val="24"/>
          <w:lang w:eastAsia="en-GB"/>
        </w:rPr>
        <w:drawing>
          <wp:inline distT="0" distB="0" distL="0" distR="0">
            <wp:extent cx="5200651" cy="3362325"/>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A124D" w:rsidRDefault="008A124D" w:rsidP="00EB22DB">
      <w:pPr>
        <w:spacing w:line="480" w:lineRule="auto"/>
        <w:jc w:val="both"/>
        <w:rPr>
          <w:rFonts w:ascii="Arial" w:hAnsi="Arial" w:cs="Arial"/>
          <w:sz w:val="24"/>
          <w:szCs w:val="24"/>
        </w:rPr>
      </w:pPr>
    </w:p>
    <w:p w:rsidR="008A124D" w:rsidRDefault="008A124D" w:rsidP="00EB22DB">
      <w:pPr>
        <w:spacing w:line="480" w:lineRule="auto"/>
        <w:jc w:val="both"/>
        <w:rPr>
          <w:rFonts w:ascii="Arial" w:hAnsi="Arial" w:cs="Arial"/>
          <w:sz w:val="24"/>
          <w:szCs w:val="24"/>
        </w:rPr>
      </w:pPr>
      <w:proofErr w:type="gramStart"/>
      <w:r>
        <w:rPr>
          <w:rFonts w:ascii="Arial" w:hAnsi="Arial" w:cs="Arial"/>
          <w:sz w:val="24"/>
          <w:szCs w:val="24"/>
        </w:rPr>
        <w:lastRenderedPageBreak/>
        <w:t>Fig</w:t>
      </w:r>
      <w:r w:rsidR="00CC53A6">
        <w:rPr>
          <w:rFonts w:ascii="Arial" w:hAnsi="Arial" w:cs="Arial"/>
          <w:sz w:val="24"/>
          <w:szCs w:val="24"/>
        </w:rPr>
        <w:t>.</w:t>
      </w:r>
      <w:r w:rsidR="00EB1BCE">
        <w:rPr>
          <w:rFonts w:ascii="Arial" w:hAnsi="Arial" w:cs="Arial"/>
          <w:sz w:val="24"/>
          <w:szCs w:val="24"/>
        </w:rPr>
        <w:t xml:space="preserve"> </w:t>
      </w:r>
      <w:r w:rsidR="00197B97">
        <w:rPr>
          <w:rFonts w:ascii="Arial" w:hAnsi="Arial" w:cs="Arial"/>
          <w:sz w:val="24"/>
          <w:szCs w:val="24"/>
        </w:rPr>
        <w:t>1</w:t>
      </w:r>
      <w:r w:rsidR="00EB1BCE">
        <w:rPr>
          <w:rFonts w:ascii="Arial" w:hAnsi="Arial" w:cs="Arial"/>
          <w:sz w:val="24"/>
          <w:szCs w:val="24"/>
        </w:rPr>
        <w:t>.</w:t>
      </w:r>
      <w:proofErr w:type="gramEnd"/>
      <w:r w:rsidR="00CC53A6">
        <w:rPr>
          <w:rFonts w:ascii="Arial" w:hAnsi="Arial" w:cs="Arial"/>
          <w:sz w:val="24"/>
          <w:szCs w:val="24"/>
        </w:rPr>
        <w:t xml:space="preserve"> </w:t>
      </w:r>
      <w:r>
        <w:rPr>
          <w:rFonts w:ascii="Arial" w:hAnsi="Arial" w:cs="Arial"/>
          <w:sz w:val="24"/>
          <w:szCs w:val="24"/>
        </w:rPr>
        <w:t xml:space="preserve"> P</w:t>
      </w:r>
      <w:r w:rsidR="00CC53A6">
        <w:rPr>
          <w:rFonts w:ascii="Arial" w:hAnsi="Arial" w:cs="Arial"/>
          <w:sz w:val="24"/>
          <w:szCs w:val="24"/>
        </w:rPr>
        <w:t>hosphorus content of stems (grey bars), leaves (white bars) and roots (black bars)</w:t>
      </w:r>
      <w:r>
        <w:rPr>
          <w:rFonts w:ascii="Arial" w:hAnsi="Arial" w:cs="Arial"/>
          <w:sz w:val="24"/>
          <w:szCs w:val="24"/>
        </w:rPr>
        <w:t xml:space="preserve"> </w:t>
      </w:r>
      <w:r w:rsidR="005D294C">
        <w:rPr>
          <w:rFonts w:ascii="Arial" w:hAnsi="Arial" w:cs="Arial"/>
          <w:sz w:val="24"/>
          <w:szCs w:val="24"/>
        </w:rPr>
        <w:t xml:space="preserve">of </w:t>
      </w:r>
      <w:r w:rsidR="005D294C" w:rsidRPr="005056D8">
        <w:rPr>
          <w:rFonts w:ascii="Arial" w:hAnsi="Arial" w:cs="Arial"/>
          <w:i/>
          <w:iCs/>
          <w:sz w:val="24"/>
          <w:szCs w:val="24"/>
        </w:rPr>
        <w:t xml:space="preserve">P. </w:t>
      </w:r>
      <w:proofErr w:type="spellStart"/>
      <w:r w:rsidR="005D294C" w:rsidRPr="005056D8">
        <w:rPr>
          <w:rFonts w:ascii="Arial" w:hAnsi="Arial" w:cs="Arial"/>
          <w:i/>
          <w:iCs/>
          <w:sz w:val="24"/>
          <w:szCs w:val="24"/>
        </w:rPr>
        <w:t>euramericana</w:t>
      </w:r>
      <w:proofErr w:type="spellEnd"/>
      <w:r w:rsidR="005D294C">
        <w:rPr>
          <w:rFonts w:ascii="Arial" w:hAnsi="Arial" w:cs="Arial"/>
          <w:iCs/>
          <w:sz w:val="24"/>
          <w:szCs w:val="24"/>
        </w:rPr>
        <w:t xml:space="preserve"> </w:t>
      </w:r>
      <w:r w:rsidR="007B2F2A">
        <w:rPr>
          <w:rFonts w:ascii="Arial" w:hAnsi="Arial" w:cs="Arial"/>
          <w:iCs/>
          <w:sz w:val="24"/>
          <w:szCs w:val="24"/>
        </w:rPr>
        <w:t>cuttings</w:t>
      </w:r>
      <w:r w:rsidR="005D294C" w:rsidRPr="005056D8">
        <w:rPr>
          <w:rFonts w:ascii="Arial" w:hAnsi="Arial" w:cs="Arial"/>
          <w:i/>
          <w:iCs/>
          <w:sz w:val="24"/>
          <w:szCs w:val="24"/>
        </w:rPr>
        <w:t xml:space="preserve"> </w:t>
      </w:r>
      <w:r w:rsidR="00CC53A6">
        <w:rPr>
          <w:rFonts w:ascii="Arial" w:hAnsi="Arial" w:cs="Arial"/>
          <w:sz w:val="24"/>
          <w:szCs w:val="24"/>
        </w:rPr>
        <w:t>after 77</w:t>
      </w:r>
      <w:r w:rsidR="00315373">
        <w:rPr>
          <w:rFonts w:ascii="Arial" w:hAnsi="Arial" w:cs="Arial"/>
          <w:sz w:val="24"/>
          <w:szCs w:val="24"/>
        </w:rPr>
        <w:t xml:space="preserve"> </w:t>
      </w:r>
      <w:r w:rsidR="00CC53A6">
        <w:rPr>
          <w:rFonts w:ascii="Arial" w:hAnsi="Arial" w:cs="Arial"/>
          <w:sz w:val="24"/>
          <w:szCs w:val="24"/>
        </w:rPr>
        <w:t>d (A) and 105</w:t>
      </w:r>
      <w:r w:rsidR="00315373">
        <w:rPr>
          <w:rFonts w:ascii="Arial" w:hAnsi="Arial" w:cs="Arial"/>
          <w:sz w:val="24"/>
          <w:szCs w:val="24"/>
        </w:rPr>
        <w:t xml:space="preserve"> </w:t>
      </w:r>
      <w:r w:rsidR="00CC53A6">
        <w:rPr>
          <w:rFonts w:ascii="Arial" w:hAnsi="Arial" w:cs="Arial"/>
          <w:sz w:val="24"/>
          <w:szCs w:val="24"/>
        </w:rPr>
        <w:t xml:space="preserve">d (B). Different letters in lower case indicate significant differences </w:t>
      </w:r>
      <w:r w:rsidR="0028127C">
        <w:rPr>
          <w:rFonts w:ascii="Arial" w:hAnsi="Arial" w:cs="Arial"/>
          <w:sz w:val="24"/>
          <w:szCs w:val="24"/>
        </w:rPr>
        <w:t>among</w:t>
      </w:r>
      <w:r w:rsidR="00CC53A6">
        <w:rPr>
          <w:rFonts w:ascii="Arial" w:hAnsi="Arial" w:cs="Arial"/>
          <w:sz w:val="24"/>
          <w:szCs w:val="24"/>
        </w:rPr>
        <w:t xml:space="preserve"> treatments within the plant parts analysed while different letters in upper case indicate significant differences in total plant phosphorus. At 77</w:t>
      </w:r>
      <w:r w:rsidR="004F2D38">
        <w:rPr>
          <w:rFonts w:ascii="Arial" w:hAnsi="Arial" w:cs="Arial"/>
          <w:sz w:val="24"/>
          <w:szCs w:val="24"/>
        </w:rPr>
        <w:t>-</w:t>
      </w:r>
      <w:r w:rsidR="00CC53A6">
        <w:rPr>
          <w:rFonts w:ascii="Arial" w:hAnsi="Arial" w:cs="Arial"/>
          <w:sz w:val="24"/>
          <w:szCs w:val="24"/>
        </w:rPr>
        <w:t xml:space="preserve">d there was insufficient stem material for phosphorus analysis in the plants colonised by </w:t>
      </w:r>
      <w:r w:rsidR="00CC53A6" w:rsidRPr="00CC53A6">
        <w:rPr>
          <w:rFonts w:ascii="Arial" w:hAnsi="Arial" w:cs="Arial"/>
          <w:i/>
          <w:sz w:val="24"/>
          <w:szCs w:val="24"/>
        </w:rPr>
        <w:t>G. hoi</w:t>
      </w:r>
      <w:r w:rsidR="00CC53A6">
        <w:rPr>
          <w:rFonts w:ascii="Arial" w:hAnsi="Arial" w:cs="Arial"/>
          <w:sz w:val="24"/>
          <w:szCs w:val="24"/>
        </w:rPr>
        <w:t xml:space="preserve"> </w:t>
      </w:r>
      <w:r w:rsidR="00B6713E">
        <w:rPr>
          <w:rFonts w:ascii="Arial" w:hAnsi="Arial" w:cs="Arial"/>
          <w:sz w:val="24"/>
          <w:szCs w:val="24"/>
        </w:rPr>
        <w:t xml:space="preserve">and </w:t>
      </w:r>
      <w:r w:rsidR="00CC53A6">
        <w:rPr>
          <w:rFonts w:ascii="Arial" w:hAnsi="Arial" w:cs="Arial"/>
          <w:sz w:val="24"/>
          <w:szCs w:val="24"/>
        </w:rPr>
        <w:t>stem and total phosphorus content</w:t>
      </w:r>
      <w:r w:rsidR="00102820">
        <w:rPr>
          <w:rFonts w:ascii="Arial" w:hAnsi="Arial" w:cs="Arial"/>
          <w:sz w:val="24"/>
          <w:szCs w:val="24"/>
        </w:rPr>
        <w:t xml:space="preserve">s from this treatment were </w:t>
      </w:r>
      <w:r w:rsidR="00CC53A6">
        <w:rPr>
          <w:rFonts w:ascii="Arial" w:hAnsi="Arial" w:cs="Arial"/>
          <w:sz w:val="24"/>
          <w:szCs w:val="24"/>
        </w:rPr>
        <w:t>excluded from statistical analysis. Data are means ± S.E. (</w:t>
      </w:r>
      <w:r w:rsidR="00CC53A6" w:rsidRPr="00CC53A6">
        <w:rPr>
          <w:rFonts w:ascii="Arial" w:hAnsi="Arial" w:cs="Arial"/>
          <w:i/>
          <w:sz w:val="24"/>
          <w:szCs w:val="24"/>
        </w:rPr>
        <w:t>n</w:t>
      </w:r>
      <w:r w:rsidR="00CC53A6">
        <w:rPr>
          <w:rFonts w:ascii="Arial" w:hAnsi="Arial" w:cs="Arial"/>
          <w:sz w:val="24"/>
          <w:szCs w:val="24"/>
        </w:rPr>
        <w:t xml:space="preserve"> = 4, except at 77</w:t>
      </w:r>
      <w:r w:rsidR="00315373">
        <w:rPr>
          <w:rFonts w:ascii="Arial" w:hAnsi="Arial" w:cs="Arial"/>
          <w:sz w:val="24"/>
          <w:szCs w:val="24"/>
        </w:rPr>
        <w:t xml:space="preserve"> </w:t>
      </w:r>
      <w:r w:rsidR="00CC53A6">
        <w:rPr>
          <w:rFonts w:ascii="Arial" w:hAnsi="Arial" w:cs="Arial"/>
          <w:sz w:val="24"/>
          <w:szCs w:val="24"/>
        </w:rPr>
        <w:t xml:space="preserve">d for stems of plants colonised by </w:t>
      </w:r>
      <w:r w:rsidR="00CC53A6" w:rsidRPr="00CC53A6">
        <w:rPr>
          <w:rFonts w:ascii="Arial" w:hAnsi="Arial" w:cs="Arial"/>
          <w:i/>
          <w:sz w:val="24"/>
          <w:szCs w:val="24"/>
        </w:rPr>
        <w:t xml:space="preserve">G. </w:t>
      </w:r>
      <w:proofErr w:type="spellStart"/>
      <w:r w:rsidR="00CC53A6" w:rsidRPr="00CC53A6">
        <w:rPr>
          <w:rFonts w:ascii="Arial" w:hAnsi="Arial" w:cs="Arial"/>
          <w:i/>
          <w:sz w:val="24"/>
          <w:szCs w:val="24"/>
        </w:rPr>
        <w:t>intraradices</w:t>
      </w:r>
      <w:proofErr w:type="spellEnd"/>
      <w:r w:rsidR="00CC53A6">
        <w:rPr>
          <w:rFonts w:ascii="Arial" w:hAnsi="Arial" w:cs="Arial"/>
          <w:sz w:val="24"/>
          <w:szCs w:val="24"/>
        </w:rPr>
        <w:t xml:space="preserve"> where </w:t>
      </w:r>
      <w:r w:rsidR="00CC53A6" w:rsidRPr="00CC53A6">
        <w:rPr>
          <w:rFonts w:ascii="Arial" w:hAnsi="Arial" w:cs="Arial"/>
          <w:i/>
          <w:sz w:val="24"/>
          <w:szCs w:val="24"/>
        </w:rPr>
        <w:t>n</w:t>
      </w:r>
      <w:r w:rsidR="00CC53A6">
        <w:rPr>
          <w:rFonts w:ascii="Arial" w:hAnsi="Arial" w:cs="Arial"/>
          <w:sz w:val="24"/>
          <w:szCs w:val="24"/>
        </w:rPr>
        <w:t xml:space="preserve"> = 3). </w:t>
      </w:r>
      <w:r w:rsidR="005D294C">
        <w:rPr>
          <w:rFonts w:ascii="Arial" w:hAnsi="Arial" w:cs="Arial"/>
          <w:sz w:val="24"/>
          <w:szCs w:val="24"/>
        </w:rPr>
        <w:t>Note the difference in the scale on the Y-axis between the two harvest points.</w:t>
      </w:r>
      <w:r w:rsidR="00B6713E">
        <w:rPr>
          <w:rFonts w:ascii="Arial" w:hAnsi="Arial" w:cs="Arial"/>
          <w:sz w:val="24"/>
          <w:szCs w:val="24"/>
        </w:rPr>
        <w:t xml:space="preserve"> </w:t>
      </w:r>
    </w:p>
    <w:p w:rsidR="00EB1BCE" w:rsidRDefault="00EB1BCE">
      <w:pPr>
        <w:spacing w:after="0" w:line="240" w:lineRule="auto"/>
        <w:rPr>
          <w:rFonts w:ascii="Arial" w:hAnsi="Arial" w:cs="Arial"/>
          <w:sz w:val="24"/>
          <w:szCs w:val="24"/>
        </w:rPr>
      </w:pPr>
      <w:r>
        <w:rPr>
          <w:rFonts w:ascii="Arial" w:hAnsi="Arial" w:cs="Arial"/>
          <w:sz w:val="24"/>
          <w:szCs w:val="24"/>
        </w:rPr>
        <w:br w:type="page"/>
      </w:r>
    </w:p>
    <w:p w:rsidR="00197B97" w:rsidRDefault="00197B97" w:rsidP="00197B97">
      <w:pPr>
        <w:spacing w:after="0" w:line="240" w:lineRule="auto"/>
        <w:rPr>
          <w:rFonts w:ascii="Arial" w:hAnsi="Arial" w:cs="Arial"/>
          <w:sz w:val="24"/>
          <w:szCs w:val="24"/>
        </w:rPr>
      </w:pPr>
      <w:r>
        <w:rPr>
          <w:rFonts w:ascii="Arial" w:hAnsi="Arial" w:cs="Arial"/>
          <w:sz w:val="24"/>
          <w:szCs w:val="24"/>
        </w:rPr>
        <w:lastRenderedPageBreak/>
        <w:t xml:space="preserve">Fig </w:t>
      </w:r>
      <w:r w:rsidR="00102F1A">
        <w:rPr>
          <w:rFonts w:ascii="Arial" w:hAnsi="Arial" w:cs="Arial"/>
          <w:sz w:val="24"/>
          <w:szCs w:val="24"/>
        </w:rPr>
        <w:t>2</w:t>
      </w:r>
      <w:r>
        <w:rPr>
          <w:rFonts w:ascii="Arial" w:hAnsi="Arial" w:cs="Arial"/>
          <w:sz w:val="24"/>
          <w:szCs w:val="24"/>
        </w:rPr>
        <w:t xml:space="preserve"> </w:t>
      </w:r>
    </w:p>
    <w:p w:rsidR="00197B97" w:rsidRDefault="00197B97" w:rsidP="00197B97">
      <w:pPr>
        <w:spacing w:after="0" w:line="240" w:lineRule="auto"/>
        <w:rPr>
          <w:rFonts w:ascii="Arial" w:hAnsi="Arial" w:cs="Arial"/>
          <w:sz w:val="24"/>
          <w:szCs w:val="24"/>
        </w:rPr>
      </w:pPr>
    </w:p>
    <w:p w:rsidR="00197B97" w:rsidRDefault="00197B97" w:rsidP="00197B97">
      <w:pPr>
        <w:spacing w:after="0" w:line="240" w:lineRule="auto"/>
        <w:rPr>
          <w:rFonts w:ascii="Arial" w:hAnsi="Arial" w:cs="Arial"/>
          <w:sz w:val="24"/>
          <w:szCs w:val="24"/>
        </w:rPr>
      </w:pPr>
    </w:p>
    <w:p w:rsidR="00197B97" w:rsidRDefault="00197B97" w:rsidP="00197B97">
      <w:pPr>
        <w:spacing w:after="0" w:line="240" w:lineRule="auto"/>
        <w:rPr>
          <w:rFonts w:ascii="Arial" w:hAnsi="Arial" w:cs="Arial"/>
          <w:sz w:val="24"/>
          <w:szCs w:val="24"/>
        </w:rPr>
      </w:pPr>
    </w:p>
    <w:p w:rsidR="00197B97" w:rsidRDefault="00CA7B6B" w:rsidP="00197B97">
      <w:pPr>
        <w:spacing w:after="0" w:line="240" w:lineRule="auto"/>
        <w:rPr>
          <w:rFonts w:ascii="Arial" w:hAnsi="Arial" w:cs="Arial"/>
          <w:sz w:val="24"/>
          <w:szCs w:val="24"/>
        </w:rPr>
      </w:pPr>
      <w:r w:rsidRPr="008440F0">
        <w:rPr>
          <w:rFonts w:ascii="Arial" w:hAnsi="Arial" w:cs="Arial"/>
          <w:sz w:val="24"/>
          <w:szCs w:val="24"/>
        </w:rPr>
        <w:object w:dxaOrig="7218" w:dyaOrig="4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246pt" o:ole="">
            <v:imagedata r:id="rId9" o:title=""/>
          </v:shape>
          <o:OLEObject Type="Embed" ProgID="Excel.Sheet.12" ShapeID="_x0000_i1025" DrawAspect="Content" ObjectID="_1383482728" r:id="rId10"/>
        </w:object>
      </w:r>
    </w:p>
    <w:p w:rsidR="00197B97" w:rsidRDefault="00197B97" w:rsidP="00197B97">
      <w:pPr>
        <w:spacing w:after="0" w:line="240" w:lineRule="auto"/>
        <w:rPr>
          <w:rFonts w:ascii="Arial" w:hAnsi="Arial" w:cs="Arial"/>
          <w:sz w:val="24"/>
          <w:szCs w:val="24"/>
        </w:rPr>
      </w:pPr>
    </w:p>
    <w:p w:rsidR="00197B97" w:rsidRDefault="00197B97" w:rsidP="00197B97">
      <w:pPr>
        <w:spacing w:after="0" w:line="240" w:lineRule="auto"/>
        <w:rPr>
          <w:rFonts w:ascii="Arial" w:hAnsi="Arial" w:cs="Arial"/>
          <w:sz w:val="24"/>
          <w:szCs w:val="24"/>
        </w:rPr>
      </w:pPr>
    </w:p>
    <w:p w:rsidR="00197B97" w:rsidRDefault="00197B97" w:rsidP="00197B97">
      <w:pPr>
        <w:spacing w:after="0" w:line="240" w:lineRule="auto"/>
        <w:rPr>
          <w:rFonts w:ascii="Arial" w:hAnsi="Arial" w:cs="Arial"/>
          <w:sz w:val="24"/>
          <w:szCs w:val="24"/>
        </w:rPr>
      </w:pPr>
    </w:p>
    <w:p w:rsidR="00197B97" w:rsidRDefault="00197B97" w:rsidP="00197B97">
      <w:pPr>
        <w:spacing w:after="0" w:line="240" w:lineRule="auto"/>
        <w:rPr>
          <w:rFonts w:ascii="Arial" w:hAnsi="Arial" w:cs="Arial"/>
          <w:sz w:val="24"/>
          <w:szCs w:val="24"/>
        </w:rPr>
      </w:pPr>
    </w:p>
    <w:p w:rsidR="00197B97" w:rsidRDefault="00197B97" w:rsidP="00197B97">
      <w:pPr>
        <w:spacing w:after="0" w:line="480" w:lineRule="auto"/>
        <w:rPr>
          <w:rFonts w:ascii="Arial" w:hAnsi="Arial" w:cs="Arial"/>
          <w:sz w:val="24"/>
          <w:szCs w:val="24"/>
        </w:rPr>
      </w:pPr>
      <w:proofErr w:type="gramStart"/>
      <w:r>
        <w:rPr>
          <w:rFonts w:ascii="Arial" w:hAnsi="Arial" w:cs="Arial"/>
          <w:sz w:val="24"/>
          <w:szCs w:val="24"/>
        </w:rPr>
        <w:t xml:space="preserve">Fig. </w:t>
      </w:r>
      <w:r w:rsidR="00102F1A">
        <w:rPr>
          <w:rFonts w:ascii="Arial" w:hAnsi="Arial" w:cs="Arial"/>
          <w:sz w:val="24"/>
          <w:szCs w:val="24"/>
        </w:rPr>
        <w:t>2</w:t>
      </w:r>
      <w:r>
        <w:rPr>
          <w:rFonts w:ascii="Arial" w:hAnsi="Arial" w:cs="Arial"/>
          <w:sz w:val="24"/>
          <w:szCs w:val="24"/>
        </w:rPr>
        <w:t>.</w:t>
      </w:r>
      <w:proofErr w:type="gramEnd"/>
      <w:r>
        <w:rPr>
          <w:rFonts w:ascii="Arial" w:hAnsi="Arial" w:cs="Arial"/>
          <w:sz w:val="24"/>
          <w:szCs w:val="24"/>
        </w:rPr>
        <w:t xml:space="preserve"> </w:t>
      </w:r>
      <w:r w:rsidR="005D11EC">
        <w:rPr>
          <w:rFonts w:ascii="Arial" w:hAnsi="Arial" w:cs="Arial"/>
          <w:sz w:val="24"/>
          <w:szCs w:val="24"/>
        </w:rPr>
        <w:t>P</w:t>
      </w:r>
      <w:r>
        <w:rPr>
          <w:rFonts w:ascii="Arial" w:hAnsi="Arial" w:cs="Arial"/>
          <w:sz w:val="24"/>
          <w:szCs w:val="24"/>
        </w:rPr>
        <w:t xml:space="preserve">ercentage </w:t>
      </w:r>
      <w:r w:rsidR="005D11EC">
        <w:rPr>
          <w:rFonts w:ascii="Arial" w:hAnsi="Arial" w:cs="Arial"/>
          <w:sz w:val="24"/>
          <w:szCs w:val="24"/>
        </w:rPr>
        <w:t xml:space="preserve">total </w:t>
      </w:r>
      <w:r>
        <w:rPr>
          <w:rFonts w:ascii="Arial" w:hAnsi="Arial" w:cs="Arial"/>
          <w:sz w:val="24"/>
          <w:szCs w:val="24"/>
        </w:rPr>
        <w:t xml:space="preserve">root length colonised (%RLC; white bars) and percentage </w:t>
      </w:r>
      <w:r w:rsidR="0056536F">
        <w:rPr>
          <w:rFonts w:ascii="Arial" w:hAnsi="Arial" w:cs="Arial"/>
          <w:sz w:val="24"/>
          <w:szCs w:val="24"/>
        </w:rPr>
        <w:t>arbusc</w:t>
      </w:r>
      <w:r w:rsidR="00456BB1">
        <w:rPr>
          <w:rFonts w:ascii="Arial" w:hAnsi="Arial" w:cs="Arial"/>
          <w:sz w:val="24"/>
          <w:szCs w:val="24"/>
        </w:rPr>
        <w:t>u</w:t>
      </w:r>
      <w:r w:rsidR="0056536F">
        <w:rPr>
          <w:rFonts w:ascii="Arial" w:hAnsi="Arial" w:cs="Arial"/>
          <w:sz w:val="24"/>
          <w:szCs w:val="24"/>
        </w:rPr>
        <w:t>les</w:t>
      </w:r>
      <w:r>
        <w:rPr>
          <w:rFonts w:ascii="Arial" w:hAnsi="Arial" w:cs="Arial"/>
          <w:sz w:val="24"/>
          <w:szCs w:val="24"/>
        </w:rPr>
        <w:t xml:space="preserve"> (black bars) in the AMF treatments</w:t>
      </w:r>
      <w:r w:rsidR="00CA7B6B">
        <w:rPr>
          <w:rFonts w:ascii="Arial" w:hAnsi="Arial" w:cs="Arial"/>
          <w:sz w:val="24"/>
          <w:szCs w:val="24"/>
        </w:rPr>
        <w:t xml:space="preserve"> at 105</w:t>
      </w:r>
      <w:r w:rsidR="00315373">
        <w:rPr>
          <w:rFonts w:ascii="Arial" w:hAnsi="Arial" w:cs="Arial"/>
          <w:sz w:val="24"/>
          <w:szCs w:val="24"/>
        </w:rPr>
        <w:t xml:space="preserve"> </w:t>
      </w:r>
      <w:r w:rsidR="00CA7B6B">
        <w:rPr>
          <w:rFonts w:ascii="Arial" w:hAnsi="Arial" w:cs="Arial"/>
          <w:sz w:val="24"/>
          <w:szCs w:val="24"/>
        </w:rPr>
        <w:t>d</w:t>
      </w:r>
      <w:r>
        <w:rPr>
          <w:rFonts w:ascii="Arial" w:hAnsi="Arial" w:cs="Arial"/>
          <w:sz w:val="24"/>
          <w:szCs w:val="24"/>
        </w:rPr>
        <w:t>. Data are means ± S.E (</w:t>
      </w:r>
      <w:r w:rsidRPr="00586E29">
        <w:rPr>
          <w:rFonts w:ascii="Arial" w:hAnsi="Arial" w:cs="Arial"/>
          <w:i/>
          <w:sz w:val="24"/>
          <w:szCs w:val="24"/>
        </w:rPr>
        <w:t>n</w:t>
      </w:r>
      <w:r>
        <w:rPr>
          <w:rFonts w:ascii="Arial" w:hAnsi="Arial" w:cs="Arial"/>
          <w:sz w:val="24"/>
          <w:szCs w:val="24"/>
        </w:rPr>
        <w:t xml:space="preserve"> = </w:t>
      </w:r>
      <w:r w:rsidR="00CA7B6B">
        <w:rPr>
          <w:rFonts w:ascii="Arial" w:hAnsi="Arial" w:cs="Arial"/>
          <w:sz w:val="24"/>
          <w:szCs w:val="24"/>
        </w:rPr>
        <w:t>4</w:t>
      </w:r>
      <w:r>
        <w:rPr>
          <w:rFonts w:ascii="Arial" w:hAnsi="Arial" w:cs="Arial"/>
          <w:sz w:val="24"/>
          <w:szCs w:val="24"/>
        </w:rPr>
        <w:t xml:space="preserve">). Different letters represent significant differences among the treatments as determined by a </w:t>
      </w:r>
      <w:proofErr w:type="spellStart"/>
      <w:r>
        <w:rPr>
          <w:rFonts w:ascii="Arial" w:hAnsi="Arial" w:cs="Arial"/>
          <w:sz w:val="24"/>
          <w:szCs w:val="24"/>
        </w:rPr>
        <w:t>Bonferroni</w:t>
      </w:r>
      <w:proofErr w:type="spellEnd"/>
      <w:r>
        <w:rPr>
          <w:rFonts w:ascii="Arial" w:hAnsi="Arial" w:cs="Arial"/>
          <w:sz w:val="24"/>
          <w:szCs w:val="24"/>
        </w:rPr>
        <w:t xml:space="preserve"> </w:t>
      </w:r>
      <w:r w:rsidRPr="00EB1BCE">
        <w:rPr>
          <w:rFonts w:ascii="Arial" w:hAnsi="Arial" w:cs="Arial"/>
          <w:i/>
          <w:sz w:val="24"/>
          <w:szCs w:val="24"/>
        </w:rPr>
        <w:t>post hoc</w:t>
      </w:r>
      <w:r>
        <w:rPr>
          <w:rFonts w:ascii="Arial" w:hAnsi="Arial" w:cs="Arial"/>
          <w:sz w:val="24"/>
          <w:szCs w:val="24"/>
        </w:rPr>
        <w:t xml:space="preserve"> test.</w:t>
      </w:r>
    </w:p>
    <w:p w:rsidR="00197B97" w:rsidRDefault="00197B97" w:rsidP="00197B97">
      <w:pPr>
        <w:spacing w:after="0" w:line="240" w:lineRule="auto"/>
        <w:rPr>
          <w:rFonts w:ascii="Arial" w:hAnsi="Arial" w:cs="Arial"/>
          <w:sz w:val="24"/>
          <w:szCs w:val="24"/>
        </w:rPr>
      </w:pPr>
    </w:p>
    <w:p w:rsidR="00197B97" w:rsidRDefault="00197B97" w:rsidP="00197B97">
      <w:pPr>
        <w:spacing w:after="0" w:line="240" w:lineRule="auto"/>
        <w:rPr>
          <w:rFonts w:ascii="Arial" w:hAnsi="Arial" w:cs="Arial"/>
          <w:sz w:val="24"/>
          <w:szCs w:val="24"/>
        </w:rPr>
      </w:pPr>
    </w:p>
    <w:p w:rsidR="00197B97" w:rsidRDefault="00197B97" w:rsidP="00197B97">
      <w:pPr>
        <w:spacing w:after="0" w:line="240" w:lineRule="auto"/>
        <w:rPr>
          <w:rFonts w:ascii="Arial" w:hAnsi="Arial" w:cs="Arial"/>
          <w:sz w:val="24"/>
          <w:szCs w:val="24"/>
        </w:rPr>
      </w:pPr>
      <w:r>
        <w:rPr>
          <w:rFonts w:ascii="Arial" w:hAnsi="Arial" w:cs="Arial"/>
          <w:sz w:val="24"/>
          <w:szCs w:val="24"/>
        </w:rPr>
        <w:br w:type="page"/>
      </w:r>
    </w:p>
    <w:p w:rsidR="008E71E9" w:rsidRDefault="008E71E9" w:rsidP="00EC1944">
      <w:pPr>
        <w:spacing w:line="480" w:lineRule="auto"/>
        <w:jc w:val="both"/>
        <w:rPr>
          <w:rFonts w:ascii="Arial" w:hAnsi="Arial" w:cs="Arial"/>
          <w:sz w:val="24"/>
          <w:szCs w:val="24"/>
        </w:rPr>
      </w:pPr>
      <w:proofErr w:type="gramStart"/>
      <w:r>
        <w:rPr>
          <w:rFonts w:ascii="Arial" w:hAnsi="Arial" w:cs="Arial"/>
          <w:sz w:val="24"/>
          <w:szCs w:val="24"/>
        </w:rPr>
        <w:lastRenderedPageBreak/>
        <w:t>Fig. 3.</w:t>
      </w:r>
      <w:proofErr w:type="gramEnd"/>
      <w:r w:rsidR="00315373" w:rsidDel="00315373">
        <w:rPr>
          <w:rFonts w:ascii="Arial" w:hAnsi="Arial" w:cs="Arial"/>
          <w:sz w:val="24"/>
          <w:szCs w:val="24"/>
        </w:rPr>
        <w:t xml:space="preserve"> </w:t>
      </w:r>
    </w:p>
    <w:p w:rsidR="008E71E9" w:rsidRDefault="008E71E9" w:rsidP="00EC1944">
      <w:pPr>
        <w:spacing w:line="480" w:lineRule="auto"/>
        <w:jc w:val="both"/>
        <w:rPr>
          <w:rFonts w:ascii="Arial" w:hAnsi="Arial" w:cs="Arial"/>
          <w:sz w:val="24"/>
          <w:szCs w:val="24"/>
        </w:rPr>
      </w:pPr>
      <w:r w:rsidRPr="008E71E9">
        <w:rPr>
          <w:rFonts w:ascii="Arial" w:hAnsi="Arial" w:cs="Arial"/>
          <w:noProof/>
          <w:sz w:val="24"/>
          <w:szCs w:val="24"/>
          <w:lang w:eastAsia="en-GB"/>
        </w:rPr>
        <w:drawing>
          <wp:inline distT="0" distB="0" distL="0" distR="0">
            <wp:extent cx="4857750" cy="2971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C1944" w:rsidRDefault="00EC1944" w:rsidP="00EC1944">
      <w:pPr>
        <w:spacing w:line="480" w:lineRule="auto"/>
        <w:jc w:val="both"/>
        <w:rPr>
          <w:rFonts w:ascii="Arial" w:hAnsi="Arial" w:cs="Arial"/>
          <w:sz w:val="24"/>
          <w:szCs w:val="24"/>
        </w:rPr>
      </w:pPr>
      <w:proofErr w:type="gramStart"/>
      <w:r>
        <w:rPr>
          <w:rFonts w:ascii="Arial" w:hAnsi="Arial" w:cs="Arial"/>
          <w:sz w:val="24"/>
          <w:szCs w:val="24"/>
        </w:rPr>
        <w:t>Fig. 3.</w:t>
      </w:r>
      <w:proofErr w:type="gramEnd"/>
      <w:r>
        <w:rPr>
          <w:rFonts w:ascii="Arial" w:hAnsi="Arial" w:cs="Arial"/>
          <w:sz w:val="24"/>
          <w:szCs w:val="24"/>
        </w:rPr>
        <w:t xml:space="preserve"> </w:t>
      </w:r>
      <w:proofErr w:type="gramStart"/>
      <w:r>
        <w:rPr>
          <w:rFonts w:ascii="Arial" w:hAnsi="Arial" w:cs="Arial"/>
          <w:sz w:val="24"/>
          <w:szCs w:val="24"/>
        </w:rPr>
        <w:t xml:space="preserve">Relationship between percentage root length colonisation (%RLC) and total plant P content (mg) for </w:t>
      </w:r>
      <w:r w:rsidRPr="00A01735">
        <w:rPr>
          <w:rFonts w:ascii="Arial" w:hAnsi="Arial" w:cs="Arial"/>
          <w:i/>
          <w:sz w:val="24"/>
          <w:szCs w:val="24"/>
        </w:rPr>
        <w:t xml:space="preserve">G. </w:t>
      </w:r>
      <w:proofErr w:type="spellStart"/>
      <w:r w:rsidRPr="001F39B9">
        <w:rPr>
          <w:rFonts w:ascii="Arial" w:hAnsi="Arial" w:cs="Arial"/>
          <w:i/>
          <w:iCs/>
          <w:sz w:val="24"/>
          <w:szCs w:val="24"/>
        </w:rPr>
        <w:t>intraradices</w:t>
      </w:r>
      <w:proofErr w:type="spellEnd"/>
      <w:r w:rsidRPr="00A01735">
        <w:rPr>
          <w:rFonts w:ascii="Arial" w:hAnsi="Arial" w:cs="Arial"/>
          <w:i/>
          <w:sz w:val="24"/>
          <w:szCs w:val="24"/>
        </w:rPr>
        <w:t xml:space="preserve"> </w:t>
      </w:r>
      <w:r>
        <w:rPr>
          <w:rFonts w:ascii="Arial" w:hAnsi="Arial" w:cs="Arial"/>
          <w:sz w:val="24"/>
          <w:szCs w:val="24"/>
        </w:rPr>
        <w:t xml:space="preserve">(filled squares), </w:t>
      </w:r>
      <w:r w:rsidRPr="00A01735">
        <w:rPr>
          <w:rFonts w:ascii="Arial" w:hAnsi="Arial" w:cs="Arial"/>
          <w:i/>
          <w:sz w:val="24"/>
          <w:szCs w:val="24"/>
        </w:rPr>
        <w:t>G. hoi</w:t>
      </w:r>
      <w:r>
        <w:rPr>
          <w:rFonts w:ascii="Arial" w:hAnsi="Arial" w:cs="Arial"/>
          <w:sz w:val="24"/>
          <w:szCs w:val="24"/>
        </w:rPr>
        <w:t xml:space="preserve"> (squares), </w:t>
      </w:r>
      <w:r w:rsidRPr="00A01735">
        <w:rPr>
          <w:rFonts w:ascii="Arial" w:hAnsi="Arial" w:cs="Arial"/>
          <w:i/>
          <w:sz w:val="24"/>
          <w:szCs w:val="24"/>
        </w:rPr>
        <w:t xml:space="preserve">G. </w:t>
      </w:r>
      <w:proofErr w:type="spellStart"/>
      <w:r w:rsidRPr="00A01735">
        <w:rPr>
          <w:rFonts w:ascii="Arial" w:hAnsi="Arial" w:cs="Arial"/>
          <w:i/>
          <w:sz w:val="24"/>
          <w:szCs w:val="24"/>
        </w:rPr>
        <w:t>mosseae</w:t>
      </w:r>
      <w:proofErr w:type="spellEnd"/>
      <w:r>
        <w:rPr>
          <w:rFonts w:ascii="Arial" w:hAnsi="Arial" w:cs="Arial"/>
          <w:sz w:val="24"/>
          <w:szCs w:val="24"/>
        </w:rPr>
        <w:t xml:space="preserve"> (filled circles) and </w:t>
      </w:r>
      <w:proofErr w:type="spellStart"/>
      <w:r w:rsidRPr="00A01735">
        <w:rPr>
          <w:rFonts w:ascii="Arial" w:hAnsi="Arial" w:cs="Arial"/>
          <w:i/>
          <w:sz w:val="24"/>
          <w:szCs w:val="24"/>
        </w:rPr>
        <w:t>Gi</w:t>
      </w:r>
      <w:proofErr w:type="spellEnd"/>
      <w:r w:rsidRPr="00A01735">
        <w:rPr>
          <w:rFonts w:ascii="Arial" w:hAnsi="Arial" w:cs="Arial"/>
          <w:i/>
          <w:sz w:val="24"/>
          <w:szCs w:val="24"/>
        </w:rPr>
        <w:t xml:space="preserve"> </w:t>
      </w:r>
      <w:proofErr w:type="spellStart"/>
      <w:r w:rsidRPr="00A01735">
        <w:rPr>
          <w:rFonts w:ascii="Arial" w:hAnsi="Arial" w:cs="Arial"/>
          <w:i/>
          <w:sz w:val="24"/>
          <w:szCs w:val="24"/>
        </w:rPr>
        <w:t>rosea</w:t>
      </w:r>
      <w:proofErr w:type="spellEnd"/>
      <w:r>
        <w:rPr>
          <w:rFonts w:ascii="Arial" w:hAnsi="Arial" w:cs="Arial"/>
          <w:sz w:val="24"/>
          <w:szCs w:val="24"/>
        </w:rPr>
        <w:t xml:space="preserve"> (circles).</w:t>
      </w:r>
      <w:proofErr w:type="gramEnd"/>
      <w:r>
        <w:rPr>
          <w:rFonts w:ascii="Arial" w:hAnsi="Arial" w:cs="Arial"/>
          <w:sz w:val="24"/>
          <w:szCs w:val="24"/>
        </w:rPr>
        <w:t xml:space="preserve"> The overall relationship for all the fungal treatments was fitted by a significant regression (Plant P content (mg) = </w:t>
      </w:r>
      <w:r w:rsidR="007A7313">
        <w:rPr>
          <w:rFonts w:ascii="Arial" w:hAnsi="Arial" w:cs="Arial"/>
          <w:sz w:val="24"/>
          <w:szCs w:val="24"/>
        </w:rPr>
        <w:t>(</w:t>
      </w:r>
      <w:r>
        <w:rPr>
          <w:rFonts w:ascii="Arial" w:hAnsi="Arial" w:cs="Arial"/>
          <w:sz w:val="24"/>
          <w:szCs w:val="24"/>
        </w:rPr>
        <w:t>-</w:t>
      </w:r>
      <w:r w:rsidR="007A7313">
        <w:rPr>
          <w:rFonts w:ascii="Arial" w:hAnsi="Arial" w:cs="Arial"/>
          <w:sz w:val="24"/>
          <w:szCs w:val="24"/>
        </w:rPr>
        <w:t>) 3.36</w:t>
      </w:r>
      <w:r>
        <w:rPr>
          <w:rFonts w:ascii="Arial" w:hAnsi="Arial" w:cs="Arial"/>
          <w:sz w:val="24"/>
          <w:szCs w:val="24"/>
        </w:rPr>
        <w:t xml:space="preserve"> + 9</w:t>
      </w:r>
      <w:r w:rsidR="00A02531">
        <w:rPr>
          <w:rFonts w:ascii="Arial" w:hAnsi="Arial" w:cs="Arial"/>
          <w:sz w:val="24"/>
          <w:szCs w:val="24"/>
        </w:rPr>
        <w:t>.</w:t>
      </w:r>
      <w:r>
        <w:rPr>
          <w:rFonts w:ascii="Arial" w:hAnsi="Arial" w:cs="Arial"/>
          <w:sz w:val="24"/>
          <w:szCs w:val="24"/>
        </w:rPr>
        <w:t>5</w:t>
      </w:r>
      <w:r w:rsidR="007A7313">
        <w:rPr>
          <w:rFonts w:ascii="Arial" w:hAnsi="Arial" w:cs="Arial"/>
          <w:sz w:val="24"/>
          <w:szCs w:val="24"/>
        </w:rPr>
        <w:t>0</w:t>
      </w:r>
      <w:r>
        <w:rPr>
          <w:rFonts w:ascii="Arial" w:hAnsi="Arial" w:cs="Arial"/>
          <w:sz w:val="24"/>
          <w:szCs w:val="24"/>
        </w:rPr>
        <w:t xml:space="preserve"> %</w:t>
      </w:r>
      <w:proofErr w:type="gramStart"/>
      <w:r>
        <w:rPr>
          <w:rFonts w:ascii="Arial" w:hAnsi="Arial" w:cs="Arial"/>
          <w:sz w:val="24"/>
          <w:szCs w:val="24"/>
        </w:rPr>
        <w:t>RLC.;</w:t>
      </w:r>
      <w:proofErr w:type="gramEnd"/>
      <w:r>
        <w:rPr>
          <w:rFonts w:ascii="Arial" w:hAnsi="Arial" w:cs="Arial"/>
          <w:sz w:val="24"/>
          <w:szCs w:val="24"/>
        </w:rPr>
        <w:t xml:space="preserve"> </w:t>
      </w:r>
      <w:r w:rsidRPr="00FF54F9">
        <w:rPr>
          <w:rFonts w:ascii="Arial" w:hAnsi="Arial" w:cs="Arial"/>
          <w:i/>
          <w:sz w:val="24"/>
          <w:szCs w:val="24"/>
        </w:rPr>
        <w:t>P</w:t>
      </w:r>
      <w:r>
        <w:rPr>
          <w:rFonts w:ascii="Arial" w:hAnsi="Arial" w:cs="Arial"/>
          <w:sz w:val="24"/>
          <w:szCs w:val="24"/>
        </w:rPr>
        <w:t xml:space="preserve"> &lt; 0.001, </w:t>
      </w:r>
      <w:r w:rsidRPr="00FF54F9">
        <w:rPr>
          <w:rFonts w:ascii="Arial" w:hAnsi="Arial" w:cs="Arial"/>
          <w:i/>
          <w:sz w:val="24"/>
          <w:szCs w:val="24"/>
        </w:rPr>
        <w:t>F</w:t>
      </w:r>
      <w:r w:rsidRPr="00FF54F9">
        <w:rPr>
          <w:rFonts w:ascii="Arial" w:hAnsi="Arial" w:cs="Arial"/>
          <w:sz w:val="24"/>
          <w:szCs w:val="24"/>
          <w:vertAlign w:val="subscript"/>
        </w:rPr>
        <w:t>1</w:t>
      </w:r>
      <w:r>
        <w:rPr>
          <w:rFonts w:ascii="Arial" w:hAnsi="Arial" w:cs="Arial"/>
          <w:sz w:val="24"/>
          <w:szCs w:val="24"/>
          <w:vertAlign w:val="subscript"/>
        </w:rPr>
        <w:t>,</w:t>
      </w:r>
      <w:r w:rsidRPr="00FF54F9">
        <w:rPr>
          <w:rFonts w:ascii="Arial" w:hAnsi="Arial" w:cs="Arial"/>
          <w:sz w:val="24"/>
          <w:szCs w:val="24"/>
          <w:vertAlign w:val="subscript"/>
        </w:rPr>
        <w:t>27</w:t>
      </w:r>
      <w:r>
        <w:rPr>
          <w:rFonts w:ascii="Arial" w:hAnsi="Arial" w:cs="Arial"/>
          <w:sz w:val="24"/>
          <w:szCs w:val="24"/>
        </w:rPr>
        <w:t xml:space="preserve"> = </w:t>
      </w:r>
      <w:r w:rsidR="007A7313">
        <w:rPr>
          <w:rFonts w:ascii="Arial" w:hAnsi="Arial" w:cs="Arial"/>
          <w:sz w:val="24"/>
          <w:szCs w:val="24"/>
        </w:rPr>
        <w:t>22</w:t>
      </w:r>
      <w:r>
        <w:rPr>
          <w:rFonts w:ascii="Arial" w:hAnsi="Arial" w:cs="Arial"/>
          <w:sz w:val="24"/>
          <w:szCs w:val="24"/>
        </w:rPr>
        <w:t>.</w:t>
      </w:r>
      <w:r w:rsidR="007A7313">
        <w:rPr>
          <w:rFonts w:ascii="Arial" w:hAnsi="Arial" w:cs="Arial"/>
          <w:sz w:val="24"/>
          <w:szCs w:val="24"/>
        </w:rPr>
        <w:t>7</w:t>
      </w:r>
      <w:r>
        <w:rPr>
          <w:rFonts w:ascii="Arial" w:hAnsi="Arial" w:cs="Arial"/>
          <w:sz w:val="24"/>
          <w:szCs w:val="24"/>
        </w:rPr>
        <w:t xml:space="preserve">4, </w:t>
      </w:r>
      <w:r w:rsidRPr="00FF54F9">
        <w:rPr>
          <w:rFonts w:ascii="Arial" w:hAnsi="Arial" w:cs="Arial"/>
          <w:i/>
          <w:sz w:val="24"/>
          <w:szCs w:val="24"/>
        </w:rPr>
        <w:t>R</w:t>
      </w:r>
      <w:r w:rsidRPr="00FF54F9">
        <w:rPr>
          <w:rFonts w:ascii="Arial" w:hAnsi="Arial" w:cs="Arial"/>
          <w:sz w:val="24"/>
          <w:szCs w:val="24"/>
          <w:vertAlign w:val="superscript"/>
        </w:rPr>
        <w:t>2</w:t>
      </w:r>
      <w:r>
        <w:rPr>
          <w:rFonts w:ascii="Arial" w:hAnsi="Arial" w:cs="Arial"/>
          <w:sz w:val="24"/>
          <w:szCs w:val="24"/>
        </w:rPr>
        <w:t xml:space="preserve"> = 4</w:t>
      </w:r>
      <w:r w:rsidR="007A7313">
        <w:rPr>
          <w:rFonts w:ascii="Arial" w:hAnsi="Arial" w:cs="Arial"/>
          <w:sz w:val="24"/>
          <w:szCs w:val="24"/>
        </w:rPr>
        <w:t>5</w:t>
      </w:r>
      <w:r>
        <w:rPr>
          <w:rFonts w:ascii="Arial" w:hAnsi="Arial" w:cs="Arial"/>
          <w:sz w:val="24"/>
          <w:szCs w:val="24"/>
        </w:rPr>
        <w:t>.</w:t>
      </w:r>
      <w:r w:rsidR="007A7313">
        <w:rPr>
          <w:rFonts w:ascii="Arial" w:hAnsi="Arial" w:cs="Arial"/>
          <w:sz w:val="24"/>
          <w:szCs w:val="24"/>
        </w:rPr>
        <w:t>7</w:t>
      </w:r>
      <w:r>
        <w:rPr>
          <w:rFonts w:ascii="Arial" w:hAnsi="Arial" w:cs="Arial"/>
          <w:sz w:val="24"/>
          <w:szCs w:val="24"/>
        </w:rPr>
        <w:t>%)</w:t>
      </w:r>
      <w:r w:rsidR="00A82945">
        <w:rPr>
          <w:rFonts w:ascii="Arial" w:hAnsi="Arial" w:cs="Arial"/>
          <w:sz w:val="24"/>
          <w:szCs w:val="24"/>
        </w:rPr>
        <w:t xml:space="preserve">. </w:t>
      </w:r>
      <w:r>
        <w:rPr>
          <w:rFonts w:ascii="Arial" w:hAnsi="Arial" w:cs="Arial"/>
          <w:sz w:val="24"/>
          <w:szCs w:val="24"/>
        </w:rPr>
        <w:t xml:space="preserve"> </w:t>
      </w:r>
      <w:r w:rsidR="00D65D1B">
        <w:rPr>
          <w:rFonts w:ascii="Arial" w:hAnsi="Arial" w:cs="Arial"/>
          <w:sz w:val="24"/>
          <w:szCs w:val="24"/>
        </w:rPr>
        <w:t xml:space="preserve">Phosphorus contents were square-root </w:t>
      </w:r>
      <w:r w:rsidR="00702947">
        <w:rPr>
          <w:rFonts w:ascii="Arial" w:hAnsi="Arial" w:cs="Arial"/>
          <w:sz w:val="24"/>
          <w:szCs w:val="24"/>
        </w:rPr>
        <w:t xml:space="preserve">transformed and %RLC </w:t>
      </w:r>
      <w:proofErr w:type="gramStart"/>
      <w:r w:rsidR="00702947">
        <w:rPr>
          <w:rFonts w:ascii="Arial" w:hAnsi="Arial" w:cs="Arial"/>
          <w:sz w:val="24"/>
          <w:szCs w:val="24"/>
        </w:rPr>
        <w:t>were</w:t>
      </w:r>
      <w:proofErr w:type="gramEnd"/>
      <w:r w:rsidR="00702947">
        <w:rPr>
          <w:rFonts w:ascii="Arial" w:hAnsi="Arial" w:cs="Arial"/>
          <w:sz w:val="24"/>
          <w:szCs w:val="24"/>
        </w:rPr>
        <w:t xml:space="preserve"> </w:t>
      </w:r>
      <w:proofErr w:type="spellStart"/>
      <w:r w:rsidR="00702947">
        <w:rPr>
          <w:rFonts w:ascii="Arial" w:hAnsi="Arial" w:cs="Arial"/>
          <w:sz w:val="24"/>
          <w:szCs w:val="24"/>
        </w:rPr>
        <w:t>ar</w:t>
      </w:r>
      <w:r w:rsidR="00D65D1B">
        <w:rPr>
          <w:rFonts w:ascii="Arial" w:hAnsi="Arial" w:cs="Arial"/>
          <w:sz w:val="24"/>
          <w:szCs w:val="24"/>
        </w:rPr>
        <w:t>c</w:t>
      </w:r>
      <w:r w:rsidR="00702947">
        <w:rPr>
          <w:rFonts w:ascii="Arial" w:hAnsi="Arial" w:cs="Arial"/>
          <w:sz w:val="24"/>
          <w:szCs w:val="24"/>
        </w:rPr>
        <w:t>sin</w:t>
      </w:r>
      <w:proofErr w:type="spellEnd"/>
      <w:r w:rsidR="00702947">
        <w:rPr>
          <w:rFonts w:ascii="Arial" w:hAnsi="Arial" w:cs="Arial"/>
          <w:sz w:val="24"/>
          <w:szCs w:val="24"/>
        </w:rPr>
        <w:t xml:space="preserve"> transformed prior to statistical analysis. </w:t>
      </w:r>
      <w:r w:rsidR="00A82945">
        <w:rPr>
          <w:rFonts w:ascii="Arial" w:hAnsi="Arial" w:cs="Arial"/>
          <w:sz w:val="24"/>
          <w:szCs w:val="24"/>
        </w:rPr>
        <w:t>Data are from both harvests (77 and 105</w:t>
      </w:r>
      <w:r w:rsidR="00315373">
        <w:rPr>
          <w:rFonts w:ascii="Arial" w:hAnsi="Arial" w:cs="Arial"/>
          <w:sz w:val="24"/>
          <w:szCs w:val="24"/>
        </w:rPr>
        <w:t xml:space="preserve"> </w:t>
      </w:r>
      <w:r w:rsidR="00A82945">
        <w:rPr>
          <w:rFonts w:ascii="Arial" w:hAnsi="Arial" w:cs="Arial"/>
          <w:sz w:val="24"/>
          <w:szCs w:val="24"/>
        </w:rPr>
        <w:t>d) and the relationship was confirmed by a partial correlation eliminating the effect of time (</w:t>
      </w:r>
      <w:r w:rsidR="008D71C1" w:rsidRPr="008D71C1">
        <w:rPr>
          <w:rFonts w:ascii="Arial" w:hAnsi="Arial" w:cs="Arial"/>
          <w:i/>
          <w:sz w:val="24"/>
          <w:szCs w:val="24"/>
        </w:rPr>
        <w:t>r</w:t>
      </w:r>
      <w:r w:rsidR="00A82945">
        <w:rPr>
          <w:rFonts w:ascii="Arial" w:hAnsi="Arial" w:cs="Arial"/>
          <w:sz w:val="24"/>
          <w:szCs w:val="24"/>
        </w:rPr>
        <w:t xml:space="preserve"> = 0.379, </w:t>
      </w:r>
      <w:r w:rsidR="008D71C1" w:rsidRPr="008D71C1">
        <w:rPr>
          <w:rFonts w:ascii="Arial" w:hAnsi="Arial" w:cs="Arial"/>
          <w:i/>
          <w:sz w:val="24"/>
          <w:szCs w:val="24"/>
        </w:rPr>
        <w:t>P</w:t>
      </w:r>
      <w:r w:rsidR="00A82945">
        <w:rPr>
          <w:rFonts w:ascii="Arial" w:hAnsi="Arial" w:cs="Arial"/>
          <w:i/>
          <w:sz w:val="24"/>
          <w:szCs w:val="24"/>
        </w:rPr>
        <w:t xml:space="preserve"> </w:t>
      </w:r>
      <w:r w:rsidR="00A82945">
        <w:rPr>
          <w:rFonts w:ascii="Arial" w:hAnsi="Arial" w:cs="Arial"/>
          <w:sz w:val="24"/>
          <w:szCs w:val="24"/>
        </w:rPr>
        <w:t>&lt; 0.001)</w:t>
      </w:r>
      <w:r>
        <w:rPr>
          <w:rFonts w:ascii="Arial" w:hAnsi="Arial" w:cs="Arial"/>
          <w:sz w:val="24"/>
          <w:szCs w:val="24"/>
        </w:rPr>
        <w:t xml:space="preserve">, </w:t>
      </w:r>
      <w:r w:rsidRPr="00BC4481">
        <w:rPr>
          <w:rFonts w:ascii="Arial" w:hAnsi="Arial" w:cs="Arial"/>
          <w:i/>
          <w:sz w:val="24"/>
          <w:szCs w:val="24"/>
        </w:rPr>
        <w:t>n</w:t>
      </w:r>
      <w:r>
        <w:rPr>
          <w:rFonts w:ascii="Arial" w:hAnsi="Arial" w:cs="Arial"/>
          <w:sz w:val="24"/>
          <w:szCs w:val="24"/>
        </w:rPr>
        <w:t xml:space="preserve"> = </w:t>
      </w:r>
      <w:r w:rsidR="00A82945">
        <w:rPr>
          <w:rFonts w:ascii="Arial" w:hAnsi="Arial" w:cs="Arial"/>
          <w:sz w:val="24"/>
          <w:szCs w:val="24"/>
        </w:rPr>
        <w:t xml:space="preserve">29 (note: for the individual AMF species </w:t>
      </w:r>
      <w:r w:rsidR="00A82945" w:rsidRPr="00A82945">
        <w:rPr>
          <w:rFonts w:ascii="Arial" w:hAnsi="Arial" w:cs="Arial"/>
          <w:i/>
          <w:sz w:val="24"/>
          <w:szCs w:val="24"/>
        </w:rPr>
        <w:t>n</w:t>
      </w:r>
      <w:r w:rsidR="00A82945">
        <w:rPr>
          <w:rFonts w:ascii="Arial" w:hAnsi="Arial" w:cs="Arial"/>
          <w:sz w:val="24"/>
          <w:szCs w:val="24"/>
        </w:rPr>
        <w:t xml:space="preserve"> = </w:t>
      </w:r>
      <w:r>
        <w:rPr>
          <w:rFonts w:ascii="Arial" w:hAnsi="Arial" w:cs="Arial"/>
          <w:sz w:val="24"/>
          <w:szCs w:val="24"/>
        </w:rPr>
        <w:t>8</w:t>
      </w:r>
      <w:r w:rsidR="00FC5425">
        <w:rPr>
          <w:rFonts w:ascii="Arial" w:hAnsi="Arial" w:cs="Arial"/>
          <w:sz w:val="24"/>
          <w:szCs w:val="24"/>
        </w:rPr>
        <w:t>,</w:t>
      </w:r>
      <w:r>
        <w:rPr>
          <w:rFonts w:ascii="Arial" w:hAnsi="Arial" w:cs="Arial"/>
          <w:sz w:val="24"/>
          <w:szCs w:val="24"/>
        </w:rPr>
        <w:t xml:space="preserve"> except for </w:t>
      </w:r>
      <w:r w:rsidRPr="00BC4481">
        <w:rPr>
          <w:rFonts w:ascii="Arial" w:hAnsi="Arial" w:cs="Arial"/>
          <w:i/>
          <w:sz w:val="24"/>
          <w:szCs w:val="24"/>
        </w:rPr>
        <w:t>G. hoi</w:t>
      </w:r>
      <w:r>
        <w:rPr>
          <w:rFonts w:ascii="Arial" w:hAnsi="Arial" w:cs="Arial"/>
          <w:sz w:val="24"/>
          <w:szCs w:val="24"/>
        </w:rPr>
        <w:t xml:space="preserve"> (</w:t>
      </w:r>
      <w:r w:rsidRPr="00BC4481">
        <w:rPr>
          <w:rFonts w:ascii="Arial" w:hAnsi="Arial" w:cs="Arial"/>
          <w:i/>
          <w:sz w:val="24"/>
          <w:szCs w:val="24"/>
        </w:rPr>
        <w:t>n</w:t>
      </w:r>
      <w:r>
        <w:rPr>
          <w:rFonts w:ascii="Arial" w:hAnsi="Arial" w:cs="Arial"/>
          <w:sz w:val="24"/>
          <w:szCs w:val="24"/>
        </w:rPr>
        <w:t xml:space="preserve"> = 6) and </w:t>
      </w:r>
      <w:r w:rsidRPr="00BC4481">
        <w:rPr>
          <w:rFonts w:ascii="Arial" w:hAnsi="Arial" w:cs="Arial"/>
          <w:i/>
          <w:sz w:val="24"/>
          <w:szCs w:val="24"/>
        </w:rPr>
        <w:t xml:space="preserve">G. </w:t>
      </w:r>
      <w:proofErr w:type="spellStart"/>
      <w:r w:rsidRPr="001F39B9">
        <w:rPr>
          <w:rFonts w:ascii="Arial" w:hAnsi="Arial" w:cs="Arial"/>
          <w:i/>
          <w:iCs/>
          <w:sz w:val="24"/>
          <w:szCs w:val="24"/>
        </w:rPr>
        <w:t>intraradices</w:t>
      </w:r>
      <w:proofErr w:type="spellEnd"/>
      <w:r>
        <w:rPr>
          <w:rFonts w:ascii="Arial" w:hAnsi="Arial" w:cs="Arial"/>
          <w:sz w:val="24"/>
          <w:szCs w:val="24"/>
        </w:rPr>
        <w:t xml:space="preserve"> (</w:t>
      </w:r>
      <w:r w:rsidRPr="00BC4481">
        <w:rPr>
          <w:rFonts w:ascii="Arial" w:hAnsi="Arial" w:cs="Arial"/>
          <w:i/>
          <w:sz w:val="24"/>
          <w:szCs w:val="24"/>
        </w:rPr>
        <w:t>n</w:t>
      </w:r>
      <w:r>
        <w:rPr>
          <w:rFonts w:ascii="Arial" w:hAnsi="Arial" w:cs="Arial"/>
          <w:sz w:val="24"/>
          <w:szCs w:val="24"/>
        </w:rPr>
        <w:t xml:space="preserve"> = 7) as there was insufficient stem material at the first (77</w:t>
      </w:r>
      <w:r w:rsidR="00315373">
        <w:rPr>
          <w:rFonts w:ascii="Arial" w:hAnsi="Arial" w:cs="Arial"/>
          <w:sz w:val="24"/>
          <w:szCs w:val="24"/>
        </w:rPr>
        <w:t xml:space="preserve"> </w:t>
      </w:r>
      <w:r>
        <w:rPr>
          <w:rFonts w:ascii="Arial" w:hAnsi="Arial" w:cs="Arial"/>
          <w:sz w:val="24"/>
          <w:szCs w:val="24"/>
        </w:rPr>
        <w:t>d) harvest</w:t>
      </w:r>
      <w:r w:rsidR="00A82945">
        <w:rPr>
          <w:rFonts w:ascii="Arial" w:hAnsi="Arial" w:cs="Arial"/>
          <w:sz w:val="24"/>
          <w:szCs w:val="24"/>
        </w:rPr>
        <w:t xml:space="preserve"> to conduct phosphorus analysis)</w:t>
      </w:r>
      <w:r>
        <w:rPr>
          <w:rFonts w:ascii="Arial" w:hAnsi="Arial" w:cs="Arial"/>
          <w:sz w:val="24"/>
          <w:szCs w:val="24"/>
        </w:rPr>
        <w:t>.</w:t>
      </w:r>
      <w:r w:rsidR="00A82945">
        <w:rPr>
          <w:rFonts w:ascii="Arial" w:hAnsi="Arial" w:cs="Arial"/>
          <w:sz w:val="24"/>
          <w:szCs w:val="24"/>
        </w:rPr>
        <w:t xml:space="preserve"> </w:t>
      </w:r>
    </w:p>
    <w:p w:rsidR="00EC1944" w:rsidRPr="002362B6" w:rsidRDefault="00EC1944" w:rsidP="00EC1944">
      <w:pPr>
        <w:spacing w:line="480" w:lineRule="auto"/>
        <w:jc w:val="both"/>
        <w:rPr>
          <w:rFonts w:ascii="Arial" w:hAnsi="Arial" w:cs="Arial"/>
          <w:sz w:val="24"/>
          <w:szCs w:val="24"/>
        </w:rPr>
      </w:pPr>
    </w:p>
    <w:p w:rsidR="00EC1944" w:rsidRDefault="00EC1944" w:rsidP="00EB1BCE">
      <w:pPr>
        <w:jc w:val="both"/>
        <w:rPr>
          <w:rFonts w:ascii="Arial" w:hAnsi="Arial" w:cs="Arial"/>
          <w:sz w:val="24"/>
          <w:szCs w:val="24"/>
        </w:rPr>
      </w:pPr>
    </w:p>
    <w:p w:rsidR="00315373" w:rsidRDefault="00315373" w:rsidP="00EC1944">
      <w:pPr>
        <w:spacing w:after="0" w:line="240" w:lineRule="auto"/>
        <w:rPr>
          <w:rFonts w:ascii="Arial" w:hAnsi="Arial" w:cs="Arial"/>
          <w:sz w:val="24"/>
          <w:szCs w:val="24"/>
        </w:rPr>
      </w:pPr>
    </w:p>
    <w:p w:rsidR="00EC1944" w:rsidRDefault="00EC1944" w:rsidP="00EC1944">
      <w:pPr>
        <w:spacing w:after="0" w:line="240" w:lineRule="auto"/>
        <w:rPr>
          <w:rFonts w:ascii="Arial" w:hAnsi="Arial" w:cs="Arial"/>
          <w:sz w:val="24"/>
          <w:szCs w:val="24"/>
        </w:rPr>
      </w:pPr>
      <w:r>
        <w:rPr>
          <w:rFonts w:ascii="Arial" w:hAnsi="Arial" w:cs="Arial"/>
          <w:sz w:val="24"/>
          <w:szCs w:val="24"/>
        </w:rPr>
        <w:lastRenderedPageBreak/>
        <w:t>Fig 4</w:t>
      </w:r>
    </w:p>
    <w:p w:rsidR="00EC1944" w:rsidRDefault="00EC1944" w:rsidP="00EC1944">
      <w:pPr>
        <w:spacing w:after="0" w:line="240" w:lineRule="auto"/>
        <w:rPr>
          <w:rFonts w:ascii="Arial" w:hAnsi="Arial" w:cs="Arial"/>
          <w:sz w:val="24"/>
          <w:szCs w:val="24"/>
        </w:rPr>
      </w:pPr>
    </w:p>
    <w:p w:rsidR="00EC1944" w:rsidRDefault="00EC1944" w:rsidP="00EC1944">
      <w:pPr>
        <w:spacing w:after="0" w:line="240" w:lineRule="auto"/>
        <w:rPr>
          <w:rFonts w:ascii="Arial" w:hAnsi="Arial" w:cs="Arial"/>
          <w:sz w:val="24"/>
          <w:szCs w:val="24"/>
        </w:rPr>
      </w:pPr>
    </w:p>
    <w:p w:rsidR="00EC1944" w:rsidRDefault="00EC1944" w:rsidP="00EC1944">
      <w:pPr>
        <w:spacing w:after="0" w:line="240" w:lineRule="auto"/>
        <w:rPr>
          <w:rFonts w:ascii="Arial" w:hAnsi="Arial" w:cs="Arial"/>
          <w:sz w:val="24"/>
          <w:szCs w:val="24"/>
        </w:rPr>
      </w:pPr>
    </w:p>
    <w:p w:rsidR="00EC1944" w:rsidRDefault="00EC1944" w:rsidP="00EC1944">
      <w:pPr>
        <w:spacing w:after="0" w:line="240" w:lineRule="auto"/>
        <w:rPr>
          <w:rFonts w:ascii="Arial" w:hAnsi="Arial" w:cs="Arial"/>
          <w:sz w:val="24"/>
          <w:szCs w:val="24"/>
        </w:rPr>
      </w:pPr>
      <w:r>
        <w:rPr>
          <w:rFonts w:ascii="Arial" w:hAnsi="Arial" w:cs="Arial"/>
          <w:noProof/>
          <w:sz w:val="24"/>
          <w:szCs w:val="24"/>
          <w:lang w:eastAsia="en-GB"/>
        </w:rPr>
        <w:drawing>
          <wp:inline distT="0" distB="0" distL="0" distR="0">
            <wp:extent cx="4572000" cy="274320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C1944" w:rsidRDefault="00EC1944" w:rsidP="00EC1944">
      <w:pPr>
        <w:spacing w:after="0" w:line="240" w:lineRule="auto"/>
        <w:rPr>
          <w:rFonts w:ascii="Arial" w:hAnsi="Arial" w:cs="Arial"/>
          <w:sz w:val="24"/>
          <w:szCs w:val="24"/>
        </w:rPr>
      </w:pPr>
    </w:p>
    <w:p w:rsidR="00EC1944" w:rsidRDefault="00EC1944" w:rsidP="00EC1944">
      <w:pPr>
        <w:spacing w:after="0" w:line="240" w:lineRule="auto"/>
        <w:rPr>
          <w:rFonts w:ascii="Arial" w:hAnsi="Arial" w:cs="Arial"/>
          <w:sz w:val="24"/>
          <w:szCs w:val="24"/>
        </w:rPr>
      </w:pPr>
    </w:p>
    <w:p w:rsidR="00EC1944" w:rsidRDefault="00EC1944" w:rsidP="00EC1944">
      <w:pPr>
        <w:spacing w:after="0" w:line="240" w:lineRule="auto"/>
        <w:rPr>
          <w:rFonts w:ascii="Arial" w:hAnsi="Arial" w:cs="Arial"/>
          <w:sz w:val="24"/>
          <w:szCs w:val="24"/>
        </w:rPr>
      </w:pPr>
    </w:p>
    <w:p w:rsidR="00EC1944" w:rsidRDefault="00EC1944" w:rsidP="00EC1944">
      <w:pPr>
        <w:spacing w:after="0" w:line="240" w:lineRule="auto"/>
        <w:rPr>
          <w:rFonts w:ascii="Arial" w:hAnsi="Arial" w:cs="Arial"/>
          <w:sz w:val="24"/>
          <w:szCs w:val="24"/>
        </w:rPr>
      </w:pPr>
    </w:p>
    <w:p w:rsidR="00EC1944" w:rsidRDefault="00EC1944" w:rsidP="00EC1944">
      <w:pPr>
        <w:spacing w:after="0" w:line="240" w:lineRule="auto"/>
        <w:rPr>
          <w:rFonts w:ascii="Arial" w:hAnsi="Arial" w:cs="Arial"/>
          <w:sz w:val="24"/>
          <w:szCs w:val="24"/>
        </w:rPr>
      </w:pPr>
    </w:p>
    <w:p w:rsidR="00EC1944" w:rsidRDefault="00EC1944" w:rsidP="00EC1944">
      <w:pPr>
        <w:spacing w:after="0" w:line="240" w:lineRule="auto"/>
        <w:rPr>
          <w:rFonts w:ascii="Arial" w:hAnsi="Arial" w:cs="Arial"/>
          <w:sz w:val="24"/>
          <w:szCs w:val="24"/>
        </w:rPr>
      </w:pPr>
    </w:p>
    <w:p w:rsidR="00EC1944" w:rsidRDefault="00EC1944" w:rsidP="00EC1944">
      <w:pPr>
        <w:spacing w:after="0" w:line="480" w:lineRule="auto"/>
        <w:rPr>
          <w:rFonts w:ascii="Arial" w:hAnsi="Arial" w:cs="Arial"/>
          <w:sz w:val="24"/>
          <w:szCs w:val="24"/>
        </w:rPr>
      </w:pPr>
      <w:proofErr w:type="gramStart"/>
      <w:r>
        <w:rPr>
          <w:rFonts w:ascii="Arial" w:hAnsi="Arial" w:cs="Arial"/>
          <w:sz w:val="24"/>
          <w:szCs w:val="24"/>
        </w:rPr>
        <w:t>Fig. 4.</w:t>
      </w:r>
      <w:proofErr w:type="gramEnd"/>
      <w:r>
        <w:rPr>
          <w:rFonts w:ascii="Arial" w:hAnsi="Arial" w:cs="Arial"/>
          <w:sz w:val="24"/>
          <w:szCs w:val="24"/>
        </w:rPr>
        <w:t xml:space="preserve"> </w:t>
      </w:r>
      <w:r w:rsidR="00FC5425">
        <w:rPr>
          <w:rFonts w:ascii="Arial" w:hAnsi="Arial" w:cs="Arial"/>
          <w:sz w:val="24"/>
          <w:szCs w:val="24"/>
        </w:rPr>
        <w:t>The influence of AMF inoculation on e</w:t>
      </w:r>
      <w:r>
        <w:rPr>
          <w:rFonts w:ascii="Arial" w:hAnsi="Arial" w:cs="Arial"/>
          <w:sz w:val="24"/>
          <w:szCs w:val="24"/>
        </w:rPr>
        <w:t>xternal hyphal length densit</w:t>
      </w:r>
      <w:r w:rsidR="00FC5425">
        <w:rPr>
          <w:rFonts w:ascii="Arial" w:hAnsi="Arial" w:cs="Arial"/>
          <w:sz w:val="24"/>
          <w:szCs w:val="24"/>
        </w:rPr>
        <w:t>y</w:t>
      </w:r>
      <w:r>
        <w:rPr>
          <w:rFonts w:ascii="Arial" w:hAnsi="Arial" w:cs="Arial"/>
          <w:sz w:val="24"/>
          <w:szCs w:val="24"/>
        </w:rPr>
        <w:t xml:space="preserve"> (m g</w:t>
      </w:r>
      <w:r w:rsidRPr="00586E29">
        <w:rPr>
          <w:rFonts w:ascii="Arial" w:hAnsi="Arial" w:cs="Arial"/>
          <w:sz w:val="24"/>
          <w:szCs w:val="24"/>
          <w:vertAlign w:val="superscript"/>
        </w:rPr>
        <w:t>-1</w:t>
      </w:r>
      <w:r>
        <w:rPr>
          <w:rFonts w:ascii="Arial" w:hAnsi="Arial" w:cs="Arial"/>
          <w:sz w:val="24"/>
          <w:szCs w:val="24"/>
        </w:rPr>
        <w:t xml:space="preserve"> </w:t>
      </w:r>
      <w:r w:rsidR="00FC5425">
        <w:rPr>
          <w:rFonts w:ascii="Arial" w:hAnsi="Arial" w:cs="Arial"/>
          <w:sz w:val="24"/>
          <w:szCs w:val="24"/>
        </w:rPr>
        <w:t>DW</w:t>
      </w:r>
      <w:r>
        <w:rPr>
          <w:rFonts w:ascii="Arial" w:hAnsi="Arial" w:cs="Arial"/>
          <w:sz w:val="24"/>
          <w:szCs w:val="24"/>
        </w:rPr>
        <w:t>) after 77</w:t>
      </w:r>
      <w:r w:rsidR="00315373">
        <w:rPr>
          <w:rFonts w:ascii="Arial" w:hAnsi="Arial" w:cs="Arial"/>
          <w:sz w:val="24"/>
          <w:szCs w:val="24"/>
        </w:rPr>
        <w:t xml:space="preserve"> </w:t>
      </w:r>
      <w:r>
        <w:rPr>
          <w:rFonts w:ascii="Arial" w:hAnsi="Arial" w:cs="Arial"/>
          <w:sz w:val="24"/>
          <w:szCs w:val="24"/>
        </w:rPr>
        <w:t>d (white bars) and 105</w:t>
      </w:r>
      <w:r w:rsidR="00315373">
        <w:rPr>
          <w:rFonts w:ascii="Arial" w:hAnsi="Arial" w:cs="Arial"/>
          <w:sz w:val="24"/>
          <w:szCs w:val="24"/>
        </w:rPr>
        <w:t xml:space="preserve"> </w:t>
      </w:r>
      <w:r>
        <w:rPr>
          <w:rFonts w:ascii="Arial" w:hAnsi="Arial" w:cs="Arial"/>
          <w:sz w:val="24"/>
          <w:szCs w:val="24"/>
        </w:rPr>
        <w:t>d (black bars). Data are means ± S.E (</w:t>
      </w:r>
      <w:r w:rsidRPr="00586E29">
        <w:rPr>
          <w:rFonts w:ascii="Arial" w:hAnsi="Arial" w:cs="Arial"/>
          <w:i/>
          <w:sz w:val="24"/>
          <w:szCs w:val="24"/>
        </w:rPr>
        <w:t>n</w:t>
      </w:r>
      <w:r>
        <w:rPr>
          <w:rFonts w:ascii="Arial" w:hAnsi="Arial" w:cs="Arial"/>
          <w:sz w:val="24"/>
          <w:szCs w:val="24"/>
        </w:rPr>
        <w:t xml:space="preserve"> = 4). Different lower case </w:t>
      </w:r>
      <w:r w:rsidR="00FC5425">
        <w:rPr>
          <w:rFonts w:ascii="Arial" w:hAnsi="Arial" w:cs="Arial"/>
          <w:sz w:val="24"/>
          <w:szCs w:val="24"/>
        </w:rPr>
        <w:t xml:space="preserve">letters </w:t>
      </w:r>
      <w:r>
        <w:rPr>
          <w:rFonts w:ascii="Arial" w:hAnsi="Arial" w:cs="Arial"/>
          <w:sz w:val="24"/>
          <w:szCs w:val="24"/>
        </w:rPr>
        <w:t>represent significant differences among the treatments at 77</w:t>
      </w:r>
      <w:r w:rsidR="00315373">
        <w:rPr>
          <w:rFonts w:ascii="Arial" w:hAnsi="Arial" w:cs="Arial"/>
          <w:sz w:val="24"/>
          <w:szCs w:val="24"/>
        </w:rPr>
        <w:t xml:space="preserve"> </w:t>
      </w:r>
      <w:r>
        <w:rPr>
          <w:rFonts w:ascii="Arial" w:hAnsi="Arial" w:cs="Arial"/>
          <w:sz w:val="24"/>
          <w:szCs w:val="24"/>
        </w:rPr>
        <w:t xml:space="preserve">d while upper case </w:t>
      </w:r>
      <w:r w:rsidR="00FC5425">
        <w:rPr>
          <w:rFonts w:ascii="Arial" w:hAnsi="Arial" w:cs="Arial"/>
          <w:sz w:val="24"/>
          <w:szCs w:val="24"/>
        </w:rPr>
        <w:t xml:space="preserve">letters </w:t>
      </w:r>
      <w:r>
        <w:rPr>
          <w:rFonts w:ascii="Arial" w:hAnsi="Arial" w:cs="Arial"/>
          <w:sz w:val="24"/>
          <w:szCs w:val="24"/>
        </w:rPr>
        <w:t>indicate significant differences after 105</w:t>
      </w:r>
      <w:r w:rsidR="00315373">
        <w:rPr>
          <w:rFonts w:ascii="Arial" w:hAnsi="Arial" w:cs="Arial"/>
          <w:sz w:val="24"/>
          <w:szCs w:val="24"/>
        </w:rPr>
        <w:t xml:space="preserve"> </w:t>
      </w:r>
      <w:r>
        <w:rPr>
          <w:rFonts w:ascii="Arial" w:hAnsi="Arial" w:cs="Arial"/>
          <w:sz w:val="24"/>
          <w:szCs w:val="24"/>
        </w:rPr>
        <w:t xml:space="preserve">d as determined by a </w:t>
      </w:r>
      <w:proofErr w:type="spellStart"/>
      <w:r>
        <w:rPr>
          <w:rFonts w:ascii="Arial" w:hAnsi="Arial" w:cs="Arial"/>
          <w:sz w:val="24"/>
          <w:szCs w:val="24"/>
        </w:rPr>
        <w:t>Bonferroni</w:t>
      </w:r>
      <w:proofErr w:type="spellEnd"/>
      <w:r>
        <w:rPr>
          <w:rFonts w:ascii="Arial" w:hAnsi="Arial" w:cs="Arial"/>
          <w:sz w:val="24"/>
          <w:szCs w:val="24"/>
        </w:rPr>
        <w:t xml:space="preserve"> </w:t>
      </w:r>
      <w:r w:rsidR="006840D1" w:rsidRPr="006840D1">
        <w:rPr>
          <w:rFonts w:ascii="Arial" w:hAnsi="Arial" w:cs="Arial"/>
          <w:i/>
          <w:sz w:val="24"/>
          <w:szCs w:val="24"/>
        </w:rPr>
        <w:t>post hoc</w:t>
      </w:r>
      <w:r>
        <w:rPr>
          <w:rFonts w:ascii="Arial" w:hAnsi="Arial" w:cs="Arial"/>
          <w:sz w:val="24"/>
          <w:szCs w:val="24"/>
        </w:rPr>
        <w:t xml:space="preserve"> test.</w:t>
      </w:r>
    </w:p>
    <w:p w:rsidR="00EC1944" w:rsidRDefault="00EC1944" w:rsidP="00EC1944">
      <w:pPr>
        <w:spacing w:after="0" w:line="480" w:lineRule="auto"/>
        <w:rPr>
          <w:rFonts w:ascii="Arial" w:hAnsi="Arial" w:cs="Arial"/>
          <w:sz w:val="24"/>
          <w:szCs w:val="24"/>
        </w:rPr>
      </w:pPr>
    </w:p>
    <w:p w:rsidR="00EC1944" w:rsidRDefault="00EC1944" w:rsidP="00EC1944">
      <w:pPr>
        <w:spacing w:after="0" w:line="240" w:lineRule="auto"/>
        <w:rPr>
          <w:rFonts w:ascii="Arial" w:hAnsi="Arial" w:cs="Arial"/>
          <w:sz w:val="24"/>
          <w:szCs w:val="24"/>
        </w:rPr>
      </w:pPr>
    </w:p>
    <w:p w:rsidR="00EC1944" w:rsidRDefault="00EC1944" w:rsidP="00EC1944">
      <w:pPr>
        <w:spacing w:after="0" w:line="240" w:lineRule="auto"/>
        <w:rPr>
          <w:rFonts w:ascii="Arial" w:hAnsi="Arial" w:cs="Arial"/>
          <w:sz w:val="24"/>
          <w:szCs w:val="24"/>
        </w:rPr>
      </w:pPr>
    </w:p>
    <w:p w:rsidR="00EC1944" w:rsidRDefault="00EC1944" w:rsidP="00EC1944">
      <w:pPr>
        <w:spacing w:after="0" w:line="240" w:lineRule="auto"/>
        <w:rPr>
          <w:rFonts w:ascii="Arial" w:hAnsi="Arial" w:cs="Arial"/>
          <w:sz w:val="24"/>
          <w:szCs w:val="24"/>
        </w:rPr>
      </w:pPr>
    </w:p>
    <w:p w:rsidR="00EC1944" w:rsidRDefault="00EC1944" w:rsidP="00FD4964">
      <w:pPr>
        <w:spacing w:line="480" w:lineRule="auto"/>
        <w:jc w:val="both"/>
        <w:rPr>
          <w:rFonts w:ascii="Arial" w:hAnsi="Arial" w:cs="Arial"/>
          <w:sz w:val="24"/>
          <w:szCs w:val="24"/>
        </w:rPr>
      </w:pPr>
    </w:p>
    <w:p w:rsidR="00FD4964" w:rsidRPr="002362B6" w:rsidRDefault="00FD4964" w:rsidP="00EC1944">
      <w:pPr>
        <w:spacing w:after="0" w:line="240" w:lineRule="auto"/>
        <w:rPr>
          <w:rFonts w:ascii="Arial" w:hAnsi="Arial" w:cs="Arial"/>
          <w:sz w:val="24"/>
          <w:szCs w:val="24"/>
        </w:rPr>
      </w:pPr>
    </w:p>
    <w:sectPr w:rsidR="00FD4964" w:rsidRPr="002362B6" w:rsidSect="00DD0F1D">
      <w:footerReference w:type="default" r:id="rId13"/>
      <w:pgSz w:w="11906" w:h="16838"/>
      <w:pgMar w:top="1440" w:right="1440" w:bottom="1440" w:left="1440"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0A7" w:rsidRDefault="001C60A7" w:rsidP="0074099C">
      <w:pPr>
        <w:spacing w:after="0" w:line="240" w:lineRule="auto"/>
      </w:pPr>
      <w:r>
        <w:separator/>
      </w:r>
    </w:p>
  </w:endnote>
  <w:endnote w:type="continuationSeparator" w:id="0">
    <w:p w:rsidR="001C60A7" w:rsidRDefault="001C60A7" w:rsidP="00740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0A7" w:rsidRDefault="00ED5DC4">
    <w:pPr>
      <w:pStyle w:val="Footer"/>
      <w:jc w:val="right"/>
    </w:pPr>
    <w:fldSimple w:instr=" PAGE   \* MERGEFORMAT ">
      <w:r w:rsidR="0081711C">
        <w:rPr>
          <w:noProof/>
        </w:rPr>
        <w:t>28</w:t>
      </w:r>
    </w:fldSimple>
  </w:p>
  <w:p w:rsidR="001C60A7" w:rsidRDefault="001C60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0A7" w:rsidRDefault="001C60A7" w:rsidP="0074099C">
      <w:pPr>
        <w:spacing w:after="0" w:line="240" w:lineRule="auto"/>
      </w:pPr>
      <w:r>
        <w:separator/>
      </w:r>
    </w:p>
  </w:footnote>
  <w:footnote w:type="continuationSeparator" w:id="0">
    <w:p w:rsidR="001C60A7" w:rsidRDefault="001C60A7" w:rsidP="007409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rsids>
    <w:rsidRoot w:val="002362B6"/>
    <w:rsid w:val="0000017A"/>
    <w:rsid w:val="000011E5"/>
    <w:rsid w:val="00015C6C"/>
    <w:rsid w:val="00020CA0"/>
    <w:rsid w:val="000233B7"/>
    <w:rsid w:val="00025028"/>
    <w:rsid w:val="00025EF9"/>
    <w:rsid w:val="00027281"/>
    <w:rsid w:val="000531F0"/>
    <w:rsid w:val="0005364C"/>
    <w:rsid w:val="00054807"/>
    <w:rsid w:val="00060218"/>
    <w:rsid w:val="00060AEE"/>
    <w:rsid w:val="00060B5E"/>
    <w:rsid w:val="00077B3F"/>
    <w:rsid w:val="0008267D"/>
    <w:rsid w:val="00091D88"/>
    <w:rsid w:val="0009296C"/>
    <w:rsid w:val="0009299F"/>
    <w:rsid w:val="00095703"/>
    <w:rsid w:val="000B08DF"/>
    <w:rsid w:val="000B6E7C"/>
    <w:rsid w:val="000C28B8"/>
    <w:rsid w:val="000D0F25"/>
    <w:rsid w:val="000D5178"/>
    <w:rsid w:val="000D6422"/>
    <w:rsid w:val="000D65DA"/>
    <w:rsid w:val="000D7753"/>
    <w:rsid w:val="000E70F3"/>
    <w:rsid w:val="000F43A1"/>
    <w:rsid w:val="00101EE8"/>
    <w:rsid w:val="00102820"/>
    <w:rsid w:val="00102F1A"/>
    <w:rsid w:val="001033D7"/>
    <w:rsid w:val="00103CCE"/>
    <w:rsid w:val="00110B8A"/>
    <w:rsid w:val="00115D7D"/>
    <w:rsid w:val="00124972"/>
    <w:rsid w:val="00126461"/>
    <w:rsid w:val="00130BBD"/>
    <w:rsid w:val="0013290E"/>
    <w:rsid w:val="00135280"/>
    <w:rsid w:val="001417E4"/>
    <w:rsid w:val="00146235"/>
    <w:rsid w:val="00150B38"/>
    <w:rsid w:val="0015276A"/>
    <w:rsid w:val="0015659D"/>
    <w:rsid w:val="00163797"/>
    <w:rsid w:val="00165B84"/>
    <w:rsid w:val="00166D7E"/>
    <w:rsid w:val="0017723F"/>
    <w:rsid w:val="00181CC4"/>
    <w:rsid w:val="00182899"/>
    <w:rsid w:val="00182AD2"/>
    <w:rsid w:val="001839FF"/>
    <w:rsid w:val="00186430"/>
    <w:rsid w:val="00190A0C"/>
    <w:rsid w:val="00192B00"/>
    <w:rsid w:val="00193C27"/>
    <w:rsid w:val="001943B1"/>
    <w:rsid w:val="00196C62"/>
    <w:rsid w:val="00197B97"/>
    <w:rsid w:val="00197F9D"/>
    <w:rsid w:val="001A1E7C"/>
    <w:rsid w:val="001A2A16"/>
    <w:rsid w:val="001A2F80"/>
    <w:rsid w:val="001A3660"/>
    <w:rsid w:val="001A3B7B"/>
    <w:rsid w:val="001A5065"/>
    <w:rsid w:val="001A5BBD"/>
    <w:rsid w:val="001B2F08"/>
    <w:rsid w:val="001B7CD2"/>
    <w:rsid w:val="001C1957"/>
    <w:rsid w:val="001C2266"/>
    <w:rsid w:val="001C47F3"/>
    <w:rsid w:val="001C60A7"/>
    <w:rsid w:val="001D2AB3"/>
    <w:rsid w:val="001D3D3A"/>
    <w:rsid w:val="001D76D4"/>
    <w:rsid w:val="001E1673"/>
    <w:rsid w:val="001E2D6F"/>
    <w:rsid w:val="001E4ECE"/>
    <w:rsid w:val="001E533C"/>
    <w:rsid w:val="001E733D"/>
    <w:rsid w:val="001F39B9"/>
    <w:rsid w:val="001F4B8D"/>
    <w:rsid w:val="002064DB"/>
    <w:rsid w:val="00207358"/>
    <w:rsid w:val="00212B4F"/>
    <w:rsid w:val="002362B6"/>
    <w:rsid w:val="00236D7B"/>
    <w:rsid w:val="00240B09"/>
    <w:rsid w:val="0024110E"/>
    <w:rsid w:val="00242F85"/>
    <w:rsid w:val="00246FA9"/>
    <w:rsid w:val="00247C1A"/>
    <w:rsid w:val="0025044A"/>
    <w:rsid w:val="00253660"/>
    <w:rsid w:val="00253FE4"/>
    <w:rsid w:val="002564D9"/>
    <w:rsid w:val="00256DF3"/>
    <w:rsid w:val="00260269"/>
    <w:rsid w:val="00265A3A"/>
    <w:rsid w:val="00270D91"/>
    <w:rsid w:val="00272C88"/>
    <w:rsid w:val="0028127C"/>
    <w:rsid w:val="002859AF"/>
    <w:rsid w:val="00285D07"/>
    <w:rsid w:val="002919C3"/>
    <w:rsid w:val="00293547"/>
    <w:rsid w:val="00294F05"/>
    <w:rsid w:val="00296113"/>
    <w:rsid w:val="00296BAB"/>
    <w:rsid w:val="002A2DE8"/>
    <w:rsid w:val="002C2A17"/>
    <w:rsid w:val="002E1F6E"/>
    <w:rsid w:val="002E2812"/>
    <w:rsid w:val="002E37F3"/>
    <w:rsid w:val="002E3C59"/>
    <w:rsid w:val="002E455C"/>
    <w:rsid w:val="002E652F"/>
    <w:rsid w:val="002E7FA5"/>
    <w:rsid w:val="002F390E"/>
    <w:rsid w:val="002F43F4"/>
    <w:rsid w:val="002F454B"/>
    <w:rsid w:val="002F7536"/>
    <w:rsid w:val="002F7566"/>
    <w:rsid w:val="00301F22"/>
    <w:rsid w:val="00304456"/>
    <w:rsid w:val="003138D7"/>
    <w:rsid w:val="00313F29"/>
    <w:rsid w:val="00315373"/>
    <w:rsid w:val="00316224"/>
    <w:rsid w:val="0031713E"/>
    <w:rsid w:val="00321184"/>
    <w:rsid w:val="0032360C"/>
    <w:rsid w:val="00327D85"/>
    <w:rsid w:val="003312A5"/>
    <w:rsid w:val="003459C8"/>
    <w:rsid w:val="0035059B"/>
    <w:rsid w:val="0035112A"/>
    <w:rsid w:val="003518D7"/>
    <w:rsid w:val="00355171"/>
    <w:rsid w:val="00355901"/>
    <w:rsid w:val="00355ADE"/>
    <w:rsid w:val="00356EA9"/>
    <w:rsid w:val="00361606"/>
    <w:rsid w:val="003619BF"/>
    <w:rsid w:val="0036292C"/>
    <w:rsid w:val="0036389E"/>
    <w:rsid w:val="00364EF3"/>
    <w:rsid w:val="0036543F"/>
    <w:rsid w:val="003672FF"/>
    <w:rsid w:val="00367F6F"/>
    <w:rsid w:val="003703C1"/>
    <w:rsid w:val="00370D48"/>
    <w:rsid w:val="0037444C"/>
    <w:rsid w:val="00375811"/>
    <w:rsid w:val="003816E2"/>
    <w:rsid w:val="00392434"/>
    <w:rsid w:val="00396ADA"/>
    <w:rsid w:val="00397AD1"/>
    <w:rsid w:val="003A05DA"/>
    <w:rsid w:val="003A7013"/>
    <w:rsid w:val="003B006B"/>
    <w:rsid w:val="003B097E"/>
    <w:rsid w:val="003B7B6E"/>
    <w:rsid w:val="003C32CD"/>
    <w:rsid w:val="003C42DE"/>
    <w:rsid w:val="003D23FA"/>
    <w:rsid w:val="003D245B"/>
    <w:rsid w:val="003D2782"/>
    <w:rsid w:val="003E13AC"/>
    <w:rsid w:val="003E309C"/>
    <w:rsid w:val="003E33F1"/>
    <w:rsid w:val="003F23C5"/>
    <w:rsid w:val="003F3C92"/>
    <w:rsid w:val="003F687A"/>
    <w:rsid w:val="0040012C"/>
    <w:rsid w:val="00400EE9"/>
    <w:rsid w:val="004051FA"/>
    <w:rsid w:val="00406FF6"/>
    <w:rsid w:val="00416315"/>
    <w:rsid w:val="00422C67"/>
    <w:rsid w:val="004236C4"/>
    <w:rsid w:val="004238A3"/>
    <w:rsid w:val="00427A5F"/>
    <w:rsid w:val="00430E8C"/>
    <w:rsid w:val="00430FD1"/>
    <w:rsid w:val="00432118"/>
    <w:rsid w:val="00436F25"/>
    <w:rsid w:val="004522F6"/>
    <w:rsid w:val="00456BB1"/>
    <w:rsid w:val="00457779"/>
    <w:rsid w:val="004610D3"/>
    <w:rsid w:val="004636A5"/>
    <w:rsid w:val="004715AC"/>
    <w:rsid w:val="004866BC"/>
    <w:rsid w:val="00494F49"/>
    <w:rsid w:val="00495BD6"/>
    <w:rsid w:val="004A31EF"/>
    <w:rsid w:val="004A618D"/>
    <w:rsid w:val="004B2E01"/>
    <w:rsid w:val="004D4CD6"/>
    <w:rsid w:val="004D5F71"/>
    <w:rsid w:val="004E05D9"/>
    <w:rsid w:val="004E097E"/>
    <w:rsid w:val="004E4ED7"/>
    <w:rsid w:val="004F2D38"/>
    <w:rsid w:val="004F6CC3"/>
    <w:rsid w:val="004F77A2"/>
    <w:rsid w:val="0050048C"/>
    <w:rsid w:val="0050507C"/>
    <w:rsid w:val="005056D8"/>
    <w:rsid w:val="005166E9"/>
    <w:rsid w:val="0051673B"/>
    <w:rsid w:val="005174C8"/>
    <w:rsid w:val="00517668"/>
    <w:rsid w:val="00517C3E"/>
    <w:rsid w:val="00520B04"/>
    <w:rsid w:val="00523722"/>
    <w:rsid w:val="005264E5"/>
    <w:rsid w:val="0053427C"/>
    <w:rsid w:val="005366D0"/>
    <w:rsid w:val="005575BE"/>
    <w:rsid w:val="00563F24"/>
    <w:rsid w:val="005647F2"/>
    <w:rsid w:val="0056536F"/>
    <w:rsid w:val="00566E77"/>
    <w:rsid w:val="00570764"/>
    <w:rsid w:val="005731C5"/>
    <w:rsid w:val="00574044"/>
    <w:rsid w:val="005805CD"/>
    <w:rsid w:val="005859A7"/>
    <w:rsid w:val="00586E29"/>
    <w:rsid w:val="0059088B"/>
    <w:rsid w:val="00590A58"/>
    <w:rsid w:val="00594F90"/>
    <w:rsid w:val="005A0E78"/>
    <w:rsid w:val="005A26B8"/>
    <w:rsid w:val="005A2D7E"/>
    <w:rsid w:val="005B3498"/>
    <w:rsid w:val="005B48FC"/>
    <w:rsid w:val="005B63BC"/>
    <w:rsid w:val="005B78E1"/>
    <w:rsid w:val="005D0605"/>
    <w:rsid w:val="005D11EC"/>
    <w:rsid w:val="005D1BB7"/>
    <w:rsid w:val="005D294C"/>
    <w:rsid w:val="005E28E2"/>
    <w:rsid w:val="005E4E55"/>
    <w:rsid w:val="005F1757"/>
    <w:rsid w:val="005F50FB"/>
    <w:rsid w:val="00601D80"/>
    <w:rsid w:val="0060203E"/>
    <w:rsid w:val="00607C8F"/>
    <w:rsid w:val="00612DA6"/>
    <w:rsid w:val="006130FD"/>
    <w:rsid w:val="00617204"/>
    <w:rsid w:val="006176D0"/>
    <w:rsid w:val="006205DE"/>
    <w:rsid w:val="00621EE1"/>
    <w:rsid w:val="0063628F"/>
    <w:rsid w:val="0064360E"/>
    <w:rsid w:val="0064528C"/>
    <w:rsid w:val="00650456"/>
    <w:rsid w:val="0065296C"/>
    <w:rsid w:val="00662DDE"/>
    <w:rsid w:val="00663387"/>
    <w:rsid w:val="00663E8F"/>
    <w:rsid w:val="00665C3F"/>
    <w:rsid w:val="00667EAA"/>
    <w:rsid w:val="0068312C"/>
    <w:rsid w:val="006840D1"/>
    <w:rsid w:val="00693286"/>
    <w:rsid w:val="00694090"/>
    <w:rsid w:val="00694DC3"/>
    <w:rsid w:val="0069664C"/>
    <w:rsid w:val="006A752A"/>
    <w:rsid w:val="006B77A1"/>
    <w:rsid w:val="006B77D2"/>
    <w:rsid w:val="006C1F87"/>
    <w:rsid w:val="006C5E50"/>
    <w:rsid w:val="006D65F7"/>
    <w:rsid w:val="006D72E4"/>
    <w:rsid w:val="006D791C"/>
    <w:rsid w:val="006E11E6"/>
    <w:rsid w:val="006E13F0"/>
    <w:rsid w:val="006E3833"/>
    <w:rsid w:val="006E6F9C"/>
    <w:rsid w:val="006E7828"/>
    <w:rsid w:val="006E7ADC"/>
    <w:rsid w:val="006F1FEB"/>
    <w:rsid w:val="006F241E"/>
    <w:rsid w:val="006F33EE"/>
    <w:rsid w:val="006F39DF"/>
    <w:rsid w:val="00701158"/>
    <w:rsid w:val="00702947"/>
    <w:rsid w:val="00713A5E"/>
    <w:rsid w:val="007229DC"/>
    <w:rsid w:val="00725FC5"/>
    <w:rsid w:val="0073337A"/>
    <w:rsid w:val="0073396E"/>
    <w:rsid w:val="0074099C"/>
    <w:rsid w:val="0074164E"/>
    <w:rsid w:val="00743B51"/>
    <w:rsid w:val="00743D25"/>
    <w:rsid w:val="00744B93"/>
    <w:rsid w:val="00746616"/>
    <w:rsid w:val="00753A55"/>
    <w:rsid w:val="00763EB9"/>
    <w:rsid w:val="007645CF"/>
    <w:rsid w:val="007722C1"/>
    <w:rsid w:val="00772390"/>
    <w:rsid w:val="007759AE"/>
    <w:rsid w:val="0078071B"/>
    <w:rsid w:val="00781F4D"/>
    <w:rsid w:val="007849CB"/>
    <w:rsid w:val="0079624A"/>
    <w:rsid w:val="00796395"/>
    <w:rsid w:val="007A536A"/>
    <w:rsid w:val="007A6531"/>
    <w:rsid w:val="007A7313"/>
    <w:rsid w:val="007B0B35"/>
    <w:rsid w:val="007B1E3E"/>
    <w:rsid w:val="007B2F2A"/>
    <w:rsid w:val="007B5F33"/>
    <w:rsid w:val="007C1BCC"/>
    <w:rsid w:val="007C32B2"/>
    <w:rsid w:val="007C4186"/>
    <w:rsid w:val="007C4A14"/>
    <w:rsid w:val="007C6A2B"/>
    <w:rsid w:val="007C7D8F"/>
    <w:rsid w:val="007D1E40"/>
    <w:rsid w:val="007D5B66"/>
    <w:rsid w:val="007D6A93"/>
    <w:rsid w:val="007D7618"/>
    <w:rsid w:val="007E6A3E"/>
    <w:rsid w:val="00804578"/>
    <w:rsid w:val="00804C97"/>
    <w:rsid w:val="00805097"/>
    <w:rsid w:val="00805E05"/>
    <w:rsid w:val="00811037"/>
    <w:rsid w:val="00814D5D"/>
    <w:rsid w:val="0081711C"/>
    <w:rsid w:val="00824CE8"/>
    <w:rsid w:val="00827718"/>
    <w:rsid w:val="00827CC7"/>
    <w:rsid w:val="0083063A"/>
    <w:rsid w:val="00840B85"/>
    <w:rsid w:val="008422B3"/>
    <w:rsid w:val="0084396D"/>
    <w:rsid w:val="008440F0"/>
    <w:rsid w:val="008457DB"/>
    <w:rsid w:val="008458EC"/>
    <w:rsid w:val="00846F6D"/>
    <w:rsid w:val="00847A53"/>
    <w:rsid w:val="00847E0C"/>
    <w:rsid w:val="008637F8"/>
    <w:rsid w:val="00863DD8"/>
    <w:rsid w:val="00866D15"/>
    <w:rsid w:val="00870F2A"/>
    <w:rsid w:val="0087354E"/>
    <w:rsid w:val="00874A5F"/>
    <w:rsid w:val="00883BD3"/>
    <w:rsid w:val="00885134"/>
    <w:rsid w:val="00890EBC"/>
    <w:rsid w:val="008952D8"/>
    <w:rsid w:val="008A091A"/>
    <w:rsid w:val="008A124D"/>
    <w:rsid w:val="008A1270"/>
    <w:rsid w:val="008A13E2"/>
    <w:rsid w:val="008A6D01"/>
    <w:rsid w:val="008B2719"/>
    <w:rsid w:val="008B7B40"/>
    <w:rsid w:val="008C0531"/>
    <w:rsid w:val="008C6537"/>
    <w:rsid w:val="008C69F9"/>
    <w:rsid w:val="008C6F3B"/>
    <w:rsid w:val="008D32AB"/>
    <w:rsid w:val="008D71C1"/>
    <w:rsid w:val="008D75BB"/>
    <w:rsid w:val="008D7DC0"/>
    <w:rsid w:val="008E71E9"/>
    <w:rsid w:val="008F64AF"/>
    <w:rsid w:val="00901925"/>
    <w:rsid w:val="009040FC"/>
    <w:rsid w:val="009133B4"/>
    <w:rsid w:val="00916CF1"/>
    <w:rsid w:val="00923434"/>
    <w:rsid w:val="00925EB1"/>
    <w:rsid w:val="00927060"/>
    <w:rsid w:val="00936AC2"/>
    <w:rsid w:val="0093716B"/>
    <w:rsid w:val="009403C6"/>
    <w:rsid w:val="00945D53"/>
    <w:rsid w:val="00946DD0"/>
    <w:rsid w:val="00952C53"/>
    <w:rsid w:val="0095305A"/>
    <w:rsid w:val="00954EBA"/>
    <w:rsid w:val="0095785E"/>
    <w:rsid w:val="00962AEF"/>
    <w:rsid w:val="00965DB3"/>
    <w:rsid w:val="0096748D"/>
    <w:rsid w:val="009741BD"/>
    <w:rsid w:val="00991107"/>
    <w:rsid w:val="00992CA6"/>
    <w:rsid w:val="009A4212"/>
    <w:rsid w:val="009A6F22"/>
    <w:rsid w:val="009B2CC4"/>
    <w:rsid w:val="009B3C43"/>
    <w:rsid w:val="009B3E4D"/>
    <w:rsid w:val="009C040F"/>
    <w:rsid w:val="009C0A03"/>
    <w:rsid w:val="009C5B5A"/>
    <w:rsid w:val="009D5C73"/>
    <w:rsid w:val="009E445F"/>
    <w:rsid w:val="009E565E"/>
    <w:rsid w:val="009E7AD2"/>
    <w:rsid w:val="009F39C9"/>
    <w:rsid w:val="009F56E5"/>
    <w:rsid w:val="009F6EDC"/>
    <w:rsid w:val="009F724A"/>
    <w:rsid w:val="00A01735"/>
    <w:rsid w:val="00A02531"/>
    <w:rsid w:val="00A03463"/>
    <w:rsid w:val="00A04712"/>
    <w:rsid w:val="00A04B58"/>
    <w:rsid w:val="00A06A30"/>
    <w:rsid w:val="00A131AA"/>
    <w:rsid w:val="00A16A24"/>
    <w:rsid w:val="00A1726A"/>
    <w:rsid w:val="00A3245E"/>
    <w:rsid w:val="00A34082"/>
    <w:rsid w:val="00A345BE"/>
    <w:rsid w:val="00A36E55"/>
    <w:rsid w:val="00A40E2F"/>
    <w:rsid w:val="00A40FC2"/>
    <w:rsid w:val="00A4487B"/>
    <w:rsid w:val="00A4545C"/>
    <w:rsid w:val="00A46307"/>
    <w:rsid w:val="00A5019B"/>
    <w:rsid w:val="00A5542A"/>
    <w:rsid w:val="00A554CE"/>
    <w:rsid w:val="00A56316"/>
    <w:rsid w:val="00A633FE"/>
    <w:rsid w:val="00A65B29"/>
    <w:rsid w:val="00A71E9E"/>
    <w:rsid w:val="00A71EEF"/>
    <w:rsid w:val="00A722CA"/>
    <w:rsid w:val="00A739B5"/>
    <w:rsid w:val="00A73F9D"/>
    <w:rsid w:val="00A74515"/>
    <w:rsid w:val="00A8041F"/>
    <w:rsid w:val="00A8062E"/>
    <w:rsid w:val="00A82945"/>
    <w:rsid w:val="00A82D0F"/>
    <w:rsid w:val="00A86A55"/>
    <w:rsid w:val="00A9242F"/>
    <w:rsid w:val="00A938E0"/>
    <w:rsid w:val="00A9395F"/>
    <w:rsid w:val="00A968E8"/>
    <w:rsid w:val="00AA13BB"/>
    <w:rsid w:val="00AA15BD"/>
    <w:rsid w:val="00AA4D79"/>
    <w:rsid w:val="00AA5F65"/>
    <w:rsid w:val="00AA6610"/>
    <w:rsid w:val="00AA709A"/>
    <w:rsid w:val="00AB1C5B"/>
    <w:rsid w:val="00AB20D8"/>
    <w:rsid w:val="00AB371E"/>
    <w:rsid w:val="00AC2489"/>
    <w:rsid w:val="00AC754D"/>
    <w:rsid w:val="00AD759A"/>
    <w:rsid w:val="00AF2707"/>
    <w:rsid w:val="00AF3E47"/>
    <w:rsid w:val="00B046F5"/>
    <w:rsid w:val="00B0509A"/>
    <w:rsid w:val="00B076C0"/>
    <w:rsid w:val="00B10618"/>
    <w:rsid w:val="00B141F7"/>
    <w:rsid w:val="00B16BEC"/>
    <w:rsid w:val="00B21F8C"/>
    <w:rsid w:val="00B266F4"/>
    <w:rsid w:val="00B35E0F"/>
    <w:rsid w:val="00B366A9"/>
    <w:rsid w:val="00B430DB"/>
    <w:rsid w:val="00B4782E"/>
    <w:rsid w:val="00B5374F"/>
    <w:rsid w:val="00B63D12"/>
    <w:rsid w:val="00B65EA3"/>
    <w:rsid w:val="00B6713E"/>
    <w:rsid w:val="00B70F27"/>
    <w:rsid w:val="00B72B53"/>
    <w:rsid w:val="00B757B4"/>
    <w:rsid w:val="00B76873"/>
    <w:rsid w:val="00B8065B"/>
    <w:rsid w:val="00B80A81"/>
    <w:rsid w:val="00B84C25"/>
    <w:rsid w:val="00B95232"/>
    <w:rsid w:val="00BA114A"/>
    <w:rsid w:val="00BA4A12"/>
    <w:rsid w:val="00BB3400"/>
    <w:rsid w:val="00BB39D3"/>
    <w:rsid w:val="00BC4481"/>
    <w:rsid w:val="00BD0F03"/>
    <w:rsid w:val="00BD1C7C"/>
    <w:rsid w:val="00BE1364"/>
    <w:rsid w:val="00BE2490"/>
    <w:rsid w:val="00BE2492"/>
    <w:rsid w:val="00BE39CC"/>
    <w:rsid w:val="00BE4E9F"/>
    <w:rsid w:val="00BE54C9"/>
    <w:rsid w:val="00BF33E4"/>
    <w:rsid w:val="00BF5F17"/>
    <w:rsid w:val="00C00167"/>
    <w:rsid w:val="00C034F7"/>
    <w:rsid w:val="00C0547B"/>
    <w:rsid w:val="00C06A12"/>
    <w:rsid w:val="00C14EFC"/>
    <w:rsid w:val="00C17629"/>
    <w:rsid w:val="00C221D4"/>
    <w:rsid w:val="00C2575A"/>
    <w:rsid w:val="00C26DF1"/>
    <w:rsid w:val="00C305A5"/>
    <w:rsid w:val="00C311D8"/>
    <w:rsid w:val="00C3281E"/>
    <w:rsid w:val="00C34DCF"/>
    <w:rsid w:val="00C36C80"/>
    <w:rsid w:val="00C36EEA"/>
    <w:rsid w:val="00C37C32"/>
    <w:rsid w:val="00C42874"/>
    <w:rsid w:val="00C43C4D"/>
    <w:rsid w:val="00C43CB6"/>
    <w:rsid w:val="00C45F25"/>
    <w:rsid w:val="00C57194"/>
    <w:rsid w:val="00C65A2D"/>
    <w:rsid w:val="00C71F84"/>
    <w:rsid w:val="00C739C5"/>
    <w:rsid w:val="00C756F5"/>
    <w:rsid w:val="00C7779F"/>
    <w:rsid w:val="00C816C5"/>
    <w:rsid w:val="00C83378"/>
    <w:rsid w:val="00C8494A"/>
    <w:rsid w:val="00CA0585"/>
    <w:rsid w:val="00CA4790"/>
    <w:rsid w:val="00CA7B6B"/>
    <w:rsid w:val="00CB5256"/>
    <w:rsid w:val="00CB6156"/>
    <w:rsid w:val="00CC39F2"/>
    <w:rsid w:val="00CC4F47"/>
    <w:rsid w:val="00CC53A6"/>
    <w:rsid w:val="00CD0917"/>
    <w:rsid w:val="00CE4330"/>
    <w:rsid w:val="00CF4E3C"/>
    <w:rsid w:val="00D013B9"/>
    <w:rsid w:val="00D02044"/>
    <w:rsid w:val="00D030FC"/>
    <w:rsid w:val="00D15ADE"/>
    <w:rsid w:val="00D204F6"/>
    <w:rsid w:val="00D21B11"/>
    <w:rsid w:val="00D304A3"/>
    <w:rsid w:val="00D314FD"/>
    <w:rsid w:val="00D31583"/>
    <w:rsid w:val="00D36034"/>
    <w:rsid w:val="00D40DF6"/>
    <w:rsid w:val="00D4227A"/>
    <w:rsid w:val="00D43BA4"/>
    <w:rsid w:val="00D45DD5"/>
    <w:rsid w:val="00D513A9"/>
    <w:rsid w:val="00D536AC"/>
    <w:rsid w:val="00D53CCF"/>
    <w:rsid w:val="00D55EBD"/>
    <w:rsid w:val="00D57BEB"/>
    <w:rsid w:val="00D65D1B"/>
    <w:rsid w:val="00D67586"/>
    <w:rsid w:val="00D7453B"/>
    <w:rsid w:val="00D75493"/>
    <w:rsid w:val="00D76100"/>
    <w:rsid w:val="00D770AD"/>
    <w:rsid w:val="00D81F21"/>
    <w:rsid w:val="00D82925"/>
    <w:rsid w:val="00D8618C"/>
    <w:rsid w:val="00D86462"/>
    <w:rsid w:val="00D87E3A"/>
    <w:rsid w:val="00D95161"/>
    <w:rsid w:val="00DA6E9D"/>
    <w:rsid w:val="00DB3F27"/>
    <w:rsid w:val="00DB548C"/>
    <w:rsid w:val="00DB6192"/>
    <w:rsid w:val="00DC3EB5"/>
    <w:rsid w:val="00DD0A25"/>
    <w:rsid w:val="00DD0F1D"/>
    <w:rsid w:val="00DD607D"/>
    <w:rsid w:val="00DE0253"/>
    <w:rsid w:val="00DF1EA7"/>
    <w:rsid w:val="00E021A9"/>
    <w:rsid w:val="00E0260D"/>
    <w:rsid w:val="00E04B6E"/>
    <w:rsid w:val="00E065C1"/>
    <w:rsid w:val="00E16262"/>
    <w:rsid w:val="00E20023"/>
    <w:rsid w:val="00E21FC2"/>
    <w:rsid w:val="00E24057"/>
    <w:rsid w:val="00E26ECA"/>
    <w:rsid w:val="00E31AEF"/>
    <w:rsid w:val="00E3744F"/>
    <w:rsid w:val="00E52683"/>
    <w:rsid w:val="00E66CBF"/>
    <w:rsid w:val="00E70FF5"/>
    <w:rsid w:val="00E75B33"/>
    <w:rsid w:val="00E77C0E"/>
    <w:rsid w:val="00E82F8B"/>
    <w:rsid w:val="00EA35A8"/>
    <w:rsid w:val="00EA7E4E"/>
    <w:rsid w:val="00EB0657"/>
    <w:rsid w:val="00EB09E3"/>
    <w:rsid w:val="00EB12A4"/>
    <w:rsid w:val="00EB1BCE"/>
    <w:rsid w:val="00EB22DB"/>
    <w:rsid w:val="00EB38C3"/>
    <w:rsid w:val="00EB42BB"/>
    <w:rsid w:val="00EB5B25"/>
    <w:rsid w:val="00EB6BF2"/>
    <w:rsid w:val="00EC0BE1"/>
    <w:rsid w:val="00EC1944"/>
    <w:rsid w:val="00EC1FD9"/>
    <w:rsid w:val="00EC3628"/>
    <w:rsid w:val="00EC6022"/>
    <w:rsid w:val="00ED0A26"/>
    <w:rsid w:val="00ED5DC4"/>
    <w:rsid w:val="00EE0214"/>
    <w:rsid w:val="00EE1E0B"/>
    <w:rsid w:val="00EE2381"/>
    <w:rsid w:val="00EF3110"/>
    <w:rsid w:val="00EF4763"/>
    <w:rsid w:val="00EF4CD9"/>
    <w:rsid w:val="00EF57DD"/>
    <w:rsid w:val="00F04C11"/>
    <w:rsid w:val="00F14E3F"/>
    <w:rsid w:val="00F15A50"/>
    <w:rsid w:val="00F16107"/>
    <w:rsid w:val="00F170C6"/>
    <w:rsid w:val="00F2325A"/>
    <w:rsid w:val="00F310C1"/>
    <w:rsid w:val="00F3434D"/>
    <w:rsid w:val="00F35BF7"/>
    <w:rsid w:val="00F4793A"/>
    <w:rsid w:val="00F60202"/>
    <w:rsid w:val="00F6323F"/>
    <w:rsid w:val="00F74C39"/>
    <w:rsid w:val="00F75F69"/>
    <w:rsid w:val="00F7617C"/>
    <w:rsid w:val="00F9093C"/>
    <w:rsid w:val="00F95BCB"/>
    <w:rsid w:val="00FB4F3A"/>
    <w:rsid w:val="00FC1758"/>
    <w:rsid w:val="00FC1F3D"/>
    <w:rsid w:val="00FC5425"/>
    <w:rsid w:val="00FC6B2D"/>
    <w:rsid w:val="00FD4964"/>
    <w:rsid w:val="00FD754A"/>
    <w:rsid w:val="00FE0342"/>
    <w:rsid w:val="00FE09F1"/>
    <w:rsid w:val="00FE4097"/>
    <w:rsid w:val="00FF54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400"/>
    <w:pPr>
      <w:spacing w:after="200" w:line="276" w:lineRule="auto"/>
    </w:pPr>
    <w:rPr>
      <w:rFonts w:eastAsia="Times New Roman" w:cs="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133B4"/>
    <w:rPr>
      <w:rFonts w:cs="Times New Roman"/>
      <w:color w:val="0000FF"/>
      <w:u w:val="single"/>
    </w:rPr>
  </w:style>
  <w:style w:type="paragraph" w:styleId="Header">
    <w:name w:val="header"/>
    <w:basedOn w:val="Normal"/>
    <w:link w:val="HeaderChar"/>
    <w:semiHidden/>
    <w:rsid w:val="0074099C"/>
    <w:pPr>
      <w:tabs>
        <w:tab w:val="center" w:pos="4513"/>
        <w:tab w:val="right" w:pos="9026"/>
      </w:tabs>
      <w:spacing w:after="0" w:line="240" w:lineRule="auto"/>
    </w:pPr>
  </w:style>
  <w:style w:type="character" w:customStyle="1" w:styleId="HeaderChar">
    <w:name w:val="Header Char"/>
    <w:basedOn w:val="DefaultParagraphFont"/>
    <w:link w:val="Header"/>
    <w:semiHidden/>
    <w:rsid w:val="0074099C"/>
    <w:rPr>
      <w:rFonts w:cs="Times New Roman"/>
    </w:rPr>
  </w:style>
  <w:style w:type="paragraph" w:styleId="Footer">
    <w:name w:val="footer"/>
    <w:basedOn w:val="Normal"/>
    <w:link w:val="FooterChar"/>
    <w:rsid w:val="0074099C"/>
    <w:pPr>
      <w:tabs>
        <w:tab w:val="center" w:pos="4513"/>
        <w:tab w:val="right" w:pos="9026"/>
      </w:tabs>
      <w:spacing w:after="0" w:line="240" w:lineRule="auto"/>
    </w:pPr>
  </w:style>
  <w:style w:type="character" w:customStyle="1" w:styleId="FooterChar">
    <w:name w:val="Footer Char"/>
    <w:basedOn w:val="DefaultParagraphFont"/>
    <w:link w:val="Footer"/>
    <w:rsid w:val="0074099C"/>
    <w:rPr>
      <w:rFonts w:cs="Times New Roman"/>
    </w:rPr>
  </w:style>
  <w:style w:type="table" w:styleId="TableGrid">
    <w:name w:val="Table Grid"/>
    <w:basedOn w:val="TableNormal"/>
    <w:rsid w:val="002859AF"/>
    <w:rPr>
      <w:rFonts w:eastAsia="Times New Roman" w:cs="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semiHidden/>
    <w:rsid w:val="00236D7B"/>
    <w:rPr>
      <w:rFonts w:cs="Times New Roman"/>
      <w:color w:val="808080"/>
    </w:rPr>
  </w:style>
  <w:style w:type="paragraph" w:styleId="BalloonText">
    <w:name w:val="Balloon Text"/>
    <w:basedOn w:val="Normal"/>
    <w:link w:val="BalloonTextChar"/>
    <w:semiHidden/>
    <w:rsid w:val="00236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36D7B"/>
    <w:rPr>
      <w:rFonts w:ascii="Tahoma" w:hAnsi="Tahoma" w:cs="Tahoma"/>
      <w:sz w:val="16"/>
      <w:szCs w:val="16"/>
    </w:rPr>
  </w:style>
  <w:style w:type="paragraph" w:styleId="HTMLPreformatted">
    <w:name w:val="HTML Preformatted"/>
    <w:basedOn w:val="Normal"/>
    <w:link w:val="HTMLPreformattedChar"/>
    <w:uiPriority w:val="99"/>
    <w:semiHidden/>
    <w:unhideWhenUsed/>
    <w:rsid w:val="00741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4164E"/>
    <w:rPr>
      <w:rFonts w:ascii="Courier New" w:eastAsia="Times New Roman" w:hAnsi="Courier New" w:cs="Courier New"/>
      <w:lang w:val="en-GB" w:eastAsia="en-GB"/>
    </w:rPr>
  </w:style>
  <w:style w:type="character" w:styleId="CommentReference">
    <w:name w:val="annotation reference"/>
    <w:basedOn w:val="DefaultParagraphFont"/>
    <w:uiPriority w:val="99"/>
    <w:semiHidden/>
    <w:unhideWhenUsed/>
    <w:rsid w:val="002919C3"/>
    <w:rPr>
      <w:sz w:val="16"/>
      <w:szCs w:val="16"/>
    </w:rPr>
  </w:style>
  <w:style w:type="paragraph" w:styleId="CommentText">
    <w:name w:val="annotation text"/>
    <w:basedOn w:val="Normal"/>
    <w:link w:val="CommentTextChar"/>
    <w:uiPriority w:val="99"/>
    <w:semiHidden/>
    <w:unhideWhenUsed/>
    <w:rsid w:val="002919C3"/>
    <w:pPr>
      <w:spacing w:line="240" w:lineRule="auto"/>
    </w:pPr>
    <w:rPr>
      <w:sz w:val="20"/>
      <w:szCs w:val="20"/>
    </w:rPr>
  </w:style>
  <w:style w:type="character" w:customStyle="1" w:styleId="CommentTextChar">
    <w:name w:val="Comment Text Char"/>
    <w:basedOn w:val="DefaultParagraphFont"/>
    <w:link w:val="CommentText"/>
    <w:uiPriority w:val="99"/>
    <w:semiHidden/>
    <w:rsid w:val="002919C3"/>
    <w:rPr>
      <w:rFonts w:eastAsia="Times New Roman" w:cs="Calibri"/>
      <w:lang w:val="en-GB"/>
    </w:rPr>
  </w:style>
  <w:style w:type="paragraph" w:styleId="ListParagraph">
    <w:name w:val="List Paragraph"/>
    <w:basedOn w:val="Normal"/>
    <w:uiPriority w:val="34"/>
    <w:qFormat/>
    <w:rsid w:val="00D87E3A"/>
    <w:pPr>
      <w:ind w:left="720"/>
      <w:contextualSpacing/>
    </w:pPr>
  </w:style>
  <w:style w:type="paragraph" w:styleId="CommentSubject">
    <w:name w:val="annotation subject"/>
    <w:basedOn w:val="CommentText"/>
    <w:next w:val="CommentText"/>
    <w:link w:val="CommentSubjectChar"/>
    <w:uiPriority w:val="99"/>
    <w:semiHidden/>
    <w:unhideWhenUsed/>
    <w:rsid w:val="003D2782"/>
    <w:rPr>
      <w:b/>
      <w:bCs/>
    </w:rPr>
  </w:style>
  <w:style w:type="character" w:customStyle="1" w:styleId="CommentSubjectChar">
    <w:name w:val="Comment Subject Char"/>
    <w:basedOn w:val="CommentTextChar"/>
    <w:link w:val="CommentSubject"/>
    <w:uiPriority w:val="99"/>
    <w:semiHidden/>
    <w:rsid w:val="003D2782"/>
    <w:rPr>
      <w:b/>
      <w:bCs/>
    </w:rPr>
  </w:style>
  <w:style w:type="character" w:styleId="LineNumber">
    <w:name w:val="line number"/>
    <w:basedOn w:val="DefaultParagraphFont"/>
    <w:uiPriority w:val="99"/>
    <w:semiHidden/>
    <w:unhideWhenUsed/>
    <w:rsid w:val="00DD0F1D"/>
  </w:style>
</w:styles>
</file>

<file path=word/webSettings.xml><?xml version="1.0" encoding="utf-8"?>
<w:webSettings xmlns:r="http://schemas.openxmlformats.org/officeDocument/2006/relationships" xmlns:w="http://schemas.openxmlformats.org/wordprocessingml/2006/main">
  <w:divs>
    <w:div w:id="1184781334">
      <w:bodyDiv w:val="1"/>
      <w:marLeft w:val="0"/>
      <w:marRight w:val="0"/>
      <w:marTop w:val="0"/>
      <w:marBottom w:val="0"/>
      <w:divBdr>
        <w:top w:val="none" w:sz="0" w:space="0" w:color="auto"/>
        <w:left w:val="none" w:sz="0" w:space="0" w:color="auto"/>
        <w:bottom w:val="none" w:sz="0" w:space="0" w:color="auto"/>
        <w:right w:val="none" w:sz="0" w:space="0" w:color="auto"/>
      </w:divBdr>
    </w:div>
    <w:div w:id="1375081260">
      <w:bodyDiv w:val="1"/>
      <w:marLeft w:val="0"/>
      <w:marRight w:val="0"/>
      <w:marTop w:val="0"/>
      <w:marBottom w:val="0"/>
      <w:divBdr>
        <w:top w:val="none" w:sz="0" w:space="0" w:color="auto"/>
        <w:left w:val="none" w:sz="0" w:space="0" w:color="auto"/>
        <w:bottom w:val="none" w:sz="0" w:space="0" w:color="auto"/>
        <w:right w:val="none" w:sz="0" w:space="0" w:color="auto"/>
      </w:divBdr>
    </w:div>
    <w:div w:id="176753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gela.hodge@york.ac.uk" TargetMode="External"/><Relationship Id="rId11" Type="http://schemas.openxmlformats.org/officeDocument/2006/relationships/chart" Target="charts/chart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package" Target="embeddings/Microsoft_Office_Excel_Worksheet1.xlsx"/><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BBSRC%20D%20Rooneys%20work\AH%20Data%20AMF%20&amp;%20Poplar%20Cuttings\P%20Data\SPSS_Plant%20P%20Content%20Data%20WK11&amp;15%20USE.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BBSRC%20D%20Rooneys%20work\AH%20Data%20AMF%20&amp;%20Poplar%20Cuttings\P%20Data\SPSS_Plant%20P%20Content%20Data%20WK15%20US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BBSRC%20D%20Rooneys%20work\MS%201%20Pop%20Cuttings\2010%20AH%20Data%20AMF%20&amp;%20Poplar%20Cuttings\NEW%20DATA%20After%20Refs\Partial%20Corr\ASinRLCvPContent.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BBSRC%20D%20Rooneys%20work\AH%20Data%20AMF%20&amp;%20Poplar%20Cuttings\ERM%20Stats\ERM%20Stats%20Har%20Separa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0.12508306731928767"/>
          <c:y val="4.3158482740677816E-2"/>
          <c:w val="0.80920044453902762"/>
          <c:h val="0.8305796469318949"/>
        </c:manualLayout>
      </c:layout>
      <c:barChart>
        <c:barDir val="col"/>
        <c:grouping val="stacked"/>
        <c:ser>
          <c:idx val="0"/>
          <c:order val="0"/>
          <c:tx>
            <c:v>Root</c:v>
          </c:tx>
          <c:spPr>
            <a:solidFill>
              <a:schemeClr val="tx1"/>
            </a:solidFill>
            <a:ln>
              <a:solidFill>
                <a:schemeClr val="tx1"/>
              </a:solidFill>
            </a:ln>
          </c:spPr>
          <c:errBars>
            <c:errBarType val="both"/>
            <c:errValType val="cust"/>
            <c:plus>
              <c:numRef>
                <c:f>'X&amp;SE Graphs Wk11'!$AV$4:$AV$8</c:f>
                <c:numCache>
                  <c:formatCode>General</c:formatCode>
                  <c:ptCount val="5"/>
                  <c:pt idx="0">
                    <c:v>1.5452528148462585</c:v>
                  </c:pt>
                  <c:pt idx="1">
                    <c:v>0.33728043024546539</c:v>
                  </c:pt>
                  <c:pt idx="2">
                    <c:v>2.7509425970841628</c:v>
                  </c:pt>
                  <c:pt idx="3">
                    <c:v>0.62246059283705846</c:v>
                  </c:pt>
                  <c:pt idx="4">
                    <c:v>2.3454335797771093</c:v>
                  </c:pt>
                </c:numCache>
              </c:numRef>
            </c:plus>
            <c:minus>
              <c:numRef>
                <c:f>'X&amp;SE Graphs Wk11'!$AV$4:$AV$8</c:f>
                <c:numCache>
                  <c:formatCode>General</c:formatCode>
                  <c:ptCount val="5"/>
                  <c:pt idx="0">
                    <c:v>1.5452528148462585</c:v>
                  </c:pt>
                  <c:pt idx="1">
                    <c:v>0.33728043024546539</c:v>
                  </c:pt>
                  <c:pt idx="2">
                    <c:v>2.7509425970841628</c:v>
                  </c:pt>
                  <c:pt idx="3">
                    <c:v>0.62246059283705846</c:v>
                  </c:pt>
                  <c:pt idx="4">
                    <c:v>2.3454335797771093</c:v>
                  </c:pt>
                </c:numCache>
              </c:numRef>
            </c:minus>
          </c:errBars>
          <c:cat>
            <c:strRef>
              <c:f>'X&amp;SE Graphs Wk11'!$AS$4:$AS$8</c:f>
              <c:strCache>
                <c:ptCount val="5"/>
                <c:pt idx="0">
                  <c:v>NonAM</c:v>
                </c:pt>
                <c:pt idx="1">
                  <c:v>G. hoi</c:v>
                </c:pt>
                <c:pt idx="2">
                  <c:v>G. intraradices</c:v>
                </c:pt>
                <c:pt idx="3">
                  <c:v>G. mosseae</c:v>
                </c:pt>
                <c:pt idx="4">
                  <c:v>Gi. rosea</c:v>
                </c:pt>
              </c:strCache>
            </c:strRef>
          </c:cat>
          <c:val>
            <c:numRef>
              <c:f>'X&amp;SE Graphs Wk11'!$AU$4:$AU$8</c:f>
              <c:numCache>
                <c:formatCode>0.00</c:formatCode>
                <c:ptCount val="5"/>
                <c:pt idx="0">
                  <c:v>12.069065500000002</c:v>
                </c:pt>
                <c:pt idx="1">
                  <c:v>1.0926992499999884</c:v>
                </c:pt>
                <c:pt idx="2">
                  <c:v>8.7091219999999989</c:v>
                </c:pt>
                <c:pt idx="3">
                  <c:v>1.0199717499999867</c:v>
                </c:pt>
                <c:pt idx="4">
                  <c:v>4.7231102499999249</c:v>
                </c:pt>
              </c:numCache>
            </c:numRef>
          </c:val>
        </c:ser>
        <c:ser>
          <c:idx val="1"/>
          <c:order val="1"/>
          <c:tx>
            <c:v>Leaves</c:v>
          </c:tx>
          <c:spPr>
            <a:solidFill>
              <a:schemeClr val="bg1"/>
            </a:solidFill>
            <a:ln>
              <a:solidFill>
                <a:schemeClr val="tx1"/>
              </a:solidFill>
            </a:ln>
          </c:spPr>
          <c:errBars>
            <c:errBarType val="both"/>
            <c:errValType val="cust"/>
            <c:plus>
              <c:numRef>
                <c:f>'X&amp;SE Graphs Wk11'!$AX$4:$AX$8</c:f>
                <c:numCache>
                  <c:formatCode>General</c:formatCode>
                  <c:ptCount val="5"/>
                  <c:pt idx="0">
                    <c:v>1.3871413258785121</c:v>
                  </c:pt>
                  <c:pt idx="1">
                    <c:v>0.37124940383192895</c:v>
                  </c:pt>
                  <c:pt idx="2">
                    <c:v>3.1004001794999247</c:v>
                  </c:pt>
                  <c:pt idx="3">
                    <c:v>1.4733048664165709</c:v>
                  </c:pt>
                  <c:pt idx="4">
                    <c:v>1.1457493774507352</c:v>
                  </c:pt>
                </c:numCache>
              </c:numRef>
            </c:plus>
            <c:minus>
              <c:numRef>
                <c:f>'X&amp;SE Graphs Wk11'!$AX$4:$AX$8</c:f>
                <c:numCache>
                  <c:formatCode>General</c:formatCode>
                  <c:ptCount val="5"/>
                  <c:pt idx="0">
                    <c:v>1.3871413258785121</c:v>
                  </c:pt>
                  <c:pt idx="1">
                    <c:v>0.37124940383192895</c:v>
                  </c:pt>
                  <c:pt idx="2">
                    <c:v>3.1004001794999247</c:v>
                  </c:pt>
                  <c:pt idx="3">
                    <c:v>1.4733048664165709</c:v>
                  </c:pt>
                  <c:pt idx="4">
                    <c:v>1.1457493774507352</c:v>
                  </c:pt>
                </c:numCache>
              </c:numRef>
            </c:minus>
          </c:errBars>
          <c:val>
            <c:numRef>
              <c:f>'X&amp;SE Graphs Wk11'!$AW$4:$AW$8</c:f>
              <c:numCache>
                <c:formatCode>0.00</c:formatCode>
                <c:ptCount val="5"/>
                <c:pt idx="0">
                  <c:v>8.340204</c:v>
                </c:pt>
                <c:pt idx="1">
                  <c:v>2.5691752500000002</c:v>
                </c:pt>
                <c:pt idx="2">
                  <c:v>8.5970719999999989</c:v>
                </c:pt>
                <c:pt idx="3">
                  <c:v>4.6278534999999845</c:v>
                </c:pt>
                <c:pt idx="4">
                  <c:v>5.0222615000000008</c:v>
                </c:pt>
              </c:numCache>
            </c:numRef>
          </c:val>
        </c:ser>
        <c:ser>
          <c:idx val="2"/>
          <c:order val="2"/>
          <c:tx>
            <c:v>Stem</c:v>
          </c:tx>
          <c:spPr>
            <a:solidFill>
              <a:schemeClr val="bg1">
                <a:lumMod val="85000"/>
              </a:schemeClr>
            </a:solidFill>
            <a:ln>
              <a:solidFill>
                <a:schemeClr val="tx1"/>
              </a:solidFill>
            </a:ln>
          </c:spPr>
          <c:errBars>
            <c:errBarType val="both"/>
            <c:errValType val="cust"/>
            <c:plus>
              <c:numRef>
                <c:f>'X&amp;SE Graphs Wk11'!$AZ$4:$AZ$8</c:f>
                <c:numCache>
                  <c:formatCode>General</c:formatCode>
                  <c:ptCount val="5"/>
                  <c:pt idx="0">
                    <c:v>1.1090044194317841</c:v>
                  </c:pt>
                  <c:pt idx="2">
                    <c:v>1.4062345894107113</c:v>
                  </c:pt>
                  <c:pt idx="3">
                    <c:v>0.50488990913587262</c:v>
                  </c:pt>
                  <c:pt idx="4">
                    <c:v>1.0107517176272798</c:v>
                  </c:pt>
                </c:numCache>
              </c:numRef>
            </c:plus>
            <c:minus>
              <c:numRef>
                <c:f>'X&amp;SE Graphs Wk11'!$AZ$4:$AZ$8</c:f>
                <c:numCache>
                  <c:formatCode>General</c:formatCode>
                  <c:ptCount val="5"/>
                  <c:pt idx="0">
                    <c:v>1.1090044194317841</c:v>
                  </c:pt>
                  <c:pt idx="2">
                    <c:v>1.4062345894107113</c:v>
                  </c:pt>
                  <c:pt idx="3">
                    <c:v>0.50488990913587262</c:v>
                  </c:pt>
                  <c:pt idx="4">
                    <c:v>1.0107517176272798</c:v>
                  </c:pt>
                </c:numCache>
              </c:numRef>
            </c:minus>
          </c:errBars>
          <c:val>
            <c:numRef>
              <c:f>'X&amp;SE Graphs Wk11'!$AY$4:$AY$8</c:f>
              <c:numCache>
                <c:formatCode>General</c:formatCode>
                <c:ptCount val="5"/>
                <c:pt idx="0" formatCode="0.00">
                  <c:v>3.3472132500000011</c:v>
                </c:pt>
                <c:pt idx="2" formatCode="0.00">
                  <c:v>3.696782666666667</c:v>
                </c:pt>
                <c:pt idx="3" formatCode="0.00">
                  <c:v>1.0827607499999998</c:v>
                </c:pt>
                <c:pt idx="4" formatCode="0.00">
                  <c:v>2.6885059999999998</c:v>
                </c:pt>
              </c:numCache>
            </c:numRef>
          </c:val>
        </c:ser>
        <c:overlap val="100"/>
        <c:axId val="65009920"/>
        <c:axId val="22376448"/>
      </c:barChart>
      <c:catAx>
        <c:axId val="65009920"/>
        <c:scaling>
          <c:orientation val="minMax"/>
        </c:scaling>
        <c:axPos val="b"/>
        <c:tickLblPos val="nextTo"/>
        <c:txPr>
          <a:bodyPr/>
          <a:lstStyle/>
          <a:p>
            <a:pPr>
              <a:defRPr b="0" i="1" baseline="0"/>
            </a:pPr>
            <a:endParaRPr lang="en-US"/>
          </a:p>
        </c:txPr>
        <c:crossAx val="22376448"/>
        <c:crosses val="autoZero"/>
        <c:auto val="1"/>
        <c:lblAlgn val="ctr"/>
        <c:lblOffset val="100"/>
      </c:catAx>
      <c:valAx>
        <c:axId val="22376448"/>
        <c:scaling>
          <c:orientation val="minMax"/>
          <c:max val="30"/>
        </c:scaling>
        <c:axPos val="l"/>
        <c:majorGridlines>
          <c:spPr>
            <a:ln>
              <a:solidFill>
                <a:schemeClr val="bg1"/>
              </a:solidFill>
            </a:ln>
          </c:spPr>
        </c:majorGridlines>
        <c:title>
          <c:tx>
            <c:rich>
              <a:bodyPr rot="-5400000" vert="horz"/>
              <a:lstStyle/>
              <a:p>
                <a:pPr>
                  <a:defRPr sz="1100" baseline="0">
                    <a:latin typeface="Arial" pitchFamily="34" charset="0"/>
                  </a:defRPr>
                </a:pPr>
                <a:r>
                  <a:rPr lang="en-US" sz="1100" baseline="0">
                    <a:latin typeface="Arial" pitchFamily="34" charset="0"/>
                  </a:rPr>
                  <a:t>Phosphorus content (mg)</a:t>
                </a:r>
              </a:p>
            </c:rich>
          </c:tx>
          <c:layout/>
        </c:title>
        <c:numFmt formatCode="0" sourceLinked="0"/>
        <c:tickLblPos val="nextTo"/>
        <c:crossAx val="65009920"/>
        <c:crosses val="autoZero"/>
        <c:crossBetween val="between"/>
      </c:valAx>
    </c:plotArea>
    <c:legend>
      <c:legendPos val="r"/>
      <c:layout>
        <c:manualLayout>
          <c:xMode val="edge"/>
          <c:yMode val="edge"/>
          <c:x val="0.77607320706533844"/>
          <c:y val="5.6367851977686824E-2"/>
          <c:w val="0.13744030644818209"/>
          <c:h val="0.27307576348875068"/>
        </c:manualLayout>
      </c:layout>
    </c:legend>
    <c:plotVisOnly val="1"/>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lang val="en-GB"/>
  <c:chart>
    <c:autoTitleDeleted val="1"/>
    <c:plotArea>
      <c:layout>
        <c:manualLayout>
          <c:layoutTarget val="inner"/>
          <c:xMode val="edge"/>
          <c:yMode val="edge"/>
          <c:x val="0.14440980561856584"/>
          <c:y val="6.0727324098652002E-2"/>
          <c:w val="0.77068409320294695"/>
          <c:h val="0.83547337036128277"/>
        </c:manualLayout>
      </c:layout>
      <c:barChart>
        <c:barDir val="col"/>
        <c:grouping val="stacked"/>
        <c:ser>
          <c:idx val="0"/>
          <c:order val="0"/>
          <c:tx>
            <c:v>Root</c:v>
          </c:tx>
          <c:spPr>
            <a:solidFill>
              <a:schemeClr val="tx1"/>
            </a:solidFill>
            <a:ln>
              <a:solidFill>
                <a:prstClr val="black"/>
              </a:solidFill>
            </a:ln>
          </c:spPr>
          <c:errBars>
            <c:errBarType val="both"/>
            <c:errValType val="cust"/>
            <c:plus>
              <c:numRef>
                <c:f>'X&amp;SE Graphs Wk15'!$X$4:$X$8</c:f>
                <c:numCache>
                  <c:formatCode>General</c:formatCode>
                  <c:ptCount val="5"/>
                  <c:pt idx="0">
                    <c:v>19.894208224080391</c:v>
                  </c:pt>
                  <c:pt idx="1">
                    <c:v>0.82713638770831599</c:v>
                  </c:pt>
                  <c:pt idx="2">
                    <c:v>5.1699935294994255</c:v>
                  </c:pt>
                  <c:pt idx="3">
                    <c:v>6.9434403934077134</c:v>
                  </c:pt>
                  <c:pt idx="4">
                    <c:v>2.3626159558963038</c:v>
                  </c:pt>
                </c:numCache>
              </c:numRef>
            </c:plus>
            <c:minus>
              <c:numRef>
                <c:f>'X&amp;SE Graphs Wk15'!$X$4:$X$8</c:f>
                <c:numCache>
                  <c:formatCode>General</c:formatCode>
                  <c:ptCount val="5"/>
                  <c:pt idx="0">
                    <c:v>19.894208224080391</c:v>
                  </c:pt>
                  <c:pt idx="1">
                    <c:v>0.82713638770831599</c:v>
                  </c:pt>
                  <c:pt idx="2">
                    <c:v>5.1699935294994255</c:v>
                  </c:pt>
                  <c:pt idx="3">
                    <c:v>6.9434403934077134</c:v>
                  </c:pt>
                  <c:pt idx="4">
                    <c:v>2.3626159558963038</c:v>
                  </c:pt>
                </c:numCache>
              </c:numRef>
            </c:minus>
          </c:errBars>
          <c:cat>
            <c:strRef>
              <c:f>'X&amp;SE Graphs Wk15'!$U$4:$U$8</c:f>
              <c:strCache>
                <c:ptCount val="5"/>
                <c:pt idx="0">
                  <c:v>NonAM</c:v>
                </c:pt>
                <c:pt idx="1">
                  <c:v>G. hoi</c:v>
                </c:pt>
                <c:pt idx="2">
                  <c:v>G. intraradices</c:v>
                </c:pt>
                <c:pt idx="3">
                  <c:v>G. mosseae</c:v>
                </c:pt>
                <c:pt idx="4">
                  <c:v>Gi. rosea</c:v>
                </c:pt>
              </c:strCache>
            </c:strRef>
          </c:cat>
          <c:val>
            <c:numRef>
              <c:f>'X&amp;SE Graphs Wk15'!$W$4:$W$8</c:f>
              <c:numCache>
                <c:formatCode>0.00</c:formatCode>
                <c:ptCount val="5"/>
                <c:pt idx="0">
                  <c:v>76.08306128902143</c:v>
                </c:pt>
                <c:pt idx="1">
                  <c:v>7.2325261464063795</c:v>
                </c:pt>
                <c:pt idx="2">
                  <c:v>27.060021216807289</c:v>
                </c:pt>
                <c:pt idx="3">
                  <c:v>29.290471038216261</c:v>
                </c:pt>
                <c:pt idx="4">
                  <c:v>14.374350509576606</c:v>
                </c:pt>
              </c:numCache>
            </c:numRef>
          </c:val>
        </c:ser>
        <c:ser>
          <c:idx val="1"/>
          <c:order val="1"/>
          <c:tx>
            <c:v>Leaves</c:v>
          </c:tx>
          <c:spPr>
            <a:solidFill>
              <a:schemeClr val="bg1"/>
            </a:solidFill>
            <a:ln>
              <a:solidFill>
                <a:schemeClr val="tx1"/>
              </a:solidFill>
            </a:ln>
          </c:spPr>
          <c:errBars>
            <c:errBarType val="both"/>
            <c:errValType val="cust"/>
            <c:plus>
              <c:numRef>
                <c:f>'X&amp;SE Graphs Wk15'!$AB$4:$AB$8</c:f>
                <c:numCache>
                  <c:formatCode>General</c:formatCode>
                  <c:ptCount val="5"/>
                  <c:pt idx="0">
                    <c:v>1.57879636407553</c:v>
                  </c:pt>
                  <c:pt idx="1">
                    <c:v>8.1583110108710439</c:v>
                  </c:pt>
                  <c:pt idx="2">
                    <c:v>2.4108795016304141</c:v>
                  </c:pt>
                  <c:pt idx="3">
                    <c:v>2.2903638804159292</c:v>
                  </c:pt>
                  <c:pt idx="4">
                    <c:v>0.43757493553106247</c:v>
                  </c:pt>
                </c:numCache>
              </c:numRef>
            </c:plus>
            <c:minus>
              <c:numRef>
                <c:f>'X&amp;SE Graphs Wk15'!$AB$4:$AB$8</c:f>
                <c:numCache>
                  <c:formatCode>General</c:formatCode>
                  <c:ptCount val="5"/>
                  <c:pt idx="0">
                    <c:v>1.57879636407553</c:v>
                  </c:pt>
                  <c:pt idx="1">
                    <c:v>8.1583110108710439</c:v>
                  </c:pt>
                  <c:pt idx="2">
                    <c:v>2.4108795016304141</c:v>
                  </c:pt>
                  <c:pt idx="3">
                    <c:v>2.2903638804159292</c:v>
                  </c:pt>
                  <c:pt idx="4">
                    <c:v>0.43757493553106247</c:v>
                  </c:pt>
                </c:numCache>
              </c:numRef>
            </c:minus>
          </c:errBars>
          <c:val>
            <c:numRef>
              <c:f>'X&amp;SE Graphs Wk15'!$AA$4:$AA$8</c:f>
              <c:numCache>
                <c:formatCode>0.00</c:formatCode>
                <c:ptCount val="5"/>
                <c:pt idx="0">
                  <c:v>24.912221074790189</c:v>
                </c:pt>
                <c:pt idx="1">
                  <c:v>10.328608905581262</c:v>
                </c:pt>
                <c:pt idx="2">
                  <c:v>18.385204579932498</c:v>
                </c:pt>
                <c:pt idx="3">
                  <c:v>14.952119212772526</c:v>
                </c:pt>
                <c:pt idx="4">
                  <c:v>11.10908873982105</c:v>
                </c:pt>
              </c:numCache>
            </c:numRef>
          </c:val>
        </c:ser>
        <c:ser>
          <c:idx val="2"/>
          <c:order val="2"/>
          <c:tx>
            <c:v>Stem</c:v>
          </c:tx>
          <c:spPr>
            <a:solidFill>
              <a:schemeClr val="bg1">
                <a:lumMod val="75000"/>
              </a:schemeClr>
            </a:solidFill>
            <a:ln>
              <a:solidFill>
                <a:prstClr val="black"/>
              </a:solidFill>
            </a:ln>
          </c:spPr>
          <c:errBars>
            <c:errBarType val="both"/>
            <c:errValType val="cust"/>
            <c:plus>
              <c:numRef>
                <c:f>'X&amp;SE Graphs Wk15'!$Z$4:$Z$8</c:f>
                <c:numCache>
                  <c:formatCode>General</c:formatCode>
                  <c:ptCount val="5"/>
                  <c:pt idx="0">
                    <c:v>1.8368176321139835</c:v>
                  </c:pt>
                  <c:pt idx="1">
                    <c:v>1.6210482844020389</c:v>
                  </c:pt>
                  <c:pt idx="2">
                    <c:v>0.54066992382490298</c:v>
                  </c:pt>
                  <c:pt idx="3">
                    <c:v>1.6763313907736455</c:v>
                  </c:pt>
                  <c:pt idx="4">
                    <c:v>0.66168814726060265</c:v>
                  </c:pt>
                </c:numCache>
              </c:numRef>
            </c:plus>
            <c:minus>
              <c:numRef>
                <c:f>'X&amp;SE Graphs Wk15'!$Z$4:$Z$8</c:f>
                <c:numCache>
                  <c:formatCode>General</c:formatCode>
                  <c:ptCount val="5"/>
                  <c:pt idx="0">
                    <c:v>1.8368176321139835</c:v>
                  </c:pt>
                  <c:pt idx="1">
                    <c:v>1.6210482844020389</c:v>
                  </c:pt>
                  <c:pt idx="2">
                    <c:v>0.54066992382490298</c:v>
                  </c:pt>
                  <c:pt idx="3">
                    <c:v>1.6763313907736455</c:v>
                  </c:pt>
                  <c:pt idx="4">
                    <c:v>0.66168814726060265</c:v>
                  </c:pt>
                </c:numCache>
              </c:numRef>
            </c:minus>
          </c:errBars>
          <c:val>
            <c:numRef>
              <c:f>'X&amp;SE Graphs Wk15'!$Y$4:$Y$8</c:f>
              <c:numCache>
                <c:formatCode>0.00</c:formatCode>
                <c:ptCount val="5"/>
                <c:pt idx="0">
                  <c:v>12.209431094674684</c:v>
                </c:pt>
                <c:pt idx="1">
                  <c:v>2.60537768364942</c:v>
                </c:pt>
                <c:pt idx="2">
                  <c:v>6.5504211560817796</c:v>
                </c:pt>
                <c:pt idx="3">
                  <c:v>7.0184084369903985</c:v>
                </c:pt>
                <c:pt idx="4">
                  <c:v>3.8703373819740809</c:v>
                </c:pt>
              </c:numCache>
            </c:numRef>
          </c:val>
        </c:ser>
        <c:overlap val="100"/>
        <c:axId val="65502592"/>
        <c:axId val="60548224"/>
      </c:barChart>
      <c:catAx>
        <c:axId val="65502592"/>
        <c:scaling>
          <c:orientation val="minMax"/>
        </c:scaling>
        <c:axPos val="b"/>
        <c:tickLblPos val="nextTo"/>
        <c:txPr>
          <a:bodyPr/>
          <a:lstStyle/>
          <a:p>
            <a:pPr>
              <a:defRPr b="0" i="1" baseline="0"/>
            </a:pPr>
            <a:endParaRPr lang="en-US"/>
          </a:p>
        </c:txPr>
        <c:crossAx val="60548224"/>
        <c:crosses val="autoZero"/>
        <c:auto val="1"/>
        <c:lblAlgn val="ctr"/>
        <c:lblOffset val="100"/>
      </c:catAx>
      <c:valAx>
        <c:axId val="60548224"/>
        <c:scaling>
          <c:orientation val="minMax"/>
          <c:max val="140"/>
        </c:scaling>
        <c:axPos val="l"/>
        <c:majorGridlines>
          <c:spPr>
            <a:ln>
              <a:solidFill>
                <a:schemeClr val="bg1"/>
              </a:solidFill>
            </a:ln>
          </c:spPr>
        </c:majorGridlines>
        <c:title>
          <c:tx>
            <c:rich>
              <a:bodyPr rot="-5400000" vert="horz"/>
              <a:lstStyle/>
              <a:p>
                <a:pPr>
                  <a:defRPr sz="1100" baseline="0">
                    <a:latin typeface="Arial" pitchFamily="34" charset="0"/>
                  </a:defRPr>
                </a:pPr>
                <a:r>
                  <a:rPr lang="en-US" sz="1100" baseline="0">
                    <a:latin typeface="Arial" pitchFamily="34" charset="0"/>
                  </a:rPr>
                  <a:t>Phosphorus content (mg)</a:t>
                </a:r>
              </a:p>
            </c:rich>
          </c:tx>
          <c:layout/>
        </c:title>
        <c:numFmt formatCode="0" sourceLinked="0"/>
        <c:tickLblPos val="nextTo"/>
        <c:txPr>
          <a:bodyPr/>
          <a:lstStyle/>
          <a:p>
            <a:pPr>
              <a:defRPr sz="1100" baseline="0"/>
            </a:pPr>
            <a:endParaRPr lang="en-US"/>
          </a:p>
        </c:txPr>
        <c:crossAx val="65502592"/>
        <c:crosses val="autoZero"/>
        <c:crossBetween val="between"/>
      </c:valAx>
    </c:plotArea>
    <c:legend>
      <c:legendPos val="r"/>
      <c:layout>
        <c:manualLayout>
          <c:xMode val="edge"/>
          <c:yMode val="edge"/>
          <c:x val="0.76582547069589901"/>
          <c:y val="0.1029296692021146"/>
          <c:w val="0.13863014457228703"/>
          <c:h val="0.21842385849077744"/>
        </c:manualLayout>
      </c:layout>
      <c:txPr>
        <a:bodyPr/>
        <a:lstStyle/>
        <a:p>
          <a:pPr>
            <a:defRPr sz="1200" baseline="0">
              <a:latin typeface="Arial" pitchFamily="34" charset="0"/>
            </a:defRPr>
          </a:pPr>
          <a:endParaRPr lang="en-US"/>
        </a:p>
      </c:txPr>
    </c:legend>
    <c:plotVisOnly val="1"/>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0.14821303587051701"/>
          <c:y val="5.4235928842228422E-2"/>
          <c:w val="0.75023972003499562"/>
          <c:h val="0.75300160396617577"/>
        </c:manualLayout>
      </c:layout>
      <c:scatterChart>
        <c:scatterStyle val="lineMarker"/>
        <c:ser>
          <c:idx val="0"/>
          <c:order val="0"/>
          <c:tx>
            <c:strRef>
              <c:f>Sheet2!$J$2</c:f>
              <c:strCache>
                <c:ptCount val="1"/>
                <c:pt idx="0">
                  <c:v>G. hoi</c:v>
                </c:pt>
              </c:strCache>
            </c:strRef>
          </c:tx>
          <c:spPr>
            <a:ln w="28575">
              <a:noFill/>
            </a:ln>
          </c:spPr>
          <c:marker>
            <c:symbol val="square"/>
            <c:size val="7"/>
            <c:spPr>
              <a:solidFill>
                <a:schemeClr val="bg1"/>
              </a:solidFill>
              <a:ln>
                <a:solidFill>
                  <a:schemeClr val="tx1"/>
                </a:solidFill>
              </a:ln>
            </c:spPr>
          </c:marker>
          <c:xVal>
            <c:numRef>
              <c:f>Sheet2!$K$2:$K$7</c:f>
              <c:numCache>
                <c:formatCode>General</c:formatCode>
                <c:ptCount val="6"/>
                <c:pt idx="0">
                  <c:v>45</c:v>
                </c:pt>
                <c:pt idx="1">
                  <c:v>32</c:v>
                </c:pt>
                <c:pt idx="2" formatCode="[$-809]General">
                  <c:v>60.78</c:v>
                </c:pt>
                <c:pt idx="3" formatCode="[$-809]General">
                  <c:v>52.83</c:v>
                </c:pt>
                <c:pt idx="4" formatCode="[$-809]General">
                  <c:v>53.64</c:v>
                </c:pt>
                <c:pt idx="5" formatCode="[$-809]General">
                  <c:v>70</c:v>
                </c:pt>
              </c:numCache>
            </c:numRef>
          </c:xVal>
          <c:yVal>
            <c:numRef>
              <c:f>Sheet2!$L$2:$L$7</c:f>
              <c:numCache>
                <c:formatCode>0.00</c:formatCode>
                <c:ptCount val="6"/>
                <c:pt idx="0">
                  <c:v>4.1293610000000003</c:v>
                </c:pt>
                <c:pt idx="1">
                  <c:v>6.3898619999999999</c:v>
                </c:pt>
                <c:pt idx="2">
                  <c:v>7.7364121668333024</c:v>
                </c:pt>
                <c:pt idx="3">
                  <c:v>9.6056890567094921</c:v>
                </c:pt>
                <c:pt idx="4">
                  <c:v>11.726894562285716</c:v>
                </c:pt>
                <c:pt idx="5">
                  <c:v>51.597055156719811</c:v>
                </c:pt>
              </c:numCache>
            </c:numRef>
          </c:yVal>
        </c:ser>
        <c:ser>
          <c:idx val="1"/>
          <c:order val="1"/>
          <c:tx>
            <c:strRef>
              <c:f>Sheet2!$J$8</c:f>
              <c:strCache>
                <c:ptCount val="1"/>
                <c:pt idx="0">
                  <c:v>G. intraradices</c:v>
                </c:pt>
              </c:strCache>
            </c:strRef>
          </c:tx>
          <c:spPr>
            <a:ln w="28575">
              <a:noFill/>
            </a:ln>
          </c:spPr>
          <c:marker>
            <c:spPr>
              <a:solidFill>
                <a:schemeClr val="tx1"/>
              </a:solidFill>
              <a:ln>
                <a:solidFill>
                  <a:schemeClr val="tx1"/>
                </a:solidFill>
              </a:ln>
            </c:spPr>
          </c:marker>
          <c:xVal>
            <c:numRef>
              <c:f>Sheet2!$K$8:$K$14</c:f>
              <c:numCache>
                <c:formatCode>General</c:formatCode>
                <c:ptCount val="7"/>
                <c:pt idx="0">
                  <c:v>40</c:v>
                </c:pt>
                <c:pt idx="1">
                  <c:v>53</c:v>
                </c:pt>
                <c:pt idx="2">
                  <c:v>64</c:v>
                </c:pt>
                <c:pt idx="3" formatCode="[$-809]General">
                  <c:v>59</c:v>
                </c:pt>
                <c:pt idx="4" formatCode="[$-809]General">
                  <c:v>64</c:v>
                </c:pt>
                <c:pt idx="5" formatCode="[$-809]General">
                  <c:v>71.290000000000006</c:v>
                </c:pt>
                <c:pt idx="6" formatCode="[$-809]General">
                  <c:v>57.8</c:v>
                </c:pt>
              </c:numCache>
            </c:numRef>
          </c:xVal>
          <c:yVal>
            <c:numRef>
              <c:f>Sheet2!$L$8:$L$14</c:f>
              <c:numCache>
                <c:formatCode>0.00</c:formatCode>
                <c:ptCount val="7"/>
                <c:pt idx="0">
                  <c:v>34.329069000000004</c:v>
                </c:pt>
                <c:pt idx="1">
                  <c:v>17.403682999999905</c:v>
                </c:pt>
                <c:pt idx="2">
                  <c:v>26.767028999999987</c:v>
                </c:pt>
                <c:pt idx="3">
                  <c:v>52.956170807153406</c:v>
                </c:pt>
                <c:pt idx="4">
                  <c:v>39.198745229397161</c:v>
                </c:pt>
                <c:pt idx="5">
                  <c:v>57.137682198843891</c:v>
                </c:pt>
                <c:pt idx="6">
                  <c:v>58.689989575892824</c:v>
                </c:pt>
              </c:numCache>
            </c:numRef>
          </c:yVal>
        </c:ser>
        <c:ser>
          <c:idx val="2"/>
          <c:order val="2"/>
          <c:tx>
            <c:strRef>
              <c:f>Sheet2!$J$15</c:f>
              <c:strCache>
                <c:ptCount val="1"/>
                <c:pt idx="0">
                  <c:v>G. mosseae</c:v>
                </c:pt>
              </c:strCache>
            </c:strRef>
          </c:tx>
          <c:spPr>
            <a:ln w="28575">
              <a:noFill/>
            </a:ln>
          </c:spPr>
          <c:marker>
            <c:symbol val="circle"/>
            <c:size val="7"/>
            <c:spPr>
              <a:solidFill>
                <a:schemeClr val="tx1"/>
              </a:solidFill>
              <a:ln>
                <a:solidFill>
                  <a:schemeClr val="tx1"/>
                </a:solidFill>
              </a:ln>
            </c:spPr>
          </c:marker>
          <c:xVal>
            <c:numRef>
              <c:f>Sheet2!$K$15:$K$22</c:f>
              <c:numCache>
                <c:formatCode>General</c:formatCode>
                <c:ptCount val="8"/>
                <c:pt idx="0">
                  <c:v>52</c:v>
                </c:pt>
                <c:pt idx="1">
                  <c:v>56</c:v>
                </c:pt>
                <c:pt idx="2">
                  <c:v>44</c:v>
                </c:pt>
                <c:pt idx="3">
                  <c:v>41</c:v>
                </c:pt>
                <c:pt idx="4" formatCode="[$-809]General">
                  <c:v>73.58</c:v>
                </c:pt>
                <c:pt idx="5" formatCode="[$-809]General">
                  <c:v>71</c:v>
                </c:pt>
                <c:pt idx="6" formatCode="[$-809]General">
                  <c:v>66</c:v>
                </c:pt>
                <c:pt idx="7" formatCode="[$-809]General">
                  <c:v>75</c:v>
                </c:pt>
              </c:numCache>
            </c:numRef>
          </c:xVal>
          <c:yVal>
            <c:numRef>
              <c:f>Sheet2!$L$15:$L$22</c:f>
              <c:numCache>
                <c:formatCode>0.00</c:formatCode>
                <c:ptCount val="8"/>
                <c:pt idx="0">
                  <c:v>6.2777259999999995</c:v>
                </c:pt>
                <c:pt idx="1">
                  <c:v>13.834621</c:v>
                </c:pt>
                <c:pt idx="2">
                  <c:v>3.7662019999999998</c:v>
                </c:pt>
                <c:pt idx="3">
                  <c:v>3.0437950000000011</c:v>
                </c:pt>
                <c:pt idx="4">
                  <c:v>50.213376875573672</c:v>
                </c:pt>
                <c:pt idx="5">
                  <c:v>27.700027837143157</c:v>
                </c:pt>
                <c:pt idx="6">
                  <c:v>54.645585874225581</c:v>
                </c:pt>
                <c:pt idx="7">
                  <c:v>72.485004164973944</c:v>
                </c:pt>
              </c:numCache>
            </c:numRef>
          </c:yVal>
        </c:ser>
        <c:ser>
          <c:idx val="3"/>
          <c:order val="3"/>
          <c:tx>
            <c:strRef>
              <c:f>Sheet2!$J$23</c:f>
              <c:strCache>
                <c:ptCount val="1"/>
                <c:pt idx="0">
                  <c:v>Gi. rosea</c:v>
                </c:pt>
              </c:strCache>
            </c:strRef>
          </c:tx>
          <c:spPr>
            <a:ln w="28575">
              <a:noFill/>
            </a:ln>
          </c:spPr>
          <c:marker>
            <c:symbol val="circle"/>
            <c:size val="7"/>
            <c:spPr>
              <a:solidFill>
                <a:schemeClr val="bg1"/>
              </a:solidFill>
              <a:ln>
                <a:solidFill>
                  <a:schemeClr val="tx1"/>
                </a:solidFill>
              </a:ln>
            </c:spPr>
          </c:marker>
          <c:xVal>
            <c:numRef>
              <c:f>Sheet2!$K$23:$K$30</c:f>
              <c:numCache>
                <c:formatCode>General</c:formatCode>
                <c:ptCount val="8"/>
                <c:pt idx="0">
                  <c:v>26</c:v>
                </c:pt>
                <c:pt idx="1">
                  <c:v>52</c:v>
                </c:pt>
                <c:pt idx="2">
                  <c:v>48</c:v>
                </c:pt>
                <c:pt idx="3">
                  <c:v>41</c:v>
                </c:pt>
                <c:pt idx="4" formatCode="[$-809]General">
                  <c:v>60</c:v>
                </c:pt>
                <c:pt idx="5" formatCode="[$-809]General">
                  <c:v>83.169999999999987</c:v>
                </c:pt>
                <c:pt idx="6" formatCode="[$-809]General">
                  <c:v>64.709999999999994</c:v>
                </c:pt>
                <c:pt idx="7" formatCode="[$-809]General">
                  <c:v>72.55</c:v>
                </c:pt>
              </c:numCache>
            </c:numRef>
          </c:xVal>
          <c:yVal>
            <c:numRef>
              <c:f>Sheet2!$L$23:$L$30</c:f>
              <c:numCache>
                <c:formatCode>0.00</c:formatCode>
                <c:ptCount val="8"/>
                <c:pt idx="0">
                  <c:v>8.244413999999999</c:v>
                </c:pt>
                <c:pt idx="1">
                  <c:v>14.559993000000002</c:v>
                </c:pt>
                <c:pt idx="2">
                  <c:v>16.187103</c:v>
                </c:pt>
                <c:pt idx="3">
                  <c:v>10.744000999999999</c:v>
                </c:pt>
                <c:pt idx="4">
                  <c:v>28.607519921414731</c:v>
                </c:pt>
                <c:pt idx="5">
                  <c:v>24.968774151277174</c:v>
                </c:pt>
                <c:pt idx="6">
                  <c:v>32.524020550431025</c:v>
                </c:pt>
                <c:pt idx="7">
                  <c:v>31.314791902363929</c:v>
                </c:pt>
              </c:numCache>
            </c:numRef>
          </c:yVal>
        </c:ser>
        <c:axId val="13821440"/>
        <c:axId val="65994752"/>
      </c:scatterChart>
      <c:valAx>
        <c:axId val="13821440"/>
        <c:scaling>
          <c:orientation val="minMax"/>
        </c:scaling>
        <c:axPos val="b"/>
        <c:title>
          <c:tx>
            <c:rich>
              <a:bodyPr/>
              <a:lstStyle/>
              <a:p>
                <a:pPr>
                  <a:defRPr/>
                </a:pPr>
                <a:r>
                  <a:rPr lang="en-US"/>
                  <a:t>% Root Length Colonisation</a:t>
                </a:r>
              </a:p>
            </c:rich>
          </c:tx>
        </c:title>
        <c:numFmt formatCode="General" sourceLinked="1"/>
        <c:tickLblPos val="nextTo"/>
        <c:txPr>
          <a:bodyPr/>
          <a:lstStyle/>
          <a:p>
            <a:pPr>
              <a:defRPr sz="1100" baseline="0"/>
            </a:pPr>
            <a:endParaRPr lang="en-US"/>
          </a:p>
        </c:txPr>
        <c:crossAx val="65994752"/>
        <c:crosses val="autoZero"/>
        <c:crossBetween val="midCat"/>
      </c:valAx>
      <c:valAx>
        <c:axId val="65994752"/>
        <c:scaling>
          <c:orientation val="minMax"/>
        </c:scaling>
        <c:axPos val="l"/>
        <c:majorGridlines>
          <c:spPr>
            <a:ln>
              <a:solidFill>
                <a:schemeClr val="bg1"/>
              </a:solidFill>
            </a:ln>
          </c:spPr>
        </c:majorGridlines>
        <c:title>
          <c:tx>
            <c:rich>
              <a:bodyPr rot="-5400000" vert="horz"/>
              <a:lstStyle/>
              <a:p>
                <a:pPr>
                  <a:defRPr sz="1050" baseline="0"/>
                </a:pPr>
                <a:r>
                  <a:rPr lang="en-US" sz="1050" baseline="0"/>
                  <a:t>Plant Phosphorus Content (mg)</a:t>
                </a:r>
              </a:p>
            </c:rich>
          </c:tx>
          <c:layout>
            <c:manualLayout>
              <c:xMode val="edge"/>
              <c:yMode val="edge"/>
              <c:x val="2.1652668416447952E-2"/>
              <c:y val="0.13014617964421113"/>
            </c:manualLayout>
          </c:layout>
        </c:title>
        <c:numFmt formatCode="0" sourceLinked="0"/>
        <c:tickLblPos val="nextTo"/>
        <c:txPr>
          <a:bodyPr/>
          <a:lstStyle/>
          <a:p>
            <a:pPr>
              <a:defRPr sz="1100" baseline="0"/>
            </a:pPr>
            <a:endParaRPr lang="en-US"/>
          </a:p>
        </c:txPr>
        <c:crossAx val="13821440"/>
        <c:crosses val="autoZero"/>
        <c:crossBetween val="midCat"/>
      </c:valAx>
    </c:plotArea>
    <c:legend>
      <c:legendPos val="r"/>
      <c:layout>
        <c:manualLayout>
          <c:xMode val="edge"/>
          <c:yMode val="edge"/>
          <c:x val="0.18834864391951006"/>
          <c:y val="9.6454505686789732E-2"/>
          <c:w val="0.21184580052493518"/>
          <c:h val="0.3348687664042026"/>
        </c:manualLayout>
      </c:layout>
      <c:txPr>
        <a:bodyPr/>
        <a:lstStyle/>
        <a:p>
          <a:pPr>
            <a:defRPr b="0" i="1" baseline="0"/>
          </a:pPr>
          <a:endParaRPr lang="en-US"/>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0.11966885389326334"/>
          <c:y val="5.1400554097404488E-2"/>
          <c:w val="0.84780468066491765"/>
          <c:h val="0.74172061825606106"/>
        </c:manualLayout>
      </c:layout>
      <c:barChart>
        <c:barDir val="col"/>
        <c:grouping val="clustered"/>
        <c:ser>
          <c:idx val="0"/>
          <c:order val="0"/>
          <c:tx>
            <c:v>77 d</c:v>
          </c:tx>
          <c:spPr>
            <a:solidFill>
              <a:schemeClr val="bg1"/>
            </a:solidFill>
            <a:ln>
              <a:solidFill>
                <a:schemeClr val="tx1"/>
              </a:solidFill>
            </a:ln>
          </c:spPr>
          <c:errBars>
            <c:errBarType val="both"/>
            <c:errValType val="cust"/>
            <c:plus>
              <c:numRef>
                <c:f>'ERM &amp;SE'!$X$4:$X$8</c:f>
                <c:numCache>
                  <c:formatCode>General</c:formatCode>
                  <c:ptCount val="5"/>
                  <c:pt idx="0">
                    <c:v>1.3008740784463761E-2</c:v>
                  </c:pt>
                  <c:pt idx="1">
                    <c:v>3.2967521479167032E-2</c:v>
                  </c:pt>
                  <c:pt idx="2">
                    <c:v>0.36377112993293231</c:v>
                  </c:pt>
                  <c:pt idx="3">
                    <c:v>7.2551340304210676E-2</c:v>
                  </c:pt>
                  <c:pt idx="4">
                    <c:v>0.32217316818358982</c:v>
                  </c:pt>
                </c:numCache>
              </c:numRef>
            </c:plus>
            <c:minus>
              <c:numRef>
                <c:f>'ERM &amp;SE'!$X$4:$X$8</c:f>
                <c:numCache>
                  <c:formatCode>General</c:formatCode>
                  <c:ptCount val="5"/>
                  <c:pt idx="0">
                    <c:v>1.3008740784463761E-2</c:v>
                  </c:pt>
                  <c:pt idx="1">
                    <c:v>3.2967521479167032E-2</c:v>
                  </c:pt>
                  <c:pt idx="2">
                    <c:v>0.36377112993293231</c:v>
                  </c:pt>
                  <c:pt idx="3">
                    <c:v>7.2551340304210676E-2</c:v>
                  </c:pt>
                  <c:pt idx="4">
                    <c:v>0.32217316818358982</c:v>
                  </c:pt>
                </c:numCache>
              </c:numRef>
            </c:minus>
          </c:errBars>
          <c:cat>
            <c:strRef>
              <c:f>'ERM &amp;SE'!$U$4:$U$8</c:f>
              <c:strCache>
                <c:ptCount val="5"/>
                <c:pt idx="0">
                  <c:v>Non-AM</c:v>
                </c:pt>
                <c:pt idx="1">
                  <c:v>G. hoi</c:v>
                </c:pt>
                <c:pt idx="2">
                  <c:v>G. intraradices</c:v>
                </c:pt>
                <c:pt idx="3">
                  <c:v>G. mosseae</c:v>
                </c:pt>
                <c:pt idx="4">
                  <c:v>Gi. rosea</c:v>
                </c:pt>
              </c:strCache>
            </c:strRef>
          </c:cat>
          <c:val>
            <c:numRef>
              <c:f>'ERM &amp;SE'!$W$4:$W$8</c:f>
              <c:numCache>
                <c:formatCode>0.000</c:formatCode>
                <c:ptCount val="5"/>
                <c:pt idx="0">
                  <c:v>2.6998243411440456E-2</c:v>
                </c:pt>
                <c:pt idx="1">
                  <c:v>0.27295892680899331</c:v>
                </c:pt>
                <c:pt idx="2">
                  <c:v>1.2394888089217564</c:v>
                </c:pt>
                <c:pt idx="3">
                  <c:v>0.41357355439360088</c:v>
                </c:pt>
                <c:pt idx="4">
                  <c:v>0.76580653537692078</c:v>
                </c:pt>
              </c:numCache>
            </c:numRef>
          </c:val>
        </c:ser>
        <c:ser>
          <c:idx val="1"/>
          <c:order val="1"/>
          <c:tx>
            <c:v>105 d</c:v>
          </c:tx>
          <c:spPr>
            <a:solidFill>
              <a:schemeClr val="tx1"/>
            </a:solidFill>
          </c:spPr>
          <c:errBars>
            <c:errBarType val="both"/>
            <c:errValType val="cust"/>
            <c:plus>
              <c:numRef>
                <c:f>'ERM &amp;SE'!$Z$4:$Z$8</c:f>
                <c:numCache>
                  <c:formatCode>General</c:formatCode>
                  <c:ptCount val="5"/>
                  <c:pt idx="0">
                    <c:v>4.8800839428807634E-3</c:v>
                  </c:pt>
                  <c:pt idx="1">
                    <c:v>0.15721247139593558</c:v>
                  </c:pt>
                  <c:pt idx="2">
                    <c:v>0.12480554573625766</c:v>
                  </c:pt>
                  <c:pt idx="3">
                    <c:v>0.18603584657692715</c:v>
                  </c:pt>
                  <c:pt idx="4">
                    <c:v>0.20936507590526671</c:v>
                  </c:pt>
                </c:numCache>
              </c:numRef>
            </c:plus>
            <c:minus>
              <c:numRef>
                <c:f>'ERM &amp;SE'!$Z$4:$Z$8</c:f>
                <c:numCache>
                  <c:formatCode>General</c:formatCode>
                  <c:ptCount val="5"/>
                  <c:pt idx="0">
                    <c:v>4.8800839428807634E-3</c:v>
                  </c:pt>
                  <c:pt idx="1">
                    <c:v>0.15721247139593558</c:v>
                  </c:pt>
                  <c:pt idx="2">
                    <c:v>0.12480554573625766</c:v>
                  </c:pt>
                  <c:pt idx="3">
                    <c:v>0.18603584657692715</c:v>
                  </c:pt>
                  <c:pt idx="4">
                    <c:v>0.20936507590526671</c:v>
                  </c:pt>
                </c:numCache>
              </c:numRef>
            </c:minus>
          </c:errBars>
          <c:val>
            <c:numRef>
              <c:f>'ERM &amp;SE'!$Y$4:$Y$8</c:f>
              <c:numCache>
                <c:formatCode>0.000</c:formatCode>
                <c:ptCount val="5"/>
                <c:pt idx="0">
                  <c:v>2.0912458186147467E-2</c:v>
                </c:pt>
                <c:pt idx="1">
                  <c:v>0.83880448219870662</c:v>
                </c:pt>
                <c:pt idx="2">
                  <c:v>1.1383300501717981</c:v>
                </c:pt>
                <c:pt idx="3">
                  <c:v>1.0701110795426121</c:v>
                </c:pt>
                <c:pt idx="4">
                  <c:v>1.0141622939366894</c:v>
                </c:pt>
              </c:numCache>
            </c:numRef>
          </c:val>
        </c:ser>
        <c:axId val="66044288"/>
        <c:axId val="66045824"/>
      </c:barChart>
      <c:catAx>
        <c:axId val="66044288"/>
        <c:scaling>
          <c:orientation val="minMax"/>
        </c:scaling>
        <c:axPos val="b"/>
        <c:tickLblPos val="nextTo"/>
        <c:txPr>
          <a:bodyPr/>
          <a:lstStyle/>
          <a:p>
            <a:pPr>
              <a:defRPr b="0" i="1" baseline="0"/>
            </a:pPr>
            <a:endParaRPr lang="en-US"/>
          </a:p>
        </c:txPr>
        <c:crossAx val="66045824"/>
        <c:crosses val="autoZero"/>
        <c:auto val="1"/>
        <c:lblAlgn val="ctr"/>
        <c:lblOffset val="100"/>
      </c:catAx>
      <c:valAx>
        <c:axId val="66045824"/>
        <c:scaling>
          <c:orientation val="minMax"/>
          <c:max val="2"/>
          <c:min val="0"/>
        </c:scaling>
        <c:axPos val="l"/>
        <c:majorGridlines>
          <c:spPr>
            <a:ln>
              <a:solidFill>
                <a:schemeClr val="bg1"/>
              </a:solidFill>
            </a:ln>
          </c:spPr>
        </c:majorGridlines>
        <c:title>
          <c:tx>
            <c:rich>
              <a:bodyPr rot="-5400000" vert="horz"/>
              <a:lstStyle/>
              <a:p>
                <a:pPr>
                  <a:defRPr sz="1100"/>
                </a:pPr>
                <a:r>
                  <a:rPr lang="en-US" sz="1100"/>
                  <a:t>Hyphal length density (m g</a:t>
                </a:r>
                <a:r>
                  <a:rPr lang="en-US" sz="1100" baseline="30000"/>
                  <a:t>-1</a:t>
                </a:r>
                <a:r>
                  <a:rPr lang="en-US" sz="1100"/>
                  <a:t> D.W.)</a:t>
                </a:r>
              </a:p>
            </c:rich>
          </c:tx>
        </c:title>
        <c:numFmt formatCode="0.0" sourceLinked="0"/>
        <c:tickLblPos val="nextTo"/>
        <c:crossAx val="66044288"/>
        <c:crosses val="autoZero"/>
        <c:crossBetween val="between"/>
        <c:majorUnit val="0.5"/>
      </c:valAx>
    </c:plotArea>
    <c:plotVisOnly val="1"/>
  </c:chart>
  <c:spPr>
    <a:ln>
      <a:noFill/>
    </a:ln>
  </c:spPr>
  <c:externalData r:id="rId1"/>
  <c:userShapes r:id="rId2"/>
</c:chartSpace>
</file>

<file path=word/drawings/_rels/drawing2.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0.66847</cdr:x>
      <cdr:y>0.81924</cdr:y>
    </cdr:from>
    <cdr:to>
      <cdr:x>0.72072</cdr:x>
      <cdr:y>0.88629</cdr:y>
    </cdr:to>
    <cdr:sp macro="" textlink="">
      <cdr:nvSpPr>
        <cdr:cNvPr id="2" name="TextBox 1"/>
        <cdr:cNvSpPr txBox="1"/>
      </cdr:nvSpPr>
      <cdr:spPr>
        <a:xfrm xmlns:a="http://schemas.openxmlformats.org/drawingml/2006/main">
          <a:off x="3533795" y="2676533"/>
          <a:ext cx="276213" cy="2190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b="1" baseline="0">
              <a:solidFill>
                <a:schemeClr val="bg1"/>
              </a:solidFill>
              <a:latin typeface="Arial" pitchFamily="34" charset="0"/>
              <a:cs typeface="Arial" pitchFamily="34" charset="0"/>
            </a:rPr>
            <a:t>a</a:t>
          </a:r>
        </a:p>
      </cdr:txBody>
    </cdr:sp>
  </cdr:relSizeAnchor>
  <cdr:relSizeAnchor xmlns:cdr="http://schemas.openxmlformats.org/drawingml/2006/chartDrawing">
    <cdr:from>
      <cdr:x>0.34414</cdr:x>
      <cdr:y>0.81924</cdr:y>
    </cdr:from>
    <cdr:to>
      <cdr:x>0.39639</cdr:x>
      <cdr:y>0.88629</cdr:y>
    </cdr:to>
    <cdr:sp macro="" textlink="">
      <cdr:nvSpPr>
        <cdr:cNvPr id="3" name="TextBox 1"/>
        <cdr:cNvSpPr txBox="1"/>
      </cdr:nvSpPr>
      <cdr:spPr>
        <a:xfrm xmlns:a="http://schemas.openxmlformats.org/drawingml/2006/main">
          <a:off x="1819275" y="2676525"/>
          <a:ext cx="276213" cy="2190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000" b="1" baseline="0">
              <a:solidFill>
                <a:sysClr val="window" lastClr="FFFFFF"/>
              </a:solidFill>
              <a:latin typeface="Arial" pitchFamily="34" charset="0"/>
              <a:cs typeface="Arial" pitchFamily="34" charset="0"/>
            </a:rPr>
            <a:t>a</a:t>
          </a:r>
        </a:p>
      </cdr:txBody>
    </cdr:sp>
  </cdr:relSizeAnchor>
  <cdr:relSizeAnchor xmlns:cdr="http://schemas.openxmlformats.org/drawingml/2006/chartDrawing">
    <cdr:from>
      <cdr:x>0.4991</cdr:x>
      <cdr:y>0.68513</cdr:y>
    </cdr:from>
    <cdr:to>
      <cdr:x>0.57657</cdr:x>
      <cdr:y>0.74927</cdr:y>
    </cdr:to>
    <cdr:sp macro="" textlink="">
      <cdr:nvSpPr>
        <cdr:cNvPr id="4" name="TextBox 1"/>
        <cdr:cNvSpPr txBox="1"/>
      </cdr:nvSpPr>
      <cdr:spPr>
        <a:xfrm xmlns:a="http://schemas.openxmlformats.org/drawingml/2006/main">
          <a:off x="2638425" y="2238375"/>
          <a:ext cx="409563" cy="209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000" b="1" baseline="0">
              <a:solidFill>
                <a:sysClr val="window" lastClr="FFFFFF"/>
              </a:solidFill>
              <a:latin typeface="Arial" pitchFamily="34" charset="0"/>
              <a:cs typeface="Arial" pitchFamily="34" charset="0"/>
            </a:rPr>
            <a:t>ab</a:t>
          </a:r>
        </a:p>
      </cdr:txBody>
    </cdr:sp>
  </cdr:relSizeAnchor>
  <cdr:relSizeAnchor xmlns:cdr="http://schemas.openxmlformats.org/drawingml/2006/chartDrawing">
    <cdr:from>
      <cdr:x>0.81982</cdr:x>
      <cdr:y>0.77259</cdr:y>
    </cdr:from>
    <cdr:to>
      <cdr:x>0.8973</cdr:x>
      <cdr:y>0.83673</cdr:y>
    </cdr:to>
    <cdr:sp macro="" textlink="">
      <cdr:nvSpPr>
        <cdr:cNvPr id="5" name="TextBox 1"/>
        <cdr:cNvSpPr txBox="1"/>
      </cdr:nvSpPr>
      <cdr:spPr>
        <a:xfrm xmlns:a="http://schemas.openxmlformats.org/drawingml/2006/main">
          <a:off x="4333875" y="2524125"/>
          <a:ext cx="409563" cy="209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000" b="1" baseline="0">
              <a:solidFill>
                <a:sysClr val="window" lastClr="FFFFFF"/>
              </a:solidFill>
              <a:latin typeface="Arial" pitchFamily="34" charset="0"/>
              <a:cs typeface="Arial" pitchFamily="34" charset="0"/>
            </a:rPr>
            <a:t>ab</a:t>
          </a:r>
        </a:p>
      </cdr:txBody>
    </cdr:sp>
  </cdr:relSizeAnchor>
  <cdr:relSizeAnchor xmlns:cdr="http://schemas.openxmlformats.org/drawingml/2006/chartDrawing">
    <cdr:from>
      <cdr:x>0.17658</cdr:x>
      <cdr:y>0.62391</cdr:y>
    </cdr:from>
    <cdr:to>
      <cdr:x>0.25405</cdr:x>
      <cdr:y>0.68805</cdr:y>
    </cdr:to>
    <cdr:sp macro="" textlink="">
      <cdr:nvSpPr>
        <cdr:cNvPr id="6" name="TextBox 1"/>
        <cdr:cNvSpPr txBox="1"/>
      </cdr:nvSpPr>
      <cdr:spPr>
        <a:xfrm xmlns:a="http://schemas.openxmlformats.org/drawingml/2006/main">
          <a:off x="933450" y="2038350"/>
          <a:ext cx="409563" cy="209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000" b="1" baseline="0">
              <a:solidFill>
                <a:sysClr val="window" lastClr="FFFFFF"/>
              </a:solidFill>
              <a:latin typeface="Arial" pitchFamily="34" charset="0"/>
              <a:cs typeface="Arial" pitchFamily="34" charset="0"/>
            </a:rPr>
            <a:t>b</a:t>
          </a:r>
        </a:p>
      </cdr:txBody>
    </cdr:sp>
  </cdr:relSizeAnchor>
  <cdr:relSizeAnchor xmlns:cdr="http://schemas.openxmlformats.org/drawingml/2006/chartDrawing">
    <cdr:from>
      <cdr:x>0.18198</cdr:x>
      <cdr:y>0.22157</cdr:y>
    </cdr:from>
    <cdr:to>
      <cdr:x>0.23604</cdr:x>
      <cdr:y>0.29155</cdr:y>
    </cdr:to>
    <cdr:sp macro="" textlink="">
      <cdr:nvSpPr>
        <cdr:cNvPr id="7" name="TextBox 1"/>
        <cdr:cNvSpPr txBox="1"/>
      </cdr:nvSpPr>
      <cdr:spPr>
        <a:xfrm xmlns:a="http://schemas.openxmlformats.org/drawingml/2006/main">
          <a:off x="962026" y="723900"/>
          <a:ext cx="285750" cy="2286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050" b="1" baseline="0">
              <a:solidFill>
                <a:schemeClr val="tx1"/>
              </a:solidFill>
              <a:latin typeface="Arial" pitchFamily="34" charset="0"/>
              <a:cs typeface="Arial" pitchFamily="34" charset="0"/>
            </a:rPr>
            <a:t>a</a:t>
          </a:r>
        </a:p>
      </cdr:txBody>
    </cdr:sp>
  </cdr:relSizeAnchor>
  <cdr:relSizeAnchor xmlns:cdr="http://schemas.openxmlformats.org/drawingml/2006/chartDrawing">
    <cdr:from>
      <cdr:x>0.18378</cdr:x>
      <cdr:y>0.38192</cdr:y>
    </cdr:from>
    <cdr:to>
      <cdr:x>0.23964</cdr:x>
      <cdr:y>0.44023</cdr:y>
    </cdr:to>
    <cdr:sp macro="" textlink="">
      <cdr:nvSpPr>
        <cdr:cNvPr id="8" name="TextBox 1"/>
        <cdr:cNvSpPr txBox="1"/>
      </cdr:nvSpPr>
      <cdr:spPr>
        <a:xfrm xmlns:a="http://schemas.openxmlformats.org/drawingml/2006/main">
          <a:off x="971550" y="1247775"/>
          <a:ext cx="295275" cy="1905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50" b="1" baseline="0">
              <a:solidFill>
                <a:schemeClr val="tx1"/>
              </a:solidFill>
              <a:latin typeface="Arial" pitchFamily="34" charset="0"/>
              <a:cs typeface="Arial" pitchFamily="34" charset="0"/>
            </a:rPr>
            <a:t>a</a:t>
          </a:r>
        </a:p>
      </cdr:txBody>
    </cdr:sp>
  </cdr:relSizeAnchor>
  <cdr:relSizeAnchor xmlns:cdr="http://schemas.openxmlformats.org/drawingml/2006/chartDrawing">
    <cdr:from>
      <cdr:x>0.5045</cdr:x>
      <cdr:y>0.48105</cdr:y>
    </cdr:from>
    <cdr:to>
      <cdr:x>0.56036</cdr:x>
      <cdr:y>0.53936</cdr:y>
    </cdr:to>
    <cdr:sp macro="" textlink="">
      <cdr:nvSpPr>
        <cdr:cNvPr id="9" name="TextBox 1"/>
        <cdr:cNvSpPr txBox="1"/>
      </cdr:nvSpPr>
      <cdr:spPr>
        <a:xfrm xmlns:a="http://schemas.openxmlformats.org/drawingml/2006/main">
          <a:off x="2667000" y="1571625"/>
          <a:ext cx="295275" cy="1905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50" b="1" baseline="0">
              <a:solidFill>
                <a:schemeClr val="tx1"/>
              </a:solidFill>
              <a:latin typeface="Arial" pitchFamily="34" charset="0"/>
              <a:cs typeface="Arial" pitchFamily="34" charset="0"/>
            </a:rPr>
            <a:t>a</a:t>
          </a:r>
        </a:p>
      </cdr:txBody>
    </cdr:sp>
  </cdr:relSizeAnchor>
  <cdr:relSizeAnchor xmlns:cdr="http://schemas.openxmlformats.org/drawingml/2006/chartDrawing">
    <cdr:from>
      <cdr:x>0.67027</cdr:x>
      <cdr:y>0.75219</cdr:y>
    </cdr:from>
    <cdr:to>
      <cdr:x>0.72613</cdr:x>
      <cdr:y>0.8105</cdr:y>
    </cdr:to>
    <cdr:sp macro="" textlink="">
      <cdr:nvSpPr>
        <cdr:cNvPr id="10" name="TextBox 1"/>
        <cdr:cNvSpPr txBox="1"/>
      </cdr:nvSpPr>
      <cdr:spPr>
        <a:xfrm xmlns:a="http://schemas.openxmlformats.org/drawingml/2006/main">
          <a:off x="3543300" y="2457450"/>
          <a:ext cx="295275" cy="1905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50" b="1" baseline="0">
              <a:solidFill>
                <a:schemeClr val="tx1"/>
              </a:solidFill>
              <a:latin typeface="Arial" pitchFamily="34" charset="0"/>
              <a:cs typeface="Arial" pitchFamily="34" charset="0"/>
            </a:rPr>
            <a:t>a</a:t>
          </a:r>
        </a:p>
      </cdr:txBody>
    </cdr:sp>
  </cdr:relSizeAnchor>
  <cdr:relSizeAnchor xmlns:cdr="http://schemas.openxmlformats.org/drawingml/2006/chartDrawing">
    <cdr:from>
      <cdr:x>0.82523</cdr:x>
      <cdr:y>0.61224</cdr:y>
    </cdr:from>
    <cdr:to>
      <cdr:x>0.87027</cdr:x>
      <cdr:y>0.66764</cdr:y>
    </cdr:to>
    <cdr:sp macro="" textlink="">
      <cdr:nvSpPr>
        <cdr:cNvPr id="11" name="TextBox 1"/>
        <cdr:cNvSpPr txBox="1"/>
      </cdr:nvSpPr>
      <cdr:spPr>
        <a:xfrm xmlns:a="http://schemas.openxmlformats.org/drawingml/2006/main">
          <a:off x="4362450" y="2000250"/>
          <a:ext cx="238125" cy="1809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50" b="1" baseline="0">
              <a:solidFill>
                <a:schemeClr val="tx1"/>
              </a:solidFill>
              <a:latin typeface="Arial" pitchFamily="34" charset="0"/>
              <a:cs typeface="Arial" pitchFamily="34" charset="0"/>
            </a:rPr>
            <a:t>a</a:t>
          </a:r>
        </a:p>
      </cdr:txBody>
    </cdr:sp>
  </cdr:relSizeAnchor>
  <cdr:relSizeAnchor xmlns:cdr="http://schemas.openxmlformats.org/drawingml/2006/chartDrawing">
    <cdr:from>
      <cdr:x>0.51892</cdr:x>
      <cdr:y>0.30904</cdr:y>
    </cdr:from>
    <cdr:to>
      <cdr:x>0.57297</cdr:x>
      <cdr:y>0.37901</cdr:y>
    </cdr:to>
    <cdr:sp macro="" textlink="">
      <cdr:nvSpPr>
        <cdr:cNvPr id="12" name="TextBox 1"/>
        <cdr:cNvSpPr txBox="1"/>
      </cdr:nvSpPr>
      <cdr:spPr>
        <a:xfrm xmlns:a="http://schemas.openxmlformats.org/drawingml/2006/main">
          <a:off x="2743200" y="1009650"/>
          <a:ext cx="285750" cy="2286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50" b="1" baseline="0">
              <a:solidFill>
                <a:schemeClr val="tx1"/>
              </a:solidFill>
              <a:latin typeface="Arial" pitchFamily="34" charset="0"/>
              <a:cs typeface="Arial" pitchFamily="34" charset="0"/>
            </a:rPr>
            <a:t>a</a:t>
          </a:r>
        </a:p>
      </cdr:txBody>
    </cdr:sp>
  </cdr:relSizeAnchor>
  <cdr:relSizeAnchor xmlns:cdr="http://schemas.openxmlformats.org/drawingml/2006/chartDrawing">
    <cdr:from>
      <cdr:x>0.68288</cdr:x>
      <cdr:y>0.66472</cdr:y>
    </cdr:from>
    <cdr:to>
      <cdr:x>0.73694</cdr:x>
      <cdr:y>0.73469</cdr:y>
    </cdr:to>
    <cdr:sp macro="" textlink="">
      <cdr:nvSpPr>
        <cdr:cNvPr id="13" name="TextBox 1"/>
        <cdr:cNvSpPr txBox="1"/>
      </cdr:nvSpPr>
      <cdr:spPr>
        <a:xfrm xmlns:a="http://schemas.openxmlformats.org/drawingml/2006/main">
          <a:off x="3609975" y="2171700"/>
          <a:ext cx="285750" cy="2286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50" b="1" baseline="0">
              <a:solidFill>
                <a:schemeClr val="tx1"/>
              </a:solidFill>
              <a:latin typeface="Arial" pitchFamily="34" charset="0"/>
              <a:cs typeface="Arial" pitchFamily="34" charset="0"/>
            </a:rPr>
            <a:t>a</a:t>
          </a:r>
        </a:p>
      </cdr:txBody>
    </cdr:sp>
  </cdr:relSizeAnchor>
  <cdr:relSizeAnchor xmlns:cdr="http://schemas.openxmlformats.org/drawingml/2006/chartDrawing">
    <cdr:from>
      <cdr:x>0.84685</cdr:x>
      <cdr:y>0.53353</cdr:y>
    </cdr:from>
    <cdr:to>
      <cdr:x>0.9009</cdr:x>
      <cdr:y>0.6035</cdr:y>
    </cdr:to>
    <cdr:sp macro="" textlink="">
      <cdr:nvSpPr>
        <cdr:cNvPr id="14" name="TextBox 1"/>
        <cdr:cNvSpPr txBox="1"/>
      </cdr:nvSpPr>
      <cdr:spPr>
        <a:xfrm xmlns:a="http://schemas.openxmlformats.org/drawingml/2006/main">
          <a:off x="4476750" y="1743075"/>
          <a:ext cx="285750" cy="2286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50" b="1" baseline="0">
              <a:solidFill>
                <a:schemeClr val="tx1"/>
              </a:solidFill>
              <a:latin typeface="Arial" pitchFamily="34" charset="0"/>
              <a:cs typeface="Arial" pitchFamily="34" charset="0"/>
            </a:rPr>
            <a:t>a</a:t>
          </a:r>
        </a:p>
      </cdr:txBody>
    </cdr:sp>
  </cdr:relSizeAnchor>
  <cdr:relSizeAnchor xmlns:cdr="http://schemas.openxmlformats.org/drawingml/2006/chartDrawing">
    <cdr:from>
      <cdr:x>0.34595</cdr:x>
      <cdr:y>0.77259</cdr:y>
    </cdr:from>
    <cdr:to>
      <cdr:x>0.4</cdr:x>
      <cdr:y>0.84257</cdr:y>
    </cdr:to>
    <cdr:sp macro="" textlink="">
      <cdr:nvSpPr>
        <cdr:cNvPr id="15" name="TextBox 1"/>
        <cdr:cNvSpPr txBox="1"/>
      </cdr:nvSpPr>
      <cdr:spPr>
        <a:xfrm xmlns:a="http://schemas.openxmlformats.org/drawingml/2006/main">
          <a:off x="1828800" y="2524125"/>
          <a:ext cx="285750" cy="2286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050" b="1" baseline="0">
              <a:solidFill>
                <a:sysClr val="windowText" lastClr="000000"/>
              </a:solidFill>
              <a:latin typeface="Arial" pitchFamily="34" charset="0"/>
              <a:cs typeface="Arial" pitchFamily="34" charset="0"/>
            </a:rPr>
            <a:t>a</a:t>
          </a:r>
        </a:p>
      </cdr:txBody>
    </cdr:sp>
  </cdr:relSizeAnchor>
  <cdr:relSizeAnchor xmlns:cdr="http://schemas.openxmlformats.org/drawingml/2006/chartDrawing">
    <cdr:from>
      <cdr:x>0.17658</cdr:x>
      <cdr:y>0.08163</cdr:y>
    </cdr:from>
    <cdr:to>
      <cdr:x>0.23423</cdr:x>
      <cdr:y>0.16035</cdr:y>
    </cdr:to>
    <cdr:sp macro="" textlink="">
      <cdr:nvSpPr>
        <cdr:cNvPr id="16" name="TextBox 15"/>
        <cdr:cNvSpPr txBox="1"/>
      </cdr:nvSpPr>
      <cdr:spPr>
        <a:xfrm xmlns:a="http://schemas.openxmlformats.org/drawingml/2006/main">
          <a:off x="933451" y="266700"/>
          <a:ext cx="30480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b="1">
              <a:latin typeface="Arial" pitchFamily="34" charset="0"/>
              <a:cs typeface="Arial" pitchFamily="34" charset="0"/>
            </a:rPr>
            <a:t>B</a:t>
          </a:r>
        </a:p>
      </cdr:txBody>
    </cdr:sp>
  </cdr:relSizeAnchor>
  <cdr:relSizeAnchor xmlns:cdr="http://schemas.openxmlformats.org/drawingml/2006/chartDrawing">
    <cdr:from>
      <cdr:x>0.66486</cdr:x>
      <cdr:y>0.5656</cdr:y>
    </cdr:from>
    <cdr:to>
      <cdr:x>0.72252</cdr:x>
      <cdr:y>0.64431</cdr:y>
    </cdr:to>
    <cdr:sp macro="" textlink="">
      <cdr:nvSpPr>
        <cdr:cNvPr id="17" name="TextBox 1"/>
        <cdr:cNvSpPr txBox="1"/>
      </cdr:nvSpPr>
      <cdr:spPr>
        <a:xfrm xmlns:a="http://schemas.openxmlformats.org/drawingml/2006/main">
          <a:off x="3514725" y="1847850"/>
          <a:ext cx="304800"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b="1">
              <a:latin typeface="Arial" pitchFamily="34" charset="0"/>
              <a:cs typeface="Arial" pitchFamily="34" charset="0"/>
            </a:rPr>
            <a:t>A</a:t>
          </a:r>
        </a:p>
      </cdr:txBody>
    </cdr:sp>
  </cdr:relSizeAnchor>
  <cdr:relSizeAnchor xmlns:cdr="http://schemas.openxmlformats.org/drawingml/2006/chartDrawing">
    <cdr:from>
      <cdr:x>0.82162</cdr:x>
      <cdr:y>0.41399</cdr:y>
    </cdr:from>
    <cdr:to>
      <cdr:x>0.9045</cdr:x>
      <cdr:y>0.49271</cdr:y>
    </cdr:to>
    <cdr:sp macro="" textlink="">
      <cdr:nvSpPr>
        <cdr:cNvPr id="18" name="TextBox 1"/>
        <cdr:cNvSpPr txBox="1"/>
      </cdr:nvSpPr>
      <cdr:spPr>
        <a:xfrm xmlns:a="http://schemas.openxmlformats.org/drawingml/2006/main">
          <a:off x="4343400" y="1352550"/>
          <a:ext cx="438150"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b="1">
              <a:latin typeface="Arial" pitchFamily="34" charset="0"/>
              <a:cs typeface="Arial" pitchFamily="34" charset="0"/>
            </a:rPr>
            <a:t>AB</a:t>
          </a:r>
        </a:p>
      </cdr:txBody>
    </cdr:sp>
  </cdr:relSizeAnchor>
  <cdr:relSizeAnchor xmlns:cdr="http://schemas.openxmlformats.org/drawingml/2006/chartDrawing">
    <cdr:from>
      <cdr:x>0.50631</cdr:x>
      <cdr:y>0.1516</cdr:y>
    </cdr:from>
    <cdr:to>
      <cdr:x>0.58919</cdr:x>
      <cdr:y>0.23032</cdr:y>
    </cdr:to>
    <cdr:sp macro="" textlink="">
      <cdr:nvSpPr>
        <cdr:cNvPr id="19" name="TextBox 1"/>
        <cdr:cNvSpPr txBox="1"/>
      </cdr:nvSpPr>
      <cdr:spPr>
        <a:xfrm xmlns:a="http://schemas.openxmlformats.org/drawingml/2006/main">
          <a:off x="2676525" y="495300"/>
          <a:ext cx="438150"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b="1">
              <a:latin typeface="Arial" pitchFamily="34" charset="0"/>
              <a:cs typeface="Arial" pitchFamily="34" charset="0"/>
            </a:rPr>
            <a:t>B</a:t>
          </a:r>
        </a:p>
      </cdr:txBody>
    </cdr:sp>
  </cdr:relSizeAnchor>
</c:userShapes>
</file>

<file path=word/drawings/drawing2.xml><?xml version="1.0" encoding="utf-8"?>
<c:userShapes xmlns:c="http://schemas.openxmlformats.org/drawingml/2006/chart">
  <cdr:relSizeAnchor xmlns:cdr="http://schemas.openxmlformats.org/drawingml/2006/chartDrawing">
    <cdr:from>
      <cdr:x>0.21429</cdr:x>
      <cdr:y>0.31445</cdr:y>
    </cdr:from>
    <cdr:to>
      <cdr:x>0.2619</cdr:x>
      <cdr:y>0.39094</cdr:y>
    </cdr:to>
    <cdr:sp macro="" textlink="">
      <cdr:nvSpPr>
        <cdr:cNvPr id="2" name="TextBox 1"/>
        <cdr:cNvSpPr txBox="1"/>
      </cdr:nvSpPr>
      <cdr:spPr>
        <a:xfrm xmlns:a="http://schemas.openxmlformats.org/drawingml/2006/main">
          <a:off x="1114426" y="1057277"/>
          <a:ext cx="247650" cy="257174"/>
        </a:xfrm>
        <a:prstGeom xmlns:a="http://schemas.openxmlformats.org/drawingml/2006/main" prst="rect">
          <a:avLst/>
        </a:prstGeom>
        <a:noFill xmlns:a="http://schemas.openxmlformats.org/drawingml/2006/main"/>
      </cdr:spPr>
      <cdr:txBody>
        <a:bodyPr xmlns:a="http://schemas.openxmlformats.org/drawingml/2006/main" vertOverflow="clip" wrap="square" rtlCol="0"/>
        <a:lstStyle xmlns:a="http://schemas.openxmlformats.org/drawingml/2006/main"/>
        <a:p xmlns:a="http://schemas.openxmlformats.org/drawingml/2006/main">
          <a:r>
            <a:rPr lang="en-US" sz="1100" b="1">
              <a:latin typeface="Arial" pitchFamily="34" charset="0"/>
              <a:cs typeface="Arial" pitchFamily="34" charset="0"/>
            </a:rPr>
            <a:t>a</a:t>
          </a:r>
        </a:p>
      </cdr:txBody>
    </cdr:sp>
  </cdr:relSizeAnchor>
  <cdr:relSizeAnchor xmlns:cdr="http://schemas.openxmlformats.org/drawingml/2006/chartDrawing">
    <cdr:from>
      <cdr:x>0.3663</cdr:x>
      <cdr:y>0.69405</cdr:y>
    </cdr:from>
    <cdr:to>
      <cdr:x>0.41392</cdr:x>
      <cdr:y>0.88669</cdr:y>
    </cdr:to>
    <cdr:sp macro="" textlink="">
      <cdr:nvSpPr>
        <cdr:cNvPr id="3" name="TextBox 1"/>
        <cdr:cNvSpPr txBox="1"/>
      </cdr:nvSpPr>
      <cdr:spPr>
        <a:xfrm xmlns:a="http://schemas.openxmlformats.org/drawingml/2006/main">
          <a:off x="1905000" y="2333624"/>
          <a:ext cx="247650" cy="647702"/>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a:latin typeface="Arial" pitchFamily="34" charset="0"/>
              <a:cs typeface="Arial" pitchFamily="34" charset="0"/>
            </a:rPr>
            <a:t>a</a:t>
          </a:r>
        </a:p>
        <a:p xmlns:a="http://schemas.openxmlformats.org/drawingml/2006/main">
          <a:endParaRPr lang="en-US" sz="1100" b="1">
            <a:latin typeface="Arial" pitchFamily="34" charset="0"/>
            <a:cs typeface="Arial" pitchFamily="34" charset="0"/>
          </a:endParaRPr>
        </a:p>
        <a:p xmlns:a="http://schemas.openxmlformats.org/drawingml/2006/main">
          <a:r>
            <a:rPr lang="en-US" sz="1100" b="1">
              <a:latin typeface="Arial" pitchFamily="34" charset="0"/>
              <a:cs typeface="Arial" pitchFamily="34" charset="0"/>
            </a:rPr>
            <a:t>a</a:t>
          </a:r>
        </a:p>
        <a:p xmlns:a="http://schemas.openxmlformats.org/drawingml/2006/main">
          <a:r>
            <a:rPr lang="en-US" sz="1100" b="1" baseline="0">
              <a:solidFill>
                <a:schemeClr val="bg1"/>
              </a:solidFill>
              <a:latin typeface="Arial" pitchFamily="34" charset="0"/>
              <a:cs typeface="Arial" pitchFamily="34" charset="0"/>
            </a:rPr>
            <a:t>a</a:t>
          </a:r>
        </a:p>
      </cdr:txBody>
    </cdr:sp>
  </cdr:relSizeAnchor>
  <cdr:relSizeAnchor xmlns:cdr="http://schemas.openxmlformats.org/drawingml/2006/chartDrawing">
    <cdr:from>
      <cdr:x>0</cdr:x>
      <cdr:y>0</cdr:y>
    </cdr:from>
    <cdr:to>
      <cdr:x>0.00469</cdr:x>
      <cdr:y>0.00725</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0.44139</cdr:x>
      <cdr:y>0.7932</cdr:y>
    </cdr:from>
    <cdr:to>
      <cdr:x>0.60989</cdr:x>
      <cdr:y>0.86402</cdr:y>
    </cdr:to>
    <cdr:sp macro="" textlink="">
      <cdr:nvSpPr>
        <cdr:cNvPr id="5" name="TextBox 1"/>
        <cdr:cNvSpPr txBox="1"/>
      </cdr:nvSpPr>
      <cdr:spPr>
        <a:xfrm xmlns:a="http://schemas.openxmlformats.org/drawingml/2006/main">
          <a:off x="2295524" y="2667001"/>
          <a:ext cx="876301" cy="238125"/>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100" b="1" baseline="0">
              <a:solidFill>
                <a:schemeClr val="bg1"/>
              </a:solidFill>
              <a:latin typeface="Arial" pitchFamily="34" charset="0"/>
              <a:cs typeface="Arial" pitchFamily="34" charset="0"/>
            </a:rPr>
            <a:t>a</a:t>
          </a:r>
        </a:p>
      </cdr:txBody>
    </cdr:sp>
  </cdr:relSizeAnchor>
  <cdr:relSizeAnchor xmlns:cdr="http://schemas.openxmlformats.org/drawingml/2006/chartDrawing">
    <cdr:from>
      <cdr:x>0.49817</cdr:x>
      <cdr:y>0.49292</cdr:y>
    </cdr:from>
    <cdr:to>
      <cdr:x>0.58059</cdr:x>
      <cdr:y>0.5694</cdr:y>
    </cdr:to>
    <cdr:sp macro="" textlink="">
      <cdr:nvSpPr>
        <cdr:cNvPr id="6" name="TextBox 1"/>
        <cdr:cNvSpPr txBox="1"/>
      </cdr:nvSpPr>
      <cdr:spPr>
        <a:xfrm xmlns:a="http://schemas.openxmlformats.org/drawingml/2006/main">
          <a:off x="2590799" y="1657350"/>
          <a:ext cx="428627" cy="257174"/>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a:latin typeface="Arial" pitchFamily="34" charset="0"/>
              <a:cs typeface="Arial" pitchFamily="34" charset="0"/>
            </a:rPr>
            <a:t>ab</a:t>
          </a:r>
        </a:p>
      </cdr:txBody>
    </cdr:sp>
  </cdr:relSizeAnchor>
  <cdr:relSizeAnchor xmlns:cdr="http://schemas.openxmlformats.org/drawingml/2006/chartDrawing">
    <cdr:from>
      <cdr:x>0.81502</cdr:x>
      <cdr:y>0.64023</cdr:y>
    </cdr:from>
    <cdr:to>
      <cdr:x>0.86081</cdr:x>
      <cdr:y>0.81303</cdr:y>
    </cdr:to>
    <cdr:sp macro="" textlink="">
      <cdr:nvSpPr>
        <cdr:cNvPr id="7" name="TextBox 1"/>
        <cdr:cNvSpPr txBox="1"/>
      </cdr:nvSpPr>
      <cdr:spPr>
        <a:xfrm xmlns:a="http://schemas.openxmlformats.org/drawingml/2006/main">
          <a:off x="4238625" y="2152651"/>
          <a:ext cx="238126" cy="581026"/>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100" b="1">
              <a:latin typeface="Arial" pitchFamily="34" charset="0"/>
              <a:cs typeface="Arial" pitchFamily="34" charset="0"/>
            </a:rPr>
            <a:t>a</a:t>
          </a:r>
        </a:p>
        <a:p xmlns:a="http://schemas.openxmlformats.org/drawingml/2006/main">
          <a:endParaRPr lang="en-US" sz="1100" b="1">
            <a:latin typeface="Arial" pitchFamily="34" charset="0"/>
            <a:cs typeface="Arial" pitchFamily="34" charset="0"/>
          </a:endParaRPr>
        </a:p>
        <a:p xmlns:a="http://schemas.openxmlformats.org/drawingml/2006/main">
          <a:r>
            <a:rPr lang="en-US" sz="1100" b="1">
              <a:latin typeface="Arial" pitchFamily="34" charset="0"/>
              <a:cs typeface="Arial" pitchFamily="34" charset="0"/>
            </a:rPr>
            <a:t>a</a:t>
          </a:r>
        </a:p>
        <a:p xmlns:a="http://schemas.openxmlformats.org/drawingml/2006/main">
          <a:endParaRPr lang="en-US" sz="1100" b="1" baseline="0">
            <a:solidFill>
              <a:sysClr val="window" lastClr="FFFFFF"/>
            </a:solidFill>
            <a:latin typeface="Arial" pitchFamily="34" charset="0"/>
            <a:cs typeface="Arial" pitchFamily="34" charset="0"/>
          </a:endParaRPr>
        </a:p>
      </cdr:txBody>
    </cdr:sp>
  </cdr:relSizeAnchor>
  <cdr:relSizeAnchor xmlns:cdr="http://schemas.openxmlformats.org/drawingml/2006/chartDrawing">
    <cdr:from>
      <cdr:x>0.19963</cdr:x>
      <cdr:y>0.22096</cdr:y>
    </cdr:from>
    <cdr:to>
      <cdr:x>0.2619</cdr:x>
      <cdr:y>0.29745</cdr:y>
    </cdr:to>
    <cdr:sp macro="" textlink="">
      <cdr:nvSpPr>
        <cdr:cNvPr id="8" name="TextBox 1"/>
        <cdr:cNvSpPr txBox="1"/>
      </cdr:nvSpPr>
      <cdr:spPr>
        <a:xfrm xmlns:a="http://schemas.openxmlformats.org/drawingml/2006/main">
          <a:off x="1038225" y="742950"/>
          <a:ext cx="323851" cy="257174"/>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100" b="1">
              <a:latin typeface="Arial" pitchFamily="34" charset="0"/>
              <a:cs typeface="Arial" pitchFamily="34" charset="0"/>
            </a:rPr>
            <a:t>b</a:t>
          </a:r>
        </a:p>
      </cdr:txBody>
    </cdr:sp>
  </cdr:relSizeAnchor>
  <cdr:relSizeAnchor xmlns:cdr="http://schemas.openxmlformats.org/drawingml/2006/chartDrawing">
    <cdr:from>
      <cdr:x>0.65934</cdr:x>
      <cdr:y>0.62323</cdr:y>
    </cdr:from>
    <cdr:to>
      <cdr:x>0.72161</cdr:x>
      <cdr:y>0.70255</cdr:y>
    </cdr:to>
    <cdr:sp macro="" textlink="">
      <cdr:nvSpPr>
        <cdr:cNvPr id="9" name="TextBox 1"/>
        <cdr:cNvSpPr txBox="1"/>
      </cdr:nvSpPr>
      <cdr:spPr>
        <a:xfrm xmlns:a="http://schemas.openxmlformats.org/drawingml/2006/main">
          <a:off x="3429000" y="2095501"/>
          <a:ext cx="323851" cy="266698"/>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a:latin typeface="Arial" pitchFamily="34" charset="0"/>
              <a:cs typeface="Arial" pitchFamily="34" charset="0"/>
            </a:rPr>
            <a:t>a</a:t>
          </a:r>
        </a:p>
      </cdr:txBody>
    </cdr:sp>
  </cdr:relSizeAnchor>
  <cdr:relSizeAnchor xmlns:cdr="http://schemas.openxmlformats.org/drawingml/2006/chartDrawing">
    <cdr:from>
      <cdr:x>0.50366</cdr:x>
      <cdr:y>0.63739</cdr:y>
    </cdr:from>
    <cdr:to>
      <cdr:x>0.56593</cdr:x>
      <cdr:y>0.71388</cdr:y>
    </cdr:to>
    <cdr:sp macro="" textlink="">
      <cdr:nvSpPr>
        <cdr:cNvPr id="10" name="TextBox 1"/>
        <cdr:cNvSpPr txBox="1"/>
      </cdr:nvSpPr>
      <cdr:spPr>
        <a:xfrm xmlns:a="http://schemas.openxmlformats.org/drawingml/2006/main">
          <a:off x="2619375" y="2143125"/>
          <a:ext cx="323851" cy="257174"/>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a:latin typeface="Arial" pitchFamily="34" charset="0"/>
              <a:cs typeface="Arial" pitchFamily="34" charset="0"/>
            </a:rPr>
            <a:t>a</a:t>
          </a:r>
        </a:p>
      </cdr:txBody>
    </cdr:sp>
  </cdr:relSizeAnchor>
  <cdr:relSizeAnchor xmlns:cdr="http://schemas.openxmlformats.org/drawingml/2006/chartDrawing">
    <cdr:from>
      <cdr:x>0.19414</cdr:x>
      <cdr:y>0.62606</cdr:y>
    </cdr:from>
    <cdr:to>
      <cdr:x>0.25641</cdr:x>
      <cdr:y>0.70255</cdr:y>
    </cdr:to>
    <cdr:sp macro="" textlink="">
      <cdr:nvSpPr>
        <cdr:cNvPr id="11" name="TextBox 1"/>
        <cdr:cNvSpPr txBox="1"/>
      </cdr:nvSpPr>
      <cdr:spPr>
        <a:xfrm xmlns:a="http://schemas.openxmlformats.org/drawingml/2006/main">
          <a:off x="1009650" y="2105025"/>
          <a:ext cx="323851" cy="257174"/>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baseline="0">
              <a:solidFill>
                <a:schemeClr val="bg1"/>
              </a:solidFill>
              <a:latin typeface="Arial" pitchFamily="34" charset="0"/>
              <a:cs typeface="Arial" pitchFamily="34" charset="0"/>
            </a:rPr>
            <a:t>c</a:t>
          </a:r>
        </a:p>
      </cdr:txBody>
    </cdr:sp>
  </cdr:relSizeAnchor>
  <cdr:relSizeAnchor xmlns:cdr="http://schemas.openxmlformats.org/drawingml/2006/chartDrawing">
    <cdr:from>
      <cdr:x>0.64652</cdr:x>
      <cdr:y>0.50142</cdr:y>
    </cdr:from>
    <cdr:to>
      <cdr:x>0.72894</cdr:x>
      <cdr:y>0.5779</cdr:y>
    </cdr:to>
    <cdr:sp macro="" textlink="">
      <cdr:nvSpPr>
        <cdr:cNvPr id="12" name="TextBox 1"/>
        <cdr:cNvSpPr txBox="1"/>
      </cdr:nvSpPr>
      <cdr:spPr>
        <a:xfrm xmlns:a="http://schemas.openxmlformats.org/drawingml/2006/main">
          <a:off x="3362325" y="1685925"/>
          <a:ext cx="428627" cy="257174"/>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a:latin typeface="Arial" pitchFamily="34" charset="0"/>
              <a:cs typeface="Arial" pitchFamily="34" charset="0"/>
            </a:rPr>
            <a:t>ab</a:t>
          </a:r>
        </a:p>
      </cdr:txBody>
    </cdr:sp>
  </cdr:relSizeAnchor>
  <cdr:relSizeAnchor xmlns:cdr="http://schemas.openxmlformats.org/drawingml/2006/chartDrawing">
    <cdr:from>
      <cdr:x>0.80952</cdr:x>
      <cdr:y>0.8187</cdr:y>
    </cdr:from>
    <cdr:to>
      <cdr:x>0.88828</cdr:x>
      <cdr:y>0.89518</cdr:y>
    </cdr:to>
    <cdr:sp macro="" textlink="">
      <cdr:nvSpPr>
        <cdr:cNvPr id="13" name="TextBox 1"/>
        <cdr:cNvSpPr txBox="1"/>
      </cdr:nvSpPr>
      <cdr:spPr>
        <a:xfrm xmlns:a="http://schemas.openxmlformats.org/drawingml/2006/main">
          <a:off x="4210050" y="2752725"/>
          <a:ext cx="409576" cy="257174"/>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baseline="0">
              <a:solidFill>
                <a:schemeClr val="bg1"/>
              </a:solidFill>
              <a:latin typeface="Arial" pitchFamily="34" charset="0"/>
              <a:cs typeface="Arial" pitchFamily="34" charset="0"/>
            </a:rPr>
            <a:t>ab</a:t>
          </a:r>
        </a:p>
      </cdr:txBody>
    </cdr:sp>
  </cdr:relSizeAnchor>
  <cdr:relSizeAnchor xmlns:cdr="http://schemas.openxmlformats.org/drawingml/2006/chartDrawing">
    <cdr:from>
      <cdr:x>0.65018</cdr:x>
      <cdr:y>0.7762</cdr:y>
    </cdr:from>
    <cdr:to>
      <cdr:x>0.72894</cdr:x>
      <cdr:y>0.85269</cdr:y>
    </cdr:to>
    <cdr:sp macro="" textlink="">
      <cdr:nvSpPr>
        <cdr:cNvPr id="14" name="TextBox 1"/>
        <cdr:cNvSpPr txBox="1"/>
      </cdr:nvSpPr>
      <cdr:spPr>
        <a:xfrm xmlns:a="http://schemas.openxmlformats.org/drawingml/2006/main">
          <a:off x="3381375" y="2609850"/>
          <a:ext cx="409576" cy="257174"/>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baseline="0">
              <a:solidFill>
                <a:schemeClr val="bg1"/>
              </a:solidFill>
              <a:latin typeface="Arial" pitchFamily="34" charset="0"/>
              <a:cs typeface="Arial" pitchFamily="34" charset="0"/>
            </a:rPr>
            <a:t>bc</a:t>
          </a:r>
        </a:p>
      </cdr:txBody>
    </cdr:sp>
  </cdr:relSizeAnchor>
  <cdr:relSizeAnchor xmlns:cdr="http://schemas.openxmlformats.org/drawingml/2006/chartDrawing">
    <cdr:from>
      <cdr:x>0.49634</cdr:x>
      <cdr:y>0.7762</cdr:y>
    </cdr:from>
    <cdr:to>
      <cdr:x>0.58608</cdr:x>
      <cdr:y>0.85269</cdr:y>
    </cdr:to>
    <cdr:sp macro="" textlink="">
      <cdr:nvSpPr>
        <cdr:cNvPr id="15" name="TextBox 1"/>
        <cdr:cNvSpPr txBox="1"/>
      </cdr:nvSpPr>
      <cdr:spPr>
        <a:xfrm xmlns:a="http://schemas.openxmlformats.org/drawingml/2006/main">
          <a:off x="2581276" y="2609850"/>
          <a:ext cx="466725" cy="257174"/>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baseline="0">
              <a:solidFill>
                <a:schemeClr val="bg1"/>
              </a:solidFill>
              <a:latin typeface="Arial" pitchFamily="34" charset="0"/>
              <a:cs typeface="Arial" pitchFamily="34" charset="0"/>
            </a:rPr>
            <a:t>bc</a:t>
          </a:r>
        </a:p>
      </cdr:txBody>
    </cdr:sp>
  </cdr:relSizeAnchor>
  <cdr:relSizeAnchor xmlns:cdr="http://schemas.openxmlformats.org/drawingml/2006/chartDrawing">
    <cdr:from>
      <cdr:x>0.34066</cdr:x>
      <cdr:y>0.55524</cdr:y>
    </cdr:from>
    <cdr:to>
      <cdr:x>0.40476</cdr:x>
      <cdr:y>0.63739</cdr:y>
    </cdr:to>
    <cdr:sp macro="" textlink="">
      <cdr:nvSpPr>
        <cdr:cNvPr id="16" name="TextBox 15"/>
        <cdr:cNvSpPr txBox="1"/>
      </cdr:nvSpPr>
      <cdr:spPr>
        <a:xfrm xmlns:a="http://schemas.openxmlformats.org/drawingml/2006/main">
          <a:off x="1771650" y="1866900"/>
          <a:ext cx="33337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Arial" pitchFamily="34" charset="0"/>
              <a:cs typeface="Arial" pitchFamily="34" charset="0"/>
            </a:rPr>
            <a:t>A</a:t>
          </a:r>
        </a:p>
      </cdr:txBody>
    </cdr:sp>
  </cdr:relSizeAnchor>
  <cdr:relSizeAnchor xmlns:cdr="http://schemas.openxmlformats.org/drawingml/2006/chartDrawing">
    <cdr:from>
      <cdr:x>0.79304</cdr:x>
      <cdr:y>0.53541</cdr:y>
    </cdr:from>
    <cdr:to>
      <cdr:x>0.87729</cdr:x>
      <cdr:y>0.61756</cdr:y>
    </cdr:to>
    <cdr:sp macro="" textlink="">
      <cdr:nvSpPr>
        <cdr:cNvPr id="17" name="TextBox 1"/>
        <cdr:cNvSpPr txBox="1"/>
      </cdr:nvSpPr>
      <cdr:spPr>
        <a:xfrm xmlns:a="http://schemas.openxmlformats.org/drawingml/2006/main">
          <a:off x="4124325" y="1800225"/>
          <a:ext cx="438150" cy="2762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latin typeface="Arial" pitchFamily="34" charset="0"/>
              <a:cs typeface="Arial" pitchFamily="34" charset="0"/>
            </a:rPr>
            <a:t>AB</a:t>
          </a:r>
        </a:p>
      </cdr:txBody>
    </cdr:sp>
  </cdr:relSizeAnchor>
  <cdr:relSizeAnchor xmlns:cdr="http://schemas.openxmlformats.org/drawingml/2006/chartDrawing">
    <cdr:from>
      <cdr:x>0.49451</cdr:x>
      <cdr:y>0.3796</cdr:y>
    </cdr:from>
    <cdr:to>
      <cdr:x>0.57875</cdr:x>
      <cdr:y>0.46176</cdr:y>
    </cdr:to>
    <cdr:sp macro="" textlink="">
      <cdr:nvSpPr>
        <cdr:cNvPr id="18" name="TextBox 1"/>
        <cdr:cNvSpPr txBox="1"/>
      </cdr:nvSpPr>
      <cdr:spPr>
        <a:xfrm xmlns:a="http://schemas.openxmlformats.org/drawingml/2006/main">
          <a:off x="2571750" y="1276350"/>
          <a:ext cx="438150" cy="2762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latin typeface="Arial" pitchFamily="34" charset="0"/>
              <a:cs typeface="Arial" pitchFamily="34" charset="0"/>
            </a:rPr>
            <a:t>BC</a:t>
          </a:r>
        </a:p>
      </cdr:txBody>
    </cdr:sp>
  </cdr:relSizeAnchor>
  <cdr:relSizeAnchor xmlns:cdr="http://schemas.openxmlformats.org/drawingml/2006/chartDrawing">
    <cdr:from>
      <cdr:x>0.64652</cdr:x>
      <cdr:y>0.3796</cdr:y>
    </cdr:from>
    <cdr:to>
      <cdr:x>0.73077</cdr:x>
      <cdr:y>0.46176</cdr:y>
    </cdr:to>
    <cdr:sp macro="" textlink="">
      <cdr:nvSpPr>
        <cdr:cNvPr id="19" name="TextBox 1"/>
        <cdr:cNvSpPr txBox="1"/>
      </cdr:nvSpPr>
      <cdr:spPr>
        <a:xfrm xmlns:a="http://schemas.openxmlformats.org/drawingml/2006/main">
          <a:off x="3362325" y="1276350"/>
          <a:ext cx="438150" cy="2762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latin typeface="Arial" pitchFamily="34" charset="0"/>
              <a:cs typeface="Arial" pitchFamily="34" charset="0"/>
            </a:rPr>
            <a:t>BC</a:t>
          </a:r>
        </a:p>
      </cdr:txBody>
    </cdr:sp>
  </cdr:relSizeAnchor>
  <cdr:relSizeAnchor xmlns:cdr="http://schemas.openxmlformats.org/drawingml/2006/chartDrawing">
    <cdr:from>
      <cdr:x>0.19414</cdr:x>
      <cdr:y>0.08782</cdr:y>
    </cdr:from>
    <cdr:to>
      <cdr:x>0.25824</cdr:x>
      <cdr:y>0.16997</cdr:y>
    </cdr:to>
    <cdr:sp macro="" textlink="">
      <cdr:nvSpPr>
        <cdr:cNvPr id="20" name="TextBox 1"/>
        <cdr:cNvSpPr txBox="1"/>
      </cdr:nvSpPr>
      <cdr:spPr>
        <a:xfrm xmlns:a="http://schemas.openxmlformats.org/drawingml/2006/main">
          <a:off x="1009650" y="295275"/>
          <a:ext cx="333375" cy="2762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latin typeface="Arial" pitchFamily="34" charset="0"/>
              <a:cs typeface="Arial" pitchFamily="34" charset="0"/>
            </a:rPr>
            <a:t>C</a:t>
          </a:r>
        </a:p>
      </cdr:txBody>
    </cdr:sp>
  </cdr:relSizeAnchor>
</c:userShapes>
</file>

<file path=word/drawings/drawing3.xml><?xml version="1.0" encoding="utf-8"?>
<c:userShapes xmlns:c="http://schemas.openxmlformats.org/drawingml/2006/chart">
  <cdr:relSizeAnchor xmlns:cdr="http://schemas.openxmlformats.org/drawingml/2006/chartDrawing">
    <cdr:from>
      <cdr:x>0.48542</cdr:x>
      <cdr:y>0.09375</cdr:y>
    </cdr:from>
    <cdr:to>
      <cdr:x>0.61042</cdr:x>
      <cdr:y>0.18056</cdr:y>
    </cdr:to>
    <cdr:sp macro="" textlink="">
      <cdr:nvSpPr>
        <cdr:cNvPr id="2" name="TextBox 1"/>
        <cdr:cNvSpPr txBox="1"/>
      </cdr:nvSpPr>
      <cdr:spPr>
        <a:xfrm xmlns:a="http://schemas.openxmlformats.org/drawingml/2006/main">
          <a:off x="2219326" y="257175"/>
          <a:ext cx="571500"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aseline="0"/>
            <a:t>b     B</a:t>
          </a:r>
        </a:p>
      </cdr:txBody>
    </cdr:sp>
  </cdr:relSizeAnchor>
  <cdr:relSizeAnchor xmlns:cdr="http://schemas.openxmlformats.org/drawingml/2006/chartDrawing">
    <cdr:from>
      <cdr:x>0.65208</cdr:x>
      <cdr:y>0.23958</cdr:y>
    </cdr:from>
    <cdr:to>
      <cdr:x>0.77708</cdr:x>
      <cdr:y>0.32639</cdr:y>
    </cdr:to>
    <cdr:sp macro="" textlink="">
      <cdr:nvSpPr>
        <cdr:cNvPr id="3" name="TextBox 1"/>
        <cdr:cNvSpPr txBox="1"/>
      </cdr:nvSpPr>
      <cdr:spPr>
        <a:xfrm xmlns:a="http://schemas.openxmlformats.org/drawingml/2006/main">
          <a:off x="2981325" y="657225"/>
          <a:ext cx="571500" cy="23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200" baseline="0"/>
            <a:t>b     B</a:t>
          </a:r>
        </a:p>
      </cdr:txBody>
    </cdr:sp>
  </cdr:relSizeAnchor>
  <cdr:relSizeAnchor xmlns:cdr="http://schemas.openxmlformats.org/drawingml/2006/chartDrawing">
    <cdr:from>
      <cdr:x>0.82917</cdr:x>
      <cdr:y>0.25</cdr:y>
    </cdr:from>
    <cdr:to>
      <cdr:x>0.95417</cdr:x>
      <cdr:y>0.33681</cdr:y>
    </cdr:to>
    <cdr:sp macro="" textlink="">
      <cdr:nvSpPr>
        <cdr:cNvPr id="4" name="TextBox 1"/>
        <cdr:cNvSpPr txBox="1"/>
      </cdr:nvSpPr>
      <cdr:spPr>
        <a:xfrm xmlns:a="http://schemas.openxmlformats.org/drawingml/2006/main">
          <a:off x="3790950" y="685800"/>
          <a:ext cx="571500" cy="23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aseline="0"/>
            <a:t>b    B</a:t>
          </a:r>
        </a:p>
      </cdr:txBody>
    </cdr:sp>
  </cdr:relSizeAnchor>
  <cdr:relSizeAnchor xmlns:cdr="http://schemas.openxmlformats.org/drawingml/2006/chartDrawing">
    <cdr:from>
      <cdr:x>0.31667</cdr:x>
      <cdr:y>0.33681</cdr:y>
    </cdr:from>
    <cdr:to>
      <cdr:x>0.44167</cdr:x>
      <cdr:y>0.42361</cdr:y>
    </cdr:to>
    <cdr:sp macro="" textlink="">
      <cdr:nvSpPr>
        <cdr:cNvPr id="5" name="TextBox 1"/>
        <cdr:cNvSpPr txBox="1"/>
      </cdr:nvSpPr>
      <cdr:spPr>
        <a:xfrm xmlns:a="http://schemas.openxmlformats.org/drawingml/2006/main">
          <a:off x="1447800" y="923925"/>
          <a:ext cx="571500" cy="23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aseline="0"/>
            <a:t>b     B</a:t>
          </a:r>
        </a:p>
      </cdr:txBody>
    </cdr:sp>
  </cdr:relSizeAnchor>
  <cdr:relSizeAnchor xmlns:cdr="http://schemas.openxmlformats.org/drawingml/2006/chartDrawing">
    <cdr:from>
      <cdr:x>0.15625</cdr:x>
      <cdr:y>0.69097</cdr:y>
    </cdr:from>
    <cdr:to>
      <cdr:x>0.28125</cdr:x>
      <cdr:y>0.77778</cdr:y>
    </cdr:to>
    <cdr:sp macro="" textlink="">
      <cdr:nvSpPr>
        <cdr:cNvPr id="6" name="TextBox 1"/>
        <cdr:cNvSpPr txBox="1"/>
      </cdr:nvSpPr>
      <cdr:spPr>
        <a:xfrm xmlns:a="http://schemas.openxmlformats.org/drawingml/2006/main">
          <a:off x="714375" y="1895475"/>
          <a:ext cx="571500" cy="23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aseline="0"/>
            <a:t>a   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6770</Words>
  <Characters>36838</Characters>
  <Application>Microsoft Office Word</Application>
  <DocSecurity>0</DocSecurity>
  <Lines>306</Lines>
  <Paragraphs>87</Paragraphs>
  <ScaleCrop>false</ScaleCrop>
  <HeadingPairs>
    <vt:vector size="2" baseType="variant">
      <vt:variant>
        <vt:lpstr>Title</vt:lpstr>
      </vt:variant>
      <vt:variant>
        <vt:i4>1</vt:i4>
      </vt:variant>
    </vt:vector>
  </HeadingPairs>
  <TitlesOfParts>
    <vt:vector size="1" baseType="lpstr">
      <vt:lpstr>Poplar cuttings expt</vt:lpstr>
    </vt:vector>
  </TitlesOfParts>
  <Company>University of York</Company>
  <LinksUpToDate>false</LinksUpToDate>
  <CharactersWithSpaces>43521</CharactersWithSpaces>
  <SharedDoc>false</SharedDoc>
  <HLinks>
    <vt:vector size="6" baseType="variant">
      <vt:variant>
        <vt:i4>5308456</vt:i4>
      </vt:variant>
      <vt:variant>
        <vt:i4>0</vt:i4>
      </vt:variant>
      <vt:variant>
        <vt:i4>0</vt:i4>
      </vt:variant>
      <vt:variant>
        <vt:i4>5</vt:i4>
      </vt:variant>
      <vt:variant>
        <vt:lpwstr>mailto:ah29@york.ac.uk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Poplar cuttings expt</dc:title>
  <dc:subject/>
  <dc:creator>Biology</dc:creator>
  <cp:keywords/>
  <dc:description/>
  <cp:lastModifiedBy>ah29</cp:lastModifiedBy>
  <cp:revision>2</cp:revision>
  <cp:lastPrinted>2011-06-27T11:33:00Z</cp:lastPrinted>
  <dcterms:created xsi:type="dcterms:W3CDTF">2011-11-22T15:59:00Z</dcterms:created>
  <dcterms:modified xsi:type="dcterms:W3CDTF">2011-11-22T15:59:00Z</dcterms:modified>
</cp:coreProperties>
</file>