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DD5DB4" w14:textId="2B68F742" w:rsidR="00203BF8" w:rsidRPr="00CD6617" w:rsidRDefault="004D5C59" w:rsidP="004D5C59">
      <w:pPr>
        <w:spacing w:line="480" w:lineRule="auto"/>
        <w:jc w:val="both"/>
        <w:rPr>
          <w:sz w:val="22"/>
          <w:szCs w:val="22"/>
          <w:lang w:val="en-CA"/>
        </w:rPr>
      </w:pPr>
      <w:r w:rsidRPr="00CD6617">
        <w:rPr>
          <w:rStyle w:val="s1"/>
          <w:sz w:val="22"/>
          <w:szCs w:val="22"/>
          <w:lang w:val="en-US"/>
        </w:rPr>
        <w:t>An alternative approach to transfer functions</w:t>
      </w:r>
      <w:r w:rsidR="00203BF8" w:rsidRPr="00CD6617">
        <w:rPr>
          <w:sz w:val="22"/>
          <w:szCs w:val="22"/>
          <w:lang w:val="en-CA"/>
        </w:rPr>
        <w:t xml:space="preserve">? Testing the performance of </w:t>
      </w:r>
      <w:r w:rsidRPr="00CD6617">
        <w:rPr>
          <w:rStyle w:val="s1"/>
          <w:sz w:val="22"/>
          <w:szCs w:val="22"/>
          <w:lang w:val="en-US"/>
        </w:rPr>
        <w:t>a functional trait-based model for testate amoebae</w:t>
      </w:r>
    </w:p>
    <w:p w14:paraId="09B30A44" w14:textId="77777777" w:rsidR="004D5C59" w:rsidRPr="004D5C59" w:rsidRDefault="004D5C59" w:rsidP="0047425A">
      <w:pPr>
        <w:spacing w:line="480" w:lineRule="auto"/>
        <w:rPr>
          <w:sz w:val="22"/>
          <w:szCs w:val="22"/>
          <w:lang w:val="en-US"/>
        </w:rPr>
      </w:pPr>
    </w:p>
    <w:p w14:paraId="57E86BFB" w14:textId="77777777" w:rsidR="00203BF8" w:rsidRPr="003F1D3A" w:rsidRDefault="00203BF8" w:rsidP="0047425A">
      <w:pPr>
        <w:spacing w:line="480" w:lineRule="auto"/>
        <w:rPr>
          <w:sz w:val="22"/>
          <w:szCs w:val="22"/>
          <w:lang w:val="en-CA"/>
        </w:rPr>
      </w:pPr>
      <w:r w:rsidRPr="003F1D3A">
        <w:rPr>
          <w:sz w:val="22"/>
          <w:szCs w:val="22"/>
          <w:lang w:val="en-CA"/>
        </w:rPr>
        <w:t xml:space="preserve">Simon van </w:t>
      </w:r>
      <w:proofErr w:type="spellStart"/>
      <w:r w:rsidRPr="003F1D3A">
        <w:rPr>
          <w:sz w:val="22"/>
          <w:szCs w:val="22"/>
          <w:lang w:val="en-CA"/>
        </w:rPr>
        <w:t>Bellen</w:t>
      </w:r>
      <w:proofErr w:type="spellEnd"/>
      <w:r w:rsidRPr="003F1D3A">
        <w:rPr>
          <w:sz w:val="22"/>
          <w:szCs w:val="22"/>
          <w:lang w:val="en-CA"/>
        </w:rPr>
        <w:t xml:space="preserve"> (corresponding </w:t>
      </w:r>
      <w:proofErr w:type="gramStart"/>
      <w:r w:rsidRPr="003F1D3A">
        <w:rPr>
          <w:sz w:val="22"/>
          <w:szCs w:val="22"/>
          <w:lang w:val="en-CA"/>
        </w:rPr>
        <w:t>author)</w:t>
      </w:r>
      <w:r w:rsidRPr="003F1D3A">
        <w:rPr>
          <w:sz w:val="22"/>
          <w:szCs w:val="22"/>
          <w:vertAlign w:val="superscript"/>
          <w:lang w:val="en-CA"/>
        </w:rPr>
        <w:t>a</w:t>
      </w:r>
      <w:proofErr w:type="gramEnd"/>
      <w:r w:rsidRPr="003F1D3A">
        <w:rPr>
          <w:sz w:val="22"/>
          <w:szCs w:val="22"/>
          <w:vertAlign w:val="superscript"/>
          <w:lang w:val="en-CA"/>
        </w:rPr>
        <w:t>1</w:t>
      </w:r>
    </w:p>
    <w:p w14:paraId="0A834F6F" w14:textId="77777777" w:rsidR="00203BF8" w:rsidRPr="003F1D3A" w:rsidRDefault="00203BF8" w:rsidP="0047425A">
      <w:pPr>
        <w:spacing w:line="480" w:lineRule="auto"/>
        <w:rPr>
          <w:sz w:val="22"/>
          <w:szCs w:val="22"/>
          <w:lang w:val="en-CA"/>
        </w:rPr>
      </w:pPr>
      <w:proofErr w:type="spellStart"/>
      <w:r w:rsidRPr="003F1D3A">
        <w:rPr>
          <w:sz w:val="22"/>
          <w:szCs w:val="22"/>
          <w:vertAlign w:val="superscript"/>
          <w:lang w:val="en-CA"/>
        </w:rPr>
        <w:t>a</w:t>
      </w:r>
      <w:r w:rsidRPr="003F1D3A">
        <w:rPr>
          <w:sz w:val="22"/>
          <w:szCs w:val="22"/>
          <w:lang w:val="en-CA"/>
        </w:rPr>
        <w:t>School</w:t>
      </w:r>
      <w:proofErr w:type="spellEnd"/>
      <w:r w:rsidRPr="003F1D3A">
        <w:rPr>
          <w:sz w:val="22"/>
          <w:szCs w:val="22"/>
          <w:lang w:val="en-CA"/>
        </w:rPr>
        <w:t xml:space="preserve"> of Geosciences, University of Aberdeen, UK</w:t>
      </w:r>
    </w:p>
    <w:p w14:paraId="6A8B013B" w14:textId="77777777" w:rsidR="00203BF8" w:rsidRPr="002800C9" w:rsidRDefault="00203BF8" w:rsidP="0047425A">
      <w:pPr>
        <w:spacing w:line="480" w:lineRule="auto"/>
        <w:rPr>
          <w:sz w:val="22"/>
          <w:szCs w:val="22"/>
        </w:rPr>
      </w:pPr>
      <w:r w:rsidRPr="002800C9">
        <w:rPr>
          <w:sz w:val="22"/>
          <w:szCs w:val="22"/>
          <w:vertAlign w:val="superscript"/>
        </w:rPr>
        <w:t>1</w:t>
      </w:r>
      <w:r w:rsidRPr="002800C9">
        <w:rPr>
          <w:sz w:val="22"/>
          <w:szCs w:val="22"/>
        </w:rPr>
        <w:t xml:space="preserve">Now at GEOTOP-Université du Québec à Montréal, CP 8888, </w:t>
      </w:r>
      <w:proofErr w:type="spellStart"/>
      <w:r w:rsidRPr="002800C9">
        <w:rPr>
          <w:sz w:val="22"/>
          <w:szCs w:val="22"/>
        </w:rPr>
        <w:t>Succ</w:t>
      </w:r>
      <w:proofErr w:type="spellEnd"/>
      <w:r w:rsidRPr="002800C9">
        <w:rPr>
          <w:sz w:val="22"/>
          <w:szCs w:val="22"/>
        </w:rPr>
        <w:t>. Centre-Ville, Montréal, Canada H3C 3P8. van_bellen.simon@uqam.ca</w:t>
      </w:r>
    </w:p>
    <w:p w14:paraId="71BB1F34" w14:textId="77777777" w:rsidR="00203BF8" w:rsidRPr="002800C9" w:rsidRDefault="00203BF8" w:rsidP="0047425A">
      <w:pPr>
        <w:spacing w:line="480" w:lineRule="auto"/>
        <w:rPr>
          <w:sz w:val="22"/>
          <w:szCs w:val="22"/>
        </w:rPr>
      </w:pPr>
    </w:p>
    <w:p w14:paraId="32A907E0" w14:textId="77777777" w:rsidR="00203BF8" w:rsidRPr="003F1D3A" w:rsidRDefault="00203BF8" w:rsidP="0047425A">
      <w:pPr>
        <w:spacing w:line="480" w:lineRule="auto"/>
        <w:rPr>
          <w:sz w:val="22"/>
          <w:szCs w:val="22"/>
          <w:vertAlign w:val="superscript"/>
          <w:lang w:val="en-CA"/>
        </w:rPr>
      </w:pPr>
      <w:r w:rsidRPr="003F1D3A">
        <w:rPr>
          <w:sz w:val="22"/>
          <w:szCs w:val="22"/>
          <w:lang w:val="en-CA"/>
        </w:rPr>
        <w:t xml:space="preserve">Dmitri </w:t>
      </w:r>
      <w:proofErr w:type="spellStart"/>
      <w:r w:rsidRPr="003F1D3A">
        <w:rPr>
          <w:sz w:val="22"/>
          <w:szCs w:val="22"/>
          <w:lang w:val="en-CA"/>
        </w:rPr>
        <w:t>Mauquoy</w:t>
      </w:r>
      <w:r w:rsidRPr="003F1D3A">
        <w:rPr>
          <w:sz w:val="22"/>
          <w:szCs w:val="22"/>
          <w:vertAlign w:val="superscript"/>
          <w:lang w:val="en-CA"/>
        </w:rPr>
        <w:t>a</w:t>
      </w:r>
      <w:proofErr w:type="spellEnd"/>
    </w:p>
    <w:p w14:paraId="199FEB21" w14:textId="77777777" w:rsidR="00203BF8" w:rsidRPr="003F1D3A" w:rsidRDefault="00203BF8" w:rsidP="0047425A">
      <w:pPr>
        <w:spacing w:line="480" w:lineRule="auto"/>
        <w:rPr>
          <w:sz w:val="22"/>
          <w:szCs w:val="22"/>
          <w:lang w:val="en-CA"/>
        </w:rPr>
      </w:pPr>
      <w:proofErr w:type="spellStart"/>
      <w:r w:rsidRPr="003F1D3A">
        <w:rPr>
          <w:sz w:val="22"/>
          <w:szCs w:val="22"/>
          <w:vertAlign w:val="superscript"/>
          <w:lang w:val="en-CA"/>
        </w:rPr>
        <w:t>a</w:t>
      </w:r>
      <w:r w:rsidRPr="003F1D3A">
        <w:rPr>
          <w:sz w:val="22"/>
          <w:szCs w:val="22"/>
          <w:lang w:val="en-CA"/>
        </w:rPr>
        <w:t>School</w:t>
      </w:r>
      <w:proofErr w:type="spellEnd"/>
      <w:r w:rsidRPr="003F1D3A">
        <w:rPr>
          <w:sz w:val="22"/>
          <w:szCs w:val="22"/>
          <w:lang w:val="en-CA"/>
        </w:rPr>
        <w:t xml:space="preserve"> of Geosciences, University of Aberdeen, UK</w:t>
      </w:r>
    </w:p>
    <w:p w14:paraId="270C00CB" w14:textId="77777777" w:rsidR="00203BF8" w:rsidRPr="003F1D3A" w:rsidRDefault="00203BF8" w:rsidP="0047425A">
      <w:pPr>
        <w:spacing w:line="480" w:lineRule="auto"/>
        <w:rPr>
          <w:sz w:val="22"/>
          <w:szCs w:val="22"/>
          <w:lang w:val="en-CA"/>
        </w:rPr>
      </w:pPr>
    </w:p>
    <w:p w14:paraId="1287413E" w14:textId="77777777" w:rsidR="00203BF8" w:rsidRPr="003F1D3A" w:rsidRDefault="00203BF8" w:rsidP="0047425A">
      <w:pPr>
        <w:spacing w:line="480" w:lineRule="auto"/>
        <w:rPr>
          <w:sz w:val="22"/>
          <w:szCs w:val="22"/>
          <w:vertAlign w:val="superscript"/>
          <w:lang w:val="en-CA"/>
        </w:rPr>
      </w:pPr>
      <w:r w:rsidRPr="003F1D3A">
        <w:rPr>
          <w:sz w:val="22"/>
          <w:szCs w:val="22"/>
          <w:lang w:val="en-CA"/>
        </w:rPr>
        <w:t xml:space="preserve">Richard J. </w:t>
      </w:r>
      <w:proofErr w:type="spellStart"/>
      <w:r w:rsidRPr="003F1D3A">
        <w:rPr>
          <w:sz w:val="22"/>
          <w:szCs w:val="22"/>
          <w:lang w:val="en-CA"/>
        </w:rPr>
        <w:t>Payne</w:t>
      </w:r>
      <w:r w:rsidRPr="003F1D3A">
        <w:rPr>
          <w:sz w:val="22"/>
          <w:szCs w:val="22"/>
          <w:vertAlign w:val="superscript"/>
          <w:lang w:val="en-CA"/>
        </w:rPr>
        <w:t>b</w:t>
      </w:r>
      <w:proofErr w:type="spellEnd"/>
    </w:p>
    <w:p w14:paraId="69DEA4AA" w14:textId="77777777" w:rsidR="00203BF8" w:rsidRPr="003F1D3A" w:rsidRDefault="00203BF8" w:rsidP="0047425A">
      <w:pPr>
        <w:spacing w:line="480" w:lineRule="auto"/>
        <w:rPr>
          <w:sz w:val="22"/>
          <w:szCs w:val="22"/>
          <w:lang w:val="en-CA"/>
        </w:rPr>
      </w:pPr>
      <w:proofErr w:type="spellStart"/>
      <w:r w:rsidRPr="003F1D3A">
        <w:rPr>
          <w:sz w:val="22"/>
          <w:szCs w:val="22"/>
          <w:vertAlign w:val="superscript"/>
          <w:lang w:val="en-CA"/>
        </w:rPr>
        <w:t>b</w:t>
      </w:r>
      <w:r w:rsidRPr="003F1D3A">
        <w:rPr>
          <w:sz w:val="22"/>
          <w:szCs w:val="22"/>
          <w:lang w:val="en-CA"/>
        </w:rPr>
        <w:t>Environment</w:t>
      </w:r>
      <w:proofErr w:type="spellEnd"/>
      <w:r w:rsidRPr="003F1D3A">
        <w:rPr>
          <w:sz w:val="22"/>
          <w:szCs w:val="22"/>
          <w:lang w:val="en-CA"/>
        </w:rPr>
        <w:t xml:space="preserve"> Department, University of York, UK</w:t>
      </w:r>
    </w:p>
    <w:p w14:paraId="1D5FEFFE" w14:textId="77777777" w:rsidR="00203BF8" w:rsidRPr="003F1D3A" w:rsidRDefault="00203BF8" w:rsidP="0047425A">
      <w:pPr>
        <w:spacing w:line="480" w:lineRule="auto"/>
        <w:rPr>
          <w:sz w:val="22"/>
          <w:szCs w:val="22"/>
          <w:lang w:val="en-CA"/>
        </w:rPr>
      </w:pPr>
    </w:p>
    <w:p w14:paraId="04869BC6" w14:textId="77777777" w:rsidR="00203BF8" w:rsidRPr="003F1D3A" w:rsidRDefault="00203BF8" w:rsidP="0047425A">
      <w:pPr>
        <w:spacing w:line="480" w:lineRule="auto"/>
        <w:rPr>
          <w:sz w:val="22"/>
          <w:szCs w:val="22"/>
          <w:vertAlign w:val="superscript"/>
          <w:lang w:val="en-CA"/>
        </w:rPr>
      </w:pPr>
      <w:r w:rsidRPr="003F1D3A">
        <w:rPr>
          <w:sz w:val="22"/>
          <w:szCs w:val="22"/>
          <w:lang w:val="en-CA"/>
        </w:rPr>
        <w:t>Thomas P. Roland</w:t>
      </w:r>
      <w:r w:rsidRPr="003F1D3A">
        <w:rPr>
          <w:sz w:val="22"/>
          <w:szCs w:val="22"/>
          <w:vertAlign w:val="superscript"/>
          <w:lang w:val="en-CA"/>
        </w:rPr>
        <w:t>c2</w:t>
      </w:r>
    </w:p>
    <w:p w14:paraId="3B12ACC2" w14:textId="77777777" w:rsidR="00203BF8" w:rsidRPr="003F1D3A" w:rsidRDefault="00203BF8" w:rsidP="0047425A">
      <w:pPr>
        <w:spacing w:line="480" w:lineRule="auto"/>
        <w:rPr>
          <w:sz w:val="22"/>
          <w:szCs w:val="22"/>
          <w:lang w:val="en-CA"/>
        </w:rPr>
      </w:pPr>
      <w:proofErr w:type="spellStart"/>
      <w:r w:rsidRPr="003F1D3A">
        <w:rPr>
          <w:sz w:val="22"/>
          <w:szCs w:val="22"/>
          <w:vertAlign w:val="superscript"/>
          <w:lang w:val="en-CA"/>
        </w:rPr>
        <w:t>c</w:t>
      </w:r>
      <w:r w:rsidRPr="003F1D3A">
        <w:rPr>
          <w:sz w:val="22"/>
          <w:szCs w:val="22"/>
          <w:lang w:val="en-CA"/>
        </w:rPr>
        <w:t>Geography</w:t>
      </w:r>
      <w:proofErr w:type="spellEnd"/>
      <w:r w:rsidRPr="003F1D3A">
        <w:rPr>
          <w:sz w:val="22"/>
          <w:szCs w:val="22"/>
          <w:lang w:val="en-CA"/>
        </w:rPr>
        <w:t xml:space="preserve"> and Environment, University of Southampton, UK</w:t>
      </w:r>
    </w:p>
    <w:p w14:paraId="567A604C" w14:textId="77777777" w:rsidR="00203BF8" w:rsidRPr="003F1D3A" w:rsidRDefault="00203BF8" w:rsidP="0047425A">
      <w:pPr>
        <w:spacing w:line="480" w:lineRule="auto"/>
        <w:rPr>
          <w:sz w:val="22"/>
          <w:szCs w:val="22"/>
          <w:lang w:val="en-CA"/>
        </w:rPr>
      </w:pPr>
      <w:r w:rsidRPr="003F1D3A">
        <w:rPr>
          <w:sz w:val="22"/>
          <w:szCs w:val="22"/>
          <w:vertAlign w:val="superscript"/>
          <w:lang w:val="en-CA"/>
        </w:rPr>
        <w:t>2</w:t>
      </w:r>
      <w:r w:rsidRPr="003F1D3A">
        <w:rPr>
          <w:sz w:val="22"/>
          <w:szCs w:val="22"/>
          <w:lang w:val="en-CA"/>
        </w:rPr>
        <w:t>Now at Geography, College of Life and Environmental Sciences, University of Exeter, UK</w:t>
      </w:r>
    </w:p>
    <w:p w14:paraId="2FCD2AF0" w14:textId="77777777" w:rsidR="00203BF8" w:rsidRPr="003F1D3A" w:rsidRDefault="00203BF8" w:rsidP="0047425A">
      <w:pPr>
        <w:spacing w:line="480" w:lineRule="auto"/>
        <w:rPr>
          <w:sz w:val="22"/>
          <w:szCs w:val="22"/>
          <w:lang w:val="en-CA"/>
        </w:rPr>
      </w:pPr>
    </w:p>
    <w:p w14:paraId="6CF4FF2B" w14:textId="77777777" w:rsidR="00203BF8" w:rsidRPr="003F1D3A" w:rsidRDefault="00203BF8" w:rsidP="0047425A">
      <w:pPr>
        <w:spacing w:line="480" w:lineRule="auto"/>
        <w:rPr>
          <w:sz w:val="22"/>
          <w:szCs w:val="22"/>
          <w:vertAlign w:val="superscript"/>
          <w:lang w:val="en-CA"/>
        </w:rPr>
      </w:pPr>
      <w:r w:rsidRPr="003F1D3A">
        <w:rPr>
          <w:sz w:val="22"/>
          <w:szCs w:val="22"/>
          <w:lang w:val="en-CA"/>
        </w:rPr>
        <w:t xml:space="preserve">Paul D.M. </w:t>
      </w:r>
      <w:proofErr w:type="spellStart"/>
      <w:r w:rsidRPr="003F1D3A">
        <w:rPr>
          <w:sz w:val="22"/>
          <w:szCs w:val="22"/>
          <w:lang w:val="en-CA"/>
        </w:rPr>
        <w:t>Hughes</w:t>
      </w:r>
      <w:r w:rsidRPr="003F1D3A">
        <w:rPr>
          <w:sz w:val="22"/>
          <w:szCs w:val="22"/>
          <w:vertAlign w:val="superscript"/>
          <w:lang w:val="en-CA"/>
        </w:rPr>
        <w:t>c</w:t>
      </w:r>
      <w:proofErr w:type="spellEnd"/>
    </w:p>
    <w:p w14:paraId="0DEE077D" w14:textId="77777777" w:rsidR="00203BF8" w:rsidRPr="003F1D3A" w:rsidRDefault="00203BF8" w:rsidP="0047425A">
      <w:pPr>
        <w:spacing w:line="480" w:lineRule="auto"/>
        <w:rPr>
          <w:sz w:val="22"/>
          <w:szCs w:val="22"/>
          <w:lang w:val="en-CA"/>
        </w:rPr>
      </w:pPr>
      <w:proofErr w:type="spellStart"/>
      <w:r w:rsidRPr="003F1D3A">
        <w:rPr>
          <w:sz w:val="22"/>
          <w:szCs w:val="22"/>
          <w:vertAlign w:val="superscript"/>
          <w:lang w:val="en-CA"/>
        </w:rPr>
        <w:t>c</w:t>
      </w:r>
      <w:r w:rsidRPr="003F1D3A">
        <w:rPr>
          <w:sz w:val="22"/>
          <w:szCs w:val="22"/>
          <w:lang w:val="en-CA"/>
        </w:rPr>
        <w:t>Geography</w:t>
      </w:r>
      <w:proofErr w:type="spellEnd"/>
      <w:r w:rsidRPr="003F1D3A">
        <w:rPr>
          <w:sz w:val="22"/>
          <w:szCs w:val="22"/>
          <w:lang w:val="en-CA"/>
        </w:rPr>
        <w:t xml:space="preserve"> and Environment, University of Southampton, UK</w:t>
      </w:r>
    </w:p>
    <w:p w14:paraId="7FA20B6A" w14:textId="77777777" w:rsidR="00203BF8" w:rsidRPr="003F1D3A" w:rsidRDefault="00203BF8" w:rsidP="0047425A">
      <w:pPr>
        <w:spacing w:line="480" w:lineRule="auto"/>
        <w:rPr>
          <w:sz w:val="22"/>
          <w:szCs w:val="22"/>
          <w:lang w:val="en-CA"/>
        </w:rPr>
      </w:pPr>
    </w:p>
    <w:p w14:paraId="069CECE1" w14:textId="77777777" w:rsidR="00203BF8" w:rsidRPr="003F1D3A" w:rsidRDefault="00203BF8" w:rsidP="0047425A">
      <w:pPr>
        <w:spacing w:line="480" w:lineRule="auto"/>
        <w:rPr>
          <w:sz w:val="22"/>
          <w:szCs w:val="22"/>
          <w:vertAlign w:val="superscript"/>
          <w:lang w:val="en-CA"/>
        </w:rPr>
      </w:pPr>
      <w:r w:rsidRPr="003F1D3A">
        <w:rPr>
          <w:sz w:val="22"/>
          <w:szCs w:val="22"/>
          <w:lang w:val="en-CA"/>
        </w:rPr>
        <w:t xml:space="preserve">Tim J. </w:t>
      </w:r>
      <w:proofErr w:type="spellStart"/>
      <w:r w:rsidRPr="003F1D3A">
        <w:rPr>
          <w:sz w:val="22"/>
          <w:szCs w:val="22"/>
          <w:lang w:val="en-CA"/>
        </w:rPr>
        <w:t>Daley</w:t>
      </w:r>
      <w:r w:rsidRPr="003F1D3A">
        <w:rPr>
          <w:sz w:val="22"/>
          <w:szCs w:val="22"/>
          <w:vertAlign w:val="superscript"/>
          <w:lang w:val="en-CA"/>
        </w:rPr>
        <w:t>d</w:t>
      </w:r>
      <w:proofErr w:type="spellEnd"/>
    </w:p>
    <w:p w14:paraId="4D382185" w14:textId="0500904F" w:rsidR="00203BF8" w:rsidRPr="008A53C7" w:rsidRDefault="00203BF8" w:rsidP="0047425A">
      <w:pPr>
        <w:spacing w:line="480" w:lineRule="auto"/>
        <w:rPr>
          <w:sz w:val="22"/>
          <w:szCs w:val="22"/>
          <w:lang w:val="en-US"/>
        </w:rPr>
      </w:pPr>
      <w:proofErr w:type="spellStart"/>
      <w:r w:rsidRPr="003F1D3A">
        <w:rPr>
          <w:sz w:val="22"/>
          <w:szCs w:val="22"/>
          <w:vertAlign w:val="superscript"/>
          <w:lang w:val="en-CA"/>
        </w:rPr>
        <w:t>d</w:t>
      </w:r>
      <w:r w:rsidR="008A53C7" w:rsidRPr="008A53C7">
        <w:rPr>
          <w:sz w:val="22"/>
          <w:szCs w:val="22"/>
          <w:lang w:val="en-CA"/>
        </w:rPr>
        <w:t>Sustainable</w:t>
      </w:r>
      <w:proofErr w:type="spellEnd"/>
      <w:r w:rsidR="008A53C7" w:rsidRPr="008A53C7">
        <w:rPr>
          <w:sz w:val="22"/>
          <w:szCs w:val="22"/>
          <w:lang w:val="en-CA"/>
        </w:rPr>
        <w:t xml:space="preserve"> Earth Institute, Universit</w:t>
      </w:r>
      <w:r w:rsidR="008A53C7">
        <w:rPr>
          <w:sz w:val="22"/>
          <w:szCs w:val="22"/>
          <w:lang w:val="en-CA"/>
        </w:rPr>
        <w:t>y of Plymouth,</w:t>
      </w:r>
      <w:r w:rsidR="008A53C7" w:rsidRPr="008A53C7">
        <w:rPr>
          <w:sz w:val="22"/>
          <w:szCs w:val="22"/>
          <w:lang w:val="en-CA"/>
        </w:rPr>
        <w:t xml:space="preserve"> UK</w:t>
      </w:r>
    </w:p>
    <w:p w14:paraId="7D6AC47A" w14:textId="77777777" w:rsidR="00203BF8" w:rsidRPr="003F1D3A" w:rsidRDefault="00203BF8" w:rsidP="0047425A">
      <w:pPr>
        <w:spacing w:line="480" w:lineRule="auto"/>
        <w:rPr>
          <w:sz w:val="22"/>
          <w:szCs w:val="22"/>
          <w:lang w:val="en-CA"/>
        </w:rPr>
      </w:pPr>
    </w:p>
    <w:p w14:paraId="0400825F" w14:textId="77777777" w:rsidR="00203BF8" w:rsidRPr="003F1D3A" w:rsidRDefault="00203BF8" w:rsidP="0047425A">
      <w:pPr>
        <w:spacing w:line="480" w:lineRule="auto"/>
        <w:rPr>
          <w:sz w:val="22"/>
          <w:szCs w:val="22"/>
          <w:vertAlign w:val="superscript"/>
          <w:lang w:val="en-CA"/>
        </w:rPr>
      </w:pPr>
      <w:r w:rsidRPr="003F1D3A">
        <w:rPr>
          <w:sz w:val="22"/>
          <w:szCs w:val="22"/>
          <w:lang w:val="en-CA"/>
        </w:rPr>
        <w:lastRenderedPageBreak/>
        <w:t xml:space="preserve">Neil J. </w:t>
      </w:r>
      <w:proofErr w:type="spellStart"/>
      <w:r w:rsidRPr="003F1D3A">
        <w:rPr>
          <w:sz w:val="22"/>
          <w:szCs w:val="22"/>
          <w:lang w:val="en-CA"/>
        </w:rPr>
        <w:t>Loader</w:t>
      </w:r>
      <w:r w:rsidRPr="003F1D3A">
        <w:rPr>
          <w:sz w:val="22"/>
          <w:szCs w:val="22"/>
          <w:vertAlign w:val="superscript"/>
          <w:lang w:val="en-CA"/>
        </w:rPr>
        <w:t>e</w:t>
      </w:r>
      <w:proofErr w:type="spellEnd"/>
    </w:p>
    <w:p w14:paraId="22962857" w14:textId="77777777" w:rsidR="00203BF8" w:rsidRPr="002800C9" w:rsidRDefault="00203BF8" w:rsidP="0047425A">
      <w:pPr>
        <w:spacing w:line="480" w:lineRule="auto"/>
        <w:rPr>
          <w:rFonts w:cs="Times New Roman"/>
          <w:color w:val="000000" w:themeColor="text1"/>
          <w:sz w:val="22"/>
          <w:szCs w:val="22"/>
          <w:lang w:val="en-US"/>
        </w:rPr>
      </w:pPr>
      <w:proofErr w:type="spellStart"/>
      <w:r w:rsidRPr="002800C9">
        <w:rPr>
          <w:rFonts w:cs="Times New Roman"/>
          <w:sz w:val="22"/>
          <w:szCs w:val="22"/>
          <w:vertAlign w:val="superscript"/>
          <w:lang w:val="en-US"/>
        </w:rPr>
        <w:t>e</w:t>
      </w:r>
      <w:r w:rsidRPr="002800C9">
        <w:rPr>
          <w:rFonts w:ascii="Calibri" w:hAnsi="Calibri" w:cs="Calibri"/>
          <w:color w:val="000000" w:themeColor="text1"/>
          <w:sz w:val="22"/>
          <w:szCs w:val="22"/>
          <w:lang w:val="en-US"/>
        </w:rPr>
        <w:t>Department</w:t>
      </w:r>
      <w:proofErr w:type="spellEnd"/>
      <w:r w:rsidRPr="002800C9">
        <w:rPr>
          <w:rFonts w:ascii="Calibri" w:hAnsi="Calibri" w:cs="Calibri"/>
          <w:color w:val="000000" w:themeColor="text1"/>
          <w:sz w:val="22"/>
          <w:szCs w:val="22"/>
          <w:lang w:val="en-US"/>
        </w:rPr>
        <w:t xml:space="preserve"> of Geography, College of Science, Swansea University, UK</w:t>
      </w:r>
    </w:p>
    <w:p w14:paraId="7596636D" w14:textId="77777777" w:rsidR="00203BF8" w:rsidRPr="003F1D3A" w:rsidRDefault="00203BF8" w:rsidP="0047425A">
      <w:pPr>
        <w:spacing w:line="480" w:lineRule="auto"/>
        <w:rPr>
          <w:sz w:val="22"/>
          <w:szCs w:val="22"/>
          <w:lang w:val="en-CA"/>
        </w:rPr>
      </w:pPr>
    </w:p>
    <w:p w14:paraId="257133ED" w14:textId="77777777" w:rsidR="00203BF8" w:rsidRPr="003F1D3A" w:rsidRDefault="00203BF8" w:rsidP="0047425A">
      <w:pPr>
        <w:spacing w:line="480" w:lineRule="auto"/>
        <w:rPr>
          <w:sz w:val="22"/>
          <w:szCs w:val="22"/>
          <w:vertAlign w:val="superscript"/>
          <w:lang w:val="en-CA"/>
        </w:rPr>
      </w:pPr>
      <w:r w:rsidRPr="003F1D3A">
        <w:rPr>
          <w:sz w:val="22"/>
          <w:szCs w:val="22"/>
          <w:lang w:val="en-CA"/>
        </w:rPr>
        <w:t xml:space="preserve">F. </w:t>
      </w:r>
      <w:proofErr w:type="spellStart"/>
      <w:r w:rsidRPr="003F1D3A">
        <w:rPr>
          <w:sz w:val="22"/>
          <w:szCs w:val="22"/>
          <w:lang w:val="en-CA"/>
        </w:rPr>
        <w:t>Alayne</w:t>
      </w:r>
      <w:proofErr w:type="spellEnd"/>
      <w:r w:rsidRPr="003F1D3A">
        <w:rPr>
          <w:sz w:val="22"/>
          <w:szCs w:val="22"/>
          <w:lang w:val="en-CA"/>
        </w:rPr>
        <w:t xml:space="preserve"> Street-</w:t>
      </w:r>
      <w:proofErr w:type="spellStart"/>
      <w:r w:rsidRPr="003F1D3A">
        <w:rPr>
          <w:sz w:val="22"/>
          <w:szCs w:val="22"/>
          <w:lang w:val="en-CA"/>
        </w:rPr>
        <w:t>Perrott</w:t>
      </w:r>
      <w:r w:rsidRPr="003F1D3A">
        <w:rPr>
          <w:sz w:val="22"/>
          <w:szCs w:val="22"/>
          <w:vertAlign w:val="superscript"/>
          <w:lang w:val="en-CA"/>
        </w:rPr>
        <w:t>e</w:t>
      </w:r>
      <w:proofErr w:type="spellEnd"/>
    </w:p>
    <w:p w14:paraId="02E1D129" w14:textId="77777777" w:rsidR="00203BF8" w:rsidRPr="002800C9" w:rsidRDefault="00203BF8" w:rsidP="0047425A">
      <w:pPr>
        <w:spacing w:line="480" w:lineRule="auto"/>
        <w:rPr>
          <w:rFonts w:cs="Times New Roman"/>
          <w:color w:val="000000" w:themeColor="text1"/>
          <w:sz w:val="22"/>
          <w:szCs w:val="22"/>
          <w:lang w:val="en-US"/>
        </w:rPr>
      </w:pPr>
      <w:proofErr w:type="spellStart"/>
      <w:r w:rsidRPr="002800C9">
        <w:rPr>
          <w:rFonts w:cs="Times New Roman"/>
          <w:sz w:val="22"/>
          <w:szCs w:val="22"/>
          <w:vertAlign w:val="superscript"/>
          <w:lang w:val="en-US"/>
        </w:rPr>
        <w:t>e</w:t>
      </w:r>
      <w:r w:rsidRPr="002800C9">
        <w:rPr>
          <w:rFonts w:ascii="Calibri" w:hAnsi="Calibri" w:cs="Calibri"/>
          <w:color w:val="000000" w:themeColor="text1"/>
          <w:sz w:val="22"/>
          <w:szCs w:val="22"/>
          <w:lang w:val="en-US"/>
        </w:rPr>
        <w:t>Department</w:t>
      </w:r>
      <w:proofErr w:type="spellEnd"/>
      <w:r w:rsidRPr="002800C9">
        <w:rPr>
          <w:rFonts w:ascii="Calibri" w:hAnsi="Calibri" w:cs="Calibri"/>
          <w:color w:val="000000" w:themeColor="text1"/>
          <w:sz w:val="22"/>
          <w:szCs w:val="22"/>
          <w:lang w:val="en-US"/>
        </w:rPr>
        <w:t xml:space="preserve"> of Geography, College of Science, Swansea University, UK</w:t>
      </w:r>
    </w:p>
    <w:p w14:paraId="2C21BF01" w14:textId="77777777" w:rsidR="00203BF8" w:rsidRPr="003F1D3A" w:rsidRDefault="00203BF8" w:rsidP="0047425A">
      <w:pPr>
        <w:spacing w:line="480" w:lineRule="auto"/>
        <w:rPr>
          <w:sz w:val="22"/>
          <w:szCs w:val="22"/>
          <w:lang w:val="en-CA"/>
        </w:rPr>
      </w:pPr>
    </w:p>
    <w:p w14:paraId="25A94A2E" w14:textId="77777777" w:rsidR="00203BF8" w:rsidRPr="003F1D3A" w:rsidRDefault="00203BF8" w:rsidP="0047425A">
      <w:pPr>
        <w:spacing w:line="480" w:lineRule="auto"/>
        <w:rPr>
          <w:sz w:val="22"/>
          <w:szCs w:val="22"/>
          <w:vertAlign w:val="superscript"/>
          <w:lang w:val="en-CA"/>
        </w:rPr>
      </w:pPr>
      <w:r w:rsidRPr="003F1D3A">
        <w:rPr>
          <w:sz w:val="22"/>
          <w:szCs w:val="22"/>
          <w:lang w:val="en-CA"/>
        </w:rPr>
        <w:t>Emma M. Rice</w:t>
      </w:r>
      <w:r w:rsidRPr="003F1D3A">
        <w:rPr>
          <w:sz w:val="22"/>
          <w:szCs w:val="22"/>
          <w:vertAlign w:val="superscript"/>
          <w:lang w:val="en-CA"/>
        </w:rPr>
        <w:t>d</w:t>
      </w:r>
    </w:p>
    <w:p w14:paraId="6A8F95C2" w14:textId="6B49D98D" w:rsidR="00203BF8" w:rsidRPr="003F1D3A" w:rsidRDefault="00203BF8" w:rsidP="0047425A">
      <w:pPr>
        <w:spacing w:line="480" w:lineRule="auto"/>
        <w:rPr>
          <w:sz w:val="22"/>
          <w:szCs w:val="22"/>
          <w:lang w:val="en-CA"/>
        </w:rPr>
      </w:pPr>
      <w:proofErr w:type="spellStart"/>
      <w:r w:rsidRPr="003F1D3A">
        <w:rPr>
          <w:sz w:val="22"/>
          <w:szCs w:val="22"/>
          <w:vertAlign w:val="superscript"/>
          <w:lang w:val="en-CA"/>
        </w:rPr>
        <w:t>d</w:t>
      </w:r>
      <w:r w:rsidRPr="003F1D3A">
        <w:rPr>
          <w:sz w:val="22"/>
          <w:szCs w:val="22"/>
          <w:lang w:val="en-CA"/>
        </w:rPr>
        <w:t>School</w:t>
      </w:r>
      <w:proofErr w:type="spellEnd"/>
      <w:r w:rsidRPr="003F1D3A">
        <w:rPr>
          <w:sz w:val="22"/>
          <w:szCs w:val="22"/>
          <w:lang w:val="en-CA"/>
        </w:rPr>
        <w:t xml:space="preserve"> of Geography, </w:t>
      </w:r>
      <w:r w:rsidR="00E1455B">
        <w:rPr>
          <w:sz w:val="22"/>
          <w:szCs w:val="22"/>
          <w:lang w:val="en-CA"/>
        </w:rPr>
        <w:t>University of Plymouth</w:t>
      </w:r>
      <w:r w:rsidRPr="003F1D3A">
        <w:rPr>
          <w:sz w:val="22"/>
          <w:szCs w:val="22"/>
          <w:lang w:val="en-CA"/>
        </w:rPr>
        <w:t>, UK</w:t>
      </w:r>
    </w:p>
    <w:p w14:paraId="21712585" w14:textId="77777777" w:rsidR="00203BF8" w:rsidRPr="003F1D3A" w:rsidRDefault="00203BF8" w:rsidP="0047425A">
      <w:pPr>
        <w:spacing w:line="480" w:lineRule="auto"/>
        <w:rPr>
          <w:sz w:val="22"/>
          <w:szCs w:val="22"/>
          <w:lang w:val="en-CA"/>
        </w:rPr>
      </w:pPr>
    </w:p>
    <w:p w14:paraId="0CB92454" w14:textId="77777777" w:rsidR="00203BF8" w:rsidRPr="003F1D3A" w:rsidRDefault="00203BF8" w:rsidP="0047425A">
      <w:pPr>
        <w:spacing w:line="480" w:lineRule="auto"/>
        <w:rPr>
          <w:sz w:val="22"/>
          <w:szCs w:val="22"/>
          <w:vertAlign w:val="superscript"/>
          <w:lang w:val="en-CA"/>
        </w:rPr>
      </w:pPr>
      <w:proofErr w:type="spellStart"/>
      <w:r w:rsidRPr="003F1D3A">
        <w:rPr>
          <w:sz w:val="22"/>
          <w:szCs w:val="22"/>
          <w:lang w:val="en-CA"/>
        </w:rPr>
        <w:t>Ver</w:t>
      </w:r>
      <w:r w:rsidRPr="003F1D3A">
        <w:rPr>
          <w:rFonts w:ascii="Calibri" w:hAnsi="Calibri"/>
          <w:sz w:val="22"/>
          <w:szCs w:val="22"/>
          <w:lang w:val="en-CA"/>
        </w:rPr>
        <w:t>ó</w:t>
      </w:r>
      <w:r w:rsidRPr="003F1D3A">
        <w:rPr>
          <w:sz w:val="22"/>
          <w:szCs w:val="22"/>
          <w:lang w:val="en-CA"/>
        </w:rPr>
        <w:t>nica</w:t>
      </w:r>
      <w:proofErr w:type="spellEnd"/>
      <w:r w:rsidRPr="003F1D3A">
        <w:rPr>
          <w:sz w:val="22"/>
          <w:szCs w:val="22"/>
          <w:lang w:val="en-CA"/>
        </w:rPr>
        <w:t xml:space="preserve"> A. </w:t>
      </w:r>
      <w:proofErr w:type="spellStart"/>
      <w:r w:rsidRPr="003F1D3A">
        <w:rPr>
          <w:sz w:val="22"/>
          <w:szCs w:val="22"/>
          <w:lang w:val="en-CA"/>
        </w:rPr>
        <w:t>Pancotto</w:t>
      </w:r>
      <w:r w:rsidRPr="003F1D3A">
        <w:rPr>
          <w:sz w:val="22"/>
          <w:szCs w:val="22"/>
          <w:vertAlign w:val="superscript"/>
          <w:lang w:val="en-CA"/>
        </w:rPr>
        <w:t>f</w:t>
      </w:r>
      <w:proofErr w:type="spellEnd"/>
    </w:p>
    <w:p w14:paraId="35B36928" w14:textId="77777777" w:rsidR="00203BF8" w:rsidRPr="003F1D3A" w:rsidRDefault="00203BF8" w:rsidP="0047425A">
      <w:pPr>
        <w:spacing w:line="480" w:lineRule="auto"/>
        <w:rPr>
          <w:sz w:val="22"/>
          <w:szCs w:val="22"/>
          <w:lang w:val="en-CA"/>
        </w:rPr>
      </w:pPr>
      <w:proofErr w:type="spellStart"/>
      <w:r w:rsidRPr="003F1D3A">
        <w:rPr>
          <w:sz w:val="22"/>
          <w:szCs w:val="22"/>
          <w:vertAlign w:val="superscript"/>
          <w:lang w:val="en-CA"/>
        </w:rPr>
        <w:t>f</w:t>
      </w:r>
      <w:r w:rsidRPr="003F1D3A">
        <w:rPr>
          <w:sz w:val="22"/>
          <w:szCs w:val="22"/>
          <w:lang w:val="en-CA"/>
        </w:rPr>
        <w:t>CADIC</w:t>
      </w:r>
      <w:proofErr w:type="spellEnd"/>
      <w:r w:rsidRPr="003F1D3A">
        <w:rPr>
          <w:sz w:val="22"/>
          <w:szCs w:val="22"/>
          <w:lang w:val="en-CA"/>
        </w:rPr>
        <w:t>/CONICET, Argentina</w:t>
      </w:r>
    </w:p>
    <w:p w14:paraId="3ED5F7AD" w14:textId="77777777" w:rsidR="00203BF8" w:rsidRPr="003F1D3A" w:rsidRDefault="00203BF8" w:rsidP="0047425A">
      <w:pPr>
        <w:spacing w:line="480" w:lineRule="auto"/>
        <w:rPr>
          <w:sz w:val="22"/>
          <w:szCs w:val="22"/>
          <w:lang w:val="en-CA"/>
        </w:rPr>
      </w:pPr>
    </w:p>
    <w:p w14:paraId="318B8103" w14:textId="698D1D6B" w:rsidR="00203BF8" w:rsidRPr="003F1D3A" w:rsidRDefault="00203BF8" w:rsidP="0047425A">
      <w:pPr>
        <w:spacing w:line="480" w:lineRule="auto"/>
        <w:rPr>
          <w:sz w:val="22"/>
          <w:szCs w:val="22"/>
          <w:lang w:val="en-CA"/>
        </w:rPr>
      </w:pPr>
      <w:r>
        <w:rPr>
          <w:sz w:val="22"/>
          <w:szCs w:val="22"/>
          <w:lang w:val="en-CA"/>
        </w:rPr>
        <w:t xml:space="preserve">Keywords: </w:t>
      </w:r>
      <w:proofErr w:type="spellStart"/>
      <w:r>
        <w:rPr>
          <w:sz w:val="22"/>
          <w:szCs w:val="22"/>
          <w:lang w:val="en-CA"/>
        </w:rPr>
        <w:t>ombrotrophic</w:t>
      </w:r>
      <w:proofErr w:type="spellEnd"/>
      <w:r>
        <w:rPr>
          <w:sz w:val="22"/>
          <w:szCs w:val="22"/>
          <w:lang w:val="en-CA"/>
        </w:rPr>
        <w:t xml:space="preserve">, validation, Patagonia, Holocene, </w:t>
      </w:r>
      <w:r w:rsidRPr="001A7FFE">
        <w:rPr>
          <w:i/>
          <w:sz w:val="22"/>
          <w:szCs w:val="22"/>
          <w:lang w:val="en-CA"/>
        </w:rPr>
        <w:t>Sphagnum</w:t>
      </w:r>
      <w:r w:rsidR="00943C3E">
        <w:rPr>
          <w:sz w:val="22"/>
          <w:szCs w:val="22"/>
          <w:lang w:val="en-CA"/>
        </w:rPr>
        <w:t>, peatland</w:t>
      </w:r>
    </w:p>
    <w:p w14:paraId="4FE12FC6" w14:textId="77777777" w:rsidR="00203BF8" w:rsidRPr="003F1D3A" w:rsidRDefault="00203BF8" w:rsidP="0047425A">
      <w:pPr>
        <w:spacing w:line="480" w:lineRule="auto"/>
        <w:rPr>
          <w:sz w:val="22"/>
          <w:szCs w:val="22"/>
          <w:lang w:val="en-CA"/>
        </w:rPr>
      </w:pPr>
    </w:p>
    <w:p w14:paraId="0CF2970C" w14:textId="77777777" w:rsidR="00203BF8" w:rsidRPr="003F1D3A" w:rsidRDefault="00203BF8" w:rsidP="0047425A">
      <w:pPr>
        <w:spacing w:line="480" w:lineRule="auto"/>
        <w:rPr>
          <w:sz w:val="22"/>
          <w:szCs w:val="22"/>
          <w:lang w:val="en-CA"/>
        </w:rPr>
      </w:pPr>
    </w:p>
    <w:p w14:paraId="51997236" w14:textId="77777777" w:rsidR="00203BF8" w:rsidRPr="003F1D3A" w:rsidRDefault="00203BF8" w:rsidP="0047425A">
      <w:pPr>
        <w:spacing w:line="480" w:lineRule="auto"/>
        <w:rPr>
          <w:sz w:val="22"/>
          <w:szCs w:val="22"/>
          <w:lang w:val="en-CA"/>
        </w:rPr>
      </w:pPr>
    </w:p>
    <w:p w14:paraId="06BF6D11" w14:textId="77777777" w:rsidR="00203BF8" w:rsidRPr="003F1D3A" w:rsidRDefault="00203BF8" w:rsidP="0047425A">
      <w:pPr>
        <w:spacing w:line="480" w:lineRule="auto"/>
        <w:rPr>
          <w:sz w:val="22"/>
          <w:szCs w:val="22"/>
          <w:lang w:val="en-CA"/>
        </w:rPr>
      </w:pPr>
    </w:p>
    <w:p w14:paraId="78C7EAC8" w14:textId="77777777" w:rsidR="00203BF8" w:rsidRPr="003F1D3A" w:rsidRDefault="00203BF8" w:rsidP="0047425A">
      <w:pPr>
        <w:spacing w:line="480" w:lineRule="auto"/>
        <w:rPr>
          <w:sz w:val="22"/>
          <w:szCs w:val="22"/>
          <w:lang w:val="en-CA"/>
        </w:rPr>
      </w:pPr>
    </w:p>
    <w:p w14:paraId="2886F10B" w14:textId="77777777" w:rsidR="00203BF8" w:rsidRPr="003F1D3A" w:rsidRDefault="00203BF8" w:rsidP="0047425A">
      <w:pPr>
        <w:spacing w:line="480" w:lineRule="auto"/>
        <w:rPr>
          <w:sz w:val="22"/>
          <w:szCs w:val="22"/>
          <w:lang w:val="en-CA"/>
        </w:rPr>
      </w:pPr>
    </w:p>
    <w:p w14:paraId="5BDA0C89" w14:textId="77777777" w:rsidR="00203BF8" w:rsidRDefault="00203BF8" w:rsidP="0047425A">
      <w:pPr>
        <w:spacing w:line="480" w:lineRule="auto"/>
        <w:rPr>
          <w:sz w:val="22"/>
          <w:szCs w:val="22"/>
          <w:lang w:val="en-CA"/>
        </w:rPr>
      </w:pPr>
    </w:p>
    <w:p w14:paraId="571FBFEE" w14:textId="77777777" w:rsidR="00203BF8" w:rsidRDefault="00203BF8" w:rsidP="0047425A">
      <w:pPr>
        <w:spacing w:line="480" w:lineRule="auto"/>
        <w:rPr>
          <w:sz w:val="22"/>
          <w:szCs w:val="22"/>
          <w:lang w:val="en-CA"/>
        </w:rPr>
      </w:pPr>
    </w:p>
    <w:p w14:paraId="7812F755" w14:textId="77777777" w:rsidR="00203BF8" w:rsidRDefault="00203BF8" w:rsidP="0047425A">
      <w:pPr>
        <w:spacing w:line="480" w:lineRule="auto"/>
        <w:rPr>
          <w:sz w:val="22"/>
          <w:szCs w:val="22"/>
          <w:lang w:val="en-CA"/>
        </w:rPr>
      </w:pPr>
    </w:p>
    <w:p w14:paraId="0AA76AF9" w14:textId="77777777" w:rsidR="00203BF8" w:rsidRDefault="00203BF8" w:rsidP="0047425A">
      <w:pPr>
        <w:spacing w:line="480" w:lineRule="auto"/>
        <w:rPr>
          <w:sz w:val="22"/>
          <w:szCs w:val="22"/>
          <w:lang w:val="en-CA"/>
        </w:rPr>
      </w:pPr>
    </w:p>
    <w:p w14:paraId="53BF85EF" w14:textId="77777777" w:rsidR="00203BF8" w:rsidRPr="003F1D3A" w:rsidRDefault="00203BF8" w:rsidP="0047425A">
      <w:pPr>
        <w:spacing w:line="480" w:lineRule="auto"/>
        <w:rPr>
          <w:sz w:val="22"/>
          <w:szCs w:val="22"/>
          <w:lang w:val="en-CA"/>
        </w:rPr>
      </w:pPr>
    </w:p>
    <w:p w14:paraId="7581F37E" w14:textId="77777777" w:rsidR="00203BF8" w:rsidRPr="003F1D3A" w:rsidRDefault="00203BF8" w:rsidP="0047425A">
      <w:pPr>
        <w:spacing w:line="480" w:lineRule="auto"/>
        <w:rPr>
          <w:sz w:val="22"/>
          <w:szCs w:val="22"/>
          <w:lang w:val="en-CA"/>
        </w:rPr>
      </w:pPr>
      <w:r w:rsidRPr="003F1D3A">
        <w:rPr>
          <w:sz w:val="22"/>
          <w:szCs w:val="22"/>
          <w:lang w:val="en-CA"/>
        </w:rPr>
        <w:lastRenderedPageBreak/>
        <w:t>Abstract</w:t>
      </w:r>
    </w:p>
    <w:p w14:paraId="15672887" w14:textId="77777777" w:rsidR="00203BF8" w:rsidRPr="003F1D3A" w:rsidRDefault="00203BF8" w:rsidP="0047425A">
      <w:pPr>
        <w:spacing w:line="480" w:lineRule="auto"/>
        <w:rPr>
          <w:sz w:val="22"/>
          <w:szCs w:val="22"/>
          <w:lang w:val="en-CA"/>
        </w:rPr>
      </w:pPr>
    </w:p>
    <w:p w14:paraId="318A9158" w14:textId="77777777" w:rsidR="00203BF8" w:rsidRDefault="00203BF8" w:rsidP="0047425A">
      <w:pPr>
        <w:spacing w:line="480" w:lineRule="auto"/>
        <w:jc w:val="both"/>
        <w:rPr>
          <w:sz w:val="22"/>
          <w:szCs w:val="22"/>
          <w:lang w:val="en-CA"/>
        </w:rPr>
      </w:pPr>
      <w:r>
        <w:rPr>
          <w:sz w:val="22"/>
          <w:szCs w:val="22"/>
          <w:lang w:val="en-CA"/>
        </w:rPr>
        <w:t xml:space="preserve">Transfer functions are now widely available to infer past environmental conditions from biotic assemblages. Existing transfer functions are based on species assemblages but an alternative is to characterize assemblages based on </w:t>
      </w:r>
      <w:r w:rsidRPr="00FE63AE">
        <w:rPr>
          <w:sz w:val="22"/>
          <w:szCs w:val="22"/>
          <w:lang w:val="en-CA"/>
        </w:rPr>
        <w:t>functional traits</w:t>
      </w:r>
      <w:r>
        <w:rPr>
          <w:sz w:val="22"/>
          <w:szCs w:val="22"/>
          <w:lang w:val="en-CA"/>
        </w:rPr>
        <w:t>, characteristics of the organism which determine its fitness and performance. Here, we test the potential of trait-based transfer functions using testate amoeba functional traits to reconstruct peatland water-table depths.</w:t>
      </w:r>
    </w:p>
    <w:p w14:paraId="2BF6AFB1" w14:textId="1038770F" w:rsidR="00203BF8" w:rsidRDefault="00203BF8" w:rsidP="0047425A">
      <w:pPr>
        <w:spacing w:line="480" w:lineRule="auto"/>
        <w:jc w:val="both"/>
        <w:rPr>
          <w:sz w:val="22"/>
          <w:szCs w:val="22"/>
          <w:lang w:val="en-CA"/>
        </w:rPr>
      </w:pPr>
      <w:r>
        <w:rPr>
          <w:sz w:val="22"/>
          <w:szCs w:val="22"/>
          <w:lang w:val="en-CA"/>
        </w:rPr>
        <w:t>A total of seven</w:t>
      </w:r>
      <w:r w:rsidRPr="003F1D3A">
        <w:rPr>
          <w:sz w:val="22"/>
          <w:szCs w:val="22"/>
          <w:lang w:val="en-CA"/>
        </w:rPr>
        <w:t xml:space="preserve"> functional traits with linkages to peat moisture content were identified and quantified </w:t>
      </w:r>
      <w:r>
        <w:rPr>
          <w:sz w:val="22"/>
          <w:szCs w:val="22"/>
          <w:lang w:val="en-CA"/>
        </w:rPr>
        <w:t xml:space="preserve">as community weighted-means </w:t>
      </w:r>
      <w:r w:rsidRPr="003F1D3A">
        <w:rPr>
          <w:sz w:val="22"/>
          <w:szCs w:val="22"/>
          <w:lang w:val="en-CA"/>
        </w:rPr>
        <w:t>for each of 43 taxa in a training set from Tierra del Fuego</w:t>
      </w:r>
      <w:r>
        <w:rPr>
          <w:sz w:val="22"/>
          <w:szCs w:val="22"/>
          <w:lang w:val="en-CA"/>
        </w:rPr>
        <w:t>, South America</w:t>
      </w:r>
      <w:r w:rsidRPr="003F1D3A">
        <w:rPr>
          <w:sz w:val="22"/>
          <w:szCs w:val="22"/>
          <w:lang w:val="en-CA"/>
        </w:rPr>
        <w:t>. Transfer functions based on multiple line</w:t>
      </w:r>
      <w:r w:rsidR="0047425A">
        <w:rPr>
          <w:sz w:val="22"/>
          <w:szCs w:val="22"/>
          <w:lang w:val="en-CA"/>
        </w:rPr>
        <w:t>ar regression and partial least-</w:t>
      </w:r>
      <w:r w:rsidRPr="003F1D3A">
        <w:rPr>
          <w:sz w:val="22"/>
          <w:szCs w:val="22"/>
          <w:lang w:val="en-CA"/>
        </w:rPr>
        <w:t xml:space="preserve">squares were </w:t>
      </w:r>
      <w:r>
        <w:rPr>
          <w:sz w:val="22"/>
          <w:szCs w:val="22"/>
          <w:lang w:val="en-CA"/>
        </w:rPr>
        <w:t xml:space="preserve">produced, </w:t>
      </w:r>
      <w:r w:rsidRPr="003F1D3A">
        <w:rPr>
          <w:sz w:val="22"/>
          <w:szCs w:val="22"/>
          <w:lang w:val="en-CA"/>
        </w:rPr>
        <w:t>validated using cross-validation and an independent test set</w:t>
      </w:r>
      <w:r>
        <w:rPr>
          <w:sz w:val="22"/>
          <w:szCs w:val="22"/>
          <w:lang w:val="en-CA"/>
        </w:rPr>
        <w:t>, and applied to three core records</w:t>
      </w:r>
      <w:r w:rsidRPr="003F1D3A">
        <w:rPr>
          <w:sz w:val="22"/>
          <w:szCs w:val="22"/>
          <w:lang w:val="en-CA"/>
        </w:rPr>
        <w:t>.</w:t>
      </w:r>
      <w:r>
        <w:rPr>
          <w:sz w:val="22"/>
          <w:szCs w:val="22"/>
          <w:lang w:val="en-CA"/>
        </w:rPr>
        <w:t xml:space="preserve"> Trait-based models performed remarkably well. Model performance based on cross-validation and an independent test set was only marginally weaker than for models based on species and reconstructed down-core trends were extremely similar. Trait-based models offer considerable potential for </w:t>
      </w:r>
      <w:proofErr w:type="spellStart"/>
      <w:r>
        <w:rPr>
          <w:sz w:val="22"/>
          <w:szCs w:val="22"/>
          <w:lang w:val="en-CA"/>
        </w:rPr>
        <w:t>paleoecological</w:t>
      </w:r>
      <w:proofErr w:type="spellEnd"/>
      <w:r>
        <w:rPr>
          <w:sz w:val="22"/>
          <w:szCs w:val="22"/>
          <w:lang w:val="en-CA"/>
        </w:rPr>
        <w:t xml:space="preserve"> reconstruction particularly in no-analogue situations, where no species transfer function is available and for inexperienced analysts. The approach deserves further validation and testing for both testate amoebae and other groups of microfossils.</w:t>
      </w:r>
    </w:p>
    <w:p w14:paraId="31BEE129" w14:textId="77777777" w:rsidR="00203BF8" w:rsidRDefault="00203BF8" w:rsidP="0047425A">
      <w:pPr>
        <w:spacing w:line="480" w:lineRule="auto"/>
        <w:jc w:val="both"/>
        <w:rPr>
          <w:sz w:val="22"/>
          <w:szCs w:val="22"/>
          <w:lang w:val="en-CA"/>
        </w:rPr>
      </w:pPr>
    </w:p>
    <w:p w14:paraId="02D09CCB" w14:textId="77777777" w:rsidR="00203BF8" w:rsidRDefault="00203BF8" w:rsidP="0047425A">
      <w:pPr>
        <w:spacing w:line="480" w:lineRule="auto"/>
        <w:rPr>
          <w:sz w:val="22"/>
          <w:szCs w:val="22"/>
          <w:lang w:val="en-CA"/>
        </w:rPr>
      </w:pPr>
    </w:p>
    <w:p w14:paraId="181BC262" w14:textId="77777777" w:rsidR="00203BF8" w:rsidRDefault="00203BF8" w:rsidP="0047425A">
      <w:pPr>
        <w:spacing w:line="480" w:lineRule="auto"/>
        <w:rPr>
          <w:sz w:val="22"/>
          <w:szCs w:val="22"/>
          <w:lang w:val="en-CA"/>
        </w:rPr>
      </w:pPr>
    </w:p>
    <w:p w14:paraId="7BFCEAA3" w14:textId="77777777" w:rsidR="00203BF8" w:rsidRDefault="00203BF8" w:rsidP="0047425A">
      <w:pPr>
        <w:spacing w:line="480" w:lineRule="auto"/>
        <w:rPr>
          <w:sz w:val="22"/>
          <w:szCs w:val="22"/>
          <w:lang w:val="en-CA"/>
        </w:rPr>
      </w:pPr>
    </w:p>
    <w:p w14:paraId="30C27989" w14:textId="77777777" w:rsidR="00203BF8" w:rsidRDefault="00203BF8" w:rsidP="0047425A">
      <w:pPr>
        <w:spacing w:line="480" w:lineRule="auto"/>
        <w:rPr>
          <w:sz w:val="22"/>
          <w:szCs w:val="22"/>
          <w:lang w:val="en-CA"/>
        </w:rPr>
      </w:pPr>
    </w:p>
    <w:p w14:paraId="2FBD3C3C" w14:textId="77777777" w:rsidR="00203BF8" w:rsidRPr="003F1D3A" w:rsidRDefault="00203BF8" w:rsidP="0047425A">
      <w:pPr>
        <w:spacing w:line="480" w:lineRule="auto"/>
        <w:rPr>
          <w:sz w:val="22"/>
          <w:szCs w:val="22"/>
          <w:lang w:val="en-CA"/>
        </w:rPr>
      </w:pPr>
    </w:p>
    <w:p w14:paraId="24011FD9" w14:textId="77777777" w:rsidR="00203BF8" w:rsidRPr="003F1D3A" w:rsidRDefault="00203BF8" w:rsidP="0047425A">
      <w:pPr>
        <w:spacing w:line="480" w:lineRule="auto"/>
        <w:rPr>
          <w:sz w:val="22"/>
          <w:szCs w:val="22"/>
          <w:lang w:val="en-CA"/>
        </w:rPr>
      </w:pPr>
      <w:r w:rsidRPr="003F1D3A">
        <w:rPr>
          <w:sz w:val="22"/>
          <w:szCs w:val="22"/>
          <w:lang w:val="en-CA"/>
        </w:rPr>
        <w:lastRenderedPageBreak/>
        <w:t>1. Introduction</w:t>
      </w:r>
    </w:p>
    <w:p w14:paraId="5A2F8546" w14:textId="77777777" w:rsidR="00203BF8" w:rsidRPr="003F1D3A" w:rsidRDefault="00203BF8" w:rsidP="0047425A">
      <w:pPr>
        <w:spacing w:line="480" w:lineRule="auto"/>
        <w:rPr>
          <w:sz w:val="22"/>
          <w:szCs w:val="22"/>
          <w:lang w:val="en-CA"/>
        </w:rPr>
      </w:pPr>
    </w:p>
    <w:p w14:paraId="6C18A62B" w14:textId="1EEC73F7" w:rsidR="00203BF8" w:rsidRDefault="00203BF8" w:rsidP="0047425A">
      <w:pPr>
        <w:spacing w:line="480" w:lineRule="auto"/>
        <w:jc w:val="both"/>
        <w:rPr>
          <w:sz w:val="22"/>
          <w:szCs w:val="22"/>
          <w:lang w:val="en-CA"/>
        </w:rPr>
      </w:pPr>
      <w:r>
        <w:rPr>
          <w:sz w:val="22"/>
          <w:szCs w:val="22"/>
          <w:lang w:val="en-CA"/>
        </w:rPr>
        <w:t xml:space="preserve">Transfer functions are frequently applied to </w:t>
      </w:r>
      <w:proofErr w:type="spellStart"/>
      <w:r>
        <w:rPr>
          <w:sz w:val="22"/>
          <w:szCs w:val="22"/>
          <w:lang w:val="en-CA"/>
        </w:rPr>
        <w:t>biostratigraphic</w:t>
      </w:r>
      <w:proofErr w:type="spellEnd"/>
      <w:r>
        <w:rPr>
          <w:sz w:val="22"/>
          <w:szCs w:val="22"/>
          <w:lang w:val="en-CA"/>
        </w:rPr>
        <w:t xml:space="preserve"> indicators from sediments to quantify past changes in environmental variables. Frequently used combinations of indicators and predicted variables include pollen-temperature/precipitation </w:t>
      </w:r>
      <w:r>
        <w:rPr>
          <w:noProof/>
          <w:sz w:val="22"/>
          <w:szCs w:val="22"/>
          <w:lang w:val="en-CA"/>
        </w:rPr>
        <w:t>(Klemm et al., 2013)</w:t>
      </w:r>
      <w:r>
        <w:rPr>
          <w:sz w:val="22"/>
          <w:szCs w:val="22"/>
          <w:lang w:val="en-CA"/>
        </w:rPr>
        <w:t xml:space="preserve">, </w:t>
      </w:r>
      <w:proofErr w:type="spellStart"/>
      <w:r>
        <w:rPr>
          <w:sz w:val="22"/>
          <w:szCs w:val="22"/>
          <w:lang w:val="en-CA"/>
        </w:rPr>
        <w:t>chironomids</w:t>
      </w:r>
      <w:proofErr w:type="spellEnd"/>
      <w:r>
        <w:rPr>
          <w:sz w:val="22"/>
          <w:szCs w:val="22"/>
          <w:lang w:val="en-CA"/>
        </w:rPr>
        <w:t xml:space="preserve">-temperature </w:t>
      </w:r>
      <w:r>
        <w:rPr>
          <w:noProof/>
          <w:sz w:val="22"/>
          <w:szCs w:val="22"/>
          <w:lang w:val="en-CA"/>
        </w:rPr>
        <w:t>(Massaferro and Larocque-Tobler, 2013)</w:t>
      </w:r>
      <w:r>
        <w:rPr>
          <w:sz w:val="22"/>
          <w:szCs w:val="22"/>
          <w:lang w:val="en-CA"/>
        </w:rPr>
        <w:t xml:space="preserve">, foraminifera-sea level </w:t>
      </w:r>
      <w:r>
        <w:rPr>
          <w:noProof/>
          <w:sz w:val="22"/>
          <w:szCs w:val="22"/>
          <w:lang w:val="en-CA"/>
        </w:rPr>
        <w:t>(Kemp et al., 2013)</w:t>
      </w:r>
      <w:r>
        <w:rPr>
          <w:sz w:val="22"/>
          <w:szCs w:val="22"/>
          <w:lang w:val="en-CA"/>
        </w:rPr>
        <w:t xml:space="preserve"> and testate amoebae-water table level </w:t>
      </w:r>
      <w:r>
        <w:rPr>
          <w:noProof/>
          <w:sz w:val="22"/>
          <w:szCs w:val="22"/>
          <w:lang w:val="en-CA"/>
        </w:rPr>
        <w:t>(Amesbury et al., 2016; Lamarre et al., 2013)</w:t>
      </w:r>
      <w:r>
        <w:rPr>
          <w:sz w:val="22"/>
          <w:szCs w:val="22"/>
          <w:lang w:val="en-CA"/>
        </w:rPr>
        <w:t xml:space="preserve">. These transfer functions are based on the principle of uniformitarianism and assume that there is a direct relationship between the environmental variable to be reconstructed and the abundance of individual taxa and that the relationship has remained constant through time </w:t>
      </w:r>
      <w:r>
        <w:rPr>
          <w:noProof/>
          <w:sz w:val="22"/>
          <w:szCs w:val="22"/>
          <w:lang w:val="en-CA"/>
        </w:rPr>
        <w:t>(Birks et al., 2010)</w:t>
      </w:r>
      <w:r>
        <w:rPr>
          <w:sz w:val="22"/>
          <w:szCs w:val="22"/>
          <w:lang w:val="en-CA"/>
        </w:rPr>
        <w:t>. All published</w:t>
      </w:r>
      <w:r w:rsidRPr="0087140B">
        <w:rPr>
          <w:sz w:val="22"/>
          <w:szCs w:val="22"/>
          <w:lang w:val="en-CA"/>
        </w:rPr>
        <w:t xml:space="preserve"> transfer functions have in common that the biotic assemblages</w:t>
      </w:r>
      <w:r>
        <w:rPr>
          <w:sz w:val="22"/>
          <w:szCs w:val="22"/>
          <w:lang w:val="en-CA"/>
        </w:rPr>
        <w:t xml:space="preserve"> are defined by their taxonomy, e.g. to family, genus or species level. However, a possible alternative may be considered, which is to base transfer functions on </w:t>
      </w:r>
      <w:r w:rsidRPr="00793A52">
        <w:rPr>
          <w:sz w:val="22"/>
          <w:szCs w:val="22"/>
          <w:lang w:val="en-CA"/>
        </w:rPr>
        <w:t>functional traits</w:t>
      </w:r>
      <w:r>
        <w:rPr>
          <w:sz w:val="22"/>
          <w:szCs w:val="22"/>
          <w:lang w:val="en-CA"/>
        </w:rPr>
        <w:t xml:space="preserve">. Functional traits are the key characteristics of an organism which determine its fitness or performance </w:t>
      </w:r>
      <w:r w:rsidRPr="00BB737B">
        <w:rPr>
          <w:noProof/>
          <w:sz w:val="22"/>
          <w:szCs w:val="22"/>
          <w:lang w:val="en-CA"/>
        </w:rPr>
        <w:t>(Green et al., 2008)</w:t>
      </w:r>
      <w:r>
        <w:rPr>
          <w:sz w:val="22"/>
          <w:szCs w:val="22"/>
          <w:lang w:val="en-CA"/>
        </w:rPr>
        <w:t xml:space="preserve">. Species with similar traits are likely to perform similar roles in the ecosystem and favour similar environmental conditions. Defining an assemblage based on functional traits has the advantage of providing a mechanistic link with ecosystem processes and environmental conditions which may therefore give more information on ecosystem functioning than taxonomy alone </w:t>
      </w:r>
      <w:r>
        <w:rPr>
          <w:noProof/>
          <w:sz w:val="22"/>
          <w:szCs w:val="22"/>
          <w:lang w:val="en-CA"/>
        </w:rPr>
        <w:t>(Barnett et al., 2007; Tilman et al., 1997)</w:t>
      </w:r>
      <w:r>
        <w:rPr>
          <w:sz w:val="22"/>
          <w:szCs w:val="22"/>
          <w:lang w:val="en-CA"/>
        </w:rPr>
        <w:t xml:space="preserve">. The use of functional traits has attracted increasing interest in paleoecology primarily with the aim to better understand the mechanisms underlying past assemblage change </w:t>
      </w:r>
      <w:r>
        <w:rPr>
          <w:noProof/>
          <w:sz w:val="22"/>
          <w:szCs w:val="22"/>
          <w:lang w:val="en-CA"/>
        </w:rPr>
        <w:t>(Eronen et al., 2010; Lacourse, 2009; Marcisz et al., 2016)</w:t>
      </w:r>
      <w:r>
        <w:rPr>
          <w:sz w:val="22"/>
          <w:szCs w:val="22"/>
          <w:lang w:val="en-CA"/>
        </w:rPr>
        <w:t xml:space="preserve">. However, the possibility of building transfer functions based on traits rather than species has not been previously explored. Trait-based transfer functions may have three possible advantages: 1) they may offer superior performance if the functional trait assemblage of a sample is more strongly </w:t>
      </w:r>
      <w:r>
        <w:rPr>
          <w:sz w:val="22"/>
          <w:szCs w:val="22"/>
          <w:lang w:val="en-CA"/>
        </w:rPr>
        <w:lastRenderedPageBreak/>
        <w:t>linked to an environmental variable than the species assemblage; 2) they may be more generalizable, allowing a transfer function to be applied to species not included in the training set based on functional traits which are included, and 3) they may be more robust to problems of taxonomic resolution and error</w:t>
      </w:r>
      <w:r w:rsidR="00207EDF">
        <w:rPr>
          <w:sz w:val="22"/>
          <w:szCs w:val="22"/>
          <w:lang w:val="en-CA"/>
        </w:rPr>
        <w:t>, as traits may</w:t>
      </w:r>
      <w:r>
        <w:rPr>
          <w:sz w:val="22"/>
          <w:szCs w:val="22"/>
          <w:lang w:val="en-CA"/>
        </w:rPr>
        <w:t xml:space="preserve"> often be easier to determine than species. Here, we evaluated and compared the performance of transfer functions based on species and trait assemblages, using testate amoebae and peatland water-table reconstructions as a case study.</w:t>
      </w:r>
    </w:p>
    <w:p w14:paraId="3E330743" w14:textId="56D3146E" w:rsidR="00203BF8" w:rsidRPr="003F1D3A" w:rsidRDefault="00203BF8" w:rsidP="0047425A">
      <w:pPr>
        <w:spacing w:line="480" w:lineRule="auto"/>
        <w:jc w:val="both"/>
        <w:rPr>
          <w:sz w:val="22"/>
          <w:szCs w:val="22"/>
          <w:lang w:val="en-CA"/>
        </w:rPr>
      </w:pPr>
      <w:r w:rsidRPr="003F1D3A">
        <w:rPr>
          <w:sz w:val="22"/>
          <w:szCs w:val="22"/>
          <w:lang w:val="en-CA"/>
        </w:rPr>
        <w:t xml:space="preserve">Testate amoebae </w:t>
      </w:r>
      <w:r>
        <w:rPr>
          <w:sz w:val="22"/>
          <w:szCs w:val="22"/>
          <w:lang w:val="en-CA"/>
        </w:rPr>
        <w:t>are</w:t>
      </w:r>
      <w:r w:rsidRPr="003F1D3A">
        <w:rPr>
          <w:sz w:val="22"/>
          <w:szCs w:val="22"/>
          <w:lang w:val="en-CA"/>
        </w:rPr>
        <w:t xml:space="preserve"> a polyphyletic collection of at least three taxonomic groups of unicellular eukaryotes </w:t>
      </w:r>
      <w:r w:rsidRPr="003F1D3A">
        <w:rPr>
          <w:noProof/>
          <w:sz w:val="22"/>
          <w:szCs w:val="22"/>
          <w:lang w:val="en-CA"/>
        </w:rPr>
        <w:t>(Kosakyan et al., 2016a)</w:t>
      </w:r>
      <w:r w:rsidRPr="003F1D3A">
        <w:rPr>
          <w:sz w:val="22"/>
          <w:szCs w:val="22"/>
          <w:lang w:val="en-CA"/>
        </w:rPr>
        <w:t xml:space="preserve">. The shells (tests) of these organisms have been studied as indicators of ecosystem health </w:t>
      </w:r>
      <w:r w:rsidRPr="003F1D3A">
        <w:rPr>
          <w:noProof/>
          <w:sz w:val="22"/>
          <w:szCs w:val="22"/>
          <w:lang w:val="en-CA"/>
        </w:rPr>
        <w:t>(Fournier et al., 2012)</w:t>
      </w:r>
      <w:r w:rsidRPr="003F1D3A">
        <w:rPr>
          <w:sz w:val="22"/>
          <w:szCs w:val="22"/>
          <w:lang w:val="en-CA"/>
        </w:rPr>
        <w:t xml:space="preserve">, sea level change in marshes </w:t>
      </w:r>
      <w:r w:rsidRPr="003F1D3A">
        <w:rPr>
          <w:noProof/>
          <w:sz w:val="22"/>
          <w:szCs w:val="22"/>
          <w:lang w:val="en-CA"/>
        </w:rPr>
        <w:t>(Charman et al., 2010)</w:t>
      </w:r>
      <w:r>
        <w:rPr>
          <w:sz w:val="22"/>
          <w:szCs w:val="22"/>
          <w:lang w:val="en-CA"/>
        </w:rPr>
        <w:t xml:space="preserve"> and</w:t>
      </w:r>
      <w:r w:rsidRPr="003F1D3A">
        <w:rPr>
          <w:sz w:val="22"/>
          <w:szCs w:val="22"/>
          <w:lang w:val="en-CA"/>
        </w:rPr>
        <w:t xml:space="preserve"> lake water quality </w:t>
      </w:r>
      <w:r>
        <w:rPr>
          <w:noProof/>
          <w:sz w:val="22"/>
          <w:szCs w:val="22"/>
          <w:lang w:val="en-CA"/>
        </w:rPr>
        <w:t>(Neville et al., 2013; Roe et al., 2010)</w:t>
      </w:r>
      <w:r w:rsidRPr="003F1D3A">
        <w:rPr>
          <w:sz w:val="22"/>
          <w:szCs w:val="22"/>
          <w:lang w:val="en-CA"/>
        </w:rPr>
        <w:t xml:space="preserve">, but most frequently </w:t>
      </w:r>
      <w:r>
        <w:rPr>
          <w:sz w:val="22"/>
          <w:szCs w:val="22"/>
          <w:lang w:val="en-CA"/>
        </w:rPr>
        <w:t>to reconstruct past water-</w:t>
      </w:r>
      <w:r w:rsidRPr="003F1D3A">
        <w:rPr>
          <w:sz w:val="22"/>
          <w:szCs w:val="22"/>
          <w:lang w:val="en-CA"/>
        </w:rPr>
        <w:t>table dynamics in mid- and high-latitude</w:t>
      </w:r>
      <w:r>
        <w:rPr>
          <w:sz w:val="22"/>
          <w:szCs w:val="22"/>
          <w:lang w:val="en-CA"/>
        </w:rPr>
        <w:t xml:space="preserve">, mostly </w:t>
      </w:r>
      <w:proofErr w:type="spellStart"/>
      <w:r>
        <w:rPr>
          <w:sz w:val="22"/>
          <w:szCs w:val="22"/>
          <w:lang w:val="en-CA"/>
        </w:rPr>
        <w:t>ombrotrophic</w:t>
      </w:r>
      <w:proofErr w:type="spellEnd"/>
      <w:r>
        <w:rPr>
          <w:sz w:val="22"/>
          <w:szCs w:val="22"/>
          <w:lang w:val="en-CA"/>
        </w:rPr>
        <w:t>,</w:t>
      </w:r>
      <w:r w:rsidRPr="003F1D3A">
        <w:rPr>
          <w:sz w:val="22"/>
          <w:szCs w:val="22"/>
          <w:lang w:val="en-CA"/>
        </w:rPr>
        <w:t xml:space="preserve"> peatlands </w:t>
      </w:r>
      <w:r w:rsidRPr="003F1D3A">
        <w:rPr>
          <w:noProof/>
          <w:sz w:val="22"/>
          <w:szCs w:val="22"/>
          <w:lang w:val="en-CA"/>
        </w:rPr>
        <w:t>(e.g. Mitchell et al., 2001; Warner and Charman, 1994)</w:t>
      </w:r>
      <w:r w:rsidRPr="003F1D3A">
        <w:rPr>
          <w:sz w:val="22"/>
          <w:szCs w:val="22"/>
          <w:lang w:val="en-CA"/>
        </w:rPr>
        <w:t xml:space="preserve">. Such reconstructions may reflect past changes in hydroclimate </w:t>
      </w:r>
      <w:r w:rsidRPr="003F1D3A">
        <w:rPr>
          <w:noProof/>
          <w:sz w:val="22"/>
          <w:szCs w:val="22"/>
          <w:lang w:val="en-CA"/>
        </w:rPr>
        <w:t>(e.g. Booth, 2002; Charman et al., 1999; Lamentowicz et al., 2010)</w:t>
      </w:r>
      <w:r w:rsidRPr="003F1D3A">
        <w:rPr>
          <w:sz w:val="22"/>
          <w:szCs w:val="22"/>
          <w:lang w:val="en-CA"/>
        </w:rPr>
        <w:t xml:space="preserve"> and may be linked to past variability in carbon sequestration rates at decadal to millennial timescales </w:t>
      </w:r>
      <w:r w:rsidRPr="003F1D3A">
        <w:rPr>
          <w:noProof/>
          <w:sz w:val="22"/>
          <w:szCs w:val="22"/>
          <w:lang w:val="en-CA"/>
        </w:rPr>
        <w:t>(Charman et al., 2015; Loisel and Garneau, 2010; van Bellen et al., 2011)</w:t>
      </w:r>
      <w:r w:rsidRPr="003F1D3A">
        <w:rPr>
          <w:sz w:val="22"/>
          <w:szCs w:val="22"/>
          <w:lang w:val="en-CA"/>
        </w:rPr>
        <w:t xml:space="preserve">. </w:t>
      </w:r>
      <w:r>
        <w:rPr>
          <w:sz w:val="22"/>
          <w:szCs w:val="22"/>
          <w:lang w:val="en-CA"/>
        </w:rPr>
        <w:t xml:space="preserve">Compared with other indicators frequently analyzed in peatlands, such as plant macrofossils, testate amoebae respond quickly to environmental change because of their short life span and high rates of reproduction </w:t>
      </w:r>
      <w:r>
        <w:rPr>
          <w:noProof/>
          <w:sz w:val="22"/>
          <w:szCs w:val="22"/>
          <w:lang w:val="en-CA"/>
        </w:rPr>
        <w:t>(in the order of 10–27 generations per year; Charman, 2001)</w:t>
      </w:r>
      <w:r>
        <w:rPr>
          <w:sz w:val="22"/>
          <w:szCs w:val="22"/>
          <w:lang w:val="en-CA"/>
        </w:rPr>
        <w:t xml:space="preserve">. </w:t>
      </w:r>
      <w:r w:rsidR="004D1F84">
        <w:rPr>
          <w:sz w:val="22"/>
          <w:szCs w:val="22"/>
          <w:lang w:val="en-CA"/>
        </w:rPr>
        <w:t>T</w:t>
      </w:r>
      <w:r w:rsidRPr="003F1D3A">
        <w:rPr>
          <w:sz w:val="22"/>
          <w:szCs w:val="22"/>
          <w:lang w:val="en-CA"/>
        </w:rPr>
        <w:t xml:space="preserve">ransfer functions have been developed for several regions around the globe </w:t>
      </w:r>
      <w:r w:rsidRPr="003F1D3A">
        <w:rPr>
          <w:noProof/>
          <w:sz w:val="22"/>
          <w:szCs w:val="22"/>
          <w:lang w:val="en-CA"/>
        </w:rPr>
        <w:t>(Amesbury et al., 2013; Booth, 2008; Charman et al., 2007; Lamarre et al., 2013; Payne et al., 2008; Qin et al., 2013; van Bellen et al., 2014)</w:t>
      </w:r>
      <w:r w:rsidRPr="003F1D3A">
        <w:rPr>
          <w:sz w:val="22"/>
          <w:szCs w:val="22"/>
          <w:lang w:val="en-CA"/>
        </w:rPr>
        <w:t xml:space="preserve">, </w:t>
      </w:r>
      <w:r>
        <w:rPr>
          <w:sz w:val="22"/>
          <w:szCs w:val="22"/>
          <w:lang w:val="en-CA"/>
        </w:rPr>
        <w:t>motivated by</w:t>
      </w:r>
      <w:r w:rsidRPr="003F1D3A">
        <w:rPr>
          <w:sz w:val="22"/>
          <w:szCs w:val="22"/>
          <w:lang w:val="en-CA"/>
        </w:rPr>
        <w:t xml:space="preserve"> regional differences in peatland </w:t>
      </w:r>
      <w:proofErr w:type="spellStart"/>
      <w:r w:rsidRPr="003F1D3A">
        <w:rPr>
          <w:sz w:val="22"/>
          <w:szCs w:val="22"/>
          <w:lang w:val="en-CA"/>
        </w:rPr>
        <w:t>ecohydrology</w:t>
      </w:r>
      <w:proofErr w:type="spellEnd"/>
      <w:r w:rsidRPr="003F1D3A">
        <w:rPr>
          <w:sz w:val="22"/>
          <w:szCs w:val="22"/>
          <w:lang w:val="en-CA"/>
        </w:rPr>
        <w:t xml:space="preserve"> and </w:t>
      </w:r>
      <w:r w:rsidRPr="002800C9">
        <w:rPr>
          <w:sz w:val="22"/>
          <w:szCs w:val="22"/>
          <w:lang w:val="en-US"/>
        </w:rPr>
        <w:t>taxa distribution and associated ecological preferences</w:t>
      </w:r>
      <w:r w:rsidRPr="003F1D3A">
        <w:rPr>
          <w:sz w:val="22"/>
          <w:szCs w:val="22"/>
          <w:lang w:val="en-CA"/>
        </w:rPr>
        <w:t>.</w:t>
      </w:r>
    </w:p>
    <w:p w14:paraId="46AA6703" w14:textId="41CF54FD" w:rsidR="00203BF8" w:rsidRPr="003F1D3A" w:rsidRDefault="00203BF8" w:rsidP="0047425A">
      <w:pPr>
        <w:spacing w:line="480" w:lineRule="auto"/>
        <w:jc w:val="both"/>
        <w:rPr>
          <w:sz w:val="22"/>
          <w:szCs w:val="22"/>
          <w:lang w:val="en-CA"/>
        </w:rPr>
      </w:pPr>
      <w:r w:rsidRPr="003F1D3A">
        <w:rPr>
          <w:sz w:val="22"/>
          <w:szCs w:val="22"/>
          <w:lang w:val="en-CA"/>
        </w:rPr>
        <w:t xml:space="preserve">Lack of consistency in the current taxonomy is considered a major issue which may affect the quality of the reconstructions from testate amoeba assemblages </w:t>
      </w:r>
      <w:r w:rsidRPr="003F1D3A">
        <w:rPr>
          <w:noProof/>
          <w:sz w:val="22"/>
          <w:szCs w:val="22"/>
          <w:lang w:val="en-CA"/>
        </w:rPr>
        <w:t xml:space="preserve">(Heger et al., 2009; Kosakyan et </w:t>
      </w:r>
      <w:r w:rsidRPr="003F1D3A">
        <w:rPr>
          <w:noProof/>
          <w:sz w:val="22"/>
          <w:szCs w:val="22"/>
          <w:lang w:val="en-CA"/>
        </w:rPr>
        <w:lastRenderedPageBreak/>
        <w:t>al., 2016a; Payne et al., 2011)</w:t>
      </w:r>
      <w:r w:rsidRPr="003F1D3A">
        <w:rPr>
          <w:sz w:val="22"/>
          <w:szCs w:val="22"/>
          <w:lang w:val="en-CA"/>
        </w:rPr>
        <w:t>. Testate amoeba taxonomy is based largely upon ‘</w:t>
      </w:r>
      <w:proofErr w:type="spellStart"/>
      <w:r w:rsidRPr="003F1D3A">
        <w:rPr>
          <w:sz w:val="22"/>
          <w:szCs w:val="22"/>
          <w:lang w:val="en-CA"/>
        </w:rPr>
        <w:t>morphospecies</w:t>
      </w:r>
      <w:proofErr w:type="spellEnd"/>
      <w:r w:rsidRPr="003F1D3A">
        <w:rPr>
          <w:sz w:val="22"/>
          <w:szCs w:val="22"/>
          <w:lang w:val="en-CA"/>
        </w:rPr>
        <w:t>’</w:t>
      </w:r>
      <w:r>
        <w:rPr>
          <w:sz w:val="22"/>
          <w:szCs w:val="22"/>
          <w:lang w:val="en-CA"/>
        </w:rPr>
        <w:t xml:space="preserve">, i.e. defined by </w:t>
      </w:r>
      <w:r w:rsidRPr="003F1D3A">
        <w:rPr>
          <w:sz w:val="22"/>
          <w:szCs w:val="22"/>
          <w:lang w:val="en-CA"/>
        </w:rPr>
        <w:t>test morphology</w:t>
      </w:r>
      <w:r>
        <w:rPr>
          <w:sz w:val="22"/>
          <w:szCs w:val="22"/>
          <w:lang w:val="en-CA"/>
        </w:rPr>
        <w:t>,</w:t>
      </w:r>
      <w:r w:rsidRPr="003F1D3A">
        <w:rPr>
          <w:sz w:val="22"/>
          <w:szCs w:val="22"/>
          <w:lang w:val="en-CA"/>
        </w:rPr>
        <w:t xml:space="preserve"> </w:t>
      </w:r>
      <w:r>
        <w:rPr>
          <w:sz w:val="22"/>
          <w:szCs w:val="22"/>
          <w:lang w:val="en-CA"/>
        </w:rPr>
        <w:t>and phylo</w:t>
      </w:r>
      <w:r w:rsidRPr="003F1D3A">
        <w:rPr>
          <w:sz w:val="22"/>
          <w:szCs w:val="22"/>
          <w:lang w:val="en-CA"/>
        </w:rPr>
        <w:t xml:space="preserve">genetic </w:t>
      </w:r>
      <w:r>
        <w:rPr>
          <w:sz w:val="22"/>
          <w:szCs w:val="22"/>
          <w:lang w:val="en-CA"/>
        </w:rPr>
        <w:t>data</w:t>
      </w:r>
      <w:r w:rsidRPr="003F1D3A">
        <w:rPr>
          <w:sz w:val="22"/>
          <w:szCs w:val="22"/>
          <w:lang w:val="en-CA"/>
        </w:rPr>
        <w:t xml:space="preserve"> remains sparse, despite recent efforts </w:t>
      </w:r>
      <w:r w:rsidRPr="003F1D3A">
        <w:rPr>
          <w:noProof/>
          <w:sz w:val="22"/>
          <w:szCs w:val="22"/>
          <w:lang w:val="en-CA"/>
        </w:rPr>
        <w:t>(e.g. Gomaa et al., 2013; Kosakyan et al., 2016b; Lahr et al., 2011)</w:t>
      </w:r>
      <w:r w:rsidRPr="003F1D3A">
        <w:rPr>
          <w:sz w:val="22"/>
          <w:szCs w:val="22"/>
          <w:lang w:val="en-CA"/>
        </w:rPr>
        <w:t xml:space="preserve">. </w:t>
      </w:r>
      <w:r>
        <w:rPr>
          <w:sz w:val="22"/>
          <w:szCs w:val="22"/>
          <w:lang w:val="en-CA"/>
        </w:rPr>
        <w:t>T</w:t>
      </w:r>
      <w:r w:rsidRPr="003F1D3A">
        <w:rPr>
          <w:sz w:val="22"/>
          <w:szCs w:val="22"/>
          <w:lang w:val="en-CA"/>
        </w:rPr>
        <w:t xml:space="preserve">estate amoeba </w:t>
      </w:r>
      <w:r>
        <w:rPr>
          <w:sz w:val="22"/>
          <w:szCs w:val="22"/>
          <w:lang w:val="en-CA"/>
        </w:rPr>
        <w:t>studies frequently group</w:t>
      </w:r>
      <w:r w:rsidRPr="003F1D3A">
        <w:rPr>
          <w:sz w:val="22"/>
          <w:szCs w:val="22"/>
          <w:lang w:val="en-CA"/>
        </w:rPr>
        <w:t xml:space="preserve"> cryptic species, which cannot be identified solely by morphology </w:t>
      </w:r>
      <w:r>
        <w:rPr>
          <w:noProof/>
          <w:sz w:val="22"/>
          <w:szCs w:val="22"/>
          <w:lang w:val="en-CA"/>
        </w:rPr>
        <w:t xml:space="preserve">(e.g. the genus </w:t>
      </w:r>
      <w:r w:rsidRPr="006D4D38">
        <w:rPr>
          <w:i/>
          <w:noProof/>
          <w:sz w:val="22"/>
          <w:szCs w:val="22"/>
          <w:lang w:val="en-CA"/>
        </w:rPr>
        <w:t>Nebela</w:t>
      </w:r>
      <w:r>
        <w:rPr>
          <w:noProof/>
          <w:sz w:val="22"/>
          <w:szCs w:val="22"/>
          <w:lang w:val="en-CA"/>
        </w:rPr>
        <w:t>; Oliverio et al., 2014)</w:t>
      </w:r>
      <w:r w:rsidRPr="003F1D3A">
        <w:rPr>
          <w:sz w:val="22"/>
          <w:szCs w:val="22"/>
          <w:lang w:val="en-CA"/>
        </w:rPr>
        <w:t>, and pseudo-cryptic species, which have only very subtle morphological dissimilarities</w:t>
      </w:r>
      <w:r>
        <w:rPr>
          <w:sz w:val="22"/>
          <w:szCs w:val="22"/>
          <w:lang w:val="en-CA"/>
        </w:rPr>
        <w:t xml:space="preserve"> </w:t>
      </w:r>
      <w:r>
        <w:rPr>
          <w:noProof/>
          <w:sz w:val="22"/>
          <w:szCs w:val="22"/>
          <w:lang w:val="en-CA"/>
        </w:rPr>
        <w:t>(Singer et al., 2015)</w:t>
      </w:r>
      <w:r w:rsidRPr="003F1D3A">
        <w:rPr>
          <w:sz w:val="22"/>
          <w:szCs w:val="22"/>
          <w:lang w:val="en-CA"/>
        </w:rPr>
        <w:t xml:space="preserve">. A range of identification keys for testate amoeba identification and quantification have been developed </w:t>
      </w:r>
      <w:r w:rsidRPr="003F1D3A">
        <w:rPr>
          <w:noProof/>
          <w:sz w:val="22"/>
          <w:szCs w:val="22"/>
          <w:lang w:val="en-CA"/>
        </w:rPr>
        <w:t>(e.g. http://istar.wikidot.com/id-keys and Charman et al., 2000)</w:t>
      </w:r>
      <w:r>
        <w:rPr>
          <w:sz w:val="22"/>
          <w:szCs w:val="22"/>
          <w:lang w:val="en-CA"/>
        </w:rPr>
        <w:t xml:space="preserve"> but include many</w:t>
      </w:r>
      <w:r w:rsidRPr="003F1D3A">
        <w:rPr>
          <w:sz w:val="22"/>
          <w:szCs w:val="22"/>
          <w:lang w:val="en-CA"/>
        </w:rPr>
        <w:t xml:space="preserve"> inconsistencies</w:t>
      </w:r>
      <w:r>
        <w:rPr>
          <w:sz w:val="22"/>
          <w:szCs w:val="22"/>
          <w:lang w:val="en-CA"/>
        </w:rPr>
        <w:t>. While this may be due to</w:t>
      </w:r>
      <w:r w:rsidRPr="003F1D3A">
        <w:rPr>
          <w:sz w:val="22"/>
          <w:szCs w:val="22"/>
          <w:lang w:val="en-CA"/>
        </w:rPr>
        <w:t xml:space="preserve"> the parallel development of original taxonomies</w:t>
      </w:r>
      <w:r>
        <w:rPr>
          <w:sz w:val="22"/>
          <w:szCs w:val="22"/>
          <w:lang w:val="en-CA"/>
        </w:rPr>
        <w:t>, the potential for</w:t>
      </w:r>
      <w:r w:rsidRPr="003F1D3A">
        <w:rPr>
          <w:sz w:val="22"/>
          <w:szCs w:val="22"/>
          <w:lang w:val="en-CA"/>
        </w:rPr>
        <w:t xml:space="preserve"> real geographical differences in shell </w:t>
      </w:r>
      <w:r>
        <w:rPr>
          <w:sz w:val="22"/>
          <w:szCs w:val="22"/>
          <w:lang w:val="en-CA"/>
        </w:rPr>
        <w:t>morphology cannot be excluded</w:t>
      </w:r>
      <w:r w:rsidRPr="003F1D3A">
        <w:rPr>
          <w:sz w:val="22"/>
          <w:szCs w:val="22"/>
          <w:lang w:val="en-CA"/>
        </w:rPr>
        <w:t>.</w:t>
      </w:r>
      <w:r>
        <w:rPr>
          <w:sz w:val="22"/>
          <w:szCs w:val="22"/>
          <w:lang w:val="en-CA"/>
        </w:rPr>
        <w:t xml:space="preserve"> R</w:t>
      </w:r>
      <w:r w:rsidRPr="003F1D3A">
        <w:rPr>
          <w:sz w:val="22"/>
          <w:szCs w:val="22"/>
          <w:lang w:val="en-CA"/>
        </w:rPr>
        <w:t>are taxa</w:t>
      </w:r>
      <w:r>
        <w:rPr>
          <w:sz w:val="22"/>
          <w:szCs w:val="22"/>
          <w:lang w:val="en-CA"/>
        </w:rPr>
        <w:t xml:space="preserve"> </w:t>
      </w:r>
      <w:r w:rsidRPr="003F1D3A">
        <w:rPr>
          <w:sz w:val="22"/>
          <w:szCs w:val="22"/>
          <w:lang w:val="en-CA"/>
        </w:rPr>
        <w:t xml:space="preserve">with low abundance or with presence </w:t>
      </w:r>
      <w:r>
        <w:rPr>
          <w:sz w:val="22"/>
          <w:szCs w:val="22"/>
          <w:lang w:val="en-CA"/>
        </w:rPr>
        <w:t>restricted</w:t>
      </w:r>
      <w:r w:rsidRPr="003F1D3A">
        <w:rPr>
          <w:sz w:val="22"/>
          <w:szCs w:val="22"/>
          <w:lang w:val="en-CA"/>
        </w:rPr>
        <w:t xml:space="preserve"> to a few samples, are often excluded from the assemblage prior to the application of a </w:t>
      </w:r>
      <w:r w:rsidR="00D65D31">
        <w:rPr>
          <w:sz w:val="22"/>
          <w:szCs w:val="22"/>
          <w:lang w:val="en-CA"/>
        </w:rPr>
        <w:t>species</w:t>
      </w:r>
      <w:r w:rsidRPr="003F1D3A">
        <w:rPr>
          <w:sz w:val="22"/>
          <w:szCs w:val="22"/>
          <w:lang w:val="en-CA"/>
        </w:rPr>
        <w:t>-based transfer function, because</w:t>
      </w:r>
      <w:r>
        <w:rPr>
          <w:sz w:val="22"/>
          <w:szCs w:val="22"/>
          <w:lang w:val="en-CA"/>
        </w:rPr>
        <w:t xml:space="preserve"> their optimal water-</w:t>
      </w:r>
      <w:r w:rsidRPr="003F1D3A">
        <w:rPr>
          <w:sz w:val="22"/>
          <w:szCs w:val="22"/>
          <w:lang w:val="en-CA"/>
        </w:rPr>
        <w:t>table depth may be uncertain.</w:t>
      </w:r>
      <w:r>
        <w:rPr>
          <w:sz w:val="22"/>
          <w:szCs w:val="22"/>
          <w:lang w:val="en-CA"/>
        </w:rPr>
        <w:t xml:space="preserve"> The elimination of taxa represents a loss of information for reconstructions.</w:t>
      </w:r>
      <w:r w:rsidRPr="003F1D3A">
        <w:rPr>
          <w:sz w:val="22"/>
          <w:szCs w:val="22"/>
          <w:lang w:val="en-CA"/>
        </w:rPr>
        <w:t xml:space="preserve"> Low taxonomic resolution and inconsistencies in the identification of testate amoebae may lead to significant biases in quantitative environmental reconstructions </w:t>
      </w:r>
      <w:r w:rsidRPr="003F1D3A">
        <w:rPr>
          <w:noProof/>
          <w:sz w:val="22"/>
          <w:szCs w:val="22"/>
          <w:lang w:val="en-CA"/>
        </w:rPr>
        <w:t>(Mitchell et al., 2014; Payne et al., 2011)</w:t>
      </w:r>
      <w:r w:rsidRPr="003F1D3A">
        <w:rPr>
          <w:sz w:val="22"/>
          <w:szCs w:val="22"/>
          <w:lang w:val="en-CA"/>
        </w:rPr>
        <w:t>.</w:t>
      </w:r>
    </w:p>
    <w:p w14:paraId="123EB77B" w14:textId="4D66DCAC" w:rsidR="00203BF8" w:rsidRDefault="00203BF8" w:rsidP="0047425A">
      <w:pPr>
        <w:spacing w:line="480" w:lineRule="auto"/>
        <w:jc w:val="both"/>
        <w:rPr>
          <w:sz w:val="22"/>
          <w:szCs w:val="22"/>
          <w:lang w:val="en-CA"/>
        </w:rPr>
      </w:pPr>
      <w:r>
        <w:rPr>
          <w:sz w:val="22"/>
          <w:szCs w:val="22"/>
          <w:lang w:val="en-CA"/>
        </w:rPr>
        <w:t xml:space="preserve">Functional traits of testate amoebae have been increasingly considered since a first study by Mitchell and Gilbert </w:t>
      </w:r>
      <w:r>
        <w:rPr>
          <w:noProof/>
          <w:sz w:val="22"/>
          <w:szCs w:val="22"/>
          <w:lang w:val="en-CA"/>
        </w:rPr>
        <w:t>(2004)</w:t>
      </w:r>
      <w:r>
        <w:rPr>
          <w:sz w:val="22"/>
          <w:szCs w:val="22"/>
          <w:lang w:val="en-CA"/>
        </w:rPr>
        <w:t>. Some important</w:t>
      </w:r>
      <w:r w:rsidRPr="00BB737B">
        <w:rPr>
          <w:sz w:val="22"/>
          <w:szCs w:val="22"/>
          <w:lang w:val="en-CA"/>
        </w:rPr>
        <w:t xml:space="preserve"> functional traits of testate amoebae</w:t>
      </w:r>
      <w:r>
        <w:rPr>
          <w:sz w:val="22"/>
          <w:szCs w:val="22"/>
          <w:lang w:val="en-CA"/>
        </w:rPr>
        <w:t xml:space="preserve"> can be readily identified and measured based on the morphological characteristics of their test. Functional traits</w:t>
      </w:r>
      <w:r w:rsidRPr="00BB737B">
        <w:rPr>
          <w:sz w:val="22"/>
          <w:szCs w:val="22"/>
          <w:lang w:val="en-CA"/>
        </w:rPr>
        <w:t xml:space="preserve"> have been investigated</w:t>
      </w:r>
      <w:r w:rsidRPr="003F1D3A">
        <w:rPr>
          <w:sz w:val="22"/>
          <w:szCs w:val="22"/>
          <w:lang w:val="en-CA"/>
        </w:rPr>
        <w:t xml:space="preserve"> </w:t>
      </w:r>
      <w:r>
        <w:rPr>
          <w:sz w:val="22"/>
          <w:szCs w:val="22"/>
          <w:lang w:val="en-CA"/>
        </w:rPr>
        <w:t>primarily</w:t>
      </w:r>
      <w:r w:rsidRPr="003F1D3A">
        <w:rPr>
          <w:sz w:val="22"/>
          <w:szCs w:val="22"/>
          <w:lang w:val="en-CA"/>
        </w:rPr>
        <w:t xml:space="preserve"> </w:t>
      </w:r>
      <w:r w:rsidR="00D1767D" w:rsidRPr="003F1D3A">
        <w:rPr>
          <w:sz w:val="22"/>
          <w:szCs w:val="22"/>
          <w:lang w:val="en-CA"/>
        </w:rPr>
        <w:t>to</w:t>
      </w:r>
      <w:r w:rsidRPr="003F1D3A">
        <w:rPr>
          <w:sz w:val="22"/>
          <w:szCs w:val="22"/>
          <w:lang w:val="en-CA"/>
        </w:rPr>
        <w:t xml:space="preserve"> increase </w:t>
      </w:r>
      <w:r>
        <w:rPr>
          <w:sz w:val="22"/>
          <w:szCs w:val="22"/>
          <w:lang w:val="en-CA"/>
        </w:rPr>
        <w:t xml:space="preserve">the </w:t>
      </w:r>
      <w:r w:rsidRPr="003F1D3A">
        <w:rPr>
          <w:sz w:val="22"/>
          <w:szCs w:val="22"/>
          <w:lang w:val="en-CA"/>
        </w:rPr>
        <w:t xml:space="preserve">understanding of the interactions between these organisms and their microenvironment </w:t>
      </w:r>
      <w:r>
        <w:rPr>
          <w:noProof/>
          <w:sz w:val="22"/>
          <w:szCs w:val="22"/>
          <w:lang w:val="en-CA"/>
        </w:rPr>
        <w:t>(Fournier et al., 2016; Fournier et al., 2015; Jassey et al., 2013b; Lamentowicz et al., 2015; Marcisz et al., 2016)</w:t>
      </w:r>
      <w:r>
        <w:rPr>
          <w:sz w:val="22"/>
          <w:szCs w:val="22"/>
          <w:lang w:val="en-CA"/>
        </w:rPr>
        <w:t xml:space="preserve"> but the use of functional traits in transfer function development has not been addressed</w:t>
      </w:r>
      <w:r w:rsidRPr="003F1D3A">
        <w:rPr>
          <w:sz w:val="22"/>
          <w:szCs w:val="22"/>
          <w:lang w:val="en-CA"/>
        </w:rPr>
        <w:t xml:space="preserve">. </w:t>
      </w:r>
      <w:r>
        <w:rPr>
          <w:sz w:val="22"/>
          <w:szCs w:val="22"/>
          <w:lang w:val="en-CA"/>
        </w:rPr>
        <w:t>These studies presume f</w:t>
      </w:r>
      <w:r w:rsidRPr="003F1D3A">
        <w:rPr>
          <w:sz w:val="22"/>
          <w:szCs w:val="22"/>
          <w:lang w:val="en-CA"/>
        </w:rPr>
        <w:t>unctional traits are</w:t>
      </w:r>
      <w:r>
        <w:rPr>
          <w:sz w:val="22"/>
          <w:szCs w:val="22"/>
          <w:lang w:val="en-CA"/>
        </w:rPr>
        <w:t xml:space="preserve"> stable per taxon and</w:t>
      </w:r>
      <w:r w:rsidRPr="003F1D3A">
        <w:rPr>
          <w:sz w:val="22"/>
          <w:szCs w:val="22"/>
          <w:lang w:val="en-CA"/>
        </w:rPr>
        <w:t xml:space="preserve"> taxon response to variations in environmental conditions is a function of their functional traits. Conversely, the behavioural and morphological characteristics of testate </w:t>
      </w:r>
      <w:r w:rsidRPr="003F1D3A">
        <w:rPr>
          <w:sz w:val="22"/>
          <w:szCs w:val="22"/>
          <w:lang w:val="en-CA"/>
        </w:rPr>
        <w:lastRenderedPageBreak/>
        <w:t>amoebae may provide information on ecosystem characteristics and functioning.</w:t>
      </w:r>
      <w:r>
        <w:rPr>
          <w:sz w:val="22"/>
          <w:szCs w:val="22"/>
          <w:lang w:val="en-CA"/>
        </w:rPr>
        <w:t xml:space="preserve"> </w:t>
      </w:r>
      <w:r w:rsidRPr="003F1D3A">
        <w:rPr>
          <w:sz w:val="22"/>
          <w:szCs w:val="22"/>
          <w:lang w:val="en-CA"/>
        </w:rPr>
        <w:t xml:space="preserve">Mechanistic relationships between some of </w:t>
      </w:r>
      <w:r>
        <w:rPr>
          <w:sz w:val="22"/>
          <w:szCs w:val="22"/>
          <w:lang w:val="en-CA"/>
        </w:rPr>
        <w:t>these</w:t>
      </w:r>
      <w:r w:rsidRPr="003F1D3A">
        <w:rPr>
          <w:sz w:val="22"/>
          <w:szCs w:val="22"/>
          <w:lang w:val="en-CA"/>
        </w:rPr>
        <w:t xml:space="preserve"> traits and peat surface wetness conditions have now been </w:t>
      </w:r>
      <w:r>
        <w:rPr>
          <w:sz w:val="22"/>
          <w:szCs w:val="22"/>
          <w:lang w:val="en-CA"/>
        </w:rPr>
        <w:t>documented</w:t>
      </w:r>
      <w:r w:rsidRPr="003F1D3A">
        <w:rPr>
          <w:sz w:val="22"/>
          <w:szCs w:val="22"/>
          <w:lang w:val="en-CA"/>
        </w:rPr>
        <w:t xml:space="preserve">. For instance, a testate amoeba with a small and compressed test is likely advantaged, and thus more abundant, under low moisture conditions, because it will be better adapted to living in a thin water film </w:t>
      </w:r>
      <w:r w:rsidRPr="003F1D3A">
        <w:rPr>
          <w:noProof/>
          <w:sz w:val="22"/>
          <w:szCs w:val="22"/>
          <w:lang w:val="en-CA"/>
        </w:rPr>
        <w:t>(Fournier et al., 2012)</w:t>
      </w:r>
      <w:r w:rsidRPr="003F1D3A">
        <w:rPr>
          <w:sz w:val="22"/>
          <w:szCs w:val="22"/>
          <w:lang w:val="en-CA"/>
        </w:rPr>
        <w:t xml:space="preserve">. </w:t>
      </w:r>
      <w:r>
        <w:rPr>
          <w:sz w:val="22"/>
          <w:szCs w:val="22"/>
          <w:lang w:val="en-CA"/>
        </w:rPr>
        <w:t>T</w:t>
      </w:r>
      <w:r w:rsidRPr="003F1D3A">
        <w:rPr>
          <w:sz w:val="22"/>
          <w:szCs w:val="22"/>
          <w:lang w:val="en-CA"/>
        </w:rPr>
        <w:t xml:space="preserve">he relative exposure of the aperture may be an indication of the resistance to drought, with a </w:t>
      </w:r>
      <w:proofErr w:type="spellStart"/>
      <w:r w:rsidRPr="003F1D3A">
        <w:rPr>
          <w:sz w:val="22"/>
          <w:szCs w:val="22"/>
          <w:lang w:val="en-CA"/>
        </w:rPr>
        <w:t>cryptostomic</w:t>
      </w:r>
      <w:proofErr w:type="spellEnd"/>
      <w:r w:rsidRPr="003F1D3A">
        <w:rPr>
          <w:sz w:val="22"/>
          <w:szCs w:val="22"/>
          <w:lang w:val="en-CA"/>
        </w:rPr>
        <w:t xml:space="preserve"> morphology</w:t>
      </w:r>
      <w:r>
        <w:rPr>
          <w:sz w:val="22"/>
          <w:szCs w:val="22"/>
          <w:lang w:val="en-CA"/>
        </w:rPr>
        <w:t xml:space="preserve"> (‘</w:t>
      </w:r>
      <w:r w:rsidRPr="003F1D3A">
        <w:rPr>
          <w:sz w:val="22"/>
          <w:szCs w:val="22"/>
          <w:lang w:val="en-CA"/>
        </w:rPr>
        <w:t>concealed</w:t>
      </w:r>
      <w:r>
        <w:rPr>
          <w:sz w:val="22"/>
          <w:szCs w:val="22"/>
          <w:lang w:val="en-CA"/>
        </w:rPr>
        <w:t>’</w:t>
      </w:r>
      <w:r w:rsidRPr="003F1D3A">
        <w:rPr>
          <w:sz w:val="22"/>
          <w:szCs w:val="22"/>
          <w:lang w:val="en-CA"/>
        </w:rPr>
        <w:t xml:space="preserve"> aperture) being best adapted to such conditions </w:t>
      </w:r>
      <w:r>
        <w:rPr>
          <w:noProof/>
          <w:sz w:val="22"/>
          <w:szCs w:val="22"/>
          <w:lang w:val="en-CA"/>
        </w:rPr>
        <w:t>(Fournier et al., 2012; Lamentowicz et al., 2015; Marcisz et al., 2016)</w:t>
      </w:r>
      <w:r w:rsidRPr="003F1D3A">
        <w:rPr>
          <w:sz w:val="22"/>
          <w:szCs w:val="22"/>
          <w:lang w:val="en-CA"/>
        </w:rPr>
        <w:t xml:space="preserve">. </w:t>
      </w:r>
      <w:r>
        <w:rPr>
          <w:sz w:val="22"/>
          <w:szCs w:val="22"/>
          <w:lang w:val="en-CA"/>
        </w:rPr>
        <w:t xml:space="preserve">Given the possibility that </w:t>
      </w:r>
      <w:r w:rsidRPr="003F1D3A">
        <w:rPr>
          <w:sz w:val="22"/>
          <w:szCs w:val="22"/>
          <w:lang w:val="en-CA"/>
        </w:rPr>
        <w:t xml:space="preserve">functional traits </w:t>
      </w:r>
      <w:r>
        <w:rPr>
          <w:sz w:val="22"/>
          <w:szCs w:val="22"/>
          <w:lang w:val="en-CA"/>
        </w:rPr>
        <w:t>may vary within the accepted taxonomy</w:t>
      </w:r>
      <w:r w:rsidRPr="003F1D3A">
        <w:rPr>
          <w:sz w:val="22"/>
          <w:szCs w:val="22"/>
          <w:lang w:val="en-CA"/>
        </w:rPr>
        <w:t xml:space="preserve">, e.g. the number of pores in the test of </w:t>
      </w:r>
      <w:proofErr w:type="spellStart"/>
      <w:r w:rsidRPr="003F1D3A">
        <w:rPr>
          <w:i/>
          <w:sz w:val="22"/>
          <w:szCs w:val="22"/>
          <w:lang w:val="en-CA"/>
        </w:rPr>
        <w:t>Hyalosphenia</w:t>
      </w:r>
      <w:proofErr w:type="spellEnd"/>
      <w:r w:rsidRPr="003F1D3A">
        <w:rPr>
          <w:i/>
          <w:sz w:val="22"/>
          <w:szCs w:val="22"/>
          <w:lang w:val="en-CA"/>
        </w:rPr>
        <w:t xml:space="preserve"> </w:t>
      </w:r>
      <w:proofErr w:type="spellStart"/>
      <w:r w:rsidRPr="003F1D3A">
        <w:rPr>
          <w:i/>
          <w:sz w:val="22"/>
          <w:szCs w:val="22"/>
          <w:lang w:val="en-CA"/>
        </w:rPr>
        <w:t>papilio</w:t>
      </w:r>
      <w:proofErr w:type="spellEnd"/>
      <w:r w:rsidRPr="003F1D3A">
        <w:rPr>
          <w:i/>
          <w:sz w:val="22"/>
          <w:szCs w:val="22"/>
          <w:lang w:val="en-CA"/>
        </w:rPr>
        <w:t xml:space="preserve"> </w:t>
      </w:r>
      <w:r w:rsidRPr="003F1D3A">
        <w:rPr>
          <w:noProof/>
          <w:sz w:val="22"/>
          <w:szCs w:val="22"/>
          <w:lang w:val="en-CA"/>
        </w:rPr>
        <w:t>(Booth and Meyers, 2010)</w:t>
      </w:r>
      <w:r w:rsidRPr="003F1D3A">
        <w:rPr>
          <w:sz w:val="22"/>
          <w:szCs w:val="22"/>
          <w:lang w:val="en-CA"/>
        </w:rPr>
        <w:t xml:space="preserve">, traits should be selected that are unlikely to show high intra-taxon variability. For instance, testate amoeba </w:t>
      </w:r>
      <w:proofErr w:type="spellStart"/>
      <w:r w:rsidRPr="003F1D3A">
        <w:rPr>
          <w:sz w:val="22"/>
          <w:szCs w:val="22"/>
          <w:lang w:val="en-CA"/>
        </w:rPr>
        <w:t>biovolume</w:t>
      </w:r>
      <w:proofErr w:type="spellEnd"/>
      <w:r w:rsidR="00D1767D">
        <w:rPr>
          <w:sz w:val="22"/>
          <w:szCs w:val="22"/>
          <w:lang w:val="en-CA"/>
        </w:rPr>
        <w:t xml:space="preserve"> </w:t>
      </w:r>
      <w:r w:rsidRPr="003F1D3A">
        <w:rPr>
          <w:sz w:val="22"/>
          <w:szCs w:val="22"/>
          <w:lang w:val="en-CA"/>
        </w:rPr>
        <w:t xml:space="preserve">may vary by almost three orders of magnitude between taxa found within the same ecosystem </w:t>
      </w:r>
      <w:r w:rsidRPr="003F1D3A">
        <w:rPr>
          <w:noProof/>
          <w:sz w:val="22"/>
          <w:szCs w:val="22"/>
          <w:lang w:val="en-CA"/>
        </w:rPr>
        <w:t>(Fournier et al., 2012)</w:t>
      </w:r>
      <w:r w:rsidRPr="003F1D3A">
        <w:rPr>
          <w:sz w:val="22"/>
          <w:szCs w:val="22"/>
          <w:lang w:val="en-CA"/>
        </w:rPr>
        <w:t xml:space="preserve">, so slight intra-taxon variability is likely to be insignificant compared to the </w:t>
      </w:r>
      <w:r>
        <w:rPr>
          <w:sz w:val="22"/>
          <w:szCs w:val="22"/>
          <w:lang w:val="en-CA"/>
        </w:rPr>
        <w:t>large differences</w:t>
      </w:r>
      <w:r w:rsidRPr="003F1D3A">
        <w:rPr>
          <w:sz w:val="22"/>
          <w:szCs w:val="22"/>
          <w:lang w:val="en-CA"/>
        </w:rPr>
        <w:t xml:space="preserve"> in </w:t>
      </w:r>
      <w:proofErr w:type="spellStart"/>
      <w:r w:rsidRPr="003F1D3A">
        <w:rPr>
          <w:sz w:val="22"/>
          <w:szCs w:val="22"/>
          <w:lang w:val="en-CA"/>
        </w:rPr>
        <w:t>biovolume</w:t>
      </w:r>
      <w:proofErr w:type="spellEnd"/>
      <w:r w:rsidRPr="003F1D3A">
        <w:rPr>
          <w:sz w:val="22"/>
          <w:szCs w:val="22"/>
          <w:lang w:val="en-CA"/>
        </w:rPr>
        <w:t xml:space="preserve"> among taxa.</w:t>
      </w:r>
    </w:p>
    <w:p w14:paraId="0B11B7EA" w14:textId="77777777" w:rsidR="00203BF8" w:rsidRPr="003F1D3A" w:rsidRDefault="00203BF8" w:rsidP="0047425A">
      <w:pPr>
        <w:spacing w:line="480" w:lineRule="auto"/>
        <w:jc w:val="both"/>
        <w:rPr>
          <w:sz w:val="22"/>
          <w:szCs w:val="22"/>
          <w:lang w:val="en-CA"/>
        </w:rPr>
      </w:pPr>
      <w:r>
        <w:rPr>
          <w:sz w:val="22"/>
          <w:szCs w:val="22"/>
          <w:lang w:val="en-CA"/>
        </w:rPr>
        <w:t>The</w:t>
      </w:r>
      <w:r w:rsidRPr="003F1D3A">
        <w:rPr>
          <w:sz w:val="22"/>
          <w:szCs w:val="22"/>
          <w:lang w:val="en-CA"/>
        </w:rPr>
        <w:t xml:space="preserve"> direct links between shell morphology and wetness, combined with the well-known inadequacies of the current </w:t>
      </w:r>
      <w:proofErr w:type="spellStart"/>
      <w:r w:rsidRPr="003F1D3A">
        <w:rPr>
          <w:sz w:val="22"/>
          <w:szCs w:val="22"/>
          <w:lang w:val="en-CA"/>
        </w:rPr>
        <w:t>morphospecies</w:t>
      </w:r>
      <w:proofErr w:type="spellEnd"/>
      <w:r w:rsidRPr="003F1D3A">
        <w:rPr>
          <w:sz w:val="22"/>
          <w:szCs w:val="22"/>
          <w:lang w:val="en-CA"/>
        </w:rPr>
        <w:t xml:space="preserve"> taxonomy, suggest that there is potential for an alternative approach to </w:t>
      </w:r>
      <w:proofErr w:type="spellStart"/>
      <w:r w:rsidRPr="003F1D3A">
        <w:rPr>
          <w:sz w:val="22"/>
          <w:szCs w:val="22"/>
          <w:lang w:val="en-CA"/>
        </w:rPr>
        <w:t>paleoenvironmental</w:t>
      </w:r>
      <w:proofErr w:type="spellEnd"/>
      <w:r w:rsidRPr="003F1D3A">
        <w:rPr>
          <w:sz w:val="22"/>
          <w:szCs w:val="22"/>
          <w:lang w:val="en-CA"/>
        </w:rPr>
        <w:t xml:space="preserve"> reconstructions. We hypothesize that better reconstructions may be produced using transfer functions based solely upon traits, which can be objectively determined, rather than using transfer functions based on uncertain and inconsistent </w:t>
      </w:r>
      <w:proofErr w:type="spellStart"/>
      <w:r w:rsidRPr="003F1D3A">
        <w:rPr>
          <w:sz w:val="22"/>
          <w:szCs w:val="22"/>
          <w:lang w:val="en-CA"/>
        </w:rPr>
        <w:t>morphospecies</w:t>
      </w:r>
      <w:proofErr w:type="spellEnd"/>
      <w:r w:rsidRPr="003F1D3A">
        <w:rPr>
          <w:sz w:val="22"/>
          <w:szCs w:val="22"/>
          <w:lang w:val="en-CA"/>
        </w:rPr>
        <w:t xml:space="preserve"> taxonomy. We therefore developed and tested a testate amoeba transfer function entirely based on functional trait</w:t>
      </w:r>
      <w:r>
        <w:rPr>
          <w:sz w:val="22"/>
          <w:szCs w:val="22"/>
          <w:lang w:val="en-CA"/>
        </w:rPr>
        <w:t>s using</w:t>
      </w:r>
      <w:r w:rsidRPr="003F1D3A">
        <w:rPr>
          <w:sz w:val="22"/>
          <w:szCs w:val="22"/>
          <w:lang w:val="en-CA"/>
        </w:rPr>
        <w:t xml:space="preserve"> a previously-published training set sampled in Tierra del Fuego</w:t>
      </w:r>
      <w:r>
        <w:rPr>
          <w:sz w:val="22"/>
          <w:szCs w:val="22"/>
          <w:lang w:val="en-CA"/>
        </w:rPr>
        <w:t>, southernmost South America</w:t>
      </w:r>
      <w:r w:rsidRPr="003F1D3A">
        <w:rPr>
          <w:sz w:val="22"/>
          <w:szCs w:val="22"/>
          <w:lang w:val="en-CA"/>
        </w:rPr>
        <w:t xml:space="preserve"> </w:t>
      </w:r>
      <w:r w:rsidRPr="003F1D3A">
        <w:rPr>
          <w:noProof/>
          <w:sz w:val="22"/>
          <w:szCs w:val="22"/>
          <w:lang w:val="en-CA"/>
        </w:rPr>
        <w:t>(van Bellen et al., 2014)</w:t>
      </w:r>
      <w:r>
        <w:rPr>
          <w:sz w:val="22"/>
          <w:szCs w:val="22"/>
          <w:lang w:val="en-CA"/>
        </w:rPr>
        <w:t xml:space="preserve">. Here we compare the performance of trait-based and </w:t>
      </w:r>
      <w:proofErr w:type="spellStart"/>
      <w:r>
        <w:rPr>
          <w:sz w:val="22"/>
          <w:szCs w:val="22"/>
          <w:lang w:val="en-CA"/>
        </w:rPr>
        <w:t>morphospecies</w:t>
      </w:r>
      <w:proofErr w:type="spellEnd"/>
      <w:r>
        <w:rPr>
          <w:sz w:val="22"/>
          <w:szCs w:val="22"/>
          <w:lang w:val="en-CA"/>
        </w:rPr>
        <w:t>-based transfer functions</w:t>
      </w:r>
      <w:r w:rsidRPr="003F1D3A">
        <w:rPr>
          <w:sz w:val="22"/>
          <w:szCs w:val="22"/>
          <w:lang w:val="en-CA"/>
        </w:rPr>
        <w:t xml:space="preserve"> and appl</w:t>
      </w:r>
      <w:r>
        <w:rPr>
          <w:sz w:val="22"/>
          <w:szCs w:val="22"/>
          <w:lang w:val="en-CA"/>
        </w:rPr>
        <w:t>y both</w:t>
      </w:r>
      <w:r w:rsidRPr="003F1D3A">
        <w:rPr>
          <w:sz w:val="22"/>
          <w:szCs w:val="22"/>
          <w:lang w:val="en-CA"/>
        </w:rPr>
        <w:t xml:space="preserve"> down-core</w:t>
      </w:r>
      <w:r>
        <w:rPr>
          <w:sz w:val="22"/>
          <w:szCs w:val="22"/>
          <w:lang w:val="en-CA"/>
        </w:rPr>
        <w:t xml:space="preserve"> to compare inferred water-</w:t>
      </w:r>
      <w:r w:rsidRPr="003F1D3A">
        <w:rPr>
          <w:sz w:val="22"/>
          <w:szCs w:val="22"/>
          <w:lang w:val="en-CA"/>
        </w:rPr>
        <w:t>table depths</w:t>
      </w:r>
      <w:r w:rsidRPr="002800C9">
        <w:rPr>
          <w:sz w:val="22"/>
          <w:szCs w:val="22"/>
          <w:lang w:val="en-US"/>
        </w:rPr>
        <w:t>.</w:t>
      </w:r>
    </w:p>
    <w:p w14:paraId="41C93166" w14:textId="77777777" w:rsidR="00203BF8" w:rsidRPr="003F1D3A" w:rsidRDefault="00203BF8" w:rsidP="0047425A">
      <w:pPr>
        <w:spacing w:line="480" w:lineRule="auto"/>
        <w:rPr>
          <w:sz w:val="22"/>
          <w:szCs w:val="22"/>
          <w:lang w:val="en-CA"/>
        </w:rPr>
      </w:pPr>
    </w:p>
    <w:p w14:paraId="5E78E208" w14:textId="77777777" w:rsidR="00203BF8" w:rsidRPr="003F1D3A" w:rsidRDefault="00203BF8" w:rsidP="0047425A">
      <w:pPr>
        <w:spacing w:line="480" w:lineRule="auto"/>
        <w:rPr>
          <w:sz w:val="22"/>
          <w:szCs w:val="22"/>
          <w:lang w:val="en-CA"/>
        </w:rPr>
      </w:pPr>
      <w:r w:rsidRPr="003F1D3A">
        <w:rPr>
          <w:sz w:val="22"/>
          <w:szCs w:val="22"/>
          <w:lang w:val="en-CA"/>
        </w:rPr>
        <w:lastRenderedPageBreak/>
        <w:t>2. Methods</w:t>
      </w:r>
    </w:p>
    <w:p w14:paraId="5E842DC9" w14:textId="77777777" w:rsidR="00203BF8" w:rsidRPr="003F1D3A" w:rsidRDefault="00203BF8" w:rsidP="0047425A">
      <w:pPr>
        <w:spacing w:line="480" w:lineRule="auto"/>
        <w:rPr>
          <w:sz w:val="22"/>
          <w:szCs w:val="22"/>
          <w:lang w:val="en-CA"/>
        </w:rPr>
      </w:pPr>
    </w:p>
    <w:p w14:paraId="0FDD72E8" w14:textId="77777777" w:rsidR="00203BF8" w:rsidRPr="003F1D3A" w:rsidRDefault="00203BF8" w:rsidP="0047425A">
      <w:pPr>
        <w:spacing w:line="480" w:lineRule="auto"/>
        <w:rPr>
          <w:sz w:val="22"/>
          <w:szCs w:val="22"/>
          <w:lang w:val="en-CA"/>
        </w:rPr>
      </w:pPr>
      <w:r w:rsidRPr="003F1D3A">
        <w:rPr>
          <w:sz w:val="22"/>
          <w:szCs w:val="22"/>
          <w:lang w:val="en-CA"/>
        </w:rPr>
        <w:t>2.1. Fieldwork and laboratory work</w:t>
      </w:r>
    </w:p>
    <w:p w14:paraId="3D8DDD90" w14:textId="77777777" w:rsidR="00203BF8" w:rsidRPr="003F1D3A" w:rsidRDefault="00203BF8" w:rsidP="0047425A">
      <w:pPr>
        <w:spacing w:line="480" w:lineRule="auto"/>
        <w:rPr>
          <w:sz w:val="22"/>
          <w:szCs w:val="22"/>
          <w:lang w:val="en-CA"/>
        </w:rPr>
      </w:pPr>
    </w:p>
    <w:p w14:paraId="0679A865" w14:textId="77777777" w:rsidR="00203BF8" w:rsidRDefault="00203BF8" w:rsidP="0047425A">
      <w:pPr>
        <w:spacing w:line="480" w:lineRule="auto"/>
        <w:jc w:val="both"/>
        <w:rPr>
          <w:sz w:val="22"/>
          <w:szCs w:val="22"/>
          <w:lang w:val="en-CA"/>
        </w:rPr>
      </w:pPr>
      <w:r w:rsidRPr="003F1D3A">
        <w:rPr>
          <w:sz w:val="22"/>
          <w:szCs w:val="22"/>
          <w:lang w:val="en-CA"/>
        </w:rPr>
        <w:t xml:space="preserve">The training set used for transfer function construction was the 2012 dataset from van </w:t>
      </w:r>
      <w:proofErr w:type="spellStart"/>
      <w:r w:rsidRPr="003F1D3A">
        <w:rPr>
          <w:sz w:val="22"/>
          <w:szCs w:val="22"/>
          <w:lang w:val="en-CA"/>
        </w:rPr>
        <w:t>Bellen</w:t>
      </w:r>
      <w:proofErr w:type="spellEnd"/>
      <w:r w:rsidRPr="003F1D3A">
        <w:rPr>
          <w:sz w:val="22"/>
          <w:szCs w:val="22"/>
          <w:lang w:val="en-CA"/>
        </w:rPr>
        <w:t xml:space="preserve"> et al. </w:t>
      </w:r>
      <w:r w:rsidRPr="003F1D3A">
        <w:rPr>
          <w:noProof/>
          <w:sz w:val="22"/>
          <w:szCs w:val="22"/>
          <w:lang w:val="en-CA"/>
        </w:rPr>
        <w:t>(2014)</w:t>
      </w:r>
      <w:r w:rsidRPr="003F1D3A">
        <w:rPr>
          <w:sz w:val="22"/>
          <w:szCs w:val="22"/>
          <w:lang w:val="en-CA"/>
        </w:rPr>
        <w:t>. This dataset includes a total of 99 samples from four peatlands a</w:t>
      </w:r>
      <w:r>
        <w:rPr>
          <w:sz w:val="22"/>
          <w:szCs w:val="22"/>
          <w:lang w:val="en-CA"/>
        </w:rPr>
        <w:t>long with measurements of water-</w:t>
      </w:r>
      <w:r w:rsidRPr="003F1D3A">
        <w:rPr>
          <w:sz w:val="22"/>
          <w:szCs w:val="22"/>
          <w:lang w:val="en-CA"/>
        </w:rPr>
        <w:t>table depth (WTD), pH and electrical conductivity (EC).</w:t>
      </w:r>
      <w:r>
        <w:rPr>
          <w:sz w:val="22"/>
          <w:szCs w:val="22"/>
          <w:lang w:val="en-CA"/>
        </w:rPr>
        <w:t xml:space="preserve"> These peatlands are </w:t>
      </w:r>
      <w:proofErr w:type="spellStart"/>
      <w:r>
        <w:rPr>
          <w:sz w:val="22"/>
          <w:szCs w:val="22"/>
          <w:lang w:val="en-CA"/>
        </w:rPr>
        <w:t>ombrotrophic</w:t>
      </w:r>
      <w:proofErr w:type="spellEnd"/>
      <w:r>
        <w:rPr>
          <w:sz w:val="22"/>
          <w:szCs w:val="22"/>
          <w:lang w:val="en-CA"/>
        </w:rPr>
        <w:t xml:space="preserve"> with dominance of </w:t>
      </w:r>
      <w:r w:rsidRPr="006128A2">
        <w:rPr>
          <w:i/>
          <w:sz w:val="22"/>
          <w:szCs w:val="22"/>
          <w:lang w:val="en-CA"/>
        </w:rPr>
        <w:t xml:space="preserve">Sphagnum </w:t>
      </w:r>
      <w:proofErr w:type="spellStart"/>
      <w:r w:rsidRPr="006128A2">
        <w:rPr>
          <w:i/>
          <w:sz w:val="22"/>
          <w:szCs w:val="22"/>
          <w:lang w:val="en-CA"/>
        </w:rPr>
        <w:t>magellanicum</w:t>
      </w:r>
      <w:proofErr w:type="spellEnd"/>
      <w:r>
        <w:rPr>
          <w:sz w:val="22"/>
          <w:szCs w:val="22"/>
          <w:lang w:val="en-CA"/>
        </w:rPr>
        <w:t xml:space="preserve"> from low lawns up to the highest hummocks. Sampling was performed along a total of 20 transects spanning the entire hollow-hummock gradient, which represented a water-</w:t>
      </w:r>
      <w:r w:rsidRPr="006128A2">
        <w:rPr>
          <w:sz w:val="22"/>
          <w:szCs w:val="22"/>
          <w:lang w:val="en-CA"/>
        </w:rPr>
        <w:t xml:space="preserve">table level range of </w:t>
      </w:r>
      <w:r w:rsidRPr="002800C9">
        <w:rPr>
          <w:sz w:val="22"/>
          <w:szCs w:val="22"/>
          <w:lang w:val="en-US"/>
        </w:rPr>
        <w:t>104 cm</w:t>
      </w:r>
      <w:r>
        <w:rPr>
          <w:sz w:val="22"/>
          <w:szCs w:val="22"/>
          <w:lang w:val="en-CA"/>
        </w:rPr>
        <w:t>.</w:t>
      </w:r>
      <w:r w:rsidRPr="003F1D3A">
        <w:rPr>
          <w:sz w:val="22"/>
          <w:szCs w:val="22"/>
          <w:lang w:val="en-CA"/>
        </w:rPr>
        <w:t xml:space="preserve"> </w:t>
      </w:r>
      <w:r>
        <w:rPr>
          <w:sz w:val="22"/>
          <w:szCs w:val="22"/>
          <w:lang w:val="en-CA"/>
        </w:rPr>
        <w:t>S</w:t>
      </w:r>
      <w:r w:rsidRPr="003F1D3A">
        <w:rPr>
          <w:sz w:val="22"/>
          <w:szCs w:val="22"/>
          <w:lang w:val="en-CA"/>
        </w:rPr>
        <w:t xml:space="preserve">tudy region and site characteristics </w:t>
      </w:r>
      <w:r>
        <w:rPr>
          <w:sz w:val="22"/>
          <w:szCs w:val="22"/>
          <w:lang w:val="en-CA"/>
        </w:rPr>
        <w:t xml:space="preserve">as well as </w:t>
      </w:r>
      <w:r w:rsidRPr="003F1D3A">
        <w:rPr>
          <w:sz w:val="22"/>
          <w:szCs w:val="22"/>
          <w:lang w:val="en-CA"/>
        </w:rPr>
        <w:t xml:space="preserve">field sampling methods have been described </w:t>
      </w:r>
      <w:r>
        <w:rPr>
          <w:sz w:val="22"/>
          <w:szCs w:val="22"/>
          <w:lang w:val="en-CA"/>
        </w:rPr>
        <w:t xml:space="preserve">in van </w:t>
      </w:r>
      <w:proofErr w:type="spellStart"/>
      <w:r>
        <w:rPr>
          <w:sz w:val="22"/>
          <w:szCs w:val="22"/>
          <w:lang w:val="en-CA"/>
        </w:rPr>
        <w:t>Bellen</w:t>
      </w:r>
      <w:proofErr w:type="spellEnd"/>
      <w:r>
        <w:rPr>
          <w:sz w:val="22"/>
          <w:szCs w:val="22"/>
          <w:lang w:val="en-CA"/>
        </w:rPr>
        <w:t xml:space="preserve"> et al. </w:t>
      </w:r>
      <w:r>
        <w:rPr>
          <w:noProof/>
          <w:sz w:val="22"/>
          <w:szCs w:val="22"/>
          <w:lang w:val="en-CA"/>
        </w:rPr>
        <w:t>(2014)</w:t>
      </w:r>
      <w:r w:rsidRPr="003F1D3A">
        <w:rPr>
          <w:sz w:val="22"/>
          <w:szCs w:val="22"/>
          <w:lang w:val="en-CA"/>
        </w:rPr>
        <w:t>.</w:t>
      </w:r>
    </w:p>
    <w:p w14:paraId="043DDE52" w14:textId="77777777" w:rsidR="00203BF8" w:rsidRPr="003F1D3A" w:rsidRDefault="00203BF8" w:rsidP="0047425A">
      <w:pPr>
        <w:spacing w:line="480" w:lineRule="auto"/>
        <w:jc w:val="both"/>
        <w:rPr>
          <w:sz w:val="22"/>
          <w:szCs w:val="22"/>
          <w:lang w:val="en-CA"/>
        </w:rPr>
      </w:pPr>
    </w:p>
    <w:p w14:paraId="5486A909" w14:textId="77777777" w:rsidR="00203BF8" w:rsidRPr="003F1D3A" w:rsidRDefault="00203BF8" w:rsidP="0047425A">
      <w:pPr>
        <w:spacing w:line="480" w:lineRule="auto"/>
        <w:jc w:val="both"/>
        <w:rPr>
          <w:sz w:val="22"/>
          <w:szCs w:val="22"/>
          <w:lang w:val="en-CA"/>
        </w:rPr>
      </w:pPr>
      <w:r w:rsidRPr="003F1D3A">
        <w:rPr>
          <w:sz w:val="22"/>
          <w:szCs w:val="22"/>
          <w:lang w:val="en-CA"/>
        </w:rPr>
        <w:t xml:space="preserve">2.2. </w:t>
      </w:r>
      <w:r>
        <w:rPr>
          <w:sz w:val="22"/>
          <w:szCs w:val="22"/>
          <w:lang w:val="en-CA"/>
        </w:rPr>
        <w:t>Trait data and community-weighted means</w:t>
      </w:r>
    </w:p>
    <w:p w14:paraId="4D0F8F6B" w14:textId="77777777" w:rsidR="00203BF8" w:rsidRPr="003F1D3A" w:rsidRDefault="00203BF8" w:rsidP="0047425A">
      <w:pPr>
        <w:spacing w:line="480" w:lineRule="auto"/>
        <w:rPr>
          <w:sz w:val="22"/>
          <w:szCs w:val="22"/>
          <w:lang w:val="en-CA"/>
        </w:rPr>
      </w:pPr>
    </w:p>
    <w:p w14:paraId="68FDCAD8" w14:textId="6B37AFF9" w:rsidR="00203BF8" w:rsidRPr="003F1D3A" w:rsidRDefault="00203BF8" w:rsidP="0047425A">
      <w:pPr>
        <w:spacing w:line="480" w:lineRule="auto"/>
        <w:jc w:val="both"/>
        <w:rPr>
          <w:sz w:val="22"/>
          <w:szCs w:val="22"/>
          <w:lang w:val="en-CA"/>
        </w:rPr>
      </w:pPr>
      <w:r w:rsidRPr="003F1D3A">
        <w:rPr>
          <w:sz w:val="22"/>
          <w:szCs w:val="22"/>
          <w:lang w:val="en-CA"/>
        </w:rPr>
        <w:t>Functional trait values for each taxon, summarized in Table S1, were based on o</w:t>
      </w:r>
      <w:r w:rsidR="00313DBE">
        <w:rPr>
          <w:sz w:val="22"/>
          <w:szCs w:val="22"/>
          <w:lang w:val="en-CA"/>
        </w:rPr>
        <w:t xml:space="preserve">ur own unpublished measurements. </w:t>
      </w:r>
      <w:r w:rsidRPr="003F1D3A">
        <w:rPr>
          <w:sz w:val="22"/>
          <w:szCs w:val="22"/>
          <w:lang w:val="en-CA"/>
        </w:rPr>
        <w:t>The functional traits tested included:</w:t>
      </w:r>
    </w:p>
    <w:p w14:paraId="6B5BAB8A" w14:textId="064C00E6" w:rsidR="00203BF8" w:rsidRPr="003F1D3A" w:rsidRDefault="00203BF8" w:rsidP="0047425A">
      <w:pPr>
        <w:pStyle w:val="Pardeliste"/>
        <w:numPr>
          <w:ilvl w:val="0"/>
          <w:numId w:val="1"/>
        </w:numPr>
        <w:spacing w:line="480" w:lineRule="auto"/>
        <w:jc w:val="both"/>
        <w:rPr>
          <w:sz w:val="22"/>
          <w:szCs w:val="22"/>
          <w:lang w:val="en-CA"/>
        </w:rPr>
      </w:pPr>
      <w:r w:rsidRPr="003F1D3A">
        <w:rPr>
          <w:sz w:val="22"/>
          <w:szCs w:val="22"/>
          <w:lang w:val="en-CA"/>
        </w:rPr>
        <w:t xml:space="preserve">Test </w:t>
      </w:r>
      <w:proofErr w:type="spellStart"/>
      <w:r w:rsidRPr="003F1D3A">
        <w:rPr>
          <w:sz w:val="22"/>
          <w:szCs w:val="22"/>
          <w:lang w:val="en-CA"/>
        </w:rPr>
        <w:t>biovolume</w:t>
      </w:r>
      <w:proofErr w:type="spellEnd"/>
      <w:r w:rsidRPr="003F1D3A">
        <w:rPr>
          <w:sz w:val="22"/>
          <w:szCs w:val="22"/>
          <w:lang w:val="en-CA"/>
        </w:rPr>
        <w:t xml:space="preserve">, </w:t>
      </w:r>
      <w:r>
        <w:rPr>
          <w:sz w:val="22"/>
          <w:szCs w:val="22"/>
          <w:lang w:val="en-CA"/>
        </w:rPr>
        <w:t xml:space="preserve">believed to be </w:t>
      </w:r>
      <w:r w:rsidRPr="003F1D3A">
        <w:rPr>
          <w:sz w:val="22"/>
          <w:szCs w:val="22"/>
          <w:lang w:val="en-CA"/>
        </w:rPr>
        <w:t xml:space="preserve">positively related to peat surface wetness, because larger tests need thicker water films to maintain their position within the peat matrix </w:t>
      </w:r>
      <w:r w:rsidRPr="003F1D3A">
        <w:rPr>
          <w:noProof/>
          <w:sz w:val="22"/>
          <w:szCs w:val="22"/>
          <w:lang w:val="en-CA"/>
        </w:rPr>
        <w:t>(Laggoun-Défarge et al., 2008)</w:t>
      </w:r>
      <w:r w:rsidRPr="003F1D3A">
        <w:rPr>
          <w:sz w:val="22"/>
          <w:szCs w:val="22"/>
          <w:lang w:val="en-CA"/>
        </w:rPr>
        <w:t xml:space="preserve">. </w:t>
      </w:r>
      <w:r w:rsidR="00313DBE">
        <w:rPr>
          <w:sz w:val="22"/>
          <w:szCs w:val="22"/>
          <w:lang w:val="en-CA"/>
        </w:rPr>
        <w:t xml:space="preserve">For </w:t>
      </w:r>
      <w:proofErr w:type="spellStart"/>
      <w:r w:rsidR="00313DBE">
        <w:rPr>
          <w:sz w:val="22"/>
          <w:szCs w:val="22"/>
          <w:lang w:val="en-CA"/>
        </w:rPr>
        <w:t>biovolume</w:t>
      </w:r>
      <w:proofErr w:type="spellEnd"/>
      <w:r w:rsidR="00313DBE">
        <w:rPr>
          <w:sz w:val="22"/>
          <w:szCs w:val="22"/>
          <w:lang w:val="en-CA"/>
        </w:rPr>
        <w:t xml:space="preserve"> calculations, the formulas from</w:t>
      </w:r>
      <w:r w:rsidR="00313DBE" w:rsidRPr="003F1D3A">
        <w:rPr>
          <w:sz w:val="22"/>
          <w:szCs w:val="22"/>
          <w:lang w:val="en-CA"/>
        </w:rPr>
        <w:t xml:space="preserve"> Fournier et al. </w:t>
      </w:r>
      <w:r w:rsidR="00313DBE" w:rsidRPr="003F1D3A">
        <w:rPr>
          <w:noProof/>
          <w:sz w:val="22"/>
          <w:szCs w:val="22"/>
          <w:lang w:val="en-CA"/>
        </w:rPr>
        <w:t>(2015)</w:t>
      </w:r>
      <w:r w:rsidR="00313DBE">
        <w:rPr>
          <w:noProof/>
          <w:sz w:val="22"/>
          <w:szCs w:val="22"/>
          <w:lang w:val="en-CA"/>
        </w:rPr>
        <w:t xml:space="preserve"> were used</w:t>
      </w:r>
      <w:r w:rsidR="00313DBE" w:rsidRPr="003F1D3A">
        <w:rPr>
          <w:sz w:val="22"/>
          <w:szCs w:val="22"/>
          <w:lang w:val="en-CA"/>
        </w:rPr>
        <w:t>.</w:t>
      </w:r>
    </w:p>
    <w:p w14:paraId="36D0BCA1" w14:textId="77777777" w:rsidR="00203BF8" w:rsidRPr="003F1D3A" w:rsidRDefault="00203BF8" w:rsidP="0047425A">
      <w:pPr>
        <w:pStyle w:val="Pardeliste"/>
        <w:numPr>
          <w:ilvl w:val="0"/>
          <w:numId w:val="1"/>
        </w:numPr>
        <w:spacing w:line="480" w:lineRule="auto"/>
        <w:jc w:val="both"/>
        <w:rPr>
          <w:sz w:val="22"/>
          <w:szCs w:val="22"/>
          <w:lang w:val="en-CA"/>
        </w:rPr>
      </w:pPr>
      <w:r w:rsidRPr="003F1D3A">
        <w:rPr>
          <w:sz w:val="22"/>
          <w:szCs w:val="22"/>
          <w:lang w:val="en-CA"/>
        </w:rPr>
        <w:t xml:space="preserve">Aperture position, which </w:t>
      </w:r>
      <w:r>
        <w:rPr>
          <w:sz w:val="22"/>
          <w:szCs w:val="22"/>
          <w:lang w:val="en-CA"/>
        </w:rPr>
        <w:t xml:space="preserve">is believed to </w:t>
      </w:r>
      <w:r w:rsidRPr="003F1D3A">
        <w:rPr>
          <w:sz w:val="22"/>
          <w:szCs w:val="22"/>
          <w:lang w:val="en-CA"/>
        </w:rPr>
        <w:t>minimize sensitivity to droughts</w:t>
      </w:r>
      <w:r>
        <w:rPr>
          <w:sz w:val="22"/>
          <w:szCs w:val="22"/>
          <w:lang w:val="en-CA"/>
        </w:rPr>
        <w:t>, because more cryptic apertures</w:t>
      </w:r>
      <w:r w:rsidRPr="003F1D3A">
        <w:rPr>
          <w:sz w:val="22"/>
          <w:szCs w:val="22"/>
          <w:lang w:val="en-CA"/>
        </w:rPr>
        <w:t xml:space="preserve"> </w:t>
      </w:r>
      <w:r>
        <w:rPr>
          <w:sz w:val="22"/>
          <w:szCs w:val="22"/>
          <w:lang w:val="en-CA"/>
        </w:rPr>
        <w:t xml:space="preserve">are less exposed to moisture loss </w:t>
      </w:r>
      <w:r w:rsidRPr="003F1D3A">
        <w:rPr>
          <w:sz w:val="22"/>
          <w:szCs w:val="22"/>
          <w:lang w:val="en-CA"/>
        </w:rPr>
        <w:t>and thus all</w:t>
      </w:r>
      <w:r>
        <w:rPr>
          <w:sz w:val="22"/>
          <w:szCs w:val="22"/>
          <w:lang w:val="en-CA"/>
        </w:rPr>
        <w:t>ows for survival in low humidity</w:t>
      </w:r>
      <w:r w:rsidRPr="003F1D3A">
        <w:rPr>
          <w:sz w:val="22"/>
          <w:szCs w:val="22"/>
          <w:lang w:val="en-CA"/>
        </w:rPr>
        <w:t xml:space="preserve"> conditions </w:t>
      </w:r>
      <w:r w:rsidRPr="003F1D3A">
        <w:rPr>
          <w:noProof/>
          <w:sz w:val="22"/>
          <w:szCs w:val="22"/>
          <w:lang w:val="en-CA"/>
        </w:rPr>
        <w:t>(Fournier et al., 2012)</w:t>
      </w:r>
      <w:r w:rsidRPr="003F1D3A">
        <w:rPr>
          <w:sz w:val="22"/>
          <w:szCs w:val="22"/>
          <w:lang w:val="en-CA"/>
        </w:rPr>
        <w:t>.</w:t>
      </w:r>
    </w:p>
    <w:p w14:paraId="00E12AC2" w14:textId="77777777" w:rsidR="00203BF8" w:rsidRPr="003F1D3A" w:rsidRDefault="00203BF8" w:rsidP="0047425A">
      <w:pPr>
        <w:pStyle w:val="Pardeliste"/>
        <w:numPr>
          <w:ilvl w:val="0"/>
          <w:numId w:val="1"/>
        </w:numPr>
        <w:spacing w:line="480" w:lineRule="auto"/>
        <w:jc w:val="both"/>
        <w:rPr>
          <w:sz w:val="22"/>
          <w:szCs w:val="22"/>
          <w:lang w:val="en-CA"/>
        </w:rPr>
      </w:pPr>
      <w:r w:rsidRPr="003F1D3A">
        <w:rPr>
          <w:sz w:val="22"/>
          <w:szCs w:val="22"/>
          <w:lang w:val="en-CA"/>
        </w:rPr>
        <w:lastRenderedPageBreak/>
        <w:t>Test compression</w:t>
      </w:r>
      <w:r>
        <w:rPr>
          <w:sz w:val="22"/>
          <w:szCs w:val="22"/>
          <w:lang w:val="en-CA"/>
        </w:rPr>
        <w:t>, which is</w:t>
      </w:r>
      <w:r w:rsidRPr="003F1D3A">
        <w:rPr>
          <w:sz w:val="22"/>
          <w:szCs w:val="22"/>
          <w:lang w:val="en-CA"/>
        </w:rPr>
        <w:t xml:space="preserve"> </w:t>
      </w:r>
      <w:r>
        <w:rPr>
          <w:sz w:val="22"/>
          <w:szCs w:val="22"/>
          <w:lang w:val="en-CA"/>
        </w:rPr>
        <w:t>considered</w:t>
      </w:r>
      <w:r w:rsidRPr="003F1D3A">
        <w:rPr>
          <w:sz w:val="22"/>
          <w:szCs w:val="22"/>
          <w:lang w:val="en-CA"/>
        </w:rPr>
        <w:t xml:space="preserve"> an adaptation to thin water films and dry conditions </w:t>
      </w:r>
      <w:r w:rsidRPr="003F1D3A">
        <w:rPr>
          <w:noProof/>
          <w:sz w:val="22"/>
          <w:szCs w:val="22"/>
          <w:lang w:val="en-CA"/>
        </w:rPr>
        <w:t>(Fournier et al., 2012; Jassey et al., 2013a)</w:t>
      </w:r>
      <w:r w:rsidRPr="003F1D3A">
        <w:rPr>
          <w:sz w:val="22"/>
          <w:szCs w:val="22"/>
          <w:lang w:val="en-CA"/>
        </w:rPr>
        <w:t>.</w:t>
      </w:r>
    </w:p>
    <w:p w14:paraId="593205C7" w14:textId="77777777" w:rsidR="00203BF8" w:rsidRPr="003F1D3A" w:rsidRDefault="00203BF8" w:rsidP="0047425A">
      <w:pPr>
        <w:pStyle w:val="Pardeliste"/>
        <w:numPr>
          <w:ilvl w:val="0"/>
          <w:numId w:val="1"/>
        </w:numPr>
        <w:spacing w:line="480" w:lineRule="auto"/>
        <w:jc w:val="both"/>
        <w:rPr>
          <w:sz w:val="22"/>
          <w:szCs w:val="22"/>
          <w:lang w:val="en-CA"/>
        </w:rPr>
      </w:pPr>
      <w:r w:rsidRPr="003F1D3A">
        <w:rPr>
          <w:sz w:val="22"/>
          <w:szCs w:val="22"/>
          <w:lang w:val="en-CA"/>
        </w:rPr>
        <w:t xml:space="preserve">Aperture size, which is linked to the potential size of food </w:t>
      </w:r>
      <w:r w:rsidRPr="003F1D3A">
        <w:rPr>
          <w:noProof/>
          <w:sz w:val="22"/>
          <w:szCs w:val="22"/>
          <w:lang w:val="en-CA"/>
        </w:rPr>
        <w:t>(Jassey et al., 2013b)</w:t>
      </w:r>
      <w:r>
        <w:rPr>
          <w:sz w:val="22"/>
          <w:szCs w:val="22"/>
          <w:lang w:val="en-CA"/>
        </w:rPr>
        <w:t xml:space="preserve"> and </w:t>
      </w:r>
      <w:r w:rsidRPr="003F1D3A">
        <w:rPr>
          <w:sz w:val="22"/>
          <w:szCs w:val="22"/>
          <w:lang w:val="en-CA"/>
        </w:rPr>
        <w:t>may vary with surface wetness. For instance, hollow-dwelling amoebae may have wider apertures, because they prey mainly on algae, whereas hummock-dwelling amoebae generally prey on smaller bacteria.</w:t>
      </w:r>
    </w:p>
    <w:p w14:paraId="6F149110" w14:textId="77777777" w:rsidR="00203BF8" w:rsidRPr="003F1D3A" w:rsidRDefault="00203BF8" w:rsidP="0047425A">
      <w:pPr>
        <w:pStyle w:val="Pardeliste"/>
        <w:numPr>
          <w:ilvl w:val="0"/>
          <w:numId w:val="1"/>
        </w:numPr>
        <w:spacing w:line="480" w:lineRule="auto"/>
        <w:jc w:val="both"/>
        <w:rPr>
          <w:sz w:val="22"/>
          <w:szCs w:val="22"/>
          <w:lang w:val="en-CA"/>
        </w:rPr>
      </w:pPr>
      <w:proofErr w:type="spellStart"/>
      <w:r w:rsidRPr="003F1D3A">
        <w:rPr>
          <w:sz w:val="22"/>
          <w:szCs w:val="22"/>
          <w:lang w:val="en-CA"/>
        </w:rPr>
        <w:t>Mixotrophy</w:t>
      </w:r>
      <w:proofErr w:type="spellEnd"/>
      <w:r w:rsidRPr="003F1D3A">
        <w:rPr>
          <w:sz w:val="22"/>
          <w:szCs w:val="22"/>
          <w:lang w:val="en-CA"/>
        </w:rPr>
        <w:t xml:space="preserve">. Some testate amoebae use symbiotic algae which perform photosynthesis </w:t>
      </w:r>
      <w:r>
        <w:rPr>
          <w:sz w:val="22"/>
          <w:szCs w:val="22"/>
          <w:lang w:val="en-CA"/>
        </w:rPr>
        <w:t>and</w:t>
      </w:r>
      <w:r w:rsidRPr="003F1D3A">
        <w:rPr>
          <w:sz w:val="22"/>
          <w:szCs w:val="22"/>
          <w:lang w:val="en-CA"/>
        </w:rPr>
        <w:t xml:space="preserve"> may thus provide food when prey are scarce </w:t>
      </w:r>
      <w:r w:rsidRPr="003F1D3A">
        <w:rPr>
          <w:noProof/>
          <w:sz w:val="22"/>
          <w:szCs w:val="22"/>
          <w:lang w:val="en-CA"/>
        </w:rPr>
        <w:t>(Jassey et al., 2013b)</w:t>
      </w:r>
      <w:r w:rsidRPr="003F1D3A">
        <w:rPr>
          <w:sz w:val="22"/>
          <w:szCs w:val="22"/>
          <w:lang w:val="en-CA"/>
        </w:rPr>
        <w:t xml:space="preserve">. Such </w:t>
      </w:r>
      <w:proofErr w:type="spellStart"/>
      <w:r w:rsidRPr="003F1D3A">
        <w:rPr>
          <w:sz w:val="22"/>
          <w:szCs w:val="22"/>
          <w:lang w:val="en-CA"/>
        </w:rPr>
        <w:t>mixotrophic</w:t>
      </w:r>
      <w:proofErr w:type="spellEnd"/>
      <w:r w:rsidRPr="003F1D3A">
        <w:rPr>
          <w:sz w:val="22"/>
          <w:szCs w:val="22"/>
          <w:lang w:val="en-CA"/>
        </w:rPr>
        <w:t xml:space="preserve"> taxa (e.g. </w:t>
      </w:r>
      <w:proofErr w:type="spellStart"/>
      <w:r w:rsidRPr="003F1D3A">
        <w:rPr>
          <w:i/>
          <w:sz w:val="22"/>
          <w:szCs w:val="22"/>
          <w:lang w:val="en-CA"/>
        </w:rPr>
        <w:t>Amphitrema</w:t>
      </w:r>
      <w:proofErr w:type="spellEnd"/>
      <w:r w:rsidRPr="003F1D3A">
        <w:rPr>
          <w:i/>
          <w:sz w:val="22"/>
          <w:szCs w:val="22"/>
          <w:lang w:val="en-CA"/>
        </w:rPr>
        <w:t xml:space="preserve"> </w:t>
      </w:r>
      <w:proofErr w:type="spellStart"/>
      <w:r w:rsidRPr="003F1D3A">
        <w:rPr>
          <w:i/>
          <w:sz w:val="22"/>
          <w:szCs w:val="22"/>
          <w:lang w:val="en-CA"/>
        </w:rPr>
        <w:t>wrightianum</w:t>
      </w:r>
      <w:proofErr w:type="spellEnd"/>
      <w:r w:rsidRPr="003F1D3A">
        <w:rPr>
          <w:sz w:val="22"/>
          <w:szCs w:val="22"/>
          <w:lang w:val="en-CA"/>
        </w:rPr>
        <w:t xml:space="preserve">, </w:t>
      </w:r>
      <w:r w:rsidRPr="003F1D3A">
        <w:rPr>
          <w:i/>
          <w:sz w:val="22"/>
          <w:szCs w:val="22"/>
          <w:lang w:val="en-CA"/>
        </w:rPr>
        <w:t xml:space="preserve">H. </w:t>
      </w:r>
      <w:proofErr w:type="spellStart"/>
      <w:r w:rsidRPr="003F1D3A">
        <w:rPr>
          <w:i/>
          <w:sz w:val="22"/>
          <w:szCs w:val="22"/>
          <w:lang w:val="en-CA"/>
        </w:rPr>
        <w:t>papilio</w:t>
      </w:r>
      <w:proofErr w:type="spellEnd"/>
      <w:r w:rsidRPr="003F1D3A">
        <w:rPr>
          <w:sz w:val="22"/>
          <w:szCs w:val="22"/>
          <w:lang w:val="en-CA"/>
        </w:rPr>
        <w:t xml:space="preserve"> and </w:t>
      </w:r>
      <w:proofErr w:type="spellStart"/>
      <w:r w:rsidRPr="003F1D3A">
        <w:rPr>
          <w:i/>
          <w:sz w:val="22"/>
          <w:szCs w:val="22"/>
          <w:lang w:val="en-CA"/>
        </w:rPr>
        <w:t>Heleopera</w:t>
      </w:r>
      <w:proofErr w:type="spellEnd"/>
      <w:r w:rsidRPr="003F1D3A">
        <w:rPr>
          <w:i/>
          <w:sz w:val="22"/>
          <w:szCs w:val="22"/>
          <w:lang w:val="en-CA"/>
        </w:rPr>
        <w:t xml:space="preserve"> </w:t>
      </w:r>
      <w:proofErr w:type="spellStart"/>
      <w:r w:rsidRPr="003F1D3A">
        <w:rPr>
          <w:i/>
          <w:sz w:val="22"/>
          <w:szCs w:val="22"/>
          <w:lang w:val="en-CA"/>
        </w:rPr>
        <w:t>sphagni</w:t>
      </w:r>
      <w:proofErr w:type="spellEnd"/>
      <w:r w:rsidRPr="003F1D3A">
        <w:rPr>
          <w:sz w:val="22"/>
          <w:szCs w:val="22"/>
          <w:lang w:val="en-CA"/>
        </w:rPr>
        <w:t>) may be more abundant in wetter conditions, because these environments generally have lower vascular plant cover and therefore more light penetration to the moss layer</w:t>
      </w:r>
      <w:r>
        <w:rPr>
          <w:sz w:val="22"/>
          <w:szCs w:val="22"/>
          <w:lang w:val="en-CA"/>
        </w:rPr>
        <w:t xml:space="preserve"> </w:t>
      </w:r>
      <w:r>
        <w:rPr>
          <w:noProof/>
          <w:sz w:val="22"/>
          <w:szCs w:val="22"/>
          <w:lang w:val="en-CA"/>
        </w:rPr>
        <w:t>(Marcisz et al., 2014; Payne et al., 2016)</w:t>
      </w:r>
      <w:r w:rsidRPr="003F1D3A">
        <w:rPr>
          <w:sz w:val="22"/>
          <w:szCs w:val="22"/>
          <w:lang w:val="en-CA"/>
        </w:rPr>
        <w:t>.</w:t>
      </w:r>
    </w:p>
    <w:p w14:paraId="030DFC17" w14:textId="77777777" w:rsidR="00203BF8" w:rsidRPr="003F1D3A" w:rsidRDefault="00203BF8" w:rsidP="0047425A">
      <w:pPr>
        <w:pStyle w:val="Pardeliste"/>
        <w:numPr>
          <w:ilvl w:val="0"/>
          <w:numId w:val="1"/>
        </w:numPr>
        <w:spacing w:line="480" w:lineRule="auto"/>
        <w:jc w:val="both"/>
        <w:rPr>
          <w:sz w:val="22"/>
          <w:szCs w:val="22"/>
          <w:lang w:val="en-CA"/>
        </w:rPr>
      </w:pPr>
      <w:r>
        <w:rPr>
          <w:sz w:val="22"/>
          <w:szCs w:val="22"/>
          <w:lang w:val="en-CA"/>
        </w:rPr>
        <w:t>Phylogenetic group</w:t>
      </w:r>
      <w:r w:rsidRPr="003F1D3A">
        <w:rPr>
          <w:sz w:val="22"/>
          <w:szCs w:val="22"/>
          <w:lang w:val="en-CA"/>
        </w:rPr>
        <w:t xml:space="preserve">, which indicates potential differences in survival strategies linked with disturbance </w:t>
      </w:r>
      <w:r w:rsidRPr="003F1D3A">
        <w:rPr>
          <w:noProof/>
          <w:sz w:val="22"/>
          <w:szCs w:val="22"/>
          <w:lang w:val="en-CA"/>
        </w:rPr>
        <w:t>(Wanner et al., 2008)</w:t>
      </w:r>
      <w:r w:rsidRPr="003F1D3A">
        <w:rPr>
          <w:sz w:val="22"/>
          <w:szCs w:val="22"/>
          <w:lang w:val="en-CA"/>
        </w:rPr>
        <w:t>.</w:t>
      </w:r>
      <w:r>
        <w:rPr>
          <w:sz w:val="22"/>
          <w:szCs w:val="22"/>
          <w:lang w:val="en-CA"/>
        </w:rPr>
        <w:t xml:space="preserve"> Three phylogenetic groups were present in the datasets: </w:t>
      </w:r>
      <w:proofErr w:type="spellStart"/>
      <w:r>
        <w:rPr>
          <w:sz w:val="22"/>
          <w:szCs w:val="22"/>
          <w:lang w:val="en-CA"/>
        </w:rPr>
        <w:t>Amphitremida</w:t>
      </w:r>
      <w:proofErr w:type="spellEnd"/>
      <w:r>
        <w:rPr>
          <w:sz w:val="22"/>
          <w:szCs w:val="22"/>
          <w:lang w:val="en-CA"/>
        </w:rPr>
        <w:t xml:space="preserve">, </w:t>
      </w:r>
      <w:proofErr w:type="spellStart"/>
      <w:r>
        <w:rPr>
          <w:sz w:val="22"/>
          <w:szCs w:val="22"/>
          <w:lang w:val="en-CA"/>
        </w:rPr>
        <w:t>Arcellinida</w:t>
      </w:r>
      <w:proofErr w:type="spellEnd"/>
      <w:r>
        <w:rPr>
          <w:sz w:val="22"/>
          <w:szCs w:val="22"/>
          <w:lang w:val="en-CA"/>
        </w:rPr>
        <w:t xml:space="preserve"> and </w:t>
      </w:r>
      <w:proofErr w:type="spellStart"/>
      <w:r>
        <w:rPr>
          <w:sz w:val="22"/>
          <w:szCs w:val="22"/>
          <w:lang w:val="en-CA"/>
        </w:rPr>
        <w:t>Euglyphida</w:t>
      </w:r>
      <w:proofErr w:type="spellEnd"/>
      <w:r>
        <w:rPr>
          <w:sz w:val="22"/>
          <w:szCs w:val="22"/>
          <w:lang w:val="en-CA"/>
        </w:rPr>
        <w:t xml:space="preserve">. Many taxa within the order </w:t>
      </w:r>
      <w:proofErr w:type="spellStart"/>
      <w:r>
        <w:rPr>
          <w:sz w:val="22"/>
          <w:szCs w:val="22"/>
          <w:lang w:val="en-CA"/>
        </w:rPr>
        <w:t>Euglyphida</w:t>
      </w:r>
      <w:proofErr w:type="spellEnd"/>
      <w:r w:rsidRPr="003F1D3A">
        <w:rPr>
          <w:sz w:val="22"/>
          <w:szCs w:val="22"/>
          <w:lang w:val="en-CA"/>
        </w:rPr>
        <w:t xml:space="preserve"> (including </w:t>
      </w:r>
      <w:proofErr w:type="spellStart"/>
      <w:r w:rsidRPr="003F1D3A">
        <w:rPr>
          <w:i/>
          <w:sz w:val="22"/>
          <w:szCs w:val="22"/>
          <w:lang w:val="en-CA"/>
        </w:rPr>
        <w:t>Euglypha</w:t>
      </w:r>
      <w:proofErr w:type="spellEnd"/>
      <w:r w:rsidRPr="003F1D3A">
        <w:rPr>
          <w:sz w:val="22"/>
          <w:szCs w:val="22"/>
          <w:lang w:val="en-CA"/>
        </w:rPr>
        <w:t xml:space="preserve">, </w:t>
      </w:r>
      <w:proofErr w:type="spellStart"/>
      <w:r w:rsidRPr="003F1D3A">
        <w:rPr>
          <w:i/>
          <w:sz w:val="22"/>
          <w:szCs w:val="22"/>
          <w:lang w:val="en-CA"/>
        </w:rPr>
        <w:t>Assulina</w:t>
      </w:r>
      <w:proofErr w:type="spellEnd"/>
      <w:r w:rsidRPr="003F1D3A">
        <w:rPr>
          <w:sz w:val="22"/>
          <w:szCs w:val="22"/>
          <w:lang w:val="en-CA"/>
        </w:rPr>
        <w:t xml:space="preserve">, </w:t>
      </w:r>
      <w:proofErr w:type="spellStart"/>
      <w:r w:rsidRPr="003F1D3A">
        <w:rPr>
          <w:i/>
          <w:sz w:val="22"/>
          <w:szCs w:val="22"/>
          <w:lang w:val="en-CA"/>
        </w:rPr>
        <w:t>Corythion-Trinema</w:t>
      </w:r>
      <w:proofErr w:type="spellEnd"/>
      <w:r>
        <w:rPr>
          <w:i/>
          <w:sz w:val="22"/>
          <w:szCs w:val="22"/>
          <w:lang w:val="en-CA"/>
        </w:rPr>
        <w:t xml:space="preserve"> </w:t>
      </w:r>
      <w:r w:rsidRPr="005A6E38">
        <w:rPr>
          <w:sz w:val="22"/>
          <w:szCs w:val="22"/>
          <w:lang w:val="en-CA"/>
        </w:rPr>
        <w:t>type</w:t>
      </w:r>
      <w:r w:rsidRPr="003F1D3A">
        <w:rPr>
          <w:i/>
          <w:sz w:val="22"/>
          <w:szCs w:val="22"/>
          <w:lang w:val="en-CA"/>
        </w:rPr>
        <w:t xml:space="preserve"> </w:t>
      </w:r>
      <w:r w:rsidRPr="003F1D3A">
        <w:rPr>
          <w:sz w:val="22"/>
          <w:szCs w:val="22"/>
          <w:lang w:val="en-CA"/>
        </w:rPr>
        <w:t xml:space="preserve">and </w:t>
      </w:r>
      <w:proofErr w:type="spellStart"/>
      <w:r w:rsidRPr="003F1D3A">
        <w:rPr>
          <w:i/>
          <w:sz w:val="22"/>
          <w:szCs w:val="22"/>
          <w:lang w:val="en-CA"/>
        </w:rPr>
        <w:t>Sphenoderia</w:t>
      </w:r>
      <w:proofErr w:type="spellEnd"/>
      <w:r w:rsidRPr="003F1D3A">
        <w:rPr>
          <w:i/>
          <w:sz w:val="22"/>
          <w:szCs w:val="22"/>
          <w:lang w:val="en-CA"/>
        </w:rPr>
        <w:t xml:space="preserve"> </w:t>
      </w:r>
      <w:proofErr w:type="spellStart"/>
      <w:r w:rsidRPr="003F1D3A">
        <w:rPr>
          <w:i/>
          <w:sz w:val="22"/>
          <w:szCs w:val="22"/>
          <w:lang w:val="en-CA"/>
        </w:rPr>
        <w:t>lenta</w:t>
      </w:r>
      <w:proofErr w:type="spellEnd"/>
      <w:r w:rsidRPr="003F1D3A">
        <w:rPr>
          <w:sz w:val="22"/>
          <w:szCs w:val="22"/>
          <w:lang w:val="en-CA"/>
        </w:rPr>
        <w:t>) are primarily bacterivorous and bacteria may be more abundant in drier sites.</w:t>
      </w:r>
      <w:r>
        <w:rPr>
          <w:sz w:val="22"/>
          <w:szCs w:val="22"/>
          <w:lang w:val="en-CA"/>
        </w:rPr>
        <w:t xml:space="preserve"> In contrast, </w:t>
      </w:r>
      <w:proofErr w:type="spellStart"/>
      <w:r>
        <w:rPr>
          <w:sz w:val="22"/>
          <w:szCs w:val="22"/>
          <w:lang w:val="en-CA"/>
        </w:rPr>
        <w:t>Amphitremida</w:t>
      </w:r>
      <w:proofErr w:type="spellEnd"/>
      <w:r>
        <w:rPr>
          <w:sz w:val="22"/>
          <w:szCs w:val="22"/>
          <w:lang w:val="en-CA"/>
        </w:rPr>
        <w:t xml:space="preserve"> include </w:t>
      </w:r>
      <w:r w:rsidRPr="00D65CAC">
        <w:rPr>
          <w:i/>
          <w:sz w:val="22"/>
          <w:szCs w:val="22"/>
          <w:lang w:val="en-CA"/>
        </w:rPr>
        <w:t>A</w:t>
      </w:r>
      <w:r>
        <w:rPr>
          <w:i/>
          <w:sz w:val="22"/>
          <w:szCs w:val="22"/>
          <w:lang w:val="en-CA"/>
        </w:rPr>
        <w:t>.</w:t>
      </w:r>
      <w:r w:rsidRPr="00D65CAC">
        <w:rPr>
          <w:i/>
          <w:sz w:val="22"/>
          <w:szCs w:val="22"/>
          <w:lang w:val="en-CA"/>
        </w:rPr>
        <w:t xml:space="preserve"> </w:t>
      </w:r>
      <w:proofErr w:type="spellStart"/>
      <w:r w:rsidRPr="00D65CAC">
        <w:rPr>
          <w:i/>
          <w:sz w:val="22"/>
          <w:szCs w:val="22"/>
          <w:lang w:val="en-CA"/>
        </w:rPr>
        <w:t>wrightianum</w:t>
      </w:r>
      <w:proofErr w:type="spellEnd"/>
      <w:r>
        <w:rPr>
          <w:sz w:val="22"/>
          <w:szCs w:val="22"/>
          <w:lang w:val="en-CA"/>
        </w:rPr>
        <w:t>, the presence of which may be associated with wet conditions.</w:t>
      </w:r>
    </w:p>
    <w:p w14:paraId="4A8CB9C6" w14:textId="77777777" w:rsidR="00203BF8" w:rsidRDefault="00203BF8" w:rsidP="0047425A">
      <w:pPr>
        <w:pStyle w:val="Pardeliste"/>
        <w:numPr>
          <w:ilvl w:val="0"/>
          <w:numId w:val="1"/>
        </w:numPr>
        <w:spacing w:line="480" w:lineRule="auto"/>
        <w:jc w:val="both"/>
        <w:rPr>
          <w:sz w:val="22"/>
          <w:szCs w:val="22"/>
          <w:lang w:val="en-CA"/>
        </w:rPr>
      </w:pPr>
      <w:r w:rsidRPr="003F1D3A">
        <w:rPr>
          <w:sz w:val="22"/>
          <w:szCs w:val="22"/>
          <w:lang w:val="en-CA"/>
        </w:rPr>
        <w:t xml:space="preserve">Mineral matter presence, used by some testate amoebae for test reinforcement, may reflect the availability of dust at the surface </w:t>
      </w:r>
      <w:r w:rsidRPr="003F1D3A">
        <w:rPr>
          <w:noProof/>
          <w:sz w:val="22"/>
          <w:szCs w:val="22"/>
          <w:lang w:val="en-CA"/>
        </w:rPr>
        <w:t>(Fiałkiewicz-Kozieł et al., 2015)</w:t>
      </w:r>
      <w:r w:rsidRPr="003F1D3A">
        <w:rPr>
          <w:sz w:val="22"/>
          <w:szCs w:val="22"/>
          <w:lang w:val="en-CA"/>
        </w:rPr>
        <w:t>.</w:t>
      </w:r>
    </w:p>
    <w:p w14:paraId="13BFBC59" w14:textId="77777777" w:rsidR="00203BF8" w:rsidRDefault="00203BF8" w:rsidP="0047425A">
      <w:pPr>
        <w:spacing w:line="480" w:lineRule="auto"/>
        <w:jc w:val="both"/>
        <w:rPr>
          <w:sz w:val="22"/>
          <w:szCs w:val="22"/>
          <w:lang w:val="en-CA"/>
        </w:rPr>
      </w:pPr>
      <w:r>
        <w:rPr>
          <w:sz w:val="22"/>
          <w:szCs w:val="22"/>
          <w:lang w:val="en-CA"/>
        </w:rPr>
        <w:t xml:space="preserve">Aperture position and test compression were expressed as ordinal values; phylogenetic group, </w:t>
      </w:r>
      <w:proofErr w:type="spellStart"/>
      <w:r>
        <w:rPr>
          <w:sz w:val="22"/>
          <w:szCs w:val="22"/>
          <w:lang w:val="en-CA"/>
        </w:rPr>
        <w:t>mixotrophy</w:t>
      </w:r>
      <w:proofErr w:type="spellEnd"/>
      <w:r>
        <w:rPr>
          <w:sz w:val="22"/>
          <w:szCs w:val="22"/>
          <w:lang w:val="en-CA"/>
        </w:rPr>
        <w:t xml:space="preserve"> and mineral matter presence were nominal and </w:t>
      </w:r>
      <w:proofErr w:type="spellStart"/>
      <w:r>
        <w:rPr>
          <w:sz w:val="22"/>
          <w:szCs w:val="22"/>
          <w:lang w:val="en-CA"/>
        </w:rPr>
        <w:t>biovolume</w:t>
      </w:r>
      <w:proofErr w:type="spellEnd"/>
      <w:r>
        <w:rPr>
          <w:sz w:val="22"/>
          <w:szCs w:val="22"/>
          <w:lang w:val="en-CA"/>
        </w:rPr>
        <w:t xml:space="preserve"> and aperture size were continuous (Table S1).</w:t>
      </w:r>
    </w:p>
    <w:p w14:paraId="16D6E588" w14:textId="77777777" w:rsidR="00203BF8" w:rsidRPr="003F1D3A" w:rsidRDefault="00203BF8" w:rsidP="0047425A">
      <w:pPr>
        <w:spacing w:line="480" w:lineRule="auto"/>
        <w:jc w:val="both"/>
        <w:rPr>
          <w:sz w:val="22"/>
          <w:szCs w:val="22"/>
          <w:lang w:val="en-CA"/>
        </w:rPr>
      </w:pPr>
      <w:r>
        <w:rPr>
          <w:sz w:val="22"/>
          <w:szCs w:val="22"/>
          <w:lang w:val="en-CA"/>
        </w:rPr>
        <w:lastRenderedPageBreak/>
        <w:t>Taxon</w:t>
      </w:r>
      <w:r w:rsidRPr="003F1D3A">
        <w:rPr>
          <w:sz w:val="22"/>
          <w:szCs w:val="22"/>
          <w:lang w:val="en-CA"/>
        </w:rPr>
        <w:t xml:space="preserve"> functional trait</w:t>
      </w:r>
      <w:r>
        <w:rPr>
          <w:sz w:val="22"/>
          <w:szCs w:val="22"/>
          <w:lang w:val="en-CA"/>
        </w:rPr>
        <w:t xml:space="preserve"> values we</w:t>
      </w:r>
      <w:r w:rsidRPr="003F1D3A">
        <w:rPr>
          <w:sz w:val="22"/>
          <w:szCs w:val="22"/>
          <w:lang w:val="en-CA"/>
        </w:rPr>
        <w:t>re not independent of taxonomy, as we assume</w:t>
      </w:r>
      <w:r>
        <w:rPr>
          <w:sz w:val="22"/>
          <w:szCs w:val="22"/>
          <w:lang w:val="en-CA"/>
        </w:rPr>
        <w:t>d</w:t>
      </w:r>
      <w:r w:rsidRPr="003F1D3A">
        <w:rPr>
          <w:sz w:val="22"/>
          <w:szCs w:val="22"/>
          <w:lang w:val="en-CA"/>
        </w:rPr>
        <w:t xml:space="preserve"> functional traits are constant for each taxon. However, taxonomy is generally based on a range of characteristics which do not split taxa along environmental gradients, but rather allow for the most straightforward distinction of </w:t>
      </w:r>
      <w:proofErr w:type="spellStart"/>
      <w:r w:rsidRPr="003F1D3A">
        <w:rPr>
          <w:sz w:val="22"/>
          <w:szCs w:val="22"/>
          <w:lang w:val="en-CA"/>
        </w:rPr>
        <w:t>morphospecies</w:t>
      </w:r>
      <w:proofErr w:type="spellEnd"/>
      <w:r w:rsidRPr="003F1D3A">
        <w:rPr>
          <w:sz w:val="22"/>
          <w:szCs w:val="22"/>
          <w:lang w:val="en-CA"/>
        </w:rPr>
        <w:t xml:space="preserve">. Therefore, the use of functional traits which have a </w:t>
      </w:r>
      <w:r>
        <w:rPr>
          <w:sz w:val="22"/>
          <w:szCs w:val="22"/>
          <w:lang w:val="en-CA"/>
        </w:rPr>
        <w:t xml:space="preserve">plausible </w:t>
      </w:r>
      <w:r w:rsidRPr="003F1D3A">
        <w:rPr>
          <w:sz w:val="22"/>
          <w:szCs w:val="22"/>
          <w:lang w:val="en-CA"/>
        </w:rPr>
        <w:t xml:space="preserve">mechanistic link with environmental conditions may </w:t>
      </w:r>
      <w:r w:rsidRPr="00EC5BD7">
        <w:rPr>
          <w:i/>
          <w:sz w:val="22"/>
          <w:szCs w:val="22"/>
          <w:lang w:val="en-CA"/>
        </w:rPr>
        <w:t>a priori</w:t>
      </w:r>
      <w:r w:rsidRPr="003F1D3A">
        <w:rPr>
          <w:sz w:val="22"/>
          <w:szCs w:val="22"/>
          <w:lang w:val="en-CA"/>
        </w:rPr>
        <w:t xml:space="preserve"> be a better approach for the understanding of amoeba abundance under these environmental conditions. To this effect, community-weighted means (CWMs) of each functional trait were calculated for each sample as the sum of the products of the trait value o</w:t>
      </w:r>
      <w:r>
        <w:rPr>
          <w:sz w:val="22"/>
          <w:szCs w:val="22"/>
          <w:lang w:val="en-CA"/>
        </w:rPr>
        <w:t>f the taxon and the relative abundan</w:t>
      </w:r>
      <w:r w:rsidRPr="003F1D3A">
        <w:rPr>
          <w:sz w:val="22"/>
          <w:szCs w:val="22"/>
          <w:lang w:val="en-CA"/>
        </w:rPr>
        <w:t>ce (%) of the taxon within the assemblage</w:t>
      </w:r>
      <w:r>
        <w:rPr>
          <w:sz w:val="22"/>
          <w:szCs w:val="22"/>
          <w:lang w:val="en-CA"/>
        </w:rPr>
        <w:t xml:space="preserve"> using </w:t>
      </w:r>
      <w:proofErr w:type="spellStart"/>
      <w:r>
        <w:rPr>
          <w:sz w:val="22"/>
          <w:szCs w:val="22"/>
          <w:lang w:val="en-CA"/>
        </w:rPr>
        <w:t>Canoco</w:t>
      </w:r>
      <w:proofErr w:type="spellEnd"/>
      <w:r>
        <w:rPr>
          <w:sz w:val="22"/>
          <w:szCs w:val="22"/>
          <w:lang w:val="en-CA"/>
        </w:rPr>
        <w:t xml:space="preserve"> 5 </w:t>
      </w:r>
      <w:r>
        <w:rPr>
          <w:noProof/>
          <w:sz w:val="22"/>
          <w:szCs w:val="22"/>
          <w:lang w:val="en-CA"/>
        </w:rPr>
        <w:t>(Ter Braak and Šmilauer, 2012)</w:t>
      </w:r>
      <w:r w:rsidRPr="003F1D3A">
        <w:rPr>
          <w:sz w:val="22"/>
          <w:szCs w:val="22"/>
          <w:lang w:val="en-CA"/>
        </w:rPr>
        <w:t xml:space="preserve">. </w:t>
      </w:r>
      <w:r>
        <w:rPr>
          <w:sz w:val="22"/>
          <w:szCs w:val="22"/>
          <w:lang w:val="en-CA"/>
        </w:rPr>
        <w:t>Whereas the species</w:t>
      </w:r>
      <w:r w:rsidRPr="003F1D3A">
        <w:rPr>
          <w:sz w:val="22"/>
          <w:szCs w:val="22"/>
          <w:lang w:val="en-CA"/>
        </w:rPr>
        <w:t xml:space="preserve">-based transfer function was limited to 28 taxa </w:t>
      </w:r>
      <w:r w:rsidRPr="003F1D3A">
        <w:rPr>
          <w:noProof/>
          <w:sz w:val="22"/>
          <w:szCs w:val="22"/>
          <w:lang w:val="en-CA"/>
        </w:rPr>
        <w:t>(van Bellen et al., 2014)</w:t>
      </w:r>
      <w:r w:rsidRPr="003F1D3A">
        <w:rPr>
          <w:sz w:val="22"/>
          <w:szCs w:val="22"/>
          <w:lang w:val="en-CA"/>
        </w:rPr>
        <w:t xml:space="preserve">, the </w:t>
      </w:r>
      <w:r>
        <w:rPr>
          <w:sz w:val="22"/>
          <w:szCs w:val="22"/>
          <w:lang w:val="en-CA"/>
        </w:rPr>
        <w:t>CWMs were calculated</w:t>
      </w:r>
      <w:r w:rsidRPr="003F1D3A">
        <w:rPr>
          <w:sz w:val="22"/>
          <w:szCs w:val="22"/>
          <w:lang w:val="en-CA"/>
        </w:rPr>
        <w:t xml:space="preserve"> </w:t>
      </w:r>
      <w:r>
        <w:rPr>
          <w:sz w:val="22"/>
          <w:szCs w:val="22"/>
          <w:lang w:val="en-CA"/>
        </w:rPr>
        <w:t>based on</w:t>
      </w:r>
      <w:r w:rsidRPr="003F1D3A">
        <w:rPr>
          <w:sz w:val="22"/>
          <w:szCs w:val="22"/>
          <w:lang w:val="en-CA"/>
        </w:rPr>
        <w:t xml:space="preserve"> all 43 taxa, because exclusion of rare taxa was not relevant. CWMs were calculated for both the training set and the fossil data.</w:t>
      </w:r>
    </w:p>
    <w:p w14:paraId="50FB5501" w14:textId="5754A36F" w:rsidR="00203BF8" w:rsidRPr="003F1D3A" w:rsidRDefault="00203BF8" w:rsidP="0047425A">
      <w:pPr>
        <w:spacing w:line="480" w:lineRule="auto"/>
        <w:rPr>
          <w:sz w:val="22"/>
          <w:szCs w:val="22"/>
          <w:lang w:val="en-CA"/>
        </w:rPr>
      </w:pPr>
      <w:r w:rsidRPr="003F1D3A">
        <w:rPr>
          <w:sz w:val="22"/>
          <w:szCs w:val="22"/>
          <w:lang w:val="en-CA"/>
        </w:rPr>
        <w:t>2.3. Trait-environment relationships and transfer function</w:t>
      </w:r>
      <w:r w:rsidR="0047425A">
        <w:rPr>
          <w:sz w:val="22"/>
          <w:szCs w:val="22"/>
          <w:lang w:val="en-CA"/>
        </w:rPr>
        <w:t xml:space="preserve"> development</w:t>
      </w:r>
    </w:p>
    <w:p w14:paraId="54F8E95E" w14:textId="77777777" w:rsidR="00203BF8" w:rsidRPr="003F1D3A" w:rsidRDefault="00203BF8" w:rsidP="0047425A">
      <w:pPr>
        <w:spacing w:line="480" w:lineRule="auto"/>
        <w:rPr>
          <w:sz w:val="22"/>
          <w:szCs w:val="22"/>
          <w:lang w:val="en-CA"/>
        </w:rPr>
      </w:pPr>
    </w:p>
    <w:p w14:paraId="6C1DAB77" w14:textId="77777777" w:rsidR="00203BF8" w:rsidRDefault="00203BF8" w:rsidP="0047425A">
      <w:pPr>
        <w:spacing w:line="480" w:lineRule="auto"/>
        <w:jc w:val="both"/>
        <w:rPr>
          <w:sz w:val="22"/>
          <w:szCs w:val="22"/>
          <w:lang w:val="en-CA"/>
        </w:rPr>
      </w:pPr>
      <w:r>
        <w:rPr>
          <w:sz w:val="22"/>
          <w:szCs w:val="22"/>
          <w:lang w:val="en-CA"/>
        </w:rPr>
        <w:t>The trait values of</w:t>
      </w:r>
      <w:r w:rsidRPr="003F1D3A">
        <w:rPr>
          <w:sz w:val="22"/>
          <w:szCs w:val="22"/>
          <w:lang w:val="en-CA"/>
        </w:rPr>
        <w:t xml:space="preserve"> all taxa were </w:t>
      </w:r>
      <w:r>
        <w:rPr>
          <w:sz w:val="22"/>
          <w:szCs w:val="22"/>
          <w:lang w:val="en-CA"/>
        </w:rPr>
        <w:t>assessed</w:t>
      </w:r>
      <w:r w:rsidRPr="003F1D3A">
        <w:rPr>
          <w:sz w:val="22"/>
          <w:szCs w:val="22"/>
          <w:lang w:val="en-CA"/>
        </w:rPr>
        <w:t xml:space="preserve"> using principal component analysis. The relationships between CWMs and the measured environmental variables WTD, pH and EC were explored using </w:t>
      </w:r>
      <w:r>
        <w:rPr>
          <w:sz w:val="22"/>
          <w:szCs w:val="22"/>
          <w:lang w:val="en-CA"/>
        </w:rPr>
        <w:t>redundancy analysis</w:t>
      </w:r>
      <w:r w:rsidRPr="003F1D3A">
        <w:rPr>
          <w:sz w:val="22"/>
          <w:szCs w:val="22"/>
          <w:lang w:val="en-CA"/>
        </w:rPr>
        <w:t xml:space="preserve"> to identify the </w:t>
      </w:r>
      <w:r>
        <w:rPr>
          <w:sz w:val="22"/>
          <w:szCs w:val="22"/>
          <w:lang w:val="en-CA"/>
        </w:rPr>
        <w:t>main linkages</w:t>
      </w:r>
      <w:r w:rsidRPr="003F1D3A">
        <w:rPr>
          <w:sz w:val="22"/>
          <w:szCs w:val="22"/>
          <w:lang w:val="en-CA"/>
        </w:rPr>
        <w:t xml:space="preserve">. Partial </w:t>
      </w:r>
      <w:r>
        <w:rPr>
          <w:sz w:val="22"/>
          <w:szCs w:val="22"/>
          <w:lang w:val="en-CA"/>
        </w:rPr>
        <w:t>redundancy analysis</w:t>
      </w:r>
      <w:r w:rsidRPr="003F1D3A">
        <w:rPr>
          <w:sz w:val="22"/>
          <w:szCs w:val="22"/>
          <w:lang w:val="en-CA"/>
        </w:rPr>
        <w:t xml:space="preserve"> was used in a second step, </w:t>
      </w:r>
      <w:r>
        <w:rPr>
          <w:sz w:val="22"/>
          <w:szCs w:val="22"/>
          <w:lang w:val="en-CA"/>
        </w:rPr>
        <w:t>to quantify variability explained by</w:t>
      </w:r>
      <w:r w:rsidRPr="003F1D3A">
        <w:rPr>
          <w:sz w:val="22"/>
          <w:szCs w:val="22"/>
          <w:lang w:val="en-CA"/>
        </w:rPr>
        <w:t xml:space="preserve"> </w:t>
      </w:r>
      <w:r>
        <w:rPr>
          <w:sz w:val="22"/>
          <w:szCs w:val="22"/>
          <w:lang w:val="en-CA"/>
        </w:rPr>
        <w:t>each environmental variable</w:t>
      </w:r>
      <w:r w:rsidRPr="003F1D3A">
        <w:rPr>
          <w:sz w:val="22"/>
          <w:szCs w:val="22"/>
          <w:lang w:val="en-CA"/>
        </w:rPr>
        <w:t xml:space="preserve"> after taking into account variability explained by the other</w:t>
      </w:r>
      <w:r>
        <w:rPr>
          <w:sz w:val="22"/>
          <w:szCs w:val="22"/>
          <w:lang w:val="en-CA"/>
        </w:rPr>
        <w:t xml:space="preserve"> two</w:t>
      </w:r>
      <w:r w:rsidRPr="003F1D3A">
        <w:rPr>
          <w:sz w:val="22"/>
          <w:szCs w:val="22"/>
          <w:lang w:val="en-CA"/>
        </w:rPr>
        <w:t xml:space="preserve"> variables. A Monte Carlo permutation test (</w:t>
      </w:r>
      <w:r>
        <w:rPr>
          <w:sz w:val="22"/>
          <w:szCs w:val="22"/>
          <w:lang w:val="en-CA"/>
        </w:rPr>
        <w:t>1000</w:t>
      </w:r>
      <w:r w:rsidRPr="003F1D3A">
        <w:rPr>
          <w:sz w:val="22"/>
          <w:szCs w:val="22"/>
          <w:lang w:val="en-CA"/>
        </w:rPr>
        <w:t xml:space="preserve"> iterations) was used to test the significance of canonical axes.</w:t>
      </w:r>
      <w:r>
        <w:rPr>
          <w:sz w:val="22"/>
          <w:szCs w:val="22"/>
          <w:lang w:val="en-CA"/>
        </w:rPr>
        <w:t xml:space="preserve"> All ordinations were </w:t>
      </w:r>
      <w:r w:rsidRPr="003F1D3A">
        <w:rPr>
          <w:sz w:val="22"/>
          <w:szCs w:val="22"/>
          <w:lang w:val="en-CA"/>
        </w:rPr>
        <w:t xml:space="preserve">performed using </w:t>
      </w:r>
      <w:proofErr w:type="spellStart"/>
      <w:r w:rsidRPr="003F1D3A">
        <w:rPr>
          <w:sz w:val="22"/>
          <w:szCs w:val="22"/>
          <w:lang w:val="en-CA"/>
        </w:rPr>
        <w:t>Canoco</w:t>
      </w:r>
      <w:proofErr w:type="spellEnd"/>
      <w:r w:rsidRPr="003F1D3A">
        <w:rPr>
          <w:sz w:val="22"/>
          <w:szCs w:val="22"/>
          <w:lang w:val="en-CA"/>
        </w:rPr>
        <w:t xml:space="preserve"> 5 </w:t>
      </w:r>
      <w:r w:rsidRPr="003F1D3A">
        <w:rPr>
          <w:noProof/>
          <w:sz w:val="22"/>
          <w:szCs w:val="22"/>
          <w:lang w:val="en-CA"/>
        </w:rPr>
        <w:t>(Ter Braak and Šmilauer, 2012)</w:t>
      </w:r>
      <w:r>
        <w:rPr>
          <w:sz w:val="22"/>
          <w:szCs w:val="22"/>
          <w:lang w:val="en-CA"/>
        </w:rPr>
        <w:t>.</w:t>
      </w:r>
    </w:p>
    <w:p w14:paraId="4947D8C9" w14:textId="16318183" w:rsidR="00203BF8" w:rsidRDefault="00203BF8" w:rsidP="0047425A">
      <w:pPr>
        <w:spacing w:line="480" w:lineRule="auto"/>
        <w:jc w:val="both"/>
        <w:rPr>
          <w:sz w:val="22"/>
          <w:szCs w:val="22"/>
          <w:lang w:val="en-CA"/>
        </w:rPr>
      </w:pPr>
      <w:r w:rsidRPr="003F1D3A">
        <w:rPr>
          <w:sz w:val="22"/>
          <w:szCs w:val="22"/>
          <w:lang w:val="en-CA"/>
        </w:rPr>
        <w:t xml:space="preserve">Relationships between trait CWMs and measured WTD were explored </w:t>
      </w:r>
      <w:r>
        <w:rPr>
          <w:sz w:val="22"/>
          <w:szCs w:val="22"/>
          <w:lang w:val="en-CA"/>
        </w:rPr>
        <w:t>using</w:t>
      </w:r>
      <w:r w:rsidRPr="003F1D3A">
        <w:rPr>
          <w:sz w:val="22"/>
          <w:szCs w:val="22"/>
          <w:lang w:val="en-CA"/>
        </w:rPr>
        <w:t xml:space="preserve"> stepwise multiple regression</w:t>
      </w:r>
      <w:r>
        <w:rPr>
          <w:sz w:val="22"/>
          <w:szCs w:val="22"/>
          <w:lang w:val="en-CA"/>
        </w:rPr>
        <w:t xml:space="preserve"> in JMP </w:t>
      </w:r>
      <w:r w:rsidRPr="003F1D3A">
        <w:rPr>
          <w:sz w:val="22"/>
          <w:szCs w:val="22"/>
          <w:lang w:val="en-CA"/>
        </w:rPr>
        <w:t xml:space="preserve">12 </w:t>
      </w:r>
      <w:r w:rsidRPr="003F1D3A">
        <w:rPr>
          <w:noProof/>
          <w:sz w:val="22"/>
          <w:szCs w:val="22"/>
          <w:lang w:val="en-CA"/>
        </w:rPr>
        <w:t>(1989-2007)</w:t>
      </w:r>
      <w:r w:rsidRPr="003F1D3A">
        <w:rPr>
          <w:sz w:val="22"/>
          <w:szCs w:val="22"/>
          <w:lang w:val="en-CA"/>
        </w:rPr>
        <w:t xml:space="preserve">. This procedure </w:t>
      </w:r>
      <w:r>
        <w:rPr>
          <w:sz w:val="22"/>
          <w:szCs w:val="22"/>
          <w:lang w:val="en-CA"/>
        </w:rPr>
        <w:t>used</w:t>
      </w:r>
      <w:r w:rsidRPr="003F1D3A">
        <w:rPr>
          <w:sz w:val="22"/>
          <w:szCs w:val="22"/>
          <w:lang w:val="en-CA"/>
        </w:rPr>
        <w:t xml:space="preserve"> forward </w:t>
      </w:r>
      <w:r>
        <w:rPr>
          <w:sz w:val="22"/>
          <w:szCs w:val="22"/>
          <w:lang w:val="en-CA"/>
        </w:rPr>
        <w:t>selection</w:t>
      </w:r>
      <w:r w:rsidRPr="003F1D3A">
        <w:rPr>
          <w:sz w:val="22"/>
          <w:szCs w:val="22"/>
          <w:lang w:val="en-CA"/>
        </w:rPr>
        <w:t xml:space="preserve"> of independent variables</w:t>
      </w:r>
      <w:r>
        <w:rPr>
          <w:sz w:val="22"/>
          <w:szCs w:val="22"/>
          <w:lang w:val="en-CA"/>
        </w:rPr>
        <w:t>, during which</w:t>
      </w:r>
      <w:r w:rsidRPr="003F1D3A">
        <w:rPr>
          <w:sz w:val="22"/>
          <w:szCs w:val="22"/>
          <w:lang w:val="en-CA"/>
        </w:rPr>
        <w:t xml:space="preserve"> variables were tested </w:t>
      </w:r>
      <w:r>
        <w:rPr>
          <w:sz w:val="22"/>
          <w:szCs w:val="22"/>
          <w:lang w:val="en-CA"/>
        </w:rPr>
        <w:t>individually</w:t>
      </w:r>
      <w:r w:rsidRPr="003F1D3A">
        <w:rPr>
          <w:sz w:val="22"/>
          <w:szCs w:val="22"/>
          <w:lang w:val="en-CA"/>
        </w:rPr>
        <w:t xml:space="preserve">, </w:t>
      </w:r>
      <w:r>
        <w:rPr>
          <w:sz w:val="22"/>
          <w:szCs w:val="22"/>
          <w:lang w:val="en-CA"/>
        </w:rPr>
        <w:t>adding additional</w:t>
      </w:r>
      <w:r w:rsidRPr="003F1D3A">
        <w:rPr>
          <w:sz w:val="22"/>
          <w:szCs w:val="22"/>
          <w:lang w:val="en-CA"/>
        </w:rPr>
        <w:t xml:space="preserve"> variables</w:t>
      </w:r>
      <w:r>
        <w:rPr>
          <w:sz w:val="22"/>
          <w:szCs w:val="22"/>
          <w:lang w:val="en-CA"/>
        </w:rPr>
        <w:t xml:space="preserve"> </w:t>
      </w:r>
      <w:r w:rsidRPr="003F1D3A">
        <w:rPr>
          <w:sz w:val="22"/>
          <w:szCs w:val="22"/>
          <w:lang w:val="en-CA"/>
        </w:rPr>
        <w:t xml:space="preserve">until </w:t>
      </w:r>
      <w:r w:rsidRPr="003F1D3A">
        <w:rPr>
          <w:sz w:val="22"/>
          <w:szCs w:val="22"/>
          <w:lang w:val="en-CA"/>
        </w:rPr>
        <w:lastRenderedPageBreak/>
        <w:t>op</w:t>
      </w:r>
      <w:r>
        <w:rPr>
          <w:sz w:val="22"/>
          <w:szCs w:val="22"/>
          <w:lang w:val="en-CA"/>
        </w:rPr>
        <w:t>timal performance was attained. In addition to</w:t>
      </w:r>
      <w:r w:rsidRPr="003F1D3A">
        <w:rPr>
          <w:sz w:val="22"/>
          <w:szCs w:val="22"/>
          <w:lang w:val="en-CA"/>
        </w:rPr>
        <w:t xml:space="preserve"> multiple regression</w:t>
      </w:r>
      <w:r>
        <w:rPr>
          <w:sz w:val="22"/>
          <w:szCs w:val="22"/>
          <w:lang w:val="en-CA"/>
        </w:rPr>
        <w:t>,</w:t>
      </w:r>
      <w:r w:rsidRPr="003F1D3A">
        <w:rPr>
          <w:sz w:val="22"/>
          <w:szCs w:val="22"/>
          <w:lang w:val="en-CA"/>
        </w:rPr>
        <w:t xml:space="preserve"> p</w:t>
      </w:r>
      <w:r>
        <w:rPr>
          <w:sz w:val="22"/>
          <w:szCs w:val="22"/>
          <w:lang w:val="en-CA"/>
        </w:rPr>
        <w:t xml:space="preserve">artial </w:t>
      </w:r>
      <w:r w:rsidRPr="003F1D3A">
        <w:rPr>
          <w:sz w:val="22"/>
          <w:szCs w:val="22"/>
          <w:lang w:val="en-CA"/>
        </w:rPr>
        <w:t>least-squares</w:t>
      </w:r>
      <w:r>
        <w:rPr>
          <w:sz w:val="22"/>
          <w:szCs w:val="22"/>
          <w:lang w:val="en-CA"/>
        </w:rPr>
        <w:t xml:space="preserve"> (PLS)</w:t>
      </w:r>
      <w:r w:rsidRPr="003F1D3A">
        <w:rPr>
          <w:sz w:val="22"/>
          <w:szCs w:val="22"/>
          <w:lang w:val="en-CA"/>
        </w:rPr>
        <w:t xml:space="preserve"> trait-based transfer functions </w:t>
      </w:r>
      <w:r w:rsidRPr="00B81933">
        <w:rPr>
          <w:sz w:val="22"/>
          <w:szCs w:val="22"/>
          <w:lang w:val="en-CA"/>
        </w:rPr>
        <w:t>were tested. The PLS method uses components to summarize variability within the taxon assemblages, extracted using both biological and environmental data. Both methods assume linear relationships between CWMs and environmental variables. In the selection of variables for modelling, care was exercised to obtain good model performance</w:t>
      </w:r>
      <w:r>
        <w:rPr>
          <w:sz w:val="22"/>
          <w:szCs w:val="22"/>
          <w:lang w:val="en-CA"/>
        </w:rPr>
        <w:t>, as quantified by validation methods, but to avoid over-fitting. Model construction and (cross-)validation was performed</w:t>
      </w:r>
      <w:r w:rsidRPr="003F1D3A">
        <w:rPr>
          <w:sz w:val="22"/>
          <w:szCs w:val="22"/>
          <w:lang w:val="en-CA"/>
        </w:rPr>
        <w:t xml:space="preserve"> using the MR and WAPLS function</w:t>
      </w:r>
      <w:r>
        <w:rPr>
          <w:sz w:val="22"/>
          <w:szCs w:val="22"/>
          <w:lang w:val="en-CA"/>
        </w:rPr>
        <w:t>s</w:t>
      </w:r>
      <w:r w:rsidRPr="003F1D3A">
        <w:rPr>
          <w:sz w:val="22"/>
          <w:szCs w:val="22"/>
          <w:lang w:val="en-CA"/>
        </w:rPr>
        <w:t xml:space="preserve"> of rioja </w:t>
      </w:r>
      <w:r w:rsidRPr="003F1D3A">
        <w:rPr>
          <w:noProof/>
          <w:sz w:val="22"/>
          <w:szCs w:val="22"/>
          <w:lang w:val="en-CA"/>
        </w:rPr>
        <w:t>(Juggins, 2015)</w:t>
      </w:r>
      <w:r w:rsidRPr="003F1D3A">
        <w:rPr>
          <w:sz w:val="22"/>
          <w:szCs w:val="22"/>
          <w:lang w:val="en-CA"/>
        </w:rPr>
        <w:t xml:space="preserve"> in R</w:t>
      </w:r>
      <w:r w:rsidR="00205DCA">
        <w:rPr>
          <w:sz w:val="22"/>
          <w:szCs w:val="22"/>
          <w:lang w:val="en-CA"/>
        </w:rPr>
        <w:t xml:space="preserve"> 3.3.2</w:t>
      </w:r>
      <w:r w:rsidRPr="003F1D3A">
        <w:rPr>
          <w:sz w:val="22"/>
          <w:szCs w:val="22"/>
          <w:lang w:val="en-CA"/>
        </w:rPr>
        <w:t xml:space="preserve"> </w:t>
      </w:r>
      <w:r w:rsidRPr="003F1D3A">
        <w:rPr>
          <w:noProof/>
          <w:sz w:val="22"/>
          <w:szCs w:val="22"/>
          <w:lang w:val="en-CA"/>
        </w:rPr>
        <w:t>(</w:t>
      </w:r>
      <w:r w:rsidR="00351966">
        <w:rPr>
          <w:noProof/>
          <w:sz w:val="22"/>
          <w:szCs w:val="22"/>
          <w:lang w:val="en-CA"/>
        </w:rPr>
        <w:t xml:space="preserve">R Core </w:t>
      </w:r>
      <w:r w:rsidR="00220615">
        <w:rPr>
          <w:noProof/>
          <w:sz w:val="22"/>
          <w:szCs w:val="22"/>
          <w:lang w:val="en-CA"/>
        </w:rPr>
        <w:t>Team, 2016</w:t>
      </w:r>
      <w:r w:rsidRPr="003F1D3A">
        <w:rPr>
          <w:noProof/>
          <w:sz w:val="22"/>
          <w:szCs w:val="22"/>
          <w:lang w:val="en-CA"/>
        </w:rPr>
        <w:t>)</w:t>
      </w:r>
      <w:r w:rsidRPr="003F1D3A">
        <w:rPr>
          <w:sz w:val="22"/>
          <w:szCs w:val="22"/>
          <w:lang w:val="en-CA"/>
        </w:rPr>
        <w:t>.</w:t>
      </w:r>
    </w:p>
    <w:p w14:paraId="645467DE" w14:textId="77777777" w:rsidR="00203BF8" w:rsidRPr="003F1D3A" w:rsidRDefault="00203BF8" w:rsidP="0047425A">
      <w:pPr>
        <w:spacing w:line="480" w:lineRule="auto"/>
        <w:jc w:val="both"/>
        <w:rPr>
          <w:sz w:val="22"/>
          <w:szCs w:val="22"/>
          <w:lang w:val="en-CA"/>
        </w:rPr>
      </w:pPr>
      <w:r w:rsidRPr="003F1D3A">
        <w:rPr>
          <w:sz w:val="22"/>
          <w:szCs w:val="22"/>
          <w:lang w:val="en-CA"/>
        </w:rPr>
        <w:t>Model performance was evaluated based on the strength of the relationship between observed and predicted WTD values based on cross-validation (leave-one-out and bootstrapping)</w:t>
      </w:r>
      <w:r>
        <w:rPr>
          <w:sz w:val="22"/>
          <w:szCs w:val="22"/>
          <w:lang w:val="en-CA"/>
        </w:rPr>
        <w:t xml:space="preserve"> and an independent test set,</w:t>
      </w:r>
      <w:r w:rsidRPr="003F1D3A">
        <w:rPr>
          <w:sz w:val="22"/>
          <w:szCs w:val="22"/>
          <w:lang w:val="en-CA"/>
        </w:rPr>
        <w:t xml:space="preserve"> and visual inspection of the observed-predicted plots. In evaluating models, we considered the root mean square error of prediction (RMSEP) for both the complete WTD gradient and fixed intervals (‘segment-wise’ RMSEP), </w:t>
      </w:r>
      <w:r w:rsidRPr="003F1D3A">
        <w:rPr>
          <w:i/>
          <w:sz w:val="22"/>
          <w:szCs w:val="22"/>
          <w:lang w:val="en-CA"/>
        </w:rPr>
        <w:t>R</w:t>
      </w:r>
      <w:r w:rsidRPr="003F1D3A">
        <w:rPr>
          <w:i/>
          <w:sz w:val="22"/>
          <w:szCs w:val="22"/>
          <w:vertAlign w:val="superscript"/>
          <w:lang w:val="en-CA"/>
        </w:rPr>
        <w:t>2</w:t>
      </w:r>
      <w:r w:rsidRPr="003F1D3A">
        <w:rPr>
          <w:sz w:val="22"/>
          <w:szCs w:val="22"/>
          <w:lang w:val="en-CA"/>
        </w:rPr>
        <w:t xml:space="preserve"> and average and maximum bias. Finally, </w:t>
      </w:r>
      <w:r>
        <w:rPr>
          <w:sz w:val="22"/>
          <w:szCs w:val="22"/>
          <w:lang w:val="en-CA"/>
        </w:rPr>
        <w:t>t</w:t>
      </w:r>
      <w:r w:rsidRPr="003F1D3A">
        <w:rPr>
          <w:sz w:val="22"/>
          <w:szCs w:val="22"/>
          <w:lang w:val="en-CA"/>
        </w:rPr>
        <w:t xml:space="preserve">he transfer function was further evaluated by </w:t>
      </w:r>
      <w:r>
        <w:rPr>
          <w:sz w:val="22"/>
          <w:szCs w:val="22"/>
          <w:lang w:val="en-CA"/>
        </w:rPr>
        <w:t>a</w:t>
      </w:r>
      <w:r w:rsidRPr="003F1D3A">
        <w:rPr>
          <w:sz w:val="22"/>
          <w:szCs w:val="22"/>
          <w:lang w:val="en-CA"/>
        </w:rPr>
        <w:t xml:space="preserve"> </w:t>
      </w:r>
      <w:r>
        <w:rPr>
          <w:sz w:val="22"/>
          <w:szCs w:val="22"/>
          <w:lang w:val="en-CA"/>
        </w:rPr>
        <w:t xml:space="preserve">linear </w:t>
      </w:r>
      <w:r w:rsidRPr="003F1D3A">
        <w:rPr>
          <w:sz w:val="22"/>
          <w:szCs w:val="22"/>
          <w:lang w:val="en-CA"/>
        </w:rPr>
        <w:t xml:space="preserve">regression of WTD optima of </w:t>
      </w:r>
      <w:r>
        <w:rPr>
          <w:sz w:val="22"/>
          <w:szCs w:val="22"/>
          <w:lang w:val="en-CA"/>
        </w:rPr>
        <w:t xml:space="preserve">the </w:t>
      </w:r>
      <w:r w:rsidRPr="003F1D3A">
        <w:rPr>
          <w:sz w:val="22"/>
          <w:szCs w:val="22"/>
          <w:lang w:val="en-CA"/>
        </w:rPr>
        <w:t xml:space="preserve">28 taxa included </w:t>
      </w:r>
      <w:r>
        <w:rPr>
          <w:sz w:val="22"/>
          <w:szCs w:val="22"/>
          <w:lang w:val="en-CA"/>
        </w:rPr>
        <w:t>in both transfer functions.</w:t>
      </w:r>
      <w:r w:rsidRPr="003F1D3A">
        <w:rPr>
          <w:sz w:val="22"/>
          <w:szCs w:val="22"/>
          <w:lang w:val="en-CA"/>
        </w:rPr>
        <w:t xml:space="preserve"> The trait-based transfer function WTD optima were obtained by multiplying individual </w:t>
      </w:r>
      <w:proofErr w:type="spellStart"/>
      <w:r w:rsidRPr="003F1D3A">
        <w:rPr>
          <w:sz w:val="22"/>
          <w:szCs w:val="22"/>
          <w:lang w:val="en-CA"/>
        </w:rPr>
        <w:t>taxon</w:t>
      </w:r>
      <w:proofErr w:type="spellEnd"/>
      <w:r w:rsidRPr="003F1D3A">
        <w:rPr>
          <w:sz w:val="22"/>
          <w:szCs w:val="22"/>
          <w:lang w:val="en-CA"/>
        </w:rPr>
        <w:t xml:space="preserve"> trait values by the model parameters</w:t>
      </w:r>
      <w:r>
        <w:rPr>
          <w:sz w:val="22"/>
          <w:szCs w:val="22"/>
          <w:lang w:val="en-CA"/>
        </w:rPr>
        <w:t xml:space="preserve">, with the WTD optimum defined as the WTD obtained when individual </w:t>
      </w:r>
      <w:proofErr w:type="spellStart"/>
      <w:r>
        <w:rPr>
          <w:sz w:val="22"/>
          <w:szCs w:val="22"/>
          <w:lang w:val="en-CA"/>
        </w:rPr>
        <w:t>taxon</w:t>
      </w:r>
      <w:proofErr w:type="spellEnd"/>
      <w:r>
        <w:rPr>
          <w:sz w:val="22"/>
          <w:szCs w:val="22"/>
          <w:lang w:val="en-CA"/>
        </w:rPr>
        <w:t xml:space="preserve"> abundance was set to 100%</w:t>
      </w:r>
      <w:r w:rsidRPr="003F1D3A">
        <w:rPr>
          <w:sz w:val="22"/>
          <w:szCs w:val="22"/>
          <w:lang w:val="en-CA"/>
        </w:rPr>
        <w:t>.</w:t>
      </w:r>
    </w:p>
    <w:p w14:paraId="4295F2BB" w14:textId="77777777" w:rsidR="00203BF8" w:rsidRPr="003F1D3A" w:rsidRDefault="00203BF8" w:rsidP="0047425A">
      <w:pPr>
        <w:spacing w:line="480" w:lineRule="auto"/>
        <w:rPr>
          <w:sz w:val="22"/>
          <w:szCs w:val="22"/>
          <w:lang w:val="en-CA"/>
        </w:rPr>
      </w:pPr>
    </w:p>
    <w:p w14:paraId="0D8DB792" w14:textId="77777777" w:rsidR="00203BF8" w:rsidRPr="003F1D3A" w:rsidRDefault="00203BF8" w:rsidP="0047425A">
      <w:pPr>
        <w:spacing w:line="480" w:lineRule="auto"/>
        <w:rPr>
          <w:sz w:val="22"/>
          <w:szCs w:val="22"/>
          <w:lang w:val="en-CA"/>
        </w:rPr>
      </w:pPr>
      <w:r w:rsidRPr="003F1D3A">
        <w:rPr>
          <w:sz w:val="22"/>
          <w:szCs w:val="22"/>
          <w:lang w:val="en-CA"/>
        </w:rPr>
        <w:t>2.4. Inferring past water tables</w:t>
      </w:r>
    </w:p>
    <w:p w14:paraId="10C80208" w14:textId="77777777" w:rsidR="00203BF8" w:rsidRPr="003F1D3A" w:rsidRDefault="00203BF8" w:rsidP="0047425A">
      <w:pPr>
        <w:spacing w:line="480" w:lineRule="auto"/>
        <w:rPr>
          <w:sz w:val="22"/>
          <w:szCs w:val="22"/>
          <w:lang w:val="en-CA"/>
        </w:rPr>
      </w:pPr>
    </w:p>
    <w:p w14:paraId="6402A3E7" w14:textId="77777777" w:rsidR="00203BF8" w:rsidRPr="003F1D3A" w:rsidRDefault="00203BF8" w:rsidP="0047425A">
      <w:pPr>
        <w:spacing w:line="480" w:lineRule="auto"/>
        <w:jc w:val="both"/>
        <w:rPr>
          <w:sz w:val="22"/>
          <w:szCs w:val="22"/>
          <w:lang w:val="en-CA"/>
        </w:rPr>
      </w:pPr>
      <w:r w:rsidRPr="003F1D3A">
        <w:rPr>
          <w:sz w:val="22"/>
          <w:szCs w:val="22"/>
          <w:lang w:val="en-CA"/>
        </w:rPr>
        <w:t xml:space="preserve">The new trait-based transfer function was applied to three </w:t>
      </w:r>
      <w:proofErr w:type="spellStart"/>
      <w:r>
        <w:rPr>
          <w:sz w:val="22"/>
          <w:szCs w:val="22"/>
          <w:lang w:val="en-CA"/>
        </w:rPr>
        <w:t>paleoecological</w:t>
      </w:r>
      <w:proofErr w:type="spellEnd"/>
      <w:r>
        <w:rPr>
          <w:sz w:val="22"/>
          <w:szCs w:val="22"/>
          <w:lang w:val="en-CA"/>
        </w:rPr>
        <w:t xml:space="preserve"> </w:t>
      </w:r>
      <w:r w:rsidRPr="003F1D3A">
        <w:rPr>
          <w:sz w:val="22"/>
          <w:szCs w:val="22"/>
          <w:lang w:val="en-CA"/>
        </w:rPr>
        <w:t xml:space="preserve">records, TiA12, AND12 and KAR13, for which </w:t>
      </w:r>
      <w:r>
        <w:rPr>
          <w:sz w:val="22"/>
          <w:szCs w:val="22"/>
          <w:lang w:val="en-CA"/>
        </w:rPr>
        <w:t>species</w:t>
      </w:r>
      <w:r w:rsidRPr="003F1D3A">
        <w:rPr>
          <w:sz w:val="22"/>
          <w:szCs w:val="22"/>
          <w:lang w:val="en-CA"/>
        </w:rPr>
        <w:t xml:space="preserve">-based reconstructions have been published previously </w:t>
      </w:r>
      <w:r w:rsidRPr="003F1D3A">
        <w:rPr>
          <w:noProof/>
          <w:sz w:val="22"/>
          <w:szCs w:val="22"/>
          <w:lang w:val="en-CA"/>
        </w:rPr>
        <w:t>(van Bellen et al., 2016)</w:t>
      </w:r>
      <w:r w:rsidRPr="003F1D3A">
        <w:rPr>
          <w:sz w:val="22"/>
          <w:szCs w:val="22"/>
          <w:lang w:val="en-CA"/>
        </w:rPr>
        <w:t xml:space="preserve">. These trait-based reconstructions were obtained by applying the </w:t>
      </w:r>
      <w:r>
        <w:rPr>
          <w:sz w:val="22"/>
          <w:szCs w:val="22"/>
          <w:lang w:val="en-CA"/>
        </w:rPr>
        <w:t xml:space="preserve">trait-based transfer </w:t>
      </w:r>
      <w:r>
        <w:rPr>
          <w:sz w:val="22"/>
          <w:szCs w:val="22"/>
          <w:lang w:val="en-CA"/>
        </w:rPr>
        <w:lastRenderedPageBreak/>
        <w:t>function</w:t>
      </w:r>
      <w:r w:rsidRPr="003F1D3A">
        <w:rPr>
          <w:sz w:val="22"/>
          <w:szCs w:val="22"/>
          <w:lang w:val="en-CA"/>
        </w:rPr>
        <w:t xml:space="preserve"> to the past assemblages, including standard errors of prediction from </w:t>
      </w:r>
      <w:r>
        <w:rPr>
          <w:sz w:val="22"/>
          <w:szCs w:val="22"/>
          <w:lang w:val="en-CA"/>
        </w:rPr>
        <w:t>bootstrapping with 1000 samples.</w:t>
      </w:r>
    </w:p>
    <w:p w14:paraId="5456BB32" w14:textId="77777777" w:rsidR="00203BF8" w:rsidRPr="003F1D3A" w:rsidRDefault="00203BF8" w:rsidP="0047425A">
      <w:pPr>
        <w:spacing w:line="480" w:lineRule="auto"/>
        <w:jc w:val="both"/>
        <w:rPr>
          <w:sz w:val="22"/>
          <w:szCs w:val="22"/>
          <w:lang w:val="en-CA"/>
        </w:rPr>
      </w:pPr>
    </w:p>
    <w:p w14:paraId="1E5844AF" w14:textId="77777777" w:rsidR="00203BF8" w:rsidRPr="003F1D3A" w:rsidRDefault="00203BF8" w:rsidP="0047425A">
      <w:pPr>
        <w:spacing w:line="480" w:lineRule="auto"/>
        <w:rPr>
          <w:sz w:val="22"/>
          <w:szCs w:val="22"/>
          <w:lang w:val="en-CA"/>
        </w:rPr>
      </w:pPr>
      <w:r w:rsidRPr="003F1D3A">
        <w:rPr>
          <w:sz w:val="22"/>
          <w:szCs w:val="22"/>
          <w:lang w:val="en-CA"/>
        </w:rPr>
        <w:t>3. Results</w:t>
      </w:r>
    </w:p>
    <w:p w14:paraId="3B4FA70B" w14:textId="77777777" w:rsidR="00203BF8" w:rsidRPr="003F1D3A" w:rsidRDefault="00203BF8" w:rsidP="0047425A">
      <w:pPr>
        <w:spacing w:line="480" w:lineRule="auto"/>
        <w:rPr>
          <w:sz w:val="22"/>
          <w:szCs w:val="22"/>
          <w:lang w:val="en-CA"/>
        </w:rPr>
      </w:pPr>
    </w:p>
    <w:p w14:paraId="79C8370C" w14:textId="77777777" w:rsidR="00203BF8" w:rsidRPr="003F1D3A" w:rsidRDefault="00203BF8" w:rsidP="0047425A">
      <w:pPr>
        <w:spacing w:line="480" w:lineRule="auto"/>
        <w:rPr>
          <w:sz w:val="22"/>
          <w:szCs w:val="22"/>
          <w:lang w:val="en-CA"/>
        </w:rPr>
      </w:pPr>
      <w:r w:rsidRPr="003F1D3A">
        <w:rPr>
          <w:sz w:val="22"/>
          <w:szCs w:val="22"/>
          <w:lang w:val="en-CA"/>
        </w:rPr>
        <w:t>3.1. Training set</w:t>
      </w:r>
      <w:r>
        <w:rPr>
          <w:sz w:val="22"/>
          <w:szCs w:val="22"/>
          <w:lang w:val="en-CA"/>
        </w:rPr>
        <w:t>:</w:t>
      </w:r>
      <w:r w:rsidRPr="003F1D3A">
        <w:rPr>
          <w:sz w:val="22"/>
          <w:szCs w:val="22"/>
          <w:lang w:val="en-CA"/>
        </w:rPr>
        <w:t xml:space="preserve"> traits and taxonomy</w:t>
      </w:r>
    </w:p>
    <w:p w14:paraId="10F4B056" w14:textId="77777777" w:rsidR="00203BF8" w:rsidRPr="003F1D3A" w:rsidRDefault="00203BF8" w:rsidP="0047425A">
      <w:pPr>
        <w:spacing w:line="480" w:lineRule="auto"/>
        <w:rPr>
          <w:sz w:val="22"/>
          <w:szCs w:val="22"/>
          <w:lang w:val="en-CA"/>
        </w:rPr>
      </w:pPr>
    </w:p>
    <w:p w14:paraId="161D9927" w14:textId="77777777" w:rsidR="00203BF8" w:rsidRPr="003F1D3A" w:rsidRDefault="00203BF8" w:rsidP="0047425A">
      <w:pPr>
        <w:spacing w:line="480" w:lineRule="auto"/>
        <w:jc w:val="both"/>
        <w:rPr>
          <w:sz w:val="22"/>
          <w:szCs w:val="22"/>
          <w:lang w:val="en-CA"/>
        </w:rPr>
      </w:pPr>
      <w:r w:rsidRPr="003F1D3A">
        <w:rPr>
          <w:sz w:val="22"/>
          <w:szCs w:val="22"/>
          <w:lang w:val="en-CA"/>
        </w:rPr>
        <w:t xml:space="preserve">Principal component analyses of the taxon-by-trait matrix show that </w:t>
      </w:r>
      <w:proofErr w:type="spellStart"/>
      <w:r>
        <w:rPr>
          <w:sz w:val="22"/>
          <w:szCs w:val="22"/>
          <w:lang w:val="en-CA"/>
        </w:rPr>
        <w:t>Euglyphida</w:t>
      </w:r>
      <w:proofErr w:type="spellEnd"/>
      <w:r w:rsidRPr="003F1D3A">
        <w:rPr>
          <w:sz w:val="22"/>
          <w:szCs w:val="22"/>
          <w:lang w:val="en-CA"/>
        </w:rPr>
        <w:t xml:space="preserve">, including </w:t>
      </w:r>
      <w:proofErr w:type="spellStart"/>
      <w:r w:rsidRPr="003F1D3A">
        <w:rPr>
          <w:i/>
          <w:sz w:val="22"/>
          <w:szCs w:val="22"/>
          <w:lang w:val="en-CA"/>
        </w:rPr>
        <w:t>Assulina</w:t>
      </w:r>
      <w:proofErr w:type="spellEnd"/>
      <w:r w:rsidRPr="003F1D3A">
        <w:rPr>
          <w:sz w:val="22"/>
          <w:szCs w:val="22"/>
          <w:lang w:val="en-CA"/>
        </w:rPr>
        <w:t xml:space="preserve">, </w:t>
      </w:r>
      <w:proofErr w:type="spellStart"/>
      <w:r w:rsidRPr="003F1D3A">
        <w:rPr>
          <w:i/>
          <w:sz w:val="22"/>
          <w:szCs w:val="22"/>
          <w:lang w:val="en-CA"/>
        </w:rPr>
        <w:t>Corythion-Trinema</w:t>
      </w:r>
      <w:proofErr w:type="spellEnd"/>
      <w:r w:rsidRPr="003F1D3A">
        <w:rPr>
          <w:sz w:val="22"/>
          <w:szCs w:val="22"/>
          <w:lang w:val="en-CA"/>
        </w:rPr>
        <w:t xml:space="preserve"> </w:t>
      </w:r>
      <w:r>
        <w:rPr>
          <w:sz w:val="22"/>
          <w:szCs w:val="22"/>
          <w:lang w:val="en-CA"/>
        </w:rPr>
        <w:t xml:space="preserve">type </w:t>
      </w:r>
      <w:r w:rsidRPr="003F1D3A">
        <w:rPr>
          <w:sz w:val="22"/>
          <w:szCs w:val="22"/>
          <w:lang w:val="en-CA"/>
        </w:rPr>
        <w:t xml:space="preserve">and </w:t>
      </w:r>
      <w:proofErr w:type="spellStart"/>
      <w:r w:rsidRPr="003F1D3A">
        <w:rPr>
          <w:i/>
          <w:sz w:val="22"/>
          <w:szCs w:val="22"/>
          <w:lang w:val="en-CA"/>
        </w:rPr>
        <w:t>Euglypha</w:t>
      </w:r>
      <w:proofErr w:type="spellEnd"/>
      <w:r w:rsidRPr="003F1D3A">
        <w:rPr>
          <w:sz w:val="22"/>
          <w:szCs w:val="22"/>
          <w:lang w:val="en-CA"/>
        </w:rPr>
        <w:t xml:space="preserve"> spp.</w:t>
      </w:r>
      <w:r>
        <w:rPr>
          <w:sz w:val="22"/>
          <w:szCs w:val="22"/>
          <w:lang w:val="en-CA"/>
        </w:rPr>
        <w:t>,</w:t>
      </w:r>
      <w:r w:rsidRPr="003F1D3A">
        <w:rPr>
          <w:sz w:val="22"/>
          <w:szCs w:val="22"/>
          <w:lang w:val="en-CA"/>
        </w:rPr>
        <w:t xml:space="preserve"> are </w:t>
      </w:r>
      <w:r>
        <w:rPr>
          <w:sz w:val="22"/>
          <w:szCs w:val="22"/>
          <w:lang w:val="en-CA"/>
        </w:rPr>
        <w:t>associated</w:t>
      </w:r>
      <w:r w:rsidRPr="003F1D3A">
        <w:rPr>
          <w:sz w:val="22"/>
          <w:szCs w:val="22"/>
          <w:lang w:val="en-CA"/>
        </w:rPr>
        <w:t xml:space="preserve"> with </w:t>
      </w:r>
      <w:proofErr w:type="spellStart"/>
      <w:r w:rsidRPr="003F1D3A">
        <w:rPr>
          <w:sz w:val="22"/>
          <w:szCs w:val="22"/>
          <w:lang w:val="en-CA"/>
        </w:rPr>
        <w:t>plagiostomic</w:t>
      </w:r>
      <w:proofErr w:type="spellEnd"/>
      <w:r w:rsidRPr="003F1D3A">
        <w:rPr>
          <w:sz w:val="22"/>
          <w:szCs w:val="22"/>
          <w:lang w:val="en-CA"/>
        </w:rPr>
        <w:t>/</w:t>
      </w:r>
      <w:proofErr w:type="spellStart"/>
      <w:r w:rsidRPr="003F1D3A">
        <w:rPr>
          <w:sz w:val="22"/>
          <w:szCs w:val="22"/>
          <w:lang w:val="en-CA"/>
        </w:rPr>
        <w:t>cryptostomic</w:t>
      </w:r>
      <w:proofErr w:type="spellEnd"/>
      <w:r w:rsidRPr="003F1D3A">
        <w:rPr>
          <w:sz w:val="22"/>
          <w:szCs w:val="22"/>
          <w:lang w:val="en-CA"/>
        </w:rPr>
        <w:t xml:space="preserve"> and compressed tests (Figure 1). The other end of the main axis is characterized by </w:t>
      </w:r>
      <w:proofErr w:type="spellStart"/>
      <w:r w:rsidRPr="003F1D3A">
        <w:rPr>
          <w:i/>
          <w:sz w:val="22"/>
          <w:szCs w:val="22"/>
          <w:lang w:val="en-CA"/>
        </w:rPr>
        <w:t>Difflugia</w:t>
      </w:r>
      <w:proofErr w:type="spellEnd"/>
      <w:r>
        <w:rPr>
          <w:sz w:val="22"/>
          <w:szCs w:val="22"/>
          <w:lang w:val="en-CA"/>
        </w:rPr>
        <w:t xml:space="preserve"> </w:t>
      </w:r>
      <w:proofErr w:type="spellStart"/>
      <w:r w:rsidRPr="0059556B">
        <w:rPr>
          <w:i/>
          <w:sz w:val="22"/>
          <w:szCs w:val="22"/>
          <w:lang w:val="en-CA"/>
        </w:rPr>
        <w:t>globulosa</w:t>
      </w:r>
      <w:proofErr w:type="spellEnd"/>
      <w:r>
        <w:rPr>
          <w:sz w:val="22"/>
          <w:szCs w:val="22"/>
          <w:lang w:val="en-CA"/>
        </w:rPr>
        <w:t xml:space="preserve"> type and</w:t>
      </w:r>
      <w:r w:rsidRPr="003F1D3A">
        <w:rPr>
          <w:sz w:val="22"/>
          <w:szCs w:val="22"/>
          <w:lang w:val="en-CA"/>
        </w:rPr>
        <w:t xml:space="preserve"> </w:t>
      </w:r>
      <w:proofErr w:type="spellStart"/>
      <w:r w:rsidRPr="005205A7">
        <w:rPr>
          <w:i/>
          <w:sz w:val="22"/>
          <w:szCs w:val="22"/>
          <w:lang w:val="en-CA"/>
        </w:rPr>
        <w:t>Cyclopyxis</w:t>
      </w:r>
      <w:proofErr w:type="spellEnd"/>
      <w:r w:rsidRPr="005205A7">
        <w:rPr>
          <w:i/>
          <w:sz w:val="22"/>
          <w:szCs w:val="22"/>
          <w:lang w:val="en-CA"/>
        </w:rPr>
        <w:t xml:space="preserve"> </w:t>
      </w:r>
      <w:proofErr w:type="spellStart"/>
      <w:r w:rsidRPr="005205A7">
        <w:rPr>
          <w:i/>
          <w:sz w:val="22"/>
          <w:szCs w:val="22"/>
          <w:lang w:val="en-CA"/>
        </w:rPr>
        <w:t>arcelloides</w:t>
      </w:r>
      <w:proofErr w:type="spellEnd"/>
      <w:r>
        <w:rPr>
          <w:sz w:val="22"/>
          <w:szCs w:val="22"/>
          <w:lang w:val="en-CA"/>
        </w:rPr>
        <w:t xml:space="preserve"> type,</w:t>
      </w:r>
      <w:r w:rsidRPr="003F1D3A">
        <w:rPr>
          <w:sz w:val="22"/>
          <w:szCs w:val="22"/>
          <w:lang w:val="en-CA"/>
        </w:rPr>
        <w:t xml:space="preserve"> which are positivel</w:t>
      </w:r>
      <w:r>
        <w:rPr>
          <w:sz w:val="22"/>
          <w:szCs w:val="22"/>
          <w:lang w:val="en-CA"/>
        </w:rPr>
        <w:t>y correlated with aperture size and mineral matter presence</w:t>
      </w:r>
      <w:r w:rsidRPr="003F1D3A">
        <w:rPr>
          <w:sz w:val="22"/>
          <w:szCs w:val="22"/>
          <w:lang w:val="en-CA"/>
        </w:rPr>
        <w:t xml:space="preserve">. </w:t>
      </w:r>
      <w:proofErr w:type="spellStart"/>
      <w:r w:rsidRPr="003F1D3A">
        <w:rPr>
          <w:sz w:val="22"/>
          <w:szCs w:val="22"/>
          <w:lang w:val="en-CA"/>
        </w:rPr>
        <w:t>Mixotrophy</w:t>
      </w:r>
      <w:proofErr w:type="spellEnd"/>
      <w:r w:rsidRPr="003F1D3A">
        <w:rPr>
          <w:sz w:val="22"/>
          <w:szCs w:val="22"/>
          <w:lang w:val="en-CA"/>
        </w:rPr>
        <w:t xml:space="preserve"> is poorly correlated with any of the other traits</w:t>
      </w:r>
      <w:r>
        <w:rPr>
          <w:sz w:val="22"/>
          <w:szCs w:val="22"/>
          <w:lang w:val="en-CA"/>
        </w:rPr>
        <w:t xml:space="preserve">, except for </w:t>
      </w:r>
      <w:proofErr w:type="spellStart"/>
      <w:r>
        <w:rPr>
          <w:sz w:val="22"/>
          <w:szCs w:val="22"/>
          <w:lang w:val="en-CA"/>
        </w:rPr>
        <w:t>Amphitremida</w:t>
      </w:r>
      <w:proofErr w:type="spellEnd"/>
      <w:r>
        <w:rPr>
          <w:sz w:val="22"/>
          <w:szCs w:val="22"/>
          <w:lang w:val="en-CA"/>
        </w:rPr>
        <w:t xml:space="preserve"> presence, as</w:t>
      </w:r>
      <w:r w:rsidRPr="003F1D3A">
        <w:rPr>
          <w:sz w:val="22"/>
          <w:szCs w:val="22"/>
          <w:lang w:val="en-CA"/>
        </w:rPr>
        <w:t xml:space="preserve"> </w:t>
      </w:r>
      <w:proofErr w:type="spellStart"/>
      <w:r w:rsidRPr="003F1D3A">
        <w:rPr>
          <w:sz w:val="22"/>
          <w:szCs w:val="22"/>
          <w:lang w:val="en-CA"/>
        </w:rPr>
        <w:t>mixotrophic</w:t>
      </w:r>
      <w:proofErr w:type="spellEnd"/>
      <w:r w:rsidRPr="003F1D3A">
        <w:rPr>
          <w:sz w:val="22"/>
          <w:szCs w:val="22"/>
          <w:lang w:val="en-CA"/>
        </w:rPr>
        <w:t xml:space="preserve"> taxa (e.g. </w:t>
      </w:r>
      <w:r w:rsidRPr="003F1D3A">
        <w:rPr>
          <w:i/>
          <w:sz w:val="22"/>
          <w:szCs w:val="22"/>
          <w:lang w:val="en-CA"/>
        </w:rPr>
        <w:t xml:space="preserve">A. </w:t>
      </w:r>
      <w:proofErr w:type="spellStart"/>
      <w:r w:rsidRPr="003F1D3A">
        <w:rPr>
          <w:i/>
          <w:sz w:val="22"/>
          <w:szCs w:val="22"/>
          <w:lang w:val="en-CA"/>
        </w:rPr>
        <w:t>wrightianum</w:t>
      </w:r>
      <w:proofErr w:type="spellEnd"/>
      <w:r w:rsidRPr="003F1D3A">
        <w:rPr>
          <w:sz w:val="22"/>
          <w:szCs w:val="22"/>
          <w:lang w:val="en-CA"/>
        </w:rPr>
        <w:t xml:space="preserve">, </w:t>
      </w:r>
      <w:r w:rsidRPr="003F1D3A">
        <w:rPr>
          <w:i/>
          <w:sz w:val="22"/>
          <w:szCs w:val="22"/>
          <w:lang w:val="en-CA"/>
        </w:rPr>
        <w:t xml:space="preserve">H. </w:t>
      </w:r>
      <w:proofErr w:type="spellStart"/>
      <w:r w:rsidRPr="003F1D3A">
        <w:rPr>
          <w:i/>
          <w:sz w:val="22"/>
          <w:szCs w:val="22"/>
          <w:lang w:val="en-CA"/>
        </w:rPr>
        <w:t>sphagni</w:t>
      </w:r>
      <w:proofErr w:type="spellEnd"/>
      <w:r w:rsidRPr="003F1D3A">
        <w:rPr>
          <w:sz w:val="22"/>
          <w:szCs w:val="22"/>
          <w:lang w:val="en-CA"/>
        </w:rPr>
        <w:t>) may be either compressed or uncompressed and have varying aperture size.</w:t>
      </w:r>
    </w:p>
    <w:p w14:paraId="088932B5" w14:textId="77777777" w:rsidR="00203BF8" w:rsidRPr="003F1D3A" w:rsidRDefault="00203BF8" w:rsidP="0047425A">
      <w:pPr>
        <w:spacing w:line="480" w:lineRule="auto"/>
        <w:jc w:val="both"/>
        <w:rPr>
          <w:sz w:val="22"/>
          <w:szCs w:val="22"/>
          <w:lang w:val="en-CA"/>
        </w:rPr>
      </w:pPr>
    </w:p>
    <w:p w14:paraId="126AEC73" w14:textId="77777777" w:rsidR="00203BF8" w:rsidRPr="003F1D3A" w:rsidRDefault="00203BF8" w:rsidP="0047425A">
      <w:pPr>
        <w:spacing w:line="480" w:lineRule="auto"/>
        <w:jc w:val="both"/>
        <w:rPr>
          <w:sz w:val="22"/>
          <w:szCs w:val="22"/>
          <w:lang w:val="en-CA"/>
        </w:rPr>
      </w:pPr>
      <w:r>
        <w:rPr>
          <w:noProof/>
          <w:sz w:val="22"/>
          <w:szCs w:val="22"/>
          <w:lang w:eastAsia="fr-FR"/>
        </w:rPr>
        <w:lastRenderedPageBreak/>
        <w:drawing>
          <wp:inline distT="0" distB="0" distL="0" distR="0" wp14:anchorId="365295CB" wp14:editId="19494D69">
            <wp:extent cx="5792162" cy="4143712"/>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1 PCA v3.tif"/>
                    <pic:cNvPicPr/>
                  </pic:nvPicPr>
                  <pic:blipFill>
                    <a:blip r:embed="rId5" cstate="email">
                      <a:extLst>
                        <a:ext uri="{28A0092B-C50C-407E-A947-70E740481C1C}">
                          <a14:useLocalDpi xmlns:a14="http://schemas.microsoft.com/office/drawing/2010/main"/>
                        </a:ext>
                      </a:extLst>
                    </a:blip>
                    <a:stretch>
                      <a:fillRect/>
                    </a:stretch>
                  </pic:blipFill>
                  <pic:spPr>
                    <a:xfrm>
                      <a:off x="0" y="0"/>
                      <a:ext cx="5801985" cy="4150740"/>
                    </a:xfrm>
                    <a:prstGeom prst="rect">
                      <a:avLst/>
                    </a:prstGeom>
                  </pic:spPr>
                </pic:pic>
              </a:graphicData>
            </a:graphic>
          </wp:inline>
        </w:drawing>
      </w:r>
    </w:p>
    <w:p w14:paraId="2AFDAF13" w14:textId="77777777" w:rsidR="00203BF8" w:rsidRPr="002800C9" w:rsidRDefault="00203BF8" w:rsidP="0047425A">
      <w:pPr>
        <w:spacing w:line="480" w:lineRule="auto"/>
        <w:jc w:val="both"/>
        <w:rPr>
          <w:sz w:val="22"/>
          <w:szCs w:val="22"/>
          <w:lang w:val="en-US"/>
        </w:rPr>
      </w:pPr>
      <w:r w:rsidRPr="002800C9">
        <w:rPr>
          <w:sz w:val="22"/>
          <w:szCs w:val="22"/>
          <w:lang w:val="en-US"/>
        </w:rPr>
        <w:t>Figure 1: Principal component analysis of functional traits for the 30 best-fitting taxa within the training set (99 samples). Complete names for taxa are identified in the list on the right (some taxa are not shown in Figure 1, but are specified here for Figure 6). The distribution of taxa along Axis 1 suggests an underlying WTD gradient from dry conditions (low values; left) to wet (high values; right).</w:t>
      </w:r>
    </w:p>
    <w:p w14:paraId="613247B0" w14:textId="77777777" w:rsidR="00203BF8" w:rsidRDefault="00203BF8" w:rsidP="0047425A">
      <w:pPr>
        <w:spacing w:line="480" w:lineRule="auto"/>
        <w:rPr>
          <w:sz w:val="22"/>
          <w:szCs w:val="22"/>
          <w:lang w:val="en-CA"/>
        </w:rPr>
      </w:pPr>
    </w:p>
    <w:p w14:paraId="63544E8C" w14:textId="77777777" w:rsidR="0047425A" w:rsidRDefault="0047425A" w:rsidP="0047425A">
      <w:pPr>
        <w:spacing w:line="480" w:lineRule="auto"/>
        <w:rPr>
          <w:sz w:val="22"/>
          <w:szCs w:val="22"/>
          <w:lang w:val="en-CA"/>
        </w:rPr>
      </w:pPr>
    </w:p>
    <w:p w14:paraId="5A92BE7C" w14:textId="77777777" w:rsidR="0047425A" w:rsidRPr="003F1D3A" w:rsidRDefault="0047425A" w:rsidP="0047425A">
      <w:pPr>
        <w:spacing w:line="480" w:lineRule="auto"/>
        <w:rPr>
          <w:sz w:val="22"/>
          <w:szCs w:val="22"/>
          <w:lang w:val="en-CA"/>
        </w:rPr>
      </w:pPr>
    </w:p>
    <w:p w14:paraId="60F51855" w14:textId="77777777" w:rsidR="00203BF8" w:rsidRPr="003F1D3A" w:rsidRDefault="00203BF8" w:rsidP="0047425A">
      <w:pPr>
        <w:spacing w:line="480" w:lineRule="auto"/>
        <w:rPr>
          <w:sz w:val="22"/>
          <w:szCs w:val="22"/>
          <w:lang w:val="en-CA"/>
        </w:rPr>
      </w:pPr>
      <w:r w:rsidRPr="003F1D3A">
        <w:rPr>
          <w:sz w:val="22"/>
          <w:szCs w:val="22"/>
          <w:lang w:val="en-CA"/>
        </w:rPr>
        <w:t>3.2. Training set traits and environmental variables</w:t>
      </w:r>
    </w:p>
    <w:p w14:paraId="35B35636" w14:textId="77777777" w:rsidR="00203BF8" w:rsidRPr="003F1D3A" w:rsidRDefault="00203BF8" w:rsidP="0047425A">
      <w:pPr>
        <w:spacing w:line="480" w:lineRule="auto"/>
        <w:rPr>
          <w:sz w:val="22"/>
          <w:szCs w:val="22"/>
          <w:lang w:val="en-CA"/>
        </w:rPr>
      </w:pPr>
    </w:p>
    <w:p w14:paraId="3BFF2D95" w14:textId="77777777" w:rsidR="00203BF8" w:rsidRPr="003F1D3A" w:rsidRDefault="00203BF8" w:rsidP="0047425A">
      <w:pPr>
        <w:shd w:val="clear" w:color="auto" w:fill="FFFFFF"/>
        <w:spacing w:line="480" w:lineRule="auto"/>
        <w:jc w:val="both"/>
        <w:rPr>
          <w:sz w:val="22"/>
          <w:szCs w:val="22"/>
          <w:lang w:val="en-CA"/>
        </w:rPr>
      </w:pPr>
      <w:r w:rsidRPr="003F1D3A">
        <w:rPr>
          <w:sz w:val="22"/>
          <w:szCs w:val="22"/>
          <w:lang w:val="en-CA"/>
        </w:rPr>
        <w:lastRenderedPageBreak/>
        <w:t xml:space="preserve">Redundancy analysis of </w:t>
      </w:r>
      <w:r w:rsidRPr="002800C9">
        <w:rPr>
          <w:sz w:val="22"/>
          <w:szCs w:val="22"/>
          <w:lang w:val="en-US"/>
        </w:rPr>
        <w:t xml:space="preserve">functional trait CWMs, constrained by the observed environmental variables WTD, pH and EC (all axes </w:t>
      </w:r>
      <w:r w:rsidRPr="002800C9">
        <w:rPr>
          <w:i/>
          <w:sz w:val="22"/>
          <w:szCs w:val="22"/>
          <w:lang w:val="en-US"/>
        </w:rPr>
        <w:t>P</w:t>
      </w:r>
      <w:r w:rsidRPr="002800C9">
        <w:rPr>
          <w:sz w:val="22"/>
          <w:szCs w:val="22"/>
          <w:lang w:val="en-US"/>
        </w:rPr>
        <w:t xml:space="preserve"> = 0.006; Figure 2), showed that WTD is the main variable explaining variability in CWMs. </w:t>
      </w:r>
      <w:r w:rsidRPr="003F1D3A">
        <w:rPr>
          <w:sz w:val="22"/>
          <w:szCs w:val="22"/>
          <w:lang w:val="en-CA"/>
        </w:rPr>
        <w:t xml:space="preserve">Partial constrained ordination of training set CWMs showed </w:t>
      </w:r>
      <w:r>
        <w:rPr>
          <w:sz w:val="22"/>
          <w:szCs w:val="22"/>
          <w:lang w:val="en-CA"/>
        </w:rPr>
        <w:t>WTD explained 42.7</w:t>
      </w:r>
      <w:r w:rsidRPr="003F1D3A">
        <w:rPr>
          <w:sz w:val="22"/>
          <w:szCs w:val="22"/>
          <w:lang w:val="en-CA"/>
        </w:rPr>
        <w:t xml:space="preserve">% of the variability in CWMs when pH and EC were </w:t>
      </w:r>
      <w:proofErr w:type="spellStart"/>
      <w:r w:rsidRPr="003F1D3A">
        <w:rPr>
          <w:sz w:val="22"/>
          <w:szCs w:val="22"/>
          <w:lang w:val="en-CA"/>
        </w:rPr>
        <w:t>partialled</w:t>
      </w:r>
      <w:proofErr w:type="spellEnd"/>
      <w:r w:rsidRPr="003F1D3A">
        <w:rPr>
          <w:sz w:val="22"/>
          <w:szCs w:val="22"/>
          <w:lang w:val="en-CA"/>
        </w:rPr>
        <w:t xml:space="preserve"> out</w:t>
      </w:r>
      <w:r>
        <w:rPr>
          <w:sz w:val="22"/>
          <w:szCs w:val="22"/>
          <w:lang w:val="en-CA"/>
        </w:rPr>
        <w:t>, with pH 8.3</w:t>
      </w:r>
      <w:r w:rsidRPr="003F1D3A">
        <w:rPr>
          <w:sz w:val="22"/>
          <w:szCs w:val="22"/>
          <w:lang w:val="en-CA"/>
        </w:rPr>
        <w:t xml:space="preserve">% </w:t>
      </w:r>
      <w:r>
        <w:rPr>
          <w:sz w:val="22"/>
          <w:szCs w:val="22"/>
          <w:lang w:val="en-CA"/>
        </w:rPr>
        <w:t>and EC 8.6</w:t>
      </w:r>
      <w:r w:rsidRPr="003F1D3A">
        <w:rPr>
          <w:sz w:val="22"/>
          <w:szCs w:val="22"/>
          <w:lang w:val="en-CA"/>
        </w:rPr>
        <w:t>%.</w:t>
      </w:r>
    </w:p>
    <w:p w14:paraId="47849069" w14:textId="77777777" w:rsidR="00203BF8" w:rsidRPr="003F1D3A" w:rsidRDefault="00203BF8" w:rsidP="0047425A">
      <w:pPr>
        <w:shd w:val="clear" w:color="auto" w:fill="FFFFFF"/>
        <w:spacing w:line="480" w:lineRule="auto"/>
        <w:jc w:val="both"/>
        <w:rPr>
          <w:sz w:val="22"/>
          <w:szCs w:val="22"/>
          <w:lang w:val="en-CA"/>
        </w:rPr>
      </w:pPr>
    </w:p>
    <w:p w14:paraId="43A4D978" w14:textId="4E051AAC" w:rsidR="00203BF8" w:rsidRPr="003F1D3A" w:rsidRDefault="009A4A6F" w:rsidP="0047425A">
      <w:pPr>
        <w:shd w:val="clear" w:color="auto" w:fill="FFFFFF"/>
        <w:spacing w:line="480" w:lineRule="auto"/>
        <w:jc w:val="both"/>
        <w:rPr>
          <w:sz w:val="22"/>
          <w:szCs w:val="22"/>
          <w:lang w:val="en-CA"/>
        </w:rPr>
      </w:pPr>
      <w:r>
        <w:rPr>
          <w:noProof/>
          <w:sz w:val="22"/>
          <w:szCs w:val="22"/>
          <w:lang w:eastAsia="fr-FR"/>
        </w:rPr>
        <w:drawing>
          <wp:inline distT="0" distB="0" distL="0" distR="0" wp14:anchorId="34DD12B3" wp14:editId="23B6003D">
            <wp:extent cx="5486400" cy="402463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2 RDA v4.tif"/>
                    <pic:cNvPicPr/>
                  </pic:nvPicPr>
                  <pic:blipFill>
                    <a:blip r:embed="rId6">
                      <a:extLst>
                        <a:ext uri="{28A0092B-C50C-407E-A947-70E740481C1C}">
                          <a14:useLocalDpi xmlns:a14="http://schemas.microsoft.com/office/drawing/2010/main" val="0"/>
                        </a:ext>
                      </a:extLst>
                    </a:blip>
                    <a:stretch>
                      <a:fillRect/>
                    </a:stretch>
                  </pic:blipFill>
                  <pic:spPr>
                    <a:xfrm>
                      <a:off x="0" y="0"/>
                      <a:ext cx="5486400" cy="4024630"/>
                    </a:xfrm>
                    <a:prstGeom prst="rect">
                      <a:avLst/>
                    </a:prstGeom>
                  </pic:spPr>
                </pic:pic>
              </a:graphicData>
            </a:graphic>
          </wp:inline>
        </w:drawing>
      </w:r>
    </w:p>
    <w:p w14:paraId="2637BBD1" w14:textId="77777777" w:rsidR="00203BF8" w:rsidRPr="002800C9" w:rsidRDefault="00203BF8" w:rsidP="0047425A">
      <w:pPr>
        <w:spacing w:line="480" w:lineRule="auto"/>
        <w:jc w:val="both"/>
        <w:rPr>
          <w:sz w:val="22"/>
          <w:szCs w:val="22"/>
          <w:lang w:val="en-US"/>
        </w:rPr>
      </w:pPr>
      <w:r w:rsidRPr="002800C9">
        <w:rPr>
          <w:sz w:val="22"/>
          <w:szCs w:val="22"/>
          <w:lang w:val="en-US"/>
        </w:rPr>
        <w:t>Figure 2: Redundancy analysis of functional trait CWMs constrained by environmental variables WTD, pH and EC, showing WTD is the main variable explaining variability in functional trait CWMs.</w:t>
      </w:r>
    </w:p>
    <w:p w14:paraId="432D17FE" w14:textId="77777777" w:rsidR="00203BF8" w:rsidRPr="003F1D3A" w:rsidRDefault="00203BF8" w:rsidP="0047425A">
      <w:pPr>
        <w:spacing w:line="480" w:lineRule="auto"/>
        <w:jc w:val="both"/>
        <w:rPr>
          <w:sz w:val="22"/>
          <w:szCs w:val="22"/>
          <w:lang w:val="en-CA"/>
        </w:rPr>
      </w:pPr>
    </w:p>
    <w:p w14:paraId="33FE47A9" w14:textId="77777777" w:rsidR="00203BF8" w:rsidRDefault="00203BF8" w:rsidP="0047425A">
      <w:pPr>
        <w:spacing w:line="480" w:lineRule="auto"/>
        <w:jc w:val="both"/>
        <w:rPr>
          <w:sz w:val="22"/>
          <w:szCs w:val="22"/>
          <w:lang w:val="en-CA"/>
        </w:rPr>
      </w:pPr>
      <w:r w:rsidRPr="003F1D3A">
        <w:rPr>
          <w:sz w:val="22"/>
          <w:szCs w:val="22"/>
          <w:lang w:val="en-CA"/>
        </w:rPr>
        <w:t xml:space="preserve">Of all functional traits, </w:t>
      </w:r>
      <w:r>
        <w:rPr>
          <w:sz w:val="22"/>
          <w:szCs w:val="22"/>
          <w:lang w:val="en-CA"/>
        </w:rPr>
        <w:t>mineral matter presence</w:t>
      </w:r>
      <w:r w:rsidRPr="003F1D3A">
        <w:rPr>
          <w:sz w:val="22"/>
          <w:szCs w:val="22"/>
          <w:lang w:val="en-CA"/>
        </w:rPr>
        <w:t xml:space="preserve"> </w:t>
      </w:r>
      <w:r>
        <w:rPr>
          <w:sz w:val="22"/>
          <w:szCs w:val="22"/>
          <w:lang w:val="en-CA"/>
        </w:rPr>
        <w:t>CWMs</w:t>
      </w:r>
      <w:r w:rsidRPr="003F1D3A">
        <w:rPr>
          <w:sz w:val="22"/>
          <w:szCs w:val="22"/>
          <w:lang w:val="en-CA"/>
        </w:rPr>
        <w:t xml:space="preserve"> showed the strongest correlation with observed </w:t>
      </w:r>
      <w:r>
        <w:rPr>
          <w:sz w:val="22"/>
          <w:szCs w:val="22"/>
          <w:lang w:val="en-CA"/>
        </w:rPr>
        <w:t>WTD, increasing with higher</w:t>
      </w:r>
      <w:r w:rsidRPr="003F1D3A">
        <w:rPr>
          <w:sz w:val="22"/>
          <w:szCs w:val="22"/>
          <w:lang w:val="en-CA"/>
        </w:rPr>
        <w:t xml:space="preserve"> water tables (</w:t>
      </w:r>
      <w:r w:rsidRPr="003F1D3A">
        <w:rPr>
          <w:i/>
          <w:sz w:val="22"/>
          <w:szCs w:val="22"/>
          <w:lang w:val="en-CA"/>
        </w:rPr>
        <w:t>r</w:t>
      </w:r>
      <w:r w:rsidRPr="003F1D3A">
        <w:rPr>
          <w:i/>
          <w:sz w:val="22"/>
          <w:szCs w:val="22"/>
          <w:vertAlign w:val="superscript"/>
          <w:lang w:val="en-CA"/>
        </w:rPr>
        <w:t>2</w:t>
      </w:r>
      <w:r w:rsidRPr="003F1D3A">
        <w:rPr>
          <w:sz w:val="22"/>
          <w:szCs w:val="22"/>
          <w:lang w:val="en-CA"/>
        </w:rPr>
        <w:t xml:space="preserve"> = 0.63 in linear regression; Figure 3). </w:t>
      </w:r>
      <w:proofErr w:type="spellStart"/>
      <w:r>
        <w:rPr>
          <w:sz w:val="22"/>
          <w:szCs w:val="22"/>
          <w:lang w:val="en-CA"/>
        </w:rPr>
        <w:t>Euglyphida</w:t>
      </w:r>
      <w:proofErr w:type="spellEnd"/>
      <w:r>
        <w:rPr>
          <w:sz w:val="22"/>
          <w:szCs w:val="22"/>
          <w:lang w:val="en-CA"/>
        </w:rPr>
        <w:t xml:space="preserve"> abundance </w:t>
      </w:r>
      <w:r w:rsidRPr="003F1D3A">
        <w:rPr>
          <w:sz w:val="22"/>
          <w:szCs w:val="22"/>
          <w:lang w:val="en-CA"/>
        </w:rPr>
        <w:t>(</w:t>
      </w:r>
      <w:r w:rsidRPr="003F1D3A">
        <w:rPr>
          <w:i/>
          <w:sz w:val="22"/>
          <w:szCs w:val="22"/>
          <w:lang w:val="en-CA"/>
        </w:rPr>
        <w:t>r</w:t>
      </w:r>
      <w:r w:rsidRPr="003F1D3A">
        <w:rPr>
          <w:i/>
          <w:sz w:val="22"/>
          <w:szCs w:val="22"/>
          <w:vertAlign w:val="superscript"/>
          <w:lang w:val="en-CA"/>
        </w:rPr>
        <w:t>2</w:t>
      </w:r>
      <w:r>
        <w:rPr>
          <w:sz w:val="22"/>
          <w:szCs w:val="22"/>
          <w:lang w:val="en-CA"/>
        </w:rPr>
        <w:t xml:space="preserve"> = 0.62</w:t>
      </w:r>
      <w:r w:rsidRPr="003F1D3A">
        <w:rPr>
          <w:sz w:val="22"/>
          <w:szCs w:val="22"/>
          <w:lang w:val="en-CA"/>
        </w:rPr>
        <w:t>)</w:t>
      </w:r>
      <w:r>
        <w:rPr>
          <w:sz w:val="22"/>
          <w:szCs w:val="22"/>
          <w:lang w:val="en-CA"/>
        </w:rPr>
        <w:t xml:space="preserve"> and t</w:t>
      </w:r>
      <w:r w:rsidRPr="003F1D3A">
        <w:rPr>
          <w:sz w:val="22"/>
          <w:szCs w:val="22"/>
          <w:lang w:val="en-CA"/>
        </w:rPr>
        <w:t>est compression (</w:t>
      </w:r>
      <w:r w:rsidRPr="003F1D3A">
        <w:rPr>
          <w:i/>
          <w:sz w:val="22"/>
          <w:szCs w:val="22"/>
          <w:lang w:val="en-CA"/>
        </w:rPr>
        <w:t>r</w:t>
      </w:r>
      <w:r w:rsidRPr="003F1D3A">
        <w:rPr>
          <w:i/>
          <w:sz w:val="22"/>
          <w:szCs w:val="22"/>
          <w:vertAlign w:val="superscript"/>
          <w:lang w:val="en-CA"/>
        </w:rPr>
        <w:t>2</w:t>
      </w:r>
      <w:r w:rsidRPr="003F1D3A">
        <w:rPr>
          <w:sz w:val="22"/>
          <w:szCs w:val="22"/>
          <w:lang w:val="en-CA"/>
        </w:rPr>
        <w:t xml:space="preserve"> = 0.51) </w:t>
      </w:r>
      <w:r>
        <w:rPr>
          <w:sz w:val="22"/>
          <w:szCs w:val="22"/>
          <w:lang w:val="en-CA"/>
        </w:rPr>
        <w:t xml:space="preserve">were highly positively </w:t>
      </w:r>
      <w:r w:rsidRPr="003F1D3A">
        <w:rPr>
          <w:sz w:val="22"/>
          <w:szCs w:val="22"/>
          <w:lang w:val="en-CA"/>
        </w:rPr>
        <w:t xml:space="preserve">correlated </w:t>
      </w:r>
      <w:r w:rsidRPr="003F1D3A">
        <w:rPr>
          <w:sz w:val="22"/>
          <w:szCs w:val="22"/>
          <w:lang w:val="en-CA"/>
        </w:rPr>
        <w:lastRenderedPageBreak/>
        <w:t xml:space="preserve">with WTD, thus generally associated with </w:t>
      </w:r>
      <w:r>
        <w:rPr>
          <w:sz w:val="22"/>
          <w:szCs w:val="22"/>
          <w:lang w:val="en-CA"/>
        </w:rPr>
        <w:t>deeper</w:t>
      </w:r>
      <w:r w:rsidRPr="003F1D3A">
        <w:rPr>
          <w:sz w:val="22"/>
          <w:szCs w:val="22"/>
          <w:lang w:val="en-CA"/>
        </w:rPr>
        <w:t xml:space="preserve"> water tables</w:t>
      </w:r>
      <w:r>
        <w:rPr>
          <w:sz w:val="22"/>
          <w:szCs w:val="22"/>
          <w:lang w:val="en-CA"/>
        </w:rPr>
        <w:t>.</w:t>
      </w:r>
      <w:r w:rsidRPr="00C25890">
        <w:rPr>
          <w:sz w:val="22"/>
          <w:szCs w:val="22"/>
          <w:lang w:val="en-CA"/>
        </w:rPr>
        <w:t xml:space="preserve"> </w:t>
      </w:r>
      <w:r>
        <w:rPr>
          <w:sz w:val="22"/>
          <w:szCs w:val="22"/>
          <w:lang w:val="en-CA"/>
        </w:rPr>
        <w:t>A</w:t>
      </w:r>
      <w:r w:rsidRPr="003F1D3A">
        <w:rPr>
          <w:sz w:val="22"/>
          <w:szCs w:val="22"/>
          <w:lang w:val="en-CA"/>
        </w:rPr>
        <w:t>perture position (</w:t>
      </w:r>
      <w:r w:rsidRPr="003F1D3A">
        <w:rPr>
          <w:i/>
          <w:sz w:val="22"/>
          <w:szCs w:val="22"/>
          <w:lang w:val="en-CA"/>
        </w:rPr>
        <w:t>r</w:t>
      </w:r>
      <w:r w:rsidRPr="003F1D3A">
        <w:rPr>
          <w:i/>
          <w:sz w:val="22"/>
          <w:szCs w:val="22"/>
          <w:vertAlign w:val="superscript"/>
          <w:lang w:val="en-CA"/>
        </w:rPr>
        <w:t>2</w:t>
      </w:r>
      <w:r>
        <w:rPr>
          <w:sz w:val="22"/>
          <w:szCs w:val="22"/>
          <w:lang w:val="en-CA"/>
        </w:rPr>
        <w:t xml:space="preserve"> = 0.27</w:t>
      </w:r>
      <w:r w:rsidRPr="003F1D3A">
        <w:rPr>
          <w:sz w:val="22"/>
          <w:szCs w:val="22"/>
          <w:lang w:val="en-CA"/>
        </w:rPr>
        <w:t>)</w:t>
      </w:r>
      <w:r>
        <w:rPr>
          <w:sz w:val="22"/>
          <w:szCs w:val="22"/>
          <w:lang w:val="en-CA"/>
        </w:rPr>
        <w:t xml:space="preserve"> was also</w:t>
      </w:r>
      <w:r w:rsidRPr="003F1D3A">
        <w:rPr>
          <w:sz w:val="22"/>
          <w:szCs w:val="22"/>
          <w:lang w:val="en-CA"/>
        </w:rPr>
        <w:t xml:space="preserve"> positively correlated with WTD, which implies that, as hypothesized, tests with less-exposed apertures are more abundant in drier conditions.</w:t>
      </w:r>
      <w:r>
        <w:rPr>
          <w:sz w:val="22"/>
          <w:szCs w:val="22"/>
          <w:lang w:val="en-CA"/>
        </w:rPr>
        <w:t xml:space="preserve"> </w:t>
      </w:r>
      <w:proofErr w:type="spellStart"/>
      <w:r>
        <w:rPr>
          <w:sz w:val="22"/>
          <w:szCs w:val="22"/>
          <w:lang w:val="en-CA"/>
        </w:rPr>
        <w:t>Arcellinida</w:t>
      </w:r>
      <w:proofErr w:type="spellEnd"/>
      <w:r>
        <w:rPr>
          <w:sz w:val="22"/>
          <w:szCs w:val="22"/>
          <w:lang w:val="en-CA"/>
        </w:rPr>
        <w:t xml:space="preserve"> abundance (</w:t>
      </w:r>
      <w:r w:rsidRPr="00C25890">
        <w:rPr>
          <w:i/>
          <w:sz w:val="22"/>
          <w:szCs w:val="22"/>
          <w:lang w:val="en-CA"/>
        </w:rPr>
        <w:t>r</w:t>
      </w:r>
      <w:r w:rsidRPr="00C25890">
        <w:rPr>
          <w:i/>
          <w:sz w:val="22"/>
          <w:szCs w:val="22"/>
          <w:vertAlign w:val="superscript"/>
          <w:lang w:val="en-CA"/>
        </w:rPr>
        <w:t>2</w:t>
      </w:r>
      <w:r>
        <w:rPr>
          <w:sz w:val="22"/>
          <w:szCs w:val="22"/>
          <w:lang w:val="en-CA"/>
        </w:rPr>
        <w:t xml:space="preserve"> = 0.55), </w:t>
      </w:r>
      <w:proofErr w:type="spellStart"/>
      <w:r>
        <w:rPr>
          <w:sz w:val="22"/>
          <w:szCs w:val="22"/>
          <w:lang w:val="en-CA"/>
        </w:rPr>
        <w:t>b</w:t>
      </w:r>
      <w:r w:rsidRPr="003F1D3A">
        <w:rPr>
          <w:sz w:val="22"/>
          <w:szCs w:val="22"/>
          <w:lang w:val="en-CA"/>
        </w:rPr>
        <w:t>iovolume</w:t>
      </w:r>
      <w:proofErr w:type="spellEnd"/>
      <w:r w:rsidRPr="003F1D3A">
        <w:rPr>
          <w:sz w:val="22"/>
          <w:szCs w:val="22"/>
          <w:lang w:val="en-CA"/>
        </w:rPr>
        <w:t xml:space="preserve"> (</w:t>
      </w:r>
      <w:r w:rsidRPr="003F1D3A">
        <w:rPr>
          <w:i/>
          <w:sz w:val="22"/>
          <w:szCs w:val="22"/>
          <w:lang w:val="en-CA"/>
        </w:rPr>
        <w:t>r</w:t>
      </w:r>
      <w:r w:rsidRPr="003F1D3A">
        <w:rPr>
          <w:i/>
          <w:sz w:val="22"/>
          <w:szCs w:val="22"/>
          <w:vertAlign w:val="superscript"/>
          <w:lang w:val="en-CA"/>
        </w:rPr>
        <w:t>2</w:t>
      </w:r>
      <w:r>
        <w:rPr>
          <w:sz w:val="22"/>
          <w:szCs w:val="22"/>
          <w:lang w:val="en-CA"/>
        </w:rPr>
        <w:t xml:space="preserve"> = 0.31</w:t>
      </w:r>
      <w:r w:rsidRPr="003F1D3A">
        <w:rPr>
          <w:sz w:val="22"/>
          <w:szCs w:val="22"/>
          <w:lang w:val="en-CA"/>
        </w:rPr>
        <w:t>), aperture size (</w:t>
      </w:r>
      <w:r w:rsidRPr="003F1D3A">
        <w:rPr>
          <w:i/>
          <w:sz w:val="22"/>
          <w:szCs w:val="22"/>
          <w:lang w:val="en-CA"/>
        </w:rPr>
        <w:t>r</w:t>
      </w:r>
      <w:r w:rsidRPr="003F1D3A">
        <w:rPr>
          <w:i/>
          <w:sz w:val="22"/>
          <w:szCs w:val="22"/>
          <w:vertAlign w:val="superscript"/>
          <w:lang w:val="en-CA"/>
        </w:rPr>
        <w:t>2</w:t>
      </w:r>
      <w:r w:rsidRPr="003F1D3A">
        <w:rPr>
          <w:sz w:val="22"/>
          <w:szCs w:val="22"/>
          <w:lang w:val="en-CA"/>
        </w:rPr>
        <w:t xml:space="preserve"> = 0.30) and to a lesser extent </w:t>
      </w:r>
      <w:proofErr w:type="spellStart"/>
      <w:r w:rsidRPr="003F1D3A">
        <w:rPr>
          <w:sz w:val="22"/>
          <w:szCs w:val="22"/>
          <w:lang w:val="en-CA"/>
        </w:rPr>
        <w:t>mixotrophy</w:t>
      </w:r>
      <w:proofErr w:type="spellEnd"/>
      <w:r>
        <w:rPr>
          <w:sz w:val="22"/>
          <w:szCs w:val="22"/>
          <w:lang w:val="en-CA"/>
        </w:rPr>
        <w:t xml:space="preserve"> and</w:t>
      </w:r>
      <w:r w:rsidRPr="003F1D3A">
        <w:rPr>
          <w:sz w:val="22"/>
          <w:szCs w:val="22"/>
          <w:lang w:val="en-CA"/>
        </w:rPr>
        <w:t xml:space="preserve"> </w:t>
      </w:r>
      <w:proofErr w:type="spellStart"/>
      <w:r>
        <w:rPr>
          <w:sz w:val="22"/>
          <w:szCs w:val="22"/>
          <w:lang w:val="en-CA"/>
        </w:rPr>
        <w:t>Amphitremida</w:t>
      </w:r>
      <w:proofErr w:type="spellEnd"/>
      <w:r>
        <w:rPr>
          <w:sz w:val="22"/>
          <w:szCs w:val="22"/>
          <w:lang w:val="en-CA"/>
        </w:rPr>
        <w:t xml:space="preserve"> abundance (both </w:t>
      </w:r>
      <w:r w:rsidRPr="00C25890">
        <w:rPr>
          <w:i/>
          <w:sz w:val="22"/>
          <w:szCs w:val="22"/>
          <w:lang w:val="en-CA"/>
        </w:rPr>
        <w:t>r</w:t>
      </w:r>
      <w:r w:rsidRPr="00C25890">
        <w:rPr>
          <w:i/>
          <w:sz w:val="22"/>
          <w:szCs w:val="22"/>
          <w:vertAlign w:val="superscript"/>
          <w:lang w:val="en-CA"/>
        </w:rPr>
        <w:t>2</w:t>
      </w:r>
      <w:r>
        <w:rPr>
          <w:sz w:val="22"/>
          <w:szCs w:val="22"/>
          <w:lang w:val="en-CA"/>
        </w:rPr>
        <w:t xml:space="preserve"> = 0.21) </w:t>
      </w:r>
      <w:r w:rsidRPr="003F1D3A">
        <w:rPr>
          <w:sz w:val="22"/>
          <w:szCs w:val="22"/>
          <w:lang w:val="en-CA"/>
        </w:rPr>
        <w:t>were</w:t>
      </w:r>
      <w:r>
        <w:rPr>
          <w:sz w:val="22"/>
          <w:szCs w:val="22"/>
          <w:lang w:val="en-CA"/>
        </w:rPr>
        <w:t xml:space="preserve"> negatively correlated with WTD</w:t>
      </w:r>
      <w:r w:rsidRPr="003F1D3A">
        <w:rPr>
          <w:sz w:val="22"/>
          <w:szCs w:val="22"/>
          <w:lang w:val="en-CA"/>
        </w:rPr>
        <w:t xml:space="preserve"> (all </w:t>
      </w:r>
      <w:r w:rsidRPr="003F1D3A">
        <w:rPr>
          <w:i/>
          <w:sz w:val="22"/>
          <w:szCs w:val="22"/>
          <w:lang w:val="en-CA"/>
        </w:rPr>
        <w:t>p</w:t>
      </w:r>
      <w:r w:rsidRPr="003F1D3A">
        <w:rPr>
          <w:sz w:val="22"/>
          <w:szCs w:val="22"/>
          <w:lang w:val="en-CA"/>
        </w:rPr>
        <w:t xml:space="preserve"> &lt; 0.0001).</w:t>
      </w:r>
      <w:r>
        <w:rPr>
          <w:sz w:val="22"/>
          <w:szCs w:val="22"/>
          <w:lang w:val="en-CA"/>
        </w:rPr>
        <w:t xml:space="preserve"> </w:t>
      </w:r>
      <w:r w:rsidRPr="003F1D3A">
        <w:rPr>
          <w:sz w:val="22"/>
          <w:szCs w:val="22"/>
          <w:lang w:val="en-CA"/>
        </w:rPr>
        <w:t xml:space="preserve">Regressions showed most relationships between WTD and CWMs were linear, although aperture size and </w:t>
      </w:r>
      <w:proofErr w:type="spellStart"/>
      <w:r w:rsidRPr="003F1D3A">
        <w:rPr>
          <w:sz w:val="22"/>
          <w:szCs w:val="22"/>
          <w:lang w:val="en-CA"/>
        </w:rPr>
        <w:t>mixotrophy</w:t>
      </w:r>
      <w:proofErr w:type="spellEnd"/>
      <w:r w:rsidRPr="003F1D3A">
        <w:rPr>
          <w:sz w:val="22"/>
          <w:szCs w:val="22"/>
          <w:lang w:val="en-CA"/>
        </w:rPr>
        <w:t xml:space="preserve"> may culminate at WTDs between 20-25 cm (Figure 3).</w:t>
      </w:r>
    </w:p>
    <w:p w14:paraId="3D0FF6CF" w14:textId="77777777" w:rsidR="00203BF8" w:rsidRPr="003F1D3A" w:rsidRDefault="00203BF8" w:rsidP="0047425A">
      <w:pPr>
        <w:spacing w:line="480" w:lineRule="auto"/>
        <w:jc w:val="both"/>
        <w:rPr>
          <w:sz w:val="22"/>
          <w:szCs w:val="22"/>
          <w:lang w:val="en-CA"/>
        </w:rPr>
      </w:pPr>
      <w:r>
        <w:rPr>
          <w:noProof/>
          <w:sz w:val="22"/>
          <w:szCs w:val="22"/>
          <w:lang w:eastAsia="fr-FR"/>
        </w:rPr>
        <w:drawing>
          <wp:inline distT="0" distB="0" distL="0" distR="0" wp14:anchorId="6E3A2866" wp14:editId="482CBD2D">
            <wp:extent cx="5972810" cy="4559300"/>
            <wp:effectExtent l="0" t="0" r="0" b="1270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3 scatterplot.tiff"/>
                    <pic:cNvPicPr/>
                  </pic:nvPicPr>
                  <pic:blipFill>
                    <a:blip r:embed="rId7">
                      <a:extLst>
                        <a:ext uri="{28A0092B-C50C-407E-A947-70E740481C1C}">
                          <a14:useLocalDpi xmlns:a14="http://schemas.microsoft.com/office/drawing/2010/main" val="0"/>
                        </a:ext>
                      </a:extLst>
                    </a:blip>
                    <a:stretch>
                      <a:fillRect/>
                    </a:stretch>
                  </pic:blipFill>
                  <pic:spPr>
                    <a:xfrm>
                      <a:off x="0" y="0"/>
                      <a:ext cx="5972810" cy="4559300"/>
                    </a:xfrm>
                    <a:prstGeom prst="rect">
                      <a:avLst/>
                    </a:prstGeom>
                  </pic:spPr>
                </pic:pic>
              </a:graphicData>
            </a:graphic>
          </wp:inline>
        </w:drawing>
      </w:r>
    </w:p>
    <w:p w14:paraId="287C49ED" w14:textId="77777777" w:rsidR="00203BF8" w:rsidRPr="002800C9" w:rsidRDefault="00203BF8" w:rsidP="0047425A">
      <w:pPr>
        <w:spacing w:line="480" w:lineRule="auto"/>
        <w:jc w:val="both"/>
        <w:rPr>
          <w:sz w:val="22"/>
          <w:szCs w:val="22"/>
          <w:lang w:val="en-US"/>
        </w:rPr>
      </w:pPr>
      <w:r w:rsidRPr="002800C9">
        <w:rPr>
          <w:sz w:val="22"/>
          <w:szCs w:val="22"/>
          <w:lang w:val="en-US"/>
        </w:rPr>
        <w:t xml:space="preserve">Figure 3: Relationships amongst all functional trait CWMs and with WTD. Units for WTD are cm, </w:t>
      </w:r>
      <w:r>
        <w:rPr>
          <w:sz w:val="22"/>
          <w:szCs w:val="22"/>
          <w:lang w:val="fr-CA"/>
        </w:rPr>
        <w:sym w:font="Symbol" w:char="F06D"/>
      </w:r>
      <w:r w:rsidRPr="002800C9">
        <w:rPr>
          <w:sz w:val="22"/>
          <w:szCs w:val="22"/>
          <w:lang w:val="en-US"/>
        </w:rPr>
        <w:t>m</w:t>
      </w:r>
      <w:r w:rsidRPr="002800C9">
        <w:rPr>
          <w:sz w:val="22"/>
          <w:szCs w:val="22"/>
          <w:vertAlign w:val="superscript"/>
          <w:lang w:val="en-US"/>
        </w:rPr>
        <w:t>3</w:t>
      </w:r>
      <w:r w:rsidRPr="002800C9">
        <w:rPr>
          <w:sz w:val="22"/>
          <w:szCs w:val="22"/>
          <w:lang w:val="en-US"/>
        </w:rPr>
        <w:t xml:space="preserve"> for </w:t>
      </w:r>
      <w:proofErr w:type="spellStart"/>
      <w:r w:rsidRPr="002800C9">
        <w:rPr>
          <w:sz w:val="22"/>
          <w:szCs w:val="22"/>
          <w:lang w:val="en-US"/>
        </w:rPr>
        <w:t>biovolume</w:t>
      </w:r>
      <w:proofErr w:type="spellEnd"/>
      <w:r w:rsidRPr="002800C9">
        <w:rPr>
          <w:sz w:val="22"/>
          <w:szCs w:val="22"/>
          <w:lang w:val="en-US"/>
        </w:rPr>
        <w:t xml:space="preserve"> and </w:t>
      </w:r>
      <w:r>
        <w:rPr>
          <w:sz w:val="22"/>
          <w:szCs w:val="22"/>
          <w:lang w:val="fr-CA"/>
        </w:rPr>
        <w:sym w:font="Symbol" w:char="F06D"/>
      </w:r>
      <w:r w:rsidRPr="002800C9">
        <w:rPr>
          <w:sz w:val="22"/>
          <w:szCs w:val="22"/>
          <w:lang w:val="en-US"/>
        </w:rPr>
        <w:t xml:space="preserve">m for aperture size. Trait CWMs are quantified by indices: 0-1 for </w:t>
      </w:r>
      <w:proofErr w:type="spellStart"/>
      <w:r w:rsidRPr="002800C9">
        <w:rPr>
          <w:sz w:val="22"/>
          <w:szCs w:val="22"/>
          <w:lang w:val="en-US"/>
        </w:rPr>
        <w:lastRenderedPageBreak/>
        <w:t>mixotrophy</w:t>
      </w:r>
      <w:proofErr w:type="spellEnd"/>
      <w:r w:rsidRPr="002800C9">
        <w:rPr>
          <w:sz w:val="22"/>
          <w:szCs w:val="22"/>
          <w:lang w:val="en-US"/>
        </w:rPr>
        <w:t xml:space="preserve">, </w:t>
      </w:r>
      <w:proofErr w:type="spellStart"/>
      <w:r w:rsidRPr="002800C9">
        <w:rPr>
          <w:sz w:val="22"/>
          <w:szCs w:val="22"/>
          <w:lang w:val="en-US"/>
        </w:rPr>
        <w:t>Arcellinida</w:t>
      </w:r>
      <w:proofErr w:type="spellEnd"/>
      <w:r w:rsidRPr="002800C9">
        <w:rPr>
          <w:sz w:val="22"/>
          <w:szCs w:val="22"/>
          <w:lang w:val="en-US"/>
        </w:rPr>
        <w:t xml:space="preserve">, </w:t>
      </w:r>
      <w:proofErr w:type="spellStart"/>
      <w:r w:rsidRPr="002800C9">
        <w:rPr>
          <w:sz w:val="22"/>
          <w:szCs w:val="22"/>
          <w:lang w:val="en-US"/>
        </w:rPr>
        <w:t>Euglyphida</w:t>
      </w:r>
      <w:proofErr w:type="spellEnd"/>
      <w:r w:rsidRPr="002800C9">
        <w:rPr>
          <w:sz w:val="22"/>
          <w:szCs w:val="22"/>
          <w:lang w:val="en-US"/>
        </w:rPr>
        <w:t xml:space="preserve">, </w:t>
      </w:r>
      <w:proofErr w:type="spellStart"/>
      <w:r w:rsidRPr="002800C9">
        <w:rPr>
          <w:sz w:val="22"/>
          <w:szCs w:val="22"/>
          <w:lang w:val="en-US"/>
        </w:rPr>
        <w:t>Amphitremida</w:t>
      </w:r>
      <w:proofErr w:type="spellEnd"/>
      <w:r w:rsidRPr="002800C9">
        <w:rPr>
          <w:sz w:val="22"/>
          <w:szCs w:val="22"/>
          <w:lang w:val="en-US"/>
        </w:rPr>
        <w:t xml:space="preserve"> and mineral presence, 1 (central) to 3 (cryptic) for aperture position and 1 (uncompressed) to 4 (highly compressed) for compression.</w:t>
      </w:r>
    </w:p>
    <w:p w14:paraId="2C3600EC" w14:textId="77777777" w:rsidR="00203BF8" w:rsidRDefault="00203BF8" w:rsidP="0047425A">
      <w:pPr>
        <w:spacing w:line="480" w:lineRule="auto"/>
        <w:rPr>
          <w:sz w:val="22"/>
          <w:szCs w:val="22"/>
          <w:lang w:val="en-CA"/>
        </w:rPr>
      </w:pPr>
    </w:p>
    <w:p w14:paraId="2ECE1FAC" w14:textId="77777777" w:rsidR="00203BF8" w:rsidRPr="003F1D3A" w:rsidRDefault="00203BF8" w:rsidP="0047425A">
      <w:pPr>
        <w:spacing w:line="480" w:lineRule="auto"/>
        <w:rPr>
          <w:sz w:val="22"/>
          <w:szCs w:val="22"/>
          <w:lang w:val="en-CA"/>
        </w:rPr>
      </w:pPr>
      <w:r w:rsidRPr="003F1D3A">
        <w:rPr>
          <w:sz w:val="22"/>
          <w:szCs w:val="22"/>
          <w:lang w:val="en-CA"/>
        </w:rPr>
        <w:t>3.3. Trait-based transfer function</w:t>
      </w:r>
    </w:p>
    <w:p w14:paraId="34A1DD55" w14:textId="77777777" w:rsidR="00203BF8" w:rsidRDefault="00203BF8" w:rsidP="0047425A">
      <w:pPr>
        <w:spacing w:line="480" w:lineRule="auto"/>
        <w:rPr>
          <w:sz w:val="22"/>
          <w:szCs w:val="22"/>
          <w:lang w:val="en-CA"/>
        </w:rPr>
      </w:pPr>
    </w:p>
    <w:p w14:paraId="40B4C32C" w14:textId="77777777" w:rsidR="00203BF8" w:rsidRPr="003F1D3A" w:rsidRDefault="00203BF8" w:rsidP="0047425A">
      <w:pPr>
        <w:spacing w:line="480" w:lineRule="auto"/>
        <w:jc w:val="both"/>
        <w:rPr>
          <w:sz w:val="22"/>
          <w:szCs w:val="22"/>
          <w:lang w:val="en-CA"/>
        </w:rPr>
      </w:pPr>
      <w:r>
        <w:rPr>
          <w:sz w:val="22"/>
          <w:szCs w:val="22"/>
          <w:lang w:val="en-CA"/>
        </w:rPr>
        <w:t xml:space="preserve">Exploring several models, it appeared models became unstable when too many correlated variables were added, as shown by multiple parameter inversions </w:t>
      </w:r>
      <w:r>
        <w:rPr>
          <w:noProof/>
          <w:sz w:val="22"/>
          <w:szCs w:val="22"/>
          <w:lang w:val="en-CA"/>
        </w:rPr>
        <w:t>(Legendre and Legendre, 2012)</w:t>
      </w:r>
      <w:r>
        <w:rPr>
          <w:sz w:val="22"/>
          <w:szCs w:val="22"/>
          <w:lang w:val="en-CA"/>
        </w:rPr>
        <w:t xml:space="preserve">. We therefore selected the best-performing model which showed parameter values of the same sign as obtained in simple regression and minimal Bayesian information criterion. Three models were retained and tested in detail. Two of these (one multiple-regression model and one PLS model) included a subset of three functional traits, </w:t>
      </w:r>
      <w:proofErr w:type="spellStart"/>
      <w:r>
        <w:rPr>
          <w:sz w:val="22"/>
          <w:szCs w:val="22"/>
          <w:lang w:val="en-CA"/>
        </w:rPr>
        <w:t>mixotrophy</w:t>
      </w:r>
      <w:proofErr w:type="spellEnd"/>
      <w:r>
        <w:rPr>
          <w:sz w:val="22"/>
          <w:szCs w:val="22"/>
          <w:lang w:val="en-CA"/>
        </w:rPr>
        <w:t>, test compression and mineral presence, and one</w:t>
      </w:r>
      <w:r w:rsidRPr="003F1D3A">
        <w:rPr>
          <w:sz w:val="22"/>
          <w:szCs w:val="22"/>
          <w:lang w:val="en-CA"/>
        </w:rPr>
        <w:t xml:space="preserve"> included only </w:t>
      </w:r>
      <w:r>
        <w:rPr>
          <w:sz w:val="22"/>
          <w:szCs w:val="22"/>
          <w:lang w:val="en-CA"/>
        </w:rPr>
        <w:t>mineral</w:t>
      </w:r>
      <w:r w:rsidRPr="003F1D3A">
        <w:rPr>
          <w:sz w:val="22"/>
          <w:szCs w:val="22"/>
          <w:lang w:val="en-CA"/>
        </w:rPr>
        <w:t xml:space="preserve"> presence as independent variable.</w:t>
      </w:r>
    </w:p>
    <w:p w14:paraId="71B038C9" w14:textId="1B3C2DD4" w:rsidR="00203BF8" w:rsidRDefault="00203BF8" w:rsidP="0047425A">
      <w:pPr>
        <w:spacing w:line="480" w:lineRule="auto"/>
        <w:jc w:val="both"/>
        <w:rPr>
          <w:sz w:val="22"/>
          <w:szCs w:val="22"/>
          <w:lang w:val="en-CA"/>
        </w:rPr>
      </w:pPr>
      <w:r>
        <w:rPr>
          <w:sz w:val="22"/>
          <w:szCs w:val="22"/>
          <w:lang w:val="en-CA"/>
        </w:rPr>
        <w:t>T</w:t>
      </w:r>
      <w:r w:rsidRPr="003F1D3A">
        <w:rPr>
          <w:sz w:val="22"/>
          <w:szCs w:val="22"/>
          <w:lang w:val="en-CA"/>
        </w:rPr>
        <w:t>he multiple regression model</w:t>
      </w:r>
      <w:r>
        <w:rPr>
          <w:sz w:val="22"/>
          <w:szCs w:val="22"/>
          <w:lang w:val="en-CA"/>
        </w:rPr>
        <w:t xml:space="preserve"> including</w:t>
      </w:r>
      <w:r w:rsidRPr="003F1D3A">
        <w:rPr>
          <w:sz w:val="22"/>
          <w:szCs w:val="22"/>
          <w:lang w:val="en-CA"/>
        </w:rPr>
        <w:t xml:space="preserve"> </w:t>
      </w:r>
      <w:proofErr w:type="spellStart"/>
      <w:r w:rsidRPr="003F1D3A">
        <w:rPr>
          <w:sz w:val="22"/>
          <w:szCs w:val="22"/>
          <w:lang w:val="en-CA"/>
        </w:rPr>
        <w:t>mixotrophy</w:t>
      </w:r>
      <w:proofErr w:type="spellEnd"/>
      <w:r>
        <w:rPr>
          <w:sz w:val="22"/>
          <w:szCs w:val="22"/>
          <w:lang w:val="en-CA"/>
        </w:rPr>
        <w:t>, compression and mineral presence</w:t>
      </w:r>
      <w:r w:rsidRPr="003F1D3A">
        <w:rPr>
          <w:sz w:val="22"/>
          <w:szCs w:val="22"/>
          <w:lang w:val="en-CA"/>
        </w:rPr>
        <w:t xml:space="preserve"> showed </w:t>
      </w:r>
      <w:r>
        <w:rPr>
          <w:sz w:val="22"/>
          <w:szCs w:val="22"/>
          <w:lang w:val="en-CA"/>
        </w:rPr>
        <w:t xml:space="preserve">best performance </w:t>
      </w:r>
      <w:proofErr w:type="gramStart"/>
      <w:r w:rsidRPr="003F1D3A">
        <w:rPr>
          <w:sz w:val="22"/>
          <w:szCs w:val="22"/>
          <w:lang w:val="en-CA"/>
        </w:rPr>
        <w:t>according to</w:t>
      </w:r>
      <w:proofErr w:type="gramEnd"/>
      <w:r w:rsidRPr="003F1D3A">
        <w:rPr>
          <w:sz w:val="22"/>
          <w:szCs w:val="22"/>
          <w:lang w:val="en-CA"/>
        </w:rPr>
        <w:t xml:space="preserve"> </w:t>
      </w:r>
      <w:r>
        <w:rPr>
          <w:sz w:val="22"/>
          <w:szCs w:val="22"/>
          <w:lang w:val="en-CA"/>
        </w:rPr>
        <w:t>all</w:t>
      </w:r>
      <w:r w:rsidRPr="003F1D3A">
        <w:rPr>
          <w:sz w:val="22"/>
          <w:szCs w:val="22"/>
          <w:lang w:val="en-CA"/>
        </w:rPr>
        <w:t xml:space="preserve"> </w:t>
      </w:r>
      <w:r>
        <w:rPr>
          <w:sz w:val="22"/>
          <w:szCs w:val="22"/>
          <w:lang w:val="en-CA"/>
        </w:rPr>
        <w:t>four validation methods (Table 1 and</w:t>
      </w:r>
      <w:r w:rsidRPr="003F1D3A">
        <w:rPr>
          <w:sz w:val="22"/>
          <w:szCs w:val="22"/>
          <w:lang w:val="en-CA"/>
        </w:rPr>
        <w:t xml:space="preserve"> Figure 4)</w:t>
      </w:r>
      <w:r>
        <w:rPr>
          <w:sz w:val="22"/>
          <w:szCs w:val="22"/>
          <w:lang w:val="en-CA"/>
        </w:rPr>
        <w:t xml:space="preserve"> although the advantage was smal</w:t>
      </w:r>
      <w:r w:rsidR="0047425A">
        <w:rPr>
          <w:sz w:val="22"/>
          <w:szCs w:val="22"/>
          <w:lang w:val="en-CA"/>
        </w:rPr>
        <w:t>l compared to the partial least-</w:t>
      </w:r>
      <w:r>
        <w:rPr>
          <w:sz w:val="22"/>
          <w:szCs w:val="22"/>
          <w:lang w:val="en-CA"/>
        </w:rPr>
        <w:t>squares model</w:t>
      </w:r>
      <w:r w:rsidRPr="003F1D3A">
        <w:rPr>
          <w:sz w:val="22"/>
          <w:szCs w:val="22"/>
          <w:lang w:val="en-CA"/>
        </w:rPr>
        <w:t xml:space="preserve">. </w:t>
      </w:r>
      <w:r>
        <w:rPr>
          <w:sz w:val="22"/>
          <w:szCs w:val="22"/>
          <w:lang w:val="en-CA"/>
        </w:rPr>
        <w:t>The multiple regression t</w:t>
      </w:r>
      <w:r w:rsidRPr="003F1D3A">
        <w:rPr>
          <w:sz w:val="22"/>
          <w:szCs w:val="22"/>
          <w:lang w:val="en-CA"/>
        </w:rPr>
        <w:t xml:space="preserve">rait-based transfer function performance </w:t>
      </w:r>
      <w:r>
        <w:rPr>
          <w:sz w:val="22"/>
          <w:szCs w:val="22"/>
          <w:lang w:val="en-CA"/>
        </w:rPr>
        <w:t xml:space="preserve">assessed by </w:t>
      </w:r>
      <w:r w:rsidRPr="006E4F61">
        <w:rPr>
          <w:i/>
          <w:sz w:val="22"/>
          <w:szCs w:val="22"/>
          <w:lang w:val="en-CA"/>
        </w:rPr>
        <w:t>R</w:t>
      </w:r>
      <w:r w:rsidRPr="006E4F61">
        <w:rPr>
          <w:i/>
          <w:sz w:val="22"/>
          <w:szCs w:val="22"/>
          <w:vertAlign w:val="superscript"/>
          <w:lang w:val="en-CA"/>
        </w:rPr>
        <w:t>2</w:t>
      </w:r>
      <w:r>
        <w:rPr>
          <w:sz w:val="22"/>
          <w:szCs w:val="22"/>
          <w:lang w:val="en-CA"/>
        </w:rPr>
        <w:t xml:space="preserve"> </w:t>
      </w:r>
      <w:r w:rsidRPr="003F1D3A">
        <w:rPr>
          <w:sz w:val="22"/>
          <w:szCs w:val="22"/>
          <w:lang w:val="en-CA"/>
        </w:rPr>
        <w:t>was</w:t>
      </w:r>
      <w:r>
        <w:rPr>
          <w:sz w:val="22"/>
          <w:szCs w:val="22"/>
          <w:lang w:val="en-CA"/>
        </w:rPr>
        <w:t xml:space="preserve"> similar but</w:t>
      </w:r>
      <w:r w:rsidRPr="003F1D3A">
        <w:rPr>
          <w:sz w:val="22"/>
          <w:szCs w:val="22"/>
          <w:lang w:val="en-CA"/>
        </w:rPr>
        <w:t xml:space="preserve"> </w:t>
      </w:r>
      <w:r>
        <w:rPr>
          <w:sz w:val="22"/>
          <w:szCs w:val="22"/>
          <w:lang w:val="en-CA"/>
        </w:rPr>
        <w:t>slightly weaker (</w:t>
      </w:r>
      <w:r w:rsidRPr="003F1D3A">
        <w:rPr>
          <w:i/>
          <w:sz w:val="22"/>
          <w:szCs w:val="22"/>
          <w:lang w:val="en-CA"/>
        </w:rPr>
        <w:t>R</w:t>
      </w:r>
      <w:r w:rsidRPr="003F1D3A">
        <w:rPr>
          <w:i/>
          <w:sz w:val="22"/>
          <w:szCs w:val="22"/>
          <w:vertAlign w:val="superscript"/>
          <w:lang w:val="en-CA"/>
        </w:rPr>
        <w:t>2</w:t>
      </w:r>
      <w:r w:rsidRPr="003F1D3A">
        <w:rPr>
          <w:sz w:val="22"/>
          <w:szCs w:val="22"/>
          <w:vertAlign w:val="superscript"/>
          <w:lang w:val="en-CA"/>
        </w:rPr>
        <w:t xml:space="preserve"> </w:t>
      </w:r>
      <w:r w:rsidRPr="003F1D3A">
        <w:rPr>
          <w:sz w:val="22"/>
          <w:szCs w:val="22"/>
          <w:lang w:val="en-CA"/>
        </w:rPr>
        <w:t>at</w:t>
      </w:r>
      <w:r>
        <w:rPr>
          <w:sz w:val="22"/>
          <w:szCs w:val="22"/>
          <w:lang w:val="en-CA"/>
        </w:rPr>
        <w:t xml:space="preserve"> 0.65</w:t>
      </w:r>
      <w:r w:rsidRPr="003F1D3A">
        <w:rPr>
          <w:sz w:val="22"/>
          <w:szCs w:val="22"/>
          <w:lang w:val="en-CA"/>
        </w:rPr>
        <w:t xml:space="preserve"> for both leave-one-out and bootstrapping</w:t>
      </w:r>
      <w:r>
        <w:rPr>
          <w:sz w:val="22"/>
          <w:szCs w:val="22"/>
          <w:lang w:val="en-CA"/>
        </w:rPr>
        <w:t xml:space="preserve">) than </w:t>
      </w:r>
      <w:r w:rsidRPr="003F1D3A">
        <w:rPr>
          <w:sz w:val="22"/>
          <w:szCs w:val="22"/>
          <w:lang w:val="en-CA"/>
        </w:rPr>
        <w:t xml:space="preserve">the </w:t>
      </w:r>
      <w:r>
        <w:rPr>
          <w:sz w:val="22"/>
          <w:szCs w:val="22"/>
          <w:lang w:val="en-CA"/>
        </w:rPr>
        <w:t>species-based transfer function (</w:t>
      </w:r>
      <w:r w:rsidRPr="003F1D3A">
        <w:rPr>
          <w:i/>
          <w:sz w:val="22"/>
          <w:szCs w:val="22"/>
          <w:lang w:val="en-CA"/>
        </w:rPr>
        <w:t>R</w:t>
      </w:r>
      <w:r w:rsidRPr="003F1D3A">
        <w:rPr>
          <w:i/>
          <w:sz w:val="22"/>
          <w:szCs w:val="22"/>
          <w:vertAlign w:val="superscript"/>
          <w:lang w:val="en-CA"/>
        </w:rPr>
        <w:t>2</w:t>
      </w:r>
      <w:r w:rsidRPr="003F1D3A">
        <w:rPr>
          <w:sz w:val="22"/>
          <w:szCs w:val="22"/>
          <w:lang w:val="en-CA"/>
        </w:rPr>
        <w:t xml:space="preserve"> of</w:t>
      </w:r>
      <w:r>
        <w:rPr>
          <w:sz w:val="22"/>
          <w:szCs w:val="22"/>
          <w:lang w:val="en-CA"/>
        </w:rPr>
        <w:t xml:space="preserve"> </w:t>
      </w:r>
      <w:r w:rsidRPr="003F1D3A">
        <w:rPr>
          <w:sz w:val="22"/>
          <w:szCs w:val="22"/>
          <w:lang w:val="en-CA"/>
        </w:rPr>
        <w:t>0.72</w:t>
      </w:r>
      <w:r>
        <w:rPr>
          <w:sz w:val="22"/>
          <w:szCs w:val="22"/>
          <w:lang w:val="en-CA"/>
        </w:rPr>
        <w:t>)</w:t>
      </w:r>
      <w:r w:rsidRPr="003F1D3A">
        <w:rPr>
          <w:sz w:val="22"/>
          <w:szCs w:val="22"/>
          <w:lang w:val="en-CA"/>
        </w:rPr>
        <w:t xml:space="preserve">. </w:t>
      </w:r>
      <w:r>
        <w:rPr>
          <w:sz w:val="22"/>
          <w:szCs w:val="22"/>
          <w:lang w:val="en-CA"/>
        </w:rPr>
        <w:t xml:space="preserve">Similarly, </w:t>
      </w:r>
      <w:r w:rsidRPr="003F1D3A">
        <w:rPr>
          <w:sz w:val="22"/>
          <w:szCs w:val="22"/>
          <w:lang w:val="en-CA"/>
        </w:rPr>
        <w:t>RMSEP values of the trait-based transfer function were slightly higher</w:t>
      </w:r>
      <w:r>
        <w:rPr>
          <w:sz w:val="22"/>
          <w:szCs w:val="22"/>
          <w:lang w:val="en-CA"/>
        </w:rPr>
        <w:t xml:space="preserve"> at 15.20 (leave-one-out) and 15.46 cm</w:t>
      </w:r>
      <w:r w:rsidRPr="003F1D3A">
        <w:rPr>
          <w:sz w:val="22"/>
          <w:szCs w:val="22"/>
          <w:lang w:val="en-CA"/>
        </w:rPr>
        <w:t xml:space="preserve"> (bootstrapping) compared with 13.51 and 14.01</w:t>
      </w:r>
      <w:r>
        <w:rPr>
          <w:sz w:val="22"/>
          <w:szCs w:val="22"/>
          <w:lang w:val="en-CA"/>
        </w:rPr>
        <w:t xml:space="preserve"> cm for the species-based transfer function, indicating slightly weaker performance</w:t>
      </w:r>
      <w:r w:rsidRPr="003F1D3A">
        <w:rPr>
          <w:sz w:val="22"/>
          <w:szCs w:val="22"/>
          <w:lang w:val="en-CA"/>
        </w:rPr>
        <w:t xml:space="preserve">. </w:t>
      </w:r>
      <w:r>
        <w:rPr>
          <w:sz w:val="22"/>
          <w:szCs w:val="22"/>
          <w:lang w:val="en-CA"/>
        </w:rPr>
        <w:t xml:space="preserve">Using the independent test set, the trait-based transfer function showed lower performance than the species-based transfer function, with </w:t>
      </w:r>
      <w:r w:rsidRPr="00670949">
        <w:rPr>
          <w:i/>
          <w:sz w:val="22"/>
          <w:szCs w:val="22"/>
          <w:lang w:val="en-CA"/>
        </w:rPr>
        <w:t>R</w:t>
      </w:r>
      <w:r w:rsidRPr="00670949">
        <w:rPr>
          <w:i/>
          <w:sz w:val="22"/>
          <w:szCs w:val="22"/>
          <w:vertAlign w:val="superscript"/>
          <w:lang w:val="en-CA"/>
        </w:rPr>
        <w:t>2</w:t>
      </w:r>
      <w:r>
        <w:rPr>
          <w:sz w:val="22"/>
          <w:szCs w:val="22"/>
          <w:lang w:val="en-CA"/>
        </w:rPr>
        <w:t xml:space="preserve"> of 0.45 and 0.62 and RMSEP of 20.95 and 18.23 cm, respectively (Table 1 and Figure S1). </w:t>
      </w:r>
      <w:r w:rsidRPr="003F1D3A">
        <w:rPr>
          <w:sz w:val="22"/>
          <w:szCs w:val="22"/>
          <w:lang w:val="en-CA"/>
        </w:rPr>
        <w:t xml:space="preserve">The trait-based transfer function model performance, measured by RMSEP on </w:t>
      </w:r>
      <w:r w:rsidRPr="003F1D3A">
        <w:rPr>
          <w:sz w:val="22"/>
          <w:szCs w:val="22"/>
          <w:lang w:val="en-CA"/>
        </w:rPr>
        <w:lastRenderedPageBreak/>
        <w:t>segments of the WTD gradient, was best for the 0-70 cm interval of measured WTD</w:t>
      </w:r>
      <w:r>
        <w:rPr>
          <w:sz w:val="22"/>
          <w:szCs w:val="22"/>
          <w:lang w:val="en-CA"/>
        </w:rPr>
        <w:t xml:space="preserve"> (RMSEP ~10 cm)</w:t>
      </w:r>
      <w:r w:rsidRPr="003F1D3A">
        <w:rPr>
          <w:sz w:val="22"/>
          <w:szCs w:val="22"/>
          <w:lang w:val="en-CA"/>
        </w:rPr>
        <w:t>, with the model generally underestimating values for the deepest water tables (Figure 5).</w:t>
      </w:r>
    </w:p>
    <w:p w14:paraId="392A9621" w14:textId="77777777" w:rsidR="0047425A" w:rsidRDefault="0047425A" w:rsidP="0047425A">
      <w:pPr>
        <w:spacing w:line="480" w:lineRule="auto"/>
        <w:jc w:val="both"/>
        <w:rPr>
          <w:sz w:val="22"/>
          <w:szCs w:val="22"/>
          <w:lang w:val="en-CA"/>
        </w:rPr>
      </w:pPr>
    </w:p>
    <w:p w14:paraId="6FA17454" w14:textId="77777777" w:rsidR="00203BF8" w:rsidRPr="003F1D3A" w:rsidRDefault="00203BF8" w:rsidP="0047425A">
      <w:pPr>
        <w:spacing w:line="480" w:lineRule="auto"/>
        <w:jc w:val="both"/>
        <w:rPr>
          <w:sz w:val="22"/>
          <w:szCs w:val="22"/>
          <w:lang w:val="en-CA"/>
        </w:rPr>
      </w:pPr>
      <w:r>
        <w:rPr>
          <w:noProof/>
          <w:sz w:val="22"/>
          <w:szCs w:val="22"/>
          <w:lang w:eastAsia="fr-FR"/>
        </w:rPr>
        <w:drawing>
          <wp:inline distT="0" distB="0" distL="0" distR="0" wp14:anchorId="77624561" wp14:editId="100C98DF">
            <wp:extent cx="5479888" cy="6025828"/>
            <wp:effectExtent l="0" t="0" r="698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4 - LOO correlations.TIF"/>
                    <pic:cNvPicPr/>
                  </pic:nvPicPr>
                  <pic:blipFill>
                    <a:blip r:embed="rId8">
                      <a:extLst>
                        <a:ext uri="{28A0092B-C50C-407E-A947-70E740481C1C}">
                          <a14:useLocalDpi xmlns:a14="http://schemas.microsoft.com/office/drawing/2010/main" val="0"/>
                        </a:ext>
                      </a:extLst>
                    </a:blip>
                    <a:stretch>
                      <a:fillRect/>
                    </a:stretch>
                  </pic:blipFill>
                  <pic:spPr>
                    <a:xfrm>
                      <a:off x="0" y="0"/>
                      <a:ext cx="5493394" cy="6040680"/>
                    </a:xfrm>
                    <a:prstGeom prst="rect">
                      <a:avLst/>
                    </a:prstGeom>
                  </pic:spPr>
                </pic:pic>
              </a:graphicData>
            </a:graphic>
          </wp:inline>
        </w:drawing>
      </w:r>
    </w:p>
    <w:p w14:paraId="1FF89EFF" w14:textId="77777777" w:rsidR="00203BF8" w:rsidRPr="002800C9" w:rsidRDefault="00203BF8" w:rsidP="0047425A">
      <w:pPr>
        <w:spacing w:line="480" w:lineRule="auto"/>
        <w:jc w:val="both"/>
        <w:rPr>
          <w:sz w:val="22"/>
          <w:szCs w:val="22"/>
          <w:lang w:val="en-US"/>
        </w:rPr>
      </w:pPr>
      <w:r w:rsidRPr="002800C9">
        <w:rPr>
          <w:sz w:val="22"/>
          <w:szCs w:val="22"/>
          <w:lang w:val="en-US"/>
        </w:rPr>
        <w:t xml:space="preserve">Figure 4: Model performance as shown by the relationship between observed WTD from the training set and WTD as predicted by each model using leave-one-out cross-validation. Grey line represents y = x. The multiple regression model including </w:t>
      </w:r>
      <w:proofErr w:type="spellStart"/>
      <w:r w:rsidRPr="003F1D3A">
        <w:rPr>
          <w:sz w:val="22"/>
          <w:szCs w:val="22"/>
          <w:lang w:val="en-CA"/>
        </w:rPr>
        <w:t>mixotrophy</w:t>
      </w:r>
      <w:proofErr w:type="spellEnd"/>
      <w:r>
        <w:rPr>
          <w:sz w:val="22"/>
          <w:szCs w:val="22"/>
          <w:lang w:val="en-CA"/>
        </w:rPr>
        <w:t xml:space="preserve">, compression and mineral </w:t>
      </w:r>
      <w:r>
        <w:rPr>
          <w:sz w:val="22"/>
          <w:szCs w:val="22"/>
          <w:lang w:val="en-CA"/>
        </w:rPr>
        <w:lastRenderedPageBreak/>
        <w:t>presence</w:t>
      </w:r>
      <w:r w:rsidRPr="002800C9">
        <w:rPr>
          <w:sz w:val="22"/>
          <w:szCs w:val="22"/>
          <w:lang w:val="en-US"/>
        </w:rPr>
        <w:t xml:space="preserve"> was retained as transfer function (RMSEP = 15.20 cm, </w:t>
      </w:r>
      <w:r w:rsidRPr="002800C9">
        <w:rPr>
          <w:i/>
          <w:iCs/>
          <w:sz w:val="22"/>
          <w:szCs w:val="22"/>
          <w:lang w:val="en-US"/>
        </w:rPr>
        <w:t>R</w:t>
      </w:r>
      <w:r w:rsidRPr="002800C9">
        <w:rPr>
          <w:i/>
          <w:iCs/>
          <w:sz w:val="22"/>
          <w:szCs w:val="22"/>
          <w:vertAlign w:val="superscript"/>
          <w:lang w:val="en-US"/>
        </w:rPr>
        <w:t>2</w:t>
      </w:r>
      <w:r w:rsidRPr="002800C9">
        <w:rPr>
          <w:sz w:val="22"/>
          <w:szCs w:val="22"/>
          <w:lang w:val="en-US"/>
        </w:rPr>
        <w:t xml:space="preserve"> = 0.65, average bias = 0.05 cm and maximum bias = 39.75 cm).</w:t>
      </w:r>
    </w:p>
    <w:p w14:paraId="177ED3AC" w14:textId="77777777" w:rsidR="00203BF8" w:rsidRDefault="00203BF8" w:rsidP="0047425A">
      <w:pPr>
        <w:spacing w:line="480" w:lineRule="auto"/>
        <w:jc w:val="both"/>
        <w:rPr>
          <w:sz w:val="22"/>
          <w:szCs w:val="22"/>
          <w:lang w:val="en-CA"/>
        </w:rPr>
      </w:pPr>
    </w:p>
    <w:p w14:paraId="778B200F" w14:textId="77777777" w:rsidR="00203BF8" w:rsidRPr="003F1D3A" w:rsidRDefault="00203BF8" w:rsidP="0047425A">
      <w:pPr>
        <w:spacing w:line="480" w:lineRule="auto"/>
        <w:jc w:val="both"/>
        <w:rPr>
          <w:sz w:val="22"/>
          <w:szCs w:val="22"/>
          <w:lang w:val="en-CA"/>
        </w:rPr>
      </w:pPr>
      <w:r w:rsidRPr="003F1D3A">
        <w:rPr>
          <w:sz w:val="22"/>
          <w:szCs w:val="22"/>
          <w:lang w:val="en-CA"/>
        </w:rPr>
        <w:t>Table 1: Performance for</w:t>
      </w:r>
      <w:r>
        <w:rPr>
          <w:sz w:val="22"/>
          <w:szCs w:val="22"/>
          <w:lang w:val="en-CA"/>
        </w:rPr>
        <w:t xml:space="preserve"> the three trait-based</w:t>
      </w:r>
      <w:r w:rsidRPr="003F1D3A">
        <w:rPr>
          <w:sz w:val="22"/>
          <w:szCs w:val="22"/>
          <w:lang w:val="en-CA"/>
        </w:rPr>
        <w:t xml:space="preserve"> models</w:t>
      </w:r>
      <w:r>
        <w:rPr>
          <w:sz w:val="22"/>
          <w:szCs w:val="22"/>
          <w:lang w:val="en-CA"/>
        </w:rPr>
        <w:t xml:space="preserve"> and the original species-based model</w:t>
      </w:r>
      <w:r w:rsidRPr="003F1D3A">
        <w:rPr>
          <w:sz w:val="22"/>
          <w:szCs w:val="22"/>
          <w:lang w:val="en-CA"/>
        </w:rPr>
        <w:t xml:space="preserve">. The multiple regression model with </w:t>
      </w:r>
      <w:proofErr w:type="spellStart"/>
      <w:r>
        <w:rPr>
          <w:sz w:val="22"/>
          <w:szCs w:val="22"/>
          <w:lang w:val="en-CA"/>
        </w:rPr>
        <w:t>mixotrophy</w:t>
      </w:r>
      <w:proofErr w:type="spellEnd"/>
      <w:r w:rsidRPr="003F1D3A">
        <w:rPr>
          <w:sz w:val="22"/>
          <w:szCs w:val="22"/>
          <w:lang w:val="en-CA"/>
        </w:rPr>
        <w:t>,</w:t>
      </w:r>
      <w:r>
        <w:rPr>
          <w:sz w:val="22"/>
          <w:szCs w:val="22"/>
          <w:lang w:val="en-CA"/>
        </w:rPr>
        <w:t xml:space="preserve"> test compression and mineral presence</w:t>
      </w:r>
      <w:r w:rsidRPr="003F1D3A">
        <w:rPr>
          <w:sz w:val="22"/>
          <w:szCs w:val="22"/>
          <w:lang w:val="en-CA"/>
        </w:rPr>
        <w:t xml:space="preserve"> was retained for further analyses (in bold).</w:t>
      </w:r>
    </w:p>
    <w:tbl>
      <w:tblPr>
        <w:tblStyle w:val="Grilledutableau"/>
        <w:tblW w:w="0" w:type="auto"/>
        <w:tblLook w:val="04A0" w:firstRow="1" w:lastRow="0" w:firstColumn="1" w:lastColumn="0" w:noHBand="0" w:noVBand="1"/>
      </w:tblPr>
      <w:tblGrid>
        <w:gridCol w:w="2485"/>
        <w:gridCol w:w="1391"/>
        <w:gridCol w:w="1402"/>
        <w:gridCol w:w="1171"/>
        <w:gridCol w:w="1391"/>
      </w:tblGrid>
      <w:tr w:rsidR="00203BF8" w:rsidRPr="003F1D3A" w14:paraId="69EFECE3" w14:textId="77777777" w:rsidTr="0047425A">
        <w:trPr>
          <w:trHeight w:val="20"/>
        </w:trPr>
        <w:tc>
          <w:tcPr>
            <w:tcW w:w="0" w:type="auto"/>
            <w:tcBorders>
              <w:top w:val="single" w:sz="4" w:space="0" w:color="000000"/>
              <w:left w:val="nil"/>
              <w:bottom w:val="single" w:sz="4" w:space="0" w:color="auto"/>
              <w:right w:val="nil"/>
            </w:tcBorders>
          </w:tcPr>
          <w:p w14:paraId="2F59D098" w14:textId="77777777" w:rsidR="00203BF8" w:rsidRPr="003F1D3A" w:rsidRDefault="00203BF8" w:rsidP="0047425A">
            <w:pPr>
              <w:rPr>
                <w:b/>
                <w:sz w:val="16"/>
                <w:szCs w:val="22"/>
                <w:lang w:val="en-CA"/>
              </w:rPr>
            </w:pPr>
          </w:p>
        </w:tc>
        <w:tc>
          <w:tcPr>
            <w:tcW w:w="2793" w:type="dxa"/>
            <w:gridSpan w:val="2"/>
            <w:tcBorders>
              <w:top w:val="single" w:sz="4" w:space="0" w:color="000000"/>
              <w:left w:val="nil"/>
              <w:bottom w:val="single" w:sz="4" w:space="0" w:color="auto"/>
              <w:right w:val="nil"/>
            </w:tcBorders>
          </w:tcPr>
          <w:p w14:paraId="23A4157C" w14:textId="77777777" w:rsidR="00203BF8" w:rsidRPr="003F1D3A" w:rsidRDefault="00203BF8" w:rsidP="0047425A">
            <w:pPr>
              <w:jc w:val="center"/>
              <w:rPr>
                <w:b/>
                <w:sz w:val="16"/>
                <w:szCs w:val="22"/>
                <w:lang w:val="en-CA"/>
              </w:rPr>
            </w:pPr>
            <w:r>
              <w:rPr>
                <w:b/>
                <w:sz w:val="16"/>
                <w:szCs w:val="22"/>
                <w:lang w:val="en-CA"/>
              </w:rPr>
              <w:t>O</w:t>
            </w:r>
            <w:r w:rsidRPr="003F1D3A">
              <w:rPr>
                <w:b/>
                <w:sz w:val="16"/>
                <w:szCs w:val="22"/>
                <w:lang w:val="en-CA"/>
              </w:rPr>
              <w:t>bserved-predicted)</w:t>
            </w:r>
          </w:p>
        </w:tc>
        <w:tc>
          <w:tcPr>
            <w:tcW w:w="2562" w:type="dxa"/>
            <w:gridSpan w:val="2"/>
            <w:tcBorders>
              <w:top w:val="single" w:sz="4" w:space="0" w:color="000000"/>
              <w:left w:val="nil"/>
              <w:bottom w:val="single" w:sz="4" w:space="0" w:color="auto"/>
              <w:right w:val="nil"/>
            </w:tcBorders>
          </w:tcPr>
          <w:p w14:paraId="68D90DB6" w14:textId="77777777" w:rsidR="00203BF8" w:rsidRPr="003F1D3A" w:rsidRDefault="00203BF8" w:rsidP="0047425A">
            <w:pPr>
              <w:jc w:val="center"/>
              <w:rPr>
                <w:b/>
                <w:sz w:val="16"/>
                <w:szCs w:val="22"/>
                <w:lang w:val="en-CA"/>
              </w:rPr>
            </w:pPr>
            <w:r w:rsidRPr="003F1D3A">
              <w:rPr>
                <w:b/>
                <w:sz w:val="16"/>
                <w:szCs w:val="22"/>
                <w:lang w:val="en-CA"/>
              </w:rPr>
              <w:t>Cross-validation</w:t>
            </w:r>
          </w:p>
        </w:tc>
      </w:tr>
      <w:tr w:rsidR="00203BF8" w:rsidRPr="003F1D3A" w14:paraId="3B5EF142" w14:textId="77777777" w:rsidTr="0047425A">
        <w:trPr>
          <w:trHeight w:val="20"/>
        </w:trPr>
        <w:tc>
          <w:tcPr>
            <w:tcW w:w="0" w:type="auto"/>
            <w:tcBorders>
              <w:top w:val="single" w:sz="4" w:space="0" w:color="000000"/>
              <w:left w:val="nil"/>
              <w:bottom w:val="single" w:sz="4" w:space="0" w:color="auto"/>
              <w:right w:val="nil"/>
            </w:tcBorders>
          </w:tcPr>
          <w:p w14:paraId="345F9E47" w14:textId="77777777" w:rsidR="00203BF8" w:rsidRPr="003F1D3A" w:rsidRDefault="00203BF8" w:rsidP="0047425A">
            <w:pPr>
              <w:rPr>
                <w:b/>
                <w:sz w:val="16"/>
                <w:szCs w:val="22"/>
                <w:lang w:val="en-CA"/>
              </w:rPr>
            </w:pPr>
            <w:r w:rsidRPr="003F1D3A">
              <w:rPr>
                <w:b/>
                <w:sz w:val="16"/>
                <w:szCs w:val="22"/>
                <w:lang w:val="en-CA"/>
              </w:rPr>
              <w:t>Performance measure</w:t>
            </w:r>
          </w:p>
        </w:tc>
        <w:tc>
          <w:tcPr>
            <w:tcW w:w="1391" w:type="dxa"/>
            <w:tcBorders>
              <w:top w:val="single" w:sz="4" w:space="0" w:color="000000"/>
              <w:left w:val="nil"/>
              <w:bottom w:val="single" w:sz="4" w:space="0" w:color="auto"/>
              <w:right w:val="nil"/>
            </w:tcBorders>
          </w:tcPr>
          <w:p w14:paraId="5347CD27" w14:textId="77777777" w:rsidR="00203BF8" w:rsidRPr="003F1D3A" w:rsidRDefault="00203BF8" w:rsidP="0047425A">
            <w:pPr>
              <w:rPr>
                <w:b/>
                <w:sz w:val="16"/>
                <w:szCs w:val="22"/>
                <w:lang w:val="en-CA"/>
              </w:rPr>
            </w:pPr>
            <w:r w:rsidRPr="003F1D3A">
              <w:rPr>
                <w:b/>
                <w:sz w:val="16"/>
                <w:szCs w:val="22"/>
                <w:lang w:val="en-CA"/>
              </w:rPr>
              <w:t>2012 data</w:t>
            </w:r>
          </w:p>
        </w:tc>
        <w:tc>
          <w:tcPr>
            <w:tcW w:w="1402" w:type="dxa"/>
            <w:tcBorders>
              <w:top w:val="single" w:sz="4" w:space="0" w:color="000000"/>
              <w:left w:val="nil"/>
              <w:bottom w:val="single" w:sz="4" w:space="0" w:color="auto"/>
              <w:right w:val="nil"/>
            </w:tcBorders>
          </w:tcPr>
          <w:p w14:paraId="04963653" w14:textId="77777777" w:rsidR="00203BF8" w:rsidRPr="003F1D3A" w:rsidRDefault="00203BF8" w:rsidP="0047425A">
            <w:pPr>
              <w:rPr>
                <w:b/>
                <w:sz w:val="16"/>
                <w:szCs w:val="22"/>
                <w:lang w:val="en-CA"/>
              </w:rPr>
            </w:pPr>
            <w:r w:rsidRPr="003F1D3A">
              <w:rPr>
                <w:b/>
                <w:sz w:val="16"/>
                <w:szCs w:val="22"/>
                <w:lang w:val="en-CA"/>
              </w:rPr>
              <w:t>Independent (2013) data</w:t>
            </w:r>
          </w:p>
        </w:tc>
        <w:tc>
          <w:tcPr>
            <w:tcW w:w="1171" w:type="dxa"/>
            <w:tcBorders>
              <w:top w:val="single" w:sz="4" w:space="0" w:color="000000"/>
              <w:left w:val="nil"/>
              <w:bottom w:val="single" w:sz="4" w:space="0" w:color="auto"/>
              <w:right w:val="nil"/>
            </w:tcBorders>
          </w:tcPr>
          <w:p w14:paraId="11AEC9E0" w14:textId="77777777" w:rsidR="00203BF8" w:rsidRPr="003F1D3A" w:rsidRDefault="00203BF8" w:rsidP="0047425A">
            <w:pPr>
              <w:rPr>
                <w:b/>
                <w:sz w:val="16"/>
                <w:szCs w:val="22"/>
                <w:lang w:val="en-CA"/>
              </w:rPr>
            </w:pPr>
            <w:r w:rsidRPr="003F1D3A">
              <w:rPr>
                <w:b/>
                <w:sz w:val="16"/>
                <w:szCs w:val="22"/>
                <w:lang w:val="en-CA"/>
              </w:rPr>
              <w:t>Leave-one-out</w:t>
            </w:r>
          </w:p>
        </w:tc>
        <w:tc>
          <w:tcPr>
            <w:tcW w:w="1391" w:type="dxa"/>
            <w:tcBorders>
              <w:top w:val="single" w:sz="4" w:space="0" w:color="000000"/>
              <w:left w:val="nil"/>
              <w:bottom w:val="single" w:sz="4" w:space="0" w:color="auto"/>
              <w:right w:val="nil"/>
            </w:tcBorders>
          </w:tcPr>
          <w:p w14:paraId="798340EE" w14:textId="77777777" w:rsidR="00203BF8" w:rsidRPr="003F1D3A" w:rsidRDefault="00203BF8" w:rsidP="0047425A">
            <w:pPr>
              <w:rPr>
                <w:b/>
                <w:sz w:val="16"/>
                <w:szCs w:val="22"/>
                <w:lang w:val="en-CA"/>
              </w:rPr>
            </w:pPr>
            <w:r w:rsidRPr="003F1D3A">
              <w:rPr>
                <w:b/>
                <w:sz w:val="16"/>
                <w:szCs w:val="22"/>
                <w:lang w:val="en-CA"/>
              </w:rPr>
              <w:t>Bootstrapping (1000)</w:t>
            </w:r>
          </w:p>
        </w:tc>
      </w:tr>
      <w:tr w:rsidR="00203BF8" w:rsidRPr="003F1D3A" w14:paraId="109C6359" w14:textId="77777777" w:rsidTr="0047425A">
        <w:trPr>
          <w:trHeight w:val="20"/>
        </w:trPr>
        <w:tc>
          <w:tcPr>
            <w:tcW w:w="0" w:type="auto"/>
            <w:tcBorders>
              <w:top w:val="single" w:sz="4" w:space="0" w:color="auto"/>
              <w:left w:val="nil"/>
              <w:bottom w:val="nil"/>
              <w:right w:val="nil"/>
            </w:tcBorders>
          </w:tcPr>
          <w:p w14:paraId="445A4220" w14:textId="77777777" w:rsidR="00203BF8" w:rsidRPr="00810451" w:rsidRDefault="00203BF8" w:rsidP="0047425A">
            <w:pPr>
              <w:rPr>
                <w:b/>
                <w:i/>
                <w:sz w:val="16"/>
                <w:szCs w:val="22"/>
                <w:lang w:val="en-CA"/>
              </w:rPr>
            </w:pPr>
            <w:r w:rsidRPr="00810451">
              <w:rPr>
                <w:b/>
                <w:i/>
                <w:sz w:val="16"/>
                <w:szCs w:val="22"/>
                <w:lang w:val="en-CA"/>
              </w:rPr>
              <w:t>Multiple regression – three traits</w:t>
            </w:r>
          </w:p>
        </w:tc>
        <w:tc>
          <w:tcPr>
            <w:tcW w:w="1391" w:type="dxa"/>
            <w:tcBorders>
              <w:top w:val="single" w:sz="4" w:space="0" w:color="auto"/>
              <w:left w:val="nil"/>
              <w:bottom w:val="nil"/>
              <w:right w:val="nil"/>
            </w:tcBorders>
          </w:tcPr>
          <w:p w14:paraId="55A79499" w14:textId="77777777" w:rsidR="00203BF8" w:rsidRPr="00810451" w:rsidRDefault="00203BF8" w:rsidP="0047425A">
            <w:pPr>
              <w:rPr>
                <w:b/>
                <w:i/>
                <w:sz w:val="16"/>
                <w:szCs w:val="22"/>
                <w:lang w:val="en-CA"/>
              </w:rPr>
            </w:pPr>
          </w:p>
        </w:tc>
        <w:tc>
          <w:tcPr>
            <w:tcW w:w="1402" w:type="dxa"/>
            <w:tcBorders>
              <w:top w:val="single" w:sz="4" w:space="0" w:color="auto"/>
              <w:left w:val="nil"/>
              <w:bottom w:val="nil"/>
              <w:right w:val="nil"/>
            </w:tcBorders>
          </w:tcPr>
          <w:p w14:paraId="18FC9CA8" w14:textId="77777777" w:rsidR="00203BF8" w:rsidRPr="00810451" w:rsidRDefault="00203BF8" w:rsidP="0047425A">
            <w:pPr>
              <w:rPr>
                <w:b/>
                <w:i/>
                <w:sz w:val="16"/>
                <w:szCs w:val="22"/>
                <w:lang w:val="en-CA"/>
              </w:rPr>
            </w:pPr>
          </w:p>
        </w:tc>
        <w:tc>
          <w:tcPr>
            <w:tcW w:w="1171" w:type="dxa"/>
            <w:tcBorders>
              <w:top w:val="single" w:sz="4" w:space="0" w:color="auto"/>
              <w:left w:val="nil"/>
              <w:bottom w:val="nil"/>
              <w:right w:val="nil"/>
            </w:tcBorders>
          </w:tcPr>
          <w:p w14:paraId="2E12A22A" w14:textId="77777777" w:rsidR="00203BF8" w:rsidRPr="00810451" w:rsidRDefault="00203BF8" w:rsidP="0047425A">
            <w:pPr>
              <w:jc w:val="center"/>
              <w:rPr>
                <w:b/>
                <w:i/>
                <w:sz w:val="16"/>
                <w:szCs w:val="22"/>
                <w:lang w:val="en-CA"/>
              </w:rPr>
            </w:pPr>
          </w:p>
        </w:tc>
        <w:tc>
          <w:tcPr>
            <w:tcW w:w="1391" w:type="dxa"/>
            <w:tcBorders>
              <w:top w:val="single" w:sz="4" w:space="0" w:color="auto"/>
              <w:left w:val="nil"/>
              <w:bottom w:val="nil"/>
              <w:right w:val="nil"/>
            </w:tcBorders>
          </w:tcPr>
          <w:p w14:paraId="1BE3E387" w14:textId="77777777" w:rsidR="00203BF8" w:rsidRPr="00810451" w:rsidRDefault="00203BF8" w:rsidP="0047425A">
            <w:pPr>
              <w:jc w:val="center"/>
              <w:rPr>
                <w:b/>
                <w:i/>
                <w:sz w:val="16"/>
                <w:szCs w:val="22"/>
                <w:lang w:val="en-CA"/>
              </w:rPr>
            </w:pPr>
          </w:p>
        </w:tc>
      </w:tr>
      <w:tr w:rsidR="00203BF8" w:rsidRPr="003F1D3A" w14:paraId="26543DC2" w14:textId="77777777" w:rsidTr="0047425A">
        <w:trPr>
          <w:trHeight w:val="20"/>
        </w:trPr>
        <w:tc>
          <w:tcPr>
            <w:tcW w:w="0" w:type="auto"/>
            <w:tcBorders>
              <w:top w:val="nil"/>
              <w:left w:val="nil"/>
              <w:bottom w:val="nil"/>
              <w:right w:val="nil"/>
            </w:tcBorders>
          </w:tcPr>
          <w:p w14:paraId="5A9C14BD" w14:textId="77777777" w:rsidR="00203BF8" w:rsidRPr="00810451" w:rsidRDefault="00203BF8" w:rsidP="0047425A">
            <w:pPr>
              <w:rPr>
                <w:b/>
                <w:i/>
                <w:sz w:val="16"/>
                <w:szCs w:val="22"/>
                <w:lang w:val="en-CA"/>
              </w:rPr>
            </w:pPr>
            <w:r w:rsidRPr="00810451">
              <w:rPr>
                <w:b/>
                <w:sz w:val="16"/>
                <w:szCs w:val="22"/>
                <w:lang w:val="en-CA"/>
              </w:rPr>
              <w:t>RMSE(P) (cm)</w:t>
            </w:r>
          </w:p>
        </w:tc>
        <w:tc>
          <w:tcPr>
            <w:tcW w:w="1391" w:type="dxa"/>
            <w:tcBorders>
              <w:top w:val="nil"/>
              <w:left w:val="nil"/>
              <w:bottom w:val="nil"/>
              <w:right w:val="nil"/>
            </w:tcBorders>
          </w:tcPr>
          <w:p w14:paraId="30D47479" w14:textId="77777777" w:rsidR="00203BF8" w:rsidRPr="00810451" w:rsidRDefault="00203BF8" w:rsidP="0047425A">
            <w:pPr>
              <w:rPr>
                <w:b/>
                <w:sz w:val="16"/>
                <w:szCs w:val="22"/>
                <w:lang w:val="en-CA"/>
              </w:rPr>
            </w:pPr>
            <w:r w:rsidRPr="00810451">
              <w:rPr>
                <w:b/>
                <w:sz w:val="16"/>
                <w:szCs w:val="22"/>
                <w:lang w:val="en-CA"/>
              </w:rPr>
              <w:t>14.68</w:t>
            </w:r>
          </w:p>
        </w:tc>
        <w:tc>
          <w:tcPr>
            <w:tcW w:w="1402" w:type="dxa"/>
            <w:tcBorders>
              <w:top w:val="nil"/>
              <w:left w:val="nil"/>
              <w:bottom w:val="nil"/>
              <w:right w:val="nil"/>
            </w:tcBorders>
          </w:tcPr>
          <w:p w14:paraId="61850951" w14:textId="77777777" w:rsidR="00203BF8" w:rsidRPr="00810451" w:rsidRDefault="00203BF8" w:rsidP="0047425A">
            <w:pPr>
              <w:rPr>
                <w:b/>
                <w:sz w:val="16"/>
                <w:szCs w:val="22"/>
                <w:lang w:val="en-CA"/>
              </w:rPr>
            </w:pPr>
            <w:r w:rsidRPr="00810451">
              <w:rPr>
                <w:b/>
                <w:sz w:val="16"/>
                <w:szCs w:val="22"/>
                <w:lang w:val="en-CA"/>
              </w:rPr>
              <w:t>20.95</w:t>
            </w:r>
          </w:p>
        </w:tc>
        <w:tc>
          <w:tcPr>
            <w:tcW w:w="1171" w:type="dxa"/>
            <w:tcBorders>
              <w:top w:val="nil"/>
              <w:left w:val="nil"/>
              <w:bottom w:val="nil"/>
              <w:right w:val="nil"/>
            </w:tcBorders>
          </w:tcPr>
          <w:p w14:paraId="47C34D94" w14:textId="77777777" w:rsidR="00203BF8" w:rsidRPr="00810451" w:rsidRDefault="00203BF8" w:rsidP="0047425A">
            <w:pPr>
              <w:rPr>
                <w:b/>
                <w:sz w:val="16"/>
                <w:szCs w:val="22"/>
                <w:lang w:val="en-CA"/>
              </w:rPr>
            </w:pPr>
            <w:r w:rsidRPr="00810451">
              <w:rPr>
                <w:b/>
                <w:sz w:val="16"/>
                <w:szCs w:val="22"/>
                <w:lang w:val="en-CA"/>
              </w:rPr>
              <w:t>15.20</w:t>
            </w:r>
          </w:p>
        </w:tc>
        <w:tc>
          <w:tcPr>
            <w:tcW w:w="1391" w:type="dxa"/>
            <w:tcBorders>
              <w:top w:val="nil"/>
              <w:left w:val="nil"/>
              <w:bottom w:val="nil"/>
              <w:right w:val="nil"/>
            </w:tcBorders>
          </w:tcPr>
          <w:p w14:paraId="2A8408D9" w14:textId="77777777" w:rsidR="00203BF8" w:rsidRPr="00810451" w:rsidRDefault="00203BF8" w:rsidP="0047425A">
            <w:pPr>
              <w:rPr>
                <w:b/>
                <w:sz w:val="16"/>
                <w:szCs w:val="22"/>
                <w:lang w:val="en-CA"/>
              </w:rPr>
            </w:pPr>
            <w:r w:rsidRPr="00810451">
              <w:rPr>
                <w:b/>
                <w:sz w:val="16"/>
                <w:szCs w:val="22"/>
                <w:lang w:val="en-CA"/>
              </w:rPr>
              <w:t>15.46</w:t>
            </w:r>
          </w:p>
        </w:tc>
      </w:tr>
      <w:tr w:rsidR="00203BF8" w:rsidRPr="003F1D3A" w14:paraId="6276C68D" w14:textId="77777777" w:rsidTr="0047425A">
        <w:trPr>
          <w:trHeight w:val="20"/>
        </w:trPr>
        <w:tc>
          <w:tcPr>
            <w:tcW w:w="0" w:type="auto"/>
            <w:tcBorders>
              <w:top w:val="nil"/>
              <w:left w:val="nil"/>
              <w:bottom w:val="nil"/>
              <w:right w:val="nil"/>
            </w:tcBorders>
          </w:tcPr>
          <w:p w14:paraId="08D1F58D" w14:textId="77777777" w:rsidR="00203BF8" w:rsidRPr="00810451" w:rsidRDefault="00203BF8" w:rsidP="0047425A">
            <w:pPr>
              <w:rPr>
                <w:b/>
                <w:i/>
                <w:sz w:val="16"/>
                <w:szCs w:val="22"/>
                <w:lang w:val="en-CA"/>
              </w:rPr>
            </w:pPr>
            <w:r w:rsidRPr="00810451">
              <w:rPr>
                <w:b/>
                <w:i/>
                <w:sz w:val="16"/>
                <w:szCs w:val="22"/>
                <w:lang w:val="en-CA"/>
              </w:rPr>
              <w:t>R</w:t>
            </w:r>
            <w:r w:rsidRPr="00810451">
              <w:rPr>
                <w:b/>
                <w:i/>
                <w:sz w:val="16"/>
                <w:szCs w:val="22"/>
                <w:vertAlign w:val="superscript"/>
                <w:lang w:val="en-CA"/>
              </w:rPr>
              <w:t>2</w:t>
            </w:r>
          </w:p>
        </w:tc>
        <w:tc>
          <w:tcPr>
            <w:tcW w:w="1391" w:type="dxa"/>
            <w:tcBorders>
              <w:top w:val="nil"/>
              <w:left w:val="nil"/>
              <w:bottom w:val="nil"/>
              <w:right w:val="nil"/>
            </w:tcBorders>
          </w:tcPr>
          <w:p w14:paraId="79C5CCEE" w14:textId="77777777" w:rsidR="00203BF8" w:rsidRPr="00810451" w:rsidRDefault="00203BF8" w:rsidP="0047425A">
            <w:pPr>
              <w:rPr>
                <w:b/>
                <w:sz w:val="16"/>
                <w:szCs w:val="22"/>
                <w:lang w:val="en-CA"/>
              </w:rPr>
            </w:pPr>
            <w:r w:rsidRPr="00810451">
              <w:rPr>
                <w:b/>
                <w:sz w:val="16"/>
                <w:szCs w:val="22"/>
                <w:lang w:val="en-CA"/>
              </w:rPr>
              <w:t>0.67</w:t>
            </w:r>
          </w:p>
        </w:tc>
        <w:tc>
          <w:tcPr>
            <w:tcW w:w="1402" w:type="dxa"/>
            <w:tcBorders>
              <w:top w:val="nil"/>
              <w:left w:val="nil"/>
              <w:bottom w:val="nil"/>
              <w:right w:val="nil"/>
            </w:tcBorders>
          </w:tcPr>
          <w:p w14:paraId="3453B4D5" w14:textId="77777777" w:rsidR="00203BF8" w:rsidRPr="00810451" w:rsidRDefault="00203BF8" w:rsidP="0047425A">
            <w:pPr>
              <w:rPr>
                <w:b/>
                <w:sz w:val="16"/>
                <w:szCs w:val="22"/>
                <w:lang w:val="en-CA"/>
              </w:rPr>
            </w:pPr>
            <w:r w:rsidRPr="00810451">
              <w:rPr>
                <w:b/>
                <w:sz w:val="16"/>
                <w:szCs w:val="22"/>
                <w:lang w:val="en-CA"/>
              </w:rPr>
              <w:t>0.45</w:t>
            </w:r>
          </w:p>
        </w:tc>
        <w:tc>
          <w:tcPr>
            <w:tcW w:w="1171" w:type="dxa"/>
            <w:tcBorders>
              <w:top w:val="nil"/>
              <w:left w:val="nil"/>
              <w:bottom w:val="nil"/>
              <w:right w:val="nil"/>
            </w:tcBorders>
          </w:tcPr>
          <w:p w14:paraId="0A4D184A" w14:textId="77777777" w:rsidR="00203BF8" w:rsidRPr="00810451" w:rsidRDefault="00203BF8" w:rsidP="0047425A">
            <w:pPr>
              <w:rPr>
                <w:b/>
                <w:sz w:val="16"/>
                <w:szCs w:val="22"/>
                <w:lang w:val="en-CA"/>
              </w:rPr>
            </w:pPr>
            <w:r w:rsidRPr="00810451">
              <w:rPr>
                <w:b/>
                <w:sz w:val="16"/>
                <w:szCs w:val="22"/>
                <w:lang w:val="en-CA"/>
              </w:rPr>
              <w:t>0.65</w:t>
            </w:r>
          </w:p>
        </w:tc>
        <w:tc>
          <w:tcPr>
            <w:tcW w:w="1391" w:type="dxa"/>
            <w:tcBorders>
              <w:top w:val="nil"/>
              <w:left w:val="nil"/>
              <w:bottom w:val="nil"/>
              <w:right w:val="nil"/>
            </w:tcBorders>
          </w:tcPr>
          <w:p w14:paraId="4AA9783E" w14:textId="77777777" w:rsidR="00203BF8" w:rsidRPr="00810451" w:rsidRDefault="00203BF8" w:rsidP="0047425A">
            <w:pPr>
              <w:rPr>
                <w:b/>
                <w:sz w:val="16"/>
                <w:szCs w:val="22"/>
                <w:lang w:val="en-CA"/>
              </w:rPr>
            </w:pPr>
            <w:r w:rsidRPr="00810451">
              <w:rPr>
                <w:b/>
                <w:sz w:val="16"/>
                <w:szCs w:val="22"/>
                <w:lang w:val="en-CA"/>
              </w:rPr>
              <w:t>0.65</w:t>
            </w:r>
          </w:p>
        </w:tc>
      </w:tr>
      <w:tr w:rsidR="00203BF8" w:rsidRPr="003F1D3A" w14:paraId="5C3F0EC4" w14:textId="77777777" w:rsidTr="0047425A">
        <w:trPr>
          <w:trHeight w:val="20"/>
        </w:trPr>
        <w:tc>
          <w:tcPr>
            <w:tcW w:w="0" w:type="auto"/>
            <w:tcBorders>
              <w:top w:val="nil"/>
              <w:left w:val="nil"/>
              <w:bottom w:val="nil"/>
              <w:right w:val="nil"/>
            </w:tcBorders>
          </w:tcPr>
          <w:p w14:paraId="01ABFBDF" w14:textId="77777777" w:rsidR="00203BF8" w:rsidRPr="00810451" w:rsidRDefault="00203BF8" w:rsidP="0047425A">
            <w:pPr>
              <w:rPr>
                <w:b/>
                <w:i/>
                <w:sz w:val="16"/>
                <w:szCs w:val="22"/>
                <w:lang w:val="en-CA"/>
              </w:rPr>
            </w:pPr>
            <w:r w:rsidRPr="00810451">
              <w:rPr>
                <w:b/>
                <w:sz w:val="16"/>
                <w:szCs w:val="22"/>
                <w:lang w:val="en-CA"/>
              </w:rPr>
              <w:t>Average bias (cm)</w:t>
            </w:r>
          </w:p>
        </w:tc>
        <w:tc>
          <w:tcPr>
            <w:tcW w:w="1391" w:type="dxa"/>
            <w:tcBorders>
              <w:top w:val="nil"/>
              <w:left w:val="nil"/>
              <w:bottom w:val="nil"/>
              <w:right w:val="nil"/>
            </w:tcBorders>
          </w:tcPr>
          <w:p w14:paraId="3DEA5C06" w14:textId="77777777" w:rsidR="00203BF8" w:rsidRPr="00810451" w:rsidRDefault="00203BF8" w:rsidP="0047425A">
            <w:pPr>
              <w:rPr>
                <w:b/>
                <w:sz w:val="16"/>
                <w:szCs w:val="22"/>
                <w:lang w:val="en-CA"/>
              </w:rPr>
            </w:pPr>
            <w:r w:rsidRPr="00810451">
              <w:rPr>
                <w:b/>
                <w:sz w:val="16"/>
                <w:szCs w:val="22"/>
                <w:lang w:val="en-CA"/>
              </w:rPr>
              <w:t>0</w:t>
            </w:r>
          </w:p>
        </w:tc>
        <w:tc>
          <w:tcPr>
            <w:tcW w:w="1402" w:type="dxa"/>
            <w:tcBorders>
              <w:top w:val="nil"/>
              <w:left w:val="nil"/>
              <w:bottom w:val="nil"/>
              <w:right w:val="nil"/>
            </w:tcBorders>
          </w:tcPr>
          <w:p w14:paraId="62D92CFE" w14:textId="77777777" w:rsidR="00203BF8" w:rsidRPr="00810451" w:rsidRDefault="00203BF8" w:rsidP="0047425A">
            <w:pPr>
              <w:rPr>
                <w:b/>
                <w:sz w:val="16"/>
                <w:szCs w:val="22"/>
                <w:lang w:val="en-CA"/>
              </w:rPr>
            </w:pPr>
            <w:r w:rsidRPr="00810451">
              <w:rPr>
                <w:b/>
                <w:sz w:val="16"/>
                <w:szCs w:val="22"/>
                <w:lang w:val="en-CA"/>
              </w:rPr>
              <w:t>11.16</w:t>
            </w:r>
          </w:p>
        </w:tc>
        <w:tc>
          <w:tcPr>
            <w:tcW w:w="1171" w:type="dxa"/>
            <w:tcBorders>
              <w:top w:val="nil"/>
              <w:left w:val="nil"/>
              <w:bottom w:val="nil"/>
              <w:right w:val="nil"/>
            </w:tcBorders>
          </w:tcPr>
          <w:p w14:paraId="40A002CF" w14:textId="77777777" w:rsidR="00203BF8" w:rsidRPr="00810451" w:rsidRDefault="00203BF8" w:rsidP="0047425A">
            <w:pPr>
              <w:rPr>
                <w:b/>
                <w:sz w:val="16"/>
                <w:szCs w:val="22"/>
                <w:lang w:val="en-CA"/>
              </w:rPr>
            </w:pPr>
            <w:r w:rsidRPr="00810451">
              <w:rPr>
                <w:b/>
                <w:sz w:val="16"/>
                <w:szCs w:val="22"/>
                <w:lang w:val="en-CA"/>
              </w:rPr>
              <w:t>0.05</w:t>
            </w:r>
          </w:p>
        </w:tc>
        <w:tc>
          <w:tcPr>
            <w:tcW w:w="1391" w:type="dxa"/>
            <w:tcBorders>
              <w:top w:val="nil"/>
              <w:left w:val="nil"/>
              <w:bottom w:val="nil"/>
              <w:right w:val="nil"/>
            </w:tcBorders>
          </w:tcPr>
          <w:p w14:paraId="5598A6AD" w14:textId="77777777" w:rsidR="00203BF8" w:rsidRPr="00810451" w:rsidRDefault="00203BF8" w:rsidP="0047425A">
            <w:pPr>
              <w:rPr>
                <w:b/>
                <w:sz w:val="16"/>
                <w:szCs w:val="22"/>
                <w:lang w:val="en-CA"/>
              </w:rPr>
            </w:pPr>
            <w:r w:rsidRPr="00810451">
              <w:rPr>
                <w:b/>
                <w:sz w:val="16"/>
                <w:szCs w:val="22"/>
                <w:lang w:val="en-CA"/>
              </w:rPr>
              <w:t>0.04</w:t>
            </w:r>
          </w:p>
        </w:tc>
      </w:tr>
      <w:tr w:rsidR="00203BF8" w:rsidRPr="003F1D3A" w14:paraId="796C61A2" w14:textId="77777777" w:rsidTr="0047425A">
        <w:trPr>
          <w:trHeight w:val="20"/>
        </w:trPr>
        <w:tc>
          <w:tcPr>
            <w:tcW w:w="0" w:type="auto"/>
            <w:tcBorders>
              <w:top w:val="nil"/>
              <w:left w:val="nil"/>
              <w:bottom w:val="single" w:sz="4" w:space="0" w:color="auto"/>
              <w:right w:val="nil"/>
            </w:tcBorders>
          </w:tcPr>
          <w:p w14:paraId="7A265FD3" w14:textId="77777777" w:rsidR="00203BF8" w:rsidRPr="00810451" w:rsidRDefault="00203BF8" w:rsidP="0047425A">
            <w:pPr>
              <w:rPr>
                <w:b/>
                <w:i/>
                <w:sz w:val="16"/>
                <w:szCs w:val="22"/>
                <w:lang w:val="en-CA"/>
              </w:rPr>
            </w:pPr>
            <w:r w:rsidRPr="00810451">
              <w:rPr>
                <w:b/>
                <w:sz w:val="16"/>
                <w:szCs w:val="22"/>
                <w:lang w:val="en-CA"/>
              </w:rPr>
              <w:t>Maximum bias (cm)</w:t>
            </w:r>
          </w:p>
        </w:tc>
        <w:tc>
          <w:tcPr>
            <w:tcW w:w="1391" w:type="dxa"/>
            <w:tcBorders>
              <w:top w:val="nil"/>
              <w:left w:val="nil"/>
              <w:bottom w:val="single" w:sz="4" w:space="0" w:color="auto"/>
              <w:right w:val="nil"/>
            </w:tcBorders>
          </w:tcPr>
          <w:p w14:paraId="2D370DB3" w14:textId="77777777" w:rsidR="00203BF8" w:rsidRPr="00810451" w:rsidRDefault="00203BF8" w:rsidP="0047425A">
            <w:pPr>
              <w:rPr>
                <w:b/>
                <w:sz w:val="16"/>
                <w:szCs w:val="22"/>
                <w:lang w:val="en-CA"/>
              </w:rPr>
            </w:pPr>
            <w:r w:rsidRPr="00810451">
              <w:rPr>
                <w:b/>
                <w:sz w:val="16"/>
                <w:szCs w:val="22"/>
                <w:lang w:val="en-CA"/>
              </w:rPr>
              <w:t>38.58</w:t>
            </w:r>
          </w:p>
        </w:tc>
        <w:tc>
          <w:tcPr>
            <w:tcW w:w="1402" w:type="dxa"/>
            <w:tcBorders>
              <w:top w:val="nil"/>
              <w:left w:val="nil"/>
              <w:bottom w:val="single" w:sz="4" w:space="0" w:color="auto"/>
              <w:right w:val="nil"/>
            </w:tcBorders>
          </w:tcPr>
          <w:p w14:paraId="3415632C" w14:textId="77777777" w:rsidR="00203BF8" w:rsidRPr="00810451" w:rsidRDefault="00203BF8" w:rsidP="0047425A">
            <w:pPr>
              <w:rPr>
                <w:b/>
                <w:sz w:val="16"/>
                <w:szCs w:val="22"/>
                <w:lang w:val="en-CA"/>
              </w:rPr>
            </w:pPr>
            <w:r w:rsidRPr="00810451">
              <w:rPr>
                <w:b/>
                <w:sz w:val="16"/>
                <w:szCs w:val="22"/>
                <w:lang w:val="en-CA"/>
              </w:rPr>
              <w:t>26.74</w:t>
            </w:r>
          </w:p>
        </w:tc>
        <w:tc>
          <w:tcPr>
            <w:tcW w:w="1171" w:type="dxa"/>
            <w:tcBorders>
              <w:top w:val="nil"/>
              <w:left w:val="nil"/>
              <w:bottom w:val="single" w:sz="4" w:space="0" w:color="auto"/>
              <w:right w:val="nil"/>
            </w:tcBorders>
          </w:tcPr>
          <w:p w14:paraId="338A4BFA" w14:textId="77777777" w:rsidR="00203BF8" w:rsidRPr="00810451" w:rsidRDefault="00203BF8" w:rsidP="0047425A">
            <w:pPr>
              <w:rPr>
                <w:b/>
                <w:sz w:val="16"/>
                <w:szCs w:val="22"/>
                <w:lang w:val="en-CA"/>
              </w:rPr>
            </w:pPr>
            <w:r w:rsidRPr="00810451">
              <w:rPr>
                <w:b/>
                <w:sz w:val="16"/>
                <w:szCs w:val="22"/>
                <w:lang w:val="en-CA"/>
              </w:rPr>
              <w:t>39.75</w:t>
            </w:r>
          </w:p>
        </w:tc>
        <w:tc>
          <w:tcPr>
            <w:tcW w:w="1391" w:type="dxa"/>
            <w:tcBorders>
              <w:top w:val="nil"/>
              <w:left w:val="nil"/>
              <w:bottom w:val="single" w:sz="4" w:space="0" w:color="auto"/>
              <w:right w:val="nil"/>
            </w:tcBorders>
          </w:tcPr>
          <w:p w14:paraId="5B918A1D" w14:textId="77777777" w:rsidR="00203BF8" w:rsidRPr="00810451" w:rsidRDefault="00203BF8" w:rsidP="0047425A">
            <w:pPr>
              <w:rPr>
                <w:b/>
                <w:sz w:val="16"/>
                <w:szCs w:val="22"/>
                <w:lang w:val="en-CA"/>
              </w:rPr>
            </w:pPr>
            <w:r w:rsidRPr="00810451">
              <w:rPr>
                <w:b/>
                <w:sz w:val="16"/>
                <w:szCs w:val="22"/>
                <w:lang w:val="en-CA"/>
              </w:rPr>
              <w:t>39.72</w:t>
            </w:r>
          </w:p>
        </w:tc>
      </w:tr>
      <w:tr w:rsidR="00203BF8" w:rsidRPr="003F1D3A" w14:paraId="01CEF855" w14:textId="77777777" w:rsidTr="0047425A">
        <w:trPr>
          <w:trHeight w:val="20"/>
        </w:trPr>
        <w:tc>
          <w:tcPr>
            <w:tcW w:w="0" w:type="auto"/>
            <w:tcBorders>
              <w:top w:val="single" w:sz="4" w:space="0" w:color="auto"/>
              <w:left w:val="nil"/>
              <w:bottom w:val="nil"/>
              <w:right w:val="nil"/>
            </w:tcBorders>
          </w:tcPr>
          <w:p w14:paraId="4DEA81A8" w14:textId="77777777" w:rsidR="00203BF8" w:rsidRPr="003F1D3A" w:rsidRDefault="00203BF8" w:rsidP="0047425A">
            <w:pPr>
              <w:rPr>
                <w:i/>
                <w:sz w:val="16"/>
                <w:szCs w:val="22"/>
                <w:lang w:val="en-CA"/>
              </w:rPr>
            </w:pPr>
            <w:r>
              <w:rPr>
                <w:i/>
                <w:sz w:val="16"/>
                <w:szCs w:val="22"/>
                <w:lang w:val="en-CA"/>
              </w:rPr>
              <w:t>Simple regression – mineral matter</w:t>
            </w:r>
          </w:p>
        </w:tc>
        <w:tc>
          <w:tcPr>
            <w:tcW w:w="1391" w:type="dxa"/>
            <w:tcBorders>
              <w:top w:val="single" w:sz="4" w:space="0" w:color="auto"/>
              <w:left w:val="nil"/>
              <w:bottom w:val="nil"/>
              <w:right w:val="nil"/>
            </w:tcBorders>
          </w:tcPr>
          <w:p w14:paraId="387CE2F9" w14:textId="77777777" w:rsidR="00203BF8" w:rsidRPr="00D31218" w:rsidRDefault="00203BF8" w:rsidP="0047425A">
            <w:pPr>
              <w:rPr>
                <w:i/>
                <w:sz w:val="16"/>
                <w:szCs w:val="22"/>
                <w:lang w:val="en-CA"/>
              </w:rPr>
            </w:pPr>
          </w:p>
        </w:tc>
        <w:tc>
          <w:tcPr>
            <w:tcW w:w="1402" w:type="dxa"/>
            <w:tcBorders>
              <w:top w:val="single" w:sz="4" w:space="0" w:color="auto"/>
              <w:left w:val="nil"/>
              <w:bottom w:val="nil"/>
              <w:right w:val="nil"/>
            </w:tcBorders>
          </w:tcPr>
          <w:p w14:paraId="2A1C353D" w14:textId="77777777" w:rsidR="00203BF8" w:rsidRPr="00D31218" w:rsidRDefault="00203BF8" w:rsidP="0047425A">
            <w:pPr>
              <w:rPr>
                <w:i/>
                <w:sz w:val="16"/>
                <w:szCs w:val="22"/>
                <w:lang w:val="en-CA"/>
              </w:rPr>
            </w:pPr>
          </w:p>
        </w:tc>
        <w:tc>
          <w:tcPr>
            <w:tcW w:w="1171" w:type="dxa"/>
            <w:tcBorders>
              <w:top w:val="single" w:sz="4" w:space="0" w:color="auto"/>
              <w:left w:val="nil"/>
              <w:bottom w:val="nil"/>
              <w:right w:val="nil"/>
            </w:tcBorders>
          </w:tcPr>
          <w:p w14:paraId="17332347" w14:textId="77777777" w:rsidR="00203BF8" w:rsidRPr="00D31218" w:rsidRDefault="00203BF8" w:rsidP="0047425A">
            <w:pPr>
              <w:rPr>
                <w:i/>
                <w:sz w:val="16"/>
                <w:szCs w:val="22"/>
                <w:lang w:val="en-CA"/>
              </w:rPr>
            </w:pPr>
          </w:p>
        </w:tc>
        <w:tc>
          <w:tcPr>
            <w:tcW w:w="1391" w:type="dxa"/>
            <w:tcBorders>
              <w:top w:val="single" w:sz="4" w:space="0" w:color="auto"/>
              <w:left w:val="nil"/>
              <w:bottom w:val="nil"/>
              <w:right w:val="nil"/>
            </w:tcBorders>
          </w:tcPr>
          <w:p w14:paraId="1FDD2486" w14:textId="77777777" w:rsidR="00203BF8" w:rsidRPr="00D31218" w:rsidRDefault="00203BF8" w:rsidP="0047425A">
            <w:pPr>
              <w:rPr>
                <w:i/>
                <w:sz w:val="16"/>
                <w:szCs w:val="22"/>
                <w:lang w:val="en-CA"/>
              </w:rPr>
            </w:pPr>
          </w:p>
        </w:tc>
      </w:tr>
      <w:tr w:rsidR="00203BF8" w:rsidRPr="003F1D3A" w14:paraId="55F3DA84" w14:textId="77777777" w:rsidTr="0047425A">
        <w:trPr>
          <w:trHeight w:val="20"/>
        </w:trPr>
        <w:tc>
          <w:tcPr>
            <w:tcW w:w="0" w:type="auto"/>
            <w:tcBorders>
              <w:top w:val="nil"/>
              <w:left w:val="nil"/>
              <w:bottom w:val="nil"/>
              <w:right w:val="nil"/>
            </w:tcBorders>
          </w:tcPr>
          <w:p w14:paraId="7C198B93" w14:textId="77777777" w:rsidR="00203BF8" w:rsidRPr="003F1D3A" w:rsidRDefault="00203BF8" w:rsidP="0047425A">
            <w:pPr>
              <w:rPr>
                <w:sz w:val="16"/>
                <w:szCs w:val="22"/>
                <w:lang w:val="en-CA"/>
              </w:rPr>
            </w:pPr>
            <w:r w:rsidRPr="003F1D3A">
              <w:rPr>
                <w:sz w:val="16"/>
                <w:szCs w:val="22"/>
                <w:lang w:val="en-CA"/>
              </w:rPr>
              <w:t>RMSE(P) (cm)</w:t>
            </w:r>
          </w:p>
        </w:tc>
        <w:tc>
          <w:tcPr>
            <w:tcW w:w="1391" w:type="dxa"/>
            <w:tcBorders>
              <w:top w:val="nil"/>
              <w:left w:val="nil"/>
              <w:bottom w:val="nil"/>
              <w:right w:val="nil"/>
            </w:tcBorders>
          </w:tcPr>
          <w:p w14:paraId="7B0C772B" w14:textId="77777777" w:rsidR="00203BF8" w:rsidRPr="006D571D" w:rsidRDefault="00203BF8" w:rsidP="0047425A">
            <w:pPr>
              <w:rPr>
                <w:sz w:val="16"/>
                <w:szCs w:val="22"/>
                <w:lang w:val="en-CA"/>
              </w:rPr>
            </w:pPr>
            <w:r w:rsidRPr="006D571D">
              <w:rPr>
                <w:sz w:val="16"/>
                <w:szCs w:val="22"/>
                <w:lang w:val="en-CA"/>
              </w:rPr>
              <w:t>15.44</w:t>
            </w:r>
          </w:p>
        </w:tc>
        <w:tc>
          <w:tcPr>
            <w:tcW w:w="1402" w:type="dxa"/>
            <w:tcBorders>
              <w:top w:val="nil"/>
              <w:left w:val="nil"/>
              <w:bottom w:val="nil"/>
              <w:right w:val="nil"/>
            </w:tcBorders>
          </w:tcPr>
          <w:p w14:paraId="2844ABA0" w14:textId="77777777" w:rsidR="00203BF8" w:rsidRPr="006D571D" w:rsidRDefault="00203BF8" w:rsidP="0047425A">
            <w:pPr>
              <w:rPr>
                <w:sz w:val="16"/>
                <w:szCs w:val="22"/>
                <w:lang w:val="en-CA"/>
              </w:rPr>
            </w:pPr>
            <w:r w:rsidRPr="006D571D">
              <w:rPr>
                <w:sz w:val="16"/>
                <w:szCs w:val="22"/>
                <w:lang w:val="en-CA"/>
              </w:rPr>
              <w:t>21.45</w:t>
            </w:r>
          </w:p>
        </w:tc>
        <w:tc>
          <w:tcPr>
            <w:tcW w:w="1171" w:type="dxa"/>
            <w:tcBorders>
              <w:top w:val="nil"/>
              <w:left w:val="nil"/>
              <w:bottom w:val="nil"/>
              <w:right w:val="nil"/>
            </w:tcBorders>
          </w:tcPr>
          <w:p w14:paraId="6D78EE77" w14:textId="77777777" w:rsidR="00203BF8" w:rsidRPr="006D571D" w:rsidRDefault="00203BF8" w:rsidP="0047425A">
            <w:pPr>
              <w:rPr>
                <w:sz w:val="16"/>
                <w:szCs w:val="22"/>
                <w:lang w:val="en-CA"/>
              </w:rPr>
            </w:pPr>
            <w:r w:rsidRPr="006D571D">
              <w:rPr>
                <w:sz w:val="16"/>
                <w:szCs w:val="22"/>
                <w:lang w:val="en-CA"/>
              </w:rPr>
              <w:t>15.74</w:t>
            </w:r>
          </w:p>
        </w:tc>
        <w:tc>
          <w:tcPr>
            <w:tcW w:w="1391" w:type="dxa"/>
            <w:tcBorders>
              <w:top w:val="nil"/>
              <w:left w:val="nil"/>
              <w:bottom w:val="nil"/>
              <w:right w:val="nil"/>
            </w:tcBorders>
          </w:tcPr>
          <w:p w14:paraId="53614729" w14:textId="77777777" w:rsidR="00203BF8" w:rsidRPr="006D571D" w:rsidRDefault="00203BF8" w:rsidP="0047425A">
            <w:pPr>
              <w:rPr>
                <w:sz w:val="16"/>
                <w:szCs w:val="22"/>
                <w:lang w:val="en-CA"/>
              </w:rPr>
            </w:pPr>
            <w:r w:rsidRPr="006D571D">
              <w:rPr>
                <w:sz w:val="16"/>
                <w:szCs w:val="22"/>
                <w:lang w:val="en-CA"/>
              </w:rPr>
              <w:t>15.88</w:t>
            </w:r>
          </w:p>
        </w:tc>
      </w:tr>
      <w:tr w:rsidR="00203BF8" w:rsidRPr="003F1D3A" w14:paraId="75617E12" w14:textId="77777777" w:rsidTr="0047425A">
        <w:trPr>
          <w:trHeight w:val="20"/>
        </w:trPr>
        <w:tc>
          <w:tcPr>
            <w:tcW w:w="0" w:type="auto"/>
            <w:tcBorders>
              <w:top w:val="nil"/>
              <w:left w:val="nil"/>
              <w:bottom w:val="nil"/>
              <w:right w:val="nil"/>
            </w:tcBorders>
          </w:tcPr>
          <w:p w14:paraId="0712E601" w14:textId="77777777" w:rsidR="00203BF8" w:rsidRPr="003F1D3A" w:rsidRDefault="00203BF8" w:rsidP="0047425A">
            <w:pPr>
              <w:rPr>
                <w:i/>
                <w:sz w:val="16"/>
                <w:szCs w:val="22"/>
                <w:lang w:val="en-CA"/>
              </w:rPr>
            </w:pPr>
            <w:r w:rsidRPr="003F1D3A">
              <w:rPr>
                <w:i/>
                <w:sz w:val="16"/>
                <w:szCs w:val="22"/>
                <w:lang w:val="en-CA"/>
              </w:rPr>
              <w:t>R</w:t>
            </w:r>
            <w:r w:rsidRPr="003F1D3A">
              <w:rPr>
                <w:i/>
                <w:sz w:val="16"/>
                <w:szCs w:val="22"/>
                <w:vertAlign w:val="superscript"/>
                <w:lang w:val="en-CA"/>
              </w:rPr>
              <w:t>2</w:t>
            </w:r>
          </w:p>
        </w:tc>
        <w:tc>
          <w:tcPr>
            <w:tcW w:w="1391" w:type="dxa"/>
            <w:tcBorders>
              <w:top w:val="nil"/>
              <w:left w:val="nil"/>
              <w:bottom w:val="nil"/>
              <w:right w:val="nil"/>
            </w:tcBorders>
          </w:tcPr>
          <w:p w14:paraId="7B0E64FD" w14:textId="77777777" w:rsidR="00203BF8" w:rsidRPr="006D571D" w:rsidRDefault="00203BF8" w:rsidP="0047425A">
            <w:pPr>
              <w:rPr>
                <w:sz w:val="16"/>
                <w:szCs w:val="22"/>
                <w:lang w:val="en-CA"/>
              </w:rPr>
            </w:pPr>
            <w:r w:rsidRPr="006D571D">
              <w:rPr>
                <w:sz w:val="16"/>
                <w:szCs w:val="22"/>
                <w:lang w:val="en-CA"/>
              </w:rPr>
              <w:t>0.63</w:t>
            </w:r>
          </w:p>
        </w:tc>
        <w:tc>
          <w:tcPr>
            <w:tcW w:w="1402" w:type="dxa"/>
            <w:tcBorders>
              <w:top w:val="nil"/>
              <w:left w:val="nil"/>
              <w:bottom w:val="nil"/>
              <w:right w:val="nil"/>
            </w:tcBorders>
          </w:tcPr>
          <w:p w14:paraId="724539B0" w14:textId="77777777" w:rsidR="00203BF8" w:rsidRPr="006D571D" w:rsidRDefault="00203BF8" w:rsidP="0047425A">
            <w:pPr>
              <w:rPr>
                <w:sz w:val="16"/>
                <w:szCs w:val="22"/>
                <w:lang w:val="en-CA"/>
              </w:rPr>
            </w:pPr>
            <w:r w:rsidRPr="006D571D">
              <w:rPr>
                <w:sz w:val="16"/>
                <w:szCs w:val="22"/>
                <w:lang w:val="en-CA"/>
              </w:rPr>
              <w:t>0.45</w:t>
            </w:r>
          </w:p>
        </w:tc>
        <w:tc>
          <w:tcPr>
            <w:tcW w:w="1171" w:type="dxa"/>
            <w:tcBorders>
              <w:top w:val="nil"/>
              <w:left w:val="nil"/>
              <w:bottom w:val="nil"/>
              <w:right w:val="nil"/>
            </w:tcBorders>
          </w:tcPr>
          <w:p w14:paraId="64C317D6" w14:textId="77777777" w:rsidR="00203BF8" w:rsidRPr="006D571D" w:rsidRDefault="00203BF8" w:rsidP="0047425A">
            <w:pPr>
              <w:rPr>
                <w:sz w:val="16"/>
                <w:szCs w:val="22"/>
                <w:lang w:val="en-CA"/>
              </w:rPr>
            </w:pPr>
            <w:r w:rsidRPr="006D571D">
              <w:rPr>
                <w:sz w:val="16"/>
                <w:szCs w:val="22"/>
                <w:lang w:val="en-CA"/>
              </w:rPr>
              <w:t>0.62</w:t>
            </w:r>
          </w:p>
        </w:tc>
        <w:tc>
          <w:tcPr>
            <w:tcW w:w="1391" w:type="dxa"/>
            <w:tcBorders>
              <w:top w:val="nil"/>
              <w:left w:val="nil"/>
              <w:bottom w:val="nil"/>
              <w:right w:val="nil"/>
            </w:tcBorders>
          </w:tcPr>
          <w:p w14:paraId="2B76532C" w14:textId="77777777" w:rsidR="00203BF8" w:rsidRPr="006D571D" w:rsidRDefault="00203BF8" w:rsidP="0047425A">
            <w:pPr>
              <w:rPr>
                <w:sz w:val="16"/>
                <w:szCs w:val="22"/>
                <w:lang w:val="en-CA"/>
              </w:rPr>
            </w:pPr>
            <w:r w:rsidRPr="006D571D">
              <w:rPr>
                <w:sz w:val="16"/>
                <w:szCs w:val="22"/>
                <w:lang w:val="en-CA"/>
              </w:rPr>
              <w:t>0.62</w:t>
            </w:r>
          </w:p>
        </w:tc>
      </w:tr>
      <w:tr w:rsidR="00203BF8" w:rsidRPr="003F1D3A" w14:paraId="5AD64514" w14:textId="77777777" w:rsidTr="0047425A">
        <w:trPr>
          <w:trHeight w:val="20"/>
        </w:trPr>
        <w:tc>
          <w:tcPr>
            <w:tcW w:w="0" w:type="auto"/>
            <w:tcBorders>
              <w:top w:val="nil"/>
              <w:left w:val="nil"/>
              <w:bottom w:val="nil"/>
              <w:right w:val="nil"/>
            </w:tcBorders>
          </w:tcPr>
          <w:p w14:paraId="382E767F" w14:textId="77777777" w:rsidR="00203BF8" w:rsidRPr="003F1D3A" w:rsidRDefault="00203BF8" w:rsidP="0047425A">
            <w:pPr>
              <w:rPr>
                <w:sz w:val="16"/>
                <w:szCs w:val="22"/>
                <w:lang w:val="en-CA"/>
              </w:rPr>
            </w:pPr>
            <w:r w:rsidRPr="003F1D3A">
              <w:rPr>
                <w:sz w:val="16"/>
                <w:szCs w:val="22"/>
                <w:lang w:val="en-CA"/>
              </w:rPr>
              <w:t>Average bias (cm)</w:t>
            </w:r>
          </w:p>
        </w:tc>
        <w:tc>
          <w:tcPr>
            <w:tcW w:w="1391" w:type="dxa"/>
            <w:tcBorders>
              <w:top w:val="nil"/>
              <w:left w:val="nil"/>
              <w:bottom w:val="nil"/>
              <w:right w:val="nil"/>
            </w:tcBorders>
          </w:tcPr>
          <w:p w14:paraId="6984A6A6" w14:textId="77777777" w:rsidR="00203BF8" w:rsidRPr="006D571D" w:rsidRDefault="00203BF8" w:rsidP="0047425A">
            <w:pPr>
              <w:rPr>
                <w:sz w:val="16"/>
                <w:szCs w:val="22"/>
                <w:lang w:val="en-CA"/>
              </w:rPr>
            </w:pPr>
            <w:r w:rsidRPr="006D571D">
              <w:rPr>
                <w:sz w:val="16"/>
                <w:szCs w:val="22"/>
                <w:lang w:val="en-CA"/>
              </w:rPr>
              <w:t>0</w:t>
            </w:r>
          </w:p>
        </w:tc>
        <w:tc>
          <w:tcPr>
            <w:tcW w:w="1402" w:type="dxa"/>
            <w:tcBorders>
              <w:top w:val="nil"/>
              <w:left w:val="nil"/>
              <w:bottom w:val="nil"/>
              <w:right w:val="nil"/>
            </w:tcBorders>
          </w:tcPr>
          <w:p w14:paraId="20FA1735" w14:textId="77777777" w:rsidR="00203BF8" w:rsidRPr="006D571D" w:rsidRDefault="00203BF8" w:rsidP="0047425A">
            <w:pPr>
              <w:rPr>
                <w:sz w:val="16"/>
                <w:szCs w:val="22"/>
                <w:lang w:val="en-CA"/>
              </w:rPr>
            </w:pPr>
            <w:r w:rsidRPr="006D571D">
              <w:rPr>
                <w:sz w:val="16"/>
                <w:szCs w:val="22"/>
                <w:lang w:val="en-CA"/>
              </w:rPr>
              <w:t>12.08</w:t>
            </w:r>
          </w:p>
        </w:tc>
        <w:tc>
          <w:tcPr>
            <w:tcW w:w="1171" w:type="dxa"/>
            <w:tcBorders>
              <w:top w:val="nil"/>
              <w:left w:val="nil"/>
              <w:bottom w:val="nil"/>
              <w:right w:val="nil"/>
            </w:tcBorders>
          </w:tcPr>
          <w:p w14:paraId="35590B1F" w14:textId="77777777" w:rsidR="00203BF8" w:rsidRPr="006D571D" w:rsidRDefault="00203BF8" w:rsidP="0047425A">
            <w:pPr>
              <w:rPr>
                <w:sz w:val="16"/>
                <w:szCs w:val="22"/>
                <w:lang w:val="en-CA"/>
              </w:rPr>
            </w:pPr>
            <w:r w:rsidRPr="006D571D">
              <w:rPr>
                <w:sz w:val="16"/>
                <w:szCs w:val="22"/>
                <w:lang w:val="en-CA"/>
              </w:rPr>
              <w:t>0.04</w:t>
            </w:r>
          </w:p>
        </w:tc>
        <w:tc>
          <w:tcPr>
            <w:tcW w:w="1391" w:type="dxa"/>
            <w:tcBorders>
              <w:top w:val="nil"/>
              <w:left w:val="nil"/>
              <w:bottom w:val="nil"/>
              <w:right w:val="nil"/>
            </w:tcBorders>
          </w:tcPr>
          <w:p w14:paraId="340C66F3" w14:textId="77777777" w:rsidR="00203BF8" w:rsidRPr="006D571D" w:rsidRDefault="00203BF8" w:rsidP="0047425A">
            <w:pPr>
              <w:rPr>
                <w:sz w:val="16"/>
                <w:szCs w:val="22"/>
                <w:lang w:val="en-CA"/>
              </w:rPr>
            </w:pPr>
            <w:r w:rsidRPr="006D571D">
              <w:rPr>
                <w:sz w:val="16"/>
                <w:szCs w:val="22"/>
                <w:lang w:val="en-CA"/>
              </w:rPr>
              <w:t>0.07</w:t>
            </w:r>
          </w:p>
        </w:tc>
      </w:tr>
      <w:tr w:rsidR="00203BF8" w:rsidRPr="003F1D3A" w14:paraId="16F4D24D" w14:textId="77777777" w:rsidTr="0047425A">
        <w:trPr>
          <w:trHeight w:val="20"/>
        </w:trPr>
        <w:tc>
          <w:tcPr>
            <w:tcW w:w="0" w:type="auto"/>
            <w:tcBorders>
              <w:top w:val="nil"/>
              <w:left w:val="nil"/>
              <w:bottom w:val="single" w:sz="4" w:space="0" w:color="000000"/>
              <w:right w:val="nil"/>
            </w:tcBorders>
          </w:tcPr>
          <w:p w14:paraId="6924F112" w14:textId="77777777" w:rsidR="00203BF8" w:rsidRPr="003F1D3A" w:rsidRDefault="00203BF8" w:rsidP="0047425A">
            <w:pPr>
              <w:rPr>
                <w:sz w:val="16"/>
                <w:szCs w:val="22"/>
                <w:lang w:val="en-CA"/>
              </w:rPr>
            </w:pPr>
            <w:r w:rsidRPr="003F1D3A">
              <w:rPr>
                <w:sz w:val="16"/>
                <w:szCs w:val="22"/>
                <w:lang w:val="en-CA"/>
              </w:rPr>
              <w:t>Maximum bias (cm)</w:t>
            </w:r>
          </w:p>
        </w:tc>
        <w:tc>
          <w:tcPr>
            <w:tcW w:w="1391" w:type="dxa"/>
            <w:tcBorders>
              <w:top w:val="nil"/>
              <w:left w:val="nil"/>
              <w:bottom w:val="single" w:sz="4" w:space="0" w:color="000000"/>
              <w:right w:val="nil"/>
            </w:tcBorders>
          </w:tcPr>
          <w:p w14:paraId="49413374" w14:textId="77777777" w:rsidR="00203BF8" w:rsidRPr="006D571D" w:rsidRDefault="00203BF8" w:rsidP="0047425A">
            <w:pPr>
              <w:rPr>
                <w:sz w:val="16"/>
                <w:szCs w:val="22"/>
                <w:lang w:val="en-CA"/>
              </w:rPr>
            </w:pPr>
            <w:r w:rsidRPr="006D571D">
              <w:rPr>
                <w:sz w:val="16"/>
                <w:szCs w:val="22"/>
                <w:lang w:val="en-CA"/>
              </w:rPr>
              <w:t>39.23</w:t>
            </w:r>
          </w:p>
        </w:tc>
        <w:tc>
          <w:tcPr>
            <w:tcW w:w="1402" w:type="dxa"/>
            <w:tcBorders>
              <w:top w:val="nil"/>
              <w:left w:val="nil"/>
              <w:bottom w:val="single" w:sz="4" w:space="0" w:color="000000"/>
              <w:right w:val="nil"/>
            </w:tcBorders>
          </w:tcPr>
          <w:p w14:paraId="655FC2E7" w14:textId="77777777" w:rsidR="00203BF8" w:rsidRPr="006D571D" w:rsidRDefault="00203BF8" w:rsidP="0047425A">
            <w:pPr>
              <w:rPr>
                <w:sz w:val="16"/>
                <w:szCs w:val="22"/>
                <w:lang w:val="en-CA"/>
              </w:rPr>
            </w:pPr>
            <w:r w:rsidRPr="006D571D">
              <w:rPr>
                <w:sz w:val="16"/>
                <w:szCs w:val="22"/>
                <w:lang w:val="en-CA"/>
              </w:rPr>
              <w:t>29.99</w:t>
            </w:r>
          </w:p>
        </w:tc>
        <w:tc>
          <w:tcPr>
            <w:tcW w:w="1171" w:type="dxa"/>
            <w:tcBorders>
              <w:top w:val="nil"/>
              <w:left w:val="nil"/>
              <w:bottom w:val="single" w:sz="4" w:space="0" w:color="000000"/>
              <w:right w:val="nil"/>
            </w:tcBorders>
          </w:tcPr>
          <w:p w14:paraId="25C508FD" w14:textId="77777777" w:rsidR="00203BF8" w:rsidRPr="006D571D" w:rsidRDefault="00203BF8" w:rsidP="0047425A">
            <w:pPr>
              <w:rPr>
                <w:sz w:val="16"/>
                <w:szCs w:val="22"/>
                <w:lang w:val="en-CA"/>
              </w:rPr>
            </w:pPr>
            <w:r w:rsidRPr="006D571D">
              <w:rPr>
                <w:sz w:val="16"/>
                <w:szCs w:val="22"/>
                <w:lang w:val="en-CA"/>
              </w:rPr>
              <w:t>40.28</w:t>
            </w:r>
          </w:p>
        </w:tc>
        <w:tc>
          <w:tcPr>
            <w:tcW w:w="1391" w:type="dxa"/>
            <w:tcBorders>
              <w:top w:val="nil"/>
              <w:left w:val="nil"/>
              <w:bottom w:val="single" w:sz="4" w:space="0" w:color="000000"/>
              <w:right w:val="nil"/>
            </w:tcBorders>
          </w:tcPr>
          <w:p w14:paraId="12F6890F" w14:textId="77777777" w:rsidR="00203BF8" w:rsidRPr="006D571D" w:rsidRDefault="00203BF8" w:rsidP="0047425A">
            <w:pPr>
              <w:rPr>
                <w:sz w:val="16"/>
                <w:szCs w:val="22"/>
                <w:lang w:val="en-CA"/>
              </w:rPr>
            </w:pPr>
            <w:r w:rsidRPr="006D571D">
              <w:rPr>
                <w:sz w:val="16"/>
                <w:szCs w:val="22"/>
                <w:lang w:val="en-CA"/>
              </w:rPr>
              <w:t>40.47</w:t>
            </w:r>
          </w:p>
        </w:tc>
      </w:tr>
      <w:tr w:rsidR="00203BF8" w:rsidRPr="00205DCA" w14:paraId="65D2C4C2" w14:textId="77777777" w:rsidTr="0047425A">
        <w:trPr>
          <w:trHeight w:val="20"/>
        </w:trPr>
        <w:tc>
          <w:tcPr>
            <w:tcW w:w="0" w:type="auto"/>
            <w:tcBorders>
              <w:top w:val="single" w:sz="4" w:space="0" w:color="auto"/>
              <w:left w:val="nil"/>
              <w:bottom w:val="nil"/>
              <w:right w:val="nil"/>
            </w:tcBorders>
          </w:tcPr>
          <w:p w14:paraId="4934A33F" w14:textId="77777777" w:rsidR="00203BF8" w:rsidRPr="003F1D3A" w:rsidRDefault="00203BF8" w:rsidP="0047425A">
            <w:pPr>
              <w:rPr>
                <w:i/>
                <w:sz w:val="16"/>
                <w:szCs w:val="22"/>
                <w:lang w:val="en-CA"/>
              </w:rPr>
            </w:pPr>
            <w:r>
              <w:rPr>
                <w:i/>
                <w:sz w:val="16"/>
                <w:szCs w:val="22"/>
                <w:lang w:val="en-CA"/>
              </w:rPr>
              <w:t>PLS (two</w:t>
            </w:r>
            <w:r w:rsidRPr="003F1D3A">
              <w:rPr>
                <w:i/>
                <w:sz w:val="16"/>
                <w:szCs w:val="22"/>
                <w:lang w:val="en-CA"/>
              </w:rPr>
              <w:t>-component)</w:t>
            </w:r>
            <w:r>
              <w:rPr>
                <w:i/>
                <w:sz w:val="16"/>
                <w:szCs w:val="22"/>
                <w:lang w:val="en-CA"/>
              </w:rPr>
              <w:t xml:space="preserve"> – three traits</w:t>
            </w:r>
          </w:p>
        </w:tc>
        <w:tc>
          <w:tcPr>
            <w:tcW w:w="1391" w:type="dxa"/>
            <w:tcBorders>
              <w:top w:val="single" w:sz="4" w:space="0" w:color="auto"/>
              <w:left w:val="nil"/>
              <w:bottom w:val="nil"/>
              <w:right w:val="nil"/>
            </w:tcBorders>
          </w:tcPr>
          <w:p w14:paraId="03678879" w14:textId="77777777" w:rsidR="00203BF8" w:rsidRPr="006D571D" w:rsidRDefault="00203BF8" w:rsidP="0047425A">
            <w:pPr>
              <w:rPr>
                <w:sz w:val="16"/>
                <w:szCs w:val="22"/>
                <w:lang w:val="en-CA"/>
              </w:rPr>
            </w:pPr>
          </w:p>
        </w:tc>
        <w:tc>
          <w:tcPr>
            <w:tcW w:w="1402" w:type="dxa"/>
            <w:tcBorders>
              <w:top w:val="single" w:sz="4" w:space="0" w:color="auto"/>
              <w:left w:val="nil"/>
              <w:bottom w:val="nil"/>
              <w:right w:val="nil"/>
            </w:tcBorders>
          </w:tcPr>
          <w:p w14:paraId="35EB429B" w14:textId="77777777" w:rsidR="00203BF8" w:rsidRPr="006D571D" w:rsidRDefault="00203BF8" w:rsidP="0047425A">
            <w:pPr>
              <w:rPr>
                <w:sz w:val="16"/>
                <w:szCs w:val="22"/>
                <w:lang w:val="en-CA"/>
              </w:rPr>
            </w:pPr>
          </w:p>
        </w:tc>
        <w:tc>
          <w:tcPr>
            <w:tcW w:w="1171" w:type="dxa"/>
            <w:tcBorders>
              <w:top w:val="single" w:sz="4" w:space="0" w:color="auto"/>
              <w:left w:val="nil"/>
              <w:bottom w:val="nil"/>
              <w:right w:val="nil"/>
            </w:tcBorders>
          </w:tcPr>
          <w:p w14:paraId="1D66F413" w14:textId="77777777" w:rsidR="00203BF8" w:rsidRPr="006D571D" w:rsidRDefault="00203BF8" w:rsidP="0047425A">
            <w:pPr>
              <w:rPr>
                <w:sz w:val="16"/>
                <w:szCs w:val="22"/>
                <w:lang w:val="en-CA"/>
              </w:rPr>
            </w:pPr>
          </w:p>
        </w:tc>
        <w:tc>
          <w:tcPr>
            <w:tcW w:w="1391" w:type="dxa"/>
            <w:tcBorders>
              <w:top w:val="single" w:sz="4" w:space="0" w:color="auto"/>
              <w:left w:val="nil"/>
              <w:bottom w:val="nil"/>
              <w:right w:val="nil"/>
            </w:tcBorders>
          </w:tcPr>
          <w:p w14:paraId="11AE467C" w14:textId="77777777" w:rsidR="00203BF8" w:rsidRPr="006D571D" w:rsidRDefault="00203BF8" w:rsidP="0047425A">
            <w:pPr>
              <w:rPr>
                <w:sz w:val="16"/>
                <w:szCs w:val="22"/>
                <w:lang w:val="en-CA"/>
              </w:rPr>
            </w:pPr>
          </w:p>
        </w:tc>
      </w:tr>
      <w:tr w:rsidR="00203BF8" w:rsidRPr="003F1D3A" w14:paraId="23452C76" w14:textId="77777777" w:rsidTr="0047425A">
        <w:trPr>
          <w:trHeight w:val="20"/>
        </w:trPr>
        <w:tc>
          <w:tcPr>
            <w:tcW w:w="0" w:type="auto"/>
            <w:tcBorders>
              <w:top w:val="nil"/>
              <w:left w:val="nil"/>
              <w:bottom w:val="nil"/>
              <w:right w:val="nil"/>
            </w:tcBorders>
          </w:tcPr>
          <w:p w14:paraId="61D32BC7" w14:textId="77777777" w:rsidR="00203BF8" w:rsidRPr="003F1D3A" w:rsidRDefault="00203BF8" w:rsidP="0047425A">
            <w:pPr>
              <w:rPr>
                <w:i/>
                <w:sz w:val="16"/>
                <w:szCs w:val="22"/>
                <w:lang w:val="en-CA"/>
              </w:rPr>
            </w:pPr>
            <w:r w:rsidRPr="003F1D3A">
              <w:rPr>
                <w:sz w:val="16"/>
                <w:szCs w:val="22"/>
                <w:lang w:val="en-CA"/>
              </w:rPr>
              <w:t>RMSE(P) (cm)</w:t>
            </w:r>
          </w:p>
        </w:tc>
        <w:tc>
          <w:tcPr>
            <w:tcW w:w="1391" w:type="dxa"/>
            <w:tcBorders>
              <w:top w:val="nil"/>
              <w:left w:val="nil"/>
              <w:bottom w:val="nil"/>
              <w:right w:val="nil"/>
            </w:tcBorders>
          </w:tcPr>
          <w:p w14:paraId="7D43614F" w14:textId="77777777" w:rsidR="00203BF8" w:rsidRPr="006D571D" w:rsidRDefault="00203BF8" w:rsidP="0047425A">
            <w:pPr>
              <w:rPr>
                <w:sz w:val="16"/>
                <w:szCs w:val="22"/>
                <w:lang w:val="en-CA"/>
              </w:rPr>
            </w:pPr>
            <w:r w:rsidRPr="006D571D">
              <w:rPr>
                <w:sz w:val="16"/>
                <w:szCs w:val="22"/>
                <w:lang w:val="en-CA"/>
              </w:rPr>
              <w:t>14.70</w:t>
            </w:r>
          </w:p>
        </w:tc>
        <w:tc>
          <w:tcPr>
            <w:tcW w:w="1402" w:type="dxa"/>
            <w:tcBorders>
              <w:top w:val="nil"/>
              <w:left w:val="nil"/>
              <w:bottom w:val="nil"/>
              <w:right w:val="nil"/>
            </w:tcBorders>
          </w:tcPr>
          <w:p w14:paraId="1CF902BF" w14:textId="77777777" w:rsidR="00203BF8" w:rsidRPr="006D571D" w:rsidRDefault="00203BF8" w:rsidP="0047425A">
            <w:pPr>
              <w:rPr>
                <w:sz w:val="16"/>
                <w:szCs w:val="22"/>
                <w:lang w:val="en-CA"/>
              </w:rPr>
            </w:pPr>
            <w:r w:rsidRPr="006D571D">
              <w:rPr>
                <w:sz w:val="16"/>
                <w:szCs w:val="22"/>
                <w:lang w:val="en-CA"/>
              </w:rPr>
              <w:t>20.96</w:t>
            </w:r>
          </w:p>
        </w:tc>
        <w:tc>
          <w:tcPr>
            <w:tcW w:w="1171" w:type="dxa"/>
            <w:tcBorders>
              <w:top w:val="nil"/>
              <w:left w:val="nil"/>
              <w:bottom w:val="nil"/>
              <w:right w:val="nil"/>
            </w:tcBorders>
          </w:tcPr>
          <w:p w14:paraId="17EB145C" w14:textId="77777777" w:rsidR="00203BF8" w:rsidRPr="006D571D" w:rsidRDefault="00203BF8" w:rsidP="0047425A">
            <w:pPr>
              <w:rPr>
                <w:sz w:val="16"/>
                <w:szCs w:val="22"/>
                <w:lang w:val="en-CA"/>
              </w:rPr>
            </w:pPr>
            <w:r w:rsidRPr="006D571D">
              <w:rPr>
                <w:sz w:val="16"/>
                <w:szCs w:val="22"/>
                <w:lang w:val="en-CA"/>
              </w:rPr>
              <w:t>15.12</w:t>
            </w:r>
          </w:p>
        </w:tc>
        <w:tc>
          <w:tcPr>
            <w:tcW w:w="1391" w:type="dxa"/>
            <w:tcBorders>
              <w:top w:val="nil"/>
              <w:left w:val="nil"/>
              <w:bottom w:val="nil"/>
              <w:right w:val="nil"/>
            </w:tcBorders>
          </w:tcPr>
          <w:p w14:paraId="3078BF07" w14:textId="77777777" w:rsidR="00203BF8" w:rsidRPr="006D571D" w:rsidRDefault="00203BF8" w:rsidP="0047425A">
            <w:pPr>
              <w:rPr>
                <w:sz w:val="16"/>
                <w:szCs w:val="22"/>
                <w:lang w:val="en-CA"/>
              </w:rPr>
            </w:pPr>
            <w:r w:rsidRPr="006D571D">
              <w:rPr>
                <w:sz w:val="16"/>
                <w:szCs w:val="22"/>
                <w:lang w:val="en-CA"/>
              </w:rPr>
              <w:t>15.31</w:t>
            </w:r>
          </w:p>
        </w:tc>
      </w:tr>
      <w:tr w:rsidR="00203BF8" w:rsidRPr="003F1D3A" w14:paraId="0BD71733" w14:textId="77777777" w:rsidTr="0047425A">
        <w:trPr>
          <w:trHeight w:val="20"/>
        </w:trPr>
        <w:tc>
          <w:tcPr>
            <w:tcW w:w="0" w:type="auto"/>
            <w:tcBorders>
              <w:top w:val="nil"/>
              <w:left w:val="nil"/>
              <w:bottom w:val="nil"/>
              <w:right w:val="nil"/>
            </w:tcBorders>
          </w:tcPr>
          <w:p w14:paraId="2FC77832" w14:textId="77777777" w:rsidR="00203BF8" w:rsidRPr="003F1D3A" w:rsidRDefault="00203BF8" w:rsidP="0047425A">
            <w:pPr>
              <w:rPr>
                <w:i/>
                <w:sz w:val="16"/>
                <w:szCs w:val="22"/>
                <w:lang w:val="en-CA"/>
              </w:rPr>
            </w:pPr>
            <w:r w:rsidRPr="003F1D3A">
              <w:rPr>
                <w:i/>
                <w:sz w:val="16"/>
                <w:szCs w:val="22"/>
                <w:lang w:val="en-CA"/>
              </w:rPr>
              <w:t>R</w:t>
            </w:r>
            <w:r w:rsidRPr="003F1D3A">
              <w:rPr>
                <w:i/>
                <w:sz w:val="16"/>
                <w:szCs w:val="22"/>
                <w:vertAlign w:val="superscript"/>
                <w:lang w:val="en-CA"/>
              </w:rPr>
              <w:t>2</w:t>
            </w:r>
          </w:p>
        </w:tc>
        <w:tc>
          <w:tcPr>
            <w:tcW w:w="1391" w:type="dxa"/>
            <w:tcBorders>
              <w:top w:val="nil"/>
              <w:left w:val="nil"/>
              <w:bottom w:val="nil"/>
              <w:right w:val="nil"/>
            </w:tcBorders>
          </w:tcPr>
          <w:p w14:paraId="125ADB07" w14:textId="77777777" w:rsidR="00203BF8" w:rsidRPr="006D571D" w:rsidRDefault="00203BF8" w:rsidP="0047425A">
            <w:pPr>
              <w:rPr>
                <w:sz w:val="16"/>
                <w:szCs w:val="22"/>
                <w:lang w:val="en-CA"/>
              </w:rPr>
            </w:pPr>
            <w:r w:rsidRPr="006D571D">
              <w:rPr>
                <w:sz w:val="16"/>
                <w:szCs w:val="22"/>
                <w:lang w:val="en-CA"/>
              </w:rPr>
              <w:t>0.67</w:t>
            </w:r>
          </w:p>
        </w:tc>
        <w:tc>
          <w:tcPr>
            <w:tcW w:w="1402" w:type="dxa"/>
            <w:tcBorders>
              <w:top w:val="nil"/>
              <w:left w:val="nil"/>
              <w:bottom w:val="nil"/>
              <w:right w:val="nil"/>
            </w:tcBorders>
          </w:tcPr>
          <w:p w14:paraId="42914C3F" w14:textId="77777777" w:rsidR="00203BF8" w:rsidRPr="006D571D" w:rsidRDefault="00203BF8" w:rsidP="0047425A">
            <w:pPr>
              <w:rPr>
                <w:sz w:val="16"/>
                <w:szCs w:val="22"/>
                <w:lang w:val="en-CA"/>
              </w:rPr>
            </w:pPr>
            <w:r w:rsidRPr="006D571D">
              <w:rPr>
                <w:sz w:val="16"/>
                <w:szCs w:val="22"/>
                <w:lang w:val="en-CA"/>
              </w:rPr>
              <w:t>0.46</w:t>
            </w:r>
          </w:p>
        </w:tc>
        <w:tc>
          <w:tcPr>
            <w:tcW w:w="1171" w:type="dxa"/>
            <w:tcBorders>
              <w:top w:val="nil"/>
              <w:left w:val="nil"/>
              <w:bottom w:val="nil"/>
              <w:right w:val="nil"/>
            </w:tcBorders>
          </w:tcPr>
          <w:p w14:paraId="5B26E946" w14:textId="77777777" w:rsidR="00203BF8" w:rsidRPr="006D571D" w:rsidRDefault="00203BF8" w:rsidP="0047425A">
            <w:pPr>
              <w:rPr>
                <w:sz w:val="16"/>
                <w:szCs w:val="22"/>
                <w:lang w:val="en-CA"/>
              </w:rPr>
            </w:pPr>
            <w:r w:rsidRPr="006D571D">
              <w:rPr>
                <w:sz w:val="16"/>
                <w:szCs w:val="22"/>
                <w:lang w:val="en-CA"/>
              </w:rPr>
              <w:t>0.65</w:t>
            </w:r>
          </w:p>
        </w:tc>
        <w:tc>
          <w:tcPr>
            <w:tcW w:w="1391" w:type="dxa"/>
            <w:tcBorders>
              <w:top w:val="nil"/>
              <w:left w:val="nil"/>
              <w:bottom w:val="nil"/>
              <w:right w:val="nil"/>
            </w:tcBorders>
          </w:tcPr>
          <w:p w14:paraId="7ECFFAD7" w14:textId="77777777" w:rsidR="00203BF8" w:rsidRPr="006D571D" w:rsidRDefault="00203BF8" w:rsidP="0047425A">
            <w:pPr>
              <w:rPr>
                <w:sz w:val="16"/>
                <w:szCs w:val="22"/>
                <w:lang w:val="en-CA"/>
              </w:rPr>
            </w:pPr>
            <w:r w:rsidRPr="006D571D">
              <w:rPr>
                <w:sz w:val="16"/>
                <w:szCs w:val="22"/>
                <w:lang w:val="en-CA"/>
              </w:rPr>
              <w:t>0.65</w:t>
            </w:r>
          </w:p>
        </w:tc>
      </w:tr>
      <w:tr w:rsidR="00203BF8" w:rsidRPr="003F1D3A" w14:paraId="5595976F" w14:textId="77777777" w:rsidTr="0047425A">
        <w:trPr>
          <w:trHeight w:val="20"/>
        </w:trPr>
        <w:tc>
          <w:tcPr>
            <w:tcW w:w="0" w:type="auto"/>
            <w:tcBorders>
              <w:top w:val="nil"/>
              <w:left w:val="nil"/>
              <w:bottom w:val="nil"/>
              <w:right w:val="nil"/>
            </w:tcBorders>
          </w:tcPr>
          <w:p w14:paraId="55A1B433" w14:textId="77777777" w:rsidR="00203BF8" w:rsidRPr="003F1D3A" w:rsidRDefault="00203BF8" w:rsidP="0047425A">
            <w:pPr>
              <w:rPr>
                <w:i/>
                <w:sz w:val="16"/>
                <w:szCs w:val="22"/>
                <w:lang w:val="en-CA"/>
              </w:rPr>
            </w:pPr>
            <w:r w:rsidRPr="003F1D3A">
              <w:rPr>
                <w:sz w:val="16"/>
                <w:szCs w:val="22"/>
                <w:lang w:val="en-CA"/>
              </w:rPr>
              <w:t>Average bias (cm)</w:t>
            </w:r>
          </w:p>
        </w:tc>
        <w:tc>
          <w:tcPr>
            <w:tcW w:w="1391" w:type="dxa"/>
            <w:tcBorders>
              <w:top w:val="nil"/>
              <w:left w:val="nil"/>
              <w:bottom w:val="nil"/>
              <w:right w:val="nil"/>
            </w:tcBorders>
          </w:tcPr>
          <w:p w14:paraId="378AFCF7" w14:textId="77777777" w:rsidR="00203BF8" w:rsidRPr="006D571D" w:rsidRDefault="00203BF8" w:rsidP="0047425A">
            <w:pPr>
              <w:rPr>
                <w:sz w:val="16"/>
                <w:szCs w:val="22"/>
                <w:lang w:val="en-CA"/>
              </w:rPr>
            </w:pPr>
            <w:r w:rsidRPr="006D571D">
              <w:rPr>
                <w:sz w:val="16"/>
                <w:szCs w:val="22"/>
                <w:lang w:val="en-CA"/>
              </w:rPr>
              <w:t>0</w:t>
            </w:r>
          </w:p>
        </w:tc>
        <w:tc>
          <w:tcPr>
            <w:tcW w:w="1402" w:type="dxa"/>
            <w:tcBorders>
              <w:top w:val="nil"/>
              <w:left w:val="nil"/>
              <w:bottom w:val="nil"/>
              <w:right w:val="nil"/>
            </w:tcBorders>
          </w:tcPr>
          <w:p w14:paraId="6A1773E8" w14:textId="77777777" w:rsidR="00203BF8" w:rsidRPr="006D571D" w:rsidRDefault="00203BF8" w:rsidP="0047425A">
            <w:pPr>
              <w:rPr>
                <w:sz w:val="16"/>
                <w:szCs w:val="22"/>
                <w:lang w:val="en-CA"/>
              </w:rPr>
            </w:pPr>
            <w:r w:rsidRPr="006D571D">
              <w:rPr>
                <w:sz w:val="16"/>
                <w:szCs w:val="22"/>
                <w:lang w:val="en-CA"/>
              </w:rPr>
              <w:t>11.35</w:t>
            </w:r>
          </w:p>
        </w:tc>
        <w:tc>
          <w:tcPr>
            <w:tcW w:w="1171" w:type="dxa"/>
            <w:tcBorders>
              <w:top w:val="nil"/>
              <w:left w:val="nil"/>
              <w:bottom w:val="nil"/>
              <w:right w:val="nil"/>
            </w:tcBorders>
          </w:tcPr>
          <w:p w14:paraId="20C685DE" w14:textId="77777777" w:rsidR="00203BF8" w:rsidRPr="006D571D" w:rsidRDefault="00203BF8" w:rsidP="0047425A">
            <w:pPr>
              <w:rPr>
                <w:sz w:val="16"/>
                <w:szCs w:val="22"/>
                <w:lang w:val="en-CA"/>
              </w:rPr>
            </w:pPr>
            <w:r w:rsidRPr="006D571D">
              <w:rPr>
                <w:sz w:val="16"/>
                <w:szCs w:val="22"/>
                <w:lang w:val="en-CA"/>
              </w:rPr>
              <w:t>0.04</w:t>
            </w:r>
          </w:p>
        </w:tc>
        <w:tc>
          <w:tcPr>
            <w:tcW w:w="1391" w:type="dxa"/>
            <w:tcBorders>
              <w:top w:val="nil"/>
              <w:left w:val="nil"/>
              <w:bottom w:val="nil"/>
              <w:right w:val="nil"/>
            </w:tcBorders>
          </w:tcPr>
          <w:p w14:paraId="7B0A4F6A" w14:textId="77777777" w:rsidR="00203BF8" w:rsidRPr="006D571D" w:rsidRDefault="00203BF8" w:rsidP="0047425A">
            <w:pPr>
              <w:rPr>
                <w:sz w:val="16"/>
                <w:szCs w:val="22"/>
                <w:lang w:val="en-CA"/>
              </w:rPr>
            </w:pPr>
            <w:r w:rsidRPr="006D571D">
              <w:rPr>
                <w:sz w:val="16"/>
                <w:szCs w:val="22"/>
                <w:lang w:val="en-CA"/>
              </w:rPr>
              <w:t>0.12</w:t>
            </w:r>
          </w:p>
        </w:tc>
      </w:tr>
      <w:tr w:rsidR="00203BF8" w:rsidRPr="003F1D3A" w14:paraId="004A5077" w14:textId="77777777" w:rsidTr="0047425A">
        <w:trPr>
          <w:trHeight w:val="20"/>
        </w:trPr>
        <w:tc>
          <w:tcPr>
            <w:tcW w:w="0" w:type="auto"/>
            <w:tcBorders>
              <w:top w:val="nil"/>
              <w:left w:val="nil"/>
              <w:bottom w:val="single" w:sz="4" w:space="0" w:color="auto"/>
              <w:right w:val="nil"/>
            </w:tcBorders>
          </w:tcPr>
          <w:p w14:paraId="66DF55F6" w14:textId="77777777" w:rsidR="00203BF8" w:rsidRPr="003F1D3A" w:rsidRDefault="00203BF8" w:rsidP="0047425A">
            <w:pPr>
              <w:rPr>
                <w:i/>
                <w:sz w:val="16"/>
                <w:szCs w:val="22"/>
                <w:lang w:val="en-CA"/>
              </w:rPr>
            </w:pPr>
            <w:r w:rsidRPr="003F1D3A">
              <w:rPr>
                <w:sz w:val="16"/>
                <w:szCs w:val="22"/>
                <w:lang w:val="en-CA"/>
              </w:rPr>
              <w:t>Maximum bias (cm)</w:t>
            </w:r>
          </w:p>
        </w:tc>
        <w:tc>
          <w:tcPr>
            <w:tcW w:w="1391" w:type="dxa"/>
            <w:tcBorders>
              <w:top w:val="nil"/>
              <w:left w:val="nil"/>
              <w:bottom w:val="single" w:sz="4" w:space="0" w:color="auto"/>
              <w:right w:val="nil"/>
            </w:tcBorders>
          </w:tcPr>
          <w:p w14:paraId="20F1BA00" w14:textId="77777777" w:rsidR="00203BF8" w:rsidRPr="006D571D" w:rsidRDefault="00203BF8" w:rsidP="0047425A">
            <w:pPr>
              <w:rPr>
                <w:sz w:val="16"/>
                <w:szCs w:val="22"/>
                <w:lang w:val="en-CA"/>
              </w:rPr>
            </w:pPr>
            <w:r w:rsidRPr="006D571D">
              <w:rPr>
                <w:sz w:val="16"/>
                <w:szCs w:val="22"/>
                <w:lang w:val="en-CA"/>
              </w:rPr>
              <w:t>38.59</w:t>
            </w:r>
          </w:p>
        </w:tc>
        <w:tc>
          <w:tcPr>
            <w:tcW w:w="1402" w:type="dxa"/>
            <w:tcBorders>
              <w:top w:val="nil"/>
              <w:left w:val="nil"/>
              <w:bottom w:val="single" w:sz="4" w:space="0" w:color="auto"/>
              <w:right w:val="nil"/>
            </w:tcBorders>
          </w:tcPr>
          <w:p w14:paraId="74796099" w14:textId="77777777" w:rsidR="00203BF8" w:rsidRPr="006D571D" w:rsidRDefault="00203BF8" w:rsidP="0047425A">
            <w:pPr>
              <w:rPr>
                <w:sz w:val="16"/>
                <w:szCs w:val="22"/>
                <w:lang w:val="en-CA"/>
              </w:rPr>
            </w:pPr>
            <w:r w:rsidRPr="006D571D">
              <w:rPr>
                <w:sz w:val="16"/>
                <w:szCs w:val="22"/>
                <w:lang w:val="en-CA"/>
              </w:rPr>
              <w:t>27.34</w:t>
            </w:r>
          </w:p>
        </w:tc>
        <w:tc>
          <w:tcPr>
            <w:tcW w:w="1171" w:type="dxa"/>
            <w:tcBorders>
              <w:top w:val="nil"/>
              <w:left w:val="nil"/>
              <w:bottom w:val="single" w:sz="4" w:space="0" w:color="auto"/>
              <w:right w:val="nil"/>
            </w:tcBorders>
          </w:tcPr>
          <w:p w14:paraId="6F7BBC2C" w14:textId="77777777" w:rsidR="00203BF8" w:rsidRPr="006D571D" w:rsidRDefault="00203BF8" w:rsidP="0047425A">
            <w:pPr>
              <w:rPr>
                <w:sz w:val="16"/>
                <w:szCs w:val="22"/>
                <w:lang w:val="en-CA"/>
              </w:rPr>
            </w:pPr>
            <w:r w:rsidRPr="006D571D">
              <w:rPr>
                <w:sz w:val="16"/>
                <w:szCs w:val="22"/>
                <w:lang w:val="en-CA"/>
              </w:rPr>
              <w:t>39.74</w:t>
            </w:r>
          </w:p>
        </w:tc>
        <w:tc>
          <w:tcPr>
            <w:tcW w:w="1391" w:type="dxa"/>
            <w:tcBorders>
              <w:top w:val="nil"/>
              <w:left w:val="nil"/>
              <w:bottom w:val="single" w:sz="4" w:space="0" w:color="auto"/>
              <w:right w:val="nil"/>
            </w:tcBorders>
          </w:tcPr>
          <w:p w14:paraId="78EEE814" w14:textId="77777777" w:rsidR="00203BF8" w:rsidRPr="006D571D" w:rsidRDefault="00203BF8" w:rsidP="0047425A">
            <w:pPr>
              <w:rPr>
                <w:sz w:val="16"/>
                <w:szCs w:val="22"/>
                <w:lang w:val="en-CA"/>
              </w:rPr>
            </w:pPr>
            <w:r w:rsidRPr="006D571D">
              <w:rPr>
                <w:sz w:val="16"/>
                <w:szCs w:val="22"/>
                <w:lang w:val="en-CA"/>
              </w:rPr>
              <w:t>39.94</w:t>
            </w:r>
          </w:p>
        </w:tc>
      </w:tr>
      <w:tr w:rsidR="00203BF8" w:rsidRPr="003F1D3A" w14:paraId="41D9FF56" w14:textId="77777777" w:rsidTr="0047425A">
        <w:trPr>
          <w:trHeight w:val="20"/>
        </w:trPr>
        <w:tc>
          <w:tcPr>
            <w:tcW w:w="0" w:type="auto"/>
            <w:tcBorders>
              <w:top w:val="single" w:sz="4" w:space="0" w:color="auto"/>
              <w:left w:val="nil"/>
              <w:bottom w:val="nil"/>
              <w:right w:val="nil"/>
            </w:tcBorders>
          </w:tcPr>
          <w:p w14:paraId="3DFD88D2" w14:textId="77777777" w:rsidR="00203BF8" w:rsidRPr="003F1D3A" w:rsidRDefault="00203BF8" w:rsidP="0047425A">
            <w:pPr>
              <w:rPr>
                <w:sz w:val="16"/>
                <w:szCs w:val="22"/>
                <w:lang w:val="en-CA"/>
              </w:rPr>
            </w:pPr>
            <w:r>
              <w:rPr>
                <w:i/>
                <w:sz w:val="16"/>
                <w:szCs w:val="22"/>
                <w:lang w:val="en-CA"/>
              </w:rPr>
              <w:t>Species-based</w:t>
            </w:r>
          </w:p>
        </w:tc>
        <w:tc>
          <w:tcPr>
            <w:tcW w:w="1391" w:type="dxa"/>
            <w:tcBorders>
              <w:top w:val="single" w:sz="4" w:space="0" w:color="auto"/>
              <w:left w:val="nil"/>
              <w:bottom w:val="nil"/>
              <w:right w:val="nil"/>
            </w:tcBorders>
          </w:tcPr>
          <w:p w14:paraId="4276C4D8" w14:textId="77777777" w:rsidR="00203BF8" w:rsidRPr="006D571D" w:rsidRDefault="00203BF8" w:rsidP="0047425A">
            <w:pPr>
              <w:rPr>
                <w:sz w:val="16"/>
                <w:szCs w:val="22"/>
                <w:lang w:val="en-CA"/>
              </w:rPr>
            </w:pPr>
          </w:p>
        </w:tc>
        <w:tc>
          <w:tcPr>
            <w:tcW w:w="1402" w:type="dxa"/>
            <w:tcBorders>
              <w:top w:val="single" w:sz="4" w:space="0" w:color="auto"/>
              <w:left w:val="nil"/>
              <w:bottom w:val="nil"/>
              <w:right w:val="nil"/>
            </w:tcBorders>
          </w:tcPr>
          <w:p w14:paraId="616A718D" w14:textId="77777777" w:rsidR="00203BF8" w:rsidRPr="006D571D" w:rsidRDefault="00203BF8" w:rsidP="0047425A">
            <w:pPr>
              <w:rPr>
                <w:sz w:val="16"/>
                <w:szCs w:val="22"/>
                <w:lang w:val="en-CA"/>
              </w:rPr>
            </w:pPr>
          </w:p>
        </w:tc>
        <w:tc>
          <w:tcPr>
            <w:tcW w:w="1171" w:type="dxa"/>
            <w:tcBorders>
              <w:top w:val="single" w:sz="4" w:space="0" w:color="auto"/>
              <w:left w:val="nil"/>
              <w:bottom w:val="nil"/>
              <w:right w:val="nil"/>
            </w:tcBorders>
          </w:tcPr>
          <w:p w14:paraId="4B931B51" w14:textId="77777777" w:rsidR="00203BF8" w:rsidRPr="006D571D" w:rsidRDefault="00203BF8" w:rsidP="0047425A">
            <w:pPr>
              <w:rPr>
                <w:sz w:val="16"/>
                <w:szCs w:val="22"/>
                <w:lang w:val="en-CA"/>
              </w:rPr>
            </w:pPr>
          </w:p>
        </w:tc>
        <w:tc>
          <w:tcPr>
            <w:tcW w:w="1391" w:type="dxa"/>
            <w:tcBorders>
              <w:top w:val="single" w:sz="4" w:space="0" w:color="auto"/>
              <w:left w:val="nil"/>
              <w:bottom w:val="nil"/>
              <w:right w:val="nil"/>
            </w:tcBorders>
          </w:tcPr>
          <w:p w14:paraId="658BDE3F" w14:textId="77777777" w:rsidR="00203BF8" w:rsidRPr="006D571D" w:rsidRDefault="00203BF8" w:rsidP="0047425A">
            <w:pPr>
              <w:rPr>
                <w:sz w:val="16"/>
                <w:szCs w:val="22"/>
                <w:lang w:val="en-CA"/>
              </w:rPr>
            </w:pPr>
          </w:p>
        </w:tc>
      </w:tr>
      <w:tr w:rsidR="00203BF8" w:rsidRPr="003F1D3A" w14:paraId="37230888" w14:textId="77777777" w:rsidTr="0047425A">
        <w:trPr>
          <w:trHeight w:val="20"/>
        </w:trPr>
        <w:tc>
          <w:tcPr>
            <w:tcW w:w="0" w:type="auto"/>
            <w:tcBorders>
              <w:top w:val="nil"/>
              <w:left w:val="nil"/>
              <w:bottom w:val="nil"/>
              <w:right w:val="nil"/>
            </w:tcBorders>
          </w:tcPr>
          <w:p w14:paraId="63256806" w14:textId="77777777" w:rsidR="00203BF8" w:rsidRPr="003F1D3A" w:rsidRDefault="00203BF8" w:rsidP="0047425A">
            <w:pPr>
              <w:rPr>
                <w:sz w:val="16"/>
                <w:szCs w:val="22"/>
                <w:lang w:val="en-CA"/>
              </w:rPr>
            </w:pPr>
            <w:r w:rsidRPr="003F1D3A">
              <w:rPr>
                <w:sz w:val="16"/>
                <w:szCs w:val="22"/>
                <w:lang w:val="en-CA"/>
              </w:rPr>
              <w:t>RMSE(P) (cm)</w:t>
            </w:r>
          </w:p>
        </w:tc>
        <w:tc>
          <w:tcPr>
            <w:tcW w:w="1391" w:type="dxa"/>
            <w:tcBorders>
              <w:top w:val="nil"/>
              <w:left w:val="nil"/>
              <w:bottom w:val="nil"/>
              <w:right w:val="nil"/>
            </w:tcBorders>
          </w:tcPr>
          <w:p w14:paraId="2D148998" w14:textId="77777777" w:rsidR="00203BF8" w:rsidRPr="006D571D" w:rsidRDefault="00203BF8" w:rsidP="0047425A">
            <w:pPr>
              <w:rPr>
                <w:sz w:val="16"/>
                <w:szCs w:val="22"/>
                <w:lang w:val="en-CA"/>
              </w:rPr>
            </w:pPr>
            <w:r>
              <w:rPr>
                <w:sz w:val="16"/>
                <w:szCs w:val="22"/>
                <w:lang w:val="en-CA"/>
              </w:rPr>
              <w:t>12.32</w:t>
            </w:r>
          </w:p>
        </w:tc>
        <w:tc>
          <w:tcPr>
            <w:tcW w:w="1402" w:type="dxa"/>
            <w:tcBorders>
              <w:top w:val="nil"/>
              <w:left w:val="nil"/>
              <w:bottom w:val="nil"/>
              <w:right w:val="nil"/>
            </w:tcBorders>
          </w:tcPr>
          <w:p w14:paraId="07EF56C7" w14:textId="77777777" w:rsidR="00203BF8" w:rsidRPr="006D571D" w:rsidRDefault="00203BF8" w:rsidP="0047425A">
            <w:pPr>
              <w:rPr>
                <w:sz w:val="16"/>
                <w:szCs w:val="22"/>
                <w:lang w:val="en-CA"/>
              </w:rPr>
            </w:pPr>
            <w:r>
              <w:rPr>
                <w:sz w:val="16"/>
                <w:szCs w:val="22"/>
                <w:lang w:val="en-CA"/>
              </w:rPr>
              <w:t>18.23</w:t>
            </w:r>
          </w:p>
        </w:tc>
        <w:tc>
          <w:tcPr>
            <w:tcW w:w="1171" w:type="dxa"/>
            <w:tcBorders>
              <w:top w:val="nil"/>
              <w:left w:val="nil"/>
              <w:bottom w:val="nil"/>
              <w:right w:val="nil"/>
            </w:tcBorders>
          </w:tcPr>
          <w:p w14:paraId="03E0B982" w14:textId="77777777" w:rsidR="00203BF8" w:rsidRPr="006D571D" w:rsidRDefault="00203BF8" w:rsidP="0047425A">
            <w:pPr>
              <w:rPr>
                <w:sz w:val="16"/>
                <w:szCs w:val="22"/>
                <w:lang w:val="en-CA"/>
              </w:rPr>
            </w:pPr>
            <w:r>
              <w:rPr>
                <w:sz w:val="16"/>
                <w:szCs w:val="22"/>
                <w:lang w:val="en-CA"/>
              </w:rPr>
              <w:t>13.51</w:t>
            </w:r>
          </w:p>
        </w:tc>
        <w:tc>
          <w:tcPr>
            <w:tcW w:w="1391" w:type="dxa"/>
            <w:tcBorders>
              <w:top w:val="nil"/>
              <w:left w:val="nil"/>
              <w:bottom w:val="nil"/>
              <w:right w:val="nil"/>
            </w:tcBorders>
          </w:tcPr>
          <w:p w14:paraId="5F395FF4" w14:textId="77777777" w:rsidR="00203BF8" w:rsidRPr="006D571D" w:rsidRDefault="00203BF8" w:rsidP="0047425A">
            <w:pPr>
              <w:rPr>
                <w:sz w:val="16"/>
                <w:szCs w:val="22"/>
                <w:lang w:val="en-CA"/>
              </w:rPr>
            </w:pPr>
            <w:r>
              <w:rPr>
                <w:sz w:val="16"/>
                <w:szCs w:val="22"/>
                <w:lang w:val="en-CA"/>
              </w:rPr>
              <w:t>14.01</w:t>
            </w:r>
          </w:p>
        </w:tc>
      </w:tr>
      <w:tr w:rsidR="00203BF8" w:rsidRPr="003F1D3A" w14:paraId="6611ED3A" w14:textId="77777777" w:rsidTr="0047425A">
        <w:trPr>
          <w:trHeight w:val="20"/>
        </w:trPr>
        <w:tc>
          <w:tcPr>
            <w:tcW w:w="0" w:type="auto"/>
            <w:tcBorders>
              <w:top w:val="nil"/>
              <w:left w:val="nil"/>
              <w:bottom w:val="nil"/>
              <w:right w:val="nil"/>
            </w:tcBorders>
          </w:tcPr>
          <w:p w14:paraId="560B0AAB" w14:textId="77777777" w:rsidR="00203BF8" w:rsidRPr="003F1D3A" w:rsidRDefault="00203BF8" w:rsidP="0047425A">
            <w:pPr>
              <w:rPr>
                <w:sz w:val="16"/>
                <w:szCs w:val="22"/>
                <w:lang w:val="en-CA"/>
              </w:rPr>
            </w:pPr>
            <w:r w:rsidRPr="003F1D3A">
              <w:rPr>
                <w:i/>
                <w:sz w:val="16"/>
                <w:szCs w:val="22"/>
                <w:lang w:val="en-CA"/>
              </w:rPr>
              <w:t>R</w:t>
            </w:r>
            <w:r w:rsidRPr="003F1D3A">
              <w:rPr>
                <w:i/>
                <w:sz w:val="16"/>
                <w:szCs w:val="22"/>
                <w:vertAlign w:val="superscript"/>
                <w:lang w:val="en-CA"/>
              </w:rPr>
              <w:t>2</w:t>
            </w:r>
          </w:p>
        </w:tc>
        <w:tc>
          <w:tcPr>
            <w:tcW w:w="1391" w:type="dxa"/>
            <w:tcBorders>
              <w:top w:val="nil"/>
              <w:left w:val="nil"/>
              <w:bottom w:val="nil"/>
              <w:right w:val="nil"/>
            </w:tcBorders>
          </w:tcPr>
          <w:p w14:paraId="00A523FB" w14:textId="77777777" w:rsidR="00203BF8" w:rsidRPr="006D571D" w:rsidRDefault="00203BF8" w:rsidP="0047425A">
            <w:pPr>
              <w:rPr>
                <w:sz w:val="16"/>
                <w:szCs w:val="22"/>
                <w:lang w:val="en-CA"/>
              </w:rPr>
            </w:pPr>
            <w:r>
              <w:rPr>
                <w:sz w:val="16"/>
                <w:szCs w:val="22"/>
                <w:lang w:val="en-CA"/>
              </w:rPr>
              <w:t>0.77</w:t>
            </w:r>
          </w:p>
        </w:tc>
        <w:tc>
          <w:tcPr>
            <w:tcW w:w="1402" w:type="dxa"/>
            <w:tcBorders>
              <w:top w:val="nil"/>
              <w:left w:val="nil"/>
              <w:bottom w:val="nil"/>
              <w:right w:val="nil"/>
            </w:tcBorders>
          </w:tcPr>
          <w:p w14:paraId="5A621033" w14:textId="77777777" w:rsidR="00203BF8" w:rsidRPr="006D571D" w:rsidRDefault="00203BF8" w:rsidP="0047425A">
            <w:pPr>
              <w:rPr>
                <w:sz w:val="16"/>
                <w:szCs w:val="22"/>
                <w:lang w:val="en-CA"/>
              </w:rPr>
            </w:pPr>
            <w:r>
              <w:rPr>
                <w:sz w:val="16"/>
                <w:szCs w:val="22"/>
                <w:lang w:val="en-CA"/>
              </w:rPr>
              <w:t>0.62</w:t>
            </w:r>
          </w:p>
        </w:tc>
        <w:tc>
          <w:tcPr>
            <w:tcW w:w="1171" w:type="dxa"/>
            <w:tcBorders>
              <w:top w:val="nil"/>
              <w:left w:val="nil"/>
              <w:bottom w:val="nil"/>
              <w:right w:val="nil"/>
            </w:tcBorders>
          </w:tcPr>
          <w:p w14:paraId="7F146152" w14:textId="77777777" w:rsidR="00203BF8" w:rsidRPr="006D571D" w:rsidRDefault="00203BF8" w:rsidP="0047425A">
            <w:pPr>
              <w:rPr>
                <w:sz w:val="16"/>
                <w:szCs w:val="22"/>
                <w:lang w:val="en-CA"/>
              </w:rPr>
            </w:pPr>
            <w:r>
              <w:rPr>
                <w:sz w:val="16"/>
                <w:szCs w:val="22"/>
                <w:lang w:val="en-CA"/>
              </w:rPr>
              <w:t>0.72</w:t>
            </w:r>
          </w:p>
        </w:tc>
        <w:tc>
          <w:tcPr>
            <w:tcW w:w="1391" w:type="dxa"/>
            <w:tcBorders>
              <w:top w:val="nil"/>
              <w:left w:val="nil"/>
              <w:bottom w:val="nil"/>
              <w:right w:val="nil"/>
            </w:tcBorders>
          </w:tcPr>
          <w:p w14:paraId="4BE68891" w14:textId="77777777" w:rsidR="00203BF8" w:rsidRPr="006D571D" w:rsidRDefault="00203BF8" w:rsidP="0047425A">
            <w:pPr>
              <w:rPr>
                <w:sz w:val="16"/>
                <w:szCs w:val="22"/>
                <w:lang w:val="en-CA"/>
              </w:rPr>
            </w:pPr>
            <w:r>
              <w:rPr>
                <w:sz w:val="16"/>
                <w:szCs w:val="22"/>
                <w:lang w:val="en-CA"/>
              </w:rPr>
              <w:t>0.72</w:t>
            </w:r>
          </w:p>
        </w:tc>
      </w:tr>
      <w:tr w:rsidR="00203BF8" w:rsidRPr="003F1D3A" w14:paraId="0CCAD1A1" w14:textId="77777777" w:rsidTr="0047425A">
        <w:trPr>
          <w:trHeight w:val="20"/>
        </w:trPr>
        <w:tc>
          <w:tcPr>
            <w:tcW w:w="0" w:type="auto"/>
            <w:tcBorders>
              <w:top w:val="nil"/>
              <w:left w:val="nil"/>
              <w:bottom w:val="nil"/>
              <w:right w:val="nil"/>
            </w:tcBorders>
          </w:tcPr>
          <w:p w14:paraId="58C6C002" w14:textId="77777777" w:rsidR="00203BF8" w:rsidRPr="003F1D3A" w:rsidRDefault="00203BF8" w:rsidP="0047425A">
            <w:pPr>
              <w:rPr>
                <w:sz w:val="16"/>
                <w:szCs w:val="22"/>
                <w:lang w:val="en-CA"/>
              </w:rPr>
            </w:pPr>
            <w:r w:rsidRPr="003F1D3A">
              <w:rPr>
                <w:sz w:val="16"/>
                <w:szCs w:val="22"/>
                <w:lang w:val="en-CA"/>
              </w:rPr>
              <w:t>Average bias (cm)</w:t>
            </w:r>
          </w:p>
        </w:tc>
        <w:tc>
          <w:tcPr>
            <w:tcW w:w="1391" w:type="dxa"/>
            <w:tcBorders>
              <w:top w:val="nil"/>
              <w:left w:val="nil"/>
              <w:bottom w:val="nil"/>
              <w:right w:val="nil"/>
            </w:tcBorders>
          </w:tcPr>
          <w:p w14:paraId="5BC0E2D1" w14:textId="77777777" w:rsidR="00203BF8" w:rsidRPr="006D571D" w:rsidRDefault="00203BF8" w:rsidP="0047425A">
            <w:pPr>
              <w:rPr>
                <w:sz w:val="16"/>
                <w:szCs w:val="22"/>
                <w:lang w:val="en-CA"/>
              </w:rPr>
            </w:pPr>
            <w:r>
              <w:rPr>
                <w:sz w:val="16"/>
                <w:szCs w:val="22"/>
                <w:lang w:val="en-CA"/>
              </w:rPr>
              <w:t>0</w:t>
            </w:r>
          </w:p>
        </w:tc>
        <w:tc>
          <w:tcPr>
            <w:tcW w:w="1402" w:type="dxa"/>
            <w:tcBorders>
              <w:top w:val="nil"/>
              <w:left w:val="nil"/>
              <w:bottom w:val="nil"/>
              <w:right w:val="nil"/>
            </w:tcBorders>
          </w:tcPr>
          <w:p w14:paraId="11CA60D1" w14:textId="77777777" w:rsidR="00203BF8" w:rsidRPr="006D571D" w:rsidRDefault="00203BF8" w:rsidP="0047425A">
            <w:pPr>
              <w:rPr>
                <w:sz w:val="16"/>
                <w:szCs w:val="22"/>
                <w:lang w:val="en-CA"/>
              </w:rPr>
            </w:pPr>
            <w:r>
              <w:rPr>
                <w:sz w:val="16"/>
                <w:szCs w:val="22"/>
                <w:lang w:val="en-CA"/>
              </w:rPr>
              <w:t>10.39</w:t>
            </w:r>
          </w:p>
        </w:tc>
        <w:tc>
          <w:tcPr>
            <w:tcW w:w="1171" w:type="dxa"/>
            <w:tcBorders>
              <w:top w:val="nil"/>
              <w:left w:val="nil"/>
              <w:bottom w:val="nil"/>
              <w:right w:val="nil"/>
            </w:tcBorders>
          </w:tcPr>
          <w:p w14:paraId="1BF0F331" w14:textId="77777777" w:rsidR="00203BF8" w:rsidRPr="006D571D" w:rsidRDefault="00203BF8" w:rsidP="0047425A">
            <w:pPr>
              <w:rPr>
                <w:sz w:val="16"/>
                <w:szCs w:val="22"/>
                <w:lang w:val="en-CA"/>
              </w:rPr>
            </w:pPr>
            <w:r>
              <w:rPr>
                <w:sz w:val="16"/>
                <w:szCs w:val="22"/>
                <w:lang w:val="en-CA"/>
              </w:rPr>
              <w:t>-0.02</w:t>
            </w:r>
          </w:p>
        </w:tc>
        <w:tc>
          <w:tcPr>
            <w:tcW w:w="1391" w:type="dxa"/>
            <w:tcBorders>
              <w:top w:val="nil"/>
              <w:left w:val="nil"/>
              <w:bottom w:val="nil"/>
              <w:right w:val="nil"/>
            </w:tcBorders>
          </w:tcPr>
          <w:p w14:paraId="05AE5A4C" w14:textId="77777777" w:rsidR="00203BF8" w:rsidRPr="006D571D" w:rsidRDefault="00203BF8" w:rsidP="0047425A">
            <w:pPr>
              <w:rPr>
                <w:sz w:val="16"/>
                <w:szCs w:val="22"/>
                <w:lang w:val="en-CA"/>
              </w:rPr>
            </w:pPr>
            <w:r>
              <w:rPr>
                <w:sz w:val="16"/>
                <w:szCs w:val="22"/>
                <w:lang w:val="en-CA"/>
              </w:rPr>
              <w:t>&lt;0.01</w:t>
            </w:r>
          </w:p>
        </w:tc>
      </w:tr>
      <w:tr w:rsidR="00203BF8" w:rsidRPr="003F1D3A" w14:paraId="7EAE1D00" w14:textId="77777777" w:rsidTr="0047425A">
        <w:trPr>
          <w:trHeight w:val="20"/>
        </w:trPr>
        <w:tc>
          <w:tcPr>
            <w:tcW w:w="0" w:type="auto"/>
            <w:tcBorders>
              <w:top w:val="nil"/>
              <w:left w:val="nil"/>
              <w:bottom w:val="single" w:sz="4" w:space="0" w:color="000000"/>
              <w:right w:val="nil"/>
            </w:tcBorders>
          </w:tcPr>
          <w:p w14:paraId="5BD8D3EB" w14:textId="77777777" w:rsidR="00203BF8" w:rsidRPr="003F1D3A" w:rsidRDefault="00203BF8" w:rsidP="0047425A">
            <w:pPr>
              <w:rPr>
                <w:sz w:val="16"/>
                <w:szCs w:val="22"/>
                <w:lang w:val="en-CA"/>
              </w:rPr>
            </w:pPr>
            <w:r w:rsidRPr="003F1D3A">
              <w:rPr>
                <w:sz w:val="16"/>
                <w:szCs w:val="22"/>
                <w:lang w:val="en-CA"/>
              </w:rPr>
              <w:t>Maximum bias (cm)</w:t>
            </w:r>
          </w:p>
        </w:tc>
        <w:tc>
          <w:tcPr>
            <w:tcW w:w="1391" w:type="dxa"/>
            <w:tcBorders>
              <w:top w:val="nil"/>
              <w:left w:val="nil"/>
              <w:bottom w:val="single" w:sz="4" w:space="0" w:color="000000"/>
              <w:right w:val="nil"/>
            </w:tcBorders>
          </w:tcPr>
          <w:p w14:paraId="2846D4AF" w14:textId="77777777" w:rsidR="00203BF8" w:rsidRPr="006D571D" w:rsidRDefault="00203BF8" w:rsidP="0047425A">
            <w:pPr>
              <w:rPr>
                <w:sz w:val="16"/>
                <w:szCs w:val="22"/>
                <w:lang w:val="en-CA"/>
              </w:rPr>
            </w:pPr>
            <w:r>
              <w:rPr>
                <w:sz w:val="16"/>
                <w:szCs w:val="22"/>
                <w:lang w:val="en-CA"/>
              </w:rPr>
              <w:t>31.59</w:t>
            </w:r>
          </w:p>
        </w:tc>
        <w:tc>
          <w:tcPr>
            <w:tcW w:w="1402" w:type="dxa"/>
            <w:tcBorders>
              <w:top w:val="nil"/>
              <w:left w:val="nil"/>
              <w:bottom w:val="single" w:sz="4" w:space="0" w:color="000000"/>
              <w:right w:val="nil"/>
            </w:tcBorders>
          </w:tcPr>
          <w:p w14:paraId="405A1025" w14:textId="77777777" w:rsidR="00203BF8" w:rsidRPr="006D571D" w:rsidRDefault="00203BF8" w:rsidP="0047425A">
            <w:pPr>
              <w:rPr>
                <w:sz w:val="16"/>
                <w:szCs w:val="22"/>
                <w:lang w:val="en-CA"/>
              </w:rPr>
            </w:pPr>
            <w:r>
              <w:rPr>
                <w:sz w:val="16"/>
                <w:szCs w:val="22"/>
                <w:lang w:val="en-CA"/>
              </w:rPr>
              <w:t>26.07</w:t>
            </w:r>
          </w:p>
        </w:tc>
        <w:tc>
          <w:tcPr>
            <w:tcW w:w="1171" w:type="dxa"/>
            <w:tcBorders>
              <w:top w:val="nil"/>
              <w:left w:val="nil"/>
              <w:bottom w:val="single" w:sz="4" w:space="0" w:color="000000"/>
              <w:right w:val="nil"/>
            </w:tcBorders>
          </w:tcPr>
          <w:p w14:paraId="5A2A3BB9" w14:textId="77777777" w:rsidR="00203BF8" w:rsidRPr="006D571D" w:rsidRDefault="00203BF8" w:rsidP="0047425A">
            <w:pPr>
              <w:rPr>
                <w:sz w:val="16"/>
                <w:szCs w:val="22"/>
                <w:lang w:val="en-CA"/>
              </w:rPr>
            </w:pPr>
            <w:r>
              <w:rPr>
                <w:sz w:val="16"/>
                <w:szCs w:val="22"/>
                <w:lang w:val="en-CA"/>
              </w:rPr>
              <w:t>33.25</w:t>
            </w:r>
          </w:p>
        </w:tc>
        <w:tc>
          <w:tcPr>
            <w:tcW w:w="1391" w:type="dxa"/>
            <w:tcBorders>
              <w:top w:val="nil"/>
              <w:left w:val="nil"/>
              <w:bottom w:val="single" w:sz="4" w:space="0" w:color="000000"/>
              <w:right w:val="nil"/>
            </w:tcBorders>
          </w:tcPr>
          <w:p w14:paraId="214211B5" w14:textId="77777777" w:rsidR="00203BF8" w:rsidRPr="006D571D" w:rsidRDefault="00203BF8" w:rsidP="0047425A">
            <w:pPr>
              <w:rPr>
                <w:sz w:val="16"/>
                <w:szCs w:val="22"/>
                <w:lang w:val="en-CA"/>
              </w:rPr>
            </w:pPr>
            <w:r>
              <w:rPr>
                <w:sz w:val="16"/>
                <w:szCs w:val="22"/>
                <w:lang w:val="en-CA"/>
              </w:rPr>
              <w:t>33.22</w:t>
            </w:r>
          </w:p>
        </w:tc>
      </w:tr>
    </w:tbl>
    <w:p w14:paraId="7F42205C" w14:textId="77777777" w:rsidR="00203BF8" w:rsidRPr="003F1D3A" w:rsidRDefault="00203BF8" w:rsidP="0047425A">
      <w:pPr>
        <w:spacing w:line="480" w:lineRule="auto"/>
        <w:jc w:val="both"/>
        <w:rPr>
          <w:sz w:val="22"/>
          <w:szCs w:val="22"/>
          <w:lang w:val="en-CA"/>
        </w:rPr>
      </w:pPr>
    </w:p>
    <w:p w14:paraId="26E0626F" w14:textId="77777777" w:rsidR="00203BF8" w:rsidRPr="003F1D3A" w:rsidRDefault="00203BF8" w:rsidP="0047425A">
      <w:pPr>
        <w:spacing w:line="480" w:lineRule="auto"/>
        <w:jc w:val="both"/>
        <w:rPr>
          <w:sz w:val="22"/>
          <w:szCs w:val="22"/>
          <w:lang w:val="en-CA"/>
        </w:rPr>
      </w:pPr>
      <w:r>
        <w:rPr>
          <w:sz w:val="22"/>
          <w:szCs w:val="22"/>
          <w:lang w:val="en-CA"/>
        </w:rPr>
        <w:t xml:space="preserve">Regression of taxon WTD optima of the species-based and the trait-based transfer functions showed significant </w:t>
      </w:r>
      <w:r w:rsidRPr="003F1D3A">
        <w:rPr>
          <w:sz w:val="22"/>
          <w:szCs w:val="22"/>
          <w:lang w:val="en-CA"/>
        </w:rPr>
        <w:t xml:space="preserve">correlation (Figure 6; </w:t>
      </w:r>
      <w:r w:rsidRPr="003F1D3A">
        <w:rPr>
          <w:i/>
          <w:sz w:val="22"/>
          <w:szCs w:val="22"/>
          <w:lang w:val="en-CA"/>
        </w:rPr>
        <w:t>r</w:t>
      </w:r>
      <w:r w:rsidRPr="003F1D3A">
        <w:rPr>
          <w:i/>
          <w:sz w:val="22"/>
          <w:szCs w:val="22"/>
          <w:vertAlign w:val="superscript"/>
          <w:lang w:val="en-CA"/>
        </w:rPr>
        <w:t>2</w:t>
      </w:r>
      <w:r>
        <w:rPr>
          <w:sz w:val="22"/>
          <w:szCs w:val="22"/>
          <w:lang w:val="en-CA"/>
        </w:rPr>
        <w:t> = 0.46</w:t>
      </w:r>
      <w:r w:rsidRPr="003F1D3A">
        <w:rPr>
          <w:sz w:val="22"/>
          <w:szCs w:val="22"/>
          <w:lang w:val="en-CA"/>
        </w:rPr>
        <w:t xml:space="preserve">, </w:t>
      </w:r>
      <w:r>
        <w:rPr>
          <w:sz w:val="22"/>
          <w:szCs w:val="22"/>
          <w:lang w:val="en-CA"/>
        </w:rPr>
        <w:t xml:space="preserve">RMSE = 19.6 cm, </w:t>
      </w:r>
      <w:r w:rsidRPr="003F1D3A">
        <w:rPr>
          <w:i/>
          <w:sz w:val="22"/>
          <w:szCs w:val="22"/>
          <w:lang w:val="en-CA"/>
        </w:rPr>
        <w:t>p</w:t>
      </w:r>
      <w:r>
        <w:rPr>
          <w:sz w:val="22"/>
          <w:szCs w:val="22"/>
          <w:lang w:val="en-CA"/>
        </w:rPr>
        <w:t xml:space="preserve"> &lt; 0.0001</w:t>
      </w:r>
      <w:r w:rsidRPr="003F1D3A">
        <w:rPr>
          <w:sz w:val="22"/>
          <w:szCs w:val="22"/>
          <w:lang w:val="en-CA"/>
        </w:rPr>
        <w:t>)</w:t>
      </w:r>
      <w:r>
        <w:rPr>
          <w:sz w:val="22"/>
          <w:szCs w:val="22"/>
          <w:lang w:val="en-CA"/>
        </w:rPr>
        <w:t>. Some of the differences in optimum WTD</w:t>
      </w:r>
      <w:r w:rsidRPr="003F1D3A">
        <w:rPr>
          <w:sz w:val="22"/>
          <w:szCs w:val="22"/>
          <w:lang w:val="en-CA"/>
        </w:rPr>
        <w:t xml:space="preserve"> may be explained by the fact that trait-based </w:t>
      </w:r>
      <w:r>
        <w:rPr>
          <w:sz w:val="22"/>
          <w:szCs w:val="22"/>
          <w:lang w:val="en-CA"/>
        </w:rPr>
        <w:t>taxon-WTD</w:t>
      </w:r>
      <w:r w:rsidRPr="003F1D3A">
        <w:rPr>
          <w:sz w:val="22"/>
          <w:szCs w:val="22"/>
          <w:lang w:val="en-CA"/>
        </w:rPr>
        <w:t xml:space="preserve"> modelling is based on the </w:t>
      </w:r>
      <w:r>
        <w:rPr>
          <w:sz w:val="22"/>
          <w:szCs w:val="22"/>
          <w:lang w:val="en-CA"/>
        </w:rPr>
        <w:t xml:space="preserve">entire </w:t>
      </w:r>
      <w:r w:rsidRPr="003F1D3A">
        <w:rPr>
          <w:sz w:val="22"/>
          <w:szCs w:val="22"/>
          <w:lang w:val="en-CA"/>
        </w:rPr>
        <w:t xml:space="preserve">assemblage of taxa, in contrast to the </w:t>
      </w:r>
      <w:r>
        <w:rPr>
          <w:sz w:val="22"/>
          <w:szCs w:val="22"/>
          <w:lang w:val="en-CA"/>
        </w:rPr>
        <w:t>species</w:t>
      </w:r>
      <w:r w:rsidRPr="003F1D3A">
        <w:rPr>
          <w:sz w:val="22"/>
          <w:szCs w:val="22"/>
          <w:lang w:val="en-CA"/>
        </w:rPr>
        <w:t xml:space="preserve">-based transfer function, which links individual taxa to WTD. </w:t>
      </w:r>
      <w:r w:rsidRPr="000D61AD">
        <w:rPr>
          <w:sz w:val="22"/>
          <w:szCs w:val="22"/>
          <w:lang w:val="en-CA"/>
        </w:rPr>
        <w:t>As a result, extreme values fo</w:t>
      </w:r>
      <w:r>
        <w:rPr>
          <w:sz w:val="22"/>
          <w:szCs w:val="22"/>
          <w:lang w:val="en-CA"/>
        </w:rPr>
        <w:t xml:space="preserve">r WTD optima for individual </w:t>
      </w:r>
      <w:r w:rsidRPr="000D61AD">
        <w:rPr>
          <w:sz w:val="22"/>
          <w:szCs w:val="22"/>
          <w:lang w:val="en-CA"/>
        </w:rPr>
        <w:t>taxa are more likely when these have a uniform collection of traits. In addition, the trait-based approach assumed a linear</w:t>
      </w:r>
      <w:r>
        <w:rPr>
          <w:sz w:val="22"/>
          <w:szCs w:val="22"/>
          <w:lang w:val="en-CA"/>
        </w:rPr>
        <w:t xml:space="preserve"> </w:t>
      </w:r>
      <w:r w:rsidRPr="000D61AD">
        <w:rPr>
          <w:sz w:val="22"/>
          <w:szCs w:val="22"/>
          <w:lang w:val="en-CA"/>
        </w:rPr>
        <w:t xml:space="preserve">relationship between traits and WTD which is more likely to result in extreme values at both ends of the WTD gradient. Major outliers may be interpreted as taxa which have traits that seem incongruent with their optimum WTD as modelled by the </w:t>
      </w:r>
      <w:r>
        <w:rPr>
          <w:sz w:val="22"/>
          <w:szCs w:val="22"/>
          <w:lang w:val="en-CA"/>
        </w:rPr>
        <w:t>species</w:t>
      </w:r>
      <w:r w:rsidRPr="000D61AD">
        <w:rPr>
          <w:sz w:val="22"/>
          <w:szCs w:val="22"/>
          <w:lang w:val="en-CA"/>
        </w:rPr>
        <w:t xml:space="preserve">-based </w:t>
      </w:r>
      <w:r w:rsidRPr="000D61AD">
        <w:rPr>
          <w:sz w:val="22"/>
          <w:szCs w:val="22"/>
          <w:lang w:val="en-CA"/>
        </w:rPr>
        <w:lastRenderedPageBreak/>
        <w:t xml:space="preserve">transfer function. The most notable examples are </w:t>
      </w:r>
      <w:r w:rsidRPr="00862219">
        <w:rPr>
          <w:i/>
          <w:sz w:val="22"/>
          <w:szCs w:val="22"/>
          <w:lang w:val="en-CA"/>
        </w:rPr>
        <w:t>H</w:t>
      </w:r>
      <w:r>
        <w:rPr>
          <w:i/>
          <w:sz w:val="22"/>
          <w:szCs w:val="22"/>
          <w:lang w:val="en-CA"/>
        </w:rPr>
        <w:t>.</w:t>
      </w:r>
      <w:r w:rsidRPr="00862219">
        <w:rPr>
          <w:i/>
          <w:sz w:val="22"/>
          <w:szCs w:val="22"/>
          <w:lang w:val="en-CA"/>
        </w:rPr>
        <w:t xml:space="preserve"> </w:t>
      </w:r>
      <w:proofErr w:type="spellStart"/>
      <w:r w:rsidRPr="00862219">
        <w:rPr>
          <w:i/>
          <w:sz w:val="22"/>
          <w:szCs w:val="22"/>
          <w:lang w:val="en-CA"/>
        </w:rPr>
        <w:t>sphagni</w:t>
      </w:r>
      <w:proofErr w:type="spellEnd"/>
      <w:r>
        <w:rPr>
          <w:sz w:val="22"/>
          <w:szCs w:val="22"/>
          <w:lang w:val="en-CA"/>
        </w:rPr>
        <w:t xml:space="preserve">, </w:t>
      </w:r>
      <w:proofErr w:type="spellStart"/>
      <w:r w:rsidRPr="00862219">
        <w:rPr>
          <w:i/>
          <w:sz w:val="22"/>
          <w:szCs w:val="22"/>
          <w:lang w:val="en-CA"/>
        </w:rPr>
        <w:t>Amphitrema</w:t>
      </w:r>
      <w:proofErr w:type="spellEnd"/>
      <w:r w:rsidRPr="00862219">
        <w:rPr>
          <w:i/>
          <w:sz w:val="22"/>
          <w:szCs w:val="22"/>
          <w:lang w:val="en-CA"/>
        </w:rPr>
        <w:t xml:space="preserve"> </w:t>
      </w:r>
      <w:proofErr w:type="spellStart"/>
      <w:r w:rsidRPr="00862219">
        <w:rPr>
          <w:i/>
          <w:sz w:val="22"/>
          <w:szCs w:val="22"/>
          <w:lang w:val="en-CA"/>
        </w:rPr>
        <w:t>stenostoma</w:t>
      </w:r>
      <w:proofErr w:type="spellEnd"/>
      <w:r w:rsidRPr="000D61AD">
        <w:rPr>
          <w:sz w:val="22"/>
          <w:szCs w:val="22"/>
          <w:lang w:val="en-CA"/>
        </w:rPr>
        <w:t xml:space="preserve"> and </w:t>
      </w:r>
      <w:proofErr w:type="spellStart"/>
      <w:r w:rsidRPr="00862219">
        <w:rPr>
          <w:i/>
          <w:sz w:val="22"/>
          <w:szCs w:val="22"/>
          <w:lang w:val="en-CA"/>
        </w:rPr>
        <w:t>D</w:t>
      </w:r>
      <w:r>
        <w:rPr>
          <w:i/>
          <w:sz w:val="22"/>
          <w:szCs w:val="22"/>
          <w:lang w:val="en-CA"/>
        </w:rPr>
        <w:t>ifflugia</w:t>
      </w:r>
      <w:proofErr w:type="spellEnd"/>
      <w:r w:rsidRPr="00862219">
        <w:rPr>
          <w:i/>
          <w:sz w:val="22"/>
          <w:szCs w:val="22"/>
          <w:lang w:val="en-CA"/>
        </w:rPr>
        <w:t xml:space="preserve"> </w:t>
      </w:r>
      <w:proofErr w:type="spellStart"/>
      <w:r w:rsidRPr="00862219">
        <w:rPr>
          <w:i/>
          <w:sz w:val="22"/>
          <w:szCs w:val="22"/>
          <w:lang w:val="en-CA"/>
        </w:rPr>
        <w:t>pristis</w:t>
      </w:r>
      <w:proofErr w:type="spellEnd"/>
      <w:r>
        <w:rPr>
          <w:sz w:val="22"/>
          <w:szCs w:val="22"/>
          <w:lang w:val="en-CA"/>
        </w:rPr>
        <w:t xml:space="preserve"> type,</w:t>
      </w:r>
      <w:r w:rsidRPr="000D61AD">
        <w:rPr>
          <w:sz w:val="22"/>
          <w:szCs w:val="22"/>
          <w:lang w:val="en-CA"/>
        </w:rPr>
        <w:t xml:space="preserve"> the traits of which suggest an optimum water table higher than obtained by the </w:t>
      </w:r>
      <w:r>
        <w:rPr>
          <w:sz w:val="22"/>
          <w:szCs w:val="22"/>
          <w:lang w:val="en-CA"/>
        </w:rPr>
        <w:t>species</w:t>
      </w:r>
      <w:r w:rsidRPr="000D61AD">
        <w:rPr>
          <w:sz w:val="22"/>
          <w:szCs w:val="22"/>
          <w:lang w:val="en-CA"/>
        </w:rPr>
        <w:t xml:space="preserve">-based transfer function, while </w:t>
      </w:r>
      <w:proofErr w:type="spellStart"/>
      <w:r w:rsidRPr="00862219">
        <w:rPr>
          <w:i/>
          <w:sz w:val="22"/>
          <w:szCs w:val="22"/>
          <w:lang w:val="en-CA"/>
        </w:rPr>
        <w:t>Assulina</w:t>
      </w:r>
      <w:proofErr w:type="spellEnd"/>
      <w:r w:rsidRPr="00862219">
        <w:rPr>
          <w:i/>
          <w:sz w:val="22"/>
          <w:szCs w:val="22"/>
          <w:lang w:val="en-CA"/>
        </w:rPr>
        <w:t xml:space="preserve"> </w:t>
      </w:r>
      <w:proofErr w:type="spellStart"/>
      <w:r w:rsidRPr="00862219">
        <w:rPr>
          <w:i/>
          <w:sz w:val="22"/>
          <w:szCs w:val="22"/>
          <w:lang w:val="en-CA"/>
        </w:rPr>
        <w:t>seminulum</w:t>
      </w:r>
      <w:proofErr w:type="spellEnd"/>
      <w:r w:rsidRPr="000D61AD">
        <w:rPr>
          <w:sz w:val="22"/>
          <w:szCs w:val="22"/>
          <w:lang w:val="en-CA"/>
        </w:rPr>
        <w:t xml:space="preserve"> and </w:t>
      </w:r>
      <w:proofErr w:type="spellStart"/>
      <w:r w:rsidRPr="00862219">
        <w:rPr>
          <w:i/>
          <w:sz w:val="22"/>
          <w:szCs w:val="22"/>
          <w:lang w:val="en-CA"/>
        </w:rPr>
        <w:t>Certesella</w:t>
      </w:r>
      <w:proofErr w:type="spellEnd"/>
      <w:r w:rsidRPr="00862219">
        <w:rPr>
          <w:i/>
          <w:sz w:val="22"/>
          <w:szCs w:val="22"/>
          <w:lang w:val="en-CA"/>
        </w:rPr>
        <w:t xml:space="preserve"> </w:t>
      </w:r>
      <w:proofErr w:type="spellStart"/>
      <w:r w:rsidRPr="00862219">
        <w:rPr>
          <w:i/>
          <w:sz w:val="22"/>
          <w:szCs w:val="22"/>
          <w:lang w:val="en-CA"/>
        </w:rPr>
        <w:t>martiali</w:t>
      </w:r>
      <w:proofErr w:type="spellEnd"/>
      <w:r>
        <w:rPr>
          <w:sz w:val="22"/>
          <w:szCs w:val="22"/>
          <w:lang w:val="en-CA"/>
        </w:rPr>
        <w:t xml:space="preserve"> had an</w:t>
      </w:r>
      <w:r w:rsidRPr="000D61AD">
        <w:rPr>
          <w:sz w:val="22"/>
          <w:szCs w:val="22"/>
          <w:lang w:val="en-CA"/>
        </w:rPr>
        <w:t xml:space="preserve"> optimum water table lower than modelled based on taxonomy only (Figure 6).</w:t>
      </w:r>
    </w:p>
    <w:p w14:paraId="092CFD4A" w14:textId="77777777" w:rsidR="00203BF8" w:rsidRDefault="00203BF8" w:rsidP="0047425A">
      <w:pPr>
        <w:spacing w:line="480" w:lineRule="auto"/>
        <w:jc w:val="both"/>
        <w:rPr>
          <w:sz w:val="22"/>
          <w:szCs w:val="22"/>
          <w:lang w:val="en-CA"/>
        </w:rPr>
      </w:pPr>
    </w:p>
    <w:p w14:paraId="1DFDC5DE" w14:textId="77777777" w:rsidR="00203BF8" w:rsidRDefault="00203BF8" w:rsidP="0047425A">
      <w:pPr>
        <w:spacing w:line="480" w:lineRule="auto"/>
        <w:jc w:val="both"/>
        <w:rPr>
          <w:sz w:val="22"/>
          <w:szCs w:val="22"/>
          <w:lang w:val="en-CA"/>
        </w:rPr>
      </w:pPr>
      <w:r>
        <w:rPr>
          <w:noProof/>
          <w:sz w:val="22"/>
          <w:szCs w:val="22"/>
          <w:lang w:eastAsia="fr-FR"/>
        </w:rPr>
        <w:drawing>
          <wp:inline distT="0" distB="0" distL="0" distR="0" wp14:anchorId="4E515596" wp14:editId="214D4CA3">
            <wp:extent cx="5327488" cy="3710596"/>
            <wp:effectExtent l="0" t="0" r="698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 5 Segment wise RMSEP.TIF"/>
                    <pic:cNvPicPr/>
                  </pic:nvPicPr>
                  <pic:blipFill>
                    <a:blip r:embed="rId9">
                      <a:extLst>
                        <a:ext uri="{28A0092B-C50C-407E-A947-70E740481C1C}">
                          <a14:useLocalDpi xmlns:a14="http://schemas.microsoft.com/office/drawing/2010/main" val="0"/>
                        </a:ext>
                      </a:extLst>
                    </a:blip>
                    <a:stretch>
                      <a:fillRect/>
                    </a:stretch>
                  </pic:blipFill>
                  <pic:spPr>
                    <a:xfrm>
                      <a:off x="0" y="0"/>
                      <a:ext cx="5334834" cy="3715712"/>
                    </a:xfrm>
                    <a:prstGeom prst="rect">
                      <a:avLst/>
                    </a:prstGeom>
                  </pic:spPr>
                </pic:pic>
              </a:graphicData>
            </a:graphic>
          </wp:inline>
        </w:drawing>
      </w:r>
    </w:p>
    <w:p w14:paraId="2B9CA227" w14:textId="1684C067" w:rsidR="00203BF8" w:rsidRPr="003F1D3A" w:rsidRDefault="00203BF8" w:rsidP="0047425A">
      <w:pPr>
        <w:spacing w:line="480" w:lineRule="auto"/>
        <w:jc w:val="both"/>
        <w:rPr>
          <w:sz w:val="22"/>
          <w:szCs w:val="22"/>
        </w:rPr>
      </w:pPr>
      <w:r w:rsidRPr="002800C9">
        <w:rPr>
          <w:sz w:val="22"/>
          <w:szCs w:val="22"/>
          <w:lang w:val="en-US"/>
        </w:rPr>
        <w:t>Figure 5: Segment-wise RMSEP and corresponding proportion of samples along the w</w:t>
      </w:r>
      <w:r w:rsidR="0047425A">
        <w:rPr>
          <w:sz w:val="22"/>
          <w:szCs w:val="22"/>
          <w:lang w:val="en-US"/>
        </w:rPr>
        <w:t xml:space="preserve">ater-table gradient for the </w:t>
      </w:r>
      <w:proofErr w:type="gramStart"/>
      <w:r w:rsidR="0047425A">
        <w:rPr>
          <w:sz w:val="22"/>
          <w:szCs w:val="22"/>
          <w:lang w:val="en-US"/>
        </w:rPr>
        <w:t>three</w:t>
      </w:r>
      <w:r w:rsidRPr="002800C9">
        <w:rPr>
          <w:sz w:val="22"/>
          <w:szCs w:val="22"/>
          <w:lang w:val="en-US"/>
        </w:rPr>
        <w:t xml:space="preserve"> tested</w:t>
      </w:r>
      <w:proofErr w:type="gramEnd"/>
      <w:r w:rsidRPr="002800C9">
        <w:rPr>
          <w:sz w:val="22"/>
          <w:szCs w:val="22"/>
          <w:lang w:val="en-US"/>
        </w:rPr>
        <w:t xml:space="preserve"> trait-based models and the species-based transfer function of van </w:t>
      </w:r>
      <w:proofErr w:type="spellStart"/>
      <w:r w:rsidRPr="002800C9">
        <w:rPr>
          <w:sz w:val="22"/>
          <w:szCs w:val="22"/>
          <w:lang w:val="en-US"/>
        </w:rPr>
        <w:t>Bellen</w:t>
      </w:r>
      <w:proofErr w:type="spellEnd"/>
      <w:r w:rsidRPr="002800C9">
        <w:rPr>
          <w:sz w:val="22"/>
          <w:szCs w:val="22"/>
          <w:lang w:val="en-US"/>
        </w:rPr>
        <w:t xml:space="preserve"> et al. </w:t>
      </w:r>
      <w:r>
        <w:rPr>
          <w:noProof/>
          <w:sz w:val="22"/>
          <w:szCs w:val="22"/>
          <w:lang w:val="fr-CA"/>
        </w:rPr>
        <w:t>(2014)</w:t>
      </w:r>
      <w:r w:rsidRPr="003F1D3A">
        <w:rPr>
          <w:sz w:val="22"/>
          <w:szCs w:val="22"/>
          <w:lang w:val="fr-CA"/>
        </w:rPr>
        <w:t>.</w:t>
      </w:r>
    </w:p>
    <w:p w14:paraId="3305771A" w14:textId="77777777" w:rsidR="00203BF8" w:rsidRDefault="00203BF8" w:rsidP="0047425A">
      <w:pPr>
        <w:spacing w:line="480" w:lineRule="auto"/>
        <w:jc w:val="both"/>
        <w:rPr>
          <w:sz w:val="22"/>
          <w:szCs w:val="22"/>
          <w:lang w:val="en-CA"/>
        </w:rPr>
      </w:pPr>
    </w:p>
    <w:p w14:paraId="73B6FE7A" w14:textId="77777777" w:rsidR="00203BF8" w:rsidRDefault="00203BF8" w:rsidP="0047425A">
      <w:pPr>
        <w:spacing w:line="480" w:lineRule="auto"/>
        <w:jc w:val="both"/>
        <w:rPr>
          <w:sz w:val="22"/>
          <w:szCs w:val="22"/>
          <w:lang w:val="en-CA"/>
        </w:rPr>
      </w:pPr>
    </w:p>
    <w:p w14:paraId="4E4D8CF3" w14:textId="77777777" w:rsidR="00203BF8" w:rsidRDefault="00203BF8" w:rsidP="0047425A">
      <w:pPr>
        <w:spacing w:line="480" w:lineRule="auto"/>
        <w:jc w:val="both"/>
        <w:rPr>
          <w:sz w:val="22"/>
          <w:szCs w:val="22"/>
          <w:lang w:val="en-CA"/>
        </w:rPr>
      </w:pPr>
      <w:r>
        <w:rPr>
          <w:noProof/>
          <w:sz w:val="22"/>
          <w:szCs w:val="22"/>
          <w:lang w:eastAsia="fr-FR"/>
        </w:rPr>
        <w:lastRenderedPageBreak/>
        <w:drawing>
          <wp:inline distT="0" distB="0" distL="0" distR="0" wp14:anchorId="2D81C755" wp14:editId="66C8D19B">
            <wp:extent cx="4744038" cy="4646310"/>
            <wp:effectExtent l="0" t="0" r="6350" b="190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 6 correlation optima v4.TIF"/>
                    <pic:cNvPicPr/>
                  </pic:nvPicPr>
                  <pic:blipFill>
                    <a:blip r:embed="rId10">
                      <a:extLst>
                        <a:ext uri="{28A0092B-C50C-407E-A947-70E740481C1C}">
                          <a14:useLocalDpi xmlns:a14="http://schemas.microsoft.com/office/drawing/2010/main" val="0"/>
                        </a:ext>
                      </a:extLst>
                    </a:blip>
                    <a:stretch>
                      <a:fillRect/>
                    </a:stretch>
                  </pic:blipFill>
                  <pic:spPr>
                    <a:xfrm>
                      <a:off x="0" y="0"/>
                      <a:ext cx="4757333" cy="4659331"/>
                    </a:xfrm>
                    <a:prstGeom prst="rect">
                      <a:avLst/>
                    </a:prstGeom>
                  </pic:spPr>
                </pic:pic>
              </a:graphicData>
            </a:graphic>
          </wp:inline>
        </w:drawing>
      </w:r>
    </w:p>
    <w:p w14:paraId="10251F38" w14:textId="77777777" w:rsidR="00203BF8" w:rsidRPr="002800C9" w:rsidRDefault="00203BF8" w:rsidP="0047425A">
      <w:pPr>
        <w:spacing w:line="480" w:lineRule="auto"/>
        <w:jc w:val="both"/>
        <w:rPr>
          <w:sz w:val="22"/>
          <w:szCs w:val="22"/>
          <w:lang w:val="en-US"/>
        </w:rPr>
      </w:pPr>
      <w:r w:rsidRPr="002800C9">
        <w:rPr>
          <w:sz w:val="22"/>
          <w:szCs w:val="22"/>
          <w:lang w:val="en-US"/>
        </w:rPr>
        <w:t xml:space="preserve">Figure 6: Relationship between optimum WTD as obtained by the species-based and trait-based transfer functions. </w:t>
      </w:r>
      <w:r w:rsidRPr="00CE5D3E">
        <w:rPr>
          <w:sz w:val="22"/>
          <w:szCs w:val="22"/>
          <w:lang w:val="en-CA"/>
        </w:rPr>
        <w:t>Solid line represents y = x, dashed line shows modelled linear regression</w:t>
      </w:r>
      <w:r>
        <w:rPr>
          <w:sz w:val="22"/>
          <w:szCs w:val="22"/>
          <w:lang w:val="en-CA"/>
        </w:rPr>
        <w:t xml:space="preserve"> and grey lines represent confidence intervals</w:t>
      </w:r>
      <w:r w:rsidRPr="00CE5D3E">
        <w:rPr>
          <w:sz w:val="22"/>
          <w:szCs w:val="22"/>
          <w:lang w:val="en-CA"/>
        </w:rPr>
        <w:t>.</w:t>
      </w:r>
      <w:r>
        <w:rPr>
          <w:sz w:val="22"/>
          <w:szCs w:val="22"/>
          <w:lang w:val="en-CA"/>
        </w:rPr>
        <w:t xml:space="preserve"> </w:t>
      </w:r>
      <w:r w:rsidRPr="002800C9">
        <w:rPr>
          <w:sz w:val="22"/>
          <w:szCs w:val="22"/>
          <w:lang w:val="en-US"/>
        </w:rPr>
        <w:t xml:space="preserve">Taxa with high residuals </w:t>
      </w:r>
      <w:r w:rsidRPr="00CE5D3E">
        <w:rPr>
          <w:sz w:val="22"/>
          <w:szCs w:val="22"/>
          <w:lang w:val="en-CA"/>
        </w:rPr>
        <w:t xml:space="preserve">have traits that seem incongruent with their optimum WTD as modelled by the </w:t>
      </w:r>
      <w:r>
        <w:rPr>
          <w:sz w:val="22"/>
          <w:szCs w:val="22"/>
          <w:lang w:val="en-CA"/>
        </w:rPr>
        <w:t>species</w:t>
      </w:r>
      <w:r w:rsidRPr="00CE5D3E">
        <w:rPr>
          <w:sz w:val="22"/>
          <w:szCs w:val="22"/>
          <w:lang w:val="en-CA"/>
        </w:rPr>
        <w:t>-based transfer function. Taxon abbrevia</w:t>
      </w:r>
      <w:r>
        <w:rPr>
          <w:sz w:val="22"/>
          <w:szCs w:val="22"/>
          <w:lang w:val="en-CA"/>
        </w:rPr>
        <w:t>tions are detailed in Figure 1.</w:t>
      </w:r>
    </w:p>
    <w:p w14:paraId="7B2B721E" w14:textId="77777777" w:rsidR="00203BF8" w:rsidRPr="003F1D3A" w:rsidRDefault="00203BF8" w:rsidP="0047425A">
      <w:pPr>
        <w:spacing w:line="480" w:lineRule="auto"/>
        <w:jc w:val="both"/>
        <w:rPr>
          <w:sz w:val="22"/>
          <w:szCs w:val="22"/>
          <w:lang w:val="en-CA"/>
        </w:rPr>
      </w:pPr>
    </w:p>
    <w:p w14:paraId="4CC5F3BD" w14:textId="77777777" w:rsidR="00203BF8" w:rsidRPr="003F1D3A" w:rsidRDefault="00203BF8" w:rsidP="0047425A">
      <w:pPr>
        <w:spacing w:line="480" w:lineRule="auto"/>
        <w:jc w:val="both"/>
        <w:rPr>
          <w:sz w:val="22"/>
          <w:szCs w:val="22"/>
          <w:lang w:val="en-CA"/>
        </w:rPr>
      </w:pPr>
      <w:r w:rsidRPr="003F1D3A">
        <w:rPr>
          <w:sz w:val="22"/>
          <w:szCs w:val="22"/>
          <w:lang w:val="en-CA"/>
        </w:rPr>
        <w:t>3.4. Trait-based WTD reconstructions</w:t>
      </w:r>
    </w:p>
    <w:p w14:paraId="612489D3" w14:textId="77777777" w:rsidR="00203BF8" w:rsidRPr="003F1D3A" w:rsidRDefault="00203BF8" w:rsidP="0047425A">
      <w:pPr>
        <w:spacing w:line="480" w:lineRule="auto"/>
        <w:jc w:val="both"/>
        <w:rPr>
          <w:sz w:val="22"/>
          <w:szCs w:val="22"/>
          <w:lang w:val="en-CA"/>
        </w:rPr>
      </w:pPr>
    </w:p>
    <w:p w14:paraId="51C860A2" w14:textId="77777777" w:rsidR="00203BF8" w:rsidRPr="003F1D3A" w:rsidRDefault="00203BF8" w:rsidP="0047425A">
      <w:pPr>
        <w:spacing w:line="480" w:lineRule="auto"/>
        <w:jc w:val="both"/>
        <w:rPr>
          <w:sz w:val="22"/>
          <w:szCs w:val="22"/>
          <w:lang w:val="en-CA"/>
        </w:rPr>
      </w:pPr>
      <w:r w:rsidRPr="003F1D3A">
        <w:rPr>
          <w:sz w:val="22"/>
          <w:szCs w:val="22"/>
          <w:lang w:val="en-CA"/>
        </w:rPr>
        <w:t xml:space="preserve">The testate amoeba assemblages of TiA12, AND12 and KAR13 </w:t>
      </w:r>
      <w:r>
        <w:rPr>
          <w:noProof/>
          <w:sz w:val="22"/>
          <w:szCs w:val="22"/>
          <w:lang w:val="en-CA"/>
        </w:rPr>
        <w:t>(Figure S2; van Bellen et al., 2016)</w:t>
      </w:r>
      <w:r w:rsidRPr="003F1D3A">
        <w:rPr>
          <w:sz w:val="22"/>
          <w:szCs w:val="22"/>
          <w:lang w:val="en-CA"/>
        </w:rPr>
        <w:t xml:space="preserve"> were used as input for the trait-based WTD reconstructions. The reconstructed trends in WTD as </w:t>
      </w:r>
      <w:r w:rsidRPr="003F1D3A">
        <w:rPr>
          <w:sz w:val="22"/>
          <w:szCs w:val="22"/>
          <w:lang w:val="en-CA"/>
        </w:rPr>
        <w:lastRenderedPageBreak/>
        <w:t xml:space="preserve">obtained by the trait-based and the </w:t>
      </w:r>
      <w:r>
        <w:rPr>
          <w:sz w:val="22"/>
          <w:szCs w:val="22"/>
          <w:lang w:val="en-CA"/>
        </w:rPr>
        <w:t>species</w:t>
      </w:r>
      <w:r w:rsidRPr="003F1D3A">
        <w:rPr>
          <w:sz w:val="22"/>
          <w:szCs w:val="22"/>
          <w:lang w:val="en-CA"/>
        </w:rPr>
        <w:t xml:space="preserve">-based transfer function </w:t>
      </w:r>
      <w:r>
        <w:rPr>
          <w:sz w:val="22"/>
          <w:szCs w:val="22"/>
          <w:lang w:val="en-CA"/>
        </w:rPr>
        <w:t>we</w:t>
      </w:r>
      <w:r w:rsidRPr="003F1D3A">
        <w:rPr>
          <w:sz w:val="22"/>
          <w:szCs w:val="22"/>
          <w:lang w:val="en-CA"/>
        </w:rPr>
        <w:t>re similar overall for TiA12 (</w:t>
      </w:r>
      <w:r w:rsidRPr="003F1D3A">
        <w:rPr>
          <w:i/>
          <w:sz w:val="22"/>
          <w:szCs w:val="22"/>
          <w:lang w:val="en-CA"/>
        </w:rPr>
        <w:t>r</w:t>
      </w:r>
      <w:r w:rsidRPr="003F1D3A">
        <w:rPr>
          <w:i/>
          <w:sz w:val="22"/>
          <w:szCs w:val="22"/>
          <w:vertAlign w:val="superscript"/>
          <w:lang w:val="en-CA"/>
        </w:rPr>
        <w:t>2</w:t>
      </w:r>
      <w:r w:rsidRPr="003F1D3A">
        <w:rPr>
          <w:sz w:val="22"/>
          <w:szCs w:val="22"/>
          <w:lang w:val="en-CA"/>
        </w:rPr>
        <w:t xml:space="preserve"> =</w:t>
      </w:r>
      <w:r>
        <w:rPr>
          <w:sz w:val="22"/>
          <w:szCs w:val="22"/>
          <w:lang w:val="en-CA"/>
        </w:rPr>
        <w:t xml:space="preserve"> 0.86</w:t>
      </w:r>
      <w:r w:rsidRPr="003F1D3A">
        <w:rPr>
          <w:sz w:val="22"/>
          <w:szCs w:val="22"/>
          <w:lang w:val="en-CA"/>
        </w:rPr>
        <w:t>, RMSE =</w:t>
      </w:r>
      <w:r>
        <w:rPr>
          <w:sz w:val="22"/>
          <w:szCs w:val="22"/>
          <w:lang w:val="en-CA"/>
        </w:rPr>
        <w:t xml:space="preserve"> 5.07 cm</w:t>
      </w:r>
      <w:r w:rsidRPr="003F1D3A">
        <w:rPr>
          <w:sz w:val="22"/>
          <w:szCs w:val="22"/>
          <w:lang w:val="en-CA"/>
        </w:rPr>
        <w:t>)</w:t>
      </w:r>
      <w:r>
        <w:rPr>
          <w:sz w:val="22"/>
          <w:szCs w:val="22"/>
          <w:lang w:val="en-CA"/>
        </w:rPr>
        <w:t>,</w:t>
      </w:r>
      <w:r w:rsidRPr="003F1D3A">
        <w:rPr>
          <w:sz w:val="22"/>
          <w:szCs w:val="22"/>
          <w:lang w:val="en-CA"/>
        </w:rPr>
        <w:t xml:space="preserve"> AND12 (</w:t>
      </w:r>
      <w:r w:rsidRPr="003F1D3A">
        <w:rPr>
          <w:i/>
          <w:sz w:val="22"/>
          <w:szCs w:val="22"/>
          <w:lang w:val="en-CA"/>
        </w:rPr>
        <w:t>r</w:t>
      </w:r>
      <w:r w:rsidRPr="003F1D3A">
        <w:rPr>
          <w:i/>
          <w:sz w:val="22"/>
          <w:szCs w:val="22"/>
          <w:vertAlign w:val="superscript"/>
          <w:lang w:val="en-CA"/>
        </w:rPr>
        <w:t>2</w:t>
      </w:r>
      <w:r w:rsidRPr="003F1D3A">
        <w:rPr>
          <w:sz w:val="22"/>
          <w:szCs w:val="22"/>
          <w:lang w:val="en-CA"/>
        </w:rPr>
        <w:t xml:space="preserve"> =</w:t>
      </w:r>
      <w:r>
        <w:rPr>
          <w:sz w:val="22"/>
          <w:szCs w:val="22"/>
          <w:lang w:val="en-CA"/>
        </w:rPr>
        <w:t xml:space="preserve"> 0.77</w:t>
      </w:r>
      <w:r w:rsidRPr="003F1D3A">
        <w:rPr>
          <w:sz w:val="22"/>
          <w:szCs w:val="22"/>
          <w:lang w:val="en-CA"/>
        </w:rPr>
        <w:t xml:space="preserve">, RMSE = </w:t>
      </w:r>
      <w:r>
        <w:rPr>
          <w:sz w:val="22"/>
          <w:szCs w:val="22"/>
          <w:lang w:val="en-CA"/>
        </w:rPr>
        <w:t>4.08 cm</w:t>
      </w:r>
      <w:r w:rsidRPr="003F1D3A">
        <w:rPr>
          <w:sz w:val="22"/>
          <w:szCs w:val="22"/>
          <w:lang w:val="en-CA"/>
        </w:rPr>
        <w:t>)</w:t>
      </w:r>
      <w:r>
        <w:rPr>
          <w:sz w:val="22"/>
          <w:szCs w:val="22"/>
          <w:lang w:val="en-CA"/>
        </w:rPr>
        <w:t xml:space="preserve"> and</w:t>
      </w:r>
      <w:r w:rsidRPr="003F1D3A">
        <w:rPr>
          <w:sz w:val="22"/>
          <w:szCs w:val="22"/>
          <w:lang w:val="en-CA"/>
        </w:rPr>
        <w:t xml:space="preserve"> KAR13 </w:t>
      </w:r>
      <w:r>
        <w:rPr>
          <w:sz w:val="22"/>
          <w:szCs w:val="22"/>
          <w:lang w:val="en-CA"/>
        </w:rPr>
        <w:t>(</w:t>
      </w:r>
      <w:r w:rsidRPr="003F1D3A">
        <w:rPr>
          <w:i/>
          <w:sz w:val="22"/>
          <w:szCs w:val="22"/>
          <w:lang w:val="en-CA"/>
        </w:rPr>
        <w:t>r</w:t>
      </w:r>
      <w:r w:rsidRPr="003F1D3A">
        <w:rPr>
          <w:i/>
          <w:sz w:val="22"/>
          <w:szCs w:val="22"/>
          <w:vertAlign w:val="superscript"/>
          <w:lang w:val="en-CA"/>
        </w:rPr>
        <w:t>2</w:t>
      </w:r>
      <w:r>
        <w:rPr>
          <w:sz w:val="22"/>
          <w:szCs w:val="22"/>
          <w:lang w:val="en-CA"/>
        </w:rPr>
        <w:t xml:space="preserve"> = 0.81, RMSE = 3.88 cm</w:t>
      </w:r>
      <w:r w:rsidRPr="003F1D3A">
        <w:rPr>
          <w:sz w:val="22"/>
          <w:szCs w:val="22"/>
          <w:lang w:val="en-CA"/>
        </w:rPr>
        <w:t>)</w:t>
      </w:r>
      <w:r>
        <w:rPr>
          <w:sz w:val="22"/>
          <w:szCs w:val="22"/>
          <w:lang w:val="en-CA"/>
        </w:rPr>
        <w:t>.</w:t>
      </w:r>
    </w:p>
    <w:p w14:paraId="0F2FFFCB" w14:textId="77777777" w:rsidR="00203BF8" w:rsidRPr="003F1D3A" w:rsidRDefault="00203BF8" w:rsidP="0047425A">
      <w:pPr>
        <w:spacing w:line="480" w:lineRule="auto"/>
        <w:rPr>
          <w:sz w:val="22"/>
          <w:szCs w:val="22"/>
          <w:lang w:val="en-CA"/>
        </w:rPr>
      </w:pPr>
    </w:p>
    <w:p w14:paraId="3F74D986" w14:textId="77777777" w:rsidR="00203BF8" w:rsidRPr="003F1D3A" w:rsidRDefault="00203BF8" w:rsidP="0047425A">
      <w:pPr>
        <w:spacing w:line="480" w:lineRule="auto"/>
        <w:rPr>
          <w:sz w:val="22"/>
          <w:szCs w:val="22"/>
          <w:lang w:val="en-CA"/>
        </w:rPr>
      </w:pPr>
      <w:r>
        <w:rPr>
          <w:noProof/>
          <w:sz w:val="22"/>
          <w:szCs w:val="22"/>
          <w:lang w:eastAsia="fr-FR"/>
        </w:rPr>
        <w:drawing>
          <wp:inline distT="0" distB="0" distL="0" distR="0" wp14:anchorId="411E1D52" wp14:editId="3B57AFDA">
            <wp:extent cx="4344362" cy="5450207"/>
            <wp:effectExtent l="0" t="0" r="0" b="1079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7 Reconstructions.TIF"/>
                    <pic:cNvPicPr/>
                  </pic:nvPicPr>
                  <pic:blipFill>
                    <a:blip r:embed="rId11" cstate="email">
                      <a:extLst>
                        <a:ext uri="{28A0092B-C50C-407E-A947-70E740481C1C}">
                          <a14:useLocalDpi xmlns:a14="http://schemas.microsoft.com/office/drawing/2010/main"/>
                        </a:ext>
                      </a:extLst>
                    </a:blip>
                    <a:stretch>
                      <a:fillRect/>
                    </a:stretch>
                  </pic:blipFill>
                  <pic:spPr>
                    <a:xfrm>
                      <a:off x="0" y="0"/>
                      <a:ext cx="4349558" cy="5456726"/>
                    </a:xfrm>
                    <a:prstGeom prst="rect">
                      <a:avLst/>
                    </a:prstGeom>
                  </pic:spPr>
                </pic:pic>
              </a:graphicData>
            </a:graphic>
          </wp:inline>
        </w:drawing>
      </w:r>
    </w:p>
    <w:p w14:paraId="00C9CE2A" w14:textId="77777777" w:rsidR="00203BF8" w:rsidRPr="002800C9" w:rsidRDefault="00203BF8" w:rsidP="0047425A">
      <w:pPr>
        <w:spacing w:line="480" w:lineRule="auto"/>
        <w:jc w:val="both"/>
        <w:rPr>
          <w:sz w:val="22"/>
          <w:szCs w:val="22"/>
          <w:lang w:val="en-US"/>
        </w:rPr>
      </w:pPr>
      <w:r w:rsidRPr="002800C9">
        <w:rPr>
          <w:sz w:val="22"/>
          <w:szCs w:val="22"/>
          <w:lang w:val="en-US"/>
        </w:rPr>
        <w:t>Figure 7: Comparisons of WTD reconstructions from species-based (grey) and trait-based (black) transfer functions for TiA12, AND12 and KAR13 records for the last 2000 years.</w:t>
      </w:r>
    </w:p>
    <w:p w14:paraId="58F6C49F" w14:textId="77777777" w:rsidR="00203BF8" w:rsidRDefault="00203BF8" w:rsidP="0047425A">
      <w:pPr>
        <w:spacing w:line="480" w:lineRule="auto"/>
        <w:jc w:val="both"/>
        <w:rPr>
          <w:sz w:val="22"/>
          <w:szCs w:val="22"/>
          <w:lang w:val="en-CA"/>
        </w:rPr>
      </w:pPr>
    </w:p>
    <w:p w14:paraId="31D17D75" w14:textId="77777777" w:rsidR="00203BF8" w:rsidRPr="003F1D3A" w:rsidRDefault="00203BF8" w:rsidP="0047425A">
      <w:pPr>
        <w:spacing w:line="480" w:lineRule="auto"/>
        <w:jc w:val="both"/>
        <w:rPr>
          <w:sz w:val="22"/>
          <w:szCs w:val="22"/>
          <w:lang w:val="en-CA"/>
        </w:rPr>
      </w:pPr>
    </w:p>
    <w:p w14:paraId="4CC6B3E4" w14:textId="77777777" w:rsidR="00203BF8" w:rsidRPr="003F1D3A" w:rsidRDefault="00203BF8" w:rsidP="0047425A">
      <w:pPr>
        <w:spacing w:line="480" w:lineRule="auto"/>
        <w:jc w:val="both"/>
        <w:rPr>
          <w:sz w:val="22"/>
          <w:szCs w:val="22"/>
          <w:lang w:val="en-CA"/>
        </w:rPr>
      </w:pPr>
      <w:r w:rsidRPr="003F1D3A">
        <w:rPr>
          <w:sz w:val="22"/>
          <w:szCs w:val="22"/>
          <w:lang w:val="en-CA"/>
        </w:rPr>
        <w:lastRenderedPageBreak/>
        <w:t>4. Discussion</w:t>
      </w:r>
    </w:p>
    <w:p w14:paraId="7DF0091E" w14:textId="77777777" w:rsidR="00203BF8" w:rsidRPr="003F1D3A" w:rsidRDefault="00203BF8" w:rsidP="0047425A">
      <w:pPr>
        <w:spacing w:line="480" w:lineRule="auto"/>
        <w:rPr>
          <w:sz w:val="22"/>
          <w:szCs w:val="22"/>
          <w:lang w:val="en-CA"/>
        </w:rPr>
      </w:pPr>
    </w:p>
    <w:p w14:paraId="7C9AB530" w14:textId="77777777" w:rsidR="00203BF8" w:rsidRPr="003F1D3A" w:rsidRDefault="00203BF8" w:rsidP="0047425A">
      <w:pPr>
        <w:spacing w:line="480" w:lineRule="auto"/>
        <w:rPr>
          <w:sz w:val="22"/>
          <w:szCs w:val="22"/>
          <w:lang w:val="en-CA"/>
        </w:rPr>
      </w:pPr>
      <w:r w:rsidRPr="003F1D3A">
        <w:rPr>
          <w:sz w:val="22"/>
          <w:szCs w:val="22"/>
          <w:lang w:val="en-CA"/>
        </w:rPr>
        <w:t>4.1. Functional trait linkages with</w:t>
      </w:r>
      <w:r>
        <w:rPr>
          <w:sz w:val="22"/>
          <w:szCs w:val="22"/>
          <w:lang w:val="en-CA"/>
        </w:rPr>
        <w:t xml:space="preserve"> water-</w:t>
      </w:r>
      <w:r w:rsidRPr="003F1D3A">
        <w:rPr>
          <w:sz w:val="22"/>
          <w:szCs w:val="22"/>
          <w:lang w:val="en-CA"/>
        </w:rPr>
        <w:t>table dynamics in the training set</w:t>
      </w:r>
    </w:p>
    <w:p w14:paraId="5625E4DA" w14:textId="77777777" w:rsidR="00203BF8" w:rsidRPr="003F1D3A" w:rsidRDefault="00203BF8" w:rsidP="0047425A">
      <w:pPr>
        <w:spacing w:line="480" w:lineRule="auto"/>
        <w:rPr>
          <w:sz w:val="22"/>
          <w:szCs w:val="22"/>
          <w:lang w:val="en-CA"/>
        </w:rPr>
      </w:pPr>
    </w:p>
    <w:p w14:paraId="06C96720" w14:textId="77777777" w:rsidR="00203BF8" w:rsidRPr="003F1D3A" w:rsidRDefault="00203BF8" w:rsidP="0047425A">
      <w:pPr>
        <w:spacing w:line="480" w:lineRule="auto"/>
        <w:jc w:val="both"/>
        <w:rPr>
          <w:sz w:val="22"/>
          <w:szCs w:val="22"/>
          <w:lang w:val="en-CA"/>
        </w:rPr>
      </w:pPr>
      <w:r>
        <w:rPr>
          <w:sz w:val="22"/>
          <w:szCs w:val="22"/>
          <w:lang w:val="en-CA"/>
        </w:rPr>
        <w:t>WTD explained 42.7</w:t>
      </w:r>
      <w:r w:rsidRPr="003F1D3A">
        <w:rPr>
          <w:sz w:val="22"/>
          <w:szCs w:val="22"/>
          <w:lang w:val="en-CA"/>
        </w:rPr>
        <w:t xml:space="preserve">% of the variability in trait CWMs as shown by partial correspondence analysis, which </w:t>
      </w:r>
      <w:r>
        <w:rPr>
          <w:sz w:val="22"/>
          <w:szCs w:val="22"/>
          <w:lang w:val="en-CA"/>
        </w:rPr>
        <w:t xml:space="preserve">is </w:t>
      </w:r>
      <w:r w:rsidRPr="003F1D3A">
        <w:rPr>
          <w:sz w:val="22"/>
          <w:szCs w:val="22"/>
          <w:lang w:val="en-CA"/>
        </w:rPr>
        <w:t xml:space="preserve">higher than the proportion of the </w:t>
      </w:r>
      <w:proofErr w:type="spellStart"/>
      <w:r w:rsidRPr="003F1D3A">
        <w:rPr>
          <w:sz w:val="22"/>
          <w:szCs w:val="22"/>
          <w:lang w:val="en-CA"/>
        </w:rPr>
        <w:t>morphospecies</w:t>
      </w:r>
      <w:proofErr w:type="spellEnd"/>
      <w:r w:rsidRPr="003F1D3A">
        <w:rPr>
          <w:sz w:val="22"/>
          <w:szCs w:val="22"/>
          <w:lang w:val="en-CA"/>
        </w:rPr>
        <w:t xml:space="preserve"> community variability explained by canonical Axis 1 (16.6%), associated with WTD, in canonical correspondence analysis </w:t>
      </w:r>
      <w:r w:rsidRPr="003F1D3A">
        <w:rPr>
          <w:noProof/>
          <w:sz w:val="22"/>
          <w:szCs w:val="22"/>
          <w:lang w:val="en-CA"/>
        </w:rPr>
        <w:t>(van Bellen et al., 2014)</w:t>
      </w:r>
      <w:r w:rsidRPr="003F1D3A">
        <w:rPr>
          <w:sz w:val="22"/>
          <w:szCs w:val="22"/>
          <w:lang w:val="en-CA"/>
        </w:rPr>
        <w:t xml:space="preserve">. Of all traits analyzed, </w:t>
      </w:r>
      <w:r>
        <w:rPr>
          <w:sz w:val="22"/>
          <w:szCs w:val="22"/>
          <w:lang w:val="en-CA"/>
        </w:rPr>
        <w:t>mineral matter presence</w:t>
      </w:r>
      <w:r w:rsidRPr="003F1D3A">
        <w:rPr>
          <w:sz w:val="22"/>
          <w:szCs w:val="22"/>
          <w:lang w:val="en-CA"/>
        </w:rPr>
        <w:t xml:space="preserve"> </w:t>
      </w:r>
      <w:r>
        <w:rPr>
          <w:sz w:val="22"/>
          <w:szCs w:val="22"/>
          <w:lang w:val="en-CA"/>
        </w:rPr>
        <w:t xml:space="preserve">and </w:t>
      </w:r>
      <w:proofErr w:type="spellStart"/>
      <w:r>
        <w:rPr>
          <w:sz w:val="22"/>
          <w:szCs w:val="22"/>
          <w:lang w:val="en-CA"/>
        </w:rPr>
        <w:t>Euglyphida</w:t>
      </w:r>
      <w:proofErr w:type="spellEnd"/>
      <w:r>
        <w:rPr>
          <w:sz w:val="22"/>
          <w:szCs w:val="22"/>
          <w:lang w:val="en-CA"/>
        </w:rPr>
        <w:t xml:space="preserve"> abundance were</w:t>
      </w:r>
      <w:r w:rsidRPr="003F1D3A">
        <w:rPr>
          <w:sz w:val="22"/>
          <w:szCs w:val="22"/>
          <w:lang w:val="en-CA"/>
        </w:rPr>
        <w:t xml:space="preserve"> the best predictor</w:t>
      </w:r>
      <w:r>
        <w:rPr>
          <w:sz w:val="22"/>
          <w:szCs w:val="22"/>
          <w:lang w:val="en-CA"/>
        </w:rPr>
        <w:t>s</w:t>
      </w:r>
      <w:r w:rsidRPr="003F1D3A">
        <w:rPr>
          <w:sz w:val="22"/>
          <w:szCs w:val="22"/>
          <w:lang w:val="en-CA"/>
        </w:rPr>
        <w:t xml:space="preserve"> of WTD (Figure 3). The majority of</w:t>
      </w:r>
      <w:r>
        <w:rPr>
          <w:sz w:val="22"/>
          <w:szCs w:val="22"/>
          <w:lang w:val="en-CA"/>
        </w:rPr>
        <w:t xml:space="preserve"> </w:t>
      </w:r>
      <w:proofErr w:type="spellStart"/>
      <w:r>
        <w:rPr>
          <w:sz w:val="22"/>
          <w:szCs w:val="22"/>
          <w:lang w:val="en-CA"/>
        </w:rPr>
        <w:t>Euglyphida</w:t>
      </w:r>
      <w:proofErr w:type="spellEnd"/>
      <w:r w:rsidRPr="003F1D3A">
        <w:rPr>
          <w:sz w:val="22"/>
          <w:szCs w:val="22"/>
          <w:lang w:val="en-CA"/>
        </w:rPr>
        <w:t xml:space="preserve"> encountered were </w:t>
      </w:r>
      <w:proofErr w:type="spellStart"/>
      <w:r w:rsidRPr="003F1D3A">
        <w:rPr>
          <w:i/>
          <w:sz w:val="22"/>
          <w:szCs w:val="22"/>
          <w:lang w:val="en-CA"/>
        </w:rPr>
        <w:t>Assulina</w:t>
      </w:r>
      <w:proofErr w:type="spellEnd"/>
      <w:r w:rsidRPr="003F1D3A">
        <w:rPr>
          <w:i/>
          <w:sz w:val="22"/>
          <w:szCs w:val="22"/>
          <w:lang w:val="en-CA"/>
        </w:rPr>
        <w:t xml:space="preserve"> </w:t>
      </w:r>
      <w:proofErr w:type="spellStart"/>
      <w:r w:rsidRPr="003F1D3A">
        <w:rPr>
          <w:i/>
          <w:sz w:val="22"/>
          <w:szCs w:val="22"/>
          <w:lang w:val="en-CA"/>
        </w:rPr>
        <w:t>muscorum</w:t>
      </w:r>
      <w:proofErr w:type="spellEnd"/>
      <w:r w:rsidRPr="003F1D3A">
        <w:rPr>
          <w:i/>
          <w:sz w:val="22"/>
          <w:szCs w:val="22"/>
          <w:lang w:val="en-CA"/>
        </w:rPr>
        <w:t xml:space="preserve"> </w:t>
      </w:r>
      <w:r w:rsidRPr="003F1D3A">
        <w:rPr>
          <w:sz w:val="22"/>
          <w:szCs w:val="22"/>
          <w:lang w:val="en-CA"/>
        </w:rPr>
        <w:t xml:space="preserve">(60.6%), which was also the most common taxon overall at 31.8% of all taxa. </w:t>
      </w:r>
      <w:r>
        <w:rPr>
          <w:sz w:val="22"/>
          <w:szCs w:val="22"/>
          <w:lang w:val="en-CA"/>
        </w:rPr>
        <w:t xml:space="preserve">Many </w:t>
      </w:r>
      <w:proofErr w:type="spellStart"/>
      <w:r>
        <w:rPr>
          <w:sz w:val="22"/>
          <w:szCs w:val="22"/>
          <w:lang w:val="en-CA"/>
        </w:rPr>
        <w:t>Euglyphida</w:t>
      </w:r>
      <w:proofErr w:type="spellEnd"/>
      <w:r>
        <w:rPr>
          <w:sz w:val="22"/>
          <w:szCs w:val="22"/>
          <w:lang w:val="en-CA"/>
        </w:rPr>
        <w:t>,</w:t>
      </w:r>
      <w:r w:rsidRPr="003F1D3A">
        <w:rPr>
          <w:sz w:val="22"/>
          <w:szCs w:val="22"/>
          <w:lang w:val="en-CA"/>
        </w:rPr>
        <w:t xml:space="preserve"> as opposed to </w:t>
      </w:r>
      <w:proofErr w:type="spellStart"/>
      <w:r>
        <w:rPr>
          <w:sz w:val="22"/>
          <w:szCs w:val="22"/>
          <w:lang w:val="en-CA"/>
        </w:rPr>
        <w:t>Arcellinida</w:t>
      </w:r>
      <w:proofErr w:type="spellEnd"/>
      <w:r>
        <w:rPr>
          <w:sz w:val="22"/>
          <w:szCs w:val="22"/>
          <w:lang w:val="en-CA"/>
        </w:rPr>
        <w:t xml:space="preserve"> and </w:t>
      </w:r>
      <w:proofErr w:type="spellStart"/>
      <w:r>
        <w:rPr>
          <w:sz w:val="22"/>
          <w:szCs w:val="22"/>
          <w:lang w:val="en-CA"/>
        </w:rPr>
        <w:t>Amphitremida</w:t>
      </w:r>
      <w:proofErr w:type="spellEnd"/>
      <w:r w:rsidRPr="003F1D3A">
        <w:rPr>
          <w:sz w:val="22"/>
          <w:szCs w:val="22"/>
          <w:lang w:val="en-CA"/>
        </w:rPr>
        <w:t xml:space="preserve">, may be considered </w:t>
      </w:r>
      <w:r w:rsidRPr="003F1D3A">
        <w:rPr>
          <w:i/>
          <w:sz w:val="22"/>
          <w:szCs w:val="22"/>
          <w:lang w:val="en-CA"/>
        </w:rPr>
        <w:t>r</w:t>
      </w:r>
      <w:r w:rsidRPr="003F1D3A">
        <w:rPr>
          <w:sz w:val="22"/>
          <w:szCs w:val="22"/>
          <w:lang w:val="en-CA"/>
        </w:rPr>
        <w:t xml:space="preserve">-strategists </w:t>
      </w:r>
      <w:r w:rsidRPr="003F1D3A">
        <w:rPr>
          <w:noProof/>
          <w:sz w:val="22"/>
          <w:szCs w:val="22"/>
          <w:lang w:val="en-CA"/>
        </w:rPr>
        <w:t>(Beyens et al., 2009)</w:t>
      </w:r>
      <w:r w:rsidRPr="003F1D3A">
        <w:rPr>
          <w:sz w:val="22"/>
          <w:szCs w:val="22"/>
          <w:lang w:val="en-CA"/>
        </w:rPr>
        <w:t xml:space="preserve">, i.e. they are better adapted to unstable conditions and aim to dominate through rapid </w:t>
      </w:r>
      <w:r>
        <w:rPr>
          <w:sz w:val="22"/>
          <w:szCs w:val="22"/>
          <w:lang w:val="en-CA"/>
        </w:rPr>
        <w:t>recolonization</w:t>
      </w:r>
      <w:r w:rsidRPr="003F1D3A">
        <w:rPr>
          <w:sz w:val="22"/>
          <w:szCs w:val="22"/>
          <w:lang w:val="en-CA"/>
        </w:rPr>
        <w:t xml:space="preserve"> rather than through persistence </w:t>
      </w:r>
      <w:r w:rsidRPr="003F1D3A">
        <w:rPr>
          <w:noProof/>
          <w:sz w:val="22"/>
          <w:szCs w:val="22"/>
          <w:lang w:val="en-CA"/>
        </w:rPr>
        <w:t>(Fournier et al., 2012)</w:t>
      </w:r>
      <w:r w:rsidRPr="003F1D3A">
        <w:rPr>
          <w:sz w:val="22"/>
          <w:szCs w:val="22"/>
          <w:lang w:val="en-CA"/>
        </w:rPr>
        <w:t xml:space="preserve">. In addition, </w:t>
      </w:r>
      <w:proofErr w:type="spellStart"/>
      <w:r>
        <w:rPr>
          <w:sz w:val="22"/>
          <w:szCs w:val="22"/>
          <w:lang w:val="en-CA"/>
        </w:rPr>
        <w:t>Euglyphida</w:t>
      </w:r>
      <w:proofErr w:type="spellEnd"/>
      <w:r>
        <w:rPr>
          <w:sz w:val="22"/>
          <w:szCs w:val="22"/>
          <w:lang w:val="en-CA"/>
        </w:rPr>
        <w:t xml:space="preserve"> abundance may follow abundance of bacteria, as they</w:t>
      </w:r>
      <w:r w:rsidRPr="003F1D3A">
        <w:rPr>
          <w:sz w:val="22"/>
          <w:szCs w:val="22"/>
          <w:lang w:val="en-CA"/>
        </w:rPr>
        <w:t xml:space="preserve"> are generally bacterivorous </w:t>
      </w:r>
      <w:r w:rsidRPr="003F1D3A">
        <w:rPr>
          <w:noProof/>
          <w:sz w:val="22"/>
          <w:szCs w:val="22"/>
          <w:lang w:val="en-CA"/>
        </w:rPr>
        <w:t>(Lara et al., 2007)</w:t>
      </w:r>
      <w:r>
        <w:rPr>
          <w:sz w:val="22"/>
          <w:szCs w:val="22"/>
          <w:lang w:val="en-CA"/>
        </w:rPr>
        <w:t xml:space="preserve"> and</w:t>
      </w:r>
      <w:r w:rsidRPr="003F1D3A">
        <w:rPr>
          <w:sz w:val="22"/>
          <w:szCs w:val="22"/>
          <w:lang w:val="en-CA"/>
        </w:rPr>
        <w:t xml:space="preserve"> bacteria may be more abundant under dry conditions</w:t>
      </w:r>
      <w:r w:rsidRPr="00E0486B">
        <w:rPr>
          <w:sz w:val="22"/>
          <w:szCs w:val="22"/>
          <w:lang w:val="en-CA"/>
        </w:rPr>
        <w:t xml:space="preserve"> </w:t>
      </w:r>
      <w:r w:rsidRPr="003F1D3A">
        <w:rPr>
          <w:sz w:val="22"/>
          <w:szCs w:val="22"/>
          <w:lang w:val="en-CA"/>
        </w:rPr>
        <w:t xml:space="preserve">in temperate, </w:t>
      </w:r>
      <w:proofErr w:type="spellStart"/>
      <w:r w:rsidRPr="003F1D3A">
        <w:rPr>
          <w:sz w:val="22"/>
          <w:szCs w:val="22"/>
          <w:lang w:val="en-CA"/>
        </w:rPr>
        <w:t>ombrotrophic</w:t>
      </w:r>
      <w:proofErr w:type="spellEnd"/>
      <w:r w:rsidRPr="003F1D3A">
        <w:rPr>
          <w:sz w:val="22"/>
          <w:szCs w:val="22"/>
          <w:lang w:val="en-CA"/>
        </w:rPr>
        <w:t xml:space="preserve"> peatlands </w:t>
      </w:r>
      <w:r w:rsidRPr="003F1D3A">
        <w:rPr>
          <w:noProof/>
          <w:sz w:val="22"/>
          <w:szCs w:val="22"/>
          <w:lang w:val="en-CA"/>
        </w:rPr>
        <w:t>(Fenner et al., 2005)</w:t>
      </w:r>
      <w:r>
        <w:rPr>
          <w:sz w:val="22"/>
          <w:szCs w:val="22"/>
          <w:lang w:val="en-CA"/>
        </w:rPr>
        <w:t>.</w:t>
      </w:r>
    </w:p>
    <w:p w14:paraId="7785E7A0" w14:textId="77777777" w:rsidR="00203BF8" w:rsidRPr="003F1D3A" w:rsidRDefault="00203BF8" w:rsidP="0047425A">
      <w:pPr>
        <w:spacing w:line="480" w:lineRule="auto"/>
        <w:jc w:val="both"/>
        <w:rPr>
          <w:sz w:val="22"/>
          <w:szCs w:val="22"/>
          <w:lang w:val="en-CA"/>
        </w:rPr>
      </w:pPr>
    </w:p>
    <w:p w14:paraId="6713DD62" w14:textId="77777777" w:rsidR="00203BF8" w:rsidRDefault="00203BF8" w:rsidP="0047425A">
      <w:pPr>
        <w:spacing w:line="480" w:lineRule="auto"/>
        <w:jc w:val="both"/>
        <w:rPr>
          <w:sz w:val="22"/>
          <w:szCs w:val="22"/>
          <w:lang w:val="en-CA"/>
        </w:rPr>
      </w:pPr>
    </w:p>
    <w:p w14:paraId="0020E6FA" w14:textId="77777777" w:rsidR="00203BF8" w:rsidRDefault="00203BF8" w:rsidP="0047425A">
      <w:pPr>
        <w:spacing w:line="480" w:lineRule="auto"/>
        <w:jc w:val="both"/>
        <w:rPr>
          <w:sz w:val="22"/>
          <w:szCs w:val="22"/>
          <w:lang w:val="en-CA"/>
        </w:rPr>
      </w:pPr>
    </w:p>
    <w:p w14:paraId="0949A74A" w14:textId="77777777" w:rsidR="00203BF8" w:rsidRDefault="00203BF8" w:rsidP="0047425A">
      <w:pPr>
        <w:spacing w:line="480" w:lineRule="auto"/>
        <w:jc w:val="both"/>
        <w:rPr>
          <w:sz w:val="22"/>
          <w:szCs w:val="22"/>
          <w:lang w:val="en-CA"/>
        </w:rPr>
      </w:pPr>
    </w:p>
    <w:p w14:paraId="69A38AA3" w14:textId="77777777" w:rsidR="00203BF8" w:rsidRDefault="00203BF8" w:rsidP="0047425A">
      <w:pPr>
        <w:spacing w:line="480" w:lineRule="auto"/>
        <w:jc w:val="both"/>
        <w:rPr>
          <w:sz w:val="22"/>
          <w:szCs w:val="22"/>
          <w:lang w:val="en-CA"/>
        </w:rPr>
      </w:pPr>
    </w:p>
    <w:p w14:paraId="420A85BE" w14:textId="77777777" w:rsidR="00203BF8" w:rsidRDefault="00203BF8" w:rsidP="0047425A">
      <w:pPr>
        <w:spacing w:line="480" w:lineRule="auto"/>
        <w:jc w:val="both"/>
        <w:rPr>
          <w:sz w:val="22"/>
          <w:szCs w:val="22"/>
          <w:lang w:val="en-CA"/>
        </w:rPr>
      </w:pPr>
      <w:r>
        <w:rPr>
          <w:noProof/>
          <w:sz w:val="22"/>
          <w:szCs w:val="22"/>
          <w:lang w:eastAsia="fr-FR"/>
        </w:rPr>
        <w:lastRenderedPageBreak/>
        <w:drawing>
          <wp:inline distT="0" distB="0" distL="0" distR="0" wp14:anchorId="2E02089A" wp14:editId="1F10BD96">
            <wp:extent cx="4336888" cy="8212245"/>
            <wp:effectExtent l="0" t="0" r="6985"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 8 v4.tif"/>
                    <pic:cNvPicPr/>
                  </pic:nvPicPr>
                  <pic:blipFill>
                    <a:blip r:embed="rId12">
                      <a:extLst>
                        <a:ext uri="{28A0092B-C50C-407E-A947-70E740481C1C}">
                          <a14:useLocalDpi xmlns:a14="http://schemas.microsoft.com/office/drawing/2010/main" val="0"/>
                        </a:ext>
                      </a:extLst>
                    </a:blip>
                    <a:stretch>
                      <a:fillRect/>
                    </a:stretch>
                  </pic:blipFill>
                  <pic:spPr>
                    <a:xfrm>
                      <a:off x="0" y="0"/>
                      <a:ext cx="4347067" cy="8231520"/>
                    </a:xfrm>
                    <a:prstGeom prst="rect">
                      <a:avLst/>
                    </a:prstGeom>
                  </pic:spPr>
                </pic:pic>
              </a:graphicData>
            </a:graphic>
          </wp:inline>
        </w:drawing>
      </w:r>
    </w:p>
    <w:p w14:paraId="28B9A237" w14:textId="03650815" w:rsidR="00203BF8" w:rsidRPr="002800C9" w:rsidRDefault="00203BF8" w:rsidP="0047425A">
      <w:pPr>
        <w:spacing w:line="480" w:lineRule="auto"/>
        <w:jc w:val="both"/>
        <w:rPr>
          <w:sz w:val="22"/>
          <w:szCs w:val="22"/>
          <w:lang w:val="en-US"/>
        </w:rPr>
      </w:pPr>
      <w:r w:rsidRPr="002800C9">
        <w:rPr>
          <w:sz w:val="22"/>
          <w:szCs w:val="22"/>
          <w:lang w:val="en-US"/>
        </w:rPr>
        <w:lastRenderedPageBreak/>
        <w:t xml:space="preserve">Figure 8: Individual functional trait CWMs and inferred WTD for all records as a function of depth below the surface. Phylogenetic group includes </w:t>
      </w:r>
      <w:proofErr w:type="spellStart"/>
      <w:r w:rsidRPr="002800C9">
        <w:rPr>
          <w:sz w:val="22"/>
          <w:szCs w:val="22"/>
          <w:lang w:val="en-US"/>
        </w:rPr>
        <w:t>Arcellinida</w:t>
      </w:r>
      <w:proofErr w:type="spellEnd"/>
      <w:r w:rsidRPr="002800C9">
        <w:rPr>
          <w:sz w:val="22"/>
          <w:szCs w:val="22"/>
          <w:lang w:val="en-US"/>
        </w:rPr>
        <w:t xml:space="preserve"> (dark grey), </w:t>
      </w:r>
      <w:proofErr w:type="spellStart"/>
      <w:r w:rsidRPr="002800C9">
        <w:rPr>
          <w:sz w:val="22"/>
          <w:szCs w:val="22"/>
          <w:lang w:val="en-US"/>
        </w:rPr>
        <w:t>Euglyphida</w:t>
      </w:r>
      <w:proofErr w:type="spellEnd"/>
      <w:r w:rsidRPr="002800C9">
        <w:rPr>
          <w:sz w:val="22"/>
          <w:szCs w:val="22"/>
          <w:lang w:val="en-US"/>
        </w:rPr>
        <w:t xml:space="preserve"> (black) and </w:t>
      </w:r>
      <w:proofErr w:type="spellStart"/>
      <w:r w:rsidRPr="002800C9">
        <w:rPr>
          <w:sz w:val="22"/>
          <w:szCs w:val="22"/>
          <w:lang w:val="en-US"/>
        </w:rPr>
        <w:t>Amphitremida</w:t>
      </w:r>
      <w:proofErr w:type="spellEnd"/>
      <w:r w:rsidRPr="002800C9">
        <w:rPr>
          <w:sz w:val="22"/>
          <w:szCs w:val="22"/>
          <w:lang w:val="en-US"/>
        </w:rPr>
        <w:t xml:space="preserve"> (light grey). WTD records are shown with standard error</w:t>
      </w:r>
      <w:r w:rsidR="001E5B50">
        <w:rPr>
          <w:sz w:val="22"/>
          <w:szCs w:val="22"/>
          <w:lang w:val="en-US"/>
        </w:rPr>
        <w:t>s</w:t>
      </w:r>
      <w:r w:rsidRPr="002800C9">
        <w:rPr>
          <w:sz w:val="22"/>
          <w:szCs w:val="22"/>
          <w:lang w:val="en-US"/>
        </w:rPr>
        <w:t xml:space="preserve"> from bootstrapping.</w:t>
      </w:r>
    </w:p>
    <w:p w14:paraId="7490E9CD" w14:textId="77777777" w:rsidR="00203BF8" w:rsidRDefault="00203BF8" w:rsidP="0047425A">
      <w:pPr>
        <w:spacing w:line="480" w:lineRule="auto"/>
        <w:jc w:val="both"/>
        <w:rPr>
          <w:sz w:val="22"/>
          <w:szCs w:val="22"/>
          <w:lang w:val="en-CA"/>
        </w:rPr>
      </w:pPr>
    </w:p>
    <w:p w14:paraId="766644CC" w14:textId="77777777" w:rsidR="00203BF8" w:rsidRPr="003F1D3A" w:rsidRDefault="00203BF8" w:rsidP="0047425A">
      <w:pPr>
        <w:spacing w:line="480" w:lineRule="auto"/>
        <w:jc w:val="both"/>
        <w:rPr>
          <w:sz w:val="22"/>
          <w:szCs w:val="22"/>
          <w:lang w:val="en-CA"/>
        </w:rPr>
      </w:pPr>
      <w:r w:rsidRPr="003F1D3A">
        <w:rPr>
          <w:sz w:val="22"/>
          <w:szCs w:val="22"/>
          <w:lang w:val="en-CA"/>
        </w:rPr>
        <w:t xml:space="preserve">The peatlands of Tierra del Fuego are characterized by extreme </w:t>
      </w:r>
      <w:proofErr w:type="spellStart"/>
      <w:r w:rsidRPr="003F1D3A">
        <w:rPr>
          <w:sz w:val="22"/>
          <w:szCs w:val="22"/>
          <w:lang w:val="en-CA"/>
        </w:rPr>
        <w:t>microtopographical</w:t>
      </w:r>
      <w:proofErr w:type="spellEnd"/>
      <w:r w:rsidRPr="003F1D3A">
        <w:rPr>
          <w:sz w:val="22"/>
          <w:szCs w:val="22"/>
          <w:lang w:val="en-CA"/>
        </w:rPr>
        <w:t xml:space="preserve"> g</w:t>
      </w:r>
      <w:r>
        <w:rPr>
          <w:sz w:val="22"/>
          <w:szCs w:val="22"/>
          <w:lang w:val="en-CA"/>
        </w:rPr>
        <w:t>radients, with WTD attaining 104 </w:t>
      </w:r>
      <w:r w:rsidRPr="003F1D3A">
        <w:rPr>
          <w:sz w:val="22"/>
          <w:szCs w:val="22"/>
          <w:lang w:val="en-CA"/>
        </w:rPr>
        <w:t>cm in the driest hummocks</w:t>
      </w:r>
      <w:r>
        <w:rPr>
          <w:sz w:val="22"/>
          <w:szCs w:val="22"/>
          <w:lang w:val="en-CA"/>
        </w:rPr>
        <w:t xml:space="preserve"> during summer</w:t>
      </w:r>
      <w:r w:rsidRPr="003F1D3A">
        <w:rPr>
          <w:sz w:val="22"/>
          <w:szCs w:val="22"/>
          <w:lang w:val="en-CA"/>
        </w:rPr>
        <w:t xml:space="preserve"> </w:t>
      </w:r>
      <w:r w:rsidRPr="003F1D3A">
        <w:rPr>
          <w:noProof/>
          <w:sz w:val="22"/>
          <w:szCs w:val="22"/>
          <w:lang w:val="en-CA"/>
        </w:rPr>
        <w:t>(van Bellen et al., 2014)</w:t>
      </w:r>
      <w:r w:rsidRPr="003F1D3A">
        <w:rPr>
          <w:sz w:val="22"/>
          <w:szCs w:val="22"/>
          <w:lang w:val="en-CA"/>
        </w:rPr>
        <w:t xml:space="preserve">. These hummocks are more exposed to wind and show a greater daily variability in moisture content than nearby hollows </w:t>
      </w:r>
      <w:r w:rsidRPr="003F1D3A">
        <w:rPr>
          <w:noProof/>
          <w:sz w:val="22"/>
          <w:szCs w:val="22"/>
          <w:lang w:val="en-CA"/>
        </w:rPr>
        <w:t>(Loader et al., 2016)</w:t>
      </w:r>
      <w:r w:rsidRPr="003F1D3A">
        <w:rPr>
          <w:sz w:val="22"/>
          <w:szCs w:val="22"/>
          <w:lang w:val="en-CA"/>
        </w:rPr>
        <w:t xml:space="preserve">. </w:t>
      </w:r>
      <w:r>
        <w:rPr>
          <w:sz w:val="22"/>
          <w:szCs w:val="22"/>
          <w:lang w:val="en-CA"/>
        </w:rPr>
        <w:t>A</w:t>
      </w:r>
      <w:r w:rsidRPr="003F1D3A">
        <w:rPr>
          <w:sz w:val="22"/>
          <w:szCs w:val="22"/>
          <w:lang w:val="en-CA"/>
        </w:rPr>
        <w:t xml:space="preserve"> higher</w:t>
      </w:r>
      <w:r>
        <w:rPr>
          <w:sz w:val="22"/>
          <w:szCs w:val="22"/>
          <w:lang w:val="en-CA"/>
        </w:rPr>
        <w:t xml:space="preserve"> abundance</w:t>
      </w:r>
      <w:r w:rsidRPr="003F1D3A">
        <w:rPr>
          <w:sz w:val="22"/>
          <w:szCs w:val="22"/>
          <w:lang w:val="en-CA"/>
        </w:rPr>
        <w:t xml:space="preserve"> of tests</w:t>
      </w:r>
      <w:r>
        <w:rPr>
          <w:sz w:val="22"/>
          <w:szCs w:val="22"/>
          <w:lang w:val="en-CA"/>
        </w:rPr>
        <w:t xml:space="preserve"> integrating mineral matter was found in</w:t>
      </w:r>
      <w:r w:rsidRPr="003F1D3A">
        <w:rPr>
          <w:sz w:val="22"/>
          <w:szCs w:val="22"/>
          <w:lang w:val="en-CA"/>
        </w:rPr>
        <w:t xml:space="preserve"> hollow communities. Mineral matter (dust) deposition</w:t>
      </w:r>
      <w:r>
        <w:rPr>
          <w:sz w:val="22"/>
          <w:szCs w:val="22"/>
          <w:lang w:val="en-CA"/>
        </w:rPr>
        <w:t xml:space="preserve"> may be higher in hollows</w:t>
      </w:r>
      <w:r w:rsidRPr="003F1D3A">
        <w:rPr>
          <w:sz w:val="22"/>
          <w:szCs w:val="22"/>
          <w:lang w:val="en-CA"/>
        </w:rPr>
        <w:t xml:space="preserve"> because airflow is reduced after it passes over a hummock and dust may thus be concentrated into hollows. Alternatively, </w:t>
      </w:r>
      <w:r>
        <w:rPr>
          <w:sz w:val="22"/>
          <w:szCs w:val="22"/>
          <w:lang w:val="en-CA"/>
        </w:rPr>
        <w:t xml:space="preserve">dust </w:t>
      </w:r>
      <w:r w:rsidRPr="003F1D3A">
        <w:rPr>
          <w:sz w:val="22"/>
          <w:szCs w:val="22"/>
          <w:lang w:val="en-CA"/>
        </w:rPr>
        <w:t xml:space="preserve">concentrations </w:t>
      </w:r>
      <w:r>
        <w:rPr>
          <w:sz w:val="22"/>
          <w:szCs w:val="22"/>
          <w:lang w:val="en-CA"/>
        </w:rPr>
        <w:t>may be higher</w:t>
      </w:r>
      <w:r w:rsidRPr="003F1D3A">
        <w:rPr>
          <w:sz w:val="22"/>
          <w:szCs w:val="22"/>
          <w:lang w:val="en-CA"/>
        </w:rPr>
        <w:t xml:space="preserve"> in hollows because of a dominant water flow which may redistribute dust initially deposited on the more exposed hummocks. More detailed data on within-site variability of dust deposition is essential to interpret the relative presence of mineral-matter integrating testate amoebae.</w:t>
      </w:r>
    </w:p>
    <w:p w14:paraId="4C6A3288" w14:textId="77777777" w:rsidR="00203BF8" w:rsidRPr="003F1D3A" w:rsidRDefault="00203BF8" w:rsidP="0047425A">
      <w:pPr>
        <w:spacing w:line="480" w:lineRule="auto"/>
        <w:jc w:val="both"/>
        <w:rPr>
          <w:sz w:val="22"/>
          <w:szCs w:val="22"/>
          <w:lang w:val="en-CA"/>
        </w:rPr>
      </w:pPr>
      <w:r w:rsidRPr="003F1D3A">
        <w:rPr>
          <w:sz w:val="22"/>
          <w:szCs w:val="22"/>
          <w:lang w:val="en-CA"/>
        </w:rPr>
        <w:t xml:space="preserve">Test compression was </w:t>
      </w:r>
      <w:r>
        <w:rPr>
          <w:sz w:val="22"/>
          <w:szCs w:val="22"/>
          <w:lang w:val="en-CA"/>
        </w:rPr>
        <w:t xml:space="preserve">highly </w:t>
      </w:r>
      <w:r w:rsidRPr="003F1D3A">
        <w:rPr>
          <w:sz w:val="22"/>
          <w:szCs w:val="22"/>
          <w:lang w:val="en-CA"/>
        </w:rPr>
        <w:t xml:space="preserve">positively correlated with WTD and </w:t>
      </w:r>
      <w:proofErr w:type="spellStart"/>
      <w:r>
        <w:rPr>
          <w:sz w:val="22"/>
          <w:szCs w:val="22"/>
          <w:lang w:val="en-CA"/>
        </w:rPr>
        <w:t>Euglyphida</w:t>
      </w:r>
      <w:proofErr w:type="spellEnd"/>
      <w:r w:rsidRPr="003F1D3A">
        <w:rPr>
          <w:sz w:val="22"/>
          <w:szCs w:val="22"/>
          <w:lang w:val="en-CA"/>
        </w:rPr>
        <w:t xml:space="preserve"> abundance </w:t>
      </w:r>
      <w:r>
        <w:rPr>
          <w:sz w:val="22"/>
          <w:szCs w:val="22"/>
          <w:lang w:val="en-CA"/>
        </w:rPr>
        <w:t>(Figure 3</w:t>
      </w:r>
      <w:r w:rsidRPr="003F1D3A">
        <w:rPr>
          <w:sz w:val="22"/>
          <w:szCs w:val="22"/>
          <w:lang w:val="en-CA"/>
        </w:rPr>
        <w:t xml:space="preserve">), whereas </w:t>
      </w:r>
      <w:proofErr w:type="spellStart"/>
      <w:r w:rsidRPr="003F1D3A">
        <w:rPr>
          <w:sz w:val="22"/>
          <w:szCs w:val="22"/>
          <w:lang w:val="en-CA"/>
        </w:rPr>
        <w:t>biovolume</w:t>
      </w:r>
      <w:proofErr w:type="spellEnd"/>
      <w:r w:rsidRPr="003F1D3A">
        <w:rPr>
          <w:sz w:val="22"/>
          <w:szCs w:val="22"/>
          <w:lang w:val="en-CA"/>
        </w:rPr>
        <w:t xml:space="preserve"> was </w:t>
      </w:r>
      <w:r>
        <w:rPr>
          <w:sz w:val="22"/>
          <w:szCs w:val="22"/>
          <w:lang w:val="en-CA"/>
        </w:rPr>
        <w:t xml:space="preserve">highly </w:t>
      </w:r>
      <w:r w:rsidRPr="003F1D3A">
        <w:rPr>
          <w:sz w:val="22"/>
          <w:szCs w:val="22"/>
          <w:lang w:val="en-CA"/>
        </w:rPr>
        <w:t xml:space="preserve">negatively correlated with both compression and WTD. The high degree of compression and low </w:t>
      </w:r>
      <w:proofErr w:type="spellStart"/>
      <w:r w:rsidRPr="003F1D3A">
        <w:rPr>
          <w:sz w:val="22"/>
          <w:szCs w:val="22"/>
          <w:lang w:val="en-CA"/>
        </w:rPr>
        <w:t>biovolume</w:t>
      </w:r>
      <w:proofErr w:type="spellEnd"/>
      <w:r w:rsidRPr="003F1D3A">
        <w:rPr>
          <w:sz w:val="22"/>
          <w:szCs w:val="22"/>
          <w:lang w:val="en-CA"/>
        </w:rPr>
        <w:t xml:space="preserve"> as observed within the </w:t>
      </w:r>
      <w:proofErr w:type="spellStart"/>
      <w:r>
        <w:rPr>
          <w:sz w:val="22"/>
          <w:szCs w:val="22"/>
          <w:lang w:val="en-CA"/>
        </w:rPr>
        <w:t>Euglyphida</w:t>
      </w:r>
      <w:proofErr w:type="spellEnd"/>
      <w:r w:rsidRPr="003F1D3A">
        <w:rPr>
          <w:sz w:val="22"/>
          <w:szCs w:val="22"/>
          <w:lang w:val="en-CA"/>
        </w:rPr>
        <w:t xml:space="preserve"> may </w:t>
      </w:r>
      <w:r>
        <w:rPr>
          <w:sz w:val="22"/>
          <w:szCs w:val="22"/>
          <w:lang w:val="en-CA"/>
        </w:rPr>
        <w:t>contribute to their effectiveness as</w:t>
      </w:r>
      <w:r w:rsidRPr="003F1D3A">
        <w:rPr>
          <w:sz w:val="22"/>
          <w:szCs w:val="22"/>
          <w:lang w:val="en-CA"/>
        </w:rPr>
        <w:t xml:space="preserve"> </w:t>
      </w:r>
      <w:r w:rsidRPr="003F1D3A">
        <w:rPr>
          <w:i/>
          <w:sz w:val="22"/>
          <w:szCs w:val="22"/>
          <w:lang w:val="en-CA"/>
        </w:rPr>
        <w:t>r</w:t>
      </w:r>
      <w:r>
        <w:rPr>
          <w:sz w:val="22"/>
          <w:szCs w:val="22"/>
          <w:lang w:val="en-CA"/>
        </w:rPr>
        <w:t>-strategists, as smaller tests</w:t>
      </w:r>
      <w:r w:rsidRPr="003F1D3A">
        <w:rPr>
          <w:sz w:val="22"/>
          <w:szCs w:val="22"/>
          <w:lang w:val="en-CA"/>
        </w:rPr>
        <w:t xml:space="preserve"> </w:t>
      </w:r>
      <w:r>
        <w:rPr>
          <w:sz w:val="22"/>
          <w:szCs w:val="22"/>
          <w:lang w:val="en-CA"/>
        </w:rPr>
        <w:t>are associated with</w:t>
      </w:r>
      <w:r w:rsidRPr="003F1D3A">
        <w:rPr>
          <w:sz w:val="22"/>
          <w:szCs w:val="22"/>
          <w:lang w:val="en-CA"/>
        </w:rPr>
        <w:t xml:space="preserve"> increase</w:t>
      </w:r>
      <w:r>
        <w:rPr>
          <w:sz w:val="22"/>
          <w:szCs w:val="22"/>
          <w:lang w:val="en-CA"/>
        </w:rPr>
        <w:t>d</w:t>
      </w:r>
      <w:r w:rsidRPr="003F1D3A">
        <w:rPr>
          <w:sz w:val="22"/>
          <w:szCs w:val="22"/>
          <w:lang w:val="en-CA"/>
        </w:rPr>
        <w:t xml:space="preserve"> mobility</w:t>
      </w:r>
      <w:r>
        <w:rPr>
          <w:sz w:val="22"/>
          <w:szCs w:val="22"/>
          <w:lang w:val="en-CA"/>
        </w:rPr>
        <w:t xml:space="preserve"> </w:t>
      </w:r>
      <w:r>
        <w:rPr>
          <w:noProof/>
          <w:sz w:val="22"/>
          <w:szCs w:val="22"/>
          <w:lang w:val="en-CA"/>
        </w:rPr>
        <w:t>(Wilkinson et al., 2012)</w:t>
      </w:r>
      <w:r w:rsidRPr="003F1D3A">
        <w:rPr>
          <w:sz w:val="22"/>
          <w:szCs w:val="22"/>
          <w:lang w:val="en-CA"/>
        </w:rPr>
        <w:t xml:space="preserve">. This also </w:t>
      </w:r>
      <w:r>
        <w:rPr>
          <w:sz w:val="22"/>
          <w:szCs w:val="22"/>
          <w:lang w:val="en-CA"/>
        </w:rPr>
        <w:t>supports</w:t>
      </w:r>
      <w:r w:rsidRPr="003F1D3A">
        <w:rPr>
          <w:sz w:val="22"/>
          <w:szCs w:val="22"/>
          <w:lang w:val="en-CA"/>
        </w:rPr>
        <w:t xml:space="preserve"> the theory that larger tests are associated with higher water tables as they need thicker water films to maintain their position.</w:t>
      </w:r>
    </w:p>
    <w:p w14:paraId="21215EF4" w14:textId="77777777" w:rsidR="00203BF8" w:rsidRDefault="00203BF8" w:rsidP="0047425A">
      <w:pPr>
        <w:spacing w:line="480" w:lineRule="auto"/>
        <w:jc w:val="both"/>
        <w:rPr>
          <w:sz w:val="22"/>
          <w:szCs w:val="22"/>
          <w:lang w:val="en-CA"/>
        </w:rPr>
      </w:pPr>
      <w:r w:rsidRPr="003F1D3A">
        <w:rPr>
          <w:sz w:val="22"/>
          <w:szCs w:val="22"/>
          <w:lang w:val="en-CA"/>
        </w:rPr>
        <w:t>Aperture size and position were negatively correlated</w:t>
      </w:r>
      <w:r>
        <w:rPr>
          <w:sz w:val="22"/>
          <w:szCs w:val="22"/>
          <w:lang w:val="en-CA"/>
        </w:rPr>
        <w:t>, i.e. more cryptic apertures were generally smaller,</w:t>
      </w:r>
      <w:r w:rsidRPr="003F1D3A">
        <w:rPr>
          <w:sz w:val="22"/>
          <w:szCs w:val="22"/>
          <w:lang w:val="en-CA"/>
        </w:rPr>
        <w:t xml:space="preserve"> </w:t>
      </w:r>
      <w:r>
        <w:rPr>
          <w:sz w:val="22"/>
          <w:szCs w:val="22"/>
          <w:lang w:val="en-CA"/>
        </w:rPr>
        <w:t>and such apertures were</w:t>
      </w:r>
      <w:r w:rsidRPr="003F1D3A">
        <w:rPr>
          <w:sz w:val="22"/>
          <w:szCs w:val="22"/>
          <w:lang w:val="en-CA"/>
        </w:rPr>
        <w:t xml:space="preserve"> associated with drier conditions</w:t>
      </w:r>
      <w:r>
        <w:rPr>
          <w:sz w:val="22"/>
          <w:szCs w:val="22"/>
          <w:lang w:val="en-CA"/>
        </w:rPr>
        <w:t xml:space="preserve"> (Figure 3).</w:t>
      </w:r>
      <w:r w:rsidRPr="003F1D3A">
        <w:rPr>
          <w:sz w:val="22"/>
          <w:szCs w:val="22"/>
          <w:lang w:val="en-CA"/>
        </w:rPr>
        <w:t xml:space="preserve"> Aperture size increased with higher water tables which is in agreement with our hypothesis of variable size of a</w:t>
      </w:r>
      <w:r>
        <w:rPr>
          <w:sz w:val="22"/>
          <w:szCs w:val="22"/>
          <w:lang w:val="en-CA"/>
        </w:rPr>
        <w:t>vailable prey linked with water-</w:t>
      </w:r>
      <w:r w:rsidRPr="003F1D3A">
        <w:rPr>
          <w:sz w:val="22"/>
          <w:szCs w:val="22"/>
          <w:lang w:val="en-CA"/>
        </w:rPr>
        <w:t xml:space="preserve">table position. Aperture size was also strongly positively </w:t>
      </w:r>
      <w:r w:rsidRPr="003F1D3A">
        <w:rPr>
          <w:sz w:val="22"/>
          <w:szCs w:val="22"/>
          <w:lang w:val="en-CA"/>
        </w:rPr>
        <w:lastRenderedPageBreak/>
        <w:t xml:space="preserve">correlated with </w:t>
      </w:r>
      <w:proofErr w:type="spellStart"/>
      <w:r w:rsidRPr="003F1D3A">
        <w:rPr>
          <w:sz w:val="22"/>
          <w:szCs w:val="22"/>
          <w:lang w:val="en-CA"/>
        </w:rPr>
        <w:t>biovolume</w:t>
      </w:r>
      <w:proofErr w:type="spellEnd"/>
      <w:r w:rsidRPr="003F1D3A">
        <w:rPr>
          <w:sz w:val="22"/>
          <w:szCs w:val="22"/>
          <w:lang w:val="en-CA"/>
        </w:rPr>
        <w:t xml:space="preserve"> and therefore the significant negative relationship between </w:t>
      </w:r>
      <w:proofErr w:type="spellStart"/>
      <w:r w:rsidRPr="003F1D3A">
        <w:rPr>
          <w:sz w:val="22"/>
          <w:szCs w:val="22"/>
          <w:lang w:val="en-CA"/>
        </w:rPr>
        <w:t>biovolume</w:t>
      </w:r>
      <w:proofErr w:type="spellEnd"/>
      <w:r w:rsidRPr="003F1D3A">
        <w:rPr>
          <w:sz w:val="22"/>
          <w:szCs w:val="22"/>
          <w:lang w:val="en-CA"/>
        </w:rPr>
        <w:t xml:space="preserve"> and WTD may also explain the negative relationship between aperture size and WTD.</w:t>
      </w:r>
      <w:r>
        <w:rPr>
          <w:sz w:val="22"/>
          <w:szCs w:val="22"/>
          <w:lang w:val="en-CA"/>
        </w:rPr>
        <w:t xml:space="preserve"> </w:t>
      </w:r>
      <w:r w:rsidRPr="003F1D3A">
        <w:rPr>
          <w:sz w:val="22"/>
          <w:szCs w:val="22"/>
          <w:lang w:val="en-CA"/>
        </w:rPr>
        <w:t xml:space="preserve">Past studies have related aperture size to the position of testate amoebae within the microbial food web. </w:t>
      </w:r>
      <w:proofErr w:type="spellStart"/>
      <w:r w:rsidRPr="003F1D3A">
        <w:rPr>
          <w:sz w:val="22"/>
          <w:szCs w:val="22"/>
          <w:lang w:val="en-CA"/>
        </w:rPr>
        <w:t>Jassey</w:t>
      </w:r>
      <w:proofErr w:type="spellEnd"/>
      <w:r w:rsidRPr="003F1D3A">
        <w:rPr>
          <w:sz w:val="22"/>
          <w:szCs w:val="22"/>
          <w:lang w:val="en-CA"/>
        </w:rPr>
        <w:t xml:space="preserve"> et al </w:t>
      </w:r>
      <w:r w:rsidRPr="003F1D3A">
        <w:rPr>
          <w:noProof/>
          <w:sz w:val="22"/>
          <w:szCs w:val="22"/>
          <w:lang w:val="en-CA"/>
        </w:rPr>
        <w:t>(2013a)</w:t>
      </w:r>
      <w:r w:rsidRPr="003F1D3A">
        <w:rPr>
          <w:sz w:val="22"/>
          <w:szCs w:val="22"/>
          <w:lang w:val="en-CA"/>
        </w:rPr>
        <w:t xml:space="preserve"> specifically linked the aperture size/body size ratio with the trophic position in the ecosystem, with a high ratio reflecting a preference for predation on other </w:t>
      </w:r>
      <w:proofErr w:type="spellStart"/>
      <w:r w:rsidRPr="003F1D3A">
        <w:rPr>
          <w:sz w:val="22"/>
          <w:szCs w:val="22"/>
          <w:lang w:val="en-CA"/>
        </w:rPr>
        <w:t>protists</w:t>
      </w:r>
      <w:proofErr w:type="spellEnd"/>
      <w:r w:rsidRPr="003F1D3A">
        <w:rPr>
          <w:sz w:val="22"/>
          <w:szCs w:val="22"/>
          <w:lang w:val="en-CA"/>
        </w:rPr>
        <w:t xml:space="preserve"> and micro-</w:t>
      </w:r>
      <w:proofErr w:type="spellStart"/>
      <w:r w:rsidRPr="003F1D3A">
        <w:rPr>
          <w:sz w:val="22"/>
          <w:szCs w:val="22"/>
          <w:lang w:val="en-CA"/>
        </w:rPr>
        <w:t>metazoa</w:t>
      </w:r>
      <w:proofErr w:type="spellEnd"/>
      <w:r w:rsidRPr="003F1D3A">
        <w:rPr>
          <w:sz w:val="22"/>
          <w:szCs w:val="22"/>
          <w:lang w:val="en-CA"/>
        </w:rPr>
        <w:t xml:space="preserve"> and a low ratio representative for bacterivores and </w:t>
      </w:r>
      <w:proofErr w:type="spellStart"/>
      <w:r w:rsidRPr="003F1D3A">
        <w:rPr>
          <w:sz w:val="22"/>
          <w:szCs w:val="22"/>
          <w:lang w:val="en-CA"/>
        </w:rPr>
        <w:t>algivores</w:t>
      </w:r>
      <w:proofErr w:type="spellEnd"/>
      <w:r>
        <w:rPr>
          <w:sz w:val="22"/>
          <w:szCs w:val="22"/>
          <w:lang w:val="en-CA"/>
        </w:rPr>
        <w:t xml:space="preserve">. </w:t>
      </w:r>
      <w:r w:rsidRPr="003F1D3A">
        <w:rPr>
          <w:sz w:val="22"/>
          <w:szCs w:val="22"/>
          <w:lang w:val="en-CA"/>
        </w:rPr>
        <w:t xml:space="preserve">Fournier et al. </w:t>
      </w:r>
      <w:r w:rsidRPr="003F1D3A">
        <w:rPr>
          <w:noProof/>
          <w:sz w:val="22"/>
          <w:szCs w:val="22"/>
          <w:lang w:val="en-CA"/>
        </w:rPr>
        <w:t>(2015)</w:t>
      </w:r>
      <w:r w:rsidRPr="003F1D3A">
        <w:rPr>
          <w:sz w:val="22"/>
          <w:szCs w:val="22"/>
          <w:lang w:val="en-CA"/>
        </w:rPr>
        <w:t xml:space="preserve"> hypothesized a relationship between aperture size as such (irrespective of body size) and trophic position. Testate amoebae with large apertures may be dominant in sites where peat surface wetness is high enough to sustain the presence of testate amoebae with high </w:t>
      </w:r>
      <w:proofErr w:type="spellStart"/>
      <w:r w:rsidRPr="003F1D3A">
        <w:rPr>
          <w:sz w:val="22"/>
          <w:szCs w:val="22"/>
          <w:lang w:val="en-CA"/>
        </w:rPr>
        <w:t>biovolume</w:t>
      </w:r>
      <w:proofErr w:type="spellEnd"/>
      <w:r w:rsidRPr="003F1D3A">
        <w:rPr>
          <w:sz w:val="22"/>
          <w:szCs w:val="22"/>
          <w:lang w:val="en-CA"/>
        </w:rPr>
        <w:t>. Aperture size may be related to WTD through the higher abundance of typical prey under wetter conditions.</w:t>
      </w:r>
    </w:p>
    <w:p w14:paraId="18447E6D" w14:textId="77777777" w:rsidR="00203BF8" w:rsidRPr="003F1D3A" w:rsidRDefault="00203BF8" w:rsidP="0047425A">
      <w:pPr>
        <w:spacing w:line="480" w:lineRule="auto"/>
        <w:jc w:val="both"/>
        <w:rPr>
          <w:sz w:val="22"/>
          <w:szCs w:val="22"/>
          <w:lang w:val="en-CA"/>
        </w:rPr>
      </w:pPr>
      <w:proofErr w:type="spellStart"/>
      <w:r>
        <w:rPr>
          <w:sz w:val="22"/>
          <w:szCs w:val="22"/>
          <w:lang w:val="en-CA"/>
        </w:rPr>
        <w:t>Mixotrophic</w:t>
      </w:r>
      <w:proofErr w:type="spellEnd"/>
      <w:r>
        <w:rPr>
          <w:sz w:val="22"/>
          <w:szCs w:val="22"/>
          <w:lang w:val="en-CA"/>
        </w:rPr>
        <w:t xml:space="preserve"> taxa were more abundant in wetter conditions in southern Patagonia. Previous studies suggested </w:t>
      </w:r>
      <w:proofErr w:type="spellStart"/>
      <w:r>
        <w:rPr>
          <w:sz w:val="22"/>
          <w:szCs w:val="22"/>
          <w:lang w:val="en-CA"/>
        </w:rPr>
        <w:t>mixotrophy</w:t>
      </w:r>
      <w:proofErr w:type="spellEnd"/>
      <w:r>
        <w:rPr>
          <w:sz w:val="22"/>
          <w:szCs w:val="22"/>
          <w:lang w:val="en-CA"/>
        </w:rPr>
        <w:t xml:space="preserve"> is an indicator of disturbance, as </w:t>
      </w:r>
      <w:proofErr w:type="spellStart"/>
      <w:r>
        <w:rPr>
          <w:sz w:val="22"/>
          <w:szCs w:val="22"/>
          <w:lang w:val="en-CA"/>
        </w:rPr>
        <w:t>mixotrophic</w:t>
      </w:r>
      <w:proofErr w:type="spellEnd"/>
      <w:r>
        <w:rPr>
          <w:sz w:val="22"/>
          <w:szCs w:val="22"/>
          <w:lang w:val="en-CA"/>
        </w:rPr>
        <w:t xml:space="preserve"> taxa are rare under (anthropogenic) drying and enhanced dust deposition </w:t>
      </w:r>
      <w:r>
        <w:rPr>
          <w:noProof/>
          <w:sz w:val="22"/>
          <w:szCs w:val="22"/>
          <w:lang w:val="en-CA"/>
        </w:rPr>
        <w:t>(Marcisz et al., 2016)</w:t>
      </w:r>
      <w:r>
        <w:rPr>
          <w:sz w:val="22"/>
          <w:szCs w:val="22"/>
          <w:lang w:val="en-CA"/>
        </w:rPr>
        <w:t>. In combination with compression and mineral presence, this trait performed well in predicting WTD in our peatlands.</w:t>
      </w:r>
    </w:p>
    <w:p w14:paraId="16B2CF87" w14:textId="77777777" w:rsidR="00203BF8" w:rsidRPr="003F1D3A" w:rsidRDefault="00203BF8" w:rsidP="0047425A">
      <w:pPr>
        <w:spacing w:line="480" w:lineRule="auto"/>
        <w:rPr>
          <w:sz w:val="22"/>
          <w:szCs w:val="22"/>
          <w:lang w:val="en-CA"/>
        </w:rPr>
      </w:pPr>
    </w:p>
    <w:p w14:paraId="64D01CCC" w14:textId="77777777" w:rsidR="00203BF8" w:rsidRPr="003F1D3A" w:rsidRDefault="00203BF8" w:rsidP="0047425A">
      <w:pPr>
        <w:spacing w:line="480" w:lineRule="auto"/>
        <w:rPr>
          <w:sz w:val="22"/>
          <w:szCs w:val="22"/>
          <w:lang w:val="en-CA"/>
        </w:rPr>
      </w:pPr>
      <w:r w:rsidRPr="003F1D3A">
        <w:rPr>
          <w:sz w:val="22"/>
          <w:szCs w:val="22"/>
          <w:lang w:val="en-CA"/>
        </w:rPr>
        <w:t xml:space="preserve">4.2. Comparing trait-based and </w:t>
      </w:r>
      <w:r>
        <w:rPr>
          <w:sz w:val="22"/>
          <w:szCs w:val="22"/>
          <w:lang w:val="en-CA"/>
        </w:rPr>
        <w:t>species</w:t>
      </w:r>
      <w:r w:rsidRPr="003F1D3A">
        <w:rPr>
          <w:sz w:val="22"/>
          <w:szCs w:val="22"/>
          <w:lang w:val="en-CA"/>
        </w:rPr>
        <w:t>-based transfer functions</w:t>
      </w:r>
    </w:p>
    <w:p w14:paraId="1EEDA523" w14:textId="77777777" w:rsidR="00203BF8" w:rsidRPr="003F1D3A" w:rsidRDefault="00203BF8" w:rsidP="0047425A">
      <w:pPr>
        <w:spacing w:line="480" w:lineRule="auto"/>
        <w:rPr>
          <w:sz w:val="22"/>
          <w:szCs w:val="22"/>
          <w:lang w:val="en-CA"/>
        </w:rPr>
      </w:pPr>
    </w:p>
    <w:p w14:paraId="1DE50031" w14:textId="77777777" w:rsidR="00203BF8" w:rsidRDefault="00203BF8" w:rsidP="0047425A">
      <w:pPr>
        <w:spacing w:line="480" w:lineRule="auto"/>
        <w:jc w:val="both"/>
        <w:rPr>
          <w:sz w:val="22"/>
          <w:szCs w:val="22"/>
          <w:lang w:val="en-CA"/>
        </w:rPr>
      </w:pPr>
      <w:r w:rsidRPr="003F1D3A">
        <w:rPr>
          <w:sz w:val="22"/>
          <w:szCs w:val="22"/>
          <w:lang w:val="en-CA"/>
        </w:rPr>
        <w:t xml:space="preserve">RMSEP values </w:t>
      </w:r>
      <w:r>
        <w:rPr>
          <w:sz w:val="22"/>
          <w:szCs w:val="22"/>
          <w:lang w:val="en-CA"/>
        </w:rPr>
        <w:t xml:space="preserve">of the trait-based model </w:t>
      </w:r>
      <w:r w:rsidRPr="003F1D3A">
        <w:rPr>
          <w:sz w:val="22"/>
          <w:szCs w:val="22"/>
          <w:lang w:val="en-CA"/>
        </w:rPr>
        <w:t xml:space="preserve">are much lower than the standard deviation </w:t>
      </w:r>
      <w:r>
        <w:rPr>
          <w:sz w:val="22"/>
          <w:szCs w:val="22"/>
          <w:lang w:val="en-CA"/>
        </w:rPr>
        <w:t>of the training set WTD of 25.7 </w:t>
      </w:r>
      <w:r w:rsidRPr="003F1D3A">
        <w:rPr>
          <w:sz w:val="22"/>
          <w:szCs w:val="22"/>
          <w:lang w:val="en-CA"/>
        </w:rPr>
        <w:t>cm, suggesting the transfer function has predictive ability</w:t>
      </w:r>
      <w:r>
        <w:rPr>
          <w:sz w:val="22"/>
          <w:szCs w:val="22"/>
          <w:lang w:val="en-CA"/>
        </w:rPr>
        <w:t xml:space="preserve">. </w:t>
      </w:r>
      <w:r w:rsidRPr="003F1D3A">
        <w:rPr>
          <w:sz w:val="22"/>
          <w:szCs w:val="22"/>
          <w:lang w:val="en-CA"/>
        </w:rPr>
        <w:t xml:space="preserve">Although performance of the trait-based transfer function </w:t>
      </w:r>
      <w:r>
        <w:rPr>
          <w:sz w:val="22"/>
          <w:szCs w:val="22"/>
          <w:lang w:val="en-CA"/>
        </w:rPr>
        <w:t>was slightly weaker</w:t>
      </w:r>
      <w:r w:rsidRPr="003F1D3A">
        <w:rPr>
          <w:sz w:val="22"/>
          <w:szCs w:val="22"/>
          <w:lang w:val="en-CA"/>
        </w:rPr>
        <w:t xml:space="preserve"> than the </w:t>
      </w:r>
      <w:r>
        <w:rPr>
          <w:sz w:val="22"/>
          <w:szCs w:val="22"/>
          <w:lang w:val="en-CA"/>
        </w:rPr>
        <w:t>species</w:t>
      </w:r>
      <w:r w:rsidRPr="003F1D3A">
        <w:rPr>
          <w:sz w:val="22"/>
          <w:szCs w:val="22"/>
          <w:lang w:val="en-CA"/>
        </w:rPr>
        <w:t xml:space="preserve">-based transfer function (Table 1), </w:t>
      </w:r>
      <w:r>
        <w:rPr>
          <w:sz w:val="22"/>
          <w:szCs w:val="22"/>
          <w:lang w:val="en-CA"/>
        </w:rPr>
        <w:t>main differences were concentrated at the wet end of the WTD gradient as shown by cross-validation and validation using the independent test set (Figures 4 and S1</w:t>
      </w:r>
      <w:r w:rsidRPr="003F1D3A">
        <w:rPr>
          <w:sz w:val="22"/>
          <w:szCs w:val="22"/>
          <w:lang w:val="en-CA"/>
        </w:rPr>
        <w:t>).</w:t>
      </w:r>
      <w:r>
        <w:rPr>
          <w:sz w:val="22"/>
          <w:szCs w:val="22"/>
          <w:lang w:val="en-CA"/>
        </w:rPr>
        <w:t xml:space="preserve"> The independent test set revealed that the trait-based transfer function predicted deeper water tables for the wet end of the WTD gradient (Figure S1). Despite this apparent difference in performance, </w:t>
      </w:r>
      <w:r>
        <w:rPr>
          <w:sz w:val="22"/>
          <w:szCs w:val="22"/>
          <w:lang w:val="en-CA"/>
        </w:rPr>
        <w:lastRenderedPageBreak/>
        <w:t xml:space="preserve">reconstructed trends from both transfer functions were well </w:t>
      </w:r>
      <w:r w:rsidRPr="003F1D3A">
        <w:rPr>
          <w:sz w:val="22"/>
          <w:szCs w:val="22"/>
          <w:lang w:val="en-CA"/>
        </w:rPr>
        <w:t xml:space="preserve">correlated for </w:t>
      </w:r>
      <w:r>
        <w:rPr>
          <w:sz w:val="22"/>
          <w:szCs w:val="22"/>
          <w:lang w:val="en-CA"/>
        </w:rPr>
        <w:t xml:space="preserve">the three cores and the </w:t>
      </w:r>
      <w:r w:rsidRPr="003F1D3A">
        <w:rPr>
          <w:sz w:val="22"/>
          <w:szCs w:val="22"/>
          <w:lang w:val="en-CA"/>
        </w:rPr>
        <w:t xml:space="preserve">main shifts in WTD </w:t>
      </w:r>
      <w:r>
        <w:rPr>
          <w:sz w:val="22"/>
          <w:szCs w:val="22"/>
          <w:lang w:val="en-CA"/>
        </w:rPr>
        <w:t>were</w:t>
      </w:r>
      <w:r w:rsidRPr="003F1D3A">
        <w:rPr>
          <w:sz w:val="22"/>
          <w:szCs w:val="22"/>
          <w:lang w:val="en-CA"/>
        </w:rPr>
        <w:t xml:space="preserve"> similar (e.g. </w:t>
      </w:r>
      <w:r>
        <w:rPr>
          <w:sz w:val="22"/>
          <w:szCs w:val="22"/>
          <w:lang w:val="en-CA"/>
        </w:rPr>
        <w:t>low</w:t>
      </w:r>
      <w:r w:rsidRPr="003F1D3A">
        <w:rPr>
          <w:sz w:val="22"/>
          <w:szCs w:val="22"/>
          <w:lang w:val="en-CA"/>
        </w:rPr>
        <w:t xml:space="preserve"> water tables at </w:t>
      </w:r>
      <w:r>
        <w:rPr>
          <w:sz w:val="22"/>
          <w:szCs w:val="22"/>
          <w:lang w:val="en-CA"/>
        </w:rPr>
        <w:t xml:space="preserve">1480 </w:t>
      </w:r>
      <w:proofErr w:type="spellStart"/>
      <w:r>
        <w:rPr>
          <w:sz w:val="22"/>
          <w:szCs w:val="22"/>
          <w:lang w:val="en-CA"/>
        </w:rPr>
        <w:t>cal</w:t>
      </w:r>
      <w:proofErr w:type="spellEnd"/>
      <w:r>
        <w:rPr>
          <w:sz w:val="22"/>
          <w:szCs w:val="22"/>
          <w:lang w:val="en-CA"/>
        </w:rPr>
        <w:t xml:space="preserve"> BP in KAR13 and high water tables at 990-940 </w:t>
      </w:r>
      <w:proofErr w:type="spellStart"/>
      <w:r>
        <w:rPr>
          <w:sz w:val="22"/>
          <w:szCs w:val="22"/>
          <w:lang w:val="en-CA"/>
        </w:rPr>
        <w:t>cal</w:t>
      </w:r>
      <w:proofErr w:type="spellEnd"/>
      <w:r>
        <w:rPr>
          <w:sz w:val="22"/>
          <w:szCs w:val="22"/>
          <w:lang w:val="en-CA"/>
        </w:rPr>
        <w:t> </w:t>
      </w:r>
      <w:r w:rsidRPr="003F1D3A">
        <w:rPr>
          <w:sz w:val="22"/>
          <w:szCs w:val="22"/>
          <w:lang w:val="en-CA"/>
        </w:rPr>
        <w:t xml:space="preserve">BP </w:t>
      </w:r>
      <w:r>
        <w:rPr>
          <w:sz w:val="22"/>
          <w:szCs w:val="22"/>
          <w:lang w:val="en-CA"/>
        </w:rPr>
        <w:t>in TiA12</w:t>
      </w:r>
      <w:r w:rsidRPr="003F1D3A">
        <w:rPr>
          <w:sz w:val="22"/>
          <w:szCs w:val="22"/>
          <w:lang w:val="en-CA"/>
        </w:rPr>
        <w:t xml:space="preserve">; Figure 7) </w:t>
      </w:r>
      <w:r w:rsidRPr="003F1D3A">
        <w:rPr>
          <w:noProof/>
          <w:sz w:val="22"/>
          <w:szCs w:val="22"/>
          <w:lang w:val="en-CA"/>
        </w:rPr>
        <w:t>(van Bellen et al., 2016)</w:t>
      </w:r>
      <w:r w:rsidRPr="003F1D3A">
        <w:rPr>
          <w:sz w:val="22"/>
          <w:szCs w:val="22"/>
          <w:lang w:val="en-CA"/>
        </w:rPr>
        <w:t>.</w:t>
      </w:r>
      <w:r>
        <w:rPr>
          <w:sz w:val="22"/>
          <w:szCs w:val="22"/>
          <w:lang w:val="en-CA"/>
        </w:rPr>
        <w:t xml:space="preserve"> This </w:t>
      </w:r>
      <w:r w:rsidRPr="00AF2DFA">
        <w:rPr>
          <w:sz w:val="22"/>
          <w:szCs w:val="22"/>
          <w:lang w:val="en-CA"/>
        </w:rPr>
        <w:t>coherence between t</w:t>
      </w:r>
      <w:r>
        <w:rPr>
          <w:sz w:val="22"/>
          <w:szCs w:val="22"/>
          <w:lang w:val="en-CA"/>
        </w:rPr>
        <w:t>he methods at centennial to millennial timescales</w:t>
      </w:r>
      <w:r w:rsidRPr="00AF2DFA">
        <w:rPr>
          <w:sz w:val="22"/>
          <w:szCs w:val="22"/>
          <w:lang w:val="en-CA"/>
        </w:rPr>
        <w:t xml:space="preserve"> suggests a degree of signal stability</w:t>
      </w:r>
      <w:r>
        <w:rPr>
          <w:sz w:val="22"/>
          <w:szCs w:val="22"/>
          <w:lang w:val="en-CA"/>
        </w:rPr>
        <w:t>. As a result, interpretations of the species-based and trait-based reconstructions would not be substantively different.</w:t>
      </w:r>
    </w:p>
    <w:p w14:paraId="75450E6C" w14:textId="0CD0D066" w:rsidR="00203BF8" w:rsidRDefault="00203BF8" w:rsidP="0047425A">
      <w:pPr>
        <w:spacing w:line="480" w:lineRule="auto"/>
        <w:jc w:val="both"/>
        <w:rPr>
          <w:sz w:val="22"/>
          <w:szCs w:val="22"/>
          <w:lang w:val="en-CA"/>
        </w:rPr>
      </w:pPr>
      <w:r w:rsidRPr="003F1D3A">
        <w:rPr>
          <w:sz w:val="22"/>
          <w:szCs w:val="22"/>
          <w:lang w:val="en-CA"/>
        </w:rPr>
        <w:t xml:space="preserve">An important recent dry shift was reconstructed using the </w:t>
      </w:r>
      <w:r>
        <w:rPr>
          <w:sz w:val="22"/>
          <w:szCs w:val="22"/>
          <w:lang w:val="en-CA"/>
        </w:rPr>
        <w:t>species</w:t>
      </w:r>
      <w:r w:rsidRPr="003F1D3A">
        <w:rPr>
          <w:sz w:val="22"/>
          <w:szCs w:val="22"/>
          <w:lang w:val="en-CA"/>
        </w:rPr>
        <w:t xml:space="preserve">-based transfer function </w:t>
      </w:r>
      <w:r w:rsidRPr="003F1D3A">
        <w:rPr>
          <w:noProof/>
          <w:sz w:val="22"/>
          <w:szCs w:val="22"/>
          <w:lang w:val="en-CA"/>
        </w:rPr>
        <w:t>(van Bellen et al., 2016)</w:t>
      </w:r>
      <w:r w:rsidRPr="003F1D3A">
        <w:rPr>
          <w:sz w:val="22"/>
          <w:szCs w:val="22"/>
          <w:lang w:val="en-CA"/>
        </w:rPr>
        <w:t xml:space="preserve"> </w:t>
      </w:r>
      <w:r>
        <w:rPr>
          <w:sz w:val="22"/>
          <w:szCs w:val="22"/>
          <w:lang w:val="en-CA"/>
        </w:rPr>
        <w:t>and</w:t>
      </w:r>
      <w:r w:rsidRPr="003F1D3A">
        <w:rPr>
          <w:sz w:val="22"/>
          <w:szCs w:val="22"/>
          <w:lang w:val="en-CA"/>
        </w:rPr>
        <w:t xml:space="preserve"> was reproduced by the trait-based transfer function in all cores (Figure 8). </w:t>
      </w:r>
      <w:r>
        <w:rPr>
          <w:sz w:val="22"/>
          <w:szCs w:val="22"/>
          <w:lang w:val="en-CA"/>
        </w:rPr>
        <w:t xml:space="preserve">These sections </w:t>
      </w:r>
      <w:r w:rsidRPr="003F1D3A">
        <w:rPr>
          <w:sz w:val="22"/>
          <w:szCs w:val="22"/>
          <w:lang w:val="en-CA"/>
        </w:rPr>
        <w:t xml:space="preserve">were characterized by </w:t>
      </w:r>
      <w:proofErr w:type="spellStart"/>
      <w:r>
        <w:rPr>
          <w:sz w:val="22"/>
          <w:szCs w:val="22"/>
          <w:lang w:val="en-CA"/>
        </w:rPr>
        <w:t>Euglyphida</w:t>
      </w:r>
      <w:proofErr w:type="spellEnd"/>
      <w:r>
        <w:rPr>
          <w:sz w:val="22"/>
          <w:szCs w:val="22"/>
          <w:lang w:val="en-CA"/>
        </w:rPr>
        <w:t>, more compressed tests,</w:t>
      </w:r>
      <w:r w:rsidRPr="003F1D3A">
        <w:rPr>
          <w:sz w:val="22"/>
          <w:szCs w:val="22"/>
          <w:lang w:val="en-CA"/>
        </w:rPr>
        <w:t xml:space="preserve"> a decrease</w:t>
      </w:r>
      <w:r>
        <w:rPr>
          <w:sz w:val="22"/>
          <w:szCs w:val="22"/>
          <w:lang w:val="en-CA"/>
        </w:rPr>
        <w:t xml:space="preserve"> in</w:t>
      </w:r>
      <w:r w:rsidRPr="003F1D3A">
        <w:rPr>
          <w:sz w:val="22"/>
          <w:szCs w:val="22"/>
          <w:lang w:val="en-CA"/>
        </w:rPr>
        <w:t xml:space="preserve"> mineral </w:t>
      </w:r>
      <w:r>
        <w:rPr>
          <w:sz w:val="22"/>
          <w:szCs w:val="22"/>
          <w:lang w:val="en-CA"/>
        </w:rPr>
        <w:t>matter presence</w:t>
      </w:r>
      <w:r w:rsidRPr="003F1D3A">
        <w:rPr>
          <w:sz w:val="22"/>
          <w:szCs w:val="22"/>
          <w:lang w:val="en-CA"/>
        </w:rPr>
        <w:t xml:space="preserve"> </w:t>
      </w:r>
      <w:r>
        <w:rPr>
          <w:sz w:val="22"/>
          <w:szCs w:val="22"/>
          <w:lang w:val="en-CA"/>
        </w:rPr>
        <w:t>and, to a lesser extent, more cryptic apertures</w:t>
      </w:r>
      <w:r w:rsidRPr="003F1D3A">
        <w:rPr>
          <w:sz w:val="22"/>
          <w:szCs w:val="22"/>
          <w:lang w:val="en-CA"/>
        </w:rPr>
        <w:t xml:space="preserve"> </w:t>
      </w:r>
      <w:r>
        <w:rPr>
          <w:sz w:val="22"/>
          <w:szCs w:val="22"/>
          <w:lang w:val="en-CA"/>
        </w:rPr>
        <w:t>(</w:t>
      </w:r>
      <w:r w:rsidRPr="003F1D3A">
        <w:rPr>
          <w:sz w:val="22"/>
          <w:szCs w:val="22"/>
          <w:lang w:val="en-CA"/>
        </w:rPr>
        <w:t>Figure 8</w:t>
      </w:r>
      <w:r>
        <w:rPr>
          <w:sz w:val="22"/>
          <w:szCs w:val="22"/>
          <w:lang w:val="en-CA"/>
        </w:rPr>
        <w:t>)</w:t>
      </w:r>
      <w:r w:rsidRPr="003F1D3A">
        <w:rPr>
          <w:sz w:val="22"/>
          <w:szCs w:val="22"/>
          <w:lang w:val="en-CA"/>
        </w:rPr>
        <w:t xml:space="preserve">. Whether this sharp dry shift represents a real recent drying or perhaps the effect of increased UV-B affecting microbial life at the surface of the peatland </w:t>
      </w:r>
      <w:r w:rsidRPr="003F1D3A">
        <w:rPr>
          <w:noProof/>
          <w:sz w:val="22"/>
          <w:szCs w:val="22"/>
          <w:lang w:val="en-CA"/>
        </w:rPr>
        <w:t>(Robson et al., 2005; van Bellen et al., 2016)</w:t>
      </w:r>
      <w:r w:rsidRPr="003F1D3A">
        <w:rPr>
          <w:sz w:val="22"/>
          <w:szCs w:val="22"/>
          <w:lang w:val="en-CA"/>
        </w:rPr>
        <w:t xml:space="preserve"> remains unclear. The </w:t>
      </w:r>
      <w:proofErr w:type="gramStart"/>
      <w:r w:rsidRPr="003F1D3A">
        <w:rPr>
          <w:sz w:val="22"/>
          <w:szCs w:val="22"/>
          <w:lang w:val="en-CA"/>
        </w:rPr>
        <w:t>high test</w:t>
      </w:r>
      <w:proofErr w:type="gramEnd"/>
      <w:r w:rsidRPr="003F1D3A">
        <w:rPr>
          <w:sz w:val="22"/>
          <w:szCs w:val="22"/>
          <w:lang w:val="en-CA"/>
        </w:rPr>
        <w:t xml:space="preserve"> compression and low </w:t>
      </w:r>
      <w:proofErr w:type="spellStart"/>
      <w:r w:rsidRPr="003F1D3A">
        <w:rPr>
          <w:sz w:val="22"/>
          <w:szCs w:val="22"/>
          <w:lang w:val="en-CA"/>
        </w:rPr>
        <w:t>biovolume</w:t>
      </w:r>
      <w:proofErr w:type="spellEnd"/>
      <w:r w:rsidRPr="003F1D3A">
        <w:rPr>
          <w:sz w:val="22"/>
          <w:szCs w:val="22"/>
          <w:lang w:val="en-CA"/>
        </w:rPr>
        <w:t xml:space="preserve"> of </w:t>
      </w:r>
      <w:r w:rsidRPr="003F1D3A">
        <w:rPr>
          <w:i/>
          <w:sz w:val="22"/>
          <w:szCs w:val="22"/>
          <w:lang w:val="en-CA"/>
        </w:rPr>
        <w:t xml:space="preserve">A. </w:t>
      </w:r>
      <w:proofErr w:type="spellStart"/>
      <w:r w:rsidRPr="003F1D3A">
        <w:rPr>
          <w:i/>
          <w:sz w:val="22"/>
          <w:szCs w:val="22"/>
          <w:lang w:val="en-CA"/>
        </w:rPr>
        <w:t>muscorum</w:t>
      </w:r>
      <w:proofErr w:type="spellEnd"/>
      <w:r w:rsidRPr="003F1D3A">
        <w:rPr>
          <w:sz w:val="22"/>
          <w:szCs w:val="22"/>
          <w:lang w:val="en-CA"/>
        </w:rPr>
        <w:t>, the taxon associated with the drying, suggest this taxon is indeed adapted to dry co</w:t>
      </w:r>
      <w:r w:rsidR="001E5B50">
        <w:rPr>
          <w:sz w:val="22"/>
          <w:szCs w:val="22"/>
          <w:lang w:val="en-CA"/>
        </w:rPr>
        <w:t>nditions, which thus provides</w:t>
      </w:r>
      <w:r w:rsidRPr="003F1D3A">
        <w:rPr>
          <w:sz w:val="22"/>
          <w:szCs w:val="22"/>
          <w:lang w:val="en-CA"/>
        </w:rPr>
        <w:t xml:space="preserve"> mechani</w:t>
      </w:r>
      <w:r>
        <w:rPr>
          <w:sz w:val="22"/>
          <w:szCs w:val="22"/>
          <w:lang w:val="en-CA"/>
        </w:rPr>
        <w:t>stic evidence for its low water-</w:t>
      </w:r>
      <w:r w:rsidRPr="003F1D3A">
        <w:rPr>
          <w:sz w:val="22"/>
          <w:szCs w:val="22"/>
          <w:lang w:val="en-CA"/>
        </w:rPr>
        <w:t>table optimum.</w:t>
      </w:r>
    </w:p>
    <w:p w14:paraId="75472F08" w14:textId="77777777" w:rsidR="00203BF8" w:rsidRDefault="00203BF8" w:rsidP="0047425A">
      <w:pPr>
        <w:spacing w:line="480" w:lineRule="auto"/>
        <w:jc w:val="both"/>
        <w:rPr>
          <w:sz w:val="22"/>
          <w:szCs w:val="22"/>
          <w:lang w:val="en-CA"/>
        </w:rPr>
      </w:pPr>
    </w:p>
    <w:p w14:paraId="46E43207" w14:textId="77777777" w:rsidR="00203BF8" w:rsidRDefault="00203BF8" w:rsidP="0047425A">
      <w:pPr>
        <w:spacing w:line="480" w:lineRule="auto"/>
        <w:jc w:val="both"/>
        <w:rPr>
          <w:sz w:val="22"/>
          <w:szCs w:val="22"/>
          <w:lang w:val="en-CA"/>
        </w:rPr>
      </w:pPr>
      <w:r>
        <w:rPr>
          <w:sz w:val="22"/>
          <w:szCs w:val="22"/>
          <w:lang w:val="en-CA"/>
        </w:rPr>
        <w:t>4.3. Use of trait-based transfer functions for reconstructions</w:t>
      </w:r>
    </w:p>
    <w:p w14:paraId="3B601494" w14:textId="77777777" w:rsidR="00203BF8" w:rsidRDefault="00203BF8" w:rsidP="0047425A">
      <w:pPr>
        <w:spacing w:line="480" w:lineRule="auto"/>
        <w:jc w:val="both"/>
        <w:rPr>
          <w:sz w:val="22"/>
          <w:szCs w:val="22"/>
          <w:lang w:val="en-CA"/>
        </w:rPr>
      </w:pPr>
    </w:p>
    <w:p w14:paraId="70024A07" w14:textId="38A7373C" w:rsidR="00203BF8" w:rsidRDefault="00203BF8" w:rsidP="0047425A">
      <w:pPr>
        <w:spacing w:line="480" w:lineRule="auto"/>
        <w:jc w:val="both"/>
        <w:rPr>
          <w:sz w:val="22"/>
          <w:szCs w:val="22"/>
          <w:lang w:val="en-CA"/>
        </w:rPr>
      </w:pPr>
      <w:r>
        <w:rPr>
          <w:sz w:val="22"/>
          <w:szCs w:val="22"/>
          <w:lang w:val="en-CA"/>
        </w:rPr>
        <w:t xml:space="preserve">The trait-based transfer function did not outperform the species-based transfer function but reconstructions for three records showed similar trends. Many functional trait CWMs, such as phylogenetic group and mineral presence, and aperture size, aperture position and </w:t>
      </w:r>
      <w:proofErr w:type="spellStart"/>
      <w:r>
        <w:rPr>
          <w:sz w:val="22"/>
          <w:szCs w:val="22"/>
          <w:lang w:val="en-CA"/>
        </w:rPr>
        <w:t>biovolume</w:t>
      </w:r>
      <w:proofErr w:type="spellEnd"/>
      <w:r>
        <w:rPr>
          <w:sz w:val="22"/>
          <w:szCs w:val="22"/>
          <w:lang w:val="en-CA"/>
        </w:rPr>
        <w:t xml:space="preserve"> were strongly correlated with each other and with WTD. This suggests several combinations of functional traits may be suitable for the reconstruction of water-table depths. However, we warn against the inclusion of too many mutually correlated predictors as there is a risk of over-fitting </w:t>
      </w:r>
      <w:r>
        <w:rPr>
          <w:noProof/>
          <w:sz w:val="22"/>
          <w:szCs w:val="22"/>
          <w:lang w:val="en-CA"/>
        </w:rPr>
        <w:lastRenderedPageBreak/>
        <w:t>(Legendre and Legendre, 2012)</w:t>
      </w:r>
      <w:r>
        <w:rPr>
          <w:sz w:val="22"/>
          <w:szCs w:val="22"/>
          <w:lang w:val="en-CA"/>
        </w:rPr>
        <w:t>. Such over-fitted models are likely to poorly predict new samples for reconstructions. The different types of cross-validation may not manage to detect over-fitting</w:t>
      </w:r>
      <w:r w:rsidR="003C2A43">
        <w:rPr>
          <w:sz w:val="22"/>
          <w:szCs w:val="22"/>
          <w:lang w:val="en-CA"/>
        </w:rPr>
        <w:t xml:space="preserve"> in multiple regression modelling</w:t>
      </w:r>
      <w:r>
        <w:rPr>
          <w:sz w:val="22"/>
          <w:szCs w:val="22"/>
          <w:lang w:val="en-CA"/>
        </w:rPr>
        <w:t xml:space="preserve">, the occurrence of which may be assessed only </w:t>
      </w:r>
      <w:r w:rsidR="001E5B50">
        <w:rPr>
          <w:sz w:val="22"/>
          <w:szCs w:val="22"/>
          <w:lang w:val="en-CA"/>
        </w:rPr>
        <w:t>using</w:t>
      </w:r>
      <w:r>
        <w:rPr>
          <w:sz w:val="22"/>
          <w:szCs w:val="22"/>
          <w:lang w:val="en-CA"/>
        </w:rPr>
        <w:t xml:space="preserve"> independent test sets </w:t>
      </w:r>
      <w:r>
        <w:rPr>
          <w:noProof/>
          <w:sz w:val="22"/>
          <w:szCs w:val="22"/>
          <w:lang w:val="en-CA"/>
        </w:rPr>
        <w:t>(Hawkins, 2004)</w:t>
      </w:r>
      <w:r>
        <w:rPr>
          <w:sz w:val="22"/>
          <w:szCs w:val="22"/>
          <w:lang w:val="en-CA"/>
        </w:rPr>
        <w:t>.</w:t>
      </w:r>
      <w:r w:rsidR="00EE5D71">
        <w:rPr>
          <w:sz w:val="22"/>
          <w:szCs w:val="22"/>
          <w:lang w:val="en-CA"/>
        </w:rPr>
        <w:t xml:space="preserve"> </w:t>
      </w:r>
      <w:r w:rsidR="003C2A43">
        <w:rPr>
          <w:sz w:val="22"/>
          <w:szCs w:val="22"/>
          <w:lang w:val="en-CA"/>
        </w:rPr>
        <w:t>Weighted-averaging methods, frequently applied to species-based transfer functions, are less sensitive to such bias from over-fitting b</w:t>
      </w:r>
      <w:r w:rsidR="009D198A">
        <w:rPr>
          <w:sz w:val="22"/>
          <w:szCs w:val="22"/>
          <w:lang w:val="en-CA"/>
        </w:rPr>
        <w:t xml:space="preserve">ecause of the implicit unimodal relationship between </w:t>
      </w:r>
      <w:r w:rsidR="00184E7A">
        <w:rPr>
          <w:sz w:val="22"/>
          <w:szCs w:val="22"/>
          <w:lang w:val="en-CA"/>
        </w:rPr>
        <w:t xml:space="preserve">individual </w:t>
      </w:r>
      <w:r w:rsidR="009D198A">
        <w:rPr>
          <w:sz w:val="22"/>
          <w:szCs w:val="22"/>
          <w:lang w:val="en-CA"/>
        </w:rPr>
        <w:t>species abundance and the environmental variable</w:t>
      </w:r>
      <w:r w:rsidR="00065E7E">
        <w:rPr>
          <w:sz w:val="22"/>
          <w:szCs w:val="22"/>
          <w:lang w:val="en-CA"/>
        </w:rPr>
        <w:t xml:space="preserve"> to reconstruct</w:t>
      </w:r>
      <w:r w:rsidR="009D198A">
        <w:rPr>
          <w:sz w:val="22"/>
          <w:szCs w:val="22"/>
          <w:lang w:val="en-CA"/>
        </w:rPr>
        <w:t>.</w:t>
      </w:r>
      <w:r w:rsidR="008E3046">
        <w:rPr>
          <w:sz w:val="22"/>
          <w:szCs w:val="22"/>
          <w:lang w:val="en-CA"/>
        </w:rPr>
        <w:t xml:space="preserve"> </w:t>
      </w:r>
      <w:r w:rsidR="009D198A">
        <w:rPr>
          <w:sz w:val="22"/>
          <w:szCs w:val="22"/>
          <w:lang w:val="en-CA"/>
        </w:rPr>
        <w:t xml:space="preserve">However, </w:t>
      </w:r>
      <w:r w:rsidR="008E3046">
        <w:rPr>
          <w:sz w:val="22"/>
          <w:szCs w:val="22"/>
          <w:lang w:val="en-CA"/>
        </w:rPr>
        <w:t>t</w:t>
      </w:r>
      <w:r w:rsidR="00EE5D71">
        <w:rPr>
          <w:sz w:val="22"/>
          <w:szCs w:val="22"/>
          <w:lang w:val="en-CA"/>
        </w:rPr>
        <w:t>he use of independent test sets has been recommended as well for species-based transfer functions</w:t>
      </w:r>
      <w:r w:rsidR="008E3046">
        <w:rPr>
          <w:sz w:val="22"/>
          <w:szCs w:val="22"/>
          <w:lang w:val="en-CA"/>
        </w:rPr>
        <w:t xml:space="preserve"> using the modern analogue technique</w:t>
      </w:r>
      <w:r w:rsidR="00EE5D71">
        <w:rPr>
          <w:sz w:val="22"/>
          <w:szCs w:val="22"/>
          <w:lang w:val="en-CA"/>
        </w:rPr>
        <w:t xml:space="preserve"> </w:t>
      </w:r>
      <w:r w:rsidR="00146CC8">
        <w:rPr>
          <w:sz w:val="22"/>
          <w:szCs w:val="22"/>
          <w:lang w:val="en-CA"/>
        </w:rPr>
        <w:t>to</w:t>
      </w:r>
      <w:r w:rsidR="00EE5D71">
        <w:rPr>
          <w:sz w:val="22"/>
          <w:szCs w:val="22"/>
          <w:lang w:val="en-CA"/>
        </w:rPr>
        <w:t xml:space="preserve"> detect </w:t>
      </w:r>
      <w:r w:rsidR="00065E7E">
        <w:rPr>
          <w:sz w:val="22"/>
          <w:szCs w:val="22"/>
          <w:lang w:val="en-CA"/>
        </w:rPr>
        <w:t xml:space="preserve">possible </w:t>
      </w:r>
      <w:r w:rsidR="00EE5D71">
        <w:rPr>
          <w:sz w:val="22"/>
          <w:szCs w:val="22"/>
          <w:lang w:val="en-CA"/>
        </w:rPr>
        <w:t>important autocorrelation</w:t>
      </w:r>
      <w:r w:rsidR="00F3659D">
        <w:rPr>
          <w:sz w:val="22"/>
          <w:szCs w:val="22"/>
          <w:lang w:val="en-CA"/>
        </w:rPr>
        <w:t xml:space="preserve"> between training set sites </w:t>
      </w:r>
      <w:r w:rsidR="009D198A">
        <w:rPr>
          <w:sz w:val="22"/>
          <w:szCs w:val="22"/>
          <w:lang w:val="en-CA"/>
        </w:rPr>
        <w:t>(Telford and Birks, 2005)</w:t>
      </w:r>
      <w:r w:rsidR="00F3659D">
        <w:rPr>
          <w:sz w:val="22"/>
          <w:szCs w:val="22"/>
          <w:lang w:val="en-CA"/>
        </w:rPr>
        <w:t>.</w:t>
      </w:r>
    </w:p>
    <w:p w14:paraId="22DEEDB3" w14:textId="77777777" w:rsidR="00203BF8" w:rsidRDefault="00203BF8" w:rsidP="0047425A">
      <w:pPr>
        <w:spacing w:line="480" w:lineRule="auto"/>
        <w:jc w:val="both"/>
        <w:rPr>
          <w:sz w:val="22"/>
          <w:szCs w:val="22"/>
          <w:lang w:val="en-CA"/>
        </w:rPr>
      </w:pPr>
    </w:p>
    <w:p w14:paraId="5D51A8F1" w14:textId="77777777" w:rsidR="00203BF8" w:rsidRDefault="00203BF8" w:rsidP="0047425A">
      <w:pPr>
        <w:spacing w:line="480" w:lineRule="auto"/>
        <w:jc w:val="both"/>
        <w:rPr>
          <w:sz w:val="22"/>
          <w:szCs w:val="22"/>
          <w:lang w:val="en-CA"/>
        </w:rPr>
      </w:pPr>
      <w:r>
        <w:rPr>
          <w:sz w:val="22"/>
          <w:szCs w:val="22"/>
          <w:lang w:val="en-CA"/>
        </w:rPr>
        <w:t>4.4. Value of trait-based transfer functions</w:t>
      </w:r>
    </w:p>
    <w:p w14:paraId="20CB193E" w14:textId="77777777" w:rsidR="00203BF8" w:rsidRDefault="00203BF8" w:rsidP="0047425A">
      <w:pPr>
        <w:spacing w:line="480" w:lineRule="auto"/>
        <w:jc w:val="both"/>
        <w:rPr>
          <w:sz w:val="22"/>
          <w:szCs w:val="22"/>
          <w:lang w:val="en-CA"/>
        </w:rPr>
      </w:pPr>
    </w:p>
    <w:p w14:paraId="2A942462" w14:textId="77777777" w:rsidR="00203BF8" w:rsidRDefault="00203BF8" w:rsidP="0047425A">
      <w:pPr>
        <w:spacing w:line="480" w:lineRule="auto"/>
        <w:jc w:val="both"/>
        <w:rPr>
          <w:sz w:val="22"/>
          <w:szCs w:val="22"/>
          <w:lang w:val="en-CA"/>
        </w:rPr>
      </w:pPr>
      <w:r>
        <w:rPr>
          <w:sz w:val="22"/>
          <w:szCs w:val="22"/>
          <w:lang w:val="en-CA"/>
        </w:rPr>
        <w:t xml:space="preserve">Our results provide strong support to the value of transfer functions based on functional traits. Despite the trait datasets containing far less information than the species dataset the trait-based transfer function produced results which very closely matched and showed broadly similar performance with an independent test set. This method will require further testing and validation when applied to other regions and for other types of indicators, but our results suggest that this will be worthwhile. There are several situations where transfer functions based on traits rather than species may be particularly valuable. Trait-based transfer functions may be useful in areas with poorly documented taxonomy, or when fossil samples contain atypical assemblages, for instance including taxa absent from training sets. Trait-based transfer functions may be particularly useful when conducting </w:t>
      </w:r>
      <w:proofErr w:type="spellStart"/>
      <w:r>
        <w:rPr>
          <w:sz w:val="22"/>
          <w:szCs w:val="22"/>
          <w:lang w:val="en-CA"/>
        </w:rPr>
        <w:t>paleoecological</w:t>
      </w:r>
      <w:proofErr w:type="spellEnd"/>
      <w:r>
        <w:rPr>
          <w:sz w:val="22"/>
          <w:szCs w:val="22"/>
          <w:lang w:val="en-CA"/>
        </w:rPr>
        <w:t xml:space="preserve"> research in regions for which no transfer function is available. Trait-based approaches also offer potential for simplified identification. The accurate identification of testate amoebae to species level requires a level of skill and experience </w:t>
      </w:r>
      <w:r>
        <w:rPr>
          <w:sz w:val="22"/>
          <w:szCs w:val="22"/>
          <w:lang w:val="en-CA"/>
        </w:rPr>
        <w:lastRenderedPageBreak/>
        <w:t xml:space="preserve">with considerable potential for error </w:t>
      </w:r>
      <w:r>
        <w:rPr>
          <w:noProof/>
          <w:sz w:val="22"/>
          <w:szCs w:val="22"/>
          <w:lang w:val="en-CA"/>
        </w:rPr>
        <w:t>(Payne et al., 2011)</w:t>
      </w:r>
      <w:r>
        <w:rPr>
          <w:sz w:val="22"/>
          <w:szCs w:val="22"/>
          <w:lang w:val="en-CA"/>
        </w:rPr>
        <w:t xml:space="preserve">. In contrast, the determination of traits such as mineral material presence and aperture position requires little or no prior experience. It is plausible to imagine that identification of individuals solely based on traits could ‘open up’ identification of testate amoebae to many non-specialists such as land managers and inexperienced students </w:t>
      </w:r>
      <w:r>
        <w:rPr>
          <w:noProof/>
          <w:sz w:val="22"/>
          <w:szCs w:val="22"/>
          <w:lang w:val="en-CA"/>
        </w:rPr>
        <w:t>(cf. Koenig et al., 2015)</w:t>
      </w:r>
      <w:r>
        <w:rPr>
          <w:sz w:val="22"/>
          <w:szCs w:val="22"/>
          <w:lang w:val="en-CA"/>
        </w:rPr>
        <w:t xml:space="preserve">. This could make the application of testate amoeba </w:t>
      </w:r>
      <w:proofErr w:type="spellStart"/>
      <w:r>
        <w:rPr>
          <w:sz w:val="22"/>
          <w:szCs w:val="22"/>
          <w:lang w:val="en-CA"/>
        </w:rPr>
        <w:t>bioindication</w:t>
      </w:r>
      <w:proofErr w:type="spellEnd"/>
      <w:r>
        <w:rPr>
          <w:sz w:val="22"/>
          <w:szCs w:val="22"/>
          <w:lang w:val="en-CA"/>
        </w:rPr>
        <w:t xml:space="preserve"> much more widely viable.</w:t>
      </w:r>
    </w:p>
    <w:p w14:paraId="10449AAC" w14:textId="77777777" w:rsidR="00203BF8" w:rsidRDefault="00203BF8" w:rsidP="0047425A">
      <w:pPr>
        <w:spacing w:line="480" w:lineRule="auto"/>
        <w:jc w:val="both"/>
        <w:rPr>
          <w:sz w:val="22"/>
          <w:szCs w:val="22"/>
          <w:lang w:val="en-CA"/>
        </w:rPr>
      </w:pPr>
      <w:r>
        <w:rPr>
          <w:sz w:val="22"/>
          <w:szCs w:val="22"/>
          <w:lang w:val="en-CA"/>
        </w:rPr>
        <w:t>While our study has focussed on testate amoebae there is little reason to believe that this approach is only of value in testate amoeba studies. Other microorganism groups also include considerable (</w:t>
      </w:r>
      <w:proofErr w:type="spellStart"/>
      <w:r>
        <w:rPr>
          <w:sz w:val="22"/>
          <w:szCs w:val="22"/>
          <w:lang w:val="en-CA"/>
        </w:rPr>
        <w:t>morpho</w:t>
      </w:r>
      <w:proofErr w:type="spellEnd"/>
      <w:r>
        <w:rPr>
          <w:sz w:val="22"/>
          <w:szCs w:val="22"/>
          <w:lang w:val="en-CA"/>
        </w:rPr>
        <w:t xml:space="preserve">)trait variability which is likely to be similarly linked to functional role and environmental conditions </w:t>
      </w:r>
      <w:r>
        <w:rPr>
          <w:noProof/>
          <w:sz w:val="22"/>
          <w:szCs w:val="22"/>
          <w:lang w:val="en-CA"/>
        </w:rPr>
        <w:t>(Bremner, 2008; Cleary and Renema, 2007; Pacheco et al., 2010; van der Linden et al., 2012)</w:t>
      </w:r>
      <w:r>
        <w:rPr>
          <w:sz w:val="22"/>
          <w:szCs w:val="22"/>
          <w:lang w:val="en-CA"/>
        </w:rPr>
        <w:t xml:space="preserve">, although this has not been explored yet in paleoecology. Trait-based transfer functions represent a promising new direction in </w:t>
      </w:r>
      <w:proofErr w:type="spellStart"/>
      <w:r>
        <w:rPr>
          <w:sz w:val="22"/>
          <w:szCs w:val="22"/>
          <w:lang w:val="en-CA"/>
        </w:rPr>
        <w:t>paleoecological</w:t>
      </w:r>
      <w:proofErr w:type="spellEnd"/>
      <w:r>
        <w:rPr>
          <w:sz w:val="22"/>
          <w:szCs w:val="22"/>
          <w:lang w:val="en-CA"/>
        </w:rPr>
        <w:t xml:space="preserve"> research.</w:t>
      </w:r>
    </w:p>
    <w:p w14:paraId="001249A5" w14:textId="77777777" w:rsidR="00203BF8" w:rsidRPr="003F1D3A" w:rsidRDefault="00203BF8" w:rsidP="0047425A">
      <w:pPr>
        <w:spacing w:line="480" w:lineRule="auto"/>
        <w:jc w:val="both"/>
        <w:rPr>
          <w:sz w:val="22"/>
          <w:szCs w:val="22"/>
          <w:lang w:val="en-CA"/>
        </w:rPr>
      </w:pPr>
    </w:p>
    <w:p w14:paraId="589FFF4E" w14:textId="77777777" w:rsidR="00203BF8" w:rsidRPr="003F1D3A" w:rsidRDefault="00203BF8" w:rsidP="0047425A">
      <w:pPr>
        <w:spacing w:line="480" w:lineRule="auto"/>
        <w:jc w:val="both"/>
        <w:rPr>
          <w:sz w:val="22"/>
          <w:szCs w:val="22"/>
          <w:lang w:val="en-CA"/>
        </w:rPr>
      </w:pPr>
      <w:r w:rsidRPr="003F1D3A">
        <w:rPr>
          <w:sz w:val="22"/>
          <w:szCs w:val="22"/>
          <w:lang w:val="en-CA"/>
        </w:rPr>
        <w:t>5. Conclusion</w:t>
      </w:r>
    </w:p>
    <w:p w14:paraId="0D122E4E" w14:textId="77777777" w:rsidR="00203BF8" w:rsidRPr="003F1D3A" w:rsidRDefault="00203BF8" w:rsidP="0047425A">
      <w:pPr>
        <w:spacing w:line="480" w:lineRule="auto"/>
        <w:jc w:val="both"/>
        <w:rPr>
          <w:sz w:val="22"/>
          <w:szCs w:val="22"/>
          <w:lang w:val="en-CA"/>
        </w:rPr>
      </w:pPr>
    </w:p>
    <w:p w14:paraId="0D8714B8" w14:textId="0C35B371" w:rsidR="00203BF8" w:rsidRDefault="00203BF8" w:rsidP="0047425A">
      <w:pPr>
        <w:spacing w:line="480" w:lineRule="auto"/>
        <w:jc w:val="both"/>
        <w:rPr>
          <w:sz w:val="22"/>
          <w:szCs w:val="22"/>
          <w:lang w:val="en-CA"/>
        </w:rPr>
      </w:pPr>
      <w:r w:rsidRPr="003F1D3A">
        <w:rPr>
          <w:sz w:val="22"/>
          <w:szCs w:val="22"/>
          <w:lang w:val="en-CA"/>
        </w:rPr>
        <w:t>We hypothesized that transfer functions based on traits may result in more accurate reconstructions, because the relationship between traits and environmental variables is likely to be more direct than the relationship between taxa and environmental variables.</w:t>
      </w:r>
      <w:r>
        <w:rPr>
          <w:sz w:val="22"/>
          <w:szCs w:val="22"/>
          <w:lang w:val="en-CA"/>
        </w:rPr>
        <w:t xml:space="preserve"> Trait-based transfer functions have the advantage that no information is excluded because the elimination of rare taxa is irrelevant.</w:t>
      </w:r>
      <w:r w:rsidRPr="003F1D3A">
        <w:rPr>
          <w:sz w:val="22"/>
          <w:szCs w:val="22"/>
          <w:lang w:val="en-CA"/>
        </w:rPr>
        <w:t xml:space="preserve"> </w:t>
      </w:r>
      <w:r>
        <w:rPr>
          <w:sz w:val="22"/>
          <w:szCs w:val="22"/>
          <w:lang w:val="en-CA"/>
        </w:rPr>
        <w:t xml:space="preserve">Most </w:t>
      </w:r>
      <w:r w:rsidRPr="003F1D3A">
        <w:rPr>
          <w:sz w:val="22"/>
          <w:szCs w:val="22"/>
          <w:lang w:val="en-CA"/>
        </w:rPr>
        <w:t>functional</w:t>
      </w:r>
      <w:r>
        <w:rPr>
          <w:sz w:val="22"/>
          <w:szCs w:val="22"/>
          <w:lang w:val="en-CA"/>
        </w:rPr>
        <w:t xml:space="preserve"> traits included in this study we</w:t>
      </w:r>
      <w:r w:rsidRPr="003F1D3A">
        <w:rPr>
          <w:sz w:val="22"/>
          <w:szCs w:val="22"/>
          <w:lang w:val="en-CA"/>
        </w:rPr>
        <w:t>re indeed prima</w:t>
      </w:r>
      <w:r>
        <w:rPr>
          <w:sz w:val="22"/>
          <w:szCs w:val="22"/>
          <w:lang w:val="en-CA"/>
        </w:rPr>
        <w:t>rily related to the water-table position, which explained 42</w:t>
      </w:r>
      <w:r w:rsidRPr="003F1D3A">
        <w:rPr>
          <w:sz w:val="22"/>
          <w:szCs w:val="22"/>
          <w:lang w:val="en-CA"/>
        </w:rPr>
        <w:t>.</w:t>
      </w:r>
      <w:r>
        <w:rPr>
          <w:sz w:val="22"/>
          <w:szCs w:val="22"/>
          <w:lang w:val="en-CA"/>
        </w:rPr>
        <w:t>7</w:t>
      </w:r>
      <w:r w:rsidRPr="003F1D3A">
        <w:rPr>
          <w:sz w:val="22"/>
          <w:szCs w:val="22"/>
          <w:lang w:val="en-CA"/>
        </w:rPr>
        <w:t xml:space="preserve">% of the variability in trait CWMs. </w:t>
      </w:r>
      <w:r>
        <w:rPr>
          <w:sz w:val="22"/>
          <w:szCs w:val="22"/>
          <w:lang w:val="en-CA"/>
        </w:rPr>
        <w:t>The best-performing multiple regression model, which included a subset of three functional traits, had slightly lower performance than the species-based transfer function. B</w:t>
      </w:r>
      <w:r w:rsidRPr="003F1D3A">
        <w:rPr>
          <w:sz w:val="22"/>
          <w:szCs w:val="22"/>
          <w:lang w:val="en-CA"/>
        </w:rPr>
        <w:t>oth transfer functions result in</w:t>
      </w:r>
      <w:r>
        <w:rPr>
          <w:sz w:val="22"/>
          <w:szCs w:val="22"/>
          <w:lang w:val="en-CA"/>
        </w:rPr>
        <w:t xml:space="preserve"> similar reconstructions for three</w:t>
      </w:r>
      <w:r w:rsidRPr="003F1D3A">
        <w:rPr>
          <w:sz w:val="22"/>
          <w:szCs w:val="22"/>
          <w:lang w:val="en-CA"/>
        </w:rPr>
        <w:t xml:space="preserve"> records from Tierra del Fuego</w:t>
      </w:r>
      <w:r>
        <w:rPr>
          <w:sz w:val="22"/>
          <w:szCs w:val="22"/>
          <w:lang w:val="en-CA"/>
        </w:rPr>
        <w:t>, which</w:t>
      </w:r>
      <w:r w:rsidRPr="003F1D3A">
        <w:rPr>
          <w:sz w:val="22"/>
          <w:szCs w:val="22"/>
          <w:lang w:val="en-CA"/>
        </w:rPr>
        <w:t xml:space="preserve"> suggests that for </w:t>
      </w:r>
      <w:r w:rsidRPr="003F1D3A">
        <w:rPr>
          <w:sz w:val="22"/>
          <w:szCs w:val="22"/>
          <w:lang w:val="en-CA"/>
        </w:rPr>
        <w:lastRenderedPageBreak/>
        <w:t>these peatlands the trait-based transfer function is not able to invalidate the WTD r</w:t>
      </w:r>
      <w:r w:rsidR="004F015C">
        <w:rPr>
          <w:sz w:val="22"/>
          <w:szCs w:val="22"/>
          <w:lang w:val="en-CA"/>
        </w:rPr>
        <w:t xml:space="preserve">econstructions based on </w:t>
      </w:r>
      <w:proofErr w:type="spellStart"/>
      <w:r w:rsidR="004F015C">
        <w:rPr>
          <w:sz w:val="22"/>
          <w:szCs w:val="22"/>
          <w:lang w:val="en-CA"/>
        </w:rPr>
        <w:t>morphospecies</w:t>
      </w:r>
      <w:proofErr w:type="spellEnd"/>
      <w:r w:rsidRPr="003F1D3A">
        <w:rPr>
          <w:sz w:val="22"/>
          <w:szCs w:val="22"/>
          <w:lang w:val="en-CA"/>
        </w:rPr>
        <w:t>.</w:t>
      </w:r>
      <w:r>
        <w:rPr>
          <w:sz w:val="22"/>
          <w:szCs w:val="22"/>
          <w:lang w:val="en-CA"/>
        </w:rPr>
        <w:t xml:space="preserve"> However, this also implies that the identification of only a few functional traits, generally easily identifiable, may be sufficient for reconstructing past trends in water-table depth. As linkages between functional traits and ecosystem functioning have been documented for an increasing range of indicators and environments, we have no reason to believe this method is only valid in testate amoeba research. The trait-based approach may be particularly useful for </w:t>
      </w:r>
      <w:proofErr w:type="spellStart"/>
      <w:r>
        <w:rPr>
          <w:sz w:val="22"/>
          <w:szCs w:val="22"/>
          <w:lang w:val="en-CA"/>
        </w:rPr>
        <w:t>paleoecological</w:t>
      </w:r>
      <w:proofErr w:type="spellEnd"/>
      <w:r>
        <w:rPr>
          <w:sz w:val="22"/>
          <w:szCs w:val="22"/>
          <w:lang w:val="en-CA"/>
        </w:rPr>
        <w:t xml:space="preserve"> research in regions where transfer functions are currently unavailable. The creation of future transfer functions in other regions may benefit from </w:t>
      </w:r>
      <w:r w:rsidRPr="003F1D3A">
        <w:rPr>
          <w:sz w:val="22"/>
          <w:szCs w:val="22"/>
          <w:lang w:val="en-CA"/>
        </w:rPr>
        <w:t>this novel method.</w:t>
      </w:r>
    </w:p>
    <w:p w14:paraId="12329B08" w14:textId="77777777" w:rsidR="00203BF8" w:rsidRPr="003F1D3A" w:rsidRDefault="00203BF8" w:rsidP="0047425A">
      <w:pPr>
        <w:spacing w:line="480" w:lineRule="auto"/>
        <w:jc w:val="both"/>
        <w:rPr>
          <w:sz w:val="22"/>
          <w:szCs w:val="22"/>
          <w:lang w:val="en-CA"/>
        </w:rPr>
      </w:pPr>
    </w:p>
    <w:p w14:paraId="3A72409F" w14:textId="77777777" w:rsidR="00203BF8" w:rsidRPr="003F1D3A" w:rsidRDefault="00203BF8" w:rsidP="0047425A">
      <w:pPr>
        <w:spacing w:line="480" w:lineRule="auto"/>
        <w:rPr>
          <w:sz w:val="22"/>
          <w:szCs w:val="22"/>
          <w:lang w:val="en-CA"/>
        </w:rPr>
      </w:pPr>
      <w:r w:rsidRPr="003F1D3A">
        <w:rPr>
          <w:sz w:val="22"/>
          <w:szCs w:val="22"/>
          <w:lang w:val="en-CA"/>
        </w:rPr>
        <w:t>6. Acknowledgements</w:t>
      </w:r>
    </w:p>
    <w:p w14:paraId="4C25EEE0" w14:textId="77777777" w:rsidR="00203BF8" w:rsidRPr="003F1D3A" w:rsidRDefault="00203BF8" w:rsidP="0047425A">
      <w:pPr>
        <w:spacing w:line="480" w:lineRule="auto"/>
        <w:rPr>
          <w:sz w:val="22"/>
          <w:szCs w:val="22"/>
          <w:lang w:val="en-CA"/>
        </w:rPr>
      </w:pPr>
    </w:p>
    <w:p w14:paraId="6649DC6B" w14:textId="1F3346F6" w:rsidR="00203BF8" w:rsidRPr="003F1D3A" w:rsidRDefault="00203BF8" w:rsidP="0047425A">
      <w:pPr>
        <w:spacing w:line="480" w:lineRule="auto"/>
        <w:jc w:val="both"/>
        <w:rPr>
          <w:sz w:val="22"/>
          <w:szCs w:val="22"/>
          <w:lang w:val="en-CA"/>
        </w:rPr>
      </w:pPr>
      <w:r w:rsidRPr="003F1D3A">
        <w:rPr>
          <w:sz w:val="22"/>
          <w:szCs w:val="22"/>
          <w:lang w:val="en-CA"/>
        </w:rPr>
        <w:t>This work was supported by the Natural Environment Research Council (grant numb</w:t>
      </w:r>
      <w:r w:rsidR="00A451EC">
        <w:rPr>
          <w:sz w:val="22"/>
          <w:szCs w:val="22"/>
          <w:lang w:val="en-CA"/>
        </w:rPr>
        <w:t xml:space="preserve">ers NE/I022809/1, NE/I022981/1 </w:t>
      </w:r>
      <w:bookmarkStart w:id="0" w:name="_GoBack"/>
      <w:bookmarkEnd w:id="0"/>
      <w:r w:rsidRPr="003F1D3A">
        <w:rPr>
          <w:sz w:val="22"/>
          <w:szCs w:val="22"/>
          <w:lang w:val="en-CA"/>
        </w:rPr>
        <w:t xml:space="preserve">and NE/I023104/1). RJP acknowledges support from the Russian Scientific Fund (grant </w:t>
      </w:r>
      <w:r w:rsidRPr="002800C9">
        <w:rPr>
          <w:sz w:val="22"/>
          <w:szCs w:val="22"/>
          <w:lang w:val="en-US"/>
        </w:rPr>
        <w:t>14-14-00891). We would like to thank Edward Mitchell, Graeme Swindles and an anonymous reviewer for reviewing an earlier draft of the paper.</w:t>
      </w:r>
    </w:p>
    <w:p w14:paraId="3A99D4EE" w14:textId="77777777" w:rsidR="00203BF8" w:rsidRPr="003F1D3A" w:rsidRDefault="00203BF8" w:rsidP="0047425A">
      <w:pPr>
        <w:spacing w:line="480" w:lineRule="auto"/>
        <w:rPr>
          <w:sz w:val="22"/>
          <w:szCs w:val="22"/>
          <w:lang w:val="en-CA"/>
        </w:rPr>
      </w:pPr>
    </w:p>
    <w:p w14:paraId="3A8A830E" w14:textId="77777777" w:rsidR="00203BF8" w:rsidRPr="003F1D3A" w:rsidRDefault="00203BF8" w:rsidP="0047425A">
      <w:pPr>
        <w:spacing w:line="480" w:lineRule="auto"/>
        <w:rPr>
          <w:sz w:val="22"/>
          <w:szCs w:val="22"/>
          <w:lang w:val="en-CA"/>
        </w:rPr>
      </w:pPr>
      <w:r w:rsidRPr="003F1D3A">
        <w:rPr>
          <w:sz w:val="22"/>
          <w:szCs w:val="22"/>
          <w:lang w:val="en-CA"/>
        </w:rPr>
        <w:t>7. References</w:t>
      </w:r>
    </w:p>
    <w:p w14:paraId="6ED28CB2" w14:textId="77777777" w:rsidR="00203BF8" w:rsidRDefault="00203BF8" w:rsidP="0047425A">
      <w:pPr>
        <w:spacing w:line="480" w:lineRule="auto"/>
        <w:rPr>
          <w:rFonts w:ascii="Calibri" w:hAnsi="Calibri"/>
          <w:noProof/>
          <w:lang w:val="en-US"/>
        </w:rPr>
      </w:pPr>
    </w:p>
    <w:p w14:paraId="1E6C75FD" w14:textId="77777777" w:rsidR="00203BF8" w:rsidRPr="00C70134" w:rsidRDefault="00203BF8" w:rsidP="00203BF8">
      <w:pPr>
        <w:pStyle w:val="EndNoteBibliography"/>
        <w:spacing w:line="480" w:lineRule="auto"/>
        <w:rPr>
          <w:noProof/>
          <w:sz w:val="22"/>
          <w:szCs w:val="22"/>
        </w:rPr>
      </w:pPr>
      <w:r w:rsidRPr="00C70134">
        <w:rPr>
          <w:noProof/>
          <w:sz w:val="22"/>
          <w:szCs w:val="22"/>
        </w:rPr>
        <w:t>Amesbury, M.J., Mallon, G., Charman, D.J., Hughes, P.D.M., Booth, R.K., Daley, T.J., Garneau, M., 2013. Statistical testing of a new testate amoeba-based transfer function for water-table depth reconstruction on ombrotrophic peatlands in north-eastern Canada and Maine, United States. Journal of Quaternary Science 28, 27-39.</w:t>
      </w:r>
    </w:p>
    <w:p w14:paraId="41F71EFC" w14:textId="77777777" w:rsidR="00203BF8" w:rsidRPr="00C70134" w:rsidRDefault="00203BF8" w:rsidP="00203BF8">
      <w:pPr>
        <w:pStyle w:val="EndNoteBibliography"/>
        <w:spacing w:line="480" w:lineRule="auto"/>
        <w:rPr>
          <w:noProof/>
          <w:sz w:val="22"/>
          <w:szCs w:val="22"/>
        </w:rPr>
      </w:pPr>
      <w:r w:rsidRPr="00C70134">
        <w:rPr>
          <w:noProof/>
          <w:sz w:val="22"/>
          <w:szCs w:val="22"/>
        </w:rPr>
        <w:t xml:space="preserve">Amesbury, M.J., Swindles, G.T., Bobrov, A., Charman, D.J., Holden, J., Lamentowicz, M., Mallon, G., Mazei, Y., Mitchell, E.A.D., Payne, R.J., Roland, T.P., Turner, T.E., Warner, B.G., 2016. </w:t>
      </w:r>
      <w:r w:rsidRPr="00C70134">
        <w:rPr>
          <w:noProof/>
          <w:sz w:val="22"/>
          <w:szCs w:val="22"/>
        </w:rPr>
        <w:lastRenderedPageBreak/>
        <w:t>Development of a new pan-European testate amoeba transfer function for reconstructing peatland palaeohydrology. Quaternary Science Reviews 152, 132-151.</w:t>
      </w:r>
    </w:p>
    <w:p w14:paraId="406C8C9A" w14:textId="77777777" w:rsidR="00203BF8" w:rsidRPr="00C70134" w:rsidRDefault="00203BF8" w:rsidP="00203BF8">
      <w:pPr>
        <w:pStyle w:val="EndNoteBibliography"/>
        <w:spacing w:line="480" w:lineRule="auto"/>
        <w:rPr>
          <w:noProof/>
          <w:sz w:val="22"/>
          <w:szCs w:val="22"/>
        </w:rPr>
      </w:pPr>
      <w:r w:rsidRPr="00C70134">
        <w:rPr>
          <w:noProof/>
          <w:sz w:val="22"/>
          <w:szCs w:val="22"/>
        </w:rPr>
        <w:t>Barnett, A.J., Finlay, K., Beisner, B.E., 2007. Functional diversity of crustacean zooplankton communities: towards a trait-based classification. Freshwater Biology 52, 796-813.</w:t>
      </w:r>
    </w:p>
    <w:p w14:paraId="1F5ACEBB" w14:textId="77777777" w:rsidR="00203BF8" w:rsidRPr="00C70134" w:rsidRDefault="00203BF8" w:rsidP="00203BF8">
      <w:pPr>
        <w:pStyle w:val="EndNoteBibliography"/>
        <w:spacing w:line="480" w:lineRule="auto"/>
        <w:rPr>
          <w:noProof/>
          <w:sz w:val="22"/>
          <w:szCs w:val="22"/>
        </w:rPr>
      </w:pPr>
      <w:r w:rsidRPr="00C70134">
        <w:rPr>
          <w:noProof/>
          <w:sz w:val="22"/>
          <w:szCs w:val="22"/>
        </w:rPr>
        <w:t>Beyens, L., Ledeganck, P., Graae, B.J., Nijs, I., 2009. Are soil biota buffered against climatic extremes? An experimental test on testate amoebae in arctic tundra (Qeqertarsuaq, West Greenland). Polar Biology 32, 453-462.</w:t>
      </w:r>
    </w:p>
    <w:p w14:paraId="79B9AD27" w14:textId="77777777" w:rsidR="00203BF8" w:rsidRPr="00C70134" w:rsidRDefault="00203BF8" w:rsidP="00203BF8">
      <w:pPr>
        <w:pStyle w:val="EndNoteBibliography"/>
        <w:spacing w:line="480" w:lineRule="auto"/>
        <w:rPr>
          <w:noProof/>
          <w:sz w:val="22"/>
          <w:szCs w:val="22"/>
        </w:rPr>
      </w:pPr>
      <w:r w:rsidRPr="00C70134">
        <w:rPr>
          <w:noProof/>
          <w:sz w:val="22"/>
          <w:szCs w:val="22"/>
        </w:rPr>
        <w:t>Birks, H.J.B., Heiri, O., Seppä, H., Bj</w:t>
      </w:r>
      <w:r>
        <w:rPr>
          <w:noProof/>
          <w:sz w:val="22"/>
          <w:szCs w:val="22"/>
        </w:rPr>
        <w:t>une, A.E., 2010. Strengths and w</w:t>
      </w:r>
      <w:r w:rsidRPr="00C70134">
        <w:rPr>
          <w:noProof/>
          <w:sz w:val="22"/>
          <w:szCs w:val="22"/>
        </w:rPr>
        <w:t xml:space="preserve">eaknesses of </w:t>
      </w:r>
      <w:r>
        <w:rPr>
          <w:noProof/>
          <w:sz w:val="22"/>
          <w:szCs w:val="22"/>
        </w:rPr>
        <w:t>quantitative climate reconstructions b</w:t>
      </w:r>
      <w:r w:rsidRPr="00C70134">
        <w:rPr>
          <w:noProof/>
          <w:sz w:val="22"/>
          <w:szCs w:val="22"/>
        </w:rPr>
        <w:t>ased on Late-Quaternary</w:t>
      </w:r>
      <w:r w:rsidR="00CB1612">
        <w:rPr>
          <w:noProof/>
          <w:sz w:val="22"/>
          <w:szCs w:val="22"/>
        </w:rPr>
        <w:t xml:space="preserve"> biological proxies</w:t>
      </w:r>
      <w:r w:rsidRPr="00C70134">
        <w:rPr>
          <w:noProof/>
          <w:sz w:val="22"/>
          <w:szCs w:val="22"/>
        </w:rPr>
        <w:t>. The Open Ecology Journal 3</w:t>
      </w:r>
      <w:r>
        <w:rPr>
          <w:noProof/>
          <w:sz w:val="22"/>
          <w:szCs w:val="22"/>
        </w:rPr>
        <w:t>, 68-110</w:t>
      </w:r>
      <w:r w:rsidRPr="00C70134">
        <w:rPr>
          <w:noProof/>
          <w:sz w:val="22"/>
          <w:szCs w:val="22"/>
        </w:rPr>
        <w:t>.</w:t>
      </w:r>
    </w:p>
    <w:p w14:paraId="6334AD79" w14:textId="77777777" w:rsidR="00203BF8" w:rsidRPr="00C70134" w:rsidRDefault="00203BF8" w:rsidP="00203BF8">
      <w:pPr>
        <w:pStyle w:val="EndNoteBibliography"/>
        <w:spacing w:line="480" w:lineRule="auto"/>
        <w:rPr>
          <w:noProof/>
          <w:sz w:val="22"/>
          <w:szCs w:val="22"/>
        </w:rPr>
      </w:pPr>
      <w:r w:rsidRPr="00C70134">
        <w:rPr>
          <w:noProof/>
          <w:sz w:val="22"/>
          <w:szCs w:val="22"/>
        </w:rPr>
        <w:t>Booth, R.K., 2002. Testate amoebae as paleoindicators of surface-moisture changes on Michigan peatlands: modern ecology and hydrological calibration. Journal of Paleolimnology 28, 329-348.</w:t>
      </w:r>
    </w:p>
    <w:p w14:paraId="76EFE1FB" w14:textId="77777777" w:rsidR="00203BF8" w:rsidRPr="00C70134" w:rsidRDefault="00203BF8" w:rsidP="00203BF8">
      <w:pPr>
        <w:pStyle w:val="EndNoteBibliography"/>
        <w:spacing w:line="480" w:lineRule="auto"/>
        <w:rPr>
          <w:noProof/>
          <w:sz w:val="22"/>
          <w:szCs w:val="22"/>
        </w:rPr>
      </w:pPr>
      <w:r w:rsidRPr="00C70134">
        <w:rPr>
          <w:noProof/>
          <w:sz w:val="22"/>
          <w:szCs w:val="22"/>
        </w:rPr>
        <w:t xml:space="preserve">Booth, R.K., 2008. Testate amoebae as proxies for mean annual water-table depth in </w:t>
      </w:r>
      <w:r w:rsidRPr="00C7180A">
        <w:rPr>
          <w:i/>
          <w:noProof/>
          <w:sz w:val="22"/>
          <w:szCs w:val="22"/>
        </w:rPr>
        <w:t>Sphagnum</w:t>
      </w:r>
      <w:r w:rsidRPr="00C70134">
        <w:rPr>
          <w:noProof/>
          <w:sz w:val="22"/>
          <w:szCs w:val="22"/>
        </w:rPr>
        <w:t>-dominated peatlands of North America. Journal of Quaternary Science 23, 43-57.</w:t>
      </w:r>
    </w:p>
    <w:p w14:paraId="6BBD5104" w14:textId="77777777" w:rsidR="00203BF8" w:rsidRPr="00C70134" w:rsidRDefault="00203BF8" w:rsidP="00203BF8">
      <w:pPr>
        <w:pStyle w:val="EndNoteBibliography"/>
        <w:spacing w:line="480" w:lineRule="auto"/>
        <w:rPr>
          <w:noProof/>
          <w:sz w:val="22"/>
          <w:szCs w:val="22"/>
        </w:rPr>
      </w:pPr>
      <w:r w:rsidRPr="00C70134">
        <w:rPr>
          <w:noProof/>
          <w:sz w:val="22"/>
          <w:szCs w:val="22"/>
        </w:rPr>
        <w:t xml:space="preserve">Booth, R.K., Meyers, B., 2010. Environmental controls on pore number in </w:t>
      </w:r>
      <w:r w:rsidRPr="00C7180A">
        <w:rPr>
          <w:i/>
          <w:noProof/>
          <w:sz w:val="22"/>
          <w:szCs w:val="22"/>
        </w:rPr>
        <w:t>Hyalosphenia papilio</w:t>
      </w:r>
      <w:r w:rsidRPr="00C70134">
        <w:rPr>
          <w:noProof/>
          <w:sz w:val="22"/>
          <w:szCs w:val="22"/>
        </w:rPr>
        <w:t>: implications for paleoenvironmental reconstruction. Acta Protozoologica 49, 29-35.</w:t>
      </w:r>
    </w:p>
    <w:p w14:paraId="58DA09F3" w14:textId="77777777" w:rsidR="00203BF8" w:rsidRPr="00C70134" w:rsidRDefault="00203BF8" w:rsidP="00203BF8">
      <w:pPr>
        <w:pStyle w:val="EndNoteBibliography"/>
        <w:spacing w:line="480" w:lineRule="auto"/>
        <w:rPr>
          <w:noProof/>
          <w:sz w:val="22"/>
          <w:szCs w:val="22"/>
        </w:rPr>
      </w:pPr>
      <w:r w:rsidRPr="00C70134">
        <w:rPr>
          <w:noProof/>
          <w:sz w:val="22"/>
          <w:szCs w:val="22"/>
        </w:rPr>
        <w:t>Bremner, J., 2008. Species' traits and ecological functioning in marine conservation and management. Journal of Experimental Marine Biology and Ecology 366, 37-47.</w:t>
      </w:r>
    </w:p>
    <w:p w14:paraId="3FBCA717" w14:textId="77777777" w:rsidR="00203BF8" w:rsidRPr="00C70134" w:rsidRDefault="00203BF8" w:rsidP="00203BF8">
      <w:pPr>
        <w:pStyle w:val="EndNoteBibliography"/>
        <w:spacing w:line="480" w:lineRule="auto"/>
        <w:rPr>
          <w:noProof/>
          <w:sz w:val="22"/>
          <w:szCs w:val="22"/>
        </w:rPr>
      </w:pPr>
      <w:r w:rsidRPr="00C70134">
        <w:rPr>
          <w:noProof/>
          <w:sz w:val="22"/>
          <w:szCs w:val="22"/>
        </w:rPr>
        <w:t>Charman, D.J., 2001. Biostratigraphic and palaeoenvironmental applications of testate amoebae. Quaternary Science Reviews 20, 1753-1764.</w:t>
      </w:r>
    </w:p>
    <w:p w14:paraId="4362E1D7" w14:textId="77777777" w:rsidR="00203BF8" w:rsidRPr="00C70134" w:rsidRDefault="00203BF8" w:rsidP="00203BF8">
      <w:pPr>
        <w:pStyle w:val="EndNoteBibliography"/>
        <w:spacing w:line="480" w:lineRule="auto"/>
        <w:rPr>
          <w:noProof/>
          <w:sz w:val="22"/>
          <w:szCs w:val="22"/>
        </w:rPr>
      </w:pPr>
      <w:r w:rsidRPr="00C70134">
        <w:rPr>
          <w:noProof/>
          <w:sz w:val="22"/>
          <w:szCs w:val="22"/>
        </w:rPr>
        <w:t>Charman, D.J., Amesbury, M.J., Hinchliffe, W., Hughes, P.D.M., Mallon, G., Blake, W.H., Daley, T.J., Gallego-Sala, A.V., Mauquoy, D., 2015. Drivers of Holocene peatland carbon accumulation across a climate gradient in northeastern North America. Quaternary Science Reviews 121, 110-119.</w:t>
      </w:r>
    </w:p>
    <w:p w14:paraId="437ECFB2" w14:textId="77777777" w:rsidR="00203BF8" w:rsidRPr="00C70134" w:rsidRDefault="00203BF8" w:rsidP="00203BF8">
      <w:pPr>
        <w:pStyle w:val="EndNoteBibliography"/>
        <w:spacing w:line="480" w:lineRule="auto"/>
        <w:rPr>
          <w:noProof/>
          <w:sz w:val="22"/>
          <w:szCs w:val="22"/>
        </w:rPr>
      </w:pPr>
      <w:r w:rsidRPr="00C70134">
        <w:rPr>
          <w:noProof/>
          <w:sz w:val="22"/>
          <w:szCs w:val="22"/>
        </w:rPr>
        <w:lastRenderedPageBreak/>
        <w:t>Charman, D.J., Blundell, A., Members, A., 2007. A new European testate amoebae transfer function for palaeohydrological reconstruction on ombrotrophic peatlands. Journal of Quaternary Science 22, 209-221.</w:t>
      </w:r>
    </w:p>
    <w:p w14:paraId="72F2AA4A" w14:textId="77777777" w:rsidR="00203BF8" w:rsidRPr="00C70134" w:rsidRDefault="00203BF8" w:rsidP="00203BF8">
      <w:pPr>
        <w:pStyle w:val="EndNoteBibliography"/>
        <w:spacing w:line="480" w:lineRule="auto"/>
        <w:rPr>
          <w:noProof/>
          <w:sz w:val="22"/>
          <w:szCs w:val="22"/>
        </w:rPr>
      </w:pPr>
      <w:r w:rsidRPr="00C70134">
        <w:rPr>
          <w:noProof/>
          <w:sz w:val="22"/>
          <w:szCs w:val="22"/>
        </w:rPr>
        <w:t>Charman, D.J., Gehrels, W.R., Manning, C., Sharma, C., 2010. Reconstruction of recent sea-level change using testate amoebae. Quaternary Research 73, 208-219.</w:t>
      </w:r>
    </w:p>
    <w:p w14:paraId="627BD5C9" w14:textId="77777777" w:rsidR="00203BF8" w:rsidRPr="00C70134" w:rsidRDefault="00203BF8" w:rsidP="00203BF8">
      <w:pPr>
        <w:pStyle w:val="EndNoteBibliography"/>
        <w:spacing w:line="480" w:lineRule="auto"/>
        <w:rPr>
          <w:noProof/>
          <w:sz w:val="22"/>
          <w:szCs w:val="22"/>
        </w:rPr>
      </w:pPr>
      <w:r w:rsidRPr="00C70134">
        <w:rPr>
          <w:noProof/>
          <w:sz w:val="22"/>
          <w:szCs w:val="22"/>
        </w:rPr>
        <w:t>Charman, D.J., Hendon, D., Packman, S., 1999. Multiproxy surface wetness records from replicate cores on an ombrotrophic mire: implications for Holocene palaeoclimate records. Journal of Quaternary Science 14, 451-463.</w:t>
      </w:r>
    </w:p>
    <w:p w14:paraId="43C5786E" w14:textId="77777777" w:rsidR="00203BF8" w:rsidRPr="00C70134" w:rsidRDefault="00203BF8" w:rsidP="00203BF8">
      <w:pPr>
        <w:pStyle w:val="EndNoteBibliography"/>
        <w:spacing w:line="480" w:lineRule="auto"/>
        <w:rPr>
          <w:noProof/>
          <w:sz w:val="22"/>
          <w:szCs w:val="22"/>
        </w:rPr>
      </w:pPr>
      <w:r w:rsidRPr="00C70134">
        <w:rPr>
          <w:noProof/>
          <w:sz w:val="22"/>
          <w:szCs w:val="22"/>
        </w:rPr>
        <w:t>Charman, D.J., Hendon, D., Woodland, W.A., 2000. The identification of testate amoebae (Protozoa: Rhizopoda) in peats. Quaternary Research Association, London.</w:t>
      </w:r>
    </w:p>
    <w:p w14:paraId="09A9E9D5" w14:textId="77777777" w:rsidR="00203BF8" w:rsidRPr="00C70134" w:rsidRDefault="00203BF8" w:rsidP="00203BF8">
      <w:pPr>
        <w:pStyle w:val="EndNoteBibliography"/>
        <w:spacing w:line="480" w:lineRule="auto"/>
        <w:rPr>
          <w:noProof/>
          <w:sz w:val="22"/>
          <w:szCs w:val="22"/>
        </w:rPr>
      </w:pPr>
      <w:r w:rsidRPr="00C70134">
        <w:rPr>
          <w:noProof/>
          <w:sz w:val="22"/>
          <w:szCs w:val="22"/>
        </w:rPr>
        <w:t>Cleary, D.F., Renema, W., 2007. Relating species traits of foraminifera to environmental variables in the Spermonde Archipelago, Indonesia. Marine Ecology Progress Series 334, 73-82.</w:t>
      </w:r>
    </w:p>
    <w:p w14:paraId="567C49FF" w14:textId="77777777" w:rsidR="00203BF8" w:rsidRPr="00C70134" w:rsidRDefault="00203BF8" w:rsidP="00203BF8">
      <w:pPr>
        <w:pStyle w:val="EndNoteBibliography"/>
        <w:spacing w:line="480" w:lineRule="auto"/>
        <w:rPr>
          <w:noProof/>
          <w:sz w:val="22"/>
          <w:szCs w:val="22"/>
        </w:rPr>
      </w:pPr>
      <w:r w:rsidRPr="00C70134">
        <w:rPr>
          <w:noProof/>
          <w:sz w:val="22"/>
          <w:szCs w:val="22"/>
        </w:rPr>
        <w:t>Eronen, J.T., Polly, P.D., Fred, M., Damuth, J., Frank, D.C., Mosbrugger, V., Scheidegger, C., Stenseth, N.C., Fortelius, M., 2010. Ecometrics: The traits that bind the past and present together. Integrative Zoology 5, 88-101.</w:t>
      </w:r>
    </w:p>
    <w:p w14:paraId="792FAF9F" w14:textId="77777777" w:rsidR="00203BF8" w:rsidRPr="00C70134" w:rsidRDefault="00203BF8" w:rsidP="00203BF8">
      <w:pPr>
        <w:pStyle w:val="EndNoteBibliography"/>
        <w:spacing w:line="480" w:lineRule="auto"/>
        <w:rPr>
          <w:noProof/>
          <w:sz w:val="22"/>
          <w:szCs w:val="22"/>
        </w:rPr>
      </w:pPr>
      <w:r w:rsidRPr="00C70134">
        <w:rPr>
          <w:noProof/>
          <w:sz w:val="22"/>
          <w:szCs w:val="22"/>
        </w:rPr>
        <w:t>Fenner, N., Freeman, C., Reynolds, B., 2005. Hydrological effects on the diversity of phenolic degrading bacteria in a peatland: implications for carbon cycling. Soil Biology and Biochemistry 37, 1277-1287.</w:t>
      </w:r>
    </w:p>
    <w:p w14:paraId="35716DDC" w14:textId="77777777" w:rsidR="00203BF8" w:rsidRPr="00C70134" w:rsidRDefault="00203BF8" w:rsidP="00203BF8">
      <w:pPr>
        <w:pStyle w:val="EndNoteBibliography"/>
        <w:spacing w:line="480" w:lineRule="auto"/>
        <w:rPr>
          <w:noProof/>
          <w:sz w:val="22"/>
          <w:szCs w:val="22"/>
        </w:rPr>
      </w:pPr>
      <w:r w:rsidRPr="00C70134">
        <w:rPr>
          <w:noProof/>
          <w:sz w:val="22"/>
          <w:szCs w:val="22"/>
        </w:rPr>
        <w:t>Fiałkiewicz-Kozieł, B., Smieja-Król, B., Ostrovnaya, T.M., Frontasyeva, M., Siemińska, A., Lamentowicz, M., 20</w:t>
      </w:r>
      <w:r>
        <w:rPr>
          <w:noProof/>
          <w:sz w:val="22"/>
          <w:szCs w:val="22"/>
        </w:rPr>
        <w:t>15. Peatland microbial communities as indicators of the extreme atmospheric dust d</w:t>
      </w:r>
      <w:r w:rsidRPr="00C70134">
        <w:rPr>
          <w:noProof/>
          <w:sz w:val="22"/>
          <w:szCs w:val="22"/>
        </w:rPr>
        <w:t>eposition. Water Air Soil Pollut</w:t>
      </w:r>
      <w:r>
        <w:rPr>
          <w:noProof/>
          <w:sz w:val="22"/>
          <w:szCs w:val="22"/>
        </w:rPr>
        <w:t>ion</w:t>
      </w:r>
      <w:r w:rsidRPr="00C70134">
        <w:rPr>
          <w:noProof/>
          <w:sz w:val="22"/>
          <w:szCs w:val="22"/>
        </w:rPr>
        <w:t xml:space="preserve"> 226, 1-7.</w:t>
      </w:r>
    </w:p>
    <w:p w14:paraId="5B905794" w14:textId="77777777" w:rsidR="00203BF8" w:rsidRPr="00C70134" w:rsidRDefault="00203BF8" w:rsidP="00203BF8">
      <w:pPr>
        <w:pStyle w:val="EndNoteBibliography"/>
        <w:spacing w:line="480" w:lineRule="auto"/>
        <w:rPr>
          <w:noProof/>
          <w:sz w:val="22"/>
          <w:szCs w:val="22"/>
        </w:rPr>
      </w:pPr>
      <w:r w:rsidRPr="00C70134">
        <w:rPr>
          <w:noProof/>
          <w:sz w:val="22"/>
          <w:szCs w:val="22"/>
        </w:rPr>
        <w:t xml:space="preserve">Fournier, B., Coffey, E.E.D., van der Knaap, W.O., Fernández, L.D., Bobrov, A., Mitchell, E.A.D., 2016. A legacy of human-induced ecosystem changes: spatial processes drive the taxonomic and </w:t>
      </w:r>
      <w:r w:rsidRPr="00C70134">
        <w:rPr>
          <w:noProof/>
          <w:sz w:val="22"/>
          <w:szCs w:val="22"/>
        </w:rPr>
        <w:lastRenderedPageBreak/>
        <w:t xml:space="preserve">functional diversities of testate amoebae in </w:t>
      </w:r>
      <w:r w:rsidRPr="00C7180A">
        <w:rPr>
          <w:i/>
          <w:noProof/>
          <w:sz w:val="22"/>
          <w:szCs w:val="22"/>
        </w:rPr>
        <w:t>Sphagnum</w:t>
      </w:r>
      <w:r w:rsidRPr="00C70134">
        <w:rPr>
          <w:noProof/>
          <w:sz w:val="22"/>
          <w:szCs w:val="22"/>
        </w:rPr>
        <w:t xml:space="preserve"> peatlands of the Galápagos. Journal of Biogeography 43, 533-543.</w:t>
      </w:r>
    </w:p>
    <w:p w14:paraId="4B7CAD9E" w14:textId="77777777" w:rsidR="00203BF8" w:rsidRPr="00C70134" w:rsidRDefault="00203BF8" w:rsidP="00203BF8">
      <w:pPr>
        <w:pStyle w:val="EndNoteBibliography"/>
        <w:spacing w:line="480" w:lineRule="auto"/>
        <w:rPr>
          <w:noProof/>
          <w:sz w:val="22"/>
          <w:szCs w:val="22"/>
        </w:rPr>
      </w:pPr>
      <w:r w:rsidRPr="00C70134">
        <w:rPr>
          <w:noProof/>
          <w:sz w:val="22"/>
          <w:szCs w:val="22"/>
        </w:rPr>
        <w:t>Fournier, B., Lara, E., Jassey, V.E., Mitchell, E.A., 2015. Functional traits as a new approach for interpreting testate amoeba palaeo-records in peatlands and assessing the causes and consequences of past changes in species composition. The Holocene 25, 1375-1383.</w:t>
      </w:r>
    </w:p>
    <w:p w14:paraId="091D72F9" w14:textId="77777777" w:rsidR="00203BF8" w:rsidRPr="00C70134" w:rsidRDefault="00203BF8" w:rsidP="00203BF8">
      <w:pPr>
        <w:pStyle w:val="EndNoteBibliography"/>
        <w:spacing w:line="480" w:lineRule="auto"/>
        <w:rPr>
          <w:noProof/>
          <w:sz w:val="22"/>
          <w:szCs w:val="22"/>
        </w:rPr>
      </w:pPr>
      <w:r w:rsidRPr="00C70134">
        <w:rPr>
          <w:noProof/>
          <w:sz w:val="22"/>
          <w:szCs w:val="22"/>
        </w:rPr>
        <w:t>Fournier, B., Malysheva, E., Mazei, Y., Moretti, M., Mitchell, E.A.D., 2012. Toward the use of testate amoeba functional traits as indicator of floodplain restoration success. European Journal of Soil Biology 49, 85-91.</w:t>
      </w:r>
    </w:p>
    <w:p w14:paraId="49D07580" w14:textId="77777777" w:rsidR="00203BF8" w:rsidRPr="00C70134" w:rsidRDefault="00203BF8" w:rsidP="00203BF8">
      <w:pPr>
        <w:pStyle w:val="EndNoteBibliography"/>
        <w:spacing w:line="480" w:lineRule="auto"/>
        <w:rPr>
          <w:noProof/>
          <w:sz w:val="22"/>
          <w:szCs w:val="22"/>
        </w:rPr>
      </w:pPr>
      <w:r w:rsidRPr="00C70134">
        <w:rPr>
          <w:noProof/>
          <w:sz w:val="22"/>
          <w:szCs w:val="22"/>
        </w:rPr>
        <w:t>Gomaa, F., Mitchell, E.A.D., Lara, E., 20</w:t>
      </w:r>
      <w:r>
        <w:rPr>
          <w:noProof/>
          <w:sz w:val="22"/>
          <w:szCs w:val="22"/>
        </w:rPr>
        <w:t>13. Amphitremida (Poche, 1913) is a new major, u</w:t>
      </w:r>
      <w:r w:rsidRPr="00C70134">
        <w:rPr>
          <w:noProof/>
          <w:sz w:val="22"/>
          <w:szCs w:val="22"/>
        </w:rPr>
        <w:t>biquitous Laby</w:t>
      </w:r>
      <w:r>
        <w:rPr>
          <w:noProof/>
          <w:sz w:val="22"/>
          <w:szCs w:val="22"/>
        </w:rPr>
        <w:t>rinthulomycete clade. PLO</w:t>
      </w:r>
      <w:r w:rsidRPr="00C70134">
        <w:rPr>
          <w:noProof/>
          <w:sz w:val="22"/>
          <w:szCs w:val="22"/>
        </w:rPr>
        <w:t>S ONE 8, e53046.</w:t>
      </w:r>
    </w:p>
    <w:p w14:paraId="5D388E6F" w14:textId="77777777" w:rsidR="00203BF8" w:rsidRPr="00C70134" w:rsidRDefault="00203BF8" w:rsidP="00203BF8">
      <w:pPr>
        <w:pStyle w:val="EndNoteBibliography"/>
        <w:spacing w:line="480" w:lineRule="auto"/>
        <w:rPr>
          <w:noProof/>
          <w:sz w:val="22"/>
          <w:szCs w:val="22"/>
        </w:rPr>
      </w:pPr>
      <w:r w:rsidRPr="00C70134">
        <w:rPr>
          <w:noProof/>
          <w:sz w:val="22"/>
          <w:szCs w:val="22"/>
        </w:rPr>
        <w:t>Green, J.L., Bohannan, B.J.M., W</w:t>
      </w:r>
      <w:r>
        <w:rPr>
          <w:noProof/>
          <w:sz w:val="22"/>
          <w:szCs w:val="22"/>
        </w:rPr>
        <w:t>hitaker, R.J., 2008. Microbial biogeography: from taxonomy to t</w:t>
      </w:r>
      <w:r w:rsidRPr="00C70134">
        <w:rPr>
          <w:noProof/>
          <w:sz w:val="22"/>
          <w:szCs w:val="22"/>
        </w:rPr>
        <w:t>raits. Science 320, 1039-1043.</w:t>
      </w:r>
    </w:p>
    <w:p w14:paraId="5DBD177B" w14:textId="77777777" w:rsidR="00203BF8" w:rsidRPr="00C70134" w:rsidRDefault="00203BF8" w:rsidP="00203BF8">
      <w:pPr>
        <w:pStyle w:val="EndNoteBibliography"/>
        <w:spacing w:line="480" w:lineRule="auto"/>
        <w:rPr>
          <w:noProof/>
          <w:sz w:val="22"/>
          <w:szCs w:val="22"/>
        </w:rPr>
      </w:pPr>
      <w:r w:rsidRPr="00C70134">
        <w:rPr>
          <w:noProof/>
          <w:sz w:val="22"/>
          <w:szCs w:val="22"/>
        </w:rPr>
        <w:t>Hawkins, D.M., 2004. The problem of overfitting. Journal of chemical information and computer sciences 44, 1-12.</w:t>
      </w:r>
    </w:p>
    <w:p w14:paraId="3A3ABDC0" w14:textId="77777777" w:rsidR="00203BF8" w:rsidRPr="00C70134" w:rsidRDefault="00203BF8" w:rsidP="00203BF8">
      <w:pPr>
        <w:pStyle w:val="EndNoteBibliography"/>
        <w:spacing w:line="480" w:lineRule="auto"/>
        <w:rPr>
          <w:noProof/>
          <w:sz w:val="22"/>
          <w:szCs w:val="22"/>
        </w:rPr>
      </w:pPr>
      <w:r w:rsidRPr="00C70134">
        <w:rPr>
          <w:noProof/>
          <w:sz w:val="22"/>
          <w:szCs w:val="22"/>
        </w:rPr>
        <w:t>Heger, T.J., Mitchell, E.A.D., Ledeganck, P., Vincke, S., Van De Vijver, B., Beyens, L., 2009. The curse of taxonomic uncertainty in biogeographical studies of free-living terrestrial protists: A case study of testate amoebae from Amsterdam Island. Journal of Biogeography 36, 1551-1560.</w:t>
      </w:r>
    </w:p>
    <w:p w14:paraId="7A8E3016" w14:textId="77777777" w:rsidR="00203BF8" w:rsidRPr="00C70134" w:rsidRDefault="00203BF8" w:rsidP="00203BF8">
      <w:pPr>
        <w:pStyle w:val="EndNoteBibliography"/>
        <w:spacing w:line="480" w:lineRule="auto"/>
        <w:rPr>
          <w:noProof/>
          <w:sz w:val="22"/>
          <w:szCs w:val="22"/>
        </w:rPr>
      </w:pPr>
      <w:r w:rsidRPr="00C70134">
        <w:rPr>
          <w:noProof/>
          <w:sz w:val="22"/>
          <w:szCs w:val="22"/>
        </w:rPr>
        <w:t xml:space="preserve">Jassey, V.E.J., Chiapusio, G., Binet, P., Buttler, A., Laggoun-Défarge, F., Delarue, F., Bernard, N., Mitchell, E.A.D., Toussaint, M.-L., Francez, A.-J., Gilbert, D., 2013a. Above- and belowground linkages in </w:t>
      </w:r>
      <w:r w:rsidRPr="00C7180A">
        <w:rPr>
          <w:i/>
          <w:noProof/>
          <w:sz w:val="22"/>
          <w:szCs w:val="22"/>
        </w:rPr>
        <w:t>Sphagnum</w:t>
      </w:r>
      <w:r w:rsidRPr="00C70134">
        <w:rPr>
          <w:noProof/>
          <w:sz w:val="22"/>
          <w:szCs w:val="22"/>
        </w:rPr>
        <w:t xml:space="preserve"> peatland: climate warming affects plant-microbial interactions. Global Change Biology 19, 811-823.</w:t>
      </w:r>
    </w:p>
    <w:p w14:paraId="3BD7A4D1" w14:textId="77777777" w:rsidR="00203BF8" w:rsidRDefault="00203BF8" w:rsidP="00203BF8">
      <w:pPr>
        <w:pStyle w:val="EndNoteBibliography"/>
        <w:spacing w:line="480" w:lineRule="auto"/>
        <w:rPr>
          <w:noProof/>
          <w:sz w:val="22"/>
          <w:szCs w:val="22"/>
        </w:rPr>
      </w:pPr>
      <w:r w:rsidRPr="00C70134">
        <w:rPr>
          <w:noProof/>
          <w:sz w:val="22"/>
          <w:szCs w:val="22"/>
        </w:rPr>
        <w:t xml:space="preserve">Jassey, V.E.J., Meyer, C., Dupuy, C., Bernard, N., Mitchell, E.A.D., Toussaint, M.L., Metian, M., Chatelain, A.P., Gilbert, D., 2013b. To </w:t>
      </w:r>
      <w:r>
        <w:rPr>
          <w:noProof/>
          <w:sz w:val="22"/>
          <w:szCs w:val="22"/>
        </w:rPr>
        <w:t xml:space="preserve">what extent do food preferences explain the trophic </w:t>
      </w:r>
      <w:r>
        <w:rPr>
          <w:noProof/>
          <w:sz w:val="22"/>
          <w:szCs w:val="22"/>
        </w:rPr>
        <w:lastRenderedPageBreak/>
        <w:t>p</w:t>
      </w:r>
      <w:r w:rsidRPr="00C70134">
        <w:rPr>
          <w:noProof/>
          <w:sz w:val="22"/>
          <w:szCs w:val="22"/>
        </w:rPr>
        <w:t xml:space="preserve">osition of </w:t>
      </w:r>
      <w:r>
        <w:rPr>
          <w:noProof/>
          <w:sz w:val="22"/>
          <w:szCs w:val="22"/>
        </w:rPr>
        <w:t>h</w:t>
      </w:r>
      <w:r w:rsidRPr="00C70134">
        <w:rPr>
          <w:noProof/>
          <w:sz w:val="22"/>
          <w:szCs w:val="22"/>
        </w:rPr>
        <w:t xml:space="preserve">eterotrophic and </w:t>
      </w:r>
      <w:r>
        <w:rPr>
          <w:noProof/>
          <w:sz w:val="22"/>
          <w:szCs w:val="22"/>
        </w:rPr>
        <w:t>mixotrophic m</w:t>
      </w:r>
      <w:r w:rsidRPr="00C70134">
        <w:rPr>
          <w:noProof/>
          <w:sz w:val="22"/>
          <w:szCs w:val="22"/>
        </w:rPr>
        <w:t xml:space="preserve">icrobial </w:t>
      </w:r>
      <w:r>
        <w:rPr>
          <w:noProof/>
          <w:sz w:val="22"/>
          <w:szCs w:val="22"/>
        </w:rPr>
        <w:t xml:space="preserve">consumers in a </w:t>
      </w:r>
      <w:r w:rsidRPr="00C7180A">
        <w:rPr>
          <w:i/>
          <w:noProof/>
          <w:sz w:val="22"/>
          <w:szCs w:val="22"/>
        </w:rPr>
        <w:t>Sphagnum</w:t>
      </w:r>
      <w:r>
        <w:rPr>
          <w:noProof/>
          <w:sz w:val="22"/>
          <w:szCs w:val="22"/>
        </w:rPr>
        <w:t xml:space="preserve"> p</w:t>
      </w:r>
      <w:r w:rsidRPr="00C70134">
        <w:rPr>
          <w:noProof/>
          <w:sz w:val="22"/>
          <w:szCs w:val="22"/>
        </w:rPr>
        <w:t>eatland? Microbial Ecology 66, 571-580.</w:t>
      </w:r>
    </w:p>
    <w:p w14:paraId="5ADAC442" w14:textId="77777777" w:rsidR="00203BF8" w:rsidRPr="00C70134" w:rsidRDefault="00203BF8" w:rsidP="00203BF8">
      <w:pPr>
        <w:pStyle w:val="EndNoteBibliography"/>
        <w:spacing w:line="480" w:lineRule="auto"/>
        <w:rPr>
          <w:noProof/>
          <w:sz w:val="22"/>
          <w:szCs w:val="22"/>
        </w:rPr>
      </w:pPr>
      <w:r w:rsidRPr="00C70134">
        <w:rPr>
          <w:noProof/>
          <w:sz w:val="22"/>
          <w:szCs w:val="22"/>
        </w:rPr>
        <w:t>JMP, Version 12. SAS Institute Inc., Cary, NC, 1989-2007</w:t>
      </w:r>
    </w:p>
    <w:p w14:paraId="15A80C1E" w14:textId="77777777" w:rsidR="00203BF8" w:rsidRPr="00C70134" w:rsidRDefault="00203BF8" w:rsidP="00203BF8">
      <w:pPr>
        <w:pStyle w:val="EndNoteBibliography"/>
        <w:spacing w:line="480" w:lineRule="auto"/>
        <w:rPr>
          <w:noProof/>
          <w:sz w:val="22"/>
          <w:szCs w:val="22"/>
        </w:rPr>
      </w:pPr>
      <w:r w:rsidRPr="00C70134">
        <w:rPr>
          <w:noProof/>
          <w:sz w:val="22"/>
          <w:szCs w:val="22"/>
        </w:rPr>
        <w:t xml:space="preserve">Juggins, S., 2015. rioja: Analysis of Quaternary Science Data, R package version 0.9-7, </w:t>
      </w:r>
      <w:r w:rsidRPr="00C70134">
        <w:rPr>
          <w:rFonts w:asciiTheme="minorHAnsi" w:hAnsiTheme="minorHAnsi"/>
          <w:noProof/>
          <w:sz w:val="22"/>
          <w:szCs w:val="22"/>
          <w:lang w:val="fr-FR"/>
        </w:rPr>
        <w:t>http://cran.r-project.org/package=rioja</w:t>
      </w:r>
      <w:r w:rsidRPr="00C70134">
        <w:rPr>
          <w:noProof/>
          <w:sz w:val="22"/>
          <w:szCs w:val="22"/>
        </w:rPr>
        <w:t>.</w:t>
      </w:r>
    </w:p>
    <w:p w14:paraId="6AE5A334" w14:textId="77777777" w:rsidR="00203BF8" w:rsidRPr="00C70134" w:rsidRDefault="00203BF8" w:rsidP="00203BF8">
      <w:pPr>
        <w:pStyle w:val="EndNoteBibliography"/>
        <w:spacing w:line="480" w:lineRule="auto"/>
        <w:rPr>
          <w:noProof/>
          <w:sz w:val="22"/>
          <w:szCs w:val="22"/>
        </w:rPr>
      </w:pPr>
      <w:r w:rsidRPr="00C70134">
        <w:rPr>
          <w:noProof/>
          <w:sz w:val="22"/>
          <w:szCs w:val="22"/>
        </w:rPr>
        <w:t>Kemp, A.C., Telford, R.J., Horton, B.P., Anisfeld, S.C., Sommerfield, C.K., 2013. Reconstructing Holocene sea level using salt‐marsh foraminifera and transfer functions: lessons from New Jersey, USA. Journal of Quaternary Science 28, 617-629.</w:t>
      </w:r>
    </w:p>
    <w:p w14:paraId="06B2E699" w14:textId="77777777" w:rsidR="00203BF8" w:rsidRPr="00C70134" w:rsidRDefault="00203BF8" w:rsidP="00203BF8">
      <w:pPr>
        <w:pStyle w:val="EndNoteBibliography"/>
        <w:spacing w:line="480" w:lineRule="auto"/>
        <w:rPr>
          <w:noProof/>
          <w:sz w:val="22"/>
          <w:szCs w:val="22"/>
        </w:rPr>
      </w:pPr>
      <w:r w:rsidRPr="00C70134">
        <w:rPr>
          <w:noProof/>
          <w:sz w:val="22"/>
          <w:szCs w:val="22"/>
        </w:rPr>
        <w:t>Klemm, J., Herzschuh, U., Pisaric, M.F.J., Telford, R.J., Heim, B., Pestryakova, L.A., 2013. A pollen-climate transfer function from the tundra and taiga vegetation in Arctic Siberia and its applicability to a Holocene record. Palaeogeography, Palaeoclimatology, Palaeoecology 386, 702-713.</w:t>
      </w:r>
    </w:p>
    <w:p w14:paraId="184533DB" w14:textId="77777777" w:rsidR="00203BF8" w:rsidRPr="00C70134" w:rsidRDefault="00203BF8" w:rsidP="00203BF8">
      <w:pPr>
        <w:pStyle w:val="EndNoteBibliography"/>
        <w:spacing w:line="480" w:lineRule="auto"/>
        <w:rPr>
          <w:noProof/>
          <w:sz w:val="22"/>
          <w:szCs w:val="22"/>
        </w:rPr>
      </w:pPr>
      <w:r w:rsidRPr="00C70134">
        <w:rPr>
          <w:noProof/>
          <w:sz w:val="22"/>
          <w:szCs w:val="22"/>
        </w:rPr>
        <w:t>Koenig, I., Feldmeyer-Christe, E., Mitchell, E.A.D., 2015. Comparative ecology of vascular plant, bryophyte and testate amoeba communities in four Sphagnum peatlands along an altitudinal gradient in Switzerland. Ecological Indicators 54, 48-59.</w:t>
      </w:r>
    </w:p>
    <w:p w14:paraId="31E31BD8" w14:textId="77777777" w:rsidR="00203BF8" w:rsidRPr="00C70134" w:rsidRDefault="00203BF8" w:rsidP="00203BF8">
      <w:pPr>
        <w:pStyle w:val="EndNoteBibliography"/>
        <w:spacing w:line="480" w:lineRule="auto"/>
        <w:rPr>
          <w:noProof/>
          <w:sz w:val="22"/>
          <w:szCs w:val="22"/>
        </w:rPr>
      </w:pPr>
      <w:r w:rsidRPr="00C70134">
        <w:rPr>
          <w:noProof/>
          <w:sz w:val="22"/>
          <w:szCs w:val="22"/>
        </w:rPr>
        <w:t>Kosakyan, A., Gomaa, F., Lara, E., Lahr, D.J.G., 2016a. Current and future perspectives on the systematics, taxonomy and nomenclature of testate amoebae. European Journal of Protistology</w:t>
      </w:r>
      <w:r w:rsidR="00C7180A">
        <w:rPr>
          <w:noProof/>
          <w:sz w:val="22"/>
          <w:szCs w:val="22"/>
        </w:rPr>
        <w:t xml:space="preserve"> 55 Part B, 105-117</w:t>
      </w:r>
      <w:r w:rsidRPr="00C70134">
        <w:rPr>
          <w:noProof/>
          <w:sz w:val="22"/>
          <w:szCs w:val="22"/>
        </w:rPr>
        <w:t>.</w:t>
      </w:r>
    </w:p>
    <w:p w14:paraId="70B00BA7" w14:textId="77777777" w:rsidR="00203BF8" w:rsidRPr="00C70134" w:rsidRDefault="00203BF8" w:rsidP="00203BF8">
      <w:pPr>
        <w:pStyle w:val="EndNoteBibliography"/>
        <w:spacing w:line="480" w:lineRule="auto"/>
        <w:rPr>
          <w:noProof/>
          <w:sz w:val="22"/>
          <w:szCs w:val="22"/>
        </w:rPr>
      </w:pPr>
      <w:r w:rsidRPr="00C70134">
        <w:rPr>
          <w:noProof/>
          <w:sz w:val="22"/>
          <w:szCs w:val="22"/>
        </w:rPr>
        <w:t>Kosakyan, A., Lahr, D.J.G., Mulot, M., Meisterfeld, R., Mitchell, E.A.D., Lara, E., 2016b. Phylogenetic reconstruction based on COI reshuffles the taxonomy of hyalosphenid shelled (testate) amoebae and reveals the convoluted evolution of shell plate shapes. Cladistics</w:t>
      </w:r>
      <w:r>
        <w:rPr>
          <w:noProof/>
          <w:sz w:val="22"/>
          <w:szCs w:val="22"/>
        </w:rPr>
        <w:t xml:space="preserve"> 32</w:t>
      </w:r>
      <w:r w:rsidRPr="00C70134">
        <w:rPr>
          <w:noProof/>
          <w:sz w:val="22"/>
          <w:szCs w:val="22"/>
        </w:rPr>
        <w:t xml:space="preserve">, </w:t>
      </w:r>
      <w:r>
        <w:rPr>
          <w:noProof/>
          <w:sz w:val="22"/>
          <w:szCs w:val="22"/>
        </w:rPr>
        <w:t>606-623</w:t>
      </w:r>
      <w:r w:rsidRPr="00C70134">
        <w:rPr>
          <w:noProof/>
          <w:sz w:val="22"/>
          <w:szCs w:val="22"/>
        </w:rPr>
        <w:t>.</w:t>
      </w:r>
    </w:p>
    <w:p w14:paraId="2CBBEBDF" w14:textId="77777777" w:rsidR="00203BF8" w:rsidRPr="00C70134" w:rsidRDefault="00203BF8" w:rsidP="00203BF8">
      <w:pPr>
        <w:pStyle w:val="EndNoteBibliography"/>
        <w:spacing w:line="480" w:lineRule="auto"/>
        <w:rPr>
          <w:noProof/>
          <w:sz w:val="22"/>
          <w:szCs w:val="22"/>
        </w:rPr>
      </w:pPr>
      <w:r w:rsidRPr="00C70134">
        <w:rPr>
          <w:noProof/>
          <w:sz w:val="22"/>
          <w:szCs w:val="22"/>
        </w:rPr>
        <w:t>Lacourse, T., 2009. Environmental change controls postglacial forest dynamics through interspecific differences in life-history traits. Ecology 90, 2149-2160.</w:t>
      </w:r>
    </w:p>
    <w:p w14:paraId="40549A8F" w14:textId="77777777" w:rsidR="00203BF8" w:rsidRPr="00C70134" w:rsidRDefault="00203BF8" w:rsidP="00203BF8">
      <w:pPr>
        <w:pStyle w:val="EndNoteBibliography"/>
        <w:spacing w:line="480" w:lineRule="auto"/>
        <w:rPr>
          <w:noProof/>
          <w:sz w:val="22"/>
          <w:szCs w:val="22"/>
        </w:rPr>
      </w:pPr>
      <w:r w:rsidRPr="00C70134">
        <w:rPr>
          <w:noProof/>
          <w:sz w:val="22"/>
          <w:szCs w:val="22"/>
        </w:rPr>
        <w:lastRenderedPageBreak/>
        <w:t>Laggoun-Défarge, F., Mitchell, E., Gilbert, D., Disnar, J.-R., Comont, L., Warner, B.G., Buttler, A., 2008. Cut-over peatland regeneration assessment using organic matter and microbial indicators (bacteria and testate amoebae). Journal of Applied Ecology 45, 716-727.</w:t>
      </w:r>
    </w:p>
    <w:p w14:paraId="08BA43E8" w14:textId="77777777" w:rsidR="00203BF8" w:rsidRPr="00203BF8" w:rsidRDefault="00203BF8" w:rsidP="00203BF8">
      <w:pPr>
        <w:pStyle w:val="EndNoteBibliography"/>
        <w:spacing w:line="480" w:lineRule="auto"/>
        <w:rPr>
          <w:noProof/>
          <w:sz w:val="22"/>
          <w:szCs w:val="22"/>
          <w:lang w:val="fr-FR"/>
        </w:rPr>
      </w:pPr>
      <w:r w:rsidRPr="00C70134">
        <w:rPr>
          <w:noProof/>
          <w:sz w:val="22"/>
          <w:szCs w:val="22"/>
        </w:rPr>
        <w:t xml:space="preserve">Lahr, D.J.G., Grant, J., Nguyen, T., Lin, J.H., Katz, L.A., 2011. Comprehensive </w:t>
      </w:r>
      <w:r>
        <w:rPr>
          <w:noProof/>
          <w:sz w:val="22"/>
          <w:szCs w:val="22"/>
        </w:rPr>
        <w:t>phylogenetic reconstruction of Amoebozoa b</w:t>
      </w:r>
      <w:r w:rsidRPr="00C70134">
        <w:rPr>
          <w:noProof/>
          <w:sz w:val="22"/>
          <w:szCs w:val="22"/>
        </w:rPr>
        <w:t xml:space="preserve">ased on </w:t>
      </w:r>
      <w:r>
        <w:rPr>
          <w:noProof/>
          <w:sz w:val="22"/>
          <w:szCs w:val="22"/>
        </w:rPr>
        <w:t xml:space="preserve">concatenated analyses of SSU-rDNA and actin genes. </w:t>
      </w:r>
      <w:r w:rsidRPr="00203BF8">
        <w:rPr>
          <w:noProof/>
          <w:sz w:val="22"/>
          <w:szCs w:val="22"/>
          <w:lang w:val="fr-FR"/>
        </w:rPr>
        <w:t>PLOS ONE 6, e22780.</w:t>
      </w:r>
    </w:p>
    <w:p w14:paraId="6CCBDA98" w14:textId="77777777" w:rsidR="00203BF8" w:rsidRPr="00C70134" w:rsidRDefault="00203BF8" w:rsidP="00203BF8">
      <w:pPr>
        <w:pStyle w:val="EndNoteBibliography"/>
        <w:spacing w:line="480" w:lineRule="auto"/>
        <w:rPr>
          <w:noProof/>
          <w:sz w:val="22"/>
          <w:szCs w:val="22"/>
        </w:rPr>
      </w:pPr>
      <w:r w:rsidRPr="00203BF8">
        <w:rPr>
          <w:noProof/>
          <w:sz w:val="22"/>
          <w:szCs w:val="22"/>
          <w:lang w:val="fr-FR"/>
        </w:rPr>
        <w:t xml:space="preserve">Lamarre, A., Magnan, G., Garneau, M., Boucher, É., 2013. </w:t>
      </w:r>
      <w:r w:rsidRPr="00C70134">
        <w:rPr>
          <w:noProof/>
          <w:sz w:val="22"/>
          <w:szCs w:val="22"/>
        </w:rPr>
        <w:t>A testate amoeba-based transfer function for paleohydrological reconstruction from boreal and subarctic peatlands in northeastern Canada. Quaternary International 306, 88-96.</w:t>
      </w:r>
    </w:p>
    <w:p w14:paraId="638DE5B7" w14:textId="77777777" w:rsidR="00203BF8" w:rsidRPr="00C70134" w:rsidRDefault="00203BF8" w:rsidP="00203BF8">
      <w:pPr>
        <w:pStyle w:val="EndNoteBibliography"/>
        <w:spacing w:line="480" w:lineRule="auto"/>
        <w:rPr>
          <w:noProof/>
          <w:sz w:val="22"/>
          <w:szCs w:val="22"/>
        </w:rPr>
      </w:pPr>
      <w:r w:rsidRPr="00C70134">
        <w:rPr>
          <w:noProof/>
          <w:sz w:val="22"/>
          <w:szCs w:val="22"/>
        </w:rPr>
        <w:t>Lamentowicz, M., Gałka, M., Lamentowicz, Ł., Obremska, M., Kühl, N., Lücke, A., Jassey, V.E.J., 2015. Reconstructing climate change and ombrotrophic bog development during the last 4000 years in northern Poland using biotic proxies, stable isotopes and trait-based approach. Palaeogeography, Palaeoclimatology, Palaeoecology 418, 261-277.</w:t>
      </w:r>
    </w:p>
    <w:p w14:paraId="55B277EB" w14:textId="77777777" w:rsidR="00203BF8" w:rsidRPr="00C70134" w:rsidRDefault="00203BF8" w:rsidP="00203BF8">
      <w:pPr>
        <w:pStyle w:val="EndNoteBibliography"/>
        <w:spacing w:line="480" w:lineRule="auto"/>
        <w:rPr>
          <w:noProof/>
          <w:sz w:val="22"/>
          <w:szCs w:val="22"/>
        </w:rPr>
      </w:pPr>
      <w:r w:rsidRPr="00C70134">
        <w:rPr>
          <w:noProof/>
          <w:sz w:val="22"/>
          <w:szCs w:val="22"/>
        </w:rPr>
        <w:t>Lamentowicz, M., van der Knaap, W., Lamentowicz, L., van Leeuwen, J.F.N., Mitchell, E.A.D., Goslar, T., Kamenik, C., 2010. A near-annual palaeohydrological study based on testate amoebae from a sub-alpine mire: Surface wetness and the role of climate during the instrumental period. Journal of Quaternary Science 25, 190-202.</w:t>
      </w:r>
    </w:p>
    <w:p w14:paraId="3AAF556D" w14:textId="77777777" w:rsidR="00203BF8" w:rsidRPr="00C70134" w:rsidRDefault="00203BF8" w:rsidP="00203BF8">
      <w:pPr>
        <w:pStyle w:val="EndNoteBibliography"/>
        <w:spacing w:line="480" w:lineRule="auto"/>
        <w:rPr>
          <w:noProof/>
          <w:sz w:val="22"/>
          <w:szCs w:val="22"/>
        </w:rPr>
      </w:pPr>
      <w:r w:rsidRPr="00C70134">
        <w:rPr>
          <w:noProof/>
          <w:sz w:val="22"/>
          <w:szCs w:val="22"/>
        </w:rPr>
        <w:t xml:space="preserve">Lara, E., Heger, T.J., Mitchell, E.A.D., Meisterfeld, R., Ekelund, F., 2007. SSU rRNA </w:t>
      </w:r>
      <w:r>
        <w:rPr>
          <w:noProof/>
          <w:sz w:val="22"/>
          <w:szCs w:val="22"/>
        </w:rPr>
        <w:t>reveals a sequential increase in shell complexity among the Euglyphid testate a</w:t>
      </w:r>
      <w:r w:rsidRPr="00C70134">
        <w:rPr>
          <w:noProof/>
          <w:sz w:val="22"/>
          <w:szCs w:val="22"/>
        </w:rPr>
        <w:t>moebae (Rhizaria: Euglyphida). Protist 158, 229-237.</w:t>
      </w:r>
    </w:p>
    <w:p w14:paraId="736D1561" w14:textId="77777777" w:rsidR="00203BF8" w:rsidRPr="00C70134" w:rsidRDefault="00203BF8" w:rsidP="00203BF8">
      <w:pPr>
        <w:pStyle w:val="EndNoteBibliography"/>
        <w:spacing w:line="480" w:lineRule="auto"/>
        <w:rPr>
          <w:noProof/>
          <w:sz w:val="22"/>
          <w:szCs w:val="22"/>
        </w:rPr>
      </w:pPr>
      <w:r w:rsidRPr="00C70134">
        <w:rPr>
          <w:noProof/>
          <w:sz w:val="22"/>
          <w:szCs w:val="22"/>
        </w:rPr>
        <w:t>Legendre, P., Legendre, L., 2012. Numerical ecology. Elsevier.</w:t>
      </w:r>
    </w:p>
    <w:p w14:paraId="3ADA21D3" w14:textId="77777777" w:rsidR="00203BF8" w:rsidRPr="00C70134" w:rsidRDefault="00203BF8" w:rsidP="00203BF8">
      <w:pPr>
        <w:pStyle w:val="EndNoteBibliography"/>
        <w:spacing w:line="480" w:lineRule="auto"/>
        <w:rPr>
          <w:noProof/>
          <w:sz w:val="22"/>
          <w:szCs w:val="22"/>
        </w:rPr>
      </w:pPr>
      <w:r w:rsidRPr="00C70134">
        <w:rPr>
          <w:noProof/>
          <w:sz w:val="22"/>
          <w:szCs w:val="22"/>
        </w:rPr>
        <w:t xml:space="preserve">Loader, N.J., Street-Perrott, F.A., Mauquoy, D., Roland, T.P., van Bellen, S., Daley, T.J., Davies, D., Hughes, P.D.M., Pancotto, V.O., Young, G.H.F., Amesbury, M.J., Charman, D.J., Mallon, G., Yu, Z.C., 2016. Measurements of hydrogen, oxygen and carbon isotope variability in </w:t>
      </w:r>
      <w:r w:rsidRPr="00203BF8">
        <w:rPr>
          <w:i/>
          <w:noProof/>
          <w:sz w:val="22"/>
          <w:szCs w:val="22"/>
        </w:rPr>
        <w:t>Sphagnum</w:t>
      </w:r>
      <w:r w:rsidRPr="00C70134">
        <w:rPr>
          <w:noProof/>
          <w:sz w:val="22"/>
          <w:szCs w:val="22"/>
        </w:rPr>
        <w:t xml:space="preserve"> </w:t>
      </w:r>
      <w:r w:rsidRPr="00C70134">
        <w:rPr>
          <w:noProof/>
          <w:sz w:val="22"/>
          <w:szCs w:val="22"/>
        </w:rPr>
        <w:lastRenderedPageBreak/>
        <w:t>moss along a micro-topographical gradient in a southern Patagonian peatland. Journal of Quaternary Science 31, 426-435.</w:t>
      </w:r>
    </w:p>
    <w:p w14:paraId="5D507198" w14:textId="77777777" w:rsidR="00203BF8" w:rsidRPr="00C70134" w:rsidRDefault="00203BF8" w:rsidP="00203BF8">
      <w:pPr>
        <w:pStyle w:val="EndNoteBibliography"/>
        <w:spacing w:line="480" w:lineRule="auto"/>
        <w:rPr>
          <w:noProof/>
          <w:sz w:val="22"/>
          <w:szCs w:val="22"/>
        </w:rPr>
      </w:pPr>
      <w:r w:rsidRPr="00C70134">
        <w:rPr>
          <w:noProof/>
          <w:sz w:val="22"/>
          <w:szCs w:val="22"/>
        </w:rPr>
        <w:t>Loisel, J., Garneau, M., 2010. Late Holocene paleoecohydrology and carbon accumulation estimates from two boreal peat bogs in eastern Canada: Potential and limits of multi-proxy archives. Palaeogeography, Palaeoclimatology, Palaeoecology 291, 493-533.</w:t>
      </w:r>
    </w:p>
    <w:p w14:paraId="7222BB2B" w14:textId="77777777" w:rsidR="00203BF8" w:rsidRPr="00C70134" w:rsidRDefault="00203BF8" w:rsidP="00203BF8">
      <w:pPr>
        <w:pStyle w:val="EndNoteBibliography"/>
        <w:spacing w:line="480" w:lineRule="auto"/>
        <w:rPr>
          <w:noProof/>
          <w:sz w:val="22"/>
          <w:szCs w:val="22"/>
        </w:rPr>
      </w:pPr>
      <w:r w:rsidRPr="00C70134">
        <w:rPr>
          <w:noProof/>
          <w:sz w:val="22"/>
          <w:szCs w:val="22"/>
        </w:rPr>
        <w:t xml:space="preserve">Marcisz, K., Colombaroli, D., Jassey, V.E.J., Tinner, W., Kołaczek, P., Gałka, M., Karpińska-Kołaczek, M., Słowiński, M., Lamentowicz, M., 2016. A novel testate amoebae trait-based approach to infer environmental disturbance in </w:t>
      </w:r>
      <w:r w:rsidRPr="00203BF8">
        <w:rPr>
          <w:i/>
          <w:noProof/>
          <w:sz w:val="22"/>
          <w:szCs w:val="22"/>
        </w:rPr>
        <w:t>Sphagnum</w:t>
      </w:r>
      <w:r w:rsidRPr="00C70134">
        <w:rPr>
          <w:noProof/>
          <w:sz w:val="22"/>
          <w:szCs w:val="22"/>
        </w:rPr>
        <w:t xml:space="preserve"> peatlands. Scientific Reports 6, 33907.</w:t>
      </w:r>
    </w:p>
    <w:p w14:paraId="3973507D" w14:textId="77777777" w:rsidR="00203BF8" w:rsidRPr="00C70134" w:rsidRDefault="00203BF8" w:rsidP="00203BF8">
      <w:pPr>
        <w:pStyle w:val="EndNoteBibliography"/>
        <w:spacing w:line="480" w:lineRule="auto"/>
        <w:rPr>
          <w:noProof/>
          <w:sz w:val="22"/>
          <w:szCs w:val="22"/>
        </w:rPr>
      </w:pPr>
      <w:r w:rsidRPr="00C70134">
        <w:rPr>
          <w:noProof/>
          <w:sz w:val="22"/>
          <w:szCs w:val="22"/>
        </w:rPr>
        <w:t xml:space="preserve">Marcisz, K., Lamentowicz, Ł., Słowińska, S., Słowiński, M., Muszak, W., Lamentowicz, M., 2014. Seasonal changes in </w:t>
      </w:r>
      <w:r w:rsidRPr="00203BF8">
        <w:rPr>
          <w:i/>
          <w:noProof/>
          <w:sz w:val="22"/>
          <w:szCs w:val="22"/>
        </w:rPr>
        <w:t>Sphagnum</w:t>
      </w:r>
      <w:r w:rsidRPr="00C70134">
        <w:rPr>
          <w:noProof/>
          <w:sz w:val="22"/>
          <w:szCs w:val="22"/>
        </w:rPr>
        <w:t xml:space="preserve"> peatland testate amoeba communities along a hydrological gradient. European journal of protistology 50, 445-455.</w:t>
      </w:r>
    </w:p>
    <w:p w14:paraId="17E3AC98" w14:textId="77777777" w:rsidR="00203BF8" w:rsidRPr="00C70134" w:rsidRDefault="00203BF8" w:rsidP="00203BF8">
      <w:pPr>
        <w:pStyle w:val="EndNoteBibliography"/>
        <w:spacing w:line="480" w:lineRule="auto"/>
        <w:rPr>
          <w:noProof/>
          <w:sz w:val="22"/>
          <w:szCs w:val="22"/>
        </w:rPr>
      </w:pPr>
      <w:r w:rsidRPr="00C70134">
        <w:rPr>
          <w:noProof/>
          <w:sz w:val="22"/>
          <w:szCs w:val="22"/>
        </w:rPr>
        <w:t>Massaferro, J., Larocque-Tobler, I., 2013. Using a newly developed chironomid transfer function for reconstructing mean annual air temperature at Lake Potrok Aike, Patagonia, Argentina. Ecological Indicators 24, 201-210.</w:t>
      </w:r>
    </w:p>
    <w:p w14:paraId="14610D40" w14:textId="77777777" w:rsidR="00203BF8" w:rsidRPr="00C70134" w:rsidRDefault="00203BF8" w:rsidP="00203BF8">
      <w:pPr>
        <w:pStyle w:val="EndNoteBibliography"/>
        <w:spacing w:line="480" w:lineRule="auto"/>
        <w:rPr>
          <w:noProof/>
          <w:sz w:val="22"/>
          <w:szCs w:val="22"/>
        </w:rPr>
      </w:pPr>
      <w:r w:rsidRPr="00C70134">
        <w:rPr>
          <w:noProof/>
          <w:sz w:val="22"/>
          <w:szCs w:val="22"/>
        </w:rPr>
        <w:t>Mitchell, E.A.D., Gilbert, D., 2004. Vertical micro-distribution and response to nitrogen deposition of testate amoebae in Sphagnum. Journal of Eukaryotic Microbiology 51, 480-490.</w:t>
      </w:r>
    </w:p>
    <w:p w14:paraId="6A461568" w14:textId="77777777" w:rsidR="00203BF8" w:rsidRPr="00C70134" w:rsidRDefault="00203BF8" w:rsidP="00203BF8">
      <w:pPr>
        <w:pStyle w:val="EndNoteBibliography"/>
        <w:spacing w:line="480" w:lineRule="auto"/>
        <w:rPr>
          <w:noProof/>
          <w:sz w:val="22"/>
          <w:szCs w:val="22"/>
        </w:rPr>
      </w:pPr>
      <w:r w:rsidRPr="00C70134">
        <w:rPr>
          <w:noProof/>
          <w:sz w:val="22"/>
          <w:szCs w:val="22"/>
        </w:rPr>
        <w:t>Mitchell, E.A.D., Lamentowicz, M., Payne, R.J., Mazei, Y., 2014. Effect of taxonomic resolution on ecological and palaeoecological inference – a test using testate amoeba water table depth transfer functions. Quaternary Science Reviews 91, 62-69.</w:t>
      </w:r>
    </w:p>
    <w:p w14:paraId="1DB029B9" w14:textId="77777777" w:rsidR="00203BF8" w:rsidRPr="00C70134" w:rsidRDefault="00203BF8" w:rsidP="00203BF8">
      <w:pPr>
        <w:pStyle w:val="EndNoteBibliography"/>
        <w:spacing w:line="480" w:lineRule="auto"/>
        <w:rPr>
          <w:noProof/>
          <w:sz w:val="22"/>
          <w:szCs w:val="22"/>
        </w:rPr>
      </w:pPr>
      <w:r w:rsidRPr="00C70134">
        <w:rPr>
          <w:noProof/>
          <w:sz w:val="22"/>
          <w:szCs w:val="22"/>
        </w:rPr>
        <w:t>Mitchell, E.A.D., van der Knaap, W.O., van Leeuwen, J.F.N., Buttler, A., Warner, B.G., Gobat, J.M., 2001. The palaeoecological history of the Praz-Rodet bog (Swiss Jura) based on pollen, plant macrofossils and testate amoebae (Protozoa). The Holocene 11, 65-80.</w:t>
      </w:r>
    </w:p>
    <w:p w14:paraId="0A3D6A1D" w14:textId="77777777" w:rsidR="00203BF8" w:rsidRPr="00C70134" w:rsidRDefault="00203BF8" w:rsidP="00203BF8">
      <w:pPr>
        <w:pStyle w:val="EndNoteBibliography"/>
        <w:spacing w:line="480" w:lineRule="auto"/>
        <w:rPr>
          <w:noProof/>
          <w:sz w:val="22"/>
          <w:szCs w:val="22"/>
        </w:rPr>
      </w:pPr>
      <w:r w:rsidRPr="00C70134">
        <w:rPr>
          <w:noProof/>
          <w:sz w:val="22"/>
          <w:szCs w:val="22"/>
        </w:rPr>
        <w:lastRenderedPageBreak/>
        <w:t>Neville, L.A., Patterson, R.T., Gammon, P., Macumber, A.L., 2013. Relationship between ecological indicators (Arcellacea), total mercury concentrations and grain size in lakes within the Athabasca oil sands region, Alberta. Environmental Earth Sciences 72, 577-588.</w:t>
      </w:r>
    </w:p>
    <w:p w14:paraId="711C8E15" w14:textId="77777777" w:rsidR="00203BF8" w:rsidRPr="00C70134" w:rsidRDefault="00203BF8" w:rsidP="00203BF8">
      <w:pPr>
        <w:pStyle w:val="EndNoteBibliography"/>
        <w:spacing w:line="480" w:lineRule="auto"/>
        <w:rPr>
          <w:noProof/>
          <w:sz w:val="22"/>
          <w:szCs w:val="22"/>
        </w:rPr>
      </w:pPr>
      <w:r w:rsidRPr="00C70134">
        <w:rPr>
          <w:noProof/>
          <w:sz w:val="22"/>
          <w:szCs w:val="22"/>
        </w:rPr>
        <w:t xml:space="preserve">Oliverio, A.M., Lahr, D.J.G., Nguyen, T., Katz, L.A., 2014. Cryptic </w:t>
      </w:r>
      <w:r>
        <w:rPr>
          <w:noProof/>
          <w:sz w:val="22"/>
          <w:szCs w:val="22"/>
        </w:rPr>
        <w:t>diversity within morphospecies of t</w:t>
      </w:r>
      <w:r w:rsidRPr="00C70134">
        <w:rPr>
          <w:noProof/>
          <w:sz w:val="22"/>
          <w:szCs w:val="22"/>
        </w:rPr>
        <w:t>esta</w:t>
      </w:r>
      <w:r>
        <w:rPr>
          <w:noProof/>
          <w:sz w:val="22"/>
          <w:szCs w:val="22"/>
        </w:rPr>
        <w:t>te a</w:t>
      </w:r>
      <w:r w:rsidRPr="00C70134">
        <w:rPr>
          <w:noProof/>
          <w:sz w:val="22"/>
          <w:szCs w:val="22"/>
        </w:rPr>
        <w:t xml:space="preserve">moebae (Amoebozoa: Arcellinida) in New England </w:t>
      </w:r>
      <w:r>
        <w:rPr>
          <w:noProof/>
          <w:sz w:val="22"/>
          <w:szCs w:val="22"/>
        </w:rPr>
        <w:t>bogs and f</w:t>
      </w:r>
      <w:r w:rsidRPr="00C70134">
        <w:rPr>
          <w:noProof/>
          <w:sz w:val="22"/>
          <w:szCs w:val="22"/>
        </w:rPr>
        <w:t>ens. Protist 165, 196-207.</w:t>
      </w:r>
    </w:p>
    <w:p w14:paraId="6F83BAA1" w14:textId="77777777" w:rsidR="00203BF8" w:rsidRPr="00C70134" w:rsidRDefault="00203BF8" w:rsidP="00203BF8">
      <w:pPr>
        <w:pStyle w:val="EndNoteBibliography"/>
        <w:spacing w:line="480" w:lineRule="auto"/>
        <w:rPr>
          <w:noProof/>
          <w:sz w:val="22"/>
          <w:szCs w:val="22"/>
        </w:rPr>
      </w:pPr>
      <w:r w:rsidRPr="00C70134">
        <w:rPr>
          <w:noProof/>
          <w:sz w:val="22"/>
          <w:szCs w:val="22"/>
        </w:rPr>
        <w:t>Pacheco, A.S., González, M.T., Bremner, J., Oliva, M., Heilmayer, O., Laudien, J., Riascos, J.M., 2010. Functional diversity of marine macrobenthic communities from sublittoral soft-sediment habitats off northern Chile. Helgoland Marine Research 65, 413.</w:t>
      </w:r>
    </w:p>
    <w:p w14:paraId="2B9BAE32" w14:textId="77777777" w:rsidR="00203BF8" w:rsidRPr="00C70134" w:rsidRDefault="00203BF8" w:rsidP="00203BF8">
      <w:pPr>
        <w:pStyle w:val="EndNoteBibliography"/>
        <w:spacing w:line="480" w:lineRule="auto"/>
        <w:rPr>
          <w:noProof/>
          <w:sz w:val="22"/>
          <w:szCs w:val="22"/>
        </w:rPr>
      </w:pPr>
      <w:r w:rsidRPr="00C70134">
        <w:rPr>
          <w:noProof/>
          <w:sz w:val="22"/>
          <w:szCs w:val="22"/>
        </w:rPr>
        <w:t>Payne, R.J., Charman, D.J., Matthews, S., Eastwood, W.J., 2008. Testate amoebae as palaeohydrological proxies in Surmene Agacbasi Yaylasi Peatland (Northeast Turkey). Wetlands 28, 311-323.</w:t>
      </w:r>
    </w:p>
    <w:p w14:paraId="0E7689CF" w14:textId="77777777" w:rsidR="00203BF8" w:rsidRPr="00C70134" w:rsidRDefault="00203BF8" w:rsidP="00203BF8">
      <w:pPr>
        <w:pStyle w:val="EndNoteBibliography"/>
        <w:spacing w:line="480" w:lineRule="auto"/>
        <w:rPr>
          <w:noProof/>
          <w:sz w:val="22"/>
          <w:szCs w:val="22"/>
        </w:rPr>
      </w:pPr>
      <w:r w:rsidRPr="00C70134">
        <w:rPr>
          <w:noProof/>
          <w:sz w:val="22"/>
          <w:szCs w:val="22"/>
        </w:rPr>
        <w:t>Payne, R.J., Creevy, A., Malysheva, E., Ratcliffe, J., Andersen, R., Tsyganov, A.N., Rowson, J.G., Marcisz, K., Zielińska, M., Lamentowicz, M., Lapshina, E.D., Mazei, Y., 2016. Tree encroachment may lead to functionally-significant changes in peatland testate amoeba communities. Soil Biology and Biochemistry 98, 18-21.</w:t>
      </w:r>
    </w:p>
    <w:p w14:paraId="74919546" w14:textId="77777777" w:rsidR="00203BF8" w:rsidRPr="00C70134" w:rsidRDefault="00203BF8" w:rsidP="00203BF8">
      <w:pPr>
        <w:pStyle w:val="EndNoteBibliography"/>
        <w:spacing w:line="480" w:lineRule="auto"/>
        <w:rPr>
          <w:noProof/>
          <w:sz w:val="22"/>
          <w:szCs w:val="22"/>
        </w:rPr>
      </w:pPr>
      <w:r w:rsidRPr="00C70134">
        <w:rPr>
          <w:noProof/>
          <w:sz w:val="22"/>
          <w:szCs w:val="22"/>
        </w:rPr>
        <w:t>Payne, R.J., Lamentowicz, M., Mitchell, E.A.D., 2011. The perils of taxonomic inconsistency in quantitative palaeoecology: Experiments with testate amoeba data. Boreas 40, 15-27.</w:t>
      </w:r>
    </w:p>
    <w:p w14:paraId="10189EC9" w14:textId="77777777" w:rsidR="00203BF8" w:rsidRDefault="00203BF8" w:rsidP="00203BF8">
      <w:pPr>
        <w:pStyle w:val="EndNoteBibliography"/>
        <w:spacing w:line="480" w:lineRule="auto"/>
        <w:rPr>
          <w:noProof/>
          <w:sz w:val="22"/>
          <w:szCs w:val="22"/>
        </w:rPr>
      </w:pPr>
      <w:r w:rsidRPr="00C70134">
        <w:rPr>
          <w:noProof/>
          <w:sz w:val="22"/>
          <w:szCs w:val="22"/>
        </w:rPr>
        <w:t>Qin, Y., Mitchell, E.A.D., Lamentowicz, M., Payne, R.J., Lara, E., Gu, Y., Huang, X., Wang, H., 2013. Ecology of testate amoebae in peatlands of central China and development of a transfer function for paleohydrological reconstruction. Journal of Paleolimnology 50, 319-330.</w:t>
      </w:r>
    </w:p>
    <w:p w14:paraId="1B903E58" w14:textId="5CAE4014" w:rsidR="00203BF8" w:rsidRPr="00C70134" w:rsidRDefault="00203BF8" w:rsidP="00203BF8">
      <w:pPr>
        <w:pStyle w:val="EndNoteBibliography"/>
        <w:spacing w:line="480" w:lineRule="auto"/>
        <w:rPr>
          <w:noProof/>
          <w:sz w:val="22"/>
          <w:szCs w:val="22"/>
        </w:rPr>
      </w:pPr>
      <w:r>
        <w:rPr>
          <w:noProof/>
          <w:sz w:val="22"/>
          <w:szCs w:val="22"/>
        </w:rPr>
        <w:t>R Core Team</w:t>
      </w:r>
      <w:r w:rsidRPr="00C70134">
        <w:rPr>
          <w:noProof/>
          <w:sz w:val="22"/>
          <w:szCs w:val="22"/>
        </w:rPr>
        <w:t>, 201</w:t>
      </w:r>
      <w:r w:rsidR="000C79E5">
        <w:rPr>
          <w:noProof/>
          <w:sz w:val="22"/>
          <w:szCs w:val="22"/>
        </w:rPr>
        <w:t>6</w:t>
      </w:r>
      <w:r w:rsidRPr="00C70134">
        <w:rPr>
          <w:noProof/>
          <w:sz w:val="22"/>
          <w:szCs w:val="22"/>
        </w:rPr>
        <w:t>. R: A language and environment for statistical computing. R Foundation for Statistical Computing, Vienna, Austria.</w:t>
      </w:r>
    </w:p>
    <w:p w14:paraId="07B467BA" w14:textId="77777777" w:rsidR="00203BF8" w:rsidRPr="00C70134" w:rsidRDefault="00203BF8" w:rsidP="00203BF8">
      <w:pPr>
        <w:pStyle w:val="EndNoteBibliography"/>
        <w:spacing w:line="480" w:lineRule="auto"/>
        <w:rPr>
          <w:noProof/>
          <w:sz w:val="22"/>
          <w:szCs w:val="22"/>
        </w:rPr>
      </w:pPr>
      <w:r w:rsidRPr="00C70134">
        <w:rPr>
          <w:noProof/>
          <w:sz w:val="22"/>
          <w:szCs w:val="22"/>
        </w:rPr>
        <w:lastRenderedPageBreak/>
        <w:t>Robson, T.M., Pancotto, V.A., Scopel, A.L., Flint, S.D., Caldwell, M.M., 2005. Solar UV-B influences microfaunal community composition in a Tierra del Fuego peatland. Soil Biology and Biochemistry 37, 2205-2215.</w:t>
      </w:r>
    </w:p>
    <w:p w14:paraId="2EFBEF10" w14:textId="77777777" w:rsidR="00203BF8" w:rsidRPr="00C70134" w:rsidRDefault="00203BF8" w:rsidP="00203BF8">
      <w:pPr>
        <w:pStyle w:val="EndNoteBibliography"/>
        <w:spacing w:line="480" w:lineRule="auto"/>
        <w:rPr>
          <w:noProof/>
          <w:sz w:val="22"/>
          <w:szCs w:val="22"/>
        </w:rPr>
      </w:pPr>
      <w:r w:rsidRPr="00C70134">
        <w:rPr>
          <w:noProof/>
          <w:sz w:val="22"/>
          <w:szCs w:val="22"/>
        </w:rPr>
        <w:t>Roe, H.M., Patterson, R.T., Swindles, G.T., 2010. Controls on the contemporary distribution of lake thecamoebians (testate amoebae) within the Greater Toronto Area and their potential as water quality indicators. Journal of Paleolimnology 43, 955-975.</w:t>
      </w:r>
    </w:p>
    <w:p w14:paraId="120EFDE6" w14:textId="5508A1C2" w:rsidR="00203BF8" w:rsidRDefault="00203BF8" w:rsidP="009D198A">
      <w:pPr>
        <w:pStyle w:val="EndNoteBibliography"/>
        <w:spacing w:line="480" w:lineRule="auto"/>
        <w:rPr>
          <w:noProof/>
          <w:sz w:val="22"/>
          <w:szCs w:val="22"/>
        </w:rPr>
      </w:pPr>
      <w:r w:rsidRPr="00C70134">
        <w:rPr>
          <w:noProof/>
          <w:sz w:val="22"/>
          <w:szCs w:val="22"/>
        </w:rPr>
        <w:t xml:space="preserve">Singer, D., Kosakyan, A., Pillonel, A., Mitchell, E.A., Lara, E., 2015. Eight species in the </w:t>
      </w:r>
      <w:r w:rsidRPr="00203BF8">
        <w:rPr>
          <w:i/>
          <w:noProof/>
          <w:sz w:val="22"/>
          <w:szCs w:val="22"/>
        </w:rPr>
        <w:t>Nebela collaris</w:t>
      </w:r>
      <w:r w:rsidRPr="00C70134">
        <w:rPr>
          <w:noProof/>
          <w:sz w:val="22"/>
          <w:szCs w:val="22"/>
        </w:rPr>
        <w:t xml:space="preserve"> complex: </w:t>
      </w:r>
      <w:r w:rsidRPr="00203BF8">
        <w:rPr>
          <w:i/>
          <w:noProof/>
          <w:sz w:val="22"/>
          <w:szCs w:val="22"/>
        </w:rPr>
        <w:t>Nebela gimlii</w:t>
      </w:r>
      <w:r w:rsidRPr="00C70134">
        <w:rPr>
          <w:noProof/>
          <w:sz w:val="22"/>
          <w:szCs w:val="22"/>
        </w:rPr>
        <w:t xml:space="preserve"> (Arcellinida, Hyalospheniidae), a new species described from a S</w:t>
      </w:r>
      <w:r w:rsidR="009D198A">
        <w:rPr>
          <w:noProof/>
          <w:sz w:val="22"/>
          <w:szCs w:val="22"/>
        </w:rPr>
        <w:t>wiss raised bog. European Journal of P</w:t>
      </w:r>
      <w:r w:rsidRPr="00C70134">
        <w:rPr>
          <w:noProof/>
          <w:sz w:val="22"/>
          <w:szCs w:val="22"/>
        </w:rPr>
        <w:t>rotistology 51, 79-85.</w:t>
      </w:r>
    </w:p>
    <w:p w14:paraId="796CDC9A" w14:textId="672340FD" w:rsidR="009D198A" w:rsidRPr="00C70134" w:rsidRDefault="009D198A" w:rsidP="009D198A">
      <w:pPr>
        <w:spacing w:line="480" w:lineRule="auto"/>
        <w:rPr>
          <w:noProof/>
          <w:sz w:val="22"/>
          <w:szCs w:val="22"/>
        </w:rPr>
      </w:pPr>
      <w:r w:rsidRPr="009D198A">
        <w:rPr>
          <w:rFonts w:ascii="Calibri" w:hAnsi="Calibri"/>
          <w:noProof/>
          <w:sz w:val="22"/>
          <w:szCs w:val="22"/>
          <w:lang w:val="en-US"/>
        </w:rPr>
        <w:t>Telford, R.J., Birks, H.J.B., 2005. The secret assumption of transfer functions: problems with spatial autocorrelation in evaluating model performance. Quaternary Science Reviews 24, 2173-2179.</w:t>
      </w:r>
    </w:p>
    <w:p w14:paraId="642F2629" w14:textId="77777777" w:rsidR="00203BF8" w:rsidRPr="00C70134" w:rsidRDefault="00203BF8" w:rsidP="009D198A">
      <w:pPr>
        <w:pStyle w:val="EndNoteBibliography"/>
        <w:spacing w:line="480" w:lineRule="auto"/>
        <w:rPr>
          <w:noProof/>
          <w:sz w:val="22"/>
          <w:szCs w:val="22"/>
        </w:rPr>
      </w:pPr>
      <w:r w:rsidRPr="00C70134">
        <w:rPr>
          <w:noProof/>
          <w:sz w:val="22"/>
          <w:szCs w:val="22"/>
        </w:rPr>
        <w:t>Ter Braak, C.J.F., Šmilauer, P., 2012. Canoco reference manual and user’s guide: software for ordination (version 5.0). Microcomputer Power, Ithaca, NY, USA.</w:t>
      </w:r>
    </w:p>
    <w:p w14:paraId="7FD7E947" w14:textId="77777777" w:rsidR="00203BF8" w:rsidRPr="00C70134" w:rsidRDefault="00203BF8" w:rsidP="00203BF8">
      <w:pPr>
        <w:pStyle w:val="EndNoteBibliography"/>
        <w:spacing w:line="480" w:lineRule="auto"/>
        <w:rPr>
          <w:noProof/>
          <w:sz w:val="22"/>
          <w:szCs w:val="22"/>
        </w:rPr>
      </w:pPr>
      <w:r w:rsidRPr="00C70134">
        <w:rPr>
          <w:noProof/>
          <w:sz w:val="22"/>
          <w:szCs w:val="22"/>
        </w:rPr>
        <w:t>Tilman, D., Knops, J., Wedin, D., Reich, P., Ritch</w:t>
      </w:r>
      <w:r>
        <w:rPr>
          <w:noProof/>
          <w:sz w:val="22"/>
          <w:szCs w:val="22"/>
        </w:rPr>
        <w:t>ie, M., Siemann, E., 1997. The influence of functional d</w:t>
      </w:r>
      <w:r w:rsidRPr="00C70134">
        <w:rPr>
          <w:noProof/>
          <w:sz w:val="22"/>
          <w:szCs w:val="22"/>
        </w:rPr>
        <w:t>ivers</w:t>
      </w:r>
      <w:r>
        <w:rPr>
          <w:noProof/>
          <w:sz w:val="22"/>
          <w:szCs w:val="22"/>
        </w:rPr>
        <w:t>ity and composition on ecosystem p</w:t>
      </w:r>
      <w:r w:rsidRPr="00C70134">
        <w:rPr>
          <w:noProof/>
          <w:sz w:val="22"/>
          <w:szCs w:val="22"/>
        </w:rPr>
        <w:t>rocesses. Science 277, 1300-1302.</w:t>
      </w:r>
    </w:p>
    <w:p w14:paraId="191D48B3" w14:textId="77777777" w:rsidR="00203BF8" w:rsidRPr="00C70134" w:rsidRDefault="00203BF8" w:rsidP="00203BF8">
      <w:pPr>
        <w:pStyle w:val="EndNoteBibliography"/>
        <w:spacing w:line="480" w:lineRule="auto"/>
        <w:rPr>
          <w:noProof/>
          <w:sz w:val="22"/>
          <w:szCs w:val="22"/>
        </w:rPr>
      </w:pPr>
      <w:r w:rsidRPr="00C70134">
        <w:rPr>
          <w:noProof/>
          <w:sz w:val="22"/>
          <w:szCs w:val="22"/>
        </w:rPr>
        <w:t>van Bellen, S., Garneau, M., Booth, R.K., 2011. Holocene carbon accumulation rates from three ombrotrophic peatlands in boreal Quebec, Canada: Impact of climate-driven ecohydrological change. The Holocene 21, 1217-1231.</w:t>
      </w:r>
    </w:p>
    <w:p w14:paraId="137AB0E7" w14:textId="77777777" w:rsidR="00203BF8" w:rsidRPr="00C70134" w:rsidRDefault="00203BF8" w:rsidP="00203BF8">
      <w:pPr>
        <w:pStyle w:val="EndNoteBibliography"/>
        <w:spacing w:line="480" w:lineRule="auto"/>
        <w:rPr>
          <w:noProof/>
          <w:sz w:val="22"/>
          <w:szCs w:val="22"/>
        </w:rPr>
      </w:pPr>
      <w:r w:rsidRPr="00C70134">
        <w:rPr>
          <w:noProof/>
          <w:sz w:val="22"/>
          <w:szCs w:val="22"/>
        </w:rPr>
        <w:t>van Bellen, S., Mauquoy, D., Hughes, P.D., Roland, T.P., Daley, T.J., Loader, N.J., Street-Perrott, F.A., Rice, E.M., Pancotto, V.A., Payne, R.J., 2016. Late-Holocene climate dynamics recorded in the peat bogs of Tierra del Fuego, South America. The Holocene 26, 489-501.</w:t>
      </w:r>
    </w:p>
    <w:p w14:paraId="64E15865" w14:textId="77777777" w:rsidR="00203BF8" w:rsidRPr="00C70134" w:rsidRDefault="00203BF8" w:rsidP="00203BF8">
      <w:pPr>
        <w:pStyle w:val="EndNoteBibliography"/>
        <w:spacing w:line="480" w:lineRule="auto"/>
        <w:rPr>
          <w:noProof/>
          <w:sz w:val="22"/>
          <w:szCs w:val="22"/>
        </w:rPr>
      </w:pPr>
      <w:r w:rsidRPr="00C70134">
        <w:rPr>
          <w:noProof/>
          <w:sz w:val="22"/>
          <w:szCs w:val="22"/>
        </w:rPr>
        <w:t xml:space="preserve">van Bellen, S., Mauquoy, D., Payne, R.J., Roland, T.P., Daley, T.J., Hughes, P.D.M., Loader, N.J., Street-Perrott, F.A., Rice, E.M., Pancotto, V.A., 2014. Testate amoebae as a proxy for </w:t>
      </w:r>
      <w:r w:rsidRPr="00C70134">
        <w:rPr>
          <w:noProof/>
          <w:sz w:val="22"/>
          <w:szCs w:val="22"/>
        </w:rPr>
        <w:lastRenderedPageBreak/>
        <w:t>reconstructing Holocene water table dynamics in southern Patagonian peat bogs. Journal of Quaternary Science 29, 463-474.</w:t>
      </w:r>
    </w:p>
    <w:p w14:paraId="340909A9" w14:textId="77777777" w:rsidR="00203BF8" w:rsidRPr="00C70134" w:rsidRDefault="00203BF8" w:rsidP="00203BF8">
      <w:pPr>
        <w:pStyle w:val="EndNoteBibliography"/>
        <w:spacing w:line="480" w:lineRule="auto"/>
        <w:rPr>
          <w:noProof/>
          <w:sz w:val="22"/>
          <w:szCs w:val="22"/>
        </w:rPr>
      </w:pPr>
      <w:r w:rsidRPr="00C70134">
        <w:rPr>
          <w:noProof/>
          <w:sz w:val="22"/>
          <w:szCs w:val="22"/>
        </w:rPr>
        <w:t>van der Linden, P., Patrício, J., Marchini, A., Cid, N., Neto, J.M., Marques, J.C., 2012. A biological trait approach to assess the functional composition of subtidal benthic communities in an estuarine ecosystem. Ecological Indicators 20, 121-133.</w:t>
      </w:r>
    </w:p>
    <w:p w14:paraId="59C4729B" w14:textId="77777777" w:rsidR="00203BF8" w:rsidRPr="00C70134" w:rsidRDefault="00203BF8" w:rsidP="00203BF8">
      <w:pPr>
        <w:pStyle w:val="EndNoteBibliography"/>
        <w:spacing w:line="480" w:lineRule="auto"/>
        <w:rPr>
          <w:noProof/>
          <w:sz w:val="22"/>
          <w:szCs w:val="22"/>
        </w:rPr>
      </w:pPr>
      <w:r w:rsidRPr="00C70134">
        <w:rPr>
          <w:noProof/>
          <w:sz w:val="22"/>
          <w:szCs w:val="22"/>
        </w:rPr>
        <w:t>Wanner, M., Elmer, M., Kazda, M., Xylander, W.E.R., 2008. Community assembly of terrestrial testate amoebae: how is the very first beginning characterized? Microbial Ecology 56, 43-54.</w:t>
      </w:r>
    </w:p>
    <w:p w14:paraId="606D98D2" w14:textId="77777777" w:rsidR="00203BF8" w:rsidRPr="00C70134" w:rsidRDefault="00203BF8" w:rsidP="00203BF8">
      <w:pPr>
        <w:pStyle w:val="EndNoteBibliography"/>
        <w:spacing w:line="480" w:lineRule="auto"/>
        <w:rPr>
          <w:noProof/>
          <w:sz w:val="22"/>
          <w:szCs w:val="22"/>
        </w:rPr>
      </w:pPr>
      <w:r w:rsidRPr="00C70134">
        <w:rPr>
          <w:noProof/>
          <w:sz w:val="22"/>
          <w:szCs w:val="22"/>
        </w:rPr>
        <w:t>Warner, B.G., Charman, D.J., 1994. Holocene changes on a peatland in northwestern Ontario interpreted from testate amoebae (Protozoa) analysis. Boreas 23, 270-279.</w:t>
      </w:r>
    </w:p>
    <w:p w14:paraId="678C9B6F" w14:textId="77777777" w:rsidR="00203BF8" w:rsidRPr="00C70134" w:rsidRDefault="00203BF8" w:rsidP="00203BF8">
      <w:pPr>
        <w:pStyle w:val="EndNoteBibliography"/>
        <w:spacing w:line="480" w:lineRule="auto"/>
        <w:rPr>
          <w:noProof/>
          <w:sz w:val="22"/>
          <w:szCs w:val="22"/>
        </w:rPr>
      </w:pPr>
      <w:r w:rsidRPr="00C70134">
        <w:rPr>
          <w:noProof/>
          <w:sz w:val="22"/>
          <w:szCs w:val="22"/>
        </w:rPr>
        <w:t>Wilkinson, D.M., Koumoutsaris, S., Mitchell, E.A.D., Bey, I., 2012. Modelling the effect of size on the aerial dispersal of microorganisms. Journal of Biogeography 39, 89-97.</w:t>
      </w:r>
    </w:p>
    <w:p w14:paraId="1A4FEA88" w14:textId="77777777" w:rsidR="00203BF8" w:rsidRDefault="00203BF8" w:rsidP="0047425A">
      <w:pPr>
        <w:spacing w:line="480" w:lineRule="auto"/>
        <w:rPr>
          <w:sz w:val="22"/>
          <w:szCs w:val="22"/>
          <w:lang w:val="en-CA"/>
        </w:rPr>
      </w:pPr>
    </w:p>
    <w:p w14:paraId="6F863663" w14:textId="77777777" w:rsidR="001E5B50" w:rsidRPr="002800C9" w:rsidRDefault="001E5B50" w:rsidP="001E5B50">
      <w:pPr>
        <w:spacing w:line="480" w:lineRule="auto"/>
        <w:jc w:val="both"/>
        <w:rPr>
          <w:sz w:val="22"/>
          <w:szCs w:val="22"/>
          <w:lang w:val="en-US"/>
        </w:rPr>
      </w:pPr>
      <w:r>
        <w:rPr>
          <w:sz w:val="22"/>
          <w:szCs w:val="22"/>
          <w:lang w:val="en-CA"/>
        </w:rPr>
        <w:t xml:space="preserve">Table S1: Functional trait values per taxon. Aperture position is coded </w:t>
      </w:r>
      <w:r w:rsidRPr="002800C9">
        <w:rPr>
          <w:sz w:val="22"/>
          <w:szCs w:val="22"/>
          <w:lang w:val="en-US"/>
        </w:rPr>
        <w:t xml:space="preserve">1 (central) to 3 (cryptic) </w:t>
      </w:r>
      <w:r>
        <w:rPr>
          <w:sz w:val="22"/>
          <w:szCs w:val="22"/>
          <w:lang w:val="en-US"/>
        </w:rPr>
        <w:t>and test compression is quantified from</w:t>
      </w:r>
      <w:r w:rsidRPr="002800C9">
        <w:rPr>
          <w:sz w:val="22"/>
          <w:szCs w:val="22"/>
          <w:lang w:val="en-US"/>
        </w:rPr>
        <w:t xml:space="preserve"> 1 (uncompressed) to 4 (highly compressed).</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4"/>
        <w:gridCol w:w="917"/>
        <w:gridCol w:w="1186"/>
        <w:gridCol w:w="831"/>
        <w:gridCol w:w="1261"/>
        <w:gridCol w:w="1067"/>
        <w:gridCol w:w="1140"/>
        <w:gridCol w:w="824"/>
      </w:tblGrid>
      <w:tr w:rsidR="001E5B50" w:rsidRPr="00DB4E88" w14:paraId="30290144" w14:textId="77777777" w:rsidTr="00205DCA">
        <w:trPr>
          <w:trHeight w:val="397"/>
        </w:trPr>
        <w:tc>
          <w:tcPr>
            <w:tcW w:w="1414" w:type="dxa"/>
            <w:tcBorders>
              <w:top w:val="single" w:sz="4" w:space="0" w:color="auto"/>
              <w:bottom w:val="single" w:sz="4" w:space="0" w:color="auto"/>
            </w:tcBorders>
            <w:noWrap/>
            <w:hideMark/>
          </w:tcPr>
          <w:p w14:paraId="0AE1743F"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Taxon</w:t>
            </w:r>
          </w:p>
        </w:tc>
        <w:tc>
          <w:tcPr>
            <w:tcW w:w="917" w:type="dxa"/>
            <w:tcBorders>
              <w:top w:val="single" w:sz="4" w:space="0" w:color="auto"/>
              <w:bottom w:val="single" w:sz="4" w:space="0" w:color="auto"/>
            </w:tcBorders>
            <w:noWrap/>
            <w:hideMark/>
          </w:tcPr>
          <w:p w14:paraId="0635472B"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Biovolume (µm</w:t>
            </w:r>
            <w:r w:rsidRPr="00DB4E88">
              <w:rPr>
                <w:rFonts w:ascii="Arial" w:eastAsia="Times New Roman" w:hAnsi="Arial" w:cs="Arial"/>
                <w:color w:val="000000"/>
                <w:sz w:val="15"/>
                <w:szCs w:val="20"/>
                <w:vertAlign w:val="superscript"/>
                <w:lang w:eastAsia="en-CA"/>
              </w:rPr>
              <w:t>3</w:t>
            </w:r>
            <w:r w:rsidRPr="00DB4E88">
              <w:rPr>
                <w:rFonts w:ascii="Arial" w:eastAsia="Times New Roman" w:hAnsi="Arial" w:cs="Arial"/>
                <w:color w:val="000000"/>
                <w:sz w:val="15"/>
                <w:szCs w:val="20"/>
                <w:lang w:eastAsia="en-CA"/>
              </w:rPr>
              <w:t>)</w:t>
            </w:r>
          </w:p>
        </w:tc>
        <w:tc>
          <w:tcPr>
            <w:tcW w:w="1186" w:type="dxa"/>
            <w:tcBorders>
              <w:top w:val="single" w:sz="4" w:space="0" w:color="auto"/>
              <w:bottom w:val="single" w:sz="4" w:space="0" w:color="auto"/>
            </w:tcBorders>
            <w:noWrap/>
            <w:hideMark/>
          </w:tcPr>
          <w:p w14:paraId="44F7EB87"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Trophic</w:t>
            </w:r>
            <w:proofErr w:type="spellEnd"/>
            <w:r w:rsidRPr="00DB4E88">
              <w:rPr>
                <w:rFonts w:ascii="Arial" w:eastAsia="Times New Roman" w:hAnsi="Arial" w:cs="Arial"/>
                <w:color w:val="000000"/>
                <w:sz w:val="15"/>
                <w:szCs w:val="20"/>
                <w:lang w:eastAsia="en-CA"/>
              </w:rPr>
              <w:t xml:space="preserve"> </w:t>
            </w:r>
            <w:proofErr w:type="spellStart"/>
            <w:r w:rsidRPr="00DB4E88">
              <w:rPr>
                <w:rFonts w:ascii="Arial" w:eastAsia="Times New Roman" w:hAnsi="Arial" w:cs="Arial"/>
                <w:color w:val="000000"/>
                <w:sz w:val="15"/>
                <w:szCs w:val="20"/>
                <w:lang w:eastAsia="en-CA"/>
              </w:rPr>
              <w:t>status</w:t>
            </w:r>
            <w:proofErr w:type="spellEnd"/>
          </w:p>
        </w:tc>
        <w:tc>
          <w:tcPr>
            <w:tcW w:w="831" w:type="dxa"/>
            <w:tcBorders>
              <w:top w:val="single" w:sz="4" w:space="0" w:color="auto"/>
              <w:bottom w:val="single" w:sz="4" w:space="0" w:color="auto"/>
            </w:tcBorders>
            <w:noWrap/>
            <w:hideMark/>
          </w:tcPr>
          <w:p w14:paraId="761368A4"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Aperture position</w:t>
            </w:r>
          </w:p>
        </w:tc>
        <w:tc>
          <w:tcPr>
            <w:tcW w:w="1261" w:type="dxa"/>
            <w:tcBorders>
              <w:top w:val="single" w:sz="4" w:space="0" w:color="auto"/>
              <w:bottom w:val="single" w:sz="4" w:space="0" w:color="auto"/>
            </w:tcBorders>
            <w:noWrap/>
            <w:hideMark/>
          </w:tcPr>
          <w:p w14:paraId="61A24A2C"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Phylogenetic</w:t>
            </w:r>
            <w:proofErr w:type="spellEnd"/>
            <w:r w:rsidRPr="00DB4E88">
              <w:rPr>
                <w:rFonts w:ascii="Arial" w:eastAsia="Times New Roman" w:hAnsi="Arial" w:cs="Arial"/>
                <w:color w:val="000000"/>
                <w:sz w:val="15"/>
                <w:szCs w:val="20"/>
                <w:lang w:eastAsia="en-CA"/>
              </w:rPr>
              <w:t xml:space="preserve"> group</w:t>
            </w:r>
          </w:p>
        </w:tc>
        <w:tc>
          <w:tcPr>
            <w:tcW w:w="1067" w:type="dxa"/>
            <w:tcBorders>
              <w:top w:val="single" w:sz="4" w:space="0" w:color="auto"/>
              <w:bottom w:val="single" w:sz="4" w:space="0" w:color="auto"/>
            </w:tcBorders>
            <w:noWrap/>
            <w:hideMark/>
          </w:tcPr>
          <w:p w14:paraId="2A0457B9"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Test compression</w:t>
            </w:r>
          </w:p>
        </w:tc>
        <w:tc>
          <w:tcPr>
            <w:tcW w:w="1140" w:type="dxa"/>
            <w:tcBorders>
              <w:top w:val="single" w:sz="4" w:space="0" w:color="auto"/>
              <w:bottom w:val="single" w:sz="4" w:space="0" w:color="auto"/>
            </w:tcBorders>
            <w:noWrap/>
            <w:hideMark/>
          </w:tcPr>
          <w:p w14:paraId="03A6109A"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r w:rsidRPr="00DB4E88">
              <w:rPr>
                <w:rFonts w:ascii="Arial" w:eastAsia="Times New Roman" w:hAnsi="Arial" w:cs="Arial"/>
                <w:color w:val="000000"/>
                <w:sz w:val="15"/>
                <w:szCs w:val="20"/>
                <w:lang w:eastAsia="en-CA"/>
              </w:rPr>
              <w:t xml:space="preserve"> </w:t>
            </w:r>
            <w:proofErr w:type="spellStart"/>
            <w:r w:rsidRPr="00DB4E88">
              <w:rPr>
                <w:rFonts w:ascii="Arial" w:eastAsia="Times New Roman" w:hAnsi="Arial" w:cs="Arial"/>
                <w:color w:val="000000"/>
                <w:sz w:val="15"/>
                <w:szCs w:val="20"/>
                <w:lang w:eastAsia="en-CA"/>
              </w:rPr>
              <w:t>matter</w:t>
            </w:r>
            <w:proofErr w:type="spellEnd"/>
            <w:r w:rsidRPr="00DB4E88">
              <w:rPr>
                <w:rFonts w:ascii="Arial" w:eastAsia="Times New Roman" w:hAnsi="Arial" w:cs="Arial"/>
                <w:color w:val="000000"/>
                <w:sz w:val="15"/>
                <w:szCs w:val="20"/>
                <w:lang w:eastAsia="en-CA"/>
              </w:rPr>
              <w:t xml:space="preserve"> </w:t>
            </w:r>
            <w:proofErr w:type="spellStart"/>
            <w:r w:rsidRPr="00DB4E88">
              <w:rPr>
                <w:rFonts w:ascii="Arial" w:eastAsia="Times New Roman" w:hAnsi="Arial" w:cs="Arial"/>
                <w:color w:val="000000"/>
                <w:sz w:val="15"/>
                <w:szCs w:val="20"/>
                <w:lang w:eastAsia="en-CA"/>
              </w:rPr>
              <w:t>presence</w:t>
            </w:r>
            <w:proofErr w:type="spellEnd"/>
          </w:p>
        </w:tc>
        <w:tc>
          <w:tcPr>
            <w:tcW w:w="824" w:type="dxa"/>
            <w:tcBorders>
              <w:top w:val="single" w:sz="4" w:space="0" w:color="auto"/>
              <w:bottom w:val="single" w:sz="4" w:space="0" w:color="auto"/>
            </w:tcBorders>
            <w:noWrap/>
            <w:hideMark/>
          </w:tcPr>
          <w:p w14:paraId="14D7A6DC"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Aperture size (µm)</w:t>
            </w:r>
          </w:p>
        </w:tc>
      </w:tr>
      <w:tr w:rsidR="001E5B50" w:rsidRPr="00DB4E88" w14:paraId="35406945" w14:textId="77777777" w:rsidTr="00205DCA">
        <w:trPr>
          <w:trHeight w:val="397"/>
        </w:trPr>
        <w:tc>
          <w:tcPr>
            <w:tcW w:w="1414" w:type="dxa"/>
            <w:tcBorders>
              <w:top w:val="single" w:sz="4" w:space="0" w:color="auto"/>
            </w:tcBorders>
            <w:noWrap/>
          </w:tcPr>
          <w:p w14:paraId="30226226"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Alocodera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cockayni</w:t>
            </w:r>
            <w:proofErr w:type="spellEnd"/>
          </w:p>
        </w:tc>
        <w:tc>
          <w:tcPr>
            <w:tcW w:w="917" w:type="dxa"/>
            <w:tcBorders>
              <w:top w:val="single" w:sz="4" w:space="0" w:color="auto"/>
            </w:tcBorders>
            <w:noWrap/>
          </w:tcPr>
          <w:p w14:paraId="321C1A7B"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138230</w:t>
            </w:r>
          </w:p>
        </w:tc>
        <w:tc>
          <w:tcPr>
            <w:tcW w:w="1186" w:type="dxa"/>
            <w:tcBorders>
              <w:top w:val="single" w:sz="4" w:space="0" w:color="auto"/>
            </w:tcBorders>
            <w:noWrap/>
          </w:tcPr>
          <w:p w14:paraId="7B30AFE1"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tcBorders>
              <w:top w:val="single" w:sz="4" w:space="0" w:color="auto"/>
            </w:tcBorders>
            <w:noWrap/>
          </w:tcPr>
          <w:p w14:paraId="15D84AB8"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tcBorders>
              <w:top w:val="single" w:sz="4" w:space="0" w:color="auto"/>
            </w:tcBorders>
            <w:noWrap/>
          </w:tcPr>
          <w:p w14:paraId="25B7319D"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tcBorders>
              <w:top w:val="single" w:sz="4" w:space="0" w:color="auto"/>
            </w:tcBorders>
            <w:noWrap/>
          </w:tcPr>
          <w:p w14:paraId="7FF7136C"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tcBorders>
              <w:top w:val="single" w:sz="4" w:space="0" w:color="auto"/>
            </w:tcBorders>
            <w:noWrap/>
          </w:tcPr>
          <w:p w14:paraId="44B109B3"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tcBorders>
              <w:top w:val="single" w:sz="4" w:space="0" w:color="auto"/>
            </w:tcBorders>
            <w:noWrap/>
          </w:tcPr>
          <w:p w14:paraId="56CDEE6B"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26</w:t>
            </w:r>
          </w:p>
        </w:tc>
      </w:tr>
      <w:tr w:rsidR="001E5B50" w:rsidRPr="00DB4E88" w14:paraId="772FE0C6" w14:textId="77777777" w:rsidTr="00205DCA">
        <w:trPr>
          <w:trHeight w:val="397"/>
        </w:trPr>
        <w:tc>
          <w:tcPr>
            <w:tcW w:w="1414" w:type="dxa"/>
            <w:noWrap/>
            <w:hideMark/>
          </w:tcPr>
          <w:p w14:paraId="03135336"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Amphitrema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stenostoma</w:t>
            </w:r>
            <w:proofErr w:type="spellEnd"/>
          </w:p>
        </w:tc>
        <w:tc>
          <w:tcPr>
            <w:tcW w:w="917" w:type="dxa"/>
            <w:noWrap/>
            <w:hideMark/>
          </w:tcPr>
          <w:p w14:paraId="176BFB9D"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58643</w:t>
            </w:r>
          </w:p>
        </w:tc>
        <w:tc>
          <w:tcPr>
            <w:tcW w:w="1186" w:type="dxa"/>
            <w:noWrap/>
            <w:hideMark/>
          </w:tcPr>
          <w:p w14:paraId="24A063F8"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Mixotroph</w:t>
            </w:r>
            <w:proofErr w:type="spellEnd"/>
          </w:p>
        </w:tc>
        <w:tc>
          <w:tcPr>
            <w:tcW w:w="831" w:type="dxa"/>
            <w:noWrap/>
            <w:hideMark/>
          </w:tcPr>
          <w:p w14:paraId="3827F8D6"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hideMark/>
          </w:tcPr>
          <w:p w14:paraId="7081F81D"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Amphitremidae</w:t>
            </w:r>
            <w:proofErr w:type="spellEnd"/>
          </w:p>
        </w:tc>
        <w:tc>
          <w:tcPr>
            <w:tcW w:w="1067" w:type="dxa"/>
            <w:noWrap/>
            <w:hideMark/>
          </w:tcPr>
          <w:p w14:paraId="45187096"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hideMark/>
          </w:tcPr>
          <w:p w14:paraId="55A414AA"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12B9A65C"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8</w:t>
            </w:r>
          </w:p>
        </w:tc>
      </w:tr>
      <w:tr w:rsidR="001E5B50" w:rsidRPr="00DB4E88" w14:paraId="2E121821" w14:textId="77777777" w:rsidTr="00205DCA">
        <w:trPr>
          <w:trHeight w:val="397"/>
        </w:trPr>
        <w:tc>
          <w:tcPr>
            <w:tcW w:w="1414" w:type="dxa"/>
            <w:noWrap/>
            <w:hideMark/>
          </w:tcPr>
          <w:p w14:paraId="02CF0578"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Amphitrema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wrightianum</w:t>
            </w:r>
            <w:proofErr w:type="spellEnd"/>
          </w:p>
        </w:tc>
        <w:tc>
          <w:tcPr>
            <w:tcW w:w="917" w:type="dxa"/>
            <w:noWrap/>
            <w:hideMark/>
          </w:tcPr>
          <w:p w14:paraId="5B1171AF"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58643</w:t>
            </w:r>
          </w:p>
        </w:tc>
        <w:tc>
          <w:tcPr>
            <w:tcW w:w="1186" w:type="dxa"/>
            <w:noWrap/>
            <w:hideMark/>
          </w:tcPr>
          <w:p w14:paraId="47431D0B"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Mixotroph</w:t>
            </w:r>
            <w:proofErr w:type="spellEnd"/>
          </w:p>
        </w:tc>
        <w:tc>
          <w:tcPr>
            <w:tcW w:w="831" w:type="dxa"/>
            <w:noWrap/>
            <w:hideMark/>
          </w:tcPr>
          <w:p w14:paraId="74BE1100"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hideMark/>
          </w:tcPr>
          <w:p w14:paraId="3A9F1D51"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Amphitremidae</w:t>
            </w:r>
            <w:proofErr w:type="spellEnd"/>
          </w:p>
        </w:tc>
        <w:tc>
          <w:tcPr>
            <w:tcW w:w="1067" w:type="dxa"/>
            <w:noWrap/>
            <w:hideMark/>
          </w:tcPr>
          <w:p w14:paraId="0534910F"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hideMark/>
          </w:tcPr>
          <w:p w14:paraId="4CAD9DC0"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3B89BC85"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8</w:t>
            </w:r>
          </w:p>
        </w:tc>
      </w:tr>
      <w:tr w:rsidR="001E5B50" w:rsidRPr="00DB4E88" w14:paraId="743A8CA5" w14:textId="77777777" w:rsidTr="00205DCA">
        <w:trPr>
          <w:trHeight w:val="397"/>
        </w:trPr>
        <w:tc>
          <w:tcPr>
            <w:tcW w:w="1414" w:type="dxa"/>
            <w:noWrap/>
          </w:tcPr>
          <w:p w14:paraId="07346D5A"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Apodera</w:t>
            </w:r>
            <w:proofErr w:type="spellEnd"/>
            <w:r w:rsidRPr="00DB4E88">
              <w:rPr>
                <w:rFonts w:ascii="Arial" w:eastAsia="Times New Roman" w:hAnsi="Arial" w:cs="Arial"/>
                <w:i/>
                <w:color w:val="000000"/>
                <w:sz w:val="15"/>
                <w:szCs w:val="20"/>
                <w:lang w:eastAsia="en-CA"/>
              </w:rPr>
              <w:t xml:space="preserve"> vas</w:t>
            </w:r>
          </w:p>
        </w:tc>
        <w:tc>
          <w:tcPr>
            <w:tcW w:w="917" w:type="dxa"/>
            <w:noWrap/>
          </w:tcPr>
          <w:p w14:paraId="0153D47D"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431969</w:t>
            </w:r>
          </w:p>
        </w:tc>
        <w:tc>
          <w:tcPr>
            <w:tcW w:w="1186" w:type="dxa"/>
            <w:noWrap/>
          </w:tcPr>
          <w:p w14:paraId="080B7B22"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tcPr>
          <w:p w14:paraId="3B7F71EA"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tcPr>
          <w:p w14:paraId="2341E395"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tcPr>
          <w:p w14:paraId="31C48486"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tcPr>
          <w:p w14:paraId="5B1CE7C3"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tcPr>
          <w:p w14:paraId="7EF410EF"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20</w:t>
            </w:r>
          </w:p>
        </w:tc>
      </w:tr>
      <w:tr w:rsidR="001E5B50" w:rsidRPr="00DB4E88" w14:paraId="5897F451" w14:textId="77777777" w:rsidTr="00205DCA">
        <w:trPr>
          <w:trHeight w:val="397"/>
        </w:trPr>
        <w:tc>
          <w:tcPr>
            <w:tcW w:w="1414" w:type="dxa"/>
            <w:noWrap/>
            <w:hideMark/>
          </w:tcPr>
          <w:p w14:paraId="05327E78"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Assulina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muscorum</w:t>
            </w:r>
            <w:proofErr w:type="spellEnd"/>
          </w:p>
        </w:tc>
        <w:tc>
          <w:tcPr>
            <w:tcW w:w="917" w:type="dxa"/>
            <w:noWrap/>
            <w:hideMark/>
          </w:tcPr>
          <w:p w14:paraId="7D2A840D"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10556</w:t>
            </w:r>
          </w:p>
        </w:tc>
        <w:tc>
          <w:tcPr>
            <w:tcW w:w="1186" w:type="dxa"/>
            <w:noWrap/>
            <w:hideMark/>
          </w:tcPr>
          <w:p w14:paraId="6318EB58"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4E097C4A"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hideMark/>
          </w:tcPr>
          <w:p w14:paraId="5CF1FD3F"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Euglyphida</w:t>
            </w:r>
            <w:proofErr w:type="spellEnd"/>
          </w:p>
        </w:tc>
        <w:tc>
          <w:tcPr>
            <w:tcW w:w="1067" w:type="dxa"/>
            <w:noWrap/>
            <w:hideMark/>
          </w:tcPr>
          <w:p w14:paraId="4A8D35F9"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4</w:t>
            </w:r>
          </w:p>
        </w:tc>
        <w:tc>
          <w:tcPr>
            <w:tcW w:w="1140" w:type="dxa"/>
            <w:noWrap/>
            <w:hideMark/>
          </w:tcPr>
          <w:p w14:paraId="265C745D"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43E8E4A2"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10</w:t>
            </w:r>
          </w:p>
        </w:tc>
      </w:tr>
      <w:tr w:rsidR="001E5B50" w:rsidRPr="00DB4E88" w14:paraId="36AE8BC7" w14:textId="77777777" w:rsidTr="00205DCA">
        <w:trPr>
          <w:trHeight w:val="397"/>
        </w:trPr>
        <w:tc>
          <w:tcPr>
            <w:tcW w:w="1414" w:type="dxa"/>
            <w:noWrap/>
            <w:hideMark/>
          </w:tcPr>
          <w:p w14:paraId="58849C9E"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Assulina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seminulum</w:t>
            </w:r>
            <w:proofErr w:type="spellEnd"/>
          </w:p>
        </w:tc>
        <w:tc>
          <w:tcPr>
            <w:tcW w:w="917" w:type="dxa"/>
            <w:noWrap/>
            <w:hideMark/>
          </w:tcPr>
          <w:p w14:paraId="72794764"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21598</w:t>
            </w:r>
          </w:p>
        </w:tc>
        <w:tc>
          <w:tcPr>
            <w:tcW w:w="1186" w:type="dxa"/>
            <w:noWrap/>
            <w:hideMark/>
          </w:tcPr>
          <w:p w14:paraId="31B4BA0B"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7D52156E"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hideMark/>
          </w:tcPr>
          <w:p w14:paraId="510D0A35"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Euglyphida</w:t>
            </w:r>
            <w:proofErr w:type="spellEnd"/>
          </w:p>
        </w:tc>
        <w:tc>
          <w:tcPr>
            <w:tcW w:w="1067" w:type="dxa"/>
            <w:noWrap/>
            <w:hideMark/>
          </w:tcPr>
          <w:p w14:paraId="7C4D66CC"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4</w:t>
            </w:r>
          </w:p>
        </w:tc>
        <w:tc>
          <w:tcPr>
            <w:tcW w:w="1140" w:type="dxa"/>
            <w:noWrap/>
            <w:hideMark/>
          </w:tcPr>
          <w:p w14:paraId="406D8E41"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45F72E0D"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12</w:t>
            </w:r>
          </w:p>
        </w:tc>
      </w:tr>
      <w:tr w:rsidR="001E5B50" w:rsidRPr="00DB4E88" w14:paraId="51A4D377" w14:textId="77777777" w:rsidTr="00205DCA">
        <w:trPr>
          <w:trHeight w:val="397"/>
        </w:trPr>
        <w:tc>
          <w:tcPr>
            <w:tcW w:w="1414" w:type="dxa"/>
            <w:noWrap/>
            <w:hideMark/>
          </w:tcPr>
          <w:p w14:paraId="61353013"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i/>
                <w:color w:val="000000"/>
                <w:sz w:val="15"/>
                <w:szCs w:val="20"/>
                <w:lang w:eastAsia="en-CA"/>
              </w:rPr>
              <w:t>Centropyxis</w:t>
            </w:r>
            <w:proofErr w:type="spellEnd"/>
            <w:r w:rsidRPr="00DB4E88">
              <w:rPr>
                <w:rFonts w:ascii="Arial" w:eastAsia="Times New Roman" w:hAnsi="Arial" w:cs="Arial"/>
                <w:i/>
                <w:color w:val="000000"/>
                <w:sz w:val="15"/>
                <w:szCs w:val="20"/>
                <w:lang w:eastAsia="en-CA"/>
              </w:rPr>
              <w:t xml:space="preserve"> cassis</w:t>
            </w:r>
            <w:r w:rsidRPr="00DB4E88">
              <w:rPr>
                <w:rFonts w:ascii="Arial" w:eastAsia="Times New Roman" w:hAnsi="Arial" w:cs="Arial"/>
                <w:color w:val="000000"/>
                <w:sz w:val="15"/>
                <w:szCs w:val="20"/>
                <w:lang w:eastAsia="en-CA"/>
              </w:rPr>
              <w:t xml:space="preserve"> type</w:t>
            </w:r>
          </w:p>
        </w:tc>
        <w:tc>
          <w:tcPr>
            <w:tcW w:w="917" w:type="dxa"/>
            <w:noWrap/>
            <w:hideMark/>
          </w:tcPr>
          <w:p w14:paraId="5082407D"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95295</w:t>
            </w:r>
          </w:p>
        </w:tc>
        <w:tc>
          <w:tcPr>
            <w:tcW w:w="1186" w:type="dxa"/>
            <w:noWrap/>
            <w:hideMark/>
          </w:tcPr>
          <w:p w14:paraId="2FF0D15B"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449C50A6"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261" w:type="dxa"/>
            <w:noWrap/>
            <w:hideMark/>
          </w:tcPr>
          <w:p w14:paraId="3BCEB9CF"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hideMark/>
          </w:tcPr>
          <w:p w14:paraId="04BB1B4F"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hideMark/>
          </w:tcPr>
          <w:p w14:paraId="191368C3"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18A6CA1F"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33</w:t>
            </w:r>
          </w:p>
        </w:tc>
      </w:tr>
      <w:tr w:rsidR="001E5B50" w:rsidRPr="00DB4E88" w14:paraId="3CA24FD9" w14:textId="77777777" w:rsidTr="00205DCA">
        <w:trPr>
          <w:trHeight w:val="397"/>
        </w:trPr>
        <w:tc>
          <w:tcPr>
            <w:tcW w:w="1414" w:type="dxa"/>
            <w:noWrap/>
            <w:hideMark/>
          </w:tcPr>
          <w:p w14:paraId="3B514BA8"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i/>
                <w:color w:val="000000"/>
                <w:sz w:val="15"/>
                <w:szCs w:val="20"/>
                <w:lang w:eastAsia="en-CA"/>
              </w:rPr>
              <w:t>Centropyxis</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platystoma</w:t>
            </w:r>
            <w:proofErr w:type="spellEnd"/>
            <w:r w:rsidRPr="00DB4E88">
              <w:rPr>
                <w:rFonts w:ascii="Arial" w:eastAsia="Times New Roman" w:hAnsi="Arial" w:cs="Arial"/>
                <w:color w:val="000000"/>
                <w:sz w:val="15"/>
                <w:szCs w:val="20"/>
                <w:lang w:eastAsia="en-CA"/>
              </w:rPr>
              <w:t xml:space="preserve"> type</w:t>
            </w:r>
          </w:p>
        </w:tc>
        <w:tc>
          <w:tcPr>
            <w:tcW w:w="917" w:type="dxa"/>
            <w:noWrap/>
            <w:hideMark/>
          </w:tcPr>
          <w:p w14:paraId="38D03430"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34361</w:t>
            </w:r>
          </w:p>
        </w:tc>
        <w:tc>
          <w:tcPr>
            <w:tcW w:w="1186" w:type="dxa"/>
            <w:noWrap/>
            <w:hideMark/>
          </w:tcPr>
          <w:p w14:paraId="266EEC35"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08686DC5"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261" w:type="dxa"/>
            <w:noWrap/>
            <w:hideMark/>
          </w:tcPr>
          <w:p w14:paraId="2947E11B"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hideMark/>
          </w:tcPr>
          <w:p w14:paraId="459387AC"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hideMark/>
          </w:tcPr>
          <w:p w14:paraId="47C8BA89"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7AA8E691"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22</w:t>
            </w:r>
          </w:p>
        </w:tc>
      </w:tr>
      <w:tr w:rsidR="001E5B50" w:rsidRPr="00DB4E88" w14:paraId="12321AF5" w14:textId="77777777" w:rsidTr="00205DCA">
        <w:trPr>
          <w:trHeight w:val="397"/>
        </w:trPr>
        <w:tc>
          <w:tcPr>
            <w:tcW w:w="1414" w:type="dxa"/>
            <w:noWrap/>
          </w:tcPr>
          <w:p w14:paraId="39DE0562"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Certesella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certesi</w:t>
            </w:r>
            <w:proofErr w:type="spellEnd"/>
          </w:p>
        </w:tc>
        <w:tc>
          <w:tcPr>
            <w:tcW w:w="917" w:type="dxa"/>
            <w:noWrap/>
          </w:tcPr>
          <w:p w14:paraId="15815A5E"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120375</w:t>
            </w:r>
          </w:p>
        </w:tc>
        <w:tc>
          <w:tcPr>
            <w:tcW w:w="1186" w:type="dxa"/>
            <w:noWrap/>
          </w:tcPr>
          <w:p w14:paraId="1E7492DB"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tcPr>
          <w:p w14:paraId="793292B4"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tcPr>
          <w:p w14:paraId="2432F79B"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tcPr>
          <w:p w14:paraId="5251C4A8"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tcPr>
          <w:p w14:paraId="25F24896"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tcPr>
          <w:p w14:paraId="5AD75704"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19</w:t>
            </w:r>
          </w:p>
        </w:tc>
      </w:tr>
      <w:tr w:rsidR="001E5B50" w:rsidRPr="00DB4E88" w14:paraId="73BF8B18" w14:textId="77777777" w:rsidTr="00205DCA">
        <w:trPr>
          <w:trHeight w:val="397"/>
        </w:trPr>
        <w:tc>
          <w:tcPr>
            <w:tcW w:w="1414" w:type="dxa"/>
            <w:noWrap/>
          </w:tcPr>
          <w:p w14:paraId="2740EF10"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Certesella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martiali</w:t>
            </w:r>
            <w:proofErr w:type="spellEnd"/>
          </w:p>
        </w:tc>
        <w:tc>
          <w:tcPr>
            <w:tcW w:w="917" w:type="dxa"/>
            <w:noWrap/>
          </w:tcPr>
          <w:p w14:paraId="01200C49"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378300</w:t>
            </w:r>
          </w:p>
        </w:tc>
        <w:tc>
          <w:tcPr>
            <w:tcW w:w="1186" w:type="dxa"/>
            <w:noWrap/>
          </w:tcPr>
          <w:p w14:paraId="45840D55"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tcPr>
          <w:p w14:paraId="76005449"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tcPr>
          <w:p w14:paraId="05AE7B18"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tcPr>
          <w:p w14:paraId="11B503E4"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tcPr>
          <w:p w14:paraId="6862EFD5"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tcPr>
          <w:p w14:paraId="3697AC73"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28</w:t>
            </w:r>
          </w:p>
        </w:tc>
      </w:tr>
      <w:tr w:rsidR="001E5B50" w:rsidRPr="00DB4E88" w14:paraId="32C56E63" w14:textId="77777777" w:rsidTr="00205DCA">
        <w:trPr>
          <w:trHeight w:val="397"/>
        </w:trPr>
        <w:tc>
          <w:tcPr>
            <w:tcW w:w="1414" w:type="dxa"/>
            <w:noWrap/>
            <w:hideMark/>
          </w:tcPr>
          <w:p w14:paraId="16481753"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i/>
                <w:color w:val="000000"/>
                <w:sz w:val="15"/>
                <w:szCs w:val="20"/>
                <w:lang w:eastAsia="en-CA"/>
              </w:rPr>
              <w:t>Corythion-Trinema</w:t>
            </w:r>
            <w:proofErr w:type="spellEnd"/>
            <w:r w:rsidRPr="00DB4E88">
              <w:rPr>
                <w:rFonts w:ascii="Arial" w:eastAsia="Times New Roman" w:hAnsi="Arial" w:cs="Arial"/>
                <w:color w:val="000000"/>
                <w:sz w:val="15"/>
                <w:szCs w:val="20"/>
                <w:lang w:eastAsia="en-CA"/>
              </w:rPr>
              <w:t xml:space="preserve"> type</w:t>
            </w:r>
          </w:p>
        </w:tc>
        <w:tc>
          <w:tcPr>
            <w:tcW w:w="917" w:type="dxa"/>
            <w:noWrap/>
            <w:hideMark/>
          </w:tcPr>
          <w:p w14:paraId="66B38B84"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6362</w:t>
            </w:r>
          </w:p>
        </w:tc>
        <w:tc>
          <w:tcPr>
            <w:tcW w:w="1186" w:type="dxa"/>
            <w:noWrap/>
            <w:hideMark/>
          </w:tcPr>
          <w:p w14:paraId="10FC21EB"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33ADFB7B"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261" w:type="dxa"/>
            <w:noWrap/>
            <w:hideMark/>
          </w:tcPr>
          <w:p w14:paraId="34955F9F"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Euglyphida</w:t>
            </w:r>
            <w:proofErr w:type="spellEnd"/>
          </w:p>
        </w:tc>
        <w:tc>
          <w:tcPr>
            <w:tcW w:w="1067" w:type="dxa"/>
            <w:noWrap/>
            <w:hideMark/>
          </w:tcPr>
          <w:p w14:paraId="61822A9B"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hideMark/>
          </w:tcPr>
          <w:p w14:paraId="59A95FF6"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51D35089"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10</w:t>
            </w:r>
          </w:p>
        </w:tc>
      </w:tr>
      <w:tr w:rsidR="001E5B50" w:rsidRPr="00DB4E88" w14:paraId="00C41569" w14:textId="77777777" w:rsidTr="00205DCA">
        <w:trPr>
          <w:trHeight w:val="397"/>
        </w:trPr>
        <w:tc>
          <w:tcPr>
            <w:tcW w:w="1414" w:type="dxa"/>
            <w:noWrap/>
            <w:hideMark/>
          </w:tcPr>
          <w:p w14:paraId="5B28A4E7"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i/>
                <w:color w:val="000000"/>
                <w:sz w:val="15"/>
                <w:szCs w:val="20"/>
                <w:lang w:eastAsia="en-CA"/>
              </w:rPr>
              <w:t>Cycloyxis</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arcelloides</w:t>
            </w:r>
            <w:proofErr w:type="spellEnd"/>
            <w:r w:rsidRPr="00DB4E88">
              <w:rPr>
                <w:rFonts w:ascii="Arial" w:eastAsia="Times New Roman" w:hAnsi="Arial" w:cs="Arial"/>
                <w:color w:val="000000"/>
                <w:sz w:val="15"/>
                <w:szCs w:val="20"/>
                <w:lang w:eastAsia="en-CA"/>
              </w:rPr>
              <w:t xml:space="preserve"> type</w:t>
            </w:r>
          </w:p>
        </w:tc>
        <w:tc>
          <w:tcPr>
            <w:tcW w:w="917" w:type="dxa"/>
            <w:noWrap/>
            <w:hideMark/>
          </w:tcPr>
          <w:p w14:paraId="414B230F"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68629</w:t>
            </w:r>
          </w:p>
        </w:tc>
        <w:tc>
          <w:tcPr>
            <w:tcW w:w="1186" w:type="dxa"/>
            <w:noWrap/>
            <w:hideMark/>
          </w:tcPr>
          <w:p w14:paraId="7A8CDAED"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08B7A632"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w:t>
            </w:r>
          </w:p>
        </w:tc>
        <w:tc>
          <w:tcPr>
            <w:tcW w:w="1261" w:type="dxa"/>
            <w:noWrap/>
            <w:hideMark/>
          </w:tcPr>
          <w:p w14:paraId="086F7574"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hideMark/>
          </w:tcPr>
          <w:p w14:paraId="36F999D7"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140" w:type="dxa"/>
            <w:noWrap/>
            <w:hideMark/>
          </w:tcPr>
          <w:p w14:paraId="208F9783"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3FB43E3A"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45</w:t>
            </w:r>
          </w:p>
        </w:tc>
      </w:tr>
      <w:tr w:rsidR="001E5B50" w:rsidRPr="00DB4E88" w14:paraId="2EBC32EA" w14:textId="77777777" w:rsidTr="00205DCA">
        <w:trPr>
          <w:trHeight w:val="397"/>
        </w:trPr>
        <w:tc>
          <w:tcPr>
            <w:tcW w:w="1414" w:type="dxa"/>
            <w:noWrap/>
            <w:hideMark/>
          </w:tcPr>
          <w:p w14:paraId="7D76048E"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lastRenderedPageBreak/>
              <w:t>Difflugia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bacillifera</w:t>
            </w:r>
            <w:proofErr w:type="spellEnd"/>
          </w:p>
        </w:tc>
        <w:tc>
          <w:tcPr>
            <w:tcW w:w="917" w:type="dxa"/>
            <w:noWrap/>
            <w:hideMark/>
          </w:tcPr>
          <w:p w14:paraId="3399AA42"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84299</w:t>
            </w:r>
          </w:p>
        </w:tc>
        <w:tc>
          <w:tcPr>
            <w:tcW w:w="1186" w:type="dxa"/>
            <w:noWrap/>
            <w:hideMark/>
          </w:tcPr>
          <w:p w14:paraId="29256FEF"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1C43E204"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hideMark/>
          </w:tcPr>
          <w:p w14:paraId="73428426"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hideMark/>
          </w:tcPr>
          <w:p w14:paraId="59D497B2"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140" w:type="dxa"/>
            <w:noWrap/>
            <w:hideMark/>
          </w:tcPr>
          <w:p w14:paraId="4BCC6519"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7B4F5D53"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22</w:t>
            </w:r>
          </w:p>
        </w:tc>
      </w:tr>
      <w:tr w:rsidR="001E5B50" w:rsidRPr="00DB4E88" w14:paraId="0CC39306" w14:textId="77777777" w:rsidTr="00205DCA">
        <w:trPr>
          <w:trHeight w:val="397"/>
        </w:trPr>
        <w:tc>
          <w:tcPr>
            <w:tcW w:w="1414" w:type="dxa"/>
            <w:noWrap/>
            <w:hideMark/>
          </w:tcPr>
          <w:p w14:paraId="04F9F4EE"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i/>
                <w:color w:val="000000"/>
                <w:sz w:val="15"/>
                <w:szCs w:val="20"/>
                <w:lang w:eastAsia="en-CA"/>
              </w:rPr>
              <w:t>Difflugia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globulosa</w:t>
            </w:r>
            <w:proofErr w:type="spellEnd"/>
            <w:r w:rsidRPr="00DB4E88">
              <w:rPr>
                <w:rFonts w:ascii="Arial" w:eastAsia="Times New Roman" w:hAnsi="Arial" w:cs="Arial"/>
                <w:color w:val="000000"/>
                <w:sz w:val="15"/>
                <w:szCs w:val="20"/>
                <w:lang w:eastAsia="en-CA"/>
              </w:rPr>
              <w:t xml:space="preserve"> type</w:t>
            </w:r>
          </w:p>
        </w:tc>
        <w:tc>
          <w:tcPr>
            <w:tcW w:w="917" w:type="dxa"/>
            <w:noWrap/>
            <w:hideMark/>
          </w:tcPr>
          <w:p w14:paraId="0436119A"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523598</w:t>
            </w:r>
          </w:p>
        </w:tc>
        <w:tc>
          <w:tcPr>
            <w:tcW w:w="1186" w:type="dxa"/>
            <w:noWrap/>
            <w:hideMark/>
          </w:tcPr>
          <w:p w14:paraId="294DEAD5"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2D36B576"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w:t>
            </w:r>
          </w:p>
        </w:tc>
        <w:tc>
          <w:tcPr>
            <w:tcW w:w="1261" w:type="dxa"/>
            <w:noWrap/>
            <w:hideMark/>
          </w:tcPr>
          <w:p w14:paraId="26DC3FAB"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hideMark/>
          </w:tcPr>
          <w:p w14:paraId="6A8347C1"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w:t>
            </w:r>
          </w:p>
        </w:tc>
        <w:tc>
          <w:tcPr>
            <w:tcW w:w="1140" w:type="dxa"/>
            <w:noWrap/>
            <w:hideMark/>
          </w:tcPr>
          <w:p w14:paraId="49649FA3"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344D18F7"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75</w:t>
            </w:r>
          </w:p>
        </w:tc>
      </w:tr>
      <w:tr w:rsidR="001E5B50" w:rsidRPr="00DB4E88" w14:paraId="52484ED7" w14:textId="77777777" w:rsidTr="00205DCA">
        <w:trPr>
          <w:trHeight w:val="397"/>
        </w:trPr>
        <w:tc>
          <w:tcPr>
            <w:tcW w:w="1414" w:type="dxa"/>
            <w:noWrap/>
            <w:hideMark/>
          </w:tcPr>
          <w:p w14:paraId="45EC181C"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Difflugia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lanceolata</w:t>
            </w:r>
            <w:proofErr w:type="spellEnd"/>
          </w:p>
        </w:tc>
        <w:tc>
          <w:tcPr>
            <w:tcW w:w="917" w:type="dxa"/>
            <w:noWrap/>
            <w:hideMark/>
          </w:tcPr>
          <w:p w14:paraId="0D65B63A"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61261</w:t>
            </w:r>
          </w:p>
        </w:tc>
        <w:tc>
          <w:tcPr>
            <w:tcW w:w="1186" w:type="dxa"/>
            <w:noWrap/>
            <w:hideMark/>
          </w:tcPr>
          <w:p w14:paraId="120C9090"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07128E5A"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hideMark/>
          </w:tcPr>
          <w:p w14:paraId="6DEBC259"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hideMark/>
          </w:tcPr>
          <w:p w14:paraId="088BBE41"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140" w:type="dxa"/>
            <w:noWrap/>
            <w:hideMark/>
          </w:tcPr>
          <w:p w14:paraId="740E8912"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6CAD5FFD"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32</w:t>
            </w:r>
          </w:p>
        </w:tc>
      </w:tr>
      <w:tr w:rsidR="001E5B50" w:rsidRPr="00DB4E88" w14:paraId="58C20991" w14:textId="77777777" w:rsidTr="00205DCA">
        <w:trPr>
          <w:trHeight w:val="397"/>
        </w:trPr>
        <w:tc>
          <w:tcPr>
            <w:tcW w:w="1414" w:type="dxa"/>
            <w:noWrap/>
            <w:hideMark/>
          </w:tcPr>
          <w:p w14:paraId="3B057788"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i/>
                <w:color w:val="000000"/>
                <w:sz w:val="15"/>
                <w:szCs w:val="20"/>
                <w:lang w:eastAsia="en-CA"/>
              </w:rPr>
              <w:t>Difflugia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lucida</w:t>
            </w:r>
            <w:proofErr w:type="spellEnd"/>
            <w:r w:rsidRPr="00DB4E88">
              <w:rPr>
                <w:rFonts w:ascii="Arial" w:eastAsia="Times New Roman" w:hAnsi="Arial" w:cs="Arial"/>
                <w:color w:val="000000"/>
                <w:sz w:val="15"/>
                <w:szCs w:val="20"/>
                <w:lang w:eastAsia="en-CA"/>
              </w:rPr>
              <w:t xml:space="preserve"> type</w:t>
            </w:r>
          </w:p>
        </w:tc>
        <w:tc>
          <w:tcPr>
            <w:tcW w:w="917" w:type="dxa"/>
            <w:noWrap/>
            <w:hideMark/>
          </w:tcPr>
          <w:p w14:paraId="5BC765AF"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71209</w:t>
            </w:r>
          </w:p>
        </w:tc>
        <w:tc>
          <w:tcPr>
            <w:tcW w:w="1186" w:type="dxa"/>
            <w:noWrap/>
            <w:hideMark/>
          </w:tcPr>
          <w:p w14:paraId="0B94DD25"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68F47D80"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hideMark/>
          </w:tcPr>
          <w:p w14:paraId="067F8606"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hideMark/>
          </w:tcPr>
          <w:p w14:paraId="65454495"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hideMark/>
          </w:tcPr>
          <w:p w14:paraId="2D64EF02"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1431E244"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22</w:t>
            </w:r>
          </w:p>
        </w:tc>
      </w:tr>
      <w:tr w:rsidR="001E5B50" w:rsidRPr="00DB4E88" w14:paraId="3904934A" w14:textId="77777777" w:rsidTr="00205DCA">
        <w:trPr>
          <w:trHeight w:val="397"/>
        </w:trPr>
        <w:tc>
          <w:tcPr>
            <w:tcW w:w="1414" w:type="dxa"/>
            <w:noWrap/>
            <w:hideMark/>
          </w:tcPr>
          <w:p w14:paraId="26F5E8BA"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Difflugia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oblonga</w:t>
            </w:r>
            <w:proofErr w:type="spellEnd"/>
          </w:p>
        </w:tc>
        <w:tc>
          <w:tcPr>
            <w:tcW w:w="917" w:type="dxa"/>
            <w:noWrap/>
            <w:hideMark/>
          </w:tcPr>
          <w:p w14:paraId="42EDF45F"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309708</w:t>
            </w:r>
          </w:p>
        </w:tc>
        <w:tc>
          <w:tcPr>
            <w:tcW w:w="1186" w:type="dxa"/>
            <w:noWrap/>
            <w:hideMark/>
          </w:tcPr>
          <w:p w14:paraId="3DC4C152"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Mixotroph</w:t>
            </w:r>
            <w:proofErr w:type="spellEnd"/>
          </w:p>
        </w:tc>
        <w:tc>
          <w:tcPr>
            <w:tcW w:w="831" w:type="dxa"/>
            <w:noWrap/>
            <w:hideMark/>
          </w:tcPr>
          <w:p w14:paraId="40393457"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hideMark/>
          </w:tcPr>
          <w:p w14:paraId="6D99C75E"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hideMark/>
          </w:tcPr>
          <w:p w14:paraId="3F825237"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140" w:type="dxa"/>
            <w:noWrap/>
            <w:hideMark/>
          </w:tcPr>
          <w:p w14:paraId="0598E592"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55ABC07E"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30</w:t>
            </w:r>
          </w:p>
        </w:tc>
      </w:tr>
      <w:tr w:rsidR="001E5B50" w:rsidRPr="00DB4E88" w14:paraId="67980EB8" w14:textId="77777777" w:rsidTr="00205DCA">
        <w:trPr>
          <w:trHeight w:val="397"/>
        </w:trPr>
        <w:tc>
          <w:tcPr>
            <w:tcW w:w="1414" w:type="dxa"/>
            <w:noWrap/>
            <w:hideMark/>
          </w:tcPr>
          <w:p w14:paraId="7F935ED6"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i/>
                <w:color w:val="000000"/>
                <w:sz w:val="15"/>
                <w:szCs w:val="20"/>
                <w:lang w:eastAsia="en-CA"/>
              </w:rPr>
              <w:t>Difflugia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pristis</w:t>
            </w:r>
            <w:proofErr w:type="spellEnd"/>
            <w:r w:rsidRPr="00DB4E88">
              <w:rPr>
                <w:rFonts w:ascii="Arial" w:eastAsia="Times New Roman" w:hAnsi="Arial" w:cs="Arial"/>
                <w:color w:val="000000"/>
                <w:sz w:val="15"/>
                <w:szCs w:val="20"/>
                <w:lang w:eastAsia="en-CA"/>
              </w:rPr>
              <w:t xml:space="preserve"> type</w:t>
            </w:r>
          </w:p>
        </w:tc>
        <w:tc>
          <w:tcPr>
            <w:tcW w:w="917" w:type="dxa"/>
            <w:noWrap/>
            <w:hideMark/>
          </w:tcPr>
          <w:p w14:paraId="53AA3998"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13090</w:t>
            </w:r>
          </w:p>
        </w:tc>
        <w:tc>
          <w:tcPr>
            <w:tcW w:w="1186" w:type="dxa"/>
            <w:noWrap/>
            <w:hideMark/>
          </w:tcPr>
          <w:p w14:paraId="44704DD1"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23661D59"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hideMark/>
          </w:tcPr>
          <w:p w14:paraId="1F80B1AE"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hideMark/>
          </w:tcPr>
          <w:p w14:paraId="272D2B97"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140" w:type="dxa"/>
            <w:noWrap/>
            <w:hideMark/>
          </w:tcPr>
          <w:p w14:paraId="0AEE0F5C"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69CFE52E"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15</w:t>
            </w:r>
          </w:p>
        </w:tc>
      </w:tr>
      <w:tr w:rsidR="001E5B50" w:rsidRPr="00DB4E88" w14:paraId="1F2621AA" w14:textId="77777777" w:rsidTr="00205DCA">
        <w:trPr>
          <w:trHeight w:val="397"/>
        </w:trPr>
        <w:tc>
          <w:tcPr>
            <w:tcW w:w="1414" w:type="dxa"/>
            <w:noWrap/>
            <w:hideMark/>
          </w:tcPr>
          <w:p w14:paraId="4F799018"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Difflugia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pulex</w:t>
            </w:r>
            <w:proofErr w:type="spellEnd"/>
          </w:p>
        </w:tc>
        <w:tc>
          <w:tcPr>
            <w:tcW w:w="917" w:type="dxa"/>
            <w:noWrap/>
            <w:hideMark/>
          </w:tcPr>
          <w:p w14:paraId="0599CE1A"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4147</w:t>
            </w:r>
          </w:p>
        </w:tc>
        <w:tc>
          <w:tcPr>
            <w:tcW w:w="1186" w:type="dxa"/>
            <w:noWrap/>
            <w:hideMark/>
          </w:tcPr>
          <w:p w14:paraId="788465B4"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0A3E9551"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hideMark/>
          </w:tcPr>
          <w:p w14:paraId="1DF2FFB2"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hideMark/>
          </w:tcPr>
          <w:p w14:paraId="0E481D25"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140" w:type="dxa"/>
            <w:noWrap/>
            <w:hideMark/>
          </w:tcPr>
          <w:p w14:paraId="7F92C0DF"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3BFE2033"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5</w:t>
            </w:r>
          </w:p>
        </w:tc>
      </w:tr>
      <w:tr w:rsidR="001E5B50" w:rsidRPr="00DB4E88" w14:paraId="32141D7E" w14:textId="77777777" w:rsidTr="00205DCA">
        <w:trPr>
          <w:trHeight w:val="397"/>
        </w:trPr>
        <w:tc>
          <w:tcPr>
            <w:tcW w:w="1414" w:type="dxa"/>
            <w:noWrap/>
            <w:hideMark/>
          </w:tcPr>
          <w:p w14:paraId="14E64822"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Difflugia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rubescences</w:t>
            </w:r>
            <w:proofErr w:type="spellEnd"/>
          </w:p>
        </w:tc>
        <w:tc>
          <w:tcPr>
            <w:tcW w:w="917" w:type="dxa"/>
            <w:noWrap/>
            <w:hideMark/>
          </w:tcPr>
          <w:p w14:paraId="6169FDDE"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54454</w:t>
            </w:r>
          </w:p>
        </w:tc>
        <w:tc>
          <w:tcPr>
            <w:tcW w:w="1186" w:type="dxa"/>
            <w:noWrap/>
            <w:hideMark/>
          </w:tcPr>
          <w:p w14:paraId="3A3D0C5C"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530FEFAD"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hideMark/>
          </w:tcPr>
          <w:p w14:paraId="256A99EA"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hideMark/>
          </w:tcPr>
          <w:p w14:paraId="059F663A"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140" w:type="dxa"/>
            <w:noWrap/>
            <w:hideMark/>
          </w:tcPr>
          <w:p w14:paraId="4F2165BC"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4F48ACA5"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18</w:t>
            </w:r>
          </w:p>
        </w:tc>
      </w:tr>
      <w:tr w:rsidR="001E5B50" w:rsidRPr="00DB4E88" w14:paraId="07FED7A6" w14:textId="77777777" w:rsidTr="00205DCA">
        <w:trPr>
          <w:trHeight w:val="397"/>
        </w:trPr>
        <w:tc>
          <w:tcPr>
            <w:tcW w:w="1414" w:type="dxa"/>
            <w:noWrap/>
            <w:hideMark/>
          </w:tcPr>
          <w:p w14:paraId="48BC45A9"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i/>
                <w:color w:val="000000"/>
                <w:sz w:val="15"/>
                <w:szCs w:val="20"/>
                <w:lang w:eastAsia="en-CA"/>
              </w:rPr>
              <w:t>Euglypha</w:t>
            </w:r>
            <w:proofErr w:type="spellEnd"/>
            <w:r w:rsidRPr="00DB4E88">
              <w:rPr>
                <w:rFonts w:ascii="Arial" w:eastAsia="Times New Roman" w:hAnsi="Arial" w:cs="Arial"/>
                <w:i/>
                <w:color w:val="000000"/>
                <w:sz w:val="15"/>
                <w:szCs w:val="20"/>
                <w:lang w:eastAsia="en-CA"/>
              </w:rPr>
              <w:t xml:space="preserve"> compressa</w:t>
            </w:r>
            <w:r w:rsidRPr="00DB4E88">
              <w:rPr>
                <w:rFonts w:ascii="Arial" w:eastAsia="Times New Roman" w:hAnsi="Arial" w:cs="Arial"/>
                <w:color w:val="000000"/>
                <w:sz w:val="15"/>
                <w:szCs w:val="20"/>
                <w:lang w:eastAsia="en-CA"/>
              </w:rPr>
              <w:t xml:space="preserve"> type</w:t>
            </w:r>
          </w:p>
        </w:tc>
        <w:tc>
          <w:tcPr>
            <w:tcW w:w="917" w:type="dxa"/>
            <w:noWrap/>
            <w:hideMark/>
          </w:tcPr>
          <w:p w14:paraId="79C94AE5"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55632</w:t>
            </w:r>
          </w:p>
        </w:tc>
        <w:tc>
          <w:tcPr>
            <w:tcW w:w="1186" w:type="dxa"/>
            <w:noWrap/>
            <w:hideMark/>
          </w:tcPr>
          <w:p w14:paraId="3A4B1F9D"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6F089D94"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hideMark/>
          </w:tcPr>
          <w:p w14:paraId="389224E9"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Euglyphida</w:t>
            </w:r>
            <w:proofErr w:type="spellEnd"/>
          </w:p>
        </w:tc>
        <w:tc>
          <w:tcPr>
            <w:tcW w:w="1067" w:type="dxa"/>
            <w:noWrap/>
            <w:hideMark/>
          </w:tcPr>
          <w:p w14:paraId="599ED915"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4</w:t>
            </w:r>
          </w:p>
        </w:tc>
        <w:tc>
          <w:tcPr>
            <w:tcW w:w="1140" w:type="dxa"/>
            <w:noWrap/>
            <w:hideMark/>
          </w:tcPr>
          <w:p w14:paraId="3DFADDAF"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5C17615B"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12</w:t>
            </w:r>
          </w:p>
        </w:tc>
      </w:tr>
      <w:tr w:rsidR="001E5B50" w:rsidRPr="00DB4E88" w14:paraId="0F1DC2B9" w14:textId="77777777" w:rsidTr="00205DCA">
        <w:trPr>
          <w:trHeight w:val="397"/>
        </w:trPr>
        <w:tc>
          <w:tcPr>
            <w:tcW w:w="1414" w:type="dxa"/>
            <w:noWrap/>
            <w:hideMark/>
          </w:tcPr>
          <w:p w14:paraId="56A3AAE2"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i/>
                <w:color w:val="000000"/>
                <w:sz w:val="15"/>
                <w:szCs w:val="20"/>
                <w:lang w:eastAsia="en-CA"/>
              </w:rPr>
              <w:t>Euglypha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rotunda</w:t>
            </w:r>
            <w:proofErr w:type="spellEnd"/>
            <w:r w:rsidRPr="00DB4E88">
              <w:rPr>
                <w:rFonts w:ascii="Arial" w:eastAsia="Times New Roman" w:hAnsi="Arial" w:cs="Arial"/>
                <w:color w:val="000000"/>
                <w:sz w:val="15"/>
                <w:szCs w:val="20"/>
                <w:lang w:eastAsia="en-CA"/>
              </w:rPr>
              <w:t xml:space="preserve"> type</w:t>
            </w:r>
          </w:p>
        </w:tc>
        <w:tc>
          <w:tcPr>
            <w:tcW w:w="917" w:type="dxa"/>
            <w:noWrap/>
            <w:hideMark/>
          </w:tcPr>
          <w:p w14:paraId="5FDF870D"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10799</w:t>
            </w:r>
          </w:p>
        </w:tc>
        <w:tc>
          <w:tcPr>
            <w:tcW w:w="1186" w:type="dxa"/>
            <w:noWrap/>
            <w:hideMark/>
          </w:tcPr>
          <w:p w14:paraId="1D4CED98"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2B439AF7"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hideMark/>
          </w:tcPr>
          <w:p w14:paraId="5B9CB8CA"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Euglyphida</w:t>
            </w:r>
            <w:proofErr w:type="spellEnd"/>
          </w:p>
        </w:tc>
        <w:tc>
          <w:tcPr>
            <w:tcW w:w="1067" w:type="dxa"/>
            <w:noWrap/>
            <w:hideMark/>
          </w:tcPr>
          <w:p w14:paraId="266A0D07"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hideMark/>
          </w:tcPr>
          <w:p w14:paraId="4D8291BF"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251E1BD0"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9</w:t>
            </w:r>
          </w:p>
        </w:tc>
      </w:tr>
      <w:tr w:rsidR="001E5B50" w:rsidRPr="00DB4E88" w14:paraId="13D8B2C6" w14:textId="77777777" w:rsidTr="00205DCA">
        <w:trPr>
          <w:trHeight w:val="397"/>
        </w:trPr>
        <w:tc>
          <w:tcPr>
            <w:tcW w:w="1414" w:type="dxa"/>
            <w:noWrap/>
            <w:hideMark/>
          </w:tcPr>
          <w:p w14:paraId="03C3E39D"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i/>
                <w:color w:val="000000"/>
                <w:sz w:val="15"/>
                <w:szCs w:val="20"/>
                <w:lang w:eastAsia="en-CA"/>
              </w:rPr>
              <w:t>Euglypha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strigosa</w:t>
            </w:r>
            <w:proofErr w:type="spellEnd"/>
            <w:r w:rsidRPr="00DB4E88">
              <w:rPr>
                <w:rFonts w:ascii="Arial" w:eastAsia="Times New Roman" w:hAnsi="Arial" w:cs="Arial"/>
                <w:color w:val="000000"/>
                <w:sz w:val="15"/>
                <w:szCs w:val="20"/>
                <w:lang w:eastAsia="en-CA"/>
              </w:rPr>
              <w:t xml:space="preserve"> type</w:t>
            </w:r>
          </w:p>
        </w:tc>
        <w:tc>
          <w:tcPr>
            <w:tcW w:w="917" w:type="dxa"/>
            <w:noWrap/>
            <w:hideMark/>
          </w:tcPr>
          <w:p w14:paraId="0CFFBE8D"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55632</w:t>
            </w:r>
          </w:p>
        </w:tc>
        <w:tc>
          <w:tcPr>
            <w:tcW w:w="1186" w:type="dxa"/>
            <w:noWrap/>
            <w:hideMark/>
          </w:tcPr>
          <w:p w14:paraId="4A3DE9C2"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443D9CB4"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hideMark/>
          </w:tcPr>
          <w:p w14:paraId="0AB18E72"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Euglyphida</w:t>
            </w:r>
            <w:proofErr w:type="spellEnd"/>
          </w:p>
        </w:tc>
        <w:tc>
          <w:tcPr>
            <w:tcW w:w="1067" w:type="dxa"/>
            <w:noWrap/>
            <w:hideMark/>
          </w:tcPr>
          <w:p w14:paraId="58B251DA"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hideMark/>
          </w:tcPr>
          <w:p w14:paraId="4BFAF901"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762F68E9"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12</w:t>
            </w:r>
          </w:p>
        </w:tc>
      </w:tr>
      <w:tr w:rsidR="001E5B50" w:rsidRPr="00DB4E88" w14:paraId="3C7AAECD" w14:textId="77777777" w:rsidTr="00205DCA">
        <w:trPr>
          <w:trHeight w:val="397"/>
        </w:trPr>
        <w:tc>
          <w:tcPr>
            <w:tcW w:w="1414" w:type="dxa"/>
            <w:noWrap/>
            <w:hideMark/>
          </w:tcPr>
          <w:p w14:paraId="7B4F20C8"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i/>
                <w:color w:val="000000"/>
                <w:sz w:val="15"/>
                <w:szCs w:val="20"/>
                <w:lang w:eastAsia="en-CA"/>
              </w:rPr>
              <w:t>Euglypha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tuberculata</w:t>
            </w:r>
            <w:proofErr w:type="spellEnd"/>
            <w:r w:rsidRPr="00DB4E88">
              <w:rPr>
                <w:rFonts w:ascii="Arial" w:eastAsia="Times New Roman" w:hAnsi="Arial" w:cs="Arial"/>
                <w:color w:val="000000"/>
                <w:sz w:val="15"/>
                <w:szCs w:val="20"/>
                <w:lang w:eastAsia="en-CA"/>
              </w:rPr>
              <w:t xml:space="preserve"> type</w:t>
            </w:r>
          </w:p>
        </w:tc>
        <w:tc>
          <w:tcPr>
            <w:tcW w:w="917" w:type="dxa"/>
            <w:noWrap/>
            <w:hideMark/>
          </w:tcPr>
          <w:p w14:paraId="25A9841B"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26507</w:t>
            </w:r>
          </w:p>
        </w:tc>
        <w:tc>
          <w:tcPr>
            <w:tcW w:w="1186" w:type="dxa"/>
            <w:noWrap/>
            <w:hideMark/>
          </w:tcPr>
          <w:p w14:paraId="733DC590"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23D129A3"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hideMark/>
          </w:tcPr>
          <w:p w14:paraId="2A3723AA"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Euglyphida</w:t>
            </w:r>
            <w:proofErr w:type="spellEnd"/>
          </w:p>
        </w:tc>
        <w:tc>
          <w:tcPr>
            <w:tcW w:w="1067" w:type="dxa"/>
            <w:noWrap/>
            <w:hideMark/>
          </w:tcPr>
          <w:p w14:paraId="205FF53F"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140" w:type="dxa"/>
            <w:noWrap/>
            <w:hideMark/>
          </w:tcPr>
          <w:p w14:paraId="1C50261D"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49D2F12A"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12</w:t>
            </w:r>
          </w:p>
        </w:tc>
      </w:tr>
      <w:tr w:rsidR="001E5B50" w:rsidRPr="00DB4E88" w14:paraId="30D1FDF7" w14:textId="77777777" w:rsidTr="00205DCA">
        <w:trPr>
          <w:trHeight w:val="397"/>
        </w:trPr>
        <w:tc>
          <w:tcPr>
            <w:tcW w:w="1414" w:type="dxa"/>
            <w:noWrap/>
            <w:hideMark/>
          </w:tcPr>
          <w:p w14:paraId="4990C072"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Heleopera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petricola</w:t>
            </w:r>
            <w:proofErr w:type="spellEnd"/>
          </w:p>
        </w:tc>
        <w:tc>
          <w:tcPr>
            <w:tcW w:w="917" w:type="dxa"/>
            <w:noWrap/>
            <w:hideMark/>
          </w:tcPr>
          <w:p w14:paraId="5133A450"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66759</w:t>
            </w:r>
          </w:p>
        </w:tc>
        <w:tc>
          <w:tcPr>
            <w:tcW w:w="1186" w:type="dxa"/>
            <w:noWrap/>
            <w:hideMark/>
          </w:tcPr>
          <w:p w14:paraId="4533752B"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6222BFDF"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hideMark/>
          </w:tcPr>
          <w:p w14:paraId="6A27B243"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hideMark/>
          </w:tcPr>
          <w:p w14:paraId="0FEEB5E5"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hideMark/>
          </w:tcPr>
          <w:p w14:paraId="53C4C7D7"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3F335F0B"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45</w:t>
            </w:r>
          </w:p>
        </w:tc>
      </w:tr>
      <w:tr w:rsidR="001E5B50" w:rsidRPr="00DB4E88" w14:paraId="6E198BFA" w14:textId="77777777" w:rsidTr="00205DCA">
        <w:trPr>
          <w:trHeight w:val="397"/>
        </w:trPr>
        <w:tc>
          <w:tcPr>
            <w:tcW w:w="1414" w:type="dxa"/>
            <w:noWrap/>
            <w:hideMark/>
          </w:tcPr>
          <w:p w14:paraId="0308C5D3"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Heleopera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sphagni</w:t>
            </w:r>
            <w:proofErr w:type="spellEnd"/>
          </w:p>
        </w:tc>
        <w:tc>
          <w:tcPr>
            <w:tcW w:w="917" w:type="dxa"/>
            <w:noWrap/>
            <w:hideMark/>
          </w:tcPr>
          <w:p w14:paraId="0299E202"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76576</w:t>
            </w:r>
          </w:p>
        </w:tc>
        <w:tc>
          <w:tcPr>
            <w:tcW w:w="1186" w:type="dxa"/>
            <w:noWrap/>
            <w:hideMark/>
          </w:tcPr>
          <w:p w14:paraId="64801C9A"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Mixotroph</w:t>
            </w:r>
            <w:proofErr w:type="spellEnd"/>
          </w:p>
        </w:tc>
        <w:tc>
          <w:tcPr>
            <w:tcW w:w="831" w:type="dxa"/>
            <w:noWrap/>
            <w:hideMark/>
          </w:tcPr>
          <w:p w14:paraId="21D6216D"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hideMark/>
          </w:tcPr>
          <w:p w14:paraId="2ECD0A7F"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hideMark/>
          </w:tcPr>
          <w:p w14:paraId="0B1870F3"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hideMark/>
          </w:tcPr>
          <w:p w14:paraId="43B1C057"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152CADF0"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45</w:t>
            </w:r>
          </w:p>
        </w:tc>
      </w:tr>
      <w:tr w:rsidR="001E5B50" w:rsidRPr="00DB4E88" w14:paraId="2FEBE461" w14:textId="77777777" w:rsidTr="00205DCA">
        <w:trPr>
          <w:trHeight w:val="397"/>
        </w:trPr>
        <w:tc>
          <w:tcPr>
            <w:tcW w:w="1414" w:type="dxa"/>
            <w:noWrap/>
            <w:hideMark/>
          </w:tcPr>
          <w:p w14:paraId="651BF413"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Heleopera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sylvatica</w:t>
            </w:r>
            <w:proofErr w:type="spellEnd"/>
          </w:p>
        </w:tc>
        <w:tc>
          <w:tcPr>
            <w:tcW w:w="917" w:type="dxa"/>
            <w:noWrap/>
            <w:hideMark/>
          </w:tcPr>
          <w:p w14:paraId="7C6F5949"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15080</w:t>
            </w:r>
          </w:p>
        </w:tc>
        <w:tc>
          <w:tcPr>
            <w:tcW w:w="1186" w:type="dxa"/>
            <w:noWrap/>
            <w:hideMark/>
          </w:tcPr>
          <w:p w14:paraId="56C1444C"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4F65FE56"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hideMark/>
          </w:tcPr>
          <w:p w14:paraId="16DB0435"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hideMark/>
          </w:tcPr>
          <w:p w14:paraId="6B3D2C5C"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hideMark/>
          </w:tcPr>
          <w:p w14:paraId="24DBADB9"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1AA4660E"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20</w:t>
            </w:r>
          </w:p>
        </w:tc>
      </w:tr>
      <w:tr w:rsidR="001E5B50" w:rsidRPr="00DB4E88" w14:paraId="57B72F44" w14:textId="77777777" w:rsidTr="00205DCA">
        <w:trPr>
          <w:trHeight w:val="397"/>
        </w:trPr>
        <w:tc>
          <w:tcPr>
            <w:tcW w:w="1414" w:type="dxa"/>
            <w:noWrap/>
            <w:hideMark/>
          </w:tcPr>
          <w:p w14:paraId="07A5270C"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Hyalosphenia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subflava</w:t>
            </w:r>
            <w:proofErr w:type="spellEnd"/>
          </w:p>
        </w:tc>
        <w:tc>
          <w:tcPr>
            <w:tcW w:w="917" w:type="dxa"/>
            <w:noWrap/>
            <w:hideMark/>
          </w:tcPr>
          <w:p w14:paraId="65D7A79C"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22973</w:t>
            </w:r>
          </w:p>
        </w:tc>
        <w:tc>
          <w:tcPr>
            <w:tcW w:w="1186" w:type="dxa"/>
            <w:noWrap/>
            <w:hideMark/>
          </w:tcPr>
          <w:p w14:paraId="1D460AFA"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hideMark/>
          </w:tcPr>
          <w:p w14:paraId="231FE39A"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hideMark/>
          </w:tcPr>
          <w:p w14:paraId="196B4910"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hideMark/>
          </w:tcPr>
          <w:p w14:paraId="43DEB48B"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hideMark/>
          </w:tcPr>
          <w:p w14:paraId="51C10825"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hideMark/>
          </w:tcPr>
          <w:p w14:paraId="75625080"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8</w:t>
            </w:r>
          </w:p>
        </w:tc>
      </w:tr>
      <w:tr w:rsidR="001E5B50" w:rsidRPr="00DB4E88" w14:paraId="5A0D2E6E" w14:textId="77777777" w:rsidTr="00205DCA">
        <w:trPr>
          <w:trHeight w:val="397"/>
        </w:trPr>
        <w:tc>
          <w:tcPr>
            <w:tcW w:w="1414" w:type="dxa"/>
            <w:noWrap/>
          </w:tcPr>
          <w:p w14:paraId="299D2BC8"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Longinebela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tubulosa</w:t>
            </w:r>
            <w:proofErr w:type="spellEnd"/>
          </w:p>
        </w:tc>
        <w:tc>
          <w:tcPr>
            <w:tcW w:w="917" w:type="dxa"/>
            <w:noWrap/>
          </w:tcPr>
          <w:p w14:paraId="0DA55699"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523598</w:t>
            </w:r>
          </w:p>
        </w:tc>
        <w:tc>
          <w:tcPr>
            <w:tcW w:w="1186" w:type="dxa"/>
            <w:noWrap/>
          </w:tcPr>
          <w:p w14:paraId="1AF7F53D"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tcPr>
          <w:p w14:paraId="3587EDD7"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tcPr>
          <w:p w14:paraId="3ABC324A"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tcPr>
          <w:p w14:paraId="60E20AE9"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tcPr>
          <w:p w14:paraId="5AC9782A"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tcPr>
          <w:p w14:paraId="7E13D632"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32</w:t>
            </w:r>
          </w:p>
        </w:tc>
      </w:tr>
      <w:tr w:rsidR="001E5B50" w:rsidRPr="00DB4E88" w14:paraId="59A0F3F2" w14:textId="77777777" w:rsidTr="00205DCA">
        <w:trPr>
          <w:trHeight w:val="397"/>
        </w:trPr>
        <w:tc>
          <w:tcPr>
            <w:tcW w:w="1414" w:type="dxa"/>
            <w:noWrap/>
          </w:tcPr>
          <w:p w14:paraId="46BB0BF3"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i/>
                <w:color w:val="000000"/>
                <w:sz w:val="15"/>
                <w:szCs w:val="20"/>
                <w:lang w:eastAsia="en-CA"/>
              </w:rPr>
              <w:t>Nebela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collaris-bohemica</w:t>
            </w:r>
            <w:proofErr w:type="spellEnd"/>
            <w:r w:rsidRPr="00DB4E88">
              <w:rPr>
                <w:rFonts w:ascii="Arial" w:eastAsia="Times New Roman" w:hAnsi="Arial" w:cs="Arial"/>
                <w:color w:val="000000"/>
                <w:sz w:val="15"/>
                <w:szCs w:val="20"/>
                <w:lang w:eastAsia="en-CA"/>
              </w:rPr>
              <w:t xml:space="preserve"> type</w:t>
            </w:r>
          </w:p>
        </w:tc>
        <w:tc>
          <w:tcPr>
            <w:tcW w:w="917" w:type="dxa"/>
            <w:noWrap/>
          </w:tcPr>
          <w:p w14:paraId="10C648E4"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109956</w:t>
            </w:r>
          </w:p>
        </w:tc>
        <w:tc>
          <w:tcPr>
            <w:tcW w:w="1186" w:type="dxa"/>
            <w:noWrap/>
          </w:tcPr>
          <w:p w14:paraId="21E6FD9D"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tcPr>
          <w:p w14:paraId="359C3F03"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tcPr>
          <w:p w14:paraId="462A1ACD"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tcPr>
          <w:p w14:paraId="5852F39A"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tcPr>
          <w:p w14:paraId="01583F94"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tcPr>
          <w:p w14:paraId="318BC212"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16</w:t>
            </w:r>
          </w:p>
        </w:tc>
      </w:tr>
      <w:tr w:rsidR="001E5B50" w:rsidRPr="00DB4E88" w14:paraId="766B6076" w14:textId="77777777" w:rsidTr="00205DCA">
        <w:trPr>
          <w:trHeight w:val="397"/>
        </w:trPr>
        <w:tc>
          <w:tcPr>
            <w:tcW w:w="1414" w:type="dxa"/>
            <w:noWrap/>
          </w:tcPr>
          <w:p w14:paraId="0EBB743B"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Nebela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dentistoma</w:t>
            </w:r>
            <w:proofErr w:type="spellEnd"/>
          </w:p>
        </w:tc>
        <w:tc>
          <w:tcPr>
            <w:tcW w:w="917" w:type="dxa"/>
            <w:noWrap/>
          </w:tcPr>
          <w:p w14:paraId="4866A70B"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694291</w:t>
            </w:r>
          </w:p>
        </w:tc>
        <w:tc>
          <w:tcPr>
            <w:tcW w:w="1186" w:type="dxa"/>
            <w:noWrap/>
          </w:tcPr>
          <w:p w14:paraId="25231FE6"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tcPr>
          <w:p w14:paraId="4F8B784C"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tcPr>
          <w:p w14:paraId="3492C8DD"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tcPr>
          <w:p w14:paraId="7E30842C"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tcPr>
          <w:p w14:paraId="264B8D8A"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tcPr>
          <w:p w14:paraId="3B819CDB"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32</w:t>
            </w:r>
          </w:p>
        </w:tc>
      </w:tr>
      <w:tr w:rsidR="001E5B50" w:rsidRPr="00DB4E88" w14:paraId="7E41E400" w14:textId="77777777" w:rsidTr="00205DCA">
        <w:trPr>
          <w:trHeight w:val="397"/>
        </w:trPr>
        <w:tc>
          <w:tcPr>
            <w:tcW w:w="1414" w:type="dxa"/>
            <w:noWrap/>
          </w:tcPr>
          <w:p w14:paraId="10608615"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Nebela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lageniformis</w:t>
            </w:r>
            <w:proofErr w:type="spellEnd"/>
          </w:p>
        </w:tc>
        <w:tc>
          <w:tcPr>
            <w:tcW w:w="917" w:type="dxa"/>
            <w:noWrap/>
          </w:tcPr>
          <w:p w14:paraId="620486CE"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230907</w:t>
            </w:r>
          </w:p>
        </w:tc>
        <w:tc>
          <w:tcPr>
            <w:tcW w:w="1186" w:type="dxa"/>
            <w:noWrap/>
          </w:tcPr>
          <w:p w14:paraId="62B468FF"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tcPr>
          <w:p w14:paraId="3E2CE883"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tcPr>
          <w:p w14:paraId="5BE0B651"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tcPr>
          <w:p w14:paraId="56BF1B44"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tcPr>
          <w:p w14:paraId="7C85D15F"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tcPr>
          <w:p w14:paraId="34BE2944"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25</w:t>
            </w:r>
          </w:p>
        </w:tc>
      </w:tr>
      <w:tr w:rsidR="001E5B50" w:rsidRPr="00DB4E88" w14:paraId="4E8AD268" w14:textId="77777777" w:rsidTr="00205DCA">
        <w:trPr>
          <w:trHeight w:val="397"/>
        </w:trPr>
        <w:tc>
          <w:tcPr>
            <w:tcW w:w="1414" w:type="dxa"/>
            <w:noWrap/>
          </w:tcPr>
          <w:p w14:paraId="40D4CD16"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Nebela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militaris</w:t>
            </w:r>
            <w:proofErr w:type="spellEnd"/>
          </w:p>
        </w:tc>
        <w:tc>
          <w:tcPr>
            <w:tcW w:w="917" w:type="dxa"/>
            <w:noWrap/>
          </w:tcPr>
          <w:p w14:paraId="3ECC8CD9"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21991</w:t>
            </w:r>
          </w:p>
        </w:tc>
        <w:tc>
          <w:tcPr>
            <w:tcW w:w="1186" w:type="dxa"/>
            <w:noWrap/>
          </w:tcPr>
          <w:p w14:paraId="48444217"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tcPr>
          <w:p w14:paraId="7DA83D59"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tcPr>
          <w:p w14:paraId="3A468D19"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tcPr>
          <w:p w14:paraId="3F9FC509"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tcPr>
          <w:p w14:paraId="6F56B2A6"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tcPr>
          <w:p w14:paraId="6C1075F9"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8</w:t>
            </w:r>
          </w:p>
        </w:tc>
      </w:tr>
      <w:tr w:rsidR="001E5B50" w:rsidRPr="00DB4E88" w14:paraId="5558EEE5" w14:textId="77777777" w:rsidTr="00205DCA">
        <w:trPr>
          <w:trHeight w:val="397"/>
        </w:trPr>
        <w:tc>
          <w:tcPr>
            <w:tcW w:w="1414" w:type="dxa"/>
            <w:noWrap/>
          </w:tcPr>
          <w:p w14:paraId="3EB6D0D9"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Nebela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parvula</w:t>
            </w:r>
            <w:proofErr w:type="spellEnd"/>
          </w:p>
        </w:tc>
        <w:tc>
          <w:tcPr>
            <w:tcW w:w="917" w:type="dxa"/>
            <w:noWrap/>
          </w:tcPr>
          <w:p w14:paraId="0676F259"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49742</w:t>
            </w:r>
          </w:p>
        </w:tc>
        <w:tc>
          <w:tcPr>
            <w:tcW w:w="1186" w:type="dxa"/>
            <w:noWrap/>
          </w:tcPr>
          <w:p w14:paraId="1C3BE7D2"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tcPr>
          <w:p w14:paraId="41393290"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tcPr>
          <w:p w14:paraId="4A559EE5"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tcPr>
          <w:p w14:paraId="51BD9633"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tcPr>
          <w:p w14:paraId="713808A7"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tcPr>
          <w:p w14:paraId="0DB0DE9D"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18</w:t>
            </w:r>
          </w:p>
        </w:tc>
      </w:tr>
      <w:tr w:rsidR="001E5B50" w:rsidRPr="00DB4E88" w14:paraId="378C17EC" w14:textId="77777777" w:rsidTr="00205DCA">
        <w:trPr>
          <w:trHeight w:val="397"/>
        </w:trPr>
        <w:tc>
          <w:tcPr>
            <w:tcW w:w="1414" w:type="dxa"/>
            <w:noWrap/>
          </w:tcPr>
          <w:p w14:paraId="4FD1BA6E"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Nebela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speciosa</w:t>
            </w:r>
            <w:proofErr w:type="spellEnd"/>
          </w:p>
        </w:tc>
        <w:tc>
          <w:tcPr>
            <w:tcW w:w="917" w:type="dxa"/>
            <w:noWrap/>
          </w:tcPr>
          <w:p w14:paraId="3BE9F5BD"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886976</w:t>
            </w:r>
          </w:p>
        </w:tc>
        <w:tc>
          <w:tcPr>
            <w:tcW w:w="1186" w:type="dxa"/>
            <w:noWrap/>
          </w:tcPr>
          <w:p w14:paraId="19851D18"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tcPr>
          <w:p w14:paraId="22B9D57F"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tcPr>
          <w:p w14:paraId="4E403051"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tcPr>
          <w:p w14:paraId="0F8A82B3"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140" w:type="dxa"/>
            <w:noWrap/>
          </w:tcPr>
          <w:p w14:paraId="4FC4B663"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tcPr>
          <w:p w14:paraId="4895D7FE"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36</w:t>
            </w:r>
          </w:p>
        </w:tc>
      </w:tr>
      <w:tr w:rsidR="001E5B50" w:rsidRPr="00DB4E88" w14:paraId="1C06872B" w14:textId="77777777" w:rsidTr="00205DCA">
        <w:trPr>
          <w:trHeight w:val="397"/>
        </w:trPr>
        <w:tc>
          <w:tcPr>
            <w:tcW w:w="1414" w:type="dxa"/>
            <w:noWrap/>
          </w:tcPr>
          <w:p w14:paraId="147E7AC0"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Padaungiella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wailesi</w:t>
            </w:r>
            <w:proofErr w:type="spellEnd"/>
          </w:p>
        </w:tc>
        <w:tc>
          <w:tcPr>
            <w:tcW w:w="917" w:type="dxa"/>
            <w:noWrap/>
          </w:tcPr>
          <w:p w14:paraId="5337CC33"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42411</w:t>
            </w:r>
          </w:p>
        </w:tc>
        <w:tc>
          <w:tcPr>
            <w:tcW w:w="1186" w:type="dxa"/>
            <w:noWrap/>
          </w:tcPr>
          <w:p w14:paraId="1EA1A010"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tcPr>
          <w:p w14:paraId="39864FFE"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tcPr>
          <w:p w14:paraId="70B7965E"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tcPr>
          <w:p w14:paraId="4E107ED9"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tcPr>
          <w:p w14:paraId="69DF177B"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tcPr>
          <w:p w14:paraId="2E94C2EB"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10</w:t>
            </w:r>
          </w:p>
        </w:tc>
      </w:tr>
      <w:tr w:rsidR="001E5B50" w:rsidRPr="00DB4E88" w14:paraId="196D3C60" w14:textId="77777777" w:rsidTr="00205DCA">
        <w:trPr>
          <w:trHeight w:val="397"/>
        </w:trPr>
        <w:tc>
          <w:tcPr>
            <w:tcW w:w="1414" w:type="dxa"/>
            <w:noWrap/>
          </w:tcPr>
          <w:p w14:paraId="417C2F46"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Physochila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griseola</w:t>
            </w:r>
            <w:proofErr w:type="spellEnd"/>
          </w:p>
        </w:tc>
        <w:tc>
          <w:tcPr>
            <w:tcW w:w="917" w:type="dxa"/>
            <w:noWrap/>
          </w:tcPr>
          <w:p w14:paraId="542E622D"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113097</w:t>
            </w:r>
          </w:p>
        </w:tc>
        <w:tc>
          <w:tcPr>
            <w:tcW w:w="1186" w:type="dxa"/>
            <w:noWrap/>
          </w:tcPr>
          <w:p w14:paraId="127938B5"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tcPr>
          <w:p w14:paraId="4F8141DB"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tcPr>
          <w:p w14:paraId="2CC8610D"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tcPr>
          <w:p w14:paraId="1E3FF82E"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140" w:type="dxa"/>
            <w:noWrap/>
          </w:tcPr>
          <w:p w14:paraId="1720C8FE"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tcPr>
          <w:p w14:paraId="5FCB684D"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12</w:t>
            </w:r>
          </w:p>
        </w:tc>
      </w:tr>
      <w:tr w:rsidR="001E5B50" w:rsidRPr="00DB4E88" w14:paraId="6D1FBE4D" w14:textId="77777777" w:rsidTr="00205DCA">
        <w:trPr>
          <w:trHeight w:val="397"/>
        </w:trPr>
        <w:tc>
          <w:tcPr>
            <w:tcW w:w="1414" w:type="dxa"/>
            <w:noWrap/>
          </w:tcPr>
          <w:p w14:paraId="0EB1DFA8"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i/>
                <w:color w:val="000000"/>
                <w:sz w:val="15"/>
                <w:szCs w:val="20"/>
                <w:lang w:eastAsia="en-CA"/>
              </w:rPr>
              <w:t>Phryganella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acropodia</w:t>
            </w:r>
            <w:proofErr w:type="spellEnd"/>
            <w:r w:rsidRPr="00DB4E88">
              <w:rPr>
                <w:rFonts w:ascii="Arial" w:eastAsia="Times New Roman" w:hAnsi="Arial" w:cs="Arial"/>
                <w:color w:val="000000"/>
                <w:sz w:val="15"/>
                <w:szCs w:val="20"/>
                <w:lang w:eastAsia="en-CA"/>
              </w:rPr>
              <w:t xml:space="preserve"> type</w:t>
            </w:r>
          </w:p>
        </w:tc>
        <w:tc>
          <w:tcPr>
            <w:tcW w:w="917" w:type="dxa"/>
            <w:noWrap/>
          </w:tcPr>
          <w:p w14:paraId="58DDED06"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89797</w:t>
            </w:r>
          </w:p>
        </w:tc>
        <w:tc>
          <w:tcPr>
            <w:tcW w:w="1186" w:type="dxa"/>
            <w:noWrap/>
          </w:tcPr>
          <w:p w14:paraId="54DAD379"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tcPr>
          <w:p w14:paraId="69EFB00E"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w:t>
            </w:r>
          </w:p>
        </w:tc>
        <w:tc>
          <w:tcPr>
            <w:tcW w:w="1261" w:type="dxa"/>
            <w:noWrap/>
          </w:tcPr>
          <w:p w14:paraId="2B4206E4"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tcPr>
          <w:p w14:paraId="1F0F31B2"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140" w:type="dxa"/>
            <w:noWrap/>
          </w:tcPr>
          <w:p w14:paraId="24F23D7A"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tcPr>
          <w:p w14:paraId="7C2D338E"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25</w:t>
            </w:r>
          </w:p>
        </w:tc>
      </w:tr>
      <w:tr w:rsidR="001E5B50" w:rsidRPr="00DB4E88" w14:paraId="2A38BAE8" w14:textId="77777777" w:rsidTr="00205DCA">
        <w:trPr>
          <w:trHeight w:val="397"/>
        </w:trPr>
        <w:tc>
          <w:tcPr>
            <w:tcW w:w="1414" w:type="dxa"/>
            <w:noWrap/>
          </w:tcPr>
          <w:p w14:paraId="75D48994"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i/>
                <w:color w:val="000000"/>
                <w:sz w:val="15"/>
                <w:szCs w:val="20"/>
                <w:lang w:eastAsia="en-CA"/>
              </w:rPr>
              <w:t>Pseudodifflugia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fulva</w:t>
            </w:r>
            <w:proofErr w:type="spellEnd"/>
            <w:r w:rsidRPr="00DB4E88">
              <w:rPr>
                <w:rFonts w:ascii="Arial" w:eastAsia="Times New Roman" w:hAnsi="Arial" w:cs="Arial"/>
                <w:i/>
                <w:color w:val="000000"/>
                <w:sz w:val="15"/>
                <w:szCs w:val="20"/>
                <w:lang w:eastAsia="en-CA"/>
              </w:rPr>
              <w:t xml:space="preserve"> </w:t>
            </w:r>
            <w:r w:rsidRPr="00DB4E88">
              <w:rPr>
                <w:rFonts w:ascii="Arial" w:eastAsia="Times New Roman" w:hAnsi="Arial" w:cs="Arial"/>
                <w:color w:val="000000"/>
                <w:sz w:val="15"/>
                <w:szCs w:val="20"/>
                <w:lang w:eastAsia="en-CA"/>
              </w:rPr>
              <w:t>type</w:t>
            </w:r>
          </w:p>
        </w:tc>
        <w:tc>
          <w:tcPr>
            <w:tcW w:w="917" w:type="dxa"/>
            <w:noWrap/>
          </w:tcPr>
          <w:p w14:paraId="75AEEB79"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2111</w:t>
            </w:r>
          </w:p>
        </w:tc>
        <w:tc>
          <w:tcPr>
            <w:tcW w:w="1186" w:type="dxa"/>
            <w:noWrap/>
          </w:tcPr>
          <w:p w14:paraId="528C72C6"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tcPr>
          <w:p w14:paraId="711BEC78"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tcPr>
          <w:p w14:paraId="574BAFED"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tcPr>
          <w:p w14:paraId="0DA90C84"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140" w:type="dxa"/>
            <w:noWrap/>
          </w:tcPr>
          <w:p w14:paraId="2951C945"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tcPr>
          <w:p w14:paraId="41A32113"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4</w:t>
            </w:r>
          </w:p>
        </w:tc>
      </w:tr>
      <w:tr w:rsidR="001E5B50" w:rsidRPr="00DB4E88" w14:paraId="7CBCF748" w14:textId="77777777" w:rsidTr="00205DCA">
        <w:trPr>
          <w:trHeight w:val="397"/>
        </w:trPr>
        <w:tc>
          <w:tcPr>
            <w:tcW w:w="1414" w:type="dxa"/>
            <w:noWrap/>
          </w:tcPr>
          <w:p w14:paraId="5D672A6D"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i/>
                <w:color w:val="000000"/>
                <w:sz w:val="15"/>
                <w:szCs w:val="20"/>
                <w:lang w:eastAsia="en-CA"/>
              </w:rPr>
              <w:t>Pseudodifflugia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fascicularis</w:t>
            </w:r>
            <w:proofErr w:type="spellEnd"/>
            <w:r w:rsidRPr="00DB4E88">
              <w:rPr>
                <w:rFonts w:ascii="Arial" w:eastAsia="Times New Roman" w:hAnsi="Arial" w:cs="Arial"/>
                <w:color w:val="000000"/>
                <w:sz w:val="15"/>
                <w:szCs w:val="20"/>
                <w:lang w:eastAsia="en-CA"/>
              </w:rPr>
              <w:t xml:space="preserve"> type</w:t>
            </w:r>
          </w:p>
        </w:tc>
        <w:tc>
          <w:tcPr>
            <w:tcW w:w="917" w:type="dxa"/>
            <w:noWrap/>
          </w:tcPr>
          <w:p w14:paraId="59D370C3"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1257</w:t>
            </w:r>
          </w:p>
        </w:tc>
        <w:tc>
          <w:tcPr>
            <w:tcW w:w="1186" w:type="dxa"/>
            <w:noWrap/>
          </w:tcPr>
          <w:p w14:paraId="1F99C887"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tcPr>
          <w:p w14:paraId="69AE94CB"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tcPr>
          <w:p w14:paraId="698F20F6"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tcPr>
          <w:p w14:paraId="32F068D1"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140" w:type="dxa"/>
            <w:noWrap/>
          </w:tcPr>
          <w:p w14:paraId="4BF1DF89"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tcPr>
          <w:p w14:paraId="19195ACC"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r>
      <w:tr w:rsidR="001E5B50" w:rsidRPr="00DB4E88" w14:paraId="125CDFC2" w14:textId="77777777" w:rsidTr="00205DCA">
        <w:trPr>
          <w:trHeight w:val="397"/>
        </w:trPr>
        <w:tc>
          <w:tcPr>
            <w:tcW w:w="1414" w:type="dxa"/>
            <w:noWrap/>
          </w:tcPr>
          <w:p w14:paraId="786787AE"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Sphenoderia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lenta</w:t>
            </w:r>
            <w:proofErr w:type="spellEnd"/>
          </w:p>
        </w:tc>
        <w:tc>
          <w:tcPr>
            <w:tcW w:w="917" w:type="dxa"/>
            <w:noWrap/>
          </w:tcPr>
          <w:p w14:paraId="36CD083C"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19085</w:t>
            </w:r>
          </w:p>
        </w:tc>
        <w:tc>
          <w:tcPr>
            <w:tcW w:w="1186" w:type="dxa"/>
            <w:noWrap/>
          </w:tcPr>
          <w:p w14:paraId="72C1C088"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tcPr>
          <w:p w14:paraId="0E042057"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261" w:type="dxa"/>
            <w:noWrap/>
          </w:tcPr>
          <w:p w14:paraId="4F5951B1"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Euglyphida</w:t>
            </w:r>
            <w:proofErr w:type="spellEnd"/>
          </w:p>
        </w:tc>
        <w:tc>
          <w:tcPr>
            <w:tcW w:w="1067" w:type="dxa"/>
            <w:noWrap/>
          </w:tcPr>
          <w:p w14:paraId="309FD3F6"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140" w:type="dxa"/>
            <w:noWrap/>
          </w:tcPr>
          <w:p w14:paraId="7E9343FA"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noWrap/>
          </w:tcPr>
          <w:p w14:paraId="72A3D630"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19</w:t>
            </w:r>
          </w:p>
        </w:tc>
      </w:tr>
      <w:tr w:rsidR="001E5B50" w:rsidRPr="00DB4E88" w14:paraId="452C48C4" w14:textId="77777777" w:rsidTr="00205DCA">
        <w:trPr>
          <w:trHeight w:val="397"/>
        </w:trPr>
        <w:tc>
          <w:tcPr>
            <w:tcW w:w="1414" w:type="dxa"/>
            <w:noWrap/>
          </w:tcPr>
          <w:p w14:paraId="1000D3BF"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Trigonopyxis</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microstoma</w:t>
            </w:r>
            <w:proofErr w:type="spellEnd"/>
          </w:p>
        </w:tc>
        <w:tc>
          <w:tcPr>
            <w:tcW w:w="917" w:type="dxa"/>
            <w:noWrap/>
          </w:tcPr>
          <w:p w14:paraId="0AC7F7B1"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134041</w:t>
            </w:r>
          </w:p>
        </w:tc>
        <w:tc>
          <w:tcPr>
            <w:tcW w:w="1186" w:type="dxa"/>
            <w:noWrap/>
          </w:tcPr>
          <w:p w14:paraId="347608B5"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noWrap/>
          </w:tcPr>
          <w:p w14:paraId="2F38E591"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w:t>
            </w:r>
          </w:p>
        </w:tc>
        <w:tc>
          <w:tcPr>
            <w:tcW w:w="1261" w:type="dxa"/>
            <w:noWrap/>
          </w:tcPr>
          <w:p w14:paraId="34CBAF0A"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Arcellinida</w:t>
            </w:r>
            <w:proofErr w:type="spellEnd"/>
          </w:p>
        </w:tc>
        <w:tc>
          <w:tcPr>
            <w:tcW w:w="1067" w:type="dxa"/>
            <w:noWrap/>
          </w:tcPr>
          <w:p w14:paraId="0506D16D"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140" w:type="dxa"/>
            <w:noWrap/>
          </w:tcPr>
          <w:p w14:paraId="719CFE50"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Mineral</w:t>
            </w:r>
            <w:proofErr w:type="spellEnd"/>
          </w:p>
        </w:tc>
        <w:tc>
          <w:tcPr>
            <w:tcW w:w="824" w:type="dxa"/>
            <w:noWrap/>
          </w:tcPr>
          <w:p w14:paraId="2ED53A5A"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5</w:t>
            </w:r>
          </w:p>
        </w:tc>
      </w:tr>
      <w:tr w:rsidR="001E5B50" w:rsidRPr="00DB4E88" w14:paraId="3BF99ED2" w14:textId="77777777" w:rsidTr="00205DCA">
        <w:trPr>
          <w:trHeight w:val="397"/>
        </w:trPr>
        <w:tc>
          <w:tcPr>
            <w:tcW w:w="1414" w:type="dxa"/>
            <w:tcBorders>
              <w:bottom w:val="single" w:sz="4" w:space="0" w:color="auto"/>
            </w:tcBorders>
            <w:noWrap/>
          </w:tcPr>
          <w:p w14:paraId="4EF05846" w14:textId="77777777" w:rsidR="001E5B50" w:rsidRPr="00DB4E88" w:rsidRDefault="001E5B50" w:rsidP="00205DCA">
            <w:pPr>
              <w:rPr>
                <w:rFonts w:ascii="Arial" w:eastAsia="Times New Roman" w:hAnsi="Arial" w:cs="Arial"/>
                <w:i/>
                <w:color w:val="000000"/>
                <w:sz w:val="15"/>
                <w:szCs w:val="20"/>
                <w:lang w:eastAsia="en-CA"/>
              </w:rPr>
            </w:pPr>
            <w:proofErr w:type="spellStart"/>
            <w:r w:rsidRPr="00DB4E88">
              <w:rPr>
                <w:rFonts w:ascii="Arial" w:eastAsia="Times New Roman" w:hAnsi="Arial" w:cs="Arial"/>
                <w:i/>
                <w:color w:val="000000"/>
                <w:sz w:val="15"/>
                <w:szCs w:val="20"/>
                <w:lang w:eastAsia="en-CA"/>
              </w:rPr>
              <w:t>Trinema</w:t>
            </w:r>
            <w:proofErr w:type="spellEnd"/>
            <w:r w:rsidRPr="00DB4E88">
              <w:rPr>
                <w:rFonts w:ascii="Arial" w:eastAsia="Times New Roman" w:hAnsi="Arial" w:cs="Arial"/>
                <w:i/>
                <w:color w:val="000000"/>
                <w:sz w:val="15"/>
                <w:szCs w:val="20"/>
                <w:lang w:eastAsia="en-CA"/>
              </w:rPr>
              <w:t xml:space="preserve"> </w:t>
            </w:r>
            <w:proofErr w:type="spellStart"/>
            <w:r w:rsidRPr="00DB4E88">
              <w:rPr>
                <w:rFonts w:ascii="Arial" w:eastAsia="Times New Roman" w:hAnsi="Arial" w:cs="Arial"/>
                <w:i/>
                <w:color w:val="000000"/>
                <w:sz w:val="15"/>
                <w:szCs w:val="20"/>
                <w:lang w:eastAsia="en-CA"/>
              </w:rPr>
              <w:t>lineare</w:t>
            </w:r>
            <w:proofErr w:type="spellEnd"/>
          </w:p>
        </w:tc>
        <w:tc>
          <w:tcPr>
            <w:tcW w:w="917" w:type="dxa"/>
            <w:tcBorders>
              <w:bottom w:val="single" w:sz="4" w:space="0" w:color="auto"/>
            </w:tcBorders>
            <w:noWrap/>
          </w:tcPr>
          <w:p w14:paraId="757763CC"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1309</w:t>
            </w:r>
          </w:p>
        </w:tc>
        <w:tc>
          <w:tcPr>
            <w:tcW w:w="1186" w:type="dxa"/>
            <w:tcBorders>
              <w:bottom w:val="single" w:sz="4" w:space="0" w:color="auto"/>
            </w:tcBorders>
            <w:noWrap/>
          </w:tcPr>
          <w:p w14:paraId="003C784F"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Heterotroph</w:t>
            </w:r>
            <w:proofErr w:type="spellEnd"/>
          </w:p>
        </w:tc>
        <w:tc>
          <w:tcPr>
            <w:tcW w:w="831" w:type="dxa"/>
            <w:tcBorders>
              <w:bottom w:val="single" w:sz="4" w:space="0" w:color="auto"/>
            </w:tcBorders>
            <w:noWrap/>
          </w:tcPr>
          <w:p w14:paraId="2AE01118"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3</w:t>
            </w:r>
          </w:p>
        </w:tc>
        <w:tc>
          <w:tcPr>
            <w:tcW w:w="1261" w:type="dxa"/>
            <w:tcBorders>
              <w:bottom w:val="single" w:sz="4" w:space="0" w:color="auto"/>
            </w:tcBorders>
            <w:noWrap/>
          </w:tcPr>
          <w:p w14:paraId="70FC8781" w14:textId="77777777" w:rsidR="001E5B50" w:rsidRPr="00DB4E88" w:rsidRDefault="001E5B50" w:rsidP="00205DCA">
            <w:pPr>
              <w:rPr>
                <w:rFonts w:ascii="Arial" w:eastAsia="Times New Roman" w:hAnsi="Arial" w:cs="Arial"/>
                <w:color w:val="000000"/>
                <w:sz w:val="15"/>
                <w:szCs w:val="20"/>
                <w:lang w:eastAsia="en-CA"/>
              </w:rPr>
            </w:pPr>
            <w:proofErr w:type="spellStart"/>
            <w:r w:rsidRPr="00DB4E88">
              <w:rPr>
                <w:rFonts w:ascii="Arial" w:eastAsia="Times New Roman" w:hAnsi="Arial" w:cs="Arial"/>
                <w:color w:val="000000"/>
                <w:sz w:val="15"/>
                <w:szCs w:val="20"/>
                <w:lang w:eastAsia="en-CA"/>
              </w:rPr>
              <w:t>Euglyphida</w:t>
            </w:r>
            <w:proofErr w:type="spellEnd"/>
          </w:p>
        </w:tc>
        <w:tc>
          <w:tcPr>
            <w:tcW w:w="1067" w:type="dxa"/>
            <w:tcBorders>
              <w:bottom w:val="single" w:sz="4" w:space="0" w:color="auto"/>
            </w:tcBorders>
            <w:noWrap/>
          </w:tcPr>
          <w:p w14:paraId="22E75A86"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2</w:t>
            </w:r>
          </w:p>
        </w:tc>
        <w:tc>
          <w:tcPr>
            <w:tcW w:w="1140" w:type="dxa"/>
            <w:tcBorders>
              <w:bottom w:val="single" w:sz="4" w:space="0" w:color="auto"/>
            </w:tcBorders>
            <w:noWrap/>
          </w:tcPr>
          <w:p w14:paraId="2088877F"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 xml:space="preserve">No </w:t>
            </w:r>
            <w:proofErr w:type="spellStart"/>
            <w:r w:rsidRPr="00DB4E88">
              <w:rPr>
                <w:rFonts w:ascii="Arial" w:eastAsia="Times New Roman" w:hAnsi="Arial" w:cs="Arial"/>
                <w:color w:val="000000"/>
                <w:sz w:val="15"/>
                <w:szCs w:val="20"/>
                <w:lang w:eastAsia="en-CA"/>
              </w:rPr>
              <w:t>mineral</w:t>
            </w:r>
            <w:proofErr w:type="spellEnd"/>
          </w:p>
        </w:tc>
        <w:tc>
          <w:tcPr>
            <w:tcW w:w="824" w:type="dxa"/>
            <w:tcBorders>
              <w:bottom w:val="single" w:sz="4" w:space="0" w:color="auto"/>
            </w:tcBorders>
            <w:noWrap/>
          </w:tcPr>
          <w:p w14:paraId="30C2CB2F" w14:textId="77777777" w:rsidR="001E5B50" w:rsidRPr="00DB4E88" w:rsidRDefault="001E5B50" w:rsidP="00205DCA">
            <w:pPr>
              <w:rPr>
                <w:rFonts w:ascii="Arial" w:eastAsia="Times New Roman" w:hAnsi="Arial" w:cs="Arial"/>
                <w:color w:val="000000"/>
                <w:sz w:val="15"/>
                <w:szCs w:val="20"/>
                <w:lang w:eastAsia="en-CA"/>
              </w:rPr>
            </w:pPr>
            <w:r w:rsidRPr="00DB4E88">
              <w:rPr>
                <w:rFonts w:ascii="Arial" w:eastAsia="Times New Roman" w:hAnsi="Arial" w:cs="Arial"/>
                <w:color w:val="000000"/>
                <w:sz w:val="15"/>
                <w:szCs w:val="20"/>
                <w:lang w:eastAsia="en-CA"/>
              </w:rPr>
              <w:t>4</w:t>
            </w:r>
          </w:p>
        </w:tc>
      </w:tr>
    </w:tbl>
    <w:p w14:paraId="724EA279" w14:textId="77777777" w:rsidR="001E5B50" w:rsidRPr="00F53224" w:rsidRDefault="001E5B50" w:rsidP="001E5B50">
      <w:pPr>
        <w:spacing w:line="480" w:lineRule="auto"/>
        <w:jc w:val="both"/>
        <w:rPr>
          <w:sz w:val="22"/>
          <w:szCs w:val="22"/>
          <w:lang w:val="en-CA"/>
        </w:rPr>
      </w:pPr>
    </w:p>
    <w:p w14:paraId="6F6A15C1" w14:textId="77777777" w:rsidR="001E5B50" w:rsidRDefault="001E5B50" w:rsidP="0047425A">
      <w:pPr>
        <w:spacing w:line="480" w:lineRule="auto"/>
        <w:rPr>
          <w:sz w:val="22"/>
          <w:szCs w:val="22"/>
          <w:lang w:val="en-CA"/>
        </w:rPr>
      </w:pPr>
    </w:p>
    <w:p w14:paraId="19EE53CB" w14:textId="77777777" w:rsidR="001E5B50" w:rsidRDefault="001E5B50" w:rsidP="0047425A">
      <w:pPr>
        <w:spacing w:line="480" w:lineRule="auto"/>
        <w:rPr>
          <w:sz w:val="22"/>
          <w:szCs w:val="22"/>
          <w:lang w:val="en-CA"/>
        </w:rPr>
      </w:pPr>
    </w:p>
    <w:p w14:paraId="06E51516" w14:textId="77777777" w:rsidR="00203BF8" w:rsidRDefault="00203BF8" w:rsidP="0047425A">
      <w:pPr>
        <w:spacing w:line="480" w:lineRule="auto"/>
        <w:rPr>
          <w:sz w:val="22"/>
          <w:szCs w:val="22"/>
          <w:lang w:val="en-CA"/>
        </w:rPr>
      </w:pPr>
      <w:r>
        <w:rPr>
          <w:noProof/>
          <w:sz w:val="22"/>
          <w:szCs w:val="22"/>
          <w:lang w:eastAsia="fr-FR"/>
        </w:rPr>
        <w:drawing>
          <wp:inline distT="0" distB="0" distL="0" distR="0" wp14:anchorId="6045DB76" wp14:editId="73013201">
            <wp:extent cx="5479888" cy="3042433"/>
            <wp:effectExtent l="0" t="0" r="6985" b="571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S1 Independent tests.TIF"/>
                    <pic:cNvPicPr/>
                  </pic:nvPicPr>
                  <pic:blipFill>
                    <a:blip r:embed="rId13">
                      <a:extLst>
                        <a:ext uri="{28A0092B-C50C-407E-A947-70E740481C1C}">
                          <a14:useLocalDpi xmlns:a14="http://schemas.microsoft.com/office/drawing/2010/main" val="0"/>
                        </a:ext>
                      </a:extLst>
                    </a:blip>
                    <a:stretch>
                      <a:fillRect/>
                    </a:stretch>
                  </pic:blipFill>
                  <pic:spPr>
                    <a:xfrm>
                      <a:off x="0" y="0"/>
                      <a:ext cx="5501435" cy="3054396"/>
                    </a:xfrm>
                    <a:prstGeom prst="rect">
                      <a:avLst/>
                    </a:prstGeom>
                  </pic:spPr>
                </pic:pic>
              </a:graphicData>
            </a:graphic>
          </wp:inline>
        </w:drawing>
      </w:r>
    </w:p>
    <w:p w14:paraId="1D66B0E1" w14:textId="77777777" w:rsidR="00203BF8" w:rsidRDefault="00203BF8" w:rsidP="0047425A">
      <w:pPr>
        <w:spacing w:line="480" w:lineRule="auto"/>
        <w:rPr>
          <w:sz w:val="22"/>
          <w:szCs w:val="22"/>
          <w:lang w:val="en-CA"/>
        </w:rPr>
      </w:pPr>
      <w:r>
        <w:rPr>
          <w:sz w:val="22"/>
          <w:szCs w:val="22"/>
          <w:lang w:val="en-CA"/>
        </w:rPr>
        <w:t xml:space="preserve">Figure S1: </w:t>
      </w:r>
      <w:r w:rsidRPr="002800C9">
        <w:rPr>
          <w:sz w:val="22"/>
          <w:szCs w:val="22"/>
          <w:lang w:val="en-US"/>
        </w:rPr>
        <w:t xml:space="preserve">Model performance as shown by the relationship between observed WTD from the independent test set and WTD as predicted by the trait-based transfer function (left) and the species-based transfer function (right). </w:t>
      </w:r>
      <w:r>
        <w:rPr>
          <w:sz w:val="22"/>
          <w:szCs w:val="22"/>
          <w:lang w:val="fr-CA"/>
        </w:rPr>
        <w:t xml:space="preserve">Grey line </w:t>
      </w:r>
      <w:proofErr w:type="spellStart"/>
      <w:r>
        <w:rPr>
          <w:sz w:val="22"/>
          <w:szCs w:val="22"/>
          <w:lang w:val="fr-CA"/>
        </w:rPr>
        <w:t>represents</w:t>
      </w:r>
      <w:proofErr w:type="spellEnd"/>
      <w:r>
        <w:rPr>
          <w:sz w:val="22"/>
          <w:szCs w:val="22"/>
          <w:lang w:val="fr-CA"/>
        </w:rPr>
        <w:t xml:space="preserve"> y = x.</w:t>
      </w:r>
    </w:p>
    <w:p w14:paraId="4BBCBA59" w14:textId="77777777" w:rsidR="00203BF8" w:rsidRDefault="00203BF8" w:rsidP="0047425A">
      <w:pPr>
        <w:spacing w:line="480" w:lineRule="auto"/>
        <w:rPr>
          <w:sz w:val="22"/>
          <w:szCs w:val="22"/>
          <w:lang w:val="en-CA"/>
        </w:rPr>
      </w:pPr>
    </w:p>
    <w:p w14:paraId="2245D67B" w14:textId="77777777" w:rsidR="00203BF8" w:rsidRDefault="00203BF8" w:rsidP="0047425A">
      <w:pPr>
        <w:spacing w:line="480" w:lineRule="auto"/>
        <w:rPr>
          <w:sz w:val="22"/>
          <w:szCs w:val="22"/>
          <w:lang w:val="en-CA"/>
        </w:rPr>
      </w:pPr>
      <w:r>
        <w:rPr>
          <w:noProof/>
          <w:sz w:val="22"/>
          <w:szCs w:val="22"/>
          <w:lang w:eastAsia="fr-FR"/>
        </w:rPr>
        <w:lastRenderedPageBreak/>
        <w:drawing>
          <wp:inline distT="0" distB="0" distL="0" distR="0" wp14:anchorId="0FE83F09" wp14:editId="5BC6FAAF">
            <wp:extent cx="4793368" cy="8168656"/>
            <wp:effectExtent l="0" t="0" r="7620" b="1016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S1 - Trait strat diagrams v4.TIF"/>
                    <pic:cNvPicPr/>
                  </pic:nvPicPr>
                  <pic:blipFill>
                    <a:blip r:embed="rId14" cstate="email">
                      <a:extLst>
                        <a:ext uri="{28A0092B-C50C-407E-A947-70E740481C1C}">
                          <a14:useLocalDpi xmlns:a14="http://schemas.microsoft.com/office/drawing/2010/main"/>
                        </a:ext>
                      </a:extLst>
                    </a:blip>
                    <a:stretch>
                      <a:fillRect/>
                    </a:stretch>
                  </pic:blipFill>
                  <pic:spPr>
                    <a:xfrm>
                      <a:off x="0" y="0"/>
                      <a:ext cx="4820541" cy="8214963"/>
                    </a:xfrm>
                    <a:prstGeom prst="rect">
                      <a:avLst/>
                    </a:prstGeom>
                  </pic:spPr>
                </pic:pic>
              </a:graphicData>
            </a:graphic>
          </wp:inline>
        </w:drawing>
      </w:r>
    </w:p>
    <w:p w14:paraId="6C41E09B" w14:textId="77777777" w:rsidR="0047425A" w:rsidRPr="004D5C59" w:rsidRDefault="00203BF8" w:rsidP="00203BF8">
      <w:pPr>
        <w:spacing w:line="480" w:lineRule="auto"/>
        <w:jc w:val="both"/>
        <w:rPr>
          <w:lang w:val="en-US"/>
        </w:rPr>
      </w:pPr>
      <w:r>
        <w:rPr>
          <w:sz w:val="22"/>
          <w:szCs w:val="22"/>
          <w:lang w:val="en-CA"/>
        </w:rPr>
        <w:lastRenderedPageBreak/>
        <w:t xml:space="preserve">Figure S2: </w:t>
      </w:r>
      <w:r w:rsidRPr="00CD3D18">
        <w:rPr>
          <w:sz w:val="22"/>
          <w:szCs w:val="22"/>
          <w:lang w:val="en-CA"/>
        </w:rPr>
        <w:t>Testate amoeba assemblages for the three peatlands</w:t>
      </w:r>
      <w:r>
        <w:rPr>
          <w:sz w:val="22"/>
          <w:szCs w:val="22"/>
          <w:lang w:val="en-CA"/>
        </w:rPr>
        <w:t xml:space="preserve"> as a function of depth along the core</w:t>
      </w:r>
      <w:r w:rsidRPr="00CD3D18">
        <w:rPr>
          <w:sz w:val="22"/>
          <w:szCs w:val="22"/>
          <w:lang w:val="en-CA"/>
        </w:rPr>
        <w:t>. Amoeba abundance is expressed as</w:t>
      </w:r>
      <w:r>
        <w:rPr>
          <w:sz w:val="22"/>
          <w:szCs w:val="22"/>
          <w:lang w:val="en-CA"/>
        </w:rPr>
        <w:t xml:space="preserve"> </w:t>
      </w:r>
      <w:r w:rsidRPr="00CD3D18">
        <w:rPr>
          <w:sz w:val="22"/>
          <w:szCs w:val="22"/>
          <w:lang w:val="en-CA"/>
        </w:rPr>
        <w:t xml:space="preserve">percentage of the total count. Taxa are sorted by </w:t>
      </w:r>
      <w:r>
        <w:rPr>
          <w:sz w:val="22"/>
          <w:szCs w:val="22"/>
          <w:lang w:val="en-CA"/>
        </w:rPr>
        <w:t xml:space="preserve">trait-based transfer function WTD </w:t>
      </w:r>
      <w:r w:rsidRPr="00CD3D18">
        <w:rPr>
          <w:sz w:val="22"/>
          <w:szCs w:val="22"/>
          <w:lang w:val="en-CA"/>
        </w:rPr>
        <w:t>optima from</w:t>
      </w:r>
      <w:r>
        <w:rPr>
          <w:sz w:val="22"/>
          <w:szCs w:val="22"/>
          <w:lang w:val="en-CA"/>
        </w:rPr>
        <w:t xml:space="preserve"> </w:t>
      </w:r>
      <w:proofErr w:type="spellStart"/>
      <w:r>
        <w:rPr>
          <w:sz w:val="22"/>
          <w:szCs w:val="22"/>
          <w:lang w:val="en-CA"/>
        </w:rPr>
        <w:t>hydrophilous</w:t>
      </w:r>
      <w:proofErr w:type="spellEnd"/>
      <w:r>
        <w:rPr>
          <w:sz w:val="22"/>
          <w:szCs w:val="22"/>
          <w:lang w:val="en-CA"/>
        </w:rPr>
        <w:t xml:space="preserve"> (left) to </w:t>
      </w:r>
      <w:proofErr w:type="spellStart"/>
      <w:r>
        <w:rPr>
          <w:sz w:val="22"/>
          <w:szCs w:val="22"/>
          <w:lang w:val="en-CA"/>
        </w:rPr>
        <w:t>xer</w:t>
      </w:r>
      <w:r w:rsidRPr="00CD3D18">
        <w:rPr>
          <w:sz w:val="22"/>
          <w:szCs w:val="22"/>
          <w:lang w:val="en-CA"/>
        </w:rPr>
        <w:t>ophilous</w:t>
      </w:r>
      <w:proofErr w:type="spellEnd"/>
      <w:r w:rsidRPr="00CD3D18">
        <w:rPr>
          <w:sz w:val="22"/>
          <w:szCs w:val="22"/>
          <w:lang w:val="en-CA"/>
        </w:rPr>
        <w:t xml:space="preserve"> (right).</w:t>
      </w:r>
    </w:p>
    <w:sectPr w:rsidR="0047425A" w:rsidRPr="004D5C59" w:rsidSect="00203BF8">
      <w:pgSz w:w="12240" w:h="15840"/>
      <w:pgMar w:top="1440" w:right="1800" w:bottom="1440" w:left="1800"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8B31E2E"/>
    <w:multiLevelType w:val="multilevel"/>
    <w:tmpl w:val="E9829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3AD7F2B"/>
    <w:multiLevelType w:val="hybridMultilevel"/>
    <w:tmpl w:val="F0D00620"/>
    <w:lvl w:ilvl="0" w:tplc="040C0011">
      <w:start w:val="1"/>
      <w:numFmt w:val="decimal"/>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
    <w:nsid w:val="49CC5AE5"/>
    <w:multiLevelType w:val="hybridMultilevel"/>
    <w:tmpl w:val="43B874F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5F52114D"/>
    <w:multiLevelType w:val="hybridMultilevel"/>
    <w:tmpl w:val="EDD80C94"/>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71564D94"/>
    <w:multiLevelType w:val="hybridMultilevel"/>
    <w:tmpl w:val="663A532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4"/>
  </w:num>
  <w:num w:numId="2">
    <w:abstractNumId w:val="3"/>
  </w:num>
  <w:num w:numId="3">
    <w:abstractNumId w:val="1"/>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revisionView w:markup="0"/>
  <w:defaultTabStop w:val="708"/>
  <w:hyphenationZone w:val="425"/>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203BF8"/>
    <w:rsid w:val="0004547F"/>
    <w:rsid w:val="00065E7E"/>
    <w:rsid w:val="000A3CA6"/>
    <w:rsid w:val="000A4747"/>
    <w:rsid w:val="000C79E5"/>
    <w:rsid w:val="000F2E3D"/>
    <w:rsid w:val="00146CC8"/>
    <w:rsid w:val="00154A4C"/>
    <w:rsid w:val="00184E7A"/>
    <w:rsid w:val="001A7013"/>
    <w:rsid w:val="001B7B72"/>
    <w:rsid w:val="001D1983"/>
    <w:rsid w:val="001E5B50"/>
    <w:rsid w:val="001F5A90"/>
    <w:rsid w:val="00203BF8"/>
    <w:rsid w:val="00205DCA"/>
    <w:rsid w:val="00207EDF"/>
    <w:rsid w:val="00220615"/>
    <w:rsid w:val="002460BB"/>
    <w:rsid w:val="002756E1"/>
    <w:rsid w:val="00313DBE"/>
    <w:rsid w:val="00333046"/>
    <w:rsid w:val="00351966"/>
    <w:rsid w:val="003A075D"/>
    <w:rsid w:val="003C2A43"/>
    <w:rsid w:val="00412F38"/>
    <w:rsid w:val="0047425A"/>
    <w:rsid w:val="004D1F84"/>
    <w:rsid w:val="004D5C59"/>
    <w:rsid w:val="004F015C"/>
    <w:rsid w:val="00752E98"/>
    <w:rsid w:val="007D12F0"/>
    <w:rsid w:val="008A53C7"/>
    <w:rsid w:val="008C77C0"/>
    <w:rsid w:val="008E3046"/>
    <w:rsid w:val="00943C3E"/>
    <w:rsid w:val="009A4A6F"/>
    <w:rsid w:val="009D198A"/>
    <w:rsid w:val="00A451EC"/>
    <w:rsid w:val="00A668F5"/>
    <w:rsid w:val="00C7180A"/>
    <w:rsid w:val="00CB1612"/>
    <w:rsid w:val="00CD0267"/>
    <w:rsid w:val="00CD6617"/>
    <w:rsid w:val="00D1767D"/>
    <w:rsid w:val="00D37C55"/>
    <w:rsid w:val="00D65D31"/>
    <w:rsid w:val="00DB4E88"/>
    <w:rsid w:val="00DD204D"/>
    <w:rsid w:val="00E1455B"/>
    <w:rsid w:val="00E35427"/>
    <w:rsid w:val="00E72EED"/>
    <w:rsid w:val="00ED1A9B"/>
    <w:rsid w:val="00EE5D71"/>
    <w:rsid w:val="00F00EB2"/>
    <w:rsid w:val="00F07FD9"/>
    <w:rsid w:val="00F3659D"/>
  </w:rsids>
  <m:mathPr>
    <m:mathFont m:val="Cambria Math"/>
    <m:brkBin m:val="before"/>
    <m:brkBinSub m:val="--"/>
    <m:smallFrac m:val="0"/>
    <m:dispDef/>
    <m:lMargin m:val="0"/>
    <m:rMargin m:val="0"/>
    <m:defJc m:val="centerGroup"/>
    <m:wrapIndent m:val="1440"/>
    <m:intLim m:val="subSup"/>
    <m:naryLim m:val="undOvr"/>
  </m:mathPr>
  <w:themeFontLang w:val="fr-FR"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7D12396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03BF8"/>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EndNoteBibliographyTitle">
    <w:name w:val="EndNote Bibliography Title"/>
    <w:basedOn w:val="Normal"/>
    <w:rsid w:val="00203BF8"/>
    <w:pPr>
      <w:jc w:val="center"/>
    </w:pPr>
    <w:rPr>
      <w:rFonts w:ascii="Calibri" w:hAnsi="Calibri"/>
      <w:lang w:val="en-US"/>
    </w:rPr>
  </w:style>
  <w:style w:type="paragraph" w:customStyle="1" w:styleId="EndNoteBibliography">
    <w:name w:val="EndNote Bibliography"/>
    <w:basedOn w:val="Normal"/>
    <w:rsid w:val="00203BF8"/>
    <w:rPr>
      <w:rFonts w:ascii="Calibri" w:hAnsi="Calibri"/>
      <w:lang w:val="en-US"/>
    </w:rPr>
  </w:style>
  <w:style w:type="table" w:styleId="Grilledutableau">
    <w:name w:val="Table Grid"/>
    <w:basedOn w:val="TableauNormal"/>
    <w:uiPriority w:val="59"/>
    <w:rsid w:val="00203BF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uiPriority w:val="99"/>
    <w:unhideWhenUsed/>
    <w:rsid w:val="00203BF8"/>
    <w:rPr>
      <w:color w:val="0563C1" w:themeColor="hyperlink"/>
      <w:u w:val="single"/>
    </w:rPr>
  </w:style>
  <w:style w:type="paragraph" w:styleId="Pardeliste">
    <w:name w:val="List Paragraph"/>
    <w:basedOn w:val="Normal"/>
    <w:uiPriority w:val="34"/>
    <w:qFormat/>
    <w:rsid w:val="00203BF8"/>
    <w:pPr>
      <w:ind w:left="720"/>
      <w:contextualSpacing/>
    </w:pPr>
  </w:style>
  <w:style w:type="character" w:styleId="Marquedecommentaire">
    <w:name w:val="annotation reference"/>
    <w:basedOn w:val="Policepardfaut"/>
    <w:uiPriority w:val="99"/>
    <w:semiHidden/>
    <w:unhideWhenUsed/>
    <w:rsid w:val="00203BF8"/>
    <w:rPr>
      <w:sz w:val="18"/>
      <w:szCs w:val="18"/>
    </w:rPr>
  </w:style>
  <w:style w:type="paragraph" w:styleId="Commentaire">
    <w:name w:val="annotation text"/>
    <w:basedOn w:val="Normal"/>
    <w:link w:val="CommentaireCar"/>
    <w:uiPriority w:val="99"/>
    <w:semiHidden/>
    <w:unhideWhenUsed/>
    <w:rsid w:val="00203BF8"/>
  </w:style>
  <w:style w:type="character" w:customStyle="1" w:styleId="CommentaireCar">
    <w:name w:val="Commentaire Car"/>
    <w:basedOn w:val="Policepardfaut"/>
    <w:link w:val="Commentaire"/>
    <w:uiPriority w:val="99"/>
    <w:semiHidden/>
    <w:rsid w:val="00203BF8"/>
  </w:style>
  <w:style w:type="paragraph" w:styleId="Objetducommentaire">
    <w:name w:val="annotation subject"/>
    <w:basedOn w:val="Commentaire"/>
    <w:next w:val="Commentaire"/>
    <w:link w:val="ObjetducommentaireCar"/>
    <w:uiPriority w:val="99"/>
    <w:semiHidden/>
    <w:unhideWhenUsed/>
    <w:rsid w:val="00203BF8"/>
    <w:rPr>
      <w:b/>
      <w:bCs/>
      <w:sz w:val="20"/>
      <w:szCs w:val="20"/>
    </w:rPr>
  </w:style>
  <w:style w:type="character" w:customStyle="1" w:styleId="ObjetducommentaireCar">
    <w:name w:val="Objet du commentaire Car"/>
    <w:basedOn w:val="CommentaireCar"/>
    <w:link w:val="Objetducommentaire"/>
    <w:uiPriority w:val="99"/>
    <w:semiHidden/>
    <w:rsid w:val="00203BF8"/>
    <w:rPr>
      <w:b/>
      <w:bCs/>
      <w:sz w:val="20"/>
      <w:szCs w:val="20"/>
    </w:rPr>
  </w:style>
  <w:style w:type="paragraph" w:styleId="Textedebulles">
    <w:name w:val="Balloon Text"/>
    <w:basedOn w:val="Normal"/>
    <w:link w:val="TextedebullesCar"/>
    <w:uiPriority w:val="99"/>
    <w:semiHidden/>
    <w:unhideWhenUsed/>
    <w:rsid w:val="00203BF8"/>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203BF8"/>
    <w:rPr>
      <w:rFonts w:ascii="Times New Roman" w:hAnsi="Times New Roman" w:cs="Times New Roman"/>
      <w:sz w:val="18"/>
      <w:szCs w:val="18"/>
    </w:rPr>
  </w:style>
  <w:style w:type="paragraph" w:styleId="Normalweb">
    <w:name w:val="Normal (Web)"/>
    <w:basedOn w:val="Normal"/>
    <w:uiPriority w:val="99"/>
    <w:semiHidden/>
    <w:unhideWhenUsed/>
    <w:rsid w:val="00203BF8"/>
    <w:pPr>
      <w:spacing w:before="100" w:beforeAutospacing="1" w:after="100" w:afterAutospacing="1"/>
    </w:pPr>
    <w:rPr>
      <w:rFonts w:ascii="Times New Roman" w:hAnsi="Times New Roman" w:cs="Times New Roman"/>
      <w:lang w:eastAsia="fr-FR"/>
    </w:rPr>
  </w:style>
  <w:style w:type="character" w:styleId="Numrodeligne">
    <w:name w:val="line number"/>
    <w:basedOn w:val="Policepardfaut"/>
    <w:uiPriority w:val="99"/>
    <w:semiHidden/>
    <w:unhideWhenUsed/>
    <w:rsid w:val="00203BF8"/>
  </w:style>
  <w:style w:type="paragraph" w:styleId="Rvision">
    <w:name w:val="Revision"/>
    <w:hidden/>
    <w:uiPriority w:val="99"/>
    <w:semiHidden/>
    <w:rsid w:val="00203BF8"/>
  </w:style>
  <w:style w:type="paragraph" w:customStyle="1" w:styleId="p1">
    <w:name w:val="p1"/>
    <w:basedOn w:val="Normal"/>
    <w:rsid w:val="004D5C59"/>
    <w:rPr>
      <w:rFonts w:ascii="Calibri" w:hAnsi="Calibri" w:cs="Times New Roman"/>
      <w:sz w:val="17"/>
      <w:szCs w:val="17"/>
      <w:lang w:eastAsia="fr-FR"/>
    </w:rPr>
  </w:style>
  <w:style w:type="character" w:customStyle="1" w:styleId="s1">
    <w:name w:val="s1"/>
    <w:basedOn w:val="Policepardfaut"/>
    <w:rsid w:val="004D5C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7978727">
      <w:bodyDiv w:val="1"/>
      <w:marLeft w:val="0"/>
      <w:marRight w:val="0"/>
      <w:marTop w:val="0"/>
      <w:marBottom w:val="0"/>
      <w:divBdr>
        <w:top w:val="none" w:sz="0" w:space="0" w:color="auto"/>
        <w:left w:val="none" w:sz="0" w:space="0" w:color="auto"/>
        <w:bottom w:val="none" w:sz="0" w:space="0" w:color="auto"/>
        <w:right w:val="none" w:sz="0" w:space="0" w:color="auto"/>
      </w:divBdr>
    </w:div>
    <w:div w:id="275137268">
      <w:bodyDiv w:val="1"/>
      <w:marLeft w:val="0"/>
      <w:marRight w:val="0"/>
      <w:marTop w:val="0"/>
      <w:marBottom w:val="0"/>
      <w:divBdr>
        <w:top w:val="none" w:sz="0" w:space="0" w:color="auto"/>
        <w:left w:val="none" w:sz="0" w:space="0" w:color="auto"/>
        <w:bottom w:val="none" w:sz="0" w:space="0" w:color="auto"/>
        <w:right w:val="none" w:sz="0" w:space="0" w:color="auto"/>
      </w:divBdr>
    </w:div>
    <w:div w:id="487865230">
      <w:bodyDiv w:val="1"/>
      <w:marLeft w:val="0"/>
      <w:marRight w:val="0"/>
      <w:marTop w:val="0"/>
      <w:marBottom w:val="0"/>
      <w:divBdr>
        <w:top w:val="none" w:sz="0" w:space="0" w:color="auto"/>
        <w:left w:val="none" w:sz="0" w:space="0" w:color="auto"/>
        <w:bottom w:val="none" w:sz="0" w:space="0" w:color="auto"/>
        <w:right w:val="none" w:sz="0" w:space="0" w:color="auto"/>
      </w:divBdr>
    </w:div>
    <w:div w:id="50524972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7.tiff"/><Relationship Id="rId12" Type="http://schemas.openxmlformats.org/officeDocument/2006/relationships/image" Target="media/image8.tif"/><Relationship Id="rId13" Type="http://schemas.openxmlformats.org/officeDocument/2006/relationships/image" Target="media/image9.TIF"/><Relationship Id="rId14" Type="http://schemas.openxmlformats.org/officeDocument/2006/relationships/image" Target="media/image10.tiff"/><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tiff"/><Relationship Id="rId6" Type="http://schemas.openxmlformats.org/officeDocument/2006/relationships/image" Target="media/image2.tif"/><Relationship Id="rId7" Type="http://schemas.openxmlformats.org/officeDocument/2006/relationships/image" Target="media/image3.tiff"/><Relationship Id="rId8" Type="http://schemas.openxmlformats.org/officeDocument/2006/relationships/image" Target="media/image4.TIF"/><Relationship Id="rId9" Type="http://schemas.openxmlformats.org/officeDocument/2006/relationships/image" Target="media/image5.TIF"/><Relationship Id="rId10" Type="http://schemas.openxmlformats.org/officeDocument/2006/relationships/image" Target="media/image6.TIF"/></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49</TotalTime>
  <Pages>42</Pages>
  <Words>9156</Words>
  <Characters>50362</Characters>
  <Application>Microsoft Macintosh Word</Application>
  <DocSecurity>0</DocSecurity>
  <Lines>419</Lines>
  <Paragraphs>118</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59400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dc:creator>
  <cp:keywords/>
  <dc:description/>
  <cp:lastModifiedBy>simon -</cp:lastModifiedBy>
  <cp:revision>9</cp:revision>
  <dcterms:created xsi:type="dcterms:W3CDTF">2016-11-25T15:22:00Z</dcterms:created>
  <dcterms:modified xsi:type="dcterms:W3CDTF">2016-12-12T14:43:00Z</dcterms:modified>
</cp:coreProperties>
</file>