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09C" w:rsidRPr="00A2627D" w:rsidRDefault="00CF509C" w:rsidP="00CF509C">
      <w:pPr>
        <w:pStyle w:val="Title"/>
      </w:pPr>
      <w:r w:rsidRPr="00A2627D">
        <w:t xml:space="preserve">How do gloves affect cutaneous sensibility in medical practice? Two new applied tests </w:t>
      </w:r>
    </w:p>
    <w:p w:rsidR="001B0AE2" w:rsidRPr="00A2627D" w:rsidRDefault="00CF509C" w:rsidP="009B21C0">
      <w:pPr>
        <w:pStyle w:val="Correspondencedetails"/>
      </w:pPr>
      <w:r w:rsidRPr="00A2627D">
        <w:t>Peter Mylon</w:t>
      </w:r>
      <w:r w:rsidR="006C6764" w:rsidRPr="00A2627D">
        <w:rPr>
          <w:vertAlign w:val="superscript"/>
        </w:rPr>
        <w:t>1</w:t>
      </w:r>
      <w:r w:rsidRPr="00A2627D">
        <w:t>, Matt J Carré</w:t>
      </w:r>
      <w:r w:rsidR="006C6764" w:rsidRPr="00A2627D">
        <w:rPr>
          <w:vertAlign w:val="superscript"/>
        </w:rPr>
        <w:t>1</w:t>
      </w:r>
      <w:r w:rsidRPr="00A2627D">
        <w:t>, Nicolas Martin</w:t>
      </w:r>
      <w:r w:rsidR="006C6764" w:rsidRPr="00A2627D">
        <w:rPr>
          <w:vertAlign w:val="superscript"/>
        </w:rPr>
        <w:t>2</w:t>
      </w:r>
      <w:r w:rsidR="00F74603" w:rsidRPr="00A2627D">
        <w:t>, Roger Lewis</w:t>
      </w:r>
      <w:r w:rsidR="00F74603" w:rsidRPr="00A2627D">
        <w:rPr>
          <w:vertAlign w:val="superscript"/>
        </w:rPr>
        <w:t>1</w:t>
      </w:r>
    </w:p>
    <w:p w:rsidR="001B0AE2" w:rsidRPr="00A2627D" w:rsidRDefault="00CF509C" w:rsidP="009B21C0">
      <w:pPr>
        <w:pStyle w:val="Correspondencedetails"/>
      </w:pPr>
      <w:r w:rsidRPr="00A2627D">
        <w:rPr>
          <w:vertAlign w:val="superscript"/>
        </w:rPr>
        <w:t>1</w:t>
      </w:r>
      <w:r w:rsidRPr="00A2627D">
        <w:t xml:space="preserve">Department of Mechanical Engineering, </w:t>
      </w:r>
      <w:proofErr w:type="gramStart"/>
      <w:r w:rsidRPr="00A2627D">
        <w:t>The</w:t>
      </w:r>
      <w:proofErr w:type="gramEnd"/>
      <w:r w:rsidRPr="00A2627D">
        <w:t xml:space="preserve"> University of Sheffield, UK</w:t>
      </w:r>
    </w:p>
    <w:p w:rsidR="00CF509C" w:rsidRPr="00A2627D" w:rsidRDefault="00CF509C" w:rsidP="00CF509C">
      <w:pPr>
        <w:pStyle w:val="Correspondencedetails"/>
      </w:pPr>
      <w:r w:rsidRPr="00A2627D">
        <w:rPr>
          <w:vertAlign w:val="superscript"/>
        </w:rPr>
        <w:t>2</w:t>
      </w:r>
      <w:r w:rsidRPr="00A2627D">
        <w:t>School of Clinical Dentistry, University of Sheffield, UK</w:t>
      </w:r>
    </w:p>
    <w:p w:rsidR="00CF509C" w:rsidRPr="00A2627D" w:rsidRDefault="00CF509C" w:rsidP="00CF509C">
      <w:pPr>
        <w:pStyle w:val="ReferencesTitle"/>
        <w:ind w:left="357" w:hanging="357"/>
      </w:pPr>
      <w:r w:rsidRPr="00A2627D">
        <w:t>Corresponding Author</w:t>
      </w:r>
    </w:p>
    <w:p w:rsidR="0050020C" w:rsidRDefault="0050020C" w:rsidP="006F31C1">
      <w:pPr>
        <w:pStyle w:val="Correspondencedetails"/>
        <w:spacing w:line="240" w:lineRule="auto"/>
        <w:rPr>
          <w:lang w:eastAsia="en-US"/>
        </w:rPr>
      </w:pPr>
      <w:r>
        <w:rPr>
          <w:lang w:eastAsia="en-US"/>
        </w:rPr>
        <w:t xml:space="preserve">Roger Lewis, </w:t>
      </w:r>
      <w:proofErr w:type="gramStart"/>
      <w:r>
        <w:rPr>
          <w:lang w:eastAsia="en-US"/>
        </w:rPr>
        <w:t>The</w:t>
      </w:r>
      <w:proofErr w:type="gramEnd"/>
      <w:r>
        <w:rPr>
          <w:lang w:eastAsia="en-US"/>
        </w:rPr>
        <w:t xml:space="preserve"> Department of Mechanical Engineering, The University of Sheffield, </w:t>
      </w:r>
      <w:proofErr w:type="spellStart"/>
      <w:r>
        <w:rPr>
          <w:lang w:eastAsia="en-US"/>
        </w:rPr>
        <w:t>Mappin</w:t>
      </w:r>
      <w:proofErr w:type="spellEnd"/>
      <w:r>
        <w:rPr>
          <w:lang w:eastAsia="en-US"/>
        </w:rPr>
        <w:t xml:space="preserve"> Street, Sheffield, S1 3JD.</w:t>
      </w:r>
    </w:p>
    <w:p w:rsidR="00CF509C" w:rsidRPr="00A2627D" w:rsidRDefault="00CF509C" w:rsidP="006F31C1">
      <w:pPr>
        <w:pStyle w:val="Correspondencedetails"/>
        <w:spacing w:line="240" w:lineRule="auto"/>
      </w:pPr>
    </w:p>
    <w:p w:rsidR="00933E26" w:rsidRPr="00A2627D" w:rsidRDefault="00CF509C" w:rsidP="0025041D">
      <w:pPr>
        <w:pStyle w:val="Correspondencedetails"/>
      </w:pPr>
      <w:r w:rsidRPr="00A2627D">
        <w:t xml:space="preserve">Email: </w:t>
      </w:r>
      <w:hyperlink r:id="rId9" w:history="1">
        <w:r w:rsidR="0050020C" w:rsidRPr="001A58F5">
          <w:rPr>
            <w:rStyle w:val="Hyperlink"/>
          </w:rPr>
          <w:t>roger.lewis@sheffield.ac.uk</w:t>
        </w:r>
      </w:hyperlink>
      <w:r w:rsidR="0050020C">
        <w:t xml:space="preserve">; </w:t>
      </w:r>
      <w:r w:rsidRPr="00A2627D">
        <w:tab/>
        <w:t>Tel: +44 1</w:t>
      </w:r>
      <w:r w:rsidR="0050020C">
        <w:t>14 2227838</w:t>
      </w:r>
      <w:bookmarkStart w:id="0" w:name="_GoBack"/>
      <w:bookmarkEnd w:id="0"/>
    </w:p>
    <w:p w:rsidR="001B0AE2" w:rsidRPr="00A2627D" w:rsidRDefault="00FA566E" w:rsidP="009B21C0">
      <w:pPr>
        <w:pStyle w:val="ReferencesTitle"/>
        <w:ind w:left="357" w:hanging="357"/>
      </w:pPr>
      <w:bookmarkStart w:id="1" w:name="_Ref364425757"/>
      <w:r w:rsidRPr="00A2627D">
        <w:t>Abstract</w:t>
      </w:r>
    </w:p>
    <w:p w:rsidR="006F31C1" w:rsidRPr="00A2627D" w:rsidRDefault="00C00990" w:rsidP="0025041D">
      <w:pPr>
        <w:pStyle w:val="Abstract"/>
      </w:pPr>
      <w:r w:rsidRPr="00A2627D">
        <w:t>In order to quantify the effect of medical gloves on tactile performance, t</w:t>
      </w:r>
      <w:r w:rsidR="00C8505F" w:rsidRPr="00A2627D">
        <w:t xml:space="preserve">wo new </w:t>
      </w:r>
      <w:r w:rsidR="00254C48" w:rsidRPr="00A2627D">
        <w:t>Simulated Medical Examination Tactile T</w:t>
      </w:r>
      <w:r w:rsidR="00C8505F" w:rsidRPr="00A2627D">
        <w:t xml:space="preserve">ests </w:t>
      </w:r>
      <w:r w:rsidR="00470595" w:rsidRPr="00A2627D">
        <w:t>have been</w:t>
      </w:r>
      <w:r w:rsidR="00C8505F" w:rsidRPr="00A2627D">
        <w:t xml:space="preserve"> developed </w:t>
      </w:r>
      <w:r w:rsidRPr="00A2627D">
        <w:t>to replicate</w:t>
      </w:r>
      <w:r w:rsidR="00C8505F" w:rsidRPr="00A2627D">
        <w:t xml:space="preserve"> the tactile and haptic ability required in medical examinations</w:t>
      </w:r>
      <w:r w:rsidR="00404E1B" w:rsidRPr="00A2627D">
        <w:t>: the ‘Bumps’ test and the ‘Princess and the Pea’</w:t>
      </w:r>
      <w:r w:rsidR="00254C48" w:rsidRPr="00A2627D">
        <w:t xml:space="preserve"> (P&amp;P)</w:t>
      </w:r>
      <w:r w:rsidR="00404E1B" w:rsidRPr="00A2627D">
        <w:t xml:space="preserve"> test</w:t>
      </w:r>
      <w:r w:rsidR="00C8505F" w:rsidRPr="00A2627D">
        <w:t>.</w:t>
      </w:r>
      <w:r w:rsidR="006D77CE" w:rsidRPr="00A2627D">
        <w:t xml:space="preserve"> </w:t>
      </w:r>
      <w:r w:rsidR="006C6764" w:rsidRPr="00A2627D">
        <w:t>A p</w:t>
      </w:r>
      <w:r w:rsidR="00C8505F" w:rsidRPr="00A2627D">
        <w:t>ilot study was carried out using 30-40 subjects for each test</w:t>
      </w:r>
      <w:r w:rsidRPr="00A2627D">
        <w:t xml:space="preserve"> in order to investigate the suitability of the tests for medical glove evaluation</w:t>
      </w:r>
      <w:r w:rsidR="00C8505F" w:rsidRPr="00A2627D">
        <w:t xml:space="preserve">. </w:t>
      </w:r>
      <w:r w:rsidR="00470595" w:rsidRPr="00A2627D">
        <w:t>T</w:t>
      </w:r>
      <w:r w:rsidR="00C8505F" w:rsidRPr="00A2627D">
        <w:t>est</w:t>
      </w:r>
      <w:r w:rsidR="00470595" w:rsidRPr="00A2627D">
        <w:t>s</w:t>
      </w:r>
      <w:r w:rsidR="00C8505F" w:rsidRPr="00A2627D">
        <w:t xml:space="preserve"> </w:t>
      </w:r>
      <w:r w:rsidR="00470595" w:rsidRPr="00A2627D">
        <w:t xml:space="preserve">were performed </w:t>
      </w:r>
      <w:r w:rsidR="00C8505F" w:rsidRPr="00A2627D">
        <w:t>with latex and nitrile examination gloves, and without gloves.</w:t>
      </w:r>
      <w:r w:rsidR="00404E1B" w:rsidRPr="00A2627D">
        <w:t xml:space="preserve"> Following the tests, small-scale studies were carried out to investigate the effect of various design parameters, such as material stiffness and tactile exploration method.</w:t>
      </w:r>
      <w:r w:rsidR="006D77CE" w:rsidRPr="00A2627D">
        <w:t xml:space="preserve"> </w:t>
      </w:r>
      <w:r w:rsidR="00404E1B" w:rsidRPr="00A2627D">
        <w:t>In t</w:t>
      </w:r>
      <w:r w:rsidR="006C6764" w:rsidRPr="00A2627D">
        <w:t>he</w:t>
      </w:r>
      <w:r w:rsidR="00404E1B" w:rsidRPr="00A2627D">
        <w:rPr>
          <w:b/>
        </w:rPr>
        <w:t xml:space="preserve"> </w:t>
      </w:r>
      <w:r w:rsidR="006C6764" w:rsidRPr="00A2627D">
        <w:t>‘Bumps’</w:t>
      </w:r>
      <w:r w:rsidR="00404E1B" w:rsidRPr="00A2627D">
        <w:rPr>
          <w:b/>
        </w:rPr>
        <w:t xml:space="preserve"> </w:t>
      </w:r>
      <w:r w:rsidR="00404E1B" w:rsidRPr="00A2627D">
        <w:t xml:space="preserve">test, subjects performed significantly better in the </w:t>
      </w:r>
      <w:proofErr w:type="spellStart"/>
      <w:r w:rsidR="00404E1B" w:rsidRPr="00A2627D">
        <w:t>ungloved</w:t>
      </w:r>
      <w:proofErr w:type="spellEnd"/>
      <w:r w:rsidR="00404E1B" w:rsidRPr="00A2627D">
        <w:t xml:space="preserve"> condition, and there were ‘almost significant’ differences between the gloves, with the thinner latex gloves performing better than the thicker nitrile gloves. </w:t>
      </w:r>
      <w:r w:rsidR="00254C48" w:rsidRPr="00A2627D">
        <w:t xml:space="preserve">Both finger orientation and surface lubrication were found to have a significant effect on results, indicating that these need to be clearly defined in the test procedure. </w:t>
      </w:r>
      <w:r w:rsidR="00404E1B" w:rsidRPr="00A2627D">
        <w:t>In the ‘</w:t>
      </w:r>
      <w:r w:rsidR="00254C48" w:rsidRPr="00A2627D">
        <w:t>P&amp;P</w:t>
      </w:r>
      <w:r w:rsidR="00404E1B" w:rsidRPr="00A2627D">
        <w:t>’ test, no significant effect of hand condition was found, suggesting that haptic sensing is less affected by medical gloves than cutaneous sensibility.</w:t>
      </w:r>
      <w:r w:rsidR="00254C48" w:rsidRPr="00A2627D">
        <w:t xml:space="preserve"> Other factors such as material stiffness, technique and test orientation had a more significant effect.</w:t>
      </w:r>
      <w:r w:rsidR="006D77CE" w:rsidRPr="00A2627D">
        <w:t xml:space="preserve"> </w:t>
      </w:r>
      <w:r w:rsidR="006C6764" w:rsidRPr="00A2627D">
        <w:t xml:space="preserve">The </w:t>
      </w:r>
      <w:r w:rsidR="00254C48" w:rsidRPr="00A2627D">
        <w:t xml:space="preserve">SMETT ‘Bumps’ test has potential as a clinical manual performance evaluation tool, and may be used to evaluate the relative effects of different gloves. The SMETT ‘P&amp;P’ test is a valid </w:t>
      </w:r>
      <w:r w:rsidR="00254C48" w:rsidRPr="00A2627D">
        <w:lastRenderedPageBreak/>
        <w:t xml:space="preserve">measure of haptic or tactile performance, but should </w:t>
      </w:r>
      <w:r w:rsidR="009B0FCB" w:rsidRPr="00A2627D">
        <w:t xml:space="preserve">not be used in </w:t>
      </w:r>
      <w:r w:rsidR="00254C48" w:rsidRPr="00A2627D">
        <w:t xml:space="preserve">glove evaluation. Both </w:t>
      </w:r>
      <w:r w:rsidR="009B0FCB" w:rsidRPr="00A2627D">
        <w:t>tests could have further applications, such as in the assessment of neurological impairment or aptitude testing for potential surgeons.</w:t>
      </w:r>
    </w:p>
    <w:p w:rsidR="001B0AE2" w:rsidRPr="00A2627D" w:rsidRDefault="006D77CE" w:rsidP="0025041D">
      <w:pPr>
        <w:pStyle w:val="ReferencesTitle"/>
        <w:contextualSpacing w:val="0"/>
      </w:pPr>
      <w:r w:rsidRPr="00A2627D">
        <w:t>Keywords</w:t>
      </w:r>
    </w:p>
    <w:p w:rsidR="001B0AE2" w:rsidRPr="00A2627D" w:rsidRDefault="0054383E" w:rsidP="009B21C0">
      <w:r w:rsidRPr="00A2627D">
        <w:t>Tactile sensation, medical examination, gloves</w:t>
      </w:r>
      <w:r w:rsidR="007C695A" w:rsidRPr="00A2627D">
        <w:t>, touch</w:t>
      </w:r>
    </w:p>
    <w:p w:rsidR="00BB7D7F" w:rsidRPr="00A2627D" w:rsidRDefault="00470595" w:rsidP="00885679">
      <w:pPr>
        <w:pStyle w:val="Heading1"/>
      </w:pPr>
      <w:r w:rsidRPr="00A2627D">
        <w:t xml:space="preserve">1.  </w:t>
      </w:r>
      <w:r w:rsidR="00885679" w:rsidRPr="00A2627D">
        <w:t>Introduction</w:t>
      </w:r>
      <w:bookmarkEnd w:id="1"/>
    </w:p>
    <w:p w:rsidR="00A11DBE" w:rsidRPr="00A2627D" w:rsidRDefault="00F56A1D" w:rsidP="00BB7D7F">
      <w:pPr>
        <w:pStyle w:val="Paragraph"/>
      </w:pPr>
      <w:r w:rsidRPr="00A2627D">
        <w:t xml:space="preserve">Tactile sensation plays a critical role in medical practice, </w:t>
      </w:r>
      <w:r w:rsidR="00C778D6" w:rsidRPr="00A2627D">
        <w:t xml:space="preserve">both </w:t>
      </w:r>
      <w:r w:rsidRPr="00A2627D">
        <w:t xml:space="preserve">in </w:t>
      </w:r>
      <w:r w:rsidR="00C778D6" w:rsidRPr="00A2627D">
        <w:t xml:space="preserve">diagnosis and in treatment. </w:t>
      </w:r>
      <w:r w:rsidR="00E932A8" w:rsidRPr="00A2627D">
        <w:t>Tactile exploration</w:t>
      </w:r>
      <w:r w:rsidR="00C778D6" w:rsidRPr="00A2627D">
        <w:t xml:space="preserve"> allows clinicians to identify abnormalities and areas of interest in tissue, </w:t>
      </w:r>
      <w:r w:rsidR="00E932A8" w:rsidRPr="00A2627D">
        <w:t>while t</w:t>
      </w:r>
      <w:r w:rsidR="00C778D6" w:rsidRPr="00A2627D">
        <w:t>actile feedback is also a crucial component of grasping and manipulation, enabling clinicians to apply the appropriate forces to tissues and to grasp instruments with sufficient</w:t>
      </w:r>
      <w:r w:rsidR="00470595" w:rsidRPr="00A2627D">
        <w:t>,</w:t>
      </w:r>
      <w:r w:rsidR="00C778D6" w:rsidRPr="00A2627D">
        <w:t xml:space="preserve"> but not excessive force.</w:t>
      </w:r>
    </w:p>
    <w:p w:rsidR="00CC41D0" w:rsidRPr="00A2627D" w:rsidRDefault="00CC5A61" w:rsidP="007072FA">
      <w:pPr>
        <w:pStyle w:val="Newparagraph"/>
      </w:pPr>
      <w:r w:rsidRPr="00A2627D">
        <w:rPr>
          <w:lang w:val="en-US"/>
        </w:rPr>
        <w:t>Placing a barrier</w:t>
      </w:r>
      <w:r w:rsidR="00480B6E" w:rsidRPr="00A2627D">
        <w:rPr>
          <w:lang w:val="en-US"/>
        </w:rPr>
        <w:t>,</w:t>
      </w:r>
      <w:r w:rsidRPr="00A2627D">
        <w:rPr>
          <w:lang w:val="en-US"/>
        </w:rPr>
        <w:t xml:space="preserve"> such as a glove</w:t>
      </w:r>
      <w:r w:rsidR="00480B6E" w:rsidRPr="00A2627D">
        <w:rPr>
          <w:lang w:val="en-US"/>
        </w:rPr>
        <w:t>,</w:t>
      </w:r>
      <w:r w:rsidRPr="00A2627D">
        <w:rPr>
          <w:lang w:val="en-US"/>
        </w:rPr>
        <w:t xml:space="preserve"> between the sensory receptors in the skin and the surface being explored or object being manipulated will inhibit tactile ability.</w:t>
      </w:r>
      <w:r w:rsidR="001E37E3" w:rsidRPr="00A2627D">
        <w:rPr>
          <w:lang w:val="en-US"/>
        </w:rPr>
        <w:t xml:space="preserve"> </w:t>
      </w:r>
      <w:r w:rsidR="00F36AD9" w:rsidRPr="00A2627D">
        <w:t xml:space="preserve">Studies </w:t>
      </w:r>
      <w:r w:rsidR="00F36AD9" w:rsidRPr="00A2627D">
        <w:rPr>
          <w:lang w:val="en-US"/>
        </w:rPr>
        <w:t>that have at</w:t>
      </w:r>
      <w:r w:rsidR="009C2FF0" w:rsidRPr="00A2627D">
        <w:rPr>
          <w:lang w:val="en-US"/>
        </w:rPr>
        <w:t xml:space="preserve">tempted to quantify the </w:t>
      </w:r>
      <w:r w:rsidR="00F36AD9" w:rsidRPr="00A2627D">
        <w:rPr>
          <w:lang w:val="en-US"/>
        </w:rPr>
        <w:t xml:space="preserve">effect </w:t>
      </w:r>
      <w:r w:rsidR="009C2FF0" w:rsidRPr="00A2627D">
        <w:rPr>
          <w:lang w:val="en-US"/>
        </w:rPr>
        <w:t xml:space="preserve">of </w:t>
      </w:r>
      <w:r w:rsidR="00480B6E" w:rsidRPr="00A2627D">
        <w:rPr>
          <w:lang w:val="en-US"/>
        </w:rPr>
        <w:t xml:space="preserve">medical </w:t>
      </w:r>
      <w:r w:rsidR="009C2FF0" w:rsidRPr="00A2627D">
        <w:rPr>
          <w:lang w:val="en-US"/>
        </w:rPr>
        <w:t>gloves</w:t>
      </w:r>
      <w:r w:rsidR="00ED6290" w:rsidRPr="00A2627D">
        <w:rPr>
          <w:lang w:val="en-US"/>
        </w:rPr>
        <w:t xml:space="preserve"> using existing sensibility</w:t>
      </w:r>
      <w:r w:rsidR="00447E6A" w:rsidRPr="00A2627D">
        <w:rPr>
          <w:lang w:val="en-US"/>
        </w:rPr>
        <w:t xml:space="preserve"> tests</w:t>
      </w:r>
      <w:r w:rsidR="00F36AD9" w:rsidRPr="00A2627D">
        <w:t xml:space="preserve"> </w:t>
      </w:r>
      <w:r w:rsidR="00ED6290" w:rsidRPr="00A2627D">
        <w:t>(</w:t>
      </w:r>
      <w:r w:rsidR="00FC5FE7" w:rsidRPr="00A2627D">
        <w:t xml:space="preserve">e.g., </w:t>
      </w:r>
      <w:r w:rsidR="00ED6290" w:rsidRPr="00A2627D">
        <w:t>S</w:t>
      </w:r>
      <w:r w:rsidR="00FC5FE7" w:rsidRPr="00A2627D">
        <w:t>emmes</w:t>
      </w:r>
      <w:r w:rsidR="00ED6290" w:rsidRPr="00A2627D">
        <w:t>-W</w:t>
      </w:r>
      <w:r w:rsidR="00FC5FE7" w:rsidRPr="00A2627D">
        <w:t>einstein Monofilaments, two-point discrimination</w:t>
      </w:r>
      <w:r w:rsidR="00ED6290" w:rsidRPr="00A2627D">
        <w:t xml:space="preserve">) </w:t>
      </w:r>
      <w:r w:rsidR="00F36AD9" w:rsidRPr="00A2627D">
        <w:t>have shown a clear loss of cutaneous sensibility when wearing gloves compared to bare</w:t>
      </w:r>
      <w:r w:rsidR="00564E2E" w:rsidRPr="00A2627D">
        <w:t xml:space="preserve"> hands</w:t>
      </w:r>
      <w:r w:rsidR="00A2627D" w:rsidRPr="00A2627D">
        <w:t xml:space="preserve"> </w:t>
      </w:r>
      <w:r w:rsidR="00001916" w:rsidRPr="00A2627D">
        <w:t>[1, 2]</w:t>
      </w:r>
      <w:r w:rsidR="00997797" w:rsidRPr="00A2627D">
        <w:t xml:space="preserve">, but </w:t>
      </w:r>
      <w:r w:rsidR="00FC0A1E" w:rsidRPr="00A2627D">
        <w:t>the extent to which clinical</w:t>
      </w:r>
      <w:r w:rsidR="00F80A4C" w:rsidRPr="00A2627D">
        <w:t xml:space="preserve"> performance is affected has </w:t>
      </w:r>
      <w:r w:rsidR="00470595" w:rsidRPr="00A2627D">
        <w:t>seen less attention</w:t>
      </w:r>
      <w:r w:rsidR="00E218D8" w:rsidRPr="00A2627D">
        <w:t xml:space="preserve">. </w:t>
      </w:r>
    </w:p>
    <w:p w:rsidR="00CC41D0" w:rsidRPr="00A2627D" w:rsidRDefault="00B458F7" w:rsidP="007072FA">
      <w:pPr>
        <w:pStyle w:val="Newparagraph"/>
        <w:rPr>
          <w:lang w:val="en-US"/>
        </w:rPr>
      </w:pPr>
      <w:r w:rsidRPr="00A2627D">
        <w:rPr>
          <w:lang w:val="en-US"/>
        </w:rPr>
        <w:t>The i</w:t>
      </w:r>
      <w:r w:rsidR="00564E2E" w:rsidRPr="00A2627D">
        <w:rPr>
          <w:lang w:val="en-US"/>
        </w:rPr>
        <w:t>mportance of glove use for infection control is no longer disputed,</w:t>
      </w:r>
      <w:r w:rsidR="009E20D4" w:rsidRPr="00A2627D">
        <w:rPr>
          <w:lang w:val="en-US"/>
        </w:rPr>
        <w:t xml:space="preserve"> but studies have shown that confidence</w:t>
      </w:r>
      <w:r w:rsidR="005B40F1" w:rsidRPr="00A2627D">
        <w:rPr>
          <w:lang w:val="en-US"/>
        </w:rPr>
        <w:t xml:space="preserve"> in glove performance has an eff</w:t>
      </w:r>
      <w:r w:rsidR="00C24D66" w:rsidRPr="00A2627D">
        <w:rPr>
          <w:lang w:val="en-US"/>
        </w:rPr>
        <w:t>ect on the level of</w:t>
      </w:r>
      <w:r w:rsidR="004A349E" w:rsidRPr="00A2627D">
        <w:rPr>
          <w:lang w:val="en-US"/>
        </w:rPr>
        <w:t xml:space="preserve"> compliance with gui</w:t>
      </w:r>
      <w:r w:rsidR="00C471A4" w:rsidRPr="00A2627D">
        <w:rPr>
          <w:lang w:val="en-US"/>
        </w:rPr>
        <w:t>delines on glove use</w:t>
      </w:r>
      <w:r w:rsidR="004A349E" w:rsidRPr="00A2627D">
        <w:rPr>
          <w:lang w:val="en-US"/>
        </w:rPr>
        <w:t xml:space="preserve">. </w:t>
      </w:r>
      <w:r w:rsidR="009E20D4" w:rsidRPr="00A2627D">
        <w:rPr>
          <w:lang w:val="en-US"/>
        </w:rPr>
        <w:t>A 1994 survey of health</w:t>
      </w:r>
      <w:r w:rsidR="00D2543D" w:rsidRPr="00A2627D">
        <w:rPr>
          <w:lang w:val="en-US"/>
        </w:rPr>
        <w:t xml:space="preserve"> care workers</w:t>
      </w:r>
      <w:r w:rsidR="00A2627D" w:rsidRPr="00A2627D">
        <w:rPr>
          <w:lang w:val="en-US"/>
        </w:rPr>
        <w:t xml:space="preserve"> </w:t>
      </w:r>
      <w:r w:rsidR="00001916" w:rsidRPr="00A2627D">
        <w:rPr>
          <w:lang w:val="en-US"/>
        </w:rPr>
        <w:t xml:space="preserve">[3] </w:t>
      </w:r>
      <w:r w:rsidR="00D2543D" w:rsidRPr="00A2627D">
        <w:rPr>
          <w:lang w:val="en-US"/>
        </w:rPr>
        <w:lastRenderedPageBreak/>
        <w:t xml:space="preserve">found that a </w:t>
      </w:r>
      <w:r w:rsidR="009E20D4" w:rsidRPr="00A2627D">
        <w:rPr>
          <w:lang w:val="en-US"/>
        </w:rPr>
        <w:t xml:space="preserve">perceived </w:t>
      </w:r>
      <w:r w:rsidR="00D2543D" w:rsidRPr="00A2627D">
        <w:rPr>
          <w:lang w:val="en-US"/>
        </w:rPr>
        <w:t>“</w:t>
      </w:r>
      <w:r w:rsidR="009E20D4" w:rsidRPr="00A2627D">
        <w:rPr>
          <w:lang w:val="en-US"/>
        </w:rPr>
        <w:t>interference with technical skills” was a common obstacle to compliance with universal precautions. A recent study</w:t>
      </w:r>
      <w:r w:rsidR="00A2627D" w:rsidRPr="00A2627D">
        <w:rPr>
          <w:lang w:val="en-US"/>
        </w:rPr>
        <w:t xml:space="preserve"> [4] </w:t>
      </w:r>
      <w:r w:rsidR="009E20D4" w:rsidRPr="00A2627D">
        <w:rPr>
          <w:lang w:val="en-US"/>
        </w:rPr>
        <w:t>showed more specifically that some clinicians removed gloves to perform certain tasks requiring a greater level of sensibility, such as finding a pulse.</w:t>
      </w:r>
      <w:r w:rsidR="00C31E20" w:rsidRPr="00A2627D">
        <w:rPr>
          <w:lang w:val="en-US"/>
        </w:rPr>
        <w:t xml:space="preserve"> So there is clearly a perception that gloves inhibit clinical performance. </w:t>
      </w:r>
    </w:p>
    <w:p w:rsidR="00D4077A" w:rsidRPr="00A2627D" w:rsidRDefault="00C31E20" w:rsidP="00ED6290">
      <w:pPr>
        <w:pStyle w:val="Newparagraph"/>
        <w:rPr>
          <w:lang w:val="en-US"/>
        </w:rPr>
      </w:pPr>
      <w:r w:rsidRPr="00A2627D">
        <w:rPr>
          <w:lang w:val="en-US"/>
        </w:rPr>
        <w:t xml:space="preserve">The </w:t>
      </w:r>
      <w:r w:rsidR="00480B6E" w:rsidRPr="00A2627D">
        <w:rPr>
          <w:lang w:val="en-US"/>
        </w:rPr>
        <w:t xml:space="preserve">research </w:t>
      </w:r>
      <w:r w:rsidRPr="00A2627D">
        <w:rPr>
          <w:lang w:val="en-US"/>
        </w:rPr>
        <w:t xml:space="preserve">also showed that a significant proportion of clinicians perceived differences in tactile performance between glove types. </w:t>
      </w:r>
      <w:r w:rsidR="007072FA" w:rsidRPr="00A2627D">
        <w:rPr>
          <w:lang w:val="en-US"/>
        </w:rPr>
        <w:t>However, studies that have attempted to compare the tactile performance of different examination and surgical gloves</w:t>
      </w:r>
      <w:r w:rsidR="00A50A2C" w:rsidRPr="00A2627D">
        <w:rPr>
          <w:lang w:val="en-US"/>
        </w:rPr>
        <w:t xml:space="preserve"> using standard methods such as the Semmes-Weinstein Monofilaments Test</w:t>
      </w:r>
      <w:r w:rsidR="007072FA" w:rsidRPr="00A2627D">
        <w:rPr>
          <w:lang w:val="en-US"/>
        </w:rPr>
        <w:t xml:space="preserve"> </w:t>
      </w:r>
      <w:r w:rsidR="00001916" w:rsidRPr="00A2627D">
        <w:rPr>
          <w:lang w:val="en-US"/>
        </w:rPr>
        <w:t xml:space="preserve">[2, 5] </w:t>
      </w:r>
      <w:r w:rsidR="00A50A2C" w:rsidRPr="00A2627D">
        <w:rPr>
          <w:lang w:val="en-US"/>
        </w:rPr>
        <w:t xml:space="preserve">and the Roughness Discrimination Test </w:t>
      </w:r>
      <w:r w:rsidR="00001916" w:rsidRPr="00A2627D">
        <w:rPr>
          <w:lang w:val="en-US"/>
        </w:rPr>
        <w:t xml:space="preserve">[6] </w:t>
      </w:r>
      <w:r w:rsidR="007072FA" w:rsidRPr="00A2627D">
        <w:rPr>
          <w:lang w:val="en-US"/>
        </w:rPr>
        <w:t>have not found significant differences</w:t>
      </w:r>
      <w:r w:rsidR="0095210E" w:rsidRPr="00A2627D">
        <w:rPr>
          <w:lang w:val="en-US"/>
        </w:rPr>
        <w:t xml:space="preserve"> between the gloves. </w:t>
      </w:r>
      <w:r w:rsidR="007F3D9C" w:rsidRPr="00A2627D">
        <w:rPr>
          <w:lang w:val="en-US"/>
        </w:rPr>
        <w:t xml:space="preserve">Furthermore, these methods do not replicate well the tactile performance required in clinical tasks. </w:t>
      </w:r>
      <w:r w:rsidR="0095210E" w:rsidRPr="00A2627D">
        <w:rPr>
          <w:lang w:val="en-US"/>
        </w:rPr>
        <w:t xml:space="preserve">In order to </w:t>
      </w:r>
      <w:r w:rsidR="00493D49" w:rsidRPr="00A2627D">
        <w:rPr>
          <w:lang w:val="en-US"/>
        </w:rPr>
        <w:t>investigate the disparity between perceived and measured differences in performance and to</w:t>
      </w:r>
      <w:r w:rsidR="0095210E" w:rsidRPr="00A2627D">
        <w:rPr>
          <w:lang w:val="en-US"/>
        </w:rPr>
        <w:t xml:space="preserve"> understand </w:t>
      </w:r>
      <w:r w:rsidR="007072FA" w:rsidRPr="00A2627D">
        <w:rPr>
          <w:lang w:val="en-US"/>
        </w:rPr>
        <w:t>the contribution of specific glove properties such as material, thickness and surface texture to tactile i</w:t>
      </w:r>
      <w:r w:rsidR="00493D49" w:rsidRPr="00A2627D">
        <w:rPr>
          <w:lang w:val="en-US"/>
        </w:rPr>
        <w:t>nhi</w:t>
      </w:r>
      <w:r w:rsidR="00396AB5" w:rsidRPr="00A2627D">
        <w:rPr>
          <w:lang w:val="en-US"/>
        </w:rPr>
        <w:t xml:space="preserve">bition, better </w:t>
      </w:r>
      <w:r w:rsidR="00C73988" w:rsidRPr="00A2627D">
        <w:rPr>
          <w:lang w:val="en-US"/>
        </w:rPr>
        <w:t xml:space="preserve">tactile </w:t>
      </w:r>
      <w:r w:rsidR="00396AB5" w:rsidRPr="00A2627D">
        <w:rPr>
          <w:lang w:val="en-US"/>
        </w:rPr>
        <w:t xml:space="preserve">tests </w:t>
      </w:r>
      <w:r w:rsidR="00C73988" w:rsidRPr="00A2627D">
        <w:rPr>
          <w:lang w:val="en-US"/>
        </w:rPr>
        <w:t xml:space="preserve">are needed, with greater resolution that allows </w:t>
      </w:r>
      <w:r w:rsidR="00D2543D" w:rsidRPr="00A2627D">
        <w:t>differentiation</w:t>
      </w:r>
      <w:r w:rsidR="00564E2E" w:rsidRPr="00A2627D">
        <w:t xml:space="preserve"> between</w:t>
      </w:r>
      <w:r w:rsidR="003814DE" w:rsidRPr="00A2627D">
        <w:t xml:space="preserve"> current</w:t>
      </w:r>
      <w:r w:rsidR="00564E2E" w:rsidRPr="00A2627D">
        <w:t xml:space="preserve"> </w:t>
      </w:r>
      <w:r w:rsidR="00D76D14" w:rsidRPr="00A2627D">
        <w:t xml:space="preserve">glove </w:t>
      </w:r>
      <w:r w:rsidR="00C73988" w:rsidRPr="00A2627D">
        <w:t>designs</w:t>
      </w:r>
      <w:r w:rsidR="001B4227" w:rsidRPr="00A2627D">
        <w:t>, and that better simulate clinical practice</w:t>
      </w:r>
      <w:r w:rsidR="00C73988" w:rsidRPr="00A2627D">
        <w:t xml:space="preserve">. </w:t>
      </w:r>
      <w:r w:rsidR="0026109A" w:rsidRPr="00A2627D">
        <w:t xml:space="preserve">The results of </w:t>
      </w:r>
      <w:r w:rsidR="009D7D5B" w:rsidRPr="00A2627D">
        <w:t>t</w:t>
      </w:r>
      <w:r w:rsidR="0026109A" w:rsidRPr="00A2627D">
        <w:t xml:space="preserve">esting can then be used to </w:t>
      </w:r>
      <w:r w:rsidR="009D7D5B" w:rsidRPr="00A2627D">
        <w:t>inform glove design</w:t>
      </w:r>
      <w:r w:rsidR="008D2164" w:rsidRPr="00A2627D">
        <w:t>,</w:t>
      </w:r>
      <w:r w:rsidR="009D7D5B" w:rsidRPr="00A2627D">
        <w:t xml:space="preserve"> with the ultimate goal of</w:t>
      </w:r>
      <w:r w:rsidR="008D2164" w:rsidRPr="00A2627D">
        <w:t xml:space="preserve"> </w:t>
      </w:r>
      <w:r w:rsidR="009D7D5B" w:rsidRPr="00A2627D">
        <w:t>bringing clinical tactile performance</w:t>
      </w:r>
      <w:r w:rsidR="00564E2E" w:rsidRPr="00A2627D">
        <w:t xml:space="preserve"> </w:t>
      </w:r>
      <w:r w:rsidR="009D7D5B" w:rsidRPr="00A2627D">
        <w:t xml:space="preserve">with gloves </w:t>
      </w:r>
      <w:r w:rsidR="005A7E8E" w:rsidRPr="00A2627D">
        <w:t>closer to</w:t>
      </w:r>
      <w:r w:rsidR="00ED6290" w:rsidRPr="00A2627D">
        <w:t xml:space="preserve"> that experienced with bare hands</w:t>
      </w:r>
      <w:r w:rsidR="001C6DC0" w:rsidRPr="00A2627D">
        <w:t>.</w:t>
      </w:r>
      <w:r w:rsidR="00345325" w:rsidRPr="00A2627D">
        <w:t xml:space="preserve"> This paper describes the development and validation of two new tactile tests that </w:t>
      </w:r>
      <w:r w:rsidR="00345325" w:rsidRPr="00A2627D">
        <w:lastRenderedPageBreak/>
        <w:t>aim to simulate the tactile performance required in clinical practice, and reports the results of glove comparison experiments.</w:t>
      </w:r>
    </w:p>
    <w:p w:rsidR="00FC7309" w:rsidRPr="00A2627D" w:rsidRDefault="00470595" w:rsidP="00E56E9A">
      <w:pPr>
        <w:pStyle w:val="Heading1"/>
        <w:rPr>
          <w:lang w:val="en-US"/>
        </w:rPr>
      </w:pPr>
      <w:r w:rsidRPr="00A2627D">
        <w:rPr>
          <w:lang w:val="en-US"/>
        </w:rPr>
        <w:t xml:space="preserve">2.  </w:t>
      </w:r>
      <w:r w:rsidR="00F24D31" w:rsidRPr="00A2627D">
        <w:rPr>
          <w:lang w:val="en-US"/>
        </w:rPr>
        <w:t>Test</w:t>
      </w:r>
      <w:r w:rsidR="00BC49BA" w:rsidRPr="00A2627D">
        <w:rPr>
          <w:lang w:val="en-US"/>
        </w:rPr>
        <w:t xml:space="preserve"> Development</w:t>
      </w:r>
    </w:p>
    <w:p w:rsidR="00624859" w:rsidRPr="00A2627D" w:rsidRDefault="00470595" w:rsidP="00624859">
      <w:pPr>
        <w:pStyle w:val="Heading2"/>
      </w:pPr>
      <w:proofErr w:type="gramStart"/>
      <w:r w:rsidRPr="00A2627D">
        <w:t xml:space="preserve">2.1  </w:t>
      </w:r>
      <w:r w:rsidR="00624859" w:rsidRPr="00A2627D">
        <w:t>Background</w:t>
      </w:r>
      <w:proofErr w:type="gramEnd"/>
    </w:p>
    <w:p w:rsidR="004C6122" w:rsidRPr="00A2627D" w:rsidRDefault="00A11DBE" w:rsidP="00624859">
      <w:pPr>
        <w:pStyle w:val="Paragraph"/>
      </w:pPr>
      <w:r w:rsidRPr="00A2627D">
        <w:t>Medical e</w:t>
      </w:r>
      <w:r w:rsidR="00F073C7" w:rsidRPr="00A2627D">
        <w:t xml:space="preserve">xaminations </w:t>
      </w:r>
      <w:r w:rsidR="001D2FF3" w:rsidRPr="00A2627D">
        <w:t>involve different forms of tactile exploration,</w:t>
      </w:r>
      <w:r w:rsidR="00BB7D7F" w:rsidRPr="00A2627D">
        <w:t xml:space="preserve"> includ</w:t>
      </w:r>
      <w:r w:rsidR="001D2FF3" w:rsidRPr="00A2627D">
        <w:t>ing</w:t>
      </w:r>
      <w:r w:rsidR="00BB7D7F" w:rsidRPr="00A2627D">
        <w:t xml:space="preserve"> feeling for surface irregularities, such as thyroid nodules, and feeling changes in stiffness under the surface, such as in a breast examination. </w:t>
      </w:r>
      <w:proofErr w:type="spellStart"/>
      <w:r w:rsidR="00BB7D7F" w:rsidRPr="00A2627D">
        <w:t>Gnaneswaran</w:t>
      </w:r>
      <w:proofErr w:type="spellEnd"/>
      <w:r w:rsidR="00BB7D7F" w:rsidRPr="00A2627D">
        <w:t xml:space="preserve"> et al. </w:t>
      </w:r>
      <w:r w:rsidR="00001916" w:rsidRPr="00A2627D">
        <w:t xml:space="preserve">[7] </w:t>
      </w:r>
      <w:r w:rsidR="00BB7D7F" w:rsidRPr="00A2627D">
        <w:t>designed a test intended to simulate ‘feeling the human skin for diagnosis</w:t>
      </w:r>
      <w:r w:rsidR="000A61DB" w:rsidRPr="00A2627D">
        <w:t>’, which used a</w:t>
      </w:r>
      <w:r w:rsidR="00800C44" w:rsidRPr="00A2627D">
        <w:t xml:space="preserve"> sponge on which raised spots of glue were arranged in a regular pattern</w:t>
      </w:r>
      <w:r w:rsidR="00BB7D7F" w:rsidRPr="00A2627D">
        <w:t xml:space="preserve">. </w:t>
      </w:r>
      <w:r w:rsidR="007F2833" w:rsidRPr="00A2627D">
        <w:t xml:space="preserve">Blindfolded subjects explored the surface with gloved and </w:t>
      </w:r>
      <w:proofErr w:type="spellStart"/>
      <w:r w:rsidR="007F2833" w:rsidRPr="00A2627D">
        <w:t>ungloved</w:t>
      </w:r>
      <w:proofErr w:type="spellEnd"/>
      <w:r w:rsidR="007F2833" w:rsidRPr="00A2627D">
        <w:t xml:space="preserve"> fingertips</w:t>
      </w:r>
      <w:r w:rsidR="002B696A" w:rsidRPr="00A2627D">
        <w:t xml:space="preserve">, </w:t>
      </w:r>
      <w:r w:rsidR="00FB059C" w:rsidRPr="00A2627D">
        <w:t>and were asked to indicate when they identified a raised spot.</w:t>
      </w:r>
      <w:r w:rsidR="000518D2" w:rsidRPr="00A2627D">
        <w:t xml:space="preserve"> </w:t>
      </w:r>
    </w:p>
    <w:p w:rsidR="001B0AE2" w:rsidRPr="00A2627D" w:rsidRDefault="000518D2" w:rsidP="009B21C0">
      <w:pPr>
        <w:pStyle w:val="Newparagraph"/>
      </w:pPr>
      <w:r w:rsidRPr="00A2627D">
        <w:t>The scores were compared for different hand conditions (bare hands, latex and vinyl gloves, powdered and non-powdered), and hand condition was found to have a significant effect on performance.</w:t>
      </w:r>
      <w:r w:rsidR="004C6122" w:rsidRPr="00A2627D">
        <w:t xml:space="preserve"> Although the test method had a number of shortcomings, it showed promise as a glove evaluation tool, and so the concept was built upon to form a new battery of Simulated Medical Examination Tactile Tests (SMETT) that evaluate subjects’ ability to detect changes in geometry and stiffness.</w:t>
      </w:r>
    </w:p>
    <w:p w:rsidR="002B7A25" w:rsidRPr="00A2627D" w:rsidRDefault="00470595" w:rsidP="002B7A25">
      <w:pPr>
        <w:pStyle w:val="Heading2"/>
      </w:pPr>
      <w:proofErr w:type="gramStart"/>
      <w:r w:rsidRPr="00A2627D">
        <w:lastRenderedPageBreak/>
        <w:t xml:space="preserve">2.2  </w:t>
      </w:r>
      <w:r w:rsidR="002B7A25" w:rsidRPr="00A2627D">
        <w:t>SMETT</w:t>
      </w:r>
      <w:proofErr w:type="gramEnd"/>
      <w:r w:rsidR="002B7A25" w:rsidRPr="00A2627D">
        <w:t xml:space="preserve"> ‘Bumps’</w:t>
      </w:r>
    </w:p>
    <w:p w:rsidR="00BB7D7F" w:rsidRPr="00A2627D" w:rsidRDefault="00BB7D7F" w:rsidP="00470595">
      <w:pPr>
        <w:pStyle w:val="Newparagraph"/>
        <w:ind w:firstLine="0"/>
      </w:pPr>
      <w:r w:rsidRPr="00A2627D">
        <w:t>There were three main issues identified with the original test:</w:t>
      </w:r>
      <w:r w:rsidR="00DF5428" w:rsidRPr="00A2627D">
        <w:t xml:space="preserve"> </w:t>
      </w:r>
      <w:r w:rsidRPr="00A2627D">
        <w:t>a lack of randomisation which led to significant learning (the subject</w:t>
      </w:r>
      <w:r w:rsidR="009F3287" w:rsidRPr="00A2627D">
        <w:t>s knew where to expect the raised spots</w:t>
      </w:r>
      <w:r w:rsidRPr="00A2627D">
        <w:t>);</w:t>
      </w:r>
      <w:r w:rsidR="00DF5428" w:rsidRPr="00A2627D">
        <w:t xml:space="preserve"> </w:t>
      </w:r>
      <w:r w:rsidRPr="00A2627D">
        <w:t>the coarseness of the original</w:t>
      </w:r>
      <w:r w:rsidR="009F3287" w:rsidRPr="00A2627D">
        <w:t xml:space="preserve"> raises spots</w:t>
      </w:r>
      <w:r w:rsidRPr="00A2627D">
        <w:t xml:space="preserve"> (approximately 13 mm diameter), which made them very easy to detect;</w:t>
      </w:r>
      <w:r w:rsidR="00DF5428" w:rsidRPr="00A2627D">
        <w:t xml:space="preserve"> </w:t>
      </w:r>
      <w:r w:rsidR="00345325" w:rsidRPr="00A2627D">
        <w:t xml:space="preserve">and </w:t>
      </w:r>
      <w:r w:rsidRPr="00A2627D">
        <w:t>a lack of resolutio</w:t>
      </w:r>
      <w:r w:rsidR="009F3287" w:rsidRPr="00A2627D">
        <w:t>n in the tests – since raised spots</w:t>
      </w:r>
      <w:r w:rsidRPr="00A2627D">
        <w:t xml:space="preserve"> were all the same size, it was likely that they would either all be detected, or none.</w:t>
      </w:r>
    </w:p>
    <w:p w:rsidR="006B284D" w:rsidRPr="00A2627D" w:rsidRDefault="006B284D" w:rsidP="00DF5428">
      <w:pPr>
        <w:pStyle w:val="Newparagraph"/>
      </w:pPr>
      <w:r w:rsidRPr="00A2627D">
        <w:t xml:space="preserve">After a number of iterations, a new </w:t>
      </w:r>
      <w:r w:rsidR="00BC76EE" w:rsidRPr="00A2627D">
        <w:t xml:space="preserve">‘Bumps’ </w:t>
      </w:r>
      <w:r w:rsidRPr="00A2627D">
        <w:t>test was produced that addressed these issues by:</w:t>
      </w:r>
    </w:p>
    <w:p w:rsidR="00257BB0" w:rsidRPr="00A2627D" w:rsidRDefault="00257BB0" w:rsidP="00470595">
      <w:pPr>
        <w:pStyle w:val="Numberedlist"/>
        <w:spacing w:before="240"/>
        <w:ind w:left="426" w:hanging="426"/>
      </w:pPr>
      <w:r w:rsidRPr="00A2627D">
        <w:t>reducing the size of the raised spots;</w:t>
      </w:r>
    </w:p>
    <w:p w:rsidR="00257BB0" w:rsidRPr="00A2627D" w:rsidRDefault="00257BB0" w:rsidP="00470595">
      <w:pPr>
        <w:pStyle w:val="Numberedlist"/>
        <w:ind w:left="426" w:hanging="426"/>
      </w:pPr>
      <w:r w:rsidRPr="00A2627D">
        <w:t>varying the size so that tactile sensation could be quantified as a threshold level at which the irregularity can be detected;</w:t>
      </w:r>
    </w:p>
    <w:p w:rsidR="006B284D" w:rsidRPr="00A2627D" w:rsidRDefault="00257BB0" w:rsidP="00470595">
      <w:pPr>
        <w:pStyle w:val="Numberedlist"/>
        <w:ind w:left="426" w:hanging="426"/>
      </w:pPr>
      <w:proofErr w:type="gramStart"/>
      <w:r w:rsidRPr="00A2627D">
        <w:t>randomly</w:t>
      </w:r>
      <w:proofErr w:type="gramEnd"/>
      <w:r w:rsidRPr="00A2627D">
        <w:t xml:space="preserve"> dispersing the spots in a grid </w:t>
      </w:r>
      <w:r w:rsidR="00BC76EE" w:rsidRPr="00A2627D">
        <w:t>that included a number of ‘blanks’.</w:t>
      </w:r>
    </w:p>
    <w:p w:rsidR="003505BA" w:rsidRPr="00A2627D" w:rsidRDefault="00BC76EE" w:rsidP="00470595">
      <w:pPr>
        <w:pStyle w:val="Paragraph"/>
        <w:ind w:firstLine="709"/>
      </w:pPr>
      <w:r w:rsidRPr="00A2627D">
        <w:t>In order to produce consistent bump sizes and shapes, to eliminate changes in surface roughness and to improve the durability of the test, the ‘Bumps’ apparatus was manufactured using 3D printing.</w:t>
      </w:r>
      <w:r w:rsidR="003505BA" w:rsidRPr="00A2627D">
        <w:t xml:space="preserve"> A CAD model of the test apparatus was created in SolidWorks and printed on an Objet Eden260V™ printer (Objet Ltd, </w:t>
      </w:r>
      <w:proofErr w:type="spellStart"/>
      <w:r w:rsidR="003505BA" w:rsidRPr="00A2627D">
        <w:t>Rehovot</w:t>
      </w:r>
      <w:proofErr w:type="spellEnd"/>
      <w:r w:rsidR="003505BA" w:rsidRPr="00A2627D">
        <w:t xml:space="preserve">, Israel), which uses polymer jet technology to create models from polymer resin, in a similar way to an inkjet printer, creating layers by selective deposition of droplets and curing each layer with a UV lamp to build up a 3D structure. A soft elastomer </w:t>
      </w:r>
      <w:r w:rsidR="003505BA" w:rsidRPr="00A2627D">
        <w:lastRenderedPageBreak/>
        <w:t>(</w:t>
      </w:r>
      <w:proofErr w:type="spellStart"/>
      <w:r w:rsidR="003505BA" w:rsidRPr="00A2627D">
        <w:t>TangoBlackPlus</w:t>
      </w:r>
      <w:proofErr w:type="spellEnd"/>
      <w:r w:rsidR="003505BA" w:rsidRPr="00A2627D">
        <w:t xml:space="preserve">™, Objet Ltd) was selected for the printing. The CAD model consisted of a 140x140x5mm flat plate from which 26 raised hemispheres protruded in a 7x7 formation (23 of the locations were blank). The diameters of the bumps </w:t>
      </w:r>
      <w:r w:rsidR="00B058D1" w:rsidRPr="00A2627D">
        <w:t xml:space="preserve">ranged from </w:t>
      </w:r>
      <w:r w:rsidR="003505BA" w:rsidRPr="00A2627D">
        <w:t xml:space="preserve">100 </w:t>
      </w:r>
      <w:r w:rsidR="00B058D1" w:rsidRPr="00A2627D">
        <w:t>to</w:t>
      </w:r>
      <w:r w:rsidR="003505BA" w:rsidRPr="00A2627D">
        <w:t xml:space="preserve"> 600 microns </w:t>
      </w:r>
      <w:r w:rsidR="00B058D1" w:rsidRPr="00A2627D">
        <w:t xml:space="preserve">(which was found in preliminary testing to be the range in which the detection rate was non-zero, but less than 100%) </w:t>
      </w:r>
      <w:r w:rsidR="003505BA" w:rsidRPr="00A2627D">
        <w:t xml:space="preserve">in increments of 20 microns. The bumps were distributed so as to appear random to test participants. </w:t>
      </w:r>
      <w:r w:rsidR="00B058D1" w:rsidRPr="00A2627D">
        <w:t>A schematic is shown in</w:t>
      </w:r>
      <w:r w:rsidR="00F74603" w:rsidRPr="00A2627D">
        <w:t xml:space="preserve"> Figure 1</w:t>
      </w:r>
      <w:r w:rsidR="00B058D1" w:rsidRPr="00A2627D">
        <w:t>.</w:t>
      </w:r>
    </w:p>
    <w:tbl>
      <w:tblPr>
        <w:tblStyle w:val="TableGrid"/>
        <w:tblW w:w="0" w:type="auto"/>
        <w:tblBorders>
          <w:insideH w:val="dashed" w:sz="4" w:space="0" w:color="auto"/>
          <w:insideV w:val="dashed" w:sz="4" w:space="0" w:color="auto"/>
        </w:tblBorders>
        <w:tblLook w:val="04A0" w:firstRow="1" w:lastRow="0" w:firstColumn="1" w:lastColumn="0" w:noHBand="0" w:noVBand="1"/>
      </w:tblPr>
      <w:tblGrid>
        <w:gridCol w:w="567"/>
        <w:gridCol w:w="567"/>
        <w:gridCol w:w="567"/>
        <w:gridCol w:w="567"/>
        <w:gridCol w:w="567"/>
        <w:gridCol w:w="567"/>
        <w:gridCol w:w="567"/>
      </w:tblGrid>
      <w:tr w:rsidR="00384A78" w:rsidRPr="00A2627D" w:rsidTr="00FB4AD9">
        <w:trPr>
          <w:trHeight w:hRule="exact" w:val="567"/>
        </w:trPr>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12512" behindDoc="0" locked="0" layoutInCell="1" allowOverlap="1" wp14:anchorId="6E5D9C76" wp14:editId="18484F9C">
                      <wp:simplePos x="0" y="0"/>
                      <wp:positionH relativeFrom="column">
                        <wp:posOffset>48260</wp:posOffset>
                      </wp:positionH>
                      <wp:positionV relativeFrom="paragraph">
                        <wp:posOffset>117475</wp:posOffset>
                      </wp:positionV>
                      <wp:extent cx="107950" cy="107950"/>
                      <wp:effectExtent l="0" t="0" r="25400" b="25400"/>
                      <wp:wrapNone/>
                      <wp:docPr id="88"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704FB6" id="Oval 103" o:spid="_x0000_s1026" style="position:absolute;margin-left:3.8pt;margin-top:9.25pt;width:8.5pt;height: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4YFwIAAC8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"/>
                  </w:pict>
                </mc:Fallback>
              </mc:AlternateContent>
            </w:r>
            <w:r w:rsidRPr="00A2627D">
              <w:rPr>
                <w:sz w:val="16"/>
                <w:szCs w:val="16"/>
              </w:rPr>
              <w:t>600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77696" behindDoc="0" locked="0" layoutInCell="1" allowOverlap="1" wp14:anchorId="2922C700" wp14:editId="36390EBC">
                      <wp:simplePos x="0" y="0"/>
                      <wp:positionH relativeFrom="column">
                        <wp:posOffset>81915</wp:posOffset>
                      </wp:positionH>
                      <wp:positionV relativeFrom="paragraph">
                        <wp:posOffset>171450</wp:posOffset>
                      </wp:positionV>
                      <wp:extent cx="17780" cy="17780"/>
                      <wp:effectExtent l="0" t="0" r="20320" b="20320"/>
                      <wp:wrapNone/>
                      <wp:docPr id="8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7B84E8" id="Oval 86" o:spid="_x0000_s1026" style="position:absolute;margin-left:6.45pt;margin-top:13.5pt;width:1.4pt;height: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"/>
                  </w:pict>
                </mc:Fallback>
              </mc:AlternateContent>
            </w:r>
            <w:r w:rsidRPr="00A2627D">
              <w:rPr>
                <w:sz w:val="16"/>
                <w:szCs w:val="16"/>
              </w:rPr>
              <w:t>100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sz w:val="16"/>
                <w:szCs w:val="16"/>
              </w:rPr>
              <w:t>320</w:t>
            </w:r>
          </w:p>
        </w:tc>
        <w:tc>
          <w:tcPr>
            <w:tcW w:w="567" w:type="dxa"/>
          </w:tcPr>
          <w:p w:rsidR="00384A78" w:rsidRPr="00A2627D" w:rsidRDefault="00384A78" w:rsidP="00FB4AD9">
            <w:pPr>
              <w:keepNext/>
              <w:jc w:val="center"/>
              <w:rPr>
                <w:sz w:val="16"/>
                <w:szCs w:val="16"/>
              </w:rPr>
            </w:pP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02272" behindDoc="0" locked="0" layoutInCell="1" allowOverlap="1" wp14:anchorId="45F723EE" wp14:editId="352A2EF0">
                      <wp:simplePos x="0" y="0"/>
                      <wp:positionH relativeFrom="column">
                        <wp:posOffset>48895</wp:posOffset>
                      </wp:positionH>
                      <wp:positionV relativeFrom="paragraph">
                        <wp:posOffset>128905</wp:posOffset>
                      </wp:positionV>
                      <wp:extent cx="107950" cy="97155"/>
                      <wp:effectExtent l="0" t="0" r="25400" b="17145"/>
                      <wp:wrapNone/>
                      <wp:docPr id="90"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97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C1E662" id="Oval 98" o:spid="_x0000_s1026" style="position:absolute;margin-left:3.85pt;margin-top:10.15pt;width:8.5pt;height: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"/>
                  </w:pict>
                </mc:Fallback>
              </mc:AlternateContent>
            </w:r>
            <w:r w:rsidRPr="00A2627D">
              <w:rPr>
                <w:sz w:val="16"/>
                <w:szCs w:val="16"/>
              </w:rPr>
              <w:t>540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08416" behindDoc="0" locked="0" layoutInCell="1" allowOverlap="1" wp14:anchorId="2E577FFC" wp14:editId="6DD5B55E">
                      <wp:simplePos x="0" y="0"/>
                      <wp:positionH relativeFrom="column">
                        <wp:posOffset>71755</wp:posOffset>
                      </wp:positionH>
                      <wp:positionV relativeFrom="paragraph">
                        <wp:posOffset>147955</wp:posOffset>
                      </wp:positionV>
                      <wp:extent cx="46990" cy="46990"/>
                      <wp:effectExtent l="0" t="0" r="10160" b="10160"/>
                      <wp:wrapNone/>
                      <wp:docPr id="9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24CDC4" id="Oval 101" o:spid="_x0000_s1026" style="position:absolute;margin-left:5.65pt;margin-top:11.65pt;width:3.7pt;height: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"/>
                  </w:pict>
                </mc:Fallback>
              </mc:AlternateContent>
            </w:r>
            <w:r w:rsidRPr="00A2627D">
              <w:rPr>
                <w:sz w:val="16"/>
                <w:szCs w:val="16"/>
              </w:rPr>
              <w:t>260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14560" behindDoc="0" locked="0" layoutInCell="1" allowOverlap="1" wp14:anchorId="3A9BDAA6" wp14:editId="081FE3C1">
                      <wp:simplePos x="0" y="0"/>
                      <wp:positionH relativeFrom="column">
                        <wp:posOffset>69215</wp:posOffset>
                      </wp:positionH>
                      <wp:positionV relativeFrom="paragraph">
                        <wp:posOffset>138430</wp:posOffset>
                      </wp:positionV>
                      <wp:extent cx="64770" cy="64770"/>
                      <wp:effectExtent l="0" t="0" r="11430" b="11430"/>
                      <wp:wrapNone/>
                      <wp:docPr id="92"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64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CD7561" id="Oval 104" o:spid="_x0000_s1026" style="position:absolute;margin-left:5.45pt;margin-top:10.9pt;width:5.1pt;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yOFQIAAC0EAAAOAAAAZHJzL2Uyb0RvYy54bWysU8Fu2zAMvQ/YPwi6L7aDpFmN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"/>
                  </w:pict>
                </mc:Fallback>
              </mc:AlternateContent>
            </w:r>
            <w:r w:rsidRPr="00A2627D">
              <w:rPr>
                <w:sz w:val="16"/>
                <w:szCs w:val="16"/>
              </w:rPr>
              <w:t>360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18656" behindDoc="0" locked="0" layoutInCell="1" allowOverlap="1" wp14:anchorId="4A712799" wp14:editId="7208F32B">
                      <wp:simplePos x="0" y="0"/>
                      <wp:positionH relativeFrom="column">
                        <wp:posOffset>78105</wp:posOffset>
                      </wp:positionH>
                      <wp:positionV relativeFrom="paragraph">
                        <wp:posOffset>147955</wp:posOffset>
                      </wp:positionV>
                      <wp:extent cx="50165" cy="50165"/>
                      <wp:effectExtent l="0" t="0" r="26035" b="26035"/>
                      <wp:wrapNone/>
                      <wp:docPr id="93"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50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9C89EEB" id="Oval 106" o:spid="_x0000_s1026" style="position:absolute;margin-left:6.15pt;margin-top:11.65pt;width:3.95pt;height: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"/>
                  </w:pict>
                </mc:Fallback>
              </mc:AlternateContent>
            </w:r>
            <w:r w:rsidRPr="00A2627D">
              <w:rPr>
                <w:sz w:val="16"/>
                <w:szCs w:val="16"/>
              </w:rPr>
              <w:t>280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75648" behindDoc="0" locked="0" layoutInCell="1" allowOverlap="1" wp14:anchorId="5C65A99D" wp14:editId="4328C294">
                      <wp:simplePos x="0" y="0"/>
                      <wp:positionH relativeFrom="column">
                        <wp:posOffset>66040</wp:posOffset>
                      </wp:positionH>
                      <wp:positionV relativeFrom="paragraph">
                        <wp:posOffset>138430</wp:posOffset>
                      </wp:positionV>
                      <wp:extent cx="71755" cy="71755"/>
                      <wp:effectExtent l="0" t="0" r="23495" b="23495"/>
                      <wp:wrapNone/>
                      <wp:docPr id="94"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54027BD" id="Oval 85" o:spid="_x0000_s1026" style="position:absolute;margin-left:5.2pt;margin-top:10.9pt;width:5.65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"/>
                  </w:pict>
                </mc:Fallback>
              </mc:AlternateContent>
            </w:r>
            <w:r w:rsidRPr="00A2627D">
              <w:rPr>
                <w:sz w:val="16"/>
                <w:szCs w:val="16"/>
              </w:rPr>
              <w:t>400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10464" behindDoc="0" locked="0" layoutInCell="1" allowOverlap="1" wp14:anchorId="0DBD79BE" wp14:editId="38F4168F">
                      <wp:simplePos x="0" y="0"/>
                      <wp:positionH relativeFrom="column">
                        <wp:posOffset>83820</wp:posOffset>
                      </wp:positionH>
                      <wp:positionV relativeFrom="paragraph">
                        <wp:posOffset>163830</wp:posOffset>
                      </wp:positionV>
                      <wp:extent cx="39370" cy="39370"/>
                      <wp:effectExtent l="0" t="0" r="17780" b="17780"/>
                      <wp:wrapNone/>
                      <wp:docPr id="95"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DE19D5" id="Oval 102" o:spid="_x0000_s1026" style="position:absolute;margin-left:6.6pt;margin-top:12.9pt;width:3.1pt;height: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1qFQIAAC0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"/>
                  </w:pict>
                </mc:Fallback>
              </mc:AlternateContent>
            </w:r>
            <w:r w:rsidRPr="00A2627D">
              <w:rPr>
                <w:sz w:val="16"/>
                <w:szCs w:val="16"/>
              </w:rPr>
              <w:t>220</w:t>
            </w: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20704" behindDoc="0" locked="0" layoutInCell="1" allowOverlap="1" wp14:anchorId="0712500F" wp14:editId="6495F656">
                      <wp:simplePos x="0" y="0"/>
                      <wp:positionH relativeFrom="column">
                        <wp:posOffset>68580</wp:posOffset>
                      </wp:positionH>
                      <wp:positionV relativeFrom="paragraph">
                        <wp:posOffset>123190</wp:posOffset>
                      </wp:positionV>
                      <wp:extent cx="104140" cy="104140"/>
                      <wp:effectExtent l="0" t="0" r="10160" b="10160"/>
                      <wp:wrapNone/>
                      <wp:docPr id="288"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46966F" id="Oval 107" o:spid="_x0000_s1026" style="position:absolute;margin-left:5.4pt;margin-top:9.7pt;width:8.2pt;height: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"/>
                  </w:pict>
                </mc:Fallback>
              </mc:AlternateContent>
            </w:r>
            <w:r w:rsidRPr="00A2627D">
              <w:rPr>
                <w:sz w:val="16"/>
                <w:szCs w:val="16"/>
              </w:rPr>
              <w:t>580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73600" behindDoc="0" locked="0" layoutInCell="1" allowOverlap="1" wp14:anchorId="6818257E" wp14:editId="01635454">
                      <wp:simplePos x="0" y="0"/>
                      <wp:positionH relativeFrom="column">
                        <wp:posOffset>66040</wp:posOffset>
                      </wp:positionH>
                      <wp:positionV relativeFrom="paragraph">
                        <wp:posOffset>132715</wp:posOffset>
                      </wp:positionV>
                      <wp:extent cx="90170" cy="90170"/>
                      <wp:effectExtent l="0" t="0" r="24130" b="24130"/>
                      <wp:wrapNone/>
                      <wp:docPr id="28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DBFE88" id="Oval 84" o:spid="_x0000_s1026" style="position:absolute;margin-left:5.2pt;margin-top:10.45pt;width:7.1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"/>
                  </w:pict>
                </mc:Fallback>
              </mc:AlternateContent>
            </w:r>
            <w:r w:rsidRPr="00A2627D">
              <w:rPr>
                <w:sz w:val="16"/>
                <w:szCs w:val="16"/>
              </w:rPr>
              <w:t>500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04320" behindDoc="0" locked="0" layoutInCell="1" allowOverlap="1" wp14:anchorId="5AA6D02A" wp14:editId="4C8CB732">
                      <wp:simplePos x="0" y="0"/>
                      <wp:positionH relativeFrom="column">
                        <wp:posOffset>81915</wp:posOffset>
                      </wp:positionH>
                      <wp:positionV relativeFrom="paragraph">
                        <wp:posOffset>168910</wp:posOffset>
                      </wp:positionV>
                      <wp:extent cx="28575" cy="28575"/>
                      <wp:effectExtent l="0" t="0" r="28575" b="28575"/>
                      <wp:wrapNone/>
                      <wp:docPr id="29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8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676D79" id="Oval 99" o:spid="_x0000_s1026" style="position:absolute;margin-left:6.45pt;margin-top:13.3pt;width:2.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"/>
                  </w:pict>
                </mc:Fallback>
              </mc:AlternateContent>
            </w:r>
            <w:r w:rsidRPr="00A2627D">
              <w:rPr>
                <w:sz w:val="16"/>
                <w:szCs w:val="16"/>
              </w:rPr>
              <w:t>160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00224" behindDoc="0" locked="0" layoutInCell="1" allowOverlap="1" wp14:anchorId="4D5CD999" wp14:editId="7E1493A7">
                      <wp:simplePos x="0" y="0"/>
                      <wp:positionH relativeFrom="column">
                        <wp:posOffset>50800</wp:posOffset>
                      </wp:positionH>
                      <wp:positionV relativeFrom="paragraph">
                        <wp:posOffset>130810</wp:posOffset>
                      </wp:positionV>
                      <wp:extent cx="100965" cy="100965"/>
                      <wp:effectExtent l="0" t="0" r="13335" b="13335"/>
                      <wp:wrapNone/>
                      <wp:docPr id="291"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6C1742" id="Oval 97" o:spid="_x0000_s1026" style="position:absolute;margin-left:4pt;margin-top:10.3pt;width:7.95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yBFwIAAC8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"/>
                  </w:pict>
                </mc:Fallback>
              </mc:AlternateContent>
            </w:r>
            <w:r w:rsidRPr="00A2627D">
              <w:rPr>
                <w:sz w:val="16"/>
                <w:szCs w:val="16"/>
              </w:rPr>
              <w:t>560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22752" behindDoc="0" locked="0" layoutInCell="1" allowOverlap="1" wp14:anchorId="76715C09" wp14:editId="75E4B489">
                      <wp:simplePos x="0" y="0"/>
                      <wp:positionH relativeFrom="column">
                        <wp:posOffset>93345</wp:posOffset>
                      </wp:positionH>
                      <wp:positionV relativeFrom="paragraph">
                        <wp:posOffset>180340</wp:posOffset>
                      </wp:positionV>
                      <wp:extent cx="21590" cy="21590"/>
                      <wp:effectExtent l="0" t="0" r="16510" b="16510"/>
                      <wp:wrapNone/>
                      <wp:docPr id="292"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21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0352B7" id="Oval 108" o:spid="_x0000_s1026" style="position:absolute;margin-left:7.35pt;margin-top:14.2pt;width:1.7pt;height: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"/>
                  </w:pict>
                </mc:Fallback>
              </mc:AlternateContent>
            </w:r>
            <w:r w:rsidRPr="00A2627D">
              <w:rPr>
                <w:sz w:val="16"/>
                <w:szCs w:val="16"/>
              </w:rPr>
              <w:t>120</w:t>
            </w: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06368" behindDoc="0" locked="0" layoutInCell="1" allowOverlap="1" wp14:anchorId="61EEE1EE" wp14:editId="245E5289">
                      <wp:simplePos x="0" y="0"/>
                      <wp:positionH relativeFrom="column">
                        <wp:posOffset>76835</wp:posOffset>
                      </wp:positionH>
                      <wp:positionV relativeFrom="paragraph">
                        <wp:posOffset>167640</wp:posOffset>
                      </wp:positionV>
                      <wp:extent cx="36195" cy="36195"/>
                      <wp:effectExtent l="0" t="0" r="20955" b="20955"/>
                      <wp:wrapNone/>
                      <wp:docPr id="293"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88234F4" id="Oval 100" o:spid="_x0000_s1026" style="position:absolute;margin-left:6.05pt;margin-top:13.2pt;width:2.8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"/>
                  </w:pict>
                </mc:Fallback>
              </mc:AlternateContent>
            </w:r>
            <w:r w:rsidRPr="00A2627D">
              <w:rPr>
                <w:sz w:val="16"/>
                <w:szCs w:val="16"/>
              </w:rPr>
              <w:t>200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24800" behindDoc="0" locked="0" layoutInCell="1" allowOverlap="1" wp14:anchorId="51911AE6" wp14:editId="46C1CE2F">
                      <wp:simplePos x="0" y="0"/>
                      <wp:positionH relativeFrom="column">
                        <wp:posOffset>1159510</wp:posOffset>
                      </wp:positionH>
                      <wp:positionV relativeFrom="paragraph">
                        <wp:posOffset>-915670</wp:posOffset>
                      </wp:positionV>
                      <wp:extent cx="57785" cy="57785"/>
                      <wp:effectExtent l="0" t="0" r="18415" b="18415"/>
                      <wp:wrapNone/>
                      <wp:docPr id="294"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52BCA9" id="Oval 109" o:spid="_x0000_s1026" style="position:absolute;margin-left:91.3pt;margin-top:-72.1pt;width:4.55pt;height: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lIFwIAAC4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"/>
                  </w:pict>
                </mc:Fallback>
              </mc:AlternateContent>
            </w:r>
            <w:r w:rsidRPr="00A2627D">
              <w:rPr>
                <w:noProof/>
                <w:sz w:val="16"/>
                <w:szCs w:val="16"/>
                <w:lang w:eastAsia="en-GB"/>
              </w:rPr>
              <mc:AlternateContent>
                <mc:Choice Requires="wps">
                  <w:drawing>
                    <wp:anchor distT="0" distB="0" distL="114300" distR="114300" simplePos="0" relativeHeight="251698176" behindDoc="0" locked="0" layoutInCell="1" allowOverlap="1" wp14:anchorId="140FB8BE" wp14:editId="3A2F186E">
                      <wp:simplePos x="0" y="0"/>
                      <wp:positionH relativeFrom="column">
                        <wp:posOffset>66675</wp:posOffset>
                      </wp:positionH>
                      <wp:positionV relativeFrom="paragraph">
                        <wp:posOffset>158115</wp:posOffset>
                      </wp:positionV>
                      <wp:extent cx="60960" cy="60960"/>
                      <wp:effectExtent l="0" t="0" r="15240" b="15240"/>
                      <wp:wrapNone/>
                      <wp:docPr id="295"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62A8BA" id="Oval 96" o:spid="_x0000_s1026" style="position:absolute;margin-left:5.25pt;margin-top:12.45pt;width:4.8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"/>
                  </w:pict>
                </mc:Fallback>
              </mc:AlternateContent>
            </w:r>
            <w:r w:rsidRPr="00A2627D">
              <w:rPr>
                <w:sz w:val="16"/>
                <w:szCs w:val="16"/>
              </w:rPr>
              <w:t>340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96128" behindDoc="0" locked="0" layoutInCell="1" allowOverlap="1" wp14:anchorId="3BC911C6" wp14:editId="2BBB9C4B">
                      <wp:simplePos x="0" y="0"/>
                      <wp:positionH relativeFrom="margin">
                        <wp:posOffset>93345</wp:posOffset>
                      </wp:positionH>
                      <wp:positionV relativeFrom="paragraph">
                        <wp:posOffset>166370</wp:posOffset>
                      </wp:positionV>
                      <wp:extent cx="25400" cy="25400"/>
                      <wp:effectExtent l="0" t="0" r="12700" b="12700"/>
                      <wp:wrapNone/>
                      <wp:docPr id="296"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A63568" id="Oval 95" o:spid="_x0000_s1026" style="position:absolute;margin-left:7.35pt;margin-top:13.1pt;width:2pt;height: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">
                      <w10:wrap anchorx="margin"/>
                    </v:oval>
                  </w:pict>
                </mc:Fallback>
              </mc:AlternateContent>
            </w:r>
            <w:r w:rsidRPr="00A2627D">
              <w:rPr>
                <w:sz w:val="16"/>
                <w:szCs w:val="16"/>
              </w:rPr>
              <w:t>140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87936" behindDoc="0" locked="0" layoutInCell="1" allowOverlap="1" wp14:anchorId="5767A809" wp14:editId="3EA6435A">
                      <wp:simplePos x="0" y="0"/>
                      <wp:positionH relativeFrom="column">
                        <wp:posOffset>41910</wp:posOffset>
                      </wp:positionH>
                      <wp:positionV relativeFrom="paragraph">
                        <wp:posOffset>142240</wp:posOffset>
                      </wp:positionV>
                      <wp:extent cx="93345" cy="93345"/>
                      <wp:effectExtent l="0" t="0" r="20955" b="20955"/>
                      <wp:wrapNone/>
                      <wp:docPr id="297"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FFC31F" id="Oval 91" o:spid="_x0000_s1026" style="position:absolute;margin-left:3.3pt;margin-top:11.2pt;width:7.3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"/>
                  </w:pict>
                </mc:Fallback>
              </mc:AlternateContent>
            </w:r>
            <w:r w:rsidRPr="00A2627D">
              <w:rPr>
                <w:sz w:val="16"/>
                <w:szCs w:val="16"/>
              </w:rPr>
              <w:t>520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89984" behindDoc="0" locked="0" layoutInCell="1" allowOverlap="1" wp14:anchorId="0B72A49F" wp14:editId="482221D5">
                      <wp:simplePos x="0" y="0"/>
                      <wp:positionH relativeFrom="column">
                        <wp:posOffset>62865</wp:posOffset>
                      </wp:positionH>
                      <wp:positionV relativeFrom="paragraph">
                        <wp:posOffset>142240</wp:posOffset>
                      </wp:positionV>
                      <wp:extent cx="79375" cy="79375"/>
                      <wp:effectExtent l="0" t="0" r="15875" b="15875"/>
                      <wp:wrapNone/>
                      <wp:docPr id="29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284D36" id="Oval 92" o:spid="_x0000_s1026" style="position:absolute;margin-left:4.95pt;margin-top:11.2pt;width:6.25pt;height: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"/>
                  </w:pict>
                </mc:Fallback>
              </mc:AlternateContent>
            </w:r>
            <w:r w:rsidRPr="00A2627D">
              <w:rPr>
                <w:sz w:val="16"/>
                <w:szCs w:val="16"/>
              </w:rPr>
              <w:t>440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94080" behindDoc="0" locked="0" layoutInCell="1" allowOverlap="1" wp14:anchorId="6078B973" wp14:editId="126F5F26">
                      <wp:simplePos x="0" y="0"/>
                      <wp:positionH relativeFrom="column">
                        <wp:posOffset>56515</wp:posOffset>
                      </wp:positionH>
                      <wp:positionV relativeFrom="paragraph">
                        <wp:posOffset>144145</wp:posOffset>
                      </wp:positionV>
                      <wp:extent cx="86360" cy="86360"/>
                      <wp:effectExtent l="0" t="0" r="27940" b="27940"/>
                      <wp:wrapNone/>
                      <wp:docPr id="299"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DF597" id="Oval 94" o:spid="_x0000_s1026" style="position:absolute;margin-left:4.45pt;margin-top:11.35pt;width:6.8pt;height: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"/>
                  </w:pict>
                </mc:Fallback>
              </mc:AlternateContent>
            </w:r>
            <w:r w:rsidRPr="00A2627D">
              <w:rPr>
                <w:sz w:val="16"/>
                <w:szCs w:val="16"/>
              </w:rPr>
              <w:t>480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92032" behindDoc="0" locked="0" layoutInCell="1" allowOverlap="1" wp14:anchorId="55A1FDA2" wp14:editId="428C1EF8">
                      <wp:simplePos x="0" y="0"/>
                      <wp:positionH relativeFrom="column">
                        <wp:posOffset>68580</wp:posOffset>
                      </wp:positionH>
                      <wp:positionV relativeFrom="paragraph">
                        <wp:posOffset>153670</wp:posOffset>
                      </wp:positionV>
                      <wp:extent cx="68580" cy="68580"/>
                      <wp:effectExtent l="0" t="0" r="26670" b="26670"/>
                      <wp:wrapNone/>
                      <wp:docPr id="300"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6C8092" id="Oval 93" o:spid="_x0000_s1026" style="position:absolute;margin-left:5.4pt;margin-top:12.1pt;width:5.4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"/>
                  </w:pict>
                </mc:Fallback>
              </mc:AlternateContent>
            </w:r>
            <w:r w:rsidRPr="00A2627D">
              <w:rPr>
                <w:sz w:val="16"/>
                <w:szCs w:val="16"/>
              </w:rPr>
              <w:t>380</w:t>
            </w: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79744" behindDoc="0" locked="0" layoutInCell="1" allowOverlap="1" wp14:anchorId="148CF83F" wp14:editId="7F1C4ECB">
                      <wp:simplePos x="0" y="0"/>
                      <wp:positionH relativeFrom="column">
                        <wp:posOffset>94615</wp:posOffset>
                      </wp:positionH>
                      <wp:positionV relativeFrom="paragraph">
                        <wp:posOffset>174625</wp:posOffset>
                      </wp:positionV>
                      <wp:extent cx="32385" cy="32385"/>
                      <wp:effectExtent l="0" t="0" r="24765" b="24765"/>
                      <wp:wrapNone/>
                      <wp:docPr id="30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2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8341667" id="Oval 87" o:spid="_x0000_s1026" style="position:absolute;margin-left:7.45pt;margin-top:13.75pt;width:2.5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"/>
                  </w:pict>
                </mc:Fallback>
              </mc:AlternateContent>
            </w:r>
            <w:r w:rsidRPr="00A2627D">
              <w:rPr>
                <w:sz w:val="16"/>
                <w:szCs w:val="16"/>
              </w:rPr>
              <w:t>180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81792" behindDoc="0" locked="0" layoutInCell="1" allowOverlap="1" wp14:anchorId="7C07ADA4" wp14:editId="4D9D5BFF">
                      <wp:simplePos x="0" y="0"/>
                      <wp:positionH relativeFrom="column">
                        <wp:posOffset>70485</wp:posOffset>
                      </wp:positionH>
                      <wp:positionV relativeFrom="paragraph">
                        <wp:posOffset>165100</wp:posOffset>
                      </wp:positionV>
                      <wp:extent cx="43180" cy="43180"/>
                      <wp:effectExtent l="0" t="0" r="13970" b="13970"/>
                      <wp:wrapNone/>
                      <wp:docPr id="30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F3DDF4" id="Oval 88" o:spid="_x0000_s1026" style="position:absolute;margin-left:5.55pt;margin-top:13pt;width:3.4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"/>
                  </w:pict>
                </mc:Fallback>
              </mc:AlternateContent>
            </w:r>
            <w:r w:rsidRPr="00A2627D">
              <w:rPr>
                <w:sz w:val="16"/>
                <w:szCs w:val="16"/>
              </w:rPr>
              <w:t>240</w:t>
            </w: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83840" behindDoc="0" locked="0" layoutInCell="1" allowOverlap="1" wp14:anchorId="28DF2360" wp14:editId="135CD645">
                      <wp:simplePos x="0" y="0"/>
                      <wp:positionH relativeFrom="column">
                        <wp:posOffset>60960</wp:posOffset>
                      </wp:positionH>
                      <wp:positionV relativeFrom="paragraph">
                        <wp:posOffset>146050</wp:posOffset>
                      </wp:positionV>
                      <wp:extent cx="82550" cy="82550"/>
                      <wp:effectExtent l="0" t="0" r="12700" b="12700"/>
                      <wp:wrapNone/>
                      <wp:docPr id="303"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2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ABC3E9" id="Oval 89" o:spid="_x0000_s1026" style="position:absolute;margin-left:4.8pt;margin-top:11.5pt;width:6.5pt;height: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"/>
                  </w:pict>
                </mc:Fallback>
              </mc:AlternateContent>
            </w:r>
            <w:r w:rsidRPr="00A2627D">
              <w:rPr>
                <w:sz w:val="16"/>
                <w:szCs w:val="16"/>
              </w:rPr>
              <w:t>460</w:t>
            </w: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685888" behindDoc="0" locked="0" layoutInCell="1" allowOverlap="1" wp14:anchorId="6B94D7FA" wp14:editId="482E7387">
                      <wp:simplePos x="0" y="0"/>
                      <wp:positionH relativeFrom="column">
                        <wp:posOffset>79375</wp:posOffset>
                      </wp:positionH>
                      <wp:positionV relativeFrom="paragraph">
                        <wp:posOffset>155575</wp:posOffset>
                      </wp:positionV>
                      <wp:extent cx="53975" cy="53975"/>
                      <wp:effectExtent l="0" t="0" r="22225" b="22225"/>
                      <wp:wrapNone/>
                      <wp:docPr id="304"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46E775" id="Oval 90" o:spid="_x0000_s1026" style="position:absolute;margin-left:6.25pt;margin-top:12.25pt;width:4.2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"/>
                  </w:pict>
                </mc:Fallback>
              </mc:AlternateContent>
            </w:r>
            <w:r w:rsidRPr="00A2627D">
              <w:rPr>
                <w:sz w:val="16"/>
                <w:szCs w:val="16"/>
              </w:rPr>
              <w:t>300</w:t>
            </w:r>
          </w:p>
        </w:tc>
        <w:tc>
          <w:tcPr>
            <w:tcW w:w="567" w:type="dxa"/>
          </w:tcPr>
          <w:p w:rsidR="00384A78" w:rsidRPr="00A2627D" w:rsidRDefault="00384A78" w:rsidP="00FB4AD9">
            <w:pPr>
              <w:keepNext/>
              <w:jc w:val="center"/>
              <w:rPr>
                <w:sz w:val="16"/>
                <w:szCs w:val="16"/>
              </w:rPr>
            </w:pPr>
          </w:p>
        </w:tc>
      </w:tr>
      <w:tr w:rsidR="00384A78" w:rsidRPr="00A2627D" w:rsidTr="00FB4AD9">
        <w:trPr>
          <w:trHeight w:hRule="exact" w:val="567"/>
        </w:trPr>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p>
        </w:tc>
        <w:tc>
          <w:tcPr>
            <w:tcW w:w="567" w:type="dxa"/>
          </w:tcPr>
          <w:p w:rsidR="00384A78" w:rsidRPr="00A2627D" w:rsidRDefault="00384A78" w:rsidP="00FB4AD9">
            <w:pPr>
              <w:keepNext/>
              <w:jc w:val="center"/>
              <w:rPr>
                <w:sz w:val="16"/>
                <w:szCs w:val="16"/>
              </w:rPr>
            </w:pPr>
            <w:r w:rsidRPr="00A2627D">
              <w:rPr>
                <w:noProof/>
                <w:sz w:val="16"/>
                <w:szCs w:val="16"/>
                <w:lang w:eastAsia="en-GB"/>
              </w:rPr>
              <mc:AlternateContent>
                <mc:Choice Requires="wps">
                  <w:drawing>
                    <wp:anchor distT="0" distB="0" distL="114300" distR="114300" simplePos="0" relativeHeight="251716608" behindDoc="0" locked="0" layoutInCell="1" allowOverlap="1" wp14:anchorId="3912D67D" wp14:editId="22BB4816">
                      <wp:simplePos x="0" y="0"/>
                      <wp:positionH relativeFrom="column">
                        <wp:posOffset>79375</wp:posOffset>
                      </wp:positionH>
                      <wp:positionV relativeFrom="paragraph">
                        <wp:posOffset>135255</wp:posOffset>
                      </wp:positionV>
                      <wp:extent cx="75565" cy="75565"/>
                      <wp:effectExtent l="0" t="0" r="19685" b="19685"/>
                      <wp:wrapNone/>
                      <wp:docPr id="30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044AF" id="Oval 105" o:spid="_x0000_s1026" style="position:absolute;margin-left:6.25pt;margin-top:10.65pt;width:5.95pt;height: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"/>
                  </w:pict>
                </mc:Fallback>
              </mc:AlternateContent>
            </w:r>
            <w:r w:rsidRPr="00A2627D">
              <w:rPr>
                <w:sz w:val="16"/>
                <w:szCs w:val="16"/>
              </w:rPr>
              <w:t>420</w:t>
            </w:r>
          </w:p>
        </w:tc>
        <w:tc>
          <w:tcPr>
            <w:tcW w:w="567" w:type="dxa"/>
          </w:tcPr>
          <w:p w:rsidR="00384A78" w:rsidRPr="00A2627D" w:rsidRDefault="00384A78" w:rsidP="00FB4AD9">
            <w:pPr>
              <w:keepNext/>
              <w:jc w:val="center"/>
              <w:rPr>
                <w:sz w:val="16"/>
                <w:szCs w:val="16"/>
              </w:rPr>
            </w:pPr>
          </w:p>
        </w:tc>
      </w:tr>
    </w:tbl>
    <w:p w:rsidR="00384A78" w:rsidRPr="00A2627D" w:rsidRDefault="00384A78" w:rsidP="00384A78">
      <w:pPr>
        <w:pStyle w:val="Figurecaption"/>
      </w:pPr>
      <w:bookmarkStart w:id="2" w:name="_Ref419710347"/>
      <w:proofErr w:type="gramStart"/>
      <w:r w:rsidRPr="00A2627D">
        <w:rPr>
          <w:b/>
        </w:rPr>
        <w:t>Figure</w:t>
      </w:r>
      <w:bookmarkEnd w:id="2"/>
      <w:r w:rsidR="00F74603" w:rsidRPr="00A2627D">
        <w:rPr>
          <w:b/>
        </w:rPr>
        <w:t xml:space="preserve"> 1</w:t>
      </w:r>
      <w:r w:rsidRPr="00A2627D">
        <w:rPr>
          <w:b/>
        </w:rPr>
        <w:t>.</w:t>
      </w:r>
      <w:proofErr w:type="gramEnd"/>
      <w:r w:rsidRPr="00A2627D">
        <w:rPr>
          <w:i/>
        </w:rPr>
        <w:t xml:space="preserve"> </w:t>
      </w:r>
      <w:proofErr w:type="gramStart"/>
      <w:r w:rsidRPr="00A2627D">
        <w:t>Schematic of nominal bump diameters (microns) and locations for SMETT 'Bumps' final design (not to scale).</w:t>
      </w:r>
      <w:proofErr w:type="gramEnd"/>
    </w:p>
    <w:p w:rsidR="00BC76EE" w:rsidRPr="00A2627D" w:rsidRDefault="003505BA">
      <w:pPr>
        <w:pStyle w:val="Newparagraph"/>
      </w:pPr>
      <w:r w:rsidRPr="00A2627D">
        <w:t>The resolution of the Objet printer, according to the manufacturer</w:t>
      </w:r>
      <w:r w:rsidR="00001916" w:rsidRPr="00A2627D">
        <w:t xml:space="preserve"> [8]</w:t>
      </w:r>
      <w:r w:rsidRPr="00A2627D">
        <w:t xml:space="preserve">, was 600 dpi in the x- and y-axes, and 1600 dpi in the z-axis, which correspond to a layer thickness of 16µm and a droplet width of 40µm. Clearly this means that the printer was unlikely to reproduce exactly a hemisphere of 100µm diameter. The geometry of the </w:t>
      </w:r>
      <w:r w:rsidRPr="00A2627D">
        <w:lastRenderedPageBreak/>
        <w:t xml:space="preserve">prototype was measured using a microscope and image analysis software. </w:t>
      </w:r>
      <w:r w:rsidR="00384A78" w:rsidRPr="00A2627D">
        <w:t>The deviation from the CAD model dimensions is shown in</w:t>
      </w:r>
      <w:r w:rsidR="00F74603" w:rsidRPr="00A2627D">
        <w:t xml:space="preserve"> Figure 2</w:t>
      </w:r>
      <w:r w:rsidR="00384A78" w:rsidRPr="00A2627D">
        <w:t xml:space="preserve">. </w:t>
      </w:r>
      <w:r w:rsidRPr="00A2627D">
        <w:t>A</w:t>
      </w:r>
      <w:r w:rsidR="00B058D1" w:rsidRPr="00A2627D">
        <w:t>lmost a</w:t>
      </w:r>
      <w:r w:rsidRPr="00A2627D">
        <w:t xml:space="preserve">ll of the bumps were larger in diameter than </w:t>
      </w:r>
      <w:r w:rsidR="00B058D1" w:rsidRPr="00A2627D">
        <w:t>specified in the CAD model</w:t>
      </w:r>
      <w:r w:rsidRPr="00A2627D">
        <w:t xml:space="preserve"> (possibly due to the spreading of the polymer droplet before it had been cured by the UV lamps) with the error being as much as </w:t>
      </w:r>
      <w:r w:rsidR="00B058D1" w:rsidRPr="00A2627D">
        <w:t>62</w:t>
      </w:r>
      <w:r w:rsidRPr="00A2627D">
        <w:t xml:space="preserve">% for the smallest bumps, but </w:t>
      </w:r>
      <w:r w:rsidR="00B058D1" w:rsidRPr="00A2627D">
        <w:t xml:space="preserve">the accuracy was much better </w:t>
      </w:r>
      <w:r w:rsidRPr="00A2627D">
        <w:t xml:space="preserve">for </w:t>
      </w:r>
      <w:r w:rsidR="00B058D1" w:rsidRPr="00A2627D">
        <w:t>most of the range</w:t>
      </w:r>
      <w:r w:rsidRPr="00A2627D">
        <w:t>.</w:t>
      </w:r>
    </w:p>
    <w:p w:rsidR="003505BA" w:rsidRPr="00A2627D" w:rsidRDefault="003505BA" w:rsidP="003505BA">
      <w:pPr>
        <w:pStyle w:val="Figure"/>
      </w:pPr>
      <w:r w:rsidRPr="00A2627D">
        <w:rPr>
          <w:noProof/>
        </w:rPr>
        <w:drawing>
          <wp:inline distT="0" distB="0" distL="0" distR="0" wp14:anchorId="05C94332" wp14:editId="1523886B">
            <wp:extent cx="4572000" cy="2857500"/>
            <wp:effectExtent l="0" t="0" r="19050" b="19050"/>
            <wp:docPr id="3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05BA" w:rsidRPr="00A2627D" w:rsidRDefault="003505BA" w:rsidP="003505BA">
      <w:pPr>
        <w:pStyle w:val="Figurecaption"/>
      </w:pPr>
      <w:bookmarkStart w:id="3" w:name="_Ref419710383"/>
      <w:proofErr w:type="gramStart"/>
      <w:r w:rsidRPr="00A2627D">
        <w:rPr>
          <w:b/>
        </w:rPr>
        <w:t>Figure</w:t>
      </w:r>
      <w:bookmarkEnd w:id="3"/>
      <w:r w:rsidR="00F74603" w:rsidRPr="00A2627D">
        <w:rPr>
          <w:b/>
        </w:rPr>
        <w:t xml:space="preserve"> 2</w:t>
      </w:r>
      <w:r w:rsidRPr="00A2627D">
        <w:rPr>
          <w:b/>
        </w:rPr>
        <w:t>.</w:t>
      </w:r>
      <w:proofErr w:type="gramEnd"/>
      <w:r w:rsidRPr="00A2627D">
        <w:t xml:space="preserve"> </w:t>
      </w:r>
      <w:proofErr w:type="gramStart"/>
      <w:r w:rsidRPr="00A2627D">
        <w:t>Manufacturing errors in 3D printing of 'Bumps' prototypes.</w:t>
      </w:r>
      <w:proofErr w:type="gramEnd"/>
    </w:p>
    <w:p w:rsidR="003505BA" w:rsidRPr="00A2627D" w:rsidRDefault="002B7A25" w:rsidP="003505BA">
      <w:pPr>
        <w:pStyle w:val="Newparagraph"/>
      </w:pPr>
      <w:r w:rsidRPr="00A2627D">
        <w:t>A</w:t>
      </w:r>
      <w:r w:rsidR="003505BA" w:rsidRPr="00A2627D">
        <w:t xml:space="preserve"> recessed reference grid </w:t>
      </w:r>
      <w:r w:rsidRPr="00A2627D">
        <w:t>was included</w:t>
      </w:r>
      <w:r w:rsidR="003505BA" w:rsidRPr="00A2627D">
        <w:t xml:space="preserve">, and </w:t>
      </w:r>
      <w:r w:rsidRPr="00A2627D">
        <w:t>a separate frame with a</w:t>
      </w:r>
      <w:r w:rsidR="003505BA" w:rsidRPr="00A2627D">
        <w:t xml:space="preserve"> guide was printed from </w:t>
      </w:r>
      <w:proofErr w:type="spellStart"/>
      <w:r w:rsidR="003505BA" w:rsidRPr="00A2627D">
        <w:t>VeroBlue</w:t>
      </w:r>
      <w:proofErr w:type="spellEnd"/>
      <w:r w:rsidR="003505BA" w:rsidRPr="00A2627D">
        <w:t>™ (Objet Ltd), a hard plastic. The final design can be seen in</w:t>
      </w:r>
      <w:r w:rsidR="00F74603" w:rsidRPr="00A2627D">
        <w:t xml:space="preserve"> Figure 3</w:t>
      </w:r>
      <w:r w:rsidR="003505BA" w:rsidRPr="00A2627D">
        <w:t>. The sliding rail can be removed and turned 90°, and includes notches that mate with grooves on the frame to locate the rail in a row or column.</w:t>
      </w:r>
    </w:p>
    <w:p w:rsidR="003505BA" w:rsidRPr="00A2627D" w:rsidRDefault="003505BA" w:rsidP="003505BA">
      <w:pPr>
        <w:pStyle w:val="Figure"/>
      </w:pPr>
      <w:r w:rsidRPr="00A2627D">
        <w:rPr>
          <w:noProof/>
        </w:rPr>
        <w:lastRenderedPageBreak/>
        <mc:AlternateContent>
          <mc:Choice Requires="wps">
            <w:drawing>
              <wp:anchor distT="0" distB="0" distL="114300" distR="114300" simplePos="0" relativeHeight="251669504" behindDoc="0" locked="0" layoutInCell="1" allowOverlap="1" wp14:anchorId="0F352DA4" wp14:editId="0624ABF9">
                <wp:simplePos x="0" y="0"/>
                <wp:positionH relativeFrom="column">
                  <wp:posOffset>1009650</wp:posOffset>
                </wp:positionH>
                <wp:positionV relativeFrom="paragraph">
                  <wp:posOffset>1793875</wp:posOffset>
                </wp:positionV>
                <wp:extent cx="396240" cy="240030"/>
                <wp:effectExtent l="0" t="0" r="0" b="7620"/>
                <wp:wrapNone/>
                <wp:docPr id="3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5BA" w:rsidRPr="006A0BE0" w:rsidRDefault="003505BA" w:rsidP="003505BA">
                            <w:pPr>
                              <w:rPr>
                                <w:rFonts w:cs="Times New Roman"/>
                                <w:i/>
                              </w:rPr>
                            </w:pPr>
                            <w:r w:rsidRPr="006A0BE0">
                              <w:rPr>
                                <w:rFonts w:cs="Times New Roman"/>
                                <w:i/>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margin-left:79.5pt;margin-top:141.25pt;width:31.2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" filled="f" stroked="f">
                <v:textbox>
                  <w:txbxContent>
                    <w:p w:rsidR="003505BA" w:rsidRPr="006A0BE0" w:rsidRDefault="003505BA" w:rsidP="003505BA">
                      <w:pPr>
                        <w:rPr>
                          <w:rFonts w:cs="Times New Roman"/>
                          <w:i/>
                        </w:rPr>
                      </w:pPr>
                      <w:r w:rsidRPr="006A0BE0">
                        <w:rPr>
                          <w:rFonts w:cs="Times New Roman"/>
                          <w:i/>
                        </w:rPr>
                        <w:t>(a)</w:t>
                      </w:r>
                    </w:p>
                  </w:txbxContent>
                </v:textbox>
              </v:shape>
            </w:pict>
          </mc:Fallback>
        </mc:AlternateContent>
      </w:r>
      <w:r w:rsidRPr="00A2627D">
        <w:rPr>
          <w:noProof/>
        </w:rPr>
        <mc:AlternateContent>
          <mc:Choice Requires="wps">
            <w:drawing>
              <wp:anchor distT="0" distB="0" distL="114300" distR="114300" simplePos="0" relativeHeight="251671552" behindDoc="0" locked="0" layoutInCell="1" allowOverlap="1" wp14:anchorId="47E61632" wp14:editId="60EE527B">
                <wp:simplePos x="0" y="0"/>
                <wp:positionH relativeFrom="column">
                  <wp:posOffset>3669030</wp:posOffset>
                </wp:positionH>
                <wp:positionV relativeFrom="paragraph">
                  <wp:posOffset>1803400</wp:posOffset>
                </wp:positionV>
                <wp:extent cx="396240" cy="240030"/>
                <wp:effectExtent l="0" t="0" r="0" b="7620"/>
                <wp:wrapNone/>
                <wp:docPr id="30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5BA" w:rsidRPr="006A0BE0" w:rsidRDefault="003505BA" w:rsidP="003505BA">
                            <w:pPr>
                              <w:rPr>
                                <w:rFonts w:cs="Times New Roman"/>
                                <w:i/>
                              </w:rPr>
                            </w:pPr>
                            <w:r w:rsidRPr="006A0BE0">
                              <w:rPr>
                                <w:rFonts w:cs="Times New Roman"/>
                                <w:i/>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27" type="#_x0000_t202" style="position:absolute;margin-left:288.9pt;margin-top:142pt;width:31.2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" filled="f" stroked="f">
                <v:textbox>
                  <w:txbxContent>
                    <w:p w:rsidR="003505BA" w:rsidRPr="006A0BE0" w:rsidRDefault="003505BA" w:rsidP="003505BA">
                      <w:pPr>
                        <w:rPr>
                          <w:rFonts w:cs="Times New Roman"/>
                          <w:i/>
                        </w:rPr>
                      </w:pPr>
                      <w:r w:rsidRPr="006A0BE0">
                        <w:rPr>
                          <w:rFonts w:cs="Times New Roman"/>
                          <w:i/>
                        </w:rPr>
                        <w:t>(b)</w:t>
                      </w:r>
                    </w:p>
                  </w:txbxContent>
                </v:textbox>
              </v:shape>
            </w:pict>
          </mc:Fallback>
        </mc:AlternateContent>
      </w:r>
      <w:r w:rsidRPr="00A2627D">
        <w:rPr>
          <w:noProof/>
        </w:rPr>
        <w:drawing>
          <wp:inline distT="0" distB="0" distL="0" distR="0" wp14:anchorId="31DF1C1D" wp14:editId="57465FCC">
            <wp:extent cx="2403191" cy="1800000"/>
            <wp:effectExtent l="19050" t="19050" r="16510" b="10160"/>
            <wp:docPr id="3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20000" contrast="40000"/>
                              </a14:imgEffect>
                            </a14:imgLayer>
                          </a14:imgProps>
                        </a:ext>
                      </a:extLst>
                    </a:blip>
                    <a:srcRect/>
                    <a:stretch>
                      <a:fillRect/>
                    </a:stretch>
                  </pic:blipFill>
                  <pic:spPr bwMode="auto">
                    <a:xfrm>
                      <a:off x="0" y="0"/>
                      <a:ext cx="2403191" cy="1800000"/>
                    </a:xfrm>
                    <a:prstGeom prst="rect">
                      <a:avLst/>
                    </a:prstGeom>
                    <a:noFill/>
                    <a:ln w="9525">
                      <a:solidFill>
                        <a:schemeClr val="bg1">
                          <a:lumMod val="75000"/>
                        </a:schemeClr>
                      </a:solidFill>
                      <a:miter lim="800000"/>
                      <a:headEnd/>
                      <a:tailEnd/>
                    </a:ln>
                  </pic:spPr>
                </pic:pic>
              </a:graphicData>
            </a:graphic>
          </wp:inline>
        </w:drawing>
      </w:r>
      <w:r w:rsidRPr="00A2627D">
        <w:rPr>
          <w:noProof/>
        </w:rPr>
        <w:drawing>
          <wp:inline distT="0" distB="0" distL="0" distR="0" wp14:anchorId="41D5F817" wp14:editId="489B622C">
            <wp:extent cx="2730990" cy="1800000"/>
            <wp:effectExtent l="19050" t="19050" r="12700" b="10160"/>
            <wp:docPr id="311"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graysc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0919" t="24651" r="7856" b="4057"/>
                    <a:stretch/>
                  </pic:blipFill>
                  <pic:spPr bwMode="auto">
                    <a:xfrm>
                      <a:off x="0" y="0"/>
                      <a:ext cx="2730990" cy="1800000"/>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3505BA" w:rsidRPr="00A2627D" w:rsidRDefault="003505BA" w:rsidP="003505BA">
      <w:pPr>
        <w:pStyle w:val="Figure"/>
      </w:pPr>
    </w:p>
    <w:p w:rsidR="003505BA" w:rsidRPr="00A2627D" w:rsidRDefault="003505BA" w:rsidP="003505BA">
      <w:pPr>
        <w:pStyle w:val="Figurecaption"/>
      </w:pPr>
      <w:bookmarkStart w:id="4" w:name="_Ref419710491"/>
      <w:proofErr w:type="gramStart"/>
      <w:r w:rsidRPr="00A2627D">
        <w:rPr>
          <w:b/>
        </w:rPr>
        <w:t>Figure</w:t>
      </w:r>
      <w:bookmarkEnd w:id="4"/>
      <w:r w:rsidR="00F74603" w:rsidRPr="00A2627D">
        <w:rPr>
          <w:b/>
        </w:rPr>
        <w:t xml:space="preserve"> 3</w:t>
      </w:r>
      <w:r w:rsidRPr="00A2627D">
        <w:rPr>
          <w:b/>
        </w:rPr>
        <w:t>.</w:t>
      </w:r>
      <w:proofErr w:type="gramEnd"/>
      <w:r w:rsidRPr="00A2627D">
        <w:t xml:space="preserve"> </w:t>
      </w:r>
      <w:proofErr w:type="gramStart"/>
      <w:r w:rsidRPr="00A2627D">
        <w:t xml:space="preserve">SMETT ‘Bumps’ </w:t>
      </w:r>
      <w:r w:rsidR="00A842C4" w:rsidRPr="00A2627D">
        <w:t>final design</w:t>
      </w:r>
      <w:r w:rsidRPr="00A2627D">
        <w:t xml:space="preserve"> </w:t>
      </w:r>
      <w:r w:rsidRPr="00A2627D">
        <w:rPr>
          <w:i/>
        </w:rPr>
        <w:t>(a)</w:t>
      </w:r>
      <w:r w:rsidRPr="00A2627D">
        <w:t xml:space="preserve"> CAD model and </w:t>
      </w:r>
      <w:r w:rsidRPr="00A2627D">
        <w:rPr>
          <w:i/>
        </w:rPr>
        <w:t>(b)</w:t>
      </w:r>
      <w:r w:rsidRPr="00A2627D">
        <w:t xml:space="preserve"> finished test.</w:t>
      </w:r>
      <w:proofErr w:type="gramEnd"/>
    </w:p>
    <w:p w:rsidR="00BC76EE" w:rsidRPr="00A2627D" w:rsidRDefault="00470595" w:rsidP="00532FAA">
      <w:pPr>
        <w:pStyle w:val="Heading2"/>
      </w:pPr>
      <w:proofErr w:type="gramStart"/>
      <w:r w:rsidRPr="00A2627D">
        <w:t xml:space="preserve">2.3  </w:t>
      </w:r>
      <w:r w:rsidR="002B7A25" w:rsidRPr="00A2627D">
        <w:t>SMETT</w:t>
      </w:r>
      <w:proofErr w:type="gramEnd"/>
      <w:r w:rsidR="002B7A25" w:rsidRPr="00A2627D">
        <w:t xml:space="preserve"> ‘P&amp;P’</w:t>
      </w:r>
    </w:p>
    <w:p w:rsidR="002B7A25" w:rsidRPr="00A2627D" w:rsidRDefault="00BB7D7F" w:rsidP="00761831">
      <w:pPr>
        <w:pStyle w:val="Newparagraph"/>
        <w:ind w:firstLine="0"/>
      </w:pPr>
      <w:r w:rsidRPr="00A2627D">
        <w:t>In order to simulate detection of hard lumps under the surface, a test was also developed on the</w:t>
      </w:r>
      <w:r w:rsidR="00C30CC3" w:rsidRPr="00A2627D">
        <w:t xml:space="preserve"> principle of </w:t>
      </w:r>
      <w:r w:rsidRPr="00A2627D">
        <w:t>‘</w:t>
      </w:r>
      <w:r w:rsidR="00C30CC3" w:rsidRPr="00A2627D">
        <w:t xml:space="preserve">The </w:t>
      </w:r>
      <w:r w:rsidRPr="00A2627D">
        <w:t>Princess and the Pea’</w:t>
      </w:r>
      <w:r w:rsidR="00FD5069" w:rsidRPr="00A2627D">
        <w:t xml:space="preserve">. </w:t>
      </w:r>
    </w:p>
    <w:p w:rsidR="002B7A25" w:rsidRPr="00A2627D" w:rsidRDefault="002B7A25" w:rsidP="00532FAA">
      <w:pPr>
        <w:pStyle w:val="Newparagraph"/>
      </w:pPr>
      <w:r w:rsidRPr="00A2627D">
        <w:t xml:space="preserve">The apparatus consisted of two parts: a printed base in </w:t>
      </w:r>
      <w:proofErr w:type="spellStart"/>
      <w:r w:rsidRPr="00A2627D">
        <w:t>VeroBlue</w:t>
      </w:r>
      <w:proofErr w:type="spellEnd"/>
      <w:r w:rsidRPr="00A2627D">
        <w:t>™; and a matrix made from Room Temperature Vulcanising (RTV) Silicone (</w:t>
      </w:r>
      <w:proofErr w:type="spellStart"/>
      <w:r w:rsidRPr="00A2627D">
        <w:t>Silskin</w:t>
      </w:r>
      <w:proofErr w:type="spellEnd"/>
      <w:r w:rsidRPr="00A2627D">
        <w:t xml:space="preserve"> 10, MB Fibreglass; Shore </w:t>
      </w:r>
      <w:proofErr w:type="gramStart"/>
      <w:r w:rsidRPr="00A2627D">
        <w:t>A</w:t>
      </w:r>
      <w:proofErr w:type="gramEnd"/>
      <w:r w:rsidRPr="00A2627D">
        <w:t xml:space="preserve"> Hardness: 13) that was intended to simulate the feel of human tissue. The silicone was found to be too stiff and not lifelike, so silicone “deadener” fluid (dimethylpolysiloxane), which is used to soften RTV silicone and produce a fleshy “feel”, was introduced to the mix. Samples were produced in which the proportions of deadener in the silicone were varied between 1:10 and 1:2, and it was initially decided that a 1:5 ratio of deadener to silicone resulted in the most useable and realistic stiffness. Flesh-coloured dye was also included to give a more realistic look and to obscure the location of the protrusions. </w:t>
      </w:r>
    </w:p>
    <w:p w:rsidR="002B7A25" w:rsidRPr="00A2627D" w:rsidRDefault="002B7A25" w:rsidP="00532FAA">
      <w:pPr>
        <w:pStyle w:val="Newparagraph"/>
      </w:pPr>
      <w:r w:rsidRPr="00A2627D">
        <w:lastRenderedPageBreak/>
        <w:t>The resulting apparatus is shown in</w:t>
      </w:r>
      <w:r w:rsidR="00F74603" w:rsidRPr="00A2627D">
        <w:t xml:space="preserve"> Figure 4</w:t>
      </w:r>
      <w:r w:rsidRPr="00A2627D">
        <w:t>. It consisted of a 140x140x2mm plate with 27 conical protrusions with hemispherical ends of 5mm diameter. The heights of the top of the protrusions varied between 2.5mm and 14.5mm above the base</w:t>
      </w:r>
      <w:proofErr w:type="gramStart"/>
      <w:r w:rsidRPr="00A2627D">
        <w:t>,.</w:t>
      </w:r>
      <w:proofErr w:type="gramEnd"/>
      <w:r w:rsidRPr="00A2627D">
        <w:t xml:space="preserve"> A permanent mould was produced from aluminium to avoid the model deforming more around the edges than the centre. The height of the edges above the base was 22mm, to give 20mm of silicone when full. </w:t>
      </w:r>
    </w:p>
    <w:p w:rsidR="002B7A25" w:rsidRPr="00A2627D" w:rsidRDefault="002B7A25" w:rsidP="002B7A25">
      <w:pPr>
        <w:pStyle w:val="Figure"/>
      </w:pPr>
      <w:r w:rsidRPr="00A2627D">
        <w:rPr>
          <w:noProof/>
        </w:rPr>
        <w:drawing>
          <wp:inline distT="0" distB="0" distL="0" distR="0" wp14:anchorId="0C120755" wp14:editId="2AAFF716">
            <wp:extent cx="2946462" cy="1800000"/>
            <wp:effectExtent l="19050" t="19050" r="25400" b="10160"/>
            <wp:docPr id="3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TT (P&amp;P) Mk 2.bmp"/>
                    <pic:cNvPicPr/>
                  </pic:nvPicPr>
                  <pic:blipFill>
                    <a:blip r:embed="rId15" cstate="print">
                      <a:clrChange>
                        <a:clrFrom>
                          <a:srgbClr val="DFE3EA"/>
                        </a:clrFrom>
                        <a:clrTo>
                          <a:srgbClr val="DFE3EA">
                            <a:alpha val="0"/>
                          </a:srgbClr>
                        </a:clrTo>
                      </a:clrChange>
                      <a:grayscl/>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46462" cy="1800000"/>
                    </a:xfrm>
                    <a:prstGeom prst="rect">
                      <a:avLst/>
                    </a:prstGeom>
                    <a:ln w="3175">
                      <a:solidFill>
                        <a:schemeClr val="bg1">
                          <a:lumMod val="75000"/>
                        </a:schemeClr>
                      </a:solidFill>
                    </a:ln>
                  </pic:spPr>
                </pic:pic>
              </a:graphicData>
            </a:graphic>
          </wp:inline>
        </w:drawing>
      </w:r>
      <w:r w:rsidRPr="00A2627D">
        <w:t xml:space="preserve"> </w:t>
      </w:r>
      <w:r w:rsidRPr="00A2627D">
        <w:rPr>
          <w:noProof/>
        </w:rPr>
        <w:drawing>
          <wp:inline distT="0" distB="0" distL="0" distR="0" wp14:anchorId="3BA6CB1A" wp14:editId="08CA828F">
            <wp:extent cx="1951503" cy="1800000"/>
            <wp:effectExtent l="19050" t="19050" r="10795" b="10160"/>
            <wp:docPr id="314" name="Picture 121" descr="C:\Documents and Settings\Pete\My Documents\Downloads\IMAG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te\My Documents\Downloads\IMAG0582.jpg"/>
                    <pic:cNvPicPr>
                      <a:picLocks noChangeAspect="1" noChangeArrowheads="1"/>
                    </pic:cNvPicPr>
                  </pic:nvPicPr>
                  <pic:blipFill rotWithShape="1">
                    <a:blip r:embed="rId17" cstate="print">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3170" r="11881"/>
                    <a:stretch/>
                  </pic:blipFill>
                  <pic:spPr bwMode="auto">
                    <a:xfrm>
                      <a:off x="0" y="0"/>
                      <a:ext cx="1951503" cy="1800000"/>
                    </a:xfrm>
                    <a:prstGeom prst="rect">
                      <a:avLst/>
                    </a:prstGeom>
                    <a:noFill/>
                    <a:ln w="31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2B7A25" w:rsidRPr="00A2627D" w:rsidRDefault="002B7A25" w:rsidP="002B7A25">
      <w:pPr>
        <w:pStyle w:val="Figure"/>
      </w:pPr>
      <w:r w:rsidRPr="00A2627D">
        <w:rPr>
          <w:noProof/>
        </w:rPr>
        <mc:AlternateContent>
          <mc:Choice Requires="wps">
            <w:drawing>
              <wp:inline distT="0" distB="0" distL="0" distR="0" wp14:anchorId="5BFF60D2" wp14:editId="6F322CF5">
                <wp:extent cx="5610225" cy="254635"/>
                <wp:effectExtent l="3810" t="4445" r="0" b="0"/>
                <wp:docPr id="3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A25" w:rsidRPr="0064328F" w:rsidRDefault="002B7A25" w:rsidP="002B7A25">
                            <w:pPr>
                              <w:spacing w:after="0" w:line="240" w:lineRule="auto"/>
                              <w:ind w:left="1440"/>
                              <w:rPr>
                                <w:rFonts w:cs="Times New Roman"/>
                              </w:rPr>
                            </w:pPr>
                            <w:r w:rsidRPr="0064328F">
                              <w:rPr>
                                <w:rFonts w:cs="Times New Roman"/>
                              </w:rPr>
                              <w:t xml:space="preserve">(a)             </w:t>
                            </w:r>
                            <w:r w:rsidRPr="0064328F">
                              <w:rPr>
                                <w:rFonts w:cs="Times New Roman"/>
                              </w:rPr>
                              <w:tab/>
                            </w:r>
                            <w:r w:rsidRPr="0064328F">
                              <w:rPr>
                                <w:rFonts w:cs="Times New Roman"/>
                              </w:rPr>
                              <w:tab/>
                            </w:r>
                            <w:r w:rsidRPr="0064328F">
                              <w:rPr>
                                <w:rFonts w:cs="Times New Roman"/>
                              </w:rPr>
                              <w:tab/>
                              <w:t xml:space="preserve">   </w:t>
                            </w:r>
                            <w:r w:rsidRPr="0064328F">
                              <w:rPr>
                                <w:rFonts w:cs="Times New Roman"/>
                              </w:rPr>
                              <w:tab/>
                            </w:r>
                            <w:r w:rsidRPr="0064328F">
                              <w:rPr>
                                <w:rFonts w:cs="Times New Roman"/>
                              </w:rPr>
                              <w:tab/>
                              <w:t xml:space="preserve">     (</w:t>
                            </w:r>
                            <w:proofErr w:type="gramStart"/>
                            <w:r w:rsidRPr="0064328F">
                              <w:rPr>
                                <w:rFonts w:cs="Times New Roman"/>
                              </w:rPr>
                              <w:t>b</w:t>
                            </w:r>
                            <w:proofErr w:type="gramEnd"/>
                            <w:r w:rsidRPr="0064328F">
                              <w:rPr>
                                <w:rFonts w:cs="Times New Roman"/>
                              </w:rPr>
                              <w:t>)</w:t>
                            </w:r>
                          </w:p>
                        </w:txbxContent>
                      </wps:txbx>
                      <wps:bodyPr rot="0" vert="horz" wrap="square" lIns="91440" tIns="45720" rIns="91440" bIns="45720" anchor="t" anchorCtr="0" upright="1">
                        <a:noAutofit/>
                      </wps:bodyPr>
                    </wps:wsp>
                  </a:graphicData>
                </a:graphic>
              </wp:inline>
            </w:drawing>
          </mc:Choice>
          <mc:Fallback>
            <w:pict>
              <v:shape id="Text Box 41" o:spid="_x0000_s1028" type="#_x0000_t202" style="width:441.7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TVug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" filled="f" stroked="f">
                <v:textbox>
                  <w:txbxContent>
                    <w:p w:rsidR="002B7A25" w:rsidRPr="0064328F" w:rsidRDefault="002B7A25" w:rsidP="002B7A25">
                      <w:pPr>
                        <w:spacing w:after="0" w:line="240" w:lineRule="auto"/>
                        <w:ind w:left="1440"/>
                        <w:rPr>
                          <w:rFonts w:cs="Times New Roman"/>
                        </w:rPr>
                      </w:pPr>
                      <w:r w:rsidRPr="0064328F">
                        <w:rPr>
                          <w:rFonts w:cs="Times New Roman"/>
                        </w:rPr>
                        <w:t xml:space="preserve">(a)             </w:t>
                      </w:r>
                      <w:r w:rsidRPr="0064328F">
                        <w:rPr>
                          <w:rFonts w:cs="Times New Roman"/>
                        </w:rPr>
                        <w:tab/>
                      </w:r>
                      <w:r w:rsidRPr="0064328F">
                        <w:rPr>
                          <w:rFonts w:cs="Times New Roman"/>
                        </w:rPr>
                        <w:tab/>
                      </w:r>
                      <w:r w:rsidRPr="0064328F">
                        <w:rPr>
                          <w:rFonts w:cs="Times New Roman"/>
                        </w:rPr>
                        <w:tab/>
                        <w:t xml:space="preserve">   </w:t>
                      </w:r>
                      <w:r w:rsidRPr="0064328F">
                        <w:rPr>
                          <w:rFonts w:cs="Times New Roman"/>
                        </w:rPr>
                        <w:tab/>
                      </w:r>
                      <w:r w:rsidRPr="0064328F">
                        <w:rPr>
                          <w:rFonts w:cs="Times New Roman"/>
                        </w:rPr>
                        <w:tab/>
                        <w:t xml:space="preserve">     (</w:t>
                      </w:r>
                      <w:proofErr w:type="gramStart"/>
                      <w:r w:rsidRPr="0064328F">
                        <w:rPr>
                          <w:rFonts w:cs="Times New Roman"/>
                        </w:rPr>
                        <w:t>b</w:t>
                      </w:r>
                      <w:proofErr w:type="gramEnd"/>
                      <w:r w:rsidRPr="0064328F">
                        <w:rPr>
                          <w:rFonts w:cs="Times New Roman"/>
                        </w:rPr>
                        <w:t>)</w:t>
                      </w:r>
                    </w:p>
                  </w:txbxContent>
                </v:textbox>
                <w10:anchorlock/>
              </v:shape>
            </w:pict>
          </mc:Fallback>
        </mc:AlternateContent>
      </w:r>
    </w:p>
    <w:p w:rsidR="002B7A25" w:rsidRPr="00A2627D" w:rsidRDefault="002B7A25" w:rsidP="002B7A25">
      <w:pPr>
        <w:pStyle w:val="Figurecaption"/>
      </w:pPr>
      <w:bookmarkStart w:id="5" w:name="_Ref419710465"/>
      <w:proofErr w:type="gramStart"/>
      <w:r w:rsidRPr="00A2627D">
        <w:rPr>
          <w:b/>
        </w:rPr>
        <w:t>Figure</w:t>
      </w:r>
      <w:bookmarkEnd w:id="5"/>
      <w:r w:rsidR="00F74603" w:rsidRPr="00A2627D">
        <w:rPr>
          <w:b/>
        </w:rPr>
        <w:t xml:space="preserve"> 4</w:t>
      </w:r>
      <w:r w:rsidRPr="00A2627D">
        <w:rPr>
          <w:b/>
        </w:rPr>
        <w:t>.</w:t>
      </w:r>
      <w:proofErr w:type="gramEnd"/>
      <w:r w:rsidRPr="00A2627D">
        <w:t xml:space="preserve"> </w:t>
      </w:r>
      <w:proofErr w:type="gramStart"/>
      <w:r w:rsidRPr="00A2627D">
        <w:t>SMETT 'Princess and the Pea' (a) CAD model and (b) after moulding.</w:t>
      </w:r>
      <w:proofErr w:type="gramEnd"/>
    </w:p>
    <w:p w:rsidR="001B0AE2" w:rsidRPr="00A2627D" w:rsidRDefault="0050020C" w:rsidP="002C7042">
      <w:pPr>
        <w:pStyle w:val="Newparagraph"/>
        <w:ind w:firstLine="0"/>
      </w:pPr>
      <w:hyperlink w:anchor="_ENREF_8" w:tooltip="Objet Ltd, 2011 #386" w:history="1"/>
      <w:r w:rsidR="002C7042" w:rsidRPr="00A2627D">
        <w:t>After p</w:t>
      </w:r>
      <w:r w:rsidR="006459F0" w:rsidRPr="00A2627D">
        <w:t>reliminary tests were carried out in which the apparatus was placed on a 6-axis force plate (HE6X6-10, Advanced Mechanical Technology, Inc.)</w:t>
      </w:r>
      <w:r w:rsidR="00A2627D" w:rsidRPr="00A2627D">
        <w:t xml:space="preserve"> </w:t>
      </w:r>
      <w:r w:rsidR="002C7042" w:rsidRPr="00A2627D">
        <w:t>i</w:t>
      </w:r>
      <w:r w:rsidR="006459F0" w:rsidRPr="00A2627D">
        <w:t xml:space="preserve">t was decided to use a 30N force in order to detect a reasonable number of protrusions. </w:t>
      </w:r>
      <w:r w:rsidR="002E3CFD" w:rsidRPr="00A2627D">
        <w:t>A</w:t>
      </w:r>
      <w:r w:rsidR="006459F0" w:rsidRPr="00A2627D">
        <w:t xml:space="preserve"> grid </w:t>
      </w:r>
      <w:r w:rsidR="002E3CFD" w:rsidRPr="00A2627D">
        <w:t xml:space="preserve">drawn </w:t>
      </w:r>
      <w:r w:rsidR="006459F0" w:rsidRPr="00A2627D">
        <w:t>onto the silicone to allow the researcher to identify which protrusions were detected and to assist the subject in staying within the row or column</w:t>
      </w:r>
      <w:r w:rsidR="002E3CFD" w:rsidRPr="00A2627D">
        <w:t xml:space="preserve">, and a </w:t>
      </w:r>
      <w:r w:rsidR="006459F0" w:rsidRPr="00A2627D">
        <w:t>small mark was placed in one corner to aid with orientation.</w:t>
      </w:r>
    </w:p>
    <w:p w:rsidR="00BB7D7F" w:rsidRPr="00A2627D" w:rsidRDefault="002C7042" w:rsidP="006459F0">
      <w:pPr>
        <w:pStyle w:val="Heading1"/>
        <w:rPr>
          <w:lang w:eastAsia="en-GB"/>
        </w:rPr>
      </w:pPr>
      <w:r w:rsidRPr="00A2627D">
        <w:rPr>
          <w:lang w:eastAsia="en-GB"/>
        </w:rPr>
        <w:lastRenderedPageBreak/>
        <w:t xml:space="preserve">3.  </w:t>
      </w:r>
      <w:r w:rsidR="00BB7D7F" w:rsidRPr="00A2627D">
        <w:rPr>
          <w:lang w:eastAsia="en-GB"/>
        </w:rPr>
        <w:t>Experimental design</w:t>
      </w:r>
    </w:p>
    <w:p w:rsidR="00BB7D7F" w:rsidRPr="00A2627D" w:rsidRDefault="00BB7D7F" w:rsidP="00B12356">
      <w:pPr>
        <w:pStyle w:val="Paragraph"/>
      </w:pPr>
      <w:r w:rsidRPr="00A2627D">
        <w:t xml:space="preserve">All the tests protocols, along with participant information sheets and consent forms, were </w:t>
      </w:r>
      <w:r w:rsidR="00B12356" w:rsidRPr="00A2627D">
        <w:t>approved by</w:t>
      </w:r>
      <w:r w:rsidRPr="00A2627D">
        <w:t xml:space="preserve"> </w:t>
      </w:r>
      <w:r w:rsidR="002C7042" w:rsidRPr="00A2627D">
        <w:t>T</w:t>
      </w:r>
      <w:r w:rsidRPr="00A2627D">
        <w:t>he University of Sheffield Research Ethics Committee.</w:t>
      </w:r>
      <w:r w:rsidR="00B12356" w:rsidRPr="00A2627D">
        <w:t xml:space="preserve"> </w:t>
      </w:r>
      <w:r w:rsidRPr="00A2627D">
        <w:t xml:space="preserve">Test subjects were recruited from a </w:t>
      </w:r>
      <w:r w:rsidR="00E77D9D" w:rsidRPr="00A2627D">
        <w:t xml:space="preserve">number of sources including </w:t>
      </w:r>
      <w:r w:rsidRPr="00A2627D">
        <w:t xml:space="preserve">first year mechanical engineering </w:t>
      </w:r>
      <w:r w:rsidR="00E77D9D" w:rsidRPr="00A2627D">
        <w:t>students and general surgeons</w:t>
      </w:r>
      <w:r w:rsidRPr="00A2627D">
        <w:t xml:space="preserve">. 34 </w:t>
      </w:r>
      <w:r w:rsidR="00E77D9D" w:rsidRPr="00A2627D">
        <w:t xml:space="preserve">subjects </w:t>
      </w:r>
      <w:r w:rsidRPr="00A2627D">
        <w:t xml:space="preserve">volunteered </w:t>
      </w:r>
      <w:r w:rsidR="006549C4">
        <w:t xml:space="preserve">(26 male and 8 female) </w:t>
      </w:r>
      <w:r w:rsidRPr="00A2627D">
        <w:t>to participate</w:t>
      </w:r>
      <w:r w:rsidR="00E77D9D" w:rsidRPr="00A2627D">
        <w:t xml:space="preserve"> in the ‘Bumps’ test and 39</w:t>
      </w:r>
      <w:r w:rsidR="00690F8E">
        <w:t xml:space="preserve"> (35</w:t>
      </w:r>
      <w:r w:rsidR="006549C4">
        <w:t xml:space="preserve"> male and 4 female</w:t>
      </w:r>
      <w:r w:rsidR="00690F8E">
        <w:t>)</w:t>
      </w:r>
      <w:r w:rsidR="00E77D9D" w:rsidRPr="00A2627D">
        <w:t xml:space="preserve"> in the ‘P&amp;P’</w:t>
      </w:r>
      <w:r w:rsidRPr="00A2627D">
        <w:t>. None had any known sensorimotor deficiencies or other major health problems.</w:t>
      </w:r>
      <w:r w:rsidR="00E77D9D" w:rsidRPr="00A2627D">
        <w:t xml:space="preserve"> Their ages ranged from 20 to 59.</w:t>
      </w:r>
    </w:p>
    <w:p w:rsidR="001B0AE2" w:rsidRPr="00A2627D" w:rsidRDefault="00870097" w:rsidP="009B21C0">
      <w:pPr>
        <w:pStyle w:val="Newparagraph"/>
      </w:pPr>
      <w:r w:rsidRPr="00A2627D">
        <w:t xml:space="preserve">Two glove types were used: </w:t>
      </w:r>
      <w:proofErr w:type="spellStart"/>
      <w:r w:rsidRPr="00A2627D">
        <w:t>Finex</w:t>
      </w:r>
      <w:proofErr w:type="spellEnd"/>
      <w:r w:rsidRPr="00A2627D">
        <w:t xml:space="preserve"> PF</w:t>
      </w:r>
      <w:r w:rsidRPr="00A2627D">
        <w:rPr>
          <w:vertAlign w:val="superscript"/>
        </w:rPr>
        <w:t>™</w:t>
      </w:r>
      <w:r w:rsidRPr="00A2627D">
        <w:t xml:space="preserve"> latex examination gloves and Finite P Indigo AF nitrile examination gloves (</w:t>
      </w:r>
      <w:proofErr w:type="spellStart"/>
      <w:r w:rsidRPr="00A2627D">
        <w:t>PolycoHEALTHCARE</w:t>
      </w:r>
      <w:proofErr w:type="spellEnd"/>
      <w:r w:rsidRPr="00A2627D">
        <w:t>, Enfield, UK)</w:t>
      </w:r>
      <w:r w:rsidR="00BB7D7F" w:rsidRPr="00A2627D">
        <w:t>. The within-subjects factor in the test was hand condition, consisting of three levels: ‘No Gloves’, ‘Best-Fit Latex’ and ‘Best-Fit Nitrile’.</w:t>
      </w:r>
      <w:r w:rsidR="00B12356" w:rsidRPr="00A2627D">
        <w:t xml:space="preserve"> </w:t>
      </w:r>
      <w:r w:rsidR="00BB7D7F" w:rsidRPr="00A2627D">
        <w:t>The subjects were allowed to choose the size of glove that fitted them best for each type, with some help from the researcher.</w:t>
      </w:r>
    </w:p>
    <w:p w:rsidR="001B0AE2" w:rsidRPr="00A2627D" w:rsidRDefault="002C7042" w:rsidP="009B21C0">
      <w:pPr>
        <w:pStyle w:val="Heading2"/>
      </w:pPr>
      <w:proofErr w:type="gramStart"/>
      <w:r w:rsidRPr="00A2627D">
        <w:t>3.1  Test</w:t>
      </w:r>
      <w:proofErr w:type="gramEnd"/>
      <w:r w:rsidRPr="00A2627D">
        <w:t xml:space="preserve"> </w:t>
      </w:r>
      <w:r w:rsidR="00B12356" w:rsidRPr="00A2627D">
        <w:t>Procedure</w:t>
      </w:r>
      <w:r w:rsidRPr="00A2627D">
        <w:t>s</w:t>
      </w:r>
    </w:p>
    <w:p w:rsidR="001B0AE2" w:rsidRPr="00A2627D" w:rsidRDefault="006C6764" w:rsidP="0025041D">
      <w:pPr>
        <w:pStyle w:val="Newparagraph"/>
        <w:ind w:firstLine="0"/>
      </w:pPr>
      <w:proofErr w:type="gramStart"/>
      <w:r w:rsidRPr="00A2627D">
        <w:rPr>
          <w:rStyle w:val="Heading2Char"/>
          <w:rFonts w:eastAsiaTheme="minorHAnsi"/>
        </w:rPr>
        <w:t>‘Bumps’</w:t>
      </w:r>
      <w:r w:rsidR="00B12356" w:rsidRPr="00A2627D">
        <w:rPr>
          <w:rStyle w:val="Heading2Char"/>
          <w:rFonts w:eastAsiaTheme="minorHAnsi"/>
        </w:rPr>
        <w:t>.</w:t>
      </w:r>
      <w:proofErr w:type="gramEnd"/>
      <w:r w:rsidR="00B12356" w:rsidRPr="00A2627D">
        <w:rPr>
          <w:rStyle w:val="Heading2Char"/>
          <w:rFonts w:eastAsiaTheme="minorHAnsi"/>
        </w:rPr>
        <w:t xml:space="preserve"> </w:t>
      </w:r>
      <w:r w:rsidR="00BC32CF" w:rsidRPr="00A2627D">
        <w:t xml:space="preserve">It was found that the coefficient of friction of the rubber, particularly with skin, was very high, and the vibrations made identification of the bumps difficult. </w:t>
      </w:r>
      <w:r w:rsidR="002E3CFD" w:rsidRPr="00A2627D">
        <w:t>T</w:t>
      </w:r>
      <w:r w:rsidR="00BC32CF" w:rsidRPr="00A2627D">
        <w:t xml:space="preserve">alcum powder was </w:t>
      </w:r>
      <w:r w:rsidR="002E3CFD" w:rsidRPr="00A2627D">
        <w:t xml:space="preserve">therefore </w:t>
      </w:r>
      <w:r w:rsidR="00BC32CF" w:rsidRPr="00A2627D">
        <w:t>sprinkled onto the surface</w:t>
      </w:r>
      <w:r w:rsidR="002E3CFD" w:rsidRPr="00A2627D">
        <w:t xml:space="preserve"> as a lubricant</w:t>
      </w:r>
      <w:r w:rsidR="00BC32CF" w:rsidRPr="00A2627D">
        <w:t xml:space="preserve">, spread around and any loose particles brushed off. The subject was shown the test rig and told that there were bumps of different sizes on the surface which they would be asked to </w:t>
      </w:r>
      <w:r w:rsidR="00BC32CF" w:rsidRPr="00A2627D">
        <w:lastRenderedPageBreak/>
        <w:t xml:space="preserve">identify. They were then blindfolded and the orientation of the rig was randomised. They were asked to explore the surface of the rubber by drawing the index finger of their dominant hand across the surface in rows or columns and to indicate if they felt any ‘bumps’. </w:t>
      </w:r>
      <w:r w:rsidR="00870097" w:rsidRPr="00A2627D">
        <w:t>The</w:t>
      </w:r>
      <w:r w:rsidR="00BC32CF" w:rsidRPr="00A2627D">
        <w:t xml:space="preserve"> guide was used to keep the fingertip in one row or column at a time. The subject was allowed to explore the area at their own pace and to go back and forwards until they were sure about how many bumps they could identify in that row or column. The researcher had a schematic of the test area and marked those bumps that were identified. The test was then repeated with each hand condition, with a different orientation, and with the talcum powder being reapplied when necessary. </w:t>
      </w:r>
      <w:r w:rsidR="00BB7D7F" w:rsidRPr="00A2627D">
        <w:t>The order of the hand conditions was randomised.</w:t>
      </w:r>
      <w:r w:rsidR="00B12356" w:rsidRPr="00A2627D">
        <w:t xml:space="preserve"> </w:t>
      </w:r>
    </w:p>
    <w:p w:rsidR="001B0AE2" w:rsidRPr="00A2627D" w:rsidRDefault="00B12356" w:rsidP="0025041D">
      <w:pPr>
        <w:pStyle w:val="Newparagraph"/>
        <w:ind w:firstLine="0"/>
      </w:pPr>
      <w:proofErr w:type="gramStart"/>
      <w:r w:rsidRPr="00A2627D">
        <w:rPr>
          <w:rStyle w:val="Heading2Char"/>
        </w:rPr>
        <w:t>‘Princess and the Pea’.</w:t>
      </w:r>
      <w:proofErr w:type="gramEnd"/>
      <w:r w:rsidRPr="00A2627D">
        <w:t xml:space="preserve"> T</w:t>
      </w:r>
      <w:r w:rsidR="00D6057F" w:rsidRPr="00A2627D">
        <w:t xml:space="preserve">he apparatus was placed on the force plate on a standard desk at which the subject was seated. The orientation of the rig with regard to the subject was randomised. </w:t>
      </w:r>
    </w:p>
    <w:p w:rsidR="00D6057F" w:rsidRPr="00A2627D" w:rsidRDefault="00D6057F" w:rsidP="00F21E02">
      <w:pPr>
        <w:pStyle w:val="Newparagraph"/>
      </w:pPr>
      <w:r w:rsidRPr="00A2627D">
        <w:t xml:space="preserve">The force measurement was started, and the subject was directed to </w:t>
      </w:r>
      <w:r w:rsidR="00F21E02" w:rsidRPr="00A2627D">
        <w:t xml:space="preserve">manually </w:t>
      </w:r>
      <w:r w:rsidRPr="00A2627D">
        <w:t xml:space="preserve">explore the silicone column by column (they were not blindfolded), as in the ‘Bumps’ test, although the compliance of the material necessitated more of a ‘prodding’ technique. The participant was told to watch the force plate display and to use as much force as necessary without going </w:t>
      </w:r>
      <w:r w:rsidR="00F21E02" w:rsidRPr="00A2627D">
        <w:t>over the indicated maximum force</w:t>
      </w:r>
      <w:r w:rsidRPr="00A2627D">
        <w:t xml:space="preserve">. They were asked to signal verbally when they identified any hard lumps below the silicone. Once they had explored the whole area, the force measurement was stopped. The whole process was </w:t>
      </w:r>
      <w:r w:rsidRPr="00A2627D">
        <w:lastRenderedPageBreak/>
        <w:t>repeated with each hand condition, with the orientation of the apparatus being changed each time (there being four orientations in 90° increments).</w:t>
      </w:r>
      <w:r w:rsidR="00F21E02" w:rsidRPr="00A2627D">
        <w:t xml:space="preserve"> </w:t>
      </w:r>
      <w:r w:rsidRPr="00A2627D">
        <w:t>At the end of the testing, subjects were asked to rate their perceived performance in the three conditions on a scale of their choosing, so that a performance twice as good as another would get twice the score and so forth.</w:t>
      </w:r>
    </w:p>
    <w:p w:rsidR="00D6057F" w:rsidRPr="00A2627D" w:rsidRDefault="00D6057F" w:rsidP="00AD2E0E">
      <w:pPr>
        <w:pStyle w:val="Newparagraph"/>
      </w:pPr>
      <w:r w:rsidRPr="00A2627D">
        <w:t xml:space="preserve">Nine participants </w:t>
      </w:r>
      <w:r w:rsidR="00EA0905" w:rsidRPr="00A2627D">
        <w:t xml:space="preserve">performed the </w:t>
      </w:r>
      <w:r w:rsidRPr="00A2627D">
        <w:t>initial test</w:t>
      </w:r>
      <w:r w:rsidR="00EA0905" w:rsidRPr="00A2627D">
        <w:t>s</w:t>
      </w:r>
      <w:r w:rsidRPr="00A2627D">
        <w:t xml:space="preserve"> and a number of issues were found with the apparatus. The force required to detect even the larger protrusions was causing moderate to severe hand fatigue in participants, requiring them to rest between tests. It was also noted by the general surgeon that the force required was much greater than in a real medical examination. The stiffness of the silicone also appeared to increase over the time of the testing (5 days). It was therefore decided to remould the silicone with a higher ratio of deadener to silicone (3:10), and to reduce the force limit to 18N.</w:t>
      </w:r>
    </w:p>
    <w:p w:rsidR="001B0AE2" w:rsidRPr="00A2627D" w:rsidRDefault="00D6057F" w:rsidP="009B21C0">
      <w:pPr>
        <w:pStyle w:val="Newparagraph"/>
      </w:pPr>
      <w:r w:rsidRPr="00A2627D">
        <w:t>A further 20 participants were tested over nine days, and the rig again hardened over time. It was thought that this might be due to further curing of the silicone, despite the fact that the setting time stated by the manufacturer is 50 to 60 minutes. The deadener was not believed to leach in the same way that silicone oil (another softener) is reported to, and there was no evidence of leaching. This moulding was also somewhat inconsistent, with stiffer regions and parts that did not cure as well.</w:t>
      </w:r>
      <w:r w:rsidR="00F21E02" w:rsidRPr="00A2627D">
        <w:t xml:space="preserve"> </w:t>
      </w:r>
      <w:r w:rsidRPr="00A2627D">
        <w:t>The ratio of deadener to silicone was again increased to 7:20 for a further moulding on which the final 10 participants were tested over eight days, keeping the limit at 18N.</w:t>
      </w:r>
    </w:p>
    <w:p w:rsidR="00BB7D7F" w:rsidRPr="00A2627D" w:rsidRDefault="002C7042" w:rsidP="00AD2E0E">
      <w:pPr>
        <w:pStyle w:val="Heading1"/>
      </w:pPr>
      <w:r w:rsidRPr="00A2627D">
        <w:lastRenderedPageBreak/>
        <w:t xml:space="preserve">4.  </w:t>
      </w:r>
      <w:r w:rsidR="00BB7D7F" w:rsidRPr="00A2627D">
        <w:t>Results</w:t>
      </w:r>
    </w:p>
    <w:p w:rsidR="00AD2E0E" w:rsidRPr="00A2627D" w:rsidRDefault="002C7042" w:rsidP="00AD2E0E">
      <w:pPr>
        <w:pStyle w:val="Heading2"/>
      </w:pPr>
      <w:proofErr w:type="gramStart"/>
      <w:r w:rsidRPr="00A2627D">
        <w:t xml:space="preserve">4.1  </w:t>
      </w:r>
      <w:r w:rsidR="00AD2E0E" w:rsidRPr="00A2627D">
        <w:t>SMETT</w:t>
      </w:r>
      <w:proofErr w:type="gramEnd"/>
      <w:r w:rsidR="00AD2E0E" w:rsidRPr="00A2627D">
        <w:t xml:space="preserve"> ‘Bumps’</w:t>
      </w:r>
    </w:p>
    <w:p w:rsidR="00BB7D7F" w:rsidRPr="00A2627D" w:rsidRDefault="00BB7D7F" w:rsidP="00BB7D7F">
      <w:pPr>
        <w:pStyle w:val="Paragraph"/>
      </w:pPr>
      <w:r w:rsidRPr="00A2627D">
        <w:t>The results are shown in</w:t>
      </w:r>
      <w:r w:rsidR="00F74603" w:rsidRPr="00A2627D">
        <w:t xml:space="preserve"> Figure 5</w:t>
      </w:r>
      <w:r w:rsidRPr="00A2627D">
        <w:t>, separated into mean detection rates for each size of bump. The results of two subjects were excluded due to significant abnormalities in the results in all hand conditions (a number of non-detections of large bumps despite detections of much smaller ones). The abnormalities may have been due to insufficient lubrication with talcum powder. It can be seen that bumps start to be detected above 140 micro</w:t>
      </w:r>
      <w:r w:rsidR="003C44DE" w:rsidRPr="00A2627D">
        <w:t>ns</w:t>
      </w:r>
      <w:r w:rsidRPr="00A2627D">
        <w:t>, and at 320 micro</w:t>
      </w:r>
      <w:r w:rsidR="003C44DE" w:rsidRPr="00A2627D">
        <w:t>ns</w:t>
      </w:r>
      <w:r w:rsidRPr="00A2627D">
        <w:t xml:space="preserve">, the bump was detected by all subjects in two of the three hand conditions. </w:t>
      </w:r>
    </w:p>
    <w:p w:rsidR="00BB7D7F" w:rsidRPr="00A2627D" w:rsidRDefault="00BB7D7F" w:rsidP="006121CA">
      <w:pPr>
        <w:pStyle w:val="Figure"/>
      </w:pPr>
      <w:r w:rsidRPr="00A2627D">
        <w:rPr>
          <w:noProof/>
        </w:rPr>
        <w:lastRenderedPageBreak/>
        <w:drawing>
          <wp:inline distT="0" distB="0" distL="0" distR="0" wp14:anchorId="72F39695" wp14:editId="05E4BB68">
            <wp:extent cx="5731510" cy="3742015"/>
            <wp:effectExtent l="0" t="0" r="21590" b="1143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6" w:name="_Ref328003410"/>
    </w:p>
    <w:p w:rsidR="00BB7D7F" w:rsidRPr="00A2627D" w:rsidRDefault="00BB7D7F" w:rsidP="006121CA">
      <w:pPr>
        <w:pStyle w:val="Figurecaption"/>
      </w:pPr>
      <w:bookmarkStart w:id="7" w:name="_Ref339526589"/>
      <w:proofErr w:type="gramStart"/>
      <w:r w:rsidRPr="00A2627D">
        <w:rPr>
          <w:b/>
        </w:rPr>
        <w:t>Figure</w:t>
      </w:r>
      <w:bookmarkEnd w:id="6"/>
      <w:bookmarkEnd w:id="7"/>
      <w:r w:rsidR="00F74603" w:rsidRPr="00A2627D">
        <w:rPr>
          <w:b/>
        </w:rPr>
        <w:t xml:space="preserve"> 5</w:t>
      </w:r>
      <w:r w:rsidRPr="00A2627D">
        <w:rPr>
          <w:b/>
        </w:rPr>
        <w:t>.</w:t>
      </w:r>
      <w:proofErr w:type="gramEnd"/>
      <w:r w:rsidRPr="00A2627D">
        <w:t xml:space="preserve"> Mean detection rates per bump for 32 subjects wearing nitrile and latex gloves and </w:t>
      </w:r>
      <w:proofErr w:type="spellStart"/>
      <w:r w:rsidRPr="00A2627D">
        <w:t>ungloved</w:t>
      </w:r>
      <w:proofErr w:type="spellEnd"/>
      <w:r w:rsidRPr="00A2627D">
        <w:t xml:space="preserve"> (with 95% confidence intervals of the difference to t</w:t>
      </w:r>
      <w:r w:rsidR="003C44DE" w:rsidRPr="00A2627D">
        <w:t xml:space="preserve">he </w:t>
      </w:r>
      <w:proofErr w:type="spellStart"/>
      <w:r w:rsidR="003C44DE" w:rsidRPr="00A2627D">
        <w:t>ungloved</w:t>
      </w:r>
      <w:proofErr w:type="spellEnd"/>
      <w:r w:rsidR="003C44DE" w:rsidRPr="00A2627D">
        <w:t xml:space="preserve"> condition; level</w:t>
      </w:r>
      <w:r w:rsidRPr="00A2627D">
        <w:t>s</w:t>
      </w:r>
      <w:r w:rsidR="003C44DE" w:rsidRPr="00A2627D">
        <w:t xml:space="preserve"> of hand condition</w:t>
      </w:r>
      <w:r w:rsidRPr="00A2627D">
        <w:t xml:space="preserve"> separated horizontally for clarity)</w:t>
      </w:r>
      <w:r w:rsidR="006E644F" w:rsidRPr="00A2627D">
        <w:t>.</w:t>
      </w:r>
    </w:p>
    <w:p w:rsidR="00BB7D7F" w:rsidRPr="00A2627D" w:rsidRDefault="00BB7D7F" w:rsidP="00BB7D7F">
      <w:pPr>
        <w:pStyle w:val="Newparagraph"/>
      </w:pPr>
      <w:r w:rsidRPr="00A2627D">
        <w:t xml:space="preserve">The mean detection rates for the whole range of bumps and in the range </w:t>
      </w:r>
      <w:r w:rsidRPr="00A2627D">
        <w:rPr>
          <w:noProof/>
        </w:rPr>
        <w:t>140-320</w:t>
      </w:r>
      <w:r w:rsidRPr="00A2627D">
        <w:t>µ</w:t>
      </w:r>
      <w:r w:rsidRPr="00A2627D">
        <w:rPr>
          <w:noProof/>
        </w:rPr>
        <w:t>m</w:t>
      </w:r>
      <w:r w:rsidRPr="00A2627D">
        <w:t xml:space="preserve"> are shown in</w:t>
      </w:r>
      <w:r w:rsidR="00F74603" w:rsidRPr="00A2627D">
        <w:t xml:space="preserve"> Figure 6</w:t>
      </w:r>
      <w:r w:rsidRPr="00A2627D">
        <w:t xml:space="preserve">. The highest mean detection rate was achieved in the </w:t>
      </w:r>
      <w:proofErr w:type="spellStart"/>
      <w:r w:rsidRPr="00A2627D">
        <w:t>ungloved</w:t>
      </w:r>
      <w:proofErr w:type="spellEnd"/>
      <w:r w:rsidRPr="00A2627D">
        <w:t xml:space="preserve"> condition, while subjects scored lower on average with latex gloves than with nitrile.</w:t>
      </w:r>
    </w:p>
    <w:p w:rsidR="00BB7D7F" w:rsidRPr="00A2627D" w:rsidRDefault="00BB7D7F" w:rsidP="006121CA">
      <w:pPr>
        <w:pStyle w:val="Figure"/>
      </w:pPr>
      <w:r w:rsidRPr="00A2627D">
        <w:rPr>
          <w:noProof/>
        </w:rPr>
        <w:lastRenderedPageBreak/>
        <w:drawing>
          <wp:inline distT="0" distB="0" distL="0" distR="0" wp14:anchorId="7769E9A5" wp14:editId="353555DB">
            <wp:extent cx="5731510" cy="3048000"/>
            <wp:effectExtent l="0" t="0" r="21590" b="19050"/>
            <wp:docPr id="12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B7D7F" w:rsidRPr="00A2627D" w:rsidRDefault="00BB7D7F" w:rsidP="006121CA">
      <w:pPr>
        <w:pStyle w:val="Figurecaption"/>
        <w:rPr>
          <w:noProof/>
        </w:rPr>
      </w:pPr>
      <w:bookmarkStart w:id="8" w:name="_Ref328001597"/>
      <w:proofErr w:type="gramStart"/>
      <w:r w:rsidRPr="00A2627D">
        <w:rPr>
          <w:b/>
        </w:rPr>
        <w:t>Figure</w:t>
      </w:r>
      <w:bookmarkEnd w:id="8"/>
      <w:r w:rsidR="00F74603" w:rsidRPr="00A2627D">
        <w:rPr>
          <w:b/>
        </w:rPr>
        <w:t xml:space="preserve"> 6</w:t>
      </w:r>
      <w:r w:rsidRPr="00A2627D">
        <w:rPr>
          <w:b/>
        </w:rPr>
        <w:t>.</w:t>
      </w:r>
      <w:proofErr w:type="gramEnd"/>
      <w:r w:rsidRPr="00A2627D">
        <w:t xml:space="preserve"> Results of the SMETT </w:t>
      </w:r>
      <w:proofErr w:type="gramStart"/>
      <w:r w:rsidRPr="00A2627D">
        <w:t>'Bumps'  testing</w:t>
      </w:r>
      <w:proofErr w:type="gramEnd"/>
      <w:r w:rsidRPr="00A2627D">
        <w:t>, showing mean detection rates across the full range of bumps</w:t>
      </w:r>
      <w:r w:rsidRPr="00A2627D">
        <w:rPr>
          <w:noProof/>
        </w:rPr>
        <w:t xml:space="preserve"> and in the range 140-320</w:t>
      </w:r>
      <w:r w:rsidRPr="00A2627D">
        <w:t>µ</w:t>
      </w:r>
      <w:r w:rsidRPr="00A2627D">
        <w:rPr>
          <w:noProof/>
        </w:rPr>
        <w:t>m (n=32)</w:t>
      </w:r>
      <w:r w:rsidR="006E644F" w:rsidRPr="00A2627D">
        <w:rPr>
          <w:noProof/>
        </w:rPr>
        <w:t>.</w:t>
      </w:r>
    </w:p>
    <w:p w:rsidR="00BB7D7F" w:rsidRPr="00A2627D" w:rsidRDefault="00F74603" w:rsidP="00BB7D7F">
      <w:pPr>
        <w:pStyle w:val="Newparagraph"/>
      </w:pPr>
      <w:r w:rsidRPr="00A2627D">
        <w:t xml:space="preserve">Figure 7 </w:t>
      </w:r>
      <w:r w:rsidR="00BB7D7F" w:rsidRPr="00A2627D">
        <w:t xml:space="preserve">shows the mean differences in performance of the two gloved conditions to the bare-handed condition, expressed as a percentage of the mean </w:t>
      </w:r>
      <w:proofErr w:type="spellStart"/>
      <w:r w:rsidR="00BB7D7F" w:rsidRPr="00A2627D">
        <w:t>ungloved</w:t>
      </w:r>
      <w:proofErr w:type="spellEnd"/>
      <w:r w:rsidR="00BB7D7F" w:rsidRPr="00A2627D">
        <w:t xml:space="preserve"> performance.</w:t>
      </w:r>
    </w:p>
    <w:p w:rsidR="00BB7D7F" w:rsidRPr="00A2627D" w:rsidRDefault="00BB7D7F" w:rsidP="006121CA">
      <w:pPr>
        <w:pStyle w:val="Figure"/>
      </w:pPr>
      <w:r w:rsidRPr="00A2627D">
        <w:rPr>
          <w:noProof/>
          <w:shd w:val="clear" w:color="auto" w:fill="FFFFFF" w:themeFill="background1"/>
        </w:rPr>
        <w:lastRenderedPageBreak/>
        <w:drawing>
          <wp:inline distT="0" distB="0" distL="0" distR="0" wp14:anchorId="588DC898" wp14:editId="52554828">
            <wp:extent cx="5731510" cy="2924175"/>
            <wp:effectExtent l="0" t="0" r="21590" b="9525"/>
            <wp:docPr id="30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7D7F" w:rsidRPr="00A2627D" w:rsidRDefault="00BB7D7F" w:rsidP="006121CA">
      <w:pPr>
        <w:pStyle w:val="Figurecaption"/>
        <w:rPr>
          <w:noProof/>
        </w:rPr>
      </w:pPr>
      <w:bookmarkStart w:id="9" w:name="_Ref328003941"/>
      <w:proofErr w:type="gramStart"/>
      <w:r w:rsidRPr="00A2627D">
        <w:rPr>
          <w:b/>
        </w:rPr>
        <w:t>Figure</w:t>
      </w:r>
      <w:bookmarkEnd w:id="9"/>
      <w:r w:rsidR="00F74603" w:rsidRPr="00A2627D">
        <w:rPr>
          <w:b/>
        </w:rPr>
        <w:t xml:space="preserve"> 7</w:t>
      </w:r>
      <w:r w:rsidRPr="00A2627D">
        <w:rPr>
          <w:b/>
        </w:rPr>
        <w:t>.</w:t>
      </w:r>
      <w:proofErr w:type="gramEnd"/>
      <w:r w:rsidRPr="00A2627D">
        <w:t xml:space="preserve"> Mean difference in performance (detection rate) to the </w:t>
      </w:r>
      <w:proofErr w:type="spellStart"/>
      <w:r w:rsidRPr="00A2627D">
        <w:t>ungloved</w:t>
      </w:r>
      <w:proofErr w:type="spellEnd"/>
      <w:r w:rsidRPr="00A2627D">
        <w:t xml:space="preserve"> condition of subjects wearing latex and nitrile examination gloves in the SMETT 'Bumps'  test as a percentage of mean </w:t>
      </w:r>
      <w:proofErr w:type="spellStart"/>
      <w:r w:rsidRPr="00A2627D">
        <w:t>ungloved</w:t>
      </w:r>
      <w:proofErr w:type="spellEnd"/>
      <w:r w:rsidRPr="00A2627D">
        <w:t xml:space="preserve"> performance, showing results across the full range of bumps</w:t>
      </w:r>
      <w:r w:rsidRPr="00A2627D">
        <w:rPr>
          <w:noProof/>
        </w:rPr>
        <w:t xml:space="preserve"> and in the range 140-320</w:t>
      </w:r>
      <w:r w:rsidRPr="00A2627D">
        <w:t>µ</w:t>
      </w:r>
      <w:r w:rsidRPr="00A2627D">
        <w:rPr>
          <w:noProof/>
        </w:rPr>
        <w:t>m (with 95% confidence intervals)</w:t>
      </w:r>
      <w:r w:rsidR="006E644F" w:rsidRPr="00A2627D">
        <w:rPr>
          <w:noProof/>
        </w:rPr>
        <w:t>.</w:t>
      </w:r>
    </w:p>
    <w:p w:rsidR="00BB7D7F" w:rsidRPr="00A2627D" w:rsidRDefault="002E3CFD" w:rsidP="00BB7D7F">
      <w:pPr>
        <w:pStyle w:val="Newparagraph"/>
      </w:pPr>
      <w:r w:rsidRPr="00A2627D">
        <w:t>S</w:t>
      </w:r>
      <w:r w:rsidR="00BB7D7F" w:rsidRPr="00A2627D">
        <w:t xml:space="preserve">ubjects scored significantly less in the gloved conditions than in the </w:t>
      </w:r>
      <w:proofErr w:type="spellStart"/>
      <w:r w:rsidR="00BB7D7F" w:rsidRPr="00A2627D">
        <w:t>ungloved</w:t>
      </w:r>
      <w:proofErr w:type="spellEnd"/>
      <w:r w:rsidR="00BB7D7F" w:rsidRPr="00A2627D">
        <w:t xml:space="preserve"> condition. The differences are more pronounced when narrowing the range, but the</w:t>
      </w:r>
      <w:r w:rsidR="003C44DE" w:rsidRPr="00A2627D">
        <w:t>re do not appear to be significant differences in performance between the</w:t>
      </w:r>
      <w:r w:rsidR="00BB7D7F" w:rsidRPr="00A2627D">
        <w:t xml:space="preserve"> gloved conditions.</w:t>
      </w:r>
    </w:p>
    <w:p w:rsidR="00BB7D7F" w:rsidRPr="00A2627D" w:rsidRDefault="00C33A4D" w:rsidP="0025041D">
      <w:pPr>
        <w:pStyle w:val="Newparagraph"/>
        <w:ind w:firstLine="0"/>
      </w:pPr>
      <w:r w:rsidRPr="00A2627D">
        <w:t xml:space="preserve">Each data set was tested for normality with the Shapiro-Wilk test, which is most appropriate for small data sets. </w:t>
      </w:r>
      <w:r w:rsidR="00BB7D7F" w:rsidRPr="00A2627D">
        <w:t xml:space="preserve">Two of the treatments </w:t>
      </w:r>
      <w:r w:rsidRPr="00A2627D">
        <w:t xml:space="preserve">(hand conditions) </w:t>
      </w:r>
      <w:r w:rsidR="00BB7D7F" w:rsidRPr="00A2627D">
        <w:t xml:space="preserve">for the full range and all three for the </w:t>
      </w:r>
      <w:r w:rsidR="00BB7D7F" w:rsidRPr="00A2627D">
        <w:rPr>
          <w:noProof/>
        </w:rPr>
        <w:t>140-320</w:t>
      </w:r>
      <w:r w:rsidR="00BB7D7F" w:rsidRPr="00A2627D">
        <w:t>µ</w:t>
      </w:r>
      <w:r w:rsidR="00BB7D7F" w:rsidRPr="00A2627D">
        <w:rPr>
          <w:noProof/>
        </w:rPr>
        <w:t>m range showed significant non-normality</w:t>
      </w:r>
      <w:r w:rsidRPr="00A2627D">
        <w:rPr>
          <w:noProof/>
        </w:rPr>
        <w:t>. T</w:t>
      </w:r>
      <w:r w:rsidRPr="00A2627D">
        <w:t xml:space="preserve">he non-parametric Wilcoxon Signed Ranks Test was therefore used to analyse the significance of differences between pairs of treatments. This compares the mean ranks of the samples rather than mean scores. While this means that the assumption of normal </w:t>
      </w:r>
      <w:r w:rsidRPr="00A2627D">
        <w:lastRenderedPageBreak/>
        <w:t>distribution of the population is not necessary, the significance of the results may be less apparent</w:t>
      </w:r>
      <w:r w:rsidR="00712B06" w:rsidRPr="00A2627D">
        <w:t xml:space="preserve"> than in a standard paired </w:t>
      </w:r>
      <w:r w:rsidR="00712B06" w:rsidRPr="00A2627D">
        <w:rPr>
          <w:i/>
        </w:rPr>
        <w:t>t</w:t>
      </w:r>
      <w:r w:rsidR="00712B06" w:rsidRPr="00A2627D">
        <w:t>-test</w:t>
      </w:r>
      <w:r w:rsidRPr="00A2627D">
        <w:t xml:space="preserve">. </w:t>
      </w:r>
      <w:r w:rsidR="00BB7D7F" w:rsidRPr="00A2627D">
        <w:rPr>
          <w:noProof/>
        </w:rPr>
        <w:t>The results of the Wilcoxon Signed Ranks tests for pairs o</w:t>
      </w:r>
      <w:r w:rsidR="00712B06" w:rsidRPr="00A2627D">
        <w:rPr>
          <w:noProof/>
        </w:rPr>
        <w:t>f treatments for both the full range and the narrowed range are shown in Table</w:t>
      </w:r>
      <w:r w:rsidR="00F74603" w:rsidRPr="00A2627D">
        <w:rPr>
          <w:noProof/>
        </w:rPr>
        <w:t xml:space="preserve"> 1</w:t>
      </w:r>
      <w:r w:rsidR="00712B06" w:rsidRPr="00A2627D">
        <w:rPr>
          <w:noProof/>
        </w:rPr>
        <w:t>.</w:t>
      </w:r>
    </w:p>
    <w:p w:rsidR="00BB7D7F" w:rsidRPr="00A2627D" w:rsidRDefault="00BB7D7F" w:rsidP="006121CA">
      <w:pPr>
        <w:pStyle w:val="TableCaption"/>
      </w:pPr>
      <w:bookmarkStart w:id="10" w:name="_Ref329084065"/>
      <w:proofErr w:type="gramStart"/>
      <w:r w:rsidRPr="00A2627D">
        <w:rPr>
          <w:b/>
        </w:rPr>
        <w:t>Table</w:t>
      </w:r>
      <w:bookmarkEnd w:id="10"/>
      <w:r w:rsidR="00F74603" w:rsidRPr="00A2627D">
        <w:rPr>
          <w:b/>
        </w:rPr>
        <w:t xml:space="preserve"> 1</w:t>
      </w:r>
      <w:r w:rsidRPr="00A2627D">
        <w:rPr>
          <w:b/>
        </w:rPr>
        <w:t>.</w:t>
      </w:r>
      <w:proofErr w:type="gramEnd"/>
      <w:r w:rsidRPr="00A2627D">
        <w:t xml:space="preserve"> </w:t>
      </w:r>
      <w:proofErr w:type="gramStart"/>
      <w:r w:rsidRPr="00A2627D">
        <w:t>Significance of paired differences</w:t>
      </w:r>
      <w:r w:rsidRPr="00A2627D">
        <w:rPr>
          <w:noProof/>
        </w:rPr>
        <w:t xml:space="preserve"> for SMETT 'Bumps' </w:t>
      </w:r>
      <w:r w:rsidR="006E644F" w:rsidRPr="00A2627D">
        <w:rPr>
          <w:noProof/>
        </w:rPr>
        <w:t>.</w:t>
      </w:r>
      <w:proofErr w:type="gramEnd"/>
    </w:p>
    <w:tbl>
      <w:tblPr>
        <w:tblStyle w:val="TableGrid"/>
        <w:tblW w:w="7062" w:type="dxa"/>
        <w:tblBorders>
          <w:left w:val="none" w:sz="0" w:space="0" w:color="auto"/>
          <w:right w:val="none" w:sz="0" w:space="0" w:color="auto"/>
          <w:insideV w:val="none" w:sz="0" w:space="0" w:color="auto"/>
        </w:tblBorders>
        <w:tblLook w:val="04A0" w:firstRow="1" w:lastRow="0" w:firstColumn="1" w:lastColumn="0" w:noHBand="0" w:noVBand="1"/>
      </w:tblPr>
      <w:tblGrid>
        <w:gridCol w:w="1265"/>
        <w:gridCol w:w="1061"/>
        <w:gridCol w:w="1205"/>
        <w:gridCol w:w="1265"/>
        <w:gridCol w:w="1061"/>
        <w:gridCol w:w="1205"/>
      </w:tblGrid>
      <w:tr w:rsidR="00712B06" w:rsidRPr="00A2627D" w:rsidTr="0025041D">
        <w:tc>
          <w:tcPr>
            <w:tcW w:w="1265" w:type="dxa"/>
            <w:tcBorders>
              <w:bottom w:val="single" w:sz="4" w:space="0" w:color="000000"/>
            </w:tcBorders>
          </w:tcPr>
          <w:p w:rsidR="00712B06" w:rsidRPr="00A2627D" w:rsidRDefault="00712B06" w:rsidP="00BB7D7F">
            <w:pPr>
              <w:pStyle w:val="Table"/>
              <w:rPr>
                <w:b/>
              </w:rPr>
            </w:pPr>
            <w:r w:rsidRPr="00A2627D">
              <w:rPr>
                <w:b/>
              </w:rPr>
              <w:t>100-600µm</w:t>
            </w:r>
          </w:p>
        </w:tc>
        <w:tc>
          <w:tcPr>
            <w:tcW w:w="1061" w:type="dxa"/>
            <w:tcBorders>
              <w:bottom w:val="single" w:sz="4" w:space="0" w:color="000000"/>
            </w:tcBorders>
          </w:tcPr>
          <w:p w:rsidR="00712B06" w:rsidRPr="00A2627D" w:rsidRDefault="00712B06" w:rsidP="00BB7D7F">
            <w:pPr>
              <w:pStyle w:val="Table"/>
            </w:pPr>
            <w:r w:rsidRPr="00A2627D">
              <w:t>Latex</w:t>
            </w:r>
          </w:p>
        </w:tc>
        <w:tc>
          <w:tcPr>
            <w:tcW w:w="1205" w:type="dxa"/>
            <w:tcBorders>
              <w:bottom w:val="single" w:sz="4" w:space="0" w:color="000000"/>
            </w:tcBorders>
          </w:tcPr>
          <w:p w:rsidR="00712B06" w:rsidRPr="00A2627D" w:rsidRDefault="00712B06" w:rsidP="00BB7D7F">
            <w:pPr>
              <w:pStyle w:val="Table"/>
            </w:pPr>
            <w:r w:rsidRPr="00A2627D">
              <w:t>Nitrile</w:t>
            </w:r>
          </w:p>
        </w:tc>
        <w:tc>
          <w:tcPr>
            <w:tcW w:w="1265" w:type="dxa"/>
            <w:tcBorders>
              <w:bottom w:val="single" w:sz="4" w:space="0" w:color="000000"/>
            </w:tcBorders>
          </w:tcPr>
          <w:p w:rsidR="00712B06" w:rsidRPr="00A2627D" w:rsidRDefault="00712B06" w:rsidP="00480B6E">
            <w:pPr>
              <w:pStyle w:val="Table"/>
              <w:rPr>
                <w:b/>
              </w:rPr>
            </w:pPr>
            <w:r w:rsidRPr="00A2627D">
              <w:rPr>
                <w:b/>
              </w:rPr>
              <w:t>140-320µm</w:t>
            </w:r>
          </w:p>
        </w:tc>
        <w:tc>
          <w:tcPr>
            <w:tcW w:w="1061" w:type="dxa"/>
            <w:tcBorders>
              <w:bottom w:val="single" w:sz="4" w:space="0" w:color="000000"/>
            </w:tcBorders>
          </w:tcPr>
          <w:p w:rsidR="00712B06" w:rsidRPr="00A2627D" w:rsidRDefault="00712B06" w:rsidP="00480B6E">
            <w:pPr>
              <w:pStyle w:val="Table"/>
            </w:pPr>
            <w:r w:rsidRPr="00A2627D">
              <w:t>Latex</w:t>
            </w:r>
          </w:p>
        </w:tc>
        <w:tc>
          <w:tcPr>
            <w:tcW w:w="1205" w:type="dxa"/>
            <w:tcBorders>
              <w:bottom w:val="single" w:sz="4" w:space="0" w:color="000000"/>
            </w:tcBorders>
          </w:tcPr>
          <w:p w:rsidR="00712B06" w:rsidRPr="00A2627D" w:rsidRDefault="00712B06" w:rsidP="00480B6E">
            <w:pPr>
              <w:pStyle w:val="Table"/>
            </w:pPr>
            <w:r w:rsidRPr="00A2627D">
              <w:t>Nitrile</w:t>
            </w:r>
          </w:p>
        </w:tc>
      </w:tr>
      <w:tr w:rsidR="00712B06" w:rsidRPr="00A2627D" w:rsidTr="0025041D">
        <w:tc>
          <w:tcPr>
            <w:tcW w:w="1265" w:type="dxa"/>
            <w:tcBorders>
              <w:bottom w:val="nil"/>
            </w:tcBorders>
          </w:tcPr>
          <w:p w:rsidR="00712B06" w:rsidRPr="00A2627D" w:rsidRDefault="00712B06" w:rsidP="00BB7D7F">
            <w:pPr>
              <w:pStyle w:val="Table"/>
            </w:pPr>
            <w:r w:rsidRPr="00A2627D">
              <w:t>No Gloves</w:t>
            </w:r>
          </w:p>
        </w:tc>
        <w:tc>
          <w:tcPr>
            <w:tcW w:w="1061" w:type="dxa"/>
            <w:tcBorders>
              <w:bottom w:val="nil"/>
            </w:tcBorders>
          </w:tcPr>
          <w:p w:rsidR="00712B06" w:rsidRPr="00A2627D" w:rsidRDefault="00712B06" w:rsidP="00BB7D7F">
            <w:pPr>
              <w:pStyle w:val="Table"/>
            </w:pPr>
            <w:r w:rsidRPr="00A2627D">
              <w:t>S (0.001)</w:t>
            </w:r>
          </w:p>
        </w:tc>
        <w:tc>
          <w:tcPr>
            <w:tcW w:w="1205" w:type="dxa"/>
            <w:tcBorders>
              <w:bottom w:val="nil"/>
            </w:tcBorders>
          </w:tcPr>
          <w:p w:rsidR="00712B06" w:rsidRPr="00A2627D" w:rsidRDefault="00712B06" w:rsidP="00BB7D7F">
            <w:pPr>
              <w:pStyle w:val="Table"/>
            </w:pPr>
            <w:r w:rsidRPr="00A2627D">
              <w:t>S (0.017)</w:t>
            </w:r>
          </w:p>
        </w:tc>
        <w:tc>
          <w:tcPr>
            <w:tcW w:w="1265" w:type="dxa"/>
            <w:tcBorders>
              <w:bottom w:val="nil"/>
            </w:tcBorders>
          </w:tcPr>
          <w:p w:rsidR="00712B06" w:rsidRPr="00A2627D" w:rsidRDefault="00712B06" w:rsidP="00480B6E">
            <w:pPr>
              <w:pStyle w:val="Table"/>
            </w:pPr>
            <w:r w:rsidRPr="00A2627D">
              <w:t>No Gloves</w:t>
            </w:r>
          </w:p>
        </w:tc>
        <w:tc>
          <w:tcPr>
            <w:tcW w:w="1061" w:type="dxa"/>
            <w:tcBorders>
              <w:bottom w:val="nil"/>
            </w:tcBorders>
          </w:tcPr>
          <w:p w:rsidR="00712B06" w:rsidRPr="00A2627D" w:rsidRDefault="00712B06" w:rsidP="00480B6E">
            <w:pPr>
              <w:pStyle w:val="Table"/>
            </w:pPr>
            <w:r w:rsidRPr="00A2627D">
              <w:t>S (0.001)</w:t>
            </w:r>
          </w:p>
        </w:tc>
        <w:tc>
          <w:tcPr>
            <w:tcW w:w="1205" w:type="dxa"/>
            <w:tcBorders>
              <w:bottom w:val="nil"/>
            </w:tcBorders>
          </w:tcPr>
          <w:p w:rsidR="00712B06" w:rsidRPr="00A2627D" w:rsidRDefault="00712B06" w:rsidP="00480B6E">
            <w:pPr>
              <w:pStyle w:val="Table"/>
            </w:pPr>
            <w:r w:rsidRPr="00A2627D">
              <w:t>S (0.010)</w:t>
            </w:r>
          </w:p>
        </w:tc>
      </w:tr>
      <w:tr w:rsidR="00712B06" w:rsidRPr="00A2627D" w:rsidTr="0025041D">
        <w:tc>
          <w:tcPr>
            <w:tcW w:w="1265" w:type="dxa"/>
            <w:tcBorders>
              <w:top w:val="nil"/>
            </w:tcBorders>
          </w:tcPr>
          <w:p w:rsidR="00712B06" w:rsidRPr="00A2627D" w:rsidRDefault="00712B06" w:rsidP="00BB7D7F">
            <w:pPr>
              <w:pStyle w:val="Table"/>
            </w:pPr>
            <w:r w:rsidRPr="00A2627D">
              <w:t>Latex</w:t>
            </w:r>
          </w:p>
        </w:tc>
        <w:tc>
          <w:tcPr>
            <w:tcW w:w="1061" w:type="dxa"/>
            <w:tcBorders>
              <w:top w:val="nil"/>
            </w:tcBorders>
            <w:shd w:val="thinDiagStripe" w:color="auto" w:fill="auto"/>
          </w:tcPr>
          <w:p w:rsidR="00712B06" w:rsidRPr="00A2627D" w:rsidRDefault="00712B06" w:rsidP="00BB7D7F">
            <w:pPr>
              <w:pStyle w:val="Table"/>
            </w:pPr>
          </w:p>
        </w:tc>
        <w:tc>
          <w:tcPr>
            <w:tcW w:w="1205" w:type="dxa"/>
            <w:tcBorders>
              <w:top w:val="nil"/>
            </w:tcBorders>
          </w:tcPr>
          <w:p w:rsidR="00712B06" w:rsidRPr="00A2627D" w:rsidRDefault="00712B06" w:rsidP="00BB7D7F">
            <w:pPr>
              <w:pStyle w:val="Table"/>
            </w:pPr>
            <w:r w:rsidRPr="00A2627D">
              <w:t>NS (0.080)</w:t>
            </w:r>
          </w:p>
        </w:tc>
        <w:tc>
          <w:tcPr>
            <w:tcW w:w="1265" w:type="dxa"/>
            <w:tcBorders>
              <w:top w:val="nil"/>
            </w:tcBorders>
          </w:tcPr>
          <w:p w:rsidR="00712B06" w:rsidRPr="00A2627D" w:rsidRDefault="00712B06" w:rsidP="00480B6E">
            <w:pPr>
              <w:pStyle w:val="Table"/>
            </w:pPr>
            <w:r w:rsidRPr="00A2627D">
              <w:t>Latex</w:t>
            </w:r>
          </w:p>
        </w:tc>
        <w:tc>
          <w:tcPr>
            <w:tcW w:w="1061" w:type="dxa"/>
            <w:tcBorders>
              <w:top w:val="nil"/>
            </w:tcBorders>
            <w:shd w:val="thinDiagStripe" w:color="auto" w:fill="auto"/>
          </w:tcPr>
          <w:p w:rsidR="00712B06" w:rsidRPr="00A2627D" w:rsidRDefault="00712B06" w:rsidP="00480B6E">
            <w:pPr>
              <w:pStyle w:val="Table"/>
            </w:pPr>
          </w:p>
        </w:tc>
        <w:tc>
          <w:tcPr>
            <w:tcW w:w="1205" w:type="dxa"/>
            <w:tcBorders>
              <w:top w:val="nil"/>
            </w:tcBorders>
          </w:tcPr>
          <w:p w:rsidR="00712B06" w:rsidRPr="00A2627D" w:rsidRDefault="00712B06" w:rsidP="00480B6E">
            <w:pPr>
              <w:pStyle w:val="Table"/>
            </w:pPr>
            <w:r w:rsidRPr="00A2627D">
              <w:t>NS (0.065)</w:t>
            </w:r>
          </w:p>
        </w:tc>
      </w:tr>
    </w:tbl>
    <w:p w:rsidR="00BB7D7F" w:rsidRPr="00A2627D" w:rsidRDefault="00BB7D7F" w:rsidP="00BB7D7F">
      <w:pPr>
        <w:pStyle w:val="Table"/>
        <w:rPr>
          <w:szCs w:val="22"/>
          <w:lang w:eastAsia="en-US"/>
        </w:rPr>
      </w:pPr>
    </w:p>
    <w:p w:rsidR="00BB7D7F" w:rsidRPr="00A2627D" w:rsidRDefault="00BB7D7F" w:rsidP="00BB7D7F">
      <w:pPr>
        <w:pStyle w:val="Newparagraph"/>
      </w:pPr>
      <w:r w:rsidRPr="00A2627D">
        <w:t>It can be seen that</w:t>
      </w:r>
      <w:r w:rsidR="002E3CFD" w:rsidRPr="00A2627D">
        <w:t xml:space="preserve"> </w:t>
      </w:r>
      <w:r w:rsidRPr="00A2627D">
        <w:t>there are no statistically significant differences in performance between the latex and nitrile gloves, but the difference is more pronounced (p=0.065) when the smaller and larger bumps are ignored.</w:t>
      </w:r>
    </w:p>
    <w:p w:rsidR="00AD2E0E" w:rsidRPr="00A2627D" w:rsidRDefault="002C7042" w:rsidP="00AD2E0E">
      <w:pPr>
        <w:pStyle w:val="Heading2"/>
      </w:pPr>
      <w:proofErr w:type="gramStart"/>
      <w:r w:rsidRPr="00A2627D">
        <w:t xml:space="preserve">4.2  </w:t>
      </w:r>
      <w:r w:rsidR="00AD2E0E" w:rsidRPr="00A2627D">
        <w:t>SMETT</w:t>
      </w:r>
      <w:proofErr w:type="gramEnd"/>
      <w:r w:rsidR="00AD2E0E" w:rsidRPr="00A2627D">
        <w:t xml:space="preserve"> ‘P&amp;P’</w:t>
      </w:r>
    </w:p>
    <w:p w:rsidR="00AD2E0E" w:rsidRPr="00A2627D" w:rsidRDefault="00AD2E0E" w:rsidP="00AD2E0E">
      <w:pPr>
        <w:pStyle w:val="Paragraph"/>
      </w:pPr>
      <w:r w:rsidRPr="00A2627D">
        <w:t>The results of the SMETT ‘P&amp;P’ testing are shown in</w:t>
      </w:r>
      <w:r w:rsidR="00F74603" w:rsidRPr="00A2627D">
        <w:t xml:space="preserve"> Figure 8</w:t>
      </w:r>
      <w:r w:rsidRPr="00A2627D">
        <w:t>. As well as the overall mean detection rate for the three hand conditions, the results are separated into the three mouldings.</w:t>
      </w:r>
    </w:p>
    <w:p w:rsidR="00AD2E0E" w:rsidRPr="00A2627D" w:rsidRDefault="00AD2E0E" w:rsidP="00AD2E0E">
      <w:pPr>
        <w:pStyle w:val="Figure"/>
      </w:pPr>
      <w:r w:rsidRPr="00A2627D">
        <w:rPr>
          <w:noProof/>
        </w:rPr>
        <w:lastRenderedPageBreak/>
        <w:drawing>
          <wp:inline distT="0" distB="0" distL="0" distR="0" wp14:anchorId="2EE5CA2E" wp14:editId="408A0354">
            <wp:extent cx="5731510" cy="3989400"/>
            <wp:effectExtent l="0" t="0" r="21590" b="11430"/>
            <wp:docPr id="3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2E0E" w:rsidRPr="00A2627D" w:rsidRDefault="00AD2E0E" w:rsidP="00AD2E0E">
      <w:pPr>
        <w:pStyle w:val="Figurecaption"/>
      </w:pPr>
      <w:bookmarkStart w:id="11" w:name="_Ref328138715"/>
      <w:proofErr w:type="gramStart"/>
      <w:r w:rsidRPr="00A2627D">
        <w:rPr>
          <w:b/>
        </w:rPr>
        <w:t xml:space="preserve">Figure </w:t>
      </w:r>
      <w:bookmarkEnd w:id="11"/>
      <w:r w:rsidR="00F74603" w:rsidRPr="00A2627D">
        <w:rPr>
          <w:b/>
        </w:rPr>
        <w:t>8</w:t>
      </w:r>
      <w:r w:rsidRPr="00A2627D">
        <w:rPr>
          <w:b/>
        </w:rPr>
        <w:t>.</w:t>
      </w:r>
      <w:proofErr w:type="gramEnd"/>
      <w:r w:rsidRPr="00A2627D">
        <w:t xml:space="preserve"> Mean detection rate across three mouldings of the SMETT ‘P&amp;P’ test for the </w:t>
      </w:r>
      <w:proofErr w:type="spellStart"/>
      <w:r w:rsidRPr="00A2627D">
        <w:t>ungloved</w:t>
      </w:r>
      <w:proofErr w:type="spellEnd"/>
      <w:r w:rsidRPr="00A2627D">
        <w:t xml:space="preserve"> condition and two gloved conditions</w:t>
      </w:r>
      <w:r w:rsidR="00EB1207" w:rsidRPr="00A2627D">
        <w:t>.</w:t>
      </w:r>
    </w:p>
    <w:p w:rsidR="00AD2E0E" w:rsidRPr="00A2627D" w:rsidRDefault="00AD2E0E" w:rsidP="00AD2E0E">
      <w:pPr>
        <w:pStyle w:val="Newparagraph"/>
      </w:pPr>
      <w:r w:rsidRPr="00A2627D">
        <w:t xml:space="preserve">Overall, subjects detected the most protrusions in the </w:t>
      </w:r>
      <w:proofErr w:type="spellStart"/>
      <w:r w:rsidRPr="00A2627D">
        <w:t>ungloved</w:t>
      </w:r>
      <w:proofErr w:type="spellEnd"/>
      <w:r w:rsidRPr="00A2627D">
        <w:t xml:space="preserve"> condition, followed by ‘Best Fit Latex’ and ‘Best Fit Nitrile’, but the trend was not the same across the mouldings. The individual scores were also normalised to remove the effect of changes in stiffness by dividing each score by the subject mean (across all treatments) and multiplying by the grand mean (all subjects, all treatments). The mean difference in performance between each of the gloved conditions and the ‘No Gloves’ condition, </w:t>
      </w:r>
      <w:r w:rsidRPr="00A2627D">
        <w:lastRenderedPageBreak/>
        <w:t>expressed as a percentage of the mean ‘No Gloves’ score, is shown for each moulding, overall and for the normalised scores in</w:t>
      </w:r>
      <w:r w:rsidR="00F74603" w:rsidRPr="00A2627D">
        <w:t xml:space="preserve"> Figure 9</w:t>
      </w:r>
      <w:r w:rsidRPr="00A2627D">
        <w:t>.</w:t>
      </w:r>
    </w:p>
    <w:p w:rsidR="00AD2E0E" w:rsidRPr="00A2627D" w:rsidRDefault="00AD2E0E" w:rsidP="00AD2E0E">
      <w:pPr>
        <w:pStyle w:val="Figure"/>
      </w:pPr>
      <w:r w:rsidRPr="00A2627D">
        <w:rPr>
          <w:noProof/>
        </w:rPr>
        <w:t xml:space="preserve"> </w:t>
      </w:r>
      <w:r w:rsidRPr="00A2627D">
        <w:rPr>
          <w:noProof/>
        </w:rPr>
        <w:drawing>
          <wp:inline distT="0" distB="0" distL="0" distR="0" wp14:anchorId="7C75B70F" wp14:editId="4AFCC2AB">
            <wp:extent cx="5731510" cy="3742055"/>
            <wp:effectExtent l="0" t="0" r="21590" b="10795"/>
            <wp:docPr id="2055" name="Chart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2E0E" w:rsidRPr="00A2627D" w:rsidRDefault="00AD2E0E" w:rsidP="00AD2E0E">
      <w:pPr>
        <w:pStyle w:val="Figurecaption"/>
      </w:pPr>
      <w:bookmarkStart w:id="12" w:name="_Ref328124203"/>
      <w:proofErr w:type="gramStart"/>
      <w:r w:rsidRPr="00A2627D">
        <w:rPr>
          <w:b/>
        </w:rPr>
        <w:t>Figure</w:t>
      </w:r>
      <w:bookmarkEnd w:id="12"/>
      <w:r w:rsidR="00F74603" w:rsidRPr="00A2627D">
        <w:rPr>
          <w:b/>
        </w:rPr>
        <w:t xml:space="preserve"> 9</w:t>
      </w:r>
      <w:r w:rsidRPr="00A2627D">
        <w:rPr>
          <w:b/>
        </w:rPr>
        <w:t>.</w:t>
      </w:r>
      <w:proofErr w:type="gramEnd"/>
      <w:r w:rsidRPr="00A2627D">
        <w:t xml:space="preserve"> Relative performance of latex and</w:t>
      </w:r>
      <w:r w:rsidRPr="00A2627D">
        <w:rPr>
          <w:noProof/>
        </w:rPr>
        <w:t xml:space="preserve"> nitrile gloves on SMETT 'P&amp;P' performance across the different mouldings (with 95% confidence intervals)</w:t>
      </w:r>
      <w:r w:rsidR="00EB1207" w:rsidRPr="00A2627D">
        <w:rPr>
          <w:noProof/>
        </w:rPr>
        <w:t>.</w:t>
      </w:r>
    </w:p>
    <w:p w:rsidR="00AD2E0E" w:rsidRPr="00A2627D" w:rsidRDefault="00AD2E0E" w:rsidP="00AD2E0E">
      <w:pPr>
        <w:pStyle w:val="Newparagraph"/>
      </w:pPr>
      <w:r w:rsidRPr="00A2627D">
        <w:t xml:space="preserve">The Shapiro-Wilk test showed that overall results were normal for all treatments (p ≥ 0.60). However, significance testing showed that hand condition did not have a significant effect on detection rate (p = 0.685, ANOVA). Normalising the results as described increased the deviation of the gloved conditions from normality, decreased significance as measured by the non-parametric Friedman test (p = 0.943), and did not </w:t>
      </w:r>
      <w:r w:rsidRPr="00A2627D">
        <w:lastRenderedPageBreak/>
        <w:t>significantly alter the means. In paired t-tests between the hand conditions, the overall scores all correlated well together (0.920-0.952, p &lt; 0.001), suggesting that the test is not giving random outputs, but measuring subject tactility. However, none of the paired differences were statistically significant (p ≥ 0.396; see</w:t>
      </w:r>
      <w:r w:rsidR="00F74603" w:rsidRPr="00A2627D">
        <w:t xml:space="preserve"> Table 2</w:t>
      </w:r>
      <w:r w:rsidRPr="00A2627D">
        <w:t>).</w:t>
      </w:r>
    </w:p>
    <w:p w:rsidR="00AD2E0E" w:rsidRPr="00A2627D" w:rsidRDefault="00AD2E0E" w:rsidP="00AD2E0E">
      <w:pPr>
        <w:pStyle w:val="TableCaption"/>
      </w:pPr>
      <w:bookmarkStart w:id="13" w:name="_Ref328140945"/>
      <w:proofErr w:type="gramStart"/>
      <w:r w:rsidRPr="00A2627D">
        <w:rPr>
          <w:b/>
        </w:rPr>
        <w:t>Table</w:t>
      </w:r>
      <w:bookmarkEnd w:id="13"/>
      <w:r w:rsidR="00F74603" w:rsidRPr="00A2627D">
        <w:rPr>
          <w:b/>
        </w:rPr>
        <w:t xml:space="preserve"> 2</w:t>
      </w:r>
      <w:r w:rsidRPr="00A2627D">
        <w:rPr>
          <w:b/>
        </w:rPr>
        <w:t>.</w:t>
      </w:r>
      <w:proofErr w:type="gramEnd"/>
      <w:r w:rsidRPr="00A2627D">
        <w:t xml:space="preserve"> </w:t>
      </w:r>
      <w:proofErr w:type="gramStart"/>
      <w:r w:rsidRPr="00A2627D">
        <w:t>Significance of paired differences in ‘SMETT’ P&amp;P tests</w:t>
      </w:r>
      <w:r w:rsidR="00EB1207" w:rsidRPr="00A2627D">
        <w:t>.</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574"/>
        <w:gridCol w:w="1529"/>
      </w:tblGrid>
      <w:tr w:rsidR="00AD2E0E" w:rsidRPr="00A2627D" w:rsidTr="0025041D">
        <w:tc>
          <w:tcPr>
            <w:tcW w:w="1809" w:type="dxa"/>
            <w:tcBorders>
              <w:top w:val="single" w:sz="4" w:space="0" w:color="000000"/>
              <w:bottom w:val="single" w:sz="4" w:space="0" w:color="000000"/>
            </w:tcBorders>
          </w:tcPr>
          <w:p w:rsidR="00AD2E0E" w:rsidRPr="00A2627D" w:rsidRDefault="00AD2E0E" w:rsidP="00480B6E">
            <w:pPr>
              <w:pStyle w:val="Table"/>
            </w:pPr>
          </w:p>
        </w:tc>
        <w:tc>
          <w:tcPr>
            <w:tcW w:w="1574" w:type="dxa"/>
            <w:tcBorders>
              <w:top w:val="single" w:sz="4" w:space="0" w:color="000000"/>
              <w:bottom w:val="single" w:sz="4" w:space="0" w:color="000000"/>
            </w:tcBorders>
          </w:tcPr>
          <w:p w:rsidR="00AD2E0E" w:rsidRPr="00A2627D" w:rsidRDefault="00AD2E0E" w:rsidP="00480B6E">
            <w:pPr>
              <w:pStyle w:val="Table"/>
            </w:pPr>
            <w:r w:rsidRPr="00A2627D">
              <w:t>Latex</w:t>
            </w:r>
          </w:p>
        </w:tc>
        <w:tc>
          <w:tcPr>
            <w:tcW w:w="1529" w:type="dxa"/>
            <w:tcBorders>
              <w:top w:val="single" w:sz="4" w:space="0" w:color="000000"/>
              <w:bottom w:val="single" w:sz="4" w:space="0" w:color="000000"/>
            </w:tcBorders>
          </w:tcPr>
          <w:p w:rsidR="00AD2E0E" w:rsidRPr="00A2627D" w:rsidRDefault="00AD2E0E" w:rsidP="00480B6E">
            <w:pPr>
              <w:pStyle w:val="Table"/>
            </w:pPr>
            <w:r w:rsidRPr="00A2627D">
              <w:t>Nitrile</w:t>
            </w:r>
          </w:p>
        </w:tc>
      </w:tr>
      <w:tr w:rsidR="00AD2E0E" w:rsidRPr="00A2627D" w:rsidTr="0025041D">
        <w:tc>
          <w:tcPr>
            <w:tcW w:w="1809" w:type="dxa"/>
            <w:tcBorders>
              <w:top w:val="single" w:sz="4" w:space="0" w:color="000000"/>
            </w:tcBorders>
          </w:tcPr>
          <w:p w:rsidR="00AD2E0E" w:rsidRPr="00A2627D" w:rsidRDefault="00AD2E0E" w:rsidP="00480B6E">
            <w:pPr>
              <w:pStyle w:val="Table"/>
            </w:pPr>
            <w:r w:rsidRPr="00A2627D">
              <w:t>No Gloves</w:t>
            </w:r>
          </w:p>
        </w:tc>
        <w:tc>
          <w:tcPr>
            <w:tcW w:w="1574" w:type="dxa"/>
            <w:tcBorders>
              <w:top w:val="single" w:sz="4" w:space="0" w:color="000000"/>
              <w:bottom w:val="nil"/>
            </w:tcBorders>
          </w:tcPr>
          <w:p w:rsidR="00AD2E0E" w:rsidRPr="00A2627D" w:rsidRDefault="00AD2E0E" w:rsidP="00480B6E">
            <w:pPr>
              <w:pStyle w:val="Table"/>
            </w:pPr>
            <w:r w:rsidRPr="00A2627D">
              <w:t>NS (0.557)</w:t>
            </w:r>
          </w:p>
        </w:tc>
        <w:tc>
          <w:tcPr>
            <w:tcW w:w="1529" w:type="dxa"/>
            <w:tcBorders>
              <w:top w:val="single" w:sz="4" w:space="0" w:color="000000"/>
            </w:tcBorders>
          </w:tcPr>
          <w:p w:rsidR="00AD2E0E" w:rsidRPr="00A2627D" w:rsidRDefault="00AD2E0E" w:rsidP="00480B6E">
            <w:pPr>
              <w:pStyle w:val="Table"/>
            </w:pPr>
            <w:r w:rsidRPr="00A2627D">
              <w:t>NS (0.396)</w:t>
            </w:r>
          </w:p>
        </w:tc>
      </w:tr>
      <w:tr w:rsidR="00AD2E0E" w:rsidRPr="00A2627D" w:rsidTr="0025041D">
        <w:tc>
          <w:tcPr>
            <w:tcW w:w="1809" w:type="dxa"/>
          </w:tcPr>
          <w:p w:rsidR="00AD2E0E" w:rsidRPr="00A2627D" w:rsidRDefault="00AD2E0E" w:rsidP="00480B6E">
            <w:pPr>
              <w:pStyle w:val="Table"/>
            </w:pPr>
            <w:r w:rsidRPr="00A2627D">
              <w:t>Latex</w:t>
            </w:r>
          </w:p>
        </w:tc>
        <w:tc>
          <w:tcPr>
            <w:tcW w:w="1574" w:type="dxa"/>
            <w:tcBorders>
              <w:top w:val="nil"/>
              <w:bottom w:val="single" w:sz="4" w:space="0" w:color="000000"/>
            </w:tcBorders>
            <w:shd w:val="thinDiagStripe" w:color="auto" w:fill="auto"/>
          </w:tcPr>
          <w:p w:rsidR="00AD2E0E" w:rsidRPr="00A2627D" w:rsidRDefault="00AD2E0E" w:rsidP="00480B6E">
            <w:pPr>
              <w:pStyle w:val="Table"/>
            </w:pPr>
          </w:p>
        </w:tc>
        <w:tc>
          <w:tcPr>
            <w:tcW w:w="1529" w:type="dxa"/>
          </w:tcPr>
          <w:p w:rsidR="00AD2E0E" w:rsidRPr="00A2627D" w:rsidRDefault="00AD2E0E" w:rsidP="00480B6E">
            <w:pPr>
              <w:pStyle w:val="Table"/>
            </w:pPr>
            <w:r w:rsidRPr="00A2627D">
              <w:t>NS (0.748)</w:t>
            </w:r>
          </w:p>
        </w:tc>
      </w:tr>
    </w:tbl>
    <w:p w:rsidR="00AD2E0E" w:rsidRPr="00A2627D" w:rsidRDefault="00AD2E0E" w:rsidP="00AD2E0E">
      <w:pPr>
        <w:pStyle w:val="Newparagraph"/>
      </w:pPr>
    </w:p>
    <w:p w:rsidR="00AD2E0E" w:rsidRPr="00A2627D" w:rsidRDefault="00AD2E0E" w:rsidP="00AD2E0E">
      <w:pPr>
        <w:pStyle w:val="Newparagraph"/>
      </w:pPr>
      <w:r w:rsidRPr="00A2627D">
        <w:t>Shapiro-Wilk tests for normality on each treatment and ANOVA tests for significance of hand condition were performed with the results separated into the three mouldings. The results are shown in</w:t>
      </w:r>
      <w:r w:rsidR="00F74603" w:rsidRPr="00A2627D">
        <w:t xml:space="preserve"> Table 3</w:t>
      </w:r>
      <w:r w:rsidRPr="00A2627D">
        <w:t>.</w:t>
      </w:r>
    </w:p>
    <w:p w:rsidR="00AD2E0E" w:rsidRPr="00A2627D" w:rsidRDefault="00AD2E0E" w:rsidP="00AD2E0E">
      <w:pPr>
        <w:pStyle w:val="TableCaption"/>
      </w:pPr>
      <w:bookmarkStart w:id="14" w:name="_Ref328141435"/>
      <w:proofErr w:type="gramStart"/>
      <w:r w:rsidRPr="00A2627D">
        <w:rPr>
          <w:b/>
        </w:rPr>
        <w:t>Table</w:t>
      </w:r>
      <w:bookmarkEnd w:id="14"/>
      <w:r w:rsidR="00F74603" w:rsidRPr="00A2627D">
        <w:rPr>
          <w:b/>
        </w:rPr>
        <w:t xml:space="preserve"> 3</w:t>
      </w:r>
      <w:r w:rsidRPr="00A2627D">
        <w:rPr>
          <w:b/>
        </w:rPr>
        <w:t>.</w:t>
      </w:r>
      <w:proofErr w:type="gramEnd"/>
      <w:r w:rsidRPr="00A2627D">
        <w:t xml:space="preserve"> </w:t>
      </w:r>
      <w:proofErr w:type="gramStart"/>
      <w:r w:rsidRPr="00A2627D">
        <w:t>Statistical significance of hand condition for the three mouldings</w:t>
      </w:r>
      <w:r w:rsidR="00EB1207" w:rsidRPr="00A2627D">
        <w:t>.</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275"/>
        <w:gridCol w:w="1418"/>
      </w:tblGrid>
      <w:tr w:rsidR="00AD2E0E" w:rsidRPr="00A2627D" w:rsidTr="0025041D">
        <w:tc>
          <w:tcPr>
            <w:tcW w:w="1101" w:type="dxa"/>
            <w:tcBorders>
              <w:top w:val="single" w:sz="4" w:space="0" w:color="000000"/>
              <w:bottom w:val="single" w:sz="4" w:space="0" w:color="000000"/>
            </w:tcBorders>
          </w:tcPr>
          <w:p w:rsidR="00AD2E0E" w:rsidRPr="00A2627D" w:rsidRDefault="00AD2E0E" w:rsidP="00480B6E">
            <w:pPr>
              <w:pStyle w:val="Table"/>
            </w:pPr>
            <w:r w:rsidRPr="00A2627D">
              <w:t>Moulding</w:t>
            </w:r>
          </w:p>
        </w:tc>
        <w:tc>
          <w:tcPr>
            <w:tcW w:w="1275" w:type="dxa"/>
            <w:tcBorders>
              <w:top w:val="single" w:sz="4" w:space="0" w:color="000000"/>
              <w:bottom w:val="single" w:sz="4" w:space="0" w:color="000000"/>
            </w:tcBorders>
          </w:tcPr>
          <w:p w:rsidR="00AD2E0E" w:rsidRPr="00A2627D" w:rsidRDefault="00AD2E0E" w:rsidP="00480B6E">
            <w:pPr>
              <w:pStyle w:val="Table"/>
            </w:pPr>
            <w:r w:rsidRPr="00A2627D">
              <w:t>Normality</w:t>
            </w:r>
          </w:p>
        </w:tc>
        <w:tc>
          <w:tcPr>
            <w:tcW w:w="1418" w:type="dxa"/>
            <w:tcBorders>
              <w:top w:val="single" w:sz="4" w:space="0" w:color="000000"/>
              <w:bottom w:val="single" w:sz="4" w:space="0" w:color="000000"/>
            </w:tcBorders>
          </w:tcPr>
          <w:p w:rsidR="00AD2E0E" w:rsidRPr="00A2627D" w:rsidRDefault="00AD2E0E" w:rsidP="00480B6E">
            <w:pPr>
              <w:pStyle w:val="Table"/>
            </w:pPr>
            <w:r w:rsidRPr="00A2627D">
              <w:t>p (ANOVA)</w:t>
            </w:r>
          </w:p>
        </w:tc>
      </w:tr>
      <w:tr w:rsidR="00AD2E0E" w:rsidRPr="00A2627D" w:rsidTr="0025041D">
        <w:tc>
          <w:tcPr>
            <w:tcW w:w="1101" w:type="dxa"/>
            <w:tcBorders>
              <w:top w:val="single" w:sz="4" w:space="0" w:color="000000"/>
            </w:tcBorders>
          </w:tcPr>
          <w:p w:rsidR="00AD2E0E" w:rsidRPr="00A2627D" w:rsidRDefault="00AD2E0E" w:rsidP="00480B6E">
            <w:pPr>
              <w:pStyle w:val="Table"/>
            </w:pPr>
            <w:r w:rsidRPr="00A2627D">
              <w:t>1</w:t>
            </w:r>
          </w:p>
        </w:tc>
        <w:tc>
          <w:tcPr>
            <w:tcW w:w="1275" w:type="dxa"/>
            <w:tcBorders>
              <w:top w:val="single" w:sz="4" w:space="0" w:color="000000"/>
            </w:tcBorders>
          </w:tcPr>
          <w:p w:rsidR="00AD2E0E" w:rsidRPr="00A2627D" w:rsidRDefault="00AD2E0E" w:rsidP="00480B6E">
            <w:pPr>
              <w:pStyle w:val="Table"/>
            </w:pPr>
            <w:r w:rsidRPr="00A2627D">
              <w:t>0.258-0.553</w:t>
            </w:r>
          </w:p>
        </w:tc>
        <w:tc>
          <w:tcPr>
            <w:tcW w:w="1418" w:type="dxa"/>
            <w:tcBorders>
              <w:top w:val="single" w:sz="4" w:space="0" w:color="000000"/>
            </w:tcBorders>
          </w:tcPr>
          <w:p w:rsidR="00AD2E0E" w:rsidRPr="00A2627D" w:rsidRDefault="00AD2E0E" w:rsidP="00480B6E">
            <w:pPr>
              <w:pStyle w:val="Table"/>
            </w:pPr>
            <w:r w:rsidRPr="00A2627D">
              <w:t>0.248</w:t>
            </w:r>
          </w:p>
        </w:tc>
      </w:tr>
      <w:tr w:rsidR="00AD2E0E" w:rsidRPr="00A2627D" w:rsidTr="0025041D">
        <w:tc>
          <w:tcPr>
            <w:tcW w:w="1101" w:type="dxa"/>
          </w:tcPr>
          <w:p w:rsidR="00AD2E0E" w:rsidRPr="00A2627D" w:rsidRDefault="00AD2E0E" w:rsidP="00480B6E">
            <w:pPr>
              <w:pStyle w:val="Table"/>
            </w:pPr>
            <w:r w:rsidRPr="00A2627D">
              <w:t>2</w:t>
            </w:r>
          </w:p>
        </w:tc>
        <w:tc>
          <w:tcPr>
            <w:tcW w:w="1275" w:type="dxa"/>
          </w:tcPr>
          <w:p w:rsidR="00AD2E0E" w:rsidRPr="00A2627D" w:rsidRDefault="00AD2E0E" w:rsidP="00480B6E">
            <w:pPr>
              <w:pStyle w:val="Table"/>
            </w:pPr>
            <w:r w:rsidRPr="00A2627D">
              <w:t>0.216-0.505</w:t>
            </w:r>
          </w:p>
        </w:tc>
        <w:tc>
          <w:tcPr>
            <w:tcW w:w="1418" w:type="dxa"/>
          </w:tcPr>
          <w:p w:rsidR="00AD2E0E" w:rsidRPr="00A2627D" w:rsidRDefault="00AD2E0E" w:rsidP="00480B6E">
            <w:pPr>
              <w:pStyle w:val="Table"/>
            </w:pPr>
            <w:r w:rsidRPr="00A2627D">
              <w:t>0.304</w:t>
            </w:r>
          </w:p>
        </w:tc>
      </w:tr>
      <w:tr w:rsidR="00AD2E0E" w:rsidRPr="00A2627D" w:rsidTr="0025041D">
        <w:tc>
          <w:tcPr>
            <w:tcW w:w="1101" w:type="dxa"/>
          </w:tcPr>
          <w:p w:rsidR="00AD2E0E" w:rsidRPr="00A2627D" w:rsidRDefault="00AD2E0E" w:rsidP="00480B6E">
            <w:pPr>
              <w:pStyle w:val="Table"/>
            </w:pPr>
            <w:r w:rsidRPr="00A2627D">
              <w:t>3</w:t>
            </w:r>
          </w:p>
        </w:tc>
        <w:tc>
          <w:tcPr>
            <w:tcW w:w="1275" w:type="dxa"/>
          </w:tcPr>
          <w:p w:rsidR="00AD2E0E" w:rsidRPr="00A2627D" w:rsidRDefault="00AD2E0E" w:rsidP="00480B6E">
            <w:pPr>
              <w:pStyle w:val="Table"/>
            </w:pPr>
            <w:r w:rsidRPr="00A2627D">
              <w:t>0.007-0.443</w:t>
            </w:r>
          </w:p>
        </w:tc>
        <w:tc>
          <w:tcPr>
            <w:tcW w:w="1418" w:type="dxa"/>
          </w:tcPr>
          <w:p w:rsidR="00AD2E0E" w:rsidRPr="00A2627D" w:rsidRDefault="00AD2E0E" w:rsidP="00480B6E">
            <w:pPr>
              <w:pStyle w:val="Table"/>
            </w:pPr>
            <w:r w:rsidRPr="00A2627D">
              <w:t>0.991</w:t>
            </w:r>
          </w:p>
        </w:tc>
      </w:tr>
    </w:tbl>
    <w:p w:rsidR="00AD2E0E" w:rsidRPr="00A2627D" w:rsidRDefault="00AD2E0E" w:rsidP="00AD2E0E">
      <w:pPr>
        <w:pStyle w:val="Newparagraph"/>
      </w:pPr>
    </w:p>
    <w:p w:rsidR="00AD2E0E" w:rsidRPr="00A2627D" w:rsidRDefault="00AD2E0E" w:rsidP="00AD2E0E">
      <w:pPr>
        <w:pStyle w:val="Newparagraph"/>
      </w:pPr>
      <w:r w:rsidRPr="00A2627D">
        <w:t>Although hand condition is still not significant, the results suggest that the stiffer silicone produced more significant differences between glove types although, as previously noted, it felt unrealistic and caused hand fatigue very quickly.</w:t>
      </w:r>
    </w:p>
    <w:p w:rsidR="00AD2E0E" w:rsidRPr="00A2627D" w:rsidRDefault="00AD2E0E" w:rsidP="0025041D">
      <w:pPr>
        <w:pStyle w:val="Newparagraph"/>
        <w:ind w:firstLine="0"/>
      </w:pPr>
      <w:r w:rsidRPr="00A2627D">
        <w:t xml:space="preserve">One assumption of the test was that the detection rate would decrease with increasing depth of the protrusion below the surface, until a threshold depth where the protrusion could not be felt at the specified force limit. </w:t>
      </w:r>
      <w:r w:rsidR="001D0897" w:rsidRPr="00A2627D">
        <w:t xml:space="preserve">It is easier to record from the CAD model </w:t>
      </w:r>
      <w:r w:rsidR="001D0897" w:rsidRPr="00A2627D">
        <w:lastRenderedPageBreak/>
        <w:t>t</w:t>
      </w:r>
      <w:r w:rsidRPr="00A2627D">
        <w:t>he height of the top of the protrusion above the base. The depth below the surface can be approximated by subtracting this value from the full depth of 20mm. The relationship between protrusion height and mean detection rate across all mouldings is shown in</w:t>
      </w:r>
      <w:r w:rsidR="00F74603" w:rsidRPr="00A2627D">
        <w:t xml:space="preserve"> Figure 10</w:t>
      </w:r>
      <w:r w:rsidRPr="00A2627D">
        <w:t>.</w:t>
      </w:r>
    </w:p>
    <w:p w:rsidR="00AD2E0E" w:rsidRPr="00A2627D" w:rsidRDefault="00AD2E0E" w:rsidP="00AD2E0E">
      <w:pPr>
        <w:pStyle w:val="Figure"/>
      </w:pPr>
      <w:r w:rsidRPr="00A2627D">
        <w:t xml:space="preserve"> </w:t>
      </w:r>
      <w:r w:rsidRPr="00A2627D">
        <w:rPr>
          <w:noProof/>
        </w:rPr>
        <w:drawing>
          <wp:inline distT="0" distB="0" distL="0" distR="0" wp14:anchorId="45951DA9" wp14:editId="049FAE72">
            <wp:extent cx="5731510" cy="3742015"/>
            <wp:effectExtent l="0" t="0" r="21590" b="11430"/>
            <wp:docPr id="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2E0E" w:rsidRPr="00A2627D" w:rsidRDefault="00AD2E0E" w:rsidP="00AD2E0E">
      <w:pPr>
        <w:pStyle w:val="Figurecaption"/>
      </w:pPr>
      <w:bookmarkStart w:id="15" w:name="_Ref328143059"/>
      <w:proofErr w:type="gramStart"/>
      <w:r w:rsidRPr="00A2627D">
        <w:rPr>
          <w:b/>
        </w:rPr>
        <w:t>Figure</w:t>
      </w:r>
      <w:bookmarkEnd w:id="15"/>
      <w:r w:rsidR="00F74603" w:rsidRPr="00A2627D">
        <w:rPr>
          <w:b/>
        </w:rPr>
        <w:t xml:space="preserve"> 10</w:t>
      </w:r>
      <w:r w:rsidRPr="00A2627D">
        <w:rPr>
          <w:b/>
        </w:rPr>
        <w:t>.</w:t>
      </w:r>
      <w:proofErr w:type="gramEnd"/>
      <w:r w:rsidRPr="00A2627D">
        <w:t xml:space="preserve"> Mean detection rate (all mouldings) against height of protrusion from base with latex and nitrile examination gloves and </w:t>
      </w:r>
      <w:proofErr w:type="spellStart"/>
      <w:r w:rsidRPr="00A2627D">
        <w:t>ungloved</w:t>
      </w:r>
      <w:proofErr w:type="spellEnd"/>
      <w:r w:rsidRPr="00A2627D">
        <w:t>, with 95% confidence intervals and linear trend lines with correlations (treatments separated horizontally for clarity)</w:t>
      </w:r>
      <w:r w:rsidR="00EB1207" w:rsidRPr="00A2627D">
        <w:t>.</w:t>
      </w:r>
      <w:r w:rsidR="006549C4">
        <w:t xml:space="preserve"> (R</w:t>
      </w:r>
      <w:r w:rsidR="006549C4" w:rsidRPr="006549C4">
        <w:rPr>
          <w:vertAlign w:val="superscript"/>
        </w:rPr>
        <w:t>2</w:t>
      </w:r>
      <w:r w:rsidR="006549C4">
        <w:t xml:space="preserve"> values refer to (top to bottom): no gloves; Latex; Nitrile)</w:t>
      </w:r>
    </w:p>
    <w:p w:rsidR="00AD2E0E" w:rsidRPr="00A2627D" w:rsidRDefault="00AD2E0E" w:rsidP="00AD2E0E">
      <w:pPr>
        <w:pStyle w:val="Newparagraph"/>
      </w:pPr>
      <w:r w:rsidRPr="00A2627D">
        <w:t xml:space="preserve">There is a similar linear trend for each hand condition, with good correlation. The detection rates with the three hand conditions cannot be differentiated statistically </w:t>
      </w:r>
      <w:r w:rsidRPr="00A2627D">
        <w:lastRenderedPageBreak/>
        <w:t>at any height. In</w:t>
      </w:r>
      <w:r w:rsidR="00F74603" w:rsidRPr="00A2627D">
        <w:t xml:space="preserve"> Figure 11</w:t>
      </w:r>
      <w:r w:rsidRPr="00A2627D">
        <w:t>, the results are separated into mouldings rather than hand conditions. It can be seen that there are large differences in detection rates between the final moulding and the first two, and that the variation in the results is largest for the first moulding.</w:t>
      </w:r>
    </w:p>
    <w:p w:rsidR="00AD2E0E" w:rsidRPr="00A2627D" w:rsidRDefault="00AD2E0E" w:rsidP="00AD2E0E">
      <w:pPr>
        <w:pStyle w:val="Figure"/>
      </w:pPr>
      <w:r w:rsidRPr="00A2627D">
        <w:rPr>
          <w:noProof/>
        </w:rPr>
        <w:drawing>
          <wp:inline distT="0" distB="0" distL="0" distR="0" wp14:anchorId="4B79DE8F" wp14:editId="1D5BE686">
            <wp:extent cx="5731510" cy="3742015"/>
            <wp:effectExtent l="0" t="0" r="21590" b="11430"/>
            <wp:docPr id="10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2E0E" w:rsidRPr="00A2627D" w:rsidRDefault="00AD2E0E" w:rsidP="00AD2E0E">
      <w:pPr>
        <w:pStyle w:val="Figurecaption"/>
      </w:pPr>
      <w:bookmarkStart w:id="16" w:name="_Ref328143920"/>
      <w:proofErr w:type="gramStart"/>
      <w:r w:rsidRPr="00A2627D">
        <w:rPr>
          <w:b/>
        </w:rPr>
        <w:t>Figure</w:t>
      </w:r>
      <w:bookmarkEnd w:id="16"/>
      <w:r w:rsidR="00F74603" w:rsidRPr="00A2627D">
        <w:rPr>
          <w:b/>
        </w:rPr>
        <w:t xml:space="preserve"> 11</w:t>
      </w:r>
      <w:r w:rsidRPr="00A2627D">
        <w:rPr>
          <w:b/>
        </w:rPr>
        <w:t>.</w:t>
      </w:r>
      <w:proofErr w:type="gramEnd"/>
      <w:r w:rsidRPr="00A2627D">
        <w:rPr>
          <w:b/>
        </w:rPr>
        <w:t xml:space="preserve"> </w:t>
      </w:r>
      <w:r w:rsidRPr="00A2627D">
        <w:t>Mean detection rate (all hand conditions) against height of protrusion from base for each moulding, with 95% confidence intervals and linear trend lines with correlations (treatments separated horizontally for clarity)</w:t>
      </w:r>
      <w:r w:rsidR="00EB1207" w:rsidRPr="00A2627D">
        <w:t>.</w:t>
      </w:r>
    </w:p>
    <w:p w:rsidR="00AD2E0E" w:rsidRPr="00A2627D" w:rsidRDefault="00AD2E0E" w:rsidP="00AD2E0E">
      <w:pPr>
        <w:pStyle w:val="Newparagraph"/>
      </w:pPr>
      <w:r w:rsidRPr="00A2627D">
        <w:t xml:space="preserve">There are some anomalous results, particularly for the 11.5mm high protrusion in the first moulding. A possible explanation could be found in the inconsistency of moulding, since the short working time of the silicone meant that thorough mixing was </w:t>
      </w:r>
      <w:r w:rsidRPr="00A2627D">
        <w:lastRenderedPageBreak/>
        <w:t xml:space="preserve">not always achieved before the silicone started to set, and air bubbles may also have formed under the surface. Location could also be a factor. It can be seen from </w:t>
      </w:r>
      <w:r w:rsidR="003A2C07" w:rsidRPr="00A2627D">
        <w:t>Figure 4</w:t>
      </w:r>
      <w:r w:rsidRPr="00A2627D">
        <w:t>(a) that the two 11.5mm protrusions are near the centre, while the 12.5mm protrusions, which show a slightly below-trend detection rate in two of the mouldings, are on the edge. The angle of attack of the finger could mean that protrusions on the edge were more easily obscured, or the extra stiffness contributed by the frame could be a factor.</w:t>
      </w:r>
    </w:p>
    <w:p w:rsidR="00BB7D7F" w:rsidRPr="00A2627D" w:rsidRDefault="002C7042" w:rsidP="00AD2E0E">
      <w:pPr>
        <w:pStyle w:val="Heading1"/>
      </w:pPr>
      <w:r w:rsidRPr="00A2627D">
        <w:t xml:space="preserve">5.  </w:t>
      </w:r>
      <w:r w:rsidR="00BB7D7F" w:rsidRPr="00A2627D">
        <w:t xml:space="preserve">Further investigations and </w:t>
      </w:r>
      <w:r w:rsidR="00F8616F" w:rsidRPr="00A2627D">
        <w:t xml:space="preserve">test </w:t>
      </w:r>
      <w:r w:rsidR="00BB7D7F" w:rsidRPr="00A2627D">
        <w:t>refinement</w:t>
      </w:r>
    </w:p>
    <w:p w:rsidR="00AD2E0E" w:rsidRPr="00A2627D" w:rsidRDefault="002C7042" w:rsidP="00AD2E0E">
      <w:pPr>
        <w:pStyle w:val="Heading2"/>
      </w:pPr>
      <w:proofErr w:type="gramStart"/>
      <w:r w:rsidRPr="00A2627D">
        <w:t xml:space="preserve">5.1  </w:t>
      </w:r>
      <w:r w:rsidR="00AD2E0E" w:rsidRPr="00A2627D">
        <w:t>SMETT</w:t>
      </w:r>
      <w:proofErr w:type="gramEnd"/>
      <w:r w:rsidR="00AD2E0E" w:rsidRPr="00A2627D">
        <w:t xml:space="preserve"> ‘Bumps’</w:t>
      </w:r>
    </w:p>
    <w:p w:rsidR="00BB7D7F" w:rsidRPr="00A2627D" w:rsidRDefault="00BB7D7F" w:rsidP="00BB7D7F">
      <w:pPr>
        <w:pStyle w:val="Paragraph"/>
      </w:pPr>
      <w:r w:rsidRPr="00A2627D">
        <w:t xml:space="preserve">During the testing, a number of possible issues with the testing procedure and the design of the rig emerged. It can be seen from </w:t>
      </w:r>
      <w:r w:rsidR="003A2C07" w:rsidRPr="00A2627D">
        <w:t xml:space="preserve">Figure 12 </w:t>
      </w:r>
      <w:r w:rsidRPr="00A2627D">
        <w:t>that there are some unexpected dips in the detection rate across all treatments at certain diameters, particularly the 340µm diameter bump. It was also noted that some bumps (particularly 160, 180 and 240µm) were easier to detect in one orientation than other, which might suggest some non-</w:t>
      </w:r>
      <w:proofErr w:type="spellStart"/>
      <w:r w:rsidRPr="00A2627D">
        <w:t>sphericity</w:t>
      </w:r>
      <w:proofErr w:type="spellEnd"/>
      <w:r w:rsidRPr="00A2627D">
        <w:t xml:space="preserve"> in the bumps, and could affect the results given that orientation was varied between tests. </w:t>
      </w:r>
    </w:p>
    <w:p w:rsidR="00BB7D7F" w:rsidRPr="00A2627D" w:rsidRDefault="00BB7D7F" w:rsidP="006121CA">
      <w:pPr>
        <w:pStyle w:val="Figure"/>
      </w:pPr>
      <w:r w:rsidRPr="00A2627D">
        <w:rPr>
          <w:noProof/>
        </w:rPr>
        <w:lastRenderedPageBreak/>
        <w:drawing>
          <wp:inline distT="0" distB="0" distL="0" distR="0" wp14:anchorId="69A75C99" wp14:editId="54984315">
            <wp:extent cx="4716780" cy="2887980"/>
            <wp:effectExtent l="0" t="0" r="26670" b="2667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7D7F" w:rsidRPr="00A2627D" w:rsidRDefault="00BB7D7F" w:rsidP="006121CA">
      <w:pPr>
        <w:pStyle w:val="Figurecaption"/>
      </w:pPr>
      <w:bookmarkStart w:id="17" w:name="_Ref328051756"/>
      <w:proofErr w:type="gramStart"/>
      <w:r w:rsidRPr="00A2627D">
        <w:rPr>
          <w:b/>
        </w:rPr>
        <w:t>Figure</w:t>
      </w:r>
      <w:bookmarkEnd w:id="17"/>
      <w:r w:rsidR="003A2C07" w:rsidRPr="00A2627D">
        <w:rPr>
          <w:b/>
        </w:rPr>
        <w:t xml:space="preserve"> 12</w:t>
      </w:r>
      <w:r w:rsidRPr="00A2627D">
        <w:rPr>
          <w:b/>
        </w:rPr>
        <w:t>.</w:t>
      </w:r>
      <w:proofErr w:type="gramEnd"/>
      <w:r w:rsidRPr="00A2627D">
        <w:t xml:space="preserve"> Mean detection rate in the SMETT 'Bumps' Mark III for all treatments</w:t>
      </w:r>
      <w:r w:rsidR="00EB1207" w:rsidRPr="00A2627D">
        <w:t>.</w:t>
      </w:r>
    </w:p>
    <w:p w:rsidR="00BB7D7F" w:rsidRPr="00A2627D" w:rsidRDefault="00BB7D7F" w:rsidP="00BB7D7F">
      <w:pPr>
        <w:pStyle w:val="Newparagraph"/>
      </w:pPr>
      <w:r w:rsidRPr="00A2627D">
        <w:t>As discussed previously, the friction levels were very high when the rubber was not lubricated with talcum powder, and the level of lubrication could affect the detection rate. Finally, it was also noted during testing that technique varied between subjects in terms of angle of attack of the finger, with some placing the terminal phalanx flat on the surface, while others had it almost perpendicular to the surface with only their fingertip in contact with the rubber (see</w:t>
      </w:r>
      <w:r w:rsidR="003A2C07" w:rsidRPr="00A2627D">
        <w:t xml:space="preserve"> Figure 13</w:t>
      </w:r>
      <w:r w:rsidRPr="00A2627D">
        <w:t>).</w:t>
      </w:r>
    </w:p>
    <w:p w:rsidR="00BB7D7F" w:rsidRPr="00A2627D" w:rsidRDefault="00391801" w:rsidP="006121CA">
      <w:pPr>
        <w:pStyle w:val="Figure"/>
      </w:pPr>
      <w:r w:rsidRPr="00A2627D">
        <w:rPr>
          <w:noProof/>
        </w:rPr>
        <mc:AlternateContent>
          <mc:Choice Requires="wps">
            <w:drawing>
              <wp:anchor distT="0" distB="0" distL="114300" distR="114300" simplePos="0" relativeHeight="251661312" behindDoc="0" locked="0" layoutInCell="1" allowOverlap="1" wp14:anchorId="70524CE0" wp14:editId="205C1BD2">
                <wp:simplePos x="0" y="0"/>
                <wp:positionH relativeFrom="column">
                  <wp:posOffset>2255520</wp:posOffset>
                </wp:positionH>
                <wp:positionV relativeFrom="paragraph">
                  <wp:posOffset>144780</wp:posOffset>
                </wp:positionV>
                <wp:extent cx="121920" cy="220980"/>
                <wp:effectExtent l="0" t="38100" r="49530" b="2667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 cy="220980"/>
                        </a:xfrm>
                        <a:prstGeom prst="straightConnector1">
                          <a:avLst/>
                        </a:prstGeom>
                        <a:ln>
                          <a:solidFill>
                            <a:schemeClr val="tx1">
                              <a:lumMod val="75000"/>
                              <a:lumOff val="2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07263815" id="_x0000_t32" coordsize="21600,21600" o:spt="32" o:oned="t" path="m,l21600,21600e" filled="f">
                <v:path arrowok="t" fillok="f" o:connecttype="none"/>
                <o:lock v:ext="edit" shapetype="t"/>
              </v:shapetype>
              <v:shape id="Straight Arrow Connector 80" o:spid="_x0000_s1026" type="#_x0000_t32" style="position:absolute;margin-left:177.6pt;margin-top:11.4pt;width:9.6pt;height:17.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" strokecolor="#404040 [2429]">
                <v:stroke endarrow="block"/>
                <o:lock v:ext="edit" shapetype="f"/>
              </v:shape>
            </w:pict>
          </mc:Fallback>
        </mc:AlternateContent>
      </w:r>
      <w:r w:rsidRPr="00A2627D">
        <w:rPr>
          <w:noProof/>
        </w:rPr>
        <mc:AlternateContent>
          <mc:Choice Requires="wps">
            <w:drawing>
              <wp:anchor distT="0" distB="0" distL="114300" distR="114300" simplePos="0" relativeHeight="251667456" behindDoc="0" locked="0" layoutInCell="1" allowOverlap="1" wp14:anchorId="08A41717" wp14:editId="1A1691FE">
                <wp:simplePos x="0" y="0"/>
                <wp:positionH relativeFrom="column">
                  <wp:posOffset>2185035</wp:posOffset>
                </wp:positionH>
                <wp:positionV relativeFrom="paragraph">
                  <wp:posOffset>75565</wp:posOffset>
                </wp:positionV>
                <wp:extent cx="582930" cy="243840"/>
                <wp:effectExtent l="55245" t="0" r="2476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8289">
                          <a:off x="0" y="0"/>
                          <a:ext cx="58293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EBE" w:rsidRPr="009B21C0" w:rsidRDefault="00AA7EBE">
                            <w:pPr>
                              <w:rPr>
                                <w:sz w:val="16"/>
                                <w:szCs w:val="16"/>
                              </w:rPr>
                            </w:pPr>
                            <w:proofErr w:type="gramStart"/>
                            <w:r>
                              <w:rPr>
                                <w:sz w:val="16"/>
                                <w:szCs w:val="16"/>
                              </w:rPr>
                              <w:t>proximal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29" type="#_x0000_t202" style="position:absolute;margin-left:172.05pt;margin-top:5.95pt;width:45.9pt;height:19.2pt;rotation:-398864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" filled="f" stroked="f" strokeweight=".5pt">
                <v:path arrowok="t"/>
                <v:textbox>
                  <w:txbxContent>
                    <w:p w:rsidR="00AA7EBE" w:rsidRPr="009B21C0" w:rsidRDefault="00AA7EBE">
                      <w:pPr>
                        <w:rPr>
                          <w:sz w:val="16"/>
                          <w:szCs w:val="16"/>
                        </w:rPr>
                      </w:pPr>
                      <w:proofErr w:type="gramStart"/>
                      <w:r>
                        <w:rPr>
                          <w:sz w:val="16"/>
                          <w:szCs w:val="16"/>
                        </w:rPr>
                        <w:t>proximal</w:t>
                      </w:r>
                      <w:proofErr w:type="gramEnd"/>
                    </w:p>
                  </w:txbxContent>
                </v:textbox>
              </v:shape>
            </w:pict>
          </mc:Fallback>
        </mc:AlternateContent>
      </w:r>
      <w:r w:rsidRPr="00A2627D">
        <w:rPr>
          <w:noProof/>
        </w:rPr>
        <mc:AlternateContent>
          <mc:Choice Requires="wps">
            <w:drawing>
              <wp:anchor distT="0" distB="0" distL="114300" distR="114300" simplePos="0" relativeHeight="251665408" behindDoc="0" locked="0" layoutInCell="1" allowOverlap="1" wp14:anchorId="6EEB7F6F" wp14:editId="5B84AE13">
                <wp:simplePos x="0" y="0"/>
                <wp:positionH relativeFrom="column">
                  <wp:posOffset>2094230</wp:posOffset>
                </wp:positionH>
                <wp:positionV relativeFrom="paragraph">
                  <wp:posOffset>438150</wp:posOffset>
                </wp:positionV>
                <wp:extent cx="417195" cy="243840"/>
                <wp:effectExtent l="29528"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48687">
                          <a:off x="0" y="0"/>
                          <a:ext cx="41719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EBE" w:rsidRPr="009B21C0" w:rsidRDefault="00AA7EBE">
                            <w:pPr>
                              <w:rPr>
                                <w:sz w:val="16"/>
                                <w:szCs w:val="16"/>
                              </w:rPr>
                            </w:pPr>
                            <w:proofErr w:type="gramStart"/>
                            <w:r>
                              <w:rPr>
                                <w:sz w:val="16"/>
                                <w:szCs w:val="16"/>
                              </w:rPr>
                              <w:t>distal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6" o:spid="_x0000_s1030" type="#_x0000_t202" style="position:absolute;margin-left:164.9pt;margin-top:34.5pt;width:32.85pt;height:19.2pt;rotation:-409743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" filled="f" stroked="f" strokeweight=".5pt">
                <v:path arrowok="t"/>
                <v:textbox>
                  <w:txbxContent>
                    <w:p w:rsidR="00AA7EBE" w:rsidRPr="009B21C0" w:rsidRDefault="00AA7EBE">
                      <w:pPr>
                        <w:rPr>
                          <w:sz w:val="16"/>
                          <w:szCs w:val="16"/>
                        </w:rPr>
                      </w:pPr>
                      <w:proofErr w:type="gramStart"/>
                      <w:r>
                        <w:rPr>
                          <w:sz w:val="16"/>
                          <w:szCs w:val="16"/>
                        </w:rPr>
                        <w:t>distal</w:t>
                      </w:r>
                      <w:proofErr w:type="gramEnd"/>
                    </w:p>
                  </w:txbxContent>
                </v:textbox>
              </v:shape>
            </w:pict>
          </mc:Fallback>
        </mc:AlternateContent>
      </w:r>
      <w:r w:rsidRPr="00A2627D">
        <w:rPr>
          <w:noProof/>
        </w:rPr>
        <mc:AlternateContent>
          <mc:Choice Requires="wps">
            <w:drawing>
              <wp:anchor distT="0" distB="0" distL="114300" distR="114300" simplePos="0" relativeHeight="251663360" behindDoc="0" locked="0" layoutInCell="1" allowOverlap="1" wp14:anchorId="0C16E633" wp14:editId="6589D717">
                <wp:simplePos x="0" y="0"/>
                <wp:positionH relativeFrom="column">
                  <wp:posOffset>2102485</wp:posOffset>
                </wp:positionH>
                <wp:positionV relativeFrom="paragraph">
                  <wp:posOffset>457835</wp:posOffset>
                </wp:positionV>
                <wp:extent cx="121920" cy="220980"/>
                <wp:effectExtent l="38100" t="0" r="30480" b="6477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 cy="220980"/>
                        </a:xfrm>
                        <a:prstGeom prst="straightConnector1">
                          <a:avLst/>
                        </a:prstGeom>
                        <a:ln>
                          <a:solidFill>
                            <a:schemeClr val="tx1">
                              <a:lumMod val="75000"/>
                              <a:lumOff val="2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2310AE0" id="Straight Arrow Connector 81" o:spid="_x0000_s1026" type="#_x0000_t32" style="position:absolute;margin-left:165.55pt;margin-top:36.05pt;width:9.6pt;height:1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" strokecolor="#404040 [2429]">
                <v:stroke startarrow="block"/>
                <o:lock v:ext="edit" shapetype="f"/>
              </v:shape>
            </w:pict>
          </mc:Fallback>
        </mc:AlternateContent>
      </w:r>
      <w:r w:rsidRPr="00A2627D">
        <w:rPr>
          <w:noProof/>
        </w:rPr>
        <mc:AlternateContent>
          <mc:Choice Requires="wps">
            <w:drawing>
              <wp:anchor distT="0" distB="0" distL="114298" distR="114298" simplePos="0" relativeHeight="251659264" behindDoc="0" locked="0" layoutInCell="1" allowOverlap="1" wp14:anchorId="740D7FC5" wp14:editId="44EB906B">
                <wp:simplePos x="0" y="0"/>
                <wp:positionH relativeFrom="column">
                  <wp:posOffset>1411604</wp:posOffset>
                </wp:positionH>
                <wp:positionV relativeFrom="paragraph">
                  <wp:posOffset>-78105</wp:posOffset>
                </wp:positionV>
                <wp:extent cx="0" cy="880745"/>
                <wp:effectExtent l="0" t="0" r="19050" b="14605"/>
                <wp:wrapNone/>
                <wp:docPr id="3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74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01527" id="AutoShape 139" o:spid="_x0000_s1026" type="#_x0000_t32" style="position:absolute;margin-left:111.15pt;margin-top:-6.15pt;width:0;height:69.3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" strokecolor="#bfbfbf [2412]"/>
            </w:pict>
          </mc:Fallback>
        </mc:AlternateContent>
      </w:r>
      <w:r w:rsidRPr="00A2627D">
        <w:rPr>
          <w:noProof/>
        </w:rPr>
        <mc:AlternateContent>
          <mc:Choice Requires="wps">
            <w:drawing>
              <wp:anchor distT="0" distB="0" distL="114300" distR="114300" simplePos="0" relativeHeight="251657216" behindDoc="0" locked="0" layoutInCell="1" allowOverlap="1" wp14:anchorId="1C102946" wp14:editId="330C1216">
                <wp:simplePos x="0" y="0"/>
                <wp:positionH relativeFrom="column">
                  <wp:posOffset>121920</wp:posOffset>
                </wp:positionH>
                <wp:positionV relativeFrom="paragraph">
                  <wp:posOffset>-78105</wp:posOffset>
                </wp:positionV>
                <wp:extent cx="2592705" cy="880745"/>
                <wp:effectExtent l="0" t="0" r="17145" b="14605"/>
                <wp:wrapNone/>
                <wp:docPr id="3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88074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A073AC" id="Rectangle 138" o:spid="_x0000_s1026" style="position:absolute;margin-left:9.6pt;margin-top:-6.15pt;width:204.15pt;height:6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" filled="f" strokecolor="#bfbfbf [2412]"/>
            </w:pict>
          </mc:Fallback>
        </mc:AlternateContent>
      </w:r>
      <w:r w:rsidR="00BB7D7F" w:rsidRPr="00A2627D">
        <w:t xml:space="preserve">   </w:t>
      </w:r>
      <w:r w:rsidRPr="00A2627D">
        <w:rPr>
          <w:noProof/>
        </w:rPr>
        <mc:AlternateContent>
          <mc:Choice Requires="wpg">
            <w:drawing>
              <wp:inline distT="0" distB="0" distL="0" distR="0" wp14:anchorId="711E9D8C" wp14:editId="3E8EEF9B">
                <wp:extent cx="2543175" cy="776605"/>
                <wp:effectExtent l="13335" t="14605" r="0" b="0"/>
                <wp:docPr id="1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776605"/>
                          <a:chOff x="2550" y="9893"/>
                          <a:chExt cx="4005" cy="1223"/>
                        </a:xfrm>
                      </wpg:grpSpPr>
                      <wps:wsp>
                        <wps:cNvPr id="20" name="Flowchart: Delay 2072"/>
                        <wps:cNvSpPr>
                          <a:spLocks/>
                        </wps:cNvSpPr>
                        <wps:spPr bwMode="auto">
                          <a:xfrm>
                            <a:off x="5086" y="9893"/>
                            <a:ext cx="882" cy="1111"/>
                          </a:xfrm>
                          <a:custGeom>
                            <a:avLst/>
                            <a:gdLst>
                              <a:gd name="T0" fmla="*/ 0 w 882"/>
                              <a:gd name="T1" fmla="*/ 171 h 1111"/>
                              <a:gd name="T2" fmla="*/ 3535 w 882"/>
                              <a:gd name="T3" fmla="*/ 24 h 1111"/>
                              <a:gd name="T4" fmla="*/ 3699 w 882"/>
                              <a:gd name="T5" fmla="*/ 0 h 1111"/>
                              <a:gd name="T6" fmla="*/ 6911 w 882"/>
                              <a:gd name="T7" fmla="*/ 1485 h 1111"/>
                              <a:gd name="T8" fmla="*/ 3699 w 882"/>
                              <a:gd name="T9" fmla="*/ 2970 h 1111"/>
                              <a:gd name="T10" fmla="*/ 320 w 882"/>
                              <a:gd name="T11" fmla="*/ 3056 h 11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2" h="1111">
                                <a:moveTo>
                                  <a:pt x="882" y="221"/>
                                </a:moveTo>
                                <a:cubicBezTo>
                                  <a:pt x="850" y="292"/>
                                  <a:pt x="689" y="645"/>
                                  <a:pt x="689" y="645"/>
                                </a:cubicBezTo>
                                <a:cubicBezTo>
                                  <a:pt x="689" y="645"/>
                                  <a:pt x="625" y="776"/>
                                  <a:pt x="569" y="847"/>
                                </a:cubicBezTo>
                                <a:cubicBezTo>
                                  <a:pt x="513" y="918"/>
                                  <a:pt x="406" y="1035"/>
                                  <a:pt x="352" y="1072"/>
                                </a:cubicBezTo>
                                <a:cubicBezTo>
                                  <a:pt x="298" y="1109"/>
                                  <a:pt x="280" y="1072"/>
                                  <a:pt x="247" y="1072"/>
                                </a:cubicBezTo>
                                <a:cubicBezTo>
                                  <a:pt x="214" y="1072"/>
                                  <a:pt x="191" y="1111"/>
                                  <a:pt x="151" y="1072"/>
                                </a:cubicBezTo>
                                <a:cubicBezTo>
                                  <a:pt x="111" y="1033"/>
                                  <a:pt x="14" y="938"/>
                                  <a:pt x="7" y="840"/>
                                </a:cubicBezTo>
                                <a:cubicBezTo>
                                  <a:pt x="0" y="742"/>
                                  <a:pt x="54" y="624"/>
                                  <a:pt x="108" y="484"/>
                                </a:cubicBezTo>
                                <a:cubicBezTo>
                                  <a:pt x="162" y="344"/>
                                  <a:pt x="332" y="0"/>
                                  <a:pt x="332" y="0"/>
                                </a:cubicBezTo>
                              </a:path>
                            </a:pathLst>
                          </a:custGeom>
                          <a:solidFill>
                            <a:schemeClr val="accent2">
                              <a:lumMod val="40000"/>
                              <a:lumOff val="60000"/>
                            </a:schemeClr>
                          </a:solidFill>
                          <a:ln w="25400">
                            <a:solidFill>
                              <a:schemeClr val="accent2">
                                <a:lumMod val="60000"/>
                                <a:lumOff val="40000"/>
                              </a:schemeClr>
                            </a:solidFill>
                            <a:round/>
                            <a:headEnd/>
                            <a:tailEnd/>
                          </a:ln>
                        </wps:spPr>
                        <wps:bodyPr rot="0" vert="horz" wrap="square" lIns="91440" tIns="45720" rIns="91440" bIns="45720" anchor="ctr" anchorCtr="0" upright="1">
                          <a:noAutofit/>
                        </wps:bodyPr>
                      </wps:wsp>
                      <wps:wsp>
                        <wps:cNvPr id="21" name="Oval 2073"/>
                        <wps:cNvSpPr>
                          <a:spLocks noChangeArrowheads="1"/>
                        </wps:cNvSpPr>
                        <wps:spPr bwMode="auto">
                          <a:xfrm rot="-4395299">
                            <a:off x="4929" y="10521"/>
                            <a:ext cx="540" cy="251"/>
                          </a:xfrm>
                          <a:prstGeom prst="ellipse">
                            <a:avLst/>
                          </a:prstGeom>
                          <a:solidFill>
                            <a:srgbClr val="ECCECC"/>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2" name="Rectangle 27"/>
                        <wps:cNvSpPr>
                          <a:spLocks noChangeArrowheads="1"/>
                        </wps:cNvSpPr>
                        <wps:spPr bwMode="auto">
                          <a:xfrm>
                            <a:off x="2613" y="11007"/>
                            <a:ext cx="1587" cy="109"/>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8"/>
                        <wps:cNvSpPr>
                          <a:spLocks noChangeArrowheads="1"/>
                        </wps:cNvSpPr>
                        <wps:spPr bwMode="auto">
                          <a:xfrm>
                            <a:off x="4968" y="11007"/>
                            <a:ext cx="1587" cy="109"/>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29"/>
                        <wps:cNvSpPr>
                          <a:spLocks noChangeArrowheads="1"/>
                        </wps:cNvSpPr>
                        <wps:spPr bwMode="auto">
                          <a:xfrm>
                            <a:off x="5275" y="10962"/>
                            <a:ext cx="106" cy="102"/>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624 h 21600"/>
                            </a:gdLst>
                            <a:ahLst/>
                            <a:cxnLst>
                              <a:cxn ang="T8">
                                <a:pos x="T0" y="T1"/>
                              </a:cxn>
                              <a:cxn ang="T9">
                                <a:pos x="T2" y="T3"/>
                              </a:cxn>
                              <a:cxn ang="T10">
                                <a:pos x="T4" y="T5"/>
                              </a:cxn>
                              <a:cxn ang="T11">
                                <a:pos x="T6" y="T7"/>
                              </a:cxn>
                            </a:cxnLst>
                            <a:rect l="T12" t="T13" r="T14" b="T15"/>
                            <a:pathLst>
                              <a:path w="21600" h="21600">
                                <a:moveTo>
                                  <a:pt x="10150" y="10800"/>
                                </a:moveTo>
                                <a:cubicBezTo>
                                  <a:pt x="10150" y="10441"/>
                                  <a:pt x="10441" y="10150"/>
                                  <a:pt x="10800" y="10150"/>
                                </a:cubicBezTo>
                                <a:cubicBezTo>
                                  <a:pt x="11158" y="10149"/>
                                  <a:pt x="11449" y="10441"/>
                                  <a:pt x="11450" y="10799"/>
                                </a:cubicBezTo>
                                <a:lnTo>
                                  <a:pt x="21600" y="10800"/>
                                </a:lnTo>
                                <a:cubicBezTo>
                                  <a:pt x="21600" y="4835"/>
                                  <a:pt x="16764" y="0"/>
                                  <a:pt x="10800" y="0"/>
                                </a:cubicBezTo>
                                <a:cubicBezTo>
                                  <a:pt x="4835" y="0"/>
                                  <a:pt x="0" y="4835"/>
                                  <a:pt x="0" y="10800"/>
                                </a:cubicBezTo>
                                <a:lnTo>
                                  <a:pt x="10150" y="1080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lowchart: Delay 2072"/>
                        <wps:cNvSpPr>
                          <a:spLocks/>
                        </wps:cNvSpPr>
                        <wps:spPr bwMode="auto">
                          <a:xfrm>
                            <a:off x="2550" y="10352"/>
                            <a:ext cx="1168" cy="658"/>
                          </a:xfrm>
                          <a:custGeom>
                            <a:avLst/>
                            <a:gdLst>
                              <a:gd name="T0" fmla="*/ 0 w 1168"/>
                              <a:gd name="T1" fmla="*/ 171 h 658"/>
                              <a:gd name="T2" fmla="*/ 3535 w 1168"/>
                              <a:gd name="T3" fmla="*/ 24 h 658"/>
                              <a:gd name="T4" fmla="*/ 3699 w 1168"/>
                              <a:gd name="T5" fmla="*/ 0 h 658"/>
                              <a:gd name="T6" fmla="*/ 6911 w 1168"/>
                              <a:gd name="T7" fmla="*/ 1485 h 658"/>
                              <a:gd name="T8" fmla="*/ 3699 w 1168"/>
                              <a:gd name="T9" fmla="*/ 2970 h 658"/>
                              <a:gd name="T10" fmla="*/ 320 w 1168"/>
                              <a:gd name="T11" fmla="*/ 3056 h 6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68" h="658">
                                <a:moveTo>
                                  <a:pt x="1168" y="587"/>
                                </a:moveTo>
                                <a:cubicBezTo>
                                  <a:pt x="1111" y="594"/>
                                  <a:pt x="927" y="620"/>
                                  <a:pt x="825" y="628"/>
                                </a:cubicBezTo>
                                <a:cubicBezTo>
                                  <a:pt x="653" y="650"/>
                                  <a:pt x="626" y="635"/>
                                  <a:pt x="555" y="636"/>
                                </a:cubicBezTo>
                                <a:cubicBezTo>
                                  <a:pt x="421" y="622"/>
                                  <a:pt x="495" y="628"/>
                                  <a:pt x="435" y="628"/>
                                </a:cubicBezTo>
                                <a:cubicBezTo>
                                  <a:pt x="375" y="628"/>
                                  <a:pt x="368" y="628"/>
                                  <a:pt x="278" y="643"/>
                                </a:cubicBezTo>
                                <a:cubicBezTo>
                                  <a:pt x="188" y="658"/>
                                  <a:pt x="0" y="516"/>
                                  <a:pt x="83" y="291"/>
                                </a:cubicBezTo>
                                <a:cubicBezTo>
                                  <a:pt x="166" y="66"/>
                                  <a:pt x="313" y="114"/>
                                  <a:pt x="480" y="66"/>
                                </a:cubicBezTo>
                                <a:cubicBezTo>
                                  <a:pt x="647" y="18"/>
                                  <a:pt x="958" y="14"/>
                                  <a:pt x="1083" y="0"/>
                                </a:cubicBezTo>
                              </a:path>
                            </a:pathLst>
                          </a:custGeom>
                          <a:solidFill>
                            <a:schemeClr val="accent2">
                              <a:lumMod val="40000"/>
                              <a:lumOff val="60000"/>
                            </a:schemeClr>
                          </a:solidFill>
                          <a:ln w="25400">
                            <a:solidFill>
                              <a:schemeClr val="accent2">
                                <a:lumMod val="60000"/>
                                <a:lumOff val="40000"/>
                              </a:schemeClr>
                            </a:solidFill>
                            <a:round/>
                            <a:headEnd/>
                            <a:tailEnd/>
                          </a:ln>
                        </wps:spPr>
                        <wps:bodyPr rot="0" vert="horz" wrap="square" lIns="91440" tIns="45720" rIns="91440" bIns="45720" anchor="ctr" anchorCtr="0" upright="1">
                          <a:noAutofit/>
                        </wps:bodyPr>
                      </wps:wsp>
                      <wps:wsp>
                        <wps:cNvPr id="28" name="Oval 2073"/>
                        <wps:cNvSpPr>
                          <a:spLocks noChangeArrowheads="1"/>
                        </wps:cNvSpPr>
                        <wps:spPr bwMode="auto">
                          <a:xfrm rot="-802983">
                            <a:off x="2602" y="10415"/>
                            <a:ext cx="540" cy="251"/>
                          </a:xfrm>
                          <a:prstGeom prst="ellipse">
                            <a:avLst/>
                          </a:prstGeom>
                          <a:solidFill>
                            <a:srgbClr val="ECCECC"/>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9" name="AutoShape 32"/>
                        <wps:cNvSpPr>
                          <a:spLocks noChangeArrowheads="1"/>
                        </wps:cNvSpPr>
                        <wps:spPr bwMode="auto">
                          <a:xfrm>
                            <a:off x="2920" y="10962"/>
                            <a:ext cx="106" cy="102"/>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0 w 21600"/>
                              <a:gd name="T13" fmla="*/ 0 h 21600"/>
                              <a:gd name="T14" fmla="*/ 21600 w 21600"/>
                              <a:gd name="T15" fmla="*/ 7624 h 21600"/>
                            </a:gdLst>
                            <a:ahLst/>
                            <a:cxnLst>
                              <a:cxn ang="T8">
                                <a:pos x="T0" y="T1"/>
                              </a:cxn>
                              <a:cxn ang="T9">
                                <a:pos x="T2" y="T3"/>
                              </a:cxn>
                              <a:cxn ang="T10">
                                <a:pos x="T4" y="T5"/>
                              </a:cxn>
                              <a:cxn ang="T11">
                                <a:pos x="T6" y="T7"/>
                              </a:cxn>
                            </a:cxnLst>
                            <a:rect l="T12" t="T13" r="T14" b="T15"/>
                            <a:pathLst>
                              <a:path w="21600" h="21600">
                                <a:moveTo>
                                  <a:pt x="10150" y="10800"/>
                                </a:moveTo>
                                <a:cubicBezTo>
                                  <a:pt x="10150" y="10441"/>
                                  <a:pt x="10441" y="10150"/>
                                  <a:pt x="10800" y="10150"/>
                                </a:cubicBezTo>
                                <a:cubicBezTo>
                                  <a:pt x="11158" y="10149"/>
                                  <a:pt x="11449" y="10441"/>
                                  <a:pt x="11450" y="10799"/>
                                </a:cubicBezTo>
                                <a:lnTo>
                                  <a:pt x="21600" y="10800"/>
                                </a:lnTo>
                                <a:cubicBezTo>
                                  <a:pt x="21600" y="4835"/>
                                  <a:pt x="16764" y="0"/>
                                  <a:pt x="10800" y="0"/>
                                </a:cubicBezTo>
                                <a:cubicBezTo>
                                  <a:pt x="4835" y="0"/>
                                  <a:pt x="0" y="4835"/>
                                  <a:pt x="0" y="10800"/>
                                </a:cubicBezTo>
                                <a:lnTo>
                                  <a:pt x="10150" y="1080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B5E3F62" id="Group 24" o:spid="_x0000_s1026" style="width:200.25pt;height:61.15pt;mso-position-horizontal-relative:char;mso-position-vertical-relative:line" coordorigin="2550,9893" coordsize="4005,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">
                <v:shape id="Flowchart: Delay 2072" o:spid="_x0000_s1027" style="position:absolute;left:5086;top:9893;width:882;height:1111;visibility:visible;mso-wrap-style:square;v-text-anchor:middle" coordsize="88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TGMEA&#10;AADbAAAADwAAAGRycy9kb3ducmV2LnhtbERPy2rCQBTdC/2H4Ra600lTqBIdRYTQdlHQ2Lq+ZG6T&#10;YOZOnJnm8ffOotDl4bw3u9G0oifnG8sKnhcJCOLS6oYrBV/nfL4C4QOyxtYyKZjIw277MNtgpu3A&#10;J+qLUIkYwj5DBXUIXSalL2sy6Be2I47cj3UGQ4SuktrhEMNNK9MkeZUGG44NNXZ0qKm8Fr9GQfFy&#10;cLfrJ38fb/vLUOT0sZzeOqWeHsf9GkSgMfyL/9zvWkEa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kxjBAAAA2wAAAA8AAAAAAAAAAAAAAAAAmAIAAGRycy9kb3du&#10;cmV2LnhtbFBLBQYAAAAABAAEAPUAAACGAwAAAAA=&#10;" path="m882,221c850,292,689,645,689,645v,,-64,131,-120,202c513,918,406,1035,352,1072v-54,37,-72,,-105,c214,1072,191,1111,151,1072,111,1033,14,938,7,840,,742,54,624,108,484,162,344,332,,332,e" fillcolor="#e5b8b7 [1301]" strokecolor="#d99594 [1941]" strokeweight="2pt">
                  <v:path arrowok="t" o:connecttype="custom" o:connectlocs="0,171;3535,24;3699,0;6911,1485;3699,2970;320,3056" o:connectangles="0,0,0,0,0,0"/>
                </v:shape>
                <v:oval id="Oval 2073" o:spid="_x0000_s1028" style="position:absolute;left:4929;top:10521;width:540;height:251;rotation:-48008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yH8QA&#10;AADbAAAADwAAAGRycy9kb3ducmV2LnhtbESP0WoCMRRE3wX/IVyhL0WzSi2yGsUWCq0g0tUPuG6u&#10;u9smN0sSdfv3Rij4OMzMGWax6qwRF/KhcaxgPMpAEJdON1wpOOw/hjMQISJrNI5JwR8FWC37vQXm&#10;2l35my5FrESCcMhRQR1jm0sZyposhpFriZN3ct5iTNJXUnu8Jrg1cpJlr9Jiw2mhxpbeayp/i7NV&#10;EH/Kt+e12Z46M/06b8zuWLxMvVJPg249BxGpi4/wf/tTK5iM4f4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8h/EAAAA2wAAAA8AAAAAAAAAAAAAAAAAmAIAAGRycy9k&#10;b3ducmV2LnhtbFBLBQYAAAAABAAEAPUAAACJAwAAAAA=&#10;" fillcolor="#eccecc" stroked="f" strokeweight="2pt"/>
                <v:rect id="Rectangle 27" o:spid="_x0000_s1029" style="position:absolute;left:2613;top:11007;width:158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8GsAA&#10;AADbAAAADwAAAGRycy9kb3ducmV2LnhtbESPQYvCMBSE78L+h/AWvIimVlm021RWRfCqq/dn82zL&#10;Ni/dJmr990YQPA4z8w2TLjpTiyu1rrKsYDyKQBDnVldcKDj8boYzEM4ja6wtk4I7OVhkH70UE21v&#10;vKPr3hciQNglqKD0vkmkdHlJBt3INsTBO9vWoA+yLaRu8RbgppZxFH1JgxWHhRIbWpWU/+0vRsHU&#10;zJY858365LujzO2E/okGSvU/u59vEJ46/w6/2lutII7h+SX8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A8GsAAAADbAAAADwAAAAAAAAAAAAAAAACYAgAAZHJzL2Rvd25y&#10;ZXYueG1sUEsFBgAAAAAEAAQA9QAAAIUDAAAAAA==&#10;" fillcolor="black [3213]" stroked="f"/>
                <v:rect id="Rectangle 28" o:spid="_x0000_s1030" style="position:absolute;left:4968;top:11007;width:158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ZgcEA&#10;AADbAAAADwAAAGRycy9kb3ducmV2LnhtbESPQWvCQBSE74L/YXlCL1I3Rik2dRNsJdCr2t5fs69J&#10;MPs2ZrdJ/PddQfA4zMw3zDYbTSN66lxtWcFyEYEgLqyuuVTwdcqfNyCcR9bYWCYFV3KQpdPJFhNt&#10;Bz5Qf/SlCBB2CSqovG8TKV1RkUG3sC1x8H5tZ9AH2ZVSdzgEuGlkHEUv0mDNYaHClj4qKs7HP6Ng&#10;bTbv/Mr5/seP37KwK7oQzZV6mo27NxCeRv8I39ufWkG8gtuX8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8mYHBAAAA2wAAAA8AAAAAAAAAAAAAAAAAmAIAAGRycy9kb3du&#10;cmV2LnhtbFBLBQYAAAAABAAEAPUAAACGAwAAAAA=&#10;" fillcolor="black [3213]" stroked="f"/>
                <v:shape id="AutoShape 29" o:spid="_x0000_s1031" style="position:absolute;left:5275;top:10962;width:106;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238UA&#10;AADbAAAADwAAAGRycy9kb3ducmV2LnhtbESPQWvCQBSE74L/YXlCb2ZTKUHSrFIKgvRSTVPE22v2&#10;mYRk34bdrab/3i0Uehxm5hum2E5mEFdyvrOs4DFJQRDXVnfcKKg+dss1CB+QNQ6WScEPedhu5rMC&#10;c21vfKRrGRoRIexzVNCGMOZS+rolgz6xI3H0LtYZDFG6RmqHtwg3g1ylaSYNdhwXWhzptaW6L7+N&#10;gtOlOj1V+vzZfK3Pzry99/Xh0Cv1sJhenkEEmsJ/+K+91wpWG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bfxQAAANsAAAAPAAAAAAAAAAAAAAAAAJgCAABkcnMv&#10;ZG93bnJldi54bWxQSwUGAAAAAAQABAD1AAAAigMAAAAA&#10;" path="m10150,10800v,-359,291,-650,650,-650c11158,10149,11449,10441,11450,10799r10150,1c21600,4835,16764,,10800,,4835,,,4835,,10800r10150,xe" fillcolor="black [3213]" stroked="f">
                  <v:stroke joinstyle="miter"/>
                  <v:path o:connecttype="custom" o:connectlocs="0,0;0,0;0,0;0,0" o:connectangles="0,0,0,0" textboxrect="0,0,21600,7624"/>
                </v:shape>
                <v:shape id="Flowchart: Delay 2072" o:spid="_x0000_s1032" style="position:absolute;left:2550;top:10352;width:1168;height:658;visibility:visible;mso-wrap-style:square;v-text-anchor:middle" coordsize="116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ikcQA&#10;AADbAAAADwAAAGRycy9kb3ducmV2LnhtbESPzWrDMBCE74G8g9hAL6GW64NT3CghCRRKb0kTet1a&#10;W8vEWjmW/NO3jwqFHoeZ+YZZbyfbiIE6XztW8JSkIIhLp2uuFJw/Xh+fQfiArLFxTAp+yMN2M5+t&#10;sdBu5CMNp1CJCGFfoAITQltI6UtDFn3iWuLofbvOYoiyq6TucIxw28gsTXNpsea4YLClg6Hyeuqt&#10;gn5cfe2vWc7+9nlZ3nL73u5krtTDYtq9gAg0hf/wX/tNK8hW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IpHEAAAA2wAAAA8AAAAAAAAAAAAAAAAAmAIAAGRycy9k&#10;b3ducmV2LnhtbFBLBQYAAAAABAAEAPUAAACJAwAAAAA=&#10;" path="m1168,587v-57,7,-241,33,-343,41c653,650,626,635,555,636,421,622,495,628,435,628v-60,,-67,,-157,15c188,658,,516,83,291,166,66,313,114,480,66,647,18,958,14,1083,e" fillcolor="#e5b8b7 [1301]" strokecolor="#d99594 [1941]" strokeweight="2pt">
                  <v:path arrowok="t" o:connecttype="custom" o:connectlocs="0,171;3535,24;3699,0;6911,1485;3699,2970;320,3056" o:connectangles="0,0,0,0,0,0"/>
                </v:shape>
                <v:oval id="Oval 2073" o:spid="_x0000_s1033" style="position:absolute;left:2602;top:10415;width:540;height:251;rotation:-8770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rwA&#10;AADbAAAADwAAAGRycy9kb3ducmV2LnhtbERPzQ7BQBC+S7zDZiRubDmIlCUIiXBSEo6T7mhLd7bp&#10;Lq23tweJ45fvf75sTSneVLvCsoLRMAJBnFpdcKbgct4NpiCcR9ZYWiYFH3KwXHQ7c4y1bfhE78Rn&#10;IoSwi1FB7n0VS+nSnAy6oa2IA3e3tUEfYJ1JXWMTwk0px1E0kQYLDg05VrTJKX0mL6Og2V5Hh4c9&#10;ltqvV2dMbhfE5qlUv9euZiA8tf4v/rn3WsE4jA1fw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v9b+vAAAANsAAAAPAAAAAAAAAAAAAAAAAJgCAABkcnMvZG93bnJldi54&#10;bWxQSwUGAAAAAAQABAD1AAAAgQMAAAAA&#10;" fillcolor="#eccecc" stroked="f" strokeweight="2pt"/>
                <v:shape id="AutoShape 32" o:spid="_x0000_s1034" style="position:absolute;left:2920;top:10962;width:106;height:10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ircUA&#10;AADbAAAADwAAAGRycy9kb3ducmV2LnhtbESPT2vCQBTE70K/w/IKvdVNpYiNWUUKgvRSayPB2zP7&#10;8odk34bdrabf3i0UPA4z8xsmW4+mFxdyvrWs4GWagCAurW65VpB/b58XIHxA1thbJgW/5GG9ephk&#10;mGp75S+6HEItIoR9igqaEIZUSl82ZNBP7UAcvco6gyFKV0vt8BrhppezJJlLgy3HhQYHem+o7A4/&#10;RkFR5cVrrk/H+rw4OfPx2ZX7fafU0+O4WYIINIZ7+L+90wpmb/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KtxQAAANsAAAAPAAAAAAAAAAAAAAAAAJgCAABkcnMv&#10;ZG93bnJldi54bWxQSwUGAAAAAAQABAD1AAAAigMAAAAA&#10;" path="m10150,10800v,-359,291,-650,650,-650c11158,10149,11449,10441,11450,10799r10150,1c21600,4835,16764,,10800,,4835,,,4835,,10800r10150,xe" fillcolor="black [3213]" stroked="f">
                  <v:stroke joinstyle="miter"/>
                  <v:path o:connecttype="custom" o:connectlocs="0,0;0,0;0,0;0,0" o:connectangles="0,0,0,0" textboxrect="0,0,21600,7624"/>
                </v:shape>
                <w10:anchorlock/>
              </v:group>
            </w:pict>
          </mc:Fallback>
        </mc:AlternateContent>
      </w:r>
    </w:p>
    <w:bookmarkStart w:id="18" w:name="_Ref328084015"/>
    <w:p w:rsidR="00BB7D7F" w:rsidRPr="00A2627D" w:rsidRDefault="00391801" w:rsidP="006121CA">
      <w:pPr>
        <w:pStyle w:val="Figure"/>
      </w:pPr>
      <w:r w:rsidRPr="00A2627D">
        <w:rPr>
          <w:noProof/>
        </w:rPr>
        <mc:AlternateContent>
          <mc:Choice Requires="wps">
            <w:drawing>
              <wp:anchor distT="0" distB="0" distL="114300" distR="114300" simplePos="0" relativeHeight="251655168" behindDoc="0" locked="0" layoutInCell="1" allowOverlap="1" wp14:anchorId="0C8AEECB" wp14:editId="48F7A149">
                <wp:simplePos x="0" y="0"/>
                <wp:positionH relativeFrom="column">
                  <wp:posOffset>1885950</wp:posOffset>
                </wp:positionH>
                <wp:positionV relativeFrom="paragraph">
                  <wp:posOffset>22860</wp:posOffset>
                </wp:positionV>
                <wp:extent cx="220345" cy="180340"/>
                <wp:effectExtent l="0" t="0" r="8255" b="0"/>
                <wp:wrapNone/>
                <wp:docPr id="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EBE" w:rsidRDefault="00AA7EBE" w:rsidP="00BB7D7F">
                            <w: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31" type="#_x0000_t202" style="position:absolute;margin-left:148.5pt;margin-top:1.8pt;width:17.35pt;height: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" stroked="f">
                <v:textbox inset="0,0,0,0">
                  <w:txbxContent>
                    <w:p w:rsidR="00AA7EBE" w:rsidRDefault="00AA7EBE" w:rsidP="00BB7D7F">
                      <w:r>
                        <w:t>(b)</w:t>
                      </w:r>
                    </w:p>
                  </w:txbxContent>
                </v:textbox>
              </v:shape>
            </w:pict>
          </mc:Fallback>
        </mc:AlternateContent>
      </w:r>
      <w:r w:rsidRPr="00A2627D">
        <w:rPr>
          <w:noProof/>
        </w:rPr>
        <mc:AlternateContent>
          <mc:Choice Requires="wps">
            <w:drawing>
              <wp:anchor distT="0" distB="0" distL="114300" distR="114300" simplePos="0" relativeHeight="251653120" behindDoc="0" locked="0" layoutInCell="1" allowOverlap="1" wp14:anchorId="5EF3488E" wp14:editId="36336407">
                <wp:simplePos x="0" y="0"/>
                <wp:positionH relativeFrom="column">
                  <wp:posOffset>466725</wp:posOffset>
                </wp:positionH>
                <wp:positionV relativeFrom="paragraph">
                  <wp:posOffset>15240</wp:posOffset>
                </wp:positionV>
                <wp:extent cx="220345" cy="180340"/>
                <wp:effectExtent l="0" t="0" r="8255"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EBE" w:rsidRDefault="00AA7EBE" w:rsidP="00BB7D7F">
                            <w: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32" type="#_x0000_t202" style="position:absolute;margin-left:36.75pt;margin-top:1.2pt;width:17.35pt;height:1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ag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" stroked="f">
                <v:textbox inset="0,0,0,0">
                  <w:txbxContent>
                    <w:p w:rsidR="00AA7EBE" w:rsidRDefault="00AA7EBE" w:rsidP="00BB7D7F">
                      <w:r>
                        <w:t>(a)</w:t>
                      </w:r>
                    </w:p>
                  </w:txbxContent>
                </v:textbox>
              </v:shape>
            </w:pict>
          </mc:Fallback>
        </mc:AlternateContent>
      </w:r>
    </w:p>
    <w:p w:rsidR="00BB7D7F" w:rsidRPr="00A2627D" w:rsidRDefault="00BB7D7F" w:rsidP="006121CA">
      <w:pPr>
        <w:pStyle w:val="Figurecaption"/>
      </w:pPr>
      <w:bookmarkStart w:id="19" w:name="_Ref339565670"/>
      <w:proofErr w:type="gramStart"/>
      <w:r w:rsidRPr="00A2627D">
        <w:rPr>
          <w:b/>
        </w:rPr>
        <w:t>Figure</w:t>
      </w:r>
      <w:bookmarkEnd w:id="18"/>
      <w:bookmarkEnd w:id="19"/>
      <w:r w:rsidR="003A2C07" w:rsidRPr="00A2627D">
        <w:rPr>
          <w:b/>
        </w:rPr>
        <w:t xml:space="preserve"> 13</w:t>
      </w:r>
      <w:r w:rsidRPr="00A2627D">
        <w:rPr>
          <w:b/>
        </w:rPr>
        <w:t>.</w:t>
      </w:r>
      <w:proofErr w:type="gramEnd"/>
      <w:r w:rsidRPr="00A2627D">
        <w:rPr>
          <w:i/>
        </w:rPr>
        <w:t xml:space="preserve"> </w:t>
      </w:r>
      <w:r w:rsidRPr="00A2627D">
        <w:t>Technique variations in the SMETT 'Bumps' test: (a) flat terminal phalanx; (b) perpendicular phalanx</w:t>
      </w:r>
      <w:r w:rsidR="00EB1207" w:rsidRPr="00A2627D">
        <w:t>.</w:t>
      </w:r>
    </w:p>
    <w:p w:rsidR="00BB7D7F" w:rsidRPr="00A2627D" w:rsidRDefault="00BB7D7F" w:rsidP="00BB7D7F">
      <w:pPr>
        <w:pStyle w:val="Newparagraph"/>
      </w:pPr>
      <w:r w:rsidRPr="00A2627D">
        <w:lastRenderedPageBreak/>
        <w:t xml:space="preserve">This variation in technique could have a number of effects. Johansson and </w:t>
      </w:r>
      <w:proofErr w:type="spellStart"/>
      <w:r w:rsidRPr="00A2627D">
        <w:t>Vallbo</w:t>
      </w:r>
      <w:proofErr w:type="spellEnd"/>
      <w:r w:rsidRPr="00A2627D">
        <w:t xml:space="preserve"> </w:t>
      </w:r>
      <w:r w:rsidR="00001916" w:rsidRPr="00A2627D">
        <w:t xml:space="preserve">[9] </w:t>
      </w:r>
      <w:r w:rsidRPr="00A2627D">
        <w:t xml:space="preserve">found that the innervation density, particularly of </w:t>
      </w:r>
      <w:r w:rsidR="002C43C9" w:rsidRPr="00A2627D">
        <w:t xml:space="preserve">the nerve fibres close to the surface of the skin </w:t>
      </w:r>
      <w:r w:rsidRPr="00A2627D">
        <w:t>that detect edge contours and were mor</w:t>
      </w:r>
      <w:r w:rsidR="002C43C9" w:rsidRPr="00A2627D">
        <w:t>e useful in identifying Braille</w:t>
      </w:r>
      <w:r w:rsidR="00001916" w:rsidRPr="00A2627D">
        <w:t xml:space="preserve"> [10]</w:t>
      </w:r>
      <w:r w:rsidRPr="00A2627D">
        <w:t>, was much higher in the distal half of the terminal phalanx than in the proximal half. Because of the shape of the fingertip, holding the finger flat could also mean that bumps close to the frame were more likely to be missed as the fingertip would butt against the guide. The orientation of the test could also have a similar effect, with the end bumps on rows being more likely to be overlooked or obscured by the finger hitting the guide.</w:t>
      </w:r>
    </w:p>
    <w:p w:rsidR="00A842C4" w:rsidRPr="00A2627D" w:rsidRDefault="00A842C4" w:rsidP="00050CBF">
      <w:pPr>
        <w:pStyle w:val="Newparagraph"/>
      </w:pPr>
      <w:r w:rsidRPr="00A2627D">
        <w:t>Preliminary data from bare-handed testing on the effect of orientation, lubrication and technique suggested that both lubrication and technique were important factors in the detection rate, while orientation was less important, and would be made negligible with randomisation of the orientation. It is recommended that the talcum powder lubrication regime and technique (flat or perpendicular fingertip) be specified more explicitly for future testing in order to produce repeatable results.</w:t>
      </w:r>
    </w:p>
    <w:p w:rsidR="00BB7D7F" w:rsidRPr="00A2627D" w:rsidRDefault="002C7042" w:rsidP="009D0471">
      <w:pPr>
        <w:pStyle w:val="Heading2"/>
        <w:rPr>
          <w:lang w:eastAsia="en-GB"/>
        </w:rPr>
      </w:pPr>
      <w:bookmarkStart w:id="20" w:name="_Ref331515281"/>
      <w:proofErr w:type="gramStart"/>
      <w:r w:rsidRPr="00A2627D">
        <w:rPr>
          <w:lang w:eastAsia="en-GB"/>
        </w:rPr>
        <w:t xml:space="preserve">5.2  </w:t>
      </w:r>
      <w:r w:rsidR="00AD2E0E" w:rsidRPr="00A2627D">
        <w:rPr>
          <w:lang w:eastAsia="en-GB"/>
        </w:rPr>
        <w:t>SMETT</w:t>
      </w:r>
      <w:proofErr w:type="gramEnd"/>
      <w:r w:rsidR="00AD2E0E" w:rsidRPr="00A2627D">
        <w:rPr>
          <w:lang w:eastAsia="en-GB"/>
        </w:rPr>
        <w:t xml:space="preserve"> ‘P&amp;P’: </w:t>
      </w:r>
      <w:bookmarkEnd w:id="20"/>
      <w:r w:rsidR="00471B8C" w:rsidRPr="00A2627D">
        <w:rPr>
          <w:lang w:eastAsia="en-GB"/>
        </w:rPr>
        <w:t>stiffness</w:t>
      </w:r>
    </w:p>
    <w:p w:rsidR="001D0897" w:rsidRPr="00A2627D" w:rsidRDefault="00BB7D7F" w:rsidP="00532FAA">
      <w:pPr>
        <w:pStyle w:val="Newparagraph"/>
        <w:ind w:firstLine="0"/>
      </w:pPr>
      <w:r w:rsidRPr="00A2627D">
        <w:t xml:space="preserve">It is clear from the </w:t>
      </w:r>
      <w:r w:rsidR="00471B8C" w:rsidRPr="00A2627D">
        <w:t xml:space="preserve">‘P&amp;P’ </w:t>
      </w:r>
      <w:r w:rsidRPr="00A2627D">
        <w:t>results that the most significant factor in detection rate was the moulding (</w:t>
      </w:r>
      <w:r w:rsidR="006023A2" w:rsidRPr="00A2627D">
        <w:rPr>
          <w:bCs/>
        </w:rPr>
        <w:t>p&lt;0.0001</w:t>
      </w:r>
      <w:r w:rsidRPr="00A2627D">
        <w:t xml:space="preserve"> in one-way ANOVA), the difference being apparently due to large variations in stiffness. It was therefore important for validation of the test to determine the hardening or stiffening behaviour of the silicone over time. </w:t>
      </w:r>
      <w:r w:rsidR="001D0897" w:rsidRPr="00A2627D">
        <w:t xml:space="preserve">Stiffness tests </w:t>
      </w:r>
      <w:r w:rsidR="001D0897" w:rsidRPr="00A2627D">
        <w:lastRenderedPageBreak/>
        <w:t>were performed on the silicone</w:t>
      </w:r>
      <w:r w:rsidR="002C7042" w:rsidRPr="00A2627D">
        <w:t xml:space="preserve"> </w:t>
      </w:r>
      <w:proofErr w:type="spellStart"/>
      <w:r w:rsidR="002C7042" w:rsidRPr="00A2627D">
        <w:t>usinf</w:t>
      </w:r>
      <w:proofErr w:type="spellEnd"/>
      <w:r w:rsidR="002C7042" w:rsidRPr="00A2627D">
        <w:t xml:space="preserve"> bespoke test apparatus</w:t>
      </w:r>
      <w:r w:rsidR="00001916" w:rsidRPr="00A2627D">
        <w:t xml:space="preserve"> [11]</w:t>
      </w:r>
      <w:r w:rsidR="001D0897" w:rsidRPr="00A2627D">
        <w:t>, beginning shortly after the third and final moulding had been poured</w:t>
      </w:r>
      <w:r w:rsidR="002C7042" w:rsidRPr="00A2627D">
        <w:t xml:space="preserve"> (see</w:t>
      </w:r>
      <w:r w:rsidR="003A2C07" w:rsidRPr="00A2627D">
        <w:t xml:space="preserve"> Figure 14</w:t>
      </w:r>
      <w:r w:rsidR="002C7042" w:rsidRPr="00A2627D">
        <w:t>)</w:t>
      </w:r>
      <w:r w:rsidR="001D0897" w:rsidRPr="00A2627D">
        <w:t>. Measurements were taken on 7 separate occasions up to 46 days after moulding.</w:t>
      </w:r>
    </w:p>
    <w:p w:rsidR="00BB7D7F" w:rsidRPr="00A2627D" w:rsidRDefault="00BB7D7F" w:rsidP="00BB7D7F">
      <w:pPr>
        <w:pStyle w:val="Paragraph"/>
      </w:pPr>
    </w:p>
    <w:p w:rsidR="00BB7D7F" w:rsidRPr="00A2627D" w:rsidRDefault="00391801" w:rsidP="006121CA">
      <w:pPr>
        <w:pStyle w:val="Figure"/>
      </w:pPr>
      <w:r w:rsidRPr="00A2627D">
        <w:rPr>
          <w:noProof/>
        </w:rPr>
        <mc:AlternateContent>
          <mc:Choice Requires="wps">
            <w:drawing>
              <wp:anchor distT="0" distB="0" distL="114300" distR="114300" simplePos="0" relativeHeight="251593728" behindDoc="0" locked="0" layoutInCell="1" allowOverlap="1" wp14:anchorId="6C911E5B" wp14:editId="164683A5">
                <wp:simplePos x="0" y="0"/>
                <wp:positionH relativeFrom="column">
                  <wp:posOffset>1211580</wp:posOffset>
                </wp:positionH>
                <wp:positionV relativeFrom="paragraph">
                  <wp:posOffset>1995805</wp:posOffset>
                </wp:positionV>
                <wp:extent cx="640080" cy="83820"/>
                <wp:effectExtent l="0" t="0" r="26670" b="30480"/>
                <wp:wrapNone/>
                <wp:docPr id="1051" name="Straight Connector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0080" cy="8382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6C513A" id="Straight Connector 1051"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157.15pt" to="145.8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" strokecolor="#bfbfbf [2412]" strokeweight="1pt">
                <o:lock v:ext="edit" shapetype="f"/>
              </v:line>
            </w:pict>
          </mc:Fallback>
        </mc:AlternateContent>
      </w:r>
      <w:r w:rsidRPr="00A2627D">
        <w:rPr>
          <w:noProof/>
        </w:rPr>
        <mc:AlternateContent>
          <mc:Choice Requires="wps">
            <w:drawing>
              <wp:anchor distT="0" distB="0" distL="114300" distR="114300" simplePos="0" relativeHeight="251591680" behindDoc="0" locked="0" layoutInCell="1" allowOverlap="1" wp14:anchorId="2A350AB6" wp14:editId="4FE8C3AE">
                <wp:simplePos x="0" y="0"/>
                <wp:positionH relativeFrom="column">
                  <wp:posOffset>563880</wp:posOffset>
                </wp:positionH>
                <wp:positionV relativeFrom="paragraph">
                  <wp:posOffset>1835785</wp:posOffset>
                </wp:positionV>
                <wp:extent cx="647700" cy="525780"/>
                <wp:effectExtent l="0" t="0" r="19050" b="2667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52578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8CDB0B" id="Rectangle 1050" o:spid="_x0000_s1026" style="position:absolute;margin-left:44.4pt;margin-top:144.55pt;width:51pt;height:41.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" filled="f" strokecolor="#bfbfbf [2412]" strokeweight="2pt">
                <v:path arrowok="t"/>
              </v:rect>
            </w:pict>
          </mc:Fallback>
        </mc:AlternateContent>
      </w:r>
      <w:r w:rsidR="00BB7D7F" w:rsidRPr="00A2627D">
        <w:rPr>
          <w:noProof/>
        </w:rPr>
        <w:drawing>
          <wp:inline distT="0" distB="0" distL="0" distR="0" wp14:anchorId="2FA7C2B4" wp14:editId="51E53AB9">
            <wp:extent cx="1357895" cy="2880000"/>
            <wp:effectExtent l="19050" t="19050" r="13970" b="15875"/>
            <wp:docPr id="1026"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11550" r="25585"/>
                    <a:stretch/>
                  </pic:blipFill>
                  <pic:spPr bwMode="auto">
                    <a:xfrm>
                      <a:off x="0" y="0"/>
                      <a:ext cx="1357895" cy="28800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sidR="00BB7D7F" w:rsidRPr="00A2627D">
        <w:tab/>
      </w:r>
      <w:r w:rsidR="00BB7D7F" w:rsidRPr="00A2627D">
        <w:rPr>
          <w:noProof/>
        </w:rPr>
        <w:drawing>
          <wp:inline distT="0" distB="0" distL="0" distR="0" wp14:anchorId="620AA20C" wp14:editId="4CF79434">
            <wp:extent cx="2400000" cy="1800000"/>
            <wp:effectExtent l="19050" t="19050" r="19685" b="10160"/>
            <wp:docPr id="1028"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3175">
                      <a:solidFill>
                        <a:schemeClr val="bg1">
                          <a:lumMod val="75000"/>
                        </a:schemeClr>
                      </a:solidFill>
                    </a:ln>
                  </pic:spPr>
                </pic:pic>
              </a:graphicData>
            </a:graphic>
          </wp:inline>
        </w:drawing>
      </w:r>
    </w:p>
    <w:p w:rsidR="00BB7D7F" w:rsidRPr="00A2627D" w:rsidRDefault="00BB7D7F" w:rsidP="006121CA">
      <w:pPr>
        <w:pStyle w:val="Figurecaption"/>
      </w:pPr>
      <w:bookmarkStart w:id="21" w:name="_Ref328126902"/>
      <w:proofErr w:type="gramStart"/>
      <w:r w:rsidRPr="00A2627D">
        <w:rPr>
          <w:b/>
        </w:rPr>
        <w:t>Figure</w:t>
      </w:r>
      <w:bookmarkEnd w:id="21"/>
      <w:r w:rsidR="003A2C07" w:rsidRPr="00A2627D">
        <w:rPr>
          <w:b/>
        </w:rPr>
        <w:t xml:space="preserve"> 14</w:t>
      </w:r>
      <w:r w:rsidRPr="00A2627D">
        <w:rPr>
          <w:b/>
        </w:rPr>
        <w:t>.</w:t>
      </w:r>
      <w:proofErr w:type="gramEnd"/>
      <w:r w:rsidRPr="00A2627D">
        <w:t xml:space="preserve"> </w:t>
      </w:r>
      <w:proofErr w:type="gramStart"/>
      <w:r w:rsidRPr="00A2627D">
        <w:t>Stiffness testing rig</w:t>
      </w:r>
      <w:r w:rsidR="00EB1207" w:rsidRPr="00A2627D">
        <w:t>.</w:t>
      </w:r>
      <w:proofErr w:type="gramEnd"/>
    </w:p>
    <w:p w:rsidR="00BB7D7F" w:rsidRPr="00A2627D" w:rsidRDefault="007B4147" w:rsidP="00475FAA">
      <w:pPr>
        <w:pStyle w:val="Newparagraph"/>
        <w:ind w:firstLine="709"/>
      </w:pPr>
      <w:r w:rsidRPr="00A2627D">
        <w:t xml:space="preserve">The </w:t>
      </w:r>
      <w:r w:rsidR="00BB7D7F" w:rsidRPr="00A2627D">
        <w:t>deflection under a 2N load is plotted over the period of the tests</w:t>
      </w:r>
      <w:r w:rsidRPr="00A2627D">
        <w:t xml:space="preserve"> in</w:t>
      </w:r>
      <w:r w:rsidR="003A2C07" w:rsidRPr="00A2627D">
        <w:t xml:space="preserve"> Figure 15</w:t>
      </w:r>
      <w:r w:rsidR="00BB7D7F" w:rsidRPr="00A2627D">
        <w:t>. The relationship approximates to a power law (R</w:t>
      </w:r>
      <w:r w:rsidR="00BB7D7F" w:rsidRPr="00A2627D">
        <w:rPr>
          <w:vertAlign w:val="superscript"/>
        </w:rPr>
        <w:t>2</w:t>
      </w:r>
      <w:r w:rsidR="00BB7D7F" w:rsidRPr="00A2627D">
        <w:t xml:space="preserve"> = 0.936), so that the rate of change in stiffness reduces over time.</w:t>
      </w:r>
    </w:p>
    <w:p w:rsidR="00BB7D7F" w:rsidRPr="00A2627D" w:rsidRDefault="00BB7D7F" w:rsidP="006121CA">
      <w:pPr>
        <w:pStyle w:val="Figure"/>
      </w:pPr>
      <w:r w:rsidRPr="00A2627D">
        <w:rPr>
          <w:noProof/>
        </w:rPr>
        <w:lastRenderedPageBreak/>
        <w:drawing>
          <wp:inline distT="0" distB="0" distL="0" distR="0" wp14:anchorId="50FD73AB" wp14:editId="264B4CBA">
            <wp:extent cx="5731510" cy="3209925"/>
            <wp:effectExtent l="0" t="0" r="21590" b="9525"/>
            <wp:docPr id="1030" name="Chart 2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7D7F" w:rsidRPr="00A2627D" w:rsidRDefault="00BB7D7F" w:rsidP="006121CA">
      <w:pPr>
        <w:pStyle w:val="Figurecaption"/>
      </w:pPr>
      <w:bookmarkStart w:id="22" w:name="_Ref328177743"/>
      <w:proofErr w:type="gramStart"/>
      <w:r w:rsidRPr="00A2627D">
        <w:rPr>
          <w:b/>
        </w:rPr>
        <w:t>Figure</w:t>
      </w:r>
      <w:bookmarkEnd w:id="22"/>
      <w:r w:rsidR="003A2C07" w:rsidRPr="00A2627D">
        <w:rPr>
          <w:b/>
        </w:rPr>
        <w:t xml:space="preserve"> 15</w:t>
      </w:r>
      <w:r w:rsidRPr="00A2627D">
        <w:rPr>
          <w:b/>
        </w:rPr>
        <w:t>.</w:t>
      </w:r>
      <w:proofErr w:type="gramEnd"/>
      <w:r w:rsidRPr="00A2627D">
        <w:rPr>
          <w:b/>
        </w:rPr>
        <w:t xml:space="preserve"> </w:t>
      </w:r>
      <w:r w:rsidRPr="00A2627D">
        <w:t>Variation in deflection of P&amp;P rig under 2N load over time</w:t>
      </w:r>
      <w:r w:rsidR="00EB1207" w:rsidRPr="00A2627D">
        <w:t>.</w:t>
      </w:r>
    </w:p>
    <w:p w:rsidR="00BB7D7F" w:rsidRPr="00A2627D" w:rsidRDefault="00BB7D7F" w:rsidP="00BB7D7F">
      <w:pPr>
        <w:pStyle w:val="Newparagraph"/>
      </w:pPr>
      <w:r w:rsidRPr="00A2627D">
        <w:t>In the final test, the force was increased steadily up to 24N to determine the force-deflection curve at larger forces comparable to those used in the tactility tests. The results are shown in</w:t>
      </w:r>
      <w:r w:rsidR="003A2C07" w:rsidRPr="00A2627D">
        <w:t xml:space="preserve"> Figure 16</w:t>
      </w:r>
      <w:r w:rsidRPr="00A2627D">
        <w:t>.</w:t>
      </w:r>
    </w:p>
    <w:p w:rsidR="00BB7D7F" w:rsidRPr="00A2627D" w:rsidRDefault="00BB7D7F" w:rsidP="006121CA">
      <w:pPr>
        <w:pStyle w:val="Figure"/>
      </w:pPr>
      <w:r w:rsidRPr="00A2627D">
        <w:rPr>
          <w:noProof/>
        </w:rPr>
        <w:lastRenderedPageBreak/>
        <w:drawing>
          <wp:inline distT="0" distB="0" distL="0" distR="0" wp14:anchorId="31CB3ABC" wp14:editId="5C991CDB">
            <wp:extent cx="5731510" cy="2857500"/>
            <wp:effectExtent l="0" t="0" r="21590" b="19050"/>
            <wp:docPr id="103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7D7F" w:rsidRPr="00A2627D" w:rsidRDefault="00BB7D7F" w:rsidP="006121CA">
      <w:pPr>
        <w:pStyle w:val="Figurecaption"/>
      </w:pPr>
      <w:bookmarkStart w:id="23" w:name="_Ref328179524"/>
      <w:proofErr w:type="gramStart"/>
      <w:r w:rsidRPr="00A2627D">
        <w:rPr>
          <w:b/>
        </w:rPr>
        <w:t>Figure</w:t>
      </w:r>
      <w:bookmarkEnd w:id="23"/>
      <w:r w:rsidR="003A2C07" w:rsidRPr="00A2627D">
        <w:rPr>
          <w:b/>
        </w:rPr>
        <w:t xml:space="preserve"> 16</w:t>
      </w:r>
      <w:r w:rsidRPr="00A2627D">
        <w:rPr>
          <w:b/>
        </w:rPr>
        <w:t>.</w:t>
      </w:r>
      <w:proofErr w:type="gramEnd"/>
      <w:r w:rsidRPr="00A2627D">
        <w:t xml:space="preserve"> </w:t>
      </w:r>
      <w:proofErr w:type="gramStart"/>
      <w:r w:rsidRPr="00A2627D">
        <w:t>Force-deflection curve for final test (46 days after moulding)</w:t>
      </w:r>
      <w:r w:rsidR="00EB1207" w:rsidRPr="00A2627D">
        <w:t>.</w:t>
      </w:r>
      <w:proofErr w:type="gramEnd"/>
    </w:p>
    <w:p w:rsidR="00BB7D7F" w:rsidRPr="00A2627D" w:rsidRDefault="00BB7D7F" w:rsidP="00BB7D7F">
      <w:pPr>
        <w:pStyle w:val="Newparagraph"/>
      </w:pPr>
      <w:r w:rsidRPr="00A2627D">
        <w:t xml:space="preserve">The relationship between force and deflection (and hence between stress and strain) is nonlinear, with stiffness increasing at higher forces. This resembles the stress-strain relationship obtained from </w:t>
      </w:r>
      <w:r w:rsidRPr="00A2627D">
        <w:rPr>
          <w:i/>
        </w:rPr>
        <w:t>in vivo</w:t>
      </w:r>
      <w:r w:rsidRPr="00A2627D">
        <w:t xml:space="preserve"> human calf measurements</w:t>
      </w:r>
      <w:r w:rsidR="00001916" w:rsidRPr="00A2627D">
        <w:t xml:space="preserve"> [12]</w:t>
      </w:r>
      <w:r w:rsidRPr="00A2627D">
        <w:t xml:space="preserve">, although the stiffness is somewhat less for the silicone. However, the range of values was fairly large, and the range of </w:t>
      </w:r>
      <w:proofErr w:type="spellStart"/>
      <w:r w:rsidRPr="00A2627D">
        <w:t>stiffnesses</w:t>
      </w:r>
      <w:proofErr w:type="spellEnd"/>
      <w:r w:rsidRPr="00A2627D">
        <w:t xml:space="preserve"> throughout the human body would be expected to be much larger. Given the similarity in the curves, the silicone appears to be an acceptable simulation of body tissue for the purpose of this test.</w:t>
      </w:r>
    </w:p>
    <w:p w:rsidR="00BB7D7F" w:rsidRPr="00A2627D" w:rsidRDefault="00BB7D7F" w:rsidP="00475FAA">
      <w:pPr>
        <w:pStyle w:val="Newparagraph"/>
        <w:ind w:firstLine="709"/>
      </w:pPr>
      <w:r w:rsidRPr="00A2627D">
        <w:t xml:space="preserve">‘P&amp;P’ tests were carried out 10 and 46 days after moulding using the same subject in an </w:t>
      </w:r>
      <w:proofErr w:type="spellStart"/>
      <w:r w:rsidRPr="00A2627D">
        <w:t>ungloved</w:t>
      </w:r>
      <w:proofErr w:type="spellEnd"/>
      <w:r w:rsidRPr="00A2627D">
        <w:t xml:space="preserve"> condition, and with the test in the same orientation. The detection rate was reduced by almost half from 85 to 48% for a stiffness increase of </w:t>
      </w:r>
      <w:r w:rsidRPr="00A2627D">
        <w:lastRenderedPageBreak/>
        <w:t>approximately 200%. This confirms what was observed in the larger-scale testing in the difference between mouldings.</w:t>
      </w:r>
    </w:p>
    <w:p w:rsidR="00BB7D7F" w:rsidRPr="00A2627D" w:rsidRDefault="002C7042" w:rsidP="009D0471">
      <w:pPr>
        <w:pStyle w:val="Heading2"/>
      </w:pPr>
      <w:proofErr w:type="gramStart"/>
      <w:r w:rsidRPr="00A2627D">
        <w:t xml:space="preserve">5.3  </w:t>
      </w:r>
      <w:r w:rsidR="00471B8C" w:rsidRPr="00A2627D">
        <w:t>SMETT</w:t>
      </w:r>
      <w:proofErr w:type="gramEnd"/>
      <w:r w:rsidR="00471B8C" w:rsidRPr="00A2627D">
        <w:t xml:space="preserve"> ‘P&amp;P’: other factors</w:t>
      </w:r>
    </w:p>
    <w:p w:rsidR="00BB7D7F" w:rsidRPr="00A2627D" w:rsidRDefault="00471B8C" w:rsidP="00BB7D7F">
      <w:pPr>
        <w:pStyle w:val="Paragraph"/>
      </w:pPr>
      <w:r w:rsidRPr="00A2627D">
        <w:t>Besides the issue of matrix stiffness</w:t>
      </w:r>
      <w:r w:rsidR="00BB7D7F" w:rsidRPr="00A2627D">
        <w:t>, a number of possible issues with the apparatus and procedure were identified during the testing, and further investigations were carried out to assist in refining the test. As mentioned previously, there were some concerns that, because of the way the silicone was compressed to well below the top of the frame, the angle of attack of the finger might mean that those protrusions around the edge might be missed in certain orientations (see</w:t>
      </w:r>
      <w:r w:rsidR="003A2C07" w:rsidRPr="00A2627D">
        <w:t xml:space="preserve"> Figure 17</w:t>
      </w:r>
      <w:r w:rsidR="00BB7D7F" w:rsidRPr="00A2627D">
        <w:t>). The added stiffness contributed by the frame might also make detection of edge protrusions harder than those in the centre.</w:t>
      </w:r>
    </w:p>
    <w:p w:rsidR="00BB7D7F" w:rsidRPr="00A2627D" w:rsidRDefault="00391801" w:rsidP="006121CA">
      <w:pPr>
        <w:pStyle w:val="Figure"/>
      </w:pPr>
      <w:r w:rsidRPr="00A2627D">
        <w:rPr>
          <w:noProof/>
        </w:rPr>
        <mc:AlternateContent>
          <mc:Choice Requires="wpg">
            <w:drawing>
              <wp:inline distT="0" distB="0" distL="0" distR="0" wp14:anchorId="78F4E03C" wp14:editId="654B6677">
                <wp:extent cx="2066925" cy="1270635"/>
                <wp:effectExtent l="13335" t="9525" r="571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270635"/>
                          <a:chOff x="1365" y="3105"/>
                          <a:chExt cx="3255" cy="2001"/>
                        </a:xfrm>
                      </wpg:grpSpPr>
                      <wpg:grpSp>
                        <wpg:cNvPr id="2" name="Group 3"/>
                        <wpg:cNvGrpSpPr>
                          <a:grpSpLocks/>
                        </wpg:cNvGrpSpPr>
                        <wpg:grpSpPr bwMode="auto">
                          <a:xfrm>
                            <a:off x="1440" y="3188"/>
                            <a:ext cx="3087" cy="1511"/>
                            <a:chOff x="2700" y="2333"/>
                            <a:chExt cx="3087" cy="1511"/>
                          </a:xfrm>
                        </wpg:grpSpPr>
                        <wps:wsp>
                          <wps:cNvPr id="3" name="Rectangle 4"/>
                          <wps:cNvSpPr>
                            <a:spLocks noChangeArrowheads="1"/>
                          </wps:cNvSpPr>
                          <wps:spPr bwMode="auto">
                            <a:xfrm>
                              <a:off x="4319" y="3133"/>
                              <a:ext cx="1259" cy="71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5578" y="3133"/>
                              <a:ext cx="166" cy="711"/>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5174" y="3403"/>
                              <a:ext cx="300" cy="441"/>
                            </a:xfrm>
                            <a:custGeom>
                              <a:avLst/>
                              <a:gdLst>
                                <a:gd name="T0" fmla="*/ 0 w 10000"/>
                                <a:gd name="T1" fmla="*/ 435 h 10000"/>
                                <a:gd name="T2" fmla="*/ 45 w 10000"/>
                                <a:gd name="T3" fmla="*/ 135 h 10000"/>
                                <a:gd name="T4" fmla="*/ 75 w 10000"/>
                                <a:gd name="T5" fmla="*/ 38 h 10000"/>
                                <a:gd name="T6" fmla="*/ 150 w 10000"/>
                                <a:gd name="T7" fmla="*/ 0 h 10000"/>
                                <a:gd name="T8" fmla="*/ 218 w 10000"/>
                                <a:gd name="T9" fmla="*/ 45 h 10000"/>
                                <a:gd name="T10" fmla="*/ 240 w 10000"/>
                                <a:gd name="T11" fmla="*/ 110 h 10000"/>
                                <a:gd name="T12" fmla="*/ 300 w 10000"/>
                                <a:gd name="T13" fmla="*/ 441 h 1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10000">
                                  <a:moveTo>
                                    <a:pt x="0" y="9864"/>
                                  </a:moveTo>
                                  <a:lnTo>
                                    <a:pt x="1500" y="3061"/>
                                  </a:lnTo>
                                  <a:cubicBezTo>
                                    <a:pt x="1900" y="1565"/>
                                    <a:pt x="1933" y="1361"/>
                                    <a:pt x="2500" y="862"/>
                                  </a:cubicBezTo>
                                  <a:cubicBezTo>
                                    <a:pt x="3067" y="363"/>
                                    <a:pt x="2500" y="0"/>
                                    <a:pt x="5000" y="0"/>
                                  </a:cubicBezTo>
                                  <a:cubicBezTo>
                                    <a:pt x="7500" y="0"/>
                                    <a:pt x="6767" y="612"/>
                                    <a:pt x="7267" y="1020"/>
                                  </a:cubicBezTo>
                                  <a:cubicBezTo>
                                    <a:pt x="7767" y="1429"/>
                                    <a:pt x="7533" y="1020"/>
                                    <a:pt x="8000" y="2494"/>
                                  </a:cubicBezTo>
                                  <a:lnTo>
                                    <a:pt x="10000" y="10000"/>
                                  </a:lnTo>
                                </a:path>
                              </a:pathLst>
                            </a:cu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6" name="Rectangle 7"/>
                          <wps:cNvSpPr>
                            <a:spLocks noChangeArrowheads="1"/>
                          </wps:cNvSpPr>
                          <wps:spPr bwMode="auto">
                            <a:xfrm>
                              <a:off x="2700" y="3133"/>
                              <a:ext cx="1259" cy="711"/>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 name="Group 8"/>
                          <wpg:cNvGrpSpPr>
                            <a:grpSpLocks/>
                          </wpg:cNvGrpSpPr>
                          <wpg:grpSpPr bwMode="auto">
                            <a:xfrm>
                              <a:off x="4892" y="2333"/>
                              <a:ext cx="895" cy="1119"/>
                              <a:chOff x="4892" y="2333"/>
                              <a:chExt cx="895" cy="1119"/>
                            </a:xfrm>
                          </wpg:grpSpPr>
                          <wps:wsp>
                            <wps:cNvPr id="8" name="Flowchart: Delay 2072"/>
                            <wps:cNvSpPr>
                              <a:spLocks/>
                            </wps:cNvSpPr>
                            <wps:spPr bwMode="auto">
                              <a:xfrm>
                                <a:off x="4904" y="2333"/>
                                <a:ext cx="883" cy="1119"/>
                              </a:xfrm>
                              <a:custGeom>
                                <a:avLst/>
                                <a:gdLst>
                                  <a:gd name="T0" fmla="*/ 0 w 883"/>
                                  <a:gd name="T1" fmla="*/ 171 h 1119"/>
                                  <a:gd name="T2" fmla="*/ 3535 w 883"/>
                                  <a:gd name="T3" fmla="*/ 24 h 1119"/>
                                  <a:gd name="T4" fmla="*/ 3699 w 883"/>
                                  <a:gd name="T5" fmla="*/ 0 h 1119"/>
                                  <a:gd name="T6" fmla="*/ 6911 w 883"/>
                                  <a:gd name="T7" fmla="*/ 1485 h 1119"/>
                                  <a:gd name="T8" fmla="*/ 3699 w 883"/>
                                  <a:gd name="T9" fmla="*/ 2970 h 1119"/>
                                  <a:gd name="T10" fmla="*/ 320 w 883"/>
                                  <a:gd name="T11" fmla="*/ 3056 h 11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3" h="1119">
                                    <a:moveTo>
                                      <a:pt x="883" y="221"/>
                                    </a:moveTo>
                                    <a:cubicBezTo>
                                      <a:pt x="851" y="292"/>
                                      <a:pt x="690" y="645"/>
                                      <a:pt x="690" y="645"/>
                                    </a:cubicBezTo>
                                    <a:cubicBezTo>
                                      <a:pt x="690" y="645"/>
                                      <a:pt x="626" y="776"/>
                                      <a:pt x="570" y="847"/>
                                    </a:cubicBezTo>
                                    <a:cubicBezTo>
                                      <a:pt x="514" y="918"/>
                                      <a:pt x="407" y="1035"/>
                                      <a:pt x="353" y="1072"/>
                                    </a:cubicBezTo>
                                    <a:cubicBezTo>
                                      <a:pt x="298" y="1117"/>
                                      <a:pt x="290" y="1119"/>
                                      <a:pt x="241" y="1117"/>
                                    </a:cubicBezTo>
                                    <a:cubicBezTo>
                                      <a:pt x="192" y="1115"/>
                                      <a:pt x="100" y="1103"/>
                                      <a:pt x="61" y="1057"/>
                                    </a:cubicBezTo>
                                    <a:cubicBezTo>
                                      <a:pt x="22" y="1011"/>
                                      <a:pt x="0" y="935"/>
                                      <a:pt x="8" y="840"/>
                                    </a:cubicBezTo>
                                    <a:cubicBezTo>
                                      <a:pt x="16" y="745"/>
                                      <a:pt x="55" y="624"/>
                                      <a:pt x="109" y="484"/>
                                    </a:cubicBezTo>
                                    <a:cubicBezTo>
                                      <a:pt x="163" y="344"/>
                                      <a:pt x="333" y="0"/>
                                      <a:pt x="333" y="0"/>
                                    </a:cubicBezTo>
                                  </a:path>
                                </a:pathLst>
                              </a:custGeom>
                              <a:solidFill>
                                <a:schemeClr val="accent2">
                                  <a:lumMod val="40000"/>
                                  <a:lumOff val="60000"/>
                                </a:schemeClr>
                              </a:solidFill>
                              <a:ln w="25400">
                                <a:solidFill>
                                  <a:schemeClr val="accent2">
                                    <a:lumMod val="60000"/>
                                    <a:lumOff val="40000"/>
                                  </a:schemeClr>
                                </a:solidFill>
                                <a:round/>
                                <a:headEnd/>
                                <a:tailEnd/>
                              </a:ln>
                            </wps:spPr>
                            <wps:bodyPr rot="0" vert="horz" wrap="square" lIns="91440" tIns="45720" rIns="91440" bIns="45720" anchor="ctr" anchorCtr="0" upright="1">
                              <a:noAutofit/>
                            </wps:bodyPr>
                          </wps:wsp>
                          <wps:wsp>
                            <wps:cNvPr id="9" name="Oval 2073"/>
                            <wps:cNvSpPr>
                              <a:spLocks noChangeArrowheads="1"/>
                            </wps:cNvSpPr>
                            <wps:spPr bwMode="auto">
                              <a:xfrm rot="-4395299">
                                <a:off x="4748" y="2961"/>
                                <a:ext cx="540" cy="251"/>
                              </a:xfrm>
                              <a:prstGeom prst="ellipse">
                                <a:avLst/>
                              </a:prstGeom>
                              <a:solidFill>
                                <a:srgbClr val="ECCECC"/>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grpSp>
                          <wpg:cNvPr id="10" name="Group 11"/>
                          <wpg:cNvGrpSpPr>
                            <a:grpSpLocks/>
                          </wpg:cNvGrpSpPr>
                          <wpg:grpSpPr bwMode="auto">
                            <a:xfrm rot="2432223">
                              <a:off x="3064" y="2466"/>
                              <a:ext cx="895" cy="1119"/>
                              <a:chOff x="3257" y="2333"/>
                              <a:chExt cx="895" cy="1119"/>
                            </a:xfrm>
                          </wpg:grpSpPr>
                          <wps:wsp>
                            <wps:cNvPr id="11" name="Flowchart: Delay 2072"/>
                            <wps:cNvSpPr>
                              <a:spLocks/>
                            </wps:cNvSpPr>
                            <wps:spPr bwMode="auto">
                              <a:xfrm>
                                <a:off x="3269" y="2333"/>
                                <a:ext cx="883" cy="1119"/>
                              </a:xfrm>
                              <a:custGeom>
                                <a:avLst/>
                                <a:gdLst>
                                  <a:gd name="T0" fmla="*/ 0 w 883"/>
                                  <a:gd name="T1" fmla="*/ 171 h 1119"/>
                                  <a:gd name="T2" fmla="*/ 3535 w 883"/>
                                  <a:gd name="T3" fmla="*/ 24 h 1119"/>
                                  <a:gd name="T4" fmla="*/ 3699 w 883"/>
                                  <a:gd name="T5" fmla="*/ 0 h 1119"/>
                                  <a:gd name="T6" fmla="*/ 6911 w 883"/>
                                  <a:gd name="T7" fmla="*/ 1485 h 1119"/>
                                  <a:gd name="T8" fmla="*/ 3699 w 883"/>
                                  <a:gd name="T9" fmla="*/ 2970 h 1119"/>
                                  <a:gd name="T10" fmla="*/ 320 w 883"/>
                                  <a:gd name="T11" fmla="*/ 3056 h 11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3" h="1119">
                                    <a:moveTo>
                                      <a:pt x="883" y="221"/>
                                    </a:moveTo>
                                    <a:cubicBezTo>
                                      <a:pt x="851" y="292"/>
                                      <a:pt x="690" y="645"/>
                                      <a:pt x="690" y="645"/>
                                    </a:cubicBezTo>
                                    <a:cubicBezTo>
                                      <a:pt x="690" y="645"/>
                                      <a:pt x="626" y="776"/>
                                      <a:pt x="570" y="847"/>
                                    </a:cubicBezTo>
                                    <a:cubicBezTo>
                                      <a:pt x="514" y="918"/>
                                      <a:pt x="407" y="1035"/>
                                      <a:pt x="353" y="1072"/>
                                    </a:cubicBezTo>
                                    <a:cubicBezTo>
                                      <a:pt x="298" y="1117"/>
                                      <a:pt x="290" y="1119"/>
                                      <a:pt x="241" y="1117"/>
                                    </a:cubicBezTo>
                                    <a:cubicBezTo>
                                      <a:pt x="192" y="1115"/>
                                      <a:pt x="100" y="1103"/>
                                      <a:pt x="61" y="1057"/>
                                    </a:cubicBezTo>
                                    <a:cubicBezTo>
                                      <a:pt x="22" y="1011"/>
                                      <a:pt x="0" y="935"/>
                                      <a:pt x="8" y="840"/>
                                    </a:cubicBezTo>
                                    <a:cubicBezTo>
                                      <a:pt x="16" y="745"/>
                                      <a:pt x="55" y="624"/>
                                      <a:pt x="109" y="484"/>
                                    </a:cubicBezTo>
                                    <a:cubicBezTo>
                                      <a:pt x="163" y="344"/>
                                      <a:pt x="333" y="0"/>
                                      <a:pt x="333" y="0"/>
                                    </a:cubicBezTo>
                                  </a:path>
                                </a:pathLst>
                              </a:custGeom>
                              <a:solidFill>
                                <a:schemeClr val="accent2">
                                  <a:lumMod val="40000"/>
                                  <a:lumOff val="60000"/>
                                </a:schemeClr>
                              </a:solidFill>
                              <a:ln w="25400">
                                <a:solidFill>
                                  <a:schemeClr val="accent2">
                                    <a:lumMod val="60000"/>
                                    <a:lumOff val="40000"/>
                                  </a:schemeClr>
                                </a:solidFill>
                                <a:round/>
                                <a:headEnd/>
                                <a:tailEnd/>
                              </a:ln>
                            </wps:spPr>
                            <wps:bodyPr rot="0" vert="horz" wrap="square" lIns="91440" tIns="45720" rIns="91440" bIns="45720" anchor="ctr" anchorCtr="0" upright="1">
                              <a:noAutofit/>
                            </wps:bodyPr>
                          </wps:wsp>
                          <wps:wsp>
                            <wps:cNvPr id="12" name="Oval 2073"/>
                            <wps:cNvSpPr>
                              <a:spLocks noChangeArrowheads="1"/>
                            </wps:cNvSpPr>
                            <wps:spPr bwMode="auto">
                              <a:xfrm rot="-4395299">
                                <a:off x="3113" y="2961"/>
                                <a:ext cx="540" cy="251"/>
                              </a:xfrm>
                              <a:prstGeom prst="ellipse">
                                <a:avLst/>
                              </a:prstGeom>
                              <a:solidFill>
                                <a:srgbClr val="ECCECC"/>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3" name="Rectangle 14"/>
                          <wps:cNvSpPr>
                            <a:spLocks noChangeArrowheads="1"/>
                          </wps:cNvSpPr>
                          <wps:spPr bwMode="auto">
                            <a:xfrm>
                              <a:off x="3959" y="3133"/>
                              <a:ext cx="166" cy="711"/>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3555" y="3403"/>
                              <a:ext cx="300" cy="441"/>
                            </a:xfrm>
                            <a:custGeom>
                              <a:avLst/>
                              <a:gdLst>
                                <a:gd name="T0" fmla="*/ 0 w 10000"/>
                                <a:gd name="T1" fmla="*/ 435 h 10000"/>
                                <a:gd name="T2" fmla="*/ 45 w 10000"/>
                                <a:gd name="T3" fmla="*/ 135 h 10000"/>
                                <a:gd name="T4" fmla="*/ 75 w 10000"/>
                                <a:gd name="T5" fmla="*/ 38 h 10000"/>
                                <a:gd name="T6" fmla="*/ 150 w 10000"/>
                                <a:gd name="T7" fmla="*/ 0 h 10000"/>
                                <a:gd name="T8" fmla="*/ 218 w 10000"/>
                                <a:gd name="T9" fmla="*/ 45 h 10000"/>
                                <a:gd name="T10" fmla="*/ 240 w 10000"/>
                                <a:gd name="T11" fmla="*/ 110 h 10000"/>
                                <a:gd name="T12" fmla="*/ 300 w 10000"/>
                                <a:gd name="T13" fmla="*/ 441 h 100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00" h="10000">
                                  <a:moveTo>
                                    <a:pt x="0" y="9864"/>
                                  </a:moveTo>
                                  <a:lnTo>
                                    <a:pt x="1500" y="3061"/>
                                  </a:lnTo>
                                  <a:cubicBezTo>
                                    <a:pt x="1900" y="1565"/>
                                    <a:pt x="1933" y="1361"/>
                                    <a:pt x="2500" y="862"/>
                                  </a:cubicBezTo>
                                  <a:cubicBezTo>
                                    <a:pt x="3067" y="363"/>
                                    <a:pt x="2500" y="0"/>
                                    <a:pt x="5000" y="0"/>
                                  </a:cubicBezTo>
                                  <a:cubicBezTo>
                                    <a:pt x="7500" y="0"/>
                                    <a:pt x="6767" y="612"/>
                                    <a:pt x="7267" y="1020"/>
                                  </a:cubicBezTo>
                                  <a:cubicBezTo>
                                    <a:pt x="7767" y="1429"/>
                                    <a:pt x="7533" y="1020"/>
                                    <a:pt x="8000" y="2494"/>
                                  </a:cubicBezTo>
                                  <a:lnTo>
                                    <a:pt x="10000" y="10000"/>
                                  </a:lnTo>
                                </a:path>
                              </a:pathLst>
                            </a:cu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wpg:grpSp>
                      <wps:wsp>
                        <wps:cNvPr id="15" name="Rectangle 16"/>
                        <wps:cNvSpPr>
                          <a:spLocks noChangeArrowheads="1"/>
                        </wps:cNvSpPr>
                        <wps:spPr bwMode="auto">
                          <a:xfrm>
                            <a:off x="1365" y="3105"/>
                            <a:ext cx="3255" cy="169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7"/>
                        <wps:cNvCnPr>
                          <a:cxnSpLocks noChangeShapeType="1"/>
                        </wps:cNvCnPr>
                        <wps:spPr bwMode="auto">
                          <a:xfrm>
                            <a:off x="2943" y="3105"/>
                            <a:ext cx="0" cy="169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wps:wsp>
                        <wps:cNvPr id="17" name="Text Box 18"/>
                        <wps:cNvSpPr txBox="1">
                          <a:spLocks noChangeArrowheads="1"/>
                        </wps:cNvSpPr>
                        <wps:spPr bwMode="auto">
                          <a:xfrm>
                            <a:off x="1920" y="4822"/>
                            <a:ext cx="347"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EBE" w:rsidRDefault="00AA7EBE" w:rsidP="00BB7D7F">
                              <w:r>
                                <w:t>(a)</w:t>
                              </w:r>
                            </w:p>
                          </w:txbxContent>
                        </wps:txbx>
                        <wps:bodyPr rot="0" vert="horz" wrap="square" lIns="0" tIns="0" rIns="0" bIns="0" anchor="t" anchorCtr="0" upright="1">
                          <a:noAutofit/>
                        </wps:bodyPr>
                      </wps:wsp>
                      <wps:wsp>
                        <wps:cNvPr id="18" name="Text Box 19"/>
                        <wps:cNvSpPr txBox="1">
                          <a:spLocks noChangeArrowheads="1"/>
                        </wps:cNvSpPr>
                        <wps:spPr bwMode="auto">
                          <a:xfrm>
                            <a:off x="3600" y="4822"/>
                            <a:ext cx="347"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EBE" w:rsidRDefault="00AA7EBE" w:rsidP="00BB7D7F">
                              <w:r>
                                <w:t>(b)</w:t>
                              </w:r>
                            </w:p>
                          </w:txbxContent>
                        </wps:txbx>
                        <wps:bodyPr rot="0" vert="horz" wrap="square" lIns="0" tIns="0" rIns="0" bIns="0" anchor="t" anchorCtr="0" upright="1">
                          <a:noAutofit/>
                        </wps:bodyPr>
                      </wps:wsp>
                    </wpg:wgp>
                  </a:graphicData>
                </a:graphic>
              </wp:inline>
            </w:drawing>
          </mc:Choice>
          <mc:Fallback>
            <w:pict>
              <v:group id="Group 2" o:spid="_x0000_s1033" style="width:162.75pt;height:100.05pt;mso-position-horizontal-relative:char;mso-position-vertical-relative:line" coordorigin="1365,3105" coordsize="3255,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">
                <v:group id="Group 3" o:spid="_x0000_s1034" style="position:absolute;left:1440;top:3188;width:3087;height:1511" coordorigin="2700,2333" coordsize="3087,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35" style="position:absolute;left:4319;top:3133;width:125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F58MA&#10;AADaAAAADwAAAGRycy9kb3ducmV2LnhtbESPzWrDMBCE74G+g9hCb4ncuITiRglpIBB8q9NLbou1&#10;/mmklbGURPXTV4VCj8PMfMOst9EacaPR944VPC8yEMS10z23Cj5Ph/krCB+QNRrHpOCbPGw3D7M1&#10;Ftrd+YNuVWhFgrAvUEEXwlBI6euOLPqFG4iT17jRYkhybKUe8Z7g1shllq2kxZ7TQocD7TuqL9XV&#10;KjhMNppz+x6/ypdyCvm5MVI3Sj09xt0biEAx/If/2ketIIf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3F58MAAADaAAAADwAAAAAAAAAAAAAAAACYAgAAZHJzL2Rv&#10;d25yZXYueG1sUEsFBgAAAAAEAAQA9QAAAIgDAAAAAA==&#10;" fillcolor="#e5b8b7 [1301]" stroked="f"/>
                  <v:rect id="Rectangle 5" o:spid="_x0000_s1036" style="position:absolute;left:5578;top:3133;width:16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RhcEA&#10;AADaAAAADwAAAGRycy9kb3ducmV2LnhtbESPT4vCMBTE74LfITzBi6ypIiJdoyyCVC8Lq+L50Tzb&#10;ss1LbdI/+uk3woLHYeY3w6y3vSlFS7UrLCuYTSMQxKnVBWcKLuf9xwqE88gaS8uk4EEOtpvhYI2x&#10;th3/UHvymQgl7GJUkHtfxVK6NCeDbmor4uDdbG3QB1lnUtfYhXJTynkULaXBgsNCjhXtckp/T41R&#10;sCiyc9cnN/n9vE+a5kjJldpEqfGo//oE4an37/A/fdCBg9eVc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EYXBAAAA2gAAAA8AAAAAAAAAAAAAAAAAmAIAAGRycy9kb3du&#10;cmV2LnhtbFBLBQYAAAAABAAEAPUAAACGAwAAAAA=&#10;" fillcolor="#bfbfbf [2412]" stroked="f"/>
                  <v:shape id="Freeform 6" o:spid="_x0000_s1037" style="position:absolute;left:5174;top:3403;width:300;height:44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1rcEA&#10;AADaAAAADwAAAGRycy9kb3ducmV2LnhtbESPQYvCMBSE7wv+h/AEb2uqqCzVWEQR1MtiLez10Tzb&#10;0ualNNHWf28WFvY4zMw3zCYZTCOe1LnKsoLZNAJBnFtdcaEgux0/v0A4j6yxsUwKXuQg2Y4+Nhhr&#10;2/OVnqkvRICwi1FB6X0bS+nykgy6qW2Jg3e3nUEfZFdI3WEf4KaR8yhaSYMVh4USW9qXlNfpwyig&#10;vP/5ntXOZZfDbY+LxznNLmelJuNhtwbhafD/4b/2SStYwu+Vc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q9a3BAAAA2gAAAA8AAAAAAAAAAAAAAAAAmAIAAGRycy9kb3du&#10;cmV2LnhtbFBLBQYAAAAABAAEAPUAAACGAwAAAAA=&#10;" path="m,9864l1500,3061c1900,1565,1933,1361,2500,862,3067,363,2500,,5000,,7500,,6767,612,7267,1020v500,409,266,,733,1474l10000,10000e" fillcolor="#8db3e2 [1311]">
                    <v:path arrowok="t" o:connecttype="custom" o:connectlocs="0,19;1,6;2,2;5,0;7,2;7,5;9,19" o:connectangles="0,0,0,0,0,0,0"/>
                  </v:shape>
                  <v:rect id="Rectangle 7" o:spid="_x0000_s1038" style="position:absolute;left:2700;top:3133;width:125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f8EA&#10;AADaAAAADwAAAGRycy9kb3ducmV2LnhtbESPS4sCMRCE78L+h9AL3jSzKiKzRnEFQbz5uHhrJj2P&#10;NekMk6hZf/1GEDwWVfUVNV9Ga8SNOt84VvA1zEAQF043XCk4HTeDGQgfkDUax6TgjzwsFx+9Oeba&#10;3XlPt0OoRIKwz1FBHUKbS+mLmiz6oWuJk1e6zmJIsquk7vCe4NbIUZZNpcWG00KNLa1rKi6Hq1Ww&#10;edhoztVP/N1Ndo8wPpdG6lKp/mdcfYMIFMM7/GpvtY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Zn/BAAAA2gAAAA8AAAAAAAAAAAAAAAAAmAIAAGRycy9kb3du&#10;cmV2LnhtbFBLBQYAAAAABAAEAPUAAACGAwAAAAA=&#10;" fillcolor="#e5b8b7 [1301]" stroked="f"/>
                  <v:group id="Group 8" o:spid="_x0000_s1039" style="position:absolute;left:4892;top:2333;width:895;height:1119" coordorigin="4892,2333" coordsize="895,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lowchart: Delay 2072" o:spid="_x0000_s1040" style="position:absolute;left:4904;top:2333;width:883;height:1119;visibility:visible;mso-wrap-style:square;v-text-anchor:middle" coordsize="883,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L+7wA&#10;AADaAAAADwAAAGRycy9kb3ducmV2LnhtbERPTYvCMBC9C/6HMII3TV1ckWoUEQRvoruIx6EZk2oy&#10;KU1W6783hwWPj/e9XHfeiQe1sQ6sYDIuQBBXQddsFPz+7EZzEDEha3SBScGLIqxX/d4SSx2efKTH&#10;KRmRQziWqMCm1JRSxsqSxzgODXHmrqH1mDJsjdQtPnO4d/KrKGbSY825wWJDW0vV/fTnFVxu5vxd&#10;x+PBRbexd8P7pppOlRoOus0CRKIufcT/7r1WkLfmK/kGyN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lIv7vAAAANoAAAAPAAAAAAAAAAAAAAAAAJgCAABkcnMvZG93bnJldi54&#10;bWxQSwUGAAAAAAQABAD1AAAAgQMAAAAA&#10;" path="m883,221c851,292,690,645,690,645v,,-64,131,-120,202c514,918,407,1035,353,1072v-55,45,-63,47,-112,45c192,1115,100,1103,61,1057,22,1011,,935,8,840,16,745,55,624,109,484,163,344,333,,333,e" fillcolor="#e5b8b7 [1301]" strokecolor="#d99594 [1941]" strokeweight="2pt">
                      <v:path arrowok="t" o:connecttype="custom" o:connectlocs="0,171;3535,24;3699,0;6911,1485;3699,2970;320,3056" o:connectangles="0,0,0,0,0,0"/>
                    </v:shape>
                    <v:oval id="Oval 2073" o:spid="_x0000_s1041" style="position:absolute;left:4748;top:2961;width:540;height:251;rotation:-48008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yq8QA&#10;AADaAAAADwAAAGRycy9kb3ducmV2LnhtbESP0WoCMRRE34X+Q7iFvpSabVGpq1FsQVChFLf9gOvm&#10;urs2uVmSqOvfG6Hg4zAzZ5jpvLNGnMiHxrGC134Ggrh0uuFKwe/P8uUdRIjIGo1jUnChAPPZQ2+K&#10;uXZn3tKpiJVIEA45KqhjbHMpQ1mTxdB3LXHy9s5bjEn6SmqP5wS3Rr5l2UhabDgt1NjSZ03lX3G0&#10;CuKh/HhemK99Z4br48Z874rB0Cv19NgtJiAidfEe/m+vtIIx3K6k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cqvEAAAA2gAAAA8AAAAAAAAAAAAAAAAAmAIAAGRycy9k&#10;b3ducmV2LnhtbFBLBQYAAAAABAAEAPUAAACJAwAAAAA=&#10;" fillcolor="#eccecc" stroked="f" strokeweight="2pt"/>
                  </v:group>
                  <v:group id="Group 11" o:spid="_x0000_s1042" style="position:absolute;left:3064;top:2466;width:895;height:1119;rotation:2656636fd" coordorigin="3257,2333" coordsize="895,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uGzsQAAADbAAAA&#10;DwAAAAAAAAAAAAAAAACqAgAAZHJzL2Rvd25yZXYueG1sUEsFBgAAAAAEAAQA+gAAAJsDAAAAAA==&#10;">
                    <v:shape id="Flowchart: Delay 2072" o:spid="_x0000_s1043" style="position:absolute;left:3269;top:2333;width:883;height:1119;visibility:visible;mso-wrap-style:square;v-text-anchor:middle" coordsize="883,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hML4A&#10;AADbAAAADwAAAGRycy9kb3ducmV2LnhtbERPS2sCMRC+F/wPYQrealbRIlujiCB4Ex+Ix2EzTbYm&#10;k2UTdf33RhB6m4/vObNF5524URvrwAqGgwIEcRV0zUbB8bD+moKICVmjC0wKHhRhMe99zLDU4c47&#10;uu2TETmEY4kKbEpNKWWsLHmMg9AQZ+43tB5Thq2RusV7DvdOjoriW3qsOTdYbGhlqbrsr17B+c+c&#10;JnXcbV10S3sxvGmq8Vip/me3/AGRqEv/4rd7o/P8Ibx+y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ITC+AAAA2wAAAA8AAAAAAAAAAAAAAAAAmAIAAGRycy9kb3ducmV2&#10;LnhtbFBLBQYAAAAABAAEAPUAAACDAwAAAAA=&#10;" path="m883,221c851,292,690,645,690,645v,,-64,131,-120,202c514,918,407,1035,353,1072v-55,45,-63,47,-112,45c192,1115,100,1103,61,1057,22,1011,,935,8,840,16,745,55,624,109,484,163,344,333,,333,e" fillcolor="#e5b8b7 [1301]" strokecolor="#d99594 [1941]" strokeweight="2pt">
                      <v:path arrowok="t" o:connecttype="custom" o:connectlocs="0,171;3535,24;3699,0;6911,1485;3699,2970;320,3056" o:connectangles="0,0,0,0,0,0"/>
                    </v:shape>
                    <v:oval id="Oval 2073" o:spid="_x0000_s1044" style="position:absolute;left:3113;top:2961;width:540;height:251;rotation:-48008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1cIA&#10;AADbAAAADwAAAGRycy9kb3ducmV2LnhtbERP22oCMRB9F/oPYQRfRLOVWmQ1ii0IbUFKt37AuBl3&#10;V5PJkkTd/n0jCL7N4VxnseqsERfyoXGs4HmcgSAunW64UrD73YxmIEJE1mgck4I/CrBaPvUWmGt3&#10;5R+6FLESKYRDjgrqGNtcylDWZDGMXUucuIPzFmOCvpLa4zWFWyMnWfYqLTacGmps6b2m8lScrYJ4&#10;LN+Ga7M9dGb6ef4y3/viZeqVGvS79RxEpC4+xHf3h07zJ3D7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6bVwgAAANsAAAAPAAAAAAAAAAAAAAAAAJgCAABkcnMvZG93&#10;bnJldi54bWxQSwUGAAAAAAQABAD1AAAAhwMAAAAA&#10;" fillcolor="#eccecc" stroked="f" strokeweight="2pt"/>
                  </v:group>
                  <v:rect id="Rectangle 14" o:spid="_x0000_s1045" style="position:absolute;left:3959;top:3133;width:16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qaMIA&#10;AADbAAAADwAAAGRycy9kb3ducmV2LnhtbERPS2vCQBC+F/wPywheim5qi0iajUhBYi+FmtLzkB2T&#10;0OxszG4e+uu7hYK3+fiek+wm04iBOldbVvC0ikAQF1bXXCr4yg/LLQjnkTU2lknBlRzs0tlDgrG2&#10;I3/ScPKlCCHsYlRQed/GUrqiIoNuZVviwJ1tZ9AH2JVSdziGcNPIdRRtpMGaQ0OFLb1VVPyceqPg&#10;pS7zccrO8uN2eez7d8q+aciUWsyn/SsIT5O/i//dRx3mP8PfL+E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2powgAAANsAAAAPAAAAAAAAAAAAAAAAAJgCAABkcnMvZG93&#10;bnJldi54bWxQSwUGAAAAAAQABAD1AAAAhwMAAAAA&#10;" fillcolor="#bfbfbf [2412]" stroked="f"/>
                  <v:shape id="Freeform 15" o:spid="_x0000_s1046" style="position:absolute;left:3555;top:3403;width:300;height:44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9ur8A&#10;AADbAAAADwAAAGRycy9kb3ducmV2LnhtbERPTYvCMBC9L/gfwgje1lQRka6xiCKoF7EW9jo0Y1va&#10;TEoTbf33mwXB2zze56yTwTTiSZ2rLCuYTSMQxLnVFRcKstvhewXCeWSNjWVS8CIHyWb0tcZY256v&#10;9Ex9IUIIuxgVlN63sZQuL8mgm9qWOHB32xn0AXaF1B32Idw0ch5FS2mw4tBQYku7kvI6fRgFlPe/&#10;l1ntXHbe33a4eJzS7HxSajIetj8gPA3+I367jzrMX8D/L+E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P26vwAAANsAAAAPAAAAAAAAAAAAAAAAAJgCAABkcnMvZG93bnJl&#10;di54bWxQSwUGAAAAAAQABAD1AAAAhAMAAAAA&#10;" path="m,9864l1500,3061c1900,1565,1933,1361,2500,862,3067,363,2500,,5000,,7500,,6767,612,7267,1020v500,409,266,,733,1474l10000,10000e" fillcolor="#8db3e2 [1311]">
                    <v:path arrowok="t" o:connecttype="custom" o:connectlocs="0,19;1,6;2,2;5,0;7,2;7,5;9,19" o:connectangles="0,0,0,0,0,0,0"/>
                  </v:shape>
                </v:group>
                <v:rect id="Rectangle 16" o:spid="_x0000_s1047" style="position:absolute;left:1365;top:3105;width:325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ee8EA&#10;AADbAAAADwAAAGRycy9kb3ducmV2LnhtbERPTWvCQBC9C/6HZYTe6sa2Fkldg0gthVxstD0P2Wk2&#10;JDsbsqtJ/70rFLzN433OOhttKy7U+9qxgsU8AUFcOl1zpeB03D+uQPiArLF1TAr+yEO2mU7WmGo3&#10;8BddilCJGMI+RQUmhC6V0peGLPq564gj9+t6iyHCvpK6xyGG21Y+JcmrtFhzbDDY0c5Q2RRnq4Cf&#10;Dx8/RZPntenQfr8st+59dVDqYTZu30AEGsNd/O/+1HH+Em6/xAP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KXnvBAAAA2wAAAA8AAAAAAAAAAAAAAAAAmAIAAGRycy9kb3du&#10;cmV2LnhtbFBLBQYAAAAABAAEAPUAAACGAwAAAAA=&#10;" filled="f" strokecolor="#bfbfbf [2412]"/>
                <v:shapetype id="_x0000_t32" coordsize="21600,21600" o:spt="32" o:oned="t" path="m,l21600,21600e" filled="f">
                  <v:path arrowok="t" fillok="f" o:connecttype="none"/>
                  <o:lock v:ext="edit" shapetype="t"/>
                </v:shapetype>
                <v:shape id="AutoShape 17" o:spid="_x0000_s1048" type="#_x0000_t32" style="position:absolute;left:2943;top:3105;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N6sIAAADbAAAADwAAAGRycy9kb3ducmV2LnhtbERPTWvCQBC9C/0PyxR6M5t4CBJdgxQs&#10;QmlptQe9jdkxG5qdTbPbGP99VxB6m8f7nGU52lYM1PvGsYIsSUEQV043XCv42m+mcxA+IGtsHZOC&#10;K3koVw+TJRbaXfiThl2oRQxhX6ACE0JXSOkrQxZ94jriyJ1dbzFE2NdS93iJ4baVszTNpcWGY4PB&#10;jp4NVd+7X6tgnu2rzeu7eXv5yIefkzugO15RqafHcb0AEWgM/+K7e6vj/Bxuv8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RN6sIAAADbAAAADwAAAAAAAAAAAAAA&#10;AAChAgAAZHJzL2Rvd25yZXYueG1sUEsFBgAAAAAEAAQA+QAAAJADAAAAAA==&#10;" strokecolor="#bfbfbf [2412]"/>
                <v:shape id="Text Box 18" o:spid="_x0000_s1049" type="#_x0000_t202" style="position:absolute;left:1920;top:4822;width:3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AA7EBE" w:rsidRDefault="00AA7EBE" w:rsidP="00BB7D7F">
                        <w:r>
                          <w:t>(a)</w:t>
                        </w:r>
                      </w:p>
                    </w:txbxContent>
                  </v:textbox>
                </v:shape>
                <v:shape id="Text Box 19" o:spid="_x0000_s1050" type="#_x0000_t202" style="position:absolute;left:3600;top:4822;width:3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AA7EBE" w:rsidRDefault="00AA7EBE" w:rsidP="00BB7D7F">
                        <w:r>
                          <w:t>(b)</w:t>
                        </w:r>
                      </w:p>
                    </w:txbxContent>
                  </v:textbox>
                </v:shape>
                <w10:anchorlock/>
              </v:group>
            </w:pict>
          </mc:Fallback>
        </mc:AlternateContent>
      </w:r>
    </w:p>
    <w:p w:rsidR="00BB7D7F" w:rsidRPr="00A2627D" w:rsidRDefault="00BB7D7F" w:rsidP="006121CA">
      <w:pPr>
        <w:pStyle w:val="Figurecaption"/>
      </w:pPr>
      <w:bookmarkStart w:id="24" w:name="_Ref328385523"/>
      <w:proofErr w:type="gramStart"/>
      <w:r w:rsidRPr="00A2627D">
        <w:rPr>
          <w:b/>
        </w:rPr>
        <w:t>Figure</w:t>
      </w:r>
      <w:bookmarkEnd w:id="24"/>
      <w:r w:rsidR="003A2C07" w:rsidRPr="00A2627D">
        <w:rPr>
          <w:b/>
        </w:rPr>
        <w:t xml:space="preserve"> 17</w:t>
      </w:r>
      <w:r w:rsidRPr="00A2627D">
        <w:rPr>
          <w:b/>
        </w:rPr>
        <w:t>.</w:t>
      </w:r>
      <w:proofErr w:type="gramEnd"/>
      <w:r w:rsidRPr="00A2627D">
        <w:t xml:space="preserve"> Effect of technique on detection in 'P&amp;P': (a) flat and (b) perpendicular</w:t>
      </w:r>
      <w:r w:rsidR="00EB1207" w:rsidRPr="00A2627D">
        <w:t>.</w:t>
      </w:r>
    </w:p>
    <w:p w:rsidR="00BB7D7F" w:rsidRPr="00A2627D" w:rsidRDefault="00BB7D7F" w:rsidP="00BB7D7F">
      <w:pPr>
        <w:pStyle w:val="Newparagraph"/>
      </w:pPr>
      <w:r w:rsidRPr="00A2627D">
        <w:t>It was also considered that the technique used – whether the terminal phalanx was parallel or perpendicular to the surface – might have an effect on detection in the same way as with the ‘Bumps’ test. Finally, the maximum allowed force will clearly affect the detection rate, and will also affect the level of hand fatigue.</w:t>
      </w:r>
    </w:p>
    <w:p w:rsidR="00BB7D7F" w:rsidRPr="00A2627D" w:rsidRDefault="00204478">
      <w:pPr>
        <w:pStyle w:val="Newparagraph"/>
      </w:pPr>
      <w:bookmarkStart w:id="25" w:name="_Ref328389625"/>
      <w:r w:rsidRPr="00A2627D">
        <w:lastRenderedPageBreak/>
        <w:t>Preliminary data from bare-handed testing on the effect of orientation</w:t>
      </w:r>
      <w:r w:rsidR="00157BBD" w:rsidRPr="00A2627D">
        <w:t>,</w:t>
      </w:r>
      <w:r w:rsidRPr="00A2627D">
        <w:t xml:space="preserve"> technique </w:t>
      </w:r>
      <w:r w:rsidR="00157BBD" w:rsidRPr="00A2627D">
        <w:t xml:space="preserve">and maximum force </w:t>
      </w:r>
      <w:r w:rsidRPr="00A2627D">
        <w:t xml:space="preserve">suggested that both </w:t>
      </w:r>
      <w:r w:rsidR="00157BBD" w:rsidRPr="00A2627D">
        <w:t xml:space="preserve">orientation and technique </w:t>
      </w:r>
      <w:r w:rsidRPr="00A2627D">
        <w:t>were important factors in the detection rate. Detection rates were much higher when using the fingertip than the flat phalanx.</w:t>
      </w:r>
      <w:r w:rsidRPr="00A2627D" w:rsidDel="00204478">
        <w:rPr>
          <w:b/>
        </w:rPr>
        <w:t xml:space="preserve"> </w:t>
      </w:r>
      <w:bookmarkEnd w:id="25"/>
      <w:r w:rsidR="00157BBD" w:rsidRPr="00A2627D">
        <w:t xml:space="preserve">The effect of </w:t>
      </w:r>
      <w:r w:rsidR="00BB7D7F" w:rsidRPr="00A2627D">
        <w:t xml:space="preserve">orientation was already </w:t>
      </w:r>
      <w:r w:rsidR="00157BBD" w:rsidRPr="00A2627D">
        <w:t xml:space="preserve">moderated by the </w:t>
      </w:r>
      <w:r w:rsidR="00BB7D7F" w:rsidRPr="00A2627D">
        <w:t>randomis</w:t>
      </w:r>
      <w:r w:rsidR="00157BBD" w:rsidRPr="00A2627D">
        <w:t>ation included</w:t>
      </w:r>
      <w:r w:rsidR="00BB7D7F" w:rsidRPr="00A2627D">
        <w:t xml:space="preserve"> in the test procedure</w:t>
      </w:r>
      <w:r w:rsidR="00157BBD" w:rsidRPr="00A2627D">
        <w:t xml:space="preserve">, but it is further recommended that </w:t>
      </w:r>
      <w:r w:rsidR="00BB7D7F" w:rsidRPr="00A2627D">
        <w:t xml:space="preserve">subjects should be instructed to stick to one technique throughout the tests. If the technique is to be specified, it is suggested that the flat phalanx is used, since more fatigue occurred when using the </w:t>
      </w:r>
      <w:proofErr w:type="gramStart"/>
      <w:r w:rsidR="00BB7D7F" w:rsidRPr="00A2627D">
        <w:t>fingertip,</w:t>
      </w:r>
      <w:proofErr w:type="gramEnd"/>
      <w:r w:rsidR="00BB7D7F" w:rsidRPr="00A2627D">
        <w:t xml:space="preserve"> and more damage to the rig from fingernails is possible. In order to ensure when using this technique that the protrusions around the edge are not missed, it is proposed that the area of the silicone be enlarged to include a buffer area around the edge.</w:t>
      </w:r>
    </w:p>
    <w:p w:rsidR="00BB7D7F" w:rsidRPr="00A2627D" w:rsidRDefault="00BB7D7F">
      <w:pPr>
        <w:pStyle w:val="Newparagraph"/>
      </w:pPr>
    </w:p>
    <w:p w:rsidR="003A7DC3" w:rsidRPr="00A2627D" w:rsidRDefault="002C7042" w:rsidP="009D0471">
      <w:pPr>
        <w:pStyle w:val="Heading1"/>
      </w:pPr>
      <w:r w:rsidRPr="00A2627D">
        <w:t xml:space="preserve">6.  </w:t>
      </w:r>
      <w:r w:rsidR="003A7DC3" w:rsidRPr="00A2627D">
        <w:t>Discussion</w:t>
      </w:r>
    </w:p>
    <w:p w:rsidR="00CE02DB" w:rsidRPr="00A2627D" w:rsidRDefault="002C7042" w:rsidP="00CE02DB">
      <w:pPr>
        <w:pStyle w:val="Heading2"/>
      </w:pPr>
      <w:proofErr w:type="gramStart"/>
      <w:r w:rsidRPr="00A2627D">
        <w:t xml:space="preserve">6.1  </w:t>
      </w:r>
      <w:r w:rsidR="00CE02DB" w:rsidRPr="00A2627D">
        <w:t>Effect</w:t>
      </w:r>
      <w:proofErr w:type="gramEnd"/>
      <w:r w:rsidR="00CE02DB" w:rsidRPr="00A2627D">
        <w:t xml:space="preserve"> of gloves</w:t>
      </w:r>
      <w:r w:rsidR="003671B6" w:rsidRPr="00A2627D">
        <w:t xml:space="preserve"> on tactile sensation</w:t>
      </w:r>
    </w:p>
    <w:p w:rsidR="00AC6CD6" w:rsidRPr="00A2627D" w:rsidRDefault="00AC6CD6" w:rsidP="003A7DC3">
      <w:pPr>
        <w:pStyle w:val="Paragraph"/>
      </w:pPr>
      <w:r w:rsidRPr="00A2627D">
        <w:t xml:space="preserve">Of the two new Simulated Medical Examination Tactility Tests, only the ‘Bumps’ test produced significant differences between hand conditions. In this test, tactile performance was found to be significantly better in the </w:t>
      </w:r>
      <w:proofErr w:type="spellStart"/>
      <w:r w:rsidRPr="00A2627D">
        <w:t>ungloved</w:t>
      </w:r>
      <w:proofErr w:type="spellEnd"/>
      <w:r w:rsidRPr="00A2627D">
        <w:t xml:space="preserve"> condition than when gloved. This</w:t>
      </w:r>
      <w:r w:rsidR="003A7DC3" w:rsidRPr="00A2627D">
        <w:t xml:space="preserve"> matches the </w:t>
      </w:r>
      <w:r w:rsidR="00421A4B" w:rsidRPr="00A2627D">
        <w:t>findings of</w:t>
      </w:r>
      <w:r w:rsidR="003A7DC3" w:rsidRPr="00A2627D">
        <w:t xml:space="preserve"> previous studies using other cutaneous sensibility tests such as roughness discrimination</w:t>
      </w:r>
      <w:r w:rsidR="00001916" w:rsidRPr="00A2627D">
        <w:t xml:space="preserve"> [13]</w:t>
      </w:r>
      <w:r w:rsidRPr="00A2627D">
        <w:t>.</w:t>
      </w:r>
    </w:p>
    <w:p w:rsidR="003A7DC3" w:rsidRPr="00A2627D" w:rsidRDefault="00970A54" w:rsidP="00AC6CD6">
      <w:pPr>
        <w:pStyle w:val="Newparagraph"/>
      </w:pPr>
      <w:r w:rsidRPr="00A2627D">
        <w:lastRenderedPageBreak/>
        <w:t>Although n</w:t>
      </w:r>
      <w:r w:rsidR="00AC6CD6" w:rsidRPr="00A2627D">
        <w:t xml:space="preserve">o significant differences in performance between </w:t>
      </w:r>
      <w:r w:rsidRPr="00A2627D">
        <w:t xml:space="preserve">the two </w:t>
      </w:r>
      <w:r w:rsidR="00AC6CD6" w:rsidRPr="00A2627D">
        <w:t xml:space="preserve">glove types were found in </w:t>
      </w:r>
      <w:r w:rsidR="004468E6" w:rsidRPr="00A2627D">
        <w:t>this study</w:t>
      </w:r>
      <w:r w:rsidRPr="00A2627D">
        <w:t xml:space="preserve">, the </w:t>
      </w:r>
      <w:r w:rsidRPr="00A2627D">
        <w:rPr>
          <w:i/>
        </w:rPr>
        <w:t>p</w:t>
      </w:r>
      <w:r w:rsidRPr="00A2627D">
        <w:t xml:space="preserve"> value of the difference (p</w:t>
      </w:r>
      <w:r w:rsidRPr="00A2627D">
        <w:rPr>
          <w:i/>
        </w:rPr>
        <w:t xml:space="preserve"> </w:t>
      </w:r>
      <w:r w:rsidRPr="00A2627D">
        <w:t>= 0.065) was only slightly above the significance level of 0.05</w:t>
      </w:r>
      <w:r w:rsidR="004468E6" w:rsidRPr="00A2627D">
        <w:t>0</w:t>
      </w:r>
      <w:r w:rsidRPr="00A2627D">
        <w:t>, with the nitrile gloves performing better than the latex</w:t>
      </w:r>
      <w:r w:rsidR="003A7DC3" w:rsidRPr="00A2627D">
        <w:t xml:space="preserve">. One possible explanation </w:t>
      </w:r>
      <w:r w:rsidRPr="00A2627D">
        <w:t xml:space="preserve">for this result </w:t>
      </w:r>
      <w:r w:rsidR="003A7DC3" w:rsidRPr="00A2627D">
        <w:t xml:space="preserve">could be the glove thickness, with Indigo nitrile gloves having an average thickness of 74µm, and the </w:t>
      </w:r>
      <w:proofErr w:type="spellStart"/>
      <w:r w:rsidR="003A7DC3" w:rsidRPr="00A2627D">
        <w:t>Finex</w:t>
      </w:r>
      <w:proofErr w:type="spellEnd"/>
      <w:r w:rsidR="009F0A5A" w:rsidRPr="00A2627D">
        <w:rPr>
          <w:vertAlign w:val="superscript"/>
        </w:rPr>
        <w:t xml:space="preserve"> </w:t>
      </w:r>
      <w:r w:rsidR="009F0A5A" w:rsidRPr="00A2627D">
        <w:t>PF</w:t>
      </w:r>
      <w:r w:rsidR="009F0A5A" w:rsidRPr="00A2627D">
        <w:rPr>
          <w:vertAlign w:val="superscript"/>
        </w:rPr>
        <w:t>™</w:t>
      </w:r>
      <w:r w:rsidR="003A7DC3" w:rsidRPr="00A2627D">
        <w:t xml:space="preserve"> latex gloves being 123µm thick on average</w:t>
      </w:r>
      <w:r w:rsidR="002B151B" w:rsidRPr="00A2627D">
        <w:t xml:space="preserve"> [13]</w:t>
      </w:r>
      <w:r w:rsidR="003A7DC3" w:rsidRPr="00A2627D">
        <w:t>. Thicker gloves could be expected to attenuate the t</w:t>
      </w:r>
      <w:r w:rsidR="002B151B" w:rsidRPr="00A2627D">
        <w:t xml:space="preserve">actile signal by deforming </w:t>
      </w:r>
      <w:r w:rsidR="003A7DC3" w:rsidRPr="00A2627D">
        <w:t>when going over a bump, so that skin deformation is reduced.</w:t>
      </w:r>
      <w:r w:rsidR="00D3678C" w:rsidRPr="00A2627D">
        <w:t xml:space="preserve"> This is evident in the lower performance </w:t>
      </w:r>
      <w:r w:rsidR="00ED49A3" w:rsidRPr="00A2627D">
        <w:t>achieved using multiple</w:t>
      </w:r>
      <w:r w:rsidR="00D3678C" w:rsidRPr="00A2627D">
        <w:t xml:space="preserve"> layer</w:t>
      </w:r>
      <w:r w:rsidR="00ED49A3" w:rsidRPr="00A2627D">
        <w:t>s</w:t>
      </w:r>
      <w:r w:rsidR="00D3678C" w:rsidRPr="00A2627D">
        <w:t xml:space="preserve"> of latex gloves in both the preliminary testing in this study, and in </w:t>
      </w:r>
      <w:r w:rsidR="00ED49A3" w:rsidRPr="00A2627D">
        <w:t>von Frey hair</w:t>
      </w:r>
      <w:r w:rsidR="00D3678C" w:rsidRPr="00A2627D">
        <w:t xml:space="preserve"> testing</w:t>
      </w:r>
      <w:r w:rsidR="00001916" w:rsidRPr="00A2627D">
        <w:t xml:space="preserve"> [14]</w:t>
      </w:r>
      <w:r w:rsidR="00D3678C" w:rsidRPr="00A2627D">
        <w:t>, compared to single-layer gloves and bare hands.</w:t>
      </w:r>
    </w:p>
    <w:p w:rsidR="004468E6" w:rsidRPr="00A2627D" w:rsidRDefault="00970A54" w:rsidP="00AC6CD6">
      <w:pPr>
        <w:pStyle w:val="Newparagraph"/>
      </w:pPr>
      <w:r w:rsidRPr="00A2627D">
        <w:t>In t</w:t>
      </w:r>
      <w:r w:rsidR="003A7DC3" w:rsidRPr="00A2627D">
        <w:t xml:space="preserve">he </w:t>
      </w:r>
      <w:r w:rsidR="00471B8C" w:rsidRPr="00A2627D">
        <w:t xml:space="preserve">‘P&amp;P’ </w:t>
      </w:r>
      <w:r w:rsidR="003A7DC3" w:rsidRPr="00A2627D">
        <w:t>test</w:t>
      </w:r>
      <w:r w:rsidRPr="00A2627D">
        <w:t>,</w:t>
      </w:r>
      <w:r w:rsidR="003A7DC3" w:rsidRPr="00A2627D">
        <w:t xml:space="preserve"> </w:t>
      </w:r>
      <w:r w:rsidR="004468E6" w:rsidRPr="00A2627D">
        <w:t>hand condition had no significant effect</w:t>
      </w:r>
      <w:r w:rsidR="003A7DC3" w:rsidRPr="00A2627D">
        <w:t>. Differences in stiffness where protrusions occur are felt as a change in the resistive force opposing the downward movement of the finger. It seems probable that this involves more haptic than tactile sensing (i.e.</w:t>
      </w:r>
      <w:r w:rsidR="00001916" w:rsidRPr="00A2627D">
        <w:t>,</w:t>
      </w:r>
      <w:r w:rsidR="003A7DC3" w:rsidRPr="00A2627D">
        <w:t xml:space="preserve"> muscle sensors rather than skin), in which case, adding a thin barrier between the finger and the silicone is unlikely to have as significant an effect on performance </w:t>
      </w:r>
      <w:r w:rsidR="004468E6" w:rsidRPr="00A2627D">
        <w:t>as it does on the ‘Bumps’ test.</w:t>
      </w:r>
    </w:p>
    <w:p w:rsidR="004468E6" w:rsidRPr="00A2627D" w:rsidRDefault="002C7042" w:rsidP="004468E6">
      <w:pPr>
        <w:pStyle w:val="Heading2"/>
      </w:pPr>
      <w:proofErr w:type="gramStart"/>
      <w:r w:rsidRPr="00A2627D">
        <w:t xml:space="preserve">6.2  </w:t>
      </w:r>
      <w:r w:rsidR="004468E6" w:rsidRPr="00A2627D">
        <w:t>Suitability</w:t>
      </w:r>
      <w:proofErr w:type="gramEnd"/>
      <w:r w:rsidR="004468E6" w:rsidRPr="00A2627D">
        <w:t xml:space="preserve"> of the tests for medical glove evaluation</w:t>
      </w:r>
    </w:p>
    <w:p w:rsidR="00C85BCA" w:rsidRPr="00A2627D" w:rsidRDefault="00C85BCA" w:rsidP="00016165">
      <w:pPr>
        <w:pStyle w:val="Paragraph"/>
      </w:pPr>
      <w:r w:rsidRPr="00A2627D">
        <w:t xml:space="preserve">In terms of ability to evaluate the effect of gloves on tactile performance and discriminate between them, the ‘Bumps’ test shows the most promise. </w:t>
      </w:r>
      <w:r w:rsidR="00447431" w:rsidRPr="00A2627D">
        <w:t xml:space="preserve">While the mean difference in scores between the latex and nitrile gloves did not quite reach significance, </w:t>
      </w:r>
      <w:r w:rsidR="00447431" w:rsidRPr="00A2627D">
        <w:lastRenderedPageBreak/>
        <w:t xml:space="preserve">the suggested improvements in the test method (a more repeatable method of surface lubrication and clearer instructions on technique) might reduce the </w:t>
      </w:r>
      <w:r w:rsidR="00447431" w:rsidRPr="00A2627D">
        <w:rPr>
          <w:i/>
        </w:rPr>
        <w:t>p</w:t>
      </w:r>
      <w:r w:rsidR="00447431" w:rsidRPr="00A2627D">
        <w:t xml:space="preserve"> value. Testing with a wider range of gloves from different manufacturers, including </w:t>
      </w:r>
      <w:r w:rsidR="00176D47" w:rsidRPr="00A2627D">
        <w:t>sterile surgical gloves and ‘double gloving’ (two layers of gloves, often used when there is an increased infection risk) would be expected to produce some significant differences.</w:t>
      </w:r>
    </w:p>
    <w:p w:rsidR="003A7DC3" w:rsidRPr="00A2627D" w:rsidRDefault="00176D47" w:rsidP="00AC6CD6">
      <w:pPr>
        <w:pStyle w:val="Newparagraph"/>
      </w:pPr>
      <w:r w:rsidRPr="00A2627D">
        <w:t xml:space="preserve">As regards the ‘P&amp;P’ test, </w:t>
      </w:r>
      <w:r w:rsidR="00C85BCA" w:rsidRPr="00A2627D">
        <w:t xml:space="preserve">the lack of </w:t>
      </w:r>
      <w:r w:rsidR="00016165" w:rsidRPr="00A2627D">
        <w:t xml:space="preserve">differences found in the testing, </w:t>
      </w:r>
      <w:r w:rsidRPr="00A2627D">
        <w:t xml:space="preserve">even between gloved and </w:t>
      </w:r>
      <w:proofErr w:type="spellStart"/>
      <w:r w:rsidRPr="00A2627D">
        <w:t>ungloved</w:t>
      </w:r>
      <w:proofErr w:type="spellEnd"/>
      <w:r w:rsidRPr="00A2627D">
        <w:t xml:space="preserve"> performance, suggest that it is not a useful tool for glove evaluation. T</w:t>
      </w:r>
      <w:r w:rsidR="003A7DC3" w:rsidRPr="00A2627D">
        <w:t xml:space="preserve">he difficulties with stiffening over time, requiring regular re-moulding, also make </w:t>
      </w:r>
      <w:r w:rsidR="00447431" w:rsidRPr="00A2627D">
        <w:t xml:space="preserve">the test </w:t>
      </w:r>
      <w:r w:rsidR="003A7DC3" w:rsidRPr="00A2627D">
        <w:t>fairly impractical for regular glove testing. It is, however, a reasonable simulation (at low force levels) of medical examination.</w:t>
      </w:r>
    </w:p>
    <w:p w:rsidR="0082659A" w:rsidRPr="00A2627D" w:rsidRDefault="002C7042" w:rsidP="0082659A">
      <w:pPr>
        <w:pStyle w:val="Heading2"/>
      </w:pPr>
      <w:proofErr w:type="gramStart"/>
      <w:r w:rsidRPr="00A2627D">
        <w:t xml:space="preserve">6.3  </w:t>
      </w:r>
      <w:r w:rsidR="0082659A" w:rsidRPr="00A2627D">
        <w:t>Other</w:t>
      </w:r>
      <w:proofErr w:type="gramEnd"/>
      <w:r w:rsidR="0082659A" w:rsidRPr="00A2627D">
        <w:t xml:space="preserve"> applications</w:t>
      </w:r>
    </w:p>
    <w:p w:rsidR="0082659A" w:rsidRPr="00A2627D" w:rsidRDefault="0082659A" w:rsidP="0082659A">
      <w:pPr>
        <w:pStyle w:val="Paragraph"/>
      </w:pPr>
      <w:r w:rsidRPr="00A2627D">
        <w:t>Both test methods outlined here simulate aspects of medical examinations, but also tactile and haptic exploration in general, and hence have wider applications. They are more realistic simulations of the tactile sensibility needed for everyday tasks than the Semmes-Weinstein Monofilaments or two-point discrimination tests. Applications might include assessment of neurological impairment (such as after a stroke)</w:t>
      </w:r>
      <w:r w:rsidR="00D3678C" w:rsidRPr="00A2627D">
        <w:t xml:space="preserve"> or aptitude testing for potential surgeons or other roles requiring fine cutaneous sensibility</w:t>
      </w:r>
      <w:r w:rsidRPr="00A2627D">
        <w:t>.</w:t>
      </w:r>
    </w:p>
    <w:p w:rsidR="00146B61" w:rsidRPr="00A2627D" w:rsidRDefault="002C7042" w:rsidP="009D0471">
      <w:pPr>
        <w:pStyle w:val="Heading1"/>
      </w:pPr>
      <w:r w:rsidRPr="00A2627D">
        <w:lastRenderedPageBreak/>
        <w:t xml:space="preserve">7.  </w:t>
      </w:r>
      <w:r w:rsidR="00085448" w:rsidRPr="00A2627D">
        <w:t>Conclusions</w:t>
      </w:r>
    </w:p>
    <w:p w:rsidR="00D3678C" w:rsidRPr="00A2627D" w:rsidRDefault="000206E7" w:rsidP="00D3678C">
      <w:pPr>
        <w:pStyle w:val="Paragraph"/>
      </w:pPr>
      <w:r w:rsidRPr="00A2627D">
        <w:t xml:space="preserve">Two novel test methods for evaluating tactile performance in medical examination have been presented. </w:t>
      </w:r>
      <w:r w:rsidR="002103DC" w:rsidRPr="00A2627D">
        <w:t xml:space="preserve">Testing with latex and nitrile gloves and </w:t>
      </w:r>
      <w:r w:rsidR="00194DF6" w:rsidRPr="00A2627D">
        <w:t xml:space="preserve">bare-handed </w:t>
      </w:r>
      <w:r w:rsidR="002103DC" w:rsidRPr="00A2627D">
        <w:t>showed that the SMETT ‘Bumps’ has potential as a tool for medical glove evaluation, although further refining of the method is required in order to improve repeatability. The SMETT ‘P&amp;P’ is a valid measure of tactile or haptic performance, but test scores do not appear to be sufficiently affected by the introduction of gloves to warrant further development as a glove evaluation tool.</w:t>
      </w:r>
    </w:p>
    <w:p w:rsidR="002470C9" w:rsidRPr="00A2627D" w:rsidRDefault="002470C9" w:rsidP="002470C9">
      <w:pPr>
        <w:pStyle w:val="ReferencesTitle"/>
      </w:pPr>
      <w:r w:rsidRPr="00A2627D">
        <w:t>Funding</w:t>
      </w:r>
    </w:p>
    <w:p w:rsidR="002470C9" w:rsidRPr="00A2627D" w:rsidRDefault="002470C9" w:rsidP="0025041D">
      <w:pPr>
        <w:pStyle w:val="Paragraph"/>
      </w:pPr>
      <w:r w:rsidRPr="00A2627D">
        <w:rPr>
          <w:lang w:eastAsia="en-US"/>
        </w:rPr>
        <w:t xml:space="preserve">This work was supported by the Engineering and Physical Sciences Research Council [Doctoral Training Grant] and BM </w:t>
      </w:r>
      <w:proofErr w:type="spellStart"/>
      <w:r w:rsidRPr="00A2627D">
        <w:rPr>
          <w:lang w:eastAsia="en-US"/>
        </w:rPr>
        <w:t>Polyco</w:t>
      </w:r>
      <w:proofErr w:type="spellEnd"/>
      <w:r w:rsidRPr="00A2627D">
        <w:rPr>
          <w:lang w:eastAsia="en-US"/>
        </w:rPr>
        <w:t xml:space="preserve"> Ltd.</w:t>
      </w:r>
    </w:p>
    <w:p w:rsidR="001D52C6" w:rsidRPr="00A2627D" w:rsidRDefault="00F92BCE" w:rsidP="0025041D">
      <w:pPr>
        <w:pStyle w:val="ReferencesTitle"/>
        <w:contextualSpacing w:val="0"/>
      </w:pPr>
      <w:r w:rsidRPr="00A2627D">
        <w:lastRenderedPageBreak/>
        <w:t>References</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1.</w:t>
      </w:r>
      <w:r w:rsidRPr="00A2627D">
        <w:rPr>
          <w:rFonts w:ascii="Times New Roman" w:hAnsi="Times New Roman" w:cs="Times New Roman"/>
          <w:b w:val="0"/>
          <w:noProof/>
          <w:sz w:val="22"/>
        </w:rPr>
        <w:tab/>
        <w:t xml:space="preserve">Bucknor A, Karthikesalingam A, Markar SR, Holt PJ, Jones I and Allen-Mersh TG. A comparison of the effect of different surgical gloves on objective measurement of fingertip cutaneous sensibility. </w:t>
      </w:r>
      <w:r w:rsidRPr="00A2627D">
        <w:rPr>
          <w:rFonts w:ascii="Times New Roman" w:hAnsi="Times New Roman" w:cs="Times New Roman"/>
          <w:b w:val="0"/>
          <w:i/>
          <w:noProof/>
          <w:sz w:val="22"/>
        </w:rPr>
        <w:t>Ann R Coll Surg Engl</w:t>
      </w:r>
      <w:r w:rsidRPr="00A2627D">
        <w:rPr>
          <w:rFonts w:ascii="Times New Roman" w:hAnsi="Times New Roman" w:cs="Times New Roman"/>
          <w:b w:val="0"/>
          <w:noProof/>
          <w:sz w:val="22"/>
        </w:rPr>
        <w:t>. 2011; 93: 95-8.</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2.</w:t>
      </w:r>
      <w:r w:rsidRPr="00A2627D">
        <w:rPr>
          <w:rFonts w:ascii="Times New Roman" w:hAnsi="Times New Roman" w:cs="Times New Roman"/>
          <w:b w:val="0"/>
          <w:noProof/>
          <w:sz w:val="22"/>
        </w:rPr>
        <w:tab/>
        <w:t xml:space="preserve">Johnson RL, Smith HM, Duncan CM, Torsher LC, Schroeder DR and Hebl JR. Factors that influence the selection of sterile glove brand: a randomized controlled trial evaluating the performance and cost of gloves. </w:t>
      </w:r>
      <w:r w:rsidRPr="00A2627D">
        <w:rPr>
          <w:rFonts w:ascii="Times New Roman" w:hAnsi="Times New Roman" w:cs="Times New Roman"/>
          <w:b w:val="0"/>
          <w:i/>
          <w:noProof/>
          <w:sz w:val="22"/>
        </w:rPr>
        <w:t>Canadian Journal of Anesthesia</w:t>
      </w:r>
      <w:r w:rsidRPr="00A2627D">
        <w:rPr>
          <w:rFonts w:ascii="Times New Roman" w:hAnsi="Times New Roman" w:cs="Times New Roman"/>
          <w:b w:val="0"/>
          <w:noProof/>
          <w:sz w:val="22"/>
        </w:rPr>
        <w:t>. 2013: 1-9.</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3.</w:t>
      </w:r>
      <w:r w:rsidRPr="00A2627D">
        <w:rPr>
          <w:rFonts w:ascii="Times New Roman" w:hAnsi="Times New Roman" w:cs="Times New Roman"/>
          <w:b w:val="0"/>
          <w:noProof/>
          <w:sz w:val="22"/>
        </w:rPr>
        <w:tab/>
        <w:t xml:space="preserve">Williams COB, Campbell S, Henry K and Collier P. Variables influencing worker compliance with universal precautions in the emergency department. </w:t>
      </w:r>
      <w:r w:rsidRPr="00A2627D">
        <w:rPr>
          <w:rFonts w:ascii="Times New Roman" w:hAnsi="Times New Roman" w:cs="Times New Roman"/>
          <w:b w:val="0"/>
          <w:i/>
          <w:noProof/>
          <w:sz w:val="22"/>
        </w:rPr>
        <w:t>Am J Infect Control</w:t>
      </w:r>
      <w:r w:rsidRPr="00A2627D">
        <w:rPr>
          <w:rFonts w:ascii="Times New Roman" w:hAnsi="Times New Roman" w:cs="Times New Roman"/>
          <w:b w:val="0"/>
          <w:noProof/>
          <w:sz w:val="22"/>
        </w:rPr>
        <w:t>. 1994; 22: 138-48.</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4.</w:t>
      </w:r>
      <w:r w:rsidRPr="00A2627D">
        <w:rPr>
          <w:rFonts w:ascii="Times New Roman" w:hAnsi="Times New Roman" w:cs="Times New Roman"/>
          <w:b w:val="0"/>
          <w:noProof/>
          <w:sz w:val="22"/>
        </w:rPr>
        <w:tab/>
        <w:t xml:space="preserve">Mylon P, Lewis R, Carré MJ, Martin N and Brown S. A study of clinicians' views on medical gloves and their effect on manual performance. </w:t>
      </w:r>
      <w:r w:rsidRPr="00A2627D">
        <w:rPr>
          <w:rFonts w:ascii="Times New Roman" w:hAnsi="Times New Roman" w:cs="Times New Roman"/>
          <w:b w:val="0"/>
          <w:i/>
          <w:noProof/>
          <w:sz w:val="22"/>
        </w:rPr>
        <w:t>Am J Infect Control</w:t>
      </w:r>
      <w:r w:rsidRPr="00A2627D">
        <w:rPr>
          <w:rFonts w:ascii="Times New Roman" w:hAnsi="Times New Roman" w:cs="Times New Roman"/>
          <w:b w:val="0"/>
          <w:noProof/>
          <w:sz w:val="22"/>
        </w:rPr>
        <w:t>. 2014; 42: 48-54.</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5.</w:t>
      </w:r>
      <w:r w:rsidRPr="00A2627D">
        <w:rPr>
          <w:rFonts w:ascii="Times New Roman" w:hAnsi="Times New Roman" w:cs="Times New Roman"/>
          <w:b w:val="0"/>
          <w:noProof/>
          <w:sz w:val="22"/>
        </w:rPr>
        <w:tab/>
        <w:t xml:space="preserve">Tiefenthaler W, Gimpl S, Wechselberger G and Benzer A. Touch sensitivity with sterile standard surgical gloves and single-use protective gloves. </w:t>
      </w:r>
      <w:r w:rsidRPr="00A2627D">
        <w:rPr>
          <w:rFonts w:ascii="Times New Roman" w:hAnsi="Times New Roman" w:cs="Times New Roman"/>
          <w:b w:val="0"/>
          <w:i/>
          <w:noProof/>
          <w:sz w:val="22"/>
        </w:rPr>
        <w:t>Anaesthesia</w:t>
      </w:r>
      <w:r w:rsidRPr="00A2627D">
        <w:rPr>
          <w:rFonts w:ascii="Times New Roman" w:hAnsi="Times New Roman" w:cs="Times New Roman"/>
          <w:b w:val="0"/>
          <w:noProof/>
          <w:sz w:val="22"/>
        </w:rPr>
        <w:t>. 2006; 61: 959-61.</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6.</w:t>
      </w:r>
      <w:r w:rsidRPr="00A2627D">
        <w:rPr>
          <w:rFonts w:ascii="Times New Roman" w:hAnsi="Times New Roman" w:cs="Times New Roman"/>
          <w:b w:val="0"/>
          <w:noProof/>
          <w:sz w:val="22"/>
        </w:rPr>
        <w:tab/>
        <w:t xml:space="preserve">Nelson JB and Mital A. An ergonomic evaluation of dexterity and tactility with increase in examination/surgical glove thickness. </w:t>
      </w:r>
      <w:r w:rsidRPr="00A2627D">
        <w:rPr>
          <w:rFonts w:ascii="Times New Roman" w:hAnsi="Times New Roman" w:cs="Times New Roman"/>
          <w:b w:val="0"/>
          <w:i/>
          <w:noProof/>
          <w:sz w:val="22"/>
        </w:rPr>
        <w:t>Ergonomics</w:t>
      </w:r>
      <w:r w:rsidRPr="00A2627D">
        <w:rPr>
          <w:rFonts w:ascii="Times New Roman" w:hAnsi="Times New Roman" w:cs="Times New Roman"/>
          <w:b w:val="0"/>
          <w:noProof/>
          <w:sz w:val="22"/>
        </w:rPr>
        <w:t>. 1995; 38: 723-33.</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7.</w:t>
      </w:r>
      <w:r w:rsidRPr="00A2627D">
        <w:rPr>
          <w:rFonts w:ascii="Times New Roman" w:hAnsi="Times New Roman" w:cs="Times New Roman"/>
          <w:b w:val="0"/>
          <w:noProof/>
          <w:sz w:val="22"/>
        </w:rPr>
        <w:tab/>
        <w:t xml:space="preserve">Gnaneswaran V, Mudhunuri B and Bishu RR. A study of latex and vinyl gloves: Performance versus allergy protection properties. </w:t>
      </w:r>
      <w:r w:rsidRPr="00A2627D">
        <w:rPr>
          <w:rFonts w:ascii="Times New Roman" w:hAnsi="Times New Roman" w:cs="Times New Roman"/>
          <w:b w:val="0"/>
          <w:i/>
          <w:noProof/>
          <w:sz w:val="22"/>
        </w:rPr>
        <w:t>International Journal of Industrial Ergonomics</w:t>
      </w:r>
      <w:r w:rsidRPr="00A2627D">
        <w:rPr>
          <w:rFonts w:ascii="Times New Roman" w:hAnsi="Times New Roman" w:cs="Times New Roman"/>
          <w:b w:val="0"/>
          <w:noProof/>
          <w:sz w:val="22"/>
        </w:rPr>
        <w:t>. 2008; 38: 171-81.</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8.</w:t>
      </w:r>
      <w:r w:rsidRPr="00A2627D">
        <w:rPr>
          <w:rFonts w:ascii="Times New Roman" w:hAnsi="Times New Roman" w:cs="Times New Roman"/>
          <w:b w:val="0"/>
          <w:noProof/>
          <w:sz w:val="22"/>
        </w:rPr>
        <w:tab/>
        <w:t xml:space="preserve">Objet Ltd. </w:t>
      </w:r>
      <w:hyperlink r:id="rId33" w:history="1">
        <w:r w:rsidR="00A2627D" w:rsidRPr="00A2627D">
          <w:rPr>
            <w:rStyle w:val="Hyperlink"/>
            <w:rFonts w:ascii="Times New Roman" w:hAnsi="Times New Roman" w:cs="Times New Roman"/>
            <w:b w:val="0"/>
            <w:noProof/>
            <w:sz w:val="22"/>
          </w:rPr>
          <w:t>http://www.stratasys.com/3d-printers/design-series/objet-eden260vs</w:t>
        </w:r>
      </w:hyperlink>
      <w:r w:rsidR="0042358E" w:rsidRPr="00A2627D">
        <w:rPr>
          <w:rFonts w:ascii="Times New Roman" w:hAnsi="Times New Roman" w:cs="Times New Roman"/>
          <w:b w:val="0"/>
          <w:noProof/>
          <w:sz w:val="22"/>
        </w:rPr>
        <w:t>, Accessed 30/9/16</w:t>
      </w:r>
      <w:r w:rsidRPr="00A2627D">
        <w:rPr>
          <w:rFonts w:ascii="Times New Roman" w:hAnsi="Times New Roman" w:cs="Times New Roman"/>
          <w:b w:val="0"/>
          <w:noProof/>
          <w:sz w:val="22"/>
        </w:rPr>
        <w:t>.</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9.</w:t>
      </w:r>
      <w:r w:rsidRPr="00A2627D">
        <w:rPr>
          <w:rFonts w:ascii="Times New Roman" w:hAnsi="Times New Roman" w:cs="Times New Roman"/>
          <w:b w:val="0"/>
          <w:noProof/>
          <w:sz w:val="22"/>
        </w:rPr>
        <w:tab/>
        <w:t xml:space="preserve">Johansson RS and Vallbo AB. Tactile sensory coding in the glabrous skin of the human hand. </w:t>
      </w:r>
      <w:r w:rsidRPr="00A2627D">
        <w:rPr>
          <w:rFonts w:ascii="Times New Roman" w:hAnsi="Times New Roman" w:cs="Times New Roman"/>
          <w:b w:val="0"/>
          <w:i/>
          <w:noProof/>
          <w:sz w:val="22"/>
        </w:rPr>
        <w:t>Trends Neurosci</w:t>
      </w:r>
      <w:r w:rsidRPr="00A2627D">
        <w:rPr>
          <w:rFonts w:ascii="Times New Roman" w:hAnsi="Times New Roman" w:cs="Times New Roman"/>
          <w:b w:val="0"/>
          <w:noProof/>
          <w:sz w:val="22"/>
        </w:rPr>
        <w:t>. 1983; 6: 27-32.</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10.</w:t>
      </w:r>
      <w:r w:rsidRPr="00A2627D">
        <w:rPr>
          <w:rFonts w:ascii="Times New Roman" w:hAnsi="Times New Roman" w:cs="Times New Roman"/>
          <w:b w:val="0"/>
          <w:noProof/>
          <w:sz w:val="22"/>
        </w:rPr>
        <w:tab/>
        <w:t xml:space="preserve">Phillips JR, Johansson RS and Johnson KO. Representation of braille characters in human nerve fibres. </w:t>
      </w:r>
      <w:r w:rsidRPr="00A2627D">
        <w:rPr>
          <w:rFonts w:ascii="Times New Roman" w:hAnsi="Times New Roman" w:cs="Times New Roman"/>
          <w:b w:val="0"/>
          <w:i/>
          <w:noProof/>
          <w:sz w:val="22"/>
        </w:rPr>
        <w:t>Exp Brain Res</w:t>
      </w:r>
      <w:r w:rsidRPr="00A2627D">
        <w:rPr>
          <w:rFonts w:ascii="Times New Roman" w:hAnsi="Times New Roman" w:cs="Times New Roman"/>
          <w:b w:val="0"/>
          <w:noProof/>
          <w:sz w:val="22"/>
        </w:rPr>
        <w:t>. 1990; 81: 589-92.</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11.</w:t>
      </w:r>
      <w:r w:rsidRPr="00A2627D">
        <w:rPr>
          <w:rFonts w:ascii="Times New Roman" w:hAnsi="Times New Roman" w:cs="Times New Roman"/>
          <w:b w:val="0"/>
          <w:noProof/>
          <w:sz w:val="22"/>
        </w:rPr>
        <w:tab/>
        <w:t xml:space="preserve">Mylon P. Performance of Medical Gloves. </w:t>
      </w:r>
      <w:r w:rsidR="0042358E" w:rsidRPr="00A2627D">
        <w:rPr>
          <w:rFonts w:ascii="Times New Roman" w:hAnsi="Times New Roman" w:cs="Times New Roman"/>
          <w:b w:val="0"/>
          <w:noProof/>
          <w:sz w:val="22"/>
        </w:rPr>
        <w:t xml:space="preserve">PhD Thesis, </w:t>
      </w:r>
      <w:r w:rsidRPr="00A2627D">
        <w:rPr>
          <w:rFonts w:ascii="Times New Roman" w:hAnsi="Times New Roman" w:cs="Times New Roman"/>
          <w:b w:val="0"/>
          <w:i/>
          <w:noProof/>
          <w:sz w:val="22"/>
        </w:rPr>
        <w:t>Department of Mechanical Engineering</w:t>
      </w:r>
      <w:r w:rsidRPr="00A2627D">
        <w:rPr>
          <w:rFonts w:ascii="Times New Roman" w:hAnsi="Times New Roman" w:cs="Times New Roman"/>
          <w:b w:val="0"/>
          <w:noProof/>
          <w:sz w:val="22"/>
        </w:rPr>
        <w:t>. Sheffield: The University Of Sheffield, 2012.</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12.</w:t>
      </w:r>
      <w:r w:rsidRPr="00A2627D">
        <w:rPr>
          <w:rFonts w:ascii="Times New Roman" w:hAnsi="Times New Roman" w:cs="Times New Roman"/>
          <w:b w:val="0"/>
          <w:noProof/>
          <w:sz w:val="22"/>
        </w:rPr>
        <w:tab/>
        <w:t xml:space="preserve">Manschot JFM and Brakkee AJM. The measurement and modelling of the mechanical properties of human skin in vivo—I. The measurement. </w:t>
      </w:r>
      <w:r w:rsidRPr="00A2627D">
        <w:rPr>
          <w:rFonts w:ascii="Times New Roman" w:hAnsi="Times New Roman" w:cs="Times New Roman"/>
          <w:b w:val="0"/>
          <w:i/>
          <w:noProof/>
          <w:sz w:val="22"/>
        </w:rPr>
        <w:t>J Biomech</w:t>
      </w:r>
      <w:r w:rsidRPr="00A2627D">
        <w:rPr>
          <w:rFonts w:ascii="Times New Roman" w:hAnsi="Times New Roman" w:cs="Times New Roman"/>
          <w:b w:val="0"/>
          <w:noProof/>
          <w:sz w:val="22"/>
        </w:rPr>
        <w:t>. 1986; 19: 511-5.</w:t>
      </w:r>
    </w:p>
    <w:p w:rsidR="00001916" w:rsidRPr="00A2627D" w:rsidRDefault="00001916" w:rsidP="00001916">
      <w:pPr>
        <w:pStyle w:val="ReferencesTitle"/>
        <w:spacing w:after="0"/>
        <w:ind w:left="709" w:hanging="709"/>
        <w:rPr>
          <w:rFonts w:ascii="Times New Roman" w:hAnsi="Times New Roman" w:cs="Times New Roman"/>
          <w:b w:val="0"/>
          <w:noProof/>
          <w:sz w:val="22"/>
        </w:rPr>
      </w:pPr>
      <w:r w:rsidRPr="00A2627D">
        <w:rPr>
          <w:rFonts w:ascii="Times New Roman" w:hAnsi="Times New Roman" w:cs="Times New Roman"/>
          <w:b w:val="0"/>
          <w:noProof/>
          <w:sz w:val="22"/>
        </w:rPr>
        <w:t>13.</w:t>
      </w:r>
      <w:r w:rsidRPr="00A2627D">
        <w:rPr>
          <w:rFonts w:ascii="Times New Roman" w:hAnsi="Times New Roman" w:cs="Times New Roman"/>
          <w:b w:val="0"/>
          <w:noProof/>
          <w:sz w:val="22"/>
        </w:rPr>
        <w:tab/>
        <w:t xml:space="preserve">Mylon PT, Buckley-Johnstone L, Lewis R, Carré MJ and Martin N. Factors influencing the perception of roughness in manual exploration: Do medical gloves reduce cutaneous sensibility? </w:t>
      </w:r>
      <w:r w:rsidRPr="00A2627D">
        <w:rPr>
          <w:rFonts w:ascii="Times New Roman" w:hAnsi="Times New Roman" w:cs="Times New Roman"/>
          <w:b w:val="0"/>
          <w:i/>
          <w:noProof/>
          <w:sz w:val="22"/>
        </w:rPr>
        <w:t>Proceedings of the Institution of Mechanical Engineers, Part J: Journal of Engineering Tribology</w:t>
      </w:r>
      <w:r w:rsidRPr="00A2627D">
        <w:rPr>
          <w:rFonts w:ascii="Times New Roman" w:hAnsi="Times New Roman" w:cs="Times New Roman"/>
          <w:b w:val="0"/>
          <w:noProof/>
          <w:sz w:val="22"/>
        </w:rPr>
        <w:t>. 2015; 229: 273-84.</w:t>
      </w:r>
    </w:p>
    <w:p w:rsidR="00001916" w:rsidRPr="00001916" w:rsidRDefault="00001916" w:rsidP="00001916">
      <w:pPr>
        <w:pStyle w:val="Paragraph"/>
        <w:spacing w:after="240" w:line="240" w:lineRule="auto"/>
        <w:ind w:left="709" w:hanging="709"/>
        <w:rPr>
          <w:lang w:eastAsia="en-US"/>
        </w:rPr>
      </w:pPr>
      <w:r w:rsidRPr="00A2627D">
        <w:rPr>
          <w:noProof/>
          <w:sz w:val="22"/>
        </w:rPr>
        <w:t>14.</w:t>
      </w:r>
      <w:r w:rsidRPr="00A2627D">
        <w:rPr>
          <w:noProof/>
          <w:sz w:val="22"/>
        </w:rPr>
        <w:tab/>
        <w:t xml:space="preserve">Shih RH, Vasarhelyi EM, Dubrowski A and Carnahan H. The effects of latex gloves on the kinetics of grasping. </w:t>
      </w:r>
      <w:r w:rsidRPr="00A2627D">
        <w:rPr>
          <w:i/>
          <w:noProof/>
          <w:sz w:val="22"/>
        </w:rPr>
        <w:t>International Journal of Industrial Ergonomics</w:t>
      </w:r>
      <w:r w:rsidRPr="00A2627D">
        <w:rPr>
          <w:noProof/>
          <w:sz w:val="22"/>
        </w:rPr>
        <w:t>. 2001; 28: 265-73.</w:t>
      </w:r>
    </w:p>
    <w:sectPr w:rsidR="00001916" w:rsidRPr="00001916" w:rsidSect="009B21C0">
      <w:footerReference w:type="default" r:id="rId34"/>
      <w:pgSz w:w="11906" w:h="16838"/>
      <w:pgMar w:top="2835" w:right="1701" w:bottom="28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A1" w:rsidRDefault="00E316A1" w:rsidP="00EA0905">
      <w:pPr>
        <w:spacing w:after="0" w:line="240" w:lineRule="auto"/>
      </w:pPr>
      <w:r>
        <w:separator/>
      </w:r>
    </w:p>
  </w:endnote>
  <w:endnote w:type="continuationSeparator" w:id="0">
    <w:p w:rsidR="00E316A1" w:rsidRDefault="00E316A1" w:rsidP="00EA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Stephenson">
    <w:altName w:val="Nyal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UOS Blake">
    <w:altName w:val="Microsoft YaHei"/>
    <w:charset w:val="00"/>
    <w:family w:val="swiss"/>
    <w:pitch w:val="variable"/>
    <w:sig w:usb0="00000001" w:usb1="40000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964157"/>
      <w:docPartObj>
        <w:docPartGallery w:val="Page Numbers (Bottom of Page)"/>
        <w:docPartUnique/>
      </w:docPartObj>
    </w:sdtPr>
    <w:sdtEndPr>
      <w:rPr>
        <w:noProof/>
      </w:rPr>
    </w:sdtEndPr>
    <w:sdtContent>
      <w:p w:rsidR="00EA0905" w:rsidRDefault="00EA0905">
        <w:pPr>
          <w:pStyle w:val="Footer"/>
          <w:jc w:val="right"/>
        </w:pPr>
        <w:r>
          <w:fldChar w:fldCharType="begin"/>
        </w:r>
        <w:r>
          <w:instrText xml:space="preserve"> PAGE   \* MERGEFORMAT </w:instrText>
        </w:r>
        <w:r>
          <w:fldChar w:fldCharType="separate"/>
        </w:r>
        <w:r w:rsidR="0050020C">
          <w:rPr>
            <w:noProof/>
          </w:rPr>
          <w:t>1</w:t>
        </w:r>
        <w:r>
          <w:rPr>
            <w:noProof/>
          </w:rPr>
          <w:fldChar w:fldCharType="end"/>
        </w:r>
      </w:p>
    </w:sdtContent>
  </w:sdt>
  <w:p w:rsidR="00EA0905" w:rsidRDefault="00EA0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A1" w:rsidRDefault="00E316A1" w:rsidP="00EA0905">
      <w:pPr>
        <w:spacing w:after="0" w:line="240" w:lineRule="auto"/>
      </w:pPr>
      <w:r>
        <w:separator/>
      </w:r>
    </w:p>
  </w:footnote>
  <w:footnote w:type="continuationSeparator" w:id="0">
    <w:p w:rsidR="00E316A1" w:rsidRDefault="00E316A1" w:rsidP="00EA0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1E94"/>
    <w:multiLevelType w:val="hybridMultilevel"/>
    <w:tmpl w:val="47BA0B04"/>
    <w:lvl w:ilvl="0" w:tplc="1458EAC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nsid w:val="084311D4"/>
    <w:multiLevelType w:val="multilevel"/>
    <w:tmpl w:val="48A66D2A"/>
    <w:lvl w:ilvl="0">
      <w:start w:val="1"/>
      <w:numFmt w:val="decimal"/>
      <w:pStyle w:val="Textheadinglevel2"/>
      <w:lvlText w:val="%1."/>
      <w:lvlJc w:val="left"/>
      <w:pPr>
        <w:tabs>
          <w:tab w:val="num" w:pos="480"/>
        </w:tabs>
        <w:ind w:left="480" w:hanging="480"/>
      </w:pPr>
      <w:rPr>
        <w:rFonts w:hint="default"/>
      </w:rPr>
    </w:lvl>
    <w:lvl w:ilvl="1">
      <w:start w:val="1"/>
      <w:numFmt w:val="decimal"/>
      <w:pStyle w:val="Textheadinglevel2"/>
      <w:lvlText w:val="%1.%2."/>
      <w:lvlJc w:val="left"/>
      <w:pPr>
        <w:tabs>
          <w:tab w:val="num" w:pos="1200"/>
        </w:tabs>
        <w:ind w:left="1200" w:hanging="720"/>
      </w:pPr>
      <w:rPr>
        <w:rFonts w:hint="default"/>
      </w:rPr>
    </w:lvl>
    <w:lvl w:ilvl="2">
      <w:start w:val="1"/>
      <w:numFmt w:val="decimal"/>
      <w:lvlText w:val="%1.%2.%3."/>
      <w:lvlJc w:val="left"/>
      <w:pPr>
        <w:tabs>
          <w:tab w:val="num" w:pos="2040"/>
        </w:tabs>
        <w:ind w:left="2040" w:hanging="108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4200"/>
        </w:tabs>
        <w:ind w:left="4200" w:hanging="180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360"/>
        </w:tabs>
        <w:ind w:left="6360" w:hanging="2520"/>
      </w:pPr>
      <w:rPr>
        <w:rFonts w:hint="default"/>
      </w:rPr>
    </w:lvl>
  </w:abstractNum>
  <w:abstractNum w:abstractNumId="2">
    <w:nsid w:val="12DD5616"/>
    <w:multiLevelType w:val="hybridMultilevel"/>
    <w:tmpl w:val="98685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37A4684"/>
    <w:multiLevelType w:val="hybridMultilevel"/>
    <w:tmpl w:val="A04AB30E"/>
    <w:lvl w:ilvl="0" w:tplc="07D86148">
      <w:numFmt w:val="bullet"/>
      <w:lvlText w:val="~"/>
      <w:lvlJc w:val="left"/>
      <w:pPr>
        <w:ind w:left="720" w:hanging="360"/>
      </w:pPr>
      <w:rPr>
        <w:rFonts w:ascii="TUOS Stephenson" w:eastAsia="Calibri" w:hAnsi="TUOS Stephenso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D2297F"/>
    <w:multiLevelType w:val="hybridMultilevel"/>
    <w:tmpl w:val="2C647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950E02"/>
    <w:multiLevelType w:val="hybridMultilevel"/>
    <w:tmpl w:val="3050D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703348A"/>
    <w:multiLevelType w:val="hybridMultilevel"/>
    <w:tmpl w:val="83AC0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5D0C07"/>
    <w:multiLevelType w:val="hybridMultilevel"/>
    <w:tmpl w:val="D9787C50"/>
    <w:lvl w:ilvl="0" w:tplc="C930B156">
      <w:start w:val="1"/>
      <w:numFmt w:val="lowerLetter"/>
      <w:pStyle w:val="Numberedlist"/>
      <w:lvlText w:val="(%1)"/>
      <w:lvlJc w:val="left"/>
      <w:pPr>
        <w:ind w:left="644" w:hanging="360"/>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8">
    <w:nsid w:val="3DDD0F7D"/>
    <w:multiLevelType w:val="hybridMultilevel"/>
    <w:tmpl w:val="670A4136"/>
    <w:lvl w:ilvl="0" w:tplc="C9CE8EF2">
      <w:start w:val="1"/>
      <w:numFmt w:val="lowerLetter"/>
      <w:lvlText w:val="(%1)"/>
      <w:lvlJc w:val="left"/>
      <w:pPr>
        <w:ind w:left="6840" w:hanging="360"/>
      </w:pPr>
      <w:rPr>
        <w:rFonts w:hint="default"/>
      </w:rPr>
    </w:lvl>
    <w:lvl w:ilvl="1" w:tplc="08090019" w:tentative="1">
      <w:start w:val="1"/>
      <w:numFmt w:val="lowerLetter"/>
      <w:lvlText w:val="%2."/>
      <w:lvlJc w:val="left"/>
      <w:pPr>
        <w:ind w:left="7560" w:hanging="360"/>
      </w:pPr>
    </w:lvl>
    <w:lvl w:ilvl="2" w:tplc="0809001B" w:tentative="1">
      <w:start w:val="1"/>
      <w:numFmt w:val="lowerRoman"/>
      <w:lvlText w:val="%3."/>
      <w:lvlJc w:val="right"/>
      <w:pPr>
        <w:ind w:left="8280" w:hanging="180"/>
      </w:pPr>
    </w:lvl>
    <w:lvl w:ilvl="3" w:tplc="0809000F" w:tentative="1">
      <w:start w:val="1"/>
      <w:numFmt w:val="decimal"/>
      <w:lvlText w:val="%4."/>
      <w:lvlJc w:val="left"/>
      <w:pPr>
        <w:ind w:left="9000" w:hanging="360"/>
      </w:pPr>
    </w:lvl>
    <w:lvl w:ilvl="4" w:tplc="08090019" w:tentative="1">
      <w:start w:val="1"/>
      <w:numFmt w:val="lowerLetter"/>
      <w:lvlText w:val="%5."/>
      <w:lvlJc w:val="left"/>
      <w:pPr>
        <w:ind w:left="9720" w:hanging="360"/>
      </w:pPr>
    </w:lvl>
    <w:lvl w:ilvl="5" w:tplc="0809001B" w:tentative="1">
      <w:start w:val="1"/>
      <w:numFmt w:val="lowerRoman"/>
      <w:lvlText w:val="%6."/>
      <w:lvlJc w:val="right"/>
      <w:pPr>
        <w:ind w:left="10440" w:hanging="180"/>
      </w:pPr>
    </w:lvl>
    <w:lvl w:ilvl="6" w:tplc="0809000F" w:tentative="1">
      <w:start w:val="1"/>
      <w:numFmt w:val="decimal"/>
      <w:lvlText w:val="%7."/>
      <w:lvlJc w:val="left"/>
      <w:pPr>
        <w:ind w:left="11160" w:hanging="360"/>
      </w:pPr>
    </w:lvl>
    <w:lvl w:ilvl="7" w:tplc="08090019" w:tentative="1">
      <w:start w:val="1"/>
      <w:numFmt w:val="lowerLetter"/>
      <w:lvlText w:val="%8."/>
      <w:lvlJc w:val="left"/>
      <w:pPr>
        <w:ind w:left="11880" w:hanging="360"/>
      </w:pPr>
    </w:lvl>
    <w:lvl w:ilvl="8" w:tplc="0809001B" w:tentative="1">
      <w:start w:val="1"/>
      <w:numFmt w:val="lowerRoman"/>
      <w:lvlText w:val="%9."/>
      <w:lvlJc w:val="right"/>
      <w:pPr>
        <w:ind w:left="12600" w:hanging="180"/>
      </w:pPr>
    </w:lvl>
  </w:abstractNum>
  <w:abstractNum w:abstractNumId="9">
    <w:nsid w:val="408C6E7B"/>
    <w:multiLevelType w:val="hybridMultilevel"/>
    <w:tmpl w:val="60C2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B76D56"/>
    <w:multiLevelType w:val="multilevel"/>
    <w:tmpl w:val="79623040"/>
    <w:lvl w:ilvl="0">
      <w:start w:val="1"/>
      <w:numFmt w:val="decimal"/>
      <w:lvlText w:val="%1."/>
      <w:lvlJc w:val="left"/>
      <w:pPr>
        <w:ind w:left="360" w:hanging="360"/>
      </w:pPr>
      <w:rPr>
        <w:b/>
        <w:caps/>
        <w:smallCaps w:val="0"/>
      </w:rPr>
    </w:lvl>
    <w:lvl w:ilvl="1">
      <w:start w:val="1"/>
      <w:numFmt w:val="decimal"/>
      <w:lvlText w:val="%1.%2."/>
      <w:lvlJc w:val="left"/>
      <w:pPr>
        <w:ind w:left="792" w:hanging="432"/>
      </w:pPr>
      <w:rPr>
        <w:b/>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14C46D6"/>
    <w:multiLevelType w:val="hybridMultilevel"/>
    <w:tmpl w:val="33549D98"/>
    <w:lvl w:ilvl="0" w:tplc="704A5C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49191966"/>
    <w:multiLevelType w:val="hybridMultilevel"/>
    <w:tmpl w:val="196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FC6851"/>
    <w:multiLevelType w:val="hybridMultilevel"/>
    <w:tmpl w:val="79149B0E"/>
    <w:lvl w:ilvl="0" w:tplc="62B6D63C">
      <w:start w:val="1"/>
      <w:numFmt w:val="bullet"/>
      <w:pStyle w:val="ReportBullet"/>
      <w:lvlText w:val=""/>
      <w:lvlJc w:val="left"/>
      <w:pPr>
        <w:tabs>
          <w:tab w:val="num" w:pos="1320"/>
        </w:tabs>
        <w:ind w:left="1320" w:hanging="360"/>
      </w:pPr>
      <w:rPr>
        <w:rFonts w:ascii="Wingdings" w:hAnsi="Wingdings" w:hint="default"/>
        <w:sz w:val="16"/>
      </w:rPr>
    </w:lvl>
    <w:lvl w:ilvl="1" w:tplc="00030409" w:tentative="1">
      <w:start w:val="1"/>
      <w:numFmt w:val="bullet"/>
      <w:lvlText w:val="o"/>
      <w:lvlJc w:val="left"/>
      <w:pPr>
        <w:tabs>
          <w:tab w:val="num" w:pos="960"/>
        </w:tabs>
        <w:ind w:left="960" w:hanging="360"/>
      </w:pPr>
      <w:rPr>
        <w:rFonts w:ascii="Courier New" w:hAnsi="Courier New" w:hint="default"/>
      </w:rPr>
    </w:lvl>
    <w:lvl w:ilvl="2" w:tplc="00050409" w:tentative="1">
      <w:start w:val="1"/>
      <w:numFmt w:val="bullet"/>
      <w:lvlText w:val=""/>
      <w:lvlJc w:val="left"/>
      <w:pPr>
        <w:tabs>
          <w:tab w:val="num" w:pos="1680"/>
        </w:tabs>
        <w:ind w:left="1680" w:hanging="360"/>
      </w:pPr>
      <w:rPr>
        <w:rFonts w:ascii="Wingdings" w:hAnsi="Wingdings" w:hint="default"/>
      </w:rPr>
    </w:lvl>
    <w:lvl w:ilvl="3" w:tplc="00010409" w:tentative="1">
      <w:start w:val="1"/>
      <w:numFmt w:val="bullet"/>
      <w:lvlText w:val=""/>
      <w:lvlJc w:val="left"/>
      <w:pPr>
        <w:tabs>
          <w:tab w:val="num" w:pos="2400"/>
        </w:tabs>
        <w:ind w:left="2400" w:hanging="360"/>
      </w:pPr>
      <w:rPr>
        <w:rFonts w:ascii="Symbol" w:hAnsi="Symbol" w:hint="default"/>
      </w:rPr>
    </w:lvl>
    <w:lvl w:ilvl="4" w:tplc="00030409" w:tentative="1">
      <w:start w:val="1"/>
      <w:numFmt w:val="bullet"/>
      <w:lvlText w:val="o"/>
      <w:lvlJc w:val="left"/>
      <w:pPr>
        <w:tabs>
          <w:tab w:val="num" w:pos="3120"/>
        </w:tabs>
        <w:ind w:left="3120" w:hanging="360"/>
      </w:pPr>
      <w:rPr>
        <w:rFonts w:ascii="Courier New" w:hAnsi="Courier New" w:hint="default"/>
      </w:rPr>
    </w:lvl>
    <w:lvl w:ilvl="5" w:tplc="00050409" w:tentative="1">
      <w:start w:val="1"/>
      <w:numFmt w:val="bullet"/>
      <w:lvlText w:val=""/>
      <w:lvlJc w:val="left"/>
      <w:pPr>
        <w:tabs>
          <w:tab w:val="num" w:pos="3840"/>
        </w:tabs>
        <w:ind w:left="3840" w:hanging="360"/>
      </w:pPr>
      <w:rPr>
        <w:rFonts w:ascii="Wingdings" w:hAnsi="Wingdings" w:hint="default"/>
      </w:rPr>
    </w:lvl>
    <w:lvl w:ilvl="6" w:tplc="00010409" w:tentative="1">
      <w:start w:val="1"/>
      <w:numFmt w:val="bullet"/>
      <w:lvlText w:val=""/>
      <w:lvlJc w:val="left"/>
      <w:pPr>
        <w:tabs>
          <w:tab w:val="num" w:pos="4560"/>
        </w:tabs>
        <w:ind w:left="4560" w:hanging="360"/>
      </w:pPr>
      <w:rPr>
        <w:rFonts w:ascii="Symbol" w:hAnsi="Symbol" w:hint="default"/>
      </w:rPr>
    </w:lvl>
    <w:lvl w:ilvl="7" w:tplc="00030409" w:tentative="1">
      <w:start w:val="1"/>
      <w:numFmt w:val="bullet"/>
      <w:lvlText w:val="o"/>
      <w:lvlJc w:val="left"/>
      <w:pPr>
        <w:tabs>
          <w:tab w:val="num" w:pos="5280"/>
        </w:tabs>
        <w:ind w:left="5280" w:hanging="360"/>
      </w:pPr>
      <w:rPr>
        <w:rFonts w:ascii="Courier New" w:hAnsi="Courier New" w:hint="default"/>
      </w:rPr>
    </w:lvl>
    <w:lvl w:ilvl="8" w:tplc="00050409" w:tentative="1">
      <w:start w:val="1"/>
      <w:numFmt w:val="bullet"/>
      <w:lvlText w:val=""/>
      <w:lvlJc w:val="left"/>
      <w:pPr>
        <w:tabs>
          <w:tab w:val="num" w:pos="6000"/>
        </w:tabs>
        <w:ind w:left="6000" w:hanging="360"/>
      </w:pPr>
      <w:rPr>
        <w:rFonts w:ascii="Wingdings" w:hAnsi="Wingdings" w:hint="default"/>
      </w:rPr>
    </w:lvl>
  </w:abstractNum>
  <w:abstractNum w:abstractNumId="14">
    <w:nsid w:val="501B5D9C"/>
    <w:multiLevelType w:val="multilevel"/>
    <w:tmpl w:val="46B60CA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5F2718D"/>
    <w:multiLevelType w:val="hybridMultilevel"/>
    <w:tmpl w:val="B2562046"/>
    <w:lvl w:ilvl="0" w:tplc="7972A0A0">
      <w:start w:val="1"/>
      <w:numFmt w:val="lowerLetter"/>
      <w:lvlText w:val="(%1)"/>
      <w:lvlJc w:val="left"/>
      <w:pPr>
        <w:ind w:left="4320" w:hanging="144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6">
    <w:nsid w:val="5BD96BF8"/>
    <w:multiLevelType w:val="hybridMultilevel"/>
    <w:tmpl w:val="8206AF02"/>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7">
    <w:nsid w:val="5E093F4C"/>
    <w:multiLevelType w:val="hybridMultilevel"/>
    <w:tmpl w:val="2FA4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105B9F"/>
    <w:multiLevelType w:val="hybridMultilevel"/>
    <w:tmpl w:val="8604BD0C"/>
    <w:lvl w:ilvl="0" w:tplc="972876C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nsid w:val="61D610B5"/>
    <w:multiLevelType w:val="hybridMultilevel"/>
    <w:tmpl w:val="7E285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3EA4E9C"/>
    <w:multiLevelType w:val="hybridMultilevel"/>
    <w:tmpl w:val="C1B4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2A482B"/>
    <w:multiLevelType w:val="hybridMultilevel"/>
    <w:tmpl w:val="3892A5C6"/>
    <w:lvl w:ilvl="0" w:tplc="4328E904">
      <w:start w:val="1"/>
      <w:numFmt w:val="lowerLetter"/>
      <w:pStyle w:val="Number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A51BCF"/>
    <w:multiLevelType w:val="hybridMultilevel"/>
    <w:tmpl w:val="FDF40BCC"/>
    <w:lvl w:ilvl="0" w:tplc="4328E904">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23">
    <w:nsid w:val="6ACF5B34"/>
    <w:multiLevelType w:val="multilevel"/>
    <w:tmpl w:val="7EDE8884"/>
    <w:lvl w:ilvl="0">
      <w:start w:val="1"/>
      <w:numFmt w:val="decimal"/>
      <w:pStyle w:val="Textheadinglevel1"/>
      <w:lvlText w:val="%1."/>
      <w:lvlJc w:val="left"/>
      <w:pPr>
        <w:tabs>
          <w:tab w:val="num" w:pos="480"/>
        </w:tabs>
        <w:ind w:left="480" w:hanging="480"/>
      </w:pPr>
      <w:rPr>
        <w:rFonts w:hint="default"/>
      </w:rPr>
    </w:lvl>
    <w:lvl w:ilvl="1">
      <w:start w:val="1"/>
      <w:numFmt w:val="decimal"/>
      <w:pStyle w:val="Textheadinglevel1"/>
      <w:lvlText w:val="%1."/>
      <w:lvlJc w:val="left"/>
      <w:pPr>
        <w:tabs>
          <w:tab w:val="num" w:pos="1200"/>
        </w:tabs>
        <w:ind w:left="1200" w:hanging="720"/>
      </w:pPr>
      <w:rPr>
        <w:rFonts w:hint="default"/>
      </w:rPr>
    </w:lvl>
    <w:lvl w:ilvl="2">
      <w:start w:val="1"/>
      <w:numFmt w:val="decimal"/>
      <w:lvlText w:val="%1.%2"/>
      <w:lvlJc w:val="left"/>
      <w:pPr>
        <w:tabs>
          <w:tab w:val="num" w:pos="2040"/>
        </w:tabs>
        <w:ind w:left="2040" w:hanging="1080"/>
      </w:pPr>
      <w:rPr>
        <w:rFonts w:hint="default"/>
      </w:rPr>
    </w:lvl>
    <w:lvl w:ilvl="3">
      <w:start w:val="1"/>
      <w:numFmt w:val="decimal"/>
      <w:lvlText w:val="%1.%2.%3"/>
      <w:lvlJc w:val="left"/>
      <w:pPr>
        <w:tabs>
          <w:tab w:val="num" w:pos="2520"/>
        </w:tabs>
        <w:ind w:left="2520" w:hanging="1080"/>
      </w:pPr>
      <w:rPr>
        <w:rFonts w:hint="default"/>
      </w:rPr>
    </w:lvl>
    <w:lvl w:ilvl="4">
      <w:start w:val="1"/>
      <w:numFmt w:val="decimal"/>
      <w:lvlText w:val="%1.%2.%3.%4"/>
      <w:lvlJc w:val="left"/>
      <w:pPr>
        <w:tabs>
          <w:tab w:val="num" w:pos="3360"/>
        </w:tabs>
        <w:ind w:left="3360" w:hanging="1440"/>
      </w:pPr>
      <w:rPr>
        <w:rFonts w:hint="default"/>
      </w:rPr>
    </w:lvl>
    <w:lvl w:ilvl="5">
      <w:start w:val="1"/>
      <w:numFmt w:val="decimal"/>
      <w:lvlText w:val="%1.%2.%3.%4.%5"/>
      <w:lvlJc w:val="left"/>
      <w:pPr>
        <w:tabs>
          <w:tab w:val="num" w:pos="4200"/>
        </w:tabs>
        <w:ind w:left="4200" w:hanging="1800"/>
      </w:pPr>
      <w:rPr>
        <w:rFonts w:hint="default"/>
      </w:rPr>
    </w:lvl>
    <w:lvl w:ilvl="6">
      <w:start w:val="1"/>
      <w:numFmt w:val="decimal"/>
      <w:lvlText w:val="%1.%2.%3.%4.%5.%6"/>
      <w:lvlJc w:val="left"/>
      <w:pPr>
        <w:tabs>
          <w:tab w:val="num" w:pos="4680"/>
        </w:tabs>
        <w:ind w:left="4680" w:hanging="1800"/>
      </w:pPr>
      <w:rPr>
        <w:rFonts w:hint="default"/>
      </w:rPr>
    </w:lvl>
    <w:lvl w:ilvl="7">
      <w:start w:val="1"/>
      <w:numFmt w:val="decimal"/>
      <w:lvlText w:val="%1.%2.%3.%4.%5.%6.%7"/>
      <w:lvlJc w:val="left"/>
      <w:pPr>
        <w:tabs>
          <w:tab w:val="num" w:pos="5520"/>
        </w:tabs>
        <w:ind w:left="5520" w:hanging="2160"/>
      </w:pPr>
      <w:rPr>
        <w:rFonts w:hint="default"/>
      </w:rPr>
    </w:lvl>
    <w:lvl w:ilvl="8">
      <w:start w:val="1"/>
      <w:numFmt w:val="decimal"/>
      <w:lvlText w:val="%1.%2.%3.%4.%5.%6.%7.%8"/>
      <w:lvlJc w:val="left"/>
      <w:pPr>
        <w:tabs>
          <w:tab w:val="num" w:pos="6360"/>
        </w:tabs>
        <w:ind w:left="6360" w:hanging="2520"/>
      </w:pPr>
      <w:rPr>
        <w:rFonts w:hint="default"/>
      </w:rPr>
    </w:lvl>
  </w:abstractNum>
  <w:abstractNum w:abstractNumId="24">
    <w:nsid w:val="701C2EEE"/>
    <w:multiLevelType w:val="hybridMultilevel"/>
    <w:tmpl w:val="14B6F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61635D"/>
    <w:multiLevelType w:val="hybridMultilevel"/>
    <w:tmpl w:val="43E4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BF0F68"/>
    <w:multiLevelType w:val="hybridMultilevel"/>
    <w:tmpl w:val="6A98E6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2C52F34"/>
    <w:multiLevelType w:val="multilevel"/>
    <w:tmpl w:val="0809001F"/>
    <w:styleLink w:val="Style1"/>
    <w:lvl w:ilvl="0">
      <w:start w:val="1"/>
      <w:numFmt w:val="decimal"/>
      <w:lvlText w:val="%1."/>
      <w:lvlJc w:val="left"/>
      <w:pPr>
        <w:ind w:left="360" w:hanging="360"/>
      </w:pPr>
      <w:rPr>
        <w:b/>
        <w:caps/>
        <w:smallCaps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7E7149"/>
    <w:multiLevelType w:val="hybridMultilevel"/>
    <w:tmpl w:val="913E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3C0090"/>
    <w:multiLevelType w:val="hybridMultilevel"/>
    <w:tmpl w:val="AAE814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79AD3546"/>
    <w:multiLevelType w:val="hybridMultilevel"/>
    <w:tmpl w:val="E91A4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7"/>
  </w:num>
  <w:num w:numId="2">
    <w:abstractNumId w:val="10"/>
  </w:num>
  <w:num w:numId="3">
    <w:abstractNumId w:val="7"/>
  </w:num>
  <w:num w:numId="4">
    <w:abstractNumId w:val="16"/>
  </w:num>
  <w:num w:numId="5">
    <w:abstractNumId w:val="25"/>
  </w:num>
  <w:num w:numId="6">
    <w:abstractNumId w:val="9"/>
  </w:num>
  <w:num w:numId="7">
    <w:abstractNumId w:val="1"/>
  </w:num>
  <w:num w:numId="8">
    <w:abstractNumId w:val="13"/>
  </w:num>
  <w:num w:numId="9">
    <w:abstractNumId w:val="23"/>
  </w:num>
  <w:num w:numId="10">
    <w:abstractNumId w:val="21"/>
  </w:num>
  <w:num w:numId="11">
    <w:abstractNumId w:val="19"/>
  </w:num>
  <w:num w:numId="12">
    <w:abstractNumId w:val="17"/>
  </w:num>
  <w:num w:numId="13">
    <w:abstractNumId w:val="12"/>
  </w:num>
  <w:num w:numId="14">
    <w:abstractNumId w:val="20"/>
  </w:num>
  <w:num w:numId="15">
    <w:abstractNumId w:val="6"/>
  </w:num>
  <w:num w:numId="16">
    <w:abstractNumId w:val="18"/>
  </w:num>
  <w:num w:numId="17">
    <w:abstractNumId w:val="11"/>
  </w:num>
  <w:num w:numId="18">
    <w:abstractNumId w:val="5"/>
  </w:num>
  <w:num w:numId="19">
    <w:abstractNumId w:val="28"/>
  </w:num>
  <w:num w:numId="20">
    <w:abstractNumId w:val="24"/>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
  </w:num>
  <w:num w:numId="25">
    <w:abstractNumId w:val="29"/>
  </w:num>
  <w:num w:numId="26">
    <w:abstractNumId w:val="22"/>
  </w:num>
  <w:num w:numId="27">
    <w:abstractNumId w:val="8"/>
  </w:num>
  <w:num w:numId="28">
    <w:abstractNumId w:val="0"/>
  </w:num>
  <w:num w:numId="29">
    <w:abstractNumId w:val="15"/>
  </w:num>
  <w:num w:numId="30">
    <w:abstractNumId w:val="21"/>
    <w:lvlOverride w:ilvl="0">
      <w:startOverride w:val="1"/>
    </w:lvlOverride>
  </w:num>
  <w:num w:numId="31">
    <w:abstractNumId w:val="21"/>
    <w:lvlOverride w:ilvl="0">
      <w:startOverride w:val="1"/>
    </w:lvlOverride>
  </w:num>
  <w:num w:numId="32">
    <w:abstractNumId w:val="2"/>
  </w:num>
  <w:num w:numId="33">
    <w:abstractNumId w:val="30"/>
  </w:num>
  <w:num w:numId="34">
    <w:abstractNumId w:val="14"/>
  </w:num>
  <w:num w:numId="35">
    <w:abstractNumId w:val="16"/>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ger">
    <w15:presenceInfo w15:providerId="None" w15:userId="Ro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Sage 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22wfewdqpfwfsetdaqxzs5r2rfzxwepf0wx&quot;&gt;AmJInfectControl Library&lt;record-ids&gt;&lt;item&gt;6&lt;/item&gt;&lt;item&gt;23&lt;/item&gt;&lt;item&gt;34&lt;/item&gt;&lt;item&gt;135&lt;/item&gt;&lt;item&gt;296&lt;/item&gt;&lt;item&gt;300&lt;/item&gt;&lt;item&gt;355&lt;/item&gt;&lt;item&gt;386&lt;/item&gt;&lt;item&gt;387&lt;/item&gt;&lt;item&gt;395&lt;/item&gt;&lt;item&gt;398&lt;/item&gt;&lt;item&gt;406&lt;/item&gt;&lt;item&gt;423&lt;/item&gt;&lt;/record-ids&gt;&lt;/item&gt;&lt;item db-id=&quot;sddprswx7z9edoeratpv2zvdetdzewaxv9z0&quot;&gt;ImechE&lt;record-ids&gt;&lt;item&gt;14&lt;/item&gt;&lt;/record-ids&gt;&lt;/item&gt;&lt;/Libraries&gt;"/>
  </w:docVars>
  <w:rsids>
    <w:rsidRoot w:val="00BB7D7F"/>
    <w:rsid w:val="00001916"/>
    <w:rsid w:val="00016165"/>
    <w:rsid w:val="000206E7"/>
    <w:rsid w:val="00030356"/>
    <w:rsid w:val="00030402"/>
    <w:rsid w:val="00050CBF"/>
    <w:rsid w:val="000518D2"/>
    <w:rsid w:val="00085448"/>
    <w:rsid w:val="000A0EF7"/>
    <w:rsid w:val="000A61DB"/>
    <w:rsid w:val="000B3A6B"/>
    <w:rsid w:val="000B6A39"/>
    <w:rsid w:val="000D2D8E"/>
    <w:rsid w:val="00103EA5"/>
    <w:rsid w:val="001270B4"/>
    <w:rsid w:val="0013712C"/>
    <w:rsid w:val="00146B61"/>
    <w:rsid w:val="00157BBD"/>
    <w:rsid w:val="00161734"/>
    <w:rsid w:val="00176D47"/>
    <w:rsid w:val="0018312D"/>
    <w:rsid w:val="00191EC4"/>
    <w:rsid w:val="00192A66"/>
    <w:rsid w:val="00194DF6"/>
    <w:rsid w:val="001B0AE2"/>
    <w:rsid w:val="001B2D2E"/>
    <w:rsid w:val="001B4227"/>
    <w:rsid w:val="001B4CEF"/>
    <w:rsid w:val="001B5167"/>
    <w:rsid w:val="001C6DC0"/>
    <w:rsid w:val="001D0897"/>
    <w:rsid w:val="001D2FF3"/>
    <w:rsid w:val="001D52C6"/>
    <w:rsid w:val="001E37E3"/>
    <w:rsid w:val="001E76F5"/>
    <w:rsid w:val="00204478"/>
    <w:rsid w:val="00204D3C"/>
    <w:rsid w:val="002103DC"/>
    <w:rsid w:val="00225A8E"/>
    <w:rsid w:val="00232C70"/>
    <w:rsid w:val="00243FB7"/>
    <w:rsid w:val="002470C9"/>
    <w:rsid w:val="0025041D"/>
    <w:rsid w:val="00254C48"/>
    <w:rsid w:val="00257BB0"/>
    <w:rsid w:val="0026109A"/>
    <w:rsid w:val="0026754C"/>
    <w:rsid w:val="00270428"/>
    <w:rsid w:val="00277CC4"/>
    <w:rsid w:val="002A05B3"/>
    <w:rsid w:val="002A458B"/>
    <w:rsid w:val="002B151B"/>
    <w:rsid w:val="002B1543"/>
    <w:rsid w:val="002B696A"/>
    <w:rsid w:val="002B7A25"/>
    <w:rsid w:val="002C43C9"/>
    <w:rsid w:val="002C55E2"/>
    <w:rsid w:val="002C7042"/>
    <w:rsid w:val="002D5DEE"/>
    <w:rsid w:val="002E3CFD"/>
    <w:rsid w:val="002F7B12"/>
    <w:rsid w:val="0030236D"/>
    <w:rsid w:val="00306D08"/>
    <w:rsid w:val="00345325"/>
    <w:rsid w:val="003505BA"/>
    <w:rsid w:val="003526C1"/>
    <w:rsid w:val="00355C87"/>
    <w:rsid w:val="0036177B"/>
    <w:rsid w:val="003671B6"/>
    <w:rsid w:val="003814DE"/>
    <w:rsid w:val="00384A78"/>
    <w:rsid w:val="00391801"/>
    <w:rsid w:val="003922DC"/>
    <w:rsid w:val="00396AB5"/>
    <w:rsid w:val="003A2C07"/>
    <w:rsid w:val="003A530E"/>
    <w:rsid w:val="003A623C"/>
    <w:rsid w:val="003A7DC3"/>
    <w:rsid w:val="003C42B8"/>
    <w:rsid w:val="003C44DE"/>
    <w:rsid w:val="003C6B1B"/>
    <w:rsid w:val="003D0566"/>
    <w:rsid w:val="003E35B7"/>
    <w:rsid w:val="003F0333"/>
    <w:rsid w:val="00404E1B"/>
    <w:rsid w:val="00421A4B"/>
    <w:rsid w:val="0042358E"/>
    <w:rsid w:val="004468E6"/>
    <w:rsid w:val="00447431"/>
    <w:rsid w:val="00447E6A"/>
    <w:rsid w:val="00461921"/>
    <w:rsid w:val="00470595"/>
    <w:rsid w:val="00471B8C"/>
    <w:rsid w:val="00475FAA"/>
    <w:rsid w:val="00480B6E"/>
    <w:rsid w:val="00482229"/>
    <w:rsid w:val="00484C6D"/>
    <w:rsid w:val="00493D49"/>
    <w:rsid w:val="004A349E"/>
    <w:rsid w:val="004B11AB"/>
    <w:rsid w:val="004B2DE8"/>
    <w:rsid w:val="004C6122"/>
    <w:rsid w:val="004C6468"/>
    <w:rsid w:val="004E010B"/>
    <w:rsid w:val="004E53F6"/>
    <w:rsid w:val="004E66A1"/>
    <w:rsid w:val="004E7F82"/>
    <w:rsid w:val="004F5004"/>
    <w:rsid w:val="004F745B"/>
    <w:rsid w:val="0050020C"/>
    <w:rsid w:val="00504E19"/>
    <w:rsid w:val="00505E0C"/>
    <w:rsid w:val="005248F5"/>
    <w:rsid w:val="00532FAA"/>
    <w:rsid w:val="00537051"/>
    <w:rsid w:val="0054383E"/>
    <w:rsid w:val="005455F8"/>
    <w:rsid w:val="005504B0"/>
    <w:rsid w:val="005512BE"/>
    <w:rsid w:val="00560ADB"/>
    <w:rsid w:val="00564AB7"/>
    <w:rsid w:val="00564E2E"/>
    <w:rsid w:val="005656A5"/>
    <w:rsid w:val="00571E4D"/>
    <w:rsid w:val="00574F46"/>
    <w:rsid w:val="005810E2"/>
    <w:rsid w:val="005A7E8E"/>
    <w:rsid w:val="005B40F1"/>
    <w:rsid w:val="005E1B70"/>
    <w:rsid w:val="005F5914"/>
    <w:rsid w:val="006023A2"/>
    <w:rsid w:val="006051E3"/>
    <w:rsid w:val="006121CA"/>
    <w:rsid w:val="0061434A"/>
    <w:rsid w:val="0061653D"/>
    <w:rsid w:val="00624859"/>
    <w:rsid w:val="0063649C"/>
    <w:rsid w:val="00642AB8"/>
    <w:rsid w:val="0064328F"/>
    <w:rsid w:val="006459F0"/>
    <w:rsid w:val="006549C4"/>
    <w:rsid w:val="00654A0E"/>
    <w:rsid w:val="00662FE7"/>
    <w:rsid w:val="00676F09"/>
    <w:rsid w:val="00690F8E"/>
    <w:rsid w:val="006A0BE0"/>
    <w:rsid w:val="006B284D"/>
    <w:rsid w:val="006C6764"/>
    <w:rsid w:val="006D77CE"/>
    <w:rsid w:val="006E644F"/>
    <w:rsid w:val="006F31C1"/>
    <w:rsid w:val="0070006D"/>
    <w:rsid w:val="00703D6D"/>
    <w:rsid w:val="00706A1C"/>
    <w:rsid w:val="007072FA"/>
    <w:rsid w:val="00712B06"/>
    <w:rsid w:val="00733913"/>
    <w:rsid w:val="007344A3"/>
    <w:rsid w:val="00751A35"/>
    <w:rsid w:val="00761831"/>
    <w:rsid w:val="00762064"/>
    <w:rsid w:val="007736AD"/>
    <w:rsid w:val="00775541"/>
    <w:rsid w:val="00781490"/>
    <w:rsid w:val="00785C52"/>
    <w:rsid w:val="00794A57"/>
    <w:rsid w:val="007B4147"/>
    <w:rsid w:val="007C4D39"/>
    <w:rsid w:val="007C695A"/>
    <w:rsid w:val="007D7560"/>
    <w:rsid w:val="007E5C4B"/>
    <w:rsid w:val="007E72AD"/>
    <w:rsid w:val="007F07A3"/>
    <w:rsid w:val="007F2833"/>
    <w:rsid w:val="007F3164"/>
    <w:rsid w:val="007F3AD1"/>
    <w:rsid w:val="007F3D9C"/>
    <w:rsid w:val="00800C44"/>
    <w:rsid w:val="008146E2"/>
    <w:rsid w:val="00815791"/>
    <w:rsid w:val="0082659A"/>
    <w:rsid w:val="008266EB"/>
    <w:rsid w:val="008337D1"/>
    <w:rsid w:val="0084400A"/>
    <w:rsid w:val="00845C5D"/>
    <w:rsid w:val="00861FC3"/>
    <w:rsid w:val="00870097"/>
    <w:rsid w:val="00885679"/>
    <w:rsid w:val="008978DE"/>
    <w:rsid w:val="008B74BE"/>
    <w:rsid w:val="008C5E41"/>
    <w:rsid w:val="008D2164"/>
    <w:rsid w:val="008D3034"/>
    <w:rsid w:val="008D66F6"/>
    <w:rsid w:val="008D6CF5"/>
    <w:rsid w:val="008E253C"/>
    <w:rsid w:val="008E6D19"/>
    <w:rsid w:val="00924F1B"/>
    <w:rsid w:val="00933E26"/>
    <w:rsid w:val="0095210E"/>
    <w:rsid w:val="00970A54"/>
    <w:rsid w:val="009733D2"/>
    <w:rsid w:val="0098385F"/>
    <w:rsid w:val="00984E52"/>
    <w:rsid w:val="00997797"/>
    <w:rsid w:val="009A60E8"/>
    <w:rsid w:val="009B0FCB"/>
    <w:rsid w:val="009B21C0"/>
    <w:rsid w:val="009B3548"/>
    <w:rsid w:val="009C2FF0"/>
    <w:rsid w:val="009D0471"/>
    <w:rsid w:val="009D6FB4"/>
    <w:rsid w:val="009D7D5B"/>
    <w:rsid w:val="009E20D4"/>
    <w:rsid w:val="009F0A5A"/>
    <w:rsid w:val="009F3287"/>
    <w:rsid w:val="009F3499"/>
    <w:rsid w:val="009F46BA"/>
    <w:rsid w:val="00A03F0B"/>
    <w:rsid w:val="00A11DBE"/>
    <w:rsid w:val="00A2627D"/>
    <w:rsid w:val="00A3470D"/>
    <w:rsid w:val="00A50A2C"/>
    <w:rsid w:val="00A7780D"/>
    <w:rsid w:val="00A842C4"/>
    <w:rsid w:val="00A87364"/>
    <w:rsid w:val="00A96489"/>
    <w:rsid w:val="00AA04DC"/>
    <w:rsid w:val="00AA24BA"/>
    <w:rsid w:val="00AA7EBE"/>
    <w:rsid w:val="00AB070A"/>
    <w:rsid w:val="00AC25A2"/>
    <w:rsid w:val="00AC6CD6"/>
    <w:rsid w:val="00AC7A5D"/>
    <w:rsid w:val="00AD2E0E"/>
    <w:rsid w:val="00B01466"/>
    <w:rsid w:val="00B0370D"/>
    <w:rsid w:val="00B058D1"/>
    <w:rsid w:val="00B12356"/>
    <w:rsid w:val="00B2473D"/>
    <w:rsid w:val="00B271A9"/>
    <w:rsid w:val="00B30436"/>
    <w:rsid w:val="00B458F7"/>
    <w:rsid w:val="00B512E7"/>
    <w:rsid w:val="00B6475D"/>
    <w:rsid w:val="00B66670"/>
    <w:rsid w:val="00B72C74"/>
    <w:rsid w:val="00B7745E"/>
    <w:rsid w:val="00BB7D7F"/>
    <w:rsid w:val="00BC32CF"/>
    <w:rsid w:val="00BC49BA"/>
    <w:rsid w:val="00BC76EE"/>
    <w:rsid w:val="00BD4E4C"/>
    <w:rsid w:val="00BE5656"/>
    <w:rsid w:val="00C00990"/>
    <w:rsid w:val="00C01122"/>
    <w:rsid w:val="00C01EB2"/>
    <w:rsid w:val="00C1212D"/>
    <w:rsid w:val="00C24D66"/>
    <w:rsid w:val="00C30CC3"/>
    <w:rsid w:val="00C31E20"/>
    <w:rsid w:val="00C33A4D"/>
    <w:rsid w:val="00C34D58"/>
    <w:rsid w:val="00C34F03"/>
    <w:rsid w:val="00C471A4"/>
    <w:rsid w:val="00C73988"/>
    <w:rsid w:val="00C778D6"/>
    <w:rsid w:val="00C8505F"/>
    <w:rsid w:val="00C85BCA"/>
    <w:rsid w:val="00C94AC8"/>
    <w:rsid w:val="00CA6FE9"/>
    <w:rsid w:val="00CC1B12"/>
    <w:rsid w:val="00CC41D0"/>
    <w:rsid w:val="00CC42AB"/>
    <w:rsid w:val="00CC5A61"/>
    <w:rsid w:val="00CD14B0"/>
    <w:rsid w:val="00CD445B"/>
    <w:rsid w:val="00CE02DB"/>
    <w:rsid w:val="00CF12F2"/>
    <w:rsid w:val="00CF509C"/>
    <w:rsid w:val="00D2355A"/>
    <w:rsid w:val="00D2543D"/>
    <w:rsid w:val="00D35550"/>
    <w:rsid w:val="00D3678C"/>
    <w:rsid w:val="00D370A1"/>
    <w:rsid w:val="00D4077A"/>
    <w:rsid w:val="00D42353"/>
    <w:rsid w:val="00D6057F"/>
    <w:rsid w:val="00D6642D"/>
    <w:rsid w:val="00D670CD"/>
    <w:rsid w:val="00D75E3D"/>
    <w:rsid w:val="00D76D14"/>
    <w:rsid w:val="00D873D1"/>
    <w:rsid w:val="00D970ED"/>
    <w:rsid w:val="00DD7B9F"/>
    <w:rsid w:val="00DE04A1"/>
    <w:rsid w:val="00DF5428"/>
    <w:rsid w:val="00DF7F45"/>
    <w:rsid w:val="00E0250F"/>
    <w:rsid w:val="00E1133A"/>
    <w:rsid w:val="00E218D8"/>
    <w:rsid w:val="00E25CD3"/>
    <w:rsid w:val="00E316A1"/>
    <w:rsid w:val="00E34D44"/>
    <w:rsid w:val="00E5009A"/>
    <w:rsid w:val="00E55C8E"/>
    <w:rsid w:val="00E56E9A"/>
    <w:rsid w:val="00E6372D"/>
    <w:rsid w:val="00E75EC3"/>
    <w:rsid w:val="00E77D9D"/>
    <w:rsid w:val="00E932A8"/>
    <w:rsid w:val="00E9556B"/>
    <w:rsid w:val="00EA0905"/>
    <w:rsid w:val="00EA11F5"/>
    <w:rsid w:val="00EB0001"/>
    <w:rsid w:val="00EB1207"/>
    <w:rsid w:val="00EC1C13"/>
    <w:rsid w:val="00EC4CF1"/>
    <w:rsid w:val="00EC5E0D"/>
    <w:rsid w:val="00ED49A3"/>
    <w:rsid w:val="00ED6290"/>
    <w:rsid w:val="00EF14E5"/>
    <w:rsid w:val="00F002F3"/>
    <w:rsid w:val="00F073C7"/>
    <w:rsid w:val="00F21E02"/>
    <w:rsid w:val="00F24D31"/>
    <w:rsid w:val="00F36AD9"/>
    <w:rsid w:val="00F56A1D"/>
    <w:rsid w:val="00F74603"/>
    <w:rsid w:val="00F80A4C"/>
    <w:rsid w:val="00F8287E"/>
    <w:rsid w:val="00F8616F"/>
    <w:rsid w:val="00F92BCE"/>
    <w:rsid w:val="00FA566E"/>
    <w:rsid w:val="00FA5FFF"/>
    <w:rsid w:val="00FA78AB"/>
    <w:rsid w:val="00FB059C"/>
    <w:rsid w:val="00FB43CE"/>
    <w:rsid w:val="00FB79DE"/>
    <w:rsid w:val="00FC0A1E"/>
    <w:rsid w:val="00FC5FE7"/>
    <w:rsid w:val="00FC7309"/>
    <w:rsid w:val="00FD5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endnote reference" w:uiPriority="0"/>
    <w:lsdException w:name="endnote tex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C0"/>
    <w:pPr>
      <w:spacing w:line="480" w:lineRule="auto"/>
    </w:pPr>
    <w:rPr>
      <w:rFonts w:ascii="Times New Roman" w:hAnsi="Times New Roman"/>
    </w:rPr>
  </w:style>
  <w:style w:type="paragraph" w:styleId="Heading1">
    <w:name w:val="heading 1"/>
    <w:basedOn w:val="Normal"/>
    <w:next w:val="Normal"/>
    <w:link w:val="Heading1Char"/>
    <w:qFormat/>
    <w:rsid w:val="009B21C0"/>
    <w:pPr>
      <w:keepNext/>
      <w:keepLines/>
      <w:spacing w:after="320" w:line="240" w:lineRule="auto"/>
      <w:outlineLvl w:val="0"/>
    </w:pPr>
    <w:rPr>
      <w:rFonts w:ascii="Calibri" w:eastAsiaTheme="majorEastAsia" w:hAnsi="Calibri" w:cstheme="majorBidi"/>
      <w:b/>
      <w:bCs/>
      <w:sz w:val="32"/>
      <w:szCs w:val="28"/>
    </w:rPr>
  </w:style>
  <w:style w:type="paragraph" w:styleId="Heading2">
    <w:name w:val="heading 2"/>
    <w:basedOn w:val="ListParagraph"/>
    <w:next w:val="Normal"/>
    <w:link w:val="Heading2Char"/>
    <w:unhideWhenUsed/>
    <w:qFormat/>
    <w:rsid w:val="009B21C0"/>
    <w:pPr>
      <w:keepNext/>
      <w:spacing w:before="120" w:after="80"/>
      <w:ind w:left="0"/>
      <w:outlineLvl w:val="1"/>
    </w:pPr>
    <w:rPr>
      <w:rFonts w:ascii="Calibri" w:eastAsia="Times New Roman" w:hAnsi="Calibri" w:cs="Times New Roman"/>
      <w:i/>
      <w:sz w:val="28"/>
    </w:rPr>
  </w:style>
  <w:style w:type="paragraph" w:styleId="Heading3">
    <w:name w:val="heading 3"/>
    <w:basedOn w:val="ListParagraph"/>
    <w:next w:val="Normal"/>
    <w:link w:val="Heading3Char"/>
    <w:uiPriority w:val="9"/>
    <w:unhideWhenUsed/>
    <w:qFormat/>
    <w:rsid w:val="009B21C0"/>
    <w:pPr>
      <w:keepNext/>
      <w:numPr>
        <w:ilvl w:val="2"/>
        <w:numId w:val="36"/>
      </w:numPr>
      <w:spacing w:before="140" w:after="60"/>
      <w:outlineLvl w:val="2"/>
    </w:pPr>
    <w:rPr>
      <w:rFonts w:eastAsia="Times New Roman" w:cs="Times New Roman"/>
    </w:rPr>
  </w:style>
  <w:style w:type="paragraph" w:styleId="Heading4">
    <w:name w:val="heading 4"/>
    <w:basedOn w:val="Normal"/>
    <w:next w:val="Normal"/>
    <w:link w:val="Heading4Char"/>
    <w:unhideWhenUsed/>
    <w:qFormat/>
    <w:rsid w:val="009B21C0"/>
    <w:pPr>
      <w:keepNext/>
      <w:spacing w:before="240" w:after="60" w:line="240" w:lineRule="auto"/>
      <w:outlineLvl w:val="3"/>
    </w:pPr>
    <w:rPr>
      <w:rFonts w:eastAsia="Times New Roman" w:cs="Times New Roman"/>
      <w:bCs/>
      <w:i/>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1C0"/>
    <w:rPr>
      <w:rFonts w:ascii="Calibri" w:eastAsiaTheme="majorEastAsia" w:hAnsi="Calibri" w:cstheme="majorBidi"/>
      <w:b/>
      <w:bCs/>
      <w:sz w:val="32"/>
      <w:szCs w:val="28"/>
    </w:rPr>
  </w:style>
  <w:style w:type="character" w:customStyle="1" w:styleId="Heading2Char">
    <w:name w:val="Heading 2 Char"/>
    <w:basedOn w:val="DefaultParagraphFont"/>
    <w:link w:val="Heading2"/>
    <w:rsid w:val="009B21C0"/>
    <w:rPr>
      <w:rFonts w:ascii="Calibri" w:eastAsia="Times New Roman" w:hAnsi="Calibri" w:cs="Times New Roman"/>
      <w:i/>
      <w:sz w:val="28"/>
    </w:rPr>
  </w:style>
  <w:style w:type="character" w:customStyle="1" w:styleId="Heading3Char">
    <w:name w:val="Heading 3 Char"/>
    <w:basedOn w:val="DefaultParagraphFont"/>
    <w:link w:val="Heading3"/>
    <w:uiPriority w:val="9"/>
    <w:rsid w:val="009B21C0"/>
    <w:rPr>
      <w:rFonts w:ascii="Times New Roman" w:eastAsia="Times New Roman" w:hAnsi="Times New Roman" w:cs="Times New Roman"/>
    </w:rPr>
  </w:style>
  <w:style w:type="character" w:customStyle="1" w:styleId="Heading4Char">
    <w:name w:val="Heading 4 Char"/>
    <w:basedOn w:val="DefaultParagraphFont"/>
    <w:link w:val="Heading4"/>
    <w:rsid w:val="009B21C0"/>
    <w:rPr>
      <w:rFonts w:ascii="Times New Roman" w:eastAsia="Times New Roman" w:hAnsi="Times New Roman" w:cs="Times New Roman"/>
      <w:bCs/>
      <w:i/>
      <w:sz w:val="24"/>
      <w:szCs w:val="28"/>
      <w:lang w:eastAsia="en-GB"/>
    </w:rPr>
  </w:style>
  <w:style w:type="paragraph" w:styleId="ListParagraph">
    <w:name w:val="List Paragraph"/>
    <w:basedOn w:val="Normal"/>
    <w:link w:val="ListParagraphChar"/>
    <w:uiPriority w:val="34"/>
    <w:qFormat/>
    <w:rsid w:val="009B21C0"/>
    <w:pPr>
      <w:ind w:left="720"/>
      <w:contextualSpacing/>
    </w:pPr>
  </w:style>
  <w:style w:type="numbering" w:customStyle="1" w:styleId="Style1">
    <w:name w:val="Style1"/>
    <w:uiPriority w:val="99"/>
    <w:rsid w:val="00BB7D7F"/>
    <w:pPr>
      <w:numPr>
        <w:numId w:val="1"/>
      </w:numPr>
    </w:pPr>
  </w:style>
  <w:style w:type="character" w:styleId="CommentReference">
    <w:name w:val="annotation reference"/>
    <w:basedOn w:val="DefaultParagraphFont"/>
    <w:uiPriority w:val="99"/>
    <w:unhideWhenUsed/>
    <w:rsid w:val="009B21C0"/>
    <w:rPr>
      <w:sz w:val="16"/>
      <w:szCs w:val="16"/>
    </w:rPr>
  </w:style>
  <w:style w:type="paragraph" w:styleId="CommentText">
    <w:name w:val="annotation text"/>
    <w:basedOn w:val="Normal"/>
    <w:link w:val="CommentTextChar"/>
    <w:uiPriority w:val="99"/>
    <w:unhideWhenUsed/>
    <w:rsid w:val="009B21C0"/>
    <w:pPr>
      <w:spacing w:line="240" w:lineRule="auto"/>
    </w:pPr>
    <w:rPr>
      <w:sz w:val="20"/>
      <w:szCs w:val="20"/>
    </w:rPr>
  </w:style>
  <w:style w:type="character" w:customStyle="1" w:styleId="CommentTextChar">
    <w:name w:val="Comment Text Char"/>
    <w:basedOn w:val="DefaultParagraphFont"/>
    <w:link w:val="CommentText"/>
    <w:uiPriority w:val="99"/>
    <w:rsid w:val="009B21C0"/>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9B21C0"/>
    <w:rPr>
      <w:b/>
      <w:bCs/>
    </w:rPr>
  </w:style>
  <w:style w:type="character" w:customStyle="1" w:styleId="CommentSubjectChar">
    <w:name w:val="Comment Subject Char"/>
    <w:basedOn w:val="CommentTextChar"/>
    <w:link w:val="CommentSubject"/>
    <w:uiPriority w:val="99"/>
    <w:rsid w:val="009B21C0"/>
    <w:rPr>
      <w:rFonts w:ascii="Times New Roman" w:hAnsi="Times New Roman"/>
      <w:b/>
      <w:bCs/>
      <w:sz w:val="20"/>
      <w:szCs w:val="20"/>
    </w:rPr>
  </w:style>
  <w:style w:type="paragraph" w:styleId="BalloonText">
    <w:name w:val="Balloon Text"/>
    <w:basedOn w:val="Normal"/>
    <w:link w:val="BalloonTextChar"/>
    <w:uiPriority w:val="99"/>
    <w:unhideWhenUsed/>
    <w:rsid w:val="009B2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21C0"/>
    <w:rPr>
      <w:rFonts w:ascii="Tahoma" w:hAnsi="Tahoma" w:cs="Tahoma"/>
      <w:sz w:val="16"/>
      <w:szCs w:val="16"/>
    </w:rPr>
  </w:style>
  <w:style w:type="paragraph" w:styleId="TOCHeading">
    <w:name w:val="TOC Heading"/>
    <w:basedOn w:val="Heading1"/>
    <w:next w:val="Normal"/>
    <w:uiPriority w:val="39"/>
    <w:semiHidden/>
    <w:unhideWhenUsed/>
    <w:qFormat/>
    <w:rsid w:val="00BB7D7F"/>
    <w:pPr>
      <w:spacing w:before="480" w:line="276" w:lineRule="auto"/>
      <w:outlineLvl w:val="9"/>
    </w:pPr>
    <w:rPr>
      <w:rFonts w:asciiTheme="majorHAnsi" w:hAnsiTheme="majorHAnsi"/>
      <w:caps/>
      <w:color w:val="365F91" w:themeColor="accent1" w:themeShade="BF"/>
      <w:lang w:val="en-US" w:eastAsia="ja-JP"/>
    </w:rPr>
  </w:style>
  <w:style w:type="paragraph" w:styleId="TOC1">
    <w:name w:val="toc 1"/>
    <w:basedOn w:val="Normal"/>
    <w:next w:val="Normal"/>
    <w:autoRedefine/>
    <w:uiPriority w:val="39"/>
    <w:unhideWhenUsed/>
    <w:qFormat/>
    <w:rsid w:val="00BB7D7F"/>
    <w:pPr>
      <w:spacing w:after="100"/>
    </w:pPr>
  </w:style>
  <w:style w:type="character" w:styleId="Hyperlink">
    <w:name w:val="Hyperlink"/>
    <w:basedOn w:val="DefaultParagraphFont"/>
    <w:uiPriority w:val="99"/>
    <w:unhideWhenUsed/>
    <w:rsid w:val="009B21C0"/>
    <w:rPr>
      <w:color w:val="0000FF"/>
      <w:u w:val="single"/>
    </w:rPr>
  </w:style>
  <w:style w:type="paragraph" w:styleId="TOC2">
    <w:name w:val="toc 2"/>
    <w:basedOn w:val="Normal"/>
    <w:next w:val="Normal"/>
    <w:autoRedefine/>
    <w:uiPriority w:val="39"/>
    <w:unhideWhenUsed/>
    <w:qFormat/>
    <w:rsid w:val="00BB7D7F"/>
    <w:pPr>
      <w:spacing w:after="100"/>
      <w:ind w:left="220"/>
    </w:pPr>
  </w:style>
  <w:style w:type="paragraph" w:styleId="TOC3">
    <w:name w:val="toc 3"/>
    <w:basedOn w:val="Normal"/>
    <w:next w:val="Normal"/>
    <w:autoRedefine/>
    <w:uiPriority w:val="39"/>
    <w:unhideWhenUsed/>
    <w:qFormat/>
    <w:rsid w:val="00BB7D7F"/>
    <w:pPr>
      <w:spacing w:after="100"/>
      <w:ind w:left="440"/>
    </w:pPr>
  </w:style>
  <w:style w:type="paragraph" w:styleId="TOC4">
    <w:name w:val="toc 4"/>
    <w:basedOn w:val="Normal"/>
    <w:next w:val="Normal"/>
    <w:autoRedefine/>
    <w:uiPriority w:val="39"/>
    <w:unhideWhenUsed/>
    <w:rsid w:val="00BB7D7F"/>
    <w:pPr>
      <w:spacing w:after="100"/>
      <w:ind w:left="660"/>
    </w:pPr>
    <w:rPr>
      <w:rFonts w:eastAsiaTheme="minorEastAsia"/>
      <w:lang w:eastAsia="en-GB"/>
    </w:rPr>
  </w:style>
  <w:style w:type="paragraph" w:styleId="TOC5">
    <w:name w:val="toc 5"/>
    <w:basedOn w:val="Normal"/>
    <w:next w:val="Normal"/>
    <w:autoRedefine/>
    <w:uiPriority w:val="39"/>
    <w:unhideWhenUsed/>
    <w:rsid w:val="00BB7D7F"/>
    <w:pPr>
      <w:spacing w:after="100"/>
      <w:ind w:left="880"/>
    </w:pPr>
    <w:rPr>
      <w:rFonts w:eastAsiaTheme="minorEastAsia"/>
      <w:lang w:eastAsia="en-GB"/>
    </w:rPr>
  </w:style>
  <w:style w:type="paragraph" w:styleId="TOC6">
    <w:name w:val="toc 6"/>
    <w:basedOn w:val="Normal"/>
    <w:next w:val="Normal"/>
    <w:autoRedefine/>
    <w:uiPriority w:val="39"/>
    <w:unhideWhenUsed/>
    <w:rsid w:val="00BB7D7F"/>
    <w:pPr>
      <w:spacing w:after="100"/>
      <w:ind w:left="1100"/>
    </w:pPr>
    <w:rPr>
      <w:rFonts w:eastAsiaTheme="minorEastAsia"/>
      <w:lang w:eastAsia="en-GB"/>
    </w:rPr>
  </w:style>
  <w:style w:type="paragraph" w:styleId="TOC7">
    <w:name w:val="toc 7"/>
    <w:basedOn w:val="Normal"/>
    <w:next w:val="Normal"/>
    <w:autoRedefine/>
    <w:uiPriority w:val="39"/>
    <w:unhideWhenUsed/>
    <w:rsid w:val="00BB7D7F"/>
    <w:pPr>
      <w:spacing w:after="100"/>
      <w:ind w:left="1320"/>
    </w:pPr>
    <w:rPr>
      <w:rFonts w:eastAsiaTheme="minorEastAsia"/>
      <w:lang w:eastAsia="en-GB"/>
    </w:rPr>
  </w:style>
  <w:style w:type="paragraph" w:styleId="TOC8">
    <w:name w:val="toc 8"/>
    <w:basedOn w:val="Normal"/>
    <w:next w:val="Normal"/>
    <w:autoRedefine/>
    <w:uiPriority w:val="39"/>
    <w:unhideWhenUsed/>
    <w:rsid w:val="00BB7D7F"/>
    <w:pPr>
      <w:spacing w:after="100"/>
      <w:ind w:left="1540"/>
    </w:pPr>
    <w:rPr>
      <w:rFonts w:eastAsiaTheme="minorEastAsia"/>
      <w:lang w:eastAsia="en-GB"/>
    </w:rPr>
  </w:style>
  <w:style w:type="paragraph" w:styleId="TOC9">
    <w:name w:val="toc 9"/>
    <w:basedOn w:val="Normal"/>
    <w:next w:val="Normal"/>
    <w:autoRedefine/>
    <w:uiPriority w:val="39"/>
    <w:unhideWhenUsed/>
    <w:rsid w:val="00BB7D7F"/>
    <w:pPr>
      <w:spacing w:after="100"/>
      <w:ind w:left="1760"/>
    </w:pPr>
    <w:rPr>
      <w:rFonts w:eastAsiaTheme="minorEastAsia"/>
      <w:lang w:eastAsia="en-GB"/>
    </w:rPr>
  </w:style>
  <w:style w:type="paragraph" w:customStyle="1" w:styleId="Articletitle">
    <w:name w:val="Article title"/>
    <w:basedOn w:val="Normal"/>
    <w:next w:val="Normal"/>
    <w:qFormat/>
    <w:rsid w:val="00BB7D7F"/>
    <w:pPr>
      <w:spacing w:after="120" w:line="360" w:lineRule="auto"/>
    </w:pPr>
    <w:rPr>
      <w:rFonts w:eastAsia="Times New Roman" w:cs="Times New Roman"/>
      <w:b/>
      <w:sz w:val="28"/>
      <w:szCs w:val="24"/>
      <w:lang w:eastAsia="en-GB"/>
    </w:rPr>
  </w:style>
  <w:style w:type="paragraph" w:customStyle="1" w:styleId="Authornames">
    <w:name w:val="Author names"/>
    <w:basedOn w:val="Normal"/>
    <w:next w:val="Normal"/>
    <w:qFormat/>
    <w:rsid w:val="00BB7D7F"/>
    <w:pPr>
      <w:spacing w:before="240" w:after="0" w:line="360" w:lineRule="auto"/>
    </w:pPr>
    <w:rPr>
      <w:rFonts w:eastAsia="Times New Roman" w:cs="Times New Roman"/>
      <w:sz w:val="28"/>
      <w:szCs w:val="24"/>
      <w:lang w:eastAsia="en-GB"/>
    </w:rPr>
  </w:style>
  <w:style w:type="paragraph" w:customStyle="1" w:styleId="Affiliation">
    <w:name w:val="Affiliation"/>
    <w:basedOn w:val="Normal"/>
    <w:next w:val="Normal"/>
    <w:qFormat/>
    <w:rsid w:val="00BB7D7F"/>
    <w:pPr>
      <w:spacing w:before="240" w:after="0" w:line="360" w:lineRule="auto"/>
    </w:pPr>
    <w:rPr>
      <w:rFonts w:eastAsia="Times New Roman" w:cs="Times New Roman"/>
      <w:i/>
      <w:sz w:val="24"/>
      <w:szCs w:val="24"/>
      <w:lang w:eastAsia="en-GB"/>
    </w:rPr>
  </w:style>
  <w:style w:type="paragraph" w:customStyle="1" w:styleId="Receiveddates">
    <w:name w:val="Received dates"/>
    <w:basedOn w:val="Affiliation"/>
    <w:next w:val="Abstract"/>
    <w:qFormat/>
    <w:rsid w:val="00BB7D7F"/>
  </w:style>
  <w:style w:type="paragraph" w:customStyle="1" w:styleId="Abstract">
    <w:name w:val="Abstract"/>
    <w:basedOn w:val="Paragraph"/>
    <w:qFormat/>
    <w:rsid w:val="009B21C0"/>
    <w:pPr>
      <w:spacing w:line="240" w:lineRule="auto"/>
    </w:pPr>
    <w:rPr>
      <w:lang w:eastAsia="en-US"/>
    </w:rPr>
  </w:style>
  <w:style w:type="paragraph" w:customStyle="1" w:styleId="Keywords">
    <w:name w:val="Keywords"/>
    <w:basedOn w:val="Normal"/>
    <w:next w:val="Paragraph"/>
    <w:qFormat/>
    <w:rsid w:val="00BB7D7F"/>
    <w:pPr>
      <w:spacing w:before="240" w:after="240" w:line="360" w:lineRule="auto"/>
      <w:ind w:left="720" w:right="567"/>
    </w:pPr>
    <w:rPr>
      <w:rFonts w:eastAsia="Times New Roman" w:cs="Times New Roman"/>
      <w:szCs w:val="24"/>
      <w:lang w:eastAsia="en-GB"/>
    </w:rPr>
  </w:style>
  <w:style w:type="paragraph" w:customStyle="1" w:styleId="Correspondencedetails">
    <w:name w:val="Correspondence details"/>
    <w:basedOn w:val="Normal"/>
    <w:qFormat/>
    <w:rsid w:val="009B21C0"/>
    <w:pPr>
      <w:spacing w:before="240" w:after="0" w:line="360" w:lineRule="auto"/>
    </w:pPr>
    <w:rPr>
      <w:rFonts w:eastAsia="Times New Roman" w:cs="Times New Roman"/>
      <w:sz w:val="24"/>
      <w:szCs w:val="24"/>
      <w:lang w:eastAsia="en-GB"/>
    </w:rPr>
  </w:style>
  <w:style w:type="paragraph" w:customStyle="1" w:styleId="Displayedquotation">
    <w:name w:val="Displayed quotation"/>
    <w:basedOn w:val="Normal"/>
    <w:qFormat/>
    <w:rsid w:val="00BB7D7F"/>
    <w:pPr>
      <w:tabs>
        <w:tab w:val="left" w:pos="1077"/>
        <w:tab w:val="left" w:pos="1440"/>
        <w:tab w:val="left" w:pos="1797"/>
        <w:tab w:val="left" w:pos="2155"/>
        <w:tab w:val="left" w:pos="2512"/>
      </w:tabs>
      <w:spacing w:before="240" w:after="360" w:line="360" w:lineRule="auto"/>
      <w:ind w:left="709" w:right="425"/>
      <w:contextualSpacing/>
    </w:pPr>
    <w:rPr>
      <w:rFonts w:eastAsia="Times New Roman" w:cs="Times New Roman"/>
      <w:szCs w:val="24"/>
      <w:lang w:eastAsia="en-GB"/>
    </w:rPr>
  </w:style>
  <w:style w:type="paragraph" w:customStyle="1" w:styleId="Numberedlist">
    <w:name w:val="Numbered list"/>
    <w:basedOn w:val="Paragraph"/>
    <w:next w:val="Paragraph"/>
    <w:qFormat/>
    <w:rsid w:val="00257BB0"/>
    <w:pPr>
      <w:numPr>
        <w:numId w:val="3"/>
      </w:numPr>
      <w:spacing w:after="240"/>
      <w:ind w:left="0" w:firstLine="0"/>
      <w:contextualSpacing/>
    </w:pPr>
  </w:style>
  <w:style w:type="paragraph" w:customStyle="1" w:styleId="Displayedequation">
    <w:name w:val="Displayed equation"/>
    <w:basedOn w:val="Normal"/>
    <w:next w:val="Paragraph"/>
    <w:qFormat/>
    <w:rsid w:val="009B21C0"/>
    <w:pPr>
      <w:tabs>
        <w:tab w:val="center" w:pos="4253"/>
        <w:tab w:val="right" w:pos="8222"/>
      </w:tabs>
      <w:spacing w:before="240" w:after="360" w:line="360" w:lineRule="auto"/>
      <w:ind w:left="1701"/>
    </w:pPr>
    <w:rPr>
      <w:rFonts w:eastAsia="Times New Roman" w:cs="Times New Roman"/>
      <w:sz w:val="24"/>
      <w:szCs w:val="24"/>
      <w:lang w:eastAsia="en-GB"/>
    </w:rPr>
  </w:style>
  <w:style w:type="paragraph" w:customStyle="1" w:styleId="Acknowledgements">
    <w:name w:val="Acknowledgements"/>
    <w:basedOn w:val="Normal"/>
    <w:next w:val="Normal"/>
    <w:qFormat/>
    <w:rsid w:val="00BB7D7F"/>
    <w:pPr>
      <w:spacing w:before="120" w:after="0" w:line="360" w:lineRule="auto"/>
    </w:pPr>
    <w:rPr>
      <w:rFonts w:eastAsia="Times New Roman" w:cs="Times New Roman"/>
      <w:szCs w:val="24"/>
      <w:lang w:eastAsia="en-GB"/>
    </w:rPr>
  </w:style>
  <w:style w:type="paragraph" w:customStyle="1" w:styleId="Tabletitle">
    <w:name w:val="Table title"/>
    <w:basedOn w:val="Normal"/>
    <w:next w:val="Normal"/>
    <w:qFormat/>
    <w:rsid w:val="00BB7D7F"/>
    <w:pPr>
      <w:spacing w:before="240" w:after="0" w:line="240" w:lineRule="auto"/>
    </w:pPr>
    <w:rPr>
      <w:rFonts w:eastAsia="Times New Roman" w:cs="Times New Roman"/>
      <w:sz w:val="24"/>
      <w:szCs w:val="24"/>
      <w:lang w:eastAsia="en-GB"/>
    </w:rPr>
  </w:style>
  <w:style w:type="paragraph" w:customStyle="1" w:styleId="Figurecaption">
    <w:name w:val="Figure caption"/>
    <w:basedOn w:val="Normal"/>
    <w:next w:val="Normal"/>
    <w:autoRedefine/>
    <w:qFormat/>
    <w:rsid w:val="009B21C0"/>
    <w:pPr>
      <w:spacing w:after="360" w:line="240" w:lineRule="auto"/>
    </w:pPr>
    <w:rPr>
      <w:rFonts w:eastAsia="Times New Roman" w:cs="Times New Roman"/>
      <w:sz w:val="24"/>
      <w:szCs w:val="24"/>
      <w:lang w:eastAsia="en-GB"/>
    </w:rPr>
  </w:style>
  <w:style w:type="paragraph" w:customStyle="1" w:styleId="Footnotes">
    <w:name w:val="Footnotes"/>
    <w:basedOn w:val="Normal"/>
    <w:qFormat/>
    <w:rsid w:val="00BB7D7F"/>
    <w:pPr>
      <w:spacing w:before="120" w:after="0" w:line="360" w:lineRule="auto"/>
      <w:ind w:left="482" w:hanging="482"/>
      <w:contextualSpacing/>
    </w:pPr>
    <w:rPr>
      <w:rFonts w:eastAsia="Times New Roman" w:cs="Times New Roman"/>
      <w:szCs w:val="24"/>
      <w:lang w:eastAsia="en-GB"/>
    </w:rPr>
  </w:style>
  <w:style w:type="paragraph" w:customStyle="1" w:styleId="Notesoncontributors">
    <w:name w:val="Notes on contributors"/>
    <w:basedOn w:val="Normal"/>
    <w:next w:val="Normal"/>
    <w:qFormat/>
    <w:rsid w:val="00BB7D7F"/>
    <w:pPr>
      <w:spacing w:before="240" w:after="0" w:line="360" w:lineRule="auto"/>
    </w:pPr>
    <w:rPr>
      <w:rFonts w:eastAsia="Times New Roman" w:cs="Times New Roman"/>
      <w:szCs w:val="24"/>
      <w:lang w:eastAsia="en-GB"/>
    </w:rPr>
  </w:style>
  <w:style w:type="paragraph" w:customStyle="1" w:styleId="Normalparagraphstyle">
    <w:name w:val="Normal paragraph style"/>
    <w:basedOn w:val="Normal"/>
    <w:next w:val="Normal"/>
    <w:rsid w:val="00BB7D7F"/>
    <w:pPr>
      <w:spacing w:after="0"/>
    </w:pPr>
    <w:rPr>
      <w:rFonts w:eastAsia="Times New Roman" w:cs="Times New Roman"/>
      <w:sz w:val="24"/>
      <w:szCs w:val="24"/>
      <w:lang w:eastAsia="en-GB"/>
    </w:rPr>
  </w:style>
  <w:style w:type="paragraph" w:customStyle="1" w:styleId="Paragraph">
    <w:name w:val="Paragraph"/>
    <w:basedOn w:val="Newparagraph"/>
    <w:next w:val="Newparagraph"/>
    <w:qFormat/>
    <w:rsid w:val="009B21C0"/>
    <w:pPr>
      <w:ind w:firstLine="0"/>
    </w:pPr>
  </w:style>
  <w:style w:type="paragraph" w:customStyle="1" w:styleId="Newparagraph">
    <w:name w:val="New paragraph"/>
    <w:basedOn w:val="Normal"/>
    <w:qFormat/>
    <w:rsid w:val="009B21C0"/>
    <w:pPr>
      <w:spacing w:after="0"/>
      <w:ind w:firstLine="720"/>
      <w:jc w:val="both"/>
    </w:pPr>
    <w:rPr>
      <w:rFonts w:eastAsia="Times New Roman" w:cs="Times New Roman"/>
      <w:sz w:val="24"/>
      <w:szCs w:val="24"/>
      <w:lang w:eastAsia="en-GB"/>
    </w:rPr>
  </w:style>
  <w:style w:type="paragraph" w:styleId="NormalIndent">
    <w:name w:val="Normal Indent"/>
    <w:basedOn w:val="Normal"/>
    <w:rsid w:val="00BB7D7F"/>
    <w:pPr>
      <w:spacing w:after="0" w:line="240" w:lineRule="auto"/>
      <w:ind w:left="720"/>
    </w:pPr>
    <w:rPr>
      <w:rFonts w:eastAsia="Times New Roman" w:cs="Times New Roman"/>
      <w:sz w:val="24"/>
      <w:szCs w:val="24"/>
      <w:lang w:eastAsia="en-GB"/>
    </w:rPr>
  </w:style>
  <w:style w:type="paragraph" w:customStyle="1" w:styleId="References">
    <w:name w:val="References"/>
    <w:basedOn w:val="Normal"/>
    <w:qFormat/>
    <w:rsid w:val="00BD4E4C"/>
    <w:pPr>
      <w:spacing w:before="120" w:after="0" w:line="240" w:lineRule="auto"/>
      <w:ind w:left="357" w:hanging="357"/>
      <w:contextualSpacing/>
    </w:pPr>
    <w:rPr>
      <w:rFonts w:eastAsia="Times New Roman" w:cs="Times New Roman"/>
      <w:sz w:val="24"/>
      <w:szCs w:val="24"/>
      <w:lang w:eastAsia="en-GB"/>
    </w:rPr>
  </w:style>
  <w:style w:type="character" w:styleId="Strong">
    <w:name w:val="Strong"/>
    <w:rsid w:val="00BB7D7F"/>
    <w:rPr>
      <w:b/>
      <w:bCs/>
    </w:rPr>
  </w:style>
  <w:style w:type="paragraph" w:customStyle="1" w:styleId="Subjectcodes">
    <w:name w:val="Subject codes"/>
    <w:basedOn w:val="Keywords"/>
    <w:next w:val="Paragraph"/>
    <w:qFormat/>
    <w:rsid w:val="00BB7D7F"/>
  </w:style>
  <w:style w:type="paragraph" w:customStyle="1" w:styleId="Bulletedlist">
    <w:name w:val="Bulleted list"/>
    <w:basedOn w:val="Paragraph"/>
    <w:next w:val="Paragraph"/>
    <w:qFormat/>
    <w:rsid w:val="009B21C0"/>
    <w:pPr>
      <w:numPr>
        <w:numId w:val="35"/>
      </w:numPr>
      <w:spacing w:before="240" w:after="240"/>
      <w:contextualSpacing/>
    </w:pPr>
  </w:style>
  <w:style w:type="paragraph" w:styleId="FootnoteText">
    <w:name w:val="footnote text"/>
    <w:basedOn w:val="Normal"/>
    <w:link w:val="FootnoteTextChar"/>
    <w:autoRedefine/>
    <w:uiPriority w:val="99"/>
    <w:rsid w:val="00BB7D7F"/>
    <w:pPr>
      <w:spacing w:after="0" w:line="240" w:lineRule="auto"/>
      <w:ind w:left="284" w:hanging="284"/>
    </w:pPr>
    <w:rPr>
      <w:rFonts w:ascii="TUOS Stephenson" w:eastAsia="Times New Roman" w:hAnsi="TUOS Stephenson" w:cs="Times New Roman"/>
      <w:szCs w:val="20"/>
      <w:lang w:eastAsia="en-GB"/>
    </w:rPr>
  </w:style>
  <w:style w:type="character" w:customStyle="1" w:styleId="FootnoteTextChar">
    <w:name w:val="Footnote Text Char"/>
    <w:basedOn w:val="DefaultParagraphFont"/>
    <w:link w:val="FootnoteText"/>
    <w:uiPriority w:val="99"/>
    <w:rsid w:val="00BB7D7F"/>
    <w:rPr>
      <w:rFonts w:ascii="TUOS Stephenson" w:eastAsia="Times New Roman" w:hAnsi="TUOS Stephenson" w:cs="Times New Roman"/>
      <w:szCs w:val="20"/>
      <w:lang w:eastAsia="en-GB"/>
    </w:rPr>
  </w:style>
  <w:style w:type="character" w:styleId="FootnoteReference">
    <w:name w:val="footnote reference"/>
    <w:uiPriority w:val="99"/>
    <w:rsid w:val="00BB7D7F"/>
    <w:rPr>
      <w:vertAlign w:val="superscript"/>
    </w:rPr>
  </w:style>
  <w:style w:type="paragraph" w:styleId="EndnoteText">
    <w:name w:val="endnote text"/>
    <w:basedOn w:val="Normal"/>
    <w:link w:val="EndnoteTextChar"/>
    <w:autoRedefine/>
    <w:rsid w:val="00BB7D7F"/>
    <w:pPr>
      <w:spacing w:after="0" w:line="240" w:lineRule="auto"/>
      <w:ind w:left="284" w:hanging="284"/>
    </w:pPr>
    <w:rPr>
      <w:rFonts w:eastAsia="Times New Roman" w:cs="Times New Roman"/>
      <w:szCs w:val="20"/>
      <w:lang w:eastAsia="en-GB"/>
    </w:rPr>
  </w:style>
  <w:style w:type="character" w:customStyle="1" w:styleId="EndnoteTextChar">
    <w:name w:val="Endnote Text Char"/>
    <w:basedOn w:val="DefaultParagraphFont"/>
    <w:link w:val="EndnoteText"/>
    <w:rsid w:val="00BB7D7F"/>
    <w:rPr>
      <w:rFonts w:ascii="Times New Roman" w:eastAsia="Times New Roman" w:hAnsi="Times New Roman" w:cs="Times New Roman"/>
      <w:szCs w:val="20"/>
      <w:lang w:eastAsia="en-GB"/>
    </w:rPr>
  </w:style>
  <w:style w:type="character" w:styleId="EndnoteReference">
    <w:name w:val="endnote reference"/>
    <w:rsid w:val="00BB7D7F"/>
    <w:rPr>
      <w:vertAlign w:val="superscript"/>
    </w:rPr>
  </w:style>
  <w:style w:type="paragraph" w:styleId="Caption">
    <w:name w:val="caption"/>
    <w:basedOn w:val="Normal"/>
    <w:next w:val="Normal"/>
    <w:uiPriority w:val="35"/>
    <w:unhideWhenUsed/>
    <w:qFormat/>
    <w:rsid w:val="009B21C0"/>
    <w:pPr>
      <w:spacing w:line="240" w:lineRule="auto"/>
    </w:pPr>
    <w:rPr>
      <w:b/>
      <w:bCs/>
      <w:color w:val="4F81BD" w:themeColor="accent1"/>
      <w:sz w:val="18"/>
      <w:szCs w:val="18"/>
    </w:rPr>
  </w:style>
  <w:style w:type="paragraph" w:styleId="Header">
    <w:name w:val="header"/>
    <w:basedOn w:val="Normal"/>
    <w:link w:val="HeaderChar"/>
    <w:uiPriority w:val="99"/>
    <w:unhideWhenUsed/>
    <w:rsid w:val="009B2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1C0"/>
    <w:rPr>
      <w:rFonts w:ascii="Times New Roman" w:hAnsi="Times New Roman"/>
    </w:rPr>
  </w:style>
  <w:style w:type="paragraph" w:styleId="Footer">
    <w:name w:val="footer"/>
    <w:basedOn w:val="Normal"/>
    <w:link w:val="FooterChar"/>
    <w:uiPriority w:val="99"/>
    <w:unhideWhenUsed/>
    <w:rsid w:val="009B2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1C0"/>
    <w:rPr>
      <w:rFonts w:ascii="Times New Roman" w:hAnsi="Times New Roman"/>
    </w:rPr>
  </w:style>
  <w:style w:type="paragraph" w:styleId="BodyText">
    <w:name w:val="Body Text"/>
    <w:basedOn w:val="Normal"/>
    <w:link w:val="BodyTextChar"/>
    <w:rsid w:val="00BB7D7F"/>
    <w:pPr>
      <w:tabs>
        <w:tab w:val="left" w:pos="1157"/>
      </w:tabs>
      <w:spacing w:before="120" w:after="120" w:line="312" w:lineRule="auto"/>
      <w:ind w:left="480"/>
    </w:pPr>
    <w:rPr>
      <w:rFonts w:eastAsia="Times New Roman" w:cs="Times New Roman"/>
      <w:color w:val="000000"/>
    </w:rPr>
  </w:style>
  <w:style w:type="character" w:customStyle="1" w:styleId="BodyTextChar">
    <w:name w:val="Body Text Char"/>
    <w:basedOn w:val="DefaultParagraphFont"/>
    <w:link w:val="BodyText"/>
    <w:rsid w:val="00BB7D7F"/>
    <w:rPr>
      <w:rFonts w:ascii="TUOS Blake" w:eastAsia="Times New Roman" w:hAnsi="TUOS Blake" w:cs="Times New Roman"/>
      <w:color w:val="000000"/>
    </w:rPr>
  </w:style>
  <w:style w:type="paragraph" w:customStyle="1" w:styleId="NormalBold">
    <w:name w:val="Normal Bold"/>
    <w:basedOn w:val="Normal"/>
    <w:rsid w:val="00BB7D7F"/>
    <w:pPr>
      <w:tabs>
        <w:tab w:val="left" w:pos="1157"/>
      </w:tabs>
      <w:spacing w:before="120" w:after="120" w:line="360" w:lineRule="auto"/>
    </w:pPr>
    <w:rPr>
      <w:rFonts w:eastAsia="Times New Roman" w:cs="Times New Roman"/>
      <w:b/>
      <w:color w:val="000000"/>
      <w:szCs w:val="20"/>
    </w:rPr>
  </w:style>
  <w:style w:type="paragraph" w:styleId="ListNumber">
    <w:name w:val="List Number"/>
    <w:basedOn w:val="Normal"/>
    <w:rsid w:val="00BB7D7F"/>
    <w:pPr>
      <w:tabs>
        <w:tab w:val="left" w:pos="1157"/>
      </w:tabs>
      <w:spacing w:before="120" w:after="120" w:line="360" w:lineRule="auto"/>
      <w:ind w:left="170" w:hanging="170"/>
    </w:pPr>
    <w:rPr>
      <w:rFonts w:eastAsia="Times New Roman" w:cs="Times New Roman"/>
      <w:color w:val="000000"/>
      <w:szCs w:val="20"/>
    </w:rPr>
  </w:style>
  <w:style w:type="paragraph" w:customStyle="1" w:styleId="Textheadinglevel1">
    <w:name w:val="Text heading level 1"/>
    <w:basedOn w:val="Heading2"/>
    <w:next w:val="BodyText"/>
    <w:rsid w:val="00BB7D7F"/>
    <w:pPr>
      <w:numPr>
        <w:numId w:val="9"/>
      </w:numPr>
      <w:tabs>
        <w:tab w:val="num" w:pos="360"/>
        <w:tab w:val="left" w:pos="1157"/>
        <w:tab w:val="left" w:pos="6792"/>
      </w:tabs>
      <w:spacing w:after="120" w:line="360" w:lineRule="auto"/>
      <w:ind w:left="792" w:hanging="432"/>
      <w:contextualSpacing w:val="0"/>
    </w:pPr>
    <w:rPr>
      <w:color w:val="000000"/>
      <w:szCs w:val="24"/>
    </w:rPr>
  </w:style>
  <w:style w:type="paragraph" w:customStyle="1" w:styleId="Textheadinglevel2">
    <w:name w:val="Text heading level 2"/>
    <w:basedOn w:val="Textheadinglevel1"/>
    <w:rsid w:val="00BB7D7F"/>
    <w:pPr>
      <w:numPr>
        <w:numId w:val="7"/>
      </w:numPr>
      <w:tabs>
        <w:tab w:val="left" w:pos="480"/>
        <w:tab w:val="left" w:pos="960"/>
      </w:tabs>
    </w:pPr>
    <w:rPr>
      <w:sz w:val="24"/>
    </w:rPr>
  </w:style>
  <w:style w:type="paragraph" w:customStyle="1" w:styleId="BodyTextLevel2">
    <w:name w:val="Body Text Level 2"/>
    <w:basedOn w:val="BodyText"/>
    <w:rsid w:val="00BB7D7F"/>
    <w:pPr>
      <w:ind w:left="960"/>
    </w:pPr>
    <w:rPr>
      <w:lang w:val="en-US"/>
    </w:rPr>
  </w:style>
  <w:style w:type="paragraph" w:customStyle="1" w:styleId="ReportBullet">
    <w:name w:val="Report Bullet"/>
    <w:basedOn w:val="BodyTextLevel2"/>
    <w:rsid w:val="00BB7D7F"/>
    <w:pPr>
      <w:numPr>
        <w:numId w:val="8"/>
      </w:numPr>
      <w:tabs>
        <w:tab w:val="clear" w:pos="1320"/>
        <w:tab w:val="num" w:pos="403"/>
      </w:tabs>
      <w:ind w:left="403"/>
    </w:pPr>
  </w:style>
  <w:style w:type="paragraph" w:styleId="Title">
    <w:name w:val="Title"/>
    <w:basedOn w:val="Normal"/>
    <w:next w:val="Normal"/>
    <w:link w:val="TitleChar"/>
    <w:uiPriority w:val="10"/>
    <w:qFormat/>
    <w:rsid w:val="009B21C0"/>
    <w:pPr>
      <w:spacing w:after="300" w:line="240" w:lineRule="auto"/>
      <w:contextualSpacing/>
    </w:pPr>
    <w:rPr>
      <w:rFonts w:ascii="Calibri" w:eastAsiaTheme="majorEastAsia" w:hAnsi="Calibri" w:cstheme="majorBidi"/>
      <w:b/>
      <w:spacing w:val="5"/>
      <w:kern w:val="28"/>
      <w:sz w:val="36"/>
      <w:szCs w:val="52"/>
    </w:rPr>
  </w:style>
  <w:style w:type="character" w:customStyle="1" w:styleId="TitleChar">
    <w:name w:val="Title Char"/>
    <w:basedOn w:val="DefaultParagraphFont"/>
    <w:link w:val="Title"/>
    <w:uiPriority w:val="10"/>
    <w:rsid w:val="009B21C0"/>
    <w:rPr>
      <w:rFonts w:ascii="Calibri" w:eastAsiaTheme="majorEastAsia" w:hAnsi="Calibri" w:cstheme="majorBidi"/>
      <w:b/>
      <w:spacing w:val="5"/>
      <w:kern w:val="28"/>
      <w:sz w:val="36"/>
      <w:szCs w:val="52"/>
    </w:rPr>
  </w:style>
  <w:style w:type="table" w:customStyle="1" w:styleId="LightShading1">
    <w:name w:val="Light Shading1"/>
    <w:basedOn w:val="TableNormal"/>
    <w:uiPriority w:val="60"/>
    <w:rsid w:val="00BB7D7F"/>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B7D7F"/>
    <w:pPr>
      <w:spacing w:after="0" w:line="240" w:lineRule="auto"/>
    </w:pPr>
    <w:rPr>
      <w:rFonts w:ascii="Calibri" w:eastAsia="Calibri" w:hAnsi="Calibri"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2">
    <w:name w:val="Normal 2"/>
    <w:basedOn w:val="Normal"/>
    <w:link w:val="Normal2Char"/>
    <w:qFormat/>
    <w:rsid w:val="00BB7D7F"/>
    <w:pPr>
      <w:tabs>
        <w:tab w:val="left" w:pos="1157"/>
      </w:tabs>
      <w:spacing w:before="120" w:after="120" w:line="240" w:lineRule="auto"/>
    </w:pPr>
    <w:rPr>
      <w:rFonts w:eastAsia="Times New Roman" w:cs="Times New Roman"/>
      <w:color w:val="000000"/>
      <w:szCs w:val="20"/>
    </w:rPr>
  </w:style>
  <w:style w:type="paragraph" w:customStyle="1" w:styleId="Table">
    <w:name w:val="Table"/>
    <w:link w:val="TableChar"/>
    <w:qFormat/>
    <w:rsid w:val="009B21C0"/>
    <w:pPr>
      <w:keepNext/>
      <w:spacing w:after="0" w:line="240" w:lineRule="auto"/>
    </w:pPr>
    <w:rPr>
      <w:rFonts w:ascii="Times New Roman" w:eastAsia="Times New Roman" w:hAnsi="Times New Roman" w:cs="Times New Roman"/>
      <w:color w:val="000000"/>
      <w:szCs w:val="20"/>
      <w:lang w:eastAsia="en-GB"/>
    </w:rPr>
  </w:style>
  <w:style w:type="character" w:customStyle="1" w:styleId="Normal2Char">
    <w:name w:val="Normal 2 Char"/>
    <w:basedOn w:val="DefaultParagraphFont"/>
    <w:link w:val="Normal2"/>
    <w:rsid w:val="00BB7D7F"/>
    <w:rPr>
      <w:rFonts w:ascii="TUOS Blake" w:eastAsia="Times New Roman" w:hAnsi="TUOS Blake" w:cs="Times New Roman"/>
      <w:color w:val="000000"/>
      <w:szCs w:val="20"/>
    </w:rPr>
  </w:style>
  <w:style w:type="character" w:styleId="FollowedHyperlink">
    <w:name w:val="FollowedHyperlink"/>
    <w:basedOn w:val="DefaultParagraphFont"/>
    <w:uiPriority w:val="99"/>
    <w:semiHidden/>
    <w:unhideWhenUsed/>
    <w:rsid w:val="00BB7D7F"/>
    <w:rPr>
      <w:color w:val="800080" w:themeColor="followedHyperlink"/>
      <w:u w:val="single"/>
    </w:rPr>
  </w:style>
  <w:style w:type="character" w:customStyle="1" w:styleId="TableChar">
    <w:name w:val="Table Char"/>
    <w:basedOn w:val="Heading3Char"/>
    <w:link w:val="Table"/>
    <w:rsid w:val="009B21C0"/>
    <w:rPr>
      <w:rFonts w:ascii="Times New Roman" w:eastAsia="Times New Roman" w:hAnsi="Times New Roman" w:cs="Times New Roman"/>
      <w:color w:val="000000"/>
      <w:szCs w:val="20"/>
      <w:lang w:eastAsia="en-GB"/>
    </w:rPr>
  </w:style>
  <w:style w:type="paragraph" w:customStyle="1" w:styleId="ListParagraph2">
    <w:name w:val="List Paragraph 2"/>
    <w:basedOn w:val="ListParagraph"/>
    <w:link w:val="ListParagraph2Char"/>
    <w:qFormat/>
    <w:rsid w:val="00BB7D7F"/>
    <w:pPr>
      <w:tabs>
        <w:tab w:val="left" w:pos="1157"/>
      </w:tabs>
      <w:spacing w:before="120" w:after="120" w:line="360" w:lineRule="auto"/>
      <w:ind w:left="1173" w:hanging="357"/>
    </w:pPr>
    <w:rPr>
      <w:rFonts w:eastAsia="Times New Roman" w:cs="Times New Roman"/>
      <w:szCs w:val="20"/>
    </w:rPr>
  </w:style>
  <w:style w:type="character" w:customStyle="1" w:styleId="ListParagraphChar">
    <w:name w:val="List Paragraph Char"/>
    <w:basedOn w:val="DefaultParagraphFont"/>
    <w:link w:val="ListParagraph"/>
    <w:uiPriority w:val="34"/>
    <w:rsid w:val="00BB7D7F"/>
    <w:rPr>
      <w:rFonts w:ascii="Times New Roman" w:hAnsi="Times New Roman"/>
    </w:rPr>
  </w:style>
  <w:style w:type="character" w:customStyle="1" w:styleId="ListParagraph2Char">
    <w:name w:val="List Paragraph 2 Char"/>
    <w:basedOn w:val="ListParagraphChar"/>
    <w:link w:val="ListParagraph2"/>
    <w:rsid w:val="00BB7D7F"/>
    <w:rPr>
      <w:rFonts w:ascii="TUOS Blake" w:eastAsia="Times New Roman" w:hAnsi="TUOS Blake" w:cs="Times New Roman"/>
      <w:szCs w:val="20"/>
    </w:rPr>
  </w:style>
  <w:style w:type="table" w:styleId="TableGrid">
    <w:name w:val="Table Grid"/>
    <w:basedOn w:val="TableNormal"/>
    <w:uiPriority w:val="59"/>
    <w:rsid w:val="009B21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3">
    <w:name w:val="List Paragraph 3"/>
    <w:basedOn w:val="ListParagraph2"/>
    <w:link w:val="ListParagraph3Char"/>
    <w:qFormat/>
    <w:rsid w:val="00BB7D7F"/>
    <w:pPr>
      <w:ind w:left="595"/>
    </w:pPr>
  </w:style>
  <w:style w:type="paragraph" w:styleId="NormalWeb">
    <w:name w:val="Normal (Web)"/>
    <w:basedOn w:val="Normal"/>
    <w:uiPriority w:val="99"/>
    <w:semiHidden/>
    <w:unhideWhenUsed/>
    <w:rsid w:val="009B21C0"/>
    <w:pPr>
      <w:spacing w:before="100" w:beforeAutospacing="1" w:after="100" w:afterAutospacing="1" w:line="240" w:lineRule="auto"/>
    </w:pPr>
    <w:rPr>
      <w:rFonts w:eastAsiaTheme="minorEastAsia" w:cs="Times New Roman"/>
      <w:sz w:val="24"/>
      <w:szCs w:val="24"/>
      <w:lang w:eastAsia="en-GB"/>
    </w:rPr>
  </w:style>
  <w:style w:type="character" w:customStyle="1" w:styleId="ListParagraph3Char">
    <w:name w:val="List Paragraph 3 Char"/>
    <w:basedOn w:val="ListParagraph2Char"/>
    <w:link w:val="ListParagraph3"/>
    <w:rsid w:val="00BB7D7F"/>
    <w:rPr>
      <w:rFonts w:ascii="TUOS Blake" w:eastAsia="Times New Roman" w:hAnsi="TUOS Blake" w:cs="Times New Roman"/>
      <w:szCs w:val="20"/>
    </w:rPr>
  </w:style>
  <w:style w:type="paragraph" w:styleId="Subtitle">
    <w:name w:val="Subtitle"/>
    <w:basedOn w:val="Normal"/>
    <w:next w:val="Normal"/>
    <w:link w:val="SubtitleChar"/>
    <w:uiPriority w:val="11"/>
    <w:qFormat/>
    <w:rsid w:val="00BB7D7F"/>
    <w:pPr>
      <w:numPr>
        <w:ilvl w:val="1"/>
      </w:numPr>
      <w:spacing w:before="12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BB7D7F"/>
    <w:rPr>
      <w:rFonts w:ascii="Cambria" w:eastAsia="Times New Roman" w:hAnsi="Cambria" w:cs="Times New Roman"/>
      <w:i/>
      <w:iCs/>
      <w:color w:val="4F81BD"/>
      <w:spacing w:val="15"/>
      <w:sz w:val="24"/>
      <w:szCs w:val="24"/>
    </w:rPr>
  </w:style>
  <w:style w:type="paragraph" w:customStyle="1" w:styleId="Numbering">
    <w:name w:val="Numbering"/>
    <w:basedOn w:val="ListParagraph"/>
    <w:link w:val="NumberingChar"/>
    <w:qFormat/>
    <w:rsid w:val="00BB7D7F"/>
    <w:pPr>
      <w:numPr>
        <w:numId w:val="10"/>
      </w:numPr>
      <w:spacing w:before="120" w:line="276" w:lineRule="auto"/>
    </w:pPr>
    <w:rPr>
      <w:rFonts w:eastAsia="Times New Roman" w:cs="Times New Roman"/>
      <w:color w:val="000000"/>
      <w:sz w:val="24"/>
      <w:szCs w:val="20"/>
    </w:rPr>
  </w:style>
  <w:style w:type="character" w:customStyle="1" w:styleId="NumberingChar">
    <w:name w:val="Numbering Char"/>
    <w:basedOn w:val="ListParagraphChar"/>
    <w:link w:val="Numbering"/>
    <w:rsid w:val="00BB7D7F"/>
    <w:rPr>
      <w:rFonts w:ascii="Times New Roman" w:eastAsia="Times New Roman" w:hAnsi="Times New Roman" w:cs="Times New Roman"/>
      <w:color w:val="000000"/>
      <w:sz w:val="24"/>
      <w:szCs w:val="20"/>
    </w:rPr>
  </w:style>
  <w:style w:type="paragraph" w:styleId="Revision">
    <w:name w:val="Revision"/>
    <w:hidden/>
    <w:uiPriority w:val="99"/>
    <w:semiHidden/>
    <w:rsid w:val="00BB7D7F"/>
    <w:pPr>
      <w:spacing w:after="0" w:line="240" w:lineRule="auto"/>
    </w:pPr>
    <w:rPr>
      <w:rFonts w:ascii="TUOS Blake" w:hAnsi="TUOS Blake"/>
    </w:rPr>
  </w:style>
  <w:style w:type="paragraph" w:customStyle="1" w:styleId="Figure">
    <w:name w:val="Figure"/>
    <w:basedOn w:val="Figurecaption"/>
    <w:next w:val="Figurecaption"/>
    <w:qFormat/>
    <w:rsid w:val="009B21C0"/>
    <w:pPr>
      <w:keepNext/>
      <w:spacing w:after="20"/>
    </w:pPr>
  </w:style>
  <w:style w:type="paragraph" w:customStyle="1" w:styleId="TableCaption">
    <w:name w:val="Table Caption"/>
    <w:basedOn w:val="Figurecaption"/>
    <w:qFormat/>
    <w:rsid w:val="009B21C0"/>
    <w:pPr>
      <w:keepNext/>
      <w:spacing w:before="240" w:after="120"/>
    </w:pPr>
  </w:style>
  <w:style w:type="character" w:styleId="PlaceholderText">
    <w:name w:val="Placeholder Text"/>
    <w:basedOn w:val="DefaultParagraphFont"/>
    <w:uiPriority w:val="99"/>
    <w:semiHidden/>
    <w:rsid w:val="00BB7D7F"/>
    <w:rPr>
      <w:color w:val="808080"/>
    </w:rPr>
  </w:style>
  <w:style w:type="paragraph" w:styleId="DocumentMap">
    <w:name w:val="Document Map"/>
    <w:basedOn w:val="Normal"/>
    <w:link w:val="DocumentMapChar"/>
    <w:uiPriority w:val="99"/>
    <w:semiHidden/>
    <w:unhideWhenUsed/>
    <w:rsid w:val="009B21C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B21C0"/>
    <w:rPr>
      <w:rFonts w:ascii="Tahoma" w:hAnsi="Tahoma" w:cs="Tahoma"/>
      <w:sz w:val="16"/>
      <w:szCs w:val="16"/>
    </w:rPr>
  </w:style>
  <w:style w:type="paragraph" w:styleId="Quote">
    <w:name w:val="Quote"/>
    <w:basedOn w:val="Normal"/>
    <w:next w:val="Normal"/>
    <w:link w:val="QuoteChar"/>
    <w:uiPriority w:val="29"/>
    <w:qFormat/>
    <w:rsid w:val="00BB7D7F"/>
    <w:rPr>
      <w:i/>
      <w:iCs/>
      <w:color w:val="000000" w:themeColor="text1"/>
    </w:rPr>
  </w:style>
  <w:style w:type="character" w:customStyle="1" w:styleId="QuoteChar">
    <w:name w:val="Quote Char"/>
    <w:basedOn w:val="DefaultParagraphFont"/>
    <w:link w:val="Quote"/>
    <w:uiPriority w:val="29"/>
    <w:rsid w:val="00BB7D7F"/>
    <w:rPr>
      <w:rFonts w:ascii="TUOS Blake" w:hAnsi="TUOS Blake"/>
      <w:i/>
      <w:iCs/>
      <w:color w:val="000000" w:themeColor="text1"/>
    </w:rPr>
  </w:style>
  <w:style w:type="character" w:customStyle="1" w:styleId="st">
    <w:name w:val="st"/>
    <w:basedOn w:val="DefaultParagraphFont"/>
    <w:rsid w:val="00BB7D7F"/>
  </w:style>
  <w:style w:type="character" w:styleId="Emphasis">
    <w:name w:val="Emphasis"/>
    <w:basedOn w:val="DefaultParagraphFont"/>
    <w:uiPriority w:val="20"/>
    <w:qFormat/>
    <w:rsid w:val="00BB7D7F"/>
    <w:rPr>
      <w:i/>
      <w:iCs/>
    </w:rPr>
  </w:style>
  <w:style w:type="table" w:customStyle="1" w:styleId="LightShading3">
    <w:name w:val="Light Shading3"/>
    <w:basedOn w:val="TableNormal"/>
    <w:uiPriority w:val="60"/>
    <w:rsid w:val="00BB7D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NewPara">
    <w:name w:val="Normal New Para"/>
    <w:basedOn w:val="Normal"/>
    <w:qFormat/>
    <w:rsid w:val="00C33A4D"/>
    <w:pPr>
      <w:overflowPunct w:val="0"/>
      <w:autoSpaceDE w:val="0"/>
      <w:autoSpaceDN w:val="0"/>
      <w:adjustRightInd w:val="0"/>
      <w:spacing w:after="0"/>
      <w:ind w:firstLine="720"/>
      <w:contextualSpacing/>
      <w:textAlignment w:val="baseline"/>
    </w:pPr>
    <w:rPr>
      <w:rFonts w:eastAsia="Times New Roman" w:cs="Times New Roman"/>
      <w:sz w:val="20"/>
      <w:szCs w:val="20"/>
    </w:rPr>
  </w:style>
  <w:style w:type="paragraph" w:customStyle="1" w:styleId="ReferencesTitle">
    <w:name w:val="References Title"/>
    <w:basedOn w:val="Heading1"/>
    <w:next w:val="Paragraph"/>
    <w:qFormat/>
    <w:rsid w:val="009B21C0"/>
    <w:pPr>
      <w:spacing w:before="240" w:after="24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endnote reference" w:uiPriority="0"/>
    <w:lsdException w:name="endnote tex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C0"/>
    <w:pPr>
      <w:spacing w:line="480" w:lineRule="auto"/>
    </w:pPr>
    <w:rPr>
      <w:rFonts w:ascii="Times New Roman" w:hAnsi="Times New Roman"/>
    </w:rPr>
  </w:style>
  <w:style w:type="paragraph" w:styleId="Heading1">
    <w:name w:val="heading 1"/>
    <w:basedOn w:val="Normal"/>
    <w:next w:val="Normal"/>
    <w:link w:val="Heading1Char"/>
    <w:qFormat/>
    <w:rsid w:val="009B21C0"/>
    <w:pPr>
      <w:keepNext/>
      <w:keepLines/>
      <w:spacing w:after="320" w:line="240" w:lineRule="auto"/>
      <w:outlineLvl w:val="0"/>
    </w:pPr>
    <w:rPr>
      <w:rFonts w:ascii="Calibri" w:eastAsiaTheme="majorEastAsia" w:hAnsi="Calibri" w:cstheme="majorBidi"/>
      <w:b/>
      <w:bCs/>
      <w:sz w:val="32"/>
      <w:szCs w:val="28"/>
    </w:rPr>
  </w:style>
  <w:style w:type="paragraph" w:styleId="Heading2">
    <w:name w:val="heading 2"/>
    <w:basedOn w:val="ListParagraph"/>
    <w:next w:val="Normal"/>
    <w:link w:val="Heading2Char"/>
    <w:unhideWhenUsed/>
    <w:qFormat/>
    <w:rsid w:val="009B21C0"/>
    <w:pPr>
      <w:keepNext/>
      <w:spacing w:before="120" w:after="80"/>
      <w:ind w:left="0"/>
      <w:outlineLvl w:val="1"/>
    </w:pPr>
    <w:rPr>
      <w:rFonts w:ascii="Calibri" w:eastAsia="Times New Roman" w:hAnsi="Calibri" w:cs="Times New Roman"/>
      <w:i/>
      <w:sz w:val="28"/>
    </w:rPr>
  </w:style>
  <w:style w:type="paragraph" w:styleId="Heading3">
    <w:name w:val="heading 3"/>
    <w:basedOn w:val="ListParagraph"/>
    <w:next w:val="Normal"/>
    <w:link w:val="Heading3Char"/>
    <w:uiPriority w:val="9"/>
    <w:unhideWhenUsed/>
    <w:qFormat/>
    <w:rsid w:val="009B21C0"/>
    <w:pPr>
      <w:keepNext/>
      <w:numPr>
        <w:ilvl w:val="2"/>
        <w:numId w:val="36"/>
      </w:numPr>
      <w:spacing w:before="140" w:after="60"/>
      <w:outlineLvl w:val="2"/>
    </w:pPr>
    <w:rPr>
      <w:rFonts w:eastAsia="Times New Roman" w:cs="Times New Roman"/>
    </w:rPr>
  </w:style>
  <w:style w:type="paragraph" w:styleId="Heading4">
    <w:name w:val="heading 4"/>
    <w:basedOn w:val="Normal"/>
    <w:next w:val="Normal"/>
    <w:link w:val="Heading4Char"/>
    <w:unhideWhenUsed/>
    <w:qFormat/>
    <w:rsid w:val="009B21C0"/>
    <w:pPr>
      <w:keepNext/>
      <w:spacing w:before="240" w:after="60" w:line="240" w:lineRule="auto"/>
      <w:outlineLvl w:val="3"/>
    </w:pPr>
    <w:rPr>
      <w:rFonts w:eastAsia="Times New Roman" w:cs="Times New Roman"/>
      <w:bCs/>
      <w:i/>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1C0"/>
    <w:rPr>
      <w:rFonts w:ascii="Calibri" w:eastAsiaTheme="majorEastAsia" w:hAnsi="Calibri" w:cstheme="majorBidi"/>
      <w:b/>
      <w:bCs/>
      <w:sz w:val="32"/>
      <w:szCs w:val="28"/>
    </w:rPr>
  </w:style>
  <w:style w:type="character" w:customStyle="1" w:styleId="Heading2Char">
    <w:name w:val="Heading 2 Char"/>
    <w:basedOn w:val="DefaultParagraphFont"/>
    <w:link w:val="Heading2"/>
    <w:rsid w:val="009B21C0"/>
    <w:rPr>
      <w:rFonts w:ascii="Calibri" w:eastAsia="Times New Roman" w:hAnsi="Calibri" w:cs="Times New Roman"/>
      <w:i/>
      <w:sz w:val="28"/>
    </w:rPr>
  </w:style>
  <w:style w:type="character" w:customStyle="1" w:styleId="Heading3Char">
    <w:name w:val="Heading 3 Char"/>
    <w:basedOn w:val="DefaultParagraphFont"/>
    <w:link w:val="Heading3"/>
    <w:uiPriority w:val="9"/>
    <w:rsid w:val="009B21C0"/>
    <w:rPr>
      <w:rFonts w:ascii="Times New Roman" w:eastAsia="Times New Roman" w:hAnsi="Times New Roman" w:cs="Times New Roman"/>
    </w:rPr>
  </w:style>
  <w:style w:type="character" w:customStyle="1" w:styleId="Heading4Char">
    <w:name w:val="Heading 4 Char"/>
    <w:basedOn w:val="DefaultParagraphFont"/>
    <w:link w:val="Heading4"/>
    <w:rsid w:val="009B21C0"/>
    <w:rPr>
      <w:rFonts w:ascii="Times New Roman" w:eastAsia="Times New Roman" w:hAnsi="Times New Roman" w:cs="Times New Roman"/>
      <w:bCs/>
      <w:i/>
      <w:sz w:val="24"/>
      <w:szCs w:val="28"/>
      <w:lang w:eastAsia="en-GB"/>
    </w:rPr>
  </w:style>
  <w:style w:type="paragraph" w:styleId="ListParagraph">
    <w:name w:val="List Paragraph"/>
    <w:basedOn w:val="Normal"/>
    <w:link w:val="ListParagraphChar"/>
    <w:uiPriority w:val="34"/>
    <w:qFormat/>
    <w:rsid w:val="009B21C0"/>
    <w:pPr>
      <w:ind w:left="720"/>
      <w:contextualSpacing/>
    </w:pPr>
  </w:style>
  <w:style w:type="numbering" w:customStyle="1" w:styleId="Style1">
    <w:name w:val="Style1"/>
    <w:uiPriority w:val="99"/>
    <w:rsid w:val="00BB7D7F"/>
    <w:pPr>
      <w:numPr>
        <w:numId w:val="1"/>
      </w:numPr>
    </w:pPr>
  </w:style>
  <w:style w:type="character" w:styleId="CommentReference">
    <w:name w:val="annotation reference"/>
    <w:basedOn w:val="DefaultParagraphFont"/>
    <w:uiPriority w:val="99"/>
    <w:unhideWhenUsed/>
    <w:rsid w:val="009B21C0"/>
    <w:rPr>
      <w:sz w:val="16"/>
      <w:szCs w:val="16"/>
    </w:rPr>
  </w:style>
  <w:style w:type="paragraph" w:styleId="CommentText">
    <w:name w:val="annotation text"/>
    <w:basedOn w:val="Normal"/>
    <w:link w:val="CommentTextChar"/>
    <w:uiPriority w:val="99"/>
    <w:unhideWhenUsed/>
    <w:rsid w:val="009B21C0"/>
    <w:pPr>
      <w:spacing w:line="240" w:lineRule="auto"/>
    </w:pPr>
    <w:rPr>
      <w:sz w:val="20"/>
      <w:szCs w:val="20"/>
    </w:rPr>
  </w:style>
  <w:style w:type="character" w:customStyle="1" w:styleId="CommentTextChar">
    <w:name w:val="Comment Text Char"/>
    <w:basedOn w:val="DefaultParagraphFont"/>
    <w:link w:val="CommentText"/>
    <w:uiPriority w:val="99"/>
    <w:rsid w:val="009B21C0"/>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9B21C0"/>
    <w:rPr>
      <w:b/>
      <w:bCs/>
    </w:rPr>
  </w:style>
  <w:style w:type="character" w:customStyle="1" w:styleId="CommentSubjectChar">
    <w:name w:val="Comment Subject Char"/>
    <w:basedOn w:val="CommentTextChar"/>
    <w:link w:val="CommentSubject"/>
    <w:uiPriority w:val="99"/>
    <w:rsid w:val="009B21C0"/>
    <w:rPr>
      <w:rFonts w:ascii="Times New Roman" w:hAnsi="Times New Roman"/>
      <w:b/>
      <w:bCs/>
      <w:sz w:val="20"/>
      <w:szCs w:val="20"/>
    </w:rPr>
  </w:style>
  <w:style w:type="paragraph" w:styleId="BalloonText">
    <w:name w:val="Balloon Text"/>
    <w:basedOn w:val="Normal"/>
    <w:link w:val="BalloonTextChar"/>
    <w:uiPriority w:val="99"/>
    <w:unhideWhenUsed/>
    <w:rsid w:val="009B2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21C0"/>
    <w:rPr>
      <w:rFonts w:ascii="Tahoma" w:hAnsi="Tahoma" w:cs="Tahoma"/>
      <w:sz w:val="16"/>
      <w:szCs w:val="16"/>
    </w:rPr>
  </w:style>
  <w:style w:type="paragraph" w:styleId="TOCHeading">
    <w:name w:val="TOC Heading"/>
    <w:basedOn w:val="Heading1"/>
    <w:next w:val="Normal"/>
    <w:uiPriority w:val="39"/>
    <w:semiHidden/>
    <w:unhideWhenUsed/>
    <w:qFormat/>
    <w:rsid w:val="00BB7D7F"/>
    <w:pPr>
      <w:spacing w:before="480" w:line="276" w:lineRule="auto"/>
      <w:outlineLvl w:val="9"/>
    </w:pPr>
    <w:rPr>
      <w:rFonts w:asciiTheme="majorHAnsi" w:hAnsiTheme="majorHAnsi"/>
      <w:caps/>
      <w:color w:val="365F91" w:themeColor="accent1" w:themeShade="BF"/>
      <w:lang w:val="en-US" w:eastAsia="ja-JP"/>
    </w:rPr>
  </w:style>
  <w:style w:type="paragraph" w:styleId="TOC1">
    <w:name w:val="toc 1"/>
    <w:basedOn w:val="Normal"/>
    <w:next w:val="Normal"/>
    <w:autoRedefine/>
    <w:uiPriority w:val="39"/>
    <w:unhideWhenUsed/>
    <w:qFormat/>
    <w:rsid w:val="00BB7D7F"/>
    <w:pPr>
      <w:spacing w:after="100"/>
    </w:pPr>
  </w:style>
  <w:style w:type="character" w:styleId="Hyperlink">
    <w:name w:val="Hyperlink"/>
    <w:basedOn w:val="DefaultParagraphFont"/>
    <w:uiPriority w:val="99"/>
    <w:unhideWhenUsed/>
    <w:rsid w:val="009B21C0"/>
    <w:rPr>
      <w:color w:val="0000FF"/>
      <w:u w:val="single"/>
    </w:rPr>
  </w:style>
  <w:style w:type="paragraph" w:styleId="TOC2">
    <w:name w:val="toc 2"/>
    <w:basedOn w:val="Normal"/>
    <w:next w:val="Normal"/>
    <w:autoRedefine/>
    <w:uiPriority w:val="39"/>
    <w:unhideWhenUsed/>
    <w:qFormat/>
    <w:rsid w:val="00BB7D7F"/>
    <w:pPr>
      <w:spacing w:after="100"/>
      <w:ind w:left="220"/>
    </w:pPr>
  </w:style>
  <w:style w:type="paragraph" w:styleId="TOC3">
    <w:name w:val="toc 3"/>
    <w:basedOn w:val="Normal"/>
    <w:next w:val="Normal"/>
    <w:autoRedefine/>
    <w:uiPriority w:val="39"/>
    <w:unhideWhenUsed/>
    <w:qFormat/>
    <w:rsid w:val="00BB7D7F"/>
    <w:pPr>
      <w:spacing w:after="100"/>
      <w:ind w:left="440"/>
    </w:pPr>
  </w:style>
  <w:style w:type="paragraph" w:styleId="TOC4">
    <w:name w:val="toc 4"/>
    <w:basedOn w:val="Normal"/>
    <w:next w:val="Normal"/>
    <w:autoRedefine/>
    <w:uiPriority w:val="39"/>
    <w:unhideWhenUsed/>
    <w:rsid w:val="00BB7D7F"/>
    <w:pPr>
      <w:spacing w:after="100"/>
      <w:ind w:left="660"/>
    </w:pPr>
    <w:rPr>
      <w:rFonts w:eastAsiaTheme="minorEastAsia"/>
      <w:lang w:eastAsia="en-GB"/>
    </w:rPr>
  </w:style>
  <w:style w:type="paragraph" w:styleId="TOC5">
    <w:name w:val="toc 5"/>
    <w:basedOn w:val="Normal"/>
    <w:next w:val="Normal"/>
    <w:autoRedefine/>
    <w:uiPriority w:val="39"/>
    <w:unhideWhenUsed/>
    <w:rsid w:val="00BB7D7F"/>
    <w:pPr>
      <w:spacing w:after="100"/>
      <w:ind w:left="880"/>
    </w:pPr>
    <w:rPr>
      <w:rFonts w:eastAsiaTheme="minorEastAsia"/>
      <w:lang w:eastAsia="en-GB"/>
    </w:rPr>
  </w:style>
  <w:style w:type="paragraph" w:styleId="TOC6">
    <w:name w:val="toc 6"/>
    <w:basedOn w:val="Normal"/>
    <w:next w:val="Normal"/>
    <w:autoRedefine/>
    <w:uiPriority w:val="39"/>
    <w:unhideWhenUsed/>
    <w:rsid w:val="00BB7D7F"/>
    <w:pPr>
      <w:spacing w:after="100"/>
      <w:ind w:left="1100"/>
    </w:pPr>
    <w:rPr>
      <w:rFonts w:eastAsiaTheme="minorEastAsia"/>
      <w:lang w:eastAsia="en-GB"/>
    </w:rPr>
  </w:style>
  <w:style w:type="paragraph" w:styleId="TOC7">
    <w:name w:val="toc 7"/>
    <w:basedOn w:val="Normal"/>
    <w:next w:val="Normal"/>
    <w:autoRedefine/>
    <w:uiPriority w:val="39"/>
    <w:unhideWhenUsed/>
    <w:rsid w:val="00BB7D7F"/>
    <w:pPr>
      <w:spacing w:after="100"/>
      <w:ind w:left="1320"/>
    </w:pPr>
    <w:rPr>
      <w:rFonts w:eastAsiaTheme="minorEastAsia"/>
      <w:lang w:eastAsia="en-GB"/>
    </w:rPr>
  </w:style>
  <w:style w:type="paragraph" w:styleId="TOC8">
    <w:name w:val="toc 8"/>
    <w:basedOn w:val="Normal"/>
    <w:next w:val="Normal"/>
    <w:autoRedefine/>
    <w:uiPriority w:val="39"/>
    <w:unhideWhenUsed/>
    <w:rsid w:val="00BB7D7F"/>
    <w:pPr>
      <w:spacing w:after="100"/>
      <w:ind w:left="1540"/>
    </w:pPr>
    <w:rPr>
      <w:rFonts w:eastAsiaTheme="minorEastAsia"/>
      <w:lang w:eastAsia="en-GB"/>
    </w:rPr>
  </w:style>
  <w:style w:type="paragraph" w:styleId="TOC9">
    <w:name w:val="toc 9"/>
    <w:basedOn w:val="Normal"/>
    <w:next w:val="Normal"/>
    <w:autoRedefine/>
    <w:uiPriority w:val="39"/>
    <w:unhideWhenUsed/>
    <w:rsid w:val="00BB7D7F"/>
    <w:pPr>
      <w:spacing w:after="100"/>
      <w:ind w:left="1760"/>
    </w:pPr>
    <w:rPr>
      <w:rFonts w:eastAsiaTheme="minorEastAsia"/>
      <w:lang w:eastAsia="en-GB"/>
    </w:rPr>
  </w:style>
  <w:style w:type="paragraph" w:customStyle="1" w:styleId="Articletitle">
    <w:name w:val="Article title"/>
    <w:basedOn w:val="Normal"/>
    <w:next w:val="Normal"/>
    <w:qFormat/>
    <w:rsid w:val="00BB7D7F"/>
    <w:pPr>
      <w:spacing w:after="120" w:line="360" w:lineRule="auto"/>
    </w:pPr>
    <w:rPr>
      <w:rFonts w:eastAsia="Times New Roman" w:cs="Times New Roman"/>
      <w:b/>
      <w:sz w:val="28"/>
      <w:szCs w:val="24"/>
      <w:lang w:eastAsia="en-GB"/>
    </w:rPr>
  </w:style>
  <w:style w:type="paragraph" w:customStyle="1" w:styleId="Authornames">
    <w:name w:val="Author names"/>
    <w:basedOn w:val="Normal"/>
    <w:next w:val="Normal"/>
    <w:qFormat/>
    <w:rsid w:val="00BB7D7F"/>
    <w:pPr>
      <w:spacing w:before="240" w:after="0" w:line="360" w:lineRule="auto"/>
    </w:pPr>
    <w:rPr>
      <w:rFonts w:eastAsia="Times New Roman" w:cs="Times New Roman"/>
      <w:sz w:val="28"/>
      <w:szCs w:val="24"/>
      <w:lang w:eastAsia="en-GB"/>
    </w:rPr>
  </w:style>
  <w:style w:type="paragraph" w:customStyle="1" w:styleId="Affiliation">
    <w:name w:val="Affiliation"/>
    <w:basedOn w:val="Normal"/>
    <w:next w:val="Normal"/>
    <w:qFormat/>
    <w:rsid w:val="00BB7D7F"/>
    <w:pPr>
      <w:spacing w:before="240" w:after="0" w:line="360" w:lineRule="auto"/>
    </w:pPr>
    <w:rPr>
      <w:rFonts w:eastAsia="Times New Roman" w:cs="Times New Roman"/>
      <w:i/>
      <w:sz w:val="24"/>
      <w:szCs w:val="24"/>
      <w:lang w:eastAsia="en-GB"/>
    </w:rPr>
  </w:style>
  <w:style w:type="paragraph" w:customStyle="1" w:styleId="Receiveddates">
    <w:name w:val="Received dates"/>
    <w:basedOn w:val="Affiliation"/>
    <w:next w:val="Abstract"/>
    <w:qFormat/>
    <w:rsid w:val="00BB7D7F"/>
  </w:style>
  <w:style w:type="paragraph" w:customStyle="1" w:styleId="Abstract">
    <w:name w:val="Abstract"/>
    <w:basedOn w:val="Paragraph"/>
    <w:qFormat/>
    <w:rsid w:val="009B21C0"/>
    <w:pPr>
      <w:spacing w:line="240" w:lineRule="auto"/>
    </w:pPr>
    <w:rPr>
      <w:lang w:eastAsia="en-US"/>
    </w:rPr>
  </w:style>
  <w:style w:type="paragraph" w:customStyle="1" w:styleId="Keywords">
    <w:name w:val="Keywords"/>
    <w:basedOn w:val="Normal"/>
    <w:next w:val="Paragraph"/>
    <w:qFormat/>
    <w:rsid w:val="00BB7D7F"/>
    <w:pPr>
      <w:spacing w:before="240" w:after="240" w:line="360" w:lineRule="auto"/>
      <w:ind w:left="720" w:right="567"/>
    </w:pPr>
    <w:rPr>
      <w:rFonts w:eastAsia="Times New Roman" w:cs="Times New Roman"/>
      <w:szCs w:val="24"/>
      <w:lang w:eastAsia="en-GB"/>
    </w:rPr>
  </w:style>
  <w:style w:type="paragraph" w:customStyle="1" w:styleId="Correspondencedetails">
    <w:name w:val="Correspondence details"/>
    <w:basedOn w:val="Normal"/>
    <w:qFormat/>
    <w:rsid w:val="009B21C0"/>
    <w:pPr>
      <w:spacing w:before="240" w:after="0" w:line="360" w:lineRule="auto"/>
    </w:pPr>
    <w:rPr>
      <w:rFonts w:eastAsia="Times New Roman" w:cs="Times New Roman"/>
      <w:sz w:val="24"/>
      <w:szCs w:val="24"/>
      <w:lang w:eastAsia="en-GB"/>
    </w:rPr>
  </w:style>
  <w:style w:type="paragraph" w:customStyle="1" w:styleId="Displayedquotation">
    <w:name w:val="Displayed quotation"/>
    <w:basedOn w:val="Normal"/>
    <w:qFormat/>
    <w:rsid w:val="00BB7D7F"/>
    <w:pPr>
      <w:tabs>
        <w:tab w:val="left" w:pos="1077"/>
        <w:tab w:val="left" w:pos="1440"/>
        <w:tab w:val="left" w:pos="1797"/>
        <w:tab w:val="left" w:pos="2155"/>
        <w:tab w:val="left" w:pos="2512"/>
      </w:tabs>
      <w:spacing w:before="240" w:after="360" w:line="360" w:lineRule="auto"/>
      <w:ind w:left="709" w:right="425"/>
      <w:contextualSpacing/>
    </w:pPr>
    <w:rPr>
      <w:rFonts w:eastAsia="Times New Roman" w:cs="Times New Roman"/>
      <w:szCs w:val="24"/>
      <w:lang w:eastAsia="en-GB"/>
    </w:rPr>
  </w:style>
  <w:style w:type="paragraph" w:customStyle="1" w:styleId="Numberedlist">
    <w:name w:val="Numbered list"/>
    <w:basedOn w:val="Paragraph"/>
    <w:next w:val="Paragraph"/>
    <w:qFormat/>
    <w:rsid w:val="00257BB0"/>
    <w:pPr>
      <w:numPr>
        <w:numId w:val="3"/>
      </w:numPr>
      <w:spacing w:after="240"/>
      <w:ind w:left="0" w:firstLine="0"/>
      <w:contextualSpacing/>
    </w:pPr>
  </w:style>
  <w:style w:type="paragraph" w:customStyle="1" w:styleId="Displayedequation">
    <w:name w:val="Displayed equation"/>
    <w:basedOn w:val="Normal"/>
    <w:next w:val="Paragraph"/>
    <w:qFormat/>
    <w:rsid w:val="009B21C0"/>
    <w:pPr>
      <w:tabs>
        <w:tab w:val="center" w:pos="4253"/>
        <w:tab w:val="right" w:pos="8222"/>
      </w:tabs>
      <w:spacing w:before="240" w:after="360" w:line="360" w:lineRule="auto"/>
      <w:ind w:left="1701"/>
    </w:pPr>
    <w:rPr>
      <w:rFonts w:eastAsia="Times New Roman" w:cs="Times New Roman"/>
      <w:sz w:val="24"/>
      <w:szCs w:val="24"/>
      <w:lang w:eastAsia="en-GB"/>
    </w:rPr>
  </w:style>
  <w:style w:type="paragraph" w:customStyle="1" w:styleId="Acknowledgements">
    <w:name w:val="Acknowledgements"/>
    <w:basedOn w:val="Normal"/>
    <w:next w:val="Normal"/>
    <w:qFormat/>
    <w:rsid w:val="00BB7D7F"/>
    <w:pPr>
      <w:spacing w:before="120" w:after="0" w:line="360" w:lineRule="auto"/>
    </w:pPr>
    <w:rPr>
      <w:rFonts w:eastAsia="Times New Roman" w:cs="Times New Roman"/>
      <w:szCs w:val="24"/>
      <w:lang w:eastAsia="en-GB"/>
    </w:rPr>
  </w:style>
  <w:style w:type="paragraph" w:customStyle="1" w:styleId="Tabletitle">
    <w:name w:val="Table title"/>
    <w:basedOn w:val="Normal"/>
    <w:next w:val="Normal"/>
    <w:qFormat/>
    <w:rsid w:val="00BB7D7F"/>
    <w:pPr>
      <w:spacing w:before="240" w:after="0" w:line="240" w:lineRule="auto"/>
    </w:pPr>
    <w:rPr>
      <w:rFonts w:eastAsia="Times New Roman" w:cs="Times New Roman"/>
      <w:sz w:val="24"/>
      <w:szCs w:val="24"/>
      <w:lang w:eastAsia="en-GB"/>
    </w:rPr>
  </w:style>
  <w:style w:type="paragraph" w:customStyle="1" w:styleId="Figurecaption">
    <w:name w:val="Figure caption"/>
    <w:basedOn w:val="Normal"/>
    <w:next w:val="Normal"/>
    <w:autoRedefine/>
    <w:qFormat/>
    <w:rsid w:val="009B21C0"/>
    <w:pPr>
      <w:spacing w:after="360" w:line="240" w:lineRule="auto"/>
    </w:pPr>
    <w:rPr>
      <w:rFonts w:eastAsia="Times New Roman" w:cs="Times New Roman"/>
      <w:sz w:val="24"/>
      <w:szCs w:val="24"/>
      <w:lang w:eastAsia="en-GB"/>
    </w:rPr>
  </w:style>
  <w:style w:type="paragraph" w:customStyle="1" w:styleId="Footnotes">
    <w:name w:val="Footnotes"/>
    <w:basedOn w:val="Normal"/>
    <w:qFormat/>
    <w:rsid w:val="00BB7D7F"/>
    <w:pPr>
      <w:spacing w:before="120" w:after="0" w:line="360" w:lineRule="auto"/>
      <w:ind w:left="482" w:hanging="482"/>
      <w:contextualSpacing/>
    </w:pPr>
    <w:rPr>
      <w:rFonts w:eastAsia="Times New Roman" w:cs="Times New Roman"/>
      <w:szCs w:val="24"/>
      <w:lang w:eastAsia="en-GB"/>
    </w:rPr>
  </w:style>
  <w:style w:type="paragraph" w:customStyle="1" w:styleId="Notesoncontributors">
    <w:name w:val="Notes on contributors"/>
    <w:basedOn w:val="Normal"/>
    <w:next w:val="Normal"/>
    <w:qFormat/>
    <w:rsid w:val="00BB7D7F"/>
    <w:pPr>
      <w:spacing w:before="240" w:after="0" w:line="360" w:lineRule="auto"/>
    </w:pPr>
    <w:rPr>
      <w:rFonts w:eastAsia="Times New Roman" w:cs="Times New Roman"/>
      <w:szCs w:val="24"/>
      <w:lang w:eastAsia="en-GB"/>
    </w:rPr>
  </w:style>
  <w:style w:type="paragraph" w:customStyle="1" w:styleId="Normalparagraphstyle">
    <w:name w:val="Normal paragraph style"/>
    <w:basedOn w:val="Normal"/>
    <w:next w:val="Normal"/>
    <w:rsid w:val="00BB7D7F"/>
    <w:pPr>
      <w:spacing w:after="0"/>
    </w:pPr>
    <w:rPr>
      <w:rFonts w:eastAsia="Times New Roman" w:cs="Times New Roman"/>
      <w:sz w:val="24"/>
      <w:szCs w:val="24"/>
      <w:lang w:eastAsia="en-GB"/>
    </w:rPr>
  </w:style>
  <w:style w:type="paragraph" w:customStyle="1" w:styleId="Paragraph">
    <w:name w:val="Paragraph"/>
    <w:basedOn w:val="Newparagraph"/>
    <w:next w:val="Newparagraph"/>
    <w:qFormat/>
    <w:rsid w:val="009B21C0"/>
    <w:pPr>
      <w:ind w:firstLine="0"/>
    </w:pPr>
  </w:style>
  <w:style w:type="paragraph" w:customStyle="1" w:styleId="Newparagraph">
    <w:name w:val="New paragraph"/>
    <w:basedOn w:val="Normal"/>
    <w:qFormat/>
    <w:rsid w:val="009B21C0"/>
    <w:pPr>
      <w:spacing w:after="0"/>
      <w:ind w:firstLine="720"/>
      <w:jc w:val="both"/>
    </w:pPr>
    <w:rPr>
      <w:rFonts w:eastAsia="Times New Roman" w:cs="Times New Roman"/>
      <w:sz w:val="24"/>
      <w:szCs w:val="24"/>
      <w:lang w:eastAsia="en-GB"/>
    </w:rPr>
  </w:style>
  <w:style w:type="paragraph" w:styleId="NormalIndent">
    <w:name w:val="Normal Indent"/>
    <w:basedOn w:val="Normal"/>
    <w:rsid w:val="00BB7D7F"/>
    <w:pPr>
      <w:spacing w:after="0" w:line="240" w:lineRule="auto"/>
      <w:ind w:left="720"/>
    </w:pPr>
    <w:rPr>
      <w:rFonts w:eastAsia="Times New Roman" w:cs="Times New Roman"/>
      <w:sz w:val="24"/>
      <w:szCs w:val="24"/>
      <w:lang w:eastAsia="en-GB"/>
    </w:rPr>
  </w:style>
  <w:style w:type="paragraph" w:customStyle="1" w:styleId="References">
    <w:name w:val="References"/>
    <w:basedOn w:val="Normal"/>
    <w:qFormat/>
    <w:rsid w:val="00BD4E4C"/>
    <w:pPr>
      <w:spacing w:before="120" w:after="0" w:line="240" w:lineRule="auto"/>
      <w:ind w:left="357" w:hanging="357"/>
      <w:contextualSpacing/>
    </w:pPr>
    <w:rPr>
      <w:rFonts w:eastAsia="Times New Roman" w:cs="Times New Roman"/>
      <w:sz w:val="24"/>
      <w:szCs w:val="24"/>
      <w:lang w:eastAsia="en-GB"/>
    </w:rPr>
  </w:style>
  <w:style w:type="character" w:styleId="Strong">
    <w:name w:val="Strong"/>
    <w:rsid w:val="00BB7D7F"/>
    <w:rPr>
      <w:b/>
      <w:bCs/>
    </w:rPr>
  </w:style>
  <w:style w:type="paragraph" w:customStyle="1" w:styleId="Subjectcodes">
    <w:name w:val="Subject codes"/>
    <w:basedOn w:val="Keywords"/>
    <w:next w:val="Paragraph"/>
    <w:qFormat/>
    <w:rsid w:val="00BB7D7F"/>
  </w:style>
  <w:style w:type="paragraph" w:customStyle="1" w:styleId="Bulletedlist">
    <w:name w:val="Bulleted list"/>
    <w:basedOn w:val="Paragraph"/>
    <w:next w:val="Paragraph"/>
    <w:qFormat/>
    <w:rsid w:val="009B21C0"/>
    <w:pPr>
      <w:numPr>
        <w:numId w:val="35"/>
      </w:numPr>
      <w:spacing w:before="240" w:after="240"/>
      <w:contextualSpacing/>
    </w:pPr>
  </w:style>
  <w:style w:type="paragraph" w:styleId="FootnoteText">
    <w:name w:val="footnote text"/>
    <w:basedOn w:val="Normal"/>
    <w:link w:val="FootnoteTextChar"/>
    <w:autoRedefine/>
    <w:uiPriority w:val="99"/>
    <w:rsid w:val="00BB7D7F"/>
    <w:pPr>
      <w:spacing w:after="0" w:line="240" w:lineRule="auto"/>
      <w:ind w:left="284" w:hanging="284"/>
    </w:pPr>
    <w:rPr>
      <w:rFonts w:ascii="TUOS Stephenson" w:eastAsia="Times New Roman" w:hAnsi="TUOS Stephenson" w:cs="Times New Roman"/>
      <w:szCs w:val="20"/>
      <w:lang w:eastAsia="en-GB"/>
    </w:rPr>
  </w:style>
  <w:style w:type="character" w:customStyle="1" w:styleId="FootnoteTextChar">
    <w:name w:val="Footnote Text Char"/>
    <w:basedOn w:val="DefaultParagraphFont"/>
    <w:link w:val="FootnoteText"/>
    <w:uiPriority w:val="99"/>
    <w:rsid w:val="00BB7D7F"/>
    <w:rPr>
      <w:rFonts w:ascii="TUOS Stephenson" w:eastAsia="Times New Roman" w:hAnsi="TUOS Stephenson" w:cs="Times New Roman"/>
      <w:szCs w:val="20"/>
      <w:lang w:eastAsia="en-GB"/>
    </w:rPr>
  </w:style>
  <w:style w:type="character" w:styleId="FootnoteReference">
    <w:name w:val="footnote reference"/>
    <w:uiPriority w:val="99"/>
    <w:rsid w:val="00BB7D7F"/>
    <w:rPr>
      <w:vertAlign w:val="superscript"/>
    </w:rPr>
  </w:style>
  <w:style w:type="paragraph" w:styleId="EndnoteText">
    <w:name w:val="endnote text"/>
    <w:basedOn w:val="Normal"/>
    <w:link w:val="EndnoteTextChar"/>
    <w:autoRedefine/>
    <w:rsid w:val="00BB7D7F"/>
    <w:pPr>
      <w:spacing w:after="0" w:line="240" w:lineRule="auto"/>
      <w:ind w:left="284" w:hanging="284"/>
    </w:pPr>
    <w:rPr>
      <w:rFonts w:eastAsia="Times New Roman" w:cs="Times New Roman"/>
      <w:szCs w:val="20"/>
      <w:lang w:eastAsia="en-GB"/>
    </w:rPr>
  </w:style>
  <w:style w:type="character" w:customStyle="1" w:styleId="EndnoteTextChar">
    <w:name w:val="Endnote Text Char"/>
    <w:basedOn w:val="DefaultParagraphFont"/>
    <w:link w:val="EndnoteText"/>
    <w:rsid w:val="00BB7D7F"/>
    <w:rPr>
      <w:rFonts w:ascii="Times New Roman" w:eastAsia="Times New Roman" w:hAnsi="Times New Roman" w:cs="Times New Roman"/>
      <w:szCs w:val="20"/>
      <w:lang w:eastAsia="en-GB"/>
    </w:rPr>
  </w:style>
  <w:style w:type="character" w:styleId="EndnoteReference">
    <w:name w:val="endnote reference"/>
    <w:rsid w:val="00BB7D7F"/>
    <w:rPr>
      <w:vertAlign w:val="superscript"/>
    </w:rPr>
  </w:style>
  <w:style w:type="paragraph" w:styleId="Caption">
    <w:name w:val="caption"/>
    <w:basedOn w:val="Normal"/>
    <w:next w:val="Normal"/>
    <w:uiPriority w:val="35"/>
    <w:unhideWhenUsed/>
    <w:qFormat/>
    <w:rsid w:val="009B21C0"/>
    <w:pPr>
      <w:spacing w:line="240" w:lineRule="auto"/>
    </w:pPr>
    <w:rPr>
      <w:b/>
      <w:bCs/>
      <w:color w:val="4F81BD" w:themeColor="accent1"/>
      <w:sz w:val="18"/>
      <w:szCs w:val="18"/>
    </w:rPr>
  </w:style>
  <w:style w:type="paragraph" w:styleId="Header">
    <w:name w:val="header"/>
    <w:basedOn w:val="Normal"/>
    <w:link w:val="HeaderChar"/>
    <w:uiPriority w:val="99"/>
    <w:unhideWhenUsed/>
    <w:rsid w:val="009B2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1C0"/>
    <w:rPr>
      <w:rFonts w:ascii="Times New Roman" w:hAnsi="Times New Roman"/>
    </w:rPr>
  </w:style>
  <w:style w:type="paragraph" w:styleId="Footer">
    <w:name w:val="footer"/>
    <w:basedOn w:val="Normal"/>
    <w:link w:val="FooterChar"/>
    <w:uiPriority w:val="99"/>
    <w:unhideWhenUsed/>
    <w:rsid w:val="009B2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1C0"/>
    <w:rPr>
      <w:rFonts w:ascii="Times New Roman" w:hAnsi="Times New Roman"/>
    </w:rPr>
  </w:style>
  <w:style w:type="paragraph" w:styleId="BodyText">
    <w:name w:val="Body Text"/>
    <w:basedOn w:val="Normal"/>
    <w:link w:val="BodyTextChar"/>
    <w:rsid w:val="00BB7D7F"/>
    <w:pPr>
      <w:tabs>
        <w:tab w:val="left" w:pos="1157"/>
      </w:tabs>
      <w:spacing w:before="120" w:after="120" w:line="312" w:lineRule="auto"/>
      <w:ind w:left="480"/>
    </w:pPr>
    <w:rPr>
      <w:rFonts w:eastAsia="Times New Roman" w:cs="Times New Roman"/>
      <w:color w:val="000000"/>
    </w:rPr>
  </w:style>
  <w:style w:type="character" w:customStyle="1" w:styleId="BodyTextChar">
    <w:name w:val="Body Text Char"/>
    <w:basedOn w:val="DefaultParagraphFont"/>
    <w:link w:val="BodyText"/>
    <w:rsid w:val="00BB7D7F"/>
    <w:rPr>
      <w:rFonts w:ascii="TUOS Blake" w:eastAsia="Times New Roman" w:hAnsi="TUOS Blake" w:cs="Times New Roman"/>
      <w:color w:val="000000"/>
    </w:rPr>
  </w:style>
  <w:style w:type="paragraph" w:customStyle="1" w:styleId="NormalBold">
    <w:name w:val="Normal Bold"/>
    <w:basedOn w:val="Normal"/>
    <w:rsid w:val="00BB7D7F"/>
    <w:pPr>
      <w:tabs>
        <w:tab w:val="left" w:pos="1157"/>
      </w:tabs>
      <w:spacing w:before="120" w:after="120" w:line="360" w:lineRule="auto"/>
    </w:pPr>
    <w:rPr>
      <w:rFonts w:eastAsia="Times New Roman" w:cs="Times New Roman"/>
      <w:b/>
      <w:color w:val="000000"/>
      <w:szCs w:val="20"/>
    </w:rPr>
  </w:style>
  <w:style w:type="paragraph" w:styleId="ListNumber">
    <w:name w:val="List Number"/>
    <w:basedOn w:val="Normal"/>
    <w:rsid w:val="00BB7D7F"/>
    <w:pPr>
      <w:tabs>
        <w:tab w:val="left" w:pos="1157"/>
      </w:tabs>
      <w:spacing w:before="120" w:after="120" w:line="360" w:lineRule="auto"/>
      <w:ind w:left="170" w:hanging="170"/>
    </w:pPr>
    <w:rPr>
      <w:rFonts w:eastAsia="Times New Roman" w:cs="Times New Roman"/>
      <w:color w:val="000000"/>
      <w:szCs w:val="20"/>
    </w:rPr>
  </w:style>
  <w:style w:type="paragraph" w:customStyle="1" w:styleId="Textheadinglevel1">
    <w:name w:val="Text heading level 1"/>
    <w:basedOn w:val="Heading2"/>
    <w:next w:val="BodyText"/>
    <w:rsid w:val="00BB7D7F"/>
    <w:pPr>
      <w:numPr>
        <w:numId w:val="9"/>
      </w:numPr>
      <w:tabs>
        <w:tab w:val="num" w:pos="360"/>
        <w:tab w:val="left" w:pos="1157"/>
        <w:tab w:val="left" w:pos="6792"/>
      </w:tabs>
      <w:spacing w:after="120" w:line="360" w:lineRule="auto"/>
      <w:ind w:left="792" w:hanging="432"/>
      <w:contextualSpacing w:val="0"/>
    </w:pPr>
    <w:rPr>
      <w:color w:val="000000"/>
      <w:szCs w:val="24"/>
    </w:rPr>
  </w:style>
  <w:style w:type="paragraph" w:customStyle="1" w:styleId="Textheadinglevel2">
    <w:name w:val="Text heading level 2"/>
    <w:basedOn w:val="Textheadinglevel1"/>
    <w:rsid w:val="00BB7D7F"/>
    <w:pPr>
      <w:numPr>
        <w:numId w:val="7"/>
      </w:numPr>
      <w:tabs>
        <w:tab w:val="left" w:pos="480"/>
        <w:tab w:val="left" w:pos="960"/>
      </w:tabs>
    </w:pPr>
    <w:rPr>
      <w:sz w:val="24"/>
    </w:rPr>
  </w:style>
  <w:style w:type="paragraph" w:customStyle="1" w:styleId="BodyTextLevel2">
    <w:name w:val="Body Text Level 2"/>
    <w:basedOn w:val="BodyText"/>
    <w:rsid w:val="00BB7D7F"/>
    <w:pPr>
      <w:ind w:left="960"/>
    </w:pPr>
    <w:rPr>
      <w:lang w:val="en-US"/>
    </w:rPr>
  </w:style>
  <w:style w:type="paragraph" w:customStyle="1" w:styleId="ReportBullet">
    <w:name w:val="Report Bullet"/>
    <w:basedOn w:val="BodyTextLevel2"/>
    <w:rsid w:val="00BB7D7F"/>
    <w:pPr>
      <w:numPr>
        <w:numId w:val="8"/>
      </w:numPr>
      <w:tabs>
        <w:tab w:val="clear" w:pos="1320"/>
        <w:tab w:val="num" w:pos="403"/>
      </w:tabs>
      <w:ind w:left="403"/>
    </w:pPr>
  </w:style>
  <w:style w:type="paragraph" w:styleId="Title">
    <w:name w:val="Title"/>
    <w:basedOn w:val="Normal"/>
    <w:next w:val="Normal"/>
    <w:link w:val="TitleChar"/>
    <w:uiPriority w:val="10"/>
    <w:qFormat/>
    <w:rsid w:val="009B21C0"/>
    <w:pPr>
      <w:spacing w:after="300" w:line="240" w:lineRule="auto"/>
      <w:contextualSpacing/>
    </w:pPr>
    <w:rPr>
      <w:rFonts w:ascii="Calibri" w:eastAsiaTheme="majorEastAsia" w:hAnsi="Calibri" w:cstheme="majorBidi"/>
      <w:b/>
      <w:spacing w:val="5"/>
      <w:kern w:val="28"/>
      <w:sz w:val="36"/>
      <w:szCs w:val="52"/>
    </w:rPr>
  </w:style>
  <w:style w:type="character" w:customStyle="1" w:styleId="TitleChar">
    <w:name w:val="Title Char"/>
    <w:basedOn w:val="DefaultParagraphFont"/>
    <w:link w:val="Title"/>
    <w:uiPriority w:val="10"/>
    <w:rsid w:val="009B21C0"/>
    <w:rPr>
      <w:rFonts w:ascii="Calibri" w:eastAsiaTheme="majorEastAsia" w:hAnsi="Calibri" w:cstheme="majorBidi"/>
      <w:b/>
      <w:spacing w:val="5"/>
      <w:kern w:val="28"/>
      <w:sz w:val="36"/>
      <w:szCs w:val="52"/>
    </w:rPr>
  </w:style>
  <w:style w:type="table" w:customStyle="1" w:styleId="LightShading1">
    <w:name w:val="Light Shading1"/>
    <w:basedOn w:val="TableNormal"/>
    <w:uiPriority w:val="60"/>
    <w:rsid w:val="00BB7D7F"/>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B7D7F"/>
    <w:pPr>
      <w:spacing w:after="0" w:line="240" w:lineRule="auto"/>
    </w:pPr>
    <w:rPr>
      <w:rFonts w:ascii="Calibri" w:eastAsia="Calibri" w:hAnsi="Calibri"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2">
    <w:name w:val="Normal 2"/>
    <w:basedOn w:val="Normal"/>
    <w:link w:val="Normal2Char"/>
    <w:qFormat/>
    <w:rsid w:val="00BB7D7F"/>
    <w:pPr>
      <w:tabs>
        <w:tab w:val="left" w:pos="1157"/>
      </w:tabs>
      <w:spacing w:before="120" w:after="120" w:line="240" w:lineRule="auto"/>
    </w:pPr>
    <w:rPr>
      <w:rFonts w:eastAsia="Times New Roman" w:cs="Times New Roman"/>
      <w:color w:val="000000"/>
      <w:szCs w:val="20"/>
    </w:rPr>
  </w:style>
  <w:style w:type="paragraph" w:customStyle="1" w:styleId="Table">
    <w:name w:val="Table"/>
    <w:link w:val="TableChar"/>
    <w:qFormat/>
    <w:rsid w:val="009B21C0"/>
    <w:pPr>
      <w:keepNext/>
      <w:spacing w:after="0" w:line="240" w:lineRule="auto"/>
    </w:pPr>
    <w:rPr>
      <w:rFonts w:ascii="Times New Roman" w:eastAsia="Times New Roman" w:hAnsi="Times New Roman" w:cs="Times New Roman"/>
      <w:color w:val="000000"/>
      <w:szCs w:val="20"/>
      <w:lang w:eastAsia="en-GB"/>
    </w:rPr>
  </w:style>
  <w:style w:type="character" w:customStyle="1" w:styleId="Normal2Char">
    <w:name w:val="Normal 2 Char"/>
    <w:basedOn w:val="DefaultParagraphFont"/>
    <w:link w:val="Normal2"/>
    <w:rsid w:val="00BB7D7F"/>
    <w:rPr>
      <w:rFonts w:ascii="TUOS Blake" w:eastAsia="Times New Roman" w:hAnsi="TUOS Blake" w:cs="Times New Roman"/>
      <w:color w:val="000000"/>
      <w:szCs w:val="20"/>
    </w:rPr>
  </w:style>
  <w:style w:type="character" w:styleId="FollowedHyperlink">
    <w:name w:val="FollowedHyperlink"/>
    <w:basedOn w:val="DefaultParagraphFont"/>
    <w:uiPriority w:val="99"/>
    <w:semiHidden/>
    <w:unhideWhenUsed/>
    <w:rsid w:val="00BB7D7F"/>
    <w:rPr>
      <w:color w:val="800080" w:themeColor="followedHyperlink"/>
      <w:u w:val="single"/>
    </w:rPr>
  </w:style>
  <w:style w:type="character" w:customStyle="1" w:styleId="TableChar">
    <w:name w:val="Table Char"/>
    <w:basedOn w:val="Heading3Char"/>
    <w:link w:val="Table"/>
    <w:rsid w:val="009B21C0"/>
    <w:rPr>
      <w:rFonts w:ascii="Times New Roman" w:eastAsia="Times New Roman" w:hAnsi="Times New Roman" w:cs="Times New Roman"/>
      <w:color w:val="000000"/>
      <w:szCs w:val="20"/>
      <w:lang w:eastAsia="en-GB"/>
    </w:rPr>
  </w:style>
  <w:style w:type="paragraph" w:customStyle="1" w:styleId="ListParagraph2">
    <w:name w:val="List Paragraph 2"/>
    <w:basedOn w:val="ListParagraph"/>
    <w:link w:val="ListParagraph2Char"/>
    <w:qFormat/>
    <w:rsid w:val="00BB7D7F"/>
    <w:pPr>
      <w:tabs>
        <w:tab w:val="left" w:pos="1157"/>
      </w:tabs>
      <w:spacing w:before="120" w:after="120" w:line="360" w:lineRule="auto"/>
      <w:ind w:left="1173" w:hanging="357"/>
    </w:pPr>
    <w:rPr>
      <w:rFonts w:eastAsia="Times New Roman" w:cs="Times New Roman"/>
      <w:szCs w:val="20"/>
    </w:rPr>
  </w:style>
  <w:style w:type="character" w:customStyle="1" w:styleId="ListParagraphChar">
    <w:name w:val="List Paragraph Char"/>
    <w:basedOn w:val="DefaultParagraphFont"/>
    <w:link w:val="ListParagraph"/>
    <w:uiPriority w:val="34"/>
    <w:rsid w:val="00BB7D7F"/>
    <w:rPr>
      <w:rFonts w:ascii="Times New Roman" w:hAnsi="Times New Roman"/>
    </w:rPr>
  </w:style>
  <w:style w:type="character" w:customStyle="1" w:styleId="ListParagraph2Char">
    <w:name w:val="List Paragraph 2 Char"/>
    <w:basedOn w:val="ListParagraphChar"/>
    <w:link w:val="ListParagraph2"/>
    <w:rsid w:val="00BB7D7F"/>
    <w:rPr>
      <w:rFonts w:ascii="TUOS Blake" w:eastAsia="Times New Roman" w:hAnsi="TUOS Blake" w:cs="Times New Roman"/>
      <w:szCs w:val="20"/>
    </w:rPr>
  </w:style>
  <w:style w:type="table" w:styleId="TableGrid">
    <w:name w:val="Table Grid"/>
    <w:basedOn w:val="TableNormal"/>
    <w:uiPriority w:val="59"/>
    <w:rsid w:val="009B21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3">
    <w:name w:val="List Paragraph 3"/>
    <w:basedOn w:val="ListParagraph2"/>
    <w:link w:val="ListParagraph3Char"/>
    <w:qFormat/>
    <w:rsid w:val="00BB7D7F"/>
    <w:pPr>
      <w:ind w:left="595"/>
    </w:pPr>
  </w:style>
  <w:style w:type="paragraph" w:styleId="NormalWeb">
    <w:name w:val="Normal (Web)"/>
    <w:basedOn w:val="Normal"/>
    <w:uiPriority w:val="99"/>
    <w:semiHidden/>
    <w:unhideWhenUsed/>
    <w:rsid w:val="009B21C0"/>
    <w:pPr>
      <w:spacing w:before="100" w:beforeAutospacing="1" w:after="100" w:afterAutospacing="1" w:line="240" w:lineRule="auto"/>
    </w:pPr>
    <w:rPr>
      <w:rFonts w:eastAsiaTheme="minorEastAsia" w:cs="Times New Roman"/>
      <w:sz w:val="24"/>
      <w:szCs w:val="24"/>
      <w:lang w:eastAsia="en-GB"/>
    </w:rPr>
  </w:style>
  <w:style w:type="character" w:customStyle="1" w:styleId="ListParagraph3Char">
    <w:name w:val="List Paragraph 3 Char"/>
    <w:basedOn w:val="ListParagraph2Char"/>
    <w:link w:val="ListParagraph3"/>
    <w:rsid w:val="00BB7D7F"/>
    <w:rPr>
      <w:rFonts w:ascii="TUOS Blake" w:eastAsia="Times New Roman" w:hAnsi="TUOS Blake" w:cs="Times New Roman"/>
      <w:szCs w:val="20"/>
    </w:rPr>
  </w:style>
  <w:style w:type="paragraph" w:styleId="Subtitle">
    <w:name w:val="Subtitle"/>
    <w:basedOn w:val="Normal"/>
    <w:next w:val="Normal"/>
    <w:link w:val="SubtitleChar"/>
    <w:uiPriority w:val="11"/>
    <w:qFormat/>
    <w:rsid w:val="00BB7D7F"/>
    <w:pPr>
      <w:numPr>
        <w:ilvl w:val="1"/>
      </w:numPr>
      <w:spacing w:before="12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BB7D7F"/>
    <w:rPr>
      <w:rFonts w:ascii="Cambria" w:eastAsia="Times New Roman" w:hAnsi="Cambria" w:cs="Times New Roman"/>
      <w:i/>
      <w:iCs/>
      <w:color w:val="4F81BD"/>
      <w:spacing w:val="15"/>
      <w:sz w:val="24"/>
      <w:szCs w:val="24"/>
    </w:rPr>
  </w:style>
  <w:style w:type="paragraph" w:customStyle="1" w:styleId="Numbering">
    <w:name w:val="Numbering"/>
    <w:basedOn w:val="ListParagraph"/>
    <w:link w:val="NumberingChar"/>
    <w:qFormat/>
    <w:rsid w:val="00BB7D7F"/>
    <w:pPr>
      <w:numPr>
        <w:numId w:val="10"/>
      </w:numPr>
      <w:spacing w:before="120" w:line="276" w:lineRule="auto"/>
    </w:pPr>
    <w:rPr>
      <w:rFonts w:eastAsia="Times New Roman" w:cs="Times New Roman"/>
      <w:color w:val="000000"/>
      <w:sz w:val="24"/>
      <w:szCs w:val="20"/>
    </w:rPr>
  </w:style>
  <w:style w:type="character" w:customStyle="1" w:styleId="NumberingChar">
    <w:name w:val="Numbering Char"/>
    <w:basedOn w:val="ListParagraphChar"/>
    <w:link w:val="Numbering"/>
    <w:rsid w:val="00BB7D7F"/>
    <w:rPr>
      <w:rFonts w:ascii="Times New Roman" w:eastAsia="Times New Roman" w:hAnsi="Times New Roman" w:cs="Times New Roman"/>
      <w:color w:val="000000"/>
      <w:sz w:val="24"/>
      <w:szCs w:val="20"/>
    </w:rPr>
  </w:style>
  <w:style w:type="paragraph" w:styleId="Revision">
    <w:name w:val="Revision"/>
    <w:hidden/>
    <w:uiPriority w:val="99"/>
    <w:semiHidden/>
    <w:rsid w:val="00BB7D7F"/>
    <w:pPr>
      <w:spacing w:after="0" w:line="240" w:lineRule="auto"/>
    </w:pPr>
    <w:rPr>
      <w:rFonts w:ascii="TUOS Blake" w:hAnsi="TUOS Blake"/>
    </w:rPr>
  </w:style>
  <w:style w:type="paragraph" w:customStyle="1" w:styleId="Figure">
    <w:name w:val="Figure"/>
    <w:basedOn w:val="Figurecaption"/>
    <w:next w:val="Figurecaption"/>
    <w:qFormat/>
    <w:rsid w:val="009B21C0"/>
    <w:pPr>
      <w:keepNext/>
      <w:spacing w:after="20"/>
    </w:pPr>
  </w:style>
  <w:style w:type="paragraph" w:customStyle="1" w:styleId="TableCaption">
    <w:name w:val="Table Caption"/>
    <w:basedOn w:val="Figurecaption"/>
    <w:qFormat/>
    <w:rsid w:val="009B21C0"/>
    <w:pPr>
      <w:keepNext/>
      <w:spacing w:before="240" w:after="120"/>
    </w:pPr>
  </w:style>
  <w:style w:type="character" w:styleId="PlaceholderText">
    <w:name w:val="Placeholder Text"/>
    <w:basedOn w:val="DefaultParagraphFont"/>
    <w:uiPriority w:val="99"/>
    <w:semiHidden/>
    <w:rsid w:val="00BB7D7F"/>
    <w:rPr>
      <w:color w:val="808080"/>
    </w:rPr>
  </w:style>
  <w:style w:type="paragraph" w:styleId="DocumentMap">
    <w:name w:val="Document Map"/>
    <w:basedOn w:val="Normal"/>
    <w:link w:val="DocumentMapChar"/>
    <w:uiPriority w:val="99"/>
    <w:semiHidden/>
    <w:unhideWhenUsed/>
    <w:rsid w:val="009B21C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B21C0"/>
    <w:rPr>
      <w:rFonts w:ascii="Tahoma" w:hAnsi="Tahoma" w:cs="Tahoma"/>
      <w:sz w:val="16"/>
      <w:szCs w:val="16"/>
    </w:rPr>
  </w:style>
  <w:style w:type="paragraph" w:styleId="Quote">
    <w:name w:val="Quote"/>
    <w:basedOn w:val="Normal"/>
    <w:next w:val="Normal"/>
    <w:link w:val="QuoteChar"/>
    <w:uiPriority w:val="29"/>
    <w:qFormat/>
    <w:rsid w:val="00BB7D7F"/>
    <w:rPr>
      <w:i/>
      <w:iCs/>
      <w:color w:val="000000" w:themeColor="text1"/>
    </w:rPr>
  </w:style>
  <w:style w:type="character" w:customStyle="1" w:styleId="QuoteChar">
    <w:name w:val="Quote Char"/>
    <w:basedOn w:val="DefaultParagraphFont"/>
    <w:link w:val="Quote"/>
    <w:uiPriority w:val="29"/>
    <w:rsid w:val="00BB7D7F"/>
    <w:rPr>
      <w:rFonts w:ascii="TUOS Blake" w:hAnsi="TUOS Blake"/>
      <w:i/>
      <w:iCs/>
      <w:color w:val="000000" w:themeColor="text1"/>
    </w:rPr>
  </w:style>
  <w:style w:type="character" w:customStyle="1" w:styleId="st">
    <w:name w:val="st"/>
    <w:basedOn w:val="DefaultParagraphFont"/>
    <w:rsid w:val="00BB7D7F"/>
  </w:style>
  <w:style w:type="character" w:styleId="Emphasis">
    <w:name w:val="Emphasis"/>
    <w:basedOn w:val="DefaultParagraphFont"/>
    <w:uiPriority w:val="20"/>
    <w:qFormat/>
    <w:rsid w:val="00BB7D7F"/>
    <w:rPr>
      <w:i/>
      <w:iCs/>
    </w:rPr>
  </w:style>
  <w:style w:type="table" w:customStyle="1" w:styleId="LightShading3">
    <w:name w:val="Light Shading3"/>
    <w:basedOn w:val="TableNormal"/>
    <w:uiPriority w:val="60"/>
    <w:rsid w:val="00BB7D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NewPara">
    <w:name w:val="Normal New Para"/>
    <w:basedOn w:val="Normal"/>
    <w:qFormat/>
    <w:rsid w:val="00C33A4D"/>
    <w:pPr>
      <w:overflowPunct w:val="0"/>
      <w:autoSpaceDE w:val="0"/>
      <w:autoSpaceDN w:val="0"/>
      <w:adjustRightInd w:val="0"/>
      <w:spacing w:after="0"/>
      <w:ind w:firstLine="720"/>
      <w:contextualSpacing/>
      <w:textAlignment w:val="baseline"/>
    </w:pPr>
    <w:rPr>
      <w:rFonts w:eastAsia="Times New Roman" w:cs="Times New Roman"/>
      <w:sz w:val="20"/>
      <w:szCs w:val="20"/>
    </w:rPr>
  </w:style>
  <w:style w:type="paragraph" w:customStyle="1" w:styleId="ReferencesTitle">
    <w:name w:val="References Title"/>
    <w:basedOn w:val="Heading1"/>
    <w:next w:val="Paragraph"/>
    <w:qFormat/>
    <w:rsid w:val="009B21C0"/>
    <w:pPr>
      <w:spacing w:before="240" w:after="24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chart" Target="charts/chart8.xml"/><Relationship Id="rId33" Type="http://schemas.openxmlformats.org/officeDocument/2006/relationships/hyperlink" Target="http://www.stratasys.com/3d-printers/design-series/objet-eden260vs"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chart" Target="charts/chart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6.xml"/><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chart" Target="charts/chart10.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roger.lewis@sheffield.ac.uk" TargetMode="External"/><Relationship Id="rId14" Type="http://schemas.microsoft.com/office/2007/relationships/hdphoto" Target="media/hdphoto2.wdp"/><Relationship Id="rId22" Type="http://schemas.openxmlformats.org/officeDocument/2006/relationships/chart" Target="charts/chart5.xml"/><Relationship Id="rId27" Type="http://schemas.openxmlformats.org/officeDocument/2006/relationships/image" Target="media/image5.png"/><Relationship Id="rId30" Type="http://schemas.microsoft.com/office/2007/relationships/hdphoto" Target="media/hdphoto6.wdp"/><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onathan\Documents\Pete's%20Dropbox\My%20Dropbox\Uni%20Stuff\PhD\Results\2011_11_23%20SMETT%20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Hardness%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onathan\Documents\Pete's%20Dropbox\My%20Dropbox\Uni%20Stuff\PhD\Results\Hardness%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Results\Bumps%20Result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Results\All%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Results\All%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onathan\Documents\Pete's%20Dropbox\My%20Dropbox\Uni%20Stuff\PhD\Results\All%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Results\All%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onathan\Documents\Pete's%20Dropbox\My%20Dropbox\Uni%20Stuff\PhD\Results\P&amp;P%20Results%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onathan\Documents\Pete's%20Dropbox\My%20Dropbox\Uni%20Stuff\PhD\Results\P&amp;P%20Results%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ete\My%20Documents\Dropbox\Uni%20Stuff\PhD\Results\Bumps%20Result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71"/>
          <c:y val="4.9344531933510009E-2"/>
          <c:w val="0.80214479440070063"/>
          <c:h val="0.79067226596674856"/>
        </c:manualLayout>
      </c:layout>
      <c:scatterChart>
        <c:scatterStyle val="lineMarker"/>
        <c:varyColors val="0"/>
        <c:ser>
          <c:idx val="0"/>
          <c:order val="0"/>
          <c:tx>
            <c:v>Mk III</c:v>
          </c:tx>
          <c:spPr>
            <a:ln w="28575">
              <a:noFill/>
            </a:ln>
          </c:spPr>
          <c:marker>
            <c:symbol val="diamond"/>
            <c:size val="5"/>
          </c:marker>
          <c:xVal>
            <c:numRef>
              <c:f>Sheet1!$A$1:$A$26</c:f>
              <c:numCache>
                <c:formatCode>General</c:formatCode>
                <c:ptCount val="26"/>
                <c:pt idx="0">
                  <c:v>100</c:v>
                </c:pt>
                <c:pt idx="1">
                  <c:v>120</c:v>
                </c:pt>
                <c:pt idx="2">
                  <c:v>140</c:v>
                </c:pt>
                <c:pt idx="3">
                  <c:v>160</c:v>
                </c:pt>
                <c:pt idx="4">
                  <c:v>180</c:v>
                </c:pt>
                <c:pt idx="5">
                  <c:v>200</c:v>
                </c:pt>
                <c:pt idx="6">
                  <c:v>220</c:v>
                </c:pt>
                <c:pt idx="7">
                  <c:v>240</c:v>
                </c:pt>
                <c:pt idx="8">
                  <c:v>260</c:v>
                </c:pt>
                <c:pt idx="9">
                  <c:v>280</c:v>
                </c:pt>
                <c:pt idx="10">
                  <c:v>300</c:v>
                </c:pt>
                <c:pt idx="11">
                  <c:v>320</c:v>
                </c:pt>
                <c:pt idx="12">
                  <c:v>340</c:v>
                </c:pt>
                <c:pt idx="13">
                  <c:v>360</c:v>
                </c:pt>
                <c:pt idx="14">
                  <c:v>380</c:v>
                </c:pt>
                <c:pt idx="15">
                  <c:v>400</c:v>
                </c:pt>
                <c:pt idx="16">
                  <c:v>420</c:v>
                </c:pt>
                <c:pt idx="17">
                  <c:v>440</c:v>
                </c:pt>
                <c:pt idx="18">
                  <c:v>460</c:v>
                </c:pt>
                <c:pt idx="19">
                  <c:v>480</c:v>
                </c:pt>
                <c:pt idx="20">
                  <c:v>500</c:v>
                </c:pt>
                <c:pt idx="21">
                  <c:v>520</c:v>
                </c:pt>
                <c:pt idx="22">
                  <c:v>540</c:v>
                </c:pt>
                <c:pt idx="23">
                  <c:v>560</c:v>
                </c:pt>
                <c:pt idx="24">
                  <c:v>580</c:v>
                </c:pt>
                <c:pt idx="25">
                  <c:v>600</c:v>
                </c:pt>
              </c:numCache>
            </c:numRef>
          </c:xVal>
          <c:yVal>
            <c:numRef>
              <c:f>Sheet1!$C$1:$C$26</c:f>
              <c:numCache>
                <c:formatCode>General</c:formatCode>
                <c:ptCount val="26"/>
                <c:pt idx="0">
                  <c:v>19.400000000000006</c:v>
                </c:pt>
                <c:pt idx="1">
                  <c:v>54.833333333333343</c:v>
                </c:pt>
                <c:pt idx="2">
                  <c:v>37.357142857141994</c:v>
                </c:pt>
                <c:pt idx="3">
                  <c:v>61.812499999999979</c:v>
                </c:pt>
                <c:pt idx="4">
                  <c:v>49.1111111111111</c:v>
                </c:pt>
                <c:pt idx="5">
                  <c:v>15.450000000000006</c:v>
                </c:pt>
                <c:pt idx="6">
                  <c:v>14.454545454545476</c:v>
                </c:pt>
                <c:pt idx="7">
                  <c:v>23.08333333333259</c:v>
                </c:pt>
                <c:pt idx="8">
                  <c:v>22.115384615384631</c:v>
                </c:pt>
                <c:pt idx="9">
                  <c:v>18.75</c:v>
                </c:pt>
                <c:pt idx="10">
                  <c:v>14.000000000000002</c:v>
                </c:pt>
                <c:pt idx="11">
                  <c:v>13.687500000000002</c:v>
                </c:pt>
                <c:pt idx="12">
                  <c:v>16.029411764705884</c:v>
                </c:pt>
                <c:pt idx="13">
                  <c:v>8.7222222222222161</c:v>
                </c:pt>
                <c:pt idx="14">
                  <c:v>1.9210526315789735</c:v>
                </c:pt>
                <c:pt idx="15">
                  <c:v>5.1749999999999945</c:v>
                </c:pt>
                <c:pt idx="16">
                  <c:v>1.0714285714285721</c:v>
                </c:pt>
                <c:pt idx="17">
                  <c:v>1.1818181818181801</c:v>
                </c:pt>
                <c:pt idx="18">
                  <c:v>-7.6304347826087016</c:v>
                </c:pt>
                <c:pt idx="19">
                  <c:v>-1.875</c:v>
                </c:pt>
                <c:pt idx="20">
                  <c:v>0.5399999999999977</c:v>
                </c:pt>
                <c:pt idx="21">
                  <c:v>-0.24999999999999686</c:v>
                </c:pt>
                <c:pt idx="22">
                  <c:v>6.6296296296296324</c:v>
                </c:pt>
                <c:pt idx="23">
                  <c:v>4.8214285714285685</c:v>
                </c:pt>
                <c:pt idx="24">
                  <c:v>-1.068965517241387</c:v>
                </c:pt>
                <c:pt idx="25">
                  <c:v>7.166666666666667</c:v>
                </c:pt>
              </c:numCache>
            </c:numRef>
          </c:yVal>
          <c:smooth val="0"/>
        </c:ser>
        <c:dLbls>
          <c:showLegendKey val="0"/>
          <c:showVal val="0"/>
          <c:showCatName val="0"/>
          <c:showSerName val="0"/>
          <c:showPercent val="0"/>
          <c:showBubbleSize val="0"/>
        </c:dLbls>
        <c:axId val="83557760"/>
        <c:axId val="74266112"/>
      </c:scatterChart>
      <c:valAx>
        <c:axId val="83557760"/>
        <c:scaling>
          <c:orientation val="minMax"/>
          <c:max val="600"/>
        </c:scaling>
        <c:delete val="0"/>
        <c:axPos val="b"/>
        <c:title>
          <c:tx>
            <c:rich>
              <a:bodyPr/>
              <a:lstStyle/>
              <a:p>
                <a:pPr>
                  <a:defRPr/>
                </a:pPr>
                <a:r>
                  <a:rPr lang="en-GB"/>
                  <a:t>CAD </a:t>
                </a:r>
                <a:r>
                  <a:rPr lang="en-GB" sz="1000" b="1" i="0" u="none" strike="noStrike" baseline="0">
                    <a:effectLst/>
                  </a:rPr>
                  <a:t>Ø</a:t>
                </a:r>
                <a:r>
                  <a:rPr lang="en-GB"/>
                  <a:t> (µm)</a:t>
                </a:r>
              </a:p>
            </c:rich>
          </c:tx>
          <c:layout/>
          <c:overlay val="0"/>
        </c:title>
        <c:numFmt formatCode="General" sourceLinked="1"/>
        <c:majorTickMark val="out"/>
        <c:minorTickMark val="none"/>
        <c:tickLblPos val="nextTo"/>
        <c:crossAx val="74266112"/>
        <c:crosses val="autoZero"/>
        <c:crossBetween val="midCat"/>
      </c:valAx>
      <c:valAx>
        <c:axId val="74266112"/>
        <c:scaling>
          <c:orientation val="minMax"/>
        </c:scaling>
        <c:delete val="0"/>
        <c:axPos val="l"/>
        <c:majorGridlines/>
        <c:title>
          <c:tx>
            <c:rich>
              <a:bodyPr rot="-5400000" vert="horz"/>
              <a:lstStyle/>
              <a:p>
                <a:pPr>
                  <a:defRPr/>
                </a:pPr>
                <a:r>
                  <a:rPr lang="en-GB"/>
                  <a:t>Deviation of</a:t>
                </a:r>
                <a:r>
                  <a:rPr lang="en-GB" baseline="0"/>
                  <a:t> measured Ø from CAD (%)</a:t>
                </a:r>
                <a:endParaRPr lang="en-GB"/>
              </a:p>
            </c:rich>
          </c:tx>
          <c:layout/>
          <c:overlay val="0"/>
        </c:title>
        <c:numFmt formatCode="General" sourceLinked="1"/>
        <c:majorTickMark val="out"/>
        <c:minorTickMark val="none"/>
        <c:tickLblPos val="nextTo"/>
        <c:crossAx val="8355776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noFill/>
            </a:ln>
          </c:spPr>
          <c:marker>
            <c:symbol val="square"/>
            <c:size val="5"/>
          </c:marker>
          <c:trendline>
            <c:trendlineType val="power"/>
            <c:dispRSqr val="1"/>
            <c:dispEq val="1"/>
            <c:trendlineLbl>
              <c:layout>
                <c:manualLayout>
                  <c:x val="-3.4807406774131085E-2"/>
                  <c:y val="4.4267059324989352E-2"/>
                </c:manualLayout>
              </c:layout>
              <c:numFmt formatCode="General" sourceLinked="0"/>
            </c:trendlineLbl>
          </c:trendline>
          <c:xVal>
            <c:numRef>
              <c:f>Mean!$B$2:$H$2</c:f>
              <c:numCache>
                <c:formatCode>General</c:formatCode>
                <c:ptCount val="7"/>
                <c:pt idx="0">
                  <c:v>3</c:v>
                </c:pt>
                <c:pt idx="1">
                  <c:v>5</c:v>
                </c:pt>
                <c:pt idx="2">
                  <c:v>10</c:v>
                </c:pt>
                <c:pt idx="3">
                  <c:v>18</c:v>
                </c:pt>
                <c:pt idx="4">
                  <c:v>21</c:v>
                </c:pt>
                <c:pt idx="5">
                  <c:v>27</c:v>
                </c:pt>
                <c:pt idx="6">
                  <c:v>46</c:v>
                </c:pt>
              </c:numCache>
            </c:numRef>
          </c:xVal>
          <c:yVal>
            <c:numRef>
              <c:f>Mean!$B$7:$H$7</c:f>
              <c:numCache>
                <c:formatCode>0.00</c:formatCode>
                <c:ptCount val="7"/>
                <c:pt idx="0">
                  <c:v>7.419999999999999</c:v>
                </c:pt>
                <c:pt idx="1">
                  <c:v>6.9066666666666734</c:v>
                </c:pt>
                <c:pt idx="2">
                  <c:v>5.4566666666666714</c:v>
                </c:pt>
                <c:pt idx="3">
                  <c:v>2.7833333333333412</c:v>
                </c:pt>
                <c:pt idx="4">
                  <c:v>2.17</c:v>
                </c:pt>
                <c:pt idx="5">
                  <c:v>2.3533333333333335</c:v>
                </c:pt>
                <c:pt idx="6">
                  <c:v>1.4366666666666659</c:v>
                </c:pt>
              </c:numCache>
            </c:numRef>
          </c:yVal>
          <c:smooth val="0"/>
        </c:ser>
        <c:dLbls>
          <c:showLegendKey val="0"/>
          <c:showVal val="0"/>
          <c:showCatName val="0"/>
          <c:showSerName val="0"/>
          <c:showPercent val="0"/>
          <c:showBubbleSize val="0"/>
        </c:dLbls>
        <c:axId val="101538048"/>
        <c:axId val="101544320"/>
      </c:scatterChart>
      <c:valAx>
        <c:axId val="101538048"/>
        <c:scaling>
          <c:orientation val="minMax"/>
        </c:scaling>
        <c:delete val="0"/>
        <c:axPos val="b"/>
        <c:title>
          <c:tx>
            <c:rich>
              <a:bodyPr/>
              <a:lstStyle/>
              <a:p>
                <a:pPr>
                  <a:defRPr/>
                </a:pPr>
                <a:r>
                  <a:rPr lang="en-GB"/>
                  <a:t>Days</a:t>
                </a:r>
                <a:r>
                  <a:rPr lang="en-GB" baseline="0"/>
                  <a:t> after moulding</a:t>
                </a:r>
                <a:endParaRPr lang="en-GB"/>
              </a:p>
            </c:rich>
          </c:tx>
          <c:layout/>
          <c:overlay val="0"/>
        </c:title>
        <c:numFmt formatCode="General" sourceLinked="1"/>
        <c:majorTickMark val="out"/>
        <c:minorTickMark val="none"/>
        <c:tickLblPos val="nextTo"/>
        <c:crossAx val="101544320"/>
        <c:crosses val="autoZero"/>
        <c:crossBetween val="midCat"/>
      </c:valAx>
      <c:valAx>
        <c:axId val="101544320"/>
        <c:scaling>
          <c:orientation val="minMax"/>
        </c:scaling>
        <c:delete val="0"/>
        <c:axPos val="l"/>
        <c:majorGridlines/>
        <c:title>
          <c:tx>
            <c:rich>
              <a:bodyPr rot="-5400000" vert="horz"/>
              <a:lstStyle/>
              <a:p>
                <a:pPr>
                  <a:defRPr/>
                </a:pPr>
                <a:r>
                  <a:rPr lang="en-GB"/>
                  <a:t>Deflection (mm)</a:t>
                </a:r>
              </a:p>
            </c:rich>
          </c:tx>
          <c:layout/>
          <c:overlay val="0"/>
        </c:title>
        <c:numFmt formatCode="0" sourceLinked="0"/>
        <c:majorTickMark val="out"/>
        <c:minorTickMark val="none"/>
        <c:tickLblPos val="nextTo"/>
        <c:crossAx val="10153804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4417387390059E-2"/>
          <c:y val="2.3252630808210405E-2"/>
          <c:w val="0.83756043346344389"/>
          <c:h val="0.84172808398951404"/>
        </c:manualLayout>
      </c:layout>
      <c:scatterChart>
        <c:scatterStyle val="smoothMarker"/>
        <c:varyColors val="0"/>
        <c:ser>
          <c:idx val="6"/>
          <c:order val="0"/>
          <c:tx>
            <c:strRef>
              <c:f>Mean!$H$2</c:f>
              <c:strCache>
                <c:ptCount val="1"/>
                <c:pt idx="0">
                  <c:v>46</c:v>
                </c:pt>
              </c:strCache>
            </c:strRef>
          </c:tx>
          <c:spPr>
            <a:ln>
              <a:noFill/>
            </a:ln>
          </c:spPr>
          <c:marker>
            <c:symbol val="square"/>
            <c:size val="7"/>
          </c:marker>
          <c:xVal>
            <c:numRef>
              <c:f>Mean!$H$3:$H$31</c:f>
              <c:numCache>
                <c:formatCode>0.00</c:formatCode>
                <c:ptCount val="29"/>
                <c:pt idx="0" formatCode="General">
                  <c:v>0</c:v>
                </c:pt>
                <c:pt idx="1">
                  <c:v>0.41000000000000031</c:v>
                </c:pt>
                <c:pt idx="2">
                  <c:v>0.79</c:v>
                </c:pt>
                <c:pt idx="3">
                  <c:v>1.1633333333333333</c:v>
                </c:pt>
                <c:pt idx="4">
                  <c:v>1.4366666666666659</c:v>
                </c:pt>
                <c:pt idx="5">
                  <c:v>2.0366666666666577</c:v>
                </c:pt>
                <c:pt idx="6">
                  <c:v>2.5799999999999987</c:v>
                </c:pt>
                <c:pt idx="7">
                  <c:v>2.9933333333333336</c:v>
                </c:pt>
                <c:pt idx="8">
                  <c:v>3.2966666666666669</c:v>
                </c:pt>
                <c:pt idx="9" formatCode="General">
                  <c:v>4.01</c:v>
                </c:pt>
                <c:pt idx="10" formatCode="General">
                  <c:v>4.78</c:v>
                </c:pt>
                <c:pt idx="11" formatCode="General">
                  <c:v>5.71</c:v>
                </c:pt>
                <c:pt idx="12" formatCode="General">
                  <c:v>6.21</c:v>
                </c:pt>
                <c:pt idx="13" formatCode="General">
                  <c:v>6.99</c:v>
                </c:pt>
                <c:pt idx="14" formatCode="General">
                  <c:v>7.55</c:v>
                </c:pt>
                <c:pt idx="15" formatCode="General">
                  <c:v>8.4500000000000028</c:v>
                </c:pt>
                <c:pt idx="16" formatCode="General">
                  <c:v>8.8800000000000008</c:v>
                </c:pt>
                <c:pt idx="17" formatCode="General">
                  <c:v>9.09</c:v>
                </c:pt>
                <c:pt idx="18" formatCode="General">
                  <c:v>9.4600000000000026</c:v>
                </c:pt>
                <c:pt idx="19" formatCode="General">
                  <c:v>9.92</c:v>
                </c:pt>
                <c:pt idx="20" formatCode="General">
                  <c:v>10.38</c:v>
                </c:pt>
                <c:pt idx="21" formatCode="General">
                  <c:v>10.81</c:v>
                </c:pt>
                <c:pt idx="22" formatCode="General">
                  <c:v>11.1</c:v>
                </c:pt>
                <c:pt idx="23" formatCode="General">
                  <c:v>11.49</c:v>
                </c:pt>
                <c:pt idx="24" formatCode="General">
                  <c:v>11.83</c:v>
                </c:pt>
                <c:pt idx="25" formatCode="General">
                  <c:v>12.209999999999999</c:v>
                </c:pt>
                <c:pt idx="26" formatCode="General">
                  <c:v>12.39</c:v>
                </c:pt>
                <c:pt idx="27" formatCode="General">
                  <c:v>12.59</c:v>
                </c:pt>
                <c:pt idx="28" formatCode="General">
                  <c:v>12.76</c:v>
                </c:pt>
              </c:numCache>
            </c:numRef>
          </c:xVal>
          <c:yVal>
            <c:numRef>
              <c:f>Mean!$A$3:$A$31</c:f>
              <c:numCache>
                <c:formatCode>General</c:formatCode>
                <c:ptCount val="29"/>
                <c:pt idx="0">
                  <c:v>0</c:v>
                </c:pt>
                <c:pt idx="1">
                  <c:v>0.5</c:v>
                </c:pt>
                <c:pt idx="2">
                  <c:v>1</c:v>
                </c:pt>
                <c:pt idx="3">
                  <c:v>1.5</c:v>
                </c:pt>
                <c:pt idx="4">
                  <c:v>2</c:v>
                </c:pt>
                <c:pt idx="5">
                  <c:v>2.5</c:v>
                </c:pt>
                <c:pt idx="6">
                  <c:v>3</c:v>
                </c:pt>
                <c:pt idx="7">
                  <c:v>3.5</c:v>
                </c:pt>
                <c:pt idx="8">
                  <c:v>4</c:v>
                </c:pt>
                <c:pt idx="9">
                  <c:v>5</c:v>
                </c:pt>
                <c:pt idx="10">
                  <c:v>6</c:v>
                </c:pt>
                <c:pt idx="11">
                  <c:v>7</c:v>
                </c:pt>
                <c:pt idx="12">
                  <c:v>8</c:v>
                </c:pt>
                <c:pt idx="13">
                  <c:v>9</c:v>
                </c:pt>
                <c:pt idx="14">
                  <c:v>10</c:v>
                </c:pt>
                <c:pt idx="15">
                  <c:v>11</c:v>
                </c:pt>
                <c:pt idx="16">
                  <c:v>12</c:v>
                </c:pt>
                <c:pt idx="17">
                  <c:v>13</c:v>
                </c:pt>
                <c:pt idx="18">
                  <c:v>14</c:v>
                </c:pt>
                <c:pt idx="19">
                  <c:v>15</c:v>
                </c:pt>
                <c:pt idx="20">
                  <c:v>16</c:v>
                </c:pt>
                <c:pt idx="21">
                  <c:v>17</c:v>
                </c:pt>
                <c:pt idx="22">
                  <c:v>18</c:v>
                </c:pt>
                <c:pt idx="23">
                  <c:v>19</c:v>
                </c:pt>
                <c:pt idx="24">
                  <c:v>20</c:v>
                </c:pt>
                <c:pt idx="25">
                  <c:v>21</c:v>
                </c:pt>
                <c:pt idx="26">
                  <c:v>22</c:v>
                </c:pt>
                <c:pt idx="27">
                  <c:v>23</c:v>
                </c:pt>
                <c:pt idx="28">
                  <c:v>24</c:v>
                </c:pt>
              </c:numCache>
            </c:numRef>
          </c:yVal>
          <c:smooth val="0"/>
        </c:ser>
        <c:dLbls>
          <c:showLegendKey val="0"/>
          <c:showVal val="0"/>
          <c:showCatName val="0"/>
          <c:showSerName val="0"/>
          <c:showPercent val="0"/>
          <c:showBubbleSize val="0"/>
        </c:dLbls>
        <c:axId val="101564416"/>
        <c:axId val="101566336"/>
      </c:scatterChart>
      <c:valAx>
        <c:axId val="101564416"/>
        <c:scaling>
          <c:orientation val="minMax"/>
        </c:scaling>
        <c:delete val="0"/>
        <c:axPos val="b"/>
        <c:title>
          <c:tx>
            <c:rich>
              <a:bodyPr/>
              <a:lstStyle/>
              <a:p>
                <a:pPr>
                  <a:defRPr/>
                </a:pPr>
                <a:r>
                  <a:rPr lang="en-GB"/>
                  <a:t>Deflection</a:t>
                </a:r>
                <a:r>
                  <a:rPr lang="en-GB" baseline="0"/>
                  <a:t> (mm)</a:t>
                </a:r>
                <a:endParaRPr lang="en-GB"/>
              </a:p>
            </c:rich>
          </c:tx>
          <c:layout/>
          <c:overlay val="0"/>
        </c:title>
        <c:numFmt formatCode="General" sourceLinked="1"/>
        <c:majorTickMark val="out"/>
        <c:minorTickMark val="none"/>
        <c:tickLblPos val="nextTo"/>
        <c:crossAx val="101566336"/>
        <c:crosses val="autoZero"/>
        <c:crossBetween val="midCat"/>
      </c:valAx>
      <c:valAx>
        <c:axId val="101566336"/>
        <c:scaling>
          <c:orientation val="minMax"/>
          <c:max val="25"/>
          <c:min val="0"/>
        </c:scaling>
        <c:delete val="0"/>
        <c:axPos val="l"/>
        <c:majorGridlines/>
        <c:title>
          <c:tx>
            <c:rich>
              <a:bodyPr rot="-5400000" vert="horz"/>
              <a:lstStyle/>
              <a:p>
                <a:pPr>
                  <a:defRPr/>
                </a:pPr>
                <a:r>
                  <a:rPr lang="en-GB"/>
                  <a:t>Force (N)</a:t>
                </a:r>
              </a:p>
            </c:rich>
          </c:tx>
          <c:layout/>
          <c:overlay val="0"/>
        </c:title>
        <c:numFmt formatCode="General" sourceLinked="1"/>
        <c:majorTickMark val="out"/>
        <c:minorTickMark val="none"/>
        <c:tickLblPos val="nextTo"/>
        <c:crossAx val="10156441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1763200914585"/>
          <c:y val="3.7686760641681499E-2"/>
          <c:w val="0.81815629738062068"/>
          <c:h val="0.80529798846427292"/>
        </c:manualLayout>
      </c:layout>
      <c:scatterChart>
        <c:scatterStyle val="smoothMarker"/>
        <c:varyColors val="0"/>
        <c:ser>
          <c:idx val="0"/>
          <c:order val="0"/>
          <c:tx>
            <c:v>No Gloves</c:v>
          </c:tx>
          <c:spPr>
            <a:ln>
              <a:noFill/>
            </a:ln>
          </c:spPr>
          <c:marker>
            <c:symbol val="diamond"/>
            <c:size val="8"/>
          </c:marker>
          <c:xVal>
            <c:numRef>
              <c:f>'No glove'!$D$2:$AC$2</c:f>
              <c:numCache>
                <c:formatCode>General</c:formatCode>
                <c:ptCount val="26"/>
                <c:pt idx="0">
                  <c:v>100</c:v>
                </c:pt>
                <c:pt idx="1">
                  <c:v>120</c:v>
                </c:pt>
                <c:pt idx="2">
                  <c:v>140</c:v>
                </c:pt>
                <c:pt idx="3">
                  <c:v>160</c:v>
                </c:pt>
                <c:pt idx="4">
                  <c:v>180</c:v>
                </c:pt>
                <c:pt idx="5">
                  <c:v>200</c:v>
                </c:pt>
                <c:pt idx="6">
                  <c:v>220</c:v>
                </c:pt>
                <c:pt idx="7">
                  <c:v>240</c:v>
                </c:pt>
                <c:pt idx="8">
                  <c:v>260</c:v>
                </c:pt>
                <c:pt idx="9">
                  <c:v>280</c:v>
                </c:pt>
                <c:pt idx="10">
                  <c:v>300</c:v>
                </c:pt>
                <c:pt idx="11">
                  <c:v>320</c:v>
                </c:pt>
                <c:pt idx="12">
                  <c:v>340</c:v>
                </c:pt>
                <c:pt idx="13">
                  <c:v>360</c:v>
                </c:pt>
                <c:pt idx="14">
                  <c:v>380</c:v>
                </c:pt>
                <c:pt idx="15">
                  <c:v>400</c:v>
                </c:pt>
                <c:pt idx="16">
                  <c:v>420</c:v>
                </c:pt>
                <c:pt idx="17">
                  <c:v>440</c:v>
                </c:pt>
                <c:pt idx="18">
                  <c:v>460</c:v>
                </c:pt>
                <c:pt idx="19">
                  <c:v>480</c:v>
                </c:pt>
                <c:pt idx="20">
                  <c:v>500</c:v>
                </c:pt>
                <c:pt idx="21">
                  <c:v>520</c:v>
                </c:pt>
                <c:pt idx="22">
                  <c:v>540</c:v>
                </c:pt>
                <c:pt idx="23">
                  <c:v>560</c:v>
                </c:pt>
                <c:pt idx="24">
                  <c:v>580</c:v>
                </c:pt>
                <c:pt idx="25">
                  <c:v>600</c:v>
                </c:pt>
              </c:numCache>
            </c:numRef>
          </c:xVal>
          <c:yVal>
            <c:numRef>
              <c:f>'No glove'!$D$56:$AC$56</c:f>
              <c:numCache>
                <c:formatCode>General</c:formatCode>
                <c:ptCount val="26"/>
                <c:pt idx="0">
                  <c:v>0</c:v>
                </c:pt>
                <c:pt idx="1">
                  <c:v>0</c:v>
                </c:pt>
                <c:pt idx="2">
                  <c:v>0</c:v>
                </c:pt>
                <c:pt idx="3">
                  <c:v>9.3750000000000266</c:v>
                </c:pt>
                <c:pt idx="4">
                  <c:v>6.25</c:v>
                </c:pt>
                <c:pt idx="5">
                  <c:v>53.125000000000163</c:v>
                </c:pt>
                <c:pt idx="6">
                  <c:v>68.75</c:v>
                </c:pt>
                <c:pt idx="7">
                  <c:v>68.75</c:v>
                </c:pt>
                <c:pt idx="8">
                  <c:v>65.624999999999986</c:v>
                </c:pt>
                <c:pt idx="9">
                  <c:v>81.25</c:v>
                </c:pt>
                <c:pt idx="10">
                  <c:v>90.624999999999986</c:v>
                </c:pt>
                <c:pt idx="11">
                  <c:v>100</c:v>
                </c:pt>
                <c:pt idx="12">
                  <c:v>87.5</c:v>
                </c:pt>
                <c:pt idx="13">
                  <c:v>96.874999999999986</c:v>
                </c:pt>
                <c:pt idx="14">
                  <c:v>96.874999999999986</c:v>
                </c:pt>
                <c:pt idx="15">
                  <c:v>100</c:v>
                </c:pt>
                <c:pt idx="16">
                  <c:v>100</c:v>
                </c:pt>
                <c:pt idx="17">
                  <c:v>96.874999999999986</c:v>
                </c:pt>
                <c:pt idx="18">
                  <c:v>100</c:v>
                </c:pt>
                <c:pt idx="19">
                  <c:v>100</c:v>
                </c:pt>
                <c:pt idx="20">
                  <c:v>100</c:v>
                </c:pt>
                <c:pt idx="21">
                  <c:v>100</c:v>
                </c:pt>
                <c:pt idx="22">
                  <c:v>100</c:v>
                </c:pt>
                <c:pt idx="23">
                  <c:v>100</c:v>
                </c:pt>
                <c:pt idx="24">
                  <c:v>100</c:v>
                </c:pt>
                <c:pt idx="25">
                  <c:v>100</c:v>
                </c:pt>
              </c:numCache>
            </c:numRef>
          </c:yVal>
          <c:smooth val="1"/>
        </c:ser>
        <c:ser>
          <c:idx val="2"/>
          <c:order val="1"/>
          <c:tx>
            <c:v>Nitrile</c:v>
          </c:tx>
          <c:spPr>
            <a:ln>
              <a:noFill/>
            </a:ln>
          </c:spPr>
          <c:marker>
            <c:symbol val="triangle"/>
            <c:size val="7"/>
            <c:spPr>
              <a:solidFill>
                <a:srgbClr val="00B050"/>
              </a:solidFill>
            </c:spPr>
          </c:marker>
          <c:errBars>
            <c:errDir val="y"/>
            <c:errBarType val="both"/>
            <c:errValType val="cust"/>
            <c:noEndCap val="0"/>
            <c:plus>
              <c:numRef>
                <c:f>Nitrile!$D$91:$AC$91</c:f>
                <c:numCache>
                  <c:formatCode>General</c:formatCode>
                  <c:ptCount val="26"/>
                  <c:pt idx="0">
                    <c:v>0</c:v>
                  </c:pt>
                  <c:pt idx="1">
                    <c:v>0</c:v>
                  </c:pt>
                  <c:pt idx="2">
                    <c:v>0</c:v>
                  </c:pt>
                  <c:pt idx="3">
                    <c:v>12.249774903375318</c:v>
                  </c:pt>
                  <c:pt idx="4">
                    <c:v>10.722080620947304</c:v>
                  </c:pt>
                  <c:pt idx="5">
                    <c:v>20.52139537398098</c:v>
                  </c:pt>
                  <c:pt idx="6">
                    <c:v>24.891567495238821</c:v>
                  </c:pt>
                  <c:pt idx="7">
                    <c:v>25.822189575714489</c:v>
                  </c:pt>
                  <c:pt idx="8">
                    <c:v>26.561435536455189</c:v>
                  </c:pt>
                  <c:pt idx="9">
                    <c:v>18.636236542844451</c:v>
                  </c:pt>
                  <c:pt idx="10">
                    <c:v>17.840011912159877</c:v>
                  </c:pt>
                  <c:pt idx="11">
                    <c:v>8.521045630502849</c:v>
                  </c:pt>
                  <c:pt idx="12">
                    <c:v>13.871257311013519</c:v>
                  </c:pt>
                  <c:pt idx="13">
                    <c:v>8.8004980851229568</c:v>
                  </c:pt>
                  <c:pt idx="14">
                    <c:v>6.1248874516876084</c:v>
                  </c:pt>
                  <c:pt idx="15">
                    <c:v>0</c:v>
                  </c:pt>
                  <c:pt idx="16">
                    <c:v>6.1248874516876084</c:v>
                  </c:pt>
                  <c:pt idx="17">
                    <c:v>6.1248874516876084</c:v>
                  </c:pt>
                  <c:pt idx="18">
                    <c:v>0</c:v>
                  </c:pt>
                  <c:pt idx="19">
                    <c:v>0</c:v>
                  </c:pt>
                  <c:pt idx="20">
                    <c:v>0</c:v>
                  </c:pt>
                  <c:pt idx="21">
                    <c:v>0</c:v>
                  </c:pt>
                  <c:pt idx="22">
                    <c:v>0</c:v>
                  </c:pt>
                  <c:pt idx="23">
                    <c:v>0</c:v>
                  </c:pt>
                  <c:pt idx="24">
                    <c:v>0</c:v>
                  </c:pt>
                  <c:pt idx="25">
                    <c:v>0</c:v>
                  </c:pt>
                </c:numCache>
              </c:numRef>
            </c:plus>
            <c:minus>
              <c:numRef>
                <c:f>Nitrile!$D$91:$AC$91</c:f>
                <c:numCache>
                  <c:formatCode>General</c:formatCode>
                  <c:ptCount val="26"/>
                  <c:pt idx="0">
                    <c:v>0</c:v>
                  </c:pt>
                  <c:pt idx="1">
                    <c:v>0</c:v>
                  </c:pt>
                  <c:pt idx="2">
                    <c:v>0</c:v>
                  </c:pt>
                  <c:pt idx="3">
                    <c:v>12.249774903375318</c:v>
                  </c:pt>
                  <c:pt idx="4">
                    <c:v>10.722080620947304</c:v>
                  </c:pt>
                  <c:pt idx="5">
                    <c:v>20.52139537398098</c:v>
                  </c:pt>
                  <c:pt idx="6">
                    <c:v>24.891567495238821</c:v>
                  </c:pt>
                  <c:pt idx="7">
                    <c:v>25.822189575714489</c:v>
                  </c:pt>
                  <c:pt idx="8">
                    <c:v>26.561435536455189</c:v>
                  </c:pt>
                  <c:pt idx="9">
                    <c:v>18.636236542844451</c:v>
                  </c:pt>
                  <c:pt idx="10">
                    <c:v>17.840011912159877</c:v>
                  </c:pt>
                  <c:pt idx="11">
                    <c:v>8.521045630502849</c:v>
                  </c:pt>
                  <c:pt idx="12">
                    <c:v>13.871257311013519</c:v>
                  </c:pt>
                  <c:pt idx="13">
                    <c:v>8.8004980851229568</c:v>
                  </c:pt>
                  <c:pt idx="14">
                    <c:v>6.1248874516876084</c:v>
                  </c:pt>
                  <c:pt idx="15">
                    <c:v>0</c:v>
                  </c:pt>
                  <c:pt idx="16">
                    <c:v>6.1248874516876084</c:v>
                  </c:pt>
                  <c:pt idx="17">
                    <c:v>6.1248874516876084</c:v>
                  </c:pt>
                  <c:pt idx="18">
                    <c:v>0</c:v>
                  </c:pt>
                  <c:pt idx="19">
                    <c:v>0</c:v>
                  </c:pt>
                  <c:pt idx="20">
                    <c:v>0</c:v>
                  </c:pt>
                  <c:pt idx="21">
                    <c:v>0</c:v>
                  </c:pt>
                  <c:pt idx="22">
                    <c:v>0</c:v>
                  </c:pt>
                  <c:pt idx="23">
                    <c:v>0</c:v>
                  </c:pt>
                  <c:pt idx="24">
                    <c:v>0</c:v>
                  </c:pt>
                  <c:pt idx="25">
                    <c:v>0</c:v>
                  </c:pt>
                </c:numCache>
              </c:numRef>
            </c:minus>
            <c:spPr>
              <a:ln w="25400">
                <a:solidFill>
                  <a:srgbClr val="00B050"/>
                </a:solidFill>
              </a:ln>
            </c:spPr>
          </c:errBars>
          <c:xVal>
            <c:numRef>
              <c:f>Nitrile!$D$93:$AC$93</c:f>
              <c:numCache>
                <c:formatCode>General</c:formatCode>
                <c:ptCount val="26"/>
                <c:pt idx="0">
                  <c:v>103</c:v>
                </c:pt>
                <c:pt idx="1">
                  <c:v>123</c:v>
                </c:pt>
                <c:pt idx="2">
                  <c:v>143</c:v>
                </c:pt>
                <c:pt idx="3">
                  <c:v>163</c:v>
                </c:pt>
                <c:pt idx="4">
                  <c:v>183</c:v>
                </c:pt>
                <c:pt idx="5">
                  <c:v>203</c:v>
                </c:pt>
                <c:pt idx="6">
                  <c:v>223</c:v>
                </c:pt>
                <c:pt idx="7">
                  <c:v>243</c:v>
                </c:pt>
                <c:pt idx="8">
                  <c:v>263</c:v>
                </c:pt>
                <c:pt idx="9">
                  <c:v>283</c:v>
                </c:pt>
                <c:pt idx="10">
                  <c:v>303</c:v>
                </c:pt>
                <c:pt idx="11">
                  <c:v>323</c:v>
                </c:pt>
                <c:pt idx="12">
                  <c:v>343</c:v>
                </c:pt>
                <c:pt idx="13">
                  <c:v>363</c:v>
                </c:pt>
                <c:pt idx="14">
                  <c:v>383</c:v>
                </c:pt>
                <c:pt idx="15">
                  <c:v>403</c:v>
                </c:pt>
                <c:pt idx="16">
                  <c:v>423</c:v>
                </c:pt>
                <c:pt idx="17">
                  <c:v>443</c:v>
                </c:pt>
                <c:pt idx="18">
                  <c:v>463</c:v>
                </c:pt>
                <c:pt idx="19">
                  <c:v>483</c:v>
                </c:pt>
                <c:pt idx="20">
                  <c:v>503</c:v>
                </c:pt>
                <c:pt idx="21">
                  <c:v>523</c:v>
                </c:pt>
                <c:pt idx="22">
                  <c:v>543</c:v>
                </c:pt>
                <c:pt idx="23">
                  <c:v>563</c:v>
                </c:pt>
                <c:pt idx="24">
                  <c:v>583</c:v>
                </c:pt>
                <c:pt idx="25">
                  <c:v>603</c:v>
                </c:pt>
              </c:numCache>
            </c:numRef>
          </c:xVal>
          <c:yVal>
            <c:numRef>
              <c:f>Nitrile!$D$56:$AC$56</c:f>
              <c:numCache>
                <c:formatCode>General</c:formatCode>
                <c:ptCount val="26"/>
                <c:pt idx="0">
                  <c:v>0</c:v>
                </c:pt>
                <c:pt idx="1">
                  <c:v>0</c:v>
                </c:pt>
                <c:pt idx="2">
                  <c:v>0</c:v>
                </c:pt>
                <c:pt idx="3">
                  <c:v>3.125</c:v>
                </c:pt>
                <c:pt idx="4">
                  <c:v>3.125</c:v>
                </c:pt>
                <c:pt idx="5">
                  <c:v>21.875</c:v>
                </c:pt>
                <c:pt idx="6">
                  <c:v>43.75</c:v>
                </c:pt>
                <c:pt idx="7">
                  <c:v>34.375</c:v>
                </c:pt>
                <c:pt idx="8">
                  <c:v>50</c:v>
                </c:pt>
                <c:pt idx="9">
                  <c:v>78.124999999999986</c:v>
                </c:pt>
                <c:pt idx="10">
                  <c:v>75</c:v>
                </c:pt>
                <c:pt idx="11">
                  <c:v>93.75</c:v>
                </c:pt>
                <c:pt idx="12">
                  <c:v>84.374999999999986</c:v>
                </c:pt>
                <c:pt idx="13">
                  <c:v>96.874999999999986</c:v>
                </c:pt>
                <c:pt idx="14">
                  <c:v>100</c:v>
                </c:pt>
                <c:pt idx="15">
                  <c:v>100</c:v>
                </c:pt>
                <c:pt idx="16">
                  <c:v>96.874999999999986</c:v>
                </c:pt>
                <c:pt idx="17">
                  <c:v>100</c:v>
                </c:pt>
                <c:pt idx="18">
                  <c:v>100</c:v>
                </c:pt>
                <c:pt idx="19">
                  <c:v>100</c:v>
                </c:pt>
                <c:pt idx="20">
                  <c:v>100</c:v>
                </c:pt>
                <c:pt idx="21">
                  <c:v>100</c:v>
                </c:pt>
                <c:pt idx="22">
                  <c:v>100</c:v>
                </c:pt>
                <c:pt idx="23">
                  <c:v>100</c:v>
                </c:pt>
                <c:pt idx="24">
                  <c:v>100</c:v>
                </c:pt>
                <c:pt idx="25">
                  <c:v>100</c:v>
                </c:pt>
              </c:numCache>
            </c:numRef>
          </c:yVal>
          <c:smooth val="1"/>
        </c:ser>
        <c:ser>
          <c:idx val="1"/>
          <c:order val="2"/>
          <c:tx>
            <c:v>Latex</c:v>
          </c:tx>
          <c:spPr>
            <a:ln>
              <a:noFill/>
            </a:ln>
          </c:spPr>
          <c:marker>
            <c:symbol val="square"/>
            <c:size val="5"/>
            <c:spPr>
              <a:solidFill>
                <a:srgbClr val="C00000"/>
              </a:solidFill>
            </c:spPr>
          </c:marker>
          <c:errBars>
            <c:errDir val="y"/>
            <c:errBarType val="both"/>
            <c:errValType val="cust"/>
            <c:noEndCap val="0"/>
            <c:plus>
              <c:numRef>
                <c:f>Latex!$D$91:$AC$91</c:f>
                <c:numCache>
                  <c:formatCode>General</c:formatCode>
                  <c:ptCount val="26"/>
                  <c:pt idx="0">
                    <c:v>0</c:v>
                  </c:pt>
                  <c:pt idx="1">
                    <c:v>0</c:v>
                  </c:pt>
                  <c:pt idx="2">
                    <c:v>0</c:v>
                  </c:pt>
                  <c:pt idx="3">
                    <c:v>12.249774903375318</c:v>
                  </c:pt>
                  <c:pt idx="4">
                    <c:v>10.722080620947304</c:v>
                  </c:pt>
                  <c:pt idx="5">
                    <c:v>23.048864029019107</c:v>
                  </c:pt>
                  <c:pt idx="6">
                    <c:v>19.678511954191617</c:v>
                  </c:pt>
                  <c:pt idx="7">
                    <c:v>24.867247443027029</c:v>
                  </c:pt>
                  <c:pt idx="8">
                    <c:v>24.67182400177283</c:v>
                  </c:pt>
                  <c:pt idx="9">
                    <c:v>23.179750169374731</c:v>
                  </c:pt>
                  <c:pt idx="10">
                    <c:v>21.074161209017731</c:v>
                  </c:pt>
                  <c:pt idx="11">
                    <c:v>0</c:v>
                  </c:pt>
                  <c:pt idx="12">
                    <c:v>17.042091261005687</c:v>
                  </c:pt>
                  <c:pt idx="13">
                    <c:v>6.1248874516876084</c:v>
                  </c:pt>
                  <c:pt idx="14">
                    <c:v>6.1248874516876084</c:v>
                  </c:pt>
                  <c:pt idx="15">
                    <c:v>0</c:v>
                  </c:pt>
                  <c:pt idx="16">
                    <c:v>0</c:v>
                  </c:pt>
                  <c:pt idx="17">
                    <c:v>8.8004980851229568</c:v>
                  </c:pt>
                  <c:pt idx="18">
                    <c:v>0</c:v>
                  </c:pt>
                  <c:pt idx="19">
                    <c:v>0</c:v>
                  </c:pt>
                  <c:pt idx="20">
                    <c:v>0</c:v>
                  </c:pt>
                  <c:pt idx="21">
                    <c:v>0</c:v>
                  </c:pt>
                  <c:pt idx="22">
                    <c:v>0</c:v>
                  </c:pt>
                  <c:pt idx="23">
                    <c:v>0</c:v>
                  </c:pt>
                  <c:pt idx="24">
                    <c:v>0</c:v>
                  </c:pt>
                  <c:pt idx="25">
                    <c:v>0</c:v>
                  </c:pt>
                </c:numCache>
              </c:numRef>
            </c:plus>
            <c:minus>
              <c:numRef>
                <c:f>Latex!$D$91:$AC$91</c:f>
                <c:numCache>
                  <c:formatCode>General</c:formatCode>
                  <c:ptCount val="26"/>
                  <c:pt idx="0">
                    <c:v>0</c:v>
                  </c:pt>
                  <c:pt idx="1">
                    <c:v>0</c:v>
                  </c:pt>
                  <c:pt idx="2">
                    <c:v>0</c:v>
                  </c:pt>
                  <c:pt idx="3">
                    <c:v>12.249774903375318</c:v>
                  </c:pt>
                  <c:pt idx="4">
                    <c:v>10.722080620947304</c:v>
                  </c:pt>
                  <c:pt idx="5">
                    <c:v>23.048864029019107</c:v>
                  </c:pt>
                  <c:pt idx="6">
                    <c:v>19.678511954191617</c:v>
                  </c:pt>
                  <c:pt idx="7">
                    <c:v>24.867247443027029</c:v>
                  </c:pt>
                  <c:pt idx="8">
                    <c:v>24.67182400177283</c:v>
                  </c:pt>
                  <c:pt idx="9">
                    <c:v>23.179750169374731</c:v>
                  </c:pt>
                  <c:pt idx="10">
                    <c:v>21.074161209017731</c:v>
                  </c:pt>
                  <c:pt idx="11">
                    <c:v>0</c:v>
                  </c:pt>
                  <c:pt idx="12">
                    <c:v>17.042091261005687</c:v>
                  </c:pt>
                  <c:pt idx="13">
                    <c:v>6.1248874516876084</c:v>
                  </c:pt>
                  <c:pt idx="14">
                    <c:v>6.1248874516876084</c:v>
                  </c:pt>
                  <c:pt idx="15">
                    <c:v>0</c:v>
                  </c:pt>
                  <c:pt idx="16">
                    <c:v>0</c:v>
                  </c:pt>
                  <c:pt idx="17">
                    <c:v>8.8004980851229568</c:v>
                  </c:pt>
                  <c:pt idx="18">
                    <c:v>0</c:v>
                  </c:pt>
                  <c:pt idx="19">
                    <c:v>0</c:v>
                  </c:pt>
                  <c:pt idx="20">
                    <c:v>0</c:v>
                  </c:pt>
                  <c:pt idx="21">
                    <c:v>0</c:v>
                  </c:pt>
                  <c:pt idx="22">
                    <c:v>0</c:v>
                  </c:pt>
                  <c:pt idx="23">
                    <c:v>0</c:v>
                  </c:pt>
                  <c:pt idx="24">
                    <c:v>0</c:v>
                  </c:pt>
                  <c:pt idx="25">
                    <c:v>0</c:v>
                  </c:pt>
                </c:numCache>
              </c:numRef>
            </c:minus>
            <c:spPr>
              <a:ln w="19050">
                <a:solidFill>
                  <a:srgbClr val="C00000"/>
                </a:solidFill>
              </a:ln>
            </c:spPr>
          </c:errBars>
          <c:xVal>
            <c:numRef>
              <c:f>Latex!$D$93:$AC$93</c:f>
              <c:numCache>
                <c:formatCode>General</c:formatCode>
                <c:ptCount val="26"/>
                <c:pt idx="0">
                  <c:v>97</c:v>
                </c:pt>
                <c:pt idx="1">
                  <c:v>117</c:v>
                </c:pt>
                <c:pt idx="2">
                  <c:v>137</c:v>
                </c:pt>
                <c:pt idx="3">
                  <c:v>157</c:v>
                </c:pt>
                <c:pt idx="4">
                  <c:v>177</c:v>
                </c:pt>
                <c:pt idx="5">
                  <c:v>197</c:v>
                </c:pt>
                <c:pt idx="6">
                  <c:v>217</c:v>
                </c:pt>
                <c:pt idx="7">
                  <c:v>237</c:v>
                </c:pt>
                <c:pt idx="8">
                  <c:v>257</c:v>
                </c:pt>
                <c:pt idx="9">
                  <c:v>277</c:v>
                </c:pt>
                <c:pt idx="10">
                  <c:v>297</c:v>
                </c:pt>
                <c:pt idx="11">
                  <c:v>317</c:v>
                </c:pt>
                <c:pt idx="12">
                  <c:v>337</c:v>
                </c:pt>
                <c:pt idx="13">
                  <c:v>357</c:v>
                </c:pt>
                <c:pt idx="14">
                  <c:v>377</c:v>
                </c:pt>
                <c:pt idx="15">
                  <c:v>397</c:v>
                </c:pt>
                <c:pt idx="16">
                  <c:v>417</c:v>
                </c:pt>
                <c:pt idx="17">
                  <c:v>437</c:v>
                </c:pt>
                <c:pt idx="18">
                  <c:v>457</c:v>
                </c:pt>
                <c:pt idx="19">
                  <c:v>477</c:v>
                </c:pt>
                <c:pt idx="20">
                  <c:v>497</c:v>
                </c:pt>
                <c:pt idx="21">
                  <c:v>517</c:v>
                </c:pt>
                <c:pt idx="22">
                  <c:v>537</c:v>
                </c:pt>
                <c:pt idx="23">
                  <c:v>557</c:v>
                </c:pt>
                <c:pt idx="24">
                  <c:v>577</c:v>
                </c:pt>
                <c:pt idx="25">
                  <c:v>597</c:v>
                </c:pt>
              </c:numCache>
            </c:numRef>
          </c:xVal>
          <c:yVal>
            <c:numRef>
              <c:f>Latex!$D$56:$AC$56</c:f>
              <c:numCache>
                <c:formatCode>General</c:formatCode>
                <c:ptCount val="26"/>
                <c:pt idx="0">
                  <c:v>0</c:v>
                </c:pt>
                <c:pt idx="1">
                  <c:v>0</c:v>
                </c:pt>
                <c:pt idx="2">
                  <c:v>0</c:v>
                </c:pt>
                <c:pt idx="3">
                  <c:v>3.125</c:v>
                </c:pt>
                <c:pt idx="4">
                  <c:v>3.125</c:v>
                </c:pt>
                <c:pt idx="5">
                  <c:v>12.5</c:v>
                </c:pt>
                <c:pt idx="6">
                  <c:v>18.75</c:v>
                </c:pt>
                <c:pt idx="7">
                  <c:v>15.625</c:v>
                </c:pt>
                <c:pt idx="8">
                  <c:v>25</c:v>
                </c:pt>
                <c:pt idx="9">
                  <c:v>75</c:v>
                </c:pt>
                <c:pt idx="10">
                  <c:v>68.75</c:v>
                </c:pt>
                <c:pt idx="11">
                  <c:v>100</c:v>
                </c:pt>
                <c:pt idx="12">
                  <c:v>75</c:v>
                </c:pt>
                <c:pt idx="13">
                  <c:v>100</c:v>
                </c:pt>
                <c:pt idx="14">
                  <c:v>100</c:v>
                </c:pt>
                <c:pt idx="15">
                  <c:v>100</c:v>
                </c:pt>
                <c:pt idx="16">
                  <c:v>100</c:v>
                </c:pt>
                <c:pt idx="17">
                  <c:v>96.874999999999986</c:v>
                </c:pt>
                <c:pt idx="18">
                  <c:v>100</c:v>
                </c:pt>
                <c:pt idx="19">
                  <c:v>100</c:v>
                </c:pt>
                <c:pt idx="20">
                  <c:v>100</c:v>
                </c:pt>
                <c:pt idx="21">
                  <c:v>100</c:v>
                </c:pt>
                <c:pt idx="22">
                  <c:v>100</c:v>
                </c:pt>
                <c:pt idx="23">
                  <c:v>100</c:v>
                </c:pt>
                <c:pt idx="24">
                  <c:v>100</c:v>
                </c:pt>
                <c:pt idx="25">
                  <c:v>100</c:v>
                </c:pt>
              </c:numCache>
            </c:numRef>
          </c:yVal>
          <c:smooth val="1"/>
        </c:ser>
        <c:ser>
          <c:idx val="3"/>
          <c:order val="3"/>
          <c:spPr>
            <a:ln w="28575">
              <a:noFill/>
            </a:ln>
          </c:spPr>
          <c:marker>
            <c:symbol val="none"/>
          </c:marker>
          <c:trendline>
            <c:name>No Gloves</c:name>
            <c:spPr>
              <a:ln w="19050">
                <a:solidFill>
                  <a:schemeClr val="accent1"/>
                </a:solidFill>
              </a:ln>
            </c:spPr>
            <c:trendlineType val="linear"/>
            <c:dispRSqr val="1"/>
            <c:dispEq val="0"/>
            <c:trendlineLbl>
              <c:layout>
                <c:manualLayout>
                  <c:x val="-0.21617711132721956"/>
                  <c:y val="1.3229736303328682E-2"/>
                </c:manualLayout>
              </c:layout>
              <c:numFmt formatCode="#,##0.000" sourceLinked="0"/>
              <c:spPr>
                <a:solidFill>
                  <a:sysClr val="window" lastClr="FFFFFF"/>
                </a:solidFill>
                <a:ln w="12700">
                  <a:solidFill>
                    <a:schemeClr val="accent1"/>
                  </a:solidFill>
                </a:ln>
              </c:spPr>
              <c:txPr>
                <a:bodyPr/>
                <a:lstStyle/>
                <a:p>
                  <a:pPr>
                    <a:defRPr>
                      <a:solidFill>
                        <a:schemeClr val="tx2"/>
                      </a:solidFill>
                    </a:defRPr>
                  </a:pPr>
                  <a:endParaRPr lang="en-US"/>
                </a:p>
              </c:txPr>
            </c:trendlineLbl>
          </c:trendline>
          <c:xVal>
            <c:numRef>
              <c:f>'No glove'!$F$2:$O$2</c:f>
              <c:numCache>
                <c:formatCode>General</c:formatCode>
                <c:ptCount val="10"/>
                <c:pt idx="0">
                  <c:v>140</c:v>
                </c:pt>
                <c:pt idx="1">
                  <c:v>160</c:v>
                </c:pt>
                <c:pt idx="2">
                  <c:v>180</c:v>
                </c:pt>
                <c:pt idx="3">
                  <c:v>200</c:v>
                </c:pt>
                <c:pt idx="4">
                  <c:v>220</c:v>
                </c:pt>
                <c:pt idx="5">
                  <c:v>240</c:v>
                </c:pt>
                <c:pt idx="6">
                  <c:v>260</c:v>
                </c:pt>
                <c:pt idx="7">
                  <c:v>280</c:v>
                </c:pt>
                <c:pt idx="8">
                  <c:v>300</c:v>
                </c:pt>
                <c:pt idx="9">
                  <c:v>320</c:v>
                </c:pt>
              </c:numCache>
            </c:numRef>
          </c:xVal>
          <c:yVal>
            <c:numRef>
              <c:f>'No glove'!$F$56:$O$56</c:f>
              <c:numCache>
                <c:formatCode>General</c:formatCode>
                <c:ptCount val="10"/>
                <c:pt idx="0">
                  <c:v>0</c:v>
                </c:pt>
                <c:pt idx="1">
                  <c:v>9.3750000000000266</c:v>
                </c:pt>
                <c:pt idx="2">
                  <c:v>6.25</c:v>
                </c:pt>
                <c:pt idx="3">
                  <c:v>53.125000000000163</c:v>
                </c:pt>
                <c:pt idx="4">
                  <c:v>68.75</c:v>
                </c:pt>
                <c:pt idx="5">
                  <c:v>68.75</c:v>
                </c:pt>
                <c:pt idx="6">
                  <c:v>65.624999999999986</c:v>
                </c:pt>
                <c:pt idx="7">
                  <c:v>81.25</c:v>
                </c:pt>
                <c:pt idx="8">
                  <c:v>90.624999999999986</c:v>
                </c:pt>
                <c:pt idx="9">
                  <c:v>100</c:v>
                </c:pt>
              </c:numCache>
            </c:numRef>
          </c:yVal>
          <c:smooth val="1"/>
        </c:ser>
        <c:ser>
          <c:idx val="5"/>
          <c:order val="4"/>
          <c:spPr>
            <a:ln w="28575">
              <a:noFill/>
            </a:ln>
          </c:spPr>
          <c:marker>
            <c:symbol val="none"/>
          </c:marker>
          <c:trendline>
            <c:name>Nitrile</c:name>
            <c:spPr>
              <a:ln w="19050">
                <a:solidFill>
                  <a:srgbClr val="00B050"/>
                </a:solidFill>
                <a:prstDash val="dash"/>
              </a:ln>
            </c:spPr>
            <c:trendlineType val="linear"/>
            <c:dispRSqr val="1"/>
            <c:dispEq val="0"/>
            <c:trendlineLbl>
              <c:layout>
                <c:manualLayout>
                  <c:x val="-0.21598746300329508"/>
                  <c:y val="3.4481827755237351E-2"/>
                </c:manualLayout>
              </c:layout>
              <c:numFmt formatCode="#,##0.000" sourceLinked="0"/>
              <c:spPr>
                <a:solidFill>
                  <a:sysClr val="window" lastClr="FFFFFF"/>
                </a:solidFill>
                <a:ln w="12700">
                  <a:solidFill>
                    <a:srgbClr val="00B050"/>
                  </a:solidFill>
                  <a:prstDash val="dash"/>
                </a:ln>
              </c:spPr>
              <c:txPr>
                <a:bodyPr/>
                <a:lstStyle/>
                <a:p>
                  <a:pPr>
                    <a:defRPr>
                      <a:solidFill>
                        <a:srgbClr val="00B050"/>
                      </a:solidFill>
                    </a:defRPr>
                  </a:pPr>
                  <a:endParaRPr lang="en-US"/>
                </a:p>
              </c:txPr>
            </c:trendlineLbl>
          </c:trendline>
          <c:xVal>
            <c:numRef>
              <c:f>Nitrile!$F$2:$O$2</c:f>
              <c:numCache>
                <c:formatCode>General</c:formatCode>
                <c:ptCount val="10"/>
                <c:pt idx="0">
                  <c:v>140</c:v>
                </c:pt>
                <c:pt idx="1">
                  <c:v>160</c:v>
                </c:pt>
                <c:pt idx="2">
                  <c:v>180</c:v>
                </c:pt>
                <c:pt idx="3">
                  <c:v>200</c:v>
                </c:pt>
                <c:pt idx="4">
                  <c:v>220</c:v>
                </c:pt>
                <c:pt idx="5">
                  <c:v>240</c:v>
                </c:pt>
                <c:pt idx="6">
                  <c:v>260</c:v>
                </c:pt>
                <c:pt idx="7">
                  <c:v>280</c:v>
                </c:pt>
                <c:pt idx="8">
                  <c:v>300</c:v>
                </c:pt>
                <c:pt idx="9">
                  <c:v>320</c:v>
                </c:pt>
              </c:numCache>
            </c:numRef>
          </c:xVal>
          <c:yVal>
            <c:numRef>
              <c:f>Nitrile!$F$56:$O$56</c:f>
              <c:numCache>
                <c:formatCode>General</c:formatCode>
                <c:ptCount val="10"/>
                <c:pt idx="0">
                  <c:v>0</c:v>
                </c:pt>
                <c:pt idx="1">
                  <c:v>3.125</c:v>
                </c:pt>
                <c:pt idx="2">
                  <c:v>3.125</c:v>
                </c:pt>
                <c:pt idx="3">
                  <c:v>21.875</c:v>
                </c:pt>
                <c:pt idx="4">
                  <c:v>43.75</c:v>
                </c:pt>
                <c:pt idx="5">
                  <c:v>34.375</c:v>
                </c:pt>
                <c:pt idx="6">
                  <c:v>50</c:v>
                </c:pt>
                <c:pt idx="7">
                  <c:v>78.124999999999986</c:v>
                </c:pt>
                <c:pt idx="8">
                  <c:v>75</c:v>
                </c:pt>
                <c:pt idx="9">
                  <c:v>93.75</c:v>
                </c:pt>
              </c:numCache>
            </c:numRef>
          </c:yVal>
          <c:smooth val="1"/>
        </c:ser>
        <c:ser>
          <c:idx val="4"/>
          <c:order val="5"/>
          <c:spPr>
            <a:ln w="28575">
              <a:noFill/>
            </a:ln>
          </c:spPr>
          <c:marker>
            <c:symbol val="none"/>
          </c:marker>
          <c:trendline>
            <c:name>Latex</c:name>
            <c:spPr>
              <a:ln w="19050">
                <a:solidFill>
                  <a:srgbClr val="C00000"/>
                </a:solidFill>
                <a:prstDash val="dashDot"/>
              </a:ln>
            </c:spPr>
            <c:trendlineType val="linear"/>
            <c:dispRSqr val="1"/>
            <c:dispEq val="0"/>
            <c:trendlineLbl>
              <c:layout>
                <c:manualLayout>
                  <c:x val="-0.21598746300329508"/>
                  <c:y val="2.054246783306873E-2"/>
                </c:manualLayout>
              </c:layout>
              <c:numFmt formatCode="#,##0.000" sourceLinked="0"/>
              <c:spPr>
                <a:solidFill>
                  <a:sysClr val="window" lastClr="FFFFFF"/>
                </a:solidFill>
                <a:ln w="12700">
                  <a:solidFill>
                    <a:schemeClr val="accent2"/>
                  </a:solidFill>
                  <a:prstDash val="dashDot"/>
                </a:ln>
              </c:spPr>
              <c:txPr>
                <a:bodyPr/>
                <a:lstStyle/>
                <a:p>
                  <a:pPr>
                    <a:defRPr>
                      <a:solidFill>
                        <a:srgbClr val="C00000"/>
                      </a:solidFill>
                    </a:defRPr>
                  </a:pPr>
                  <a:endParaRPr lang="en-US"/>
                </a:p>
              </c:txPr>
            </c:trendlineLbl>
          </c:trendline>
          <c:xVal>
            <c:numRef>
              <c:f>Latex!$F$2:$O$2</c:f>
              <c:numCache>
                <c:formatCode>General</c:formatCode>
                <c:ptCount val="10"/>
                <c:pt idx="0">
                  <c:v>140</c:v>
                </c:pt>
                <c:pt idx="1">
                  <c:v>160</c:v>
                </c:pt>
                <c:pt idx="2">
                  <c:v>180</c:v>
                </c:pt>
                <c:pt idx="3">
                  <c:v>200</c:v>
                </c:pt>
                <c:pt idx="4">
                  <c:v>220</c:v>
                </c:pt>
                <c:pt idx="5">
                  <c:v>240</c:v>
                </c:pt>
                <c:pt idx="6">
                  <c:v>260</c:v>
                </c:pt>
                <c:pt idx="7">
                  <c:v>280</c:v>
                </c:pt>
                <c:pt idx="8">
                  <c:v>300</c:v>
                </c:pt>
                <c:pt idx="9">
                  <c:v>320</c:v>
                </c:pt>
              </c:numCache>
            </c:numRef>
          </c:xVal>
          <c:yVal>
            <c:numRef>
              <c:f>Latex!$F$56:$O$56</c:f>
              <c:numCache>
                <c:formatCode>General</c:formatCode>
                <c:ptCount val="10"/>
                <c:pt idx="0">
                  <c:v>0</c:v>
                </c:pt>
                <c:pt idx="1">
                  <c:v>3.125</c:v>
                </c:pt>
                <c:pt idx="2">
                  <c:v>3.125</c:v>
                </c:pt>
                <c:pt idx="3">
                  <c:v>12.5</c:v>
                </c:pt>
                <c:pt idx="4">
                  <c:v>18.75</c:v>
                </c:pt>
                <c:pt idx="5">
                  <c:v>15.625</c:v>
                </c:pt>
                <c:pt idx="6">
                  <c:v>25</c:v>
                </c:pt>
                <c:pt idx="7">
                  <c:v>75</c:v>
                </c:pt>
                <c:pt idx="8">
                  <c:v>68.75</c:v>
                </c:pt>
                <c:pt idx="9">
                  <c:v>100</c:v>
                </c:pt>
              </c:numCache>
            </c:numRef>
          </c:yVal>
          <c:smooth val="1"/>
        </c:ser>
        <c:dLbls>
          <c:showLegendKey val="0"/>
          <c:showVal val="0"/>
          <c:showCatName val="0"/>
          <c:showSerName val="0"/>
          <c:showPercent val="0"/>
          <c:showBubbleSize val="0"/>
        </c:dLbls>
        <c:axId val="86594304"/>
        <c:axId val="86596224"/>
      </c:scatterChart>
      <c:valAx>
        <c:axId val="86594304"/>
        <c:scaling>
          <c:orientation val="minMax"/>
          <c:max val="600"/>
          <c:min val="100"/>
        </c:scaling>
        <c:delete val="0"/>
        <c:axPos val="b"/>
        <c:majorGridlines/>
        <c:minorGridlines/>
        <c:title>
          <c:tx>
            <c:rich>
              <a:bodyPr/>
              <a:lstStyle/>
              <a:p>
                <a:pPr>
                  <a:defRPr/>
                </a:pPr>
                <a:r>
                  <a:rPr lang="en-GB"/>
                  <a:t>Bump diameter (µm)</a:t>
                </a:r>
              </a:p>
            </c:rich>
          </c:tx>
          <c:overlay val="0"/>
        </c:title>
        <c:numFmt formatCode="General" sourceLinked="1"/>
        <c:majorTickMark val="out"/>
        <c:minorTickMark val="none"/>
        <c:tickLblPos val="nextTo"/>
        <c:crossAx val="86596224"/>
        <c:crosses val="autoZero"/>
        <c:crossBetween val="midCat"/>
        <c:majorUnit val="100"/>
        <c:minorUnit val="20"/>
      </c:valAx>
      <c:valAx>
        <c:axId val="86596224"/>
        <c:scaling>
          <c:orientation val="minMax"/>
          <c:max val="100"/>
          <c:min val="0"/>
        </c:scaling>
        <c:delete val="0"/>
        <c:axPos val="l"/>
        <c:majorGridlines/>
        <c:minorGridlines/>
        <c:title>
          <c:tx>
            <c:rich>
              <a:bodyPr rot="-5400000" vert="horz"/>
              <a:lstStyle/>
              <a:p>
                <a:pPr>
                  <a:defRPr/>
                </a:pPr>
                <a:r>
                  <a:rPr lang="en-GB"/>
                  <a:t>Mean detection rate (%)</a:t>
                </a:r>
              </a:p>
            </c:rich>
          </c:tx>
          <c:overlay val="0"/>
        </c:title>
        <c:numFmt formatCode="General" sourceLinked="1"/>
        <c:majorTickMark val="out"/>
        <c:minorTickMark val="none"/>
        <c:tickLblPos val="nextTo"/>
        <c:crossAx val="86594304"/>
        <c:crosses val="autoZero"/>
        <c:crossBetween val="midCat"/>
        <c:minorUnit val="5"/>
      </c:valAx>
    </c:plotArea>
    <c:legend>
      <c:legendPos val="r"/>
      <c:legendEntry>
        <c:idx val="3"/>
        <c:delete val="1"/>
      </c:legendEntry>
      <c:legendEntry>
        <c:idx val="4"/>
        <c:delete val="1"/>
      </c:legendEntry>
      <c:legendEntry>
        <c:idx val="5"/>
        <c:delete val="1"/>
      </c:legendEntry>
      <c:layout>
        <c:manualLayout>
          <c:xMode val="edge"/>
          <c:yMode val="edge"/>
          <c:x val="0.57740080796673321"/>
          <c:y val="0.30878944358025096"/>
          <c:w val="0.20509074811863656"/>
          <c:h val="0.29851553688171872"/>
        </c:manualLayout>
      </c:layout>
      <c:overlay val="0"/>
      <c:spPr>
        <a:solidFill>
          <a:schemeClr val="bg1"/>
        </a:solidFill>
        <a:ln>
          <a:solidFill>
            <a:schemeClr val="bg1">
              <a:lumMod val="75000"/>
            </a:schemeClr>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32298120390705E-2"/>
          <c:y val="4.6260498687663965E-2"/>
          <c:w val="0.88229367130128011"/>
          <c:h val="0.76100328083989865"/>
        </c:manualLayout>
      </c:layout>
      <c:barChart>
        <c:barDir val="col"/>
        <c:grouping val="clustered"/>
        <c:varyColors val="0"/>
        <c:ser>
          <c:idx val="0"/>
          <c:order val="0"/>
          <c:tx>
            <c:v>100-600 µm</c:v>
          </c:tx>
          <c:spPr>
            <a:pattFill prst="wdUpDiag">
              <a:fgClr>
                <a:schemeClr val="tx1"/>
              </a:fgClr>
              <a:bgClr>
                <a:schemeClr val="bg1"/>
              </a:bgClr>
            </a:pattFill>
            <a:ln>
              <a:solidFill>
                <a:schemeClr val="tx1"/>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(Bumps!$I$1,Bumps!$K$1,Bumps!$M$1)</c:f>
              <c:strCache>
                <c:ptCount val="3"/>
                <c:pt idx="0">
                  <c:v>No Gloves</c:v>
                </c:pt>
                <c:pt idx="1">
                  <c:v>Latex</c:v>
                </c:pt>
                <c:pt idx="2">
                  <c:v>Nitrile</c:v>
                </c:pt>
              </c:strCache>
            </c:strRef>
          </c:cat>
          <c:val>
            <c:numRef>
              <c:f>(Bumps!$C$34,Bumps!$E$34,Bumps!$G$34)</c:f>
              <c:numCache>
                <c:formatCode>General</c:formatCode>
                <c:ptCount val="3"/>
                <c:pt idx="0">
                  <c:v>73.918269230769297</c:v>
                </c:pt>
                <c:pt idx="1">
                  <c:v>65.144230769231427</c:v>
                </c:pt>
                <c:pt idx="2">
                  <c:v>68.509615384615827</c:v>
                </c:pt>
              </c:numCache>
            </c:numRef>
          </c:val>
        </c:ser>
        <c:ser>
          <c:idx val="1"/>
          <c:order val="1"/>
          <c:tx>
            <c:v>140-320 µm</c:v>
          </c:tx>
          <c:spPr>
            <a:pattFill prst="pct70">
              <a:fgClr>
                <a:schemeClr val="tx1"/>
              </a:fgClr>
              <a:bgClr>
                <a:schemeClr val="bg1"/>
              </a:bgClr>
            </a:pattFill>
            <a:ln>
              <a:solidFill>
                <a:schemeClr val="tx1"/>
              </a:solidFill>
            </a:ln>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(Bumps!$I$1,Bumps!$K$1,Bumps!$M$1)</c:f>
              <c:strCache>
                <c:ptCount val="3"/>
                <c:pt idx="0">
                  <c:v>No Gloves</c:v>
                </c:pt>
                <c:pt idx="1">
                  <c:v>Latex</c:v>
                </c:pt>
                <c:pt idx="2">
                  <c:v>Nitrile</c:v>
                </c:pt>
              </c:strCache>
            </c:strRef>
          </c:cat>
          <c:val>
            <c:numRef>
              <c:f>(Bumps!$J$34,Bumps!$L$34,Bumps!$N$34)</c:f>
              <c:numCache>
                <c:formatCode>General</c:formatCode>
                <c:ptCount val="3"/>
                <c:pt idx="0">
                  <c:v>54.375</c:v>
                </c:pt>
                <c:pt idx="1">
                  <c:v>32.1875</c:v>
                </c:pt>
                <c:pt idx="2">
                  <c:v>40.3125</c:v>
                </c:pt>
              </c:numCache>
            </c:numRef>
          </c:val>
        </c:ser>
        <c:dLbls>
          <c:showLegendKey val="0"/>
          <c:showVal val="0"/>
          <c:showCatName val="0"/>
          <c:showSerName val="0"/>
          <c:showPercent val="0"/>
          <c:showBubbleSize val="0"/>
        </c:dLbls>
        <c:gapWidth val="48"/>
        <c:overlap val="-10"/>
        <c:axId val="87034112"/>
        <c:axId val="87052672"/>
      </c:barChart>
      <c:catAx>
        <c:axId val="87034112"/>
        <c:scaling>
          <c:orientation val="minMax"/>
        </c:scaling>
        <c:delete val="0"/>
        <c:axPos val="b"/>
        <c:title>
          <c:tx>
            <c:rich>
              <a:bodyPr/>
              <a:lstStyle/>
              <a:p>
                <a:pPr>
                  <a:defRPr/>
                </a:pPr>
                <a:r>
                  <a:rPr lang="en-GB"/>
                  <a:t>Hand Condition</a:t>
                </a:r>
              </a:p>
            </c:rich>
          </c:tx>
          <c:overlay val="0"/>
        </c:title>
        <c:numFmt formatCode="General" sourceLinked="0"/>
        <c:majorTickMark val="out"/>
        <c:minorTickMark val="none"/>
        <c:tickLblPos val="nextTo"/>
        <c:crossAx val="87052672"/>
        <c:crosses val="autoZero"/>
        <c:auto val="1"/>
        <c:lblAlgn val="ctr"/>
        <c:lblOffset val="100"/>
        <c:noMultiLvlLbl val="0"/>
      </c:catAx>
      <c:valAx>
        <c:axId val="87052672"/>
        <c:scaling>
          <c:orientation val="minMax"/>
          <c:min val="0"/>
        </c:scaling>
        <c:delete val="0"/>
        <c:axPos val="l"/>
        <c:title>
          <c:tx>
            <c:rich>
              <a:bodyPr rot="-5400000" vert="horz"/>
              <a:lstStyle/>
              <a:p>
                <a:pPr>
                  <a:defRPr/>
                </a:pPr>
                <a:r>
                  <a:rPr lang="en-GB" baseline="0"/>
                  <a:t>Mean detection rate (%)</a:t>
                </a:r>
                <a:endParaRPr lang="en-GB"/>
              </a:p>
            </c:rich>
          </c:tx>
          <c:overlay val="0"/>
        </c:title>
        <c:numFmt formatCode="General" sourceLinked="1"/>
        <c:majorTickMark val="out"/>
        <c:minorTickMark val="none"/>
        <c:tickLblPos val="nextTo"/>
        <c:crossAx val="87034112"/>
        <c:crosses val="autoZero"/>
        <c:crossBetween val="between"/>
      </c:valAx>
      <c:spPr>
        <a:noFill/>
        <a:ln w="25400">
          <a:noFill/>
        </a:ln>
      </c:spPr>
    </c:plotArea>
    <c:legend>
      <c:legendPos val="r"/>
      <c:layout>
        <c:manualLayout>
          <c:xMode val="edge"/>
          <c:yMode val="edge"/>
          <c:x val="0.55132364769493569"/>
          <c:y val="6.2264763779527561E-2"/>
          <c:w val="0.1415129695315894"/>
          <c:h val="0.10899409448819197"/>
        </c:manualLayout>
      </c:layout>
      <c:overlay val="1"/>
      <c:spPr>
        <a:ln>
          <a:solidFill>
            <a:schemeClr val="bg1">
              <a:lumMod val="75000"/>
            </a:schemeClr>
          </a:solidFill>
        </a:ln>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7789528960435"/>
          <c:y val="0.12793760089612807"/>
          <c:w val="0.87278622910890868"/>
          <c:h val="0.85929562152013395"/>
        </c:manualLayout>
      </c:layout>
      <c:barChart>
        <c:barDir val="col"/>
        <c:grouping val="clustered"/>
        <c:varyColors val="0"/>
        <c:ser>
          <c:idx val="0"/>
          <c:order val="0"/>
          <c:tx>
            <c:v>100-600 µm</c:v>
          </c:tx>
          <c:spPr>
            <a:pattFill prst="wdUpDiag">
              <a:fgClr>
                <a:schemeClr val="tx1"/>
              </a:fgClr>
              <a:bgClr>
                <a:schemeClr val="bg1"/>
              </a:bgClr>
            </a:pattFill>
            <a:ln>
              <a:solidFill>
                <a:schemeClr val="tx1"/>
              </a:solidFill>
            </a:ln>
          </c:spPr>
          <c:invertIfNegative val="0"/>
          <c:dLbls>
            <c:dLbl>
              <c:idx val="0"/>
              <c:layout>
                <c:manualLayout>
                  <c:x val="0"/>
                  <c:y val="-6.4505910214779111E-2"/>
                </c:manualLayout>
              </c:layout>
              <c:numFmt formatCode="#,##0.00" sourceLinked="0"/>
              <c:spPr>
                <a:solidFill>
                  <a:schemeClr val="bg1"/>
                </a:solidFill>
                <a:ln>
                  <a:noFill/>
                </a:ln>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771605359065232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ln>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(Bumps!$E$69,Bumps!$G$69)</c:f>
                <c:numCache>
                  <c:formatCode>General</c:formatCode>
                  <c:ptCount val="2"/>
                  <c:pt idx="0">
                    <c:v>5.6126346439241415</c:v>
                  </c:pt>
                  <c:pt idx="1">
                    <c:v>5.5303076216165907</c:v>
                  </c:pt>
                </c:numCache>
              </c:numRef>
            </c:plus>
            <c:minus>
              <c:numRef>
                <c:f>(Bumps!$E$69,Bumps!$G$69)</c:f>
                <c:numCache>
                  <c:formatCode>General</c:formatCode>
                  <c:ptCount val="2"/>
                  <c:pt idx="0">
                    <c:v>5.6126346439241415</c:v>
                  </c:pt>
                  <c:pt idx="1">
                    <c:v>5.5303076216165907</c:v>
                  </c:pt>
                </c:numCache>
              </c:numRef>
            </c:minus>
            <c:spPr>
              <a:ln w="28575"/>
            </c:spPr>
          </c:errBars>
          <c:cat>
            <c:strRef>
              <c:f>(Bumps!$K$1,Bumps!$M$1)</c:f>
              <c:strCache>
                <c:ptCount val="2"/>
                <c:pt idx="0">
                  <c:v>Latex</c:v>
                </c:pt>
                <c:pt idx="1">
                  <c:v>Nitrile</c:v>
                </c:pt>
              </c:strCache>
            </c:strRef>
          </c:cat>
          <c:val>
            <c:numRef>
              <c:f>(Bumps!$E$68,Bumps!$G$68)</c:f>
              <c:numCache>
                <c:formatCode>General</c:formatCode>
                <c:ptCount val="2"/>
                <c:pt idx="0">
                  <c:v>-11.869918699187076</c:v>
                </c:pt>
                <c:pt idx="1">
                  <c:v>-7.3170731707317058</c:v>
                </c:pt>
              </c:numCache>
            </c:numRef>
          </c:val>
        </c:ser>
        <c:ser>
          <c:idx val="1"/>
          <c:order val="1"/>
          <c:tx>
            <c:v>140-320 µm</c:v>
          </c:tx>
          <c:spPr>
            <a:pattFill prst="pct70">
              <a:fgClr>
                <a:schemeClr val="tx1"/>
              </a:fgClr>
              <a:bgClr>
                <a:schemeClr val="bg1"/>
              </a:bgClr>
            </a:pattFill>
            <a:ln>
              <a:solidFill>
                <a:schemeClr val="tx1"/>
              </a:solidFill>
            </a:ln>
          </c:spPr>
          <c:invertIfNegative val="0"/>
          <c:dLbls>
            <c:dLbl>
              <c:idx val="0"/>
              <c:layout>
                <c:manualLayout>
                  <c:x val="0"/>
                  <c:y val="-0.22067876110713239"/>
                </c:manualLayout>
              </c:layout>
              <c:numFmt formatCode="#,##0.00" sourceLinked="0"/>
              <c:spPr>
                <a:solidFill>
                  <a:schemeClr val="bg1"/>
                </a:solidFill>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17283966458929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(Bumps!$L$69,Bumps!$N$69)</c:f>
                <c:numCache>
                  <c:formatCode>General</c:formatCode>
                  <c:ptCount val="2"/>
                  <c:pt idx="0">
                    <c:v>17.930445926397592</c:v>
                  </c:pt>
                  <c:pt idx="1">
                    <c:v>18.085002001160831</c:v>
                  </c:pt>
                </c:numCache>
              </c:numRef>
            </c:plus>
            <c:minus>
              <c:numRef>
                <c:f>(Bumps!$L$69,Bumps!$N$69)</c:f>
                <c:numCache>
                  <c:formatCode>General</c:formatCode>
                  <c:ptCount val="2"/>
                  <c:pt idx="0">
                    <c:v>17.930445926397592</c:v>
                  </c:pt>
                  <c:pt idx="1">
                    <c:v>18.085002001160831</c:v>
                  </c:pt>
                </c:numCache>
              </c:numRef>
            </c:minus>
            <c:spPr>
              <a:ln w="28575"/>
            </c:spPr>
          </c:errBars>
          <c:cat>
            <c:strRef>
              <c:f>(Bumps!$K$1,Bumps!$M$1)</c:f>
              <c:strCache>
                <c:ptCount val="2"/>
                <c:pt idx="0">
                  <c:v>Latex</c:v>
                </c:pt>
                <c:pt idx="1">
                  <c:v>Nitrile</c:v>
                </c:pt>
              </c:strCache>
            </c:strRef>
          </c:cat>
          <c:val>
            <c:numRef>
              <c:f>(Bumps!$L$68,Bumps!$N$68)</c:f>
              <c:numCache>
                <c:formatCode>General</c:formatCode>
                <c:ptCount val="2"/>
                <c:pt idx="0">
                  <c:v>-40.804597701149</c:v>
                </c:pt>
                <c:pt idx="1">
                  <c:v>-25.862068965517228</c:v>
                </c:pt>
              </c:numCache>
            </c:numRef>
          </c:val>
        </c:ser>
        <c:dLbls>
          <c:showLegendKey val="0"/>
          <c:showVal val="0"/>
          <c:showCatName val="0"/>
          <c:showSerName val="0"/>
          <c:showPercent val="0"/>
          <c:showBubbleSize val="0"/>
        </c:dLbls>
        <c:gapWidth val="48"/>
        <c:overlap val="-10"/>
        <c:axId val="87163264"/>
        <c:axId val="87165184"/>
      </c:barChart>
      <c:catAx>
        <c:axId val="87163264"/>
        <c:scaling>
          <c:orientation val="minMax"/>
        </c:scaling>
        <c:delete val="0"/>
        <c:axPos val="b"/>
        <c:title>
          <c:tx>
            <c:rich>
              <a:bodyPr/>
              <a:lstStyle/>
              <a:p>
                <a:pPr>
                  <a:defRPr/>
                </a:pPr>
                <a:r>
                  <a:rPr lang="en-GB"/>
                  <a:t>Hand Condition</a:t>
                </a:r>
              </a:p>
            </c:rich>
          </c:tx>
          <c:layout>
            <c:manualLayout>
              <c:xMode val="edge"/>
              <c:yMode val="edge"/>
              <c:x val="0.47400475616373344"/>
              <c:y val="3.3350658929385078E-3"/>
            </c:manualLayout>
          </c:layout>
          <c:overlay val="0"/>
        </c:title>
        <c:numFmt formatCode="General" sourceLinked="0"/>
        <c:majorTickMark val="out"/>
        <c:minorTickMark val="none"/>
        <c:tickLblPos val="high"/>
        <c:crossAx val="87165184"/>
        <c:crosses val="autoZero"/>
        <c:auto val="1"/>
        <c:lblAlgn val="ctr"/>
        <c:lblOffset val="100"/>
        <c:noMultiLvlLbl val="0"/>
      </c:catAx>
      <c:valAx>
        <c:axId val="87165184"/>
        <c:scaling>
          <c:orientation val="minMax"/>
        </c:scaling>
        <c:delete val="0"/>
        <c:axPos val="l"/>
        <c:majorGridlines/>
        <c:title>
          <c:tx>
            <c:rich>
              <a:bodyPr rot="-5400000" vert="horz"/>
              <a:lstStyle/>
              <a:p>
                <a:pPr>
                  <a:defRPr sz="900"/>
                </a:pPr>
                <a:r>
                  <a:rPr lang="en-GB" sz="900" b="1" i="0" baseline="0">
                    <a:effectLst/>
                  </a:rPr>
                  <a:t>Mean Difference in Performance to 'No Gloves'</a:t>
                </a:r>
                <a:endParaRPr lang="en-GB" sz="900">
                  <a:effectLst/>
                </a:endParaRPr>
              </a:p>
              <a:p>
                <a:pPr>
                  <a:defRPr sz="900"/>
                </a:pPr>
                <a:r>
                  <a:rPr lang="en-GB" sz="900" b="1" i="0" baseline="0">
                    <a:effectLst/>
                  </a:rPr>
                  <a:t>(% of Mean 'No Gloves' Performance)</a:t>
                </a:r>
                <a:endParaRPr lang="en-GB" sz="900">
                  <a:effectLst/>
                </a:endParaRPr>
              </a:p>
            </c:rich>
          </c:tx>
          <c:layout>
            <c:manualLayout>
              <c:xMode val="edge"/>
              <c:yMode val="edge"/>
              <c:x val="6.7176941977997433E-3"/>
              <c:y val="0.15250831431087444"/>
            </c:manualLayout>
          </c:layout>
          <c:overlay val="0"/>
        </c:title>
        <c:numFmt formatCode="General" sourceLinked="1"/>
        <c:majorTickMark val="out"/>
        <c:minorTickMark val="none"/>
        <c:tickLblPos val="nextTo"/>
        <c:spPr>
          <a:noFill/>
        </c:spPr>
        <c:crossAx val="87163264"/>
        <c:crosses val="autoZero"/>
        <c:crossBetween val="between"/>
        <c:majorUnit val="10"/>
      </c:valAx>
    </c:plotArea>
    <c:legend>
      <c:legendPos val="r"/>
      <c:layout>
        <c:manualLayout>
          <c:xMode val="edge"/>
          <c:yMode val="edge"/>
          <c:x val="0.8074569430986045"/>
          <c:y val="0.76543369886332513"/>
          <c:w val="0.14156723097404053"/>
          <c:h val="0.10606239366659002"/>
        </c:manualLayout>
      </c:layout>
      <c:overlay val="1"/>
      <c:spPr>
        <a:solidFill>
          <a:schemeClr val="bg1"/>
        </a:solidFill>
        <a:ln>
          <a:solidFill>
            <a:schemeClr val="bg1">
              <a:lumMod val="75000"/>
            </a:schemeClr>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05531526596768E-2"/>
          <c:y val="7.7536579762029878E-2"/>
          <c:w val="0.8715802641886693"/>
          <c:h val="0.82748182684112903"/>
        </c:manualLayout>
      </c:layout>
      <c:barChart>
        <c:barDir val="col"/>
        <c:grouping val="clustered"/>
        <c:varyColors val="0"/>
        <c:ser>
          <c:idx val="0"/>
          <c:order val="0"/>
          <c:tx>
            <c:v>No Gloves</c:v>
          </c:tx>
          <c:spPr>
            <a:solidFill>
              <a:schemeClr val="bg1">
                <a:lumMod val="50000"/>
              </a:schemeClr>
            </a:solidFill>
            <a:ln>
              <a:solidFill>
                <a:schemeClr val="tx1"/>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('P&amp;P'!$A$45,'P&amp;P'!$A$47,'P&amp;P'!$A$49,'P&amp;P'!$A$51)</c:f>
              <c:strCache>
                <c:ptCount val="4"/>
                <c:pt idx="0">
                  <c:v>1</c:v>
                </c:pt>
                <c:pt idx="1">
                  <c:v>2</c:v>
                </c:pt>
                <c:pt idx="2">
                  <c:v>3</c:v>
                </c:pt>
                <c:pt idx="3">
                  <c:v>Overall</c:v>
                </c:pt>
              </c:strCache>
            </c:strRef>
          </c:cat>
          <c:val>
            <c:numRef>
              <c:f>('P&amp;P'!$B$45,'P&amp;P'!$B$47,'P&amp;P'!$B$49,'P&amp;P'!$B$51)</c:f>
              <c:numCache>
                <c:formatCode>General</c:formatCode>
                <c:ptCount val="4"/>
                <c:pt idx="0">
                  <c:v>35.390946502057595</c:v>
                </c:pt>
                <c:pt idx="1">
                  <c:v>48.148148148149268</c:v>
                </c:pt>
                <c:pt idx="2">
                  <c:v>60.408684546614744</c:v>
                </c:pt>
                <c:pt idx="3">
                  <c:v>54.320987654320945</c:v>
                </c:pt>
              </c:numCache>
            </c:numRef>
          </c:val>
        </c:ser>
        <c:ser>
          <c:idx val="1"/>
          <c:order val="1"/>
          <c:tx>
            <c:v>Best Fit Latex</c:v>
          </c:tx>
          <c:spPr>
            <a:pattFill prst="wdUpDiag">
              <a:fgClr>
                <a:schemeClr val="tx1"/>
              </a:fgClr>
              <a:bgClr>
                <a:schemeClr val="bg1"/>
              </a:bgClr>
            </a:pattFill>
            <a:ln>
              <a:solidFill>
                <a:schemeClr val="tx1"/>
              </a:solidFill>
            </a:ln>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('P&amp;P'!$A$45,'P&amp;P'!$A$47,'P&amp;P'!$A$49,'P&amp;P'!$A$51)</c:f>
              <c:strCache>
                <c:ptCount val="4"/>
                <c:pt idx="0">
                  <c:v>1</c:v>
                </c:pt>
                <c:pt idx="1">
                  <c:v>2</c:v>
                </c:pt>
                <c:pt idx="2">
                  <c:v>3</c:v>
                </c:pt>
                <c:pt idx="3">
                  <c:v>Overall</c:v>
                </c:pt>
              </c:strCache>
            </c:strRef>
          </c:cat>
          <c:val>
            <c:numRef>
              <c:f>('P&amp;P'!$C$45,'P&amp;P'!$C$47,'P&amp;P'!$C$49,'P&amp;P'!$C$51)</c:f>
              <c:numCache>
                <c:formatCode>General</c:formatCode>
                <c:ptCount val="4"/>
                <c:pt idx="0">
                  <c:v>36.213991769546944</c:v>
                </c:pt>
                <c:pt idx="1">
                  <c:v>46.296296296296298</c:v>
                </c:pt>
                <c:pt idx="2">
                  <c:v>59.13154533844201</c:v>
                </c:pt>
                <c:pt idx="3">
                  <c:v>53.656220322887002</c:v>
                </c:pt>
              </c:numCache>
            </c:numRef>
          </c:val>
        </c:ser>
        <c:ser>
          <c:idx val="2"/>
          <c:order val="2"/>
          <c:tx>
            <c:v>Best Fit Nitrile</c:v>
          </c:tx>
          <c:spPr>
            <a:pattFill prst="pct70">
              <a:fgClr>
                <a:schemeClr val="tx1"/>
              </a:fgClr>
              <a:bgClr>
                <a:schemeClr val="bg1"/>
              </a:bgClr>
            </a:pattFill>
            <a:ln>
              <a:solidFill>
                <a:schemeClr val="tx1"/>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('P&amp;P'!$A$45,'P&amp;P'!$A$47,'P&amp;P'!$A$49,'P&amp;P'!$A$51)</c:f>
              <c:strCache>
                <c:ptCount val="4"/>
                <c:pt idx="0">
                  <c:v>1</c:v>
                </c:pt>
                <c:pt idx="1">
                  <c:v>2</c:v>
                </c:pt>
                <c:pt idx="2">
                  <c:v>3</c:v>
                </c:pt>
                <c:pt idx="3">
                  <c:v>Overall</c:v>
                </c:pt>
              </c:strCache>
            </c:strRef>
          </c:cat>
          <c:val>
            <c:numRef>
              <c:f>('P&amp;P'!$D$45,'P&amp;P'!$D$47,'P&amp;P'!$D$49,'P&amp;P'!$D$51)</c:f>
              <c:numCache>
                <c:formatCode>General</c:formatCode>
                <c:ptCount val="4"/>
                <c:pt idx="0">
                  <c:v>30.864197530864189</c:v>
                </c:pt>
                <c:pt idx="1">
                  <c:v>47.962962962962962</c:v>
                </c:pt>
                <c:pt idx="2">
                  <c:v>60.153256704980862</c:v>
                </c:pt>
                <c:pt idx="3">
                  <c:v>53.181386514719854</c:v>
                </c:pt>
              </c:numCache>
            </c:numRef>
          </c:val>
        </c:ser>
        <c:dLbls>
          <c:showLegendKey val="0"/>
          <c:showVal val="0"/>
          <c:showCatName val="0"/>
          <c:showSerName val="0"/>
          <c:showPercent val="0"/>
          <c:showBubbleSize val="0"/>
        </c:dLbls>
        <c:gapWidth val="105"/>
        <c:overlap val="-9"/>
        <c:axId val="87193856"/>
        <c:axId val="87200128"/>
      </c:barChart>
      <c:catAx>
        <c:axId val="87193856"/>
        <c:scaling>
          <c:orientation val="minMax"/>
        </c:scaling>
        <c:delete val="0"/>
        <c:axPos val="b"/>
        <c:title>
          <c:tx>
            <c:rich>
              <a:bodyPr/>
              <a:lstStyle/>
              <a:p>
                <a:pPr>
                  <a:defRPr/>
                </a:pPr>
                <a:r>
                  <a:rPr lang="en-GB"/>
                  <a:t>Moulding</a:t>
                </a:r>
              </a:p>
            </c:rich>
          </c:tx>
          <c:overlay val="0"/>
        </c:title>
        <c:numFmt formatCode="General" sourceLinked="0"/>
        <c:majorTickMark val="out"/>
        <c:minorTickMark val="none"/>
        <c:tickLblPos val="nextTo"/>
        <c:crossAx val="87200128"/>
        <c:crosses val="autoZero"/>
        <c:auto val="1"/>
        <c:lblAlgn val="ctr"/>
        <c:lblOffset val="100"/>
        <c:noMultiLvlLbl val="0"/>
      </c:catAx>
      <c:valAx>
        <c:axId val="87200128"/>
        <c:scaling>
          <c:orientation val="minMax"/>
          <c:min val="0"/>
        </c:scaling>
        <c:delete val="0"/>
        <c:axPos val="l"/>
        <c:title>
          <c:tx>
            <c:rich>
              <a:bodyPr rot="-5400000" vert="horz"/>
              <a:lstStyle/>
              <a:p>
                <a:pPr>
                  <a:defRPr/>
                </a:pPr>
                <a:r>
                  <a:rPr lang="en-GB" baseline="0"/>
                  <a:t>Mean detecion rate (%)</a:t>
                </a:r>
                <a:endParaRPr lang="en-GB"/>
              </a:p>
            </c:rich>
          </c:tx>
          <c:layout>
            <c:manualLayout>
              <c:xMode val="edge"/>
              <c:yMode val="edge"/>
              <c:x val="5.1365172528705354E-3"/>
              <c:y val="0.28304882939791648"/>
            </c:manualLayout>
          </c:layout>
          <c:overlay val="0"/>
        </c:title>
        <c:numFmt formatCode="General" sourceLinked="1"/>
        <c:majorTickMark val="out"/>
        <c:minorTickMark val="none"/>
        <c:tickLblPos val="nextTo"/>
        <c:crossAx val="87193856"/>
        <c:crosses val="autoZero"/>
        <c:crossBetween val="between"/>
      </c:valAx>
    </c:plotArea>
    <c:legend>
      <c:legendPos val="r"/>
      <c:layout>
        <c:manualLayout>
          <c:xMode val="edge"/>
          <c:yMode val="edge"/>
          <c:x val="0.11402091246460359"/>
          <c:y val="6.3208502531708996E-2"/>
          <c:w val="0.16602535806445423"/>
          <c:h val="0.18652829999498671"/>
        </c:manualLayout>
      </c:layout>
      <c:overlay val="1"/>
      <c:spPr>
        <a:ln>
          <a:solidFill>
            <a:schemeClr val="bg1">
              <a:lumMod val="75000"/>
            </a:schemeClr>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6509663247555"/>
          <c:y val="0.13262391921016617"/>
          <c:w val="0.84282851097796041"/>
          <c:h val="0.82282154903753124"/>
        </c:manualLayout>
      </c:layout>
      <c:barChart>
        <c:barDir val="col"/>
        <c:grouping val="clustered"/>
        <c:varyColors val="0"/>
        <c:ser>
          <c:idx val="1"/>
          <c:order val="0"/>
          <c:tx>
            <c:v>Best Fit Latex</c:v>
          </c:tx>
          <c:spPr>
            <a:pattFill prst="wdUpDiag">
              <a:fgClr>
                <a:schemeClr val="tx1"/>
              </a:fgClr>
              <a:bgClr>
                <a:schemeClr val="bg1"/>
              </a:bgClr>
            </a:pattFill>
            <a:ln>
              <a:solidFill>
                <a:schemeClr val="tx1"/>
              </a:solidFill>
            </a:ln>
          </c:spPr>
          <c:invertIfNegative val="0"/>
          <c:dLbls>
            <c:dLbl>
              <c:idx val="4"/>
              <c:layout>
                <c:manualLayout>
                  <c:x val="0"/>
                  <c:y val="-1.6971898370137666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('P&amp;P'!$K$46,'P&amp;P'!$K$48,'P&amp;P'!$K$50,'P&amp;P'!$K$52,'P&amp;P'!$K$54)</c:f>
                <c:numCache>
                  <c:formatCode>General</c:formatCode>
                  <c:ptCount val="5"/>
                  <c:pt idx="0">
                    <c:v>17.844324632461124</c:v>
                  </c:pt>
                  <c:pt idx="1">
                    <c:v>6.0320706653464757</c:v>
                  </c:pt>
                  <c:pt idx="2">
                    <c:v>5.1412080833783529</c:v>
                  </c:pt>
                  <c:pt idx="3">
                    <c:v>5.1859078763183666</c:v>
                  </c:pt>
                  <c:pt idx="4">
                    <c:v>1.0919832998125214</c:v>
                  </c:pt>
                </c:numCache>
              </c:numRef>
            </c:plus>
            <c:minus>
              <c:numRef>
                <c:f>('P&amp;P'!$K$46,'P&amp;P'!$K$48,'P&amp;P'!$K$50,'P&amp;P'!$K$52,'P&amp;P'!$K$54)</c:f>
                <c:numCache>
                  <c:formatCode>General</c:formatCode>
                  <c:ptCount val="5"/>
                  <c:pt idx="0">
                    <c:v>17.844324632461124</c:v>
                  </c:pt>
                  <c:pt idx="1">
                    <c:v>6.0320706653464757</c:v>
                  </c:pt>
                  <c:pt idx="2">
                    <c:v>5.1412080833783529</c:v>
                  </c:pt>
                  <c:pt idx="3">
                    <c:v>5.1859078763183666</c:v>
                  </c:pt>
                  <c:pt idx="4">
                    <c:v>1.0919832998125214</c:v>
                  </c:pt>
                </c:numCache>
              </c:numRef>
            </c:minus>
          </c:errBars>
          <c:cat>
            <c:strRef>
              <c:f>('P&amp;P'!$J$45,'P&amp;P'!$J$47,'P&amp;P'!$J$49,'P&amp;P'!$J$51,'P&amp;P'!$J$53)</c:f>
              <c:strCache>
                <c:ptCount val="5"/>
                <c:pt idx="0">
                  <c:v>1</c:v>
                </c:pt>
                <c:pt idx="1">
                  <c:v>2</c:v>
                </c:pt>
                <c:pt idx="2">
                  <c:v>3</c:v>
                </c:pt>
                <c:pt idx="3">
                  <c:v>Overall</c:v>
                </c:pt>
                <c:pt idx="4">
                  <c:v>Normalised</c:v>
                </c:pt>
              </c:strCache>
            </c:strRef>
          </c:cat>
          <c:val>
            <c:numRef>
              <c:f>('P&amp;P'!$K$45,'P&amp;P'!$K$47,'P&amp;P'!$K$49,'P&amp;P'!$K$51,'P&amp;P'!$K$53)</c:f>
              <c:numCache>
                <c:formatCode>General</c:formatCode>
                <c:ptCount val="5"/>
                <c:pt idx="0">
                  <c:v>-0.44511587540835407</c:v>
                </c:pt>
                <c:pt idx="1">
                  <c:v>-4.4773662519371813</c:v>
                </c:pt>
                <c:pt idx="2">
                  <c:v>-3.2629588211782528</c:v>
                </c:pt>
                <c:pt idx="3">
                  <c:v>-2.3453244972260001</c:v>
                </c:pt>
                <c:pt idx="4">
                  <c:v>-0.33041958041958408</c:v>
                </c:pt>
              </c:numCache>
            </c:numRef>
          </c:val>
        </c:ser>
        <c:ser>
          <c:idx val="2"/>
          <c:order val="1"/>
          <c:tx>
            <c:v>Best Fit Nitrile</c:v>
          </c:tx>
          <c:spPr>
            <a:pattFill prst="pct70">
              <a:fgClr>
                <a:schemeClr val="tx1"/>
              </a:fgClr>
              <a:bgClr>
                <a:schemeClr val="bg1"/>
              </a:bgClr>
            </a:pattFill>
            <a:ln>
              <a:solidFill>
                <a:schemeClr val="tx1"/>
              </a:solidFill>
            </a:ln>
          </c:spPr>
          <c:invertIfNegative val="0"/>
          <c:dLbls>
            <c:dLbl>
              <c:idx val="4"/>
              <c:layout>
                <c:manualLayout>
                  <c:x val="0"/>
                  <c:y val="-1.69716310919384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errBars>
            <c:errBarType val="both"/>
            <c:errValType val="cust"/>
            <c:noEndCap val="0"/>
            <c:plus>
              <c:numRef>
                <c:f>('P&amp;P'!$L$46,'P&amp;P'!$L$48,'P&amp;P'!$L$50,'P&amp;P'!$L$52,'P&amp;P'!$L$54)</c:f>
                <c:numCache>
                  <c:formatCode>General</c:formatCode>
                  <c:ptCount val="5"/>
                  <c:pt idx="0">
                    <c:v>18.010510610440043</c:v>
                  </c:pt>
                  <c:pt idx="1">
                    <c:v>6.5670349344511845</c:v>
                  </c:pt>
                  <c:pt idx="2">
                    <c:v>9.3406322670184547</c:v>
                  </c:pt>
                  <c:pt idx="3">
                    <c:v>6.0582262736526031</c:v>
                  </c:pt>
                  <c:pt idx="4">
                    <c:v>1.2929582543856335</c:v>
                  </c:pt>
                </c:numCache>
              </c:numRef>
            </c:plus>
            <c:minus>
              <c:numRef>
                <c:f>('P&amp;P'!$L$46,'P&amp;P'!$L$48,'P&amp;P'!$L$50,'P&amp;P'!$L$52,'P&amp;P'!$L$54)</c:f>
                <c:numCache>
                  <c:formatCode>General</c:formatCode>
                  <c:ptCount val="5"/>
                  <c:pt idx="0">
                    <c:v>18.010510610440043</c:v>
                  </c:pt>
                  <c:pt idx="1">
                    <c:v>6.5670349344511845</c:v>
                  </c:pt>
                  <c:pt idx="2">
                    <c:v>9.3406322670184547</c:v>
                  </c:pt>
                  <c:pt idx="3">
                    <c:v>6.0582262736526031</c:v>
                  </c:pt>
                  <c:pt idx="4">
                    <c:v>1.2929582543856335</c:v>
                  </c:pt>
                </c:numCache>
              </c:numRef>
            </c:minus>
          </c:errBars>
          <c:cat>
            <c:strRef>
              <c:f>('P&amp;P'!$J$45,'P&amp;P'!$J$47,'P&amp;P'!$J$49,'P&amp;P'!$J$51,'P&amp;P'!$J$53)</c:f>
              <c:strCache>
                <c:ptCount val="5"/>
                <c:pt idx="0">
                  <c:v>1</c:v>
                </c:pt>
                <c:pt idx="1">
                  <c:v>2</c:v>
                </c:pt>
                <c:pt idx="2">
                  <c:v>3</c:v>
                </c:pt>
                <c:pt idx="3">
                  <c:v>Overall</c:v>
                </c:pt>
                <c:pt idx="4">
                  <c:v>Normalised</c:v>
                </c:pt>
              </c:strCache>
            </c:strRef>
          </c:cat>
          <c:val>
            <c:numRef>
              <c:f>('P&amp;P'!$L$45,'P&amp;P'!$L$47,'P&amp;P'!$L$49,'P&amp;P'!$L$51,'P&amp;P'!$L$53)</c:f>
              <c:numCache>
                <c:formatCode>General</c:formatCode>
                <c:ptCount val="5"/>
                <c:pt idx="0">
                  <c:v>-16.191823101248943</c:v>
                </c:pt>
                <c:pt idx="1">
                  <c:v>-0.61202945384826801</c:v>
                </c:pt>
                <c:pt idx="2">
                  <c:v>-0.49741522931479853</c:v>
                </c:pt>
                <c:pt idx="3">
                  <c:v>-3.9227501605214683</c:v>
                </c:pt>
                <c:pt idx="4">
                  <c:v>-0.56643356643356635</c:v>
                </c:pt>
              </c:numCache>
            </c:numRef>
          </c:val>
        </c:ser>
        <c:dLbls>
          <c:showLegendKey val="0"/>
          <c:showVal val="0"/>
          <c:showCatName val="0"/>
          <c:showSerName val="0"/>
          <c:showPercent val="0"/>
          <c:showBubbleSize val="0"/>
        </c:dLbls>
        <c:gapWidth val="105"/>
        <c:overlap val="-9"/>
        <c:axId val="101593088"/>
        <c:axId val="101595008"/>
      </c:barChart>
      <c:catAx>
        <c:axId val="101593088"/>
        <c:scaling>
          <c:orientation val="minMax"/>
        </c:scaling>
        <c:delete val="0"/>
        <c:axPos val="b"/>
        <c:title>
          <c:tx>
            <c:rich>
              <a:bodyPr/>
              <a:lstStyle/>
              <a:p>
                <a:pPr>
                  <a:defRPr/>
                </a:pPr>
                <a:r>
                  <a:rPr lang="en-GB"/>
                  <a:t>Moulding</a:t>
                </a:r>
              </a:p>
            </c:rich>
          </c:tx>
          <c:layout>
            <c:manualLayout>
              <c:xMode val="edge"/>
              <c:yMode val="edge"/>
              <c:x val="0.48354110625141239"/>
              <c:y val="2.1801566128752992E-2"/>
            </c:manualLayout>
          </c:layout>
          <c:overlay val="0"/>
        </c:title>
        <c:numFmt formatCode="General" sourceLinked="0"/>
        <c:majorTickMark val="out"/>
        <c:minorTickMark val="none"/>
        <c:tickLblPos val="high"/>
        <c:crossAx val="101595008"/>
        <c:crosses val="autoZero"/>
        <c:auto val="1"/>
        <c:lblAlgn val="ctr"/>
        <c:lblOffset val="100"/>
        <c:noMultiLvlLbl val="0"/>
      </c:catAx>
      <c:valAx>
        <c:axId val="101595008"/>
        <c:scaling>
          <c:orientation val="minMax"/>
        </c:scaling>
        <c:delete val="0"/>
        <c:axPos val="l"/>
        <c:title>
          <c:tx>
            <c:rich>
              <a:bodyPr rot="-5400000" vert="horz"/>
              <a:lstStyle/>
              <a:p>
                <a:pPr>
                  <a:defRPr sz="1000"/>
                </a:pPr>
                <a:r>
                  <a:rPr lang="en-GB" sz="1000" b="1" i="0" baseline="0">
                    <a:effectLst/>
                  </a:rPr>
                  <a:t>Mean Difference in Performance to 'No Gloves'</a:t>
                </a:r>
              </a:p>
              <a:p>
                <a:pPr>
                  <a:defRPr sz="1000"/>
                </a:pPr>
                <a:r>
                  <a:rPr lang="en-GB" sz="1000" b="1" i="0" baseline="0">
                    <a:effectLst/>
                  </a:rPr>
                  <a:t>(% of Mean 'No Gloves' Performance)</a:t>
                </a:r>
                <a:endParaRPr lang="en-GB" sz="1000"/>
              </a:p>
            </c:rich>
          </c:tx>
          <c:layout/>
          <c:overlay val="0"/>
        </c:title>
        <c:numFmt formatCode="General" sourceLinked="1"/>
        <c:majorTickMark val="out"/>
        <c:minorTickMark val="none"/>
        <c:tickLblPos val="nextTo"/>
        <c:crossAx val="101593088"/>
        <c:crosses val="autoZero"/>
        <c:crossBetween val="between"/>
      </c:valAx>
    </c:plotArea>
    <c:legend>
      <c:legendPos val="r"/>
      <c:layout>
        <c:manualLayout>
          <c:xMode val="edge"/>
          <c:yMode val="edge"/>
          <c:x val="0.67368875709218246"/>
          <c:y val="0.61015883478942545"/>
          <c:w val="0.17927119169864722"/>
          <c:h val="0.14046458296582728"/>
        </c:manualLayout>
      </c:layout>
      <c:overlay val="1"/>
      <c:spPr>
        <a:ln>
          <a:solidFill>
            <a:schemeClr val="bg1">
              <a:lumMod val="75000"/>
            </a:schemeClr>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4561520437021"/>
          <c:y val="3.7680768249191955E-2"/>
          <c:w val="0.84012659840077064"/>
          <c:h val="0.8053289471047016"/>
        </c:manualLayout>
      </c:layout>
      <c:scatterChart>
        <c:scatterStyle val="lineMarker"/>
        <c:varyColors val="0"/>
        <c:ser>
          <c:idx val="0"/>
          <c:order val="0"/>
          <c:tx>
            <c:strRef>
              <c:f>Sheet3!$A$4</c:f>
              <c:strCache>
                <c:ptCount val="1"/>
                <c:pt idx="0">
                  <c:v>No Gloves</c:v>
                </c:pt>
              </c:strCache>
            </c:strRef>
          </c:tx>
          <c:spPr>
            <a:ln w="12700">
              <a:noFill/>
            </a:ln>
          </c:spPr>
          <c:marker>
            <c:symbol val="diamond"/>
            <c:size val="10"/>
          </c:marker>
          <c:trendline>
            <c:spPr>
              <a:ln>
                <a:solidFill>
                  <a:schemeClr val="accent1"/>
                </a:solidFill>
              </a:ln>
            </c:spPr>
            <c:trendlineType val="linear"/>
            <c:dispRSqr val="1"/>
            <c:dispEq val="0"/>
            <c:trendlineLbl>
              <c:layout>
                <c:manualLayout>
                  <c:x val="-0.23304905688030392"/>
                  <c:y val="0.43746430733175667"/>
                </c:manualLayout>
              </c:layout>
              <c:numFmt formatCode="General" sourceLinked="0"/>
              <c:spPr>
                <a:solidFill>
                  <a:schemeClr val="bg1"/>
                </a:solidFill>
              </c:spPr>
              <c:txPr>
                <a:bodyPr/>
                <a:lstStyle/>
                <a:p>
                  <a:pPr>
                    <a:defRPr/>
                  </a:pPr>
                  <a:endParaRPr lang="en-US"/>
                </a:p>
              </c:txPr>
            </c:trendlineLbl>
          </c:trendline>
          <c:xVal>
            <c:numRef>
              <c:f>(Sheet3!$B$1:$M$1,Sheet3!$N$3)</c:f>
              <c:numCache>
                <c:formatCode>General</c:formatCode>
                <c:ptCount val="13"/>
                <c:pt idx="0">
                  <c:v>14.5</c:v>
                </c:pt>
                <c:pt idx="1">
                  <c:v>13.5</c:v>
                </c:pt>
                <c:pt idx="2">
                  <c:v>12.5</c:v>
                </c:pt>
                <c:pt idx="3">
                  <c:v>11.5</c:v>
                </c:pt>
                <c:pt idx="4">
                  <c:v>10.5</c:v>
                </c:pt>
                <c:pt idx="5">
                  <c:v>9.5</c:v>
                </c:pt>
                <c:pt idx="6">
                  <c:v>8.5</c:v>
                </c:pt>
                <c:pt idx="7">
                  <c:v>7.5</c:v>
                </c:pt>
                <c:pt idx="8">
                  <c:v>6.5</c:v>
                </c:pt>
                <c:pt idx="9">
                  <c:v>5.5</c:v>
                </c:pt>
                <c:pt idx="10">
                  <c:v>4.5</c:v>
                </c:pt>
                <c:pt idx="11">
                  <c:v>3.5</c:v>
                </c:pt>
                <c:pt idx="12">
                  <c:v>2.5499999999999998</c:v>
                </c:pt>
              </c:numCache>
            </c:numRef>
          </c:xVal>
          <c:yVal>
            <c:numRef>
              <c:f>Sheet3!$B$4:$N$4</c:f>
              <c:numCache>
                <c:formatCode>General</c:formatCode>
                <c:ptCount val="13"/>
                <c:pt idx="0">
                  <c:v>99.145299145299163</c:v>
                </c:pt>
                <c:pt idx="1">
                  <c:v>97.435897435897431</c:v>
                </c:pt>
                <c:pt idx="2">
                  <c:v>85.897435897435358</c:v>
                </c:pt>
                <c:pt idx="3">
                  <c:v>88.461538461538467</c:v>
                </c:pt>
                <c:pt idx="4">
                  <c:v>78.205128205128204</c:v>
                </c:pt>
                <c:pt idx="5">
                  <c:v>65.384615384615827</c:v>
                </c:pt>
                <c:pt idx="6">
                  <c:v>48.717948717948715</c:v>
                </c:pt>
                <c:pt idx="7">
                  <c:v>39.74358974359</c:v>
                </c:pt>
                <c:pt idx="8">
                  <c:v>28.205128205127625</c:v>
                </c:pt>
                <c:pt idx="9">
                  <c:v>21.794871794871831</c:v>
                </c:pt>
                <c:pt idx="10">
                  <c:v>17.94871794871738</c:v>
                </c:pt>
                <c:pt idx="11">
                  <c:v>10.256410256410376</c:v>
                </c:pt>
                <c:pt idx="12">
                  <c:v>2.5641025641025652</c:v>
                </c:pt>
              </c:numCache>
            </c:numRef>
          </c:yVal>
          <c:smooth val="0"/>
        </c:ser>
        <c:ser>
          <c:idx val="1"/>
          <c:order val="1"/>
          <c:tx>
            <c:strRef>
              <c:f>Mouldings!$A$3</c:f>
              <c:strCache>
                <c:ptCount val="1"/>
                <c:pt idx="0">
                  <c:v>Latex</c:v>
                </c:pt>
              </c:strCache>
            </c:strRef>
          </c:tx>
          <c:spPr>
            <a:ln w="12700">
              <a:noFill/>
            </a:ln>
          </c:spPr>
          <c:trendline>
            <c:spPr>
              <a:ln>
                <a:solidFill>
                  <a:srgbClr val="C00000"/>
                </a:solidFill>
                <a:prstDash val="dashDot"/>
              </a:ln>
            </c:spPr>
            <c:trendlineType val="linear"/>
            <c:dispRSqr val="1"/>
            <c:dispEq val="0"/>
            <c:trendlineLbl>
              <c:layout>
                <c:manualLayout>
                  <c:x val="-0.22126280857924024"/>
                  <c:y val="0.49516049508087046"/>
                </c:manualLayout>
              </c:layout>
              <c:numFmt formatCode="General" sourceLinked="0"/>
              <c:spPr>
                <a:solidFill>
                  <a:sysClr val="window" lastClr="FFFFFF"/>
                </a:solidFill>
              </c:spPr>
              <c:txPr>
                <a:bodyPr/>
                <a:lstStyle/>
                <a:p>
                  <a:pPr>
                    <a:defRPr/>
                  </a:pPr>
                  <a:endParaRPr lang="en-US"/>
                </a:p>
              </c:txPr>
            </c:trendlineLbl>
          </c:trendline>
          <c:errBars>
            <c:errDir val="y"/>
            <c:errBarType val="both"/>
            <c:errValType val="cust"/>
            <c:noEndCap val="0"/>
            <c:plus>
              <c:numRef>
                <c:f>Sheet6!$R$81:$AD$81</c:f>
                <c:numCache>
                  <c:formatCode>General</c:formatCode>
                  <c:ptCount val="13"/>
                  <c:pt idx="0">
                    <c:v>2.9268429911779972</c:v>
                  </c:pt>
                  <c:pt idx="1">
                    <c:v>4.2795319333588733</c:v>
                  </c:pt>
                  <c:pt idx="2">
                    <c:v>4.1213011377098825</c:v>
                  </c:pt>
                  <c:pt idx="3">
                    <c:v>5.0255486783078265</c:v>
                  </c:pt>
                  <c:pt idx="4">
                    <c:v>4.7692027885664734</c:v>
                  </c:pt>
                  <c:pt idx="5">
                    <c:v>7.3924141700298645</c:v>
                  </c:pt>
                  <c:pt idx="6">
                    <c:v>5.8788632425570579</c:v>
                  </c:pt>
                  <c:pt idx="7">
                    <c:v>5.2554055100710455</c:v>
                  </c:pt>
                  <c:pt idx="8">
                    <c:v>5.0255486783078265</c:v>
                  </c:pt>
                  <c:pt idx="9">
                    <c:v>4.1213011377098825</c:v>
                  </c:pt>
                  <c:pt idx="10">
                    <c:v>4.4154238015461402</c:v>
                  </c:pt>
                  <c:pt idx="11">
                    <c:v>1.6751828927692769</c:v>
                  </c:pt>
                  <c:pt idx="12">
                    <c:v>3.3941632756193152</c:v>
                  </c:pt>
                </c:numCache>
              </c:numRef>
            </c:plus>
            <c:minus>
              <c:numRef>
                <c:f>Sheet6!$R$81:$AD$81</c:f>
                <c:numCache>
                  <c:formatCode>General</c:formatCode>
                  <c:ptCount val="13"/>
                  <c:pt idx="0">
                    <c:v>2.9268429911779972</c:v>
                  </c:pt>
                  <c:pt idx="1">
                    <c:v>4.2795319333588733</c:v>
                  </c:pt>
                  <c:pt idx="2">
                    <c:v>4.1213011377098825</c:v>
                  </c:pt>
                  <c:pt idx="3">
                    <c:v>5.0255486783078265</c:v>
                  </c:pt>
                  <c:pt idx="4">
                    <c:v>4.7692027885664734</c:v>
                  </c:pt>
                  <c:pt idx="5">
                    <c:v>7.3924141700298645</c:v>
                  </c:pt>
                  <c:pt idx="6">
                    <c:v>5.8788632425570579</c:v>
                  </c:pt>
                  <c:pt idx="7">
                    <c:v>5.2554055100710455</c:v>
                  </c:pt>
                  <c:pt idx="8">
                    <c:v>5.0255486783078265</c:v>
                  </c:pt>
                  <c:pt idx="9">
                    <c:v>4.1213011377098825</c:v>
                  </c:pt>
                  <c:pt idx="10">
                    <c:v>4.4154238015461402</c:v>
                  </c:pt>
                  <c:pt idx="11">
                    <c:v>1.6751828927692769</c:v>
                  </c:pt>
                  <c:pt idx="12">
                    <c:v>3.3941632756193152</c:v>
                  </c:pt>
                </c:numCache>
              </c:numRef>
            </c:minus>
            <c:spPr>
              <a:ln w="25400">
                <a:solidFill>
                  <a:srgbClr val="C00000"/>
                </a:solidFill>
              </a:ln>
            </c:spPr>
          </c:errBars>
          <c:xVal>
            <c:numRef>
              <c:f>(Sheet3!$B$3:$M$3,Sheet3!$N$1)</c:f>
              <c:numCache>
                <c:formatCode>General</c:formatCode>
                <c:ptCount val="13"/>
                <c:pt idx="0">
                  <c:v>14.3</c:v>
                </c:pt>
                <c:pt idx="1">
                  <c:v>13.4</c:v>
                </c:pt>
                <c:pt idx="2">
                  <c:v>12.4</c:v>
                </c:pt>
                <c:pt idx="3">
                  <c:v>11.4</c:v>
                </c:pt>
                <c:pt idx="4">
                  <c:v>10.4</c:v>
                </c:pt>
                <c:pt idx="5">
                  <c:v>9.4</c:v>
                </c:pt>
                <c:pt idx="6">
                  <c:v>8.4</c:v>
                </c:pt>
                <c:pt idx="7">
                  <c:v>7.4</c:v>
                </c:pt>
                <c:pt idx="8">
                  <c:v>6.4</c:v>
                </c:pt>
                <c:pt idx="9">
                  <c:v>5.4</c:v>
                </c:pt>
                <c:pt idx="10">
                  <c:v>4.4000000000000004</c:v>
                </c:pt>
                <c:pt idx="11">
                  <c:v>3.4</c:v>
                </c:pt>
                <c:pt idx="12">
                  <c:v>2.5</c:v>
                </c:pt>
              </c:numCache>
            </c:numRef>
          </c:xVal>
          <c:yVal>
            <c:numRef>
              <c:f>Sheet3!$B$5:$N$5</c:f>
              <c:numCache>
                <c:formatCode>General</c:formatCode>
                <c:ptCount val="13"/>
                <c:pt idx="0">
                  <c:v>98.290598290598282</c:v>
                </c:pt>
                <c:pt idx="1">
                  <c:v>91.025641025641008</c:v>
                </c:pt>
                <c:pt idx="2">
                  <c:v>88.461538461538467</c:v>
                </c:pt>
                <c:pt idx="3">
                  <c:v>84.615384615384258</c:v>
                </c:pt>
                <c:pt idx="4">
                  <c:v>75.64102564102734</c:v>
                </c:pt>
                <c:pt idx="5">
                  <c:v>64.102564102561971</c:v>
                </c:pt>
                <c:pt idx="6">
                  <c:v>48.717948717948715</c:v>
                </c:pt>
                <c:pt idx="7">
                  <c:v>34.615384615384244</c:v>
                </c:pt>
                <c:pt idx="8">
                  <c:v>32.051282051280616</c:v>
                </c:pt>
                <c:pt idx="9">
                  <c:v>24.358974358974358</c:v>
                </c:pt>
                <c:pt idx="10">
                  <c:v>21.794871794871831</c:v>
                </c:pt>
                <c:pt idx="11">
                  <c:v>8.9743589743589709</c:v>
                </c:pt>
                <c:pt idx="12">
                  <c:v>2.5641025641025652</c:v>
                </c:pt>
              </c:numCache>
            </c:numRef>
          </c:yVal>
          <c:smooth val="0"/>
        </c:ser>
        <c:ser>
          <c:idx val="2"/>
          <c:order val="2"/>
          <c:tx>
            <c:strRef>
              <c:f>Sheet3!$A$6</c:f>
              <c:strCache>
                <c:ptCount val="1"/>
                <c:pt idx="0">
                  <c:v>Nitrile</c:v>
                </c:pt>
              </c:strCache>
            </c:strRef>
          </c:tx>
          <c:spPr>
            <a:ln w="12700">
              <a:noFill/>
            </a:ln>
          </c:spPr>
          <c:marker>
            <c:symbol val="triangle"/>
            <c:size val="5"/>
            <c:spPr>
              <a:solidFill>
                <a:srgbClr val="00B050"/>
              </a:solidFill>
            </c:spPr>
          </c:marker>
          <c:trendline>
            <c:spPr>
              <a:ln>
                <a:solidFill>
                  <a:srgbClr val="00B050"/>
                </a:solidFill>
                <a:prstDash val="dash"/>
              </a:ln>
            </c:spPr>
            <c:trendlineType val="linear"/>
            <c:dispRSqr val="1"/>
            <c:dispEq val="0"/>
            <c:trendlineLbl>
              <c:layout>
                <c:manualLayout>
                  <c:x val="-0.22604793501189477"/>
                  <c:y val="0.5562505762269796"/>
                </c:manualLayout>
              </c:layout>
              <c:numFmt formatCode="General" sourceLinked="0"/>
              <c:txPr>
                <a:bodyPr/>
                <a:lstStyle/>
                <a:p>
                  <a:pPr>
                    <a:defRPr/>
                  </a:pPr>
                  <a:endParaRPr lang="en-US"/>
                </a:p>
              </c:txPr>
            </c:trendlineLbl>
          </c:trendline>
          <c:errBars>
            <c:errDir val="y"/>
            <c:errBarType val="both"/>
            <c:errValType val="cust"/>
            <c:noEndCap val="0"/>
            <c:plus>
              <c:numRef>
                <c:f>Sheet6!$AH$81:$AT$81</c:f>
                <c:numCache>
                  <c:formatCode>General</c:formatCode>
                  <c:ptCount val="13"/>
                  <c:pt idx="0">
                    <c:v>1.6751828927692769</c:v>
                  </c:pt>
                  <c:pt idx="1">
                    <c:v>4.9065839174949151</c:v>
                  </c:pt>
                  <c:pt idx="2">
                    <c:v>5.7774959321549213</c:v>
                  </c:pt>
                  <c:pt idx="3">
                    <c:v>5.0255486783078265</c:v>
                  </c:pt>
                  <c:pt idx="4">
                    <c:v>6.4307917282217124</c:v>
                  </c:pt>
                  <c:pt idx="5">
                    <c:v>5.2554055100710455</c:v>
                  </c:pt>
                  <c:pt idx="6">
                    <c:v>5.3390511712523994</c:v>
                  </c:pt>
                  <c:pt idx="7">
                    <c:v>5.8788632425570579</c:v>
                  </c:pt>
                  <c:pt idx="8">
                    <c:v>5.3666433507274425</c:v>
                  </c:pt>
                  <c:pt idx="9">
                    <c:v>5.3390511712523994</c:v>
                  </c:pt>
                  <c:pt idx="10">
                    <c:v>6.3498980460689207</c:v>
                  </c:pt>
                  <c:pt idx="11">
                    <c:v>2.9268429911779967</c:v>
                  </c:pt>
                  <c:pt idx="12">
                    <c:v>1.6751828927692769</c:v>
                  </c:pt>
                </c:numCache>
              </c:numRef>
            </c:plus>
            <c:minus>
              <c:numRef>
                <c:f>Sheet6!$AH$81:$AT$81</c:f>
                <c:numCache>
                  <c:formatCode>General</c:formatCode>
                  <c:ptCount val="13"/>
                  <c:pt idx="0">
                    <c:v>1.6751828927692769</c:v>
                  </c:pt>
                  <c:pt idx="1">
                    <c:v>4.9065839174949151</c:v>
                  </c:pt>
                  <c:pt idx="2">
                    <c:v>5.7774959321549213</c:v>
                  </c:pt>
                  <c:pt idx="3">
                    <c:v>5.0255486783078265</c:v>
                  </c:pt>
                  <c:pt idx="4">
                    <c:v>6.4307917282217124</c:v>
                  </c:pt>
                  <c:pt idx="5">
                    <c:v>5.2554055100710455</c:v>
                  </c:pt>
                  <c:pt idx="6">
                    <c:v>5.3390511712523994</c:v>
                  </c:pt>
                  <c:pt idx="7">
                    <c:v>5.8788632425570579</c:v>
                  </c:pt>
                  <c:pt idx="8">
                    <c:v>5.3666433507274425</c:v>
                  </c:pt>
                  <c:pt idx="9">
                    <c:v>5.3390511712523994</c:v>
                  </c:pt>
                  <c:pt idx="10">
                    <c:v>6.3498980460689207</c:v>
                  </c:pt>
                  <c:pt idx="11">
                    <c:v>2.9268429911779967</c:v>
                  </c:pt>
                  <c:pt idx="12">
                    <c:v>1.6751828927692769</c:v>
                  </c:pt>
                </c:numCache>
              </c:numRef>
            </c:minus>
            <c:spPr>
              <a:ln w="25400">
                <a:solidFill>
                  <a:srgbClr val="00B050"/>
                </a:solidFill>
              </a:ln>
            </c:spPr>
          </c:errBars>
          <c:xVal>
            <c:numRef>
              <c:f>Sheet3!$B$2:$N$2</c:f>
              <c:numCache>
                <c:formatCode>General</c:formatCode>
                <c:ptCount val="13"/>
                <c:pt idx="0">
                  <c:v>14.4</c:v>
                </c:pt>
                <c:pt idx="1">
                  <c:v>13.6</c:v>
                </c:pt>
                <c:pt idx="2">
                  <c:v>12.6</c:v>
                </c:pt>
                <c:pt idx="3">
                  <c:v>11.6</c:v>
                </c:pt>
                <c:pt idx="4">
                  <c:v>10.6</c:v>
                </c:pt>
                <c:pt idx="5">
                  <c:v>9.6</c:v>
                </c:pt>
                <c:pt idx="6">
                  <c:v>8.6</c:v>
                </c:pt>
                <c:pt idx="7">
                  <c:v>7.6</c:v>
                </c:pt>
                <c:pt idx="8">
                  <c:v>6.6</c:v>
                </c:pt>
                <c:pt idx="9">
                  <c:v>5.6</c:v>
                </c:pt>
                <c:pt idx="10">
                  <c:v>4.5999999999999996</c:v>
                </c:pt>
                <c:pt idx="11">
                  <c:v>3.6</c:v>
                </c:pt>
                <c:pt idx="12">
                  <c:v>2.6</c:v>
                </c:pt>
              </c:numCache>
            </c:numRef>
          </c:xVal>
          <c:yVal>
            <c:numRef>
              <c:f>Sheet3!$B$6:$N$6</c:f>
              <c:numCache>
                <c:formatCode>General</c:formatCode>
                <c:ptCount val="13"/>
                <c:pt idx="0">
                  <c:v>98.290598290598282</c:v>
                </c:pt>
                <c:pt idx="1">
                  <c:v>91.025641025641008</c:v>
                </c:pt>
                <c:pt idx="2">
                  <c:v>80.769230769231427</c:v>
                </c:pt>
                <c:pt idx="3">
                  <c:v>84.615384615384258</c:v>
                </c:pt>
                <c:pt idx="4">
                  <c:v>71.794871794871781</c:v>
                </c:pt>
                <c:pt idx="5">
                  <c:v>70.512820512819758</c:v>
                </c:pt>
                <c:pt idx="6">
                  <c:v>51.282051282051313</c:v>
                </c:pt>
                <c:pt idx="7">
                  <c:v>39.74358974359</c:v>
                </c:pt>
                <c:pt idx="8">
                  <c:v>28.205128205127625</c:v>
                </c:pt>
                <c:pt idx="9">
                  <c:v>24.358974358974358</c:v>
                </c:pt>
                <c:pt idx="10">
                  <c:v>17.94871794871738</c:v>
                </c:pt>
                <c:pt idx="11">
                  <c:v>8.9743589743589709</c:v>
                </c:pt>
                <c:pt idx="12">
                  <c:v>1.2820512820512819</c:v>
                </c:pt>
              </c:numCache>
            </c:numRef>
          </c:yVal>
          <c:smooth val="0"/>
        </c:ser>
        <c:dLbls>
          <c:showLegendKey val="0"/>
          <c:showVal val="0"/>
          <c:showCatName val="0"/>
          <c:showSerName val="0"/>
          <c:showPercent val="0"/>
          <c:showBubbleSize val="0"/>
        </c:dLbls>
        <c:axId val="101322112"/>
        <c:axId val="101332480"/>
      </c:scatterChart>
      <c:valAx>
        <c:axId val="101322112"/>
        <c:scaling>
          <c:orientation val="minMax"/>
          <c:max val="14.5"/>
          <c:min val="2.5"/>
        </c:scaling>
        <c:delete val="0"/>
        <c:axPos val="b"/>
        <c:title>
          <c:tx>
            <c:rich>
              <a:bodyPr/>
              <a:lstStyle/>
              <a:p>
                <a:pPr>
                  <a:defRPr/>
                </a:pPr>
                <a:r>
                  <a:rPr lang="en-GB"/>
                  <a:t>Height of protrusion (mm)</a:t>
                </a:r>
              </a:p>
            </c:rich>
          </c:tx>
          <c:layout/>
          <c:overlay val="0"/>
        </c:title>
        <c:numFmt formatCode="General" sourceLinked="1"/>
        <c:majorTickMark val="out"/>
        <c:minorTickMark val="none"/>
        <c:tickLblPos val="nextTo"/>
        <c:crossAx val="101332480"/>
        <c:crosses val="autoZero"/>
        <c:crossBetween val="midCat"/>
        <c:majorUnit val="1"/>
        <c:minorUnit val="0.5"/>
      </c:valAx>
      <c:valAx>
        <c:axId val="101332480"/>
        <c:scaling>
          <c:orientation val="minMax"/>
          <c:max val="100"/>
          <c:min val="0"/>
        </c:scaling>
        <c:delete val="0"/>
        <c:axPos val="l"/>
        <c:majorGridlines/>
        <c:title>
          <c:tx>
            <c:rich>
              <a:bodyPr rot="-5400000" vert="horz"/>
              <a:lstStyle/>
              <a:p>
                <a:pPr>
                  <a:defRPr/>
                </a:pPr>
                <a:r>
                  <a:rPr lang="en-GB"/>
                  <a:t>Mean detection rate (%)</a:t>
                </a:r>
              </a:p>
            </c:rich>
          </c:tx>
          <c:layout/>
          <c:overlay val="0"/>
        </c:title>
        <c:numFmt formatCode="General" sourceLinked="1"/>
        <c:majorTickMark val="out"/>
        <c:minorTickMark val="none"/>
        <c:tickLblPos val="nextTo"/>
        <c:crossAx val="101322112"/>
        <c:crosses val="autoZero"/>
        <c:crossBetween val="midCat"/>
      </c:valAx>
    </c:plotArea>
    <c:legend>
      <c:legendPos val="r"/>
      <c:layout>
        <c:manualLayout>
          <c:xMode val="edge"/>
          <c:yMode val="edge"/>
          <c:x val="0.741887565405975"/>
          <c:y val="0.28872599388298348"/>
          <c:w val="0.19742389003944871"/>
          <c:h val="0.50798727423593959"/>
        </c:manualLayout>
      </c:layout>
      <c:overlay val="0"/>
      <c:spPr>
        <a:solidFill>
          <a:sysClr val="window" lastClr="FFFFFF"/>
        </a:solidFill>
        <a:ln>
          <a:solidFill>
            <a:schemeClr val="bg1">
              <a:lumMod val="75000"/>
            </a:schemeClr>
          </a:solidFill>
        </a:ln>
      </c:sp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1st Moulding</c:v>
          </c:tx>
          <c:spPr>
            <a:ln w="28575">
              <a:noFill/>
            </a:ln>
          </c:spPr>
          <c:errBars>
            <c:errDir val="y"/>
            <c:errBarType val="both"/>
            <c:errValType val="cust"/>
            <c:noEndCap val="0"/>
            <c:plus>
              <c:numRef>
                <c:f>Mouldings!$B$6:$N$6</c:f>
                <c:numCache>
                  <c:formatCode>General</c:formatCode>
                  <c:ptCount val="13"/>
                  <c:pt idx="0">
                    <c:v>9.2261879615335189</c:v>
                  </c:pt>
                  <c:pt idx="1">
                    <c:v>24.596302216279689</c:v>
                  </c:pt>
                  <c:pt idx="2">
                    <c:v>24.534424628400355</c:v>
                  </c:pt>
                  <c:pt idx="3">
                    <c:v>17.695461547950046</c:v>
                  </c:pt>
                  <c:pt idx="4">
                    <c:v>27.235678287323687</c:v>
                  </c:pt>
                  <c:pt idx="5">
                    <c:v>27.179810170468748</c:v>
                  </c:pt>
                  <c:pt idx="6">
                    <c:v>19.415747928450727</c:v>
                  </c:pt>
                  <c:pt idx="7">
                    <c:v>15.788839449713141</c:v>
                  </c:pt>
                  <c:pt idx="8">
                    <c:v>12.573174823068575</c:v>
                  </c:pt>
                  <c:pt idx="9">
                    <c:v>6.2865874115342883</c:v>
                  </c:pt>
                  <c:pt idx="10">
                    <c:v>0</c:v>
                  </c:pt>
                  <c:pt idx="11">
                    <c:v>0</c:v>
                  </c:pt>
                  <c:pt idx="12">
                    <c:v>0</c:v>
                  </c:pt>
                </c:numCache>
              </c:numRef>
            </c:plus>
            <c:minus>
              <c:numRef>
                <c:f>Mouldings!$B$6:$N$6</c:f>
                <c:numCache>
                  <c:formatCode>General</c:formatCode>
                  <c:ptCount val="13"/>
                  <c:pt idx="0">
                    <c:v>9.2261879615335189</c:v>
                  </c:pt>
                  <c:pt idx="1">
                    <c:v>24.596302216279689</c:v>
                  </c:pt>
                  <c:pt idx="2">
                    <c:v>24.534424628400355</c:v>
                  </c:pt>
                  <c:pt idx="3">
                    <c:v>17.695461547950046</c:v>
                  </c:pt>
                  <c:pt idx="4">
                    <c:v>27.235678287323687</c:v>
                  </c:pt>
                  <c:pt idx="5">
                    <c:v>27.179810170468748</c:v>
                  </c:pt>
                  <c:pt idx="6">
                    <c:v>19.415747928450727</c:v>
                  </c:pt>
                  <c:pt idx="7">
                    <c:v>15.788839449713141</c:v>
                  </c:pt>
                  <c:pt idx="8">
                    <c:v>12.573174823068575</c:v>
                  </c:pt>
                  <c:pt idx="9">
                    <c:v>6.2865874115342883</c:v>
                  </c:pt>
                  <c:pt idx="10">
                    <c:v>0</c:v>
                  </c:pt>
                  <c:pt idx="11">
                    <c:v>0</c:v>
                  </c:pt>
                  <c:pt idx="12">
                    <c:v>0</c:v>
                  </c:pt>
                </c:numCache>
              </c:numRef>
            </c:minus>
            <c:spPr>
              <a:ln w="25400">
                <a:solidFill>
                  <a:srgbClr val="4F81BD"/>
                </a:solidFill>
              </a:ln>
            </c:spPr>
          </c:errBars>
          <c:xVal>
            <c:numRef>
              <c:f>Sheet3!$B$3:$N$3</c:f>
              <c:numCache>
                <c:formatCode>General</c:formatCode>
                <c:ptCount val="13"/>
                <c:pt idx="0">
                  <c:v>14.4</c:v>
                </c:pt>
                <c:pt idx="1">
                  <c:v>13.4</c:v>
                </c:pt>
                <c:pt idx="2">
                  <c:v>12.4</c:v>
                </c:pt>
                <c:pt idx="3">
                  <c:v>11.4</c:v>
                </c:pt>
                <c:pt idx="4">
                  <c:v>10.4</c:v>
                </c:pt>
                <c:pt idx="5">
                  <c:v>9.4</c:v>
                </c:pt>
                <c:pt idx="6">
                  <c:v>8.4</c:v>
                </c:pt>
                <c:pt idx="7">
                  <c:v>7.4</c:v>
                </c:pt>
                <c:pt idx="8">
                  <c:v>6.4</c:v>
                </c:pt>
                <c:pt idx="9">
                  <c:v>5.4</c:v>
                </c:pt>
                <c:pt idx="10">
                  <c:v>4.4000000000000004</c:v>
                </c:pt>
                <c:pt idx="11">
                  <c:v>3.4</c:v>
                </c:pt>
                <c:pt idx="12">
                  <c:v>2.5499999999999998</c:v>
                </c:pt>
              </c:numCache>
            </c:numRef>
          </c:xVal>
          <c:yVal>
            <c:numRef>
              <c:f>Mouldings!$B$5:$N$5</c:f>
              <c:numCache>
                <c:formatCode>General</c:formatCode>
                <c:ptCount val="13"/>
                <c:pt idx="0">
                  <c:v>96.296296296296305</c:v>
                </c:pt>
                <c:pt idx="1">
                  <c:v>74.074074074074048</c:v>
                </c:pt>
                <c:pt idx="2">
                  <c:v>55.55555555555555</c:v>
                </c:pt>
                <c:pt idx="3">
                  <c:v>85.185185185185148</c:v>
                </c:pt>
                <c:pt idx="4">
                  <c:v>40.740740740740762</c:v>
                </c:pt>
                <c:pt idx="5">
                  <c:v>33.333333333333329</c:v>
                </c:pt>
                <c:pt idx="6">
                  <c:v>12.962962962962974</c:v>
                </c:pt>
                <c:pt idx="7">
                  <c:v>9.2592592592593768</c:v>
                </c:pt>
                <c:pt idx="8">
                  <c:v>3.7037037037037042</c:v>
                </c:pt>
                <c:pt idx="9">
                  <c:v>1.8518518518518521</c:v>
                </c:pt>
                <c:pt idx="10">
                  <c:v>0</c:v>
                </c:pt>
                <c:pt idx="11">
                  <c:v>0</c:v>
                </c:pt>
                <c:pt idx="12">
                  <c:v>0</c:v>
                </c:pt>
              </c:numCache>
            </c:numRef>
          </c:yVal>
          <c:smooth val="0"/>
        </c:ser>
        <c:ser>
          <c:idx val="1"/>
          <c:order val="1"/>
          <c:tx>
            <c:v>2nd Moulding</c:v>
          </c:tx>
          <c:spPr>
            <a:ln w="28575">
              <a:noFill/>
            </a:ln>
          </c:spPr>
          <c:errBars>
            <c:errDir val="y"/>
            <c:errBarType val="both"/>
            <c:errValType val="cust"/>
            <c:noEndCap val="0"/>
            <c:plus>
              <c:numRef>
                <c:f>Mouldings!$B$12:$N$12</c:f>
                <c:numCache>
                  <c:formatCode>General</c:formatCode>
                  <c:ptCount val="13"/>
                  <c:pt idx="0">
                    <c:v>2.6444733947377159</c:v>
                  </c:pt>
                  <c:pt idx="1">
                    <c:v>3.9667100921066312</c:v>
                  </c:pt>
                  <c:pt idx="2">
                    <c:v>11.529607006388424</c:v>
                  </c:pt>
                  <c:pt idx="3">
                    <c:v>14.144821675951832</c:v>
                  </c:pt>
                  <c:pt idx="4">
                    <c:v>16.321956205461287</c:v>
                  </c:pt>
                  <c:pt idx="5">
                    <c:v>17.724367412320667</c:v>
                  </c:pt>
                  <c:pt idx="6">
                    <c:v>16.716104470851885</c:v>
                  </c:pt>
                  <c:pt idx="7">
                    <c:v>14.259433853465435</c:v>
                  </c:pt>
                  <c:pt idx="8">
                    <c:v>11.669931932047406</c:v>
                  </c:pt>
                  <c:pt idx="9">
                    <c:v>3.9667100921066272</c:v>
                  </c:pt>
                  <c:pt idx="10">
                    <c:v>0</c:v>
                  </c:pt>
                  <c:pt idx="11">
                    <c:v>0</c:v>
                  </c:pt>
                  <c:pt idx="12">
                    <c:v>2.8289643351904288</c:v>
                  </c:pt>
                </c:numCache>
              </c:numRef>
            </c:plus>
            <c:minus>
              <c:numRef>
                <c:f>Mouldings!$B$12:$N$12</c:f>
                <c:numCache>
                  <c:formatCode>General</c:formatCode>
                  <c:ptCount val="13"/>
                  <c:pt idx="0">
                    <c:v>2.6444733947377159</c:v>
                  </c:pt>
                  <c:pt idx="1">
                    <c:v>3.9667100921066312</c:v>
                  </c:pt>
                  <c:pt idx="2">
                    <c:v>11.529607006388424</c:v>
                  </c:pt>
                  <c:pt idx="3">
                    <c:v>14.144821675951832</c:v>
                  </c:pt>
                  <c:pt idx="4">
                    <c:v>16.321956205461287</c:v>
                  </c:pt>
                  <c:pt idx="5">
                    <c:v>17.724367412320667</c:v>
                  </c:pt>
                  <c:pt idx="6">
                    <c:v>16.716104470851885</c:v>
                  </c:pt>
                  <c:pt idx="7">
                    <c:v>14.259433853465435</c:v>
                  </c:pt>
                  <c:pt idx="8">
                    <c:v>11.669931932047406</c:v>
                  </c:pt>
                  <c:pt idx="9">
                    <c:v>3.9667100921066272</c:v>
                  </c:pt>
                  <c:pt idx="10">
                    <c:v>0</c:v>
                  </c:pt>
                  <c:pt idx="11">
                    <c:v>0</c:v>
                  </c:pt>
                  <c:pt idx="12">
                    <c:v>2.8289643351904288</c:v>
                  </c:pt>
                </c:numCache>
              </c:numRef>
            </c:minus>
            <c:spPr>
              <a:ln w="25400">
                <a:solidFill>
                  <a:srgbClr val="C00000"/>
                </a:solidFill>
              </a:ln>
            </c:spPr>
          </c:errBars>
          <c:xVal>
            <c:numRef>
              <c:f>Mouldings!$B$1:$N$1</c:f>
              <c:numCache>
                <c:formatCode>General</c:formatCode>
                <c:ptCount val="13"/>
                <c:pt idx="0">
                  <c:v>14.5</c:v>
                </c:pt>
                <c:pt idx="1">
                  <c:v>13.5</c:v>
                </c:pt>
                <c:pt idx="2">
                  <c:v>12.5</c:v>
                </c:pt>
                <c:pt idx="3">
                  <c:v>11.5</c:v>
                </c:pt>
                <c:pt idx="4">
                  <c:v>10.5</c:v>
                </c:pt>
                <c:pt idx="5">
                  <c:v>9.5</c:v>
                </c:pt>
                <c:pt idx="6">
                  <c:v>8.5</c:v>
                </c:pt>
                <c:pt idx="7">
                  <c:v>7.5</c:v>
                </c:pt>
                <c:pt idx="8">
                  <c:v>6.5</c:v>
                </c:pt>
                <c:pt idx="9">
                  <c:v>5.5</c:v>
                </c:pt>
                <c:pt idx="10">
                  <c:v>4.5</c:v>
                </c:pt>
                <c:pt idx="11">
                  <c:v>3.5</c:v>
                </c:pt>
                <c:pt idx="12">
                  <c:v>2.5</c:v>
                </c:pt>
              </c:numCache>
            </c:numRef>
          </c:xVal>
          <c:yVal>
            <c:numRef>
              <c:f>Mouldings!$B$11:$N$11</c:f>
              <c:numCache>
                <c:formatCode>General</c:formatCode>
                <c:ptCount val="13"/>
                <c:pt idx="0">
                  <c:v>98.888888888885788</c:v>
                </c:pt>
                <c:pt idx="1">
                  <c:v>98.333333333333258</c:v>
                </c:pt>
                <c:pt idx="2">
                  <c:v>91.666666666666671</c:v>
                </c:pt>
                <c:pt idx="3">
                  <c:v>79.166666666666671</c:v>
                </c:pt>
                <c:pt idx="4">
                  <c:v>78.333333333333258</c:v>
                </c:pt>
                <c:pt idx="5">
                  <c:v>65</c:v>
                </c:pt>
                <c:pt idx="6">
                  <c:v>41.666666666665975</c:v>
                </c:pt>
                <c:pt idx="7">
                  <c:v>24.166666666666668</c:v>
                </c:pt>
                <c:pt idx="8">
                  <c:v>11.666666666666726</c:v>
                </c:pt>
                <c:pt idx="9">
                  <c:v>1.6666666666666667</c:v>
                </c:pt>
                <c:pt idx="10">
                  <c:v>0</c:v>
                </c:pt>
                <c:pt idx="11">
                  <c:v>0</c:v>
                </c:pt>
                <c:pt idx="12">
                  <c:v>0.8333333333333337</c:v>
                </c:pt>
              </c:numCache>
            </c:numRef>
          </c:yVal>
          <c:smooth val="0"/>
        </c:ser>
        <c:ser>
          <c:idx val="2"/>
          <c:order val="2"/>
          <c:tx>
            <c:v>3rd Moulding</c:v>
          </c:tx>
          <c:spPr>
            <a:ln w="28575">
              <a:noFill/>
            </a:ln>
          </c:spPr>
          <c:marker>
            <c:spPr>
              <a:solidFill>
                <a:srgbClr val="00B050"/>
              </a:solidFill>
            </c:spPr>
          </c:marker>
          <c:errBars>
            <c:errDir val="y"/>
            <c:errBarType val="both"/>
            <c:errValType val="cust"/>
            <c:noEndCap val="0"/>
            <c:plus>
              <c:numRef>
                <c:f>Mouldings!$B$18:$N$18</c:f>
                <c:numCache>
                  <c:formatCode>General</c:formatCode>
                  <c:ptCount val="13"/>
                  <c:pt idx="0">
                    <c:v>0</c:v>
                  </c:pt>
                  <c:pt idx="1">
                    <c:v>0</c:v>
                  </c:pt>
                  <c:pt idx="2">
                    <c:v>5.6579286703808345</c:v>
                  </c:pt>
                  <c:pt idx="3">
                    <c:v>0</c:v>
                  </c:pt>
                  <c:pt idx="4">
                    <c:v>0</c:v>
                  </c:pt>
                  <c:pt idx="5">
                    <c:v>0</c:v>
                  </c:pt>
                  <c:pt idx="6">
                    <c:v>5.6579286703808345</c:v>
                  </c:pt>
                  <c:pt idx="7">
                    <c:v>14.290398289901749</c:v>
                  </c:pt>
                  <c:pt idx="8">
                    <c:v>15.619049665828626</c:v>
                  </c:pt>
                  <c:pt idx="9">
                    <c:v>18.076082906825789</c:v>
                  </c:pt>
                  <c:pt idx="10">
                    <c:v>22.65608917935959</c:v>
                  </c:pt>
                  <c:pt idx="11">
                    <c:v>22.922498100172529</c:v>
                  </c:pt>
                  <c:pt idx="12">
                    <c:v>10.714579675840735</c:v>
                  </c:pt>
                </c:numCache>
              </c:numRef>
            </c:plus>
            <c:minus>
              <c:numRef>
                <c:f>Mouldings!$B$18:$N$18</c:f>
                <c:numCache>
                  <c:formatCode>General</c:formatCode>
                  <c:ptCount val="13"/>
                  <c:pt idx="0">
                    <c:v>0</c:v>
                  </c:pt>
                  <c:pt idx="1">
                    <c:v>0</c:v>
                  </c:pt>
                  <c:pt idx="2">
                    <c:v>5.6579286703808345</c:v>
                  </c:pt>
                  <c:pt idx="3">
                    <c:v>0</c:v>
                  </c:pt>
                  <c:pt idx="4">
                    <c:v>0</c:v>
                  </c:pt>
                  <c:pt idx="5">
                    <c:v>0</c:v>
                  </c:pt>
                  <c:pt idx="6">
                    <c:v>5.6579286703808345</c:v>
                  </c:pt>
                  <c:pt idx="7">
                    <c:v>14.290398289901749</c:v>
                  </c:pt>
                  <c:pt idx="8">
                    <c:v>15.619049665828626</c:v>
                  </c:pt>
                  <c:pt idx="9">
                    <c:v>18.076082906825789</c:v>
                  </c:pt>
                  <c:pt idx="10">
                    <c:v>22.65608917935959</c:v>
                  </c:pt>
                  <c:pt idx="11">
                    <c:v>22.922498100172529</c:v>
                  </c:pt>
                  <c:pt idx="12">
                    <c:v>10.714579675840735</c:v>
                  </c:pt>
                </c:numCache>
              </c:numRef>
            </c:minus>
            <c:spPr>
              <a:ln w="25400">
                <a:solidFill>
                  <a:srgbClr val="00B050"/>
                </a:solidFill>
              </a:ln>
            </c:spPr>
          </c:errBars>
          <c:xVal>
            <c:numRef>
              <c:f>Mouldings!$B$1:$N$1</c:f>
              <c:numCache>
                <c:formatCode>General</c:formatCode>
                <c:ptCount val="13"/>
                <c:pt idx="0">
                  <c:v>14.5</c:v>
                </c:pt>
                <c:pt idx="1">
                  <c:v>13.5</c:v>
                </c:pt>
                <c:pt idx="2">
                  <c:v>12.5</c:v>
                </c:pt>
                <c:pt idx="3">
                  <c:v>11.5</c:v>
                </c:pt>
                <c:pt idx="4">
                  <c:v>10.5</c:v>
                </c:pt>
                <c:pt idx="5">
                  <c:v>9.5</c:v>
                </c:pt>
                <c:pt idx="6">
                  <c:v>8.5</c:v>
                </c:pt>
                <c:pt idx="7">
                  <c:v>7.5</c:v>
                </c:pt>
                <c:pt idx="8">
                  <c:v>6.5</c:v>
                </c:pt>
                <c:pt idx="9">
                  <c:v>5.5</c:v>
                </c:pt>
                <c:pt idx="10">
                  <c:v>4.5</c:v>
                </c:pt>
                <c:pt idx="11">
                  <c:v>3.5</c:v>
                </c:pt>
                <c:pt idx="12">
                  <c:v>2.5</c:v>
                </c:pt>
              </c:numCache>
            </c:numRef>
          </c:xVal>
          <c:yVal>
            <c:numRef>
              <c:f>Mouldings!$B$17:$N$17</c:f>
              <c:numCache>
                <c:formatCode>General</c:formatCode>
                <c:ptCount val="13"/>
                <c:pt idx="0">
                  <c:v>100</c:v>
                </c:pt>
                <c:pt idx="1">
                  <c:v>100</c:v>
                </c:pt>
                <c:pt idx="2">
                  <c:v>98.333333333333258</c:v>
                </c:pt>
                <c:pt idx="3">
                  <c:v>100</c:v>
                </c:pt>
                <c:pt idx="4">
                  <c:v>100</c:v>
                </c:pt>
                <c:pt idx="5">
                  <c:v>100</c:v>
                </c:pt>
                <c:pt idx="6">
                  <c:v>98.333333333333258</c:v>
                </c:pt>
                <c:pt idx="7">
                  <c:v>91.666666666666671</c:v>
                </c:pt>
                <c:pt idx="8">
                  <c:v>88.333333333333258</c:v>
                </c:pt>
                <c:pt idx="9">
                  <c:v>86.666666666666671</c:v>
                </c:pt>
                <c:pt idx="10">
                  <c:v>75</c:v>
                </c:pt>
                <c:pt idx="11">
                  <c:v>36.666666666665975</c:v>
                </c:pt>
                <c:pt idx="12">
                  <c:v>6.666666666666667</c:v>
                </c:pt>
              </c:numCache>
            </c:numRef>
          </c:yVal>
          <c:smooth val="0"/>
        </c:ser>
        <c:dLbls>
          <c:showLegendKey val="0"/>
          <c:showVal val="0"/>
          <c:showCatName val="0"/>
          <c:showSerName val="0"/>
          <c:showPercent val="0"/>
          <c:showBubbleSize val="0"/>
        </c:dLbls>
        <c:axId val="101388672"/>
        <c:axId val="101390592"/>
      </c:scatterChart>
      <c:valAx>
        <c:axId val="101388672"/>
        <c:scaling>
          <c:orientation val="minMax"/>
          <c:max val="14.5"/>
          <c:min val="2.5"/>
        </c:scaling>
        <c:delete val="0"/>
        <c:axPos val="b"/>
        <c:title>
          <c:tx>
            <c:rich>
              <a:bodyPr/>
              <a:lstStyle/>
              <a:p>
                <a:pPr>
                  <a:defRPr/>
                </a:pPr>
                <a:r>
                  <a:rPr lang="en-GB"/>
                  <a:t>Height of protrusion </a:t>
                </a:r>
                <a:r>
                  <a:rPr lang="en-GB" baseline="0"/>
                  <a:t>(mm)</a:t>
                </a:r>
                <a:endParaRPr lang="en-GB"/>
              </a:p>
            </c:rich>
          </c:tx>
          <c:layout/>
          <c:overlay val="0"/>
        </c:title>
        <c:numFmt formatCode="General" sourceLinked="1"/>
        <c:majorTickMark val="out"/>
        <c:minorTickMark val="none"/>
        <c:tickLblPos val="nextTo"/>
        <c:crossAx val="101390592"/>
        <c:crosses val="autoZero"/>
        <c:crossBetween val="midCat"/>
        <c:majorUnit val="1"/>
      </c:valAx>
      <c:valAx>
        <c:axId val="101390592"/>
        <c:scaling>
          <c:orientation val="minMax"/>
          <c:max val="100"/>
          <c:min val="0"/>
        </c:scaling>
        <c:delete val="0"/>
        <c:axPos val="l"/>
        <c:majorGridlines/>
        <c:title>
          <c:tx>
            <c:rich>
              <a:bodyPr rot="-5400000" vert="horz"/>
              <a:lstStyle/>
              <a:p>
                <a:pPr>
                  <a:defRPr/>
                </a:pPr>
                <a:r>
                  <a:rPr lang="en-GB"/>
                  <a:t>Mean detection rate</a:t>
                </a:r>
                <a:r>
                  <a:rPr lang="en-GB" baseline="0"/>
                  <a:t> (%)</a:t>
                </a:r>
                <a:endParaRPr lang="en-GB"/>
              </a:p>
            </c:rich>
          </c:tx>
          <c:layout/>
          <c:overlay val="0"/>
        </c:title>
        <c:numFmt formatCode="General" sourceLinked="1"/>
        <c:majorTickMark val="out"/>
        <c:minorTickMark val="none"/>
        <c:tickLblPos val="nextTo"/>
        <c:crossAx val="101388672"/>
        <c:crosses val="autoZero"/>
        <c:crossBetween val="midCat"/>
      </c:valAx>
    </c:plotArea>
    <c:legend>
      <c:legendPos val="r"/>
      <c:layout>
        <c:manualLayout>
          <c:xMode val="edge"/>
          <c:yMode val="edge"/>
          <c:x val="0.75468750817849373"/>
          <c:y val="0.62854585029723364"/>
          <c:w val="0.16332711623987387"/>
          <c:h val="0.18411444101641147"/>
        </c:manualLayout>
      </c:layout>
      <c:overlay val="1"/>
      <c:spPr>
        <a:solidFill>
          <a:schemeClr val="bg1"/>
        </a:solidFill>
        <a:ln>
          <a:solidFill>
            <a:schemeClr val="bg1">
              <a:lumMod val="75000"/>
            </a:schemeClr>
          </a:solidFill>
        </a:ln>
      </c:sp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Mean (all treatments)</c:v>
          </c:tx>
          <c:spPr>
            <a:ln>
              <a:solidFill>
                <a:schemeClr val="accent1"/>
              </a:solidFill>
            </a:ln>
          </c:spPr>
          <c:marker>
            <c:symbol val="diamond"/>
            <c:size val="10"/>
          </c:marker>
          <c:xVal>
            <c:numRef>
              <c:f>'No glove'!$D$2:$AC$2</c:f>
              <c:numCache>
                <c:formatCode>General</c:formatCode>
                <c:ptCount val="26"/>
                <c:pt idx="0">
                  <c:v>100</c:v>
                </c:pt>
                <c:pt idx="1">
                  <c:v>120</c:v>
                </c:pt>
                <c:pt idx="2">
                  <c:v>140</c:v>
                </c:pt>
                <c:pt idx="3">
                  <c:v>160</c:v>
                </c:pt>
                <c:pt idx="4">
                  <c:v>180</c:v>
                </c:pt>
                <c:pt idx="5">
                  <c:v>200</c:v>
                </c:pt>
                <c:pt idx="6">
                  <c:v>220</c:v>
                </c:pt>
                <c:pt idx="7">
                  <c:v>240</c:v>
                </c:pt>
                <c:pt idx="8">
                  <c:v>260</c:v>
                </c:pt>
                <c:pt idx="9">
                  <c:v>280</c:v>
                </c:pt>
                <c:pt idx="10">
                  <c:v>300</c:v>
                </c:pt>
                <c:pt idx="11">
                  <c:v>320</c:v>
                </c:pt>
                <c:pt idx="12">
                  <c:v>340</c:v>
                </c:pt>
                <c:pt idx="13">
                  <c:v>360</c:v>
                </c:pt>
                <c:pt idx="14">
                  <c:v>380</c:v>
                </c:pt>
                <c:pt idx="15">
                  <c:v>400</c:v>
                </c:pt>
                <c:pt idx="16">
                  <c:v>420</c:v>
                </c:pt>
                <c:pt idx="17">
                  <c:v>440</c:v>
                </c:pt>
                <c:pt idx="18">
                  <c:v>460</c:v>
                </c:pt>
                <c:pt idx="19">
                  <c:v>480</c:v>
                </c:pt>
                <c:pt idx="20">
                  <c:v>500</c:v>
                </c:pt>
                <c:pt idx="21">
                  <c:v>520</c:v>
                </c:pt>
                <c:pt idx="22">
                  <c:v>540</c:v>
                </c:pt>
                <c:pt idx="23">
                  <c:v>560</c:v>
                </c:pt>
                <c:pt idx="24">
                  <c:v>580</c:v>
                </c:pt>
                <c:pt idx="25">
                  <c:v>600</c:v>
                </c:pt>
              </c:numCache>
            </c:numRef>
          </c:xVal>
          <c:yVal>
            <c:numRef>
              <c:f>'No glove'!$D$57:$AC$57</c:f>
              <c:numCache>
                <c:formatCode>General</c:formatCode>
                <c:ptCount val="26"/>
                <c:pt idx="0">
                  <c:v>0</c:v>
                </c:pt>
                <c:pt idx="1">
                  <c:v>0</c:v>
                </c:pt>
                <c:pt idx="2">
                  <c:v>0</c:v>
                </c:pt>
                <c:pt idx="3">
                  <c:v>5.2083333333333872</c:v>
                </c:pt>
                <c:pt idx="4">
                  <c:v>4.166666666666667</c:v>
                </c:pt>
                <c:pt idx="5">
                  <c:v>29.166666666666668</c:v>
                </c:pt>
                <c:pt idx="6">
                  <c:v>43.75</c:v>
                </c:pt>
                <c:pt idx="7">
                  <c:v>39.583333333333336</c:v>
                </c:pt>
                <c:pt idx="8">
                  <c:v>46.875</c:v>
                </c:pt>
                <c:pt idx="9">
                  <c:v>78.124999999999986</c:v>
                </c:pt>
                <c:pt idx="10">
                  <c:v>78.124999999999986</c:v>
                </c:pt>
                <c:pt idx="11">
                  <c:v>97.916666666666927</c:v>
                </c:pt>
                <c:pt idx="12">
                  <c:v>82.291666666666927</c:v>
                </c:pt>
                <c:pt idx="13">
                  <c:v>97.916666666666927</c:v>
                </c:pt>
                <c:pt idx="14">
                  <c:v>98.958333333333258</c:v>
                </c:pt>
                <c:pt idx="15">
                  <c:v>100</c:v>
                </c:pt>
                <c:pt idx="16">
                  <c:v>98.958333333333258</c:v>
                </c:pt>
                <c:pt idx="17">
                  <c:v>97.916666666666927</c:v>
                </c:pt>
                <c:pt idx="18">
                  <c:v>100</c:v>
                </c:pt>
                <c:pt idx="19">
                  <c:v>100</c:v>
                </c:pt>
                <c:pt idx="20">
                  <c:v>100</c:v>
                </c:pt>
                <c:pt idx="21">
                  <c:v>100</c:v>
                </c:pt>
                <c:pt idx="22">
                  <c:v>100</c:v>
                </c:pt>
                <c:pt idx="23">
                  <c:v>100</c:v>
                </c:pt>
                <c:pt idx="24">
                  <c:v>100</c:v>
                </c:pt>
                <c:pt idx="25">
                  <c:v>100</c:v>
                </c:pt>
              </c:numCache>
            </c:numRef>
          </c:yVal>
          <c:smooth val="0"/>
        </c:ser>
        <c:dLbls>
          <c:showLegendKey val="0"/>
          <c:showVal val="0"/>
          <c:showCatName val="0"/>
          <c:showSerName val="0"/>
          <c:showPercent val="0"/>
          <c:showBubbleSize val="0"/>
        </c:dLbls>
        <c:axId val="101411456"/>
        <c:axId val="101417728"/>
      </c:scatterChart>
      <c:valAx>
        <c:axId val="101411456"/>
        <c:scaling>
          <c:orientation val="minMax"/>
          <c:max val="600"/>
          <c:min val="100"/>
        </c:scaling>
        <c:delete val="0"/>
        <c:axPos val="b"/>
        <c:majorGridlines/>
        <c:minorGridlines/>
        <c:title>
          <c:tx>
            <c:rich>
              <a:bodyPr/>
              <a:lstStyle/>
              <a:p>
                <a:pPr>
                  <a:defRPr/>
                </a:pPr>
                <a:r>
                  <a:rPr lang="en-GB"/>
                  <a:t>Bump diameter (µm)</a:t>
                </a:r>
              </a:p>
            </c:rich>
          </c:tx>
          <c:layout/>
          <c:overlay val="0"/>
        </c:title>
        <c:numFmt formatCode="General" sourceLinked="1"/>
        <c:majorTickMark val="out"/>
        <c:minorTickMark val="none"/>
        <c:tickLblPos val="nextTo"/>
        <c:crossAx val="101417728"/>
        <c:crosses val="autoZero"/>
        <c:crossBetween val="midCat"/>
        <c:majorUnit val="100"/>
        <c:minorUnit val="20"/>
      </c:valAx>
      <c:valAx>
        <c:axId val="101417728"/>
        <c:scaling>
          <c:orientation val="minMax"/>
          <c:max val="100"/>
          <c:min val="0"/>
        </c:scaling>
        <c:delete val="0"/>
        <c:axPos val="l"/>
        <c:majorGridlines/>
        <c:minorGridlines/>
        <c:title>
          <c:tx>
            <c:rich>
              <a:bodyPr rot="-5400000" vert="horz"/>
              <a:lstStyle/>
              <a:p>
                <a:pPr>
                  <a:defRPr/>
                </a:pPr>
                <a:r>
                  <a:rPr lang="en-GB"/>
                  <a:t>Mean detection rate (%)</a:t>
                </a:r>
              </a:p>
            </c:rich>
          </c:tx>
          <c:layout/>
          <c:overlay val="0"/>
        </c:title>
        <c:numFmt formatCode="General" sourceLinked="1"/>
        <c:majorTickMark val="out"/>
        <c:minorTickMark val="none"/>
        <c:tickLblPos val="nextTo"/>
        <c:crossAx val="101411456"/>
        <c:crosses val="autoZero"/>
        <c:crossBetween val="midCat"/>
        <c:min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8FF7-1404-425C-879B-4F01BFCE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5987</Words>
  <Characters>31783</Characters>
  <Application>Microsoft Office Word</Application>
  <DocSecurity>0</DocSecurity>
  <Lines>264</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dc:creator>
  <cp:lastModifiedBy>Roger</cp:lastModifiedBy>
  <cp:revision>3</cp:revision>
  <cp:lastPrinted>2016-01-28T12:19:00Z</cp:lastPrinted>
  <dcterms:created xsi:type="dcterms:W3CDTF">2016-10-16T19:34:00Z</dcterms:created>
  <dcterms:modified xsi:type="dcterms:W3CDTF">2016-10-16T19:54:00Z</dcterms:modified>
</cp:coreProperties>
</file>