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5839F" w14:textId="77777777" w:rsidR="007450F0" w:rsidRPr="002654C6" w:rsidRDefault="007450F0" w:rsidP="001C7B62">
      <w:pPr>
        <w:pStyle w:val="NormalWeb"/>
        <w:spacing w:before="0" w:beforeAutospacing="0" w:after="120" w:afterAutospacing="0" w:line="480" w:lineRule="auto"/>
        <w:rPr>
          <w:b/>
        </w:rPr>
      </w:pPr>
      <w:r w:rsidRPr="002654C6">
        <w:rPr>
          <w:rFonts w:cs="Arial"/>
          <w:b/>
          <w:color w:val="000000"/>
          <w:sz w:val="23"/>
          <w:szCs w:val="23"/>
        </w:rPr>
        <w:t>Combs and Contacts: past and future work on society and economy via worked-bone artefacts and craft</w:t>
      </w:r>
    </w:p>
    <w:p w14:paraId="18075370" w14:textId="77777777" w:rsidR="007450F0" w:rsidRPr="002654C6" w:rsidRDefault="007450F0" w:rsidP="001C7B62">
      <w:pPr>
        <w:pStyle w:val="NormalWeb"/>
        <w:spacing w:before="0" w:beforeAutospacing="0" w:after="120" w:afterAutospacing="0" w:line="480" w:lineRule="auto"/>
        <w:rPr>
          <w:rFonts w:cs="Arial"/>
          <w:color w:val="000000"/>
          <w:sz w:val="23"/>
          <w:szCs w:val="23"/>
        </w:rPr>
      </w:pPr>
      <w:r w:rsidRPr="002654C6">
        <w:rPr>
          <w:rFonts w:cs="Arial"/>
          <w:color w:val="000000"/>
          <w:sz w:val="23"/>
          <w:szCs w:val="23"/>
        </w:rPr>
        <w:t>Steven P Ashby</w:t>
      </w:r>
    </w:p>
    <w:p w14:paraId="6C18C002" w14:textId="77777777" w:rsidR="007450F0" w:rsidRPr="002654C6" w:rsidRDefault="007450F0" w:rsidP="001C7B62">
      <w:pPr>
        <w:pStyle w:val="NormalWeb"/>
        <w:spacing w:before="0" w:beforeAutospacing="0" w:after="120" w:afterAutospacing="0" w:line="480" w:lineRule="auto"/>
      </w:pPr>
    </w:p>
    <w:p w14:paraId="0C8B0225" w14:textId="77777777" w:rsidR="007450F0" w:rsidRPr="002654C6" w:rsidRDefault="007450F0" w:rsidP="001C7B62">
      <w:pPr>
        <w:pStyle w:val="NormalWeb"/>
        <w:spacing w:before="0" w:beforeAutospacing="0" w:after="120" w:afterAutospacing="0" w:line="480" w:lineRule="auto"/>
        <w:rPr>
          <w:b/>
        </w:rPr>
      </w:pPr>
      <w:r w:rsidRPr="002654C6">
        <w:rPr>
          <w:rFonts w:cs="Arial"/>
          <w:b/>
          <w:color w:val="000000"/>
          <w:sz w:val="23"/>
          <w:szCs w:val="23"/>
        </w:rPr>
        <w:t>ABSTRACT</w:t>
      </w:r>
    </w:p>
    <w:p w14:paraId="4BDDEAD5" w14:textId="41182DA2" w:rsidR="007450F0" w:rsidRPr="002654C6" w:rsidRDefault="007450F0" w:rsidP="001C7B62">
      <w:pPr>
        <w:pStyle w:val="NormalWeb"/>
        <w:spacing w:before="0" w:beforeAutospacing="0" w:after="120" w:afterAutospacing="0" w:line="480" w:lineRule="auto"/>
        <w:rPr>
          <w:rFonts w:cs="Arial"/>
          <w:color w:val="000000"/>
          <w:sz w:val="23"/>
          <w:szCs w:val="23"/>
        </w:rPr>
      </w:pPr>
      <w:r w:rsidRPr="002654C6">
        <w:rPr>
          <w:rFonts w:cs="Arial"/>
          <w:color w:val="000000"/>
          <w:sz w:val="23"/>
          <w:szCs w:val="23"/>
        </w:rPr>
        <w:t>This paper reflects upon the author’s work on Viking-Age combs and combmaking, and propos</w:t>
      </w:r>
      <w:r w:rsidR="00C80061">
        <w:rPr>
          <w:rFonts w:cs="Arial"/>
          <w:color w:val="000000"/>
          <w:sz w:val="23"/>
          <w:szCs w:val="23"/>
        </w:rPr>
        <w:t xml:space="preserve">es an agenda for future study. </w:t>
      </w:r>
      <w:r w:rsidRPr="002654C6">
        <w:rPr>
          <w:rFonts w:cs="Arial"/>
          <w:color w:val="000000"/>
          <w:sz w:val="23"/>
          <w:szCs w:val="23"/>
        </w:rPr>
        <w:t xml:space="preserve">Previous work has considered practical problems such as the development of </w:t>
      </w:r>
      <w:proofErr w:type="spellStart"/>
      <w:r w:rsidRPr="002654C6">
        <w:rPr>
          <w:rFonts w:cs="Arial"/>
          <w:color w:val="000000"/>
          <w:sz w:val="23"/>
          <w:szCs w:val="23"/>
        </w:rPr>
        <w:t>typochronology</w:t>
      </w:r>
      <w:proofErr w:type="spellEnd"/>
      <w:r w:rsidRPr="002654C6">
        <w:rPr>
          <w:rFonts w:cs="Arial"/>
          <w:color w:val="000000"/>
          <w:sz w:val="23"/>
          <w:szCs w:val="23"/>
        </w:rPr>
        <w:t xml:space="preserve"> (</w:t>
      </w:r>
      <w:r>
        <w:rPr>
          <w:rFonts w:cs="Arial"/>
          <w:noProof/>
          <w:color w:val="000000"/>
          <w:sz w:val="23"/>
          <w:szCs w:val="23"/>
        </w:rPr>
        <w:t>Ashby 2011a</w:t>
      </w:r>
      <w:r w:rsidRPr="002654C6">
        <w:rPr>
          <w:rFonts w:cs="Arial"/>
          <w:color w:val="000000"/>
          <w:sz w:val="23"/>
          <w:szCs w:val="23"/>
        </w:rPr>
        <w:t>), as well as issues relating to trade and culture contact, by way of studies of form and ornament (</w:t>
      </w:r>
      <w:r>
        <w:rPr>
          <w:rFonts w:cs="Arial"/>
          <w:noProof/>
          <w:color w:val="000000"/>
          <w:sz w:val="23"/>
          <w:szCs w:val="23"/>
        </w:rPr>
        <w:t>Ashby in press-a, Ashby 2009</w:t>
      </w:r>
      <w:r w:rsidRPr="002654C6">
        <w:rPr>
          <w:rFonts w:cs="Arial"/>
          <w:color w:val="000000"/>
          <w:sz w:val="23"/>
          <w:szCs w:val="23"/>
        </w:rPr>
        <w:t>), methods of manufacture (</w:t>
      </w:r>
      <w:r>
        <w:rPr>
          <w:rFonts w:cs="Arial"/>
          <w:noProof/>
          <w:color w:val="000000"/>
          <w:sz w:val="23"/>
          <w:szCs w:val="23"/>
        </w:rPr>
        <w:t>Ashby 2013b</w:t>
      </w:r>
      <w:r w:rsidRPr="002654C6">
        <w:rPr>
          <w:rFonts w:cs="Arial"/>
          <w:color w:val="000000"/>
          <w:sz w:val="23"/>
          <w:szCs w:val="23"/>
        </w:rPr>
        <w:t>), and raw materials (</w:t>
      </w:r>
      <w:hyperlink w:anchor="_ENREF_1" w:tooltip="Ashby, 2009 #1990" w:history="1">
        <w:r>
          <w:rPr>
            <w:rFonts w:cs="Arial"/>
            <w:noProof/>
            <w:color w:val="000000"/>
            <w:sz w:val="23"/>
            <w:szCs w:val="23"/>
          </w:rPr>
          <w:t>Ashby 2009</w:t>
        </w:r>
      </w:hyperlink>
      <w:r w:rsidR="00346AEC">
        <w:rPr>
          <w:rFonts w:cs="Arial"/>
          <w:color w:val="000000"/>
          <w:sz w:val="23"/>
          <w:szCs w:val="23"/>
        </w:rPr>
        <w:t xml:space="preserve">; </w:t>
      </w:r>
      <w:r>
        <w:rPr>
          <w:rFonts w:cs="Arial"/>
          <w:noProof/>
          <w:color w:val="000000"/>
          <w:sz w:val="23"/>
          <w:szCs w:val="23"/>
        </w:rPr>
        <w:t>von Holstein et al. 2013</w:t>
      </w:r>
      <w:r w:rsidRPr="002654C6">
        <w:rPr>
          <w:rFonts w:cs="Arial"/>
          <w:color w:val="000000"/>
          <w:sz w:val="23"/>
          <w:szCs w:val="23"/>
        </w:rPr>
        <w:t>).</w:t>
      </w:r>
      <w:r w:rsidR="00C80061">
        <w:rPr>
          <w:rFonts w:cs="Arial"/>
          <w:color w:val="000000"/>
          <w:sz w:val="23"/>
          <w:szCs w:val="23"/>
        </w:rPr>
        <w:t xml:space="preserve"> </w:t>
      </w:r>
      <w:r w:rsidRPr="002654C6">
        <w:rPr>
          <w:rFonts w:cs="Arial"/>
          <w:color w:val="000000"/>
          <w:sz w:val="23"/>
          <w:szCs w:val="23"/>
        </w:rPr>
        <w:t xml:space="preserve">The latter holds </w:t>
      </w:r>
      <w:r w:rsidR="000E66BB">
        <w:rPr>
          <w:rFonts w:cs="Arial"/>
          <w:color w:val="000000"/>
          <w:sz w:val="23"/>
          <w:szCs w:val="23"/>
        </w:rPr>
        <w:t>especial</w:t>
      </w:r>
      <w:r w:rsidRPr="002654C6">
        <w:rPr>
          <w:rFonts w:cs="Arial"/>
          <w:color w:val="000000"/>
          <w:sz w:val="23"/>
          <w:szCs w:val="23"/>
        </w:rPr>
        <w:t xml:space="preserve"> potential, particularly given the development </w:t>
      </w:r>
      <w:proofErr w:type="gramStart"/>
      <w:r w:rsidRPr="002654C6">
        <w:rPr>
          <w:rFonts w:cs="Arial"/>
          <w:color w:val="000000"/>
          <w:sz w:val="23"/>
          <w:szCs w:val="23"/>
        </w:rPr>
        <w:t>of  high</w:t>
      </w:r>
      <w:proofErr w:type="gramEnd"/>
      <w:r w:rsidRPr="002654C6">
        <w:rPr>
          <w:rFonts w:cs="Arial"/>
          <w:color w:val="000000"/>
          <w:sz w:val="23"/>
          <w:szCs w:val="23"/>
        </w:rPr>
        <w:t>-throughput</w:t>
      </w:r>
      <w:r w:rsidR="00C80061">
        <w:rPr>
          <w:rFonts w:cs="Arial"/>
          <w:color w:val="000000"/>
          <w:sz w:val="23"/>
          <w:szCs w:val="23"/>
        </w:rPr>
        <w:t>, low-cost</w:t>
      </w:r>
      <w:r w:rsidRPr="002654C6">
        <w:rPr>
          <w:rFonts w:cs="Arial"/>
          <w:color w:val="000000"/>
          <w:sz w:val="23"/>
          <w:szCs w:val="23"/>
        </w:rPr>
        <w:t xml:space="preserve"> biomolecular</w:t>
      </w:r>
      <w:r>
        <w:rPr>
          <w:rFonts w:cs="Arial"/>
          <w:color w:val="000000"/>
          <w:sz w:val="23"/>
          <w:szCs w:val="23"/>
        </w:rPr>
        <w:t xml:space="preserve"> methods</w:t>
      </w:r>
      <w:r w:rsidRPr="002654C6">
        <w:rPr>
          <w:rFonts w:cs="Arial"/>
          <w:color w:val="000000"/>
          <w:sz w:val="23"/>
          <w:szCs w:val="23"/>
        </w:rPr>
        <w:t>.</w:t>
      </w:r>
      <w:r w:rsidR="00C80061">
        <w:rPr>
          <w:rFonts w:cs="Arial"/>
          <w:color w:val="000000"/>
          <w:sz w:val="23"/>
          <w:szCs w:val="23"/>
        </w:rPr>
        <w:t xml:space="preserve"> </w:t>
      </w:r>
      <w:r w:rsidRPr="002654C6">
        <w:rPr>
          <w:rFonts w:cs="Arial"/>
          <w:color w:val="000000"/>
          <w:sz w:val="23"/>
          <w:szCs w:val="23"/>
        </w:rPr>
        <w:t>Having identified the utility of these methods, it remains to highlight the issues on which this approach may be brought to bear.</w:t>
      </w:r>
      <w:r w:rsidR="00C80061">
        <w:rPr>
          <w:rFonts w:cs="Arial"/>
          <w:color w:val="000000"/>
          <w:sz w:val="23"/>
          <w:szCs w:val="23"/>
        </w:rPr>
        <w:t xml:space="preserve"> </w:t>
      </w:r>
      <w:r w:rsidRPr="002654C6">
        <w:rPr>
          <w:rFonts w:cs="Arial"/>
          <w:color w:val="000000"/>
          <w:sz w:val="23"/>
          <w:szCs w:val="23"/>
        </w:rPr>
        <w:t xml:space="preserve">This is the aim of this paper, and in laying out an agenda for </w:t>
      </w:r>
      <w:proofErr w:type="gramStart"/>
      <w:r w:rsidRPr="002654C6">
        <w:rPr>
          <w:rFonts w:cs="Arial"/>
          <w:color w:val="000000"/>
          <w:sz w:val="23"/>
          <w:szCs w:val="23"/>
        </w:rPr>
        <w:t>research,</w:t>
      </w:r>
      <w:proofErr w:type="gramEnd"/>
      <w:r w:rsidRPr="002654C6">
        <w:rPr>
          <w:rFonts w:cs="Arial"/>
          <w:color w:val="000000"/>
          <w:sz w:val="23"/>
          <w:szCs w:val="23"/>
        </w:rPr>
        <w:t xml:space="preserve"> i</w:t>
      </w:r>
      <w:r w:rsidR="000E66BB">
        <w:rPr>
          <w:rFonts w:cs="Arial"/>
          <w:color w:val="000000"/>
          <w:sz w:val="23"/>
          <w:szCs w:val="23"/>
        </w:rPr>
        <w:t xml:space="preserve">t introduces the incipient </w:t>
      </w:r>
      <w:proofErr w:type="spellStart"/>
      <w:r w:rsidR="000E66BB">
        <w:rPr>
          <w:rFonts w:cs="Arial"/>
          <w:color w:val="000000"/>
          <w:sz w:val="23"/>
          <w:szCs w:val="23"/>
        </w:rPr>
        <w:t>SAAGa</w:t>
      </w:r>
      <w:proofErr w:type="spellEnd"/>
      <w:r w:rsidRPr="002654C6">
        <w:rPr>
          <w:rFonts w:cs="Arial"/>
          <w:color w:val="000000"/>
          <w:sz w:val="23"/>
          <w:szCs w:val="23"/>
        </w:rPr>
        <w:t xml:space="preserve"> project.</w:t>
      </w:r>
    </w:p>
    <w:p w14:paraId="1B86B95C" w14:textId="77777777" w:rsidR="007450F0" w:rsidRPr="002654C6" w:rsidRDefault="007450F0" w:rsidP="001C7B62">
      <w:pPr>
        <w:pStyle w:val="NormalWeb"/>
        <w:spacing w:before="0" w:beforeAutospacing="0" w:after="120" w:afterAutospacing="0" w:line="480" w:lineRule="auto"/>
      </w:pPr>
    </w:p>
    <w:p w14:paraId="1A81B8F2" w14:textId="77777777" w:rsidR="007450F0" w:rsidRPr="002654C6" w:rsidRDefault="00AC7499" w:rsidP="001C7B62">
      <w:pPr>
        <w:pStyle w:val="NormalWeb"/>
        <w:spacing w:before="0" w:beforeAutospacing="0" w:after="120" w:afterAutospacing="0" w:line="480" w:lineRule="auto"/>
        <w:rPr>
          <w:b/>
        </w:rPr>
      </w:pPr>
      <w:r>
        <w:rPr>
          <w:rFonts w:cs="Arial"/>
          <w:b/>
          <w:color w:val="000000"/>
          <w:sz w:val="23"/>
          <w:szCs w:val="23"/>
        </w:rPr>
        <w:t>COMBS: from chronologies to communities</w:t>
      </w:r>
    </w:p>
    <w:p w14:paraId="7DA0CA11" w14:textId="7FCF6D0B" w:rsidR="007450F0" w:rsidRDefault="007450F0" w:rsidP="001C7B62">
      <w:pPr>
        <w:pStyle w:val="NormalWeb"/>
        <w:spacing w:before="0" w:beforeAutospacing="0" w:after="120" w:afterAutospacing="0" w:line="480" w:lineRule="auto"/>
        <w:rPr>
          <w:rFonts w:cs="Arial"/>
          <w:color w:val="000000"/>
        </w:rPr>
      </w:pPr>
      <w:r w:rsidRPr="002654C6">
        <w:rPr>
          <w:rFonts w:cs="Arial"/>
          <w:color w:val="000000"/>
        </w:rPr>
        <w:t xml:space="preserve">The hair comb is one of the most frequently recorded bone artefacts found on early-medieval sites in northern Europe. Thanks to a long period of study, it is now well understood in chronological terms (see </w:t>
      </w:r>
      <w:r>
        <w:rPr>
          <w:rFonts w:cs="Arial"/>
          <w:noProof/>
          <w:color w:val="000000"/>
          <w:sz w:val="23"/>
          <w:szCs w:val="23"/>
        </w:rPr>
        <w:t>Ashby 2011a</w:t>
      </w:r>
      <w:r w:rsidR="00346AEC">
        <w:rPr>
          <w:rFonts w:cs="Arial"/>
          <w:noProof/>
          <w:color w:val="000000"/>
          <w:sz w:val="23"/>
          <w:szCs w:val="23"/>
        </w:rPr>
        <w:t xml:space="preserve"> for a review</w:t>
      </w:r>
      <w:r w:rsidRPr="002654C6">
        <w:rPr>
          <w:rFonts w:cs="Arial"/>
          <w:color w:val="000000"/>
        </w:rPr>
        <w:t>).</w:t>
      </w:r>
      <w:r w:rsidR="00C80061">
        <w:rPr>
          <w:rFonts w:cs="Arial"/>
          <w:color w:val="000000"/>
        </w:rPr>
        <w:t xml:space="preserve"> </w:t>
      </w:r>
      <w:r w:rsidRPr="002654C6">
        <w:rPr>
          <w:rFonts w:cs="Arial"/>
          <w:color w:val="000000"/>
        </w:rPr>
        <w:t>Moreo</w:t>
      </w:r>
      <w:r>
        <w:rPr>
          <w:rFonts w:cs="Arial"/>
          <w:color w:val="000000"/>
        </w:rPr>
        <w:t xml:space="preserve">ver, it is </w:t>
      </w:r>
      <w:r w:rsidRPr="002654C6">
        <w:rPr>
          <w:rFonts w:cs="Arial"/>
          <w:color w:val="000000"/>
        </w:rPr>
        <w:t xml:space="preserve">central to discussions about trade and urbanism, particularly in Scandinavia (e.g. </w:t>
      </w:r>
      <w:r>
        <w:rPr>
          <w:rFonts w:cs="Arial"/>
          <w:noProof/>
          <w:color w:val="000000"/>
        </w:rPr>
        <w:t>Christophersen 1980</w:t>
      </w:r>
      <w:r w:rsidRPr="002654C6">
        <w:rPr>
          <w:rFonts w:cs="Arial"/>
          <w:color w:val="000000"/>
        </w:rPr>
        <w:t xml:space="preserve">; </w:t>
      </w:r>
      <w:r>
        <w:rPr>
          <w:rFonts w:cs="Arial"/>
          <w:noProof/>
          <w:color w:val="000000"/>
        </w:rPr>
        <w:t>Hansen 2005</w:t>
      </w:r>
      <w:r w:rsidRPr="002654C6">
        <w:rPr>
          <w:rFonts w:cs="Arial"/>
          <w:color w:val="000000"/>
        </w:rPr>
        <w:t>).</w:t>
      </w:r>
      <w:r w:rsidR="00C80061">
        <w:rPr>
          <w:rFonts w:cs="Arial"/>
          <w:color w:val="000000"/>
        </w:rPr>
        <w:t xml:space="preserve"> </w:t>
      </w:r>
      <w:r w:rsidRPr="002654C6">
        <w:rPr>
          <w:rFonts w:cs="Arial"/>
          <w:color w:val="000000"/>
        </w:rPr>
        <w:t xml:space="preserve">Its manufacture is thought to be well understood (e.g. </w:t>
      </w:r>
      <w:r>
        <w:rPr>
          <w:rFonts w:cs="Arial"/>
          <w:noProof/>
          <w:color w:val="000000"/>
        </w:rPr>
        <w:t>Galloway and Newcomer 1981</w:t>
      </w:r>
      <w:r w:rsidRPr="002654C6">
        <w:rPr>
          <w:rFonts w:cs="Arial"/>
          <w:color w:val="000000"/>
        </w:rPr>
        <w:t xml:space="preserve">; </w:t>
      </w:r>
      <w:r>
        <w:rPr>
          <w:rFonts w:cs="Arial"/>
          <w:noProof/>
          <w:color w:val="000000"/>
        </w:rPr>
        <w:t>Ambrosiani 1981</w:t>
      </w:r>
      <w:r w:rsidRPr="002654C6">
        <w:rPr>
          <w:rFonts w:cs="Arial"/>
          <w:color w:val="000000"/>
        </w:rPr>
        <w:t>), but few synthetic, multi-site</w:t>
      </w:r>
      <w:r w:rsidR="000E66BB">
        <w:rPr>
          <w:rFonts w:cs="Arial"/>
          <w:color w:val="000000"/>
        </w:rPr>
        <w:t xml:space="preserve"> studies have been undertaken:</w:t>
      </w:r>
      <w:r w:rsidRPr="002654C6">
        <w:rPr>
          <w:rFonts w:cs="Arial"/>
          <w:color w:val="000000"/>
        </w:rPr>
        <w:t xml:space="preserve"> </w:t>
      </w:r>
      <w:r w:rsidR="001558BD">
        <w:rPr>
          <w:rFonts w:cs="Arial"/>
          <w:color w:val="000000"/>
        </w:rPr>
        <w:t>fewer still</w:t>
      </w:r>
      <w:r w:rsidRPr="002654C6">
        <w:rPr>
          <w:rFonts w:cs="Arial"/>
          <w:color w:val="000000"/>
        </w:rPr>
        <w:t xml:space="preserve"> studies in which waste material is considered</w:t>
      </w:r>
      <w:r>
        <w:rPr>
          <w:rFonts w:cs="Arial"/>
          <w:color w:val="000000"/>
        </w:rPr>
        <w:t xml:space="preserve"> </w:t>
      </w:r>
      <w:r>
        <w:rPr>
          <w:rFonts w:cs="Arial"/>
          <w:color w:val="000000"/>
        </w:rPr>
        <w:lastRenderedPageBreak/>
        <w:t xml:space="preserve">(see </w:t>
      </w:r>
      <w:r>
        <w:rPr>
          <w:rFonts w:cs="Arial"/>
          <w:noProof/>
          <w:color w:val="000000"/>
        </w:rPr>
        <w:t>Ashby 2013b</w:t>
      </w:r>
      <w:r>
        <w:rPr>
          <w:rFonts w:cs="Arial"/>
          <w:color w:val="000000"/>
        </w:rPr>
        <w:t>)</w:t>
      </w:r>
      <w:r w:rsidRPr="002654C6">
        <w:rPr>
          <w:rFonts w:cs="Arial"/>
          <w:color w:val="000000"/>
        </w:rPr>
        <w:t>.</w:t>
      </w:r>
      <w:r w:rsidR="00C80061">
        <w:rPr>
          <w:rFonts w:cs="Arial"/>
          <w:color w:val="000000"/>
        </w:rPr>
        <w:t xml:space="preserve"> </w:t>
      </w:r>
      <w:r w:rsidRPr="002654C6">
        <w:rPr>
          <w:rFonts w:cs="Arial"/>
          <w:color w:val="000000"/>
        </w:rPr>
        <w:t>A coherent approach that searches for variations not only in form, but in technological process and raw material exploitation, will allow differences in manufacturing practice, rather than just aesthetic fashion to be identified. This clearly has implications for the organisation of craft and trade across Europe and the North Atlantic, and has been the focus of my work over the last decade.</w:t>
      </w:r>
    </w:p>
    <w:p w14:paraId="1C74EA2F" w14:textId="77777777" w:rsidR="001C7B62" w:rsidRDefault="001C7B62" w:rsidP="001C7B62">
      <w:pPr>
        <w:pStyle w:val="NormalWeb"/>
        <w:spacing w:before="0" w:beforeAutospacing="0" w:after="120" w:afterAutospacing="0" w:line="480" w:lineRule="auto"/>
        <w:rPr>
          <w:rFonts w:cs="Arial"/>
          <w:color w:val="000000"/>
        </w:rPr>
      </w:pPr>
    </w:p>
    <w:p w14:paraId="2A90F803" w14:textId="32C92CAD" w:rsidR="009B33D1" w:rsidRDefault="00AC7499" w:rsidP="001C7B62">
      <w:pPr>
        <w:pStyle w:val="NormalWeb"/>
        <w:spacing w:before="0" w:beforeAutospacing="0" w:after="120" w:afterAutospacing="0" w:line="480" w:lineRule="auto"/>
        <w:rPr>
          <w:rFonts w:cs="Arial"/>
          <w:color w:val="000000"/>
        </w:rPr>
      </w:pPr>
      <w:r>
        <w:rPr>
          <w:rFonts w:cs="Arial"/>
          <w:color w:val="000000"/>
        </w:rPr>
        <w:t xml:space="preserve">This paper reflects on the work undertaken to date, and sets an agenda for future study. </w:t>
      </w:r>
      <w:r w:rsidR="007450F0" w:rsidRPr="002654C6">
        <w:rPr>
          <w:rFonts w:cs="Arial"/>
          <w:color w:val="000000"/>
        </w:rPr>
        <w:t>Previous work has: considered methodological problems (</w:t>
      </w:r>
      <w:r w:rsidR="007450F0">
        <w:rPr>
          <w:rFonts w:cs="Arial"/>
          <w:noProof/>
          <w:color w:val="000000"/>
        </w:rPr>
        <w:t>Ashby 2005</w:t>
      </w:r>
      <w:r w:rsidR="007450F0" w:rsidRPr="002654C6">
        <w:rPr>
          <w:rFonts w:cs="Arial"/>
          <w:color w:val="000000"/>
        </w:rPr>
        <w:t xml:space="preserve">; </w:t>
      </w:r>
      <w:r w:rsidR="007450F0">
        <w:rPr>
          <w:rFonts w:cs="Arial"/>
          <w:noProof/>
          <w:color w:val="000000"/>
        </w:rPr>
        <w:t>Ashby 2013c</w:t>
      </w:r>
      <w:r w:rsidR="007450F0" w:rsidRPr="002654C6">
        <w:rPr>
          <w:rFonts w:cs="Arial"/>
          <w:color w:val="000000"/>
        </w:rPr>
        <w:t xml:space="preserve">); surveyed temporal and spatial variation across Europe in order to present a </w:t>
      </w:r>
      <w:proofErr w:type="spellStart"/>
      <w:r w:rsidR="007450F0" w:rsidRPr="002654C6">
        <w:rPr>
          <w:rFonts w:cs="Arial"/>
          <w:color w:val="000000"/>
        </w:rPr>
        <w:t>typochronology</w:t>
      </w:r>
      <w:proofErr w:type="spellEnd"/>
      <w:r w:rsidR="007450F0" w:rsidRPr="002654C6">
        <w:rPr>
          <w:rFonts w:cs="Arial"/>
          <w:color w:val="000000"/>
        </w:rPr>
        <w:t xml:space="preserve"> (</w:t>
      </w:r>
      <w:r w:rsidR="007450F0">
        <w:rPr>
          <w:rFonts w:cs="Arial"/>
          <w:noProof/>
          <w:color w:val="000000"/>
        </w:rPr>
        <w:t>Ashby 2011a</w:t>
      </w:r>
      <w:r w:rsidR="007450F0" w:rsidRPr="002654C6">
        <w:rPr>
          <w:rFonts w:cs="Arial"/>
          <w:color w:val="000000"/>
        </w:rPr>
        <w:t xml:space="preserve">); </w:t>
      </w:r>
      <w:proofErr w:type="spellStart"/>
      <w:r w:rsidR="007450F0" w:rsidRPr="002654C6">
        <w:rPr>
          <w:rFonts w:cs="Arial"/>
          <w:color w:val="000000"/>
        </w:rPr>
        <w:t>problematised</w:t>
      </w:r>
      <w:proofErr w:type="spellEnd"/>
      <w:r w:rsidR="007450F0" w:rsidRPr="002654C6">
        <w:rPr>
          <w:rFonts w:cs="Arial"/>
          <w:color w:val="000000"/>
        </w:rPr>
        <w:t xml:space="preserve"> the organisation of comb production and trade in England (</w:t>
      </w:r>
      <w:r w:rsidR="007450F0">
        <w:rPr>
          <w:rFonts w:cs="Arial"/>
          <w:noProof/>
          <w:color w:val="000000"/>
        </w:rPr>
        <w:t>Ashby 2012</w:t>
      </w:r>
      <w:r w:rsidR="007450F0" w:rsidRPr="002654C6">
        <w:rPr>
          <w:rFonts w:cs="Arial"/>
          <w:color w:val="000000"/>
        </w:rPr>
        <w:t>) and Scotland (</w:t>
      </w:r>
      <w:r w:rsidR="007450F0">
        <w:rPr>
          <w:rFonts w:cs="Arial"/>
          <w:noProof/>
          <w:color w:val="000000"/>
        </w:rPr>
        <w:t>Ashby in press-a</w:t>
      </w:r>
      <w:r w:rsidR="007450F0" w:rsidRPr="002654C6">
        <w:rPr>
          <w:rFonts w:cs="Arial"/>
          <w:color w:val="000000"/>
        </w:rPr>
        <w:t>);</w:t>
      </w:r>
      <w:r w:rsidR="00C80061">
        <w:rPr>
          <w:rFonts w:cs="Arial"/>
          <w:color w:val="000000"/>
        </w:rPr>
        <w:t xml:space="preserve"> </w:t>
      </w:r>
      <w:r w:rsidR="007450F0" w:rsidRPr="002654C6">
        <w:rPr>
          <w:rFonts w:cs="Arial"/>
          <w:color w:val="000000"/>
        </w:rPr>
        <w:t>investigated the logistics of securing access to raw materials (</w:t>
      </w:r>
      <w:r w:rsidR="007450F0">
        <w:rPr>
          <w:rFonts w:cs="Arial"/>
          <w:noProof/>
          <w:color w:val="000000"/>
        </w:rPr>
        <w:t>Ashby 2013a</w:t>
      </w:r>
      <w:r w:rsidR="007450F0" w:rsidRPr="002654C6">
        <w:rPr>
          <w:rFonts w:cs="Arial"/>
          <w:color w:val="000000"/>
        </w:rPr>
        <w:t>); and proposed new interpretative frameworks for the study of combmaking, as models for research into a wider range of crafts and industries (</w:t>
      </w:r>
      <w:r w:rsidR="007450F0">
        <w:rPr>
          <w:rFonts w:cs="Arial"/>
          <w:noProof/>
          <w:color w:val="000000"/>
        </w:rPr>
        <w:t>Ashby 2011b</w:t>
      </w:r>
      <w:r w:rsidR="007450F0" w:rsidRPr="002654C6">
        <w:rPr>
          <w:rFonts w:cs="Arial"/>
          <w:color w:val="000000"/>
        </w:rPr>
        <w:t xml:space="preserve">; </w:t>
      </w:r>
      <w:r w:rsidR="007450F0">
        <w:rPr>
          <w:rFonts w:cs="Arial"/>
          <w:noProof/>
          <w:color w:val="000000"/>
        </w:rPr>
        <w:t>Ashby 2013b</w:t>
      </w:r>
      <w:r w:rsidR="007450F0" w:rsidRPr="002654C6">
        <w:rPr>
          <w:rFonts w:cs="Arial"/>
          <w:color w:val="000000"/>
        </w:rPr>
        <w:t xml:space="preserve">; </w:t>
      </w:r>
      <w:r w:rsidR="007450F0">
        <w:rPr>
          <w:rFonts w:cs="Arial"/>
          <w:noProof/>
          <w:color w:val="000000"/>
        </w:rPr>
        <w:t>Ashby in press-b</w:t>
      </w:r>
      <w:r w:rsidR="007450F0" w:rsidRPr="002654C6">
        <w:rPr>
          <w:rFonts w:cs="Arial"/>
          <w:color w:val="000000"/>
        </w:rPr>
        <w:t>).</w:t>
      </w:r>
      <w:r w:rsidR="00C80061">
        <w:rPr>
          <w:rFonts w:cs="Arial"/>
          <w:color w:val="000000"/>
        </w:rPr>
        <w:t xml:space="preserve"> </w:t>
      </w:r>
      <w:r w:rsidR="007450F0" w:rsidRPr="002654C6">
        <w:rPr>
          <w:rFonts w:cs="Arial"/>
          <w:color w:val="000000"/>
        </w:rPr>
        <w:t>Research has also moved beyond combmaking itself, and considered the lives of combs as biographies, involving interactions with various people, places, and things (</w:t>
      </w:r>
      <w:r w:rsidR="007450F0">
        <w:rPr>
          <w:rFonts w:cs="Arial"/>
          <w:noProof/>
          <w:color w:val="000000"/>
        </w:rPr>
        <w:t>Ashby 2014</w:t>
      </w:r>
      <w:r w:rsidR="007450F0" w:rsidRPr="002654C6">
        <w:rPr>
          <w:rFonts w:cs="Arial"/>
          <w:color w:val="000000"/>
        </w:rPr>
        <w:t>).</w:t>
      </w:r>
      <w:r w:rsidR="00C80061">
        <w:rPr>
          <w:rFonts w:cs="Arial"/>
          <w:color w:val="000000"/>
        </w:rPr>
        <w:t xml:space="preserve"> </w:t>
      </w:r>
      <w:r w:rsidR="001558BD">
        <w:rPr>
          <w:rFonts w:cs="Arial"/>
          <w:color w:val="000000"/>
        </w:rPr>
        <w:t xml:space="preserve"> As a result, it is now clear that a single generalising model for the organisation of the comb trade </w:t>
      </w:r>
      <w:r w:rsidR="00346AEC">
        <w:rPr>
          <w:rFonts w:cs="Arial"/>
          <w:color w:val="000000"/>
        </w:rPr>
        <w:t>cannot be applied to the entire ‘</w:t>
      </w:r>
      <w:proofErr w:type="spellStart"/>
      <w:r w:rsidR="00346AEC">
        <w:rPr>
          <w:rFonts w:cs="Arial"/>
          <w:color w:val="000000"/>
        </w:rPr>
        <w:t>viking</w:t>
      </w:r>
      <w:proofErr w:type="spellEnd"/>
      <w:r w:rsidR="001558BD">
        <w:rPr>
          <w:rFonts w:cs="Arial"/>
          <w:color w:val="000000"/>
        </w:rPr>
        <w:t xml:space="preserve"> world</w:t>
      </w:r>
      <w:r w:rsidR="00346AEC">
        <w:rPr>
          <w:rFonts w:cs="Arial"/>
          <w:color w:val="000000"/>
        </w:rPr>
        <w:t>’</w:t>
      </w:r>
      <w:r w:rsidR="001558BD">
        <w:rPr>
          <w:rFonts w:cs="Arial"/>
          <w:color w:val="000000"/>
        </w:rPr>
        <w:t>. While some level of mobility may be inferred to explain the production of combs at the early Viki</w:t>
      </w:r>
      <w:r w:rsidR="009B33D1">
        <w:rPr>
          <w:rFonts w:cs="Arial"/>
          <w:color w:val="000000"/>
        </w:rPr>
        <w:t>n</w:t>
      </w:r>
      <w:r w:rsidR="001558BD">
        <w:rPr>
          <w:rFonts w:cs="Arial"/>
          <w:color w:val="000000"/>
        </w:rPr>
        <w:t xml:space="preserve">g-Age </w:t>
      </w:r>
      <w:proofErr w:type="spellStart"/>
      <w:r w:rsidR="001558BD">
        <w:rPr>
          <w:rFonts w:cs="Arial"/>
          <w:color w:val="000000"/>
        </w:rPr>
        <w:t>entrepots</w:t>
      </w:r>
      <w:proofErr w:type="spellEnd"/>
      <w:r w:rsidR="001558BD">
        <w:rPr>
          <w:rFonts w:cs="Arial"/>
          <w:color w:val="000000"/>
        </w:rPr>
        <w:t xml:space="preserve"> or ‘nodal points’ of the Baltic</w:t>
      </w:r>
      <w:r w:rsidR="009B33D1">
        <w:rPr>
          <w:rFonts w:cs="Arial"/>
          <w:color w:val="000000"/>
        </w:rPr>
        <w:t xml:space="preserve">, it is clear that the Anglo-Scandinavian </w:t>
      </w:r>
      <w:proofErr w:type="spellStart"/>
      <w:r w:rsidR="009B33D1">
        <w:rPr>
          <w:rFonts w:cs="Arial"/>
          <w:color w:val="000000"/>
        </w:rPr>
        <w:t>combmakers</w:t>
      </w:r>
      <w:proofErr w:type="spellEnd"/>
      <w:r w:rsidR="009B33D1">
        <w:rPr>
          <w:rFonts w:cs="Arial"/>
          <w:color w:val="000000"/>
        </w:rPr>
        <w:t xml:space="preserve"> of the </w:t>
      </w:r>
      <w:proofErr w:type="spellStart"/>
      <w:r w:rsidR="009B33D1">
        <w:rPr>
          <w:rFonts w:cs="Arial"/>
          <w:color w:val="000000"/>
        </w:rPr>
        <w:t>Danelaw</w:t>
      </w:r>
      <w:proofErr w:type="spellEnd"/>
      <w:r w:rsidR="009B33D1">
        <w:rPr>
          <w:rFonts w:cs="Arial"/>
          <w:color w:val="000000"/>
        </w:rPr>
        <w:t xml:space="preserve"> were not part</w:t>
      </w:r>
      <w:r w:rsidR="000E66BB">
        <w:rPr>
          <w:rFonts w:cs="Arial"/>
          <w:color w:val="000000"/>
        </w:rPr>
        <w:t xml:space="preserve"> of the same system. Moreover, </w:t>
      </w:r>
      <w:r w:rsidR="009B33D1">
        <w:rPr>
          <w:rFonts w:cs="Arial"/>
          <w:color w:val="000000"/>
        </w:rPr>
        <w:t>the situation seems to have undergone fundamental change in the 10</w:t>
      </w:r>
      <w:r w:rsidR="009B33D1" w:rsidRPr="009B33D1">
        <w:rPr>
          <w:rFonts w:cs="Arial"/>
          <w:color w:val="000000"/>
          <w:vertAlign w:val="superscript"/>
        </w:rPr>
        <w:t>th</w:t>
      </w:r>
      <w:r w:rsidR="009B33D1">
        <w:rPr>
          <w:rFonts w:cs="Arial"/>
          <w:color w:val="000000"/>
        </w:rPr>
        <w:t xml:space="preserve"> and 11</w:t>
      </w:r>
      <w:r w:rsidR="009B33D1" w:rsidRPr="009B33D1">
        <w:rPr>
          <w:rFonts w:cs="Arial"/>
          <w:color w:val="000000"/>
          <w:vertAlign w:val="superscript"/>
        </w:rPr>
        <w:t>th</w:t>
      </w:r>
      <w:r w:rsidR="009B33D1">
        <w:rPr>
          <w:rFonts w:cs="Arial"/>
          <w:color w:val="000000"/>
        </w:rPr>
        <w:t xml:space="preserve"> centuries, at which</w:t>
      </w:r>
      <w:r w:rsidR="00346AEC">
        <w:rPr>
          <w:rFonts w:cs="Arial"/>
          <w:color w:val="000000"/>
        </w:rPr>
        <w:t xml:space="preserve"> point local variation becomes </w:t>
      </w:r>
      <w:r w:rsidR="009B33D1">
        <w:rPr>
          <w:rFonts w:cs="Arial"/>
          <w:color w:val="000000"/>
        </w:rPr>
        <w:t xml:space="preserve">more easily apparent in form and technology. </w:t>
      </w:r>
      <w:r w:rsidR="00346AEC">
        <w:rPr>
          <w:rFonts w:cs="Arial"/>
          <w:color w:val="000000"/>
        </w:rPr>
        <w:t xml:space="preserve"> Indeed, the technological and aesthetic differences between the manufacturing traditions of central and northern Scandinavia on the one hand, and the </w:t>
      </w:r>
      <w:r w:rsidR="00346AEC">
        <w:rPr>
          <w:rFonts w:cs="Arial"/>
          <w:color w:val="000000"/>
        </w:rPr>
        <w:lastRenderedPageBreak/>
        <w:t xml:space="preserve">southern Baltic and British Isles on the other, are striking (Ashby in press-a). </w:t>
      </w:r>
      <w:r w:rsidR="009B33D1">
        <w:rPr>
          <w:rFonts w:cs="Arial"/>
          <w:color w:val="000000"/>
        </w:rPr>
        <w:t xml:space="preserve">These insights are significant not only in the study of </w:t>
      </w:r>
      <w:proofErr w:type="spellStart"/>
      <w:r w:rsidR="009B33D1">
        <w:rPr>
          <w:rFonts w:cs="Arial"/>
          <w:color w:val="000000"/>
        </w:rPr>
        <w:t>combmaking</w:t>
      </w:r>
      <w:proofErr w:type="spellEnd"/>
      <w:r w:rsidR="009B33D1">
        <w:rPr>
          <w:rFonts w:cs="Arial"/>
          <w:color w:val="000000"/>
        </w:rPr>
        <w:t>, but also have implications for our broader understanding of trade, urbanism, and economics in the Viking Age.</w:t>
      </w:r>
    </w:p>
    <w:p w14:paraId="6AC3B652" w14:textId="77777777" w:rsidR="00346AEC" w:rsidRDefault="00346AEC" w:rsidP="001C7B62">
      <w:pPr>
        <w:pStyle w:val="NormalWeb"/>
        <w:spacing w:before="0" w:beforeAutospacing="0" w:after="120" w:afterAutospacing="0" w:line="480" w:lineRule="auto"/>
        <w:rPr>
          <w:rFonts w:cs="Arial"/>
          <w:color w:val="000000"/>
        </w:rPr>
      </w:pPr>
    </w:p>
    <w:p w14:paraId="4C48D83A" w14:textId="5942FC6A" w:rsidR="007450F0" w:rsidRPr="002654C6" w:rsidRDefault="007450F0" w:rsidP="001C7B62">
      <w:pPr>
        <w:pStyle w:val="NormalWeb"/>
        <w:spacing w:before="0" w:beforeAutospacing="0" w:after="120" w:afterAutospacing="0" w:line="480" w:lineRule="auto"/>
      </w:pPr>
      <w:r w:rsidRPr="002654C6">
        <w:rPr>
          <w:rFonts w:cs="Arial"/>
          <w:color w:val="000000"/>
        </w:rPr>
        <w:t xml:space="preserve">Moreover, </w:t>
      </w:r>
      <w:r w:rsidR="009B33D1">
        <w:rPr>
          <w:rFonts w:cs="Arial"/>
          <w:color w:val="000000"/>
        </w:rPr>
        <w:t xml:space="preserve">there are </w:t>
      </w:r>
      <w:r w:rsidRPr="002654C6">
        <w:rPr>
          <w:rFonts w:cs="Arial"/>
          <w:color w:val="000000"/>
        </w:rPr>
        <w:t xml:space="preserve">ways in which research into combs may allow us to </w:t>
      </w:r>
      <w:r w:rsidR="009B33D1">
        <w:rPr>
          <w:rFonts w:cs="Arial"/>
          <w:color w:val="000000"/>
        </w:rPr>
        <w:t xml:space="preserve">more directly </w:t>
      </w:r>
      <w:r w:rsidRPr="002654C6">
        <w:rPr>
          <w:rFonts w:cs="Arial"/>
          <w:color w:val="000000"/>
        </w:rPr>
        <w:t>address the big questions of Viking-Age archaeology, particularly where these key into debates about the nature of culture contact in the early Viking Age (</w:t>
      </w:r>
      <w:proofErr w:type="spellStart"/>
      <w:r w:rsidRPr="002654C6">
        <w:rPr>
          <w:rFonts w:cs="Arial"/>
          <w:i/>
          <w:iCs/>
          <w:color w:val="000000"/>
        </w:rPr>
        <w:t>cf</w:t>
      </w:r>
      <w:proofErr w:type="spellEnd"/>
      <w:r w:rsidRPr="002654C6">
        <w:rPr>
          <w:rFonts w:cs="Arial"/>
          <w:i/>
          <w:iCs/>
          <w:color w:val="000000"/>
        </w:rPr>
        <w:t xml:space="preserve"> </w:t>
      </w:r>
      <w:r>
        <w:rPr>
          <w:rFonts w:cs="Arial"/>
          <w:noProof/>
          <w:color w:val="000000"/>
        </w:rPr>
        <w:t>Myhre 1993</w:t>
      </w:r>
      <w:r w:rsidRPr="002654C6">
        <w:rPr>
          <w:rFonts w:cs="Arial"/>
          <w:color w:val="000000"/>
        </w:rPr>
        <w:t>)</w:t>
      </w:r>
      <w:r w:rsidRPr="002654C6">
        <w:rPr>
          <w:rFonts w:cs="Arial"/>
          <w:i/>
          <w:iCs/>
          <w:color w:val="000000"/>
        </w:rPr>
        <w:t>.</w:t>
      </w:r>
      <w:r w:rsidRPr="002654C6">
        <w:rPr>
          <w:rFonts w:cs="Arial"/>
          <w:color w:val="000000"/>
        </w:rPr>
        <w:t xml:space="preserve"> For instance, work in Orkney has allowed </w:t>
      </w:r>
      <w:proofErr w:type="spellStart"/>
      <w:r w:rsidR="00346AEC">
        <w:rPr>
          <w:rFonts w:cs="Arial"/>
          <w:color w:val="000000"/>
        </w:rPr>
        <w:t>recharacterisation</w:t>
      </w:r>
      <w:proofErr w:type="spellEnd"/>
      <w:r w:rsidR="00346AEC">
        <w:rPr>
          <w:rFonts w:cs="Arial"/>
          <w:color w:val="000000"/>
        </w:rPr>
        <w:t xml:space="preserve"> of</w:t>
      </w:r>
      <w:r w:rsidRPr="002654C6">
        <w:rPr>
          <w:rFonts w:cs="Arial"/>
          <w:color w:val="000000"/>
        </w:rPr>
        <w:t xml:space="preserve"> the nature and chronology of Norse contact in Atlantic Scotland (</w:t>
      </w:r>
      <w:r>
        <w:rPr>
          <w:rFonts w:cs="Arial"/>
          <w:noProof/>
          <w:color w:val="000000"/>
        </w:rPr>
        <w:t>Ashby 2009</w:t>
      </w:r>
      <w:r w:rsidRPr="002654C6">
        <w:rPr>
          <w:rFonts w:cs="Arial"/>
          <w:color w:val="000000"/>
        </w:rPr>
        <w:t>;</w:t>
      </w:r>
      <w:r>
        <w:rPr>
          <w:rFonts w:cs="Arial"/>
          <w:color w:val="000000"/>
        </w:rPr>
        <w:t xml:space="preserve"> </w:t>
      </w:r>
      <w:r>
        <w:rPr>
          <w:rFonts w:cs="Arial"/>
          <w:noProof/>
          <w:color w:val="000000"/>
        </w:rPr>
        <w:t>von Holstein et al. 2013</w:t>
      </w:r>
      <w:r w:rsidRPr="002654C6">
        <w:rPr>
          <w:rFonts w:cs="Arial"/>
          <w:color w:val="000000"/>
        </w:rPr>
        <w:t>), while ongoing research has implications for the nature of Baltic exchange networks (</w:t>
      </w:r>
      <w:r w:rsidR="00074D92" w:rsidRPr="00074D92">
        <w:rPr>
          <w:rFonts w:cs="Arial"/>
          <w:color w:val="000000"/>
          <w:sz w:val="23"/>
          <w:szCs w:val="23"/>
        </w:rPr>
        <w:t>Ashby et al. in prep</w:t>
      </w:r>
      <w:r w:rsidRPr="002654C6">
        <w:rPr>
          <w:rFonts w:cs="Arial"/>
          <w:color w:val="000000"/>
        </w:rPr>
        <w:t xml:space="preserve">, and see below). These latter studies have come to incorporate an important suite of analytical tools taken from biomolecular research. Indeed, it is in the use of these techniques alongside more traditional morphological studies, and the technological approaches I have outlined elsewhere (e.g. </w:t>
      </w:r>
      <w:r>
        <w:rPr>
          <w:rFonts w:cs="Arial"/>
          <w:noProof/>
          <w:color w:val="000000"/>
        </w:rPr>
        <w:t>Ashby 2011b</w:t>
      </w:r>
      <w:r w:rsidRPr="002654C6">
        <w:rPr>
          <w:rFonts w:cs="Arial"/>
          <w:color w:val="000000"/>
        </w:rPr>
        <w:t>; Making</w:t>
      </w:r>
      <w:r>
        <w:rPr>
          <w:rFonts w:cs="Arial"/>
          <w:color w:val="000000"/>
        </w:rPr>
        <w:t xml:space="preserve"> </w:t>
      </w:r>
      <w:r>
        <w:rPr>
          <w:rFonts w:cs="Arial"/>
          <w:noProof/>
          <w:color w:val="000000"/>
        </w:rPr>
        <w:t>Ashby 2013b</w:t>
      </w:r>
      <w:r w:rsidRPr="002654C6">
        <w:rPr>
          <w:rFonts w:cs="Arial"/>
          <w:color w:val="000000"/>
        </w:rPr>
        <w:t xml:space="preserve">), that the greatest contribution to Viking archaeology is to be made. The developments are new, and </w:t>
      </w:r>
      <w:r w:rsidR="00346AEC">
        <w:rPr>
          <w:rFonts w:cs="Arial"/>
          <w:color w:val="000000"/>
        </w:rPr>
        <w:t>there is a pressing need for the development of research questions</w:t>
      </w:r>
      <w:r w:rsidRPr="002654C6">
        <w:rPr>
          <w:rFonts w:cs="Arial"/>
          <w:color w:val="000000"/>
        </w:rPr>
        <w:t xml:space="preserve"> </w:t>
      </w:r>
      <w:r w:rsidR="00346AEC">
        <w:rPr>
          <w:rFonts w:cs="Arial"/>
          <w:color w:val="000000"/>
        </w:rPr>
        <w:t>that may be cogently addressed by application of the approach</w:t>
      </w:r>
      <w:r w:rsidRPr="002654C6">
        <w:rPr>
          <w:rFonts w:cs="Arial"/>
          <w:color w:val="000000"/>
        </w:rPr>
        <w:t xml:space="preserve">, </w:t>
      </w:r>
      <w:r w:rsidR="00346AEC">
        <w:rPr>
          <w:rFonts w:cs="Arial"/>
          <w:color w:val="000000"/>
        </w:rPr>
        <w:t xml:space="preserve">but </w:t>
      </w:r>
      <w:r w:rsidRPr="002654C6">
        <w:rPr>
          <w:rFonts w:cs="Arial"/>
          <w:color w:val="000000"/>
        </w:rPr>
        <w:t xml:space="preserve">having identified </w:t>
      </w:r>
      <w:r w:rsidRPr="002654C6">
        <w:rPr>
          <w:rFonts w:cs="Arial"/>
          <w:color w:val="000000"/>
          <w:sz w:val="23"/>
          <w:szCs w:val="23"/>
        </w:rPr>
        <w:t xml:space="preserve">antler as a material with sufficiently high biogeographical resolution for sourcing, </w:t>
      </w:r>
      <w:r w:rsidRPr="002654C6">
        <w:rPr>
          <w:rFonts w:cs="Arial"/>
          <w:color w:val="000000"/>
        </w:rPr>
        <w:t xml:space="preserve">for the first time in several decades we are in a position to use comb data to address </w:t>
      </w:r>
      <w:r w:rsidRPr="002654C6">
        <w:rPr>
          <w:rFonts w:cs="Arial"/>
          <w:color w:val="000000"/>
          <w:sz w:val="23"/>
          <w:szCs w:val="23"/>
        </w:rPr>
        <w:t xml:space="preserve">long-standing </w:t>
      </w:r>
      <w:r w:rsidR="00346AEC">
        <w:rPr>
          <w:rFonts w:cs="Arial"/>
          <w:color w:val="000000"/>
          <w:sz w:val="23"/>
          <w:szCs w:val="23"/>
        </w:rPr>
        <w:t>problems</w:t>
      </w:r>
      <w:r w:rsidRPr="002654C6">
        <w:rPr>
          <w:rFonts w:cs="Arial"/>
          <w:color w:val="000000"/>
          <w:sz w:val="23"/>
          <w:szCs w:val="23"/>
        </w:rPr>
        <w:t xml:space="preserve"> </w:t>
      </w:r>
      <w:r w:rsidR="00346AEC">
        <w:rPr>
          <w:rFonts w:cs="Arial"/>
          <w:color w:val="000000"/>
          <w:sz w:val="23"/>
          <w:szCs w:val="23"/>
        </w:rPr>
        <w:t>relating to</w:t>
      </w:r>
      <w:r w:rsidRPr="002654C6">
        <w:rPr>
          <w:rFonts w:cs="Arial"/>
          <w:color w:val="000000"/>
          <w:sz w:val="23"/>
          <w:szCs w:val="23"/>
        </w:rPr>
        <w:t xml:space="preserve"> trade, mobility, and culture contact. In what follows, I will outline some of the ways in which I believe this will be possible.</w:t>
      </w:r>
    </w:p>
    <w:p w14:paraId="219C0A08" w14:textId="77777777" w:rsidR="007450F0" w:rsidRPr="002654C6" w:rsidRDefault="007450F0" w:rsidP="001C7B62">
      <w:pPr>
        <w:spacing w:line="480" w:lineRule="auto"/>
      </w:pPr>
    </w:p>
    <w:p w14:paraId="7A398A07" w14:textId="77777777" w:rsidR="007450F0" w:rsidRPr="00074D92" w:rsidRDefault="00AC7499" w:rsidP="001C7B62">
      <w:pPr>
        <w:pStyle w:val="NormalWeb"/>
        <w:spacing w:before="0" w:beforeAutospacing="0" w:after="120" w:afterAutospacing="0" w:line="480" w:lineRule="auto"/>
        <w:rPr>
          <w:b/>
        </w:rPr>
      </w:pPr>
      <w:r>
        <w:rPr>
          <w:rFonts w:cs="Arial"/>
          <w:b/>
          <w:color w:val="000000"/>
          <w:sz w:val="23"/>
          <w:szCs w:val="23"/>
        </w:rPr>
        <w:t>Sourcing Antler and Artefact Geographies</w:t>
      </w:r>
    </w:p>
    <w:p w14:paraId="0C71266F" w14:textId="7216FCCA" w:rsidR="007450F0" w:rsidRPr="007729EC" w:rsidRDefault="007450F0" w:rsidP="001C7B62">
      <w:pPr>
        <w:pStyle w:val="NormalWeb"/>
        <w:spacing w:before="0" w:beforeAutospacing="0" w:after="120" w:afterAutospacing="0" w:line="480" w:lineRule="auto"/>
        <w:rPr>
          <w:rFonts w:cs="Arial"/>
          <w:color w:val="000000"/>
        </w:rPr>
      </w:pPr>
      <w:r w:rsidRPr="002654C6">
        <w:rPr>
          <w:rFonts w:cs="Arial"/>
          <w:color w:val="000000"/>
        </w:rPr>
        <w:lastRenderedPageBreak/>
        <w:t>One particular biomolecular method holds significant potential: a proteomic technique for the identification of raw materials, known as Zooarchaeology by Mass Spectrometry (</w:t>
      </w:r>
      <w:proofErr w:type="spellStart"/>
      <w:r w:rsidRPr="002654C6">
        <w:rPr>
          <w:rFonts w:cs="Arial"/>
          <w:color w:val="000000"/>
        </w:rPr>
        <w:t>ZooMS</w:t>
      </w:r>
      <w:proofErr w:type="spellEnd"/>
      <w:r w:rsidRPr="002654C6">
        <w:rPr>
          <w:rFonts w:cs="Arial"/>
          <w:color w:val="000000"/>
        </w:rPr>
        <w:t>)</w:t>
      </w:r>
      <w:r>
        <w:rPr>
          <w:rFonts w:cs="Arial"/>
          <w:color w:val="000000"/>
        </w:rPr>
        <w:t xml:space="preserve"> (</w:t>
      </w:r>
      <w:r>
        <w:rPr>
          <w:rFonts w:cs="Arial"/>
          <w:noProof/>
          <w:color w:val="000000"/>
        </w:rPr>
        <w:t>Van Doorn et al. 2011, Buckley et al. 2009</w:t>
      </w:r>
      <w:r>
        <w:rPr>
          <w:rFonts w:cs="Arial"/>
          <w:color w:val="000000"/>
        </w:rPr>
        <w:t>)</w:t>
      </w:r>
      <w:r w:rsidRPr="002654C6">
        <w:rPr>
          <w:rFonts w:cs="Arial"/>
          <w:color w:val="000000"/>
        </w:rPr>
        <w:t>.</w:t>
      </w:r>
      <w:r w:rsidR="00C80061">
        <w:rPr>
          <w:rFonts w:cs="Arial"/>
          <w:color w:val="000000"/>
        </w:rPr>
        <w:t xml:space="preserve"> </w:t>
      </w:r>
      <w:r w:rsidR="005F4FDF">
        <w:rPr>
          <w:rFonts w:cs="Arial"/>
          <w:color w:val="000000"/>
        </w:rPr>
        <w:t xml:space="preserve"> This method uses Time of Flight Mass Spectrometry to analyse </w:t>
      </w:r>
      <w:r w:rsidR="007729EC">
        <w:rPr>
          <w:rFonts w:cs="Arial"/>
          <w:color w:val="000000"/>
        </w:rPr>
        <w:t>collagen extracted from a tiny (1mg) sample of powdered bone or antler, and to produce a ‘</w:t>
      </w:r>
      <w:r w:rsidR="005F4FDF">
        <w:rPr>
          <w:rFonts w:cs="Arial"/>
          <w:color w:val="000000"/>
        </w:rPr>
        <w:t>peptide</w:t>
      </w:r>
      <w:r w:rsidR="007729EC">
        <w:rPr>
          <w:rFonts w:cs="Arial"/>
          <w:color w:val="000000"/>
        </w:rPr>
        <w:t xml:space="preserve"> fingerprint’. This fingerprint may be distinctive to family level, species, or groups of species. In short, the technique </w:t>
      </w:r>
      <w:r w:rsidR="005F4FDF">
        <w:rPr>
          <w:rFonts w:cs="Arial"/>
          <w:color w:val="000000"/>
        </w:rPr>
        <w:t>allows the raw materials of an object to be identified much more efficiently, and with a higher success rate, than wit</w:t>
      </w:r>
      <w:r w:rsidR="007729EC">
        <w:rPr>
          <w:rFonts w:cs="Arial"/>
          <w:color w:val="000000"/>
        </w:rPr>
        <w:t xml:space="preserve">h ancient DNA, </w:t>
      </w:r>
      <w:r w:rsidR="00182670">
        <w:rPr>
          <w:rFonts w:cs="Arial"/>
          <w:color w:val="000000"/>
        </w:rPr>
        <w:t>though at</w:t>
      </w:r>
      <w:r w:rsidR="007729EC">
        <w:rPr>
          <w:rFonts w:cs="Arial"/>
          <w:color w:val="000000"/>
        </w:rPr>
        <w:t xml:space="preserve"> a </w:t>
      </w:r>
      <w:r w:rsidR="009B33D1">
        <w:rPr>
          <w:rFonts w:cs="Arial"/>
          <w:color w:val="000000"/>
        </w:rPr>
        <w:t xml:space="preserve">lower </w:t>
      </w:r>
      <w:r w:rsidR="007729EC">
        <w:rPr>
          <w:rFonts w:cs="Arial"/>
          <w:color w:val="000000"/>
        </w:rPr>
        <w:t xml:space="preserve">resolution.  </w:t>
      </w:r>
      <w:r w:rsidR="00182670">
        <w:rPr>
          <w:rFonts w:cs="Arial"/>
          <w:color w:val="000000"/>
        </w:rPr>
        <w:t>Having established</w:t>
      </w:r>
      <w:r w:rsidR="007729EC">
        <w:rPr>
          <w:rFonts w:cs="Arial"/>
          <w:color w:val="000000"/>
        </w:rPr>
        <w:t xml:space="preserve"> the right questions, then, </w:t>
      </w:r>
      <w:proofErr w:type="spellStart"/>
      <w:r w:rsidR="00182670">
        <w:rPr>
          <w:rFonts w:cs="Arial"/>
          <w:color w:val="000000"/>
        </w:rPr>
        <w:t>ZooMS</w:t>
      </w:r>
      <w:proofErr w:type="spellEnd"/>
      <w:r w:rsidR="007729EC">
        <w:rPr>
          <w:rFonts w:cs="Arial"/>
          <w:color w:val="000000"/>
        </w:rPr>
        <w:t xml:space="preserve"> </w:t>
      </w:r>
      <w:r w:rsidR="00182670">
        <w:rPr>
          <w:rFonts w:cs="Arial"/>
          <w:color w:val="000000"/>
        </w:rPr>
        <w:t>will open</w:t>
      </w:r>
      <w:r w:rsidR="007729EC">
        <w:rPr>
          <w:rFonts w:cs="Arial"/>
          <w:color w:val="000000"/>
        </w:rPr>
        <w:t xml:space="preserve"> up genuinely new areas of research.</w:t>
      </w:r>
    </w:p>
    <w:p w14:paraId="6BDC1569" w14:textId="77777777" w:rsidR="007450F0" w:rsidRPr="002654C6" w:rsidRDefault="007450F0" w:rsidP="001C7B62">
      <w:pPr>
        <w:spacing w:line="480" w:lineRule="auto"/>
      </w:pPr>
    </w:p>
    <w:p w14:paraId="752E59F9" w14:textId="29147427" w:rsidR="007450F0" w:rsidRDefault="001726FE" w:rsidP="001C7B62">
      <w:pPr>
        <w:pStyle w:val="NormalWeb"/>
        <w:spacing w:before="0" w:beforeAutospacing="0" w:after="120" w:afterAutospacing="0" w:line="480" w:lineRule="auto"/>
        <w:rPr>
          <w:rFonts w:cs="Arial"/>
          <w:color w:val="000000"/>
          <w:sz w:val="23"/>
          <w:szCs w:val="23"/>
        </w:rPr>
      </w:pPr>
      <w:r>
        <w:rPr>
          <w:rFonts w:cs="Arial"/>
          <w:color w:val="000000"/>
        </w:rPr>
        <w:t>The</w:t>
      </w:r>
      <w:r w:rsidR="007450F0" w:rsidRPr="002654C6">
        <w:rPr>
          <w:rFonts w:cs="Arial"/>
          <w:color w:val="000000"/>
        </w:rPr>
        <w:t xml:space="preserve"> approach holds particular potential in the study of Viking-Age combs. Such combs are usually manufactured in deer antler, which means that the range of species that may be present in a collection is tightly constrained. The presence then of red deer (</w:t>
      </w:r>
      <w:proofErr w:type="spellStart"/>
      <w:r w:rsidR="007450F0" w:rsidRPr="002654C6">
        <w:rPr>
          <w:rFonts w:cs="Arial"/>
          <w:i/>
          <w:iCs/>
          <w:color w:val="000000"/>
          <w:sz w:val="23"/>
          <w:szCs w:val="23"/>
        </w:rPr>
        <w:t>Cervus</w:t>
      </w:r>
      <w:proofErr w:type="spellEnd"/>
      <w:r w:rsidR="007450F0" w:rsidRPr="002654C6">
        <w:rPr>
          <w:rFonts w:cs="Arial"/>
          <w:i/>
          <w:iCs/>
          <w:color w:val="000000"/>
          <w:sz w:val="23"/>
          <w:szCs w:val="23"/>
        </w:rPr>
        <w:t xml:space="preserve"> </w:t>
      </w:r>
      <w:proofErr w:type="spellStart"/>
      <w:r w:rsidR="007450F0" w:rsidRPr="002654C6">
        <w:rPr>
          <w:rFonts w:cs="Arial"/>
          <w:i/>
          <w:iCs/>
          <w:color w:val="000000"/>
          <w:sz w:val="23"/>
          <w:szCs w:val="23"/>
        </w:rPr>
        <w:t>elaphus</w:t>
      </w:r>
      <w:proofErr w:type="spellEnd"/>
      <w:r w:rsidR="007450F0" w:rsidRPr="002654C6">
        <w:rPr>
          <w:rFonts w:cs="Arial"/>
          <w:color w:val="000000"/>
          <w:sz w:val="23"/>
          <w:szCs w:val="23"/>
        </w:rPr>
        <w:t>), reindeer (</w:t>
      </w:r>
      <w:proofErr w:type="spellStart"/>
      <w:r w:rsidR="007450F0" w:rsidRPr="002654C6">
        <w:rPr>
          <w:rFonts w:cs="Arial"/>
          <w:i/>
          <w:iCs/>
          <w:color w:val="000000"/>
          <w:sz w:val="23"/>
          <w:szCs w:val="23"/>
        </w:rPr>
        <w:t>Rangifer</w:t>
      </w:r>
      <w:proofErr w:type="spellEnd"/>
      <w:r w:rsidR="007450F0" w:rsidRPr="002654C6">
        <w:rPr>
          <w:rFonts w:cs="Arial"/>
          <w:i/>
          <w:iCs/>
          <w:color w:val="000000"/>
          <w:sz w:val="23"/>
          <w:szCs w:val="23"/>
        </w:rPr>
        <w:t xml:space="preserve"> </w:t>
      </w:r>
      <w:proofErr w:type="spellStart"/>
      <w:r w:rsidR="007450F0" w:rsidRPr="002654C6">
        <w:rPr>
          <w:rFonts w:cs="Arial"/>
          <w:i/>
          <w:iCs/>
          <w:color w:val="000000"/>
          <w:sz w:val="23"/>
          <w:szCs w:val="23"/>
        </w:rPr>
        <w:t>tarandus</w:t>
      </w:r>
      <w:proofErr w:type="spellEnd"/>
      <w:r w:rsidR="007450F0" w:rsidRPr="002654C6">
        <w:rPr>
          <w:rFonts w:cs="Arial"/>
          <w:color w:val="000000"/>
          <w:sz w:val="23"/>
          <w:szCs w:val="23"/>
        </w:rPr>
        <w:t>) or elk (</w:t>
      </w:r>
      <w:proofErr w:type="spellStart"/>
      <w:r w:rsidR="007450F0" w:rsidRPr="002654C6">
        <w:rPr>
          <w:rFonts w:cs="Arial"/>
          <w:color w:val="000000"/>
          <w:sz w:val="23"/>
          <w:szCs w:val="23"/>
        </w:rPr>
        <w:t>Alces</w:t>
      </w:r>
      <w:proofErr w:type="spellEnd"/>
      <w:r w:rsidR="007450F0" w:rsidRPr="002654C6">
        <w:rPr>
          <w:rFonts w:cs="Arial"/>
          <w:color w:val="000000"/>
          <w:sz w:val="23"/>
          <w:szCs w:val="23"/>
        </w:rPr>
        <w:t xml:space="preserve"> </w:t>
      </w:r>
      <w:proofErr w:type="spellStart"/>
      <w:r w:rsidR="007450F0" w:rsidRPr="002654C6">
        <w:rPr>
          <w:rFonts w:cs="Arial"/>
          <w:color w:val="000000"/>
          <w:sz w:val="23"/>
          <w:szCs w:val="23"/>
        </w:rPr>
        <w:t>alces</w:t>
      </w:r>
      <w:proofErr w:type="spellEnd"/>
      <w:r w:rsidR="007450F0" w:rsidRPr="002654C6">
        <w:rPr>
          <w:rFonts w:cs="Arial"/>
          <w:color w:val="000000"/>
          <w:sz w:val="23"/>
          <w:szCs w:val="23"/>
        </w:rPr>
        <w:t xml:space="preserve">) - </w:t>
      </w:r>
      <w:r w:rsidR="000E66BB">
        <w:rPr>
          <w:rFonts w:cs="Arial"/>
          <w:color w:val="000000"/>
          <w:sz w:val="23"/>
          <w:szCs w:val="23"/>
        </w:rPr>
        <w:t>all of which have discrete biog</w:t>
      </w:r>
      <w:r w:rsidR="007450F0" w:rsidRPr="002654C6">
        <w:rPr>
          <w:rFonts w:cs="Arial"/>
          <w:color w:val="000000"/>
          <w:sz w:val="23"/>
          <w:szCs w:val="23"/>
        </w:rPr>
        <w:t>eographic distributions -has important implications for the movement of artefacts, or of the raw</w:t>
      </w:r>
      <w:r w:rsidR="000E66BB">
        <w:rPr>
          <w:rFonts w:cs="Arial"/>
          <w:color w:val="000000"/>
          <w:sz w:val="23"/>
          <w:szCs w:val="23"/>
        </w:rPr>
        <w:t xml:space="preserve"> </w:t>
      </w:r>
      <w:r w:rsidR="007450F0" w:rsidRPr="002654C6">
        <w:rPr>
          <w:rFonts w:cs="Arial"/>
          <w:color w:val="000000"/>
          <w:sz w:val="23"/>
          <w:szCs w:val="23"/>
        </w:rPr>
        <w:t>materials used in their manufacture.</w:t>
      </w:r>
      <w:r w:rsidR="00C80061">
        <w:rPr>
          <w:rFonts w:cs="Arial"/>
          <w:color w:val="000000"/>
          <w:sz w:val="23"/>
          <w:szCs w:val="23"/>
        </w:rPr>
        <w:t xml:space="preserve"> </w:t>
      </w:r>
      <w:r w:rsidR="007450F0" w:rsidRPr="002654C6">
        <w:rPr>
          <w:rFonts w:cs="Arial"/>
          <w:color w:val="000000"/>
          <w:sz w:val="23"/>
          <w:szCs w:val="23"/>
        </w:rPr>
        <w:t xml:space="preserve">This method </w:t>
      </w:r>
      <w:r w:rsidR="00074D92">
        <w:rPr>
          <w:rFonts w:cs="Arial"/>
          <w:color w:val="000000"/>
          <w:sz w:val="23"/>
          <w:szCs w:val="23"/>
        </w:rPr>
        <w:t xml:space="preserve">has been well tested on </w:t>
      </w:r>
      <w:r w:rsidR="007450F0" w:rsidRPr="002654C6">
        <w:rPr>
          <w:rFonts w:cs="Arial"/>
          <w:color w:val="000000"/>
          <w:sz w:val="23"/>
          <w:szCs w:val="23"/>
        </w:rPr>
        <w:t>finished objects (von Holstein et al 2013) and on working waste (Ashby et al. forthcoming), but has yet to be applied on coherent collections of both types of material.</w:t>
      </w:r>
      <w:r w:rsidR="00AC7499">
        <w:rPr>
          <w:rFonts w:cs="Arial"/>
          <w:color w:val="000000"/>
          <w:sz w:val="23"/>
          <w:szCs w:val="23"/>
        </w:rPr>
        <w:t xml:space="preserve"> This is the aim of the Sourcing Antler: Artefact Geographies (</w:t>
      </w:r>
      <w:proofErr w:type="spellStart"/>
      <w:r w:rsidR="00AC7499">
        <w:rPr>
          <w:rFonts w:cs="Arial"/>
          <w:color w:val="000000"/>
          <w:sz w:val="23"/>
          <w:szCs w:val="23"/>
        </w:rPr>
        <w:t>SAAGa</w:t>
      </w:r>
      <w:proofErr w:type="spellEnd"/>
      <w:r w:rsidR="00AC7499">
        <w:rPr>
          <w:rFonts w:cs="Arial"/>
          <w:color w:val="000000"/>
          <w:sz w:val="23"/>
          <w:szCs w:val="23"/>
        </w:rPr>
        <w:t>) project.</w:t>
      </w:r>
    </w:p>
    <w:p w14:paraId="0E3E96FA" w14:textId="77777777" w:rsidR="00074D92" w:rsidRPr="002654C6" w:rsidRDefault="00074D92" w:rsidP="001C7B62">
      <w:pPr>
        <w:pStyle w:val="NormalWeb"/>
        <w:spacing w:before="0" w:beforeAutospacing="0" w:after="120" w:afterAutospacing="0" w:line="480" w:lineRule="auto"/>
      </w:pPr>
    </w:p>
    <w:p w14:paraId="1232AF7E" w14:textId="77777777" w:rsidR="007450F0" w:rsidRPr="00074D92" w:rsidRDefault="007450F0" w:rsidP="001C7B62">
      <w:pPr>
        <w:pStyle w:val="NormalWeb"/>
        <w:spacing w:before="0" w:beforeAutospacing="0" w:after="120" w:afterAutospacing="0" w:line="480" w:lineRule="auto"/>
        <w:rPr>
          <w:b/>
        </w:rPr>
      </w:pPr>
      <w:r w:rsidRPr="00074D92">
        <w:rPr>
          <w:rFonts w:cs="Arial"/>
          <w:b/>
          <w:color w:val="000000"/>
          <w:sz w:val="23"/>
          <w:szCs w:val="23"/>
        </w:rPr>
        <w:t>METHODS</w:t>
      </w:r>
    </w:p>
    <w:p w14:paraId="3D8330DE" w14:textId="5FFF6156" w:rsidR="007450F0" w:rsidRPr="002654C6" w:rsidRDefault="007450F0" w:rsidP="001C7B62">
      <w:pPr>
        <w:pStyle w:val="NormalWeb"/>
        <w:spacing w:before="0" w:beforeAutospacing="0" w:after="120" w:afterAutospacing="0" w:line="480" w:lineRule="auto"/>
      </w:pPr>
      <w:r w:rsidRPr="002654C6">
        <w:rPr>
          <w:color w:val="000000"/>
          <w:sz w:val="23"/>
          <w:szCs w:val="23"/>
        </w:rPr>
        <w:t xml:space="preserve">Sampling for </w:t>
      </w:r>
      <w:proofErr w:type="spellStart"/>
      <w:r w:rsidRPr="002654C6">
        <w:rPr>
          <w:color w:val="000000"/>
          <w:sz w:val="23"/>
          <w:szCs w:val="23"/>
        </w:rPr>
        <w:t>ZooMS</w:t>
      </w:r>
      <w:proofErr w:type="spellEnd"/>
      <w:r w:rsidRPr="002654C6">
        <w:rPr>
          <w:color w:val="000000"/>
          <w:sz w:val="23"/>
          <w:szCs w:val="23"/>
        </w:rPr>
        <w:t xml:space="preserve"> analysis is minimally destructive, furnishing the approach with great utility in the study of finished objects (even museum display pieces).</w:t>
      </w:r>
      <w:r w:rsidR="00C80061">
        <w:rPr>
          <w:color w:val="000000"/>
          <w:sz w:val="23"/>
          <w:szCs w:val="23"/>
        </w:rPr>
        <w:t xml:space="preserve"> </w:t>
      </w:r>
      <w:r w:rsidRPr="002654C6">
        <w:rPr>
          <w:color w:val="000000"/>
          <w:sz w:val="23"/>
          <w:szCs w:val="23"/>
        </w:rPr>
        <w:t xml:space="preserve">Sampling may be undertaken </w:t>
      </w:r>
      <w:r w:rsidR="00074D92">
        <w:rPr>
          <w:color w:val="000000"/>
          <w:sz w:val="23"/>
          <w:szCs w:val="23"/>
        </w:rPr>
        <w:t>by soaking the target object in an ammonium bicarbonate buffer solution</w:t>
      </w:r>
      <w:r w:rsidR="009569CE">
        <w:rPr>
          <w:color w:val="000000"/>
          <w:sz w:val="23"/>
          <w:szCs w:val="23"/>
        </w:rPr>
        <w:t xml:space="preserve"> </w:t>
      </w:r>
      <w:r w:rsidR="009569CE">
        <w:rPr>
          <w:color w:val="000000"/>
          <w:sz w:val="23"/>
          <w:szCs w:val="23"/>
        </w:rPr>
        <w:lastRenderedPageBreak/>
        <w:t>(Fig 1)</w:t>
      </w:r>
      <w:r w:rsidR="00074D92">
        <w:rPr>
          <w:color w:val="000000"/>
          <w:sz w:val="23"/>
          <w:szCs w:val="23"/>
        </w:rPr>
        <w:t xml:space="preserve">, </w:t>
      </w:r>
      <w:r w:rsidRPr="002654C6">
        <w:rPr>
          <w:color w:val="000000"/>
          <w:sz w:val="23"/>
          <w:szCs w:val="23"/>
        </w:rPr>
        <w:t xml:space="preserve">or </w:t>
      </w:r>
      <w:r w:rsidR="00074D92">
        <w:rPr>
          <w:color w:val="000000"/>
          <w:sz w:val="23"/>
          <w:szCs w:val="23"/>
        </w:rPr>
        <w:t>by gentle surface abrasion</w:t>
      </w:r>
      <w:r w:rsidRPr="002654C6">
        <w:rPr>
          <w:color w:val="000000"/>
          <w:sz w:val="23"/>
          <w:szCs w:val="23"/>
        </w:rPr>
        <w:t>, but for worked bone our preference is for sensitive use of a drill.</w:t>
      </w:r>
      <w:r w:rsidR="00C80061">
        <w:rPr>
          <w:color w:val="000000"/>
          <w:sz w:val="23"/>
          <w:szCs w:val="23"/>
        </w:rPr>
        <w:t xml:space="preserve"> </w:t>
      </w:r>
      <w:r w:rsidRPr="002654C6">
        <w:rPr>
          <w:color w:val="000000"/>
          <w:sz w:val="23"/>
          <w:szCs w:val="23"/>
        </w:rPr>
        <w:t>After first removing any surface contamination, a small quantity (~10 milligrams)</w:t>
      </w:r>
      <w:r w:rsidR="00C80061">
        <w:rPr>
          <w:color w:val="000000"/>
          <w:sz w:val="23"/>
          <w:szCs w:val="23"/>
        </w:rPr>
        <w:t xml:space="preserve"> </w:t>
      </w:r>
      <w:r w:rsidRPr="002654C6">
        <w:rPr>
          <w:color w:val="000000"/>
          <w:sz w:val="23"/>
          <w:szCs w:val="23"/>
        </w:rPr>
        <w:t>of powder is extracted, using a handheld diamond-tipped drill.</w:t>
      </w:r>
      <w:r w:rsidR="00C80061">
        <w:rPr>
          <w:color w:val="000000"/>
          <w:sz w:val="23"/>
          <w:szCs w:val="23"/>
        </w:rPr>
        <w:t xml:space="preserve"> </w:t>
      </w:r>
      <w:r w:rsidRPr="002654C6">
        <w:rPr>
          <w:color w:val="000000"/>
          <w:sz w:val="23"/>
          <w:szCs w:val="23"/>
        </w:rPr>
        <w:t>The sample size is sufficiently small that samples may be taken from rear surfaces, comb teeth, or broken edges as is appropriate, in order to minimise intrusive damage. It is possible to sample loose fragments of comb, but this should only be undertaken</w:t>
      </w:r>
      <w:r w:rsidR="00C80061">
        <w:rPr>
          <w:color w:val="000000"/>
          <w:sz w:val="23"/>
          <w:szCs w:val="23"/>
        </w:rPr>
        <w:t xml:space="preserve"> </w:t>
      </w:r>
      <w:r w:rsidRPr="002654C6">
        <w:rPr>
          <w:color w:val="000000"/>
          <w:sz w:val="23"/>
          <w:szCs w:val="23"/>
        </w:rPr>
        <w:t>when the association can be demonstrated (through, for example, cross-mending), while for some combs it may be necessary to take samples from both the connecting plate and the teeth (if there is as suggestion that different material may have been used in each).</w:t>
      </w:r>
      <w:r w:rsidR="00C80061">
        <w:rPr>
          <w:color w:val="000000"/>
          <w:sz w:val="23"/>
          <w:szCs w:val="23"/>
        </w:rPr>
        <w:t xml:space="preserve"> </w:t>
      </w:r>
      <w:r w:rsidRPr="002654C6">
        <w:rPr>
          <w:color w:val="000000"/>
          <w:sz w:val="23"/>
          <w:szCs w:val="23"/>
        </w:rPr>
        <w:t xml:space="preserve">The powder from each comb is collected in sterile 500ml centrifuge tubes, and couriered to the </w:t>
      </w:r>
      <w:proofErr w:type="spellStart"/>
      <w:r w:rsidRPr="002654C6">
        <w:rPr>
          <w:color w:val="000000"/>
          <w:sz w:val="23"/>
          <w:szCs w:val="23"/>
        </w:rPr>
        <w:t>BioArCh</w:t>
      </w:r>
      <w:proofErr w:type="spellEnd"/>
      <w:r w:rsidRPr="002654C6">
        <w:rPr>
          <w:color w:val="000000"/>
          <w:sz w:val="23"/>
          <w:szCs w:val="23"/>
        </w:rPr>
        <w:t xml:space="preserve"> laboratories at the University of York, UK for </w:t>
      </w:r>
      <w:proofErr w:type="spellStart"/>
      <w:r w:rsidRPr="002654C6">
        <w:rPr>
          <w:color w:val="000000"/>
          <w:sz w:val="23"/>
          <w:szCs w:val="23"/>
        </w:rPr>
        <w:t>ZooMS</w:t>
      </w:r>
      <w:proofErr w:type="spellEnd"/>
      <w:r w:rsidRPr="002654C6">
        <w:rPr>
          <w:color w:val="000000"/>
          <w:sz w:val="23"/>
          <w:szCs w:val="23"/>
        </w:rPr>
        <w:t xml:space="preserve"> analysis.</w:t>
      </w:r>
    </w:p>
    <w:p w14:paraId="6CF6820C" w14:textId="77777777" w:rsidR="007450F0" w:rsidRPr="002654C6" w:rsidRDefault="007450F0" w:rsidP="001C7B62">
      <w:pPr>
        <w:pStyle w:val="NormalWeb"/>
        <w:spacing w:before="0" w:beforeAutospacing="0" w:after="120" w:afterAutospacing="0" w:line="480" w:lineRule="auto"/>
      </w:pPr>
      <w:r w:rsidRPr="002654C6">
        <w:rPr>
          <w:color w:val="000000"/>
          <w:sz w:val="23"/>
          <w:szCs w:val="23"/>
        </w:rPr>
        <w:t>Analysis targets the protein (collagen) element of the powdered antler, which is sequenced using MALDI-Time of Fight mass spectrometry.</w:t>
      </w:r>
      <w:r w:rsidR="00C80061">
        <w:rPr>
          <w:color w:val="000000"/>
          <w:sz w:val="23"/>
          <w:szCs w:val="23"/>
        </w:rPr>
        <w:t xml:space="preserve"> </w:t>
      </w:r>
      <w:r w:rsidRPr="009569CE">
        <w:rPr>
          <w:color w:val="000000"/>
          <w:sz w:val="23"/>
          <w:szCs w:val="23"/>
          <w:highlight w:val="yellow"/>
        </w:rPr>
        <w:t>through laser absorption??</w:t>
      </w:r>
      <w:r w:rsidRPr="002654C6">
        <w:rPr>
          <w:color w:val="000000"/>
          <w:sz w:val="23"/>
          <w:szCs w:val="23"/>
        </w:rPr>
        <w:t>, it is possible to</w:t>
      </w:r>
      <w:r w:rsidR="00C80061">
        <w:rPr>
          <w:color w:val="000000"/>
          <w:sz w:val="23"/>
          <w:szCs w:val="23"/>
        </w:rPr>
        <w:t xml:space="preserve"> </w:t>
      </w:r>
      <w:r w:rsidRPr="002654C6">
        <w:rPr>
          <w:color w:val="000000"/>
          <w:sz w:val="23"/>
          <w:szCs w:val="23"/>
        </w:rPr>
        <w:t>measure the peptide masses that characterise the sample, and produce a ‘fingerprint’ spectrum that may be unique to a species or group of species, and which may be compared against a reference library.</w:t>
      </w:r>
      <w:r w:rsidR="00C80061">
        <w:rPr>
          <w:color w:val="000000"/>
          <w:sz w:val="23"/>
          <w:szCs w:val="23"/>
        </w:rPr>
        <w:t xml:space="preserve"> </w:t>
      </w:r>
    </w:p>
    <w:p w14:paraId="47E7F88D" w14:textId="1654060D" w:rsidR="007450F0" w:rsidRPr="002654C6" w:rsidRDefault="007450F0" w:rsidP="001C7B62">
      <w:pPr>
        <w:pStyle w:val="NormalWeb"/>
        <w:spacing w:before="0" w:beforeAutospacing="0" w:after="120" w:afterAutospacing="0" w:line="480" w:lineRule="auto"/>
      </w:pPr>
      <w:r w:rsidRPr="002654C6">
        <w:rPr>
          <w:color w:val="000000"/>
          <w:sz w:val="23"/>
          <w:szCs w:val="23"/>
        </w:rPr>
        <w:t>As a safeguard, items are also identified by eye.</w:t>
      </w:r>
      <w:r w:rsidR="00C80061">
        <w:rPr>
          <w:color w:val="000000"/>
          <w:sz w:val="23"/>
          <w:szCs w:val="23"/>
        </w:rPr>
        <w:t xml:space="preserve"> </w:t>
      </w:r>
      <w:r w:rsidRPr="002654C6">
        <w:rPr>
          <w:color w:val="000000"/>
          <w:sz w:val="23"/>
          <w:szCs w:val="23"/>
        </w:rPr>
        <w:t xml:space="preserve">In many cases it is impossible to make a reliable species-level identification by macroscopic techniques alone (see Ashby 2009; Ashby 2013), but bone and antler are often more easily distinguished, particularly when areas of </w:t>
      </w:r>
      <w:proofErr w:type="spellStart"/>
      <w:r w:rsidRPr="002654C6">
        <w:rPr>
          <w:color w:val="000000"/>
          <w:sz w:val="23"/>
          <w:szCs w:val="23"/>
        </w:rPr>
        <w:t>cancellous</w:t>
      </w:r>
      <w:proofErr w:type="spellEnd"/>
      <w:r w:rsidRPr="002654C6">
        <w:rPr>
          <w:color w:val="000000"/>
          <w:sz w:val="23"/>
          <w:szCs w:val="23"/>
        </w:rPr>
        <w:t xml:space="preserve"> tissue are preserved (see </w:t>
      </w:r>
      <w:proofErr w:type="spellStart"/>
      <w:r w:rsidRPr="002654C6">
        <w:rPr>
          <w:color w:val="000000"/>
          <w:sz w:val="23"/>
          <w:szCs w:val="23"/>
        </w:rPr>
        <w:t>Penniman</w:t>
      </w:r>
      <w:proofErr w:type="spellEnd"/>
      <w:r w:rsidRPr="002654C6">
        <w:rPr>
          <w:color w:val="000000"/>
          <w:sz w:val="23"/>
          <w:szCs w:val="23"/>
        </w:rPr>
        <w:t xml:space="preserve"> 1952; O’Connor 1987).</w:t>
      </w:r>
      <w:r w:rsidR="00C80061">
        <w:rPr>
          <w:color w:val="000000"/>
          <w:sz w:val="23"/>
          <w:szCs w:val="23"/>
        </w:rPr>
        <w:t xml:space="preserve"> </w:t>
      </w:r>
      <w:r w:rsidRPr="002654C6">
        <w:rPr>
          <w:color w:val="000000"/>
          <w:sz w:val="23"/>
          <w:szCs w:val="23"/>
        </w:rPr>
        <w:t xml:space="preserve">Thus, where a </w:t>
      </w:r>
      <w:proofErr w:type="spellStart"/>
      <w:r w:rsidRPr="002654C6">
        <w:rPr>
          <w:color w:val="000000"/>
          <w:sz w:val="23"/>
          <w:szCs w:val="23"/>
        </w:rPr>
        <w:t>ZooMS</w:t>
      </w:r>
      <w:proofErr w:type="spellEnd"/>
      <w:r w:rsidRPr="002654C6">
        <w:rPr>
          <w:color w:val="000000"/>
          <w:sz w:val="23"/>
          <w:szCs w:val="23"/>
        </w:rPr>
        <w:t xml:space="preserve"> identification gives us a result of (for </w:t>
      </w:r>
      <w:proofErr w:type="gramStart"/>
      <w:r w:rsidRPr="002654C6">
        <w:rPr>
          <w:color w:val="000000"/>
          <w:sz w:val="23"/>
          <w:szCs w:val="23"/>
        </w:rPr>
        <w:t>example )</w:t>
      </w:r>
      <w:proofErr w:type="gramEnd"/>
      <w:r w:rsidRPr="002654C6">
        <w:rPr>
          <w:color w:val="000000"/>
          <w:sz w:val="23"/>
          <w:szCs w:val="23"/>
        </w:rPr>
        <w:t xml:space="preserve"> ‘reindeer/ goat’, a </w:t>
      </w:r>
      <w:r w:rsidR="009569CE">
        <w:rPr>
          <w:color w:val="000000"/>
          <w:sz w:val="23"/>
          <w:szCs w:val="23"/>
        </w:rPr>
        <w:t xml:space="preserve">macroscopic </w:t>
      </w:r>
      <w:proofErr w:type="spellStart"/>
      <w:r w:rsidR="009569CE">
        <w:rPr>
          <w:color w:val="000000"/>
          <w:sz w:val="23"/>
          <w:szCs w:val="23"/>
        </w:rPr>
        <w:t>idetnification</w:t>
      </w:r>
      <w:proofErr w:type="spellEnd"/>
      <w:r w:rsidRPr="002654C6">
        <w:rPr>
          <w:color w:val="000000"/>
          <w:sz w:val="23"/>
          <w:szCs w:val="23"/>
        </w:rPr>
        <w:t xml:space="preserve"> may be undertaken to determine whether the material is postcranial bone or antler.</w:t>
      </w:r>
      <w:r w:rsidR="00C80061">
        <w:rPr>
          <w:color w:val="000000"/>
          <w:sz w:val="23"/>
          <w:szCs w:val="23"/>
        </w:rPr>
        <w:t xml:space="preserve"> </w:t>
      </w:r>
    </w:p>
    <w:p w14:paraId="29370C2C" w14:textId="655F8031" w:rsidR="007450F0" w:rsidRPr="002654C6" w:rsidRDefault="007450F0" w:rsidP="001C7B62">
      <w:pPr>
        <w:spacing w:line="480" w:lineRule="auto"/>
      </w:pPr>
    </w:p>
    <w:p w14:paraId="3FDAAA62" w14:textId="2734F168" w:rsidR="007450F0" w:rsidRPr="00074D92" w:rsidRDefault="007450F0" w:rsidP="00074D92">
      <w:pPr>
        <w:pStyle w:val="NormalWeb"/>
        <w:spacing w:before="0" w:beforeAutospacing="0" w:after="120" w:afterAutospacing="0" w:line="480" w:lineRule="auto"/>
        <w:rPr>
          <w:b/>
        </w:rPr>
      </w:pPr>
      <w:r w:rsidRPr="00074D92">
        <w:rPr>
          <w:rFonts w:cs="Arial"/>
          <w:b/>
          <w:color w:val="000000"/>
          <w:sz w:val="23"/>
          <w:szCs w:val="23"/>
        </w:rPr>
        <w:t>WORK UNDERTAKEN TO DATE</w:t>
      </w:r>
      <w:r w:rsidRPr="002654C6">
        <w:br/>
      </w:r>
      <w:r w:rsidRPr="002654C6">
        <w:rPr>
          <w:rFonts w:cs="Arial"/>
          <w:color w:val="000000"/>
          <w:sz w:val="23"/>
          <w:szCs w:val="23"/>
        </w:rPr>
        <w:t xml:space="preserve">To date, </w:t>
      </w:r>
      <w:r w:rsidR="009B33D1">
        <w:rPr>
          <w:rFonts w:cs="Arial"/>
          <w:color w:val="000000"/>
          <w:sz w:val="23"/>
          <w:szCs w:val="23"/>
        </w:rPr>
        <w:t xml:space="preserve">the </w:t>
      </w:r>
      <w:proofErr w:type="spellStart"/>
      <w:r w:rsidR="009B33D1">
        <w:rPr>
          <w:rFonts w:cs="Arial"/>
          <w:color w:val="000000"/>
          <w:sz w:val="23"/>
          <w:szCs w:val="23"/>
        </w:rPr>
        <w:t>ZooMS</w:t>
      </w:r>
      <w:proofErr w:type="spellEnd"/>
      <w:r w:rsidR="009B33D1">
        <w:rPr>
          <w:rFonts w:cs="Arial"/>
          <w:color w:val="000000"/>
          <w:sz w:val="23"/>
          <w:szCs w:val="23"/>
        </w:rPr>
        <w:t xml:space="preserve"> methodology has been applied in a number of pilot studies, each with </w:t>
      </w:r>
      <w:r w:rsidR="009B33D1">
        <w:rPr>
          <w:rFonts w:cs="Arial"/>
          <w:color w:val="000000"/>
          <w:sz w:val="23"/>
          <w:szCs w:val="23"/>
        </w:rPr>
        <w:lastRenderedPageBreak/>
        <w:t>significant implications.  The approach was initially trialled on a large collection of</w:t>
      </w:r>
      <w:r w:rsidRPr="002654C6">
        <w:rPr>
          <w:rFonts w:cs="Arial"/>
          <w:color w:val="000000"/>
          <w:sz w:val="23"/>
          <w:szCs w:val="23"/>
        </w:rPr>
        <w:t xml:space="preserve"> worked bone from the early-medieval site of </w:t>
      </w:r>
      <w:proofErr w:type="spellStart"/>
      <w:r w:rsidRPr="002654C6">
        <w:rPr>
          <w:rFonts w:cs="Arial"/>
          <w:color w:val="000000"/>
          <w:sz w:val="23"/>
          <w:szCs w:val="23"/>
        </w:rPr>
        <w:t>Burdale</w:t>
      </w:r>
      <w:proofErr w:type="spellEnd"/>
      <w:r w:rsidRPr="002654C6">
        <w:rPr>
          <w:rFonts w:cs="Arial"/>
          <w:color w:val="000000"/>
          <w:sz w:val="23"/>
          <w:szCs w:val="23"/>
        </w:rPr>
        <w:t>, Yorkshire</w:t>
      </w:r>
      <w:r>
        <w:rPr>
          <w:rFonts w:cs="Arial"/>
          <w:color w:val="000000"/>
          <w:sz w:val="23"/>
          <w:szCs w:val="23"/>
        </w:rPr>
        <w:t xml:space="preserve"> (</w:t>
      </w:r>
      <w:r w:rsidR="009569CE">
        <w:rPr>
          <w:rFonts w:cs="Arial"/>
          <w:color w:val="000000"/>
          <w:sz w:val="23"/>
          <w:szCs w:val="23"/>
        </w:rPr>
        <w:t xml:space="preserve">fig 2; </w:t>
      </w:r>
      <w:r>
        <w:rPr>
          <w:rFonts w:cs="Arial"/>
          <w:color w:val="000000"/>
          <w:sz w:val="23"/>
          <w:szCs w:val="23"/>
        </w:rPr>
        <w:t xml:space="preserve">see </w:t>
      </w:r>
      <w:r w:rsidR="009569CE">
        <w:rPr>
          <w:rFonts w:cs="Arial"/>
          <w:color w:val="000000"/>
          <w:sz w:val="23"/>
          <w:szCs w:val="23"/>
        </w:rPr>
        <w:t xml:space="preserve">also </w:t>
      </w:r>
      <w:r>
        <w:rPr>
          <w:rFonts w:cs="Arial"/>
          <w:noProof/>
          <w:color w:val="000000"/>
          <w:sz w:val="23"/>
          <w:szCs w:val="23"/>
        </w:rPr>
        <w:t>Hounslow et al. 2013</w:t>
      </w:r>
      <w:r>
        <w:rPr>
          <w:rFonts w:cs="Arial"/>
          <w:color w:val="000000"/>
          <w:sz w:val="23"/>
          <w:szCs w:val="23"/>
        </w:rPr>
        <w:t>: 204)</w:t>
      </w:r>
      <w:r w:rsidRPr="002654C6">
        <w:rPr>
          <w:rFonts w:cs="Arial"/>
          <w:color w:val="000000"/>
          <w:sz w:val="23"/>
          <w:szCs w:val="23"/>
        </w:rPr>
        <w:t>.</w:t>
      </w:r>
      <w:r w:rsidR="00C80061">
        <w:rPr>
          <w:rFonts w:cs="Arial"/>
          <w:color w:val="000000"/>
          <w:sz w:val="23"/>
          <w:szCs w:val="23"/>
        </w:rPr>
        <w:t xml:space="preserve"> </w:t>
      </w:r>
      <w:r w:rsidRPr="002654C6">
        <w:rPr>
          <w:rFonts w:cs="Arial"/>
          <w:color w:val="000000"/>
          <w:sz w:val="23"/>
          <w:szCs w:val="23"/>
        </w:rPr>
        <w:t>This demonstrated the overwhelming use of local materials (particularly postcranial bone from domestic mammals), but more importantly it provided a proof of method.</w:t>
      </w:r>
      <w:r w:rsidR="00C80061">
        <w:rPr>
          <w:rFonts w:cs="Arial"/>
          <w:color w:val="000000"/>
          <w:sz w:val="23"/>
          <w:szCs w:val="23"/>
        </w:rPr>
        <w:t xml:space="preserve"> </w:t>
      </w:r>
      <w:r w:rsidR="009B33D1">
        <w:rPr>
          <w:rFonts w:cs="Arial"/>
          <w:color w:val="000000"/>
          <w:sz w:val="23"/>
          <w:szCs w:val="23"/>
        </w:rPr>
        <w:t xml:space="preserve">The method has since </w:t>
      </w:r>
      <w:r w:rsidRPr="002654C6">
        <w:rPr>
          <w:rFonts w:cs="Arial"/>
          <w:color w:val="000000"/>
          <w:sz w:val="23"/>
          <w:szCs w:val="23"/>
        </w:rPr>
        <w:t xml:space="preserve">been blind tested against macroscopic genetic techniques; it was demonstrated that </w:t>
      </w:r>
      <w:proofErr w:type="spellStart"/>
      <w:r w:rsidRPr="002654C6">
        <w:rPr>
          <w:rFonts w:cs="Arial"/>
          <w:color w:val="000000"/>
          <w:sz w:val="23"/>
          <w:szCs w:val="23"/>
        </w:rPr>
        <w:t>ZooMS</w:t>
      </w:r>
      <w:proofErr w:type="spellEnd"/>
      <w:r w:rsidRPr="002654C6">
        <w:rPr>
          <w:rFonts w:cs="Arial"/>
          <w:color w:val="000000"/>
          <w:sz w:val="23"/>
          <w:szCs w:val="23"/>
        </w:rPr>
        <w:t xml:space="preserve"> outperformed macroscopic analysis, and directly replicated the results of </w:t>
      </w:r>
      <w:proofErr w:type="spellStart"/>
      <w:r w:rsidRPr="002654C6">
        <w:rPr>
          <w:rFonts w:cs="Arial"/>
          <w:color w:val="000000"/>
          <w:sz w:val="23"/>
          <w:szCs w:val="23"/>
        </w:rPr>
        <w:t>aDNA</w:t>
      </w:r>
      <w:proofErr w:type="spellEnd"/>
      <w:r w:rsidRPr="002654C6">
        <w:rPr>
          <w:rFonts w:cs="Arial"/>
          <w:color w:val="000000"/>
          <w:sz w:val="23"/>
          <w:szCs w:val="23"/>
        </w:rPr>
        <w:t>, while producing useful spectra in a larger number of cases (</w:t>
      </w:r>
      <w:r>
        <w:rPr>
          <w:rFonts w:cs="Arial"/>
          <w:noProof/>
          <w:color w:val="000000"/>
          <w:sz w:val="23"/>
          <w:szCs w:val="23"/>
        </w:rPr>
        <w:t>von Holstein et al. 2013</w:t>
      </w:r>
      <w:r w:rsidRPr="002654C6">
        <w:rPr>
          <w:rFonts w:cs="Arial"/>
          <w:color w:val="000000"/>
          <w:sz w:val="23"/>
          <w:szCs w:val="23"/>
        </w:rPr>
        <w:t>).</w:t>
      </w:r>
      <w:r w:rsidR="00C80061">
        <w:rPr>
          <w:rFonts w:cs="Arial"/>
          <w:color w:val="000000"/>
          <w:sz w:val="23"/>
          <w:szCs w:val="23"/>
        </w:rPr>
        <w:t xml:space="preserve"> </w:t>
      </w:r>
      <w:r w:rsidRPr="002654C6">
        <w:rPr>
          <w:rFonts w:cs="Arial"/>
          <w:color w:val="000000"/>
          <w:sz w:val="23"/>
          <w:szCs w:val="23"/>
        </w:rPr>
        <w:t xml:space="preserve">This study was also the first meaningful application of </w:t>
      </w:r>
      <w:proofErr w:type="spellStart"/>
      <w:r w:rsidRPr="002654C6">
        <w:rPr>
          <w:rFonts w:cs="Arial"/>
          <w:color w:val="000000"/>
          <w:sz w:val="23"/>
          <w:szCs w:val="23"/>
        </w:rPr>
        <w:t>ZooMS</w:t>
      </w:r>
      <w:proofErr w:type="spellEnd"/>
      <w:r w:rsidRPr="002654C6">
        <w:rPr>
          <w:rFonts w:cs="Arial"/>
          <w:color w:val="000000"/>
          <w:sz w:val="23"/>
          <w:szCs w:val="23"/>
        </w:rPr>
        <w:t xml:space="preserve"> to an important archaeological question: we addressed the debate surrounding the chronology of Scandinavian contact with Atlantic Scotland, and demonstrated the misidentification in previous analyses of a significant number of objects. Ongoing work includes the study of combs and combmaking waste from the sites of </w:t>
      </w:r>
      <w:proofErr w:type="spellStart"/>
      <w:r w:rsidRPr="002654C6">
        <w:rPr>
          <w:rFonts w:cs="Arial"/>
          <w:color w:val="000000"/>
          <w:sz w:val="23"/>
          <w:szCs w:val="23"/>
        </w:rPr>
        <w:t>Aggersborg</w:t>
      </w:r>
      <w:proofErr w:type="spellEnd"/>
      <w:r w:rsidRPr="002654C6">
        <w:rPr>
          <w:rFonts w:cs="Arial"/>
          <w:color w:val="000000"/>
          <w:sz w:val="23"/>
          <w:szCs w:val="23"/>
        </w:rPr>
        <w:t>, Aarhus, and Ribe, which is allowing us to date the onset of maritime expansion in the early Viking Age, and to characterise movement and culture contact throughout the period (</w:t>
      </w:r>
      <w:r w:rsidR="00074D92" w:rsidRPr="00074D92">
        <w:rPr>
          <w:rFonts w:cs="Arial"/>
          <w:color w:val="000000"/>
          <w:sz w:val="23"/>
          <w:szCs w:val="23"/>
        </w:rPr>
        <w:t xml:space="preserve">Ashby et al. </w:t>
      </w:r>
      <w:r w:rsidRPr="00074D92">
        <w:rPr>
          <w:rFonts w:cs="Arial"/>
          <w:color w:val="000000"/>
          <w:sz w:val="23"/>
          <w:szCs w:val="23"/>
        </w:rPr>
        <w:t>in prep</w:t>
      </w:r>
      <w:r w:rsidRPr="002654C6">
        <w:rPr>
          <w:rFonts w:cs="Arial"/>
          <w:color w:val="000000"/>
          <w:sz w:val="23"/>
          <w:szCs w:val="23"/>
        </w:rPr>
        <w:t xml:space="preserve">.). </w:t>
      </w:r>
    </w:p>
    <w:p w14:paraId="42C7467F" w14:textId="2C527A88" w:rsidR="007450F0" w:rsidRPr="002654C6" w:rsidRDefault="007450F0" w:rsidP="001C7B62">
      <w:pPr>
        <w:spacing w:line="480" w:lineRule="auto"/>
      </w:pPr>
    </w:p>
    <w:p w14:paraId="71E84841" w14:textId="6BCE025D" w:rsidR="007450F0" w:rsidRPr="002654C6" w:rsidRDefault="007450F0" w:rsidP="001C7B62">
      <w:pPr>
        <w:pStyle w:val="NormalWeb"/>
        <w:spacing w:before="0" w:beforeAutospacing="0" w:after="120" w:afterAutospacing="0" w:line="480" w:lineRule="auto"/>
      </w:pPr>
      <w:r w:rsidRPr="002654C6">
        <w:rPr>
          <w:rFonts w:cs="Arial"/>
          <w:color w:val="000000"/>
          <w:sz w:val="23"/>
          <w:szCs w:val="23"/>
        </w:rPr>
        <w:t xml:space="preserve">To provide a little more detail, a brief case study </w:t>
      </w:r>
      <w:r w:rsidR="009569CE">
        <w:rPr>
          <w:rFonts w:cs="Arial"/>
          <w:color w:val="000000"/>
          <w:sz w:val="23"/>
          <w:szCs w:val="23"/>
        </w:rPr>
        <w:t xml:space="preserve">from this research </w:t>
      </w:r>
      <w:r w:rsidRPr="002654C6">
        <w:rPr>
          <w:rFonts w:cs="Arial"/>
          <w:color w:val="000000"/>
          <w:sz w:val="23"/>
          <w:szCs w:val="23"/>
        </w:rPr>
        <w:t xml:space="preserve">will be outlined. </w:t>
      </w:r>
      <w:r w:rsidR="00E0280A">
        <w:rPr>
          <w:rFonts w:cs="Arial"/>
          <w:color w:val="000000"/>
          <w:sz w:val="23"/>
          <w:szCs w:val="23"/>
        </w:rPr>
        <w:t>The</w:t>
      </w:r>
      <w:r w:rsidRPr="002654C6">
        <w:rPr>
          <w:rFonts w:cs="Arial"/>
          <w:color w:val="000000"/>
          <w:sz w:val="23"/>
          <w:szCs w:val="23"/>
        </w:rPr>
        <w:t xml:space="preserve"> work </w:t>
      </w:r>
      <w:r w:rsidR="00E0280A">
        <w:rPr>
          <w:rFonts w:cs="Arial"/>
          <w:color w:val="000000"/>
          <w:sz w:val="23"/>
          <w:szCs w:val="23"/>
        </w:rPr>
        <w:t xml:space="preserve">has been </w:t>
      </w:r>
      <w:r w:rsidRPr="002654C6">
        <w:rPr>
          <w:rFonts w:cs="Arial"/>
          <w:color w:val="000000"/>
          <w:sz w:val="23"/>
          <w:szCs w:val="23"/>
        </w:rPr>
        <w:t xml:space="preserve">undertaken as part of the </w:t>
      </w:r>
      <w:proofErr w:type="spellStart"/>
      <w:r w:rsidRPr="002654C6">
        <w:rPr>
          <w:rFonts w:cs="Arial"/>
          <w:i/>
          <w:iCs/>
          <w:color w:val="000000"/>
          <w:sz w:val="23"/>
          <w:szCs w:val="23"/>
        </w:rPr>
        <w:t>Entrepot</w:t>
      </w:r>
      <w:proofErr w:type="spellEnd"/>
      <w:r w:rsidRPr="002654C6">
        <w:rPr>
          <w:rFonts w:cs="Arial"/>
          <w:i/>
          <w:iCs/>
          <w:color w:val="000000"/>
          <w:sz w:val="23"/>
          <w:szCs w:val="23"/>
        </w:rPr>
        <w:t xml:space="preserve"> </w:t>
      </w:r>
      <w:r w:rsidRPr="002654C6">
        <w:rPr>
          <w:rFonts w:cs="Arial"/>
          <w:color w:val="000000"/>
          <w:sz w:val="23"/>
          <w:szCs w:val="23"/>
        </w:rPr>
        <w:t xml:space="preserve">project directed by </w:t>
      </w:r>
      <w:proofErr w:type="spellStart"/>
      <w:r w:rsidRPr="002654C6">
        <w:rPr>
          <w:rFonts w:cs="Arial"/>
          <w:color w:val="000000"/>
          <w:sz w:val="23"/>
          <w:szCs w:val="23"/>
        </w:rPr>
        <w:t>S</w:t>
      </w:r>
      <w:r w:rsidR="001726FE" w:rsidRPr="001726FE">
        <w:rPr>
          <w:color w:val="000000"/>
          <w:sz w:val="23"/>
          <w:szCs w:val="23"/>
        </w:rPr>
        <w:t>ø</w:t>
      </w:r>
      <w:r w:rsidRPr="002654C6">
        <w:rPr>
          <w:rFonts w:cs="Arial"/>
          <w:color w:val="000000"/>
          <w:sz w:val="23"/>
          <w:szCs w:val="23"/>
        </w:rPr>
        <w:t>ren</w:t>
      </w:r>
      <w:proofErr w:type="spellEnd"/>
      <w:r w:rsidRPr="002654C6">
        <w:rPr>
          <w:rFonts w:cs="Arial"/>
          <w:color w:val="000000"/>
          <w:sz w:val="23"/>
          <w:szCs w:val="23"/>
        </w:rPr>
        <w:t xml:space="preserve"> </w:t>
      </w:r>
      <w:proofErr w:type="spellStart"/>
      <w:r w:rsidRPr="002654C6">
        <w:rPr>
          <w:rFonts w:cs="Arial"/>
          <w:color w:val="000000"/>
          <w:sz w:val="23"/>
          <w:szCs w:val="23"/>
        </w:rPr>
        <w:t>Sindbaek</w:t>
      </w:r>
      <w:proofErr w:type="spellEnd"/>
      <w:r w:rsidRPr="002654C6">
        <w:rPr>
          <w:rFonts w:cs="Arial"/>
          <w:color w:val="000000"/>
          <w:sz w:val="23"/>
          <w:szCs w:val="23"/>
        </w:rPr>
        <w:t xml:space="preserve">, </w:t>
      </w:r>
      <w:r w:rsidR="00E0280A">
        <w:rPr>
          <w:rFonts w:cs="Arial"/>
          <w:color w:val="000000"/>
          <w:sz w:val="23"/>
          <w:szCs w:val="23"/>
        </w:rPr>
        <w:t xml:space="preserve">and </w:t>
      </w:r>
      <w:r w:rsidRPr="002654C6">
        <w:rPr>
          <w:rFonts w:cs="Arial"/>
          <w:color w:val="000000"/>
          <w:sz w:val="23"/>
          <w:szCs w:val="23"/>
        </w:rPr>
        <w:t>has allowed us to investigate the idea of reindeer antler as a northern commodity arriving in the markets of central and southern Scandinavia, from where it will have been used in the manufacture of objects such as hair combs</w:t>
      </w:r>
      <w:r w:rsidRPr="002654C6">
        <w:rPr>
          <w:rFonts w:cs="Arial"/>
          <w:b/>
          <w:bCs/>
          <w:color w:val="000000"/>
          <w:sz w:val="23"/>
          <w:szCs w:val="23"/>
        </w:rPr>
        <w:t xml:space="preserve">. </w:t>
      </w:r>
      <w:r w:rsidRPr="002654C6">
        <w:rPr>
          <w:rFonts w:cs="Arial"/>
          <w:color w:val="000000"/>
          <w:sz w:val="23"/>
          <w:szCs w:val="23"/>
        </w:rPr>
        <w:t xml:space="preserve">Applying the </w:t>
      </w:r>
      <w:proofErr w:type="spellStart"/>
      <w:r w:rsidRPr="002654C6">
        <w:rPr>
          <w:rFonts w:cs="Arial"/>
          <w:color w:val="000000"/>
          <w:sz w:val="23"/>
          <w:szCs w:val="23"/>
        </w:rPr>
        <w:t>ZooMS</w:t>
      </w:r>
      <w:proofErr w:type="spellEnd"/>
      <w:r w:rsidRPr="002654C6">
        <w:rPr>
          <w:rFonts w:cs="Arial"/>
          <w:color w:val="000000"/>
          <w:sz w:val="23"/>
          <w:szCs w:val="23"/>
        </w:rPr>
        <w:t xml:space="preserve"> methodology, analyses undertaken by Ashley Coutu, Soren </w:t>
      </w:r>
      <w:proofErr w:type="spellStart"/>
      <w:r w:rsidRPr="002654C6">
        <w:rPr>
          <w:rFonts w:cs="Arial"/>
          <w:color w:val="000000"/>
          <w:sz w:val="23"/>
          <w:szCs w:val="23"/>
        </w:rPr>
        <w:t>Sindbaek</w:t>
      </w:r>
      <w:proofErr w:type="spellEnd"/>
      <w:r w:rsidRPr="002654C6">
        <w:rPr>
          <w:rFonts w:cs="Arial"/>
          <w:color w:val="000000"/>
          <w:sz w:val="23"/>
          <w:szCs w:val="23"/>
        </w:rPr>
        <w:t>, and myself allowed us to identify the species of a significant nu</w:t>
      </w:r>
      <w:r w:rsidR="00E0280A">
        <w:rPr>
          <w:rFonts w:cs="Arial"/>
          <w:color w:val="000000"/>
          <w:sz w:val="23"/>
          <w:szCs w:val="23"/>
        </w:rPr>
        <w:t>mber of samples taken from well-</w:t>
      </w:r>
      <w:r w:rsidRPr="002654C6">
        <w:rPr>
          <w:rFonts w:cs="Arial"/>
          <w:color w:val="000000"/>
          <w:sz w:val="23"/>
          <w:szCs w:val="23"/>
        </w:rPr>
        <w:t xml:space="preserve">stratified workshop material in 8th- and 9th- century phases at </w:t>
      </w:r>
      <w:proofErr w:type="spellStart"/>
      <w:r w:rsidRPr="002654C6">
        <w:rPr>
          <w:rFonts w:cs="Arial"/>
          <w:color w:val="000000"/>
          <w:sz w:val="23"/>
          <w:szCs w:val="23"/>
        </w:rPr>
        <w:t>Ribe’s</w:t>
      </w:r>
      <w:proofErr w:type="spellEnd"/>
      <w:r w:rsidRPr="002654C6">
        <w:rPr>
          <w:rFonts w:cs="Arial"/>
          <w:color w:val="000000"/>
          <w:sz w:val="23"/>
          <w:szCs w:val="23"/>
        </w:rPr>
        <w:t xml:space="preserve"> </w:t>
      </w:r>
      <w:proofErr w:type="spellStart"/>
      <w:r w:rsidRPr="002654C6">
        <w:rPr>
          <w:rFonts w:cs="Arial"/>
          <w:i/>
          <w:iCs/>
          <w:color w:val="000000"/>
          <w:sz w:val="23"/>
          <w:szCs w:val="23"/>
        </w:rPr>
        <w:t>Posthuset</w:t>
      </w:r>
      <w:proofErr w:type="spellEnd"/>
      <w:r w:rsidR="00C80061">
        <w:rPr>
          <w:rFonts w:cs="Arial"/>
          <w:i/>
          <w:iCs/>
          <w:color w:val="000000"/>
          <w:sz w:val="23"/>
          <w:szCs w:val="23"/>
        </w:rPr>
        <w:t xml:space="preserve"> </w:t>
      </w:r>
      <w:r w:rsidRPr="002654C6">
        <w:rPr>
          <w:rFonts w:cs="Arial"/>
          <w:color w:val="000000"/>
          <w:sz w:val="23"/>
          <w:szCs w:val="23"/>
        </w:rPr>
        <w:t>site</w:t>
      </w:r>
      <w:r>
        <w:rPr>
          <w:rFonts w:cs="Arial"/>
          <w:color w:val="000000"/>
          <w:sz w:val="23"/>
          <w:szCs w:val="23"/>
        </w:rPr>
        <w:t xml:space="preserve"> (see </w:t>
      </w:r>
      <w:r>
        <w:rPr>
          <w:rFonts w:cs="Arial"/>
          <w:noProof/>
          <w:color w:val="000000"/>
          <w:sz w:val="23"/>
          <w:szCs w:val="23"/>
        </w:rPr>
        <w:t>Feveile 2006</w:t>
      </w:r>
      <w:r>
        <w:rPr>
          <w:rFonts w:cs="Arial"/>
          <w:color w:val="000000"/>
          <w:sz w:val="23"/>
          <w:szCs w:val="23"/>
        </w:rPr>
        <w:t xml:space="preserve">; </w:t>
      </w:r>
      <w:r>
        <w:rPr>
          <w:rFonts w:cs="Arial"/>
          <w:noProof/>
          <w:color w:val="000000"/>
          <w:sz w:val="23"/>
          <w:szCs w:val="23"/>
        </w:rPr>
        <w:t>Feveile and Jensen 2000</w:t>
      </w:r>
      <w:r>
        <w:rPr>
          <w:rFonts w:cs="Arial"/>
          <w:color w:val="000000"/>
          <w:sz w:val="23"/>
          <w:szCs w:val="23"/>
        </w:rPr>
        <w:t>)</w:t>
      </w:r>
      <w:r w:rsidRPr="002654C6">
        <w:rPr>
          <w:rFonts w:cs="Arial"/>
          <w:color w:val="000000"/>
          <w:sz w:val="23"/>
          <w:szCs w:val="23"/>
        </w:rPr>
        <w:t>.</w:t>
      </w:r>
      <w:r w:rsidR="00C80061">
        <w:rPr>
          <w:rFonts w:cs="Arial"/>
          <w:color w:val="000000"/>
          <w:sz w:val="23"/>
          <w:szCs w:val="23"/>
        </w:rPr>
        <w:t xml:space="preserve"> </w:t>
      </w:r>
      <w:r w:rsidRPr="002654C6">
        <w:rPr>
          <w:rFonts w:cs="Arial"/>
          <w:color w:val="000000"/>
          <w:sz w:val="23"/>
          <w:szCs w:val="23"/>
        </w:rPr>
        <w:t xml:space="preserve">The results will be published in due course, but it is possible to say that from over 200 samples tested, little of the material from the early phases appears </w:t>
      </w:r>
      <w:r w:rsidRPr="002654C6">
        <w:rPr>
          <w:rFonts w:cs="Arial"/>
          <w:color w:val="000000"/>
          <w:sz w:val="23"/>
          <w:szCs w:val="23"/>
        </w:rPr>
        <w:lastRenderedPageBreak/>
        <w:t>to constitute imported antler. However, reindeer antler does appear to make its presence felt in workshop debris from the late 8th century onwards.</w:t>
      </w:r>
    </w:p>
    <w:p w14:paraId="7728E8CF" w14:textId="77777777" w:rsidR="007450F0" w:rsidRDefault="007450F0" w:rsidP="001C7B62">
      <w:pPr>
        <w:pStyle w:val="NormalWeb"/>
        <w:spacing w:before="0" w:beforeAutospacing="0" w:after="120" w:afterAutospacing="0" w:line="480" w:lineRule="auto"/>
        <w:rPr>
          <w:rFonts w:cs="Arial"/>
          <w:color w:val="000000"/>
          <w:sz w:val="23"/>
          <w:szCs w:val="23"/>
        </w:rPr>
      </w:pPr>
    </w:p>
    <w:p w14:paraId="77784F7F" w14:textId="7715EDB7" w:rsidR="007450F0" w:rsidRDefault="007450F0" w:rsidP="001C7B62">
      <w:pPr>
        <w:pStyle w:val="NormalWeb"/>
        <w:spacing w:before="0" w:beforeAutospacing="0" w:after="120" w:afterAutospacing="0" w:line="480" w:lineRule="auto"/>
        <w:rPr>
          <w:rFonts w:cs="Arial"/>
          <w:color w:val="000000"/>
          <w:sz w:val="23"/>
          <w:szCs w:val="23"/>
        </w:rPr>
      </w:pPr>
      <w:r w:rsidRPr="002654C6">
        <w:rPr>
          <w:rFonts w:cs="Arial"/>
          <w:color w:val="000000"/>
          <w:sz w:val="23"/>
          <w:szCs w:val="23"/>
        </w:rPr>
        <w:t xml:space="preserve">This influx appears to predate the arrival of other imports from the Scandinavian north, but coincides </w:t>
      </w:r>
      <w:r w:rsidR="00644EE7">
        <w:rPr>
          <w:rFonts w:cs="Arial"/>
          <w:color w:val="000000"/>
          <w:sz w:val="23"/>
          <w:szCs w:val="23"/>
        </w:rPr>
        <w:t>broadly</w:t>
      </w:r>
      <w:r w:rsidRPr="002654C6">
        <w:rPr>
          <w:rFonts w:cs="Arial"/>
          <w:color w:val="000000"/>
          <w:sz w:val="23"/>
          <w:szCs w:val="23"/>
        </w:rPr>
        <w:t xml:space="preserve"> </w:t>
      </w:r>
      <w:r w:rsidR="00644EE7">
        <w:rPr>
          <w:rFonts w:cs="Arial"/>
          <w:color w:val="000000"/>
          <w:sz w:val="23"/>
          <w:szCs w:val="23"/>
        </w:rPr>
        <w:t>with the traditional start of the Viking Age, defined on criteria such as the Anglo-Saxon Chronicles’ records of the first monastic raids, and (slightly earlier) the arrival in northern Europe of large quantities of Arabic silver coinage and oriental glass beads</w:t>
      </w:r>
      <w:r w:rsidRPr="002654C6">
        <w:rPr>
          <w:rFonts w:cs="Arial"/>
          <w:color w:val="000000"/>
          <w:sz w:val="23"/>
          <w:szCs w:val="23"/>
        </w:rPr>
        <w:t xml:space="preserve">. This </w:t>
      </w:r>
      <w:r w:rsidR="00321779">
        <w:rPr>
          <w:rFonts w:cs="Arial"/>
          <w:color w:val="000000"/>
          <w:sz w:val="23"/>
          <w:szCs w:val="23"/>
        </w:rPr>
        <w:t xml:space="preserve">arguably </w:t>
      </w:r>
      <w:r w:rsidRPr="002654C6">
        <w:rPr>
          <w:rFonts w:cs="Arial"/>
          <w:color w:val="000000"/>
          <w:sz w:val="23"/>
          <w:szCs w:val="23"/>
        </w:rPr>
        <w:t>suggests that Ribe was an important nodal point f</w:t>
      </w:r>
      <w:r w:rsidR="00321779">
        <w:rPr>
          <w:rFonts w:cs="Arial"/>
          <w:color w:val="000000"/>
          <w:sz w:val="23"/>
          <w:szCs w:val="23"/>
        </w:rPr>
        <w:t xml:space="preserve">rom the </w:t>
      </w:r>
      <w:r w:rsidR="00644EE7">
        <w:rPr>
          <w:rFonts w:cs="Arial"/>
          <w:color w:val="000000"/>
          <w:sz w:val="23"/>
          <w:szCs w:val="23"/>
        </w:rPr>
        <w:t xml:space="preserve">very outset </w:t>
      </w:r>
      <w:r w:rsidR="00321779">
        <w:rPr>
          <w:rFonts w:cs="Arial"/>
          <w:color w:val="000000"/>
          <w:sz w:val="23"/>
          <w:szCs w:val="23"/>
        </w:rPr>
        <w:t>of the Viking Age</w:t>
      </w:r>
      <w:r w:rsidR="00644EE7">
        <w:rPr>
          <w:rFonts w:cs="Arial"/>
          <w:color w:val="000000"/>
          <w:sz w:val="23"/>
          <w:szCs w:val="23"/>
        </w:rPr>
        <w:t xml:space="preserve"> (however defined)</w:t>
      </w:r>
      <w:r w:rsidRPr="002654C6">
        <w:rPr>
          <w:rFonts w:cs="Arial"/>
          <w:color w:val="000000"/>
          <w:sz w:val="23"/>
          <w:szCs w:val="23"/>
        </w:rPr>
        <w:t>,</w:t>
      </w:r>
      <w:r w:rsidR="00321779">
        <w:rPr>
          <w:rFonts w:cs="Arial"/>
          <w:color w:val="000000"/>
          <w:sz w:val="23"/>
          <w:szCs w:val="23"/>
        </w:rPr>
        <w:t xml:space="preserve"> and that</w:t>
      </w:r>
      <w:r w:rsidRPr="002654C6">
        <w:rPr>
          <w:rFonts w:cs="Arial"/>
          <w:color w:val="000000"/>
          <w:sz w:val="23"/>
          <w:szCs w:val="23"/>
        </w:rPr>
        <w:t xml:space="preserve"> parts of the Norwegian outfield were keyed into the otherwise ‘urban’ exchange network that characterised the Viking-Age Baltic.</w:t>
      </w:r>
      <w:r w:rsidR="00C80061">
        <w:rPr>
          <w:rFonts w:cs="Arial"/>
          <w:color w:val="000000"/>
          <w:sz w:val="23"/>
          <w:szCs w:val="23"/>
        </w:rPr>
        <w:t xml:space="preserve"> </w:t>
      </w:r>
      <w:r w:rsidR="00321779">
        <w:rPr>
          <w:rFonts w:cs="Arial"/>
          <w:color w:val="000000"/>
          <w:sz w:val="23"/>
          <w:szCs w:val="23"/>
        </w:rPr>
        <w:t>This research</w:t>
      </w:r>
      <w:r w:rsidRPr="002654C6">
        <w:rPr>
          <w:rFonts w:cs="Arial"/>
          <w:color w:val="000000"/>
          <w:sz w:val="23"/>
          <w:szCs w:val="23"/>
        </w:rPr>
        <w:t>, t</w:t>
      </w:r>
      <w:r w:rsidR="00644EE7">
        <w:rPr>
          <w:rFonts w:cs="Arial"/>
          <w:color w:val="000000"/>
          <w:sz w:val="23"/>
          <w:szCs w:val="23"/>
        </w:rPr>
        <w:t>hen, clearly has implications for how we might model the development o</w:t>
      </w:r>
      <w:r w:rsidR="00E0280A">
        <w:rPr>
          <w:rFonts w:cs="Arial"/>
          <w:color w:val="000000"/>
          <w:sz w:val="23"/>
          <w:szCs w:val="23"/>
        </w:rPr>
        <w:t>f the North European economy. T</w:t>
      </w:r>
      <w:r w:rsidRPr="002654C6">
        <w:rPr>
          <w:rFonts w:cs="Arial"/>
          <w:color w:val="000000"/>
          <w:sz w:val="23"/>
          <w:szCs w:val="23"/>
        </w:rPr>
        <w:t>ogether with the work undertaken elsewhere in</w:t>
      </w:r>
      <w:r w:rsidR="00644EE7">
        <w:rPr>
          <w:rFonts w:cs="Arial"/>
          <w:color w:val="000000"/>
          <w:sz w:val="23"/>
          <w:szCs w:val="23"/>
        </w:rPr>
        <w:t xml:space="preserve"> Denmark, England, and Scotland, is </w:t>
      </w:r>
      <w:r w:rsidRPr="002654C6">
        <w:rPr>
          <w:rFonts w:cs="Arial"/>
          <w:color w:val="000000"/>
          <w:sz w:val="23"/>
          <w:szCs w:val="23"/>
        </w:rPr>
        <w:t xml:space="preserve">sufficient to demonstrate the approach’s feasibility, reliability, and </w:t>
      </w:r>
      <w:r w:rsidR="00644EE7">
        <w:rPr>
          <w:rFonts w:cs="Arial"/>
          <w:color w:val="000000"/>
          <w:sz w:val="23"/>
          <w:szCs w:val="23"/>
        </w:rPr>
        <w:t xml:space="preserve">transformative </w:t>
      </w:r>
      <w:r w:rsidRPr="002654C6">
        <w:rPr>
          <w:rFonts w:cs="Arial"/>
          <w:color w:val="000000"/>
          <w:sz w:val="23"/>
          <w:szCs w:val="23"/>
        </w:rPr>
        <w:t xml:space="preserve">potential. The next task is to identify further questions that </w:t>
      </w:r>
      <w:r w:rsidR="00E0280A">
        <w:rPr>
          <w:rFonts w:cs="Arial"/>
          <w:color w:val="000000"/>
          <w:sz w:val="23"/>
          <w:szCs w:val="23"/>
        </w:rPr>
        <w:t>may be addressed using this methodology</w:t>
      </w:r>
      <w:r w:rsidRPr="002654C6">
        <w:rPr>
          <w:rFonts w:cs="Arial"/>
          <w:color w:val="000000"/>
          <w:sz w:val="23"/>
          <w:szCs w:val="23"/>
        </w:rPr>
        <w:t>. Below, I introduce a number of projects on which I am currently undertaking scoping work.</w:t>
      </w:r>
    </w:p>
    <w:p w14:paraId="5D8EB68B" w14:textId="77777777" w:rsidR="007450F0" w:rsidRPr="002654C6" w:rsidRDefault="007450F0" w:rsidP="001C7B62">
      <w:pPr>
        <w:pStyle w:val="NormalWeb"/>
        <w:spacing w:before="0" w:beforeAutospacing="0" w:after="120" w:afterAutospacing="0" w:line="480" w:lineRule="auto"/>
      </w:pPr>
    </w:p>
    <w:p w14:paraId="46FDD2A1" w14:textId="77777777" w:rsidR="007450F0" w:rsidRPr="00074D92" w:rsidRDefault="007450F0" w:rsidP="001C7B62">
      <w:pPr>
        <w:pStyle w:val="NormalWeb"/>
        <w:spacing w:before="0" w:beforeAutospacing="0" w:after="120" w:afterAutospacing="0" w:line="480" w:lineRule="auto"/>
        <w:rPr>
          <w:b/>
        </w:rPr>
      </w:pPr>
      <w:r w:rsidRPr="00074D92">
        <w:rPr>
          <w:rFonts w:cs="Arial"/>
          <w:b/>
          <w:color w:val="000000"/>
          <w:sz w:val="23"/>
          <w:szCs w:val="23"/>
        </w:rPr>
        <w:t>PLANNED WORK AND POTENTIAL</w:t>
      </w:r>
    </w:p>
    <w:p w14:paraId="1286460E" w14:textId="1F4D6D8F" w:rsidR="007450F0" w:rsidRPr="002654C6" w:rsidRDefault="007450F0" w:rsidP="001C7B62">
      <w:pPr>
        <w:pStyle w:val="NormalWeb"/>
        <w:spacing w:before="0" w:beforeAutospacing="0" w:after="120" w:afterAutospacing="0" w:line="480" w:lineRule="auto"/>
      </w:pPr>
      <w:r w:rsidRPr="002654C6">
        <w:rPr>
          <w:rFonts w:cs="Arial"/>
          <w:color w:val="000000"/>
        </w:rPr>
        <w:t xml:space="preserve">In detail, the </w:t>
      </w:r>
      <w:proofErr w:type="spellStart"/>
      <w:r w:rsidR="00E0280A">
        <w:rPr>
          <w:rFonts w:cs="Arial"/>
          <w:color w:val="000000"/>
        </w:rPr>
        <w:t>SAAGa</w:t>
      </w:r>
      <w:proofErr w:type="spellEnd"/>
      <w:r w:rsidR="00E0280A">
        <w:rPr>
          <w:rFonts w:cs="Arial"/>
          <w:color w:val="000000"/>
        </w:rPr>
        <w:t xml:space="preserve"> </w:t>
      </w:r>
      <w:r w:rsidRPr="002654C6">
        <w:rPr>
          <w:rFonts w:cs="Arial"/>
          <w:color w:val="000000"/>
        </w:rPr>
        <w:t>project aims to address 4 important questions:</w:t>
      </w:r>
    </w:p>
    <w:p w14:paraId="443A3937" w14:textId="3A458501" w:rsidR="007450F0" w:rsidRPr="002654C6" w:rsidRDefault="007450F0" w:rsidP="001C7B62">
      <w:pPr>
        <w:spacing w:line="480" w:lineRule="auto"/>
      </w:pPr>
    </w:p>
    <w:p w14:paraId="08B1BA51" w14:textId="77777777" w:rsidR="007450F0" w:rsidRPr="002654C6" w:rsidRDefault="007450F0" w:rsidP="001C7B62">
      <w:pPr>
        <w:pStyle w:val="NormalWeb"/>
        <w:spacing w:before="0" w:beforeAutospacing="0" w:after="120" w:afterAutospacing="0" w:line="480" w:lineRule="auto"/>
      </w:pPr>
      <w:r w:rsidRPr="002654C6">
        <w:rPr>
          <w:rFonts w:cs="Arial"/>
          <w:i/>
          <w:iCs/>
          <w:color w:val="000000"/>
          <w:sz w:val="23"/>
          <w:szCs w:val="23"/>
        </w:rPr>
        <w:t>Pre-Viking Comb Dynamics</w:t>
      </w:r>
    </w:p>
    <w:p w14:paraId="72633CC3" w14:textId="44A5EFE7" w:rsidR="007450F0" w:rsidRDefault="00915A32" w:rsidP="001C7B62">
      <w:pPr>
        <w:pStyle w:val="NormalWeb"/>
        <w:spacing w:before="0" w:beforeAutospacing="0" w:after="120" w:afterAutospacing="0" w:line="480" w:lineRule="auto"/>
        <w:rPr>
          <w:rFonts w:cs="Arial"/>
          <w:color w:val="000000"/>
        </w:rPr>
      </w:pPr>
      <w:r>
        <w:rPr>
          <w:rFonts w:cs="Arial"/>
          <w:color w:val="000000"/>
        </w:rPr>
        <w:t xml:space="preserve">The first question addresses the centuries leading up to the Viking Age; a context whose discussion is dominated by debates about culture contact between various </w:t>
      </w:r>
      <w:proofErr w:type="gramStart"/>
      <w:r>
        <w:rPr>
          <w:rFonts w:cs="Arial"/>
          <w:color w:val="000000"/>
        </w:rPr>
        <w:t>north</w:t>
      </w:r>
      <w:proofErr w:type="gramEnd"/>
      <w:r>
        <w:rPr>
          <w:rFonts w:cs="Arial"/>
          <w:color w:val="000000"/>
        </w:rPr>
        <w:t xml:space="preserve"> Germanic tribes.  </w:t>
      </w:r>
      <w:r w:rsidR="007450F0" w:rsidRPr="002654C6">
        <w:rPr>
          <w:rFonts w:cs="Arial"/>
          <w:color w:val="000000"/>
        </w:rPr>
        <w:t>In traditional culture his</w:t>
      </w:r>
      <w:r w:rsidR="007450F0">
        <w:rPr>
          <w:rFonts w:cs="Arial"/>
          <w:color w:val="000000"/>
        </w:rPr>
        <w:t xml:space="preserve">torical terms, </w:t>
      </w:r>
      <w:proofErr w:type="gramStart"/>
      <w:r w:rsidR="007450F0">
        <w:rPr>
          <w:rFonts w:cs="Arial"/>
          <w:color w:val="000000"/>
        </w:rPr>
        <w:t xml:space="preserve">these groups are </w:t>
      </w:r>
      <w:r w:rsidR="007450F0" w:rsidRPr="002654C6">
        <w:rPr>
          <w:rFonts w:cs="Arial"/>
          <w:color w:val="000000"/>
        </w:rPr>
        <w:t>represented by suites of distinctive artefacts,</w:t>
      </w:r>
      <w:r w:rsidR="007450F0">
        <w:rPr>
          <w:rFonts w:cs="Arial"/>
          <w:color w:val="000000"/>
        </w:rPr>
        <w:t xml:space="preserve"> among which combs are central</w:t>
      </w:r>
      <w:proofErr w:type="gramEnd"/>
      <w:r w:rsidR="007450F0">
        <w:rPr>
          <w:rFonts w:cs="Arial"/>
          <w:color w:val="000000"/>
        </w:rPr>
        <w:t xml:space="preserve">. </w:t>
      </w:r>
      <w:r w:rsidR="007450F0" w:rsidRPr="002654C6">
        <w:rPr>
          <w:rFonts w:cs="Arial"/>
          <w:color w:val="000000"/>
        </w:rPr>
        <w:lastRenderedPageBreak/>
        <w:t xml:space="preserve">Distinctive artefact forms are taken to </w:t>
      </w:r>
      <w:r w:rsidR="007450F0">
        <w:rPr>
          <w:rFonts w:cs="Arial"/>
          <w:color w:val="000000"/>
        </w:rPr>
        <w:t xml:space="preserve">be representative of particular </w:t>
      </w:r>
      <w:r w:rsidR="007450F0" w:rsidRPr="002654C6">
        <w:rPr>
          <w:rFonts w:cs="Arial"/>
          <w:color w:val="000000"/>
        </w:rPr>
        <w:t>groups, but we know that there is no 1:1 relati</w:t>
      </w:r>
      <w:r w:rsidR="007450F0">
        <w:rPr>
          <w:rFonts w:cs="Arial"/>
          <w:color w:val="000000"/>
        </w:rPr>
        <w:t xml:space="preserve">onship between material culture </w:t>
      </w:r>
      <w:r w:rsidR="007450F0" w:rsidRPr="002654C6">
        <w:rPr>
          <w:rFonts w:cs="Arial"/>
          <w:color w:val="000000"/>
        </w:rPr>
        <w:t>and ethnicity.</w:t>
      </w:r>
      <w:r w:rsidR="00C80061">
        <w:rPr>
          <w:rFonts w:cs="Arial"/>
          <w:color w:val="000000"/>
        </w:rPr>
        <w:t xml:space="preserve"> </w:t>
      </w:r>
      <w:r w:rsidR="007450F0" w:rsidRPr="002654C6">
        <w:rPr>
          <w:rFonts w:cs="Arial"/>
          <w:color w:val="000000"/>
        </w:rPr>
        <w:t>Careful consideration of s</w:t>
      </w:r>
      <w:r w:rsidR="007450F0">
        <w:rPr>
          <w:rFonts w:cs="Arial"/>
          <w:color w:val="000000"/>
        </w:rPr>
        <w:t xml:space="preserve">pecies (which will tell us from </w:t>
      </w:r>
      <w:r w:rsidR="007450F0" w:rsidRPr="002654C6">
        <w:rPr>
          <w:rFonts w:cs="Arial"/>
          <w:color w:val="000000"/>
        </w:rPr>
        <w:t>where an object’s materials were sourced) and te</w:t>
      </w:r>
      <w:r w:rsidR="007450F0">
        <w:rPr>
          <w:rFonts w:cs="Arial"/>
          <w:color w:val="000000"/>
        </w:rPr>
        <w:t xml:space="preserve">chnological process (which will </w:t>
      </w:r>
      <w:r w:rsidR="007450F0" w:rsidRPr="002654C6">
        <w:rPr>
          <w:rFonts w:cs="Arial"/>
          <w:color w:val="000000"/>
        </w:rPr>
        <w:t>tell us under what tradition it was manu</w:t>
      </w:r>
      <w:r w:rsidR="007450F0">
        <w:rPr>
          <w:rFonts w:cs="Arial"/>
          <w:color w:val="000000"/>
        </w:rPr>
        <w:t xml:space="preserve">factured) will add clarity to a </w:t>
      </w:r>
      <w:r w:rsidR="007450F0" w:rsidRPr="002654C6">
        <w:rPr>
          <w:rFonts w:cs="Arial"/>
          <w:color w:val="000000"/>
        </w:rPr>
        <w:t>narrative that at present is painted in very broad brushstrokes.</w:t>
      </w:r>
    </w:p>
    <w:p w14:paraId="641EE99E" w14:textId="77777777" w:rsidR="007450F0" w:rsidRPr="002654C6" w:rsidRDefault="007450F0" w:rsidP="001C7B62">
      <w:pPr>
        <w:pStyle w:val="NormalWeb"/>
        <w:spacing w:before="0" w:beforeAutospacing="0" w:after="120" w:afterAutospacing="0" w:line="480" w:lineRule="auto"/>
      </w:pPr>
    </w:p>
    <w:p w14:paraId="10F53814" w14:textId="77777777" w:rsidR="007450F0" w:rsidRPr="002654C6" w:rsidRDefault="007450F0" w:rsidP="001C7B62">
      <w:pPr>
        <w:pStyle w:val="NormalWeb"/>
        <w:spacing w:before="0" w:beforeAutospacing="0" w:after="120" w:afterAutospacing="0" w:line="480" w:lineRule="auto"/>
      </w:pPr>
      <w:r w:rsidRPr="002654C6">
        <w:rPr>
          <w:rFonts w:cs="Arial"/>
          <w:i/>
          <w:iCs/>
          <w:color w:val="000000"/>
          <w:sz w:val="23"/>
          <w:szCs w:val="23"/>
        </w:rPr>
        <w:t>The Arrival of Early Viking-Age Combs</w:t>
      </w:r>
    </w:p>
    <w:p w14:paraId="69F5AC7E" w14:textId="351958EA" w:rsidR="007450F0" w:rsidRPr="002654C6" w:rsidRDefault="00915A32" w:rsidP="001C7B62">
      <w:pPr>
        <w:pStyle w:val="NormalWeb"/>
        <w:spacing w:before="0" w:beforeAutospacing="0" w:after="120" w:afterAutospacing="0" w:line="480" w:lineRule="auto"/>
      </w:pPr>
      <w:r>
        <w:rPr>
          <w:rFonts w:cs="Arial"/>
          <w:color w:val="000000"/>
        </w:rPr>
        <w:t xml:space="preserve">Moving into the Viking Age itself, a key concern is the </w:t>
      </w:r>
      <w:r w:rsidRPr="002654C6">
        <w:rPr>
          <w:rFonts w:cs="Arial"/>
          <w:color w:val="000000"/>
        </w:rPr>
        <w:t>origin of th</w:t>
      </w:r>
      <w:r>
        <w:rPr>
          <w:rFonts w:cs="Arial"/>
          <w:color w:val="000000"/>
        </w:rPr>
        <w:t>e earliest ‘</w:t>
      </w:r>
      <w:proofErr w:type="spellStart"/>
      <w:r>
        <w:rPr>
          <w:rFonts w:cs="Arial"/>
          <w:color w:val="000000"/>
        </w:rPr>
        <w:t>v</w:t>
      </w:r>
      <w:r>
        <w:rPr>
          <w:rFonts w:cs="Arial"/>
          <w:color w:val="000000"/>
        </w:rPr>
        <w:t>iking</w:t>
      </w:r>
      <w:proofErr w:type="spellEnd"/>
      <w:r>
        <w:rPr>
          <w:rFonts w:cs="Arial"/>
          <w:color w:val="000000"/>
        </w:rPr>
        <w:t>’</w:t>
      </w:r>
      <w:r>
        <w:rPr>
          <w:rFonts w:cs="Arial"/>
          <w:color w:val="000000"/>
        </w:rPr>
        <w:t xml:space="preserve"> comb</w:t>
      </w:r>
      <w:r>
        <w:rPr>
          <w:rFonts w:cs="Arial"/>
          <w:color w:val="000000"/>
        </w:rPr>
        <w:t>s</w:t>
      </w:r>
      <w:r>
        <w:rPr>
          <w:rFonts w:cs="Arial"/>
          <w:color w:val="000000"/>
        </w:rPr>
        <w:t xml:space="preserve"> in northern </w:t>
      </w:r>
      <w:r w:rsidRPr="002654C6">
        <w:rPr>
          <w:rFonts w:cs="Arial"/>
          <w:color w:val="000000"/>
        </w:rPr>
        <w:t>Europe</w:t>
      </w:r>
      <w:r>
        <w:rPr>
          <w:rFonts w:cs="Arial"/>
          <w:color w:val="000000"/>
        </w:rPr>
        <w:t>.</w:t>
      </w:r>
      <w:r w:rsidRPr="002654C6">
        <w:rPr>
          <w:rFonts w:cs="Arial"/>
          <w:color w:val="000000"/>
        </w:rPr>
        <w:t xml:space="preserve"> </w:t>
      </w:r>
      <w:r w:rsidR="007450F0" w:rsidRPr="002654C6">
        <w:rPr>
          <w:rFonts w:cs="Arial"/>
          <w:color w:val="000000"/>
        </w:rPr>
        <w:t>The Ambrosiani A (Ashby Type 5) c</w:t>
      </w:r>
      <w:r w:rsidR="007450F0">
        <w:rPr>
          <w:rFonts w:cs="Arial"/>
          <w:color w:val="000000"/>
        </w:rPr>
        <w:t xml:space="preserve">omb is central to understanding </w:t>
      </w:r>
      <w:r w:rsidR="007450F0" w:rsidRPr="002654C6">
        <w:rPr>
          <w:rFonts w:cs="Arial"/>
          <w:color w:val="000000"/>
        </w:rPr>
        <w:t>the growth of trade and urbanism in the late 8th and 9th centuries.</w:t>
      </w:r>
      <w:r w:rsidR="00C80061">
        <w:rPr>
          <w:rFonts w:cs="Arial"/>
          <w:color w:val="000000"/>
        </w:rPr>
        <w:t xml:space="preserve"> </w:t>
      </w:r>
      <w:r w:rsidR="007450F0">
        <w:rPr>
          <w:rFonts w:cs="Arial"/>
          <w:color w:val="000000"/>
        </w:rPr>
        <w:t xml:space="preserve">The origins of the </w:t>
      </w:r>
      <w:r w:rsidR="007450F0" w:rsidRPr="002654C6">
        <w:rPr>
          <w:rFonts w:cs="Arial"/>
          <w:color w:val="000000"/>
        </w:rPr>
        <w:t xml:space="preserve">type </w:t>
      </w:r>
      <w:r w:rsidR="007450F0">
        <w:rPr>
          <w:rFonts w:cs="Arial"/>
          <w:color w:val="000000"/>
        </w:rPr>
        <w:t>are</w:t>
      </w:r>
      <w:r w:rsidR="007450F0" w:rsidRPr="002654C6">
        <w:rPr>
          <w:rFonts w:cs="Arial"/>
          <w:color w:val="000000"/>
        </w:rPr>
        <w:t xml:space="preserve"> variously believed to </w:t>
      </w:r>
      <w:r w:rsidR="007450F0">
        <w:rPr>
          <w:rFonts w:cs="Arial"/>
          <w:color w:val="000000"/>
        </w:rPr>
        <w:t xml:space="preserve">lie in </w:t>
      </w:r>
      <w:proofErr w:type="spellStart"/>
      <w:r w:rsidR="007450F0">
        <w:rPr>
          <w:rFonts w:cs="Arial"/>
          <w:color w:val="000000"/>
        </w:rPr>
        <w:t>Frisia</w:t>
      </w:r>
      <w:proofErr w:type="spellEnd"/>
      <w:r w:rsidR="007450F0">
        <w:rPr>
          <w:rFonts w:cs="Arial"/>
          <w:color w:val="000000"/>
        </w:rPr>
        <w:t xml:space="preserve"> (coastal continental </w:t>
      </w:r>
      <w:r w:rsidR="007450F0" w:rsidRPr="002654C6">
        <w:rPr>
          <w:rFonts w:cs="Arial"/>
          <w:color w:val="000000"/>
        </w:rPr>
        <w:t>Europe</w:t>
      </w:r>
      <w:r w:rsidR="007450F0">
        <w:rPr>
          <w:rFonts w:cs="Arial"/>
          <w:color w:val="000000"/>
        </w:rPr>
        <w:t xml:space="preserve">; </w:t>
      </w:r>
      <w:r w:rsidR="007450F0">
        <w:rPr>
          <w:rFonts w:cs="Arial"/>
          <w:noProof/>
          <w:color w:val="000000"/>
        </w:rPr>
        <w:t>Callmer 1998</w:t>
      </w:r>
      <w:r w:rsidR="007450F0" w:rsidRPr="002654C6">
        <w:rPr>
          <w:rFonts w:cs="Arial"/>
          <w:color w:val="000000"/>
        </w:rPr>
        <w:t>) an</w:t>
      </w:r>
      <w:r w:rsidR="007450F0">
        <w:rPr>
          <w:rFonts w:cs="Arial"/>
          <w:color w:val="000000"/>
        </w:rPr>
        <w:t xml:space="preserve">d Scandinavia (particularly the </w:t>
      </w:r>
      <w:r w:rsidR="007450F0" w:rsidRPr="002654C6">
        <w:rPr>
          <w:rFonts w:cs="Arial"/>
          <w:color w:val="000000"/>
        </w:rPr>
        <w:t>north</w:t>
      </w:r>
      <w:r w:rsidR="007450F0">
        <w:rPr>
          <w:rFonts w:cs="Arial"/>
          <w:color w:val="000000"/>
        </w:rPr>
        <w:t xml:space="preserve">; </w:t>
      </w:r>
      <w:r w:rsidR="007450F0">
        <w:rPr>
          <w:rFonts w:cs="Arial"/>
          <w:noProof/>
          <w:color w:val="000000"/>
        </w:rPr>
        <w:t>Ambrosiani 1981</w:t>
      </w:r>
      <w:r w:rsidR="007450F0">
        <w:rPr>
          <w:rFonts w:cs="Arial"/>
          <w:color w:val="000000"/>
        </w:rPr>
        <w:t>).</w:t>
      </w:r>
      <w:r w:rsidR="00C80061">
        <w:rPr>
          <w:rFonts w:cs="Arial"/>
          <w:color w:val="000000"/>
        </w:rPr>
        <w:t xml:space="preserve"> </w:t>
      </w:r>
      <w:r w:rsidR="007450F0">
        <w:rPr>
          <w:rFonts w:cs="Arial"/>
          <w:color w:val="000000"/>
        </w:rPr>
        <w:t xml:space="preserve">Close comparative </w:t>
      </w:r>
      <w:r w:rsidR="007450F0" w:rsidRPr="002654C6">
        <w:rPr>
          <w:rFonts w:cs="Arial"/>
          <w:color w:val="000000"/>
        </w:rPr>
        <w:t>analysis of technology and raw material</w:t>
      </w:r>
      <w:r w:rsidR="007450F0">
        <w:rPr>
          <w:rFonts w:cs="Arial"/>
          <w:color w:val="000000"/>
        </w:rPr>
        <w:t xml:space="preserve"> will allow this question to be </w:t>
      </w:r>
      <w:r w:rsidR="007450F0" w:rsidRPr="002654C6">
        <w:rPr>
          <w:rFonts w:cs="Arial"/>
          <w:color w:val="000000"/>
        </w:rPr>
        <w:t>definitively answered.</w:t>
      </w:r>
      <w:r w:rsidR="00C80061">
        <w:rPr>
          <w:rFonts w:cs="Arial"/>
          <w:color w:val="000000"/>
        </w:rPr>
        <w:t xml:space="preserve"> </w:t>
      </w:r>
      <w:r w:rsidR="007450F0" w:rsidRPr="002654C6">
        <w:rPr>
          <w:rFonts w:cs="Arial"/>
          <w:color w:val="000000"/>
        </w:rPr>
        <w:t xml:space="preserve">Well-dated material </w:t>
      </w:r>
      <w:r w:rsidR="007450F0">
        <w:rPr>
          <w:rFonts w:cs="Arial"/>
          <w:color w:val="000000"/>
        </w:rPr>
        <w:t xml:space="preserve">from key early urban sites such </w:t>
      </w:r>
      <w:r w:rsidR="007450F0" w:rsidRPr="002654C6">
        <w:rPr>
          <w:rFonts w:cs="Arial"/>
          <w:color w:val="000000"/>
        </w:rPr>
        <w:t xml:space="preserve">as Kaupang, Ribe, and </w:t>
      </w:r>
      <w:proofErr w:type="spellStart"/>
      <w:r w:rsidR="007450F0" w:rsidRPr="002654C6">
        <w:rPr>
          <w:rFonts w:cs="Arial"/>
          <w:color w:val="000000"/>
        </w:rPr>
        <w:t>Dorestad</w:t>
      </w:r>
      <w:proofErr w:type="spellEnd"/>
      <w:r w:rsidR="007450F0" w:rsidRPr="002654C6">
        <w:rPr>
          <w:rFonts w:cs="Arial"/>
          <w:color w:val="000000"/>
        </w:rPr>
        <w:t xml:space="preserve"> will al</w:t>
      </w:r>
      <w:r w:rsidR="007450F0">
        <w:rPr>
          <w:rFonts w:cs="Arial"/>
          <w:color w:val="000000"/>
        </w:rPr>
        <w:t xml:space="preserve">low us to track the dynamics of </w:t>
      </w:r>
      <w:r w:rsidR="007450F0" w:rsidRPr="002654C6">
        <w:rPr>
          <w:rFonts w:cs="Arial"/>
          <w:color w:val="000000"/>
        </w:rPr>
        <w:t>production and export, and the resultant model w</w:t>
      </w:r>
      <w:r w:rsidR="007450F0">
        <w:rPr>
          <w:rFonts w:cs="Arial"/>
          <w:color w:val="000000"/>
        </w:rPr>
        <w:t xml:space="preserve">ill have important implications </w:t>
      </w:r>
      <w:r w:rsidR="007450F0" w:rsidRPr="002654C6">
        <w:rPr>
          <w:rFonts w:cs="Arial"/>
          <w:color w:val="000000"/>
        </w:rPr>
        <w:t>for how early Viking-Age trade is conceived of more generally.</w:t>
      </w:r>
      <w:r w:rsidR="00C80061">
        <w:rPr>
          <w:rFonts w:cs="Arial"/>
          <w:color w:val="000000"/>
        </w:rPr>
        <w:t xml:space="preserve"> </w:t>
      </w:r>
      <w:r w:rsidR="007450F0" w:rsidRPr="002654C6">
        <w:rPr>
          <w:rFonts w:cs="Arial"/>
          <w:color w:val="000000"/>
        </w:rPr>
        <w:t>Thi</w:t>
      </w:r>
      <w:r w:rsidR="007450F0">
        <w:rPr>
          <w:rFonts w:cs="Arial"/>
          <w:color w:val="000000"/>
        </w:rPr>
        <w:t xml:space="preserve">s is a </w:t>
      </w:r>
      <w:r w:rsidR="007450F0" w:rsidRPr="002654C6">
        <w:rPr>
          <w:rFonts w:cs="Arial"/>
          <w:color w:val="000000"/>
        </w:rPr>
        <w:t>key argument in early-medieval scholarship: it a</w:t>
      </w:r>
      <w:r w:rsidR="007450F0">
        <w:rPr>
          <w:rFonts w:cs="Arial"/>
          <w:color w:val="000000"/>
        </w:rPr>
        <w:t xml:space="preserve">mounts to a question about what </w:t>
      </w:r>
      <w:r w:rsidR="007450F0" w:rsidRPr="002654C6">
        <w:rPr>
          <w:rFonts w:cs="Arial"/>
          <w:color w:val="000000"/>
        </w:rPr>
        <w:t>cause</w:t>
      </w:r>
      <w:r w:rsidR="007450F0">
        <w:rPr>
          <w:rFonts w:cs="Arial"/>
          <w:color w:val="000000"/>
        </w:rPr>
        <w:t>d the Viking Age, and from whence</w:t>
      </w:r>
      <w:r w:rsidR="007450F0" w:rsidRPr="002654C6">
        <w:rPr>
          <w:rFonts w:cs="Arial"/>
          <w:color w:val="000000"/>
        </w:rPr>
        <w:t xml:space="preserve"> </w:t>
      </w:r>
      <w:r w:rsidR="007450F0">
        <w:rPr>
          <w:rFonts w:cs="Arial"/>
          <w:color w:val="000000"/>
        </w:rPr>
        <w:t>came its</w:t>
      </w:r>
      <w:r w:rsidR="007450F0" w:rsidRPr="002654C6">
        <w:rPr>
          <w:rFonts w:cs="Arial"/>
          <w:color w:val="000000"/>
        </w:rPr>
        <w:t xml:space="preserve"> impetus.</w:t>
      </w:r>
    </w:p>
    <w:p w14:paraId="10E740D5" w14:textId="77777777" w:rsidR="007450F0" w:rsidRPr="002654C6" w:rsidRDefault="007450F0" w:rsidP="001C7B62">
      <w:pPr>
        <w:spacing w:line="480" w:lineRule="auto"/>
      </w:pPr>
      <w:r w:rsidRPr="002654C6">
        <w:br/>
      </w:r>
    </w:p>
    <w:p w14:paraId="12AEE3CE" w14:textId="77777777" w:rsidR="007450F0" w:rsidRPr="002654C6" w:rsidRDefault="007450F0" w:rsidP="001C7B62">
      <w:pPr>
        <w:pStyle w:val="NormalWeb"/>
        <w:spacing w:before="0" w:beforeAutospacing="0" w:after="120" w:afterAutospacing="0" w:line="480" w:lineRule="auto"/>
      </w:pPr>
      <w:r w:rsidRPr="002654C6">
        <w:rPr>
          <w:rFonts w:cs="Arial"/>
          <w:i/>
          <w:iCs/>
          <w:color w:val="000000"/>
          <w:sz w:val="23"/>
          <w:szCs w:val="23"/>
        </w:rPr>
        <w:t>Viking-Age Comb Dynamics in the British Isles and Southern Baltic</w:t>
      </w:r>
    </w:p>
    <w:p w14:paraId="1635829C" w14:textId="7F98F534" w:rsidR="007450F0" w:rsidRPr="00915A32" w:rsidRDefault="00915A32" w:rsidP="001C7B62">
      <w:pPr>
        <w:pStyle w:val="NormalWeb"/>
        <w:spacing w:before="0" w:beforeAutospacing="0" w:after="120" w:afterAutospacing="0" w:line="480" w:lineRule="auto"/>
        <w:rPr>
          <w:rFonts w:cs="Arial"/>
          <w:color w:val="000000"/>
        </w:rPr>
      </w:pPr>
      <w:r>
        <w:rPr>
          <w:rFonts w:cs="Arial"/>
          <w:color w:val="000000"/>
        </w:rPr>
        <w:lastRenderedPageBreak/>
        <w:t>In the 10</w:t>
      </w:r>
      <w:r w:rsidRPr="00915A32">
        <w:rPr>
          <w:rFonts w:cs="Arial"/>
          <w:color w:val="000000"/>
          <w:vertAlign w:val="superscript"/>
        </w:rPr>
        <w:t>th</w:t>
      </w:r>
      <w:r>
        <w:rPr>
          <w:rFonts w:cs="Arial"/>
          <w:color w:val="000000"/>
        </w:rPr>
        <w:t xml:space="preserve"> century, there is a particular need to characterise the trade dynamics of what has been referred to as an urban and craft </w:t>
      </w:r>
      <w:r w:rsidR="007450F0">
        <w:rPr>
          <w:rFonts w:cs="Arial"/>
          <w:color w:val="000000"/>
        </w:rPr>
        <w:t>revolution</w:t>
      </w:r>
      <w:r w:rsidR="007450F0" w:rsidRPr="002654C6">
        <w:rPr>
          <w:rFonts w:cs="Arial"/>
          <w:color w:val="000000"/>
        </w:rPr>
        <w:t>.</w:t>
      </w:r>
      <w:r w:rsidR="00C80061">
        <w:rPr>
          <w:rFonts w:cs="Arial"/>
          <w:color w:val="000000"/>
        </w:rPr>
        <w:t xml:space="preserve"> </w:t>
      </w:r>
      <w:r w:rsidR="007450F0" w:rsidRPr="002654C6">
        <w:rPr>
          <w:rFonts w:cs="Arial"/>
          <w:color w:val="000000"/>
        </w:rPr>
        <w:t>Certain comb for</w:t>
      </w:r>
      <w:r w:rsidR="007450F0">
        <w:rPr>
          <w:rFonts w:cs="Arial"/>
          <w:color w:val="000000"/>
        </w:rPr>
        <w:t xml:space="preserve">ms (Ashby type 8) are common in </w:t>
      </w:r>
      <w:r w:rsidR="007450F0" w:rsidRPr="002654C6">
        <w:rPr>
          <w:rFonts w:cs="Arial"/>
          <w:color w:val="000000"/>
        </w:rPr>
        <w:t xml:space="preserve">Ireland (particularly Dublin), while also being </w:t>
      </w:r>
      <w:r w:rsidR="007450F0">
        <w:rPr>
          <w:rFonts w:cs="Arial"/>
          <w:color w:val="000000"/>
        </w:rPr>
        <w:t xml:space="preserve">recorded in England, as well as </w:t>
      </w:r>
      <w:r w:rsidR="007450F0" w:rsidRPr="002654C6">
        <w:rPr>
          <w:rFonts w:cs="Arial"/>
          <w:color w:val="000000"/>
        </w:rPr>
        <w:t>in the southern Baltic region, where they appear in some numbers</w:t>
      </w:r>
      <w:r w:rsidR="007450F0">
        <w:rPr>
          <w:rFonts w:cs="Arial"/>
          <w:color w:val="000000"/>
        </w:rPr>
        <w:t xml:space="preserve"> (</w:t>
      </w:r>
      <w:r w:rsidR="007450F0">
        <w:rPr>
          <w:rFonts w:cs="Arial"/>
          <w:noProof/>
          <w:color w:val="000000"/>
        </w:rPr>
        <w:t>Ashby 2011a</w:t>
      </w:r>
      <w:r w:rsidR="007450F0">
        <w:rPr>
          <w:rFonts w:cs="Arial"/>
          <w:color w:val="000000"/>
        </w:rPr>
        <w:t xml:space="preserve">; </w:t>
      </w:r>
      <w:r w:rsidR="007450F0">
        <w:rPr>
          <w:rFonts w:cs="Arial"/>
          <w:noProof/>
          <w:color w:val="000000"/>
        </w:rPr>
        <w:t>Dunlevy 1988</w:t>
      </w:r>
      <w:r w:rsidR="007450F0">
        <w:rPr>
          <w:rFonts w:cs="Arial"/>
          <w:color w:val="000000"/>
        </w:rPr>
        <w:t xml:space="preserve">; </w:t>
      </w:r>
      <w:r w:rsidR="007450F0">
        <w:rPr>
          <w:rFonts w:cs="Arial"/>
          <w:noProof/>
          <w:color w:val="000000"/>
        </w:rPr>
        <w:t>Cnotliwy 1970</w:t>
      </w:r>
      <w:r w:rsidR="007450F0">
        <w:rPr>
          <w:rFonts w:cs="Arial"/>
          <w:color w:val="000000"/>
        </w:rPr>
        <w:t xml:space="preserve">). </w:t>
      </w:r>
      <w:r w:rsidR="007450F0" w:rsidRPr="002654C6">
        <w:rPr>
          <w:rFonts w:cs="Arial"/>
          <w:color w:val="000000"/>
        </w:rPr>
        <w:t xml:space="preserve">Contemporary forms in northern Scandinavia </w:t>
      </w:r>
      <w:r w:rsidR="00321779">
        <w:rPr>
          <w:rFonts w:cs="Arial"/>
          <w:color w:val="000000"/>
        </w:rPr>
        <w:t>are different in both form and technology</w:t>
      </w:r>
      <w:r w:rsidR="007450F0" w:rsidRPr="002654C6">
        <w:rPr>
          <w:rFonts w:cs="Arial"/>
          <w:color w:val="000000"/>
        </w:rPr>
        <w:t>, but the types must be related.</w:t>
      </w:r>
      <w:r w:rsidR="00C80061">
        <w:rPr>
          <w:rFonts w:cs="Arial"/>
          <w:color w:val="000000"/>
        </w:rPr>
        <w:t xml:space="preserve"> </w:t>
      </w:r>
      <w:r w:rsidR="007450F0">
        <w:rPr>
          <w:rFonts w:cs="Arial"/>
          <w:color w:val="000000"/>
        </w:rPr>
        <w:t xml:space="preserve">Nonetheless, there is something </w:t>
      </w:r>
      <w:r w:rsidR="007450F0" w:rsidRPr="002654C6">
        <w:rPr>
          <w:rFonts w:cs="Arial"/>
          <w:color w:val="000000"/>
        </w:rPr>
        <w:t>of a schism across the Baltic, which if v</w:t>
      </w:r>
      <w:r w:rsidR="007450F0">
        <w:rPr>
          <w:rFonts w:cs="Arial"/>
          <w:color w:val="000000"/>
        </w:rPr>
        <w:t xml:space="preserve">erifiable in material terms has </w:t>
      </w:r>
      <w:r w:rsidR="007450F0" w:rsidRPr="002654C6">
        <w:rPr>
          <w:rFonts w:cs="Arial"/>
          <w:color w:val="000000"/>
        </w:rPr>
        <w:t>important implications for the nature of contact and tra</w:t>
      </w:r>
      <w:r w:rsidR="007450F0">
        <w:rPr>
          <w:rFonts w:cs="Arial"/>
          <w:color w:val="000000"/>
        </w:rPr>
        <w:t xml:space="preserve">de in the Viking Age. </w:t>
      </w:r>
      <w:proofErr w:type="spellStart"/>
      <w:r w:rsidR="007450F0" w:rsidRPr="002654C6">
        <w:rPr>
          <w:rFonts w:cs="Arial"/>
          <w:color w:val="000000"/>
        </w:rPr>
        <w:t>ZooMS</w:t>
      </w:r>
      <w:proofErr w:type="spellEnd"/>
      <w:r w:rsidR="007450F0" w:rsidRPr="002654C6">
        <w:rPr>
          <w:rFonts w:cs="Arial"/>
          <w:color w:val="000000"/>
        </w:rPr>
        <w:t xml:space="preserve"> will help us to address this problem.</w:t>
      </w:r>
    </w:p>
    <w:p w14:paraId="1DE05B43" w14:textId="77777777" w:rsidR="007450F0" w:rsidRPr="002654C6" w:rsidRDefault="007450F0" w:rsidP="001C7B62">
      <w:pPr>
        <w:spacing w:line="480" w:lineRule="auto"/>
      </w:pPr>
    </w:p>
    <w:p w14:paraId="4319E2D8" w14:textId="77777777" w:rsidR="007450F0" w:rsidRPr="002654C6" w:rsidRDefault="007450F0" w:rsidP="001C7B62">
      <w:pPr>
        <w:pStyle w:val="NormalWeb"/>
        <w:spacing w:before="0" w:beforeAutospacing="0" w:after="120" w:afterAutospacing="0" w:line="480" w:lineRule="auto"/>
      </w:pPr>
      <w:r w:rsidRPr="002654C6">
        <w:rPr>
          <w:rFonts w:cs="Arial"/>
          <w:i/>
          <w:iCs/>
          <w:color w:val="000000"/>
          <w:sz w:val="23"/>
          <w:szCs w:val="23"/>
        </w:rPr>
        <w:t>Combs and the Colonisation of the North Atlantic</w:t>
      </w:r>
    </w:p>
    <w:p w14:paraId="33989F4C" w14:textId="065A627A" w:rsidR="007450F0" w:rsidRPr="00915A32" w:rsidRDefault="00915A32" w:rsidP="001C7B62">
      <w:pPr>
        <w:pStyle w:val="NormalWeb"/>
        <w:spacing w:before="0" w:beforeAutospacing="0" w:after="120" w:afterAutospacing="0" w:line="480" w:lineRule="auto"/>
        <w:rPr>
          <w:rFonts w:cs="Arial"/>
          <w:color w:val="F79646" w:themeColor="accent6"/>
        </w:rPr>
      </w:pPr>
      <w:r>
        <w:rPr>
          <w:rFonts w:cs="Arial"/>
          <w:color w:val="000000"/>
        </w:rPr>
        <w:t>The end of the Viking Age also has its own discrete questions: most notably regarding c</w:t>
      </w:r>
      <w:r w:rsidR="00321779">
        <w:rPr>
          <w:rFonts w:cs="Arial"/>
          <w:color w:val="000000"/>
        </w:rPr>
        <w:t xml:space="preserve">haracterisation of </w:t>
      </w:r>
      <w:r w:rsidR="00E0280A">
        <w:rPr>
          <w:rFonts w:cs="Arial"/>
          <w:color w:val="000000"/>
        </w:rPr>
        <w:t xml:space="preserve">the </w:t>
      </w:r>
      <w:r w:rsidR="00321779">
        <w:rPr>
          <w:rFonts w:cs="Arial"/>
          <w:color w:val="000000"/>
        </w:rPr>
        <w:t xml:space="preserve">networks of export and population movement </w:t>
      </w:r>
      <w:r w:rsidR="00E0280A">
        <w:rPr>
          <w:rFonts w:cs="Arial"/>
          <w:color w:val="000000"/>
        </w:rPr>
        <w:t>that tied</w:t>
      </w:r>
      <w:r w:rsidR="00321779">
        <w:rPr>
          <w:rFonts w:cs="Arial"/>
          <w:color w:val="000000"/>
        </w:rPr>
        <w:t xml:space="preserve"> together Scandinavia and the islands of the North Atlantic</w:t>
      </w:r>
      <w:r>
        <w:rPr>
          <w:rFonts w:cs="Arial"/>
          <w:color w:val="000000"/>
        </w:rPr>
        <w:t>.</w:t>
      </w:r>
      <w:r>
        <w:rPr>
          <w:rFonts w:cs="Arial"/>
          <w:color w:val="F79646" w:themeColor="accent6"/>
        </w:rPr>
        <w:t xml:space="preserve"> </w:t>
      </w:r>
      <w:r w:rsidR="007450F0" w:rsidRPr="002654C6">
        <w:rPr>
          <w:rFonts w:cs="Arial"/>
          <w:color w:val="000000"/>
        </w:rPr>
        <w:t>In the late Viking Age and med</w:t>
      </w:r>
      <w:r w:rsidR="007450F0">
        <w:rPr>
          <w:rFonts w:cs="Arial"/>
          <w:color w:val="000000"/>
        </w:rPr>
        <w:t xml:space="preserve">ieval period, combs began to be </w:t>
      </w:r>
      <w:r w:rsidR="007450F0" w:rsidRPr="002654C6">
        <w:rPr>
          <w:rFonts w:cs="Arial"/>
          <w:color w:val="000000"/>
        </w:rPr>
        <w:t xml:space="preserve">produced on an unprecedented scale, in the </w:t>
      </w:r>
      <w:r w:rsidR="007450F0">
        <w:rPr>
          <w:rFonts w:cs="Arial"/>
          <w:color w:val="000000"/>
        </w:rPr>
        <w:t xml:space="preserve">towns of western Scandinavia in </w:t>
      </w:r>
      <w:r w:rsidR="007450F0" w:rsidRPr="002654C6">
        <w:rPr>
          <w:rFonts w:cs="Arial"/>
          <w:color w:val="000000"/>
        </w:rPr>
        <w:t>particular.</w:t>
      </w:r>
      <w:r w:rsidR="00C80061">
        <w:rPr>
          <w:rFonts w:cs="Arial"/>
          <w:color w:val="000000"/>
        </w:rPr>
        <w:t xml:space="preserve"> </w:t>
      </w:r>
      <w:r w:rsidR="007450F0" w:rsidRPr="002654C6">
        <w:rPr>
          <w:rFonts w:cs="Arial"/>
          <w:color w:val="000000"/>
        </w:rPr>
        <w:t>These combs were intended no</w:t>
      </w:r>
      <w:r w:rsidR="007450F0">
        <w:rPr>
          <w:rFonts w:cs="Arial"/>
          <w:color w:val="000000"/>
        </w:rPr>
        <w:t>t just for home, but for export to the colonies in northern Scotland</w:t>
      </w:r>
      <w:r w:rsidR="001726FE">
        <w:rPr>
          <w:rFonts w:cs="Arial"/>
          <w:color w:val="000000"/>
        </w:rPr>
        <w:t xml:space="preserve">, the </w:t>
      </w:r>
      <w:proofErr w:type="spellStart"/>
      <w:r w:rsidR="001726FE">
        <w:rPr>
          <w:rFonts w:cs="Arial"/>
          <w:color w:val="000000"/>
        </w:rPr>
        <w:t>Faroes</w:t>
      </w:r>
      <w:proofErr w:type="spellEnd"/>
      <w:r w:rsidR="001726FE">
        <w:rPr>
          <w:rFonts w:cs="Arial"/>
          <w:color w:val="000000"/>
        </w:rPr>
        <w:t>, Iceland, Greenland, and (to a lesser extent) England and Ireland</w:t>
      </w:r>
      <w:r w:rsidR="007450F0">
        <w:rPr>
          <w:rFonts w:cs="Arial"/>
          <w:color w:val="000000"/>
        </w:rPr>
        <w:t xml:space="preserve"> (</w:t>
      </w:r>
      <w:r w:rsidR="007450F0">
        <w:rPr>
          <w:rFonts w:cs="Arial"/>
          <w:i/>
          <w:color w:val="000000"/>
        </w:rPr>
        <w:t xml:space="preserve">e.g. </w:t>
      </w:r>
      <w:r w:rsidR="001726FE">
        <w:rPr>
          <w:rFonts w:cs="Arial"/>
          <w:noProof/>
          <w:color w:val="000000"/>
        </w:rPr>
        <w:t>Amorosi 1992</w:t>
      </w:r>
      <w:r w:rsidR="001726FE" w:rsidRPr="00E90888">
        <w:rPr>
          <w:rFonts w:cs="Arial"/>
          <w:color w:val="000000"/>
        </w:rPr>
        <w:t>:</w:t>
      </w:r>
      <w:r w:rsidR="00E90888" w:rsidRPr="00E90888">
        <w:rPr>
          <w:rFonts w:cs="Arial"/>
          <w:color w:val="000000"/>
        </w:rPr>
        <w:t xml:space="preserve"> 117-21</w:t>
      </w:r>
      <w:r w:rsidR="001726FE">
        <w:rPr>
          <w:rFonts w:cs="Arial"/>
          <w:color w:val="000000"/>
        </w:rPr>
        <w:t xml:space="preserve">; </w:t>
      </w:r>
      <w:r w:rsidR="007450F0" w:rsidRPr="00B77662">
        <w:rPr>
          <w:rFonts w:cs="Arial"/>
          <w:noProof/>
          <w:color w:val="000000"/>
        </w:rPr>
        <w:t>Ashby and Batey 2012</w:t>
      </w:r>
      <w:r w:rsidR="007450F0">
        <w:rPr>
          <w:rFonts w:cs="Arial"/>
          <w:color w:val="000000"/>
        </w:rPr>
        <w:t xml:space="preserve">; </w:t>
      </w:r>
      <w:r w:rsidR="007450F0">
        <w:rPr>
          <w:rFonts w:cs="Arial"/>
          <w:noProof/>
          <w:color w:val="000000"/>
        </w:rPr>
        <w:t>Batey 1987</w:t>
      </w:r>
      <w:r w:rsidR="007450F0">
        <w:rPr>
          <w:rFonts w:cs="Arial"/>
          <w:color w:val="000000"/>
        </w:rPr>
        <w:t xml:space="preserve">; </w:t>
      </w:r>
      <w:r w:rsidR="007450F0">
        <w:rPr>
          <w:rFonts w:cs="Arial"/>
          <w:noProof/>
          <w:color w:val="000000"/>
        </w:rPr>
        <w:t>Clarke and Heald 2002</w:t>
      </w:r>
      <w:r w:rsidR="001726FE">
        <w:rPr>
          <w:rFonts w:cs="Arial"/>
          <w:color w:val="000000"/>
        </w:rPr>
        <w:t xml:space="preserve">; </w:t>
      </w:r>
      <w:r w:rsidR="007450F0">
        <w:rPr>
          <w:rFonts w:cs="Arial"/>
          <w:noProof/>
          <w:color w:val="000000"/>
        </w:rPr>
        <w:t>Dunlevy 1988</w:t>
      </w:r>
      <w:r w:rsidR="007450F0">
        <w:rPr>
          <w:rFonts w:cs="Arial"/>
          <w:color w:val="000000"/>
        </w:rPr>
        <w:t xml:space="preserve">: </w:t>
      </w:r>
      <w:r w:rsidR="00E90888">
        <w:rPr>
          <w:rFonts w:cs="Arial"/>
          <w:color w:val="000000"/>
        </w:rPr>
        <w:t>367-9</w:t>
      </w:r>
      <w:r w:rsidR="007450F0">
        <w:rPr>
          <w:rFonts w:cs="Arial"/>
          <w:color w:val="000000"/>
        </w:rPr>
        <w:t>)</w:t>
      </w:r>
      <w:r w:rsidR="007450F0" w:rsidRPr="002654C6">
        <w:rPr>
          <w:rFonts w:cs="Arial"/>
          <w:color w:val="000000"/>
        </w:rPr>
        <w:t>.</w:t>
      </w:r>
      <w:r w:rsidR="00C80061">
        <w:rPr>
          <w:rFonts w:cs="Arial"/>
          <w:color w:val="000000"/>
        </w:rPr>
        <w:t xml:space="preserve"> </w:t>
      </w:r>
      <w:r w:rsidR="007450F0">
        <w:rPr>
          <w:rFonts w:cs="Arial"/>
          <w:color w:val="000000"/>
        </w:rPr>
        <w:t>Morphologically there is much variation in these combs, though the collective outputs of Scandinavia’s medieval towns all tend to look</w:t>
      </w:r>
      <w:r w:rsidR="007450F0" w:rsidRPr="002654C6">
        <w:rPr>
          <w:rFonts w:cs="Arial"/>
          <w:color w:val="000000"/>
        </w:rPr>
        <w:t xml:space="preserve"> </w:t>
      </w:r>
      <w:r w:rsidR="007450F0">
        <w:rPr>
          <w:rFonts w:cs="Arial"/>
          <w:color w:val="000000"/>
        </w:rPr>
        <w:t>very similar. Some writers have seen close similarities in objects far removed</w:t>
      </w:r>
      <w:r w:rsidR="00C80061">
        <w:rPr>
          <w:rFonts w:cs="Arial"/>
          <w:color w:val="000000"/>
        </w:rPr>
        <w:t xml:space="preserve"> </w:t>
      </w:r>
      <w:r w:rsidR="007450F0">
        <w:rPr>
          <w:rFonts w:cs="Arial"/>
          <w:color w:val="000000"/>
        </w:rPr>
        <w:t xml:space="preserve">from on another in space, and have explained these as </w:t>
      </w:r>
      <w:r w:rsidR="007450F0" w:rsidRPr="002654C6">
        <w:rPr>
          <w:rFonts w:cs="Arial"/>
          <w:color w:val="000000"/>
        </w:rPr>
        <w:t>‘twin products’, ostensibly made by the same hand</w:t>
      </w:r>
      <w:r w:rsidR="007450F0">
        <w:rPr>
          <w:rFonts w:cs="Arial"/>
          <w:color w:val="000000"/>
        </w:rPr>
        <w:t xml:space="preserve"> (</w:t>
      </w:r>
      <w:r w:rsidR="00E0280A">
        <w:rPr>
          <w:rFonts w:cs="Arial"/>
          <w:color w:val="000000"/>
        </w:rPr>
        <w:t xml:space="preserve">e.g. </w:t>
      </w:r>
      <w:r w:rsidR="007450F0">
        <w:rPr>
          <w:rFonts w:cs="Arial"/>
          <w:noProof/>
          <w:color w:val="000000"/>
        </w:rPr>
        <w:t>Hansen 2005</w:t>
      </w:r>
      <w:r w:rsidR="007450F0">
        <w:rPr>
          <w:rFonts w:cs="Arial"/>
          <w:color w:val="000000"/>
        </w:rPr>
        <w:t xml:space="preserve">: </w:t>
      </w:r>
      <w:r w:rsidR="00074D92">
        <w:rPr>
          <w:rFonts w:cs="Arial"/>
          <w:color w:val="000000"/>
        </w:rPr>
        <w:t>180-184</w:t>
      </w:r>
      <w:r w:rsidR="007450F0">
        <w:rPr>
          <w:rFonts w:cs="Arial"/>
          <w:color w:val="000000"/>
        </w:rPr>
        <w:t>).</w:t>
      </w:r>
      <w:r w:rsidR="00C80061">
        <w:rPr>
          <w:rFonts w:cs="Arial"/>
          <w:color w:val="000000"/>
        </w:rPr>
        <w:t xml:space="preserve"> </w:t>
      </w:r>
      <w:r w:rsidR="007450F0">
        <w:rPr>
          <w:rFonts w:cs="Arial"/>
          <w:color w:val="000000"/>
        </w:rPr>
        <w:t xml:space="preserve">Material and </w:t>
      </w:r>
      <w:r w:rsidR="007450F0" w:rsidRPr="002654C6">
        <w:rPr>
          <w:rFonts w:cs="Arial"/>
          <w:color w:val="000000"/>
        </w:rPr>
        <w:t>technological analysis will allow us to ver</w:t>
      </w:r>
      <w:r w:rsidR="007450F0">
        <w:rPr>
          <w:rFonts w:cs="Arial"/>
          <w:color w:val="000000"/>
        </w:rPr>
        <w:t>ify this assertion.</w:t>
      </w:r>
      <w:r w:rsidR="00C80061">
        <w:rPr>
          <w:rFonts w:cs="Arial"/>
          <w:color w:val="000000"/>
        </w:rPr>
        <w:t xml:space="preserve"> </w:t>
      </w:r>
      <w:r w:rsidR="007450F0">
        <w:rPr>
          <w:rFonts w:cs="Arial"/>
          <w:color w:val="000000"/>
        </w:rPr>
        <w:t xml:space="preserve">It will be </w:t>
      </w:r>
      <w:r w:rsidR="007450F0" w:rsidRPr="002654C6">
        <w:rPr>
          <w:rFonts w:cs="Arial"/>
          <w:color w:val="000000"/>
        </w:rPr>
        <w:t xml:space="preserve">informative to determine the degree to which Scandinavian crafted </w:t>
      </w:r>
      <w:r w:rsidR="007450F0">
        <w:rPr>
          <w:rFonts w:cs="Arial"/>
          <w:color w:val="000000"/>
        </w:rPr>
        <w:t xml:space="preserve">objects were </w:t>
      </w:r>
      <w:r w:rsidR="007450F0" w:rsidRPr="002654C6">
        <w:rPr>
          <w:rFonts w:cs="Arial"/>
          <w:color w:val="000000"/>
        </w:rPr>
        <w:lastRenderedPageBreak/>
        <w:t>really brought to the colonies: were they a</w:t>
      </w:r>
      <w:r w:rsidR="007450F0">
        <w:rPr>
          <w:rFonts w:cs="Arial"/>
          <w:color w:val="000000"/>
        </w:rPr>
        <w:t xml:space="preserve">ctively imported, or do smaller </w:t>
      </w:r>
      <w:r w:rsidR="007450F0" w:rsidRPr="002654C6">
        <w:rPr>
          <w:rFonts w:cs="Arial"/>
          <w:color w:val="000000"/>
        </w:rPr>
        <w:t>quantities suggest that most examples constitut</w:t>
      </w:r>
      <w:r w:rsidR="007450F0">
        <w:rPr>
          <w:rFonts w:cs="Arial"/>
          <w:color w:val="000000"/>
        </w:rPr>
        <w:t xml:space="preserve">e the possessions of individual </w:t>
      </w:r>
      <w:r w:rsidR="007450F0" w:rsidRPr="002654C6">
        <w:rPr>
          <w:rFonts w:cs="Arial"/>
          <w:color w:val="000000"/>
        </w:rPr>
        <w:t>travellers?</w:t>
      </w:r>
      <w:r w:rsidR="00C80061">
        <w:rPr>
          <w:rFonts w:cs="Arial"/>
          <w:color w:val="000000"/>
        </w:rPr>
        <w:t xml:space="preserve"> </w:t>
      </w:r>
      <w:r w:rsidR="007450F0" w:rsidRPr="002654C6">
        <w:rPr>
          <w:rFonts w:cs="Arial"/>
          <w:color w:val="000000"/>
        </w:rPr>
        <w:t>Is there evidence of local imitation?</w:t>
      </w:r>
      <w:r w:rsidR="00C80061">
        <w:rPr>
          <w:rFonts w:cs="Arial"/>
          <w:color w:val="000000"/>
        </w:rPr>
        <w:t xml:space="preserve"> </w:t>
      </w:r>
      <w:r w:rsidR="007450F0" w:rsidRPr="002654C6">
        <w:rPr>
          <w:rFonts w:cs="Arial"/>
          <w:color w:val="000000"/>
        </w:rPr>
        <w:t>Collections from</w:t>
      </w:r>
      <w:r w:rsidR="007450F0">
        <w:rPr>
          <w:rFonts w:cs="Arial"/>
          <w:color w:val="000000"/>
        </w:rPr>
        <w:t xml:space="preserve"> </w:t>
      </w:r>
      <w:r w:rsidR="007450F0" w:rsidRPr="002654C6">
        <w:rPr>
          <w:rFonts w:cs="Arial"/>
          <w:color w:val="000000"/>
        </w:rPr>
        <w:t>Scandinavia, the British Isles, Ireland, the Faroes, Iceland, and Greenland</w:t>
      </w:r>
      <w:r w:rsidR="007450F0">
        <w:rPr>
          <w:rFonts w:cs="Arial"/>
          <w:color w:val="000000"/>
        </w:rPr>
        <w:t xml:space="preserve"> </w:t>
      </w:r>
      <w:r w:rsidR="007450F0" w:rsidRPr="002654C6">
        <w:rPr>
          <w:rFonts w:cs="Arial"/>
          <w:color w:val="000000"/>
        </w:rPr>
        <w:t>w</w:t>
      </w:r>
      <w:r w:rsidR="00E0280A">
        <w:rPr>
          <w:rFonts w:cs="Arial"/>
          <w:color w:val="000000"/>
        </w:rPr>
        <w:t>ill be interrogated in order to address these questions.</w:t>
      </w:r>
      <w:bookmarkStart w:id="0" w:name="_GoBack"/>
      <w:bookmarkEnd w:id="0"/>
    </w:p>
    <w:p w14:paraId="0123F2D1" w14:textId="45A4CF72" w:rsidR="007450F0" w:rsidRPr="002654C6" w:rsidRDefault="007450F0" w:rsidP="001C7B62">
      <w:pPr>
        <w:pStyle w:val="NormalWeb"/>
        <w:spacing w:before="0" w:beforeAutospacing="0" w:after="120" w:afterAutospacing="0" w:line="480" w:lineRule="auto"/>
      </w:pPr>
      <w:r w:rsidRPr="002654C6">
        <w:rPr>
          <w:rFonts w:cs="Arial"/>
          <w:color w:val="000000"/>
        </w:rPr>
        <w:t xml:space="preserve">In all of this, it is important that traditional artefact skills are utilised alongside biomolecular techniques, and that the focus is not just on the artefacts themselves, but also on the </w:t>
      </w:r>
      <w:proofErr w:type="spellStart"/>
      <w:r w:rsidRPr="002654C6">
        <w:rPr>
          <w:rFonts w:cs="Arial"/>
          <w:color w:val="000000"/>
        </w:rPr>
        <w:t>debitage</w:t>
      </w:r>
      <w:proofErr w:type="spellEnd"/>
      <w:r w:rsidRPr="002654C6">
        <w:rPr>
          <w:rFonts w:cs="Arial"/>
          <w:color w:val="000000"/>
        </w:rPr>
        <w:t xml:space="preserve"> associated with manufacture.</w:t>
      </w:r>
      <w:r w:rsidR="00C80061">
        <w:rPr>
          <w:rFonts w:cs="Arial"/>
          <w:color w:val="000000"/>
        </w:rPr>
        <w:t xml:space="preserve"> </w:t>
      </w:r>
      <w:r w:rsidRPr="002654C6">
        <w:rPr>
          <w:rFonts w:cs="Arial"/>
          <w:color w:val="000000"/>
        </w:rPr>
        <w:t>In studying both finished product and waste product, in drawing on approaches more commonly applied to prehistoric assemblages, in uniting traditional typological method with novel approaches to the study of ancient technology</w:t>
      </w:r>
      <w:r w:rsidR="00E0280A">
        <w:rPr>
          <w:rFonts w:cs="Arial"/>
          <w:color w:val="000000"/>
        </w:rPr>
        <w:t xml:space="preserve"> </w:t>
      </w:r>
      <w:r w:rsidRPr="002654C6">
        <w:rPr>
          <w:rFonts w:cs="Arial"/>
          <w:color w:val="000000"/>
        </w:rPr>
        <w:t>(developed by Ashby 2006), and in applying leading edge biomo</w:t>
      </w:r>
      <w:r w:rsidR="00E0280A">
        <w:rPr>
          <w:rFonts w:cs="Arial"/>
          <w:color w:val="000000"/>
        </w:rPr>
        <w:t>lecular techniques, the project’s methodology is</w:t>
      </w:r>
      <w:r w:rsidRPr="002654C6">
        <w:rPr>
          <w:rFonts w:cs="Arial"/>
          <w:color w:val="000000"/>
        </w:rPr>
        <w:t xml:space="preserve"> innovative </w:t>
      </w:r>
      <w:r w:rsidR="00E0280A">
        <w:rPr>
          <w:rFonts w:cs="Arial"/>
          <w:color w:val="000000"/>
        </w:rPr>
        <w:t>and potentially transformative</w:t>
      </w:r>
      <w:r w:rsidRPr="002654C6">
        <w:rPr>
          <w:rFonts w:cs="Arial"/>
          <w:color w:val="000000"/>
        </w:rPr>
        <w:t xml:space="preserve">. Coupled with sophisticated </w:t>
      </w:r>
      <w:r w:rsidR="00E0280A">
        <w:rPr>
          <w:rFonts w:cs="Arial"/>
          <w:color w:val="000000"/>
        </w:rPr>
        <w:t xml:space="preserve">theoretical </w:t>
      </w:r>
      <w:r w:rsidRPr="002654C6">
        <w:rPr>
          <w:rFonts w:cs="Arial"/>
          <w:color w:val="000000"/>
        </w:rPr>
        <w:t xml:space="preserve">approaches to the social content of technology (see Ashby 2013), this </w:t>
      </w:r>
      <w:r w:rsidR="00E0280A">
        <w:rPr>
          <w:rFonts w:cs="Arial"/>
          <w:color w:val="000000"/>
        </w:rPr>
        <w:t xml:space="preserve">focus </w:t>
      </w:r>
      <w:r w:rsidRPr="002654C6">
        <w:rPr>
          <w:rFonts w:cs="Arial"/>
          <w:color w:val="000000"/>
        </w:rPr>
        <w:t xml:space="preserve">will allow the analysts to address a number of previously unanswered questions that are central to key themes in </w:t>
      </w:r>
      <w:r w:rsidR="00E0280A">
        <w:rPr>
          <w:rFonts w:cs="Arial"/>
          <w:color w:val="000000"/>
        </w:rPr>
        <w:t>Viking-Age</w:t>
      </w:r>
      <w:r w:rsidRPr="002654C6">
        <w:rPr>
          <w:rFonts w:cs="Arial"/>
          <w:color w:val="000000"/>
        </w:rPr>
        <w:t xml:space="preserve"> archaeology.</w:t>
      </w:r>
    </w:p>
    <w:p w14:paraId="5B26E4FC" w14:textId="77777777" w:rsidR="007450F0" w:rsidRPr="002654C6" w:rsidRDefault="007450F0" w:rsidP="001C7B62">
      <w:pPr>
        <w:spacing w:line="480" w:lineRule="auto"/>
      </w:pPr>
      <w:r w:rsidRPr="002654C6">
        <w:br/>
      </w:r>
      <w:r w:rsidRPr="002654C6">
        <w:br/>
      </w:r>
      <w:r w:rsidRPr="002654C6">
        <w:br/>
      </w:r>
    </w:p>
    <w:p w14:paraId="7E2B8610" w14:textId="77777777" w:rsidR="007450F0" w:rsidRPr="00074D92" w:rsidRDefault="007450F0" w:rsidP="001C7B62">
      <w:pPr>
        <w:pStyle w:val="NormalWeb"/>
        <w:spacing w:before="0" w:beforeAutospacing="0" w:after="120" w:afterAutospacing="0" w:line="480" w:lineRule="auto"/>
        <w:rPr>
          <w:b/>
        </w:rPr>
      </w:pPr>
      <w:r w:rsidRPr="00074D92">
        <w:rPr>
          <w:rFonts w:cs="Arial"/>
          <w:b/>
          <w:color w:val="000000"/>
          <w:sz w:val="23"/>
          <w:szCs w:val="23"/>
        </w:rPr>
        <w:t>ACKNOWLEDGEMENTS</w:t>
      </w:r>
    </w:p>
    <w:p w14:paraId="66C31C68" w14:textId="3E50A45F" w:rsidR="007450F0" w:rsidRPr="002654C6" w:rsidRDefault="00074D92" w:rsidP="001C7B62">
      <w:pPr>
        <w:spacing w:line="480" w:lineRule="auto"/>
      </w:pPr>
      <w:r>
        <w:t xml:space="preserve">Thanks are due to </w:t>
      </w:r>
      <w:proofErr w:type="spellStart"/>
      <w:r>
        <w:t>S</w:t>
      </w:r>
      <w:r w:rsidR="00F46E8D">
        <w:t>ø</w:t>
      </w:r>
      <w:r>
        <w:t>ren</w:t>
      </w:r>
      <w:proofErr w:type="spellEnd"/>
      <w:r>
        <w:t xml:space="preserve"> </w:t>
      </w:r>
      <w:proofErr w:type="spellStart"/>
      <w:r>
        <w:t>Sindbaek</w:t>
      </w:r>
      <w:proofErr w:type="spellEnd"/>
      <w:r>
        <w:t xml:space="preserve">, Ashley Coutu, Stacey Sachs, Isabella von Holstein, Matthew Collins, and all other colleagues on the </w:t>
      </w:r>
      <w:proofErr w:type="spellStart"/>
      <w:r>
        <w:t>ZooMS</w:t>
      </w:r>
      <w:proofErr w:type="spellEnd"/>
      <w:r>
        <w:t xml:space="preserve"> team.  </w:t>
      </w:r>
      <w:r w:rsidR="00F46E8D">
        <w:t xml:space="preserve">The research builds directly upon work supported by grants from the AHRC, NERC, the British Academy, and the Danish Research Council.  </w:t>
      </w:r>
      <w:r>
        <w:t xml:space="preserve">Material for analysis has kindly </w:t>
      </w:r>
      <w:r>
        <w:lastRenderedPageBreak/>
        <w:t xml:space="preserve">been provided by the Orkney Museum, </w:t>
      </w:r>
      <w:r w:rsidR="00346AEC">
        <w:t xml:space="preserve">the </w:t>
      </w:r>
      <w:proofErr w:type="spellStart"/>
      <w:r>
        <w:t>Ribe</w:t>
      </w:r>
      <w:proofErr w:type="spellEnd"/>
      <w:r>
        <w:t xml:space="preserve"> Museum, </w:t>
      </w:r>
      <w:r w:rsidR="00346AEC">
        <w:t>Aarhus University (</w:t>
      </w:r>
      <w:proofErr w:type="spellStart"/>
      <w:r w:rsidR="00346AEC">
        <w:t>Aggersborg</w:t>
      </w:r>
      <w:proofErr w:type="spellEnd"/>
      <w:r w:rsidR="00346AEC">
        <w:t xml:space="preserve"> project) </w:t>
      </w:r>
      <w:r>
        <w:t xml:space="preserve">and Julian D Richards’ </w:t>
      </w:r>
      <w:proofErr w:type="spellStart"/>
      <w:r>
        <w:t>Burdale</w:t>
      </w:r>
      <w:proofErr w:type="spellEnd"/>
      <w:r>
        <w:t xml:space="preserve"> project.</w:t>
      </w:r>
      <w:r w:rsidR="007450F0" w:rsidRPr="002654C6">
        <w:br/>
      </w:r>
    </w:p>
    <w:p w14:paraId="6625A0B7" w14:textId="77777777" w:rsidR="007450F0" w:rsidRDefault="007450F0" w:rsidP="001C7B62">
      <w:pPr>
        <w:spacing w:line="480" w:lineRule="auto"/>
      </w:pPr>
      <w:r w:rsidRPr="002654C6">
        <w:br/>
      </w:r>
    </w:p>
    <w:p w14:paraId="4C936BA4" w14:textId="77777777" w:rsidR="007450F0" w:rsidRPr="00074D92" w:rsidRDefault="007450F0" w:rsidP="001C7B62">
      <w:pPr>
        <w:spacing w:line="480" w:lineRule="auto"/>
        <w:rPr>
          <w:b/>
        </w:rPr>
      </w:pPr>
      <w:r w:rsidRPr="00074D92">
        <w:rPr>
          <w:b/>
        </w:rPr>
        <w:t>REFERENCES</w:t>
      </w:r>
    </w:p>
    <w:p w14:paraId="4E954047" w14:textId="77777777" w:rsidR="007450F0" w:rsidRDefault="007450F0" w:rsidP="001C7B62">
      <w:pPr>
        <w:pStyle w:val="EndNoteBibliography"/>
        <w:ind w:left="720" w:hanging="720"/>
      </w:pPr>
      <w:bookmarkStart w:id="1" w:name="_ENREF_1"/>
      <w:r w:rsidRPr="00B77662">
        <w:t xml:space="preserve">Ambrosiani, K. 1981. </w:t>
      </w:r>
      <w:r w:rsidRPr="00B77662">
        <w:rPr>
          <w:i/>
        </w:rPr>
        <w:t>Viking Age Combs, Comb Making and Comb Makers in the Light of Finds from Birka and Ribe.</w:t>
      </w:r>
      <w:r w:rsidR="00C80061">
        <w:rPr>
          <w:i/>
        </w:rPr>
        <w:t xml:space="preserve"> </w:t>
      </w:r>
      <w:r w:rsidRPr="00B77662">
        <w:rPr>
          <w:i/>
        </w:rPr>
        <w:t xml:space="preserve">Stockholm Studies in Archaeology 2, </w:t>
      </w:r>
      <w:r>
        <w:t>(</w:t>
      </w:r>
      <w:r w:rsidRPr="00B77662">
        <w:t>Stockholm</w:t>
      </w:r>
      <w:bookmarkEnd w:id="1"/>
      <w:r>
        <w:t>)</w:t>
      </w:r>
    </w:p>
    <w:p w14:paraId="4ECFCB7E" w14:textId="77777777" w:rsidR="007450F0" w:rsidRPr="00B77662" w:rsidRDefault="007450F0" w:rsidP="001C7B62">
      <w:pPr>
        <w:pStyle w:val="EndNoteBibliography"/>
        <w:ind w:left="720" w:hanging="720"/>
      </w:pPr>
    </w:p>
    <w:p w14:paraId="14BE899A" w14:textId="77777777" w:rsidR="007450F0" w:rsidRDefault="007450F0" w:rsidP="001C7B62">
      <w:pPr>
        <w:pStyle w:val="EndNoteBibliography"/>
        <w:ind w:left="720" w:hanging="720"/>
      </w:pPr>
      <w:bookmarkStart w:id="2" w:name="_ENREF_2"/>
      <w:r w:rsidRPr="00B77662">
        <w:t xml:space="preserve">Amorosi, T. 1992. </w:t>
      </w:r>
      <w:r>
        <w:t>‘</w:t>
      </w:r>
      <w:r w:rsidRPr="00B77662">
        <w:t>Climate Impact and Human Response in Northeast Iceland: Archaeological Investi</w:t>
      </w:r>
      <w:r>
        <w:t>gations at Svalbard, 1986-1988’, in</w:t>
      </w:r>
      <w:r w:rsidRPr="00B77662">
        <w:t xml:space="preserve"> </w:t>
      </w:r>
      <w:r>
        <w:t xml:space="preserve">C. D. Morris </w:t>
      </w:r>
      <w:r w:rsidRPr="00B77662">
        <w:t>&amp; Rackham, D. J. (eds)</w:t>
      </w:r>
      <w:r>
        <w:t>,</w:t>
      </w:r>
      <w:r w:rsidRPr="00B77662">
        <w:t xml:space="preserve"> </w:t>
      </w:r>
      <w:r w:rsidRPr="00B77662">
        <w:rPr>
          <w:i/>
        </w:rPr>
        <w:t>Norse and Later Settlement and Subsistence in the North Atlantic</w:t>
      </w:r>
      <w:r>
        <w:rPr>
          <w:i/>
        </w:rPr>
        <w:t xml:space="preserve"> </w:t>
      </w:r>
      <w:r>
        <w:t>(</w:t>
      </w:r>
      <w:r w:rsidRPr="00B77662">
        <w:t>Glasgow</w:t>
      </w:r>
      <w:r>
        <w:t xml:space="preserve">), </w:t>
      </w:r>
      <w:r w:rsidRPr="00B77662">
        <w:t>103-148</w:t>
      </w:r>
      <w:bookmarkEnd w:id="2"/>
      <w:r>
        <w:t>.</w:t>
      </w:r>
    </w:p>
    <w:p w14:paraId="6CB190D7" w14:textId="77777777" w:rsidR="007450F0" w:rsidRPr="00B77662" w:rsidRDefault="007450F0" w:rsidP="001C7B62">
      <w:pPr>
        <w:pStyle w:val="EndNoteBibliography"/>
        <w:ind w:left="720" w:hanging="720"/>
      </w:pPr>
    </w:p>
    <w:p w14:paraId="730E7546" w14:textId="77777777" w:rsidR="007450F0" w:rsidRDefault="007450F0" w:rsidP="001C7B62">
      <w:pPr>
        <w:pStyle w:val="EndNoteBibliography"/>
        <w:ind w:left="720" w:hanging="720"/>
      </w:pPr>
      <w:bookmarkStart w:id="3" w:name="_ENREF_3"/>
      <w:r w:rsidRPr="00B77662">
        <w:t xml:space="preserve">Ashby, S. P. 2005. </w:t>
      </w:r>
      <w:r>
        <w:t>‘</w:t>
      </w:r>
      <w:r w:rsidRPr="00B77662">
        <w:t>Bone and antler combs: Towards a methodology for the understanding of trade and identity in Viking Age England and Scotland</w:t>
      </w:r>
      <w:r>
        <w:t>’ in</w:t>
      </w:r>
      <w:r w:rsidRPr="00B77662">
        <w:t xml:space="preserve"> </w:t>
      </w:r>
      <w:r>
        <w:t>H. Luik</w:t>
      </w:r>
      <w:r w:rsidRPr="00B77662">
        <w:t>, Choyke, A. M., Batey, C. E. &amp; Lõugas, L. (eds)</w:t>
      </w:r>
      <w:r>
        <w:t>,</w:t>
      </w:r>
      <w:r w:rsidRPr="00B77662">
        <w:t xml:space="preserve"> </w:t>
      </w:r>
      <w:r w:rsidRPr="00B77662">
        <w:rPr>
          <w:i/>
        </w:rPr>
        <w:t>From Hooves to Horns, from Mollusc to Mammoth.</w:t>
      </w:r>
      <w:r w:rsidR="00C80061">
        <w:rPr>
          <w:i/>
        </w:rPr>
        <w:t xml:space="preserve"> </w:t>
      </w:r>
      <w:r w:rsidRPr="00B77662">
        <w:rPr>
          <w:i/>
        </w:rPr>
        <w:t xml:space="preserve">Proceedings of the 4th Meeting of the Worked Bone Research Group, Tallinn, Estonia, August </w:t>
      </w:r>
      <w:r w:rsidRPr="007450F0">
        <w:t>2003</w:t>
      </w:r>
      <w:r>
        <w:t xml:space="preserve"> (</w:t>
      </w:r>
      <w:r w:rsidRPr="007450F0">
        <w:t>Tallinn</w:t>
      </w:r>
      <w:r>
        <w:t xml:space="preserve"> ), </w:t>
      </w:r>
      <w:r w:rsidRPr="00B77662">
        <w:t>255-262</w:t>
      </w:r>
      <w:bookmarkEnd w:id="3"/>
      <w:r>
        <w:t>.</w:t>
      </w:r>
    </w:p>
    <w:p w14:paraId="0CB5F14C" w14:textId="77777777" w:rsidR="007450F0" w:rsidRPr="00B77662" w:rsidRDefault="007450F0" w:rsidP="001C7B62">
      <w:pPr>
        <w:pStyle w:val="EndNoteBibliography"/>
        <w:ind w:left="720" w:hanging="720"/>
      </w:pPr>
    </w:p>
    <w:p w14:paraId="3AF6B59E" w14:textId="77777777" w:rsidR="007450F0" w:rsidRDefault="007450F0" w:rsidP="001C7B62">
      <w:pPr>
        <w:pStyle w:val="EndNoteBibliography"/>
        <w:ind w:left="720" w:hanging="720"/>
      </w:pPr>
      <w:bookmarkStart w:id="4" w:name="_ENREF_4"/>
      <w:r w:rsidRPr="00B77662">
        <w:t xml:space="preserve">Ashby, S. P. 2009. </w:t>
      </w:r>
      <w:r>
        <w:t>‘</w:t>
      </w:r>
      <w:r w:rsidRPr="00B77662">
        <w:t>Combs, contact, and chronology: reconsidering hair combs in Early-historic and Vi</w:t>
      </w:r>
      <w:r>
        <w:t xml:space="preserve">king-age Atlantic Scotland’, </w:t>
      </w:r>
      <w:r w:rsidRPr="00B77662">
        <w:rPr>
          <w:i/>
        </w:rPr>
        <w:t>Medieval Archaeology,</w:t>
      </w:r>
      <w:r w:rsidRPr="00B77662">
        <w:t xml:space="preserve"> 53</w:t>
      </w:r>
      <w:r w:rsidRPr="00B77662">
        <w:rPr>
          <w:b/>
        </w:rPr>
        <w:t>,</w:t>
      </w:r>
      <w:r w:rsidRPr="00B77662">
        <w:t xml:space="preserve"> 1-33.</w:t>
      </w:r>
      <w:bookmarkEnd w:id="4"/>
    </w:p>
    <w:p w14:paraId="25A25367" w14:textId="77777777" w:rsidR="007450F0" w:rsidRPr="00B77662" w:rsidRDefault="007450F0" w:rsidP="001C7B62">
      <w:pPr>
        <w:pStyle w:val="EndNoteBibliography"/>
        <w:ind w:left="720" w:hanging="720"/>
      </w:pPr>
    </w:p>
    <w:p w14:paraId="5F666A90" w14:textId="77777777" w:rsidR="007450F0" w:rsidRDefault="007450F0" w:rsidP="001C7B62">
      <w:pPr>
        <w:pStyle w:val="EndNoteBibliography"/>
        <w:ind w:left="720" w:hanging="720"/>
      </w:pPr>
      <w:bookmarkStart w:id="5" w:name="_ENREF_5"/>
      <w:r w:rsidRPr="00B77662">
        <w:t xml:space="preserve">Ashby, S. P. 2011a. </w:t>
      </w:r>
      <w:r>
        <w:t>‘</w:t>
      </w:r>
      <w:r w:rsidRPr="00B77662">
        <w:t>An atlas of medi</w:t>
      </w:r>
      <w:r>
        <w:t>eval combs from northern Europe’,</w:t>
      </w:r>
      <w:r w:rsidRPr="00B77662">
        <w:t xml:space="preserve"> </w:t>
      </w:r>
      <w:r w:rsidRPr="00B77662">
        <w:rPr>
          <w:i/>
        </w:rPr>
        <w:t>Internet Archaeology,</w:t>
      </w:r>
      <w:r w:rsidRPr="00B77662">
        <w:t xml:space="preserve"> 30</w:t>
      </w:r>
      <w:r w:rsidRPr="00B77662">
        <w:rPr>
          <w:b/>
        </w:rPr>
        <w:t>,</w:t>
      </w:r>
      <w:r w:rsidRPr="00B77662">
        <w:t xml:space="preserve"> </w:t>
      </w:r>
      <w:hyperlink r:id="rId5" w:history="1">
        <w:r w:rsidRPr="00BD7500">
          <w:rPr>
            <w:rStyle w:val="Hyperlink"/>
          </w:rPr>
          <w:t>http://intarch.ac.uk/journal/issue30/ashby_index.html</w:t>
        </w:r>
      </w:hyperlink>
      <w:r w:rsidRPr="00B77662">
        <w:t>.</w:t>
      </w:r>
      <w:bookmarkEnd w:id="5"/>
    </w:p>
    <w:p w14:paraId="7712EF79" w14:textId="77777777" w:rsidR="007450F0" w:rsidRPr="00B77662" w:rsidRDefault="007450F0" w:rsidP="001C7B62">
      <w:pPr>
        <w:pStyle w:val="EndNoteBibliography"/>
        <w:ind w:left="720" w:hanging="720"/>
      </w:pPr>
    </w:p>
    <w:p w14:paraId="2C79FB01" w14:textId="77777777" w:rsidR="007450F0" w:rsidRDefault="007450F0" w:rsidP="001C7B62">
      <w:pPr>
        <w:pStyle w:val="EndNoteBibliography"/>
        <w:ind w:left="720" w:hanging="720"/>
      </w:pPr>
      <w:bookmarkStart w:id="6" w:name="_ENREF_6"/>
      <w:r w:rsidRPr="00B77662">
        <w:t>Ashby, S. P. 2011b</w:t>
      </w:r>
      <w:r>
        <w:t>. ‘The language of the combmaker.</w:t>
      </w:r>
      <w:r w:rsidRPr="00B77662">
        <w:t xml:space="preserve"> A study of craft and techno</w:t>
      </w:r>
      <w:r>
        <w:t xml:space="preserve">logy in early medieval England’, in J. Baron </w:t>
      </w:r>
      <w:r w:rsidRPr="00B77662">
        <w:t>&amp; Kufel-Diakowska, B. (eds)</w:t>
      </w:r>
      <w:r>
        <w:t>,</w:t>
      </w:r>
      <w:r w:rsidRPr="00B77662">
        <w:t xml:space="preserve"> </w:t>
      </w:r>
      <w:r w:rsidRPr="00B77662">
        <w:rPr>
          <w:i/>
        </w:rPr>
        <w:t>Written in Bones.</w:t>
      </w:r>
      <w:r w:rsidR="00C80061">
        <w:rPr>
          <w:i/>
        </w:rPr>
        <w:t xml:space="preserve"> </w:t>
      </w:r>
      <w:r w:rsidRPr="00B77662">
        <w:rPr>
          <w:i/>
        </w:rPr>
        <w:t>Studies on technological and social contexts of past faunal skeletal remains</w:t>
      </w:r>
      <w:r>
        <w:rPr>
          <w:i/>
        </w:rPr>
        <w:t xml:space="preserve"> </w:t>
      </w:r>
      <w:r>
        <w:t>(</w:t>
      </w:r>
      <w:r w:rsidRPr="00B77662">
        <w:t>Wrocław</w:t>
      </w:r>
      <w:r>
        <w:t xml:space="preserve">), </w:t>
      </w:r>
      <w:r w:rsidRPr="00B77662">
        <w:t>.9-24</w:t>
      </w:r>
      <w:bookmarkStart w:id="7" w:name="_ENREF_7"/>
      <w:bookmarkEnd w:id="6"/>
      <w:r>
        <w:t>.</w:t>
      </w:r>
    </w:p>
    <w:p w14:paraId="5E9F2D8D" w14:textId="77777777" w:rsidR="007450F0" w:rsidRDefault="007450F0" w:rsidP="001C7B62">
      <w:pPr>
        <w:pStyle w:val="EndNoteBibliography"/>
        <w:ind w:left="720" w:hanging="720"/>
      </w:pPr>
    </w:p>
    <w:p w14:paraId="1BA37269" w14:textId="77777777" w:rsidR="007450F0" w:rsidRDefault="007450F0" w:rsidP="001C7B62">
      <w:pPr>
        <w:pStyle w:val="EndNoteBibliography"/>
        <w:ind w:left="720" w:hanging="720"/>
      </w:pPr>
      <w:r w:rsidRPr="00B77662">
        <w:t xml:space="preserve">Ashby, S. P. 2012. </w:t>
      </w:r>
      <w:r>
        <w:t>‘</w:t>
      </w:r>
      <w:r w:rsidRPr="00B77662">
        <w:t>A Study in Regionality: Hair Combs and Bone/Antler Craft in North-east England c. AD 800-1100</w:t>
      </w:r>
      <w:r>
        <w:t>’, in D. Petts</w:t>
      </w:r>
      <w:r w:rsidRPr="00B77662">
        <w:t xml:space="preserve"> &amp; Turner, S. (eds)</w:t>
      </w:r>
      <w:r>
        <w:t>,</w:t>
      </w:r>
      <w:r w:rsidRPr="00B77662">
        <w:t xml:space="preserve"> </w:t>
      </w:r>
      <w:r w:rsidRPr="00B77662">
        <w:rPr>
          <w:i/>
        </w:rPr>
        <w:t>Early Medieval Northumbria:Kingdoms and Communities, AD 450-1100</w:t>
      </w:r>
      <w:r>
        <w:rPr>
          <w:i/>
        </w:rPr>
        <w:t xml:space="preserve"> </w:t>
      </w:r>
      <w:r>
        <w:t xml:space="preserve">(Turnhout), </w:t>
      </w:r>
      <w:r w:rsidRPr="00B77662">
        <w:t>303-319</w:t>
      </w:r>
      <w:bookmarkEnd w:id="7"/>
      <w:r>
        <w:t>.</w:t>
      </w:r>
    </w:p>
    <w:p w14:paraId="6868E71B" w14:textId="77777777" w:rsidR="007450F0" w:rsidRPr="00B77662" w:rsidRDefault="007450F0" w:rsidP="001C7B62">
      <w:pPr>
        <w:pStyle w:val="EndNoteBibliography"/>
        <w:ind w:left="720" w:hanging="720"/>
      </w:pPr>
    </w:p>
    <w:p w14:paraId="1B76E328" w14:textId="77777777" w:rsidR="007450F0" w:rsidRDefault="007450F0" w:rsidP="001C7B62">
      <w:pPr>
        <w:pStyle w:val="EndNoteBibliography"/>
        <w:ind w:left="720" w:hanging="720"/>
      </w:pPr>
      <w:bookmarkStart w:id="8" w:name="_ENREF_8"/>
      <w:r w:rsidRPr="00B77662">
        <w:t xml:space="preserve">Ashby, S. P. </w:t>
      </w:r>
      <w:r>
        <w:t xml:space="preserve">2013a. ‘The Deer and the Viking’, </w:t>
      </w:r>
      <w:r w:rsidRPr="00B77662">
        <w:rPr>
          <w:i/>
        </w:rPr>
        <w:t>Deer (the Journal of the British Deer Society),</w:t>
      </w:r>
      <w:r w:rsidRPr="00B77662">
        <w:t xml:space="preserve"> 16</w:t>
      </w:r>
      <w:r w:rsidRPr="00B77662">
        <w:rPr>
          <w:b/>
        </w:rPr>
        <w:t>,</w:t>
      </w:r>
      <w:r w:rsidRPr="00B77662">
        <w:t xml:space="preserve"> 18-21.</w:t>
      </w:r>
      <w:bookmarkEnd w:id="8"/>
    </w:p>
    <w:p w14:paraId="3AF54209" w14:textId="77777777" w:rsidR="007450F0" w:rsidRPr="00B77662" w:rsidRDefault="007450F0" w:rsidP="001C7B62">
      <w:pPr>
        <w:pStyle w:val="EndNoteBibliography"/>
        <w:ind w:left="720" w:hanging="720"/>
      </w:pPr>
    </w:p>
    <w:p w14:paraId="6DF31833" w14:textId="77777777" w:rsidR="007450F0" w:rsidRDefault="007450F0" w:rsidP="001C7B62">
      <w:pPr>
        <w:pStyle w:val="EndNoteBibliography"/>
        <w:ind w:left="720" w:hanging="720"/>
      </w:pPr>
      <w:bookmarkStart w:id="9" w:name="_ENREF_9"/>
      <w:r w:rsidRPr="00B77662">
        <w:t xml:space="preserve">Ashby, S. P. 2013b. </w:t>
      </w:r>
      <w:r>
        <w:t>‘</w:t>
      </w:r>
      <w:r w:rsidRPr="00B77662">
        <w:t xml:space="preserve">Making a Good Comb: Mercantile Identity </w:t>
      </w:r>
      <w:r>
        <w:t xml:space="preserve">in 9th to 11th-century England’, in A. </w:t>
      </w:r>
      <w:r w:rsidRPr="00B77662">
        <w:t>Ten-Harke</w:t>
      </w:r>
      <w:r>
        <w:t xml:space="preserve">l </w:t>
      </w:r>
      <w:r w:rsidRPr="00B77662">
        <w:t xml:space="preserve">&amp; Hadley, D. M. (eds) </w:t>
      </w:r>
      <w:r w:rsidRPr="00B77662">
        <w:rPr>
          <w:i/>
        </w:rPr>
        <w:t xml:space="preserve">Everyday Life in </w:t>
      </w:r>
      <w:r w:rsidRPr="00B77662">
        <w:rPr>
          <w:i/>
        </w:rPr>
        <w:lastRenderedPageBreak/>
        <w:t>Viking Towns: Social Approaches to Towns in England and Ireland c. 800-1100</w:t>
      </w:r>
      <w:r>
        <w:rPr>
          <w:i/>
        </w:rPr>
        <w:t xml:space="preserve"> </w:t>
      </w:r>
      <w:r>
        <w:t xml:space="preserve">(Oxford), </w:t>
      </w:r>
      <w:r w:rsidRPr="00B77662">
        <w:t>193-208</w:t>
      </w:r>
      <w:bookmarkEnd w:id="9"/>
      <w:r>
        <w:t>.</w:t>
      </w:r>
    </w:p>
    <w:p w14:paraId="21F460EE" w14:textId="77777777" w:rsidR="007450F0" w:rsidRPr="00B77662" w:rsidRDefault="007450F0" w:rsidP="001C7B62">
      <w:pPr>
        <w:pStyle w:val="EndNoteBibliography"/>
        <w:ind w:left="720" w:hanging="720"/>
      </w:pPr>
    </w:p>
    <w:p w14:paraId="37373C70" w14:textId="77777777" w:rsidR="007450F0" w:rsidRDefault="007450F0" w:rsidP="001C7B62">
      <w:pPr>
        <w:pStyle w:val="EndNoteBibliography"/>
        <w:ind w:left="720" w:hanging="720"/>
      </w:pPr>
      <w:bookmarkStart w:id="10" w:name="_ENREF_10"/>
      <w:r w:rsidRPr="00B77662">
        <w:t xml:space="preserve">Ashby, S. P. 2013c. </w:t>
      </w:r>
      <w:r>
        <w:t>‘</w:t>
      </w:r>
      <w:r w:rsidRPr="00B77662">
        <w:t>Some Comments on the Identification of C</w:t>
      </w:r>
      <w:r>
        <w:t>ervid Species in Worked Antler’, in</w:t>
      </w:r>
      <w:r>
        <w:rPr>
          <w:i/>
        </w:rPr>
        <w:t xml:space="preserve"> </w:t>
      </w:r>
      <w:r>
        <w:t xml:space="preserve">S. O' Connor </w:t>
      </w:r>
      <w:r w:rsidRPr="00B77662">
        <w:t>&amp; Choyke, A. M. (eds)</w:t>
      </w:r>
      <w:r>
        <w:t>,</w:t>
      </w:r>
      <w:r w:rsidRPr="00B77662">
        <w:rPr>
          <w:i/>
        </w:rPr>
        <w:t xml:space="preserve"> From These Bare Bones: Raw materials and the study of worked osseous materials</w:t>
      </w:r>
      <w:r>
        <w:rPr>
          <w:i/>
        </w:rPr>
        <w:t xml:space="preserve"> </w:t>
      </w:r>
      <w:r>
        <w:t xml:space="preserve">(Oxford), </w:t>
      </w:r>
      <w:r w:rsidRPr="00B77662">
        <w:t>208-222</w:t>
      </w:r>
      <w:bookmarkEnd w:id="10"/>
    </w:p>
    <w:p w14:paraId="5D167472" w14:textId="77777777" w:rsidR="007450F0" w:rsidRPr="00B77662" w:rsidRDefault="007450F0" w:rsidP="001C7B62">
      <w:pPr>
        <w:pStyle w:val="EndNoteBibliography"/>
        <w:ind w:left="720" w:hanging="720"/>
      </w:pPr>
    </w:p>
    <w:p w14:paraId="417E1880" w14:textId="77777777" w:rsidR="007450F0" w:rsidRDefault="007450F0" w:rsidP="001C7B62">
      <w:pPr>
        <w:pStyle w:val="EndNoteBibliography"/>
        <w:ind w:left="720" w:hanging="720"/>
      </w:pPr>
      <w:bookmarkStart w:id="11" w:name="_ENREF_11"/>
      <w:r w:rsidRPr="00B77662">
        <w:t xml:space="preserve">Ashby, S. P. 2014. </w:t>
      </w:r>
      <w:r w:rsidRPr="00B77662">
        <w:rPr>
          <w:i/>
        </w:rPr>
        <w:t>A Viking Way of Life.</w:t>
      </w:r>
      <w:r w:rsidR="00C80061">
        <w:rPr>
          <w:i/>
        </w:rPr>
        <w:t xml:space="preserve"> </w:t>
      </w:r>
      <w:r w:rsidRPr="00B77662">
        <w:rPr>
          <w:i/>
        </w:rPr>
        <w:t>Combs and Communities in Britain and Scandinavia, c. AD 800-1100</w:t>
      </w:r>
      <w:r>
        <w:rPr>
          <w:i/>
        </w:rPr>
        <w:t xml:space="preserve"> </w:t>
      </w:r>
      <w:r>
        <w:t>(</w:t>
      </w:r>
      <w:r w:rsidRPr="00B77662">
        <w:t>Stroud</w:t>
      </w:r>
      <w:bookmarkEnd w:id="11"/>
      <w:r>
        <w:t>)</w:t>
      </w:r>
    </w:p>
    <w:p w14:paraId="1D7EAD3C" w14:textId="77777777" w:rsidR="007450F0" w:rsidRPr="00B77662" w:rsidRDefault="007450F0" w:rsidP="001C7B62">
      <w:pPr>
        <w:pStyle w:val="EndNoteBibliography"/>
        <w:ind w:left="720" w:hanging="720"/>
      </w:pPr>
    </w:p>
    <w:p w14:paraId="1FC89C42" w14:textId="77777777" w:rsidR="007450F0" w:rsidRDefault="007450F0" w:rsidP="001C7B62">
      <w:pPr>
        <w:pStyle w:val="EndNoteBibliography"/>
        <w:ind w:left="720" w:hanging="720"/>
      </w:pPr>
      <w:bookmarkStart w:id="12" w:name="_ENREF_12"/>
      <w:r w:rsidRPr="00B77662">
        <w:t xml:space="preserve">Ashby, S. P. in press-a. </w:t>
      </w:r>
      <w:r>
        <w:t>‘</w:t>
      </w:r>
      <w:r w:rsidRPr="00B77662">
        <w:t>Disentangling trade: combs in the North and Irish Seas in the Long Viking Age</w:t>
      </w:r>
      <w:r>
        <w:t xml:space="preserve">’ in J.H. Barrett </w:t>
      </w:r>
      <w:r w:rsidRPr="00B77662">
        <w:t>&amp; Gibbon, S.-J. (eds)</w:t>
      </w:r>
      <w:r>
        <w:t>,</w:t>
      </w:r>
      <w:r w:rsidRPr="00B77662">
        <w:t xml:space="preserve"> </w:t>
      </w:r>
      <w:r w:rsidRPr="00B77662">
        <w:rPr>
          <w:i/>
        </w:rPr>
        <w:t>Maritime Societies of the Viking and Medieval World</w:t>
      </w:r>
      <w:r>
        <w:rPr>
          <w:i/>
        </w:rPr>
        <w:t xml:space="preserve"> </w:t>
      </w:r>
      <w:r>
        <w:t>(</w:t>
      </w:r>
      <w:r w:rsidRPr="00B77662">
        <w:t>Leeds</w:t>
      </w:r>
      <w:bookmarkStart w:id="13" w:name="_ENREF_13"/>
      <w:bookmarkEnd w:id="12"/>
      <w:r>
        <w:t>).</w:t>
      </w:r>
    </w:p>
    <w:p w14:paraId="6E1F5210" w14:textId="77777777" w:rsidR="007450F0" w:rsidRDefault="007450F0" w:rsidP="001C7B62">
      <w:pPr>
        <w:pStyle w:val="EndNoteBibliography"/>
        <w:ind w:left="720" w:hanging="720"/>
      </w:pPr>
    </w:p>
    <w:p w14:paraId="429C1198" w14:textId="77777777" w:rsidR="007450F0" w:rsidRDefault="007450F0" w:rsidP="001C7B62">
      <w:pPr>
        <w:pStyle w:val="EndNoteBibliography"/>
        <w:ind w:left="720" w:hanging="720"/>
      </w:pPr>
      <w:r>
        <w:t>Ashby, S. P. in press-b. ‘</w:t>
      </w:r>
      <w:r w:rsidRPr="00B77662">
        <w:t>With</w:t>
      </w:r>
      <w:r>
        <w:t xml:space="preserve"> staff in hand, and dog at heel</w:t>
      </w:r>
      <w:r w:rsidRPr="00B77662">
        <w:t>? What did it mean to be an ‘itinerant’ artisan?</w:t>
      </w:r>
      <w:r>
        <w:t>’</w:t>
      </w:r>
      <w:r w:rsidRPr="00B77662">
        <w:t xml:space="preserve"> </w:t>
      </w:r>
      <w:r>
        <w:rPr>
          <w:i/>
        </w:rPr>
        <w:t xml:space="preserve">in </w:t>
      </w:r>
      <w:r w:rsidRPr="007450F0">
        <w:t>G.</w:t>
      </w:r>
      <w:r>
        <w:t xml:space="preserve"> Hansen, </w:t>
      </w:r>
      <w:r w:rsidRPr="00B77662">
        <w:t>Ashby, S. P. &amp; Baug, I. (eds)</w:t>
      </w:r>
      <w:r>
        <w:t>,</w:t>
      </w:r>
      <w:r w:rsidRPr="00B77662">
        <w:t xml:space="preserve"> </w:t>
      </w:r>
      <w:r w:rsidRPr="00B77662">
        <w:rPr>
          <w:i/>
        </w:rPr>
        <w:t>Everyday Products in the Middle Ages. Crafts, Consumption and the Individual in Northern Europe c. AD 1000-1600</w:t>
      </w:r>
      <w:r>
        <w:rPr>
          <w:i/>
        </w:rPr>
        <w:t xml:space="preserve"> </w:t>
      </w:r>
      <w:r>
        <w:t>(</w:t>
      </w:r>
      <w:r w:rsidRPr="00B77662">
        <w:t>Oxford</w:t>
      </w:r>
      <w:r>
        <w:t>)</w:t>
      </w:r>
      <w:r w:rsidRPr="00B77662">
        <w:t>.</w:t>
      </w:r>
      <w:bookmarkEnd w:id="13"/>
    </w:p>
    <w:p w14:paraId="785BCFB4" w14:textId="77777777" w:rsidR="007450F0" w:rsidRPr="00B77662" w:rsidRDefault="007450F0" w:rsidP="001C7B62">
      <w:pPr>
        <w:pStyle w:val="EndNoteBibliography"/>
        <w:ind w:left="720" w:hanging="720"/>
      </w:pPr>
    </w:p>
    <w:p w14:paraId="753C2446" w14:textId="77777777" w:rsidR="007450F0" w:rsidRDefault="007450F0" w:rsidP="001C7B62">
      <w:pPr>
        <w:pStyle w:val="EndNoteBibliography"/>
        <w:ind w:left="720" w:hanging="720"/>
      </w:pPr>
      <w:bookmarkStart w:id="14" w:name="_ENREF_14"/>
      <w:r w:rsidRPr="00B77662">
        <w:t xml:space="preserve">Ashby, S. P. &amp; Batey, C. E. 2012. </w:t>
      </w:r>
      <w:r>
        <w:t>‘</w:t>
      </w:r>
      <w:r w:rsidRPr="00B77662">
        <w:t xml:space="preserve">Evidence of exchange networks: the combs and </w:t>
      </w:r>
      <w:r>
        <w:t xml:space="preserve">other worked skeletal material’, J. H. Barrett </w:t>
      </w:r>
      <w:r w:rsidRPr="00B77662">
        <w:t>(ed.)</w:t>
      </w:r>
      <w:r>
        <w:t>,</w:t>
      </w:r>
      <w:r w:rsidRPr="00B77662">
        <w:t xml:space="preserve"> </w:t>
      </w:r>
      <w:r w:rsidRPr="00B77662">
        <w:rPr>
          <w:i/>
        </w:rPr>
        <w:t>Being an Islander: Production and Identity at Quoygrew, Orkney, AD 900-1600</w:t>
      </w:r>
      <w:r>
        <w:rPr>
          <w:i/>
        </w:rPr>
        <w:t xml:space="preserve"> </w:t>
      </w:r>
      <w:r>
        <w:t>(</w:t>
      </w:r>
      <w:r w:rsidRPr="00B77662">
        <w:t>Cambridge</w:t>
      </w:r>
      <w:r>
        <w:t xml:space="preserve">), </w:t>
      </w:r>
      <w:r w:rsidRPr="00B77662">
        <w:t>229-243</w:t>
      </w:r>
      <w:bookmarkEnd w:id="14"/>
      <w:r>
        <w:t>.</w:t>
      </w:r>
    </w:p>
    <w:p w14:paraId="1F488340" w14:textId="77777777" w:rsidR="007450F0" w:rsidRDefault="007450F0" w:rsidP="001C7B62">
      <w:pPr>
        <w:pStyle w:val="EndNoteBibliography"/>
        <w:ind w:left="720" w:hanging="720"/>
      </w:pPr>
    </w:p>
    <w:p w14:paraId="3BDFDE6E" w14:textId="77777777" w:rsidR="00074D92" w:rsidRPr="00074D92" w:rsidRDefault="00074D92" w:rsidP="001C7B62">
      <w:pPr>
        <w:pStyle w:val="EndNoteBibliography"/>
        <w:ind w:left="720" w:hanging="720"/>
      </w:pPr>
      <w:r w:rsidRPr="00074D92">
        <w:t xml:space="preserve">Ashby, S. P., Coutu, A. &amp; Sindbaek, S. M. in prep. </w:t>
      </w:r>
      <w:r>
        <w:t>‘</w:t>
      </w:r>
      <w:r w:rsidRPr="00074D92">
        <w:t>Arctic resources and urban networks</w:t>
      </w:r>
      <w:r>
        <w:t>’</w:t>
      </w:r>
      <w:r w:rsidRPr="00074D92">
        <w:t>.</w:t>
      </w:r>
    </w:p>
    <w:p w14:paraId="1664F3EF" w14:textId="77777777" w:rsidR="00074D92" w:rsidRPr="00B77662" w:rsidRDefault="00074D92" w:rsidP="001C7B62">
      <w:pPr>
        <w:pStyle w:val="EndNoteBibliography"/>
        <w:ind w:left="720" w:hanging="720"/>
      </w:pPr>
    </w:p>
    <w:p w14:paraId="39EEE6B9" w14:textId="77777777" w:rsidR="007450F0" w:rsidRDefault="007450F0" w:rsidP="001C7B62">
      <w:pPr>
        <w:pStyle w:val="EndNoteBibliography"/>
        <w:ind w:left="720" w:hanging="720"/>
      </w:pPr>
      <w:bookmarkStart w:id="15" w:name="_ENREF_15"/>
      <w:r w:rsidRPr="00B77662">
        <w:t xml:space="preserve">Batey, C. E. 1987. </w:t>
      </w:r>
      <w:r w:rsidRPr="00B77662">
        <w:rPr>
          <w:i/>
        </w:rPr>
        <w:t>Freswick Links, Caithness: A Reappraisal</w:t>
      </w:r>
      <w:r w:rsidR="00C80061">
        <w:rPr>
          <w:i/>
        </w:rPr>
        <w:t xml:space="preserve"> </w:t>
      </w:r>
      <w:r w:rsidRPr="00B77662">
        <w:rPr>
          <w:i/>
        </w:rPr>
        <w:t xml:space="preserve">of the Late Norse Site in its Context, </w:t>
      </w:r>
      <w:r w:rsidRPr="00B77662">
        <w:t>British Archaeologic</w:t>
      </w:r>
      <w:r>
        <w:t>al Reports, British Series 179 (</w:t>
      </w:r>
      <w:r w:rsidRPr="00B77662">
        <w:t>Oxford</w:t>
      </w:r>
      <w:r>
        <w:t>)</w:t>
      </w:r>
      <w:bookmarkEnd w:id="15"/>
      <w:r>
        <w:t>.</w:t>
      </w:r>
    </w:p>
    <w:p w14:paraId="1D162B50" w14:textId="77777777" w:rsidR="007450F0" w:rsidRPr="00B77662" w:rsidRDefault="007450F0" w:rsidP="001C7B62">
      <w:pPr>
        <w:pStyle w:val="EndNoteBibliography"/>
        <w:ind w:left="720" w:hanging="720"/>
      </w:pPr>
    </w:p>
    <w:p w14:paraId="76886950" w14:textId="77777777" w:rsidR="007450F0" w:rsidRDefault="007450F0" w:rsidP="001C7B62">
      <w:pPr>
        <w:pStyle w:val="EndNoteBibliography"/>
        <w:ind w:left="720" w:hanging="720"/>
      </w:pPr>
      <w:bookmarkStart w:id="16" w:name="_ENREF_16"/>
      <w:r w:rsidRPr="00B77662">
        <w:t xml:space="preserve">Buckley, M., Collins, M., Thomas-Oates, J. &amp; Wilson, J. C. 2009. </w:t>
      </w:r>
      <w:r>
        <w:t>‘</w:t>
      </w:r>
      <w:r w:rsidRPr="00B77662">
        <w:t>Species identification by analysis of bone collagen using matrix-assisted laser desorption/ionisation time-of-flight mass spectrometry</w:t>
      </w:r>
      <w:r>
        <w:t>’,</w:t>
      </w:r>
      <w:r w:rsidRPr="00B77662">
        <w:t xml:space="preserve"> </w:t>
      </w:r>
      <w:r w:rsidRPr="00B77662">
        <w:rPr>
          <w:i/>
        </w:rPr>
        <w:t>Rapid Communications in Mass Spectrometry,</w:t>
      </w:r>
      <w:r w:rsidRPr="00B77662">
        <w:t xml:space="preserve"> 23</w:t>
      </w:r>
      <w:r w:rsidRPr="00B77662">
        <w:rPr>
          <w:b/>
        </w:rPr>
        <w:t>,</w:t>
      </w:r>
      <w:r w:rsidRPr="00B77662">
        <w:t xml:space="preserve"> 3843-3854.</w:t>
      </w:r>
      <w:bookmarkEnd w:id="16"/>
    </w:p>
    <w:p w14:paraId="6A3D0650" w14:textId="77777777" w:rsidR="007450F0" w:rsidRPr="00B77662" w:rsidRDefault="007450F0" w:rsidP="001C7B62">
      <w:pPr>
        <w:pStyle w:val="EndNoteBibliography"/>
        <w:ind w:left="720" w:hanging="720"/>
      </w:pPr>
    </w:p>
    <w:p w14:paraId="42282CC3" w14:textId="77777777" w:rsidR="007450F0" w:rsidRDefault="007450F0" w:rsidP="001C7B62">
      <w:pPr>
        <w:pStyle w:val="EndNoteBibliography"/>
        <w:ind w:left="720" w:hanging="720"/>
      </w:pPr>
      <w:bookmarkStart w:id="17" w:name="_ENREF_17"/>
      <w:r w:rsidRPr="00B77662">
        <w:t xml:space="preserve">Callmer, J. 1998. </w:t>
      </w:r>
      <w:r>
        <w:t>‘</w:t>
      </w:r>
      <w:r w:rsidRPr="00B77662">
        <w:t>Archeological Sources for the Presence of Frisian Agents of Trade in Northern Europe ca. AD 700-900</w:t>
      </w:r>
      <w:r>
        <w:t>’in A.Wesse</w:t>
      </w:r>
      <w:r w:rsidRPr="00B77662">
        <w:t>(ed.)</w:t>
      </w:r>
      <w:r>
        <w:t>,</w:t>
      </w:r>
      <w:r w:rsidRPr="00B77662">
        <w:t xml:space="preserve"> </w:t>
      </w:r>
      <w:r w:rsidRPr="00B77662">
        <w:rPr>
          <w:i/>
        </w:rPr>
        <w:t>Studien zur Archäologie des Ostseeraumes</w:t>
      </w:r>
      <w:r w:rsidR="00C80061">
        <w:rPr>
          <w:i/>
        </w:rPr>
        <w:t xml:space="preserve"> </w:t>
      </w:r>
      <w:r w:rsidRPr="00B77662">
        <w:rPr>
          <w:i/>
        </w:rPr>
        <w:t>von der Eisenzeit Mittelalter.</w:t>
      </w:r>
      <w:r w:rsidR="00C80061">
        <w:rPr>
          <w:i/>
        </w:rPr>
        <w:t xml:space="preserve"> </w:t>
      </w:r>
      <w:r w:rsidRPr="00B77662">
        <w:rPr>
          <w:i/>
        </w:rPr>
        <w:t>Festschrift für Michael Müller-Wille</w:t>
      </w:r>
      <w:r>
        <w:t xml:space="preserve"> (</w:t>
      </w:r>
      <w:r w:rsidRPr="00321779">
        <w:t>Neumünster</w:t>
      </w:r>
      <w:r>
        <w:t xml:space="preserve">), </w:t>
      </w:r>
      <w:r w:rsidRPr="00B77662">
        <w:t>469-481</w:t>
      </w:r>
      <w:bookmarkEnd w:id="17"/>
      <w:r>
        <w:t>.</w:t>
      </w:r>
    </w:p>
    <w:p w14:paraId="1A4A1ECB" w14:textId="77777777" w:rsidR="00C80061" w:rsidRPr="00B77662" w:rsidRDefault="00C80061" w:rsidP="001C7B62">
      <w:pPr>
        <w:pStyle w:val="EndNoteBibliography"/>
        <w:ind w:left="720" w:hanging="720"/>
      </w:pPr>
    </w:p>
    <w:p w14:paraId="288BFF14" w14:textId="77777777" w:rsidR="007450F0" w:rsidRDefault="007450F0" w:rsidP="001C7B62">
      <w:pPr>
        <w:pStyle w:val="EndNoteBibliography"/>
        <w:ind w:left="720" w:hanging="720"/>
      </w:pPr>
      <w:bookmarkStart w:id="18" w:name="_ENREF_18"/>
      <w:r w:rsidRPr="00B77662">
        <w:t xml:space="preserve">Christophersen, A. 1980. </w:t>
      </w:r>
      <w:r w:rsidR="00C80061">
        <w:t>‘</w:t>
      </w:r>
      <w:r w:rsidRPr="00B77662">
        <w:t>Håndverket i Forandring.</w:t>
      </w:r>
      <w:r w:rsidR="00C80061">
        <w:t xml:space="preserve"> </w:t>
      </w:r>
      <w:r w:rsidRPr="00B77662">
        <w:t>Studier i Horn- og Beinhåndverkets Utvikling i Lund ca. 1000-1350</w:t>
      </w:r>
      <w:r w:rsidR="00C80061">
        <w:t>’,</w:t>
      </w:r>
      <w:r w:rsidRPr="00B77662">
        <w:t xml:space="preserve"> </w:t>
      </w:r>
      <w:r w:rsidRPr="00B77662">
        <w:rPr>
          <w:i/>
        </w:rPr>
        <w:t>Acta Archaeologica Lundensia,</w:t>
      </w:r>
      <w:r w:rsidRPr="00B77662">
        <w:t xml:space="preserve"> 4.</w:t>
      </w:r>
      <w:bookmarkEnd w:id="18"/>
    </w:p>
    <w:p w14:paraId="1DC577FC" w14:textId="77777777" w:rsidR="00C80061" w:rsidRPr="00B77662" w:rsidRDefault="00C80061" w:rsidP="001C7B62">
      <w:pPr>
        <w:pStyle w:val="EndNoteBibliography"/>
        <w:ind w:left="720" w:hanging="720"/>
      </w:pPr>
    </w:p>
    <w:p w14:paraId="3B98D098" w14:textId="77777777" w:rsidR="007450F0" w:rsidRDefault="007450F0" w:rsidP="001C7B62">
      <w:pPr>
        <w:pStyle w:val="EndNoteBibliography"/>
        <w:ind w:left="720" w:hanging="720"/>
      </w:pPr>
      <w:bookmarkStart w:id="19" w:name="_ENREF_19"/>
      <w:r w:rsidRPr="00B77662">
        <w:t xml:space="preserve">Clarke, D. &amp; Heald, A. 2002. </w:t>
      </w:r>
      <w:r w:rsidR="00C80061">
        <w:t>‘</w:t>
      </w:r>
      <w:r w:rsidRPr="00B77662">
        <w:t>Beyond typology: combs, economics, symbolism and regional identity in Late Norse Scotland</w:t>
      </w:r>
      <w:r w:rsidR="00C80061">
        <w:t>’,</w:t>
      </w:r>
      <w:r w:rsidRPr="00B77662">
        <w:t xml:space="preserve"> </w:t>
      </w:r>
      <w:r w:rsidRPr="00B77662">
        <w:rPr>
          <w:i/>
        </w:rPr>
        <w:t>Norwegian Archaeological Review,</w:t>
      </w:r>
      <w:r w:rsidRPr="00B77662">
        <w:t xml:space="preserve"> 35</w:t>
      </w:r>
      <w:r w:rsidRPr="00B77662">
        <w:rPr>
          <w:b/>
        </w:rPr>
        <w:t>,</w:t>
      </w:r>
      <w:r w:rsidRPr="00B77662">
        <w:t xml:space="preserve"> 81-93.</w:t>
      </w:r>
      <w:bookmarkEnd w:id="19"/>
    </w:p>
    <w:p w14:paraId="70872D15" w14:textId="77777777" w:rsidR="00C80061" w:rsidRPr="00B77662" w:rsidRDefault="00C80061" w:rsidP="001C7B62">
      <w:pPr>
        <w:pStyle w:val="EndNoteBibliography"/>
        <w:ind w:left="720" w:hanging="720"/>
      </w:pPr>
    </w:p>
    <w:p w14:paraId="0CD984FB" w14:textId="77777777" w:rsidR="007450F0" w:rsidRDefault="007450F0" w:rsidP="001C7B62">
      <w:pPr>
        <w:pStyle w:val="EndNoteBibliography"/>
        <w:ind w:left="720" w:hanging="720"/>
      </w:pPr>
      <w:bookmarkStart w:id="20" w:name="_ENREF_20"/>
      <w:r w:rsidRPr="00B77662">
        <w:lastRenderedPageBreak/>
        <w:t xml:space="preserve">Cnotliwy, E. 1970. </w:t>
      </w:r>
      <w:r w:rsidR="00C80061">
        <w:t>‘</w:t>
      </w:r>
      <w:r w:rsidRPr="00B77662">
        <w:t>Pracownie grzebiennicze na Strebrnym Wzgórzu w Wolinie</w:t>
      </w:r>
      <w:r w:rsidR="00C80061">
        <w:t>’,</w:t>
      </w:r>
      <w:r w:rsidRPr="00B77662">
        <w:t xml:space="preserve"> </w:t>
      </w:r>
      <w:r w:rsidRPr="00B77662">
        <w:rPr>
          <w:i/>
        </w:rPr>
        <w:t>Materialy Zachodnio-Pomorskie,</w:t>
      </w:r>
      <w:r w:rsidRPr="00B77662">
        <w:t xml:space="preserve"> 16</w:t>
      </w:r>
      <w:r w:rsidRPr="00B77662">
        <w:rPr>
          <w:b/>
        </w:rPr>
        <w:t>,</w:t>
      </w:r>
      <w:r w:rsidRPr="00B77662">
        <w:t xml:space="preserve"> 209-287.</w:t>
      </w:r>
      <w:bookmarkEnd w:id="20"/>
    </w:p>
    <w:p w14:paraId="0FCF3886" w14:textId="77777777" w:rsidR="00C80061" w:rsidRPr="00B77662" w:rsidRDefault="00C80061" w:rsidP="001C7B62">
      <w:pPr>
        <w:pStyle w:val="EndNoteBibliography"/>
        <w:ind w:left="720" w:hanging="720"/>
      </w:pPr>
    </w:p>
    <w:p w14:paraId="1BB82E05" w14:textId="77777777" w:rsidR="007450F0" w:rsidRDefault="007450F0" w:rsidP="001C7B62">
      <w:pPr>
        <w:pStyle w:val="EndNoteBibliography"/>
        <w:ind w:left="720" w:hanging="720"/>
      </w:pPr>
      <w:bookmarkStart w:id="21" w:name="_ENREF_21"/>
      <w:r w:rsidRPr="00B77662">
        <w:t xml:space="preserve">Dunlevy, M. M. 1988. </w:t>
      </w:r>
      <w:r w:rsidR="00C80061">
        <w:t>‘</w:t>
      </w:r>
      <w:r w:rsidRPr="00B77662">
        <w:t>A classi</w:t>
      </w:r>
      <w:r w:rsidR="00C80061">
        <w:t xml:space="preserve">fication of early Irish combs’, </w:t>
      </w:r>
      <w:r w:rsidRPr="00B77662">
        <w:rPr>
          <w:i/>
        </w:rPr>
        <w:t>Proceedings of the Royal Irish Academy,</w:t>
      </w:r>
      <w:r w:rsidRPr="00B77662">
        <w:t xml:space="preserve"> 88</w:t>
      </w:r>
      <w:r w:rsidRPr="00B77662">
        <w:rPr>
          <w:b/>
        </w:rPr>
        <w:t>,</w:t>
      </w:r>
      <w:r w:rsidRPr="00B77662">
        <w:t xml:space="preserve"> 341-422.</w:t>
      </w:r>
      <w:bookmarkEnd w:id="21"/>
    </w:p>
    <w:p w14:paraId="03CA3848" w14:textId="77777777" w:rsidR="00C80061" w:rsidRPr="00B77662" w:rsidRDefault="00C80061" w:rsidP="001C7B62">
      <w:pPr>
        <w:pStyle w:val="EndNoteBibliography"/>
        <w:ind w:left="720" w:hanging="720"/>
      </w:pPr>
    </w:p>
    <w:p w14:paraId="7FDDDA0D" w14:textId="77777777" w:rsidR="007450F0" w:rsidRDefault="007450F0" w:rsidP="001C7B62">
      <w:pPr>
        <w:pStyle w:val="EndNoteBibliography"/>
        <w:ind w:left="720" w:hanging="720"/>
      </w:pPr>
      <w:bookmarkStart w:id="22" w:name="_ENREF_22"/>
      <w:r w:rsidRPr="00B77662">
        <w:t xml:space="preserve">Feveile, C. (ed.) 2006. </w:t>
      </w:r>
      <w:r w:rsidRPr="00B77662">
        <w:rPr>
          <w:i/>
        </w:rPr>
        <w:t>Det Aeldste Ribe.</w:t>
      </w:r>
      <w:r w:rsidR="00C80061">
        <w:rPr>
          <w:i/>
        </w:rPr>
        <w:t xml:space="preserve"> </w:t>
      </w:r>
      <w:r w:rsidRPr="00B77662">
        <w:rPr>
          <w:i/>
        </w:rPr>
        <w:t xml:space="preserve">Udgravninger på nordsiden af Ribe Å 1984-2000. </w:t>
      </w:r>
      <w:r w:rsidR="00C80061">
        <w:rPr>
          <w:i/>
        </w:rPr>
        <w:t xml:space="preserve">Ribe Studier </w:t>
      </w:r>
      <w:r w:rsidRPr="00B77662">
        <w:rPr>
          <w:i/>
        </w:rPr>
        <w:t>Bind 1.1</w:t>
      </w:r>
      <w:r w:rsidR="00C80061">
        <w:rPr>
          <w:i/>
        </w:rPr>
        <w:t xml:space="preserve"> </w:t>
      </w:r>
      <w:r w:rsidR="00C80061">
        <w:t>(Moesgård)</w:t>
      </w:r>
      <w:r w:rsidRPr="00B77662">
        <w:t>.</w:t>
      </w:r>
      <w:bookmarkEnd w:id="22"/>
    </w:p>
    <w:p w14:paraId="7D0311E4" w14:textId="77777777" w:rsidR="00C80061" w:rsidRPr="00B77662" w:rsidRDefault="00C80061" w:rsidP="001C7B62">
      <w:pPr>
        <w:pStyle w:val="EndNoteBibliography"/>
        <w:ind w:left="720" w:hanging="720"/>
      </w:pPr>
    </w:p>
    <w:p w14:paraId="79D24AB1" w14:textId="77777777" w:rsidR="007450F0" w:rsidRDefault="007450F0" w:rsidP="001C7B62">
      <w:pPr>
        <w:pStyle w:val="EndNoteBibliography"/>
        <w:ind w:left="720" w:hanging="720"/>
      </w:pPr>
      <w:bookmarkStart w:id="23" w:name="_ENREF_23"/>
      <w:r w:rsidRPr="00B77662">
        <w:t xml:space="preserve">Feveile, C. &amp; Jensen, S. 2000. </w:t>
      </w:r>
      <w:r w:rsidR="00C80061">
        <w:t>‘</w:t>
      </w:r>
      <w:r w:rsidRPr="00B77662">
        <w:t>Ribe in the 8th and 9th Century: A Contribution to the Archaeological Chr</w:t>
      </w:r>
      <w:r w:rsidR="00C80061">
        <w:t xml:space="preserve">onology of North Western Europe’, </w:t>
      </w:r>
      <w:r w:rsidRPr="00B77662">
        <w:rPr>
          <w:i/>
        </w:rPr>
        <w:t>Acta Archaeologica,</w:t>
      </w:r>
      <w:r w:rsidRPr="00B77662">
        <w:t xml:space="preserve"> 71</w:t>
      </w:r>
      <w:r w:rsidRPr="00B77662">
        <w:rPr>
          <w:b/>
        </w:rPr>
        <w:t>,</w:t>
      </w:r>
      <w:r w:rsidRPr="00B77662">
        <w:t xml:space="preserve"> 9-24.</w:t>
      </w:r>
      <w:bookmarkEnd w:id="23"/>
    </w:p>
    <w:p w14:paraId="138853AD" w14:textId="77777777" w:rsidR="00C80061" w:rsidRPr="00B77662" w:rsidRDefault="00C80061" w:rsidP="001C7B62">
      <w:pPr>
        <w:pStyle w:val="EndNoteBibliography"/>
        <w:ind w:left="720" w:hanging="720"/>
      </w:pPr>
    </w:p>
    <w:p w14:paraId="6FFED28F" w14:textId="77777777" w:rsidR="007450F0" w:rsidRDefault="007450F0" w:rsidP="001C7B62">
      <w:pPr>
        <w:pStyle w:val="EndNoteBibliography"/>
        <w:ind w:left="720" w:hanging="720"/>
      </w:pPr>
      <w:bookmarkStart w:id="24" w:name="_ENREF_24"/>
      <w:r w:rsidRPr="00B77662">
        <w:t xml:space="preserve">Galloway, P. &amp; Newcomer, M. 1981. </w:t>
      </w:r>
      <w:r w:rsidR="00C80061">
        <w:t>‘</w:t>
      </w:r>
      <w:r w:rsidRPr="00B77662">
        <w:t>The craft of comb-</w:t>
      </w:r>
      <w:r w:rsidR="00C80061">
        <w:t>making: An experimental enquiry’,</w:t>
      </w:r>
      <w:r w:rsidRPr="00B77662">
        <w:t xml:space="preserve"> </w:t>
      </w:r>
      <w:r w:rsidRPr="00B77662">
        <w:rPr>
          <w:i/>
        </w:rPr>
        <w:t>University of London Institute of Archaeology Bulletin,</w:t>
      </w:r>
      <w:r w:rsidRPr="00B77662">
        <w:t xml:space="preserve"> 18</w:t>
      </w:r>
      <w:r w:rsidRPr="00B77662">
        <w:rPr>
          <w:b/>
        </w:rPr>
        <w:t>,</w:t>
      </w:r>
      <w:r w:rsidRPr="00B77662">
        <w:t xml:space="preserve"> 73-90.</w:t>
      </w:r>
      <w:bookmarkEnd w:id="24"/>
    </w:p>
    <w:p w14:paraId="1DE0B96D" w14:textId="77777777" w:rsidR="00C80061" w:rsidRPr="00B77662" w:rsidRDefault="00C80061" w:rsidP="001C7B62">
      <w:pPr>
        <w:pStyle w:val="EndNoteBibliography"/>
        <w:ind w:left="720" w:hanging="720"/>
      </w:pPr>
    </w:p>
    <w:p w14:paraId="51365FA4" w14:textId="77777777" w:rsidR="007450F0" w:rsidRDefault="007450F0" w:rsidP="001C7B62">
      <w:pPr>
        <w:pStyle w:val="EndNoteBibliography"/>
        <w:ind w:left="720" w:hanging="720"/>
      </w:pPr>
      <w:bookmarkStart w:id="25" w:name="_ENREF_25"/>
      <w:r w:rsidRPr="00B77662">
        <w:t xml:space="preserve">Hansen, G. 2005. </w:t>
      </w:r>
      <w:r w:rsidRPr="00B77662">
        <w:rPr>
          <w:i/>
        </w:rPr>
        <w:t xml:space="preserve">Bergen c.800-1170: the Emergence of a Town, </w:t>
      </w:r>
      <w:r w:rsidRPr="00B77662">
        <w:t>Bergen, Fagbokforlaget, The Bryggen Papers: Main Series No. 6</w:t>
      </w:r>
      <w:bookmarkEnd w:id="25"/>
      <w:r w:rsidR="00C80061">
        <w:t xml:space="preserve"> (Bergen).</w:t>
      </w:r>
    </w:p>
    <w:p w14:paraId="2DFFF6A3" w14:textId="77777777" w:rsidR="00C80061" w:rsidRPr="00B77662" w:rsidRDefault="00C80061" w:rsidP="001C7B62">
      <w:pPr>
        <w:pStyle w:val="EndNoteBibliography"/>
        <w:ind w:left="720" w:hanging="720"/>
      </w:pPr>
    </w:p>
    <w:p w14:paraId="4FA59FCF" w14:textId="77777777" w:rsidR="007450F0" w:rsidRDefault="007450F0" w:rsidP="001C7B62">
      <w:pPr>
        <w:pStyle w:val="EndNoteBibliography"/>
        <w:ind w:left="720" w:hanging="720"/>
      </w:pPr>
      <w:bookmarkStart w:id="26" w:name="_ENREF_26"/>
      <w:r w:rsidRPr="00B77662">
        <w:t xml:space="preserve">Hounslow, O. W., Simpson, J. P., Whalley, L. &amp; Collins, M. J. 2013. </w:t>
      </w:r>
      <w:r w:rsidR="00C80061">
        <w:t>‘</w:t>
      </w:r>
      <w:r w:rsidRPr="00B77662">
        <w:t>An Introduction to ZooMS (Zooarchaeology by Mass Spectrometry) for Taxonomic Identification</w:t>
      </w:r>
      <w:r w:rsidR="00C80061">
        <w:t xml:space="preserve">’, in S. O' Connor </w:t>
      </w:r>
      <w:r w:rsidRPr="00B77662">
        <w:t>&amp; Choyke, A. M. (eds)</w:t>
      </w:r>
      <w:r w:rsidRPr="00B77662">
        <w:rPr>
          <w:i/>
        </w:rPr>
        <w:t xml:space="preserve"> From These Bare Bones: Raw materials and the study of worked osseous material</w:t>
      </w:r>
      <w:r w:rsidR="00C80061">
        <w:rPr>
          <w:i/>
        </w:rPr>
        <w:t xml:space="preserve">s </w:t>
      </w:r>
      <w:r w:rsidR="00C80061">
        <w:t xml:space="preserve">(Oxford), </w:t>
      </w:r>
      <w:r w:rsidRPr="00B77662">
        <w:t>201-207</w:t>
      </w:r>
      <w:bookmarkEnd w:id="26"/>
      <w:r w:rsidR="00C80061">
        <w:t>.</w:t>
      </w:r>
    </w:p>
    <w:p w14:paraId="1FF0A4D0" w14:textId="77777777" w:rsidR="00C80061" w:rsidRPr="00B77662" w:rsidRDefault="00C80061" w:rsidP="001C7B62">
      <w:pPr>
        <w:pStyle w:val="EndNoteBibliography"/>
        <w:ind w:left="720" w:hanging="720"/>
      </w:pPr>
    </w:p>
    <w:p w14:paraId="6DEF8684" w14:textId="77777777" w:rsidR="007450F0" w:rsidRDefault="007450F0" w:rsidP="001C7B62">
      <w:pPr>
        <w:pStyle w:val="EndNoteBibliography"/>
        <w:ind w:left="720" w:hanging="720"/>
      </w:pPr>
      <w:bookmarkStart w:id="27" w:name="_ENREF_27"/>
      <w:r w:rsidRPr="00B77662">
        <w:t xml:space="preserve">Myhre, B. 1993. </w:t>
      </w:r>
      <w:r w:rsidR="00C80061">
        <w:t>‘</w:t>
      </w:r>
      <w:r w:rsidRPr="00B77662">
        <w:t>The Beginning of the Viking Age - Some Current Archaeological Problems</w:t>
      </w:r>
      <w:r w:rsidR="00C80061">
        <w:t xml:space="preserve">’, in A. Faulkes </w:t>
      </w:r>
      <w:r w:rsidRPr="00B77662">
        <w:t>&amp; Perkins, R. (eds)</w:t>
      </w:r>
      <w:r w:rsidR="00C80061">
        <w:t>,</w:t>
      </w:r>
      <w:r w:rsidRPr="00B77662">
        <w:t xml:space="preserve"> </w:t>
      </w:r>
      <w:r w:rsidRPr="00B77662">
        <w:rPr>
          <w:i/>
        </w:rPr>
        <w:t xml:space="preserve">Viking </w:t>
      </w:r>
      <w:r w:rsidRPr="00C80061">
        <w:rPr>
          <w:i/>
        </w:rPr>
        <w:t>Revaluations</w:t>
      </w:r>
      <w:r w:rsidR="00C80061">
        <w:t xml:space="preserve"> (</w:t>
      </w:r>
      <w:r w:rsidRPr="00C80061">
        <w:t>London</w:t>
      </w:r>
      <w:r w:rsidR="00C80061">
        <w:t xml:space="preserve">), </w:t>
      </w:r>
      <w:r w:rsidRPr="00B77662">
        <w:t>182-204</w:t>
      </w:r>
      <w:bookmarkEnd w:id="27"/>
      <w:r w:rsidR="00C80061">
        <w:t>.</w:t>
      </w:r>
    </w:p>
    <w:p w14:paraId="190876AF" w14:textId="77777777" w:rsidR="00C80061" w:rsidRPr="00B77662" w:rsidRDefault="00C80061" w:rsidP="001C7B62">
      <w:pPr>
        <w:pStyle w:val="EndNoteBibliography"/>
        <w:ind w:left="720" w:hanging="720"/>
      </w:pPr>
    </w:p>
    <w:p w14:paraId="74BDCD72" w14:textId="77777777" w:rsidR="007450F0" w:rsidRPr="00C80061" w:rsidRDefault="007450F0" w:rsidP="001C7B62">
      <w:pPr>
        <w:pStyle w:val="EndNoteBibliography"/>
        <w:ind w:left="720" w:hanging="720"/>
      </w:pPr>
      <w:bookmarkStart w:id="28" w:name="_ENREF_28"/>
      <w:r w:rsidRPr="00C80061">
        <w:t xml:space="preserve">Van Doorn, N. L., Hollund, H. &amp; Collins, M. J. 2011. </w:t>
      </w:r>
      <w:r w:rsidR="00C80061" w:rsidRPr="00C80061">
        <w:t>‘</w:t>
      </w:r>
      <w:r w:rsidRPr="00C80061">
        <w:t>A novel and non-destructive approach for ZooMS analysis: ammonium bicarbonate buffer extraction</w:t>
      </w:r>
      <w:r w:rsidR="00C80061" w:rsidRPr="00C80061">
        <w:t>’,</w:t>
      </w:r>
      <w:r w:rsidRPr="00C80061">
        <w:t xml:space="preserve"> </w:t>
      </w:r>
      <w:r w:rsidRPr="00C80061">
        <w:rPr>
          <w:i/>
        </w:rPr>
        <w:t>Archaeological and Anthropological Sciences,</w:t>
      </w:r>
      <w:r w:rsidRPr="00C80061">
        <w:t xml:space="preserve"> </w:t>
      </w:r>
      <w:bookmarkEnd w:id="28"/>
      <w:r w:rsidR="00C80061" w:rsidRPr="00C80061">
        <w:rPr>
          <w:i/>
          <w:iCs/>
        </w:rPr>
        <w:t>,</w:t>
      </w:r>
      <w:r w:rsidR="00C80061" w:rsidRPr="00C80061">
        <w:t xml:space="preserve"> 3</w:t>
      </w:r>
      <w:r w:rsidR="00C80061" w:rsidRPr="00C80061">
        <w:rPr>
          <w:b/>
          <w:bCs/>
        </w:rPr>
        <w:t>,</w:t>
      </w:r>
      <w:r w:rsidR="00C80061" w:rsidRPr="00C80061">
        <w:t xml:space="preserve"> (3), 281-289.</w:t>
      </w:r>
    </w:p>
    <w:p w14:paraId="307F7F42" w14:textId="77777777" w:rsidR="00C80061" w:rsidRPr="00C80061" w:rsidRDefault="00C80061" w:rsidP="001C7B62">
      <w:pPr>
        <w:pStyle w:val="EndNoteBibliography"/>
        <w:ind w:left="720" w:hanging="720"/>
      </w:pPr>
    </w:p>
    <w:p w14:paraId="2641CFBC" w14:textId="77777777" w:rsidR="007450F0" w:rsidRPr="00C80061" w:rsidRDefault="007450F0" w:rsidP="001C7B62">
      <w:pPr>
        <w:pStyle w:val="EndNoteBibliography"/>
        <w:ind w:left="720" w:hanging="720"/>
      </w:pPr>
      <w:bookmarkStart w:id="29" w:name="_ENREF_29"/>
      <w:r w:rsidRPr="00C80061">
        <w:t xml:space="preserve">Von Holstein, I. C., Ashby, S. P., Van Doorn, N. L., Sachs, S. M., Buckley, M., Meirai, M., Barnes, I., Brundle, A. &amp; Collins, M. J. 2013. </w:t>
      </w:r>
      <w:r w:rsidR="00C80061" w:rsidRPr="00C80061">
        <w:t>‘</w:t>
      </w:r>
      <w:r w:rsidRPr="00C80061">
        <w:t>Searching for Scandinavians in pre-Viking Scotland: molecular fingerprinting of Early Medieval combs</w:t>
      </w:r>
      <w:r w:rsidR="00C80061" w:rsidRPr="00C80061">
        <w:t xml:space="preserve">’, </w:t>
      </w:r>
      <w:r w:rsidRPr="00C80061">
        <w:rPr>
          <w:i/>
        </w:rPr>
        <w:t>Journal of Archaeological Science</w:t>
      </w:r>
      <w:r w:rsidRPr="00C80061">
        <w:rPr>
          <w:b/>
        </w:rPr>
        <w:t>,</w:t>
      </w:r>
      <w:r w:rsidRPr="00C80061">
        <w:t xml:space="preserve"> 1-6.</w:t>
      </w:r>
      <w:bookmarkEnd w:id="29"/>
    </w:p>
    <w:p w14:paraId="45CB2115" w14:textId="77777777" w:rsidR="007450F0" w:rsidRPr="002654C6" w:rsidRDefault="007450F0" w:rsidP="001C7B62">
      <w:pPr>
        <w:spacing w:line="480" w:lineRule="auto"/>
      </w:pPr>
    </w:p>
    <w:p w14:paraId="1CC10EE7" w14:textId="77777777" w:rsidR="005D064C" w:rsidRDefault="005D064C"/>
    <w:sectPr w:rsidR="005D06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450F0"/>
    <w:rsid w:val="00074D92"/>
    <w:rsid w:val="000E66BB"/>
    <w:rsid w:val="001558BD"/>
    <w:rsid w:val="001726FE"/>
    <w:rsid w:val="00182670"/>
    <w:rsid w:val="001C7B62"/>
    <w:rsid w:val="00321779"/>
    <w:rsid w:val="00346AEC"/>
    <w:rsid w:val="005D064C"/>
    <w:rsid w:val="005F4FDF"/>
    <w:rsid w:val="00644EE7"/>
    <w:rsid w:val="007450F0"/>
    <w:rsid w:val="007729EC"/>
    <w:rsid w:val="00915A32"/>
    <w:rsid w:val="009569CE"/>
    <w:rsid w:val="009B33D1"/>
    <w:rsid w:val="00AC7499"/>
    <w:rsid w:val="00C80061"/>
    <w:rsid w:val="00E0280A"/>
    <w:rsid w:val="00E7704C"/>
    <w:rsid w:val="00E90888"/>
    <w:rsid w:val="00F46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F1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0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7450F0"/>
    <w:pPr>
      <w:spacing w:before="100" w:beforeAutospacing="1" w:after="100" w:afterAutospacing="1"/>
    </w:pPr>
  </w:style>
  <w:style w:type="paragraph" w:customStyle="1" w:styleId="EndNoteBibliographyTitle">
    <w:name w:val="EndNote Bibliography Title"/>
    <w:basedOn w:val="Normal"/>
    <w:link w:val="EndNoteBibliographyTitleChar"/>
    <w:rsid w:val="007450F0"/>
    <w:pPr>
      <w:jc w:val="center"/>
    </w:pPr>
    <w:rPr>
      <w:noProof/>
    </w:rPr>
  </w:style>
  <w:style w:type="character" w:customStyle="1" w:styleId="NormalWebChar">
    <w:name w:val="Normal (Web) Char"/>
    <w:basedOn w:val="DefaultParagraphFont"/>
    <w:link w:val="NormalWeb"/>
    <w:uiPriority w:val="99"/>
    <w:rsid w:val="007450F0"/>
    <w:rPr>
      <w:sz w:val="24"/>
      <w:szCs w:val="24"/>
    </w:rPr>
  </w:style>
  <w:style w:type="character" w:customStyle="1" w:styleId="EndNoteBibliographyTitleChar">
    <w:name w:val="EndNote Bibliography Title Char"/>
    <w:basedOn w:val="NormalWebChar"/>
    <w:link w:val="EndNoteBibliographyTitle"/>
    <w:rsid w:val="007450F0"/>
    <w:rPr>
      <w:noProof/>
      <w:sz w:val="24"/>
      <w:szCs w:val="24"/>
    </w:rPr>
  </w:style>
  <w:style w:type="paragraph" w:customStyle="1" w:styleId="EndNoteBibliography">
    <w:name w:val="EndNote Bibliography"/>
    <w:basedOn w:val="Normal"/>
    <w:link w:val="EndNoteBibliographyChar"/>
    <w:rsid w:val="007450F0"/>
    <w:rPr>
      <w:noProof/>
    </w:rPr>
  </w:style>
  <w:style w:type="character" w:customStyle="1" w:styleId="EndNoteBibliographyChar">
    <w:name w:val="EndNote Bibliography Char"/>
    <w:basedOn w:val="NormalWebChar"/>
    <w:link w:val="EndNoteBibliography"/>
    <w:rsid w:val="007450F0"/>
    <w:rPr>
      <w:noProof/>
      <w:sz w:val="24"/>
      <w:szCs w:val="24"/>
    </w:rPr>
  </w:style>
  <w:style w:type="character" w:styleId="Hyperlink">
    <w:name w:val="Hyperlink"/>
    <w:basedOn w:val="DefaultParagraphFont"/>
    <w:rsid w:val="007450F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0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7450F0"/>
    <w:pPr>
      <w:spacing w:before="100" w:beforeAutospacing="1" w:after="100" w:afterAutospacing="1"/>
    </w:pPr>
  </w:style>
  <w:style w:type="paragraph" w:customStyle="1" w:styleId="EndNoteBibliographyTitle">
    <w:name w:val="EndNote Bibliography Title"/>
    <w:basedOn w:val="Normal"/>
    <w:link w:val="EndNoteBibliographyTitleChar"/>
    <w:rsid w:val="007450F0"/>
    <w:pPr>
      <w:jc w:val="center"/>
    </w:pPr>
    <w:rPr>
      <w:noProof/>
    </w:rPr>
  </w:style>
  <w:style w:type="character" w:customStyle="1" w:styleId="NormalWebChar">
    <w:name w:val="Normal (Web) Char"/>
    <w:basedOn w:val="DefaultParagraphFont"/>
    <w:link w:val="NormalWeb"/>
    <w:uiPriority w:val="99"/>
    <w:rsid w:val="007450F0"/>
    <w:rPr>
      <w:sz w:val="24"/>
      <w:szCs w:val="24"/>
    </w:rPr>
  </w:style>
  <w:style w:type="character" w:customStyle="1" w:styleId="EndNoteBibliographyTitleChar">
    <w:name w:val="EndNote Bibliography Title Char"/>
    <w:basedOn w:val="NormalWebChar"/>
    <w:link w:val="EndNoteBibliographyTitle"/>
    <w:rsid w:val="007450F0"/>
    <w:rPr>
      <w:noProof/>
      <w:sz w:val="24"/>
      <w:szCs w:val="24"/>
    </w:rPr>
  </w:style>
  <w:style w:type="paragraph" w:customStyle="1" w:styleId="EndNoteBibliography">
    <w:name w:val="EndNote Bibliography"/>
    <w:basedOn w:val="Normal"/>
    <w:link w:val="EndNoteBibliographyChar"/>
    <w:rsid w:val="007450F0"/>
    <w:rPr>
      <w:noProof/>
    </w:rPr>
  </w:style>
  <w:style w:type="character" w:customStyle="1" w:styleId="EndNoteBibliographyChar">
    <w:name w:val="EndNote Bibliography Char"/>
    <w:basedOn w:val="NormalWebChar"/>
    <w:link w:val="EndNoteBibliography"/>
    <w:rsid w:val="007450F0"/>
    <w:rPr>
      <w:noProof/>
      <w:sz w:val="24"/>
      <w:szCs w:val="24"/>
    </w:rPr>
  </w:style>
  <w:style w:type="character" w:styleId="Hyperlink">
    <w:name w:val="Hyperlink"/>
    <w:basedOn w:val="DefaultParagraphFont"/>
    <w:rsid w:val="00745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tarch.ac.uk/journal/issue30/ashby_index.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3718</Words>
  <Characters>20341</Characters>
  <Application>Microsoft Macintosh Word</Application>
  <DocSecurity>0</DocSecurity>
  <Lines>398</Lines>
  <Paragraphs>80</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Ashby</dc:creator>
  <cp:lastModifiedBy>Admin</cp:lastModifiedBy>
  <cp:revision>4</cp:revision>
  <dcterms:created xsi:type="dcterms:W3CDTF">2014-04-01T13:57:00Z</dcterms:created>
  <dcterms:modified xsi:type="dcterms:W3CDTF">2014-04-01T21:36:00Z</dcterms:modified>
</cp:coreProperties>
</file>