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B6F73" w14:textId="77777777" w:rsidR="000E3EAE" w:rsidRPr="001E18AF" w:rsidRDefault="000E3EAE" w:rsidP="000E3EAE">
      <w:pPr>
        <w:jc w:val="center"/>
        <w:rPr>
          <w:b/>
        </w:rPr>
      </w:pPr>
      <w:bookmarkStart w:id="0" w:name="_GoBack"/>
      <w:bookmarkEnd w:id="0"/>
      <w:r w:rsidRPr="001E18AF">
        <w:rPr>
          <w:b/>
        </w:rPr>
        <w:t>Allocation concealment in randomised controlled trials: could do better</w:t>
      </w:r>
    </w:p>
    <w:p w14:paraId="48AF3A4F" w14:textId="77777777" w:rsidR="000E3EAE" w:rsidRPr="000E3EAE" w:rsidRDefault="000E3EAE" w:rsidP="00DA0E22"/>
    <w:p w14:paraId="055CD6FF" w14:textId="77777777" w:rsidR="000E3EAE" w:rsidRPr="001E18AF" w:rsidRDefault="000E3EAE" w:rsidP="000E3EAE">
      <w:pPr>
        <w:jc w:val="center"/>
      </w:pPr>
      <w:r w:rsidRPr="001E18AF">
        <w:t>Laura Clark</w:t>
      </w:r>
      <w:r w:rsidR="00DD6DFD" w:rsidRPr="001E18AF">
        <w:t>,</w:t>
      </w:r>
      <w:r w:rsidR="00257F44">
        <w:t xml:space="preserve"> Caroline </w:t>
      </w:r>
      <w:proofErr w:type="spellStart"/>
      <w:r w:rsidR="00257F44">
        <w:t>Fairhurst</w:t>
      </w:r>
      <w:proofErr w:type="spellEnd"/>
      <w:r w:rsidR="00257F44">
        <w:t>,</w:t>
      </w:r>
      <w:r w:rsidR="00DD6DFD" w:rsidRPr="001E18AF">
        <w:t xml:space="preserve"> David J </w:t>
      </w:r>
      <w:proofErr w:type="spellStart"/>
      <w:r w:rsidR="00DD6DFD" w:rsidRPr="001E18AF">
        <w:t>Torgerson</w:t>
      </w:r>
      <w:proofErr w:type="spellEnd"/>
    </w:p>
    <w:p w14:paraId="55B0B67F" w14:textId="77777777" w:rsidR="000E3EAE" w:rsidRPr="000E3EAE" w:rsidRDefault="000E3EAE"/>
    <w:p w14:paraId="77561960" w14:textId="77777777" w:rsidR="000E3EAE" w:rsidRDefault="000E3EAE" w:rsidP="000E3EAE">
      <w:pPr>
        <w:rPr>
          <w:b/>
        </w:rPr>
      </w:pPr>
    </w:p>
    <w:p w14:paraId="3D185FA7" w14:textId="77777777" w:rsidR="000E3EAE" w:rsidRDefault="000E3EAE"/>
    <w:p w14:paraId="6B1A532C" w14:textId="77777777" w:rsidR="000E3EAE" w:rsidRDefault="000E3EAE">
      <w:r>
        <w:t>York Trials Unit</w:t>
      </w:r>
    </w:p>
    <w:p w14:paraId="6BF5A017" w14:textId="77777777" w:rsidR="000E3EAE" w:rsidRDefault="000E3EAE">
      <w:r>
        <w:t>University of York</w:t>
      </w:r>
    </w:p>
    <w:p w14:paraId="490B7BC8" w14:textId="77777777" w:rsidR="000E3EAE" w:rsidRDefault="000E3EAE">
      <w:r>
        <w:t>YORK YO10 5DD</w:t>
      </w:r>
    </w:p>
    <w:p w14:paraId="58987103" w14:textId="77777777" w:rsidR="000E3EAE" w:rsidRDefault="000E3EAE">
      <w:r>
        <w:t>England</w:t>
      </w:r>
    </w:p>
    <w:p w14:paraId="6B345342" w14:textId="77777777" w:rsidR="000E3EAE" w:rsidRDefault="000E3EAE"/>
    <w:p w14:paraId="516AFCA4" w14:textId="77777777" w:rsidR="00DD6DFD" w:rsidRPr="000E3EAE" w:rsidRDefault="00DD6DFD" w:rsidP="00DD6DFD">
      <w:pPr>
        <w:rPr>
          <w:i/>
        </w:rPr>
      </w:pPr>
      <w:r>
        <w:t xml:space="preserve">Laura Clark, </w:t>
      </w:r>
      <w:r>
        <w:rPr>
          <w:i/>
        </w:rPr>
        <w:t>Research Fellow</w:t>
      </w:r>
    </w:p>
    <w:p w14:paraId="106B0E8D" w14:textId="77777777" w:rsidR="00257F44" w:rsidRPr="00257F44" w:rsidRDefault="00257F44">
      <w:pPr>
        <w:rPr>
          <w:i/>
        </w:rPr>
      </w:pPr>
      <w:r>
        <w:t xml:space="preserve">Caroline </w:t>
      </w:r>
      <w:proofErr w:type="spellStart"/>
      <w:r>
        <w:t>Fairhurst</w:t>
      </w:r>
      <w:proofErr w:type="spellEnd"/>
      <w:r>
        <w:t xml:space="preserve">, </w:t>
      </w:r>
      <w:r>
        <w:rPr>
          <w:i/>
        </w:rPr>
        <w:t>Research Fellow</w:t>
      </w:r>
    </w:p>
    <w:p w14:paraId="7619EB12" w14:textId="77777777" w:rsidR="000E3EAE" w:rsidRDefault="000E3EAE">
      <w:r>
        <w:t xml:space="preserve">Professor David J </w:t>
      </w:r>
      <w:proofErr w:type="spellStart"/>
      <w:r>
        <w:t>Torgerson</w:t>
      </w:r>
      <w:proofErr w:type="spellEnd"/>
      <w:r>
        <w:t xml:space="preserve">, </w:t>
      </w:r>
      <w:r w:rsidRPr="000E3EAE">
        <w:rPr>
          <w:i/>
        </w:rPr>
        <w:t>Director</w:t>
      </w:r>
    </w:p>
    <w:p w14:paraId="5B5C060D" w14:textId="77777777" w:rsidR="000E3EAE" w:rsidRDefault="000E3EAE"/>
    <w:p w14:paraId="74610BF1" w14:textId="77777777" w:rsidR="000E3EAE" w:rsidRDefault="000E3EAE"/>
    <w:p w14:paraId="4A1419FB" w14:textId="77777777" w:rsidR="000E3EAE" w:rsidRDefault="000E3EAE"/>
    <w:p w14:paraId="00358EB9" w14:textId="2E7B8DE5" w:rsidR="00DD6DFD" w:rsidRPr="00DD6DFD" w:rsidRDefault="00DD6DFD">
      <w:pPr>
        <w:rPr>
          <w:i/>
        </w:rPr>
      </w:pPr>
      <w:r>
        <w:rPr>
          <w:i/>
        </w:rPr>
        <w:t>Separating the act of randomisation from the person recruiting a trial participant is the keystone for a robust randomised controlled trial.  Much methodological research has dem</w:t>
      </w:r>
      <w:r w:rsidR="00EB6019">
        <w:rPr>
          <w:i/>
        </w:rPr>
        <w:t>onstrated that randomisation could</w:t>
      </w:r>
      <w:r>
        <w:rPr>
          <w:i/>
        </w:rPr>
        <w:t xml:space="preserve"> be subverted by researchers or clinicians if the possibility exists.  Consequently, for a RCT to </w:t>
      </w:r>
      <w:r w:rsidRPr="00A4286A">
        <w:rPr>
          <w:i/>
        </w:rPr>
        <w:t xml:space="preserve">be robust methods must be used to ensure that allocation subversion is difficult or impossible.  However, in a sample of </w:t>
      </w:r>
      <w:r w:rsidR="00C971A6" w:rsidRPr="00A4286A">
        <w:rPr>
          <w:i/>
        </w:rPr>
        <w:t>7</w:t>
      </w:r>
      <w:r w:rsidR="00081B0A">
        <w:rPr>
          <w:i/>
        </w:rPr>
        <w:t>9</w:t>
      </w:r>
      <w:r w:rsidRPr="00A4286A">
        <w:rPr>
          <w:i/>
          <w:color w:val="FF0000"/>
        </w:rPr>
        <w:t xml:space="preserve"> </w:t>
      </w:r>
      <w:r w:rsidRPr="00A4286A">
        <w:rPr>
          <w:i/>
        </w:rPr>
        <w:t>trials published in major medical journals in June</w:t>
      </w:r>
      <w:r w:rsidR="00A4286A">
        <w:rPr>
          <w:i/>
        </w:rPr>
        <w:t>-August</w:t>
      </w:r>
      <w:r w:rsidR="008C7248">
        <w:rPr>
          <w:i/>
        </w:rPr>
        <w:t xml:space="preserve"> 2015 a</w:t>
      </w:r>
      <w:r w:rsidR="00DE4B5D">
        <w:rPr>
          <w:i/>
        </w:rPr>
        <w:t xml:space="preserve"> large</w:t>
      </w:r>
      <w:r w:rsidRPr="00A4286A">
        <w:rPr>
          <w:i/>
        </w:rPr>
        <w:t xml:space="preserve"> proportion </w:t>
      </w:r>
      <w:r w:rsidR="001F0684" w:rsidRPr="00A4286A">
        <w:rPr>
          <w:i/>
        </w:rPr>
        <w:t>(</w:t>
      </w:r>
      <w:r w:rsidR="00673E39">
        <w:rPr>
          <w:i/>
        </w:rPr>
        <w:t>19</w:t>
      </w:r>
      <w:r w:rsidR="001F0684" w:rsidRPr="00A4286A">
        <w:rPr>
          <w:i/>
        </w:rPr>
        <w:t>%)</w:t>
      </w:r>
      <w:r w:rsidR="00B1600D" w:rsidRPr="00A4286A">
        <w:rPr>
          <w:i/>
        </w:rPr>
        <w:t xml:space="preserve"> </w:t>
      </w:r>
      <w:r w:rsidRPr="00A4286A">
        <w:rPr>
          <w:i/>
        </w:rPr>
        <w:t>use</w:t>
      </w:r>
      <w:r w:rsidR="00A4286A">
        <w:rPr>
          <w:i/>
        </w:rPr>
        <w:t>d</w:t>
      </w:r>
      <w:r w:rsidRPr="00A4286A">
        <w:rPr>
          <w:i/>
        </w:rPr>
        <w:t xml:space="preserve"> suboptimal allocation concealment, which undermines their rigour.</w:t>
      </w:r>
      <w:r w:rsidR="008C7248">
        <w:rPr>
          <w:i/>
        </w:rPr>
        <w:t xml:space="preserve"> Journals should specify that in future</w:t>
      </w:r>
      <w:r w:rsidR="002C77A9">
        <w:rPr>
          <w:i/>
        </w:rPr>
        <w:t>,</w:t>
      </w:r>
      <w:r w:rsidR="008C7248">
        <w:rPr>
          <w:i/>
        </w:rPr>
        <w:t xml:space="preserve"> trials will not be published if they used sub-optimal allocation methods</w:t>
      </w:r>
      <w:r w:rsidR="007764D3">
        <w:rPr>
          <w:i/>
        </w:rPr>
        <w:t>. F</w:t>
      </w:r>
      <w:r w:rsidR="008C7248">
        <w:rPr>
          <w:i/>
        </w:rPr>
        <w:t xml:space="preserve">urthermore, trials that use blocked randomisation should statistically test whether or not there is a relationship between block position and outcome. </w:t>
      </w:r>
      <w:r>
        <w:rPr>
          <w:i/>
        </w:rPr>
        <w:t xml:space="preserve"> </w:t>
      </w:r>
    </w:p>
    <w:p w14:paraId="21B10F33" w14:textId="77777777" w:rsidR="00DD6DFD" w:rsidRDefault="00DD6DFD"/>
    <w:p w14:paraId="20A0CFA7" w14:textId="77777777" w:rsidR="00DD6DFD" w:rsidRDefault="00DD6DFD"/>
    <w:p w14:paraId="544AFD67" w14:textId="77777777" w:rsidR="000E3EAE" w:rsidRDefault="000E3EAE"/>
    <w:p w14:paraId="317001A2" w14:textId="65005879" w:rsidR="00D145A3" w:rsidRDefault="00D145A3">
      <w:r>
        <w:t>Correspondence to: Ms Laura Clark</w:t>
      </w:r>
    </w:p>
    <w:p w14:paraId="30FB6497" w14:textId="77777777" w:rsidR="00D145A3" w:rsidRDefault="00D145A3"/>
    <w:p w14:paraId="374ECC4C" w14:textId="77777777" w:rsidR="00D145A3" w:rsidRPr="000E3EAE" w:rsidRDefault="00D145A3"/>
    <w:p w14:paraId="5BE83A0C" w14:textId="77777777" w:rsidR="000E3EAE" w:rsidRPr="000E3EAE" w:rsidRDefault="000E3EAE"/>
    <w:p w14:paraId="64605C0D" w14:textId="12CDEDDF" w:rsidR="00E81A25" w:rsidRDefault="000E3EAE" w:rsidP="00D93FB9">
      <w:r>
        <w:rPr>
          <w:b/>
        </w:rPr>
        <w:br w:type="column"/>
      </w:r>
    </w:p>
    <w:p w14:paraId="5FB842D4" w14:textId="08724739" w:rsidR="00D76AB4" w:rsidRDefault="00EA3042" w:rsidP="00340E85">
      <w:pPr>
        <w:spacing w:line="480" w:lineRule="auto"/>
        <w:jc w:val="both"/>
      </w:pPr>
      <w:r>
        <w:t>E</w:t>
      </w:r>
      <w:r w:rsidR="003C04E5">
        <w:t>xaggerated</w:t>
      </w:r>
      <w:r w:rsidR="00FB09F4">
        <w:t xml:space="preserve"> treatment</w:t>
      </w:r>
      <w:r w:rsidR="003C04E5">
        <w:t xml:space="preserve"> effect</w:t>
      </w:r>
      <w:r>
        <w:t xml:space="preserve">s among </w:t>
      </w:r>
      <w:r w:rsidR="005E5462">
        <w:t>randomised controlled trials (RCTs)</w:t>
      </w:r>
      <w:r w:rsidR="003C04E5">
        <w:t xml:space="preserve"> using </w:t>
      </w:r>
      <w:r w:rsidR="007559B3">
        <w:t xml:space="preserve">poor </w:t>
      </w:r>
      <w:r w:rsidR="003C04E5">
        <w:t>randomisation methods ha</w:t>
      </w:r>
      <w:r>
        <w:t>ve</w:t>
      </w:r>
      <w:r w:rsidR="003C04E5">
        <w:t xml:space="preserve"> been </w:t>
      </w:r>
      <w:r>
        <w:t>found</w:t>
      </w:r>
      <w:r w:rsidR="001C455D">
        <w:t xml:space="preserve"> numerous times</w:t>
      </w:r>
      <w:r w:rsidR="00A46EAD">
        <w:rPr>
          <w:rStyle w:val="EndnoteReference"/>
        </w:rPr>
        <w:endnoteReference w:id="1"/>
      </w:r>
      <w:bookmarkStart w:id="1" w:name="_Ref425504618"/>
      <w:proofErr w:type="gramStart"/>
      <w:r w:rsidR="00DE49E3" w:rsidRPr="00DE49E3">
        <w:rPr>
          <w:vertAlign w:val="superscript"/>
        </w:rPr>
        <w:t>,</w:t>
      </w:r>
      <w:bookmarkStart w:id="2" w:name="_Ref433888659"/>
      <w:r w:rsidR="00A46EAD">
        <w:rPr>
          <w:rStyle w:val="EndnoteReference"/>
        </w:rPr>
        <w:endnoteReference w:id="2"/>
      </w:r>
      <w:bookmarkEnd w:id="1"/>
      <w:bookmarkEnd w:id="2"/>
      <w:r w:rsidR="003C04E5">
        <w:t>.</w:t>
      </w:r>
      <w:proofErr w:type="gramEnd"/>
      <w:r w:rsidR="003C04E5">
        <w:t xml:space="preserve">  </w:t>
      </w:r>
      <w:r w:rsidR="001C455D">
        <w:t>W</w:t>
      </w:r>
      <w:r w:rsidR="006C67E8">
        <w:t xml:space="preserve">e </w:t>
      </w:r>
      <w:r>
        <w:t xml:space="preserve">investigated </w:t>
      </w:r>
      <w:r w:rsidR="007559B3">
        <w:t>the impact of including poorly randomised trials in meta-analyses</w:t>
      </w:r>
      <w:r w:rsidR="00A46EAD">
        <w:rPr>
          <w:rStyle w:val="EndnoteReference"/>
        </w:rPr>
        <w:endnoteReference w:id="3"/>
      </w:r>
      <w:r w:rsidR="001C455D">
        <w:t xml:space="preserve"> and</w:t>
      </w:r>
      <w:r w:rsidR="007559B3">
        <w:t xml:space="preserve"> found</w:t>
      </w:r>
      <w:r w:rsidR="00EA5C1C">
        <w:t xml:space="preserve"> that nine of 12 systematic reviews of RCTs</w:t>
      </w:r>
      <w:r w:rsidR="0034507D">
        <w:t>, published in key medical journals,</w:t>
      </w:r>
      <w:r w:rsidR="00EA5C1C">
        <w:t xml:space="preserve"> had age heterogeneity between randomised groups.  The only reasonable explanation for this is that the randomisation process ‘failed’ among some included RCTs</w:t>
      </w:r>
      <w:r w:rsidR="007559B3">
        <w:t xml:space="preserve">, which </w:t>
      </w:r>
      <w:r w:rsidR="00A65F68">
        <w:t>question</w:t>
      </w:r>
      <w:r w:rsidR="0008618B">
        <w:t>s</w:t>
      </w:r>
      <w:r w:rsidR="00A65F68">
        <w:t xml:space="preserve"> the</w:t>
      </w:r>
      <w:r w:rsidR="00CF31CD">
        <w:t xml:space="preserve"> reviews’</w:t>
      </w:r>
      <w:r w:rsidR="0073715E">
        <w:t xml:space="preserve"> reliability</w:t>
      </w:r>
      <w:r w:rsidR="00EA5C1C">
        <w:t>.</w:t>
      </w:r>
      <w:r w:rsidR="00C50992">
        <w:t xml:space="preserve"> </w:t>
      </w:r>
      <w:r w:rsidR="006A1212">
        <w:t xml:space="preserve"> </w:t>
      </w:r>
    </w:p>
    <w:p w14:paraId="3AE8A345" w14:textId="77777777" w:rsidR="00D76AB4" w:rsidRDefault="00D76AB4" w:rsidP="00F905A4">
      <w:pPr>
        <w:spacing w:line="480" w:lineRule="auto"/>
        <w:jc w:val="both"/>
      </w:pPr>
    </w:p>
    <w:p w14:paraId="09CC6942" w14:textId="77777777" w:rsidR="00F42417" w:rsidRPr="001B7CBF" w:rsidRDefault="00F42417" w:rsidP="00F905A4">
      <w:pPr>
        <w:spacing w:line="480" w:lineRule="auto"/>
        <w:jc w:val="both"/>
        <w:rPr>
          <w:i/>
        </w:rPr>
      </w:pPr>
      <w:r w:rsidRPr="001B7CBF">
        <w:rPr>
          <w:i/>
        </w:rPr>
        <w:t>Successful randomisation</w:t>
      </w:r>
    </w:p>
    <w:p w14:paraId="77EE26C8" w14:textId="2322FA59" w:rsidR="000C5611" w:rsidRDefault="001C455D" w:rsidP="00F905A4">
      <w:pPr>
        <w:spacing w:line="480" w:lineRule="auto"/>
        <w:jc w:val="both"/>
      </w:pPr>
      <w:r>
        <w:t>R</w:t>
      </w:r>
      <w:r w:rsidR="00F42417">
        <w:t xml:space="preserve">andomisation </w:t>
      </w:r>
      <w:r>
        <w:t>w</w:t>
      </w:r>
      <w:r w:rsidR="00CF31CD">
        <w:t>ill</w:t>
      </w:r>
      <w:r w:rsidR="004A2EE7">
        <w:t xml:space="preserve"> form</w:t>
      </w:r>
      <w:r w:rsidR="00F42417">
        <w:t xml:space="preserve"> groups </w:t>
      </w:r>
      <w:r w:rsidR="004A2EE7">
        <w:t xml:space="preserve">that </w:t>
      </w:r>
      <w:r w:rsidR="004A0739">
        <w:t>are equivalent in both known and unknown variables</w:t>
      </w:r>
      <w:r w:rsidR="002C77A9">
        <w:t>,</w:t>
      </w:r>
      <w:r w:rsidR="004A0739">
        <w:t xml:space="preserve"> apart from chance</w:t>
      </w:r>
      <w:r w:rsidR="007764D3">
        <w:t xml:space="preserve"> differences</w:t>
      </w:r>
      <w:r w:rsidR="004A0739">
        <w:t xml:space="preserve">.  This </w:t>
      </w:r>
      <w:r w:rsidR="008E2F65">
        <w:t>should be achieved when</w:t>
      </w:r>
      <w:r w:rsidR="004A0739">
        <w:t xml:space="preserve"> robust sequence generation and</w:t>
      </w:r>
      <w:r w:rsidR="008E2F65">
        <w:t xml:space="preserve"> adequate</w:t>
      </w:r>
      <w:r w:rsidR="004A0739">
        <w:t xml:space="preserve"> allocation concealment</w:t>
      </w:r>
      <w:r w:rsidR="008E2F65">
        <w:t xml:space="preserve"> methods are used</w:t>
      </w:r>
      <w:r w:rsidR="004A0739">
        <w:t xml:space="preserve">.  </w:t>
      </w:r>
      <w:r w:rsidR="0008618B">
        <w:t>A</w:t>
      </w:r>
      <w:r w:rsidR="003C04E5">
        <w:t xml:space="preserve">ll trials can </w:t>
      </w:r>
      <w:r w:rsidR="007877E2">
        <w:t xml:space="preserve">have adequate </w:t>
      </w:r>
      <w:r w:rsidR="003C04E5">
        <w:t>allocation concealment</w:t>
      </w:r>
      <w:bookmarkStart w:id="3" w:name="_Ref449096019"/>
      <w:r w:rsidR="00BD2AF6">
        <w:rPr>
          <w:rStyle w:val="EndnoteReference"/>
        </w:rPr>
        <w:endnoteReference w:id="4"/>
      </w:r>
      <w:bookmarkEnd w:id="3"/>
      <w:r w:rsidR="007877E2">
        <w:t>, where the randomisation sequence is unknown to the recruiting party until the point at which the participant is randomised</w:t>
      </w:r>
      <w:r w:rsidR="00082E99">
        <w:t xml:space="preserve">. </w:t>
      </w:r>
      <w:r w:rsidR="00EC4305">
        <w:t xml:space="preserve">  The CONSORT statement, which the leading medical journals endorse</w:t>
      </w:r>
      <w:r w:rsidR="002C77A9">
        <w:t>,</w:t>
      </w:r>
      <w:r w:rsidR="00EC4305">
        <w:t xml:space="preserve"> states</w:t>
      </w:r>
      <w:r w:rsidR="007764D3">
        <w:t xml:space="preserve"> that</w:t>
      </w:r>
      <w:r w:rsidR="00EC4305">
        <w:t xml:space="preserve"> the method of allocation</w:t>
      </w:r>
      <w:r w:rsidR="007764D3">
        <w:t xml:space="preserve"> (sequence generation, allocation concealment mechanism, and implementation) </w:t>
      </w:r>
      <w:r w:rsidR="00EC4305">
        <w:t>should be clearly described</w:t>
      </w:r>
      <w:r w:rsidR="00EC4305" w:rsidRPr="00EC4305">
        <w:rPr>
          <w:vertAlign w:val="superscript"/>
        </w:rPr>
        <w:fldChar w:fldCharType="begin"/>
      </w:r>
      <w:r w:rsidR="00EC4305" w:rsidRPr="00EC4305">
        <w:rPr>
          <w:vertAlign w:val="superscript"/>
        </w:rPr>
        <w:instrText xml:space="preserve"> NOTEREF _Ref449096019 \h </w:instrText>
      </w:r>
      <w:r w:rsidR="00EC4305">
        <w:rPr>
          <w:vertAlign w:val="superscript"/>
        </w:rPr>
        <w:instrText xml:space="preserve"> \* MERGEFORMAT </w:instrText>
      </w:r>
      <w:r w:rsidR="00EC4305" w:rsidRPr="00EC4305">
        <w:rPr>
          <w:vertAlign w:val="superscript"/>
        </w:rPr>
      </w:r>
      <w:r w:rsidR="00EC4305" w:rsidRPr="00EC4305">
        <w:rPr>
          <w:vertAlign w:val="superscript"/>
        </w:rPr>
        <w:fldChar w:fldCharType="separate"/>
      </w:r>
      <w:r w:rsidR="00EC4305" w:rsidRPr="00EC4305">
        <w:rPr>
          <w:vertAlign w:val="superscript"/>
        </w:rPr>
        <w:t>4</w:t>
      </w:r>
      <w:r w:rsidR="00EC4305" w:rsidRPr="00EC4305">
        <w:rPr>
          <w:vertAlign w:val="superscript"/>
        </w:rPr>
        <w:fldChar w:fldCharType="end"/>
      </w:r>
      <w:r w:rsidR="00EC4305">
        <w:t xml:space="preserve">. </w:t>
      </w:r>
      <w:r w:rsidR="00BD2AF6">
        <w:t xml:space="preserve"> </w:t>
      </w:r>
      <w:r w:rsidR="005E5462">
        <w:t>A</w:t>
      </w:r>
      <w:r w:rsidR="00B45DA1">
        <w:t xml:space="preserve">llocation concealment </w:t>
      </w:r>
      <w:r w:rsidR="005E5462">
        <w:t>can be</w:t>
      </w:r>
      <w:r w:rsidR="00B45DA1">
        <w:t xml:space="preserve"> made more or less difficult by the method of allocation sequence generation</w:t>
      </w:r>
      <w:r w:rsidR="0008618B">
        <w:t xml:space="preserve"> as well as the concealment mechanism</w:t>
      </w:r>
      <w:r w:rsidR="00B45DA1">
        <w:t xml:space="preserve">.  </w:t>
      </w:r>
    </w:p>
    <w:p w14:paraId="0652B6C1" w14:textId="77777777" w:rsidR="00DE71E2" w:rsidRDefault="00DE71E2" w:rsidP="00F905A4">
      <w:pPr>
        <w:spacing w:line="480" w:lineRule="auto"/>
        <w:jc w:val="both"/>
      </w:pPr>
    </w:p>
    <w:p w14:paraId="2E39B366" w14:textId="77777777" w:rsidR="00DE71E2" w:rsidRPr="00DE71E2" w:rsidRDefault="00DE71E2" w:rsidP="00F905A4">
      <w:pPr>
        <w:spacing w:line="480" w:lineRule="auto"/>
        <w:jc w:val="both"/>
        <w:rPr>
          <w:i/>
        </w:rPr>
      </w:pPr>
      <w:r w:rsidRPr="00DE71E2">
        <w:rPr>
          <w:i/>
        </w:rPr>
        <w:t>Se</w:t>
      </w:r>
      <w:r w:rsidR="004A0739">
        <w:rPr>
          <w:i/>
        </w:rPr>
        <w:t>quentially</w:t>
      </w:r>
      <w:r w:rsidRPr="00DE71E2">
        <w:rPr>
          <w:i/>
        </w:rPr>
        <w:t xml:space="preserve"> Numbered</w:t>
      </w:r>
      <w:r w:rsidR="004A0739">
        <w:rPr>
          <w:i/>
        </w:rPr>
        <w:t xml:space="preserve"> </w:t>
      </w:r>
      <w:r w:rsidR="005F7BDC" w:rsidRPr="00DE71E2">
        <w:rPr>
          <w:i/>
        </w:rPr>
        <w:t xml:space="preserve">Opaque </w:t>
      </w:r>
      <w:r w:rsidR="004A0739">
        <w:rPr>
          <w:i/>
        </w:rPr>
        <w:t>Sealed</w:t>
      </w:r>
      <w:r w:rsidRPr="00DE71E2">
        <w:rPr>
          <w:i/>
        </w:rPr>
        <w:t xml:space="preserve"> Envelopes (SNOSE)</w:t>
      </w:r>
    </w:p>
    <w:p w14:paraId="76A42D1D" w14:textId="36AE1F37" w:rsidR="0009426F" w:rsidRDefault="00340E85" w:rsidP="00F905A4">
      <w:pPr>
        <w:spacing w:line="480" w:lineRule="auto"/>
        <w:jc w:val="both"/>
      </w:pPr>
      <w:r>
        <w:t>In the SNOSE system</w:t>
      </w:r>
      <w:r w:rsidR="00AC29E3">
        <w:t>,</w:t>
      </w:r>
      <w:r>
        <w:t xml:space="preserve"> envelopes containing the treatment allocation</w:t>
      </w:r>
      <w:r w:rsidR="00130E33">
        <w:t xml:space="preserve"> are opened by</w:t>
      </w:r>
      <w:r>
        <w:t xml:space="preserve"> the recruiting clinician</w:t>
      </w:r>
      <w:r w:rsidR="00B13340">
        <w:t xml:space="preserve"> upon</w:t>
      </w:r>
      <w:r>
        <w:t xml:space="preserve"> </w:t>
      </w:r>
      <w:r w:rsidR="00B13340">
        <w:t xml:space="preserve">participant </w:t>
      </w:r>
      <w:proofErr w:type="spellStart"/>
      <w:r>
        <w:t>enroll</w:t>
      </w:r>
      <w:r w:rsidR="0008618B">
        <w:t>ment</w:t>
      </w:r>
      <w:proofErr w:type="spellEnd"/>
      <w:r>
        <w:t xml:space="preserve">. </w:t>
      </w:r>
      <w:r w:rsidR="0034507D">
        <w:t xml:space="preserve"> For this approach to </w:t>
      </w:r>
      <w:r w:rsidR="00AC29E3">
        <w:t xml:space="preserve">be </w:t>
      </w:r>
      <w:r w:rsidR="003C7CF0">
        <w:t>robust</w:t>
      </w:r>
      <w:r w:rsidR="00AC29E3">
        <w:t>,</w:t>
      </w:r>
      <w:r w:rsidR="0034507D">
        <w:t xml:space="preserve"> certain criteria </w:t>
      </w:r>
      <w:r w:rsidR="00AC29E3">
        <w:t>should</w:t>
      </w:r>
      <w:r w:rsidR="0034507D">
        <w:t xml:space="preserve"> be fulfilled.  First, the envelope</w:t>
      </w:r>
      <w:r w:rsidR="003C7CF0">
        <w:t>s</w:t>
      </w:r>
      <w:r w:rsidR="0034507D">
        <w:t xml:space="preserve"> </w:t>
      </w:r>
      <w:r w:rsidR="003C7CF0">
        <w:t>should be</w:t>
      </w:r>
      <w:r w:rsidR="0034507D">
        <w:t xml:space="preserve"> truly opaque </w:t>
      </w:r>
      <w:r w:rsidR="003C7CF0">
        <w:t>and sequentially numbered.  S</w:t>
      </w:r>
      <w:r w:rsidR="0034507D">
        <w:t xml:space="preserve">econd, the clinician </w:t>
      </w:r>
      <w:r w:rsidR="003C7CF0">
        <w:t>should</w:t>
      </w:r>
      <w:r w:rsidR="0034507D">
        <w:t xml:space="preserve"> not open the envelope in </w:t>
      </w:r>
      <w:r w:rsidR="0034507D">
        <w:lastRenderedPageBreak/>
        <w:t>advance of participant enrolment</w:t>
      </w:r>
      <w:r w:rsidR="003C7CF0">
        <w:t>, and should ensure the envelope seal has not been broken before they use the envelope to randomise a participant</w:t>
      </w:r>
      <w:r w:rsidR="0034507D">
        <w:t xml:space="preserve">. </w:t>
      </w:r>
      <w:r w:rsidR="00804CC6">
        <w:t xml:space="preserve"> </w:t>
      </w:r>
      <w:r w:rsidR="00225A69">
        <w:t xml:space="preserve">However, </w:t>
      </w:r>
      <w:r w:rsidR="00B13340">
        <w:t>e</w:t>
      </w:r>
      <w:r w:rsidR="00225A69">
        <w:t xml:space="preserve">ven with opaque, sequentially numbered envelopes where the order of participant </w:t>
      </w:r>
      <w:r>
        <w:t xml:space="preserve">recruitment and envelope opening </w:t>
      </w:r>
      <w:r w:rsidR="00225A69">
        <w:t>are</w:t>
      </w:r>
      <w:r>
        <w:t xml:space="preserve"> in concordance</w:t>
      </w:r>
      <w:r w:rsidR="00225A69">
        <w:t>,</w:t>
      </w:r>
      <w:r>
        <w:t xml:space="preserve"> we cannot guarantee envelope</w:t>
      </w:r>
      <w:r w:rsidR="00225A69">
        <w:t>s</w:t>
      </w:r>
      <w:r>
        <w:t xml:space="preserve"> </w:t>
      </w:r>
      <w:r w:rsidR="00225A69">
        <w:t>were not</w:t>
      </w:r>
      <w:r>
        <w:t xml:space="preserve"> opened</w:t>
      </w:r>
      <w:r w:rsidR="0009426F">
        <w:t xml:space="preserve"> in advance </w:t>
      </w:r>
      <w:r w:rsidR="00225A69">
        <w:t>to</w:t>
      </w:r>
      <w:r>
        <w:t xml:space="preserve"> allow</w:t>
      </w:r>
      <w:r w:rsidR="00225A69">
        <w:t xml:space="preserve"> strategic </w:t>
      </w:r>
      <w:r>
        <w:t xml:space="preserve">scheduling of patient </w:t>
      </w:r>
      <w:r w:rsidR="00225A69">
        <w:t>appointments so that patients are matched with the recruiter’s preferred allocation for them</w:t>
      </w:r>
      <w:r>
        <w:t xml:space="preserve">.  </w:t>
      </w:r>
      <w:r w:rsidR="005E5462">
        <w:t xml:space="preserve">For example, </w:t>
      </w:r>
      <w:r w:rsidR="00CF5D30">
        <w:t>a surgical trial found three out of five surgeons open</w:t>
      </w:r>
      <w:r w:rsidR="00453A34">
        <w:t>ed</w:t>
      </w:r>
      <w:r w:rsidR="00CF5D30">
        <w:t xml:space="preserve"> envelopes </w:t>
      </w:r>
      <w:r w:rsidR="004904EB">
        <w:t>in order</w:t>
      </w:r>
      <w:r w:rsidR="00453A34">
        <w:t xml:space="preserve"> </w:t>
      </w:r>
      <w:r w:rsidR="00CF5D30">
        <w:t>to subvert the randomisation</w:t>
      </w:r>
      <w:r w:rsidR="00CF5D30">
        <w:rPr>
          <w:rStyle w:val="EndnoteReference"/>
        </w:rPr>
        <w:endnoteReference w:id="5"/>
      </w:r>
      <w:r w:rsidR="00CF5D30">
        <w:t xml:space="preserve">.  </w:t>
      </w:r>
      <w:r w:rsidR="008B0693">
        <w:t>I</w:t>
      </w:r>
      <w:r w:rsidR="00CF5D30">
        <w:t xml:space="preserve">t has been shown that trials that use the SNOSE method </w:t>
      </w:r>
      <w:r w:rsidR="00453A34">
        <w:t xml:space="preserve">are more likely to </w:t>
      </w:r>
      <w:r w:rsidR="00CF5D30">
        <w:t>show a</w:t>
      </w:r>
      <w:r w:rsidR="00453A34">
        <w:t xml:space="preserve"> statistically significant</w:t>
      </w:r>
      <w:r w:rsidR="00CF5D30">
        <w:t xml:space="preserve"> </w:t>
      </w:r>
      <w:r w:rsidR="00453A34">
        <w:t xml:space="preserve">treatment </w:t>
      </w:r>
      <w:r w:rsidR="00CF5D30">
        <w:t xml:space="preserve">effect </w:t>
      </w:r>
      <w:r w:rsidR="00453A34">
        <w:t>than trials that use</w:t>
      </w:r>
      <w:r w:rsidR="00CF5D30">
        <w:t xml:space="preserve"> more secure allocation methods</w:t>
      </w:r>
      <w:r w:rsidR="00CF5D30" w:rsidRPr="00A80B15">
        <w:rPr>
          <w:vertAlign w:val="superscript"/>
        </w:rPr>
        <w:fldChar w:fldCharType="begin"/>
      </w:r>
      <w:r w:rsidR="00CF5D30" w:rsidRPr="00A80B15">
        <w:rPr>
          <w:vertAlign w:val="superscript"/>
        </w:rPr>
        <w:instrText xml:space="preserve"> NOTEREF _Ref425504618 \h </w:instrText>
      </w:r>
      <w:r w:rsidR="00CF5D30">
        <w:rPr>
          <w:vertAlign w:val="superscript"/>
        </w:rPr>
        <w:instrText xml:space="preserve"> \* MERGEFORMAT </w:instrText>
      </w:r>
      <w:r w:rsidR="00CF5D30" w:rsidRPr="00A80B15">
        <w:rPr>
          <w:vertAlign w:val="superscript"/>
        </w:rPr>
      </w:r>
      <w:r w:rsidR="00CF5D30" w:rsidRPr="00A80B15">
        <w:rPr>
          <w:vertAlign w:val="superscript"/>
        </w:rPr>
        <w:fldChar w:fldCharType="separate"/>
      </w:r>
      <w:r w:rsidR="0073715E">
        <w:rPr>
          <w:vertAlign w:val="superscript"/>
        </w:rPr>
        <w:t>2</w:t>
      </w:r>
      <w:r w:rsidR="00CF5D30" w:rsidRPr="00A80B15">
        <w:rPr>
          <w:vertAlign w:val="superscript"/>
        </w:rPr>
        <w:fldChar w:fldCharType="end"/>
      </w:r>
      <w:r w:rsidR="00CF5D30">
        <w:t xml:space="preserve">.  </w:t>
      </w:r>
      <w:r w:rsidR="00B13340">
        <w:t>D</w:t>
      </w:r>
      <w:r w:rsidR="0009426F">
        <w:t>espite th</w:t>
      </w:r>
      <w:r w:rsidR="00130E33">
        <w:t>is</w:t>
      </w:r>
      <w:r w:rsidR="007764D3">
        <w:t>,</w:t>
      </w:r>
      <w:r w:rsidR="008C7248">
        <w:t xml:space="preserve"> </w:t>
      </w:r>
      <w:r w:rsidR="000F7C87">
        <w:t xml:space="preserve">the Cochrane handbook of systematic reviews suggests that trials that use SNOSE </w:t>
      </w:r>
      <w:r w:rsidR="00CF5D30">
        <w:t>have</w:t>
      </w:r>
      <w:r w:rsidR="000F7C87">
        <w:t xml:space="preserve"> a low risk of bias</w:t>
      </w:r>
      <w:r w:rsidR="000F7C87">
        <w:rPr>
          <w:rStyle w:val="EndnoteReference"/>
        </w:rPr>
        <w:endnoteReference w:id="6"/>
      </w:r>
      <w:r w:rsidR="000F7C87">
        <w:t>.</w:t>
      </w:r>
      <w:r w:rsidR="007A14AE">
        <w:t xml:space="preserve">  </w:t>
      </w:r>
      <w:r w:rsidR="007764D3">
        <w:t xml:space="preserve"> In practice, t</w:t>
      </w:r>
      <w:r w:rsidR="007A14AE">
        <w:t>he</w:t>
      </w:r>
      <w:r w:rsidR="001B7CBF">
        <w:t xml:space="preserve"> bias</w:t>
      </w:r>
      <w:r w:rsidR="007A14AE">
        <w:t xml:space="preserve"> risk</w:t>
      </w:r>
      <w:r w:rsidR="001B7CBF">
        <w:t xml:space="preserve"> is</w:t>
      </w:r>
      <w:r w:rsidR="008B0693">
        <w:t xml:space="preserve"> </w:t>
      </w:r>
      <w:r w:rsidR="001B7CBF">
        <w:t>only</w:t>
      </w:r>
      <w:r w:rsidR="007A14AE">
        <w:t xml:space="preserve"> lessened</w:t>
      </w:r>
      <w:r w:rsidR="005E5462">
        <w:t xml:space="preserve"> or eliminated</w:t>
      </w:r>
      <w:r w:rsidR="007A14AE">
        <w:t xml:space="preserve"> when the individual(s) with access to the envelopes is distinct from the individual(s) recruiting participants to the trial.</w:t>
      </w:r>
    </w:p>
    <w:p w14:paraId="1363A24E" w14:textId="77777777" w:rsidR="0009426F" w:rsidRDefault="0009426F" w:rsidP="00F905A4">
      <w:pPr>
        <w:spacing w:line="480" w:lineRule="auto"/>
        <w:jc w:val="both"/>
      </w:pPr>
    </w:p>
    <w:p w14:paraId="70564C0C" w14:textId="77777777" w:rsidR="000230B7" w:rsidRPr="000230B7" w:rsidRDefault="000230B7" w:rsidP="0009426F">
      <w:pPr>
        <w:spacing w:line="480" w:lineRule="auto"/>
        <w:jc w:val="both"/>
        <w:rPr>
          <w:i/>
        </w:rPr>
      </w:pPr>
      <w:r>
        <w:rPr>
          <w:i/>
        </w:rPr>
        <w:t>Blocked randomisation</w:t>
      </w:r>
    </w:p>
    <w:p w14:paraId="39B04DAA" w14:textId="77777777" w:rsidR="000C5611" w:rsidRDefault="000C5611" w:rsidP="0009426F">
      <w:pPr>
        <w:spacing w:line="480" w:lineRule="auto"/>
        <w:jc w:val="both"/>
      </w:pPr>
    </w:p>
    <w:p w14:paraId="3BA03C6A" w14:textId="233A3ACB" w:rsidR="000230B7" w:rsidRDefault="00130E33" w:rsidP="000C5611">
      <w:pPr>
        <w:spacing w:line="480" w:lineRule="auto"/>
        <w:jc w:val="both"/>
      </w:pPr>
      <w:r>
        <w:t xml:space="preserve">Most trials </w:t>
      </w:r>
      <w:r w:rsidR="00FB411C">
        <w:t>use restricted randomisation, such as stratification</w:t>
      </w:r>
      <w:bookmarkStart w:id="4" w:name="_Ref459020139"/>
      <w:r>
        <w:rPr>
          <w:rStyle w:val="EndnoteReference"/>
        </w:rPr>
        <w:endnoteReference w:id="7"/>
      </w:r>
      <w:bookmarkEnd w:id="4"/>
      <w:r w:rsidR="00FB411C">
        <w:t xml:space="preserve">, which requires the use of block allocation within each </w:t>
      </w:r>
      <w:proofErr w:type="gramStart"/>
      <w:r w:rsidR="00FB411C">
        <w:t>strata</w:t>
      </w:r>
      <w:proofErr w:type="gramEnd"/>
      <w:r w:rsidR="00FB411C">
        <w:t xml:space="preserve"> to distinguish it from simple randomisation.  </w:t>
      </w:r>
      <w:r w:rsidR="00BF0A71">
        <w:t>E</w:t>
      </w:r>
      <w:r w:rsidR="000C5611">
        <w:t xml:space="preserve">ven if a robust allocation concealment mechanism is used (e.g., central web-based randomisation), </w:t>
      </w:r>
      <w:r w:rsidR="00DC7A38">
        <w:t>subversion of the allocation may be possible</w:t>
      </w:r>
      <w:r w:rsidR="00BF0A71">
        <w:t xml:space="preserve"> when certain </w:t>
      </w:r>
      <w:r w:rsidR="000C5611">
        <w:t xml:space="preserve">restricted methods </w:t>
      </w:r>
      <w:r w:rsidR="00581212">
        <w:t xml:space="preserve">of allocation sequence generation </w:t>
      </w:r>
      <w:r w:rsidR="00BF0A71">
        <w:t xml:space="preserve">are used.  For instance, </w:t>
      </w:r>
      <w:r w:rsidR="000C5611">
        <w:t xml:space="preserve">stratifying by site </w:t>
      </w:r>
      <w:r w:rsidR="00347940">
        <w:t>(in a multi-site trial)</w:t>
      </w:r>
      <w:r w:rsidR="008D116E">
        <w:t xml:space="preserve"> and</w:t>
      </w:r>
      <w:r w:rsidR="00347940">
        <w:t xml:space="preserve"> </w:t>
      </w:r>
      <w:r w:rsidR="000C5611">
        <w:t xml:space="preserve">using </w:t>
      </w:r>
      <w:r w:rsidR="00CD321A">
        <w:t xml:space="preserve">a </w:t>
      </w:r>
      <w:r w:rsidR="000C5611">
        <w:t xml:space="preserve">small </w:t>
      </w:r>
      <w:r w:rsidR="00CD321A">
        <w:t xml:space="preserve">fixed </w:t>
      </w:r>
      <w:r w:rsidR="000C5611">
        <w:t xml:space="preserve">block size will render the </w:t>
      </w:r>
      <w:r w:rsidR="00DC7A38">
        <w:t>allocation sequence</w:t>
      </w:r>
      <w:r w:rsidR="000C5611">
        <w:t xml:space="preserve"> </w:t>
      </w:r>
      <w:r w:rsidR="008D116E">
        <w:t>predictable</w:t>
      </w:r>
      <w:r w:rsidR="00810F03" w:rsidRPr="00810F03">
        <w:rPr>
          <w:vertAlign w:val="superscript"/>
        </w:rPr>
        <w:fldChar w:fldCharType="begin"/>
      </w:r>
      <w:r w:rsidR="00810F03" w:rsidRPr="00810F03">
        <w:rPr>
          <w:vertAlign w:val="superscript"/>
        </w:rPr>
        <w:instrText xml:space="preserve"> NOTEREF _Ref459020139 \h </w:instrText>
      </w:r>
      <w:r w:rsidR="00810F03">
        <w:rPr>
          <w:vertAlign w:val="superscript"/>
        </w:rPr>
        <w:instrText xml:space="preserve"> \* MERGEFORMAT </w:instrText>
      </w:r>
      <w:r w:rsidR="00810F03" w:rsidRPr="00810F03">
        <w:rPr>
          <w:vertAlign w:val="superscript"/>
        </w:rPr>
      </w:r>
      <w:r w:rsidR="00810F03" w:rsidRPr="00810F03">
        <w:rPr>
          <w:vertAlign w:val="superscript"/>
        </w:rPr>
        <w:fldChar w:fldCharType="separate"/>
      </w:r>
      <w:r w:rsidR="00810F03" w:rsidRPr="00810F03">
        <w:rPr>
          <w:vertAlign w:val="superscript"/>
        </w:rPr>
        <w:t>7</w:t>
      </w:r>
      <w:r w:rsidR="00810F03" w:rsidRPr="00810F03">
        <w:rPr>
          <w:vertAlign w:val="superscript"/>
        </w:rPr>
        <w:fldChar w:fldCharType="end"/>
      </w:r>
      <w:r w:rsidR="000C5611">
        <w:t xml:space="preserve">.  For example, in a two arm trial using randomisation stratified by site </w:t>
      </w:r>
      <w:r w:rsidR="00CD321A">
        <w:t>and</w:t>
      </w:r>
      <w:r w:rsidR="000C5611">
        <w:t xml:space="preserve"> a fixed block size of </w:t>
      </w:r>
      <w:r w:rsidR="001B7CBF">
        <w:t>four</w:t>
      </w:r>
      <w:r w:rsidR="000C5611">
        <w:t xml:space="preserve">, </w:t>
      </w:r>
      <w:r w:rsidR="00581212">
        <w:t xml:space="preserve">every fourth allocation can be predicted with perfect accuracy, and the </w:t>
      </w:r>
      <w:r w:rsidR="00505363">
        <w:t>third allocation</w:t>
      </w:r>
      <w:r w:rsidR="00581212">
        <w:t xml:space="preserve"> in a block can be accurately predicted a third </w:t>
      </w:r>
      <w:r w:rsidR="00581212">
        <w:lastRenderedPageBreak/>
        <w:t>of the time</w:t>
      </w:r>
      <w:r w:rsidR="000230B7">
        <w:t xml:space="preserve">.  </w:t>
      </w:r>
      <w:r w:rsidR="00F27A74">
        <w:t xml:space="preserve">Indeed, </w:t>
      </w:r>
      <w:r w:rsidR="00556AD0">
        <w:t>only simple randomisation avoids the problem</w:t>
      </w:r>
      <w:r w:rsidR="00EB6019">
        <w:rPr>
          <w:rStyle w:val="EndnoteReference"/>
        </w:rPr>
        <w:endnoteReference w:id="8"/>
      </w:r>
      <w:r w:rsidR="00556AD0">
        <w:t xml:space="preserve"> that </w:t>
      </w:r>
      <w:r w:rsidR="00FE5C5F">
        <w:t xml:space="preserve">simply guessing </w:t>
      </w:r>
      <w:r w:rsidR="00CD321A">
        <w:t xml:space="preserve">that </w:t>
      </w:r>
      <w:r w:rsidR="00FE5C5F">
        <w:t xml:space="preserve">the next allocation will be the opposite of the previous one will </w:t>
      </w:r>
      <w:r w:rsidR="00CD321A">
        <w:t>be correct</w:t>
      </w:r>
      <w:r w:rsidR="00FE5C5F">
        <w:t xml:space="preserve"> more </w:t>
      </w:r>
      <w:r w:rsidR="00FE5C5F" w:rsidRPr="006C67EC">
        <w:t xml:space="preserve">often than </w:t>
      </w:r>
      <w:r w:rsidR="00CD321A" w:rsidRPr="006C67EC">
        <w:t>not</w:t>
      </w:r>
      <w:r w:rsidR="00FE5C5F" w:rsidRPr="006C67EC">
        <w:t xml:space="preserve">.  This is not just a theoretical concern.  For example, Engel and </w:t>
      </w:r>
      <w:proofErr w:type="gramStart"/>
      <w:r w:rsidR="00FE5C5F" w:rsidRPr="006C67EC">
        <w:t>colleagues</w:t>
      </w:r>
      <w:r w:rsidR="00EB6019">
        <w:t>,</w:t>
      </w:r>
      <w:proofErr w:type="gramEnd"/>
      <w:r w:rsidR="00FE5C5F" w:rsidRPr="006C67EC">
        <w:rPr>
          <w:rStyle w:val="EndnoteReference"/>
        </w:rPr>
        <w:endnoteReference w:id="9"/>
      </w:r>
      <w:r w:rsidR="00FE5C5F" w:rsidRPr="006C67EC">
        <w:t xml:space="preserve"> </w:t>
      </w:r>
      <w:r w:rsidR="007764D3" w:rsidRPr="006C67EC">
        <w:t xml:space="preserve">noted that in some recruiting centres </w:t>
      </w:r>
      <w:r w:rsidR="007764D3">
        <w:t>for</w:t>
      </w:r>
      <w:r w:rsidR="00FE5C5F" w:rsidRPr="006C67EC">
        <w:t xml:space="preserve"> a trial of supplemental oxygen for retinopathy of prematurity</w:t>
      </w:r>
      <w:r w:rsidR="00EB6019">
        <w:t>,</w:t>
      </w:r>
      <w:r w:rsidR="00FE5C5F" w:rsidRPr="006C67EC">
        <w:t xml:space="preserve"> r</w:t>
      </w:r>
      <w:r w:rsidR="00472426" w:rsidRPr="006C67EC">
        <w:t>ecruitment</w:t>
      </w:r>
      <w:r w:rsidR="00FE5C5F" w:rsidRPr="006C67EC">
        <w:t xml:space="preserve"> rates fell after </w:t>
      </w:r>
      <w:r w:rsidR="007764D3">
        <w:t>an</w:t>
      </w:r>
      <w:r w:rsidR="00FE5C5F" w:rsidRPr="006C67EC">
        <w:t xml:space="preserve"> intervention assignment.  Clinicians were trying to avoid</w:t>
      </w:r>
      <w:r w:rsidR="00472426" w:rsidRPr="006C67EC">
        <w:t xml:space="preserve"> recruiting and</w:t>
      </w:r>
      <w:r w:rsidR="00FE5C5F" w:rsidRPr="006C67EC">
        <w:t xml:space="preserve"> allocating patients when they thought they could predict the next</w:t>
      </w:r>
      <w:r w:rsidR="007764D3">
        <w:t xml:space="preserve"> assignment</w:t>
      </w:r>
      <w:r w:rsidR="007764D3" w:rsidRPr="006C67EC">
        <w:t xml:space="preserve"> </w:t>
      </w:r>
      <w:r w:rsidR="007764D3">
        <w:t>to be to the control group which</w:t>
      </w:r>
      <w:r w:rsidR="00FE5C5F" w:rsidRPr="006C67EC">
        <w:t xml:space="preserve"> they judged</w:t>
      </w:r>
      <w:r w:rsidR="00472426" w:rsidRPr="006C67EC">
        <w:t>, for a given patient,</w:t>
      </w:r>
      <w:r w:rsidR="00FE5C5F" w:rsidRPr="006C67EC">
        <w:t xml:space="preserve"> as being undesirable.  </w:t>
      </w:r>
      <w:r w:rsidR="001C455D">
        <w:t>A</w:t>
      </w:r>
      <w:r w:rsidR="00EF4510" w:rsidRPr="006C67EC">
        <w:t xml:space="preserve"> RCT of rehabilitation for patients with fracture</w:t>
      </w:r>
      <w:r w:rsidR="00F27A74" w:rsidRPr="006C67EC">
        <w:t>d</w:t>
      </w:r>
      <w:r w:rsidR="00EF4510" w:rsidRPr="006C67EC">
        <w:t xml:space="preserve"> neck of femur failed because, despite using telephone randomisation, the block size</w:t>
      </w:r>
      <w:r w:rsidR="007764D3">
        <w:t xml:space="preserve"> of</w:t>
      </w:r>
      <w:r w:rsidR="00EF4510" w:rsidRPr="006C67EC">
        <w:t xml:space="preserve"> 6was deciphered part way through the trial which led to prediction and selection bias</w:t>
      </w:r>
      <w:r w:rsidR="00EF4510" w:rsidRPr="006C67EC">
        <w:rPr>
          <w:rStyle w:val="EndnoteReference"/>
        </w:rPr>
        <w:endnoteReference w:id="10"/>
      </w:r>
      <w:r w:rsidR="00EF4510" w:rsidRPr="006C67EC">
        <w:t>.</w:t>
      </w:r>
      <w:r w:rsidR="00EF4510">
        <w:t xml:space="preserve">  </w:t>
      </w:r>
      <w:r w:rsidR="00C936FA">
        <w:t>The use of l</w:t>
      </w:r>
      <w:r w:rsidR="000230B7">
        <w:t xml:space="preserve">arger </w:t>
      </w:r>
      <w:r w:rsidR="00C936FA">
        <w:t xml:space="preserve">and/or variable </w:t>
      </w:r>
      <w:r w:rsidR="000230B7">
        <w:t>blocks sizes</w:t>
      </w:r>
      <w:r w:rsidR="00C936FA">
        <w:t xml:space="preserve"> or avoiding stratifying by site </w:t>
      </w:r>
      <w:r w:rsidR="003166C3">
        <w:t xml:space="preserve">in a multi-site trial </w:t>
      </w:r>
      <w:r w:rsidR="00C936FA">
        <w:t xml:space="preserve">will minimise this problem. </w:t>
      </w:r>
      <w:r w:rsidR="00B4134D">
        <w:t xml:space="preserve"> Note, however,</w:t>
      </w:r>
      <w:r w:rsidR="00DE49E3">
        <w:t xml:space="preserve"> a common strategy of</w:t>
      </w:r>
      <w:r w:rsidR="00B4134D">
        <w:t xml:space="preserve"> mixing a block size of four with</w:t>
      </w:r>
      <w:r w:rsidR="007764D3">
        <w:t xml:space="preserve"> a block size of</w:t>
      </w:r>
      <w:r w:rsidR="00B4134D">
        <w:t xml:space="preserve"> two will actually improve allocation prediction</w:t>
      </w:r>
      <w:r w:rsidR="007764D3">
        <w:t xml:space="preserve"> relative to use of a fixed block size of four</w:t>
      </w:r>
      <w:r w:rsidR="00C85355">
        <w:t xml:space="preserve"> and make potential subversion worse</w:t>
      </w:r>
      <w:r w:rsidR="00B4134D">
        <w:t xml:space="preserve">. </w:t>
      </w:r>
      <w:r w:rsidR="00C936FA">
        <w:t xml:space="preserve"> B</w:t>
      </w:r>
      <w:r w:rsidR="00472426">
        <w:t>etter still</w:t>
      </w:r>
      <w:r w:rsidR="00C936FA">
        <w:t>,</w:t>
      </w:r>
      <w:r w:rsidR="00472426">
        <w:t xml:space="preserve"> </w:t>
      </w:r>
      <w:r w:rsidR="00C936FA">
        <w:t xml:space="preserve">the use of simple randomisation </w:t>
      </w:r>
      <w:r w:rsidR="00472426">
        <w:t>for large trials (n&gt;100)</w:t>
      </w:r>
      <w:r w:rsidR="00C936FA">
        <w:t xml:space="preserve"> has been advocated</w:t>
      </w:r>
      <w:r w:rsidR="003E27E1" w:rsidRPr="003E27E1">
        <w:rPr>
          <w:vertAlign w:val="superscript"/>
        </w:rPr>
        <w:fldChar w:fldCharType="begin"/>
      </w:r>
      <w:r w:rsidR="003E27E1" w:rsidRPr="003E27E1">
        <w:rPr>
          <w:vertAlign w:val="superscript"/>
        </w:rPr>
        <w:instrText xml:space="preserve"> NOTEREF _Ref459020139 \h </w:instrText>
      </w:r>
      <w:r w:rsidR="003E27E1">
        <w:rPr>
          <w:vertAlign w:val="superscript"/>
        </w:rPr>
        <w:instrText xml:space="preserve"> \* MERGEFORMAT </w:instrText>
      </w:r>
      <w:r w:rsidR="003E27E1" w:rsidRPr="003E27E1">
        <w:rPr>
          <w:vertAlign w:val="superscript"/>
        </w:rPr>
      </w:r>
      <w:r w:rsidR="003E27E1" w:rsidRPr="003E27E1">
        <w:rPr>
          <w:vertAlign w:val="superscript"/>
        </w:rPr>
        <w:fldChar w:fldCharType="separate"/>
      </w:r>
      <w:r w:rsidR="003E27E1" w:rsidRPr="003E27E1">
        <w:rPr>
          <w:vertAlign w:val="superscript"/>
        </w:rPr>
        <w:t>7</w:t>
      </w:r>
      <w:r w:rsidR="003E27E1" w:rsidRPr="003E27E1">
        <w:rPr>
          <w:vertAlign w:val="superscript"/>
        </w:rPr>
        <w:fldChar w:fldCharType="end"/>
      </w:r>
      <w:r w:rsidR="00472426">
        <w:t xml:space="preserve">. </w:t>
      </w:r>
    </w:p>
    <w:p w14:paraId="0D3A7731" w14:textId="77777777" w:rsidR="00FE5C5F" w:rsidRDefault="00FE5C5F" w:rsidP="0009426F">
      <w:pPr>
        <w:spacing w:line="480" w:lineRule="auto"/>
        <w:jc w:val="both"/>
      </w:pPr>
    </w:p>
    <w:p w14:paraId="16FB4D9F" w14:textId="77777777" w:rsidR="00556AD0" w:rsidRDefault="00556AD0" w:rsidP="0009426F">
      <w:pPr>
        <w:spacing w:line="480" w:lineRule="auto"/>
        <w:jc w:val="both"/>
      </w:pPr>
      <w:r>
        <w:t xml:space="preserve">Minimisation is </w:t>
      </w:r>
      <w:r w:rsidR="000A0757">
        <w:t>an alternative</w:t>
      </w:r>
      <w:r>
        <w:t xml:space="preserve"> method of restricted randomisation which allocates participants to the trial arm that best maintains balance across specified stratifying factors</w:t>
      </w:r>
      <w:r w:rsidR="00EB6019">
        <w:rPr>
          <w:rStyle w:val="EndnoteReference"/>
        </w:rPr>
        <w:endnoteReference w:id="11"/>
      </w:r>
      <w:r>
        <w:t xml:space="preserve">.  </w:t>
      </w:r>
      <w:r w:rsidR="008867DE">
        <w:t xml:space="preserve">Minimisation is a dynamic mode of random allocation in that instead of being allocated to the next allocation in a pre-generated list, a subject’s allocation depends on their characteristics and, crucially, the characteristics of the participants already enrolled.  Allocation by minimisation is much more difficult to predict than stratified, block randomisation, particularly if a random element is introduced. </w:t>
      </w:r>
      <w:r>
        <w:t xml:space="preserve"> </w:t>
      </w:r>
    </w:p>
    <w:p w14:paraId="41DD96CB" w14:textId="77777777" w:rsidR="00556AD0" w:rsidRDefault="00556AD0" w:rsidP="0009426F">
      <w:pPr>
        <w:spacing w:line="480" w:lineRule="auto"/>
        <w:jc w:val="both"/>
      </w:pPr>
    </w:p>
    <w:p w14:paraId="6CEEAEE7" w14:textId="6CE582C0" w:rsidR="003166C3" w:rsidRDefault="00B13340" w:rsidP="0009426F">
      <w:pPr>
        <w:spacing w:line="480" w:lineRule="auto"/>
        <w:jc w:val="both"/>
      </w:pPr>
      <w:r>
        <w:lastRenderedPageBreak/>
        <w:t>I</w:t>
      </w:r>
      <w:r w:rsidR="001C01FC">
        <w:t>n certain trial designs,</w:t>
      </w:r>
      <w:r w:rsidR="003166C3">
        <w:t xml:space="preserve"> </w:t>
      </w:r>
      <w:r w:rsidR="001C01FC">
        <w:t xml:space="preserve">such as </w:t>
      </w:r>
      <w:r w:rsidR="003166C3">
        <w:t>double-blind, placebo controlled trial</w:t>
      </w:r>
      <w:r w:rsidR="001C01FC">
        <w:t>s</w:t>
      </w:r>
      <w:r w:rsidR="003166C3">
        <w:t xml:space="preserve">, these issues are </w:t>
      </w:r>
      <w:r w:rsidR="00EB6019">
        <w:t xml:space="preserve">mostly </w:t>
      </w:r>
      <w:r w:rsidR="003166C3">
        <w:t xml:space="preserve">irrelevant.  If the randomisation process simply involves assigning the participant with a number corresponding to a packet of drugs, and only the pharmacist has access to the </w:t>
      </w:r>
      <w:proofErr w:type="spellStart"/>
      <w:r w:rsidR="003166C3">
        <w:t>unblinding</w:t>
      </w:r>
      <w:proofErr w:type="spellEnd"/>
      <w:r w:rsidR="003166C3">
        <w:t xml:space="preserve"> codes, then allocation concealment is </w:t>
      </w:r>
      <w:r w:rsidR="00AB5185">
        <w:t>far less of a concern</w:t>
      </w:r>
      <w:r w:rsidR="003166C3">
        <w:t>.</w:t>
      </w:r>
    </w:p>
    <w:p w14:paraId="1BB8C6DC" w14:textId="77777777" w:rsidR="003166C3" w:rsidRDefault="003166C3" w:rsidP="0009426F">
      <w:pPr>
        <w:spacing w:line="480" w:lineRule="auto"/>
        <w:jc w:val="both"/>
      </w:pPr>
    </w:p>
    <w:p w14:paraId="1AB1B1FA" w14:textId="0C12BE3F" w:rsidR="0009426F" w:rsidRDefault="0009426F" w:rsidP="0009426F">
      <w:pPr>
        <w:spacing w:line="480" w:lineRule="auto"/>
        <w:jc w:val="both"/>
      </w:pPr>
      <w:r>
        <w:t>Given the evidence it would be hoped that all trials</w:t>
      </w:r>
      <w:r w:rsidR="009C52FC">
        <w:t xml:space="preserve"> </w:t>
      </w:r>
      <w:r w:rsidR="000F4C97">
        <w:t>now employ secure</w:t>
      </w:r>
      <w:r w:rsidR="009C52FC">
        <w:t xml:space="preserve"> allocation concealment</w:t>
      </w:r>
      <w:r w:rsidR="000F4C97">
        <w:t xml:space="preserve"> methods</w:t>
      </w:r>
      <w:r w:rsidR="009C52FC">
        <w:t xml:space="preserve">.  </w:t>
      </w:r>
      <w:r w:rsidR="00144278">
        <w:t>We reviewed the allocation concealment methods of recently published trials to investigate whether practices have improved since a previous analysis in 2002.</w:t>
      </w:r>
      <w:r w:rsidR="00144278" w:rsidRPr="00144278">
        <w:rPr>
          <w:vertAlign w:val="superscript"/>
        </w:rPr>
        <w:t xml:space="preserve"> </w:t>
      </w:r>
      <w:r w:rsidR="00144278" w:rsidRPr="00D76AB4">
        <w:rPr>
          <w:vertAlign w:val="superscript"/>
        </w:rPr>
        <w:fldChar w:fldCharType="begin"/>
      </w:r>
      <w:r w:rsidR="00144278" w:rsidRPr="00D76AB4">
        <w:rPr>
          <w:vertAlign w:val="superscript"/>
        </w:rPr>
        <w:instrText xml:space="preserve"> NOTEREF _Ref433888659 \h </w:instrText>
      </w:r>
      <w:r w:rsidR="00144278">
        <w:rPr>
          <w:vertAlign w:val="superscript"/>
        </w:rPr>
        <w:instrText xml:space="preserve"> \* MERGEFORMAT </w:instrText>
      </w:r>
      <w:r w:rsidR="00144278" w:rsidRPr="00D76AB4">
        <w:rPr>
          <w:vertAlign w:val="superscript"/>
        </w:rPr>
      </w:r>
      <w:r w:rsidR="00144278" w:rsidRPr="00D76AB4">
        <w:rPr>
          <w:vertAlign w:val="superscript"/>
        </w:rPr>
        <w:fldChar w:fldCharType="separate"/>
      </w:r>
      <w:r w:rsidR="0073715E">
        <w:rPr>
          <w:vertAlign w:val="superscript"/>
        </w:rPr>
        <w:t>2</w:t>
      </w:r>
      <w:r w:rsidR="00144278" w:rsidRPr="00D76AB4">
        <w:rPr>
          <w:vertAlign w:val="superscript"/>
        </w:rPr>
        <w:fldChar w:fldCharType="end"/>
      </w:r>
    </w:p>
    <w:p w14:paraId="2E05854F" w14:textId="77777777" w:rsidR="00340E85" w:rsidRDefault="00340E85" w:rsidP="00340E85">
      <w:pPr>
        <w:spacing w:line="480" w:lineRule="auto"/>
        <w:jc w:val="both"/>
      </w:pPr>
    </w:p>
    <w:p w14:paraId="24D7F819" w14:textId="77777777" w:rsidR="0009426F" w:rsidRPr="0009426F" w:rsidRDefault="0009426F" w:rsidP="00340E85">
      <w:pPr>
        <w:spacing w:line="480" w:lineRule="auto"/>
        <w:jc w:val="both"/>
        <w:rPr>
          <w:i/>
        </w:rPr>
      </w:pPr>
      <w:r>
        <w:rPr>
          <w:i/>
        </w:rPr>
        <w:t>Current trials</w:t>
      </w:r>
    </w:p>
    <w:p w14:paraId="0C55AD1A" w14:textId="3D21CC45" w:rsidR="00314BAF" w:rsidRDefault="00340E85" w:rsidP="00314BAF">
      <w:pPr>
        <w:spacing w:line="480" w:lineRule="auto"/>
        <w:jc w:val="both"/>
      </w:pPr>
      <w:r>
        <w:t xml:space="preserve">We hand searched four </w:t>
      </w:r>
      <w:r w:rsidR="00144278">
        <w:t xml:space="preserve">high impact </w:t>
      </w:r>
      <w:r>
        <w:t>medical journals (</w:t>
      </w:r>
      <w:r>
        <w:rPr>
          <w:i/>
        </w:rPr>
        <w:t xml:space="preserve">British Medical Journal (BMJ); Journal of the American Medical Association (JAMA); </w:t>
      </w:r>
      <w:r w:rsidR="007764D3">
        <w:rPr>
          <w:i/>
        </w:rPr>
        <w:t xml:space="preserve">The </w:t>
      </w:r>
      <w:r>
        <w:rPr>
          <w:i/>
        </w:rPr>
        <w:t>Lancet</w:t>
      </w:r>
      <w:r w:rsidR="00144278">
        <w:rPr>
          <w:i/>
        </w:rPr>
        <w:t>;</w:t>
      </w:r>
      <w:r>
        <w:rPr>
          <w:i/>
        </w:rPr>
        <w:t xml:space="preserve"> </w:t>
      </w:r>
      <w:r w:rsidRPr="001B7CBF">
        <w:t>and</w:t>
      </w:r>
      <w:r>
        <w:rPr>
          <w:i/>
        </w:rPr>
        <w:t xml:space="preserve"> the New England Journal of Medicine (NEJM</w:t>
      </w:r>
      <w:r w:rsidR="00144278">
        <w:rPr>
          <w:i/>
        </w:rPr>
        <w:t>)</w:t>
      </w:r>
      <w:r>
        <w:rPr>
          <w:i/>
        </w:rPr>
        <w:t>)</w:t>
      </w:r>
      <w:r>
        <w:t xml:space="preserve"> for individually randomised controlled trials published </w:t>
      </w:r>
      <w:r w:rsidR="00144278">
        <w:t>between June and August 2015</w:t>
      </w:r>
      <w:r>
        <w:t xml:space="preserve">.  </w:t>
      </w:r>
      <w:r w:rsidR="00144278">
        <w:t xml:space="preserve">We extracted, and judged, their mechanism for ensuring allocation concealment.  </w:t>
      </w:r>
      <w:r w:rsidR="00F733F9">
        <w:t xml:space="preserve">We took into consideration the study design, method of generating the allocation sequence, and the process of how a participant was assigned to a treatment group when formulating a judgement.  </w:t>
      </w:r>
      <w:r w:rsidR="0009426F">
        <w:t xml:space="preserve">We defined </w:t>
      </w:r>
      <w:r w:rsidR="0009426F" w:rsidRPr="001B7CBF">
        <w:rPr>
          <w:i/>
        </w:rPr>
        <w:t>adequate</w:t>
      </w:r>
      <w:r w:rsidR="0009426F">
        <w:t xml:space="preserve"> allocation concealment</w:t>
      </w:r>
      <w:r w:rsidR="004C5508">
        <w:t xml:space="preserve"> as </w:t>
      </w:r>
      <w:r w:rsidR="002B2D99">
        <w:t xml:space="preserve">the </w:t>
      </w:r>
      <w:r w:rsidR="001B7CBF">
        <w:t xml:space="preserve">description </w:t>
      </w:r>
      <w:r w:rsidR="002B2D99">
        <w:t>of</w:t>
      </w:r>
      <w:r w:rsidR="00F733F9">
        <w:t xml:space="preserve"> a</w:t>
      </w:r>
      <w:r w:rsidR="0009426F">
        <w:t xml:space="preserve"> process that made </w:t>
      </w:r>
      <w:r w:rsidR="00F733F9">
        <w:t xml:space="preserve">it </w:t>
      </w:r>
      <w:r w:rsidR="0009426F">
        <w:t>unlikely for the allocation to be predict</w:t>
      </w:r>
      <w:r w:rsidR="00414B9F">
        <w:t>ed</w:t>
      </w:r>
      <w:r w:rsidR="0009426F">
        <w:t xml:space="preserve">.  </w:t>
      </w:r>
      <w:r w:rsidR="00F733F9">
        <w:t xml:space="preserve">The use of </w:t>
      </w:r>
      <w:r w:rsidR="00414B9F">
        <w:t>envelopes</w:t>
      </w:r>
      <w:r w:rsidR="00F733F9">
        <w:t xml:space="preserve">, or randomisation stratified by site with small block sizes (e.g., </w:t>
      </w:r>
      <w:r w:rsidR="001B7CBF">
        <w:t>two</w:t>
      </w:r>
      <w:r w:rsidR="00F733F9">
        <w:t xml:space="preserve"> or </w:t>
      </w:r>
      <w:r w:rsidR="001B7CBF">
        <w:t>four</w:t>
      </w:r>
      <w:r w:rsidR="00F733F9">
        <w:t>) even if the allocation</w:t>
      </w:r>
      <w:r w:rsidR="007764D3">
        <w:t>s</w:t>
      </w:r>
      <w:r w:rsidR="00F733F9">
        <w:t xml:space="preserve"> w</w:t>
      </w:r>
      <w:r w:rsidR="00540486">
        <w:t>ere</w:t>
      </w:r>
      <w:r w:rsidR="00F733F9">
        <w:t xml:space="preserve"> centrally conducted through the web or telephone, was deemed inadequate except in double blind trials</w:t>
      </w:r>
      <w:r w:rsidR="00414B9F">
        <w:t>.</w:t>
      </w:r>
      <w:r w:rsidR="00F733F9">
        <w:t xml:space="preserve">  </w:t>
      </w:r>
      <w:r w:rsidR="00F3280D">
        <w:t xml:space="preserve">It is noteworthy that this information was not always easy to </w:t>
      </w:r>
      <w:r w:rsidR="00F3280D">
        <w:lastRenderedPageBreak/>
        <w:t xml:space="preserve">ascertain from reading the trial publication. </w:t>
      </w:r>
      <w:r w:rsidR="00540486">
        <w:t xml:space="preserve"> </w:t>
      </w:r>
      <w:r w:rsidR="000F2F0B">
        <w:t xml:space="preserve">Where insufficient detail </w:t>
      </w:r>
      <w:r w:rsidR="001B7CBF">
        <w:t xml:space="preserve">in the paper </w:t>
      </w:r>
      <w:r w:rsidR="000F2F0B">
        <w:t>was provided</w:t>
      </w:r>
      <w:r w:rsidR="001B7CBF">
        <w:t>, we sought out details in the protocol or emailed the authors</w:t>
      </w:r>
      <w:r w:rsidR="00000B63">
        <w:t>.</w:t>
      </w:r>
      <w:r w:rsidR="00314BAF" w:rsidRPr="00314BAF">
        <w:t xml:space="preserve"> </w:t>
      </w:r>
      <w:r w:rsidR="00F3280D">
        <w:t xml:space="preserve"> </w:t>
      </w:r>
    </w:p>
    <w:p w14:paraId="4DDE8600" w14:textId="77777777" w:rsidR="000F2F0B" w:rsidRDefault="000F2F0B" w:rsidP="00340E85">
      <w:pPr>
        <w:spacing w:line="480" w:lineRule="auto"/>
        <w:jc w:val="both"/>
      </w:pPr>
    </w:p>
    <w:p w14:paraId="6CC799BF" w14:textId="21BFD45F" w:rsidR="00340E85" w:rsidRPr="003479AC" w:rsidRDefault="00140453" w:rsidP="005743F5">
      <w:pPr>
        <w:spacing w:line="480" w:lineRule="auto"/>
        <w:jc w:val="both"/>
        <w:rPr>
          <w:highlight w:val="yellow"/>
        </w:rPr>
      </w:pPr>
      <w:r w:rsidRPr="00CD52E0">
        <w:t>We identified 79</w:t>
      </w:r>
      <w:r w:rsidR="00575E95" w:rsidRPr="00CD52E0">
        <w:t xml:space="preserve"> </w:t>
      </w:r>
      <w:r w:rsidR="00611DA5" w:rsidRPr="00CD52E0">
        <w:t xml:space="preserve">individually randomised controlled trials published between June and August 2015 in the </w:t>
      </w:r>
      <w:r w:rsidR="00611DA5" w:rsidRPr="00CD52E0">
        <w:rPr>
          <w:i/>
        </w:rPr>
        <w:t xml:space="preserve">BMJ, JAMA, The Lancet; </w:t>
      </w:r>
      <w:r w:rsidR="00611DA5" w:rsidRPr="00CD52E0">
        <w:t>and</w:t>
      </w:r>
      <w:r w:rsidR="00611DA5" w:rsidRPr="00CD52E0">
        <w:rPr>
          <w:i/>
        </w:rPr>
        <w:t xml:space="preserve"> the New England Journal of Medicine</w:t>
      </w:r>
      <w:r w:rsidR="00575E95" w:rsidRPr="00CD52E0">
        <w:t>.  Of these</w:t>
      </w:r>
      <w:r w:rsidR="00FD6D30" w:rsidRPr="00CD52E0">
        <w:t>,</w:t>
      </w:r>
      <w:r w:rsidR="00575E95" w:rsidRPr="00CD52E0">
        <w:t xml:space="preserve"> </w:t>
      </w:r>
      <w:r w:rsidR="007021F2" w:rsidRPr="00CD52E0">
        <w:t>27 (34</w:t>
      </w:r>
      <w:r w:rsidR="00602C0D" w:rsidRPr="00CD52E0">
        <w:t>%)</w:t>
      </w:r>
      <w:r w:rsidR="00575E95" w:rsidRPr="00CD52E0">
        <w:t xml:space="preserve"> were </w:t>
      </w:r>
      <w:r w:rsidR="00FD6D30" w:rsidRPr="00CD52E0">
        <w:t xml:space="preserve">placebo </w:t>
      </w:r>
      <w:r w:rsidR="007764D3">
        <w:t xml:space="preserve">controlled </w:t>
      </w:r>
      <w:r w:rsidR="00575E95" w:rsidRPr="00CD52E0">
        <w:t xml:space="preserve">double blind </w:t>
      </w:r>
      <w:r w:rsidR="00FD6D30" w:rsidRPr="00CD52E0">
        <w:t xml:space="preserve">trials </w:t>
      </w:r>
      <w:r w:rsidR="00575E95" w:rsidRPr="00CD52E0">
        <w:t xml:space="preserve">making it difficult, if not impossible, to decipher the allocation.  </w:t>
      </w:r>
      <w:r w:rsidR="00FD6D30" w:rsidRPr="00CD52E0">
        <w:t>We judged these trials as adequate</w:t>
      </w:r>
      <w:r w:rsidR="007021F2" w:rsidRPr="00CD52E0">
        <w:t xml:space="preserve">, as well as a further </w:t>
      </w:r>
      <w:r w:rsidR="00CD52E0" w:rsidRPr="00CD52E0">
        <w:t>22</w:t>
      </w:r>
      <w:r w:rsidR="007021F2" w:rsidRPr="00CD52E0">
        <w:t xml:space="preserve"> (</w:t>
      </w:r>
      <w:r w:rsidR="00CD52E0" w:rsidRPr="00CD52E0">
        <w:t>28</w:t>
      </w:r>
      <w:r w:rsidR="00602C0D" w:rsidRPr="00CD52E0">
        <w:t>%) open trials</w:t>
      </w:r>
      <w:r w:rsidR="00FD6D30" w:rsidRPr="00CD52E0">
        <w:t xml:space="preserve">.  </w:t>
      </w:r>
      <w:r w:rsidR="00EA53A2" w:rsidRPr="00CD52E0">
        <w:t>W</w:t>
      </w:r>
      <w:r w:rsidR="00575E95" w:rsidRPr="00CD52E0">
        <w:t>e found</w:t>
      </w:r>
      <w:r w:rsidRPr="00CD52E0">
        <w:t>, initially,</w:t>
      </w:r>
      <w:r w:rsidR="00314BAF" w:rsidRPr="00CD52E0">
        <w:t xml:space="preserve"> that 1</w:t>
      </w:r>
      <w:r w:rsidR="007021F2" w:rsidRPr="00CD52E0">
        <w:t>3</w:t>
      </w:r>
      <w:r w:rsidR="00575E95" w:rsidRPr="00CD52E0">
        <w:t xml:space="preserve"> </w:t>
      </w:r>
      <w:r w:rsidR="00EA53A2" w:rsidRPr="00CD52E0">
        <w:t>trials</w:t>
      </w:r>
      <w:r w:rsidR="007021F2" w:rsidRPr="00CD52E0">
        <w:t xml:space="preserve"> (16</w:t>
      </w:r>
      <w:r w:rsidR="00EB31E1" w:rsidRPr="00CD52E0">
        <w:t>%)</w:t>
      </w:r>
      <w:r w:rsidR="00EA53A2" w:rsidRPr="00CD52E0">
        <w:t xml:space="preserve"> </w:t>
      </w:r>
      <w:r w:rsidR="00FD6D30" w:rsidRPr="00CD52E0">
        <w:t>had used</w:t>
      </w:r>
      <w:r w:rsidR="00C87AC6" w:rsidRPr="00CD52E0">
        <w:t xml:space="preserve"> a</w:t>
      </w:r>
      <w:r w:rsidR="00575E95" w:rsidRPr="00CD52E0">
        <w:t xml:space="preserve"> randomisation method that put them at </w:t>
      </w:r>
      <w:r w:rsidR="00575E95" w:rsidRPr="003479AC">
        <w:t>risk of bias</w:t>
      </w:r>
      <w:r w:rsidRPr="003479AC">
        <w:t xml:space="preserve"> with another two trials being found to be inadequate after correspondence with the authors</w:t>
      </w:r>
      <w:r w:rsidR="00575E95" w:rsidRPr="003479AC">
        <w:t xml:space="preserve"> (Table</w:t>
      </w:r>
      <w:r w:rsidR="00B240D0" w:rsidRPr="003479AC">
        <w:t>)</w:t>
      </w:r>
      <w:r w:rsidR="0099082F" w:rsidRPr="003479AC">
        <w:t xml:space="preserve">: </w:t>
      </w:r>
      <w:r w:rsidR="00A04E51">
        <w:t>seven</w:t>
      </w:r>
      <w:r w:rsidR="00FE581B" w:rsidRPr="003479AC">
        <w:t xml:space="preserve"> used envelopes to allocate participants</w:t>
      </w:r>
      <w:r w:rsidR="00A04E51">
        <w:t>, seven</w:t>
      </w:r>
      <w:r w:rsidR="00575E95" w:rsidRPr="003479AC">
        <w:t xml:space="preserve"> trials </w:t>
      </w:r>
      <w:r w:rsidR="0099082F" w:rsidRPr="003479AC">
        <w:t xml:space="preserve">stratified by site using </w:t>
      </w:r>
      <w:r w:rsidR="00575E95" w:rsidRPr="003479AC">
        <w:t>sm</w:t>
      </w:r>
      <w:r w:rsidR="00B240D0" w:rsidRPr="003479AC">
        <w:t>all block sizes</w:t>
      </w:r>
      <w:r w:rsidR="00A04E51">
        <w:t xml:space="preserve"> and one used both small blocks and envelopes</w:t>
      </w:r>
      <w:r w:rsidR="00E17115" w:rsidRPr="003479AC">
        <w:t>.</w:t>
      </w:r>
      <w:r w:rsidR="003479AC" w:rsidRPr="003479AC">
        <w:t xml:space="preserve"> </w:t>
      </w:r>
      <w:r w:rsidR="00000B63">
        <w:t xml:space="preserve"> </w:t>
      </w:r>
      <w:r w:rsidR="00E922D2" w:rsidRPr="003479AC">
        <w:t>In</w:t>
      </w:r>
      <w:r w:rsidR="00E922D2" w:rsidRPr="00203BA7">
        <w:t xml:space="preserve"> the table we describe the randomisation procedure described </w:t>
      </w:r>
      <w:r w:rsidR="007764D3">
        <w:t>for</w:t>
      </w:r>
      <w:r w:rsidR="00E922D2" w:rsidRPr="00203BA7">
        <w:t xml:space="preserve"> the 1</w:t>
      </w:r>
      <w:r w:rsidR="007021F2" w:rsidRPr="00203BA7">
        <w:t>5</w:t>
      </w:r>
      <w:r w:rsidR="00E922D2" w:rsidRPr="00203BA7">
        <w:t xml:space="preserve"> trials and our concerns about the allocation.</w:t>
      </w:r>
      <w:r w:rsidR="00E922D2" w:rsidRPr="00CD52E0">
        <w:t xml:space="preserve"> </w:t>
      </w:r>
      <w:r w:rsidR="00FE581B" w:rsidRPr="00CD52E0">
        <w:t xml:space="preserve"> For example, a trial by </w:t>
      </w:r>
      <w:proofErr w:type="spellStart"/>
      <w:r w:rsidR="00FE581B" w:rsidRPr="00CD52E0">
        <w:t>Senn</w:t>
      </w:r>
      <w:proofErr w:type="spellEnd"/>
      <w:r w:rsidR="00FE581B" w:rsidRPr="00CD52E0">
        <w:t xml:space="preserve"> and colleagues</w:t>
      </w:r>
      <w:bookmarkStart w:id="5" w:name="_Ref428532571"/>
      <w:r w:rsidR="00FE581B" w:rsidRPr="00CD52E0">
        <w:rPr>
          <w:rStyle w:val="EndnoteReference"/>
        </w:rPr>
        <w:endnoteReference w:id="12"/>
      </w:r>
      <w:bookmarkEnd w:id="5"/>
      <w:r w:rsidR="00FE581B" w:rsidRPr="00CD52E0">
        <w:t xml:space="preserve"> stratified by three centres using “permuted blocks of two”.  If the researchers at</w:t>
      </w:r>
      <w:r w:rsidR="00EB31E1" w:rsidRPr="00CD52E0">
        <w:t xml:space="preserve"> a</w:t>
      </w:r>
      <w:r w:rsidR="00FE581B" w:rsidRPr="00CD52E0">
        <w:t xml:space="preserve"> site deduce</w:t>
      </w:r>
      <w:r w:rsidR="00EC4E36" w:rsidRPr="00CD52E0">
        <w:t>d</w:t>
      </w:r>
      <w:r w:rsidR="00FE581B" w:rsidRPr="00CD52E0">
        <w:t xml:space="preserve"> that a block size </w:t>
      </w:r>
      <w:r w:rsidR="00EC4E36" w:rsidRPr="00CD52E0">
        <w:t>of two wa</w:t>
      </w:r>
      <w:r w:rsidR="00FE581B" w:rsidRPr="00CD52E0">
        <w:t xml:space="preserve">s being used, then accurate prediction of every other allocation </w:t>
      </w:r>
      <w:r w:rsidR="00EC4E36" w:rsidRPr="00CD52E0">
        <w:t>would have been possible</w:t>
      </w:r>
      <w:r w:rsidR="00FE581B" w:rsidRPr="00CD52E0">
        <w:t>.</w:t>
      </w:r>
      <w:r w:rsidR="00FE581B">
        <w:t xml:space="preserve">  </w:t>
      </w:r>
    </w:p>
    <w:p w14:paraId="406215DE" w14:textId="77777777" w:rsidR="00522987" w:rsidRDefault="00522987" w:rsidP="00F905A4">
      <w:pPr>
        <w:spacing w:line="480" w:lineRule="auto"/>
        <w:jc w:val="both"/>
      </w:pPr>
    </w:p>
    <w:p w14:paraId="469BFA9A" w14:textId="43A1A884" w:rsidR="00140453" w:rsidRDefault="00140453" w:rsidP="00140453">
      <w:pPr>
        <w:spacing w:line="480" w:lineRule="auto"/>
        <w:jc w:val="both"/>
      </w:pPr>
      <w:r w:rsidRPr="00203BA7">
        <w:t>We</w:t>
      </w:r>
      <w:r w:rsidR="00DF3BA3">
        <w:t>, initially,</w:t>
      </w:r>
      <w:r w:rsidRPr="00203BA7">
        <w:t xml:space="preserve"> judged </w:t>
      </w:r>
      <w:r w:rsidR="00DF3BA3">
        <w:t>17</w:t>
      </w:r>
      <w:r w:rsidRPr="00203BA7">
        <w:t xml:space="preserve"> </w:t>
      </w:r>
      <w:r w:rsidR="00DF3BA3">
        <w:t>(2</w:t>
      </w:r>
      <w:r w:rsidR="007764D3">
        <w:t>2</w:t>
      </w:r>
      <w:r w:rsidRPr="00203BA7">
        <w:t>%) open trials as unclear, because poor reporting meant there was insufficient detail to determine whether the method of allocation concealment was adequate, e.g. no further detail given except:  “</w:t>
      </w:r>
      <w:r w:rsidRPr="00203BA7">
        <w:rPr>
          <w:i/>
        </w:rPr>
        <w:t xml:space="preserve">Eligible patients were randomly assigned in a 1:1 ratio to receive either </w:t>
      </w:r>
      <w:proofErr w:type="spellStart"/>
      <w:r w:rsidRPr="00203BA7">
        <w:rPr>
          <w:i/>
        </w:rPr>
        <w:t>elotuzumab</w:t>
      </w:r>
      <w:proofErr w:type="spellEnd"/>
      <w:r w:rsidRPr="00203BA7">
        <w:rPr>
          <w:i/>
        </w:rPr>
        <w:t xml:space="preserve"> in combination with </w:t>
      </w:r>
      <w:proofErr w:type="spellStart"/>
      <w:r w:rsidRPr="00203BA7">
        <w:rPr>
          <w:i/>
        </w:rPr>
        <w:t>lenalidomide</w:t>
      </w:r>
      <w:proofErr w:type="spellEnd"/>
      <w:r w:rsidRPr="00203BA7">
        <w:rPr>
          <w:i/>
        </w:rPr>
        <w:t xml:space="preserve"> and dexamethasone (</w:t>
      </w:r>
      <w:proofErr w:type="spellStart"/>
      <w:r w:rsidRPr="00203BA7">
        <w:rPr>
          <w:i/>
        </w:rPr>
        <w:t>elotuzumab</w:t>
      </w:r>
      <w:proofErr w:type="spellEnd"/>
      <w:r w:rsidRPr="00203BA7">
        <w:rPr>
          <w:i/>
        </w:rPr>
        <w:t xml:space="preserve"> group) or </w:t>
      </w:r>
      <w:proofErr w:type="spellStart"/>
      <w:r w:rsidRPr="00203BA7">
        <w:rPr>
          <w:i/>
        </w:rPr>
        <w:t>lenalidomide</w:t>
      </w:r>
      <w:proofErr w:type="spellEnd"/>
      <w:r w:rsidRPr="00203BA7">
        <w:rPr>
          <w:i/>
        </w:rPr>
        <w:t xml:space="preserve"> and dexamethasone alone (control group)”</w:t>
      </w:r>
      <w:r w:rsidRPr="00203BA7">
        <w:rPr>
          <w:rStyle w:val="EndnoteReference"/>
        </w:rPr>
        <w:endnoteReference w:id="13"/>
      </w:r>
      <w:r w:rsidRPr="00203BA7">
        <w:t>.</w:t>
      </w:r>
      <w:r>
        <w:t xml:space="preserve">  </w:t>
      </w:r>
      <w:r w:rsidR="00DF3BA3">
        <w:t xml:space="preserve">Of the 17 unclear trials we received </w:t>
      </w:r>
      <w:r w:rsidR="00DF3BA3">
        <w:lastRenderedPageBreak/>
        <w:t>resp</w:t>
      </w:r>
      <w:r w:rsidR="00000B63">
        <w:t xml:space="preserve">onses from the authors of </w:t>
      </w:r>
      <w:r w:rsidR="00A15AD5">
        <w:t>nine</w:t>
      </w:r>
      <w:r w:rsidR="00000B63">
        <w:t xml:space="preserve"> (</w:t>
      </w:r>
      <w:r w:rsidR="00A15AD5">
        <w:t>53</w:t>
      </w:r>
      <w:r w:rsidR="00000B63">
        <w:t xml:space="preserve">%) </w:t>
      </w:r>
      <w:r w:rsidR="00DF3BA3">
        <w:t>trials to our email requests for more information.</w:t>
      </w:r>
    </w:p>
    <w:p w14:paraId="4348456B" w14:textId="77777777" w:rsidR="00140453" w:rsidRDefault="00140453" w:rsidP="00F905A4">
      <w:pPr>
        <w:spacing w:line="480" w:lineRule="auto"/>
        <w:jc w:val="both"/>
      </w:pPr>
    </w:p>
    <w:p w14:paraId="63B1314E" w14:textId="0E3A982B" w:rsidR="000F223E" w:rsidRDefault="000F223E" w:rsidP="000F223E">
      <w:pPr>
        <w:spacing w:line="480" w:lineRule="auto"/>
        <w:jc w:val="both"/>
      </w:pPr>
      <w:r>
        <w:t xml:space="preserve">We spotted two interesting inconsistencies with the use of block randomisation.  In the </w:t>
      </w:r>
      <w:proofErr w:type="spellStart"/>
      <w:r>
        <w:t>Senn</w:t>
      </w:r>
      <w:proofErr w:type="spellEnd"/>
      <w:r>
        <w:t xml:space="preserve"> trial there was an imbalance of 12 participants between randomised groups (464 in the intervention group, and 452 in the control), when the largest possible imbalance for such a procedure is three. </w:t>
      </w:r>
      <w:r w:rsidR="00EB31E1">
        <w:t xml:space="preserve"> Correspondence with the authors confirmed that for 10 cases misallocation had occurred with all 10 </w:t>
      </w:r>
      <w:proofErr w:type="spellStart"/>
      <w:r w:rsidR="00EB31E1">
        <w:t>mis</w:t>
      </w:r>
      <w:proofErr w:type="spellEnd"/>
      <w:r w:rsidR="00EB31E1">
        <w:t>-allocations being assigned to the intervention group.</w:t>
      </w:r>
      <w:r>
        <w:rPr>
          <w:rStyle w:val="EndnoteReference"/>
        </w:rPr>
        <w:endnoteReference w:id="14"/>
      </w:r>
      <w:r>
        <w:t>.  Second, Cox and colleagues</w:t>
      </w:r>
      <w:bookmarkStart w:id="6" w:name="_Ref428532607"/>
      <w:r>
        <w:rPr>
          <w:rStyle w:val="EndnoteReference"/>
        </w:rPr>
        <w:endnoteReference w:id="15"/>
      </w:r>
      <w:bookmarkEnd w:id="6"/>
      <w:r>
        <w:t xml:space="preserve"> stated the following: </w:t>
      </w:r>
      <w:r w:rsidRPr="00DB3C4D">
        <w:rPr>
          <w:i/>
        </w:rPr>
        <w:t>“randomly allocated them 2:1 to receive</w:t>
      </w:r>
      <w:r>
        <w:rPr>
          <w:i/>
        </w:rPr>
        <w:t xml:space="preserve">… </w:t>
      </w:r>
      <w:r w:rsidRPr="00DB3C4D">
        <w:rPr>
          <w:i/>
        </w:rPr>
        <w:t>The allocation sequence list, with blocks of four…</w:t>
      </w:r>
      <w:proofErr w:type="gramStart"/>
      <w:r w:rsidRPr="00DB3C4D">
        <w:rPr>
          <w:i/>
        </w:rPr>
        <w:t>”</w:t>
      </w:r>
      <w:r>
        <w:rPr>
          <w:i/>
        </w:rPr>
        <w:t>.</w:t>
      </w:r>
      <w:proofErr w:type="gramEnd"/>
      <w:r>
        <w:rPr>
          <w:i/>
        </w:rPr>
        <w:t xml:space="preserve">  </w:t>
      </w:r>
      <w:r>
        <w:t xml:space="preserve">However, when using a 2:1 allocation ratio with blocking, the block sizes should be divisible by three (e.g., 3, 6 </w:t>
      </w:r>
      <w:proofErr w:type="spellStart"/>
      <w:r>
        <w:t>etc</w:t>
      </w:r>
      <w:proofErr w:type="spellEnd"/>
      <w:r>
        <w:t xml:space="preserve">).  Correspondence with the author confirmed that the statement in the paper of block size of four was a mistake and an erratum has been </w:t>
      </w:r>
      <w:r w:rsidR="00A15AD5">
        <w:t>published in</w:t>
      </w:r>
      <w:r>
        <w:t xml:space="preserve"> </w:t>
      </w:r>
      <w:r>
        <w:rPr>
          <w:i/>
        </w:rPr>
        <w:t>T</w:t>
      </w:r>
      <w:r w:rsidRPr="00D1625B">
        <w:rPr>
          <w:i/>
        </w:rPr>
        <w:t>he Lancet</w:t>
      </w:r>
      <w:r>
        <w:t xml:space="preserve">.  </w:t>
      </w:r>
    </w:p>
    <w:p w14:paraId="7E08C875" w14:textId="77777777" w:rsidR="00DB3C4D" w:rsidRDefault="00DB3C4D" w:rsidP="00F905A4">
      <w:pPr>
        <w:spacing w:line="480" w:lineRule="auto"/>
        <w:jc w:val="both"/>
      </w:pPr>
    </w:p>
    <w:p w14:paraId="31FF34AE" w14:textId="77777777" w:rsidR="00744063" w:rsidRPr="00F26528" w:rsidRDefault="00744063" w:rsidP="00744063">
      <w:pPr>
        <w:spacing w:line="480" w:lineRule="auto"/>
        <w:jc w:val="both"/>
        <w:rPr>
          <w:b/>
        </w:rPr>
      </w:pPr>
      <w:r>
        <w:rPr>
          <w:b/>
        </w:rPr>
        <w:t>Discussion</w:t>
      </w:r>
    </w:p>
    <w:p w14:paraId="2694BA93" w14:textId="51615ABB" w:rsidR="00744063" w:rsidRDefault="00CD52E0" w:rsidP="00744063">
      <w:pPr>
        <w:spacing w:line="480" w:lineRule="auto"/>
        <w:jc w:val="both"/>
      </w:pPr>
      <w:r>
        <w:t>We found 19</w:t>
      </w:r>
      <w:r w:rsidR="00522987" w:rsidRPr="008A742E">
        <w:t>%</w:t>
      </w:r>
      <w:r w:rsidR="00744063" w:rsidRPr="008A742E">
        <w:t xml:space="preserve"> of trials published</w:t>
      </w:r>
      <w:r w:rsidR="00744063">
        <w:t xml:space="preserve"> in our samp</w:t>
      </w:r>
      <w:r w:rsidR="0035469E">
        <w:t>le described inadequate methods</w:t>
      </w:r>
      <w:r w:rsidR="00C9329F">
        <w:t xml:space="preserve"> of allocation concealment</w:t>
      </w:r>
      <w:r w:rsidR="00DF3BA3">
        <w:t>, and a further 2</w:t>
      </w:r>
      <w:r w:rsidR="007764D3">
        <w:t>2</w:t>
      </w:r>
      <w:r w:rsidR="008A742E">
        <w:t>% failed to report their randomisation methods clear</w:t>
      </w:r>
      <w:r w:rsidR="00CF31CD">
        <w:t>ly</w:t>
      </w:r>
      <w:r w:rsidR="009E47AA">
        <w:t>.</w:t>
      </w:r>
      <w:r w:rsidR="00CF31CD">
        <w:t xml:space="preserve">  These proportions are</w:t>
      </w:r>
      <w:r w:rsidR="00914F14">
        <w:t xml:space="preserve"> similar</w:t>
      </w:r>
      <w:r w:rsidR="00CF31CD">
        <w:t xml:space="preserve"> to</w:t>
      </w:r>
      <w:r w:rsidR="007764D3">
        <w:t xml:space="preserve"> those found in a review of</w:t>
      </w:r>
      <w:r w:rsidR="00CF31CD">
        <w:t xml:space="preserve"> RCTs published in</w:t>
      </w:r>
      <w:r w:rsidR="00C85355">
        <w:t xml:space="preserve"> the same journals in</w:t>
      </w:r>
      <w:r w:rsidR="00CF31CD">
        <w:t xml:space="preserve"> 2002 (18% and 26% that were inadequate and unclear respectively)</w:t>
      </w:r>
      <w:r w:rsidR="00705EB1">
        <w:t>, although in the earlier review the sample size of studies was much larger (January-December 2002, n=234) than the current review (n=79)</w:t>
      </w:r>
      <w:r w:rsidR="00CF31CD">
        <w:t>.</w:t>
      </w:r>
      <w:r w:rsidR="007A4759">
        <w:t xml:space="preserve">  </w:t>
      </w:r>
      <w:r w:rsidR="002739CB">
        <w:t>Randomisation and allocation co</w:t>
      </w:r>
      <w:r w:rsidR="00517134">
        <w:t xml:space="preserve">ncealment details are </w:t>
      </w:r>
      <w:r w:rsidR="008A742E">
        <w:t>staple</w:t>
      </w:r>
      <w:r w:rsidR="00517134">
        <w:t xml:space="preserve"> methodological </w:t>
      </w:r>
      <w:r w:rsidR="008A742E">
        <w:t>aspects</w:t>
      </w:r>
      <w:r w:rsidR="00517134">
        <w:t xml:space="preserve"> </w:t>
      </w:r>
      <w:r w:rsidR="008A742E">
        <w:t>which we should expect to be</w:t>
      </w:r>
      <w:r w:rsidR="00540486">
        <w:t xml:space="preserve"> clearly</w:t>
      </w:r>
      <w:r w:rsidR="008A742E">
        <w:t xml:space="preserve"> </w:t>
      </w:r>
      <w:r w:rsidR="00517134">
        <w:t>reported within RCT</w:t>
      </w:r>
      <w:r w:rsidR="008A742E">
        <w:t xml:space="preserve"> publications</w:t>
      </w:r>
      <w:r w:rsidR="00517134">
        <w:t xml:space="preserve">. </w:t>
      </w:r>
      <w:r w:rsidR="00522987">
        <w:t xml:space="preserve"> </w:t>
      </w:r>
    </w:p>
    <w:p w14:paraId="32C65832" w14:textId="77777777" w:rsidR="00744063" w:rsidRDefault="00744063" w:rsidP="00F905A4">
      <w:pPr>
        <w:spacing w:line="480" w:lineRule="auto"/>
        <w:jc w:val="both"/>
      </w:pPr>
    </w:p>
    <w:p w14:paraId="7E3231E1" w14:textId="314A9E23" w:rsidR="00791ADF" w:rsidRPr="00000B63" w:rsidRDefault="008A742E" w:rsidP="00EB31E1">
      <w:pPr>
        <w:spacing w:line="480" w:lineRule="auto"/>
        <w:jc w:val="both"/>
      </w:pPr>
      <w:r>
        <w:rPr>
          <w:color w:val="222222"/>
          <w:shd w:val="clear" w:color="auto" w:fill="FFFFFF"/>
        </w:rPr>
        <w:lastRenderedPageBreak/>
        <w:t xml:space="preserve">Despite the known inadequacies of the use of envelopes for treatment allocation, we found their use in at least 10 trials.  </w:t>
      </w:r>
      <w:r w:rsidR="00732AE7">
        <w:t>For instance a trial of remote ischemic preconditioning on kidney injury</w:t>
      </w:r>
      <w:r w:rsidR="00732AE7">
        <w:rPr>
          <w:rStyle w:val="EndnoteReference"/>
        </w:rPr>
        <w:endnoteReference w:id="16"/>
      </w:r>
      <w:r w:rsidR="00732AE7">
        <w:t xml:space="preserve"> states that: “</w:t>
      </w:r>
      <w:r w:rsidR="00732AE7">
        <w:rPr>
          <w:i/>
        </w:rPr>
        <w:t>Randomization codes were computer generated and concealed from the investigators”</w:t>
      </w:r>
      <w:r w:rsidR="00732AE7">
        <w:t xml:space="preserve"> and in the accompanying protocol it states </w:t>
      </w:r>
      <w:r w:rsidR="00732AE7">
        <w:rPr>
          <w:i/>
        </w:rPr>
        <w:t xml:space="preserve">“It will be performed using sealed envelopes.” </w:t>
      </w:r>
      <w:r w:rsidR="00732AE7">
        <w:t xml:space="preserve"> It does not matter whether the allocation code is computer generated or the investigators are blinded if the person enrolling the patient can potentially open an envelope in advance. </w:t>
      </w:r>
      <w:r w:rsidR="00CF31CD">
        <w:t xml:space="preserve"> </w:t>
      </w:r>
      <w:r w:rsidR="00E235F7">
        <w:t>We appreciate that in certain scenarios, such as trials conducted in remote areas, t</w:t>
      </w:r>
      <w:r w:rsidR="00CF31CD">
        <w:t xml:space="preserve">he use of SNOSE may be the only feasible approach: if so </w:t>
      </w:r>
      <w:r w:rsidR="00A87F46">
        <w:rPr>
          <w:color w:val="222222"/>
          <w:shd w:val="clear" w:color="auto" w:fill="FFFFFF"/>
        </w:rPr>
        <w:t>they should be</w:t>
      </w:r>
      <w:r w:rsidR="00CF31CD">
        <w:rPr>
          <w:color w:val="222222"/>
          <w:shd w:val="clear" w:color="auto" w:fill="FFFFFF"/>
        </w:rPr>
        <w:t xml:space="preserve"> sequentially</w:t>
      </w:r>
      <w:r w:rsidR="00A87F46">
        <w:rPr>
          <w:color w:val="222222"/>
          <w:shd w:val="clear" w:color="auto" w:fill="FFFFFF"/>
        </w:rPr>
        <w:t xml:space="preserve"> numbered</w:t>
      </w:r>
      <w:r w:rsidR="00CF31CD">
        <w:rPr>
          <w:color w:val="222222"/>
          <w:shd w:val="clear" w:color="auto" w:fill="FFFFFF"/>
        </w:rPr>
        <w:t xml:space="preserve"> and it </w:t>
      </w:r>
      <w:r w:rsidR="00791ADF" w:rsidRPr="00791ADF">
        <w:rPr>
          <w:color w:val="222222"/>
          <w:shd w:val="clear" w:color="auto" w:fill="FFFFFF"/>
        </w:rPr>
        <w:t>should be stated clearly that a person who is separate from the assessment and recruitment of the patie</w:t>
      </w:r>
      <w:r w:rsidR="00791ADF">
        <w:rPr>
          <w:color w:val="222222"/>
          <w:shd w:val="clear" w:color="auto" w:fill="FFFFFF"/>
        </w:rPr>
        <w:t>nt opens the envelope</w:t>
      </w:r>
      <w:r w:rsidR="00081B0A">
        <w:rPr>
          <w:color w:val="222222"/>
          <w:shd w:val="clear" w:color="auto" w:fill="FFFFFF"/>
        </w:rPr>
        <w:t xml:space="preserve"> as described in the CONSORT statement (item 10)</w:t>
      </w:r>
      <w:r w:rsidR="00081B0A" w:rsidRPr="00914F14">
        <w:rPr>
          <w:color w:val="222222"/>
          <w:shd w:val="clear" w:color="auto" w:fill="FFFFFF"/>
          <w:vertAlign w:val="superscript"/>
        </w:rPr>
        <w:fldChar w:fldCharType="begin"/>
      </w:r>
      <w:r w:rsidR="00081B0A" w:rsidRPr="00196A94">
        <w:rPr>
          <w:color w:val="222222"/>
          <w:shd w:val="clear" w:color="auto" w:fill="FFFFFF"/>
          <w:vertAlign w:val="superscript"/>
        </w:rPr>
        <w:instrText xml:space="preserve"> NOTEREF _Ref449096019 \h </w:instrText>
      </w:r>
      <w:r w:rsidR="00081B0A">
        <w:rPr>
          <w:color w:val="222222"/>
          <w:shd w:val="clear" w:color="auto" w:fill="FFFFFF"/>
          <w:vertAlign w:val="superscript"/>
        </w:rPr>
        <w:instrText xml:space="preserve"> \* MERGEFORMAT </w:instrText>
      </w:r>
      <w:r w:rsidR="00081B0A" w:rsidRPr="00914F14">
        <w:rPr>
          <w:color w:val="222222"/>
          <w:shd w:val="clear" w:color="auto" w:fill="FFFFFF"/>
          <w:vertAlign w:val="superscript"/>
        </w:rPr>
      </w:r>
      <w:r w:rsidR="00081B0A" w:rsidRPr="00914F14">
        <w:rPr>
          <w:color w:val="222222"/>
          <w:shd w:val="clear" w:color="auto" w:fill="FFFFFF"/>
          <w:vertAlign w:val="superscript"/>
        </w:rPr>
        <w:fldChar w:fldCharType="separate"/>
      </w:r>
      <w:r w:rsidR="00081B0A" w:rsidRPr="00196A94">
        <w:rPr>
          <w:color w:val="222222"/>
          <w:shd w:val="clear" w:color="auto" w:fill="FFFFFF"/>
          <w:vertAlign w:val="superscript"/>
        </w:rPr>
        <w:t>4</w:t>
      </w:r>
      <w:r w:rsidR="00081B0A" w:rsidRPr="00914F14">
        <w:rPr>
          <w:color w:val="222222"/>
          <w:shd w:val="clear" w:color="auto" w:fill="FFFFFF"/>
          <w:vertAlign w:val="superscript"/>
        </w:rPr>
        <w:fldChar w:fldCharType="end"/>
      </w:r>
      <w:r w:rsidR="00791ADF">
        <w:rPr>
          <w:color w:val="222222"/>
          <w:shd w:val="clear" w:color="auto" w:fill="FFFFFF"/>
        </w:rPr>
        <w:t xml:space="preserve">. </w:t>
      </w:r>
      <w:r w:rsidR="00000B63">
        <w:rPr>
          <w:color w:val="222222"/>
          <w:shd w:val="clear" w:color="auto" w:fill="FFFFFF"/>
        </w:rPr>
        <w:t xml:space="preserve"> Rigour might be further enhanced by writing patients details on the outside of the envelope which are transferred to the allocation inside </w:t>
      </w:r>
      <w:r w:rsidR="00000B63">
        <w:rPr>
          <w:i/>
          <w:color w:val="222222"/>
          <w:shd w:val="clear" w:color="auto" w:fill="FFFFFF"/>
        </w:rPr>
        <w:t xml:space="preserve">before </w:t>
      </w:r>
      <w:r w:rsidR="00000B63">
        <w:rPr>
          <w:color w:val="222222"/>
          <w:shd w:val="clear" w:color="auto" w:fill="FFFFFF"/>
        </w:rPr>
        <w:t xml:space="preserve">the envelope is opened.  </w:t>
      </w:r>
    </w:p>
    <w:p w14:paraId="66B07C06" w14:textId="77777777" w:rsidR="00DA6F9A" w:rsidRDefault="00DA6F9A" w:rsidP="008A742E">
      <w:pPr>
        <w:spacing w:line="480" w:lineRule="auto"/>
      </w:pPr>
    </w:p>
    <w:p w14:paraId="1B92D29D" w14:textId="1AFE96E9" w:rsidR="00EF4510" w:rsidRDefault="00791ADF" w:rsidP="00EB31E1">
      <w:pPr>
        <w:spacing w:line="480" w:lineRule="auto"/>
        <w:jc w:val="both"/>
      </w:pPr>
      <w:r>
        <w:t>One way forward would be for leading medical journals to specify that trials that use small block sizes (</w:t>
      </w:r>
      <w:r w:rsidR="00732AE7">
        <w:t>e.g.</w:t>
      </w:r>
      <w:r>
        <w:t>, smaller than six with stratification</w:t>
      </w:r>
      <w:r w:rsidR="00732AE7">
        <w:t xml:space="preserve"> by site</w:t>
      </w:r>
      <w:r w:rsidR="00E235F7">
        <w:t>) and/</w:t>
      </w:r>
      <w:r>
        <w:t xml:space="preserve">or SNOSE will not be accepted for publication from 2020, unless there </w:t>
      </w:r>
      <w:r w:rsidR="00732AE7">
        <w:t>a</w:t>
      </w:r>
      <w:r>
        <w:t>re extreme extenuating circumstances (e.g., emergency medicine</w:t>
      </w:r>
      <w:r w:rsidR="00D63607">
        <w:t>, location of trial</w:t>
      </w:r>
      <w:r>
        <w:t xml:space="preserve">).  </w:t>
      </w:r>
      <w:r w:rsidR="00744063">
        <w:t>Leading medical</w:t>
      </w:r>
      <w:r w:rsidR="00B34C00">
        <w:t xml:space="preserve"> journals did something similar for trial registration, which has led to a sea </w:t>
      </w:r>
      <w:r w:rsidR="00732AE7">
        <w:t xml:space="preserve">of </w:t>
      </w:r>
      <w:r w:rsidR="00B34C00">
        <w:t>change in</w:t>
      </w:r>
      <w:r w:rsidR="00E235F7">
        <w:t xml:space="preserve"> this area</w:t>
      </w:r>
      <w:r w:rsidR="00B34C00">
        <w:t xml:space="preserve">.  </w:t>
      </w:r>
      <w:r w:rsidR="00D63607">
        <w:t>If</w:t>
      </w:r>
      <w:r w:rsidR="00000B63">
        <w:t>,</w:t>
      </w:r>
      <w:r w:rsidR="00D63607">
        <w:t xml:space="preserve"> however</w:t>
      </w:r>
      <w:r w:rsidR="00000B63">
        <w:t>,</w:t>
      </w:r>
      <w:r w:rsidR="00D63607">
        <w:t xml:space="preserve"> these methods are used explicit and transparent methodological details should be insisted upon. </w:t>
      </w:r>
      <w:r w:rsidR="00540486">
        <w:t xml:space="preserve"> </w:t>
      </w:r>
      <w:r w:rsidR="00C9329F">
        <w:t>M</w:t>
      </w:r>
      <w:r w:rsidR="00690CFB">
        <w:t>ean</w:t>
      </w:r>
      <w:r w:rsidR="00C9329F">
        <w:t>while</w:t>
      </w:r>
      <w:r w:rsidR="00732AE7">
        <w:t xml:space="preserve"> journals c</w:t>
      </w:r>
      <w:r w:rsidR="00690CFB">
        <w:t>ould request the trials that use</w:t>
      </w:r>
      <w:r w:rsidR="00732AE7">
        <w:t>d</w:t>
      </w:r>
      <w:r w:rsidR="00690CFB">
        <w:t xml:space="preserve"> blocked</w:t>
      </w:r>
      <w:r w:rsidR="00631913">
        <w:t xml:space="preserve"> randomisation perform a Berger-</w:t>
      </w:r>
      <w:proofErr w:type="spellStart"/>
      <w:r w:rsidR="00690CFB">
        <w:t>Exner</w:t>
      </w:r>
      <w:proofErr w:type="spellEnd"/>
      <w:r w:rsidR="00690CFB">
        <w:t xml:space="preserve"> test</w:t>
      </w:r>
      <w:r w:rsidR="00690CFB">
        <w:rPr>
          <w:rStyle w:val="EndnoteReference"/>
        </w:rPr>
        <w:endnoteReference w:id="17"/>
      </w:r>
      <w:r w:rsidR="00690CFB">
        <w:t xml:space="preserve"> to </w:t>
      </w:r>
      <w:r w:rsidR="00732AE7">
        <w:t>assess</w:t>
      </w:r>
      <w:r w:rsidR="00690CFB">
        <w:t xml:space="preserve"> for selection bias.  </w:t>
      </w:r>
      <w:r w:rsidR="00EF4510">
        <w:t xml:space="preserve">This statistical test looks for a relationship between baseline variables and the position of the </w:t>
      </w:r>
      <w:r w:rsidR="00732AE7">
        <w:t>participant</w:t>
      </w:r>
      <w:r w:rsidR="00EF4510">
        <w:t xml:space="preserve"> </w:t>
      </w:r>
      <w:r w:rsidR="00732AE7">
        <w:t>i</w:t>
      </w:r>
      <w:r w:rsidR="00EF4510">
        <w:t xml:space="preserve">n the block.  In the absence of subversion there should be no </w:t>
      </w:r>
      <w:r w:rsidR="00EF4510">
        <w:lastRenderedPageBreak/>
        <w:t>relationship</w:t>
      </w:r>
      <w:r w:rsidR="00732AE7">
        <w:t xml:space="preserve"> between these factors</w:t>
      </w:r>
      <w:r w:rsidR="00EF4510">
        <w:t>.</w:t>
      </w:r>
      <w:r w:rsidR="00D63607">
        <w:t xml:space="preserve"> This is not onerous for the authors and would demonstrate their trial was conducted with robust methodology. </w:t>
      </w:r>
      <w:r w:rsidR="00CF31CD">
        <w:t xml:space="preserve"> Refusal to undertake such a test would preclude publication.</w:t>
      </w:r>
      <w:r w:rsidR="00EF4510">
        <w:t xml:space="preserve">  Whilst some trials</w:t>
      </w:r>
      <w:r w:rsidR="00EF4510">
        <w:rPr>
          <w:rStyle w:val="EndnoteReference"/>
        </w:rPr>
        <w:endnoteReference w:id="18"/>
      </w:r>
      <w:proofErr w:type="gramStart"/>
      <w:r w:rsidR="00C971A6" w:rsidRPr="00C971A6">
        <w:rPr>
          <w:vertAlign w:val="superscript"/>
        </w:rPr>
        <w:t>,</w:t>
      </w:r>
      <w:r w:rsidR="00C971A6">
        <w:rPr>
          <w:rStyle w:val="EndnoteReference"/>
        </w:rPr>
        <w:endnoteReference w:id="19"/>
      </w:r>
      <w:r w:rsidR="00EF4510">
        <w:t xml:space="preserve"> that</w:t>
      </w:r>
      <w:proofErr w:type="gramEnd"/>
      <w:r w:rsidR="00EF4510">
        <w:t xml:space="preserve"> use block randomisation do report checking for subversion</w:t>
      </w:r>
      <w:r w:rsidR="00E235F7">
        <w:t xml:space="preserve">, use of this </w:t>
      </w:r>
      <w:r w:rsidR="00F27A74">
        <w:t>statistical approach</w:t>
      </w:r>
      <w:r w:rsidR="00E235F7">
        <w:t xml:space="preserve"> is rare</w:t>
      </w:r>
      <w:r w:rsidR="00EF4510">
        <w:t xml:space="preserve">.  </w:t>
      </w:r>
    </w:p>
    <w:p w14:paraId="6AA6A21B" w14:textId="77777777" w:rsidR="00791ADF" w:rsidRDefault="00791ADF" w:rsidP="00F905A4">
      <w:pPr>
        <w:spacing w:line="480" w:lineRule="auto"/>
        <w:jc w:val="both"/>
      </w:pPr>
    </w:p>
    <w:p w14:paraId="15A5D42E" w14:textId="0BEE4947" w:rsidR="00791ADF" w:rsidRPr="00791ADF" w:rsidRDefault="00BD2AF6" w:rsidP="00791ADF">
      <w:pPr>
        <w:spacing w:line="480" w:lineRule="auto"/>
        <w:jc w:val="both"/>
      </w:pPr>
      <w:r>
        <w:t>Journals should</w:t>
      </w:r>
      <w:r w:rsidR="00F27A74">
        <w:t xml:space="preserve"> also</w:t>
      </w:r>
      <w:r>
        <w:t xml:space="preserve"> ask a methodologist to careful</w:t>
      </w:r>
      <w:r w:rsidR="00B34C00">
        <w:t>ly</w:t>
      </w:r>
      <w:r>
        <w:t xml:space="preserve"> review the reported methods of randomisation before any trial is published</w:t>
      </w:r>
      <w:r w:rsidR="007C60B7">
        <w:t xml:space="preserve"> or even sent for wider review</w:t>
      </w:r>
      <w:r>
        <w:t xml:space="preserve">. </w:t>
      </w:r>
      <w:r w:rsidR="00C1615C">
        <w:t xml:space="preserve"> If those planning future trials felt the option of publication in a high impact journal was closed to them if their randomisation system was not robust then this would focus minds at the design stage</w:t>
      </w:r>
      <w:r w:rsidR="00CD7C87">
        <w:t>, it would also lead to an awareness and education in the importance of robust randomisation</w:t>
      </w:r>
      <w:r w:rsidR="00C9329F">
        <w:t xml:space="preserve"> methods and clearer reporting</w:t>
      </w:r>
      <w:r w:rsidR="00BB4CAA">
        <w:t xml:space="preserve">. </w:t>
      </w:r>
      <w:r w:rsidR="00791ADF">
        <w:t xml:space="preserve"> </w:t>
      </w:r>
      <w:r w:rsidR="00791ADF" w:rsidRPr="00791ADF">
        <w:rPr>
          <w:color w:val="222222"/>
        </w:rPr>
        <w:t xml:space="preserve">Although it is welcome that journals are endorsing CONSORT the enforcement of this is </w:t>
      </w:r>
      <w:r w:rsidR="00081B0A">
        <w:rPr>
          <w:color w:val="222222"/>
        </w:rPr>
        <w:t>inadequate</w:t>
      </w:r>
      <w:r w:rsidR="00791ADF" w:rsidRPr="00791ADF">
        <w:rPr>
          <w:color w:val="222222"/>
        </w:rPr>
        <w:t>.</w:t>
      </w:r>
      <w:r w:rsidR="00C85355">
        <w:rPr>
          <w:color w:val="222222"/>
        </w:rPr>
        <w:t xml:space="preserve"> </w:t>
      </w:r>
      <w:r w:rsidR="00791ADF" w:rsidRPr="00791ADF">
        <w:rPr>
          <w:color w:val="222222"/>
        </w:rPr>
        <w:t xml:space="preserve"> We propose that for randomisation at least that an editor or reviewer is mandated to inspect the form of words used to ensure that they are CONSORT compliant</w:t>
      </w:r>
      <w:r w:rsidR="00204B24">
        <w:rPr>
          <w:color w:val="222222"/>
        </w:rPr>
        <w:t xml:space="preserve">. </w:t>
      </w:r>
    </w:p>
    <w:p w14:paraId="15C9B18B" w14:textId="77777777" w:rsidR="00FA6A02" w:rsidRDefault="00FA6A02" w:rsidP="00F905A4">
      <w:pPr>
        <w:spacing w:line="480" w:lineRule="auto"/>
        <w:jc w:val="both"/>
      </w:pPr>
    </w:p>
    <w:p w14:paraId="75ACEA40" w14:textId="77777777" w:rsidR="00CB064A" w:rsidRDefault="00CB064A" w:rsidP="00F905A4">
      <w:pPr>
        <w:spacing w:line="480" w:lineRule="auto"/>
        <w:jc w:val="both"/>
        <w:rPr>
          <w:b/>
        </w:rPr>
      </w:pPr>
      <w:r>
        <w:rPr>
          <w:b/>
        </w:rPr>
        <w:t>Key messages</w:t>
      </w:r>
      <w:r w:rsidR="00E12049">
        <w:rPr>
          <w:b/>
        </w:rPr>
        <w:t xml:space="preserve"> </w:t>
      </w:r>
    </w:p>
    <w:p w14:paraId="05A38167" w14:textId="1F22CF89" w:rsidR="001F4569" w:rsidRDefault="001F4569" w:rsidP="001F4569">
      <w:pPr>
        <w:spacing w:line="480" w:lineRule="auto"/>
        <w:jc w:val="both"/>
      </w:pPr>
      <w:r>
        <w:t>Good allocation concealment is vital for robust randomised trials</w:t>
      </w:r>
      <w:r w:rsidR="00631913">
        <w:t>.</w:t>
      </w:r>
    </w:p>
    <w:p w14:paraId="6CA81279" w14:textId="0471422A" w:rsidR="001F4569" w:rsidRDefault="00A87F46" w:rsidP="001F4569">
      <w:pPr>
        <w:spacing w:line="480" w:lineRule="auto"/>
        <w:jc w:val="both"/>
      </w:pPr>
      <w:r>
        <w:t>3</w:t>
      </w:r>
      <w:r w:rsidR="00E235F7">
        <w:t>8</w:t>
      </w:r>
      <w:r>
        <w:t>% of</w:t>
      </w:r>
      <w:r w:rsidR="001F4569">
        <w:t xml:space="preserve"> trials</w:t>
      </w:r>
      <w:r w:rsidR="00316725">
        <w:t xml:space="preserve"> the trials examined in this sample and</w:t>
      </w:r>
      <w:r w:rsidR="001F4569">
        <w:t xml:space="preserve"> published in major medical journals do not report good allocation concealment methods</w:t>
      </w:r>
      <w:r w:rsidR="00631913">
        <w:t>.</w:t>
      </w:r>
    </w:p>
    <w:p w14:paraId="06D9A5CB" w14:textId="77777777" w:rsidR="001F4569" w:rsidRDefault="001F4569" w:rsidP="001F4569">
      <w:pPr>
        <w:spacing w:line="480" w:lineRule="auto"/>
        <w:jc w:val="both"/>
      </w:pPr>
      <w:r>
        <w:t xml:space="preserve">Journals should insist that sealed envelopes and other weak concealment methods are no longer to be used. </w:t>
      </w:r>
    </w:p>
    <w:p w14:paraId="66BA1DB5" w14:textId="77777777" w:rsidR="001F4569" w:rsidRPr="00135CC7" w:rsidRDefault="001F4569" w:rsidP="00F905A4">
      <w:pPr>
        <w:spacing w:line="480" w:lineRule="auto"/>
        <w:jc w:val="both"/>
        <w:rPr>
          <w:b/>
        </w:rPr>
      </w:pPr>
    </w:p>
    <w:p w14:paraId="0D12951B" w14:textId="77777777" w:rsidR="001F4569" w:rsidRPr="00135CC7" w:rsidRDefault="001F4569" w:rsidP="00F905A4">
      <w:pPr>
        <w:spacing w:line="480" w:lineRule="auto"/>
        <w:jc w:val="both"/>
        <w:rPr>
          <w:b/>
        </w:rPr>
      </w:pPr>
      <w:r w:rsidRPr="00135CC7">
        <w:rPr>
          <w:b/>
        </w:rPr>
        <w:t>Advice for researchers</w:t>
      </w:r>
    </w:p>
    <w:p w14:paraId="1CEED2F3" w14:textId="15808FD1" w:rsidR="001F4569" w:rsidRPr="00135CC7" w:rsidRDefault="00E2149F" w:rsidP="001B7CB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Consult with a methodologist when designing a RCT</w:t>
      </w:r>
      <w:r w:rsidR="00631913">
        <w:rPr>
          <w:rFonts w:ascii="Times New Roman" w:hAnsi="Times New Roman" w:cs="Times New Roman"/>
          <w:sz w:val="24"/>
          <w:szCs w:val="24"/>
        </w:rPr>
        <w:t>.</w:t>
      </w:r>
    </w:p>
    <w:p w14:paraId="111F7937" w14:textId="33F8FFE8" w:rsidR="00E2149F" w:rsidRDefault="00E2149F" w:rsidP="001B7CB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lastRenderedPageBreak/>
        <w:t>Explicitly state randomisation and allocation concealment methods in protocol</w:t>
      </w:r>
      <w:r w:rsidR="00E80F5E" w:rsidRPr="00135CC7">
        <w:rPr>
          <w:rFonts w:ascii="Times New Roman" w:hAnsi="Times New Roman" w:cs="Times New Roman"/>
          <w:sz w:val="24"/>
          <w:szCs w:val="24"/>
        </w:rPr>
        <w:t xml:space="preserve"> and publication. If there is </w:t>
      </w:r>
      <w:proofErr w:type="gramStart"/>
      <w:r w:rsidR="00E80F5E" w:rsidRPr="00135CC7">
        <w:rPr>
          <w:rFonts w:ascii="Times New Roman" w:hAnsi="Times New Roman" w:cs="Times New Roman"/>
          <w:sz w:val="24"/>
          <w:szCs w:val="24"/>
        </w:rPr>
        <w:t>a reason</w:t>
      </w:r>
      <w:proofErr w:type="gramEnd"/>
      <w:r w:rsidR="00E80F5E" w:rsidRPr="00135CC7">
        <w:rPr>
          <w:rFonts w:ascii="Times New Roman" w:hAnsi="Times New Roman" w:cs="Times New Roman"/>
          <w:sz w:val="24"/>
          <w:szCs w:val="24"/>
        </w:rPr>
        <w:t xml:space="preserve"> why the information cannot be</w:t>
      </w:r>
      <w:r w:rsidR="00E235F7">
        <w:rPr>
          <w:rFonts w:ascii="Times New Roman" w:hAnsi="Times New Roman" w:cs="Times New Roman"/>
          <w:sz w:val="24"/>
          <w:szCs w:val="24"/>
        </w:rPr>
        <w:t xml:space="preserve"> provided</w:t>
      </w:r>
      <w:r w:rsidR="00E80F5E" w:rsidRPr="00135CC7">
        <w:rPr>
          <w:rFonts w:ascii="Times New Roman" w:hAnsi="Times New Roman" w:cs="Times New Roman"/>
          <w:sz w:val="24"/>
          <w:szCs w:val="24"/>
        </w:rPr>
        <w:t xml:space="preserve"> in the publicatio</w:t>
      </w:r>
      <w:r w:rsidR="008C7248" w:rsidRPr="00135CC7">
        <w:rPr>
          <w:rFonts w:ascii="Times New Roman" w:hAnsi="Times New Roman" w:cs="Times New Roman"/>
          <w:sz w:val="24"/>
          <w:szCs w:val="24"/>
        </w:rPr>
        <w:t xml:space="preserve">n (for example the word limit) </w:t>
      </w:r>
      <w:r w:rsidR="00E80F5E" w:rsidRPr="00135CC7">
        <w:rPr>
          <w:rFonts w:ascii="Times New Roman" w:hAnsi="Times New Roman" w:cs="Times New Roman"/>
          <w:sz w:val="24"/>
          <w:szCs w:val="24"/>
        </w:rPr>
        <w:t xml:space="preserve">refer to the section of the protocol in which a reader can find it, or supply the information in a supplementary document. </w:t>
      </w:r>
    </w:p>
    <w:p w14:paraId="79223EB7" w14:textId="0019FEA0" w:rsidR="00081B0A" w:rsidRPr="00135CC7" w:rsidRDefault="00081B0A" w:rsidP="001B7CB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Use simple randomisation for larger sample sizes and consider using minimisation if stratification is required</w:t>
      </w:r>
      <w:r w:rsidR="00631913">
        <w:rPr>
          <w:rFonts w:ascii="Times New Roman" w:hAnsi="Times New Roman" w:cs="Times New Roman"/>
          <w:sz w:val="24"/>
          <w:szCs w:val="24"/>
        </w:rPr>
        <w:t>.</w:t>
      </w:r>
    </w:p>
    <w:p w14:paraId="7F79EAA6" w14:textId="2F49F5AC" w:rsidR="00E2149F" w:rsidRPr="00135CC7" w:rsidRDefault="00E2149F" w:rsidP="001B7CB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When calculating costings for a RCT</w:t>
      </w:r>
      <w:r w:rsidR="00631913">
        <w:rPr>
          <w:rFonts w:ascii="Times New Roman" w:hAnsi="Times New Roman" w:cs="Times New Roman"/>
          <w:sz w:val="24"/>
          <w:szCs w:val="24"/>
        </w:rPr>
        <w:t>,</w:t>
      </w:r>
      <w:r w:rsidRPr="00135CC7">
        <w:rPr>
          <w:rFonts w:ascii="Times New Roman" w:hAnsi="Times New Roman" w:cs="Times New Roman"/>
          <w:sz w:val="24"/>
          <w:szCs w:val="24"/>
        </w:rPr>
        <w:t xml:space="preserve"> factor in funding for third party randomisation services</w:t>
      </w:r>
      <w:r w:rsidR="00631913">
        <w:rPr>
          <w:rFonts w:ascii="Times New Roman" w:hAnsi="Times New Roman" w:cs="Times New Roman"/>
          <w:sz w:val="24"/>
          <w:szCs w:val="24"/>
        </w:rPr>
        <w:t>.</w:t>
      </w:r>
    </w:p>
    <w:p w14:paraId="032BE0F0" w14:textId="43629CD1" w:rsidR="00E2149F" w:rsidRPr="00135CC7" w:rsidRDefault="00A87F46" w:rsidP="001B7CB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 xml:space="preserve">If SNOSE </w:t>
      </w:r>
      <w:r w:rsidR="00E2149F" w:rsidRPr="00135CC7">
        <w:rPr>
          <w:rFonts w:ascii="Times New Roman" w:hAnsi="Times New Roman" w:cs="Times New Roman"/>
          <w:sz w:val="24"/>
          <w:szCs w:val="24"/>
        </w:rPr>
        <w:t>are the only practical method to conceal the randomisation sequence ensure that their preparation and execution is methodologically rigorous – state who prepared the envelopes, what (if any) additional security measures were in place</w:t>
      </w:r>
      <w:r w:rsidR="00631913">
        <w:rPr>
          <w:rFonts w:ascii="Times New Roman" w:hAnsi="Times New Roman" w:cs="Times New Roman"/>
          <w:sz w:val="24"/>
          <w:szCs w:val="24"/>
        </w:rPr>
        <w:t>,</w:t>
      </w:r>
      <w:r w:rsidR="00E2149F" w:rsidRPr="00135CC7">
        <w:rPr>
          <w:rFonts w:ascii="Times New Roman" w:hAnsi="Times New Roman" w:cs="Times New Roman"/>
          <w:sz w:val="24"/>
          <w:szCs w:val="24"/>
        </w:rPr>
        <w:t xml:space="preserve"> and who opened the envelopes in the publication of the RCT</w:t>
      </w:r>
      <w:r w:rsidR="00E21555" w:rsidRPr="00135CC7">
        <w:rPr>
          <w:rFonts w:ascii="Times New Roman" w:hAnsi="Times New Roman" w:cs="Times New Roman"/>
          <w:sz w:val="24"/>
          <w:szCs w:val="24"/>
        </w:rPr>
        <w:t xml:space="preserve">. </w:t>
      </w:r>
    </w:p>
    <w:p w14:paraId="456109C4" w14:textId="3926CDD6" w:rsidR="00E21555" w:rsidRDefault="00E21555" w:rsidP="001B7CB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Transparently report randomisation and allocation concealment methods in sufficient detail for readers</w:t>
      </w:r>
      <w:r w:rsidR="00631913">
        <w:rPr>
          <w:rFonts w:ascii="Times New Roman" w:hAnsi="Times New Roman" w:cs="Times New Roman"/>
          <w:sz w:val="24"/>
          <w:szCs w:val="24"/>
        </w:rPr>
        <w:t>.</w:t>
      </w:r>
      <w:r w:rsidRPr="00135CC7">
        <w:rPr>
          <w:rFonts w:ascii="Times New Roman" w:hAnsi="Times New Roman" w:cs="Times New Roman"/>
          <w:sz w:val="24"/>
          <w:szCs w:val="24"/>
        </w:rPr>
        <w:t xml:space="preserve"> </w:t>
      </w:r>
    </w:p>
    <w:p w14:paraId="2BF8C97F" w14:textId="77777777" w:rsidR="004C6FFC" w:rsidRPr="00135CC7" w:rsidRDefault="004C6FFC" w:rsidP="004C6FFC">
      <w:pPr>
        <w:pStyle w:val="ListParagraph"/>
        <w:spacing w:line="480" w:lineRule="auto"/>
        <w:jc w:val="both"/>
        <w:rPr>
          <w:rFonts w:ascii="Times New Roman" w:hAnsi="Times New Roman" w:cs="Times New Roman"/>
          <w:sz w:val="24"/>
          <w:szCs w:val="24"/>
        </w:rPr>
      </w:pPr>
    </w:p>
    <w:p w14:paraId="36C06EFC" w14:textId="77777777" w:rsidR="00CB064A" w:rsidRPr="00135CC7" w:rsidRDefault="001F4569" w:rsidP="00AC6A4F">
      <w:pPr>
        <w:spacing w:line="480" w:lineRule="auto"/>
        <w:jc w:val="both"/>
        <w:rPr>
          <w:b/>
        </w:rPr>
      </w:pPr>
      <w:r w:rsidRPr="00135CC7">
        <w:rPr>
          <w:b/>
        </w:rPr>
        <w:t xml:space="preserve">Advice for Funders </w:t>
      </w:r>
    </w:p>
    <w:p w14:paraId="0F6E8EAB" w14:textId="77777777" w:rsidR="005E7BC9" w:rsidRPr="00135CC7" w:rsidRDefault="005E7BC9" w:rsidP="00AC6A4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Ensure a methodologist is</w:t>
      </w:r>
      <w:r w:rsidR="00E67E51" w:rsidRPr="00135CC7">
        <w:rPr>
          <w:rFonts w:ascii="Times New Roman" w:hAnsi="Times New Roman" w:cs="Times New Roman"/>
          <w:sz w:val="24"/>
          <w:szCs w:val="24"/>
        </w:rPr>
        <w:t xml:space="preserve"> involved in</w:t>
      </w:r>
      <w:r w:rsidRPr="00135CC7">
        <w:rPr>
          <w:rFonts w:ascii="Times New Roman" w:hAnsi="Times New Roman" w:cs="Times New Roman"/>
          <w:sz w:val="24"/>
          <w:szCs w:val="24"/>
        </w:rPr>
        <w:t xml:space="preserve"> designing and reporting the RCT  </w:t>
      </w:r>
    </w:p>
    <w:p w14:paraId="1F63F6C9" w14:textId="77777777" w:rsidR="005E7BC9" w:rsidRPr="00135CC7" w:rsidRDefault="00041B0A" w:rsidP="00AC6A4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 xml:space="preserve">Do not fund RCTs </w:t>
      </w:r>
      <w:r w:rsidR="002C5552" w:rsidRPr="00135CC7">
        <w:rPr>
          <w:rFonts w:ascii="Times New Roman" w:hAnsi="Times New Roman" w:cs="Times New Roman"/>
          <w:sz w:val="24"/>
          <w:szCs w:val="24"/>
        </w:rPr>
        <w:t>using SNOSE unless justified as the only available option</w:t>
      </w:r>
    </w:p>
    <w:p w14:paraId="58FF4D7E" w14:textId="77777777" w:rsidR="0089512B" w:rsidRPr="00135CC7" w:rsidRDefault="0089512B" w:rsidP="00AC6A4F">
      <w:pPr>
        <w:pStyle w:val="ListParagraph"/>
        <w:numPr>
          <w:ilvl w:val="0"/>
          <w:numId w:val="1"/>
        </w:numPr>
        <w:spacing w:line="480" w:lineRule="auto"/>
        <w:jc w:val="both"/>
        <w:rPr>
          <w:rFonts w:ascii="Times New Roman" w:hAnsi="Times New Roman" w:cs="Times New Roman"/>
          <w:sz w:val="24"/>
          <w:szCs w:val="24"/>
        </w:rPr>
      </w:pPr>
      <w:r w:rsidRPr="00135CC7">
        <w:rPr>
          <w:rFonts w:ascii="Times New Roman" w:hAnsi="Times New Roman" w:cs="Times New Roman"/>
          <w:sz w:val="24"/>
          <w:szCs w:val="24"/>
        </w:rPr>
        <w:t xml:space="preserve">Do not fund research </w:t>
      </w:r>
      <w:r w:rsidR="00CC62E2" w:rsidRPr="00135CC7">
        <w:rPr>
          <w:rFonts w:ascii="Times New Roman" w:hAnsi="Times New Roman" w:cs="Times New Roman"/>
          <w:sz w:val="24"/>
          <w:szCs w:val="24"/>
        </w:rPr>
        <w:t>where blocking of a size of less than 6 is used</w:t>
      </w:r>
      <w:r w:rsidR="00A87F46" w:rsidRPr="00135CC7">
        <w:rPr>
          <w:rFonts w:ascii="Times New Roman" w:hAnsi="Times New Roman" w:cs="Times New Roman"/>
          <w:sz w:val="24"/>
          <w:szCs w:val="24"/>
        </w:rPr>
        <w:t xml:space="preserve"> with site stratification</w:t>
      </w:r>
    </w:p>
    <w:p w14:paraId="554CB7C2" w14:textId="77777777" w:rsidR="0035081E" w:rsidRPr="002C5552" w:rsidRDefault="0035081E" w:rsidP="00A87F46">
      <w:pPr>
        <w:pStyle w:val="ListParagraph"/>
        <w:spacing w:line="480" w:lineRule="auto"/>
        <w:jc w:val="both"/>
      </w:pPr>
    </w:p>
    <w:p w14:paraId="7B327746" w14:textId="77777777" w:rsidR="00CB064A" w:rsidRDefault="00CB064A" w:rsidP="00F905A4">
      <w:pPr>
        <w:spacing w:line="480" w:lineRule="auto"/>
        <w:jc w:val="both"/>
      </w:pPr>
    </w:p>
    <w:p w14:paraId="5A16A48D" w14:textId="2FA937A7" w:rsidR="00CB064A" w:rsidRDefault="00CB064A" w:rsidP="00F905A4">
      <w:pPr>
        <w:spacing w:line="480" w:lineRule="auto"/>
        <w:jc w:val="both"/>
      </w:pPr>
      <w:r>
        <w:lastRenderedPageBreak/>
        <w:t xml:space="preserve">Contributors and sources: DT conceived of the original idea, LC identified trials and </w:t>
      </w:r>
      <w:r w:rsidR="00FD627F">
        <w:t xml:space="preserve">CF, DT and LC </w:t>
      </w:r>
      <w:r w:rsidR="000F3DD5">
        <w:t>extracted data from the tr</w:t>
      </w:r>
      <w:r>
        <w:t>i</w:t>
      </w:r>
      <w:r w:rsidR="000F3DD5">
        <w:t>a</w:t>
      </w:r>
      <w:r>
        <w:t>ls.  DT</w:t>
      </w:r>
      <w:r w:rsidR="00575E95">
        <w:t xml:space="preserve"> jointly</w:t>
      </w:r>
      <w:r>
        <w:t xml:space="preserve"> wrote the first draft </w:t>
      </w:r>
      <w:r w:rsidR="00575E95">
        <w:t>with</w:t>
      </w:r>
      <w:r>
        <w:t xml:space="preserve"> LC</w:t>
      </w:r>
      <w:r w:rsidR="00FD627F">
        <w:t xml:space="preserve"> and CF</w:t>
      </w:r>
      <w:r>
        <w:t xml:space="preserve"> contributed to revising the draft.  </w:t>
      </w:r>
      <w:r w:rsidR="00575E95">
        <w:t>LC</w:t>
      </w:r>
      <w:r>
        <w:t xml:space="preserve"> is the guarantor.</w:t>
      </w:r>
    </w:p>
    <w:p w14:paraId="31B39342" w14:textId="77777777" w:rsidR="00CB064A" w:rsidRDefault="00CB064A" w:rsidP="00F905A4">
      <w:pPr>
        <w:spacing w:line="480" w:lineRule="auto"/>
        <w:jc w:val="both"/>
      </w:pPr>
    </w:p>
    <w:p w14:paraId="51D2BB19" w14:textId="77777777" w:rsidR="00F9134F" w:rsidRDefault="00F9134F" w:rsidP="00F905A4">
      <w:pPr>
        <w:spacing w:line="480" w:lineRule="auto"/>
        <w:jc w:val="both"/>
      </w:pPr>
    </w:p>
    <w:p w14:paraId="3D318715" w14:textId="77777777" w:rsidR="00F9134F" w:rsidRDefault="00F9134F" w:rsidP="00F905A4">
      <w:pPr>
        <w:spacing w:line="480" w:lineRule="auto"/>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Licence for Publication</w:t>
      </w:r>
    </w:p>
    <w:p w14:paraId="18C5DA51" w14:textId="26930543" w:rsidR="00CB064A" w:rsidRDefault="00F9134F" w:rsidP="00F9134F">
      <w:pPr>
        <w:spacing w:line="480" w:lineRule="auto"/>
        <w:jc w:val="both"/>
        <w:rPr>
          <w:rFonts w:ascii="Arial" w:hAnsi="Arial" w:cs="Arial"/>
          <w:i/>
          <w:color w:val="222222"/>
          <w:sz w:val="19"/>
          <w:szCs w:val="19"/>
          <w:shd w:val="clear" w:color="auto" w:fill="FFFFFF"/>
        </w:rPr>
      </w:pPr>
      <w:r>
        <w:rPr>
          <w:rFonts w:ascii="Arial" w:hAnsi="Arial" w:cs="Arial"/>
          <w:color w:val="222222"/>
          <w:sz w:val="19"/>
          <w:szCs w:val="19"/>
          <w:shd w:val="clear" w:color="auto" w:fill="FFFFFF"/>
        </w:rPr>
        <w:t xml:space="preserve">The Corresponding Author has the right to grant on behalf of all authors and does grant on behalf of all authors, an exclusive licence (or </w:t>
      </w:r>
      <w:proofErr w:type="spellStart"/>
      <w:r>
        <w:rPr>
          <w:rFonts w:ascii="Arial" w:hAnsi="Arial" w:cs="Arial"/>
          <w:color w:val="222222"/>
          <w:sz w:val="19"/>
          <w:szCs w:val="19"/>
          <w:shd w:val="clear" w:color="auto" w:fill="FFFFFF"/>
        </w:rPr>
        <w:t>non exclusive</w:t>
      </w:r>
      <w:proofErr w:type="spellEnd"/>
      <w:r>
        <w:rPr>
          <w:rFonts w:ascii="Arial" w:hAnsi="Arial" w:cs="Arial"/>
          <w:color w:val="222222"/>
          <w:sz w:val="19"/>
          <w:szCs w:val="19"/>
          <w:shd w:val="clear" w:color="auto" w:fill="FFFFFF"/>
        </w:rPr>
        <w:t xml:space="preserve"> for government employees) on a worldwide basis to the BMJ Publishing Group Ltd to permit this article (if accepted) to be published in BMJ and any other BMJPGL products and </w:t>
      </w:r>
      <w:proofErr w:type="spellStart"/>
      <w:r>
        <w:rPr>
          <w:rFonts w:ascii="Arial" w:hAnsi="Arial" w:cs="Arial"/>
          <w:color w:val="222222"/>
          <w:sz w:val="19"/>
          <w:szCs w:val="19"/>
          <w:shd w:val="clear" w:color="auto" w:fill="FFFFFF"/>
        </w:rPr>
        <w:t>sublicences</w:t>
      </w:r>
      <w:proofErr w:type="spellEnd"/>
      <w:r>
        <w:rPr>
          <w:rFonts w:ascii="Arial" w:hAnsi="Arial" w:cs="Arial"/>
          <w:color w:val="222222"/>
          <w:sz w:val="19"/>
          <w:szCs w:val="19"/>
          <w:shd w:val="clear" w:color="auto" w:fill="FFFFFF"/>
        </w:rPr>
        <w:t xml:space="preserve"> such use and exploit all subsidiary rights, as set out in our licence (</w:t>
      </w:r>
      <w:hyperlink r:id="rId9" w:tgtFrame="_blank" w:history="1">
        <w:r>
          <w:rPr>
            <w:rStyle w:val="Hyperlink"/>
            <w:rFonts w:ascii="Arial" w:hAnsi="Arial" w:cs="Arial"/>
            <w:color w:val="1155CC"/>
            <w:sz w:val="19"/>
            <w:szCs w:val="19"/>
            <w:shd w:val="clear" w:color="auto" w:fill="FFFFFF"/>
          </w:rPr>
          <w:t>http://group.bmj.com/products/journals/instructions-for-authors/licence-forms</w:t>
        </w:r>
      </w:hyperlink>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p>
    <w:p w14:paraId="3AEB67A9" w14:textId="77777777" w:rsidR="00F9134F" w:rsidRDefault="00F9134F" w:rsidP="00F905A4">
      <w:pPr>
        <w:spacing w:line="480" w:lineRule="auto"/>
        <w:jc w:val="both"/>
        <w:rPr>
          <w:rFonts w:ascii="Arial" w:hAnsi="Arial" w:cs="Arial"/>
          <w:i/>
          <w:color w:val="222222"/>
          <w:sz w:val="19"/>
          <w:szCs w:val="19"/>
          <w:shd w:val="clear" w:color="auto" w:fill="FFFFFF"/>
        </w:rPr>
      </w:pPr>
    </w:p>
    <w:p w14:paraId="07BADBE8" w14:textId="77777777" w:rsidR="00F9134F" w:rsidRDefault="00F9134F" w:rsidP="00F9134F">
      <w:pPr>
        <w:spacing w:line="480" w:lineRule="auto"/>
        <w:jc w:val="both"/>
      </w:pPr>
      <w:proofErr w:type="gramStart"/>
      <w:r>
        <w:t>Competing Interests.</w:t>
      </w:r>
      <w:proofErr w:type="gramEnd"/>
      <w:r>
        <w:t xml:space="preserve">  We have read and understood the BMJ policy on declaration of interests and declare that we have no competing interests. </w:t>
      </w:r>
    </w:p>
    <w:p w14:paraId="73F48C64" w14:textId="77777777" w:rsidR="00F9134F" w:rsidRDefault="00F9134F" w:rsidP="00F905A4">
      <w:pPr>
        <w:spacing w:line="480" w:lineRule="auto"/>
        <w:jc w:val="both"/>
      </w:pPr>
    </w:p>
    <w:p w14:paraId="254730B5" w14:textId="366FBFFC" w:rsidR="009B3B3D" w:rsidRDefault="009B3B3D" w:rsidP="00F905A4">
      <w:pPr>
        <w:spacing w:line="480" w:lineRule="auto"/>
        <w:jc w:val="both"/>
      </w:pPr>
      <w:r>
        <w:t>Acknowledgements:  We thank Professor Doug Altman for his helpful comments.</w:t>
      </w:r>
    </w:p>
    <w:p w14:paraId="37246732" w14:textId="77777777" w:rsidR="009B3B3D" w:rsidRPr="009B3B3D" w:rsidRDefault="009B3B3D" w:rsidP="00F905A4">
      <w:pPr>
        <w:spacing w:line="480" w:lineRule="auto"/>
        <w:jc w:val="both"/>
      </w:pPr>
    </w:p>
    <w:p w14:paraId="29943A11" w14:textId="77777777" w:rsidR="00846D11" w:rsidRDefault="00846D11" w:rsidP="00846D11">
      <w:pPr>
        <w:jc w:val="center"/>
        <w:rPr>
          <w:b/>
          <w:u w:val="single"/>
        </w:rPr>
      </w:pPr>
      <w:r>
        <w:br w:type="column"/>
      </w:r>
      <w:r>
        <w:rPr>
          <w:b/>
          <w:u w:val="single"/>
        </w:rPr>
        <w:lastRenderedPageBreak/>
        <w:t>Table showing reason and rationale for classification of inadequate concealment</w:t>
      </w:r>
    </w:p>
    <w:tbl>
      <w:tblPr>
        <w:tblStyle w:val="TableGrid"/>
        <w:tblW w:w="10490" w:type="dxa"/>
        <w:tblInd w:w="-601" w:type="dxa"/>
        <w:tblLayout w:type="fixed"/>
        <w:tblLook w:val="04A0" w:firstRow="1" w:lastRow="0" w:firstColumn="1" w:lastColumn="0" w:noHBand="0" w:noVBand="1"/>
      </w:tblPr>
      <w:tblGrid>
        <w:gridCol w:w="5529"/>
        <w:gridCol w:w="4961"/>
      </w:tblGrid>
      <w:tr w:rsidR="00846D11" w14:paraId="5549125E" w14:textId="77777777" w:rsidTr="00C27D90">
        <w:tc>
          <w:tcPr>
            <w:tcW w:w="5529" w:type="dxa"/>
          </w:tcPr>
          <w:p w14:paraId="368459F8" w14:textId="77777777" w:rsidR="00846D11" w:rsidRPr="004A2DDB" w:rsidRDefault="00846D11" w:rsidP="00C27D90">
            <w:pPr>
              <w:rPr>
                <w:b/>
              </w:rPr>
            </w:pPr>
            <w:r w:rsidRPr="004A2DDB">
              <w:rPr>
                <w:b/>
              </w:rPr>
              <w:t xml:space="preserve">Author and </w:t>
            </w:r>
            <w:r>
              <w:rPr>
                <w:b/>
              </w:rPr>
              <w:t xml:space="preserve">randomisation/allocation concealment details </w:t>
            </w:r>
            <w:r w:rsidRPr="004A2DDB">
              <w:rPr>
                <w:b/>
              </w:rPr>
              <w:t xml:space="preserve"> </w:t>
            </w:r>
          </w:p>
        </w:tc>
        <w:tc>
          <w:tcPr>
            <w:tcW w:w="4961" w:type="dxa"/>
          </w:tcPr>
          <w:p w14:paraId="0E7C56FD" w14:textId="77777777" w:rsidR="00846D11" w:rsidRDefault="00846D11" w:rsidP="00C27D90">
            <w:pPr>
              <w:rPr>
                <w:b/>
              </w:rPr>
            </w:pPr>
            <w:r>
              <w:rPr>
                <w:b/>
              </w:rPr>
              <w:t>Rationale [author response if contacted]</w:t>
            </w:r>
          </w:p>
          <w:p w14:paraId="5321DDDC" w14:textId="77777777" w:rsidR="00846D11" w:rsidRPr="004A2DDB" w:rsidRDefault="00846D11" w:rsidP="00C27D90">
            <w:pPr>
              <w:rPr>
                <w:b/>
              </w:rPr>
            </w:pPr>
          </w:p>
        </w:tc>
      </w:tr>
      <w:tr w:rsidR="00846D11" w14:paraId="76C413E6" w14:textId="77777777" w:rsidTr="00C27D90">
        <w:tc>
          <w:tcPr>
            <w:tcW w:w="5529" w:type="dxa"/>
          </w:tcPr>
          <w:p w14:paraId="6F528AFE" w14:textId="77777777" w:rsidR="00846D11" w:rsidRDefault="00846D11" w:rsidP="00C27D90">
            <w:pPr>
              <w:autoSpaceDE w:val="0"/>
              <w:autoSpaceDN w:val="0"/>
              <w:adjustRightInd w:val="0"/>
              <w:rPr>
                <w:rFonts w:cs="MetaSerifProBook-Regular"/>
                <w:sz w:val="17"/>
                <w:szCs w:val="17"/>
              </w:rPr>
            </w:pPr>
            <w:r>
              <w:rPr>
                <w:rFonts w:cs="MetaSerifProBook-Regular"/>
                <w:b/>
                <w:sz w:val="17"/>
                <w:szCs w:val="17"/>
              </w:rPr>
              <w:t>*Smith et al, 2015 BMJ**</w:t>
            </w:r>
          </w:p>
          <w:p w14:paraId="4CAB3339" w14:textId="77777777" w:rsidR="00846D11" w:rsidRPr="00CA355C" w:rsidRDefault="00846D11" w:rsidP="00C27D90">
            <w:pPr>
              <w:autoSpaceDE w:val="0"/>
              <w:autoSpaceDN w:val="0"/>
              <w:adjustRightInd w:val="0"/>
              <w:rPr>
                <w:rFonts w:cs="MetaSerifProBook-Regular"/>
                <w:i/>
                <w:sz w:val="17"/>
                <w:szCs w:val="17"/>
              </w:rPr>
            </w:pPr>
            <w:r w:rsidRPr="00CA355C">
              <w:rPr>
                <w:i/>
                <w:color w:val="333333"/>
                <w:sz w:val="17"/>
                <w:szCs w:val="17"/>
                <w:shd w:val="clear" w:color="auto" w:fill="FFFFFF"/>
              </w:rPr>
              <w:t>After informed consent was obtained, the first study pain score was recorded using a visual analogue scale, and the participant was randomised (using a secure web based randomisation system) to receive either PCA or routine care.</w:t>
            </w:r>
          </w:p>
        </w:tc>
        <w:tc>
          <w:tcPr>
            <w:tcW w:w="4961" w:type="dxa"/>
          </w:tcPr>
          <w:p w14:paraId="464C4371" w14:textId="7463E0D9" w:rsidR="00846D11" w:rsidRPr="00851CA7" w:rsidRDefault="00E235F7" w:rsidP="00E235F7">
            <w:pPr>
              <w:rPr>
                <w:sz w:val="17"/>
                <w:szCs w:val="17"/>
              </w:rPr>
            </w:pPr>
            <w:r>
              <w:rPr>
                <w:sz w:val="17"/>
                <w:szCs w:val="17"/>
              </w:rPr>
              <w:t>Web based randomisation but no description of type of randomisation (</w:t>
            </w:r>
            <w:proofErr w:type="spellStart"/>
            <w:r>
              <w:rPr>
                <w:sz w:val="17"/>
                <w:szCs w:val="17"/>
              </w:rPr>
              <w:t>e.g.</w:t>
            </w:r>
            <w:proofErr w:type="gramStart"/>
            <w:r>
              <w:rPr>
                <w:sz w:val="17"/>
                <w:szCs w:val="17"/>
              </w:rPr>
              <w:t>,whether</w:t>
            </w:r>
            <w:proofErr w:type="spellEnd"/>
            <w:proofErr w:type="gramEnd"/>
            <w:r>
              <w:rPr>
                <w:sz w:val="17"/>
                <w:szCs w:val="17"/>
              </w:rPr>
              <w:t xml:space="preserve"> blocking was used). [</w:t>
            </w:r>
            <w:r>
              <w:rPr>
                <w:b/>
                <w:sz w:val="17"/>
                <w:szCs w:val="17"/>
              </w:rPr>
              <w:t>C</w:t>
            </w:r>
            <w:r w:rsidRPr="00483FB8">
              <w:rPr>
                <w:b/>
                <w:sz w:val="17"/>
                <w:szCs w:val="17"/>
              </w:rPr>
              <w:t xml:space="preserve">ontact with authors </w:t>
            </w:r>
            <w:r>
              <w:rPr>
                <w:b/>
                <w:sz w:val="17"/>
                <w:szCs w:val="17"/>
              </w:rPr>
              <w:t xml:space="preserve">confirmed </w:t>
            </w:r>
            <w:r w:rsidRPr="00483FB8">
              <w:rPr>
                <w:b/>
                <w:sz w:val="17"/>
                <w:szCs w:val="17"/>
              </w:rPr>
              <w:t>use</w:t>
            </w:r>
            <w:r>
              <w:rPr>
                <w:b/>
                <w:sz w:val="17"/>
                <w:szCs w:val="17"/>
              </w:rPr>
              <w:t xml:space="preserve"> of</w:t>
            </w:r>
            <w:r w:rsidRPr="00483FB8">
              <w:rPr>
                <w:b/>
                <w:sz w:val="17"/>
                <w:szCs w:val="17"/>
              </w:rPr>
              <w:t xml:space="preserve"> mix of block sizes </w:t>
            </w:r>
            <w:r>
              <w:rPr>
                <w:b/>
                <w:sz w:val="17"/>
                <w:szCs w:val="17"/>
              </w:rPr>
              <w:t xml:space="preserve">of </w:t>
            </w:r>
            <w:r w:rsidRPr="00483FB8">
              <w:rPr>
                <w:b/>
                <w:sz w:val="17"/>
                <w:szCs w:val="17"/>
              </w:rPr>
              <w:t>2 and 4, which was kept secret from recruiting staff</w:t>
            </w:r>
            <w:r>
              <w:rPr>
                <w:sz w:val="17"/>
                <w:szCs w:val="17"/>
              </w:rPr>
              <w:t>] – the use of a mixture of blocks of 2 and 4 lead to an 88% chance of prediction using the technique of assuming the next allocation was the opposite of the previous one.</w:t>
            </w:r>
          </w:p>
        </w:tc>
      </w:tr>
      <w:tr w:rsidR="00846D11" w14:paraId="294078CD" w14:textId="77777777" w:rsidTr="00C27D90">
        <w:tc>
          <w:tcPr>
            <w:tcW w:w="5529" w:type="dxa"/>
          </w:tcPr>
          <w:p w14:paraId="5B3C5431" w14:textId="77777777" w:rsidR="00846D11" w:rsidRDefault="00846D11" w:rsidP="00C27D90">
            <w:pPr>
              <w:autoSpaceDE w:val="0"/>
              <w:autoSpaceDN w:val="0"/>
              <w:adjustRightInd w:val="0"/>
              <w:rPr>
                <w:rFonts w:cs="MetaSerifProBook-Regular"/>
                <w:sz w:val="17"/>
                <w:szCs w:val="17"/>
              </w:rPr>
            </w:pPr>
            <w:r>
              <w:rPr>
                <w:rFonts w:cs="MetaSerifProBook-Regular"/>
                <w:b/>
                <w:sz w:val="17"/>
                <w:szCs w:val="17"/>
              </w:rPr>
              <w:t>*Smith et al, 2015 BMJ**</w:t>
            </w:r>
          </w:p>
          <w:p w14:paraId="3476BC62" w14:textId="77777777" w:rsidR="00846D11" w:rsidRDefault="00846D11" w:rsidP="00C27D90">
            <w:pPr>
              <w:autoSpaceDE w:val="0"/>
              <w:autoSpaceDN w:val="0"/>
              <w:adjustRightInd w:val="0"/>
              <w:rPr>
                <w:rFonts w:cs="MetaSerifProBook-Regular"/>
                <w:b/>
                <w:sz w:val="17"/>
                <w:szCs w:val="17"/>
              </w:rPr>
            </w:pPr>
            <w:r w:rsidRPr="00F60423">
              <w:rPr>
                <w:color w:val="333333"/>
                <w:sz w:val="17"/>
                <w:szCs w:val="17"/>
                <w:shd w:val="clear" w:color="auto" w:fill="FFFFFF"/>
              </w:rPr>
              <w:t xml:space="preserve"> </w:t>
            </w:r>
            <w:r w:rsidRPr="00CA355C">
              <w:rPr>
                <w:i/>
                <w:color w:val="333333"/>
                <w:sz w:val="17"/>
                <w:szCs w:val="17"/>
                <w:shd w:val="clear" w:color="auto" w:fill="FFFFFF"/>
              </w:rPr>
              <w:t>After informed consent was obtained, the first study pain score was recorded using a visual analogue scale, and the participant was randomised (using a secure web based randomisation system) to receive either PCA or routine care.</w:t>
            </w:r>
          </w:p>
        </w:tc>
        <w:tc>
          <w:tcPr>
            <w:tcW w:w="4961" w:type="dxa"/>
          </w:tcPr>
          <w:p w14:paraId="4A25DA9C" w14:textId="430A1431" w:rsidR="00846D11" w:rsidRPr="00851CA7" w:rsidRDefault="00E235F7" w:rsidP="00C27D90">
            <w:pPr>
              <w:rPr>
                <w:sz w:val="17"/>
                <w:szCs w:val="17"/>
              </w:rPr>
            </w:pPr>
            <w:r>
              <w:rPr>
                <w:sz w:val="17"/>
                <w:szCs w:val="17"/>
              </w:rPr>
              <w:t>Web based randomisation but no description of type of randomisation (</w:t>
            </w:r>
            <w:proofErr w:type="spellStart"/>
            <w:r>
              <w:rPr>
                <w:sz w:val="17"/>
                <w:szCs w:val="17"/>
              </w:rPr>
              <w:t>e.g.</w:t>
            </w:r>
            <w:proofErr w:type="gramStart"/>
            <w:r>
              <w:rPr>
                <w:sz w:val="17"/>
                <w:szCs w:val="17"/>
              </w:rPr>
              <w:t>,whether</w:t>
            </w:r>
            <w:proofErr w:type="spellEnd"/>
            <w:proofErr w:type="gramEnd"/>
            <w:r>
              <w:rPr>
                <w:sz w:val="17"/>
                <w:szCs w:val="17"/>
              </w:rPr>
              <w:t xml:space="preserve"> blocking was used). [</w:t>
            </w:r>
            <w:r>
              <w:rPr>
                <w:b/>
                <w:sz w:val="17"/>
                <w:szCs w:val="17"/>
              </w:rPr>
              <w:t>C</w:t>
            </w:r>
            <w:r w:rsidRPr="00483FB8">
              <w:rPr>
                <w:b/>
                <w:sz w:val="17"/>
                <w:szCs w:val="17"/>
              </w:rPr>
              <w:t xml:space="preserve">ontact with authors </w:t>
            </w:r>
            <w:r>
              <w:rPr>
                <w:b/>
                <w:sz w:val="17"/>
                <w:szCs w:val="17"/>
              </w:rPr>
              <w:t xml:space="preserve">confirmed </w:t>
            </w:r>
            <w:r w:rsidRPr="00483FB8">
              <w:rPr>
                <w:b/>
                <w:sz w:val="17"/>
                <w:szCs w:val="17"/>
              </w:rPr>
              <w:t>use</w:t>
            </w:r>
            <w:r>
              <w:rPr>
                <w:b/>
                <w:sz w:val="17"/>
                <w:szCs w:val="17"/>
              </w:rPr>
              <w:t xml:space="preserve"> of</w:t>
            </w:r>
            <w:r w:rsidRPr="00483FB8">
              <w:rPr>
                <w:b/>
                <w:sz w:val="17"/>
                <w:szCs w:val="17"/>
              </w:rPr>
              <w:t xml:space="preserve"> mix of block sizes </w:t>
            </w:r>
            <w:r>
              <w:rPr>
                <w:b/>
                <w:sz w:val="17"/>
                <w:szCs w:val="17"/>
              </w:rPr>
              <w:t xml:space="preserve">of </w:t>
            </w:r>
            <w:r w:rsidRPr="00483FB8">
              <w:rPr>
                <w:b/>
                <w:sz w:val="17"/>
                <w:szCs w:val="17"/>
              </w:rPr>
              <w:t>2 and 4, which was kept secret from recruiting staff</w:t>
            </w:r>
            <w:r>
              <w:rPr>
                <w:sz w:val="17"/>
                <w:szCs w:val="17"/>
              </w:rPr>
              <w:t>] – the use of a mixture of blocks of 2 and 4 lead to an 88% chance of prediction using the technique of assuming the next allocation was the opposite of the previous one.</w:t>
            </w:r>
          </w:p>
        </w:tc>
      </w:tr>
      <w:tr w:rsidR="00846D11" w14:paraId="28A22A5F" w14:textId="77777777" w:rsidTr="00C27D90">
        <w:tc>
          <w:tcPr>
            <w:tcW w:w="5529" w:type="dxa"/>
          </w:tcPr>
          <w:p w14:paraId="29671A0E" w14:textId="77777777" w:rsidR="00846D11" w:rsidRDefault="00846D11" w:rsidP="00C27D90">
            <w:pPr>
              <w:autoSpaceDE w:val="0"/>
              <w:autoSpaceDN w:val="0"/>
              <w:adjustRightInd w:val="0"/>
              <w:rPr>
                <w:rFonts w:cs="MetaSerifProBook-Regular"/>
                <w:b/>
                <w:sz w:val="17"/>
                <w:szCs w:val="17"/>
              </w:rPr>
            </w:pPr>
            <w:proofErr w:type="spellStart"/>
            <w:r>
              <w:rPr>
                <w:rFonts w:cs="MetaSerifProBook-Regular"/>
                <w:b/>
                <w:sz w:val="17"/>
                <w:szCs w:val="17"/>
              </w:rPr>
              <w:t>Detollenare</w:t>
            </w:r>
            <w:proofErr w:type="spellEnd"/>
            <w:r>
              <w:rPr>
                <w:rFonts w:cs="MetaSerifProBook-Regular"/>
                <w:b/>
                <w:sz w:val="17"/>
                <w:szCs w:val="17"/>
              </w:rPr>
              <w:t xml:space="preserve"> et al, 2015 BMJ</w:t>
            </w:r>
          </w:p>
          <w:p w14:paraId="735F4CCC" w14:textId="77777777" w:rsidR="00846D11" w:rsidRDefault="00846D11" w:rsidP="00C27D90">
            <w:pPr>
              <w:autoSpaceDE w:val="0"/>
              <w:autoSpaceDN w:val="0"/>
              <w:adjustRightInd w:val="0"/>
              <w:rPr>
                <w:rFonts w:cs="MetaSerifProBook-Regular"/>
                <w:b/>
                <w:sz w:val="17"/>
                <w:szCs w:val="17"/>
              </w:rPr>
            </w:pPr>
            <w:r w:rsidRPr="00DD5265">
              <w:rPr>
                <w:rFonts w:cs="MetaSerifProBook-Regular"/>
                <w:i/>
                <w:sz w:val="17"/>
                <w:szCs w:val="17"/>
              </w:rPr>
              <w:t>The women were randomly allocated in a 1:1 ratio using a web based application with computer generated randomisation tables in blocks of four, stratified by hospital and stage of uterine prolapse</w:t>
            </w:r>
            <w:r>
              <w:rPr>
                <w:rFonts w:ascii="MetaSerifProBook-Regular" w:hAnsi="MetaSerifProBook-Regular" w:cs="MetaSerifProBook-Regular"/>
                <w:sz w:val="17"/>
                <w:szCs w:val="17"/>
              </w:rPr>
              <w:t>.</w:t>
            </w:r>
          </w:p>
        </w:tc>
        <w:tc>
          <w:tcPr>
            <w:tcW w:w="4961" w:type="dxa"/>
          </w:tcPr>
          <w:p w14:paraId="127F932A" w14:textId="77777777" w:rsidR="00846D11" w:rsidRDefault="00846D11" w:rsidP="00C27D90">
            <w:pPr>
              <w:rPr>
                <w:sz w:val="17"/>
                <w:szCs w:val="17"/>
              </w:rPr>
            </w:pPr>
            <w:r>
              <w:rPr>
                <w:sz w:val="17"/>
                <w:szCs w:val="17"/>
              </w:rPr>
              <w:t>Web randomisation but stratified by centre using blocks of 4 – leads to predictability.</w:t>
            </w:r>
          </w:p>
          <w:p w14:paraId="433D7AF0" w14:textId="77777777" w:rsidR="00846D11" w:rsidRPr="00851CA7" w:rsidRDefault="00846D11" w:rsidP="00C27D90">
            <w:pPr>
              <w:rPr>
                <w:sz w:val="17"/>
                <w:szCs w:val="17"/>
              </w:rPr>
            </w:pPr>
          </w:p>
        </w:tc>
      </w:tr>
      <w:tr w:rsidR="00846D11" w14:paraId="36456D29" w14:textId="77777777" w:rsidTr="00C27D90">
        <w:tc>
          <w:tcPr>
            <w:tcW w:w="5529" w:type="dxa"/>
          </w:tcPr>
          <w:p w14:paraId="7040488A" w14:textId="77777777" w:rsidR="00846D11" w:rsidRPr="00851CA7" w:rsidRDefault="00846D11" w:rsidP="00C27D90">
            <w:pPr>
              <w:rPr>
                <w:rFonts w:eastAsia="GuardianSansGR-Regular" w:cs="GuardianSansGR-Regular"/>
                <w:b/>
                <w:color w:val="1A171C"/>
                <w:sz w:val="17"/>
                <w:szCs w:val="17"/>
              </w:rPr>
            </w:pPr>
            <w:proofErr w:type="spellStart"/>
            <w:r w:rsidRPr="00851CA7">
              <w:rPr>
                <w:rFonts w:eastAsia="GuardianSansGR-Regular" w:cs="GuardianSansGR-Regular"/>
                <w:b/>
                <w:color w:val="1A171C"/>
                <w:sz w:val="17"/>
                <w:szCs w:val="17"/>
              </w:rPr>
              <w:t>Sal</w:t>
            </w:r>
            <w:r>
              <w:rPr>
                <w:rFonts w:eastAsia="GuardianSansGR-Regular" w:cs="GuardianSansGR-Regular"/>
                <w:b/>
                <w:color w:val="1A171C"/>
                <w:sz w:val="17"/>
                <w:szCs w:val="17"/>
              </w:rPr>
              <w:t>imen</w:t>
            </w:r>
            <w:proofErr w:type="spellEnd"/>
            <w:r w:rsidRPr="00851CA7">
              <w:rPr>
                <w:rFonts w:eastAsia="GuardianSansGR-Regular" w:cs="GuardianSansGR-Regular"/>
                <w:b/>
                <w:color w:val="1A171C"/>
                <w:sz w:val="17"/>
                <w:szCs w:val="17"/>
              </w:rPr>
              <w:t>, 2015, JAMA</w:t>
            </w:r>
          </w:p>
          <w:p w14:paraId="42B116AF" w14:textId="605466FC" w:rsidR="00846D11" w:rsidRPr="00851CA7" w:rsidRDefault="00846D11" w:rsidP="00143CE0">
            <w:pPr>
              <w:rPr>
                <w:b/>
                <w:sz w:val="17"/>
                <w:szCs w:val="17"/>
                <w:u w:val="single"/>
              </w:rPr>
            </w:pPr>
            <w:r w:rsidRPr="00CA355C">
              <w:rPr>
                <w:rFonts w:eastAsia="GuardianSansGR-Regular" w:cs="GuardianSansGR-Regular"/>
                <w:i/>
                <w:color w:val="1A171C"/>
                <w:sz w:val="17"/>
                <w:szCs w:val="17"/>
              </w:rPr>
              <w:t xml:space="preserve">Patients were randomized by a closed envelope method either to undergo open appendectomy or to receive antibiotic therapy with intravenous </w:t>
            </w:r>
            <w:proofErr w:type="spellStart"/>
            <w:r w:rsidRPr="00CA355C">
              <w:rPr>
                <w:rFonts w:eastAsia="GuardianSansGR-Regular" w:cs="GuardianSansGR-Regular"/>
                <w:i/>
                <w:color w:val="1A171C"/>
                <w:sz w:val="17"/>
                <w:szCs w:val="17"/>
              </w:rPr>
              <w:t>ertapenem</w:t>
            </w:r>
            <w:proofErr w:type="spellEnd"/>
            <w:r w:rsidRPr="00CA355C">
              <w:rPr>
                <w:rFonts w:eastAsia="GuardianSansGR-Regular" w:cs="GuardianSansGR-Regular"/>
                <w:i/>
                <w:color w:val="1A171C"/>
                <w:sz w:val="17"/>
                <w:szCs w:val="17"/>
              </w:rPr>
              <w:t>. The randomization was performed with a 1:1 equal allocation ratio. There were 610 opaque, sealed, and sequentially numbered randomization envelopes. The envelopes were shuffled and then distributed to each participating hospital. To randomize a patient, the surgeon on duty in each participating hospital opened a consecutively numbered envelope that contained information regarding the randomization group assignment for the patient. Most of the treating surgeons were not part of the core study team and provided care as they did in their normal clinical practice.</w:t>
            </w:r>
          </w:p>
        </w:tc>
        <w:tc>
          <w:tcPr>
            <w:tcW w:w="4961" w:type="dxa"/>
          </w:tcPr>
          <w:p w14:paraId="1EC00A86" w14:textId="77777777" w:rsidR="00846D11" w:rsidRDefault="00846D11" w:rsidP="00C27D90">
            <w:pPr>
              <w:rPr>
                <w:sz w:val="17"/>
                <w:szCs w:val="17"/>
              </w:rPr>
            </w:pPr>
            <w:r>
              <w:rPr>
                <w:sz w:val="17"/>
                <w:szCs w:val="17"/>
              </w:rPr>
              <w:t xml:space="preserve">Use of envelope opened by recruiting clinician also in report authors state shuffling sequentially numbered </w:t>
            </w:r>
            <w:proofErr w:type="gramStart"/>
            <w:r>
              <w:rPr>
                <w:sz w:val="17"/>
                <w:szCs w:val="17"/>
              </w:rPr>
              <w:t>envelopes,</w:t>
            </w:r>
            <w:proofErr w:type="gramEnd"/>
            <w:r>
              <w:rPr>
                <w:sz w:val="17"/>
                <w:szCs w:val="17"/>
              </w:rPr>
              <w:t xml:space="preserve"> this would break the numerical sequencing.  [</w:t>
            </w:r>
            <w:r w:rsidRPr="00483FB8">
              <w:rPr>
                <w:b/>
                <w:sz w:val="17"/>
                <w:szCs w:val="17"/>
              </w:rPr>
              <w:t>On contacting the author the author clarified that the shuffling of the envelopes was performed prior to the sequential numbering.]</w:t>
            </w:r>
          </w:p>
          <w:p w14:paraId="48606D14" w14:textId="77777777" w:rsidR="00846D11" w:rsidRPr="00851CA7" w:rsidRDefault="00846D11" w:rsidP="00C27D90">
            <w:pPr>
              <w:rPr>
                <w:sz w:val="17"/>
                <w:szCs w:val="17"/>
              </w:rPr>
            </w:pPr>
          </w:p>
        </w:tc>
      </w:tr>
      <w:tr w:rsidR="00E235F7" w:rsidRPr="00851CA7" w14:paraId="75FE92AF" w14:textId="77777777" w:rsidTr="00C27D90">
        <w:tc>
          <w:tcPr>
            <w:tcW w:w="5529" w:type="dxa"/>
          </w:tcPr>
          <w:p w14:paraId="20799005" w14:textId="77777777" w:rsidR="00E235F7" w:rsidRPr="00CA355C" w:rsidRDefault="00E235F7" w:rsidP="00C27D90">
            <w:pPr>
              <w:rPr>
                <w:b/>
                <w:sz w:val="17"/>
                <w:szCs w:val="17"/>
              </w:rPr>
            </w:pPr>
            <w:proofErr w:type="spellStart"/>
            <w:r w:rsidRPr="00CA355C">
              <w:rPr>
                <w:b/>
                <w:sz w:val="17"/>
                <w:szCs w:val="17"/>
              </w:rPr>
              <w:t>Stéphan</w:t>
            </w:r>
            <w:proofErr w:type="spellEnd"/>
            <w:r w:rsidRPr="00CA355C">
              <w:rPr>
                <w:b/>
                <w:sz w:val="17"/>
                <w:szCs w:val="17"/>
              </w:rPr>
              <w:t xml:space="preserve"> 2015, JAMA</w:t>
            </w:r>
          </w:p>
          <w:p w14:paraId="7296C649" w14:textId="77777777" w:rsidR="00E235F7" w:rsidRPr="00CA355C" w:rsidRDefault="00E235F7" w:rsidP="00C27D90">
            <w:pPr>
              <w:rPr>
                <w:i/>
                <w:sz w:val="17"/>
                <w:szCs w:val="17"/>
              </w:rPr>
            </w:pPr>
            <w:r w:rsidRPr="00CA355C">
              <w:rPr>
                <w:i/>
                <w:sz w:val="17"/>
                <w:szCs w:val="17"/>
              </w:rPr>
              <w:t>Randomization was conducted in blocks of 2 or 4, regardless</w:t>
            </w:r>
          </w:p>
          <w:p w14:paraId="0357CD64" w14:textId="0E8F21E9" w:rsidR="00E235F7" w:rsidRPr="00CA355C" w:rsidRDefault="00E235F7" w:rsidP="00143CE0">
            <w:pPr>
              <w:rPr>
                <w:i/>
                <w:sz w:val="17"/>
                <w:szCs w:val="17"/>
              </w:rPr>
            </w:pPr>
            <w:proofErr w:type="gramStart"/>
            <w:r w:rsidRPr="00CA355C">
              <w:rPr>
                <w:i/>
                <w:sz w:val="17"/>
                <w:szCs w:val="17"/>
              </w:rPr>
              <w:t>of</w:t>
            </w:r>
            <w:proofErr w:type="gramEnd"/>
            <w:r w:rsidRPr="00CA355C">
              <w:rPr>
                <w:i/>
                <w:sz w:val="17"/>
                <w:szCs w:val="17"/>
              </w:rPr>
              <w:t xml:space="preserve"> entry criteria, with opaque envelopes, with a single computer-generated (</w:t>
            </w:r>
            <w:proofErr w:type="spellStart"/>
            <w:r w:rsidRPr="00CA355C">
              <w:rPr>
                <w:i/>
                <w:sz w:val="17"/>
                <w:szCs w:val="17"/>
              </w:rPr>
              <w:t>nQuery</w:t>
            </w:r>
            <w:proofErr w:type="spellEnd"/>
            <w:r w:rsidRPr="00CA355C">
              <w:rPr>
                <w:i/>
                <w:sz w:val="17"/>
                <w:szCs w:val="17"/>
              </w:rPr>
              <w:t xml:space="preserve"> Advisor) random-number sequence for all </w:t>
            </w:r>
            <w:proofErr w:type="spellStart"/>
            <w:r w:rsidRPr="00CA355C">
              <w:rPr>
                <w:i/>
                <w:sz w:val="17"/>
                <w:szCs w:val="17"/>
              </w:rPr>
              <w:t>centers</w:t>
            </w:r>
            <w:proofErr w:type="spellEnd"/>
            <w:r w:rsidRPr="00CA355C">
              <w:rPr>
                <w:i/>
                <w:sz w:val="17"/>
                <w:szCs w:val="17"/>
              </w:rPr>
              <w:t>. Attending physicians randomly assigned patients in a 1:1 ratio to one of the 2 groups</w:t>
            </w:r>
            <w:r w:rsidR="00143CE0">
              <w:rPr>
                <w:i/>
                <w:sz w:val="17"/>
                <w:szCs w:val="17"/>
              </w:rPr>
              <w:t>.</w:t>
            </w:r>
          </w:p>
        </w:tc>
        <w:tc>
          <w:tcPr>
            <w:tcW w:w="4961" w:type="dxa"/>
            <w:shd w:val="clear" w:color="auto" w:fill="FFFFFF" w:themeFill="background1"/>
          </w:tcPr>
          <w:p w14:paraId="5A6F2C2D" w14:textId="1E809557" w:rsidR="00E235F7" w:rsidRPr="00851CA7" w:rsidRDefault="00E235F7" w:rsidP="00C27D90">
            <w:pPr>
              <w:rPr>
                <w:sz w:val="17"/>
                <w:szCs w:val="17"/>
              </w:rPr>
            </w:pPr>
            <w:r>
              <w:rPr>
                <w:sz w:val="17"/>
                <w:szCs w:val="17"/>
              </w:rPr>
              <w:t>Envelopes used with small block sizes with clinicians recruiting patients opening the envelopes.  Mix of blocks of 2 and 4 leads to a high (88%) chance of prediction.</w:t>
            </w:r>
          </w:p>
        </w:tc>
      </w:tr>
      <w:tr w:rsidR="00E235F7" w:rsidRPr="00851CA7" w14:paraId="29677DD8" w14:textId="77777777" w:rsidTr="00C27D90">
        <w:tc>
          <w:tcPr>
            <w:tcW w:w="5529" w:type="dxa"/>
          </w:tcPr>
          <w:p w14:paraId="424E49B2" w14:textId="77777777" w:rsidR="00E235F7" w:rsidRDefault="00E235F7" w:rsidP="00C27D90">
            <w:pPr>
              <w:rPr>
                <w:b/>
                <w:sz w:val="17"/>
                <w:szCs w:val="17"/>
              </w:rPr>
            </w:pPr>
            <w:proofErr w:type="spellStart"/>
            <w:r>
              <w:rPr>
                <w:b/>
                <w:sz w:val="17"/>
                <w:szCs w:val="17"/>
              </w:rPr>
              <w:t>Polusny</w:t>
            </w:r>
            <w:proofErr w:type="spellEnd"/>
            <w:r>
              <w:rPr>
                <w:b/>
                <w:sz w:val="17"/>
                <w:szCs w:val="17"/>
              </w:rPr>
              <w:t xml:space="preserve"> et al, JAMA 2015</w:t>
            </w:r>
          </w:p>
          <w:p w14:paraId="506E10BF" w14:textId="77777777" w:rsidR="00E235F7" w:rsidRPr="00CA355C" w:rsidRDefault="00E235F7" w:rsidP="00C27D90">
            <w:pPr>
              <w:autoSpaceDE w:val="0"/>
              <w:autoSpaceDN w:val="0"/>
              <w:adjustRightInd w:val="0"/>
              <w:rPr>
                <w:rFonts w:eastAsia="GuardianTextEgypGR-Regular" w:cs="GuardianTextEgypGR-Regular"/>
                <w:i/>
                <w:color w:val="1A171C"/>
                <w:sz w:val="17"/>
                <w:szCs w:val="17"/>
              </w:rPr>
            </w:pPr>
            <w:r w:rsidRPr="00CA355C">
              <w:rPr>
                <w:rFonts w:eastAsia="GuardianTextEgypGR-Regular" w:cs="GuardianTextEgypGR-Regular"/>
                <w:i/>
                <w:color w:val="1A171C"/>
                <w:sz w:val="17"/>
                <w:szCs w:val="17"/>
              </w:rPr>
              <w:t>Randomization was conducted using SAS PROC PLAN in</w:t>
            </w:r>
          </w:p>
          <w:p w14:paraId="29855C7C" w14:textId="77777777" w:rsidR="00E235F7" w:rsidRDefault="00E235F7" w:rsidP="00C27D90">
            <w:pPr>
              <w:autoSpaceDE w:val="0"/>
              <w:autoSpaceDN w:val="0"/>
              <w:adjustRightInd w:val="0"/>
              <w:rPr>
                <w:rFonts w:eastAsia="GuardianTextEgypGR-Regular" w:cs="GuardianTextEgypGR-Regular"/>
                <w:i/>
                <w:color w:val="1A171C"/>
                <w:sz w:val="17"/>
                <w:szCs w:val="17"/>
              </w:rPr>
            </w:pPr>
            <w:proofErr w:type="gramStart"/>
            <w:r w:rsidRPr="00CA355C">
              <w:rPr>
                <w:rFonts w:eastAsia="GuardianTextEgypGR-Regular" w:cs="GuardianTextEgypGR-Regular"/>
                <w:i/>
                <w:color w:val="1A171C"/>
                <w:sz w:val="17"/>
                <w:szCs w:val="17"/>
              </w:rPr>
              <w:t>blocks</w:t>
            </w:r>
            <w:proofErr w:type="gramEnd"/>
            <w:r w:rsidRPr="00CA355C">
              <w:rPr>
                <w:rFonts w:eastAsia="GuardianTextEgypGR-Regular" w:cs="GuardianTextEgypGR-Regular"/>
                <w:i/>
                <w:color w:val="1A171C"/>
                <w:sz w:val="17"/>
                <w:szCs w:val="17"/>
              </w:rPr>
              <w:t xml:space="preserve"> of 4 to ensure even randomization across the length of</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the study.</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A</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restricted</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electronic randomization chart was provided to</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the study coordinator</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by</w:t>
            </w:r>
            <w:r>
              <w:rPr>
                <w:rFonts w:eastAsia="GuardianTextEgypGR-Regular" w:cs="GuardianTextEgypGR-Regular"/>
                <w:i/>
                <w:color w:val="1A171C"/>
                <w:sz w:val="17"/>
                <w:szCs w:val="17"/>
              </w:rPr>
              <w:t xml:space="preserve"> </w:t>
            </w:r>
            <w:r w:rsidRPr="00CA355C">
              <w:rPr>
                <w:rFonts w:eastAsia="GuardianTextEgypGR-Regular" w:cs="GuardianTextEgypGR-Regular"/>
                <w:i/>
                <w:color w:val="1A171C"/>
                <w:sz w:val="17"/>
                <w:szCs w:val="17"/>
              </w:rPr>
              <w:t>the statistician.</w:t>
            </w:r>
          </w:p>
          <w:p w14:paraId="7C39C681" w14:textId="77777777" w:rsidR="00E235F7" w:rsidRPr="00CE074A" w:rsidRDefault="00E235F7" w:rsidP="00C27D90">
            <w:pPr>
              <w:autoSpaceDE w:val="0"/>
              <w:autoSpaceDN w:val="0"/>
              <w:adjustRightInd w:val="0"/>
              <w:rPr>
                <w:b/>
                <w:sz w:val="17"/>
                <w:szCs w:val="17"/>
              </w:rPr>
            </w:pPr>
          </w:p>
        </w:tc>
        <w:tc>
          <w:tcPr>
            <w:tcW w:w="4961" w:type="dxa"/>
            <w:shd w:val="clear" w:color="auto" w:fill="auto"/>
          </w:tcPr>
          <w:p w14:paraId="4F812B50" w14:textId="22AD8CDA" w:rsidR="00E235F7" w:rsidRPr="0093017C" w:rsidRDefault="00E235F7" w:rsidP="00C27D90">
            <w:pPr>
              <w:rPr>
                <w:b/>
                <w:sz w:val="17"/>
                <w:szCs w:val="17"/>
              </w:rPr>
            </w:pPr>
            <w:r w:rsidRPr="00854B08">
              <w:rPr>
                <w:sz w:val="17"/>
                <w:szCs w:val="17"/>
              </w:rPr>
              <w:t xml:space="preserve">Unclear, </w:t>
            </w:r>
            <w:r>
              <w:rPr>
                <w:sz w:val="17"/>
                <w:szCs w:val="17"/>
              </w:rPr>
              <w:t>contacted</w:t>
            </w:r>
            <w:r w:rsidRPr="00854B08">
              <w:rPr>
                <w:sz w:val="17"/>
                <w:szCs w:val="17"/>
              </w:rPr>
              <w:t xml:space="preserve"> authors</w:t>
            </w:r>
            <w:r>
              <w:rPr>
                <w:sz w:val="17"/>
                <w:szCs w:val="17"/>
              </w:rPr>
              <w:t>.</w:t>
            </w:r>
            <w:r w:rsidRPr="00854B08">
              <w:rPr>
                <w:sz w:val="17"/>
                <w:szCs w:val="17"/>
              </w:rPr>
              <w:t xml:space="preserve"> </w:t>
            </w:r>
            <w:r>
              <w:rPr>
                <w:sz w:val="17"/>
                <w:szCs w:val="17"/>
              </w:rPr>
              <w:t>I</w:t>
            </w:r>
            <w:r w:rsidRPr="00854B08">
              <w:rPr>
                <w:sz w:val="17"/>
                <w:szCs w:val="17"/>
              </w:rPr>
              <w:t xml:space="preserve">n protocol state </w:t>
            </w:r>
            <w:r>
              <w:rPr>
                <w:sz w:val="17"/>
                <w:szCs w:val="17"/>
              </w:rPr>
              <w:t xml:space="preserve">minimisation and </w:t>
            </w:r>
            <w:r w:rsidRPr="00854B08">
              <w:rPr>
                <w:sz w:val="17"/>
                <w:szCs w:val="17"/>
              </w:rPr>
              <w:t>envelopes</w:t>
            </w:r>
            <w:r>
              <w:rPr>
                <w:sz w:val="17"/>
                <w:szCs w:val="17"/>
              </w:rPr>
              <w:t xml:space="preserve"> to be used,</w:t>
            </w:r>
            <w:r w:rsidRPr="00854B08">
              <w:rPr>
                <w:sz w:val="17"/>
                <w:szCs w:val="17"/>
              </w:rPr>
              <w:t xml:space="preserve"> and in paper blocks of 4</w:t>
            </w:r>
            <w:r>
              <w:rPr>
                <w:sz w:val="17"/>
                <w:szCs w:val="17"/>
              </w:rPr>
              <w:t>. Response from authors still does not clarify whether envelopes were used or not</w:t>
            </w:r>
            <w:r w:rsidRPr="00854B08">
              <w:rPr>
                <w:sz w:val="17"/>
                <w:szCs w:val="17"/>
              </w:rPr>
              <w:t>.</w:t>
            </w:r>
            <w:r>
              <w:rPr>
                <w:sz w:val="17"/>
                <w:szCs w:val="17"/>
              </w:rPr>
              <w:t xml:space="preserve"> </w:t>
            </w:r>
            <w:r w:rsidRPr="001B0B3D">
              <w:rPr>
                <w:b/>
                <w:sz w:val="17"/>
                <w:szCs w:val="17"/>
              </w:rPr>
              <w:t>[</w:t>
            </w:r>
            <w:r w:rsidRPr="00854B08">
              <w:rPr>
                <w:rFonts w:ascii="Calibri" w:hAnsi="Calibri"/>
                <w:b/>
                <w:sz w:val="17"/>
                <w:szCs w:val="17"/>
                <w:shd w:val="clear" w:color="auto" w:fill="FFFFFF"/>
              </w:rPr>
              <w:t>Randomization was done as was described in the paper. We did deviate from the protocol in that we did not block on CAPS security.</w:t>
            </w:r>
            <w:r>
              <w:rPr>
                <w:rFonts w:ascii="Calibri" w:hAnsi="Calibri"/>
                <w:b/>
                <w:sz w:val="17"/>
                <w:szCs w:val="17"/>
                <w:shd w:val="clear" w:color="auto" w:fill="FFFFFF"/>
              </w:rPr>
              <w:t xml:space="preserve"> </w:t>
            </w:r>
            <w:r w:rsidRPr="00854B08">
              <w:rPr>
                <w:rFonts w:ascii="Calibri" w:hAnsi="Calibri"/>
                <w:b/>
                <w:sz w:val="17"/>
                <w:szCs w:val="17"/>
                <w:shd w:val="clear" w:color="auto" w:fill="FFFFFF"/>
              </w:rPr>
              <w:t xml:space="preserve">We assumed that, given that a CAPS based diagnosis of PTSD was necessary for entry into the </w:t>
            </w:r>
            <w:proofErr w:type="gramStart"/>
            <w:r w:rsidRPr="00854B08">
              <w:rPr>
                <w:rFonts w:ascii="Calibri" w:hAnsi="Calibri"/>
                <w:b/>
                <w:sz w:val="17"/>
                <w:szCs w:val="17"/>
                <w:shd w:val="clear" w:color="auto" w:fill="FFFFFF"/>
              </w:rPr>
              <w:t>study, that</w:t>
            </w:r>
            <w:proofErr w:type="gramEnd"/>
            <w:r w:rsidRPr="00854B08">
              <w:rPr>
                <w:rFonts w:ascii="Calibri" w:hAnsi="Calibri"/>
                <w:b/>
                <w:sz w:val="17"/>
                <w:szCs w:val="17"/>
                <w:shd w:val="clear" w:color="auto" w:fill="FFFFFF"/>
              </w:rPr>
              <w:t xml:space="preserve"> symptom levels would be sufficiently high across the sample and that randomization would give us an even distribution of severity. We also used a restricted access randomization chart (this was done in Excel </w:t>
            </w:r>
            <w:proofErr w:type="gramStart"/>
            <w:r w:rsidRPr="00854B08">
              <w:rPr>
                <w:rFonts w:ascii="Calibri" w:hAnsi="Calibri"/>
                <w:b/>
                <w:sz w:val="17"/>
                <w:szCs w:val="17"/>
                <w:shd w:val="clear" w:color="auto" w:fill="FFFFFF"/>
              </w:rPr>
              <w:t>with a separate sheets</w:t>
            </w:r>
            <w:proofErr w:type="gramEnd"/>
            <w:r w:rsidRPr="00854B08">
              <w:rPr>
                <w:rFonts w:ascii="Calibri" w:hAnsi="Calibri"/>
                <w:b/>
                <w:sz w:val="17"/>
                <w:szCs w:val="17"/>
                <w:shd w:val="clear" w:color="auto" w:fill="FFFFFF"/>
              </w:rPr>
              <w:t xml:space="preserve"> containing the randomization information for each subject) which I created and only myself and the study coordinator had</w:t>
            </w:r>
            <w:r>
              <w:rPr>
                <w:rFonts w:ascii="Calibri" w:hAnsi="Calibri"/>
                <w:b/>
                <w:sz w:val="17"/>
                <w:szCs w:val="17"/>
                <w:shd w:val="clear" w:color="auto" w:fill="FFFFFF"/>
              </w:rPr>
              <w:t xml:space="preserve"> </w:t>
            </w:r>
            <w:r w:rsidRPr="00854B08">
              <w:rPr>
                <w:rFonts w:ascii="Calibri" w:hAnsi="Calibri"/>
                <w:b/>
                <w:sz w:val="17"/>
                <w:szCs w:val="17"/>
                <w:shd w:val="clear" w:color="auto" w:fill="FFFFFF"/>
              </w:rPr>
              <w:t>permissions to access</w:t>
            </w:r>
            <w:r>
              <w:rPr>
                <w:rFonts w:ascii="Calibri" w:hAnsi="Calibri"/>
                <w:b/>
                <w:sz w:val="17"/>
                <w:szCs w:val="17"/>
                <w:shd w:val="clear" w:color="auto" w:fill="FFFFFF"/>
              </w:rPr>
              <w:t>]</w:t>
            </w:r>
            <w:r>
              <w:rPr>
                <w:rFonts w:ascii="Calibri" w:hAnsi="Calibri"/>
                <w:color w:val="1F497D"/>
                <w:shd w:val="clear" w:color="auto" w:fill="FFFFFF"/>
              </w:rPr>
              <w:t>.</w:t>
            </w:r>
          </w:p>
        </w:tc>
      </w:tr>
      <w:tr w:rsidR="00E235F7" w:rsidRPr="00851CA7" w14:paraId="50C4C89C" w14:textId="77777777" w:rsidTr="00C27D90">
        <w:tc>
          <w:tcPr>
            <w:tcW w:w="5529" w:type="dxa"/>
          </w:tcPr>
          <w:p w14:paraId="0253A2E3" w14:textId="77777777" w:rsidR="00E235F7" w:rsidRDefault="00E235F7" w:rsidP="00C27D90">
            <w:pPr>
              <w:rPr>
                <w:b/>
                <w:sz w:val="17"/>
                <w:szCs w:val="17"/>
              </w:rPr>
            </w:pPr>
            <w:proofErr w:type="spellStart"/>
            <w:r w:rsidRPr="00CE074A">
              <w:rPr>
                <w:b/>
                <w:sz w:val="17"/>
                <w:szCs w:val="17"/>
              </w:rPr>
              <w:t>Klingberg-Allvin</w:t>
            </w:r>
            <w:proofErr w:type="spellEnd"/>
            <w:r>
              <w:rPr>
                <w:b/>
                <w:sz w:val="17"/>
                <w:szCs w:val="17"/>
              </w:rPr>
              <w:t>, 2015 Lancet</w:t>
            </w:r>
          </w:p>
          <w:p w14:paraId="584D369B" w14:textId="347BC730" w:rsidR="00E235F7" w:rsidRPr="00CE074A" w:rsidRDefault="00E235F7" w:rsidP="00143CE0">
            <w:pPr>
              <w:rPr>
                <w:b/>
                <w:sz w:val="17"/>
                <w:szCs w:val="17"/>
              </w:rPr>
            </w:pPr>
            <w:r w:rsidRPr="00CA355C">
              <w:rPr>
                <w:i/>
                <w:sz w:val="17"/>
                <w:szCs w:val="17"/>
              </w:rPr>
              <w:t>Eligible women who consented to participation were randomly allocated to a midwife (intervention) or a physician (standard care [control]) for diagnosis and treatment. The randomisation (1:1) was done in blocks of 12 and was stratified for study site. We used a computer random number generator to generate a list of codes from 1 to 994 and each code was linked to one of the two study groups. Sequentially numbered, opaque, sealed envelopes, each containing a random allocation, were prepared at the coordinating centre, and later opened in consecutive order by the research assistants after obtaining written consent</w:t>
            </w:r>
            <w:r w:rsidRPr="00697FD5">
              <w:rPr>
                <w:sz w:val="17"/>
                <w:szCs w:val="17"/>
              </w:rPr>
              <w:t>.</w:t>
            </w:r>
          </w:p>
        </w:tc>
        <w:tc>
          <w:tcPr>
            <w:tcW w:w="4961" w:type="dxa"/>
            <w:shd w:val="clear" w:color="auto" w:fill="auto"/>
          </w:tcPr>
          <w:p w14:paraId="7485EC3D" w14:textId="77777777" w:rsidR="00E235F7" w:rsidRPr="00851CA7" w:rsidRDefault="00E235F7" w:rsidP="00C27D90">
            <w:pPr>
              <w:rPr>
                <w:sz w:val="17"/>
                <w:szCs w:val="17"/>
              </w:rPr>
            </w:pPr>
            <w:r>
              <w:rPr>
                <w:sz w:val="17"/>
                <w:szCs w:val="17"/>
              </w:rPr>
              <w:t>Use of envelopes is an inadequate method.  Also it is unclear if the research assistants prepared and opened the envelopes to recruit participants</w:t>
            </w:r>
          </w:p>
        </w:tc>
      </w:tr>
      <w:tr w:rsidR="00E235F7" w:rsidRPr="00851CA7" w14:paraId="5C6A2769" w14:textId="77777777" w:rsidTr="00C27D90">
        <w:tc>
          <w:tcPr>
            <w:tcW w:w="5529" w:type="dxa"/>
          </w:tcPr>
          <w:p w14:paraId="2850EA74" w14:textId="77777777" w:rsidR="00E235F7" w:rsidRDefault="00E235F7" w:rsidP="00C27D90">
            <w:pPr>
              <w:rPr>
                <w:b/>
                <w:sz w:val="17"/>
                <w:szCs w:val="17"/>
              </w:rPr>
            </w:pPr>
            <w:proofErr w:type="spellStart"/>
            <w:r w:rsidRPr="00CC66D9">
              <w:rPr>
                <w:b/>
                <w:sz w:val="17"/>
                <w:szCs w:val="17"/>
              </w:rPr>
              <w:t>Broekhuijsen</w:t>
            </w:r>
            <w:proofErr w:type="spellEnd"/>
            <w:r>
              <w:rPr>
                <w:b/>
                <w:sz w:val="17"/>
                <w:szCs w:val="17"/>
              </w:rPr>
              <w:t xml:space="preserve"> 2015, The Lancet </w:t>
            </w:r>
          </w:p>
          <w:p w14:paraId="6C75F523" w14:textId="0B954605" w:rsidR="00E235F7" w:rsidRPr="00851CA7" w:rsidRDefault="00E235F7" w:rsidP="00143CE0">
            <w:pPr>
              <w:autoSpaceDE w:val="0"/>
              <w:autoSpaceDN w:val="0"/>
              <w:adjustRightInd w:val="0"/>
              <w:rPr>
                <w:sz w:val="17"/>
                <w:szCs w:val="17"/>
              </w:rPr>
            </w:pPr>
            <w:r w:rsidRPr="00854B08">
              <w:rPr>
                <w:rFonts w:eastAsia="ScalaLancetPro" w:cs="ScalaLancetPro"/>
                <w:i/>
                <w:sz w:val="17"/>
                <w:szCs w:val="17"/>
              </w:rPr>
              <w:t>We randomly assigned participants (1:1) to immediate delivery or expectant monitoring. The randomisation was done with a web-based system by random permuted blocks with variable block size (range 2–4), stratified by centre.</w:t>
            </w:r>
          </w:p>
        </w:tc>
        <w:tc>
          <w:tcPr>
            <w:tcW w:w="4961" w:type="dxa"/>
            <w:shd w:val="clear" w:color="auto" w:fill="auto"/>
          </w:tcPr>
          <w:p w14:paraId="2DF91DC3" w14:textId="77777777" w:rsidR="00E235F7" w:rsidRDefault="00E235F7" w:rsidP="00C27D90">
            <w:pPr>
              <w:rPr>
                <w:sz w:val="17"/>
                <w:szCs w:val="17"/>
              </w:rPr>
            </w:pPr>
            <w:r>
              <w:rPr>
                <w:sz w:val="17"/>
                <w:szCs w:val="17"/>
              </w:rPr>
              <w:t>Centre stratification with blocks of 4 &amp; 2 lead to high risk of prediction (88%).</w:t>
            </w:r>
          </w:p>
          <w:p w14:paraId="48F7905D" w14:textId="77777777" w:rsidR="00E235F7" w:rsidRPr="00851CA7" w:rsidRDefault="00E235F7" w:rsidP="00C27D90">
            <w:pPr>
              <w:rPr>
                <w:sz w:val="17"/>
                <w:szCs w:val="17"/>
              </w:rPr>
            </w:pPr>
          </w:p>
        </w:tc>
      </w:tr>
      <w:tr w:rsidR="00E235F7" w:rsidRPr="00851CA7" w14:paraId="58EDAECE" w14:textId="77777777" w:rsidTr="00C27D90">
        <w:tc>
          <w:tcPr>
            <w:tcW w:w="5529" w:type="dxa"/>
          </w:tcPr>
          <w:p w14:paraId="6F76C900" w14:textId="77777777" w:rsidR="00E235F7" w:rsidRPr="006B51A5" w:rsidRDefault="00E235F7" w:rsidP="00C27D90">
            <w:pPr>
              <w:rPr>
                <w:b/>
                <w:sz w:val="17"/>
                <w:szCs w:val="17"/>
              </w:rPr>
            </w:pPr>
            <w:proofErr w:type="spellStart"/>
            <w:r>
              <w:rPr>
                <w:b/>
                <w:sz w:val="17"/>
                <w:szCs w:val="17"/>
              </w:rPr>
              <w:t>Arde</w:t>
            </w:r>
            <w:r w:rsidRPr="006B51A5">
              <w:rPr>
                <w:b/>
                <w:sz w:val="17"/>
                <w:szCs w:val="17"/>
              </w:rPr>
              <w:t>hali</w:t>
            </w:r>
            <w:proofErr w:type="spellEnd"/>
            <w:r w:rsidRPr="006B51A5">
              <w:rPr>
                <w:b/>
                <w:sz w:val="17"/>
                <w:szCs w:val="17"/>
              </w:rPr>
              <w:t xml:space="preserve"> 2015, The Lancet</w:t>
            </w:r>
          </w:p>
          <w:p w14:paraId="05FE611D" w14:textId="78ABEF86" w:rsidR="00E235F7" w:rsidRPr="00851CA7" w:rsidRDefault="00E235F7" w:rsidP="00143CE0">
            <w:pPr>
              <w:rPr>
                <w:sz w:val="17"/>
                <w:szCs w:val="17"/>
              </w:rPr>
            </w:pPr>
            <w:r w:rsidRPr="00CA355C">
              <w:rPr>
                <w:i/>
                <w:sz w:val="17"/>
                <w:szCs w:val="17"/>
              </w:rPr>
              <w:t xml:space="preserve">Participants eligible at the second assessment were randomly assigned (1:1) </w:t>
            </w:r>
            <w:r w:rsidRPr="00CA355C">
              <w:rPr>
                <w:i/>
                <w:sz w:val="17"/>
                <w:szCs w:val="17"/>
              </w:rPr>
              <w:lastRenderedPageBreak/>
              <w:t>to receive donor hearts preserved with either the Organ Care System or standard cold storage. An independent biostatistician prepared sealed and masked randomisation envelopes, which were assigned to each trial site. Participants, investigators, and medical staff were not masked to group allocation.</w:t>
            </w:r>
          </w:p>
        </w:tc>
        <w:tc>
          <w:tcPr>
            <w:tcW w:w="4961" w:type="dxa"/>
            <w:shd w:val="clear" w:color="auto" w:fill="auto"/>
          </w:tcPr>
          <w:p w14:paraId="0AE04618" w14:textId="79796D81" w:rsidR="00E235F7" w:rsidRPr="00851CA7" w:rsidRDefault="00E235F7" w:rsidP="00C27D90">
            <w:pPr>
              <w:rPr>
                <w:sz w:val="17"/>
                <w:szCs w:val="17"/>
              </w:rPr>
            </w:pPr>
            <w:r>
              <w:rPr>
                <w:sz w:val="17"/>
                <w:szCs w:val="17"/>
              </w:rPr>
              <w:lastRenderedPageBreak/>
              <w:t xml:space="preserve">Use of envelopes is an inadequate method.  Also it is unclear who opened the envelopes – if recruiting clinician this increases risk of </w:t>
            </w:r>
            <w:r>
              <w:rPr>
                <w:sz w:val="17"/>
                <w:szCs w:val="17"/>
              </w:rPr>
              <w:lastRenderedPageBreak/>
              <w:t>bias.</w:t>
            </w:r>
          </w:p>
        </w:tc>
      </w:tr>
      <w:tr w:rsidR="00E235F7" w:rsidRPr="00851CA7" w14:paraId="09725385" w14:textId="77777777" w:rsidTr="00C27D90">
        <w:tc>
          <w:tcPr>
            <w:tcW w:w="5529" w:type="dxa"/>
          </w:tcPr>
          <w:p w14:paraId="3157F57F" w14:textId="77777777" w:rsidR="00E235F7" w:rsidRDefault="00E235F7" w:rsidP="00C27D90">
            <w:pPr>
              <w:rPr>
                <w:b/>
                <w:sz w:val="17"/>
                <w:szCs w:val="17"/>
              </w:rPr>
            </w:pPr>
            <w:proofErr w:type="spellStart"/>
            <w:r w:rsidRPr="001C3929">
              <w:rPr>
                <w:b/>
                <w:sz w:val="17"/>
                <w:szCs w:val="17"/>
              </w:rPr>
              <w:lastRenderedPageBreak/>
              <w:t>Ngandu</w:t>
            </w:r>
            <w:proofErr w:type="spellEnd"/>
            <w:r>
              <w:rPr>
                <w:b/>
                <w:sz w:val="17"/>
                <w:szCs w:val="17"/>
              </w:rPr>
              <w:t>, 2015, The Lancet</w:t>
            </w:r>
          </w:p>
          <w:p w14:paraId="262F4FC2" w14:textId="7710F358" w:rsidR="00E235F7" w:rsidRPr="001C3929" w:rsidRDefault="00E235F7" w:rsidP="00143CE0">
            <w:pPr>
              <w:rPr>
                <w:b/>
                <w:sz w:val="17"/>
                <w:szCs w:val="17"/>
              </w:rPr>
            </w:pPr>
            <w:r w:rsidRPr="00CA355C">
              <w:rPr>
                <w:i/>
                <w:sz w:val="17"/>
                <w:szCs w:val="17"/>
              </w:rPr>
              <w:t xml:space="preserve">We randomly assigned participants into the intensive </w:t>
            </w:r>
            <w:proofErr w:type="spellStart"/>
            <w:r w:rsidRPr="00CA355C">
              <w:rPr>
                <w:i/>
                <w:sz w:val="17"/>
                <w:szCs w:val="17"/>
              </w:rPr>
              <w:t>multidomain</w:t>
            </w:r>
            <w:proofErr w:type="spellEnd"/>
            <w:r w:rsidRPr="00CA355C">
              <w:rPr>
                <w:i/>
                <w:sz w:val="17"/>
                <w:szCs w:val="17"/>
              </w:rPr>
              <w:t xml:space="preserve"> intervention or regular health advice group (referred to as control group) in a 1:1 ratio. Computer-generated allocation was done in blocks of four (two individuals randomly allocated to each group) at each site after baseline by the study nurse.</w:t>
            </w:r>
          </w:p>
        </w:tc>
        <w:tc>
          <w:tcPr>
            <w:tcW w:w="4961" w:type="dxa"/>
            <w:shd w:val="clear" w:color="auto" w:fill="auto"/>
          </w:tcPr>
          <w:p w14:paraId="00138F6F" w14:textId="77777777" w:rsidR="00E235F7" w:rsidRPr="00851CA7" w:rsidRDefault="00E235F7" w:rsidP="00C27D90">
            <w:pPr>
              <w:rPr>
                <w:sz w:val="17"/>
                <w:szCs w:val="17"/>
              </w:rPr>
            </w:pPr>
            <w:r>
              <w:rPr>
                <w:sz w:val="17"/>
                <w:szCs w:val="17"/>
              </w:rPr>
              <w:t>Small block size (4) with centre stratification using an open design allows the risk of bias due to prediction of allocation.</w:t>
            </w:r>
          </w:p>
        </w:tc>
      </w:tr>
      <w:tr w:rsidR="00E235F7" w:rsidRPr="00851CA7" w14:paraId="7F9B7BB4" w14:textId="77777777" w:rsidTr="00C27D90">
        <w:tc>
          <w:tcPr>
            <w:tcW w:w="5529" w:type="dxa"/>
          </w:tcPr>
          <w:p w14:paraId="01FABFA8" w14:textId="77777777" w:rsidR="00E235F7" w:rsidRDefault="00E235F7" w:rsidP="00C27D90">
            <w:pPr>
              <w:rPr>
                <w:b/>
                <w:sz w:val="17"/>
                <w:szCs w:val="17"/>
              </w:rPr>
            </w:pPr>
            <w:r w:rsidRPr="00E946FF">
              <w:rPr>
                <w:b/>
                <w:sz w:val="17"/>
                <w:szCs w:val="17"/>
              </w:rPr>
              <w:t>Barone et al, 2015, Lancet</w:t>
            </w:r>
          </w:p>
          <w:p w14:paraId="0B9742DB" w14:textId="77777777" w:rsidR="00E235F7" w:rsidRPr="00854B08" w:rsidRDefault="00E235F7" w:rsidP="00C27D90">
            <w:pPr>
              <w:autoSpaceDE w:val="0"/>
              <w:autoSpaceDN w:val="0"/>
              <w:adjustRightInd w:val="0"/>
              <w:rPr>
                <w:b/>
                <w:i/>
                <w:sz w:val="17"/>
                <w:szCs w:val="17"/>
              </w:rPr>
            </w:pPr>
            <w:r w:rsidRPr="00854B08">
              <w:rPr>
                <w:rFonts w:eastAsia="ScalaLancetPro" w:cs="ScalaLancetPro"/>
                <w:i/>
                <w:sz w:val="17"/>
                <w:szCs w:val="17"/>
              </w:rPr>
              <w:t>The allocation sequence was computer generated centrally at WHO and enrolment and randomisation was done by a research assistant based at each study site. Randomisation was in a 1:1 ratio, stratified by country, and restricted with randomly varying block sizes of 4–6. We concealed allocation through sealed opaque envelopes. Randomisation envelopes were opened by study staff just before random assignment.</w:t>
            </w:r>
          </w:p>
        </w:tc>
        <w:tc>
          <w:tcPr>
            <w:tcW w:w="4961" w:type="dxa"/>
            <w:shd w:val="clear" w:color="auto" w:fill="auto"/>
          </w:tcPr>
          <w:p w14:paraId="3F858065" w14:textId="77777777" w:rsidR="00E235F7" w:rsidRPr="00851CA7" w:rsidRDefault="00E235F7" w:rsidP="00C27D90">
            <w:pPr>
              <w:rPr>
                <w:sz w:val="17"/>
                <w:szCs w:val="17"/>
              </w:rPr>
            </w:pPr>
            <w:r>
              <w:rPr>
                <w:sz w:val="17"/>
                <w:szCs w:val="17"/>
              </w:rPr>
              <w:t xml:space="preserve">Envelopes opened by study </w:t>
            </w:r>
            <w:proofErr w:type="gramStart"/>
            <w:r>
              <w:rPr>
                <w:sz w:val="17"/>
                <w:szCs w:val="17"/>
              </w:rPr>
              <w:t>staff who were</w:t>
            </w:r>
            <w:proofErr w:type="gramEnd"/>
            <w:r>
              <w:rPr>
                <w:sz w:val="17"/>
                <w:szCs w:val="17"/>
              </w:rPr>
              <w:t xml:space="preserve"> recruiting participants. </w:t>
            </w:r>
          </w:p>
        </w:tc>
      </w:tr>
      <w:tr w:rsidR="00E235F7" w:rsidRPr="00851CA7" w14:paraId="1245B656" w14:textId="77777777" w:rsidTr="00C27D90">
        <w:tc>
          <w:tcPr>
            <w:tcW w:w="5529" w:type="dxa"/>
          </w:tcPr>
          <w:p w14:paraId="264B2EEF" w14:textId="77777777" w:rsidR="00E235F7" w:rsidRDefault="00E235F7" w:rsidP="00C27D90">
            <w:pPr>
              <w:rPr>
                <w:b/>
                <w:sz w:val="17"/>
                <w:szCs w:val="17"/>
              </w:rPr>
            </w:pPr>
            <w:proofErr w:type="spellStart"/>
            <w:r w:rsidRPr="001709B2">
              <w:rPr>
                <w:b/>
                <w:sz w:val="17"/>
                <w:szCs w:val="17"/>
              </w:rPr>
              <w:t>Arabi</w:t>
            </w:r>
            <w:proofErr w:type="spellEnd"/>
            <w:r w:rsidRPr="001709B2">
              <w:rPr>
                <w:b/>
                <w:sz w:val="17"/>
                <w:szCs w:val="17"/>
              </w:rPr>
              <w:t>, 2015,</w:t>
            </w:r>
            <w:r>
              <w:rPr>
                <w:sz w:val="17"/>
                <w:szCs w:val="17"/>
              </w:rPr>
              <w:t xml:space="preserve"> </w:t>
            </w:r>
            <w:r w:rsidRPr="00B5249D">
              <w:rPr>
                <w:b/>
                <w:sz w:val="17"/>
                <w:szCs w:val="17"/>
              </w:rPr>
              <w:t>New England Journal of Medicine</w:t>
            </w:r>
          </w:p>
          <w:p w14:paraId="17BCDA90" w14:textId="2414AD8E" w:rsidR="00E235F7" w:rsidRPr="00851CA7" w:rsidRDefault="00E235F7" w:rsidP="00143CE0">
            <w:pPr>
              <w:autoSpaceDE w:val="0"/>
              <w:autoSpaceDN w:val="0"/>
              <w:adjustRightInd w:val="0"/>
              <w:rPr>
                <w:sz w:val="17"/>
                <w:szCs w:val="17"/>
              </w:rPr>
            </w:pPr>
            <w:r w:rsidRPr="00854B08">
              <w:rPr>
                <w:rFonts w:eastAsia="OTNEJMQuadraat" w:cs="OTNEJMQuadraat"/>
                <w:i/>
                <w:sz w:val="17"/>
                <w:szCs w:val="17"/>
              </w:rPr>
              <w:t>Enrolled patients were randomly assigned to the permissive-underfeeding group or the standard</w:t>
            </w:r>
            <w:r>
              <w:rPr>
                <w:rFonts w:eastAsia="OTNEJMQuadraat" w:cs="OTNEJMQuadraat"/>
                <w:i/>
                <w:sz w:val="17"/>
                <w:szCs w:val="17"/>
              </w:rPr>
              <w:t xml:space="preserve"> </w:t>
            </w:r>
            <w:r w:rsidRPr="00854B08">
              <w:rPr>
                <w:rFonts w:eastAsia="OTNEJMQuadraat" w:cs="OTNEJMQuadraat"/>
                <w:i/>
                <w:sz w:val="17"/>
                <w:szCs w:val="17"/>
              </w:rPr>
              <w:t xml:space="preserve">feeding group with the use of opaque, sealed, sequentially numbered envelopes. The randomization list was computer-generated. Randomization was performed in random permuted blocks and was stratified according to </w:t>
            </w:r>
            <w:proofErr w:type="spellStart"/>
            <w:r w:rsidRPr="00854B08">
              <w:rPr>
                <w:rFonts w:eastAsia="OTNEJMQuadraat" w:cs="OTNEJMQuadraat"/>
                <w:i/>
                <w:sz w:val="17"/>
                <w:szCs w:val="17"/>
              </w:rPr>
              <w:t>center</w:t>
            </w:r>
            <w:proofErr w:type="spellEnd"/>
            <w:r w:rsidRPr="00854B08">
              <w:rPr>
                <w:rFonts w:eastAsia="OTNEJMQuadraat" w:cs="OTNEJMQuadraat"/>
                <w:i/>
                <w:sz w:val="17"/>
                <w:szCs w:val="17"/>
              </w:rPr>
              <w:t>.</w:t>
            </w:r>
          </w:p>
        </w:tc>
        <w:tc>
          <w:tcPr>
            <w:tcW w:w="4961" w:type="dxa"/>
            <w:shd w:val="clear" w:color="auto" w:fill="auto"/>
          </w:tcPr>
          <w:p w14:paraId="67D93150" w14:textId="77777777" w:rsidR="00E235F7" w:rsidRPr="00851CA7" w:rsidRDefault="00E235F7" w:rsidP="00C27D90">
            <w:pPr>
              <w:rPr>
                <w:sz w:val="17"/>
                <w:szCs w:val="17"/>
              </w:rPr>
            </w:pPr>
            <w:r>
              <w:rPr>
                <w:sz w:val="17"/>
                <w:szCs w:val="17"/>
              </w:rPr>
              <w:t xml:space="preserve">Use of envelopes increases risk of bias by advanced opening of envelopes. No description of block size. </w:t>
            </w:r>
          </w:p>
        </w:tc>
      </w:tr>
      <w:tr w:rsidR="00E235F7" w:rsidRPr="00851CA7" w14:paraId="4FD4017E" w14:textId="77777777" w:rsidTr="00C27D90">
        <w:tc>
          <w:tcPr>
            <w:tcW w:w="5529" w:type="dxa"/>
          </w:tcPr>
          <w:p w14:paraId="1770C6C7" w14:textId="77777777" w:rsidR="00E235F7" w:rsidRDefault="00E235F7" w:rsidP="00C27D90">
            <w:pPr>
              <w:rPr>
                <w:b/>
                <w:sz w:val="17"/>
                <w:szCs w:val="17"/>
              </w:rPr>
            </w:pPr>
            <w:proofErr w:type="spellStart"/>
            <w:r>
              <w:rPr>
                <w:b/>
                <w:sz w:val="17"/>
                <w:szCs w:val="17"/>
              </w:rPr>
              <w:t>Senn</w:t>
            </w:r>
            <w:proofErr w:type="spellEnd"/>
            <w:r>
              <w:rPr>
                <w:b/>
                <w:sz w:val="17"/>
                <w:szCs w:val="17"/>
              </w:rPr>
              <w:t xml:space="preserve">, 2015 </w:t>
            </w:r>
            <w:r w:rsidRPr="00B5249D">
              <w:rPr>
                <w:b/>
                <w:sz w:val="17"/>
                <w:szCs w:val="17"/>
              </w:rPr>
              <w:t>New England Journal of Medicine</w:t>
            </w:r>
          </w:p>
          <w:p w14:paraId="5C868959" w14:textId="77777777" w:rsidR="00E235F7" w:rsidRPr="00CA355C" w:rsidRDefault="00E235F7" w:rsidP="00C27D90">
            <w:pPr>
              <w:rPr>
                <w:i/>
                <w:sz w:val="17"/>
                <w:szCs w:val="17"/>
              </w:rPr>
            </w:pPr>
            <w:r w:rsidRPr="00CA355C">
              <w:rPr>
                <w:i/>
                <w:sz w:val="17"/>
                <w:szCs w:val="17"/>
              </w:rPr>
              <w:t>At the baseline session, participants completed a computerized</w:t>
            </w:r>
          </w:p>
          <w:p w14:paraId="304FF8FE" w14:textId="77777777" w:rsidR="00E235F7" w:rsidRPr="00CA355C" w:rsidRDefault="00E235F7" w:rsidP="00C27D90">
            <w:pPr>
              <w:rPr>
                <w:i/>
                <w:sz w:val="17"/>
                <w:szCs w:val="17"/>
              </w:rPr>
            </w:pPr>
            <w:proofErr w:type="gramStart"/>
            <w:r w:rsidRPr="00CA355C">
              <w:rPr>
                <w:i/>
                <w:sz w:val="17"/>
                <w:szCs w:val="17"/>
              </w:rPr>
              <w:t>survey</w:t>
            </w:r>
            <w:proofErr w:type="gramEnd"/>
            <w:r w:rsidRPr="00CA355C">
              <w:rPr>
                <w:i/>
                <w:sz w:val="17"/>
                <w:szCs w:val="17"/>
              </w:rPr>
              <w:t>, underwent randomization, and immediately attended their first resistance session or a control session. Randomization was performed in permuted blocks of two with the use of the online tool Randomize.net, with stratification according to site.</w:t>
            </w:r>
          </w:p>
          <w:p w14:paraId="07100410" w14:textId="77777777" w:rsidR="00E235F7" w:rsidRPr="00D56D06" w:rsidRDefault="00E235F7" w:rsidP="00C27D90">
            <w:pPr>
              <w:rPr>
                <w:b/>
                <w:sz w:val="17"/>
                <w:szCs w:val="17"/>
              </w:rPr>
            </w:pPr>
          </w:p>
        </w:tc>
        <w:tc>
          <w:tcPr>
            <w:tcW w:w="4961" w:type="dxa"/>
            <w:shd w:val="clear" w:color="auto" w:fill="auto"/>
          </w:tcPr>
          <w:p w14:paraId="0C78A0D9" w14:textId="77777777" w:rsidR="00E235F7" w:rsidRDefault="00E235F7" w:rsidP="00C27D90">
            <w:pPr>
              <w:rPr>
                <w:sz w:val="17"/>
                <w:szCs w:val="17"/>
              </w:rPr>
            </w:pPr>
            <w:r>
              <w:rPr>
                <w:sz w:val="17"/>
                <w:szCs w:val="17"/>
              </w:rPr>
              <w:t xml:space="preserve">A block size of only two allows a 75% prediction rate for future allocations assuming strategy of guessing the next allocation is always the opposite of the previous one.  Furthermore, given a block size of two with a 3 centre stratification should mean, at worst, an imbalance of 3 participants however, there was an imbalance of 12.  Letter written to Journal and authors responded acknowledging that imbalances should not have occurred. . </w:t>
            </w:r>
          </w:p>
          <w:p w14:paraId="0ABF5FCE" w14:textId="77777777" w:rsidR="00E235F7" w:rsidRDefault="00E235F7" w:rsidP="00C27D90">
            <w:pPr>
              <w:rPr>
                <w:sz w:val="17"/>
                <w:szCs w:val="17"/>
              </w:rPr>
            </w:pPr>
          </w:p>
          <w:p w14:paraId="0BB592F9" w14:textId="4852E61F" w:rsidR="00E235F7" w:rsidRPr="00851CA7" w:rsidRDefault="00E235F7" w:rsidP="00143CE0">
            <w:pPr>
              <w:rPr>
                <w:sz w:val="17"/>
                <w:szCs w:val="17"/>
              </w:rPr>
            </w:pPr>
            <w:r>
              <w:rPr>
                <w:rFonts w:cs="Arial"/>
                <w:color w:val="333333"/>
                <w:sz w:val="17"/>
                <w:szCs w:val="17"/>
                <w:shd w:val="clear" w:color="auto" w:fill="FFFFFF"/>
              </w:rPr>
              <w:t>[</w:t>
            </w:r>
            <w:r w:rsidRPr="00483FB8">
              <w:rPr>
                <w:rFonts w:cs="Arial"/>
                <w:b/>
                <w:color w:val="333333"/>
                <w:sz w:val="17"/>
                <w:szCs w:val="17"/>
                <w:shd w:val="clear" w:color="auto" w:fill="FFFFFF"/>
              </w:rPr>
              <w:t>However, given the realities of a complex multisite trial, perfection is rarely achieved. A combination of technical and human errors accounts for the imbalance (e.g., the laptop froze during randomization, the server went down temporarily, research assistants inadvertently practiced on a live site, and the participants went to the wrong session). To address this concern, we reassigned the 10 “in-error” participants to their original randomly assigned groups and found no less benefit of the resistance program in preventing completed rapes (relative risk reduction, 48.1% vs. 46.3%)</w:t>
            </w:r>
            <w:r>
              <w:rPr>
                <w:rFonts w:cs="Arial"/>
                <w:color w:val="333333"/>
                <w:sz w:val="17"/>
                <w:szCs w:val="17"/>
                <w:shd w:val="clear" w:color="auto" w:fill="FFFFFF"/>
              </w:rPr>
              <w:t>]</w:t>
            </w:r>
            <w:r w:rsidRPr="007E3110">
              <w:rPr>
                <w:rFonts w:cs="Arial"/>
                <w:color w:val="333333"/>
                <w:sz w:val="17"/>
                <w:szCs w:val="17"/>
                <w:shd w:val="clear" w:color="auto" w:fill="FFFFFF"/>
              </w:rPr>
              <w:t>.</w:t>
            </w:r>
          </w:p>
        </w:tc>
      </w:tr>
      <w:tr w:rsidR="00E235F7" w:rsidRPr="00851CA7" w14:paraId="2490FAF3" w14:textId="77777777" w:rsidTr="00C27D90">
        <w:tc>
          <w:tcPr>
            <w:tcW w:w="5529" w:type="dxa"/>
            <w:shd w:val="clear" w:color="auto" w:fill="auto"/>
          </w:tcPr>
          <w:p w14:paraId="134A30F8" w14:textId="77777777" w:rsidR="00E235F7" w:rsidRDefault="00E235F7" w:rsidP="00C27D90">
            <w:pPr>
              <w:rPr>
                <w:b/>
                <w:sz w:val="17"/>
                <w:szCs w:val="17"/>
              </w:rPr>
            </w:pPr>
            <w:r>
              <w:rPr>
                <w:b/>
                <w:sz w:val="17"/>
                <w:szCs w:val="17"/>
              </w:rPr>
              <w:t>Rhodes, 2015 JAMA</w:t>
            </w:r>
          </w:p>
          <w:p w14:paraId="6F233090" w14:textId="1DA68D17" w:rsidR="00E235F7" w:rsidRDefault="00E235F7" w:rsidP="00143CE0">
            <w:pPr>
              <w:rPr>
                <w:b/>
                <w:sz w:val="17"/>
                <w:szCs w:val="17"/>
              </w:rPr>
            </w:pPr>
            <w:r w:rsidRPr="00997332">
              <w:rPr>
                <w:sz w:val="17"/>
                <w:szCs w:val="17"/>
              </w:rPr>
              <w:t>After the individual has consented to participate in the study, they are ready to be enrolled and randomized to a treatment group. The Project Coordinator prepared opaque envelopes that are indistinguishable from each other and thick enough so that their contents are not legible from the outside. Research Assistant should return to the project office and draw the next sequential envelope from the file, beginning with #1001 for the first subject.</w:t>
            </w:r>
          </w:p>
        </w:tc>
        <w:tc>
          <w:tcPr>
            <w:tcW w:w="4961" w:type="dxa"/>
            <w:shd w:val="clear" w:color="auto" w:fill="auto"/>
          </w:tcPr>
          <w:p w14:paraId="340AFCCC" w14:textId="77777777" w:rsidR="00E235F7" w:rsidRDefault="00E235F7" w:rsidP="00C27D90">
            <w:pPr>
              <w:rPr>
                <w:sz w:val="17"/>
                <w:szCs w:val="17"/>
              </w:rPr>
            </w:pPr>
            <w:r>
              <w:rPr>
                <w:sz w:val="17"/>
                <w:szCs w:val="17"/>
              </w:rPr>
              <w:t>Use of envelopes increases risk of bias by advanced opening of envelopes.</w:t>
            </w:r>
          </w:p>
        </w:tc>
      </w:tr>
      <w:tr w:rsidR="00E235F7" w:rsidRPr="00851CA7" w14:paraId="37CC693A" w14:textId="77777777" w:rsidTr="00C27D90">
        <w:tc>
          <w:tcPr>
            <w:tcW w:w="5529" w:type="dxa"/>
            <w:shd w:val="clear" w:color="auto" w:fill="auto"/>
          </w:tcPr>
          <w:p w14:paraId="68F7F1C6" w14:textId="77777777" w:rsidR="00E235F7" w:rsidRDefault="00E235F7" w:rsidP="00C27D90">
            <w:pPr>
              <w:rPr>
                <w:b/>
                <w:sz w:val="17"/>
                <w:szCs w:val="17"/>
              </w:rPr>
            </w:pPr>
            <w:proofErr w:type="spellStart"/>
            <w:r>
              <w:rPr>
                <w:b/>
                <w:sz w:val="17"/>
                <w:szCs w:val="17"/>
              </w:rPr>
              <w:t>Chagpar</w:t>
            </w:r>
            <w:proofErr w:type="spellEnd"/>
            <w:r>
              <w:rPr>
                <w:b/>
                <w:sz w:val="17"/>
                <w:szCs w:val="17"/>
              </w:rPr>
              <w:t xml:space="preserve"> 2015, New England Journal of Medicine</w:t>
            </w:r>
          </w:p>
          <w:p w14:paraId="13ED7376" w14:textId="197F60C8" w:rsidR="00E235F7" w:rsidRDefault="00E235F7" w:rsidP="00143CE0">
            <w:pPr>
              <w:rPr>
                <w:b/>
                <w:sz w:val="17"/>
                <w:szCs w:val="17"/>
              </w:rPr>
            </w:pPr>
            <w:r w:rsidRPr="00F13344">
              <w:rPr>
                <w:sz w:val="17"/>
                <w:szCs w:val="17"/>
              </w:rPr>
              <w:t xml:space="preserve">After written informed consent was obtained, patients were enrolled in the study, with </w:t>
            </w:r>
            <w:proofErr w:type="spellStart"/>
            <w:r w:rsidRPr="00F13344">
              <w:rPr>
                <w:sz w:val="17"/>
                <w:szCs w:val="17"/>
              </w:rPr>
              <w:t>stratificationinto</w:t>
            </w:r>
            <w:proofErr w:type="spellEnd"/>
            <w:r w:rsidRPr="00F13344">
              <w:rPr>
                <w:sz w:val="17"/>
                <w:szCs w:val="17"/>
              </w:rPr>
              <w:t xml:space="preserve"> one of two groups: patients with stage 0, I, or II cancer and those with stage </w:t>
            </w:r>
            <w:proofErr w:type="spellStart"/>
            <w:r w:rsidRPr="00F13344">
              <w:rPr>
                <w:sz w:val="17"/>
                <w:szCs w:val="17"/>
              </w:rPr>
              <w:t>IIIcancer</w:t>
            </w:r>
            <w:proofErr w:type="spellEnd"/>
            <w:r w:rsidRPr="00F13344">
              <w:rPr>
                <w:sz w:val="17"/>
                <w:szCs w:val="17"/>
              </w:rPr>
              <w:t xml:space="preserve">. In each stratum, patients were randomly assigned in a 1:1 ratio to having either additional circumferential cavity shave margins resected (shave group) or no further tissue removed (no-shave group). Sealed randomization envelopes were assigned on the basis of a randomization list generated a priori at the Yale </w:t>
            </w:r>
            <w:proofErr w:type="spellStart"/>
            <w:r w:rsidRPr="00F13344">
              <w:rPr>
                <w:sz w:val="17"/>
                <w:szCs w:val="17"/>
              </w:rPr>
              <w:t>Center</w:t>
            </w:r>
            <w:proofErr w:type="spellEnd"/>
            <w:r w:rsidRPr="00F13344">
              <w:rPr>
                <w:sz w:val="17"/>
                <w:szCs w:val="17"/>
              </w:rPr>
              <w:t xml:space="preserve"> for Analytical Sciences. Study </w:t>
            </w:r>
            <w:proofErr w:type="spellStart"/>
            <w:r w:rsidRPr="00F13344">
              <w:rPr>
                <w:sz w:val="17"/>
                <w:szCs w:val="17"/>
              </w:rPr>
              <w:t>personnelwere</w:t>
            </w:r>
            <w:proofErr w:type="spellEnd"/>
            <w:r w:rsidRPr="00F13344">
              <w:rPr>
                <w:sz w:val="17"/>
                <w:szCs w:val="17"/>
              </w:rPr>
              <w:t xml:space="preserve"> unaware of the study-group assignments.  The sealed randomization envelopes were opened intraoperatively after the surgeon completed the partial mastectomy.</w:t>
            </w:r>
          </w:p>
        </w:tc>
        <w:tc>
          <w:tcPr>
            <w:tcW w:w="4961" w:type="dxa"/>
            <w:shd w:val="clear" w:color="auto" w:fill="auto"/>
          </w:tcPr>
          <w:p w14:paraId="177327D9" w14:textId="77777777" w:rsidR="00E235F7" w:rsidRDefault="00E235F7" w:rsidP="00C27D90">
            <w:pPr>
              <w:rPr>
                <w:sz w:val="17"/>
                <w:szCs w:val="17"/>
              </w:rPr>
            </w:pPr>
            <w:r>
              <w:rPr>
                <w:sz w:val="17"/>
                <w:szCs w:val="17"/>
              </w:rPr>
              <w:t>Use of envelopes increases risk of bias by advanced opening of envelopes.</w:t>
            </w:r>
          </w:p>
        </w:tc>
      </w:tr>
    </w:tbl>
    <w:p w14:paraId="37EDB528" w14:textId="77777777" w:rsidR="00846D11" w:rsidRDefault="00846D11" w:rsidP="00846D11">
      <w:pPr>
        <w:pStyle w:val="ListParagraph"/>
      </w:pPr>
      <w:r>
        <w:t xml:space="preserve">*Both trials were conducted at the same time by the same authors.  </w:t>
      </w:r>
    </w:p>
    <w:p w14:paraId="354B8644" w14:textId="77777777" w:rsidR="00846D11" w:rsidRDefault="00846D11" w:rsidP="00846D11">
      <w:pPr>
        <w:pStyle w:val="ListParagraph"/>
      </w:pPr>
      <w:r>
        <w:t>**Originally unclear but after email correspondence became inadequate.</w:t>
      </w:r>
    </w:p>
    <w:p w14:paraId="3D6284EC" w14:textId="0AC458ED" w:rsidR="00846D11" w:rsidRDefault="00846D11" w:rsidP="0063743A"/>
    <w:p w14:paraId="78B2F0AE" w14:textId="32A72416" w:rsidR="00C236EA" w:rsidRDefault="00C236EA" w:rsidP="0063743A">
      <w:proofErr w:type="gramStart"/>
      <w:r>
        <w:lastRenderedPageBreak/>
        <w:t>Web-references to trials above.</w:t>
      </w:r>
      <w:proofErr w:type="gramEnd"/>
      <w:r>
        <w:t xml:space="preserve"> </w:t>
      </w:r>
    </w:p>
    <w:p w14:paraId="03C83508" w14:textId="77777777" w:rsidR="00C236EA" w:rsidRDefault="00C236EA" w:rsidP="0063743A"/>
    <w:p w14:paraId="2BF0781C" w14:textId="77777777" w:rsidR="00C236EA" w:rsidRPr="00930DE3" w:rsidRDefault="00C236EA" w:rsidP="00C236EA">
      <w:pPr>
        <w:pStyle w:val="EndnoteText"/>
        <w:jc w:val="both"/>
        <w:rPr>
          <w:sz w:val="24"/>
          <w:szCs w:val="24"/>
        </w:rPr>
      </w:pPr>
      <w:proofErr w:type="spellStart"/>
      <w:proofErr w:type="gramStart"/>
      <w:r w:rsidRPr="00930DE3">
        <w:rPr>
          <w:sz w:val="24"/>
          <w:szCs w:val="24"/>
        </w:rPr>
        <w:t>Arabi</w:t>
      </w:r>
      <w:proofErr w:type="spellEnd"/>
      <w:r w:rsidRPr="00930DE3">
        <w:rPr>
          <w:sz w:val="24"/>
          <w:szCs w:val="24"/>
        </w:rPr>
        <w:t xml:space="preserve"> YM, </w:t>
      </w:r>
      <w:proofErr w:type="spellStart"/>
      <w:r w:rsidRPr="00930DE3">
        <w:rPr>
          <w:sz w:val="24"/>
          <w:szCs w:val="24"/>
        </w:rPr>
        <w:t>Aldawood</w:t>
      </w:r>
      <w:proofErr w:type="spellEnd"/>
      <w:r w:rsidRPr="00930DE3">
        <w:rPr>
          <w:sz w:val="24"/>
          <w:szCs w:val="24"/>
        </w:rPr>
        <w:t xml:space="preserve"> AS, Haddad SH, Al-</w:t>
      </w:r>
      <w:proofErr w:type="spellStart"/>
      <w:r w:rsidRPr="00930DE3">
        <w:rPr>
          <w:sz w:val="24"/>
          <w:szCs w:val="24"/>
        </w:rPr>
        <w:t>Dorzi</w:t>
      </w:r>
      <w:proofErr w:type="spellEnd"/>
      <w:r w:rsidRPr="00930DE3">
        <w:rPr>
          <w:sz w:val="24"/>
          <w:szCs w:val="24"/>
        </w:rPr>
        <w:t xml:space="preserve"> HM, </w:t>
      </w:r>
      <w:proofErr w:type="spellStart"/>
      <w:r w:rsidRPr="00930DE3">
        <w:rPr>
          <w:sz w:val="24"/>
          <w:szCs w:val="24"/>
        </w:rPr>
        <w:t>Tamin</w:t>
      </w:r>
      <w:proofErr w:type="spellEnd"/>
      <w:r w:rsidRPr="00930DE3">
        <w:rPr>
          <w:sz w:val="24"/>
          <w:szCs w:val="24"/>
        </w:rPr>
        <w:t xml:space="preserve"> HM, et al.</w:t>
      </w:r>
      <w:proofErr w:type="gramEnd"/>
      <w:r w:rsidRPr="00930DE3">
        <w:rPr>
          <w:sz w:val="24"/>
          <w:szCs w:val="24"/>
        </w:rPr>
        <w:t xml:space="preserve">  </w:t>
      </w:r>
      <w:proofErr w:type="gramStart"/>
      <w:r w:rsidRPr="00930DE3">
        <w:rPr>
          <w:sz w:val="24"/>
          <w:szCs w:val="24"/>
        </w:rPr>
        <w:t>Permissive underfeeding or standard enteral feeding in critically ill adults.</w:t>
      </w:r>
      <w:proofErr w:type="gramEnd"/>
      <w:r w:rsidRPr="00930DE3">
        <w:rPr>
          <w:sz w:val="24"/>
          <w:szCs w:val="24"/>
        </w:rPr>
        <w:t xml:space="preserve">  </w:t>
      </w:r>
      <w:r w:rsidRPr="00930DE3">
        <w:rPr>
          <w:i/>
          <w:sz w:val="24"/>
          <w:szCs w:val="24"/>
        </w:rPr>
        <w:t xml:space="preserve">N </w:t>
      </w:r>
      <w:proofErr w:type="spellStart"/>
      <w:r w:rsidRPr="00930DE3">
        <w:rPr>
          <w:i/>
          <w:sz w:val="24"/>
          <w:szCs w:val="24"/>
        </w:rPr>
        <w:t>Engl</w:t>
      </w:r>
      <w:proofErr w:type="spellEnd"/>
      <w:r w:rsidRPr="00930DE3">
        <w:rPr>
          <w:i/>
          <w:sz w:val="24"/>
          <w:szCs w:val="24"/>
        </w:rPr>
        <w:t xml:space="preserve"> J Med </w:t>
      </w:r>
      <w:r w:rsidRPr="00930DE3">
        <w:rPr>
          <w:sz w:val="24"/>
          <w:szCs w:val="24"/>
        </w:rPr>
        <w:t>2015; 372</w:t>
      </w:r>
      <w:proofErr w:type="gramStart"/>
      <w:r w:rsidRPr="00930DE3">
        <w:rPr>
          <w:sz w:val="24"/>
          <w:szCs w:val="24"/>
        </w:rPr>
        <w:t>;2398</w:t>
      </w:r>
      <w:proofErr w:type="gramEnd"/>
      <w:r w:rsidRPr="00930DE3">
        <w:rPr>
          <w:sz w:val="24"/>
          <w:szCs w:val="24"/>
        </w:rPr>
        <w:t>-408.</w:t>
      </w:r>
    </w:p>
    <w:p w14:paraId="433C866A" w14:textId="77777777" w:rsidR="00C236EA" w:rsidRPr="00930DE3" w:rsidRDefault="00C236EA" w:rsidP="00C236EA">
      <w:pPr>
        <w:pStyle w:val="EndnoteText"/>
        <w:jc w:val="both"/>
        <w:rPr>
          <w:sz w:val="24"/>
          <w:szCs w:val="24"/>
        </w:rPr>
      </w:pPr>
    </w:p>
    <w:p w14:paraId="03FD6BD9" w14:textId="77777777" w:rsidR="00C236EA" w:rsidRPr="00930DE3" w:rsidRDefault="00C236EA" w:rsidP="00C236EA">
      <w:pPr>
        <w:pStyle w:val="EndnoteText"/>
        <w:jc w:val="both"/>
        <w:rPr>
          <w:sz w:val="24"/>
          <w:szCs w:val="24"/>
        </w:rPr>
      </w:pPr>
      <w:proofErr w:type="spellStart"/>
      <w:r w:rsidRPr="00930DE3">
        <w:rPr>
          <w:sz w:val="24"/>
          <w:szCs w:val="24"/>
        </w:rPr>
        <w:t>Ardehali</w:t>
      </w:r>
      <w:proofErr w:type="spellEnd"/>
      <w:r w:rsidRPr="00930DE3">
        <w:rPr>
          <w:sz w:val="24"/>
          <w:szCs w:val="24"/>
        </w:rPr>
        <w:t xml:space="preserve"> A, </w:t>
      </w:r>
      <w:proofErr w:type="spellStart"/>
      <w:r w:rsidRPr="00930DE3">
        <w:rPr>
          <w:sz w:val="24"/>
          <w:szCs w:val="24"/>
        </w:rPr>
        <w:t>Esmailian</w:t>
      </w:r>
      <w:proofErr w:type="spellEnd"/>
      <w:r w:rsidRPr="00930DE3">
        <w:rPr>
          <w:sz w:val="24"/>
          <w:szCs w:val="24"/>
        </w:rPr>
        <w:t xml:space="preserve"> F, Deng M, </w:t>
      </w:r>
      <w:proofErr w:type="spellStart"/>
      <w:r w:rsidRPr="00930DE3">
        <w:rPr>
          <w:sz w:val="24"/>
          <w:szCs w:val="24"/>
        </w:rPr>
        <w:t>Soltesz</w:t>
      </w:r>
      <w:proofErr w:type="spellEnd"/>
      <w:r w:rsidRPr="00930DE3">
        <w:rPr>
          <w:sz w:val="24"/>
          <w:szCs w:val="24"/>
        </w:rPr>
        <w:t xml:space="preserve"> E, </w:t>
      </w:r>
      <w:proofErr w:type="spellStart"/>
      <w:r w:rsidRPr="00930DE3">
        <w:rPr>
          <w:sz w:val="24"/>
          <w:szCs w:val="24"/>
        </w:rPr>
        <w:t>Hsich</w:t>
      </w:r>
      <w:proofErr w:type="spellEnd"/>
      <w:r w:rsidRPr="00930DE3">
        <w:rPr>
          <w:sz w:val="24"/>
          <w:szCs w:val="24"/>
        </w:rPr>
        <w:t xml:space="preserve"> E, et al.  Ex-vivo perfusion of donor hearts for human heart transplantation (PROCEED II</w:t>
      </w:r>
      <w:proofErr w:type="gramStart"/>
      <w:r w:rsidRPr="00930DE3">
        <w:rPr>
          <w:sz w:val="24"/>
          <w:szCs w:val="24"/>
        </w:rPr>
        <w:t>) :</w:t>
      </w:r>
      <w:proofErr w:type="gramEnd"/>
      <w:r w:rsidRPr="00930DE3">
        <w:rPr>
          <w:sz w:val="24"/>
          <w:szCs w:val="24"/>
        </w:rPr>
        <w:t xml:space="preserve"> a prospective, open-label, multicentre, randomised non-inferiority trial.  </w:t>
      </w:r>
      <w:r w:rsidRPr="00930DE3">
        <w:rPr>
          <w:i/>
          <w:sz w:val="24"/>
          <w:szCs w:val="24"/>
        </w:rPr>
        <w:t>Lancet</w:t>
      </w:r>
      <w:r w:rsidRPr="00930DE3">
        <w:rPr>
          <w:sz w:val="24"/>
          <w:szCs w:val="24"/>
        </w:rPr>
        <w:t xml:space="preserve"> 2015; 385:2577-84.</w:t>
      </w:r>
    </w:p>
    <w:p w14:paraId="2C1F276B" w14:textId="77777777" w:rsidR="00C236EA" w:rsidRPr="00930DE3" w:rsidRDefault="00C236EA" w:rsidP="00C236EA">
      <w:pPr>
        <w:pStyle w:val="EndnoteText"/>
        <w:jc w:val="both"/>
        <w:rPr>
          <w:sz w:val="24"/>
          <w:szCs w:val="24"/>
        </w:rPr>
      </w:pPr>
    </w:p>
    <w:p w14:paraId="42380791" w14:textId="77777777" w:rsidR="00C236EA" w:rsidRDefault="00C236EA" w:rsidP="00C236EA">
      <w:pPr>
        <w:pStyle w:val="EndNoteBibliography"/>
      </w:pPr>
      <w:r w:rsidRPr="00930DE3">
        <w:t>Barone MA, Widmer M, Arrowsmith S, Ruminjo J, Seuc A, Landry E, et al. Breakdown of simple female genital fistula repair after 7 day versus 14 day postoperative bladder catheterisation: a randomised, controlled, open-label, non-inferiority trial. The Lancet.386(9988):56-62.</w:t>
      </w:r>
    </w:p>
    <w:p w14:paraId="192B3624" w14:textId="77777777" w:rsidR="00C236EA" w:rsidRPr="00930DE3" w:rsidRDefault="00C236EA" w:rsidP="00C236EA">
      <w:pPr>
        <w:pStyle w:val="EndNoteBibliography"/>
      </w:pPr>
    </w:p>
    <w:p w14:paraId="7A871B64" w14:textId="77777777" w:rsidR="00C236EA" w:rsidRPr="00930DE3" w:rsidRDefault="00C236EA" w:rsidP="00C236EA">
      <w:pPr>
        <w:pStyle w:val="EndnoteText"/>
        <w:jc w:val="both"/>
      </w:pPr>
      <w:proofErr w:type="spellStart"/>
      <w:r w:rsidRPr="00930DE3">
        <w:rPr>
          <w:sz w:val="24"/>
          <w:szCs w:val="24"/>
        </w:rPr>
        <w:t>Broekhuijsen</w:t>
      </w:r>
      <w:proofErr w:type="spellEnd"/>
      <w:r w:rsidRPr="00930DE3">
        <w:rPr>
          <w:sz w:val="24"/>
          <w:szCs w:val="24"/>
        </w:rPr>
        <w:t xml:space="preserve"> K, van </w:t>
      </w:r>
      <w:proofErr w:type="spellStart"/>
      <w:r w:rsidRPr="00930DE3">
        <w:rPr>
          <w:sz w:val="24"/>
          <w:szCs w:val="24"/>
        </w:rPr>
        <w:t>Baaren</w:t>
      </w:r>
      <w:proofErr w:type="spellEnd"/>
      <w:r w:rsidRPr="00930DE3">
        <w:rPr>
          <w:sz w:val="24"/>
          <w:szCs w:val="24"/>
        </w:rPr>
        <w:t xml:space="preserve"> GJ, van </w:t>
      </w:r>
      <w:proofErr w:type="spellStart"/>
      <w:r w:rsidRPr="00930DE3">
        <w:rPr>
          <w:sz w:val="24"/>
          <w:szCs w:val="24"/>
        </w:rPr>
        <w:t>Pampus</w:t>
      </w:r>
      <w:proofErr w:type="spellEnd"/>
      <w:r w:rsidRPr="00930DE3">
        <w:rPr>
          <w:sz w:val="24"/>
          <w:szCs w:val="24"/>
        </w:rPr>
        <w:t xml:space="preserve"> MG, </w:t>
      </w:r>
      <w:proofErr w:type="spellStart"/>
      <w:r w:rsidRPr="00930DE3">
        <w:rPr>
          <w:sz w:val="24"/>
          <w:szCs w:val="24"/>
        </w:rPr>
        <w:t>Ganzevoort</w:t>
      </w:r>
      <w:proofErr w:type="spellEnd"/>
      <w:r w:rsidRPr="00930DE3">
        <w:rPr>
          <w:sz w:val="24"/>
          <w:szCs w:val="24"/>
        </w:rPr>
        <w:t xml:space="preserve"> W, </w:t>
      </w:r>
      <w:proofErr w:type="spellStart"/>
      <w:r w:rsidRPr="00930DE3">
        <w:rPr>
          <w:sz w:val="24"/>
          <w:szCs w:val="24"/>
        </w:rPr>
        <w:t>Sikkema</w:t>
      </w:r>
      <w:proofErr w:type="spellEnd"/>
      <w:r w:rsidRPr="00930DE3">
        <w:rPr>
          <w:sz w:val="24"/>
          <w:szCs w:val="24"/>
        </w:rPr>
        <w:t xml:space="preserve"> JM, et al.  Immediate delivery versus expectant monitoring for hypertensive disorders of pregnancy between 34 and 37 weeks gestation (HYPITAT-II) an open-label, randomised controlled trial.  </w:t>
      </w:r>
      <w:r w:rsidRPr="00930DE3">
        <w:rPr>
          <w:i/>
          <w:sz w:val="24"/>
          <w:szCs w:val="24"/>
        </w:rPr>
        <w:t xml:space="preserve">Lancet </w:t>
      </w:r>
      <w:r w:rsidRPr="00930DE3">
        <w:rPr>
          <w:sz w:val="24"/>
          <w:szCs w:val="24"/>
        </w:rPr>
        <w:t>2015</w:t>
      </w:r>
      <w:proofErr w:type="gramStart"/>
      <w:r w:rsidRPr="00930DE3">
        <w:rPr>
          <w:sz w:val="24"/>
          <w:szCs w:val="24"/>
        </w:rPr>
        <w:t>;385:2492</w:t>
      </w:r>
      <w:proofErr w:type="gramEnd"/>
      <w:r w:rsidRPr="00930DE3">
        <w:rPr>
          <w:sz w:val="24"/>
          <w:szCs w:val="24"/>
        </w:rPr>
        <w:t>-501.</w:t>
      </w:r>
    </w:p>
    <w:p w14:paraId="2C32C3BD" w14:textId="77777777" w:rsidR="00C236EA" w:rsidRPr="00930DE3" w:rsidRDefault="00C236EA" w:rsidP="00C236EA">
      <w:pPr>
        <w:pStyle w:val="EndnoteText"/>
        <w:jc w:val="both"/>
        <w:rPr>
          <w:sz w:val="24"/>
          <w:szCs w:val="24"/>
        </w:rPr>
      </w:pPr>
    </w:p>
    <w:p w14:paraId="328BFF9B" w14:textId="77777777" w:rsidR="00C236EA" w:rsidRPr="00930DE3" w:rsidRDefault="00C236EA" w:rsidP="00C236EA">
      <w:pPr>
        <w:pStyle w:val="EndnoteText"/>
        <w:jc w:val="both"/>
        <w:rPr>
          <w:sz w:val="24"/>
          <w:szCs w:val="24"/>
        </w:rPr>
      </w:pPr>
      <w:r w:rsidRPr="00930DE3">
        <w:rPr>
          <w:noProof/>
          <w:sz w:val="24"/>
          <w:szCs w:val="24"/>
        </w:rPr>
        <w:t>Chagpar AB, Killelea BK, Tsangaris TN, Butler M, Stavris K, Li F, et al. A Randomized, Controlled Trial of Cavity Shave Margins in Breast Cancer. New England Journal of Medicine. 2015;373(6):503-10.</w:t>
      </w:r>
    </w:p>
    <w:p w14:paraId="3FD99DE6" w14:textId="77777777" w:rsidR="00C236EA" w:rsidRPr="00930DE3" w:rsidRDefault="00C236EA" w:rsidP="00C236EA">
      <w:pPr>
        <w:pStyle w:val="EndnoteText"/>
        <w:rPr>
          <w:sz w:val="24"/>
          <w:szCs w:val="24"/>
        </w:rPr>
      </w:pPr>
    </w:p>
    <w:p w14:paraId="1A8B4A10" w14:textId="77777777" w:rsidR="00C236EA" w:rsidRPr="00930DE3" w:rsidRDefault="00C236EA" w:rsidP="00C236EA">
      <w:pPr>
        <w:pStyle w:val="EndnoteText"/>
        <w:rPr>
          <w:sz w:val="24"/>
          <w:szCs w:val="24"/>
        </w:rPr>
      </w:pPr>
      <w:r w:rsidRPr="00930DE3">
        <w:rPr>
          <w:noProof/>
          <w:sz w:val="24"/>
          <w:szCs w:val="24"/>
        </w:rPr>
        <w:t xml:space="preserve">Detollenaere RJ, den Boon J, Stekelenburg J, IntHout J, Vierhout ME, Kluivers KB, et al. Sacrospinous hysteropexy versus vaginal hysterectomy with suspension of the uterosacral ligaments in women with uterine prolapse stage 2 or higher: multicentre randomised non-inferiority trial. 2015. BMJ </w:t>
      </w:r>
    </w:p>
    <w:p w14:paraId="6CA5028E" w14:textId="77777777" w:rsidR="00C236EA" w:rsidRPr="00930DE3" w:rsidRDefault="00C236EA" w:rsidP="00C236EA">
      <w:pPr>
        <w:pStyle w:val="EndnoteText"/>
        <w:jc w:val="both"/>
        <w:rPr>
          <w:sz w:val="24"/>
          <w:szCs w:val="24"/>
        </w:rPr>
      </w:pPr>
    </w:p>
    <w:p w14:paraId="115FEB03" w14:textId="77777777" w:rsidR="00C236EA" w:rsidRPr="00930DE3" w:rsidRDefault="00C236EA" w:rsidP="00C236EA">
      <w:pPr>
        <w:pStyle w:val="EndnoteText"/>
        <w:jc w:val="both"/>
        <w:rPr>
          <w:sz w:val="24"/>
          <w:szCs w:val="24"/>
        </w:rPr>
      </w:pPr>
      <w:proofErr w:type="spellStart"/>
      <w:r w:rsidRPr="00930DE3">
        <w:rPr>
          <w:sz w:val="24"/>
          <w:szCs w:val="24"/>
        </w:rPr>
        <w:t>Klingberg-Allvin</w:t>
      </w:r>
      <w:proofErr w:type="spellEnd"/>
      <w:r w:rsidRPr="00930DE3">
        <w:rPr>
          <w:sz w:val="24"/>
          <w:szCs w:val="24"/>
        </w:rPr>
        <w:t xml:space="preserve"> M, Cleeve A, </w:t>
      </w:r>
      <w:proofErr w:type="spellStart"/>
      <w:r w:rsidRPr="00930DE3">
        <w:rPr>
          <w:sz w:val="24"/>
          <w:szCs w:val="24"/>
        </w:rPr>
        <w:t>Atuhairwe</w:t>
      </w:r>
      <w:proofErr w:type="spellEnd"/>
      <w:r w:rsidRPr="00930DE3">
        <w:rPr>
          <w:sz w:val="24"/>
          <w:szCs w:val="24"/>
        </w:rPr>
        <w:t xml:space="preserve"> S, </w:t>
      </w:r>
      <w:proofErr w:type="spellStart"/>
      <w:r w:rsidRPr="00930DE3">
        <w:rPr>
          <w:sz w:val="24"/>
          <w:szCs w:val="24"/>
        </w:rPr>
        <w:t>Tumwesigye</w:t>
      </w:r>
      <w:proofErr w:type="spellEnd"/>
      <w:r w:rsidRPr="00930DE3">
        <w:rPr>
          <w:sz w:val="24"/>
          <w:szCs w:val="24"/>
        </w:rPr>
        <w:t xml:space="preserve"> N, </w:t>
      </w:r>
      <w:proofErr w:type="spellStart"/>
      <w:r w:rsidRPr="00930DE3">
        <w:rPr>
          <w:sz w:val="24"/>
          <w:szCs w:val="24"/>
        </w:rPr>
        <w:t>Faxelid</w:t>
      </w:r>
      <w:proofErr w:type="spellEnd"/>
      <w:r w:rsidRPr="00930DE3">
        <w:rPr>
          <w:sz w:val="24"/>
          <w:szCs w:val="24"/>
        </w:rPr>
        <w:t xml:space="preserve"> E, et al.  Comparison of treatment of incomplete abortion with misoprostol by physicians and midwives at district level in Uganda: a randomised controlled equivalence trial.  </w:t>
      </w:r>
      <w:r w:rsidRPr="00930DE3">
        <w:rPr>
          <w:i/>
          <w:sz w:val="24"/>
          <w:szCs w:val="24"/>
        </w:rPr>
        <w:t>Lancet</w:t>
      </w:r>
      <w:r w:rsidRPr="00930DE3">
        <w:rPr>
          <w:sz w:val="24"/>
          <w:szCs w:val="24"/>
        </w:rPr>
        <w:t xml:space="preserve"> 2015</w:t>
      </w:r>
      <w:proofErr w:type="gramStart"/>
      <w:r w:rsidRPr="00930DE3">
        <w:rPr>
          <w:sz w:val="24"/>
          <w:szCs w:val="24"/>
        </w:rPr>
        <w:t>;385:2392</w:t>
      </w:r>
      <w:proofErr w:type="gramEnd"/>
      <w:r w:rsidRPr="00930DE3">
        <w:rPr>
          <w:sz w:val="24"/>
          <w:szCs w:val="24"/>
        </w:rPr>
        <w:t>-98.</w:t>
      </w:r>
    </w:p>
    <w:p w14:paraId="27C79B72" w14:textId="77777777" w:rsidR="00C236EA" w:rsidRPr="00930DE3" w:rsidRDefault="00C236EA" w:rsidP="00C236EA">
      <w:pPr>
        <w:pStyle w:val="EndnoteText"/>
        <w:jc w:val="both"/>
        <w:rPr>
          <w:sz w:val="24"/>
          <w:szCs w:val="24"/>
        </w:rPr>
      </w:pPr>
    </w:p>
    <w:p w14:paraId="2FA33796" w14:textId="77777777" w:rsidR="00C236EA" w:rsidRPr="00930DE3" w:rsidRDefault="00C236EA" w:rsidP="00C236EA">
      <w:pPr>
        <w:pStyle w:val="EndnoteText"/>
        <w:jc w:val="both"/>
        <w:rPr>
          <w:sz w:val="24"/>
          <w:szCs w:val="24"/>
        </w:rPr>
      </w:pPr>
      <w:proofErr w:type="spellStart"/>
      <w:r w:rsidRPr="00930DE3">
        <w:rPr>
          <w:sz w:val="24"/>
          <w:szCs w:val="24"/>
        </w:rPr>
        <w:t>Ngandu</w:t>
      </w:r>
      <w:proofErr w:type="spellEnd"/>
      <w:r w:rsidRPr="00930DE3">
        <w:rPr>
          <w:sz w:val="24"/>
          <w:szCs w:val="24"/>
        </w:rPr>
        <w:t xml:space="preserve"> T, </w:t>
      </w:r>
      <w:proofErr w:type="spellStart"/>
      <w:r w:rsidRPr="00930DE3">
        <w:rPr>
          <w:sz w:val="24"/>
          <w:szCs w:val="24"/>
        </w:rPr>
        <w:t>Lehtisala</w:t>
      </w:r>
      <w:proofErr w:type="spellEnd"/>
      <w:r w:rsidRPr="00930DE3">
        <w:rPr>
          <w:sz w:val="24"/>
          <w:szCs w:val="24"/>
        </w:rPr>
        <w:t xml:space="preserve"> J, </w:t>
      </w:r>
      <w:proofErr w:type="spellStart"/>
      <w:r w:rsidRPr="00930DE3">
        <w:rPr>
          <w:sz w:val="24"/>
          <w:szCs w:val="24"/>
        </w:rPr>
        <w:t>Solomen</w:t>
      </w:r>
      <w:proofErr w:type="spellEnd"/>
      <w:r w:rsidRPr="00930DE3">
        <w:rPr>
          <w:sz w:val="24"/>
          <w:szCs w:val="24"/>
        </w:rPr>
        <w:t xml:space="preserve"> A, </w:t>
      </w:r>
      <w:proofErr w:type="spellStart"/>
      <w:r w:rsidRPr="00930DE3">
        <w:rPr>
          <w:sz w:val="24"/>
          <w:szCs w:val="24"/>
        </w:rPr>
        <w:t>Levalahti</w:t>
      </w:r>
      <w:proofErr w:type="spellEnd"/>
      <w:r w:rsidRPr="00930DE3">
        <w:rPr>
          <w:sz w:val="24"/>
          <w:szCs w:val="24"/>
        </w:rPr>
        <w:t xml:space="preserve"> E, </w:t>
      </w:r>
      <w:proofErr w:type="spellStart"/>
      <w:r w:rsidRPr="00930DE3">
        <w:rPr>
          <w:sz w:val="24"/>
          <w:szCs w:val="24"/>
        </w:rPr>
        <w:t>Ahtiluoto</w:t>
      </w:r>
      <w:proofErr w:type="spellEnd"/>
      <w:r w:rsidRPr="00930DE3">
        <w:rPr>
          <w:sz w:val="24"/>
          <w:szCs w:val="24"/>
        </w:rPr>
        <w:t xml:space="preserve"> S, et al.  A 2 year </w:t>
      </w:r>
      <w:proofErr w:type="spellStart"/>
      <w:r w:rsidRPr="00930DE3">
        <w:rPr>
          <w:sz w:val="24"/>
          <w:szCs w:val="24"/>
        </w:rPr>
        <w:t>multidomain</w:t>
      </w:r>
      <w:proofErr w:type="spellEnd"/>
      <w:r w:rsidRPr="00930DE3">
        <w:rPr>
          <w:sz w:val="24"/>
          <w:szCs w:val="24"/>
        </w:rPr>
        <w:t xml:space="preserve"> intervention of diet, </w:t>
      </w:r>
      <w:proofErr w:type="gramStart"/>
      <w:r w:rsidRPr="00930DE3">
        <w:rPr>
          <w:sz w:val="24"/>
          <w:szCs w:val="24"/>
        </w:rPr>
        <w:t>exercise ,</w:t>
      </w:r>
      <w:proofErr w:type="gramEnd"/>
      <w:r w:rsidRPr="00930DE3">
        <w:rPr>
          <w:sz w:val="24"/>
          <w:szCs w:val="24"/>
        </w:rPr>
        <w:t xml:space="preserve"> cognitive training and vascular risk monitoring versus control to prevent cognitive decline in at-risk elderly people (FINGER): a randomised trial.  </w:t>
      </w:r>
      <w:r w:rsidRPr="00930DE3">
        <w:rPr>
          <w:i/>
          <w:sz w:val="24"/>
          <w:szCs w:val="24"/>
        </w:rPr>
        <w:t>Lancet</w:t>
      </w:r>
      <w:r w:rsidRPr="00930DE3">
        <w:rPr>
          <w:sz w:val="24"/>
          <w:szCs w:val="24"/>
        </w:rPr>
        <w:t xml:space="preserve"> 2015</w:t>
      </w:r>
      <w:proofErr w:type="gramStart"/>
      <w:r w:rsidRPr="00930DE3">
        <w:rPr>
          <w:sz w:val="24"/>
          <w:szCs w:val="24"/>
        </w:rPr>
        <w:t>;385:2255</w:t>
      </w:r>
      <w:proofErr w:type="gramEnd"/>
      <w:r w:rsidRPr="00930DE3">
        <w:rPr>
          <w:sz w:val="24"/>
          <w:szCs w:val="24"/>
        </w:rPr>
        <w:t xml:space="preserve">-63. </w:t>
      </w:r>
    </w:p>
    <w:p w14:paraId="239840CC" w14:textId="77777777" w:rsidR="00C236EA" w:rsidRPr="00930DE3" w:rsidRDefault="00C236EA" w:rsidP="00C236EA">
      <w:pPr>
        <w:pStyle w:val="EndnoteText"/>
        <w:jc w:val="both"/>
        <w:rPr>
          <w:sz w:val="24"/>
          <w:szCs w:val="24"/>
        </w:rPr>
      </w:pPr>
    </w:p>
    <w:p w14:paraId="22FA9AA4" w14:textId="77777777" w:rsidR="00C236EA" w:rsidRPr="00930DE3" w:rsidRDefault="00C236EA" w:rsidP="00C236EA">
      <w:pPr>
        <w:pStyle w:val="EndnoteText"/>
        <w:rPr>
          <w:sz w:val="24"/>
          <w:szCs w:val="24"/>
        </w:rPr>
      </w:pPr>
      <w:proofErr w:type="spellStart"/>
      <w:r w:rsidRPr="00930DE3">
        <w:rPr>
          <w:bCs/>
          <w:sz w:val="24"/>
          <w:szCs w:val="24"/>
          <w:shd w:val="clear" w:color="auto" w:fill="FFFFFF"/>
        </w:rPr>
        <w:t>Polusny</w:t>
      </w:r>
      <w:proofErr w:type="spellEnd"/>
      <w:r w:rsidRPr="00930DE3">
        <w:rPr>
          <w:bCs/>
          <w:sz w:val="24"/>
          <w:szCs w:val="24"/>
          <w:shd w:val="clear" w:color="auto" w:fill="FFFFFF"/>
        </w:rPr>
        <w:t xml:space="preserve"> MA, </w:t>
      </w:r>
      <w:proofErr w:type="spellStart"/>
      <w:r w:rsidRPr="00930DE3">
        <w:rPr>
          <w:bCs/>
          <w:sz w:val="24"/>
          <w:szCs w:val="24"/>
          <w:shd w:val="clear" w:color="auto" w:fill="FFFFFF"/>
        </w:rPr>
        <w:t>Erbes</w:t>
      </w:r>
      <w:proofErr w:type="spellEnd"/>
      <w:r w:rsidRPr="00930DE3">
        <w:rPr>
          <w:bCs/>
          <w:sz w:val="24"/>
          <w:szCs w:val="24"/>
          <w:shd w:val="clear" w:color="auto" w:fill="FFFFFF"/>
        </w:rPr>
        <w:t xml:space="preserve"> CR, </w:t>
      </w:r>
      <w:proofErr w:type="spellStart"/>
      <w:r w:rsidRPr="00930DE3">
        <w:rPr>
          <w:bCs/>
          <w:sz w:val="24"/>
          <w:szCs w:val="24"/>
          <w:shd w:val="clear" w:color="auto" w:fill="FFFFFF"/>
        </w:rPr>
        <w:t>Thuras</w:t>
      </w:r>
      <w:proofErr w:type="spellEnd"/>
      <w:r w:rsidRPr="00930DE3">
        <w:rPr>
          <w:bCs/>
          <w:sz w:val="24"/>
          <w:szCs w:val="24"/>
          <w:shd w:val="clear" w:color="auto" w:fill="FFFFFF"/>
        </w:rPr>
        <w:t xml:space="preserve"> P, et al. Mindfulness-Based Stress Reduction for Posttraumatic Stress Disorder </w:t>
      </w:r>
      <w:proofErr w:type="gramStart"/>
      <w:r w:rsidRPr="00930DE3">
        <w:rPr>
          <w:bCs/>
          <w:sz w:val="24"/>
          <w:szCs w:val="24"/>
          <w:shd w:val="clear" w:color="auto" w:fill="FFFFFF"/>
        </w:rPr>
        <w:t>Among</w:t>
      </w:r>
      <w:proofErr w:type="gramEnd"/>
      <w:r w:rsidRPr="00930DE3">
        <w:rPr>
          <w:bCs/>
          <w:sz w:val="24"/>
          <w:szCs w:val="24"/>
          <w:shd w:val="clear" w:color="auto" w:fill="FFFFFF"/>
        </w:rPr>
        <w:t xml:space="preserve"> Veterans: A Randomized Clinical </w:t>
      </w:r>
      <w:proofErr w:type="spellStart"/>
      <w:r w:rsidRPr="00930DE3">
        <w:rPr>
          <w:bCs/>
          <w:sz w:val="24"/>
          <w:szCs w:val="24"/>
          <w:shd w:val="clear" w:color="auto" w:fill="FFFFFF"/>
        </w:rPr>
        <w:t>Trial.</w:t>
      </w:r>
      <w:r w:rsidRPr="00930DE3">
        <w:rPr>
          <w:bCs/>
          <w:i/>
          <w:iCs/>
          <w:sz w:val="24"/>
          <w:szCs w:val="24"/>
          <w:bdr w:val="none" w:sz="0" w:space="0" w:color="auto" w:frame="1"/>
          <w:shd w:val="clear" w:color="auto" w:fill="FFFFFF"/>
        </w:rPr>
        <w:t>JAMA</w:t>
      </w:r>
      <w:proofErr w:type="spellEnd"/>
      <w:r w:rsidRPr="00930DE3">
        <w:rPr>
          <w:bCs/>
          <w:i/>
          <w:iCs/>
          <w:sz w:val="24"/>
          <w:szCs w:val="24"/>
          <w:bdr w:val="none" w:sz="0" w:space="0" w:color="auto" w:frame="1"/>
          <w:shd w:val="clear" w:color="auto" w:fill="FFFFFF"/>
        </w:rPr>
        <w:t>.</w:t>
      </w:r>
      <w:r w:rsidRPr="00930DE3">
        <w:rPr>
          <w:rStyle w:val="apple-converted-space"/>
          <w:rFonts w:eastAsiaTheme="majorEastAsia"/>
          <w:i/>
          <w:iCs/>
          <w:sz w:val="24"/>
          <w:szCs w:val="24"/>
          <w:bdr w:val="none" w:sz="0" w:space="0" w:color="auto" w:frame="1"/>
          <w:shd w:val="clear" w:color="auto" w:fill="FFFFFF"/>
        </w:rPr>
        <w:t> </w:t>
      </w:r>
      <w:r w:rsidRPr="00930DE3">
        <w:rPr>
          <w:bCs/>
          <w:sz w:val="24"/>
          <w:szCs w:val="24"/>
          <w:shd w:val="clear" w:color="auto" w:fill="FFFFFF"/>
        </w:rPr>
        <w:t>2015</w:t>
      </w:r>
      <w:proofErr w:type="gramStart"/>
      <w:r w:rsidRPr="00930DE3">
        <w:rPr>
          <w:bCs/>
          <w:sz w:val="24"/>
          <w:szCs w:val="24"/>
          <w:shd w:val="clear" w:color="auto" w:fill="FFFFFF"/>
        </w:rPr>
        <w:t>;314</w:t>
      </w:r>
      <w:proofErr w:type="gramEnd"/>
      <w:r w:rsidRPr="00930DE3">
        <w:rPr>
          <w:bCs/>
          <w:sz w:val="24"/>
          <w:szCs w:val="24"/>
          <w:shd w:val="clear" w:color="auto" w:fill="FFFFFF"/>
        </w:rPr>
        <w:t>(5):456-465. doi:10.1001/jama.2015.8361.</w:t>
      </w:r>
    </w:p>
    <w:p w14:paraId="030B58D4" w14:textId="77777777" w:rsidR="00C236EA" w:rsidRPr="00930DE3" w:rsidRDefault="00C236EA" w:rsidP="00C236EA">
      <w:pPr>
        <w:pStyle w:val="EndnoteText"/>
        <w:jc w:val="both"/>
        <w:rPr>
          <w:sz w:val="24"/>
          <w:szCs w:val="24"/>
        </w:rPr>
      </w:pPr>
    </w:p>
    <w:p w14:paraId="655B68EC" w14:textId="77777777" w:rsidR="00C236EA" w:rsidRPr="00930DE3" w:rsidRDefault="00C236EA" w:rsidP="00C236EA">
      <w:pPr>
        <w:pStyle w:val="EndnoteText"/>
        <w:jc w:val="both"/>
        <w:rPr>
          <w:sz w:val="24"/>
          <w:szCs w:val="24"/>
        </w:rPr>
      </w:pPr>
      <w:r w:rsidRPr="00930DE3">
        <w:rPr>
          <w:bCs/>
          <w:sz w:val="24"/>
          <w:szCs w:val="24"/>
          <w:shd w:val="clear" w:color="auto" w:fill="FFFFFF"/>
        </w:rPr>
        <w:t>Rhodes KV, Rodgers M, Sommers M, et al. Brief Motivational Intervention for Intimate Partner Violence and Heavy Drinking in the Emergency Department: A Randomized Clinical Trial.</w:t>
      </w:r>
      <w:r w:rsidRPr="00930DE3">
        <w:rPr>
          <w:rStyle w:val="apple-converted-space"/>
          <w:rFonts w:eastAsiaTheme="majorEastAsia"/>
          <w:sz w:val="24"/>
          <w:szCs w:val="24"/>
          <w:shd w:val="clear" w:color="auto" w:fill="FFFFFF"/>
        </w:rPr>
        <w:t> </w:t>
      </w:r>
      <w:proofErr w:type="gramStart"/>
      <w:r w:rsidRPr="00930DE3">
        <w:rPr>
          <w:bCs/>
          <w:i/>
          <w:iCs/>
          <w:sz w:val="24"/>
          <w:szCs w:val="24"/>
          <w:bdr w:val="none" w:sz="0" w:space="0" w:color="auto" w:frame="1"/>
          <w:shd w:val="clear" w:color="auto" w:fill="FFFFFF"/>
        </w:rPr>
        <w:t>JAMA.</w:t>
      </w:r>
      <w:proofErr w:type="gramEnd"/>
      <w:r w:rsidRPr="00930DE3">
        <w:rPr>
          <w:rStyle w:val="apple-converted-space"/>
          <w:rFonts w:eastAsiaTheme="majorEastAsia"/>
          <w:i/>
          <w:iCs/>
          <w:sz w:val="24"/>
          <w:szCs w:val="24"/>
          <w:bdr w:val="none" w:sz="0" w:space="0" w:color="auto" w:frame="1"/>
          <w:shd w:val="clear" w:color="auto" w:fill="FFFFFF"/>
        </w:rPr>
        <w:t> </w:t>
      </w:r>
      <w:r w:rsidRPr="00930DE3">
        <w:rPr>
          <w:bCs/>
          <w:sz w:val="24"/>
          <w:szCs w:val="24"/>
          <w:shd w:val="clear" w:color="auto" w:fill="FFFFFF"/>
        </w:rPr>
        <w:t>2015</w:t>
      </w:r>
      <w:proofErr w:type="gramStart"/>
      <w:r w:rsidRPr="00930DE3">
        <w:rPr>
          <w:bCs/>
          <w:sz w:val="24"/>
          <w:szCs w:val="24"/>
          <w:shd w:val="clear" w:color="auto" w:fill="FFFFFF"/>
        </w:rPr>
        <w:t>;314</w:t>
      </w:r>
      <w:proofErr w:type="gramEnd"/>
      <w:r w:rsidRPr="00930DE3">
        <w:rPr>
          <w:bCs/>
          <w:sz w:val="24"/>
          <w:szCs w:val="24"/>
          <w:shd w:val="clear" w:color="auto" w:fill="FFFFFF"/>
        </w:rPr>
        <w:t xml:space="preserve">(5):466-477. </w:t>
      </w:r>
    </w:p>
    <w:p w14:paraId="7ED51082" w14:textId="77777777" w:rsidR="00C236EA" w:rsidRPr="00930DE3" w:rsidRDefault="00C236EA" w:rsidP="00C236EA">
      <w:pPr>
        <w:pStyle w:val="EndnoteText"/>
        <w:jc w:val="both"/>
        <w:rPr>
          <w:sz w:val="24"/>
          <w:szCs w:val="24"/>
        </w:rPr>
      </w:pPr>
    </w:p>
    <w:p w14:paraId="4EE735D9" w14:textId="77777777" w:rsidR="00C236EA" w:rsidRPr="00930DE3" w:rsidRDefault="00C236EA" w:rsidP="00C236EA">
      <w:pPr>
        <w:pStyle w:val="EndnoteText"/>
        <w:jc w:val="both"/>
        <w:rPr>
          <w:sz w:val="24"/>
          <w:szCs w:val="24"/>
        </w:rPr>
      </w:pPr>
      <w:proofErr w:type="spellStart"/>
      <w:r w:rsidRPr="00930DE3">
        <w:rPr>
          <w:sz w:val="24"/>
          <w:szCs w:val="24"/>
        </w:rPr>
        <w:t>Salimen</w:t>
      </w:r>
      <w:proofErr w:type="spellEnd"/>
      <w:r w:rsidRPr="00930DE3">
        <w:rPr>
          <w:sz w:val="24"/>
          <w:szCs w:val="24"/>
        </w:rPr>
        <w:t xml:space="preserve"> P, </w:t>
      </w:r>
      <w:proofErr w:type="spellStart"/>
      <w:r w:rsidRPr="00930DE3">
        <w:rPr>
          <w:sz w:val="24"/>
          <w:szCs w:val="24"/>
        </w:rPr>
        <w:t>Paajanen</w:t>
      </w:r>
      <w:proofErr w:type="spellEnd"/>
      <w:r w:rsidRPr="00930DE3">
        <w:rPr>
          <w:sz w:val="24"/>
          <w:szCs w:val="24"/>
        </w:rPr>
        <w:t xml:space="preserve"> H, </w:t>
      </w:r>
      <w:proofErr w:type="spellStart"/>
      <w:r w:rsidRPr="00930DE3">
        <w:rPr>
          <w:sz w:val="24"/>
          <w:szCs w:val="24"/>
        </w:rPr>
        <w:t>Rautio</w:t>
      </w:r>
      <w:proofErr w:type="spellEnd"/>
      <w:r w:rsidRPr="00930DE3">
        <w:rPr>
          <w:sz w:val="24"/>
          <w:szCs w:val="24"/>
        </w:rPr>
        <w:t xml:space="preserve"> T, Nordstrom P, </w:t>
      </w:r>
      <w:proofErr w:type="spellStart"/>
      <w:r w:rsidRPr="00930DE3">
        <w:rPr>
          <w:sz w:val="24"/>
          <w:szCs w:val="24"/>
        </w:rPr>
        <w:t>Aarino</w:t>
      </w:r>
      <w:proofErr w:type="spellEnd"/>
      <w:r w:rsidRPr="00930DE3">
        <w:rPr>
          <w:sz w:val="24"/>
          <w:szCs w:val="24"/>
        </w:rPr>
        <w:t xml:space="preserve"> M, et al.  </w:t>
      </w:r>
      <w:proofErr w:type="gramStart"/>
      <w:r w:rsidRPr="00930DE3">
        <w:rPr>
          <w:sz w:val="24"/>
          <w:szCs w:val="24"/>
        </w:rPr>
        <w:t>Antibiotic therapy vs appendectomy for treatment of uncomplicated acute appendicitis.</w:t>
      </w:r>
      <w:proofErr w:type="gramEnd"/>
      <w:r w:rsidRPr="00930DE3">
        <w:rPr>
          <w:sz w:val="24"/>
          <w:szCs w:val="24"/>
        </w:rPr>
        <w:t xml:space="preserve">  </w:t>
      </w:r>
      <w:r w:rsidRPr="00930DE3">
        <w:rPr>
          <w:i/>
          <w:sz w:val="24"/>
          <w:szCs w:val="24"/>
        </w:rPr>
        <w:t>JAMA</w:t>
      </w:r>
      <w:r w:rsidRPr="00930DE3">
        <w:rPr>
          <w:sz w:val="24"/>
          <w:szCs w:val="24"/>
        </w:rPr>
        <w:t xml:space="preserve"> 2015</w:t>
      </w:r>
      <w:proofErr w:type="gramStart"/>
      <w:r w:rsidRPr="00930DE3">
        <w:rPr>
          <w:sz w:val="24"/>
          <w:szCs w:val="24"/>
        </w:rPr>
        <w:t>;313:2340</w:t>
      </w:r>
      <w:proofErr w:type="gramEnd"/>
      <w:r w:rsidRPr="00930DE3">
        <w:rPr>
          <w:sz w:val="24"/>
          <w:szCs w:val="24"/>
        </w:rPr>
        <w:t>-48.</w:t>
      </w:r>
    </w:p>
    <w:p w14:paraId="1709B1F5" w14:textId="77777777" w:rsidR="00C236EA" w:rsidRPr="00930DE3" w:rsidRDefault="00C236EA" w:rsidP="00C236EA">
      <w:pPr>
        <w:pStyle w:val="EndnoteText"/>
        <w:jc w:val="both"/>
        <w:rPr>
          <w:sz w:val="24"/>
          <w:szCs w:val="24"/>
        </w:rPr>
      </w:pPr>
    </w:p>
    <w:p w14:paraId="69FCBB99" w14:textId="77777777" w:rsidR="00C236EA" w:rsidRPr="00930DE3" w:rsidRDefault="00C236EA" w:rsidP="00C236EA">
      <w:pPr>
        <w:pStyle w:val="ListParagraph"/>
        <w:spacing w:after="0"/>
        <w:ind w:left="0"/>
        <w:rPr>
          <w:rFonts w:ascii="Times New Roman" w:hAnsi="Times New Roman" w:cs="Times New Roman"/>
        </w:rPr>
      </w:pPr>
      <w:proofErr w:type="spellStart"/>
      <w:proofErr w:type="gramStart"/>
      <w:r w:rsidRPr="00930DE3">
        <w:rPr>
          <w:rFonts w:ascii="Times New Roman" w:hAnsi="Times New Roman" w:cs="Times New Roman"/>
          <w:sz w:val="24"/>
          <w:szCs w:val="24"/>
        </w:rPr>
        <w:t>Senn</w:t>
      </w:r>
      <w:proofErr w:type="spellEnd"/>
      <w:r w:rsidRPr="00930DE3">
        <w:rPr>
          <w:rFonts w:ascii="Times New Roman" w:hAnsi="Times New Roman" w:cs="Times New Roman"/>
          <w:sz w:val="24"/>
          <w:szCs w:val="24"/>
        </w:rPr>
        <w:t xml:space="preserve"> CY, </w:t>
      </w:r>
      <w:proofErr w:type="spellStart"/>
      <w:r w:rsidRPr="00930DE3">
        <w:rPr>
          <w:rFonts w:ascii="Times New Roman" w:hAnsi="Times New Roman" w:cs="Times New Roman"/>
          <w:sz w:val="24"/>
          <w:szCs w:val="24"/>
        </w:rPr>
        <w:t>Eliasziw</w:t>
      </w:r>
      <w:proofErr w:type="spellEnd"/>
      <w:r w:rsidRPr="00930DE3">
        <w:rPr>
          <w:rFonts w:ascii="Times New Roman" w:hAnsi="Times New Roman" w:cs="Times New Roman"/>
          <w:sz w:val="24"/>
          <w:szCs w:val="24"/>
        </w:rPr>
        <w:t xml:space="preserve"> M, </w:t>
      </w:r>
      <w:proofErr w:type="spellStart"/>
      <w:r w:rsidRPr="00930DE3">
        <w:rPr>
          <w:rFonts w:ascii="Times New Roman" w:hAnsi="Times New Roman" w:cs="Times New Roman"/>
          <w:sz w:val="24"/>
          <w:szCs w:val="24"/>
        </w:rPr>
        <w:t>Barata</w:t>
      </w:r>
      <w:proofErr w:type="spellEnd"/>
      <w:r w:rsidRPr="00930DE3">
        <w:rPr>
          <w:rFonts w:ascii="Times New Roman" w:hAnsi="Times New Roman" w:cs="Times New Roman"/>
          <w:sz w:val="24"/>
          <w:szCs w:val="24"/>
        </w:rPr>
        <w:t xml:space="preserve"> PC, Thurston WE, Newby-Clark IR, et al.</w:t>
      </w:r>
      <w:proofErr w:type="gramEnd"/>
      <w:r w:rsidRPr="00930DE3">
        <w:rPr>
          <w:rFonts w:ascii="Times New Roman" w:hAnsi="Times New Roman" w:cs="Times New Roman"/>
          <w:sz w:val="24"/>
          <w:szCs w:val="24"/>
        </w:rPr>
        <w:t xml:space="preserve">  </w:t>
      </w:r>
      <w:proofErr w:type="gramStart"/>
      <w:r w:rsidRPr="00930DE3">
        <w:rPr>
          <w:rFonts w:ascii="Times New Roman" w:hAnsi="Times New Roman" w:cs="Times New Roman"/>
          <w:sz w:val="24"/>
          <w:szCs w:val="24"/>
        </w:rPr>
        <w:t>Efficacy of a sexual assault resistance program for university women.</w:t>
      </w:r>
      <w:proofErr w:type="gramEnd"/>
      <w:r w:rsidRPr="00930DE3">
        <w:rPr>
          <w:rFonts w:ascii="Times New Roman" w:hAnsi="Times New Roman" w:cs="Times New Roman"/>
          <w:sz w:val="24"/>
          <w:szCs w:val="24"/>
        </w:rPr>
        <w:t xml:space="preserve">  </w:t>
      </w:r>
      <w:r w:rsidRPr="00930DE3">
        <w:rPr>
          <w:rFonts w:ascii="Times New Roman" w:hAnsi="Times New Roman" w:cs="Times New Roman"/>
          <w:i/>
          <w:sz w:val="24"/>
          <w:szCs w:val="24"/>
        </w:rPr>
        <w:t xml:space="preserve">New </w:t>
      </w:r>
      <w:proofErr w:type="spellStart"/>
      <w:r w:rsidRPr="00930DE3">
        <w:rPr>
          <w:rFonts w:ascii="Times New Roman" w:hAnsi="Times New Roman" w:cs="Times New Roman"/>
          <w:i/>
          <w:sz w:val="24"/>
          <w:szCs w:val="24"/>
        </w:rPr>
        <w:t>Engl</w:t>
      </w:r>
      <w:proofErr w:type="spellEnd"/>
      <w:r w:rsidRPr="00930DE3">
        <w:rPr>
          <w:rFonts w:ascii="Times New Roman" w:hAnsi="Times New Roman" w:cs="Times New Roman"/>
          <w:i/>
          <w:sz w:val="24"/>
          <w:szCs w:val="24"/>
        </w:rPr>
        <w:t xml:space="preserve"> J Med</w:t>
      </w:r>
      <w:r w:rsidRPr="00930DE3">
        <w:rPr>
          <w:rFonts w:ascii="Times New Roman" w:hAnsi="Times New Roman" w:cs="Times New Roman"/>
          <w:sz w:val="24"/>
          <w:szCs w:val="24"/>
        </w:rPr>
        <w:t xml:space="preserve"> 2015</w:t>
      </w:r>
      <w:proofErr w:type="gramStart"/>
      <w:r w:rsidRPr="00930DE3">
        <w:rPr>
          <w:rFonts w:ascii="Times New Roman" w:hAnsi="Times New Roman" w:cs="Times New Roman"/>
          <w:sz w:val="24"/>
          <w:szCs w:val="24"/>
        </w:rPr>
        <w:t>;372:2326</w:t>
      </w:r>
      <w:proofErr w:type="gramEnd"/>
      <w:r w:rsidRPr="00930DE3">
        <w:rPr>
          <w:rFonts w:ascii="Times New Roman" w:hAnsi="Times New Roman" w:cs="Times New Roman"/>
          <w:sz w:val="24"/>
          <w:szCs w:val="24"/>
        </w:rPr>
        <w:t>-35.</w:t>
      </w:r>
    </w:p>
    <w:p w14:paraId="1FB5D43F" w14:textId="77777777" w:rsidR="00C236EA" w:rsidRPr="00930DE3" w:rsidRDefault="00C236EA" w:rsidP="00C236EA">
      <w:pPr>
        <w:pStyle w:val="EndnoteText"/>
        <w:jc w:val="both"/>
        <w:rPr>
          <w:sz w:val="24"/>
          <w:szCs w:val="24"/>
        </w:rPr>
      </w:pPr>
    </w:p>
    <w:p w14:paraId="1D9C2B70" w14:textId="77777777" w:rsidR="00C236EA" w:rsidRPr="00930DE3" w:rsidRDefault="00C236EA" w:rsidP="00C236EA">
      <w:pPr>
        <w:pStyle w:val="EndnoteText"/>
        <w:jc w:val="both"/>
        <w:rPr>
          <w:sz w:val="24"/>
          <w:szCs w:val="24"/>
        </w:rPr>
      </w:pPr>
      <w:r w:rsidRPr="00930DE3">
        <w:rPr>
          <w:sz w:val="24"/>
          <w:szCs w:val="24"/>
        </w:rPr>
        <w:t xml:space="preserve">Smith JE, </w:t>
      </w:r>
      <w:proofErr w:type="spellStart"/>
      <w:r w:rsidRPr="00930DE3">
        <w:rPr>
          <w:sz w:val="24"/>
          <w:szCs w:val="24"/>
        </w:rPr>
        <w:t>Rockett</w:t>
      </w:r>
      <w:proofErr w:type="spellEnd"/>
      <w:r w:rsidRPr="00930DE3">
        <w:rPr>
          <w:sz w:val="24"/>
          <w:szCs w:val="24"/>
        </w:rPr>
        <w:t xml:space="preserve"> M, </w:t>
      </w:r>
      <w:proofErr w:type="spellStart"/>
      <w:r w:rsidRPr="00930DE3">
        <w:rPr>
          <w:sz w:val="24"/>
          <w:szCs w:val="24"/>
        </w:rPr>
        <w:t>Creanor</w:t>
      </w:r>
      <w:proofErr w:type="spellEnd"/>
      <w:r w:rsidRPr="00930DE3">
        <w:rPr>
          <w:sz w:val="24"/>
          <w:szCs w:val="24"/>
        </w:rPr>
        <w:t xml:space="preserve"> S, Squire R, Hayward C. et al.  Pain solutions in the emergency setting (PASTIES) – patient controlled analgesia versus routine care in emergency department patients with non-traumatic abdominal pain: randomised trial.  BMJ 2015</w:t>
      </w:r>
      <w:proofErr w:type="gramStart"/>
      <w:r w:rsidRPr="00930DE3">
        <w:rPr>
          <w:sz w:val="24"/>
          <w:szCs w:val="24"/>
        </w:rPr>
        <w:t>;350:h3147</w:t>
      </w:r>
      <w:proofErr w:type="gramEnd"/>
    </w:p>
    <w:p w14:paraId="0B3B2428" w14:textId="77777777" w:rsidR="00C236EA" w:rsidRPr="00930DE3" w:rsidRDefault="00C236EA" w:rsidP="00C236EA">
      <w:pPr>
        <w:pStyle w:val="EndnoteText"/>
        <w:jc w:val="both"/>
        <w:rPr>
          <w:sz w:val="24"/>
          <w:szCs w:val="24"/>
        </w:rPr>
      </w:pPr>
    </w:p>
    <w:p w14:paraId="76E6DC68" w14:textId="77777777" w:rsidR="00C236EA" w:rsidRPr="00930DE3" w:rsidRDefault="00C236EA" w:rsidP="00C236EA">
      <w:pPr>
        <w:pStyle w:val="EndnoteText"/>
        <w:jc w:val="both"/>
        <w:rPr>
          <w:sz w:val="24"/>
          <w:szCs w:val="24"/>
        </w:rPr>
      </w:pPr>
      <w:r w:rsidRPr="00930DE3">
        <w:rPr>
          <w:sz w:val="24"/>
          <w:szCs w:val="24"/>
        </w:rPr>
        <w:t xml:space="preserve">Smith JE, </w:t>
      </w:r>
      <w:proofErr w:type="spellStart"/>
      <w:r w:rsidRPr="00930DE3">
        <w:rPr>
          <w:sz w:val="24"/>
          <w:szCs w:val="24"/>
        </w:rPr>
        <w:t>Rockett</w:t>
      </w:r>
      <w:proofErr w:type="spellEnd"/>
      <w:r w:rsidRPr="00930DE3">
        <w:rPr>
          <w:sz w:val="24"/>
          <w:szCs w:val="24"/>
        </w:rPr>
        <w:t xml:space="preserve"> M, </w:t>
      </w:r>
      <w:proofErr w:type="spellStart"/>
      <w:r w:rsidRPr="00930DE3">
        <w:rPr>
          <w:sz w:val="24"/>
          <w:szCs w:val="24"/>
        </w:rPr>
        <w:t>Creanor</w:t>
      </w:r>
      <w:proofErr w:type="spellEnd"/>
      <w:r w:rsidRPr="00930DE3">
        <w:rPr>
          <w:sz w:val="24"/>
          <w:szCs w:val="24"/>
        </w:rPr>
        <w:t xml:space="preserve"> S, Squire R, Hayward C. et al.  Pain solutions in the emergency setting (PASTIES) – patient controlled analgesia versus routine care in emergency department patients with pain from traumatic injuries: randomised trial.  BMJ 2015</w:t>
      </w:r>
      <w:proofErr w:type="gramStart"/>
      <w:r w:rsidRPr="00930DE3">
        <w:rPr>
          <w:sz w:val="24"/>
          <w:szCs w:val="24"/>
        </w:rPr>
        <w:t>;350:h2988</w:t>
      </w:r>
      <w:proofErr w:type="gramEnd"/>
    </w:p>
    <w:p w14:paraId="11A285BC" w14:textId="77777777" w:rsidR="00C236EA" w:rsidRPr="00930DE3" w:rsidRDefault="00C236EA" w:rsidP="00C236EA">
      <w:pPr>
        <w:pStyle w:val="EndnoteText"/>
        <w:jc w:val="both"/>
        <w:rPr>
          <w:sz w:val="24"/>
          <w:szCs w:val="24"/>
        </w:rPr>
      </w:pPr>
    </w:p>
    <w:p w14:paraId="22F12BD4" w14:textId="77777777" w:rsidR="00C236EA" w:rsidRPr="00930DE3" w:rsidRDefault="00C236EA" w:rsidP="00C236EA">
      <w:pPr>
        <w:pStyle w:val="EndnoteText"/>
        <w:jc w:val="both"/>
        <w:rPr>
          <w:sz w:val="24"/>
          <w:szCs w:val="24"/>
        </w:rPr>
      </w:pPr>
      <w:r w:rsidRPr="00930DE3">
        <w:rPr>
          <w:sz w:val="24"/>
          <w:szCs w:val="24"/>
        </w:rPr>
        <w:t xml:space="preserve">Stephan F, </w:t>
      </w:r>
      <w:proofErr w:type="spellStart"/>
      <w:r w:rsidRPr="00930DE3">
        <w:rPr>
          <w:sz w:val="24"/>
          <w:szCs w:val="24"/>
        </w:rPr>
        <w:t>Barrucand</w:t>
      </w:r>
      <w:proofErr w:type="spellEnd"/>
      <w:r w:rsidRPr="00930DE3">
        <w:rPr>
          <w:sz w:val="24"/>
          <w:szCs w:val="24"/>
        </w:rPr>
        <w:t xml:space="preserve"> B, Petit P, </w:t>
      </w:r>
      <w:proofErr w:type="spellStart"/>
      <w:r w:rsidRPr="00930DE3">
        <w:rPr>
          <w:sz w:val="24"/>
          <w:szCs w:val="24"/>
        </w:rPr>
        <w:t>Rezaiguia-Delclaux</w:t>
      </w:r>
      <w:proofErr w:type="spellEnd"/>
      <w:r w:rsidRPr="00930DE3">
        <w:rPr>
          <w:sz w:val="24"/>
          <w:szCs w:val="24"/>
        </w:rPr>
        <w:t xml:space="preserve"> S, </w:t>
      </w:r>
      <w:proofErr w:type="spellStart"/>
      <w:r w:rsidRPr="00930DE3">
        <w:rPr>
          <w:sz w:val="24"/>
          <w:szCs w:val="24"/>
        </w:rPr>
        <w:t>Medard</w:t>
      </w:r>
      <w:proofErr w:type="spellEnd"/>
      <w:r w:rsidRPr="00930DE3">
        <w:rPr>
          <w:sz w:val="24"/>
          <w:szCs w:val="24"/>
        </w:rPr>
        <w:t xml:space="preserve"> A, et al.  High-flow oxygen vs </w:t>
      </w:r>
      <w:proofErr w:type="spellStart"/>
      <w:r w:rsidRPr="00930DE3">
        <w:rPr>
          <w:sz w:val="24"/>
          <w:szCs w:val="24"/>
        </w:rPr>
        <w:t>noninvasive</w:t>
      </w:r>
      <w:proofErr w:type="spellEnd"/>
      <w:r w:rsidRPr="00930DE3">
        <w:rPr>
          <w:sz w:val="24"/>
          <w:szCs w:val="24"/>
        </w:rPr>
        <w:t xml:space="preserve"> positive airway pressure in hypoxemic patients after cardiothoracic surgery: A randomized clinical trial.  </w:t>
      </w:r>
      <w:r w:rsidRPr="00930DE3">
        <w:rPr>
          <w:i/>
          <w:sz w:val="24"/>
          <w:szCs w:val="24"/>
        </w:rPr>
        <w:t>JAMA</w:t>
      </w:r>
      <w:r w:rsidRPr="00930DE3">
        <w:rPr>
          <w:sz w:val="24"/>
          <w:szCs w:val="24"/>
        </w:rPr>
        <w:t xml:space="preserve"> 2015</w:t>
      </w:r>
      <w:proofErr w:type="gramStart"/>
      <w:r w:rsidRPr="00930DE3">
        <w:rPr>
          <w:sz w:val="24"/>
          <w:szCs w:val="24"/>
        </w:rPr>
        <w:t>;313:2331</w:t>
      </w:r>
      <w:proofErr w:type="gramEnd"/>
      <w:r w:rsidRPr="00930DE3">
        <w:rPr>
          <w:sz w:val="24"/>
          <w:szCs w:val="24"/>
        </w:rPr>
        <w:t>-39</w:t>
      </w:r>
      <w:r w:rsidRPr="00930DE3">
        <w:t>.</w:t>
      </w:r>
    </w:p>
    <w:p w14:paraId="0792188C" w14:textId="77777777" w:rsidR="00846D11" w:rsidRDefault="00846D11" w:rsidP="0063743A"/>
    <w:p w14:paraId="79551244" w14:textId="77777777" w:rsidR="00820EFF" w:rsidRDefault="00FA6A02" w:rsidP="0063743A">
      <w:pPr>
        <w:rPr>
          <w:b/>
        </w:rPr>
      </w:pPr>
      <w:r>
        <w:br w:type="column"/>
      </w:r>
      <w:r w:rsidR="00FB09F4">
        <w:rPr>
          <w:b/>
        </w:rPr>
        <w:lastRenderedPageBreak/>
        <w:t>References</w:t>
      </w:r>
    </w:p>
    <w:p w14:paraId="4FAAA76C" w14:textId="77777777" w:rsidR="00F905A4" w:rsidRPr="00FB09F4" w:rsidRDefault="00F905A4" w:rsidP="00082E99">
      <w:pPr>
        <w:rPr>
          <w:b/>
        </w:rPr>
      </w:pPr>
    </w:p>
    <w:sectPr w:rsidR="00F905A4" w:rsidRPr="00FB09F4">
      <w:footerReference w:type="default" r:id="rId10"/>
      <w:endnotePr>
        <w:numFmt w:val="decimal"/>
      </w:endnotePr>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E5C9A7" w15:done="0"/>
  <w15:commentEx w15:paraId="6A75E953" w15:done="0"/>
  <w15:commentEx w15:paraId="4885174D" w15:done="0"/>
  <w15:commentEx w15:paraId="34DBD25E" w15:done="0"/>
  <w15:commentEx w15:paraId="6DC83A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9190" w14:textId="77777777" w:rsidR="00857BED" w:rsidRDefault="00857BED" w:rsidP="00A46EAD">
      <w:r>
        <w:separator/>
      </w:r>
    </w:p>
  </w:endnote>
  <w:endnote w:type="continuationSeparator" w:id="0">
    <w:p w14:paraId="47DB59A2" w14:textId="77777777" w:rsidR="00857BED" w:rsidRDefault="00857BED" w:rsidP="00A46EAD">
      <w:r>
        <w:continuationSeparator/>
      </w:r>
    </w:p>
  </w:endnote>
  <w:endnote w:id="1">
    <w:p w14:paraId="63EBD8FB" w14:textId="77777777" w:rsidR="001B5321" w:rsidRPr="00257F44" w:rsidRDefault="001B5321" w:rsidP="002E5E6E">
      <w:pPr>
        <w:pStyle w:val="EndnoteText"/>
        <w:jc w:val="both"/>
        <w:rPr>
          <w:sz w:val="24"/>
          <w:szCs w:val="24"/>
        </w:rPr>
      </w:pPr>
      <w:r w:rsidRPr="00A46EAD">
        <w:rPr>
          <w:rStyle w:val="EndnoteReference"/>
          <w:sz w:val="24"/>
          <w:szCs w:val="24"/>
        </w:rPr>
        <w:endnoteRef/>
      </w:r>
      <w:r w:rsidRPr="00A46EAD">
        <w:rPr>
          <w:sz w:val="24"/>
          <w:szCs w:val="24"/>
        </w:rPr>
        <w:t xml:space="preserve"> </w:t>
      </w:r>
      <w:proofErr w:type="spellStart"/>
      <w:r w:rsidR="00257F44">
        <w:rPr>
          <w:sz w:val="24"/>
          <w:szCs w:val="24"/>
        </w:rPr>
        <w:t>Savovic</w:t>
      </w:r>
      <w:proofErr w:type="spellEnd"/>
      <w:r w:rsidR="00257F44">
        <w:rPr>
          <w:sz w:val="24"/>
          <w:szCs w:val="24"/>
        </w:rPr>
        <w:t xml:space="preserve"> J, Jones HE, Altman DG, Harris RJ, </w:t>
      </w:r>
      <w:proofErr w:type="spellStart"/>
      <w:r w:rsidR="00257F44">
        <w:rPr>
          <w:sz w:val="24"/>
          <w:szCs w:val="24"/>
        </w:rPr>
        <w:t>Juni</w:t>
      </w:r>
      <w:proofErr w:type="spellEnd"/>
      <w:r w:rsidR="00257F44">
        <w:rPr>
          <w:sz w:val="24"/>
          <w:szCs w:val="24"/>
        </w:rPr>
        <w:t xml:space="preserve"> P, et al.  Influence of reported study design characteristics on intervention effect estimates from randomized controlled trials.  </w:t>
      </w:r>
      <w:r w:rsidR="00257F44">
        <w:rPr>
          <w:i/>
          <w:sz w:val="24"/>
          <w:szCs w:val="24"/>
        </w:rPr>
        <w:t>Ann Intern Med</w:t>
      </w:r>
      <w:r w:rsidR="00257F44">
        <w:rPr>
          <w:sz w:val="24"/>
          <w:szCs w:val="24"/>
        </w:rPr>
        <w:t xml:space="preserve"> 2012</w:t>
      </w:r>
      <w:proofErr w:type="gramStart"/>
      <w:r w:rsidR="00C9216A">
        <w:rPr>
          <w:sz w:val="24"/>
          <w:szCs w:val="24"/>
        </w:rPr>
        <w:t>;157:429</w:t>
      </w:r>
      <w:proofErr w:type="gramEnd"/>
      <w:r w:rsidR="00C9216A">
        <w:rPr>
          <w:sz w:val="24"/>
          <w:szCs w:val="24"/>
        </w:rPr>
        <w:t>-38.</w:t>
      </w:r>
    </w:p>
  </w:endnote>
  <w:endnote w:id="2">
    <w:p w14:paraId="69EFF829" w14:textId="77777777" w:rsidR="001B5321" w:rsidRPr="00A46EAD" w:rsidRDefault="001B5321" w:rsidP="002E5E6E">
      <w:pPr>
        <w:pStyle w:val="EndnoteText"/>
        <w:jc w:val="both"/>
        <w:rPr>
          <w:sz w:val="24"/>
          <w:szCs w:val="24"/>
        </w:rPr>
      </w:pPr>
      <w:r w:rsidRPr="00A46EAD">
        <w:rPr>
          <w:rStyle w:val="EndnoteReference"/>
          <w:sz w:val="24"/>
          <w:szCs w:val="24"/>
        </w:rPr>
        <w:endnoteRef/>
      </w:r>
      <w:r w:rsidRPr="00A46EAD">
        <w:rPr>
          <w:sz w:val="24"/>
          <w:szCs w:val="24"/>
        </w:rPr>
        <w:t xml:space="preserve"> Hewitt C, Hahn S, </w:t>
      </w:r>
      <w:proofErr w:type="spellStart"/>
      <w:r w:rsidRPr="00A46EAD">
        <w:rPr>
          <w:sz w:val="24"/>
          <w:szCs w:val="24"/>
        </w:rPr>
        <w:t>Torgerson</w:t>
      </w:r>
      <w:proofErr w:type="spellEnd"/>
      <w:r w:rsidRPr="00A46EAD">
        <w:rPr>
          <w:sz w:val="24"/>
          <w:szCs w:val="24"/>
        </w:rPr>
        <w:t xml:space="preserve"> DJ, Watson J, Bland JM. </w:t>
      </w:r>
      <w:r w:rsidRPr="00A46EAD">
        <w:rPr>
          <w:rStyle w:val="Strong"/>
          <w:b w:val="0"/>
          <w:sz w:val="24"/>
          <w:szCs w:val="24"/>
        </w:rPr>
        <w:t xml:space="preserve">Adequacy and reporting of allocation concealment: review of recent trials published in four general medical journals. </w:t>
      </w:r>
      <w:r w:rsidRPr="00A46EAD">
        <w:rPr>
          <w:rStyle w:val="Strong"/>
          <w:b w:val="0"/>
          <w:i/>
          <w:sz w:val="24"/>
          <w:szCs w:val="24"/>
        </w:rPr>
        <w:t xml:space="preserve">BMJ </w:t>
      </w:r>
      <w:r w:rsidRPr="00A46EAD">
        <w:rPr>
          <w:rStyle w:val="Strong"/>
          <w:b w:val="0"/>
          <w:iCs/>
          <w:sz w:val="24"/>
          <w:szCs w:val="24"/>
        </w:rPr>
        <w:t>2005</w:t>
      </w:r>
      <w:proofErr w:type="gramStart"/>
      <w:r w:rsidRPr="00A46EAD">
        <w:rPr>
          <w:rStyle w:val="Strong"/>
          <w:b w:val="0"/>
          <w:iCs/>
          <w:sz w:val="24"/>
          <w:szCs w:val="24"/>
        </w:rPr>
        <w:t>;</w:t>
      </w:r>
      <w:r w:rsidRPr="00A46EAD">
        <w:rPr>
          <w:rStyle w:val="Strong"/>
          <w:b w:val="0"/>
          <w:sz w:val="24"/>
          <w:szCs w:val="24"/>
        </w:rPr>
        <w:t>330</w:t>
      </w:r>
      <w:proofErr w:type="gramEnd"/>
      <w:r w:rsidRPr="00A46EAD">
        <w:rPr>
          <w:rStyle w:val="Strong"/>
          <w:b w:val="0"/>
          <w:sz w:val="24"/>
          <w:szCs w:val="24"/>
        </w:rPr>
        <w:t>,</w:t>
      </w:r>
      <w:r w:rsidRPr="00A46EAD">
        <w:rPr>
          <w:sz w:val="24"/>
          <w:szCs w:val="24"/>
        </w:rPr>
        <w:t xml:space="preserve"> 1057-1058.</w:t>
      </w:r>
    </w:p>
  </w:endnote>
  <w:endnote w:id="3">
    <w:p w14:paraId="36103B13" w14:textId="77777777" w:rsidR="001B5321" w:rsidRPr="00BD2AF6" w:rsidRDefault="001B5321" w:rsidP="002E5E6E">
      <w:pPr>
        <w:pStyle w:val="EndnoteText"/>
        <w:jc w:val="both"/>
        <w:rPr>
          <w:sz w:val="24"/>
          <w:szCs w:val="24"/>
        </w:rPr>
      </w:pPr>
      <w:r>
        <w:rPr>
          <w:rStyle w:val="EndnoteReference"/>
        </w:rPr>
        <w:endnoteRef/>
      </w:r>
      <w:r>
        <w:t xml:space="preserve"> </w:t>
      </w:r>
      <w:r>
        <w:rPr>
          <w:sz w:val="24"/>
          <w:szCs w:val="24"/>
        </w:rPr>
        <w:t xml:space="preserve">Clark L, </w:t>
      </w:r>
      <w:proofErr w:type="spellStart"/>
      <w:r>
        <w:rPr>
          <w:sz w:val="24"/>
          <w:szCs w:val="24"/>
        </w:rPr>
        <w:t>Fairhurst</w:t>
      </w:r>
      <w:proofErr w:type="spellEnd"/>
      <w:r>
        <w:rPr>
          <w:sz w:val="24"/>
          <w:szCs w:val="24"/>
        </w:rPr>
        <w:t xml:space="preserve">, C, Hewitt CE, Birks Y, </w:t>
      </w:r>
      <w:proofErr w:type="spellStart"/>
      <w:r>
        <w:rPr>
          <w:sz w:val="24"/>
          <w:szCs w:val="24"/>
        </w:rPr>
        <w:t>Brabyn</w:t>
      </w:r>
      <w:proofErr w:type="spellEnd"/>
      <w:r>
        <w:rPr>
          <w:sz w:val="24"/>
          <w:szCs w:val="24"/>
        </w:rPr>
        <w:t xml:space="preserve"> S, </w:t>
      </w:r>
      <w:proofErr w:type="spellStart"/>
      <w:r>
        <w:rPr>
          <w:sz w:val="24"/>
          <w:szCs w:val="24"/>
        </w:rPr>
        <w:t>Cockayne</w:t>
      </w:r>
      <w:proofErr w:type="spellEnd"/>
      <w:r>
        <w:rPr>
          <w:sz w:val="24"/>
          <w:szCs w:val="24"/>
        </w:rPr>
        <w:t xml:space="preserve"> S, Rodgers S, Hicks K, Hodgson R, Littlewood E, </w:t>
      </w:r>
      <w:proofErr w:type="spellStart"/>
      <w:r w:rsidRPr="00A46EAD">
        <w:rPr>
          <w:sz w:val="24"/>
          <w:szCs w:val="24"/>
        </w:rPr>
        <w:t>Torgerson</w:t>
      </w:r>
      <w:proofErr w:type="spellEnd"/>
      <w:r w:rsidRPr="00A46EAD">
        <w:rPr>
          <w:sz w:val="24"/>
          <w:szCs w:val="24"/>
        </w:rPr>
        <w:t xml:space="preserve"> DJ.</w:t>
      </w:r>
      <w:r>
        <w:rPr>
          <w:b/>
          <w:sz w:val="24"/>
          <w:szCs w:val="24"/>
        </w:rPr>
        <w:t xml:space="preserve">  </w:t>
      </w:r>
      <w:r>
        <w:rPr>
          <w:sz w:val="24"/>
          <w:szCs w:val="24"/>
        </w:rPr>
        <w:t xml:space="preserve"> A methodological review of recent meta-analyses has found significant heterogeneity in age between randomized groups.  </w:t>
      </w:r>
      <w:r>
        <w:rPr>
          <w:i/>
          <w:sz w:val="24"/>
          <w:szCs w:val="24"/>
        </w:rPr>
        <w:t>Journal of Clinical Epidemiology</w:t>
      </w:r>
      <w:r>
        <w:rPr>
          <w:sz w:val="24"/>
          <w:szCs w:val="24"/>
        </w:rPr>
        <w:t xml:space="preserve"> 2014: 67</w:t>
      </w:r>
      <w:proofErr w:type="gramStart"/>
      <w:r>
        <w:rPr>
          <w:sz w:val="24"/>
          <w:szCs w:val="24"/>
        </w:rPr>
        <w:t>;1016</w:t>
      </w:r>
      <w:proofErr w:type="gramEnd"/>
      <w:r>
        <w:rPr>
          <w:sz w:val="24"/>
          <w:szCs w:val="24"/>
        </w:rPr>
        <w:t>-1024.</w:t>
      </w:r>
    </w:p>
  </w:endnote>
  <w:endnote w:id="4">
    <w:p w14:paraId="27B71D3F" w14:textId="5BB7D329" w:rsidR="001B5321" w:rsidRPr="00EC4305" w:rsidRDefault="001B5321">
      <w:pPr>
        <w:pStyle w:val="EndnoteText"/>
        <w:rPr>
          <w:sz w:val="24"/>
          <w:szCs w:val="24"/>
        </w:rPr>
      </w:pPr>
      <w:r w:rsidRPr="00BD2AF6">
        <w:rPr>
          <w:rStyle w:val="EndnoteReference"/>
          <w:sz w:val="24"/>
          <w:szCs w:val="24"/>
        </w:rPr>
        <w:endnoteRef/>
      </w:r>
      <w:r w:rsidRPr="00BD2AF6">
        <w:rPr>
          <w:sz w:val="24"/>
          <w:szCs w:val="24"/>
        </w:rPr>
        <w:t xml:space="preserve"> </w:t>
      </w:r>
      <w:r w:rsidR="00EC4305">
        <w:rPr>
          <w:sz w:val="24"/>
          <w:szCs w:val="24"/>
        </w:rPr>
        <w:t xml:space="preserve">Moher D, Hopewell S, Schulz KF, </w:t>
      </w:r>
      <w:proofErr w:type="spellStart"/>
      <w:r w:rsidR="00EC4305">
        <w:rPr>
          <w:sz w:val="24"/>
          <w:szCs w:val="24"/>
        </w:rPr>
        <w:t>Montori</w:t>
      </w:r>
      <w:proofErr w:type="spellEnd"/>
      <w:r w:rsidR="00EC4305">
        <w:rPr>
          <w:sz w:val="24"/>
          <w:szCs w:val="24"/>
        </w:rPr>
        <w:t xml:space="preserve"> V, </w:t>
      </w:r>
      <w:proofErr w:type="spellStart"/>
      <w:r w:rsidR="00EC4305">
        <w:rPr>
          <w:sz w:val="24"/>
          <w:szCs w:val="24"/>
        </w:rPr>
        <w:t>Gotzsche</w:t>
      </w:r>
      <w:proofErr w:type="spellEnd"/>
      <w:r w:rsidR="00EC4305">
        <w:rPr>
          <w:sz w:val="24"/>
          <w:szCs w:val="24"/>
        </w:rPr>
        <w:t xml:space="preserve"> PC et al.  CONSORT 2010 Explanation and Elaboration: updated guidelines for reporting parallel group randomised trials.  </w:t>
      </w:r>
      <w:r w:rsidR="00EC4305">
        <w:rPr>
          <w:i/>
          <w:sz w:val="24"/>
          <w:szCs w:val="24"/>
        </w:rPr>
        <w:t>BMJ</w:t>
      </w:r>
      <w:r w:rsidR="00EC4305">
        <w:rPr>
          <w:sz w:val="24"/>
          <w:szCs w:val="24"/>
        </w:rPr>
        <w:t xml:space="preserve"> 2010</w:t>
      </w:r>
      <w:proofErr w:type="gramStart"/>
      <w:r w:rsidR="00EC4305">
        <w:rPr>
          <w:sz w:val="24"/>
          <w:szCs w:val="24"/>
        </w:rPr>
        <w:t>;240:c869</w:t>
      </w:r>
      <w:proofErr w:type="gramEnd"/>
      <w:r w:rsidR="00EC4305">
        <w:rPr>
          <w:sz w:val="24"/>
          <w:szCs w:val="24"/>
        </w:rPr>
        <w:t>.</w:t>
      </w:r>
    </w:p>
  </w:endnote>
  <w:endnote w:id="5">
    <w:p w14:paraId="36E9CF75" w14:textId="77777777" w:rsidR="00CF5D30" w:rsidRPr="002C7A45" w:rsidRDefault="00CF5D30" w:rsidP="00CF5D30">
      <w:pPr>
        <w:jc w:val="both"/>
      </w:pPr>
      <w:r>
        <w:rPr>
          <w:rStyle w:val="EndnoteReference"/>
        </w:rPr>
        <w:endnoteRef/>
      </w:r>
      <w:r>
        <w:t xml:space="preserve"> Kennedy A, Grant A.  Subversion of allocation in a randomised controlled trial, </w:t>
      </w:r>
      <w:r w:rsidRPr="00A80B15">
        <w:rPr>
          <w:i/>
          <w:iCs/>
        </w:rPr>
        <w:t>Controlled Clinical Trials</w:t>
      </w:r>
      <w:r>
        <w:t xml:space="preserve"> 1997</w:t>
      </w:r>
      <w:proofErr w:type="gramStart"/>
      <w:r>
        <w:t>;18</w:t>
      </w:r>
      <w:proofErr w:type="gramEnd"/>
      <w:r>
        <w:t xml:space="preserve"> (Supplement 3), 77-88.</w:t>
      </w:r>
    </w:p>
  </w:endnote>
  <w:endnote w:id="6">
    <w:p w14:paraId="42C87F9D" w14:textId="77777777" w:rsidR="001B5321" w:rsidRPr="00D308EC" w:rsidRDefault="001B5321" w:rsidP="002E5E6E">
      <w:pPr>
        <w:pStyle w:val="EndnoteText"/>
        <w:jc w:val="both"/>
        <w:rPr>
          <w:sz w:val="24"/>
          <w:szCs w:val="24"/>
        </w:rPr>
      </w:pPr>
      <w:r w:rsidRPr="00D308EC">
        <w:rPr>
          <w:rStyle w:val="EndnoteReference"/>
          <w:sz w:val="24"/>
          <w:szCs w:val="24"/>
        </w:rPr>
        <w:endnoteRef/>
      </w:r>
      <w:r w:rsidRPr="00D308EC">
        <w:rPr>
          <w:sz w:val="24"/>
          <w:szCs w:val="24"/>
        </w:rPr>
        <w:t xml:space="preserve"> Higgins JPT, Green S.  </w:t>
      </w:r>
      <w:proofErr w:type="gramStart"/>
      <w:r w:rsidRPr="00D308EC">
        <w:rPr>
          <w:i/>
          <w:sz w:val="24"/>
          <w:szCs w:val="24"/>
        </w:rPr>
        <w:t>Cochrane Handbook for Systematic Reviews of Interventions</w:t>
      </w:r>
      <w:r w:rsidRPr="00D308EC">
        <w:rPr>
          <w:sz w:val="24"/>
          <w:szCs w:val="24"/>
        </w:rPr>
        <w:t xml:space="preserve"> version 5.10.</w:t>
      </w:r>
      <w:proofErr w:type="gramEnd"/>
      <w:r w:rsidRPr="00D308EC">
        <w:rPr>
          <w:sz w:val="24"/>
          <w:szCs w:val="24"/>
        </w:rPr>
        <w:t xml:space="preserve">  2011 (Accessed July 24</w:t>
      </w:r>
      <w:r w:rsidRPr="00D308EC">
        <w:rPr>
          <w:sz w:val="24"/>
          <w:szCs w:val="24"/>
          <w:vertAlign w:val="superscript"/>
        </w:rPr>
        <w:t>th</w:t>
      </w:r>
      <w:r w:rsidRPr="00D308EC">
        <w:rPr>
          <w:sz w:val="24"/>
          <w:szCs w:val="24"/>
        </w:rPr>
        <w:t xml:space="preserve"> 2015: http://handbook.cochrane.org/front_page.htm</w:t>
      </w:r>
      <w:r w:rsidRPr="00D308EC">
        <w:rPr>
          <w:b/>
          <w:sz w:val="24"/>
          <w:szCs w:val="24"/>
        </w:rPr>
        <w:t>)</w:t>
      </w:r>
      <w:r w:rsidRPr="00D308EC">
        <w:rPr>
          <w:sz w:val="24"/>
          <w:szCs w:val="24"/>
        </w:rPr>
        <w:t xml:space="preserve">.  </w:t>
      </w:r>
    </w:p>
  </w:endnote>
  <w:endnote w:id="7">
    <w:p w14:paraId="6C7ACB12" w14:textId="77777777" w:rsidR="00130E33" w:rsidRPr="00EB6019" w:rsidRDefault="00130E33" w:rsidP="00130E33">
      <w:pPr>
        <w:pStyle w:val="EndnoteText"/>
        <w:jc w:val="both"/>
        <w:rPr>
          <w:sz w:val="24"/>
          <w:szCs w:val="24"/>
        </w:rPr>
      </w:pPr>
      <w:r>
        <w:rPr>
          <w:rStyle w:val="EndnoteReference"/>
        </w:rPr>
        <w:endnoteRef/>
      </w:r>
      <w:r>
        <w:t xml:space="preserve"> </w:t>
      </w:r>
      <w:r w:rsidRPr="00A02558">
        <w:rPr>
          <w:sz w:val="24"/>
        </w:rPr>
        <w:t xml:space="preserve">Hewitt CJ, </w:t>
      </w:r>
      <w:proofErr w:type="spellStart"/>
      <w:r w:rsidRPr="00D20191">
        <w:rPr>
          <w:sz w:val="24"/>
        </w:rPr>
        <w:t>Torgerson</w:t>
      </w:r>
      <w:proofErr w:type="spellEnd"/>
      <w:r w:rsidRPr="00D20191">
        <w:rPr>
          <w:sz w:val="24"/>
        </w:rPr>
        <w:t xml:space="preserve"> DJ.</w:t>
      </w:r>
      <w:r w:rsidRPr="00A02558">
        <w:rPr>
          <w:b/>
          <w:sz w:val="24"/>
        </w:rPr>
        <w:t xml:space="preserve">  </w:t>
      </w:r>
      <w:r w:rsidRPr="00A02558">
        <w:rPr>
          <w:sz w:val="24"/>
        </w:rPr>
        <w:t xml:space="preserve">Restricted randomisation: is it necessary?  </w:t>
      </w:r>
      <w:r w:rsidRPr="00A02558">
        <w:rPr>
          <w:i/>
          <w:sz w:val="24"/>
        </w:rPr>
        <w:t>BMJ</w:t>
      </w:r>
      <w:r w:rsidRPr="00A02558">
        <w:rPr>
          <w:sz w:val="24"/>
        </w:rPr>
        <w:t xml:space="preserve"> 2006; </w:t>
      </w:r>
      <w:r w:rsidRPr="00A02558">
        <w:rPr>
          <w:b/>
          <w:bCs/>
          <w:sz w:val="24"/>
        </w:rPr>
        <w:t>332</w:t>
      </w:r>
      <w:r w:rsidRPr="00A02558">
        <w:rPr>
          <w:sz w:val="24"/>
        </w:rPr>
        <w:t>:1506-1508</w:t>
      </w:r>
    </w:p>
  </w:endnote>
  <w:endnote w:id="8">
    <w:p w14:paraId="1477D2AE" w14:textId="77777777" w:rsidR="00EB6019" w:rsidRPr="00EB6019" w:rsidRDefault="00EB6019">
      <w:pPr>
        <w:pStyle w:val="EndnoteText"/>
        <w:rPr>
          <w:sz w:val="24"/>
          <w:szCs w:val="24"/>
        </w:rPr>
      </w:pPr>
      <w:r w:rsidRPr="00EB6019">
        <w:rPr>
          <w:rStyle w:val="EndnoteReference"/>
          <w:sz w:val="24"/>
          <w:szCs w:val="24"/>
        </w:rPr>
        <w:endnoteRef/>
      </w:r>
      <w:r w:rsidRPr="00EB6019">
        <w:rPr>
          <w:sz w:val="24"/>
          <w:szCs w:val="24"/>
        </w:rPr>
        <w:t xml:space="preserve"> Zhao W.  </w:t>
      </w:r>
      <w:proofErr w:type="gramStart"/>
      <w:r w:rsidRPr="00EB6019">
        <w:rPr>
          <w:sz w:val="24"/>
          <w:szCs w:val="24"/>
        </w:rPr>
        <w:t>A better alternative to stratified permuted block design for subject randomization in clinical trials.</w:t>
      </w:r>
      <w:proofErr w:type="gramEnd"/>
      <w:r w:rsidRPr="00EB6019">
        <w:rPr>
          <w:sz w:val="24"/>
          <w:szCs w:val="24"/>
        </w:rPr>
        <w:t xml:space="preserve">  </w:t>
      </w:r>
      <w:r w:rsidRPr="00EB6019">
        <w:rPr>
          <w:i/>
          <w:sz w:val="24"/>
          <w:szCs w:val="24"/>
        </w:rPr>
        <w:t>Stat Med</w:t>
      </w:r>
      <w:r w:rsidRPr="00EB6019">
        <w:rPr>
          <w:sz w:val="24"/>
          <w:szCs w:val="24"/>
        </w:rPr>
        <w:t xml:space="preserve"> 2014</w:t>
      </w:r>
      <w:proofErr w:type="gramStart"/>
      <w:r w:rsidRPr="00EB6019">
        <w:rPr>
          <w:sz w:val="24"/>
          <w:szCs w:val="24"/>
        </w:rPr>
        <w:t>;</w:t>
      </w:r>
      <w:r w:rsidRPr="00EB6019">
        <w:rPr>
          <w:b/>
          <w:sz w:val="24"/>
          <w:szCs w:val="24"/>
        </w:rPr>
        <w:t>33</w:t>
      </w:r>
      <w:r w:rsidRPr="00EB6019">
        <w:rPr>
          <w:sz w:val="24"/>
          <w:szCs w:val="24"/>
        </w:rPr>
        <w:t>:5239</w:t>
      </w:r>
      <w:proofErr w:type="gramEnd"/>
      <w:r w:rsidRPr="00EB6019">
        <w:rPr>
          <w:sz w:val="24"/>
          <w:szCs w:val="24"/>
        </w:rPr>
        <w:t>-48.</w:t>
      </w:r>
    </w:p>
  </w:endnote>
  <w:endnote w:id="9">
    <w:p w14:paraId="53DA0B84" w14:textId="77777777" w:rsidR="001B5321" w:rsidRPr="00FE5C5F" w:rsidRDefault="001B5321">
      <w:pPr>
        <w:pStyle w:val="EndnoteText"/>
        <w:rPr>
          <w:sz w:val="24"/>
          <w:szCs w:val="24"/>
        </w:rPr>
      </w:pPr>
      <w:r w:rsidRPr="00FE5C5F">
        <w:rPr>
          <w:rStyle w:val="EndnoteReference"/>
          <w:sz w:val="24"/>
          <w:szCs w:val="24"/>
        </w:rPr>
        <w:endnoteRef/>
      </w:r>
      <w:r w:rsidRPr="00FE5C5F">
        <w:rPr>
          <w:sz w:val="24"/>
          <w:szCs w:val="24"/>
        </w:rPr>
        <w:t xml:space="preserve"> Engle RR, Oden NL, Cohen GR, Phelps DL, on behalf of the STOP-ROP Multicentre Study Group.  </w:t>
      </w:r>
      <w:r w:rsidRPr="00FE5C5F">
        <w:rPr>
          <w:i/>
          <w:sz w:val="24"/>
          <w:szCs w:val="24"/>
        </w:rPr>
        <w:t>Paediatric and Perinatal Epidemiology</w:t>
      </w:r>
      <w:r w:rsidRPr="00FE5C5F">
        <w:rPr>
          <w:sz w:val="24"/>
          <w:szCs w:val="24"/>
        </w:rPr>
        <w:t>2006</w:t>
      </w:r>
      <w:proofErr w:type="gramStart"/>
      <w:r w:rsidRPr="00FE5C5F">
        <w:rPr>
          <w:sz w:val="24"/>
          <w:szCs w:val="24"/>
        </w:rPr>
        <w:t>;20:348</w:t>
      </w:r>
      <w:proofErr w:type="gramEnd"/>
      <w:r w:rsidRPr="00FE5C5F">
        <w:rPr>
          <w:sz w:val="24"/>
          <w:szCs w:val="24"/>
        </w:rPr>
        <w:t>-59.</w:t>
      </w:r>
    </w:p>
  </w:endnote>
  <w:endnote w:id="10">
    <w:p w14:paraId="6EF8AA88" w14:textId="77777777" w:rsidR="001B5321" w:rsidRPr="00EB31E1" w:rsidRDefault="001B5321">
      <w:pPr>
        <w:pStyle w:val="EndnoteText"/>
        <w:rPr>
          <w:sz w:val="24"/>
          <w:szCs w:val="24"/>
        </w:rPr>
      </w:pPr>
      <w:r>
        <w:rPr>
          <w:rStyle w:val="EndnoteReference"/>
        </w:rPr>
        <w:endnoteRef/>
      </w:r>
      <w:r>
        <w:t xml:space="preserve"> </w:t>
      </w:r>
      <w:proofErr w:type="gramStart"/>
      <w:r w:rsidR="00EB31E1">
        <w:rPr>
          <w:sz w:val="24"/>
          <w:szCs w:val="24"/>
        </w:rPr>
        <w:t xml:space="preserve">Turner J, Russell D, Russell I, </w:t>
      </w:r>
      <w:proofErr w:type="spellStart"/>
      <w:r w:rsidR="00EB31E1">
        <w:rPr>
          <w:sz w:val="24"/>
          <w:szCs w:val="24"/>
        </w:rPr>
        <w:t>Gemmell</w:t>
      </w:r>
      <w:proofErr w:type="spellEnd"/>
      <w:r w:rsidR="00EB31E1">
        <w:rPr>
          <w:sz w:val="24"/>
          <w:szCs w:val="24"/>
        </w:rPr>
        <w:t xml:space="preserve"> LW, France B, Bride M, Edwards AE.</w:t>
      </w:r>
      <w:proofErr w:type="gramEnd"/>
      <w:r w:rsidR="00EB31E1">
        <w:rPr>
          <w:sz w:val="24"/>
          <w:szCs w:val="24"/>
        </w:rPr>
        <w:t xml:space="preserve">  Baseline imbalance in a randomised trial: a cautionary tale.  </w:t>
      </w:r>
      <w:r w:rsidR="00EB31E1">
        <w:rPr>
          <w:i/>
          <w:sz w:val="24"/>
          <w:szCs w:val="24"/>
        </w:rPr>
        <w:t xml:space="preserve">Care of the Critically Ill </w:t>
      </w:r>
      <w:r w:rsidR="00EB31E1" w:rsidRPr="00EB31E1">
        <w:rPr>
          <w:sz w:val="24"/>
          <w:szCs w:val="24"/>
        </w:rPr>
        <w:t>2006</w:t>
      </w:r>
      <w:proofErr w:type="gramStart"/>
      <w:r w:rsidR="00EB31E1" w:rsidRPr="00EB31E1">
        <w:rPr>
          <w:sz w:val="24"/>
          <w:szCs w:val="24"/>
        </w:rPr>
        <w:t>;22</w:t>
      </w:r>
      <w:proofErr w:type="gramEnd"/>
      <w:r w:rsidR="00EB31E1" w:rsidRPr="00EB31E1">
        <w:rPr>
          <w:sz w:val="24"/>
          <w:szCs w:val="24"/>
        </w:rPr>
        <w:t>;2:1-4</w:t>
      </w:r>
      <w:r w:rsidRPr="00EB31E1">
        <w:rPr>
          <w:i/>
          <w:sz w:val="24"/>
          <w:szCs w:val="24"/>
        </w:rPr>
        <w:t>.</w:t>
      </w:r>
    </w:p>
  </w:endnote>
  <w:endnote w:id="11">
    <w:p w14:paraId="73F7710B" w14:textId="5B58B92E" w:rsidR="00EB6019" w:rsidRPr="00EB6019" w:rsidRDefault="00EB6019">
      <w:pPr>
        <w:pStyle w:val="EndnoteText"/>
        <w:rPr>
          <w:sz w:val="24"/>
          <w:szCs w:val="24"/>
        </w:rPr>
      </w:pPr>
      <w:r>
        <w:rPr>
          <w:rStyle w:val="EndnoteReference"/>
        </w:rPr>
        <w:endnoteRef/>
      </w:r>
      <w:r>
        <w:t xml:space="preserve"> </w:t>
      </w:r>
      <w:r w:rsidRPr="00EB6019">
        <w:rPr>
          <w:color w:val="303030"/>
          <w:sz w:val="24"/>
          <w:szCs w:val="24"/>
          <w:shd w:val="clear" w:color="auto" w:fill="FFFFFF"/>
        </w:rPr>
        <w:t xml:space="preserve">Altman DG, Bland JM. </w:t>
      </w:r>
      <w:proofErr w:type="gramStart"/>
      <w:r w:rsidRPr="00EB6019">
        <w:rPr>
          <w:color w:val="303030"/>
          <w:sz w:val="24"/>
          <w:szCs w:val="24"/>
          <w:shd w:val="clear" w:color="auto" w:fill="FFFFFF"/>
        </w:rPr>
        <w:t>Treatment allocation by minimisation.</w:t>
      </w:r>
      <w:proofErr w:type="gramEnd"/>
      <w:r w:rsidRPr="00EB6019">
        <w:rPr>
          <w:rStyle w:val="apple-converted-space"/>
          <w:color w:val="303030"/>
          <w:sz w:val="24"/>
          <w:szCs w:val="24"/>
          <w:shd w:val="clear" w:color="auto" w:fill="FFFFFF"/>
        </w:rPr>
        <w:t> </w:t>
      </w:r>
      <w:r w:rsidRPr="00EB6019">
        <w:rPr>
          <w:i/>
          <w:iCs/>
          <w:color w:val="303030"/>
          <w:sz w:val="24"/>
          <w:szCs w:val="24"/>
          <w:shd w:val="clear" w:color="auto" w:fill="FFFFFF"/>
        </w:rPr>
        <w:t>BMJ : British Medical Journal</w:t>
      </w:r>
      <w:r w:rsidR="00673E39">
        <w:rPr>
          <w:color w:val="303030"/>
          <w:sz w:val="24"/>
          <w:szCs w:val="24"/>
          <w:shd w:val="clear" w:color="auto" w:fill="FFFFFF"/>
        </w:rPr>
        <w:t>. 2005;</w:t>
      </w:r>
      <w:r w:rsidR="00673E39" w:rsidRPr="00673E39">
        <w:rPr>
          <w:b/>
          <w:color w:val="303030"/>
          <w:sz w:val="24"/>
          <w:szCs w:val="24"/>
          <w:shd w:val="clear" w:color="auto" w:fill="FFFFFF"/>
        </w:rPr>
        <w:t>330</w:t>
      </w:r>
      <w:r w:rsidRPr="00EB6019">
        <w:rPr>
          <w:color w:val="303030"/>
          <w:sz w:val="24"/>
          <w:szCs w:val="24"/>
          <w:shd w:val="clear" w:color="auto" w:fill="FFFFFF"/>
        </w:rPr>
        <w:t>:843</w:t>
      </w:r>
    </w:p>
  </w:endnote>
  <w:endnote w:id="12">
    <w:p w14:paraId="76B8B1EC" w14:textId="77777777" w:rsidR="00FE581B" w:rsidRPr="000230B7" w:rsidRDefault="00FE581B" w:rsidP="00FE581B">
      <w:pPr>
        <w:pStyle w:val="EndnoteText"/>
        <w:jc w:val="both"/>
        <w:rPr>
          <w:sz w:val="24"/>
          <w:szCs w:val="24"/>
        </w:rPr>
      </w:pPr>
      <w:r>
        <w:rPr>
          <w:rStyle w:val="EndnoteReference"/>
        </w:rPr>
        <w:endnoteRef/>
      </w:r>
      <w:r>
        <w:t xml:space="preserve"> </w:t>
      </w:r>
      <w:proofErr w:type="spellStart"/>
      <w:proofErr w:type="gramStart"/>
      <w:r w:rsidRPr="00FB09F4">
        <w:rPr>
          <w:sz w:val="24"/>
          <w:szCs w:val="24"/>
        </w:rPr>
        <w:t>Se</w:t>
      </w:r>
      <w:r>
        <w:rPr>
          <w:sz w:val="24"/>
          <w:szCs w:val="24"/>
        </w:rPr>
        <w:t>n</w:t>
      </w:r>
      <w:r w:rsidRPr="00FB09F4">
        <w:rPr>
          <w:sz w:val="24"/>
          <w:szCs w:val="24"/>
        </w:rPr>
        <w:t>n</w:t>
      </w:r>
      <w:proofErr w:type="spellEnd"/>
      <w:r w:rsidRPr="00FB09F4">
        <w:rPr>
          <w:sz w:val="24"/>
          <w:szCs w:val="24"/>
        </w:rPr>
        <w:t xml:space="preserve"> CY, </w:t>
      </w:r>
      <w:proofErr w:type="spellStart"/>
      <w:r w:rsidRPr="00FB09F4">
        <w:rPr>
          <w:sz w:val="24"/>
          <w:szCs w:val="24"/>
        </w:rPr>
        <w:t>Eliasziw</w:t>
      </w:r>
      <w:proofErr w:type="spellEnd"/>
      <w:r w:rsidRPr="00FB09F4">
        <w:rPr>
          <w:sz w:val="24"/>
          <w:szCs w:val="24"/>
        </w:rPr>
        <w:t xml:space="preserve"> M, </w:t>
      </w:r>
      <w:proofErr w:type="spellStart"/>
      <w:r w:rsidRPr="00FB09F4">
        <w:rPr>
          <w:sz w:val="24"/>
          <w:szCs w:val="24"/>
        </w:rPr>
        <w:t>Barata</w:t>
      </w:r>
      <w:proofErr w:type="spellEnd"/>
      <w:r w:rsidRPr="00FB09F4">
        <w:rPr>
          <w:sz w:val="24"/>
          <w:szCs w:val="24"/>
        </w:rPr>
        <w:t xml:space="preserve"> PC, Thurston WE, Newby-Clark IR, et al.</w:t>
      </w:r>
      <w:proofErr w:type="gramEnd"/>
      <w:r w:rsidRPr="00FB09F4">
        <w:rPr>
          <w:sz w:val="24"/>
          <w:szCs w:val="24"/>
        </w:rPr>
        <w:t xml:space="preserve">  </w:t>
      </w:r>
      <w:proofErr w:type="gramStart"/>
      <w:r w:rsidRPr="00FB09F4">
        <w:rPr>
          <w:sz w:val="24"/>
          <w:szCs w:val="24"/>
        </w:rPr>
        <w:t>Efficacy of a sexual assault resistance program for university women.</w:t>
      </w:r>
      <w:proofErr w:type="gramEnd"/>
      <w:r w:rsidRPr="00FB09F4">
        <w:rPr>
          <w:sz w:val="24"/>
          <w:szCs w:val="24"/>
        </w:rPr>
        <w:t xml:space="preserve">  </w:t>
      </w:r>
      <w:r w:rsidRPr="00FB09F4">
        <w:rPr>
          <w:i/>
          <w:sz w:val="24"/>
          <w:szCs w:val="24"/>
        </w:rPr>
        <w:t xml:space="preserve">New </w:t>
      </w:r>
      <w:proofErr w:type="spellStart"/>
      <w:r w:rsidRPr="00FB09F4">
        <w:rPr>
          <w:i/>
          <w:sz w:val="24"/>
          <w:szCs w:val="24"/>
        </w:rPr>
        <w:t>Engl</w:t>
      </w:r>
      <w:proofErr w:type="spellEnd"/>
      <w:r w:rsidRPr="00FB09F4">
        <w:rPr>
          <w:i/>
          <w:sz w:val="24"/>
          <w:szCs w:val="24"/>
        </w:rPr>
        <w:t xml:space="preserve"> J Med</w:t>
      </w:r>
      <w:r w:rsidRPr="00FB09F4">
        <w:rPr>
          <w:sz w:val="24"/>
          <w:szCs w:val="24"/>
        </w:rPr>
        <w:t xml:space="preserve"> 2015</w:t>
      </w:r>
      <w:proofErr w:type="gramStart"/>
      <w:r w:rsidRPr="00FB09F4">
        <w:rPr>
          <w:sz w:val="24"/>
          <w:szCs w:val="24"/>
        </w:rPr>
        <w:t>;</w:t>
      </w:r>
      <w:r w:rsidRPr="00673E39">
        <w:rPr>
          <w:b/>
          <w:sz w:val="24"/>
          <w:szCs w:val="24"/>
        </w:rPr>
        <w:t>372</w:t>
      </w:r>
      <w:r w:rsidRPr="00FB09F4">
        <w:rPr>
          <w:sz w:val="24"/>
          <w:szCs w:val="24"/>
        </w:rPr>
        <w:t>:2326</w:t>
      </w:r>
      <w:proofErr w:type="gramEnd"/>
      <w:r w:rsidRPr="00FB09F4">
        <w:rPr>
          <w:sz w:val="24"/>
          <w:szCs w:val="24"/>
        </w:rPr>
        <w:t xml:space="preserve">-35.  </w:t>
      </w:r>
    </w:p>
  </w:endnote>
  <w:endnote w:id="13">
    <w:p w14:paraId="68E9D2E4" w14:textId="77777777" w:rsidR="00140453" w:rsidRPr="00EB31E1" w:rsidRDefault="00140453" w:rsidP="00140453">
      <w:pPr>
        <w:pStyle w:val="EndnoteText"/>
        <w:jc w:val="both"/>
        <w:rPr>
          <w:sz w:val="24"/>
          <w:szCs w:val="24"/>
        </w:rPr>
      </w:pPr>
      <w:r>
        <w:rPr>
          <w:rStyle w:val="EndnoteReference"/>
        </w:rPr>
        <w:endnoteRef/>
      </w:r>
      <w:r>
        <w:t xml:space="preserve"> </w:t>
      </w:r>
      <w:proofErr w:type="spellStart"/>
      <w:r w:rsidRPr="00EB31E1">
        <w:rPr>
          <w:sz w:val="24"/>
          <w:szCs w:val="24"/>
        </w:rPr>
        <w:t>Lonial</w:t>
      </w:r>
      <w:proofErr w:type="spellEnd"/>
      <w:r w:rsidRPr="00EB31E1">
        <w:rPr>
          <w:sz w:val="24"/>
          <w:szCs w:val="24"/>
        </w:rPr>
        <w:t xml:space="preserve"> S, </w:t>
      </w:r>
      <w:proofErr w:type="spellStart"/>
      <w:r w:rsidRPr="00EB31E1">
        <w:rPr>
          <w:sz w:val="24"/>
          <w:szCs w:val="24"/>
        </w:rPr>
        <w:t>Dimopoulos</w:t>
      </w:r>
      <w:proofErr w:type="spellEnd"/>
      <w:r w:rsidRPr="00EB31E1">
        <w:rPr>
          <w:sz w:val="24"/>
          <w:szCs w:val="24"/>
        </w:rPr>
        <w:t xml:space="preserve"> M, Palumbo A, White D, </w:t>
      </w:r>
      <w:proofErr w:type="spellStart"/>
      <w:r w:rsidRPr="00EB31E1">
        <w:rPr>
          <w:sz w:val="24"/>
          <w:szCs w:val="24"/>
        </w:rPr>
        <w:t>Grosicki</w:t>
      </w:r>
      <w:proofErr w:type="spellEnd"/>
      <w:r w:rsidRPr="00EB31E1">
        <w:rPr>
          <w:sz w:val="24"/>
          <w:szCs w:val="24"/>
        </w:rPr>
        <w:t xml:space="preserve"> S, </w:t>
      </w:r>
      <w:proofErr w:type="spellStart"/>
      <w:r w:rsidRPr="00EB31E1">
        <w:rPr>
          <w:sz w:val="24"/>
          <w:szCs w:val="24"/>
        </w:rPr>
        <w:t>Spicka</w:t>
      </w:r>
      <w:proofErr w:type="spellEnd"/>
      <w:r w:rsidRPr="00EB31E1">
        <w:rPr>
          <w:sz w:val="24"/>
          <w:szCs w:val="24"/>
        </w:rPr>
        <w:t xml:space="preserve"> I, et al. </w:t>
      </w:r>
      <w:proofErr w:type="spellStart"/>
      <w:r w:rsidRPr="00EB31E1">
        <w:rPr>
          <w:sz w:val="24"/>
          <w:szCs w:val="24"/>
        </w:rPr>
        <w:t>Elotuzumab</w:t>
      </w:r>
      <w:proofErr w:type="spellEnd"/>
      <w:r w:rsidRPr="00EB31E1">
        <w:rPr>
          <w:sz w:val="24"/>
          <w:szCs w:val="24"/>
        </w:rPr>
        <w:t xml:space="preserve"> Therapy for Relapsed or Refractory Multiple Myeloma. </w:t>
      </w:r>
      <w:proofErr w:type="gramStart"/>
      <w:r w:rsidRPr="00EB31E1">
        <w:rPr>
          <w:sz w:val="24"/>
          <w:szCs w:val="24"/>
        </w:rPr>
        <w:t>New England Journal of Medicine.</w:t>
      </w:r>
      <w:proofErr w:type="gramEnd"/>
      <w:r w:rsidRPr="00EB31E1">
        <w:rPr>
          <w:sz w:val="24"/>
          <w:szCs w:val="24"/>
        </w:rPr>
        <w:t xml:space="preserve"> 2015</w:t>
      </w:r>
      <w:proofErr w:type="gramStart"/>
      <w:r w:rsidRPr="00EB31E1">
        <w:rPr>
          <w:sz w:val="24"/>
          <w:szCs w:val="24"/>
        </w:rPr>
        <w:t>;373:621</w:t>
      </w:r>
      <w:proofErr w:type="gramEnd"/>
      <w:r w:rsidRPr="00EB31E1">
        <w:rPr>
          <w:sz w:val="24"/>
          <w:szCs w:val="24"/>
        </w:rPr>
        <w:t>-31.</w:t>
      </w:r>
    </w:p>
  </w:endnote>
  <w:endnote w:id="14">
    <w:p w14:paraId="268E9F8D" w14:textId="77777777" w:rsidR="000F223E" w:rsidRPr="000230B7" w:rsidRDefault="000F223E" w:rsidP="000F223E">
      <w:pPr>
        <w:pStyle w:val="EndnoteText"/>
        <w:rPr>
          <w:sz w:val="24"/>
          <w:szCs w:val="24"/>
        </w:rPr>
      </w:pPr>
      <w:r w:rsidRPr="000230B7">
        <w:rPr>
          <w:rStyle w:val="EndnoteReference"/>
          <w:sz w:val="24"/>
          <w:szCs w:val="24"/>
        </w:rPr>
        <w:endnoteRef/>
      </w:r>
      <w:r w:rsidRPr="000230B7">
        <w:rPr>
          <w:sz w:val="24"/>
          <w:szCs w:val="24"/>
        </w:rPr>
        <w:t xml:space="preserve"> </w:t>
      </w:r>
      <w:proofErr w:type="spellStart"/>
      <w:r w:rsidRPr="000230B7">
        <w:rPr>
          <w:sz w:val="24"/>
          <w:szCs w:val="24"/>
        </w:rPr>
        <w:t>Torgerson</w:t>
      </w:r>
      <w:proofErr w:type="spellEnd"/>
      <w:r w:rsidRPr="000230B7">
        <w:rPr>
          <w:sz w:val="24"/>
          <w:szCs w:val="24"/>
        </w:rPr>
        <w:t xml:space="preserve"> DJ.  Letter: Efficacy of a sexual assault resistance program for university women.  </w:t>
      </w:r>
      <w:r w:rsidRPr="000230B7">
        <w:rPr>
          <w:i/>
          <w:sz w:val="24"/>
          <w:szCs w:val="24"/>
        </w:rPr>
        <w:t xml:space="preserve">New </w:t>
      </w:r>
      <w:proofErr w:type="spellStart"/>
      <w:r w:rsidRPr="000230B7">
        <w:rPr>
          <w:i/>
          <w:sz w:val="24"/>
          <w:szCs w:val="24"/>
        </w:rPr>
        <w:t>Eng</w:t>
      </w:r>
      <w:proofErr w:type="spellEnd"/>
      <w:r w:rsidRPr="000230B7">
        <w:rPr>
          <w:i/>
          <w:sz w:val="24"/>
          <w:szCs w:val="24"/>
        </w:rPr>
        <w:t xml:space="preserve"> J Med</w:t>
      </w:r>
      <w:r>
        <w:rPr>
          <w:sz w:val="24"/>
          <w:szCs w:val="24"/>
        </w:rPr>
        <w:t xml:space="preserve"> 201</w:t>
      </w:r>
      <w:r w:rsidRPr="000230B7">
        <w:rPr>
          <w:sz w:val="24"/>
          <w:szCs w:val="24"/>
        </w:rPr>
        <w:t>5</w:t>
      </w:r>
      <w:proofErr w:type="gramStart"/>
      <w:r w:rsidRPr="000230B7">
        <w:rPr>
          <w:sz w:val="24"/>
          <w:szCs w:val="24"/>
        </w:rPr>
        <w:t>;373:1375</w:t>
      </w:r>
      <w:proofErr w:type="gramEnd"/>
      <w:r w:rsidRPr="000230B7">
        <w:rPr>
          <w:sz w:val="24"/>
          <w:szCs w:val="24"/>
        </w:rPr>
        <w:t>-6.</w:t>
      </w:r>
    </w:p>
  </w:endnote>
  <w:endnote w:id="15">
    <w:p w14:paraId="488B9E97" w14:textId="77777777" w:rsidR="000F223E" w:rsidRPr="00DB3C4D" w:rsidRDefault="000F223E" w:rsidP="000F223E">
      <w:pPr>
        <w:pStyle w:val="EndnoteText"/>
        <w:jc w:val="both"/>
      </w:pPr>
      <w:r w:rsidRPr="00DB3C4D">
        <w:rPr>
          <w:rStyle w:val="EndnoteReference"/>
          <w:sz w:val="24"/>
          <w:szCs w:val="24"/>
        </w:rPr>
        <w:endnoteRef/>
      </w:r>
      <w:r w:rsidRPr="00DB3C4D">
        <w:rPr>
          <w:sz w:val="24"/>
          <w:szCs w:val="24"/>
        </w:rPr>
        <w:t xml:space="preserve"> Cox TM, </w:t>
      </w:r>
      <w:proofErr w:type="spellStart"/>
      <w:r w:rsidRPr="00DB3C4D">
        <w:rPr>
          <w:sz w:val="24"/>
          <w:szCs w:val="24"/>
        </w:rPr>
        <w:t>Drelichman</w:t>
      </w:r>
      <w:proofErr w:type="spellEnd"/>
      <w:r w:rsidRPr="00DB3C4D">
        <w:rPr>
          <w:sz w:val="24"/>
          <w:szCs w:val="24"/>
        </w:rPr>
        <w:t xml:space="preserve"> G, </w:t>
      </w:r>
      <w:proofErr w:type="spellStart"/>
      <w:r w:rsidRPr="00DB3C4D">
        <w:rPr>
          <w:sz w:val="24"/>
          <w:szCs w:val="24"/>
        </w:rPr>
        <w:t>Cravo</w:t>
      </w:r>
      <w:proofErr w:type="spellEnd"/>
      <w:r w:rsidRPr="00DB3C4D">
        <w:rPr>
          <w:sz w:val="24"/>
          <w:szCs w:val="24"/>
        </w:rPr>
        <w:t xml:space="preserve"> R, </w:t>
      </w:r>
      <w:proofErr w:type="spellStart"/>
      <w:r w:rsidRPr="00DB3C4D">
        <w:rPr>
          <w:sz w:val="24"/>
          <w:szCs w:val="24"/>
        </w:rPr>
        <w:t>Balwani</w:t>
      </w:r>
      <w:proofErr w:type="spellEnd"/>
      <w:r w:rsidRPr="00DB3C4D">
        <w:rPr>
          <w:sz w:val="24"/>
          <w:szCs w:val="24"/>
        </w:rPr>
        <w:t xml:space="preserve"> M, Burrow TA, et al.  </w:t>
      </w:r>
      <w:proofErr w:type="spellStart"/>
      <w:r w:rsidRPr="00DB3C4D">
        <w:rPr>
          <w:sz w:val="24"/>
          <w:szCs w:val="24"/>
        </w:rPr>
        <w:t>Eligustat</w:t>
      </w:r>
      <w:proofErr w:type="spellEnd"/>
      <w:r w:rsidRPr="00DB3C4D">
        <w:rPr>
          <w:sz w:val="24"/>
          <w:szCs w:val="24"/>
        </w:rPr>
        <w:t xml:space="preserve"> compared with </w:t>
      </w:r>
      <w:proofErr w:type="spellStart"/>
      <w:r w:rsidRPr="00DB3C4D">
        <w:rPr>
          <w:sz w:val="24"/>
          <w:szCs w:val="24"/>
        </w:rPr>
        <w:t>imiglucerase</w:t>
      </w:r>
      <w:proofErr w:type="spellEnd"/>
      <w:r w:rsidRPr="00DB3C4D">
        <w:rPr>
          <w:sz w:val="24"/>
          <w:szCs w:val="24"/>
        </w:rPr>
        <w:t xml:space="preserve"> in patients with </w:t>
      </w:r>
      <w:proofErr w:type="spellStart"/>
      <w:r w:rsidRPr="00DB3C4D">
        <w:rPr>
          <w:sz w:val="24"/>
          <w:szCs w:val="24"/>
        </w:rPr>
        <w:t>Guacher’s</w:t>
      </w:r>
      <w:proofErr w:type="spellEnd"/>
      <w:r w:rsidRPr="00DB3C4D">
        <w:rPr>
          <w:sz w:val="24"/>
          <w:szCs w:val="24"/>
        </w:rPr>
        <w:t xml:space="preserve"> disease type 1 stabilised on enzyme replacement therapy: a phase </w:t>
      </w:r>
      <w:proofErr w:type="gramStart"/>
      <w:r w:rsidRPr="00DB3C4D">
        <w:rPr>
          <w:sz w:val="24"/>
          <w:szCs w:val="24"/>
        </w:rPr>
        <w:t>3 ,</w:t>
      </w:r>
      <w:proofErr w:type="gramEnd"/>
      <w:r w:rsidRPr="00DB3C4D">
        <w:rPr>
          <w:sz w:val="24"/>
          <w:szCs w:val="24"/>
        </w:rPr>
        <w:t xml:space="preserve"> randomised, open-label, non-inferiority trial.  </w:t>
      </w:r>
      <w:r w:rsidRPr="00DB3C4D">
        <w:rPr>
          <w:i/>
          <w:sz w:val="24"/>
          <w:szCs w:val="24"/>
        </w:rPr>
        <w:t>Lancet</w:t>
      </w:r>
      <w:r w:rsidRPr="00DB3C4D">
        <w:rPr>
          <w:sz w:val="24"/>
          <w:szCs w:val="24"/>
        </w:rPr>
        <w:t>2015</w:t>
      </w:r>
      <w:proofErr w:type="gramStart"/>
      <w:r w:rsidRPr="00DB3C4D">
        <w:rPr>
          <w:sz w:val="24"/>
          <w:szCs w:val="24"/>
        </w:rPr>
        <w:t>;385:2355</w:t>
      </w:r>
      <w:proofErr w:type="gramEnd"/>
      <w:r w:rsidRPr="00DB3C4D">
        <w:rPr>
          <w:sz w:val="24"/>
          <w:szCs w:val="24"/>
        </w:rPr>
        <w:t>-62</w:t>
      </w:r>
      <w:r>
        <w:t>.</w:t>
      </w:r>
    </w:p>
  </w:endnote>
  <w:endnote w:id="16">
    <w:p w14:paraId="2948DD5C" w14:textId="77777777" w:rsidR="00732AE7" w:rsidRPr="00FB09F4" w:rsidRDefault="00732AE7" w:rsidP="00732AE7">
      <w:pPr>
        <w:pStyle w:val="EndnoteText"/>
        <w:jc w:val="both"/>
        <w:rPr>
          <w:sz w:val="24"/>
          <w:szCs w:val="24"/>
        </w:rPr>
      </w:pPr>
      <w:r w:rsidRPr="00FB09F4">
        <w:rPr>
          <w:rStyle w:val="EndnoteReference"/>
          <w:sz w:val="24"/>
          <w:szCs w:val="24"/>
        </w:rPr>
        <w:endnoteRef/>
      </w:r>
      <w:r w:rsidRPr="00FB09F4">
        <w:rPr>
          <w:sz w:val="24"/>
          <w:szCs w:val="24"/>
        </w:rPr>
        <w:t xml:space="preserve"> </w:t>
      </w:r>
      <w:proofErr w:type="spellStart"/>
      <w:r w:rsidRPr="00FB09F4">
        <w:rPr>
          <w:sz w:val="24"/>
          <w:szCs w:val="24"/>
        </w:rPr>
        <w:t>Zarbock</w:t>
      </w:r>
      <w:proofErr w:type="spellEnd"/>
      <w:r w:rsidRPr="00FB09F4">
        <w:rPr>
          <w:sz w:val="24"/>
          <w:szCs w:val="24"/>
        </w:rPr>
        <w:t xml:space="preserve"> A, Schmidt C, </w:t>
      </w:r>
      <w:proofErr w:type="spellStart"/>
      <w:r w:rsidRPr="00FB09F4">
        <w:rPr>
          <w:sz w:val="24"/>
          <w:szCs w:val="24"/>
        </w:rPr>
        <w:t>Aken</w:t>
      </w:r>
      <w:proofErr w:type="spellEnd"/>
      <w:r w:rsidRPr="00FB09F4">
        <w:rPr>
          <w:sz w:val="24"/>
          <w:szCs w:val="24"/>
        </w:rPr>
        <w:t xml:space="preserve"> HV, </w:t>
      </w:r>
      <w:proofErr w:type="spellStart"/>
      <w:r w:rsidRPr="00FB09F4">
        <w:rPr>
          <w:sz w:val="24"/>
          <w:szCs w:val="24"/>
        </w:rPr>
        <w:t>Wempe</w:t>
      </w:r>
      <w:proofErr w:type="spellEnd"/>
      <w:r w:rsidRPr="00FB09F4">
        <w:rPr>
          <w:sz w:val="24"/>
          <w:szCs w:val="24"/>
        </w:rPr>
        <w:t xml:space="preserve"> C, Martens S, et al.  Effect of remote ischemic preconditioning on kidney injury among high risk patients undergoing cardiac surgery: A randomized trial.  </w:t>
      </w:r>
      <w:r w:rsidRPr="00FB09F4">
        <w:rPr>
          <w:i/>
          <w:sz w:val="24"/>
          <w:szCs w:val="24"/>
        </w:rPr>
        <w:t>JAMA</w:t>
      </w:r>
      <w:r w:rsidRPr="00FB09F4">
        <w:rPr>
          <w:sz w:val="24"/>
          <w:szCs w:val="24"/>
        </w:rPr>
        <w:t xml:space="preserve"> 2015</w:t>
      </w:r>
      <w:proofErr w:type="gramStart"/>
      <w:r w:rsidRPr="00FB09F4">
        <w:rPr>
          <w:sz w:val="24"/>
          <w:szCs w:val="24"/>
        </w:rPr>
        <w:t>;313:2133</w:t>
      </w:r>
      <w:proofErr w:type="gramEnd"/>
      <w:r w:rsidRPr="00FB09F4">
        <w:rPr>
          <w:sz w:val="24"/>
          <w:szCs w:val="24"/>
        </w:rPr>
        <w:t>-41.</w:t>
      </w:r>
    </w:p>
  </w:endnote>
  <w:endnote w:id="17">
    <w:p w14:paraId="6B60DCC0" w14:textId="77777777" w:rsidR="001B5321" w:rsidRPr="00C971A6" w:rsidRDefault="001B5321">
      <w:pPr>
        <w:pStyle w:val="EndnoteText"/>
        <w:rPr>
          <w:sz w:val="24"/>
          <w:szCs w:val="24"/>
        </w:rPr>
      </w:pPr>
      <w:r w:rsidRPr="00690CFB">
        <w:rPr>
          <w:rStyle w:val="EndnoteReference"/>
          <w:sz w:val="24"/>
          <w:szCs w:val="24"/>
        </w:rPr>
        <w:endnoteRef/>
      </w:r>
      <w:r w:rsidRPr="00690CFB">
        <w:rPr>
          <w:sz w:val="24"/>
          <w:szCs w:val="24"/>
        </w:rPr>
        <w:t xml:space="preserve"> Berger VW, </w:t>
      </w:r>
      <w:proofErr w:type="spellStart"/>
      <w:r w:rsidRPr="00690CFB">
        <w:rPr>
          <w:sz w:val="24"/>
          <w:szCs w:val="24"/>
        </w:rPr>
        <w:t>Exner</w:t>
      </w:r>
      <w:proofErr w:type="spellEnd"/>
      <w:r w:rsidRPr="00690CFB">
        <w:rPr>
          <w:sz w:val="24"/>
          <w:szCs w:val="24"/>
        </w:rPr>
        <w:t xml:space="preserve"> DV.  </w:t>
      </w:r>
      <w:proofErr w:type="gramStart"/>
      <w:r w:rsidRPr="00690CFB">
        <w:rPr>
          <w:sz w:val="24"/>
          <w:szCs w:val="24"/>
        </w:rPr>
        <w:t>Detecting selection bias in randomized clinical trials.</w:t>
      </w:r>
      <w:proofErr w:type="gramEnd"/>
      <w:r w:rsidRPr="00690CFB">
        <w:rPr>
          <w:sz w:val="24"/>
          <w:szCs w:val="24"/>
        </w:rPr>
        <w:t xml:space="preserve">  </w:t>
      </w:r>
      <w:r w:rsidRPr="00690CFB">
        <w:rPr>
          <w:i/>
          <w:sz w:val="24"/>
          <w:szCs w:val="24"/>
        </w:rPr>
        <w:t>Controlled Clinical Trials</w:t>
      </w:r>
      <w:r w:rsidRPr="00690CFB">
        <w:rPr>
          <w:sz w:val="24"/>
          <w:szCs w:val="24"/>
        </w:rPr>
        <w:t xml:space="preserve"> 1999</w:t>
      </w:r>
      <w:proofErr w:type="gramStart"/>
      <w:r w:rsidRPr="00690CFB">
        <w:rPr>
          <w:sz w:val="24"/>
          <w:szCs w:val="24"/>
        </w:rPr>
        <w:t>;20:319</w:t>
      </w:r>
      <w:proofErr w:type="gramEnd"/>
      <w:r w:rsidRPr="00690CFB">
        <w:rPr>
          <w:sz w:val="24"/>
          <w:szCs w:val="24"/>
        </w:rPr>
        <w:t>-27.</w:t>
      </w:r>
    </w:p>
  </w:endnote>
  <w:endnote w:id="18">
    <w:p w14:paraId="7E0192C7" w14:textId="77777777" w:rsidR="001B5321" w:rsidRPr="00C971A6" w:rsidRDefault="001B5321">
      <w:pPr>
        <w:pStyle w:val="EndnoteText"/>
        <w:rPr>
          <w:sz w:val="24"/>
          <w:szCs w:val="24"/>
        </w:rPr>
      </w:pPr>
      <w:r w:rsidRPr="00C971A6">
        <w:rPr>
          <w:rStyle w:val="EndnoteReference"/>
          <w:sz w:val="24"/>
          <w:szCs w:val="24"/>
        </w:rPr>
        <w:endnoteRef/>
      </w:r>
      <w:r w:rsidRPr="00C971A6">
        <w:rPr>
          <w:sz w:val="24"/>
          <w:szCs w:val="24"/>
        </w:rPr>
        <w:t xml:space="preserve"> </w:t>
      </w:r>
      <w:proofErr w:type="spellStart"/>
      <w:r w:rsidRPr="00C971A6">
        <w:rPr>
          <w:sz w:val="24"/>
          <w:szCs w:val="24"/>
        </w:rPr>
        <w:t>Gerdesmeyer</w:t>
      </w:r>
      <w:proofErr w:type="spellEnd"/>
      <w:r w:rsidRPr="00C971A6">
        <w:rPr>
          <w:sz w:val="24"/>
          <w:szCs w:val="24"/>
        </w:rPr>
        <w:t xml:space="preserve"> L, </w:t>
      </w:r>
      <w:proofErr w:type="spellStart"/>
      <w:r w:rsidRPr="00C971A6">
        <w:rPr>
          <w:sz w:val="24"/>
          <w:szCs w:val="24"/>
        </w:rPr>
        <w:t>Wagenpfeil</w:t>
      </w:r>
      <w:proofErr w:type="spellEnd"/>
      <w:r w:rsidRPr="00C971A6">
        <w:rPr>
          <w:sz w:val="24"/>
          <w:szCs w:val="24"/>
        </w:rPr>
        <w:t xml:space="preserve"> S, </w:t>
      </w:r>
      <w:proofErr w:type="spellStart"/>
      <w:r w:rsidRPr="00C971A6">
        <w:rPr>
          <w:sz w:val="24"/>
          <w:szCs w:val="24"/>
        </w:rPr>
        <w:t>Haake</w:t>
      </w:r>
      <w:proofErr w:type="spellEnd"/>
      <w:r w:rsidRPr="00C971A6">
        <w:rPr>
          <w:sz w:val="24"/>
          <w:szCs w:val="24"/>
        </w:rPr>
        <w:t xml:space="preserve"> M, Maier M, Loew M, </w:t>
      </w:r>
      <w:proofErr w:type="spellStart"/>
      <w:r w:rsidRPr="00C971A6">
        <w:rPr>
          <w:sz w:val="24"/>
          <w:szCs w:val="24"/>
        </w:rPr>
        <w:t>Wortler</w:t>
      </w:r>
      <w:proofErr w:type="spellEnd"/>
      <w:r w:rsidRPr="00C971A6">
        <w:rPr>
          <w:sz w:val="24"/>
          <w:szCs w:val="24"/>
        </w:rPr>
        <w:t xml:space="preserve"> K, Lampe R, </w:t>
      </w:r>
      <w:proofErr w:type="spellStart"/>
      <w:r w:rsidRPr="00C971A6">
        <w:rPr>
          <w:sz w:val="24"/>
          <w:szCs w:val="24"/>
        </w:rPr>
        <w:t>Seil</w:t>
      </w:r>
      <w:proofErr w:type="spellEnd"/>
      <w:r w:rsidRPr="00C971A6">
        <w:rPr>
          <w:sz w:val="24"/>
          <w:szCs w:val="24"/>
        </w:rPr>
        <w:t xml:space="preserve"> R, Handle G, </w:t>
      </w:r>
      <w:proofErr w:type="spellStart"/>
      <w:r w:rsidRPr="00C971A6">
        <w:rPr>
          <w:sz w:val="24"/>
          <w:szCs w:val="24"/>
        </w:rPr>
        <w:t>Gassel</w:t>
      </w:r>
      <w:proofErr w:type="spellEnd"/>
      <w:r w:rsidRPr="00C971A6">
        <w:rPr>
          <w:sz w:val="24"/>
          <w:szCs w:val="24"/>
        </w:rPr>
        <w:t xml:space="preserve"> S, </w:t>
      </w:r>
      <w:proofErr w:type="spellStart"/>
      <w:r w:rsidRPr="00C971A6">
        <w:rPr>
          <w:sz w:val="24"/>
          <w:szCs w:val="24"/>
        </w:rPr>
        <w:t>Rompe</w:t>
      </w:r>
      <w:proofErr w:type="spellEnd"/>
      <w:r w:rsidRPr="00C971A6">
        <w:rPr>
          <w:sz w:val="24"/>
          <w:szCs w:val="24"/>
        </w:rPr>
        <w:t xml:space="preserve"> JD.  </w:t>
      </w:r>
      <w:proofErr w:type="gramStart"/>
      <w:r w:rsidRPr="00C971A6">
        <w:rPr>
          <w:sz w:val="24"/>
          <w:szCs w:val="24"/>
        </w:rPr>
        <w:t>Extracorporeal shock wave therapy for the treatment of chronic calcifying tendonitis of the rotator cuff.</w:t>
      </w:r>
      <w:proofErr w:type="gramEnd"/>
      <w:r w:rsidRPr="00C971A6">
        <w:rPr>
          <w:sz w:val="24"/>
          <w:szCs w:val="24"/>
        </w:rPr>
        <w:t xml:space="preserve">  </w:t>
      </w:r>
      <w:r w:rsidRPr="00C971A6">
        <w:rPr>
          <w:i/>
          <w:sz w:val="24"/>
          <w:szCs w:val="24"/>
        </w:rPr>
        <w:t>JAMA</w:t>
      </w:r>
      <w:r w:rsidRPr="00C971A6">
        <w:rPr>
          <w:sz w:val="24"/>
          <w:szCs w:val="24"/>
        </w:rPr>
        <w:t xml:space="preserve"> 2003</w:t>
      </w:r>
      <w:proofErr w:type="gramStart"/>
      <w:r w:rsidRPr="00C971A6">
        <w:rPr>
          <w:sz w:val="24"/>
          <w:szCs w:val="24"/>
        </w:rPr>
        <w:t>;290:2573</w:t>
      </w:r>
      <w:proofErr w:type="gramEnd"/>
      <w:r w:rsidRPr="00C971A6">
        <w:rPr>
          <w:sz w:val="24"/>
          <w:szCs w:val="24"/>
        </w:rPr>
        <w:t>-80.</w:t>
      </w:r>
    </w:p>
  </w:endnote>
  <w:endnote w:id="19">
    <w:p w14:paraId="1D68E530" w14:textId="77777777" w:rsidR="001B5321" w:rsidRPr="00C971A6" w:rsidRDefault="001B5321">
      <w:pPr>
        <w:pStyle w:val="EndnoteText"/>
      </w:pPr>
      <w:r w:rsidRPr="00C971A6">
        <w:rPr>
          <w:rStyle w:val="EndnoteReference"/>
          <w:sz w:val="24"/>
          <w:szCs w:val="24"/>
        </w:rPr>
        <w:endnoteRef/>
      </w:r>
      <w:r w:rsidRPr="00C971A6">
        <w:rPr>
          <w:sz w:val="24"/>
          <w:szCs w:val="24"/>
        </w:rPr>
        <w:t xml:space="preserve"> Connor C, Redmond AC, Bird HA, </w:t>
      </w:r>
      <w:proofErr w:type="spellStart"/>
      <w:r w:rsidRPr="00C971A6">
        <w:rPr>
          <w:sz w:val="24"/>
          <w:szCs w:val="24"/>
        </w:rPr>
        <w:t>Hensor</w:t>
      </w:r>
      <w:proofErr w:type="spellEnd"/>
      <w:r w:rsidRPr="00C971A6">
        <w:rPr>
          <w:sz w:val="24"/>
          <w:szCs w:val="24"/>
        </w:rPr>
        <w:t xml:space="preserve"> EMA, </w:t>
      </w:r>
      <w:proofErr w:type="spellStart"/>
      <w:r w:rsidRPr="00C971A6">
        <w:rPr>
          <w:sz w:val="24"/>
          <w:szCs w:val="24"/>
        </w:rPr>
        <w:t>Conaghan</w:t>
      </w:r>
      <w:proofErr w:type="spellEnd"/>
      <w:r w:rsidRPr="00C971A6">
        <w:rPr>
          <w:sz w:val="24"/>
          <w:szCs w:val="24"/>
        </w:rPr>
        <w:t xml:space="preserve"> PG.  A home exercise programme is no more beneficial than advice and education for people with neurogenic claudication: Results from a randomised controlled trial.  </w:t>
      </w:r>
      <w:proofErr w:type="spellStart"/>
      <w:proofErr w:type="gramStart"/>
      <w:r w:rsidRPr="00C971A6">
        <w:rPr>
          <w:i/>
          <w:sz w:val="24"/>
          <w:szCs w:val="24"/>
        </w:rPr>
        <w:t>Plos</w:t>
      </w:r>
      <w:proofErr w:type="spellEnd"/>
      <w:r w:rsidRPr="00C971A6">
        <w:rPr>
          <w:i/>
          <w:sz w:val="24"/>
          <w:szCs w:val="24"/>
        </w:rPr>
        <w:t xml:space="preserve"> one</w:t>
      </w:r>
      <w:r w:rsidRPr="00C971A6">
        <w:rPr>
          <w:sz w:val="24"/>
          <w:szCs w:val="24"/>
        </w:rPr>
        <w:t xml:space="preserve"> 2013;DOI:10.1371/journal.pone.0072878.</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taSerifProBook-Regular">
    <w:panose1 w:val="00000000000000000000"/>
    <w:charset w:val="00"/>
    <w:family w:val="auto"/>
    <w:notTrueType/>
    <w:pitch w:val="default"/>
    <w:sig w:usb0="00000003" w:usb1="00000000" w:usb2="00000000" w:usb3="00000000" w:csb0="00000001" w:csb1="00000000"/>
  </w:font>
  <w:font w:name="GuardianSansGR-Regular">
    <w:altName w:val="MS Mincho"/>
    <w:panose1 w:val="00000000000000000000"/>
    <w:charset w:val="80"/>
    <w:family w:val="auto"/>
    <w:notTrueType/>
    <w:pitch w:val="default"/>
    <w:sig w:usb0="00000003" w:usb1="08070000" w:usb2="00000010" w:usb3="00000000" w:csb0="00020001" w:csb1="00000000"/>
  </w:font>
  <w:font w:name="GuardianTextEgypGR-Regular">
    <w:altName w:val="MS Mincho"/>
    <w:panose1 w:val="00000000000000000000"/>
    <w:charset w:val="80"/>
    <w:family w:val="auto"/>
    <w:notTrueType/>
    <w:pitch w:val="default"/>
    <w:sig w:usb0="00000000" w:usb1="08070000" w:usb2="00000010" w:usb3="00000000" w:csb0="00020000" w:csb1="00000000"/>
  </w:font>
  <w:font w:name="ScalaLancetPro">
    <w:altName w:val="MS Mincho"/>
    <w:panose1 w:val="00000000000000000000"/>
    <w:charset w:val="80"/>
    <w:family w:val="auto"/>
    <w:notTrueType/>
    <w:pitch w:val="default"/>
    <w:sig w:usb0="00000001" w:usb1="08070000" w:usb2="00000010" w:usb3="00000000" w:csb0="00020000" w:csb1="00000000"/>
  </w:font>
  <w:font w:name="OTNEJMQuadraat">
    <w:altName w:val="Arial Unicode MS"/>
    <w:panose1 w:val="00000000000000000000"/>
    <w:charset w:val="86"/>
    <w:family w:val="roman"/>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229808"/>
      <w:docPartObj>
        <w:docPartGallery w:val="Page Numbers (Bottom of Page)"/>
        <w:docPartUnique/>
      </w:docPartObj>
    </w:sdtPr>
    <w:sdtEndPr>
      <w:rPr>
        <w:noProof/>
      </w:rPr>
    </w:sdtEndPr>
    <w:sdtContent>
      <w:p w14:paraId="6145A4F1" w14:textId="77777777" w:rsidR="001B5321" w:rsidRDefault="001B5321">
        <w:pPr>
          <w:pStyle w:val="Footer"/>
        </w:pPr>
        <w:r>
          <w:fldChar w:fldCharType="begin"/>
        </w:r>
        <w:r>
          <w:instrText xml:space="preserve"> PAGE   \* MERGEFORMAT </w:instrText>
        </w:r>
        <w:r>
          <w:fldChar w:fldCharType="separate"/>
        </w:r>
        <w:r w:rsidR="00675F26">
          <w:rPr>
            <w:noProof/>
          </w:rPr>
          <w:t>1</w:t>
        </w:r>
        <w:r>
          <w:rPr>
            <w:noProof/>
          </w:rPr>
          <w:fldChar w:fldCharType="end"/>
        </w:r>
      </w:p>
    </w:sdtContent>
  </w:sdt>
  <w:p w14:paraId="47D594AE" w14:textId="77777777" w:rsidR="001B5321" w:rsidRDefault="001B5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3DB0" w14:textId="77777777" w:rsidR="00857BED" w:rsidRDefault="00857BED" w:rsidP="00A46EAD">
      <w:r>
        <w:separator/>
      </w:r>
    </w:p>
  </w:footnote>
  <w:footnote w:type="continuationSeparator" w:id="0">
    <w:p w14:paraId="22FB56CC" w14:textId="77777777" w:rsidR="00857BED" w:rsidRDefault="00857BED" w:rsidP="00A46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20B11"/>
    <w:multiLevelType w:val="hybridMultilevel"/>
    <w:tmpl w:val="0E78892C"/>
    <w:lvl w:ilvl="0" w:tplc="305EDE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s">
    <w15:presenceInfo w15:providerId="None" w15:userId="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5p22eazqtszp8efp29vwte3rzw0fsa0p9dx&quot;&gt;My EndNote Library Copy&lt;record-ids&gt;&lt;item&gt;401&lt;/item&gt;&lt;/record-ids&gt;&lt;/item&gt;&lt;/Libraries&gt;"/>
  </w:docVars>
  <w:rsids>
    <w:rsidRoot w:val="003C04E5"/>
    <w:rsid w:val="00000B63"/>
    <w:rsid w:val="000230B7"/>
    <w:rsid w:val="00030047"/>
    <w:rsid w:val="0003661D"/>
    <w:rsid w:val="00041B0A"/>
    <w:rsid w:val="000508C7"/>
    <w:rsid w:val="0005423A"/>
    <w:rsid w:val="00081B0A"/>
    <w:rsid w:val="00082E99"/>
    <w:rsid w:val="0008618B"/>
    <w:rsid w:val="00086455"/>
    <w:rsid w:val="0009426F"/>
    <w:rsid w:val="000A0757"/>
    <w:rsid w:val="000C5611"/>
    <w:rsid w:val="000E3EAE"/>
    <w:rsid w:val="000E73E0"/>
    <w:rsid w:val="000F223E"/>
    <w:rsid w:val="000F2F0B"/>
    <w:rsid w:val="000F3DD5"/>
    <w:rsid w:val="000F4C97"/>
    <w:rsid w:val="000F727C"/>
    <w:rsid w:val="000F7C87"/>
    <w:rsid w:val="00100E0D"/>
    <w:rsid w:val="00104DE4"/>
    <w:rsid w:val="00111257"/>
    <w:rsid w:val="00125B1B"/>
    <w:rsid w:val="00126F57"/>
    <w:rsid w:val="00130E33"/>
    <w:rsid w:val="00131711"/>
    <w:rsid w:val="00135CC7"/>
    <w:rsid w:val="00140453"/>
    <w:rsid w:val="00143CE0"/>
    <w:rsid w:val="00144278"/>
    <w:rsid w:val="00153443"/>
    <w:rsid w:val="0018167C"/>
    <w:rsid w:val="00196A94"/>
    <w:rsid w:val="001A10E4"/>
    <w:rsid w:val="001B23DB"/>
    <w:rsid w:val="001B5321"/>
    <w:rsid w:val="001B7CBF"/>
    <w:rsid w:val="001C01FC"/>
    <w:rsid w:val="001C455D"/>
    <w:rsid w:val="001D6E0B"/>
    <w:rsid w:val="001E18AF"/>
    <w:rsid w:val="001E3BCB"/>
    <w:rsid w:val="001E3FA4"/>
    <w:rsid w:val="001E5CC3"/>
    <w:rsid w:val="001F0684"/>
    <w:rsid w:val="001F4569"/>
    <w:rsid w:val="00203BA7"/>
    <w:rsid w:val="00204B24"/>
    <w:rsid w:val="00225A69"/>
    <w:rsid w:val="002347A7"/>
    <w:rsid w:val="0023550A"/>
    <w:rsid w:val="00257E57"/>
    <w:rsid w:val="00257F44"/>
    <w:rsid w:val="00262A4B"/>
    <w:rsid w:val="002739CB"/>
    <w:rsid w:val="00295B80"/>
    <w:rsid w:val="002A1333"/>
    <w:rsid w:val="002B2D99"/>
    <w:rsid w:val="002C5552"/>
    <w:rsid w:val="002C77A9"/>
    <w:rsid w:val="002C7A45"/>
    <w:rsid w:val="002E5E6E"/>
    <w:rsid w:val="002E72DD"/>
    <w:rsid w:val="002F4BDC"/>
    <w:rsid w:val="00314BAF"/>
    <w:rsid w:val="003166C3"/>
    <w:rsid w:val="00316725"/>
    <w:rsid w:val="00325980"/>
    <w:rsid w:val="00340E85"/>
    <w:rsid w:val="0034507D"/>
    <w:rsid w:val="00347940"/>
    <w:rsid w:val="003479AC"/>
    <w:rsid w:val="0035081E"/>
    <w:rsid w:val="00350DE0"/>
    <w:rsid w:val="0035469E"/>
    <w:rsid w:val="0036312F"/>
    <w:rsid w:val="00367ADE"/>
    <w:rsid w:val="00373500"/>
    <w:rsid w:val="00374F8E"/>
    <w:rsid w:val="003A081F"/>
    <w:rsid w:val="003A3709"/>
    <w:rsid w:val="003C04E5"/>
    <w:rsid w:val="003C7CF0"/>
    <w:rsid w:val="003E27E1"/>
    <w:rsid w:val="003F3603"/>
    <w:rsid w:val="004062A9"/>
    <w:rsid w:val="00414106"/>
    <w:rsid w:val="00414B9F"/>
    <w:rsid w:val="00426334"/>
    <w:rsid w:val="0044133C"/>
    <w:rsid w:val="00447907"/>
    <w:rsid w:val="00450128"/>
    <w:rsid w:val="00451254"/>
    <w:rsid w:val="00453A34"/>
    <w:rsid w:val="004616C4"/>
    <w:rsid w:val="00471E50"/>
    <w:rsid w:val="00472426"/>
    <w:rsid w:val="004904EB"/>
    <w:rsid w:val="004A0739"/>
    <w:rsid w:val="004A2EE7"/>
    <w:rsid w:val="004C5508"/>
    <w:rsid w:val="004C6FFC"/>
    <w:rsid w:val="004C7589"/>
    <w:rsid w:val="004F0641"/>
    <w:rsid w:val="004F1A74"/>
    <w:rsid w:val="004F4131"/>
    <w:rsid w:val="005026CF"/>
    <w:rsid w:val="00505363"/>
    <w:rsid w:val="0051090C"/>
    <w:rsid w:val="005113EB"/>
    <w:rsid w:val="00517134"/>
    <w:rsid w:val="00522987"/>
    <w:rsid w:val="00532150"/>
    <w:rsid w:val="00535EB1"/>
    <w:rsid w:val="00536ACA"/>
    <w:rsid w:val="00540486"/>
    <w:rsid w:val="00556AD0"/>
    <w:rsid w:val="00566090"/>
    <w:rsid w:val="005743F5"/>
    <w:rsid w:val="00575E95"/>
    <w:rsid w:val="00581212"/>
    <w:rsid w:val="005841EE"/>
    <w:rsid w:val="005A32E6"/>
    <w:rsid w:val="005B7443"/>
    <w:rsid w:val="005D7229"/>
    <w:rsid w:val="005E5462"/>
    <w:rsid w:val="005E594E"/>
    <w:rsid w:val="005E7BC9"/>
    <w:rsid w:val="005F7BDC"/>
    <w:rsid w:val="006006DE"/>
    <w:rsid w:val="00602C0D"/>
    <w:rsid w:val="006102AF"/>
    <w:rsid w:val="00611DA5"/>
    <w:rsid w:val="00631913"/>
    <w:rsid w:val="0063743A"/>
    <w:rsid w:val="00655DFA"/>
    <w:rsid w:val="00671534"/>
    <w:rsid w:val="00673358"/>
    <w:rsid w:val="00673E39"/>
    <w:rsid w:val="00675F26"/>
    <w:rsid w:val="00683113"/>
    <w:rsid w:val="00687401"/>
    <w:rsid w:val="00690CFB"/>
    <w:rsid w:val="006A1212"/>
    <w:rsid w:val="006A186B"/>
    <w:rsid w:val="006C42CC"/>
    <w:rsid w:val="006C54CE"/>
    <w:rsid w:val="006C67E8"/>
    <w:rsid w:val="006C67EC"/>
    <w:rsid w:val="006E6D2D"/>
    <w:rsid w:val="006F0861"/>
    <w:rsid w:val="007021F2"/>
    <w:rsid w:val="00705EB1"/>
    <w:rsid w:val="00713866"/>
    <w:rsid w:val="007143C4"/>
    <w:rsid w:val="00725984"/>
    <w:rsid w:val="00732AE7"/>
    <w:rsid w:val="00732BED"/>
    <w:rsid w:val="0073715E"/>
    <w:rsid w:val="00737970"/>
    <w:rsid w:val="00744063"/>
    <w:rsid w:val="00754D2A"/>
    <w:rsid w:val="007559B3"/>
    <w:rsid w:val="00775E6E"/>
    <w:rsid w:val="007764D3"/>
    <w:rsid w:val="007877E2"/>
    <w:rsid w:val="00791ADF"/>
    <w:rsid w:val="007A14AE"/>
    <w:rsid w:val="007A1B74"/>
    <w:rsid w:val="007A2863"/>
    <w:rsid w:val="007A4759"/>
    <w:rsid w:val="007C60B7"/>
    <w:rsid w:val="00804CC6"/>
    <w:rsid w:val="00806D4C"/>
    <w:rsid w:val="00810F03"/>
    <w:rsid w:val="00820EFF"/>
    <w:rsid w:val="00824CE4"/>
    <w:rsid w:val="00832F51"/>
    <w:rsid w:val="0084252F"/>
    <w:rsid w:val="00846D11"/>
    <w:rsid w:val="008513E5"/>
    <w:rsid w:val="00854AB1"/>
    <w:rsid w:val="00857BED"/>
    <w:rsid w:val="0087528F"/>
    <w:rsid w:val="008867DE"/>
    <w:rsid w:val="0089512B"/>
    <w:rsid w:val="008A4107"/>
    <w:rsid w:val="008A742E"/>
    <w:rsid w:val="008B0693"/>
    <w:rsid w:val="008C24CB"/>
    <w:rsid w:val="008C7248"/>
    <w:rsid w:val="008C73F7"/>
    <w:rsid w:val="008D116E"/>
    <w:rsid w:val="008D1D2A"/>
    <w:rsid w:val="008D6D48"/>
    <w:rsid w:val="008E2F65"/>
    <w:rsid w:val="008E7B53"/>
    <w:rsid w:val="008F615D"/>
    <w:rsid w:val="00911E01"/>
    <w:rsid w:val="009130FD"/>
    <w:rsid w:val="00914F14"/>
    <w:rsid w:val="00921F08"/>
    <w:rsid w:val="0099082F"/>
    <w:rsid w:val="009944D8"/>
    <w:rsid w:val="00995AED"/>
    <w:rsid w:val="009B03DA"/>
    <w:rsid w:val="009B3367"/>
    <w:rsid w:val="009B3B3D"/>
    <w:rsid w:val="009C20AA"/>
    <w:rsid w:val="009C2248"/>
    <w:rsid w:val="009C52FC"/>
    <w:rsid w:val="009E47AA"/>
    <w:rsid w:val="009F7C11"/>
    <w:rsid w:val="00A0414B"/>
    <w:rsid w:val="00A04E51"/>
    <w:rsid w:val="00A15AD5"/>
    <w:rsid w:val="00A3096B"/>
    <w:rsid w:val="00A31327"/>
    <w:rsid w:val="00A40BEE"/>
    <w:rsid w:val="00A4286A"/>
    <w:rsid w:val="00A42C1E"/>
    <w:rsid w:val="00A46EAD"/>
    <w:rsid w:val="00A472AF"/>
    <w:rsid w:val="00A56082"/>
    <w:rsid w:val="00A65F68"/>
    <w:rsid w:val="00A66198"/>
    <w:rsid w:val="00A71CFB"/>
    <w:rsid w:val="00A80B15"/>
    <w:rsid w:val="00A8169E"/>
    <w:rsid w:val="00A87F46"/>
    <w:rsid w:val="00A928B4"/>
    <w:rsid w:val="00A95BB2"/>
    <w:rsid w:val="00AA3D9E"/>
    <w:rsid w:val="00AB5185"/>
    <w:rsid w:val="00AC29E3"/>
    <w:rsid w:val="00AC6A4F"/>
    <w:rsid w:val="00AD786A"/>
    <w:rsid w:val="00B078F8"/>
    <w:rsid w:val="00B1173A"/>
    <w:rsid w:val="00B13340"/>
    <w:rsid w:val="00B1600D"/>
    <w:rsid w:val="00B240D0"/>
    <w:rsid w:val="00B34259"/>
    <w:rsid w:val="00B3491C"/>
    <w:rsid w:val="00B34C00"/>
    <w:rsid w:val="00B4134D"/>
    <w:rsid w:val="00B45DA1"/>
    <w:rsid w:val="00B61FBF"/>
    <w:rsid w:val="00B62350"/>
    <w:rsid w:val="00B64547"/>
    <w:rsid w:val="00B64558"/>
    <w:rsid w:val="00B737A5"/>
    <w:rsid w:val="00B8331C"/>
    <w:rsid w:val="00B91CC5"/>
    <w:rsid w:val="00BA09B3"/>
    <w:rsid w:val="00BB4097"/>
    <w:rsid w:val="00BB4CAA"/>
    <w:rsid w:val="00BC4EC4"/>
    <w:rsid w:val="00BD2AF6"/>
    <w:rsid w:val="00BE5534"/>
    <w:rsid w:val="00BF0A71"/>
    <w:rsid w:val="00BF0FF1"/>
    <w:rsid w:val="00BF2A20"/>
    <w:rsid w:val="00BF2DFF"/>
    <w:rsid w:val="00BF6058"/>
    <w:rsid w:val="00C05835"/>
    <w:rsid w:val="00C1615C"/>
    <w:rsid w:val="00C21B43"/>
    <w:rsid w:val="00C22493"/>
    <w:rsid w:val="00C236EA"/>
    <w:rsid w:val="00C32498"/>
    <w:rsid w:val="00C32AA6"/>
    <w:rsid w:val="00C338F2"/>
    <w:rsid w:val="00C50992"/>
    <w:rsid w:val="00C744D2"/>
    <w:rsid w:val="00C762F0"/>
    <w:rsid w:val="00C85355"/>
    <w:rsid w:val="00C87AC6"/>
    <w:rsid w:val="00C9216A"/>
    <w:rsid w:val="00C9329F"/>
    <w:rsid w:val="00C936FA"/>
    <w:rsid w:val="00C971A6"/>
    <w:rsid w:val="00CB064A"/>
    <w:rsid w:val="00CC1ADE"/>
    <w:rsid w:val="00CC62E2"/>
    <w:rsid w:val="00CD321A"/>
    <w:rsid w:val="00CD52E0"/>
    <w:rsid w:val="00CD6266"/>
    <w:rsid w:val="00CD71FD"/>
    <w:rsid w:val="00CD7C87"/>
    <w:rsid w:val="00CE03FE"/>
    <w:rsid w:val="00CF31CD"/>
    <w:rsid w:val="00CF5D30"/>
    <w:rsid w:val="00D145A3"/>
    <w:rsid w:val="00D1625B"/>
    <w:rsid w:val="00D16839"/>
    <w:rsid w:val="00D20191"/>
    <w:rsid w:val="00D308EC"/>
    <w:rsid w:val="00D32CA4"/>
    <w:rsid w:val="00D42A3E"/>
    <w:rsid w:val="00D50763"/>
    <w:rsid w:val="00D568DD"/>
    <w:rsid w:val="00D63607"/>
    <w:rsid w:val="00D65377"/>
    <w:rsid w:val="00D7049D"/>
    <w:rsid w:val="00D76AB4"/>
    <w:rsid w:val="00D93FB9"/>
    <w:rsid w:val="00D946A2"/>
    <w:rsid w:val="00DA0E22"/>
    <w:rsid w:val="00DA5B85"/>
    <w:rsid w:val="00DA6F9A"/>
    <w:rsid w:val="00DB0775"/>
    <w:rsid w:val="00DB0A2C"/>
    <w:rsid w:val="00DB26FA"/>
    <w:rsid w:val="00DB3C4D"/>
    <w:rsid w:val="00DC7A38"/>
    <w:rsid w:val="00DD6DFD"/>
    <w:rsid w:val="00DE49E3"/>
    <w:rsid w:val="00DE4B5D"/>
    <w:rsid w:val="00DE71E2"/>
    <w:rsid w:val="00DF3BA3"/>
    <w:rsid w:val="00E07A1C"/>
    <w:rsid w:val="00E12049"/>
    <w:rsid w:val="00E17115"/>
    <w:rsid w:val="00E2149F"/>
    <w:rsid w:val="00E21555"/>
    <w:rsid w:val="00E221E0"/>
    <w:rsid w:val="00E235F7"/>
    <w:rsid w:val="00E36C6B"/>
    <w:rsid w:val="00E613B5"/>
    <w:rsid w:val="00E61F76"/>
    <w:rsid w:val="00E67E51"/>
    <w:rsid w:val="00E80F5E"/>
    <w:rsid w:val="00E81A25"/>
    <w:rsid w:val="00E823B0"/>
    <w:rsid w:val="00E922D2"/>
    <w:rsid w:val="00E93929"/>
    <w:rsid w:val="00EA3042"/>
    <w:rsid w:val="00EA53A2"/>
    <w:rsid w:val="00EA5C1C"/>
    <w:rsid w:val="00EB1A9B"/>
    <w:rsid w:val="00EB31E1"/>
    <w:rsid w:val="00EB6019"/>
    <w:rsid w:val="00EC4305"/>
    <w:rsid w:val="00EC4E36"/>
    <w:rsid w:val="00EC65C8"/>
    <w:rsid w:val="00ED4980"/>
    <w:rsid w:val="00EE5110"/>
    <w:rsid w:val="00EF4510"/>
    <w:rsid w:val="00F2060C"/>
    <w:rsid w:val="00F26528"/>
    <w:rsid w:val="00F27A74"/>
    <w:rsid w:val="00F3280D"/>
    <w:rsid w:val="00F42417"/>
    <w:rsid w:val="00F55CBE"/>
    <w:rsid w:val="00F62BE9"/>
    <w:rsid w:val="00F733F9"/>
    <w:rsid w:val="00F75B30"/>
    <w:rsid w:val="00F76140"/>
    <w:rsid w:val="00F77EB2"/>
    <w:rsid w:val="00F905A4"/>
    <w:rsid w:val="00F9134F"/>
    <w:rsid w:val="00F93A13"/>
    <w:rsid w:val="00F971FE"/>
    <w:rsid w:val="00FA6A02"/>
    <w:rsid w:val="00FB09F4"/>
    <w:rsid w:val="00FB411C"/>
    <w:rsid w:val="00FD627F"/>
    <w:rsid w:val="00FD6D30"/>
    <w:rsid w:val="00FE16C8"/>
    <w:rsid w:val="00FE581B"/>
    <w:rsid w:val="00FE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4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8A41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46EAD"/>
    <w:rPr>
      <w:sz w:val="20"/>
      <w:szCs w:val="20"/>
    </w:rPr>
  </w:style>
  <w:style w:type="character" w:customStyle="1" w:styleId="EndnoteTextChar">
    <w:name w:val="Endnote Text Char"/>
    <w:basedOn w:val="DefaultParagraphFont"/>
    <w:link w:val="EndnoteText"/>
    <w:uiPriority w:val="99"/>
    <w:semiHidden/>
    <w:rsid w:val="00A46EAD"/>
    <w:rPr>
      <w:lang w:eastAsia="en-US"/>
    </w:rPr>
  </w:style>
  <w:style w:type="character" w:styleId="EndnoteReference">
    <w:name w:val="endnote reference"/>
    <w:basedOn w:val="DefaultParagraphFont"/>
    <w:uiPriority w:val="99"/>
    <w:semiHidden/>
    <w:unhideWhenUsed/>
    <w:rsid w:val="00A46EAD"/>
    <w:rPr>
      <w:vertAlign w:val="superscript"/>
    </w:rPr>
  </w:style>
  <w:style w:type="character" w:styleId="Strong">
    <w:name w:val="Strong"/>
    <w:basedOn w:val="DefaultParagraphFont"/>
    <w:qFormat/>
    <w:rsid w:val="00A46EAD"/>
    <w:rPr>
      <w:b/>
      <w:bCs/>
    </w:rPr>
  </w:style>
  <w:style w:type="character" w:styleId="CommentReference">
    <w:name w:val="annotation reference"/>
    <w:basedOn w:val="DefaultParagraphFont"/>
    <w:uiPriority w:val="99"/>
    <w:semiHidden/>
    <w:unhideWhenUsed/>
    <w:rsid w:val="007A2863"/>
    <w:rPr>
      <w:sz w:val="16"/>
      <w:szCs w:val="16"/>
    </w:rPr>
  </w:style>
  <w:style w:type="paragraph" w:styleId="CommentText">
    <w:name w:val="annotation text"/>
    <w:basedOn w:val="Normal"/>
    <w:link w:val="CommentTextChar"/>
    <w:uiPriority w:val="99"/>
    <w:semiHidden/>
    <w:unhideWhenUsed/>
    <w:rsid w:val="007A2863"/>
    <w:rPr>
      <w:sz w:val="20"/>
      <w:szCs w:val="20"/>
    </w:rPr>
  </w:style>
  <w:style w:type="character" w:customStyle="1" w:styleId="CommentTextChar">
    <w:name w:val="Comment Text Char"/>
    <w:basedOn w:val="DefaultParagraphFont"/>
    <w:link w:val="CommentText"/>
    <w:uiPriority w:val="99"/>
    <w:semiHidden/>
    <w:rsid w:val="007A2863"/>
    <w:rPr>
      <w:lang w:eastAsia="en-US"/>
    </w:rPr>
  </w:style>
  <w:style w:type="paragraph" w:styleId="CommentSubject">
    <w:name w:val="annotation subject"/>
    <w:basedOn w:val="CommentText"/>
    <w:next w:val="CommentText"/>
    <w:link w:val="CommentSubjectChar"/>
    <w:uiPriority w:val="99"/>
    <w:semiHidden/>
    <w:unhideWhenUsed/>
    <w:rsid w:val="007A2863"/>
    <w:rPr>
      <w:b/>
      <w:bCs/>
    </w:rPr>
  </w:style>
  <w:style w:type="character" w:customStyle="1" w:styleId="CommentSubjectChar">
    <w:name w:val="Comment Subject Char"/>
    <w:basedOn w:val="CommentTextChar"/>
    <w:link w:val="CommentSubject"/>
    <w:uiPriority w:val="99"/>
    <w:semiHidden/>
    <w:rsid w:val="007A2863"/>
    <w:rPr>
      <w:b/>
      <w:bCs/>
      <w:lang w:eastAsia="en-US"/>
    </w:rPr>
  </w:style>
  <w:style w:type="paragraph" w:styleId="BalloonText">
    <w:name w:val="Balloon Text"/>
    <w:basedOn w:val="Normal"/>
    <w:link w:val="BalloonTextChar"/>
    <w:uiPriority w:val="99"/>
    <w:semiHidden/>
    <w:unhideWhenUsed/>
    <w:rsid w:val="007A2863"/>
    <w:rPr>
      <w:rFonts w:ascii="Tahoma" w:hAnsi="Tahoma" w:cs="Tahoma"/>
      <w:sz w:val="16"/>
      <w:szCs w:val="16"/>
    </w:rPr>
  </w:style>
  <w:style w:type="character" w:customStyle="1" w:styleId="BalloonTextChar">
    <w:name w:val="Balloon Text Char"/>
    <w:basedOn w:val="DefaultParagraphFont"/>
    <w:link w:val="BalloonText"/>
    <w:uiPriority w:val="99"/>
    <w:semiHidden/>
    <w:rsid w:val="007A2863"/>
    <w:rPr>
      <w:rFonts w:ascii="Tahoma" w:hAnsi="Tahoma" w:cs="Tahoma"/>
      <w:sz w:val="16"/>
      <w:szCs w:val="16"/>
      <w:lang w:eastAsia="en-US"/>
    </w:rPr>
  </w:style>
  <w:style w:type="paragraph" w:customStyle="1" w:styleId="EndNoteBibliographyTitle">
    <w:name w:val="EndNote Bibliography Title"/>
    <w:basedOn w:val="Normal"/>
    <w:link w:val="EndNoteBibliographyTitleChar"/>
    <w:rsid w:val="00820EFF"/>
    <w:pPr>
      <w:jc w:val="center"/>
    </w:pPr>
    <w:rPr>
      <w:noProof/>
      <w:lang w:val="en-US"/>
    </w:rPr>
  </w:style>
  <w:style w:type="character" w:customStyle="1" w:styleId="EndNoteBibliographyTitleChar">
    <w:name w:val="EndNote Bibliography Title Char"/>
    <w:basedOn w:val="DefaultParagraphFont"/>
    <w:link w:val="EndNoteBibliographyTitle"/>
    <w:rsid w:val="00820EFF"/>
    <w:rPr>
      <w:noProof/>
      <w:sz w:val="24"/>
      <w:szCs w:val="24"/>
      <w:lang w:val="en-US" w:eastAsia="en-US"/>
    </w:rPr>
  </w:style>
  <w:style w:type="paragraph" w:customStyle="1" w:styleId="EndNoteBibliography">
    <w:name w:val="EndNote Bibliography"/>
    <w:basedOn w:val="Normal"/>
    <w:link w:val="EndNoteBibliographyChar"/>
    <w:rsid w:val="00820EFF"/>
    <w:pPr>
      <w:jc w:val="both"/>
    </w:pPr>
    <w:rPr>
      <w:noProof/>
      <w:lang w:val="en-US"/>
    </w:rPr>
  </w:style>
  <w:style w:type="character" w:customStyle="1" w:styleId="EndNoteBibliographyChar">
    <w:name w:val="EndNote Bibliography Char"/>
    <w:basedOn w:val="DefaultParagraphFont"/>
    <w:link w:val="EndNoteBibliography"/>
    <w:rsid w:val="00820EFF"/>
    <w:rPr>
      <w:noProof/>
      <w:sz w:val="24"/>
      <w:szCs w:val="24"/>
      <w:lang w:val="en-US" w:eastAsia="en-US"/>
    </w:rPr>
  </w:style>
  <w:style w:type="character" w:styleId="Hyperlink">
    <w:name w:val="Hyperlink"/>
    <w:basedOn w:val="DefaultParagraphFont"/>
    <w:uiPriority w:val="99"/>
    <w:unhideWhenUsed/>
    <w:rsid w:val="00820EFF"/>
    <w:rPr>
      <w:color w:val="0000FF" w:themeColor="hyperlink"/>
      <w:u w:val="single"/>
    </w:rPr>
  </w:style>
  <w:style w:type="character" w:customStyle="1" w:styleId="Heading1Char">
    <w:name w:val="Heading 1 Char"/>
    <w:basedOn w:val="DefaultParagraphFont"/>
    <w:link w:val="Heading1"/>
    <w:uiPriority w:val="9"/>
    <w:rsid w:val="008A4107"/>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5026CF"/>
    <w:pPr>
      <w:tabs>
        <w:tab w:val="center" w:pos="4513"/>
        <w:tab w:val="right" w:pos="9026"/>
      </w:tabs>
    </w:pPr>
  </w:style>
  <w:style w:type="character" w:customStyle="1" w:styleId="HeaderChar">
    <w:name w:val="Header Char"/>
    <w:basedOn w:val="DefaultParagraphFont"/>
    <w:link w:val="Header"/>
    <w:uiPriority w:val="99"/>
    <w:rsid w:val="005026CF"/>
    <w:rPr>
      <w:sz w:val="24"/>
      <w:szCs w:val="24"/>
      <w:lang w:eastAsia="en-US"/>
    </w:rPr>
  </w:style>
  <w:style w:type="paragraph" w:styleId="Footer">
    <w:name w:val="footer"/>
    <w:basedOn w:val="Normal"/>
    <w:link w:val="FooterChar"/>
    <w:uiPriority w:val="99"/>
    <w:unhideWhenUsed/>
    <w:rsid w:val="005026CF"/>
    <w:pPr>
      <w:tabs>
        <w:tab w:val="center" w:pos="4513"/>
        <w:tab w:val="right" w:pos="9026"/>
      </w:tabs>
    </w:pPr>
  </w:style>
  <w:style w:type="character" w:customStyle="1" w:styleId="FooterChar">
    <w:name w:val="Footer Char"/>
    <w:basedOn w:val="DefaultParagraphFont"/>
    <w:link w:val="Footer"/>
    <w:uiPriority w:val="99"/>
    <w:rsid w:val="005026CF"/>
    <w:rPr>
      <w:sz w:val="24"/>
      <w:szCs w:val="24"/>
      <w:lang w:eastAsia="en-US"/>
    </w:rPr>
  </w:style>
  <w:style w:type="paragraph" w:styleId="FootnoteText">
    <w:name w:val="footnote text"/>
    <w:basedOn w:val="Normal"/>
    <w:link w:val="FootnoteTextChar"/>
    <w:uiPriority w:val="99"/>
    <w:semiHidden/>
    <w:unhideWhenUsed/>
    <w:rsid w:val="00C971A6"/>
    <w:rPr>
      <w:sz w:val="20"/>
      <w:szCs w:val="20"/>
    </w:rPr>
  </w:style>
  <w:style w:type="character" w:customStyle="1" w:styleId="FootnoteTextChar">
    <w:name w:val="Footnote Text Char"/>
    <w:basedOn w:val="DefaultParagraphFont"/>
    <w:link w:val="FootnoteText"/>
    <w:uiPriority w:val="99"/>
    <w:semiHidden/>
    <w:rsid w:val="00C971A6"/>
    <w:rPr>
      <w:lang w:eastAsia="en-US"/>
    </w:rPr>
  </w:style>
  <w:style w:type="character" w:styleId="FootnoteReference">
    <w:name w:val="footnote reference"/>
    <w:basedOn w:val="DefaultParagraphFont"/>
    <w:uiPriority w:val="99"/>
    <w:semiHidden/>
    <w:unhideWhenUsed/>
    <w:rsid w:val="00C971A6"/>
    <w:rPr>
      <w:vertAlign w:val="superscript"/>
    </w:rPr>
  </w:style>
  <w:style w:type="table" w:styleId="TableGrid">
    <w:name w:val="Table Grid"/>
    <w:basedOn w:val="TableNormal"/>
    <w:uiPriority w:val="59"/>
    <w:rsid w:val="00FA6A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0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F0A71"/>
    <w:rPr>
      <w:sz w:val="24"/>
      <w:szCs w:val="24"/>
      <w:lang w:eastAsia="en-US"/>
    </w:rPr>
  </w:style>
  <w:style w:type="character" w:customStyle="1" w:styleId="apple-converted-space">
    <w:name w:val="apple-converted-space"/>
    <w:basedOn w:val="DefaultParagraphFont"/>
    <w:rsid w:val="00556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8A41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46EAD"/>
    <w:rPr>
      <w:sz w:val="20"/>
      <w:szCs w:val="20"/>
    </w:rPr>
  </w:style>
  <w:style w:type="character" w:customStyle="1" w:styleId="EndnoteTextChar">
    <w:name w:val="Endnote Text Char"/>
    <w:basedOn w:val="DefaultParagraphFont"/>
    <w:link w:val="EndnoteText"/>
    <w:uiPriority w:val="99"/>
    <w:semiHidden/>
    <w:rsid w:val="00A46EAD"/>
    <w:rPr>
      <w:lang w:eastAsia="en-US"/>
    </w:rPr>
  </w:style>
  <w:style w:type="character" w:styleId="EndnoteReference">
    <w:name w:val="endnote reference"/>
    <w:basedOn w:val="DefaultParagraphFont"/>
    <w:uiPriority w:val="99"/>
    <w:semiHidden/>
    <w:unhideWhenUsed/>
    <w:rsid w:val="00A46EAD"/>
    <w:rPr>
      <w:vertAlign w:val="superscript"/>
    </w:rPr>
  </w:style>
  <w:style w:type="character" w:styleId="Strong">
    <w:name w:val="Strong"/>
    <w:basedOn w:val="DefaultParagraphFont"/>
    <w:qFormat/>
    <w:rsid w:val="00A46EAD"/>
    <w:rPr>
      <w:b/>
      <w:bCs/>
    </w:rPr>
  </w:style>
  <w:style w:type="character" w:styleId="CommentReference">
    <w:name w:val="annotation reference"/>
    <w:basedOn w:val="DefaultParagraphFont"/>
    <w:uiPriority w:val="99"/>
    <w:semiHidden/>
    <w:unhideWhenUsed/>
    <w:rsid w:val="007A2863"/>
    <w:rPr>
      <w:sz w:val="16"/>
      <w:szCs w:val="16"/>
    </w:rPr>
  </w:style>
  <w:style w:type="paragraph" w:styleId="CommentText">
    <w:name w:val="annotation text"/>
    <w:basedOn w:val="Normal"/>
    <w:link w:val="CommentTextChar"/>
    <w:uiPriority w:val="99"/>
    <w:semiHidden/>
    <w:unhideWhenUsed/>
    <w:rsid w:val="007A2863"/>
    <w:rPr>
      <w:sz w:val="20"/>
      <w:szCs w:val="20"/>
    </w:rPr>
  </w:style>
  <w:style w:type="character" w:customStyle="1" w:styleId="CommentTextChar">
    <w:name w:val="Comment Text Char"/>
    <w:basedOn w:val="DefaultParagraphFont"/>
    <w:link w:val="CommentText"/>
    <w:uiPriority w:val="99"/>
    <w:semiHidden/>
    <w:rsid w:val="007A2863"/>
    <w:rPr>
      <w:lang w:eastAsia="en-US"/>
    </w:rPr>
  </w:style>
  <w:style w:type="paragraph" w:styleId="CommentSubject">
    <w:name w:val="annotation subject"/>
    <w:basedOn w:val="CommentText"/>
    <w:next w:val="CommentText"/>
    <w:link w:val="CommentSubjectChar"/>
    <w:uiPriority w:val="99"/>
    <w:semiHidden/>
    <w:unhideWhenUsed/>
    <w:rsid w:val="007A2863"/>
    <w:rPr>
      <w:b/>
      <w:bCs/>
    </w:rPr>
  </w:style>
  <w:style w:type="character" w:customStyle="1" w:styleId="CommentSubjectChar">
    <w:name w:val="Comment Subject Char"/>
    <w:basedOn w:val="CommentTextChar"/>
    <w:link w:val="CommentSubject"/>
    <w:uiPriority w:val="99"/>
    <w:semiHidden/>
    <w:rsid w:val="007A2863"/>
    <w:rPr>
      <w:b/>
      <w:bCs/>
      <w:lang w:eastAsia="en-US"/>
    </w:rPr>
  </w:style>
  <w:style w:type="paragraph" w:styleId="BalloonText">
    <w:name w:val="Balloon Text"/>
    <w:basedOn w:val="Normal"/>
    <w:link w:val="BalloonTextChar"/>
    <w:uiPriority w:val="99"/>
    <w:semiHidden/>
    <w:unhideWhenUsed/>
    <w:rsid w:val="007A2863"/>
    <w:rPr>
      <w:rFonts w:ascii="Tahoma" w:hAnsi="Tahoma" w:cs="Tahoma"/>
      <w:sz w:val="16"/>
      <w:szCs w:val="16"/>
    </w:rPr>
  </w:style>
  <w:style w:type="character" w:customStyle="1" w:styleId="BalloonTextChar">
    <w:name w:val="Balloon Text Char"/>
    <w:basedOn w:val="DefaultParagraphFont"/>
    <w:link w:val="BalloonText"/>
    <w:uiPriority w:val="99"/>
    <w:semiHidden/>
    <w:rsid w:val="007A2863"/>
    <w:rPr>
      <w:rFonts w:ascii="Tahoma" w:hAnsi="Tahoma" w:cs="Tahoma"/>
      <w:sz w:val="16"/>
      <w:szCs w:val="16"/>
      <w:lang w:eastAsia="en-US"/>
    </w:rPr>
  </w:style>
  <w:style w:type="paragraph" w:customStyle="1" w:styleId="EndNoteBibliographyTitle">
    <w:name w:val="EndNote Bibliography Title"/>
    <w:basedOn w:val="Normal"/>
    <w:link w:val="EndNoteBibliographyTitleChar"/>
    <w:rsid w:val="00820EFF"/>
    <w:pPr>
      <w:jc w:val="center"/>
    </w:pPr>
    <w:rPr>
      <w:noProof/>
      <w:lang w:val="en-US"/>
    </w:rPr>
  </w:style>
  <w:style w:type="character" w:customStyle="1" w:styleId="EndNoteBibliographyTitleChar">
    <w:name w:val="EndNote Bibliography Title Char"/>
    <w:basedOn w:val="DefaultParagraphFont"/>
    <w:link w:val="EndNoteBibliographyTitle"/>
    <w:rsid w:val="00820EFF"/>
    <w:rPr>
      <w:noProof/>
      <w:sz w:val="24"/>
      <w:szCs w:val="24"/>
      <w:lang w:val="en-US" w:eastAsia="en-US"/>
    </w:rPr>
  </w:style>
  <w:style w:type="paragraph" w:customStyle="1" w:styleId="EndNoteBibliography">
    <w:name w:val="EndNote Bibliography"/>
    <w:basedOn w:val="Normal"/>
    <w:link w:val="EndNoteBibliographyChar"/>
    <w:rsid w:val="00820EFF"/>
    <w:pPr>
      <w:jc w:val="both"/>
    </w:pPr>
    <w:rPr>
      <w:noProof/>
      <w:lang w:val="en-US"/>
    </w:rPr>
  </w:style>
  <w:style w:type="character" w:customStyle="1" w:styleId="EndNoteBibliographyChar">
    <w:name w:val="EndNote Bibliography Char"/>
    <w:basedOn w:val="DefaultParagraphFont"/>
    <w:link w:val="EndNoteBibliography"/>
    <w:rsid w:val="00820EFF"/>
    <w:rPr>
      <w:noProof/>
      <w:sz w:val="24"/>
      <w:szCs w:val="24"/>
      <w:lang w:val="en-US" w:eastAsia="en-US"/>
    </w:rPr>
  </w:style>
  <w:style w:type="character" w:styleId="Hyperlink">
    <w:name w:val="Hyperlink"/>
    <w:basedOn w:val="DefaultParagraphFont"/>
    <w:uiPriority w:val="99"/>
    <w:unhideWhenUsed/>
    <w:rsid w:val="00820EFF"/>
    <w:rPr>
      <w:color w:val="0000FF" w:themeColor="hyperlink"/>
      <w:u w:val="single"/>
    </w:rPr>
  </w:style>
  <w:style w:type="character" w:customStyle="1" w:styleId="Heading1Char">
    <w:name w:val="Heading 1 Char"/>
    <w:basedOn w:val="DefaultParagraphFont"/>
    <w:link w:val="Heading1"/>
    <w:uiPriority w:val="9"/>
    <w:rsid w:val="008A4107"/>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5026CF"/>
    <w:pPr>
      <w:tabs>
        <w:tab w:val="center" w:pos="4513"/>
        <w:tab w:val="right" w:pos="9026"/>
      </w:tabs>
    </w:pPr>
  </w:style>
  <w:style w:type="character" w:customStyle="1" w:styleId="HeaderChar">
    <w:name w:val="Header Char"/>
    <w:basedOn w:val="DefaultParagraphFont"/>
    <w:link w:val="Header"/>
    <w:uiPriority w:val="99"/>
    <w:rsid w:val="005026CF"/>
    <w:rPr>
      <w:sz w:val="24"/>
      <w:szCs w:val="24"/>
      <w:lang w:eastAsia="en-US"/>
    </w:rPr>
  </w:style>
  <w:style w:type="paragraph" w:styleId="Footer">
    <w:name w:val="footer"/>
    <w:basedOn w:val="Normal"/>
    <w:link w:val="FooterChar"/>
    <w:uiPriority w:val="99"/>
    <w:unhideWhenUsed/>
    <w:rsid w:val="005026CF"/>
    <w:pPr>
      <w:tabs>
        <w:tab w:val="center" w:pos="4513"/>
        <w:tab w:val="right" w:pos="9026"/>
      </w:tabs>
    </w:pPr>
  </w:style>
  <w:style w:type="character" w:customStyle="1" w:styleId="FooterChar">
    <w:name w:val="Footer Char"/>
    <w:basedOn w:val="DefaultParagraphFont"/>
    <w:link w:val="Footer"/>
    <w:uiPriority w:val="99"/>
    <w:rsid w:val="005026CF"/>
    <w:rPr>
      <w:sz w:val="24"/>
      <w:szCs w:val="24"/>
      <w:lang w:eastAsia="en-US"/>
    </w:rPr>
  </w:style>
  <w:style w:type="paragraph" w:styleId="FootnoteText">
    <w:name w:val="footnote text"/>
    <w:basedOn w:val="Normal"/>
    <w:link w:val="FootnoteTextChar"/>
    <w:uiPriority w:val="99"/>
    <w:semiHidden/>
    <w:unhideWhenUsed/>
    <w:rsid w:val="00C971A6"/>
    <w:rPr>
      <w:sz w:val="20"/>
      <w:szCs w:val="20"/>
    </w:rPr>
  </w:style>
  <w:style w:type="character" w:customStyle="1" w:styleId="FootnoteTextChar">
    <w:name w:val="Footnote Text Char"/>
    <w:basedOn w:val="DefaultParagraphFont"/>
    <w:link w:val="FootnoteText"/>
    <w:uiPriority w:val="99"/>
    <w:semiHidden/>
    <w:rsid w:val="00C971A6"/>
    <w:rPr>
      <w:lang w:eastAsia="en-US"/>
    </w:rPr>
  </w:style>
  <w:style w:type="character" w:styleId="FootnoteReference">
    <w:name w:val="footnote reference"/>
    <w:basedOn w:val="DefaultParagraphFont"/>
    <w:uiPriority w:val="99"/>
    <w:semiHidden/>
    <w:unhideWhenUsed/>
    <w:rsid w:val="00C971A6"/>
    <w:rPr>
      <w:vertAlign w:val="superscript"/>
    </w:rPr>
  </w:style>
  <w:style w:type="table" w:styleId="TableGrid">
    <w:name w:val="Table Grid"/>
    <w:basedOn w:val="TableNormal"/>
    <w:uiPriority w:val="59"/>
    <w:rsid w:val="00FA6A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0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F0A71"/>
    <w:rPr>
      <w:sz w:val="24"/>
      <w:szCs w:val="24"/>
      <w:lang w:eastAsia="en-US"/>
    </w:rPr>
  </w:style>
  <w:style w:type="character" w:customStyle="1" w:styleId="apple-converted-space">
    <w:name w:val="apple-converted-space"/>
    <w:basedOn w:val="DefaultParagraphFont"/>
    <w:rsid w:val="0055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40909">
      <w:bodyDiv w:val="1"/>
      <w:marLeft w:val="0"/>
      <w:marRight w:val="0"/>
      <w:marTop w:val="0"/>
      <w:marBottom w:val="0"/>
      <w:divBdr>
        <w:top w:val="none" w:sz="0" w:space="0" w:color="auto"/>
        <w:left w:val="none" w:sz="0" w:space="0" w:color="auto"/>
        <w:bottom w:val="none" w:sz="0" w:space="0" w:color="auto"/>
        <w:right w:val="none" w:sz="0" w:space="0" w:color="auto"/>
      </w:divBdr>
      <w:divsChild>
        <w:div w:id="159123164">
          <w:marLeft w:val="0"/>
          <w:marRight w:val="0"/>
          <w:marTop w:val="0"/>
          <w:marBottom w:val="0"/>
          <w:divBdr>
            <w:top w:val="none" w:sz="0" w:space="0" w:color="auto"/>
            <w:left w:val="none" w:sz="0" w:space="0" w:color="auto"/>
            <w:bottom w:val="none" w:sz="0" w:space="0" w:color="auto"/>
            <w:right w:val="none" w:sz="0" w:space="0" w:color="auto"/>
          </w:divBdr>
        </w:div>
        <w:div w:id="687829082">
          <w:marLeft w:val="0"/>
          <w:marRight w:val="0"/>
          <w:marTop w:val="0"/>
          <w:marBottom w:val="0"/>
          <w:divBdr>
            <w:top w:val="none" w:sz="0" w:space="0" w:color="auto"/>
            <w:left w:val="none" w:sz="0" w:space="0" w:color="auto"/>
            <w:bottom w:val="none" w:sz="0" w:space="0" w:color="auto"/>
            <w:right w:val="none" w:sz="0" w:space="0" w:color="auto"/>
          </w:divBdr>
        </w:div>
      </w:divsChild>
    </w:div>
    <w:div w:id="17518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roup.bmj.com/products/journals/instructions-for-authors/licence-for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7586-01F0-4A85-AAE8-CACA2482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4714</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Torgerson, D.</dc:creator>
  <cp:lastModifiedBy>Baker, S.</cp:lastModifiedBy>
  <cp:revision>2</cp:revision>
  <cp:lastPrinted>2016-04-19T07:59:00Z</cp:lastPrinted>
  <dcterms:created xsi:type="dcterms:W3CDTF">2016-10-28T13:33:00Z</dcterms:created>
  <dcterms:modified xsi:type="dcterms:W3CDTF">2016-10-28T13:33:00Z</dcterms:modified>
</cp:coreProperties>
</file>