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4CF5C" w14:textId="4472D6ED" w:rsidR="00A370AA" w:rsidRPr="00477DEC" w:rsidRDefault="00A370AA" w:rsidP="00A370AA">
      <w:pPr>
        <w:spacing w:line="480" w:lineRule="auto"/>
        <w:jc w:val="both"/>
        <w:rPr>
          <w:b/>
          <w:bCs/>
          <w:sz w:val="32"/>
          <w:szCs w:val="32"/>
          <w:lang w:val="en-GB"/>
        </w:rPr>
      </w:pPr>
      <w:r w:rsidRPr="00477DEC">
        <w:rPr>
          <w:b/>
          <w:bCs/>
          <w:sz w:val="32"/>
          <w:szCs w:val="32"/>
          <w:lang w:val="en-GB"/>
        </w:rPr>
        <w:t>The Politics of Global Value Chains: Import-dependent Firms and EU</w:t>
      </w:r>
      <w:r w:rsidR="00F21293">
        <w:rPr>
          <w:b/>
          <w:bCs/>
          <w:sz w:val="32"/>
          <w:szCs w:val="32"/>
          <w:lang w:val="en-GB"/>
        </w:rPr>
        <w:t>–</w:t>
      </w:r>
      <w:r w:rsidRPr="00477DEC">
        <w:rPr>
          <w:b/>
          <w:bCs/>
          <w:sz w:val="32"/>
          <w:szCs w:val="32"/>
          <w:lang w:val="en-GB"/>
        </w:rPr>
        <w:t xml:space="preserve">Asia Trade Agreements </w:t>
      </w:r>
    </w:p>
    <w:p w14:paraId="49D3F56E" w14:textId="26463D25" w:rsidR="00A370AA" w:rsidRPr="006522BD" w:rsidRDefault="00A370AA" w:rsidP="00A370AA">
      <w:pPr>
        <w:spacing w:line="480" w:lineRule="auto"/>
        <w:jc w:val="both"/>
        <w:rPr>
          <w:bCs/>
          <w:sz w:val="32"/>
          <w:szCs w:val="32"/>
        </w:rPr>
      </w:pPr>
      <w:bookmarkStart w:id="0" w:name="_GoBack"/>
      <w:bookmarkEnd w:id="0"/>
      <w:r w:rsidRPr="006522BD">
        <w:rPr>
          <w:bCs/>
          <w:sz w:val="32"/>
          <w:szCs w:val="32"/>
        </w:rPr>
        <w:t>Jappe Eckhardt and Arlo Poletti</w:t>
      </w:r>
    </w:p>
    <w:p w14:paraId="637B6449" w14:textId="77777777" w:rsidR="00A370AA" w:rsidRDefault="00A370AA" w:rsidP="00A370AA">
      <w:pPr>
        <w:spacing w:line="480" w:lineRule="auto"/>
        <w:jc w:val="both"/>
        <w:rPr>
          <w:b/>
          <w:bCs/>
        </w:rPr>
      </w:pPr>
    </w:p>
    <w:p w14:paraId="0FC330DE" w14:textId="0B8074C9" w:rsidR="00A370AA" w:rsidRPr="006522BD" w:rsidRDefault="00A370AA" w:rsidP="00A370AA">
      <w:pPr>
        <w:spacing w:line="480" w:lineRule="auto"/>
        <w:jc w:val="both"/>
        <w:rPr>
          <w:b/>
          <w:bCs/>
        </w:rPr>
      </w:pPr>
      <w:r w:rsidRPr="004E699B">
        <w:rPr>
          <w:b/>
          <w:bCs/>
        </w:rPr>
        <w:t xml:space="preserve">ABSTRACT </w:t>
      </w:r>
      <w:r w:rsidRPr="004E699B">
        <w:t xml:space="preserve">In 2006, the European Commission released its Global Europe Communication, in which </w:t>
      </w:r>
      <w:r>
        <w:t xml:space="preserve">it announced a shift </w:t>
      </w:r>
      <w:r w:rsidRPr="004E699B">
        <w:t xml:space="preserve">from </w:t>
      </w:r>
      <w:r>
        <w:t xml:space="preserve">a </w:t>
      </w:r>
      <w:r w:rsidRPr="004E699B">
        <w:t>multilater</w:t>
      </w:r>
      <w:r>
        <w:t>al</w:t>
      </w:r>
      <w:r w:rsidRPr="004E699B">
        <w:t xml:space="preserve"> </w:t>
      </w:r>
      <w:r>
        <w:t>to a bilateral trade strategy</w:t>
      </w:r>
      <w:r w:rsidRPr="004E699B">
        <w:t>. One of the key pillars of this new strategy was to s</w:t>
      </w:r>
      <w:r>
        <w:t>trengthen the bilateral trade</w:t>
      </w:r>
      <w:r w:rsidRPr="004E699B">
        <w:t xml:space="preserve"> relations with </w:t>
      </w:r>
      <w:r>
        <w:t xml:space="preserve">key </w:t>
      </w:r>
      <w:r w:rsidRPr="004E699B">
        <w:t>Asian countries. In contrast to existing analyses that focus on E</w:t>
      </w:r>
      <w:r>
        <w:t xml:space="preserve">uropean </w:t>
      </w:r>
      <w:r w:rsidRPr="004E699B">
        <w:t>U</w:t>
      </w:r>
      <w:r>
        <w:t>nion</w:t>
      </w:r>
      <w:r w:rsidRPr="004E699B">
        <w:t xml:space="preserve"> </w:t>
      </w:r>
      <w:r>
        <w:t xml:space="preserve">(EU) </w:t>
      </w:r>
      <w:r w:rsidRPr="004E699B">
        <w:t>decision makers</w:t>
      </w:r>
      <w:r>
        <w:t>’</w:t>
      </w:r>
      <w:r w:rsidRPr="004E699B">
        <w:t xml:space="preserve"> agency, we propose an explanation for this notable shift in </w:t>
      </w:r>
      <w:r w:rsidR="006D10FC">
        <w:t xml:space="preserve">the </w:t>
      </w:r>
      <w:r w:rsidRPr="004E699B">
        <w:t>EU’s trade policy that stresses the political role of import-dependent firms. In light of the increasing integr</w:t>
      </w:r>
      <w:r>
        <w:t xml:space="preserve">ation of </w:t>
      </w:r>
      <w:r w:rsidR="006D10FC">
        <w:t>such</w:t>
      </w:r>
      <w:r>
        <w:t xml:space="preserve"> firms in</w:t>
      </w:r>
      <w:r w:rsidR="006D10FC">
        <w:t>to</w:t>
      </w:r>
      <w:r>
        <w:t xml:space="preserve"> global value c</w:t>
      </w:r>
      <w:r w:rsidRPr="004E699B">
        <w:t>hains, the article argues that a plausible case can be made, both theore</w:t>
      </w:r>
      <w:r>
        <w:t>tically and empirically, that</w:t>
      </w:r>
      <w:r w:rsidRPr="004E699B">
        <w:t xml:space="preserve"> import-dependent firms had a clear stake in the signing of </w:t>
      </w:r>
      <w:r w:rsidR="006D10FC">
        <w:t>p</w:t>
      </w:r>
      <w:r w:rsidR="006D10FC" w:rsidRPr="004E699B">
        <w:t xml:space="preserve">referential </w:t>
      </w:r>
      <w:r w:rsidR="006D10FC">
        <w:t>t</w:t>
      </w:r>
      <w:r w:rsidR="006D10FC" w:rsidRPr="004E699B">
        <w:t xml:space="preserve">rade </w:t>
      </w:r>
      <w:r w:rsidR="006D10FC">
        <w:t>a</w:t>
      </w:r>
      <w:r w:rsidR="006D10FC" w:rsidRPr="004E699B">
        <w:t xml:space="preserve">greements </w:t>
      </w:r>
      <w:r w:rsidRPr="004E699B">
        <w:t>between t</w:t>
      </w:r>
      <w:r>
        <w:t>he EU and Asian countries and that their lobbying efforts</w:t>
      </w:r>
      <w:r w:rsidRPr="004E699B">
        <w:t xml:space="preserve"> significantly affected the EU’s decision to start negotiations with</w:t>
      </w:r>
      <w:r>
        <w:t xml:space="preserve"> South Korea, India</w:t>
      </w:r>
      <w:r w:rsidR="001D1252">
        <w:t xml:space="preserve"> and</w:t>
      </w:r>
      <w:r>
        <w:t xml:space="preserve"> Vietnam</w:t>
      </w:r>
      <w:r w:rsidRPr="004E699B">
        <w:t>.</w:t>
      </w:r>
    </w:p>
    <w:p w14:paraId="4E368126" w14:textId="77777777" w:rsidR="00A370AA" w:rsidRPr="004E699B" w:rsidRDefault="00A370AA" w:rsidP="00A370AA">
      <w:pPr>
        <w:spacing w:line="480" w:lineRule="auto"/>
      </w:pPr>
    </w:p>
    <w:p w14:paraId="1C057A1B" w14:textId="62AF7AF1" w:rsidR="00A370AA" w:rsidRPr="004B5651" w:rsidRDefault="00A370AA" w:rsidP="00A370AA">
      <w:pPr>
        <w:spacing w:line="480" w:lineRule="auto"/>
        <w:rPr>
          <w:b/>
        </w:rPr>
      </w:pPr>
      <w:r>
        <w:rPr>
          <w:b/>
        </w:rPr>
        <w:t xml:space="preserve">KEYWORDS: </w:t>
      </w:r>
      <w:r w:rsidRPr="004E699B">
        <w:t>Asia</w:t>
      </w:r>
      <w:r>
        <w:t xml:space="preserve">; </w:t>
      </w:r>
      <w:r w:rsidRPr="004E699B">
        <w:t>European Union</w:t>
      </w:r>
      <w:r>
        <w:t>;</w:t>
      </w:r>
      <w:r w:rsidRPr="004E699B">
        <w:t xml:space="preserve"> Global Value Chains</w:t>
      </w:r>
      <w:r w:rsidR="00960D77">
        <w:t>; Trade</w:t>
      </w:r>
      <w:r w:rsidRPr="004E699B">
        <w:t xml:space="preserve"> Liberalization; Preferential Trade Agreements</w:t>
      </w:r>
      <w:r>
        <w:t>.</w:t>
      </w:r>
    </w:p>
    <w:p w14:paraId="717AD5B6" w14:textId="77777777" w:rsidR="00A370AA" w:rsidRDefault="00A370AA" w:rsidP="0070329D">
      <w:pPr>
        <w:spacing w:line="480" w:lineRule="auto"/>
        <w:jc w:val="both"/>
        <w:rPr>
          <w:bCs/>
          <w:caps/>
          <w:color w:val="000000" w:themeColor="text1"/>
        </w:rPr>
      </w:pPr>
    </w:p>
    <w:p w14:paraId="192A157C" w14:textId="77777777" w:rsidR="00A370AA" w:rsidRDefault="00A370AA" w:rsidP="0070329D">
      <w:pPr>
        <w:spacing w:line="480" w:lineRule="auto"/>
        <w:jc w:val="both"/>
        <w:rPr>
          <w:bCs/>
          <w:caps/>
          <w:color w:val="000000" w:themeColor="text1"/>
        </w:rPr>
      </w:pPr>
    </w:p>
    <w:p w14:paraId="7E86E7F2" w14:textId="77777777" w:rsidR="00A370AA" w:rsidRDefault="00A370AA" w:rsidP="0070329D">
      <w:pPr>
        <w:spacing w:line="480" w:lineRule="auto"/>
        <w:jc w:val="both"/>
        <w:rPr>
          <w:bCs/>
          <w:caps/>
          <w:color w:val="000000" w:themeColor="text1"/>
        </w:rPr>
      </w:pPr>
    </w:p>
    <w:p w14:paraId="187D2E12" w14:textId="77777777" w:rsidR="00A370AA" w:rsidRDefault="00A370AA" w:rsidP="0070329D">
      <w:pPr>
        <w:spacing w:line="480" w:lineRule="auto"/>
        <w:jc w:val="both"/>
        <w:rPr>
          <w:bCs/>
          <w:caps/>
          <w:color w:val="000000" w:themeColor="text1"/>
        </w:rPr>
      </w:pPr>
    </w:p>
    <w:p w14:paraId="62FAD651" w14:textId="77777777" w:rsidR="00A370AA" w:rsidRDefault="00A370AA" w:rsidP="0070329D">
      <w:pPr>
        <w:spacing w:line="480" w:lineRule="auto"/>
        <w:jc w:val="both"/>
        <w:rPr>
          <w:bCs/>
          <w:caps/>
          <w:color w:val="000000" w:themeColor="text1"/>
        </w:rPr>
      </w:pPr>
    </w:p>
    <w:p w14:paraId="3BAC7F9F" w14:textId="77777777" w:rsidR="009575B5" w:rsidRDefault="009575B5" w:rsidP="0070329D">
      <w:pPr>
        <w:spacing w:line="480" w:lineRule="auto"/>
        <w:jc w:val="both"/>
        <w:rPr>
          <w:bCs/>
          <w:caps/>
          <w:color w:val="000000" w:themeColor="text1"/>
        </w:rPr>
      </w:pPr>
    </w:p>
    <w:p w14:paraId="5E0B21CA" w14:textId="7B7DA037" w:rsidR="00B657AB" w:rsidRPr="00A370AA" w:rsidRDefault="003C6D43" w:rsidP="0070329D">
      <w:pPr>
        <w:spacing w:line="480" w:lineRule="auto"/>
        <w:jc w:val="both"/>
        <w:rPr>
          <w:bCs/>
          <w:caps/>
          <w:color w:val="000000" w:themeColor="text1"/>
        </w:rPr>
      </w:pPr>
      <w:r w:rsidRPr="00A370AA">
        <w:rPr>
          <w:bCs/>
          <w:caps/>
          <w:color w:val="000000" w:themeColor="text1"/>
        </w:rPr>
        <w:lastRenderedPageBreak/>
        <w:t>Introduction</w:t>
      </w:r>
    </w:p>
    <w:p w14:paraId="17AAEA5A" w14:textId="3F534C8F" w:rsidR="005E40C8" w:rsidRPr="00A370AA" w:rsidRDefault="007634B1" w:rsidP="00977287">
      <w:pPr>
        <w:autoSpaceDE w:val="0"/>
        <w:autoSpaceDN w:val="0"/>
        <w:adjustRightInd w:val="0"/>
        <w:spacing w:line="480" w:lineRule="auto"/>
        <w:jc w:val="both"/>
        <w:rPr>
          <w:color w:val="000000" w:themeColor="text1"/>
        </w:rPr>
      </w:pPr>
      <w:r w:rsidRPr="00A370AA">
        <w:rPr>
          <w:color w:val="000000" w:themeColor="text1"/>
        </w:rPr>
        <w:t>In</w:t>
      </w:r>
      <w:r w:rsidR="00EF4B2C" w:rsidRPr="00A370AA">
        <w:rPr>
          <w:color w:val="000000" w:themeColor="text1"/>
        </w:rPr>
        <w:t xml:space="preserve"> </w:t>
      </w:r>
      <w:r w:rsidRPr="00A370AA">
        <w:rPr>
          <w:color w:val="000000" w:themeColor="text1"/>
        </w:rPr>
        <w:t>2006, the European Commission released its Global Europe Communication</w:t>
      </w:r>
      <w:r w:rsidR="0058218C" w:rsidRPr="00A370AA">
        <w:rPr>
          <w:color w:val="000000" w:themeColor="text1"/>
        </w:rPr>
        <w:t xml:space="preserve">, </w:t>
      </w:r>
      <w:r w:rsidR="00BB5F1E" w:rsidRPr="00A370AA">
        <w:rPr>
          <w:color w:val="000000" w:themeColor="text1"/>
        </w:rPr>
        <w:t xml:space="preserve">which announced </w:t>
      </w:r>
      <w:r w:rsidRPr="00A370AA">
        <w:rPr>
          <w:color w:val="000000" w:themeColor="text1"/>
        </w:rPr>
        <w:t>a marked shift in the European Union</w:t>
      </w:r>
      <w:r w:rsidR="00EC3658" w:rsidRPr="00A370AA">
        <w:rPr>
          <w:color w:val="000000" w:themeColor="text1"/>
        </w:rPr>
        <w:t xml:space="preserve"> (EU)</w:t>
      </w:r>
      <w:r w:rsidRPr="00A370AA">
        <w:rPr>
          <w:color w:val="000000" w:themeColor="text1"/>
        </w:rPr>
        <w:t xml:space="preserve">’s trade strategy </w:t>
      </w:r>
      <w:r w:rsidR="00BB5F1E" w:rsidRPr="00A370AA">
        <w:rPr>
          <w:color w:val="000000" w:themeColor="text1"/>
        </w:rPr>
        <w:t xml:space="preserve">from a </w:t>
      </w:r>
      <w:r w:rsidR="002556C0">
        <w:rPr>
          <w:color w:val="000000" w:themeColor="text1"/>
        </w:rPr>
        <w:t>‘</w:t>
      </w:r>
      <w:r w:rsidRPr="00A370AA">
        <w:rPr>
          <w:color w:val="000000" w:themeColor="text1"/>
        </w:rPr>
        <w:t>multilateralism first</w:t>
      </w:r>
      <w:r w:rsidR="002556C0">
        <w:rPr>
          <w:color w:val="000000" w:themeColor="text1"/>
        </w:rPr>
        <w:t>’</w:t>
      </w:r>
      <w:r w:rsidRPr="00A370AA">
        <w:rPr>
          <w:color w:val="000000" w:themeColor="text1"/>
        </w:rPr>
        <w:t xml:space="preserve"> approach </w:t>
      </w:r>
      <w:r w:rsidR="00BB5F1E" w:rsidRPr="00A370AA">
        <w:rPr>
          <w:color w:val="000000" w:themeColor="text1"/>
        </w:rPr>
        <w:t xml:space="preserve">to </w:t>
      </w:r>
      <w:r w:rsidR="00404E60" w:rsidRPr="00A370AA">
        <w:rPr>
          <w:color w:val="000000" w:themeColor="text1"/>
        </w:rPr>
        <w:t xml:space="preserve">a more strategic approach </w:t>
      </w:r>
      <w:r w:rsidR="00BC47ED" w:rsidRPr="00A370AA">
        <w:rPr>
          <w:color w:val="000000" w:themeColor="text1"/>
        </w:rPr>
        <w:t xml:space="preserve">based on </w:t>
      </w:r>
      <w:r w:rsidR="00404E60" w:rsidRPr="00A370AA">
        <w:rPr>
          <w:color w:val="000000" w:themeColor="text1"/>
        </w:rPr>
        <w:t>bilater</w:t>
      </w:r>
      <w:r w:rsidR="00874471" w:rsidRPr="00A370AA">
        <w:rPr>
          <w:color w:val="000000" w:themeColor="text1"/>
        </w:rPr>
        <w:t>al</w:t>
      </w:r>
      <w:r w:rsidR="003D2BF1" w:rsidRPr="00A370AA">
        <w:rPr>
          <w:color w:val="000000" w:themeColor="text1"/>
        </w:rPr>
        <w:t>ism</w:t>
      </w:r>
      <w:r w:rsidR="00A370AA">
        <w:rPr>
          <w:color w:val="000000" w:themeColor="text1"/>
        </w:rPr>
        <w:t xml:space="preserve">, with a special emphasis on signing </w:t>
      </w:r>
      <w:r w:rsidR="00A370AA" w:rsidRPr="00A370AA">
        <w:rPr>
          <w:color w:val="000000" w:themeColor="text1"/>
        </w:rPr>
        <w:t xml:space="preserve">preferential trade agreements (PTAs) </w:t>
      </w:r>
      <w:r w:rsidR="00A370AA" w:rsidRPr="00A370AA">
        <w:rPr>
          <w:rFonts w:ascii="Times-Roman" w:hAnsi="Times-Roman" w:cs="Times-Roman"/>
          <w:color w:val="000000" w:themeColor="text1"/>
          <w:lang w:eastAsia="de-CH"/>
        </w:rPr>
        <w:t>with a number of key Asian trading partners</w:t>
      </w:r>
      <w:r w:rsidR="00A370AA" w:rsidRPr="00A370AA">
        <w:rPr>
          <w:color w:val="000000" w:themeColor="text1"/>
        </w:rPr>
        <w:t xml:space="preserve"> </w:t>
      </w:r>
      <w:r w:rsidR="00874471" w:rsidRPr="00A370AA">
        <w:rPr>
          <w:color w:val="000000" w:themeColor="text1"/>
        </w:rPr>
        <w:t>(Elsig</w:t>
      </w:r>
      <w:r w:rsidR="00AB341D" w:rsidRPr="00A370AA">
        <w:rPr>
          <w:color w:val="000000" w:themeColor="text1"/>
        </w:rPr>
        <w:t>,</w:t>
      </w:r>
      <w:r w:rsidR="00874471" w:rsidRPr="00A370AA">
        <w:rPr>
          <w:color w:val="000000" w:themeColor="text1"/>
        </w:rPr>
        <w:t xml:space="preserve"> 2007</w:t>
      </w:r>
      <w:r w:rsidR="00404E60" w:rsidRPr="00A370AA">
        <w:rPr>
          <w:color w:val="000000" w:themeColor="text1"/>
        </w:rPr>
        <w:t>)</w:t>
      </w:r>
      <w:r w:rsidR="00C60F17" w:rsidRPr="00A370AA">
        <w:rPr>
          <w:color w:val="000000" w:themeColor="text1"/>
        </w:rPr>
        <w:t>.</w:t>
      </w:r>
      <w:r w:rsidR="00C45461" w:rsidRPr="00A370AA">
        <w:rPr>
          <w:color w:val="000000" w:themeColor="text1"/>
        </w:rPr>
        <w:t xml:space="preserve"> </w:t>
      </w:r>
      <w:r w:rsidR="00A370AA">
        <w:rPr>
          <w:rFonts w:ascii="Times-Roman" w:hAnsi="Times-Roman" w:cs="Times-Roman"/>
          <w:color w:val="000000" w:themeColor="text1"/>
          <w:lang w:eastAsia="de-CH"/>
        </w:rPr>
        <w:t>So far,</w:t>
      </w:r>
      <w:r w:rsidR="00CA6CD8" w:rsidRPr="00A370AA">
        <w:rPr>
          <w:rFonts w:ascii="Times-Roman" w:hAnsi="Times-Roman" w:cs="Times-Roman"/>
          <w:color w:val="000000" w:themeColor="text1"/>
          <w:lang w:eastAsia="de-CH"/>
        </w:rPr>
        <w:t xml:space="preserve"> only </w:t>
      </w:r>
      <w:r w:rsidR="00A370AA">
        <w:rPr>
          <w:rFonts w:ascii="Times-Roman" w:hAnsi="Times-Roman" w:cs="Times-Roman"/>
          <w:color w:val="000000" w:themeColor="text1"/>
          <w:lang w:eastAsia="de-CH"/>
        </w:rPr>
        <w:t>the PTAs</w:t>
      </w:r>
      <w:r w:rsidR="00CA6CD8" w:rsidRPr="00A370AA">
        <w:rPr>
          <w:rFonts w:ascii="Times-Roman" w:hAnsi="Times-Roman" w:cs="Times-Roman"/>
          <w:color w:val="000000" w:themeColor="text1"/>
          <w:lang w:eastAsia="de-CH"/>
        </w:rPr>
        <w:t xml:space="preserve"> </w:t>
      </w:r>
      <w:r w:rsidR="00CA6CD8" w:rsidRPr="00A370AA">
        <w:rPr>
          <w:color w:val="000000" w:themeColor="text1"/>
        </w:rPr>
        <w:t>with South Korea (EUKOR) and Singapore</w:t>
      </w:r>
      <w:r w:rsidR="00CA6CD8" w:rsidRPr="00A370AA">
        <w:rPr>
          <w:rFonts w:ascii="Times-Roman" w:hAnsi="Times-Roman" w:cs="Times-Roman"/>
          <w:color w:val="000000" w:themeColor="text1"/>
          <w:lang w:eastAsia="de-CH"/>
        </w:rPr>
        <w:t xml:space="preserve"> </w:t>
      </w:r>
      <w:r w:rsidR="00AA2F5D" w:rsidRPr="00A370AA">
        <w:rPr>
          <w:rFonts w:ascii="Times-Roman" w:hAnsi="Times-Roman" w:cs="Times-Roman"/>
          <w:color w:val="000000" w:themeColor="text1"/>
          <w:lang w:eastAsia="de-CH"/>
        </w:rPr>
        <w:t>h</w:t>
      </w:r>
      <w:r w:rsidR="00A657EA" w:rsidRPr="00A370AA">
        <w:rPr>
          <w:rFonts w:ascii="Times-Roman" w:hAnsi="Times-Roman" w:cs="Times-Roman"/>
          <w:color w:val="000000" w:themeColor="text1"/>
          <w:lang w:eastAsia="de-CH"/>
        </w:rPr>
        <w:t>a</w:t>
      </w:r>
      <w:r w:rsidR="003553EF" w:rsidRPr="00A370AA">
        <w:rPr>
          <w:rFonts w:ascii="Times-Roman" w:hAnsi="Times-Roman" w:cs="Times-Roman"/>
          <w:color w:val="000000" w:themeColor="text1"/>
          <w:lang w:eastAsia="de-CH"/>
        </w:rPr>
        <w:t>ve</w:t>
      </w:r>
      <w:r w:rsidR="00AA2F5D" w:rsidRPr="00A370AA">
        <w:rPr>
          <w:rFonts w:ascii="Times-Roman" w:hAnsi="Times-Roman" w:cs="Times-Roman"/>
          <w:color w:val="000000" w:themeColor="text1"/>
          <w:lang w:eastAsia="de-CH"/>
        </w:rPr>
        <w:t xml:space="preserve"> </w:t>
      </w:r>
      <w:r w:rsidR="00516C5E" w:rsidRPr="00A370AA">
        <w:rPr>
          <w:rFonts w:ascii="Times-Roman" w:hAnsi="Times-Roman" w:cs="Times-Roman"/>
          <w:color w:val="000000" w:themeColor="text1"/>
          <w:lang w:eastAsia="de-CH"/>
        </w:rPr>
        <w:t xml:space="preserve">been </w:t>
      </w:r>
      <w:r w:rsidR="00AA2F5D" w:rsidRPr="00A370AA">
        <w:rPr>
          <w:rFonts w:ascii="Times-Roman" w:hAnsi="Times-Roman" w:cs="Times-Roman"/>
          <w:color w:val="000000" w:themeColor="text1"/>
          <w:lang w:eastAsia="de-CH"/>
        </w:rPr>
        <w:t>successfully concluded</w:t>
      </w:r>
      <w:r w:rsidR="00A370AA">
        <w:rPr>
          <w:rFonts w:ascii="Times-Roman" w:hAnsi="Times-Roman" w:cs="Times-Roman"/>
          <w:color w:val="000000" w:themeColor="text1"/>
          <w:lang w:eastAsia="de-CH"/>
        </w:rPr>
        <w:t>, while</w:t>
      </w:r>
      <w:r w:rsidR="00A370AA">
        <w:rPr>
          <w:color w:val="000000" w:themeColor="text1"/>
        </w:rPr>
        <w:t xml:space="preserve"> n</w:t>
      </w:r>
      <w:r w:rsidR="00EE4B97" w:rsidRPr="00A370AA">
        <w:rPr>
          <w:color w:val="000000" w:themeColor="text1"/>
        </w:rPr>
        <w:t>egotiations with India and the</w:t>
      </w:r>
      <w:r w:rsidR="00BB5F1E" w:rsidRPr="00A370AA">
        <w:rPr>
          <w:rFonts w:ascii="Times-Roman" w:hAnsi="Times-Roman" w:cs="Times-Roman"/>
          <w:color w:val="000000" w:themeColor="text1"/>
          <w:lang w:eastAsia="de-CH"/>
        </w:rPr>
        <w:t xml:space="preserve"> </w:t>
      </w:r>
      <w:r w:rsidR="003553EF" w:rsidRPr="00A370AA">
        <w:rPr>
          <w:rFonts w:ascii="Times-Roman" w:hAnsi="Times-Roman" w:cs="Times-Roman"/>
          <w:color w:val="000000" w:themeColor="text1"/>
          <w:lang w:eastAsia="de-CH"/>
        </w:rPr>
        <w:t xml:space="preserve">other </w:t>
      </w:r>
      <w:r w:rsidR="00BB5F1E" w:rsidRPr="00A370AA">
        <w:rPr>
          <w:rFonts w:ascii="Times-Roman" w:hAnsi="Times-Roman" w:cs="Times-Roman"/>
          <w:color w:val="000000" w:themeColor="text1"/>
          <w:lang w:eastAsia="de-CH"/>
        </w:rPr>
        <w:t>members of the Association of Southeast Asian Nations (ASEAN)</w:t>
      </w:r>
      <w:r w:rsidR="00EE4B97" w:rsidRPr="00A370AA">
        <w:rPr>
          <w:color w:val="000000" w:themeColor="text1"/>
        </w:rPr>
        <w:t xml:space="preserve"> are still ongoing.</w:t>
      </w:r>
    </w:p>
    <w:p w14:paraId="10651652" w14:textId="41F1F1C5" w:rsidR="00477ACB" w:rsidRPr="00A370AA" w:rsidRDefault="00BB5F1E" w:rsidP="009D6CAE">
      <w:pPr>
        <w:autoSpaceDE w:val="0"/>
        <w:autoSpaceDN w:val="0"/>
        <w:adjustRightInd w:val="0"/>
        <w:spacing w:line="480" w:lineRule="auto"/>
        <w:ind w:firstLine="720"/>
        <w:jc w:val="both"/>
        <w:rPr>
          <w:color w:val="000000" w:themeColor="text1"/>
        </w:rPr>
      </w:pPr>
      <w:r w:rsidRPr="00A370AA">
        <w:rPr>
          <w:color w:val="000000" w:themeColor="text1"/>
        </w:rPr>
        <w:t>T</w:t>
      </w:r>
      <w:r w:rsidR="00477ACB" w:rsidRPr="00A370AA">
        <w:rPr>
          <w:color w:val="000000" w:themeColor="text1"/>
        </w:rPr>
        <w:t xml:space="preserve">he decision of the </w:t>
      </w:r>
      <w:r w:rsidR="00435527" w:rsidRPr="00A370AA">
        <w:rPr>
          <w:color w:val="000000" w:themeColor="text1"/>
        </w:rPr>
        <w:t>EU</w:t>
      </w:r>
      <w:r w:rsidR="00477ACB" w:rsidRPr="00A370AA">
        <w:rPr>
          <w:color w:val="000000" w:themeColor="text1"/>
        </w:rPr>
        <w:t xml:space="preserve"> </w:t>
      </w:r>
      <w:r w:rsidR="009D6CAE" w:rsidRPr="00A370AA">
        <w:rPr>
          <w:color w:val="000000" w:themeColor="text1"/>
        </w:rPr>
        <w:t xml:space="preserve">to </w:t>
      </w:r>
      <w:r w:rsidR="004C794E" w:rsidRPr="00A370AA">
        <w:rPr>
          <w:color w:val="000000" w:themeColor="text1"/>
        </w:rPr>
        <w:t xml:space="preserve">start </w:t>
      </w:r>
      <w:r w:rsidR="001D0B3F">
        <w:rPr>
          <w:color w:val="000000" w:themeColor="text1"/>
        </w:rPr>
        <w:t xml:space="preserve">the </w:t>
      </w:r>
      <w:r w:rsidR="009D6CAE" w:rsidRPr="00A370AA">
        <w:rPr>
          <w:color w:val="000000" w:themeColor="text1"/>
        </w:rPr>
        <w:t xml:space="preserve">aforementioned </w:t>
      </w:r>
      <w:r w:rsidR="004C794E" w:rsidRPr="00A370AA">
        <w:rPr>
          <w:color w:val="000000" w:themeColor="text1"/>
        </w:rPr>
        <w:t xml:space="preserve">negotiations </w:t>
      </w:r>
      <w:r w:rsidR="00477ACB" w:rsidRPr="00A370AA">
        <w:rPr>
          <w:color w:val="000000" w:themeColor="text1"/>
        </w:rPr>
        <w:t>is puzzling</w:t>
      </w:r>
      <w:r w:rsidR="001D0B3F">
        <w:rPr>
          <w:color w:val="000000" w:themeColor="text1"/>
        </w:rPr>
        <w:t xml:space="preserve"> for several reasons</w:t>
      </w:r>
      <w:r w:rsidR="00477ACB" w:rsidRPr="00A370AA">
        <w:rPr>
          <w:color w:val="000000" w:themeColor="text1"/>
        </w:rPr>
        <w:t xml:space="preserve">. </w:t>
      </w:r>
      <w:r w:rsidR="00A657EA" w:rsidRPr="00A370AA">
        <w:rPr>
          <w:color w:val="000000" w:themeColor="text1"/>
        </w:rPr>
        <w:t xml:space="preserve">For one, </w:t>
      </w:r>
      <w:r w:rsidR="005B4557" w:rsidRPr="00A370AA">
        <w:rPr>
          <w:color w:val="000000" w:themeColor="text1"/>
        </w:rPr>
        <w:t>standard political economy explanations of trade policy</w:t>
      </w:r>
      <w:r w:rsidR="00D66413" w:rsidRPr="00A370AA">
        <w:rPr>
          <w:color w:val="000000" w:themeColor="text1"/>
        </w:rPr>
        <w:t>-</w:t>
      </w:r>
      <w:r w:rsidR="005B4557" w:rsidRPr="00A370AA">
        <w:rPr>
          <w:color w:val="000000" w:themeColor="text1"/>
        </w:rPr>
        <w:t>making clearly suggest that liberalizing trade between countries with different lev</w:t>
      </w:r>
      <w:r w:rsidR="002D5ADB" w:rsidRPr="00A370AA">
        <w:rPr>
          <w:color w:val="000000" w:themeColor="text1"/>
        </w:rPr>
        <w:t>els of economic development and</w:t>
      </w:r>
      <w:r w:rsidR="005B4557" w:rsidRPr="00A370AA">
        <w:rPr>
          <w:color w:val="000000" w:themeColor="text1"/>
        </w:rPr>
        <w:t xml:space="preserve"> different factor endowments </w:t>
      </w:r>
      <w:r w:rsidR="000176A2" w:rsidRPr="00A370AA">
        <w:rPr>
          <w:color w:val="000000" w:themeColor="text1"/>
        </w:rPr>
        <w:t xml:space="preserve">should be </w:t>
      </w:r>
      <w:r w:rsidR="005B4557" w:rsidRPr="00A370AA">
        <w:rPr>
          <w:color w:val="000000" w:themeColor="text1"/>
        </w:rPr>
        <w:t xml:space="preserve">politically difficult </w:t>
      </w:r>
      <w:r w:rsidR="00F903A3" w:rsidRPr="00A370AA">
        <w:rPr>
          <w:color w:val="000000" w:themeColor="text1"/>
        </w:rPr>
        <w:t>to agree upon (Manger</w:t>
      </w:r>
      <w:r w:rsidR="00AB341D" w:rsidRPr="00A370AA">
        <w:rPr>
          <w:color w:val="000000" w:themeColor="text1"/>
        </w:rPr>
        <w:t>,</w:t>
      </w:r>
      <w:r w:rsidR="00F903A3" w:rsidRPr="00A370AA">
        <w:rPr>
          <w:color w:val="000000" w:themeColor="text1"/>
        </w:rPr>
        <w:t xml:space="preserve"> 2012)</w:t>
      </w:r>
      <w:r w:rsidR="005B4557" w:rsidRPr="00A370AA">
        <w:rPr>
          <w:color w:val="000000" w:themeColor="text1"/>
        </w:rPr>
        <w:t xml:space="preserve">. </w:t>
      </w:r>
      <w:r w:rsidR="000176A2" w:rsidRPr="00A370AA">
        <w:rPr>
          <w:color w:val="000000" w:themeColor="text1"/>
        </w:rPr>
        <w:t>As</w:t>
      </w:r>
      <w:r w:rsidR="005B4557" w:rsidRPr="00A370AA">
        <w:rPr>
          <w:color w:val="000000" w:themeColor="text1"/>
        </w:rPr>
        <w:t xml:space="preserve"> mutual trade liberalization exposes the least competitive secto</w:t>
      </w:r>
      <w:r w:rsidR="000176A2" w:rsidRPr="00A370AA">
        <w:rPr>
          <w:color w:val="000000" w:themeColor="text1"/>
        </w:rPr>
        <w:t>rs in capital</w:t>
      </w:r>
      <w:r w:rsidR="00D66413" w:rsidRPr="00A370AA">
        <w:rPr>
          <w:color w:val="000000" w:themeColor="text1"/>
        </w:rPr>
        <w:t>-</w:t>
      </w:r>
      <w:r w:rsidR="000176A2" w:rsidRPr="00A370AA">
        <w:rPr>
          <w:color w:val="000000" w:themeColor="text1"/>
        </w:rPr>
        <w:t>abundant countries</w:t>
      </w:r>
      <w:r w:rsidR="005B4557" w:rsidRPr="00A370AA">
        <w:rPr>
          <w:color w:val="000000" w:themeColor="text1"/>
        </w:rPr>
        <w:t xml:space="preserve"> to imports from labo</w:t>
      </w:r>
      <w:r w:rsidR="00124D7E">
        <w:rPr>
          <w:color w:val="000000" w:themeColor="text1"/>
        </w:rPr>
        <w:t>u</w:t>
      </w:r>
      <w:r w:rsidR="005B4557" w:rsidRPr="00A370AA">
        <w:rPr>
          <w:color w:val="000000" w:themeColor="text1"/>
        </w:rPr>
        <w:t>r</w:t>
      </w:r>
      <w:r w:rsidR="00D66413" w:rsidRPr="00A370AA">
        <w:rPr>
          <w:color w:val="000000" w:themeColor="text1"/>
        </w:rPr>
        <w:t>-</w:t>
      </w:r>
      <w:r w:rsidR="005B4557" w:rsidRPr="00A370AA">
        <w:rPr>
          <w:color w:val="000000" w:themeColor="text1"/>
        </w:rPr>
        <w:t xml:space="preserve">abundant </w:t>
      </w:r>
      <w:r w:rsidR="000176A2" w:rsidRPr="00A370AA">
        <w:rPr>
          <w:color w:val="000000" w:themeColor="text1"/>
        </w:rPr>
        <w:t xml:space="preserve">countries, these agreements can be expected to generate significant </w:t>
      </w:r>
      <w:r w:rsidR="000176A2" w:rsidRPr="00012715">
        <w:rPr>
          <w:color w:val="000000" w:themeColor="text1"/>
        </w:rPr>
        <w:t>negative distributive effects for</w:t>
      </w:r>
      <w:r w:rsidR="00435527" w:rsidRPr="00012715">
        <w:rPr>
          <w:color w:val="000000" w:themeColor="text1"/>
        </w:rPr>
        <w:t>,</w:t>
      </w:r>
      <w:r w:rsidR="000176A2" w:rsidRPr="00012715">
        <w:rPr>
          <w:color w:val="000000" w:themeColor="text1"/>
        </w:rPr>
        <w:t xml:space="preserve"> and consequent</w:t>
      </w:r>
      <w:r w:rsidR="00012715">
        <w:rPr>
          <w:color w:val="000000" w:themeColor="text1"/>
        </w:rPr>
        <w:t>ly to</w:t>
      </w:r>
      <w:r w:rsidR="000176A2" w:rsidRPr="00012715">
        <w:rPr>
          <w:color w:val="000000" w:themeColor="text1"/>
        </w:rPr>
        <w:t xml:space="preserve"> political mobilization by</w:t>
      </w:r>
      <w:r w:rsidR="00435527" w:rsidRPr="00A370AA">
        <w:rPr>
          <w:color w:val="000000" w:themeColor="text1"/>
        </w:rPr>
        <w:t>,</w:t>
      </w:r>
      <w:r w:rsidR="000176A2" w:rsidRPr="00A370AA">
        <w:rPr>
          <w:color w:val="000000" w:themeColor="text1"/>
        </w:rPr>
        <w:t xml:space="preserve"> import</w:t>
      </w:r>
      <w:r w:rsidR="00435527" w:rsidRPr="00A370AA">
        <w:rPr>
          <w:color w:val="000000" w:themeColor="text1"/>
        </w:rPr>
        <w:t>-</w:t>
      </w:r>
      <w:r w:rsidR="000176A2" w:rsidRPr="00A370AA">
        <w:rPr>
          <w:color w:val="000000" w:themeColor="text1"/>
        </w:rPr>
        <w:t xml:space="preserve">competing producers. </w:t>
      </w:r>
      <w:r w:rsidR="00F903A3" w:rsidRPr="00A370AA">
        <w:rPr>
          <w:color w:val="000000" w:themeColor="text1"/>
        </w:rPr>
        <w:t>At the same time, countries with low</w:t>
      </w:r>
      <w:r w:rsidR="009D6CAE" w:rsidRPr="00A370AA">
        <w:rPr>
          <w:color w:val="000000" w:themeColor="text1"/>
        </w:rPr>
        <w:t>(er)</w:t>
      </w:r>
      <w:r w:rsidR="00F903A3" w:rsidRPr="00A370AA">
        <w:rPr>
          <w:color w:val="000000" w:themeColor="text1"/>
        </w:rPr>
        <w:t xml:space="preserve"> per capita incomes represent relatively uninteresting markets for exporters of goods produced in high-cost locations. </w:t>
      </w:r>
      <w:r w:rsidR="00782D74" w:rsidRPr="00A370AA">
        <w:rPr>
          <w:color w:val="000000" w:themeColor="text1"/>
        </w:rPr>
        <w:t>Moreover</w:t>
      </w:r>
      <w:r w:rsidR="00E42853" w:rsidRPr="00A370AA">
        <w:rPr>
          <w:color w:val="000000" w:themeColor="text1"/>
        </w:rPr>
        <w:t>,</w:t>
      </w:r>
      <w:r w:rsidR="00782D74" w:rsidRPr="00A370AA">
        <w:rPr>
          <w:color w:val="000000" w:themeColor="text1"/>
        </w:rPr>
        <w:t xml:space="preserve"> </w:t>
      </w:r>
      <w:r w:rsidR="00E42853" w:rsidRPr="00A370AA">
        <w:rPr>
          <w:color w:val="000000" w:themeColor="text1"/>
        </w:rPr>
        <w:t>while</w:t>
      </w:r>
      <w:r w:rsidR="001D0B3F">
        <w:rPr>
          <w:color w:val="000000" w:themeColor="text1"/>
        </w:rPr>
        <w:t>,</w:t>
      </w:r>
      <w:r w:rsidR="00E42853" w:rsidRPr="00A370AA">
        <w:rPr>
          <w:color w:val="000000" w:themeColor="text1"/>
        </w:rPr>
        <w:t xml:space="preserve"> in principle</w:t>
      </w:r>
      <w:r w:rsidR="001D0B3F">
        <w:rPr>
          <w:color w:val="000000" w:themeColor="text1"/>
        </w:rPr>
        <w:t>,</w:t>
      </w:r>
      <w:r w:rsidR="00E42853" w:rsidRPr="00A370AA">
        <w:rPr>
          <w:color w:val="000000" w:themeColor="text1"/>
        </w:rPr>
        <w:t xml:space="preserve"> </w:t>
      </w:r>
      <w:r w:rsidR="00782D74" w:rsidRPr="00A370AA">
        <w:rPr>
          <w:color w:val="000000" w:themeColor="text1"/>
        </w:rPr>
        <w:t xml:space="preserve">exporters </w:t>
      </w:r>
      <w:r w:rsidR="00E42853" w:rsidRPr="00A370AA">
        <w:rPr>
          <w:color w:val="000000" w:themeColor="text1"/>
        </w:rPr>
        <w:t xml:space="preserve">in developed countries </w:t>
      </w:r>
      <w:r w:rsidR="00782D74" w:rsidRPr="00A370AA">
        <w:rPr>
          <w:color w:val="000000" w:themeColor="text1"/>
        </w:rPr>
        <w:t xml:space="preserve">could have an interest in supporting a bilateral or regional trade agreement with less developed trading partners </w:t>
      </w:r>
      <w:r w:rsidR="009D6CAE" w:rsidRPr="00A370AA">
        <w:rPr>
          <w:color w:val="000000" w:themeColor="text1"/>
        </w:rPr>
        <w:t xml:space="preserve">– </w:t>
      </w:r>
      <w:r w:rsidR="00782D74" w:rsidRPr="00A370AA">
        <w:rPr>
          <w:color w:val="000000" w:themeColor="text1"/>
        </w:rPr>
        <w:t xml:space="preserve">to achieve economies of scale </w:t>
      </w:r>
      <w:r w:rsidR="005E40C8" w:rsidRPr="00A370AA">
        <w:rPr>
          <w:color w:val="000000" w:themeColor="text1"/>
        </w:rPr>
        <w:t>by</w:t>
      </w:r>
      <w:r w:rsidR="00E42853" w:rsidRPr="00A370AA">
        <w:rPr>
          <w:color w:val="000000" w:themeColor="text1"/>
        </w:rPr>
        <w:t xml:space="preserve"> </w:t>
      </w:r>
      <w:r w:rsidR="00782D74" w:rsidRPr="00A370AA">
        <w:rPr>
          <w:color w:val="000000" w:themeColor="text1"/>
        </w:rPr>
        <w:t>develop</w:t>
      </w:r>
      <w:r w:rsidR="005E40C8" w:rsidRPr="00A370AA">
        <w:rPr>
          <w:color w:val="000000" w:themeColor="text1"/>
        </w:rPr>
        <w:t>ing</w:t>
      </w:r>
      <w:r w:rsidR="00782D74" w:rsidRPr="00A370AA">
        <w:rPr>
          <w:color w:val="000000" w:themeColor="text1"/>
        </w:rPr>
        <w:t xml:space="preserve"> </w:t>
      </w:r>
      <w:r w:rsidR="003152BA" w:rsidRPr="00A370AA">
        <w:rPr>
          <w:color w:val="000000" w:themeColor="text1"/>
        </w:rPr>
        <w:t xml:space="preserve">regional </w:t>
      </w:r>
      <w:r w:rsidR="00033005" w:rsidRPr="00A370AA">
        <w:rPr>
          <w:color w:val="000000" w:themeColor="text1"/>
        </w:rPr>
        <w:t>production-sharing</w:t>
      </w:r>
      <w:r w:rsidR="00782D74" w:rsidRPr="00A370AA">
        <w:rPr>
          <w:color w:val="000000" w:themeColor="text1"/>
        </w:rPr>
        <w:t xml:space="preserve"> networks</w:t>
      </w:r>
      <w:r w:rsidR="005E40C8" w:rsidRPr="00A370AA">
        <w:rPr>
          <w:color w:val="000000" w:themeColor="text1"/>
        </w:rPr>
        <w:t xml:space="preserve"> (Chase, 2003)</w:t>
      </w:r>
      <w:r w:rsidR="00E42853" w:rsidRPr="00A370AA">
        <w:rPr>
          <w:color w:val="000000" w:themeColor="text1"/>
        </w:rPr>
        <w:t xml:space="preserve"> </w:t>
      </w:r>
      <w:r w:rsidR="005E40C8" w:rsidRPr="00A370AA">
        <w:rPr>
          <w:color w:val="000000" w:themeColor="text1"/>
        </w:rPr>
        <w:t>or to offset the discrimination brought about by PTAs signed with trade competitors (</w:t>
      </w:r>
      <w:r w:rsidR="005E40C8" w:rsidRPr="00A370AA">
        <w:rPr>
          <w:bCs/>
          <w:color w:val="000000" w:themeColor="text1"/>
          <w:lang w:eastAsia="nl-BE"/>
        </w:rPr>
        <w:t xml:space="preserve">Dür, </w:t>
      </w:r>
      <w:r w:rsidR="009D6CAE" w:rsidRPr="00A370AA">
        <w:rPr>
          <w:color w:val="000000" w:themeColor="text1"/>
        </w:rPr>
        <w:t xml:space="preserve">2010) – </w:t>
      </w:r>
      <w:r w:rsidR="00271219" w:rsidRPr="00A370AA">
        <w:rPr>
          <w:color w:val="000000" w:themeColor="text1"/>
        </w:rPr>
        <w:t>the</w:t>
      </w:r>
      <w:r w:rsidR="000B208C" w:rsidRPr="00A370AA">
        <w:rPr>
          <w:color w:val="000000" w:themeColor="text1"/>
        </w:rPr>
        <w:t xml:space="preserve"> </w:t>
      </w:r>
      <w:r w:rsidR="00F21293">
        <w:rPr>
          <w:color w:val="000000" w:themeColor="text1"/>
        </w:rPr>
        <w:t>EU–Asia</w:t>
      </w:r>
      <w:r w:rsidR="000B208C" w:rsidRPr="00A370AA">
        <w:rPr>
          <w:color w:val="000000" w:themeColor="text1"/>
        </w:rPr>
        <w:t xml:space="preserve"> agreements</w:t>
      </w:r>
      <w:r w:rsidR="00A8251A" w:rsidRPr="00A370AA">
        <w:rPr>
          <w:color w:val="000000" w:themeColor="text1"/>
        </w:rPr>
        <w:t xml:space="preserve"> </w:t>
      </w:r>
      <w:r w:rsidR="00271219" w:rsidRPr="00A370AA">
        <w:rPr>
          <w:color w:val="000000" w:themeColor="text1"/>
        </w:rPr>
        <w:t>concern geographically distant countries and d</w:t>
      </w:r>
      <w:r w:rsidR="000B208C" w:rsidRPr="00A370AA">
        <w:rPr>
          <w:color w:val="000000" w:themeColor="text1"/>
        </w:rPr>
        <w:t>o</w:t>
      </w:r>
      <w:r w:rsidR="00271219" w:rsidRPr="00A370AA">
        <w:rPr>
          <w:color w:val="000000" w:themeColor="text1"/>
        </w:rPr>
        <w:t xml:space="preserve"> not entail significant </w:t>
      </w:r>
      <w:r w:rsidR="00960D77" w:rsidRPr="00DF0DA7">
        <w:rPr>
          <w:color w:val="000000" w:themeColor="text1"/>
        </w:rPr>
        <w:t>discrimination</w:t>
      </w:r>
      <w:r w:rsidR="00960D77">
        <w:rPr>
          <w:color w:val="000000" w:themeColor="text1"/>
        </w:rPr>
        <w:t xml:space="preserve"> against exporters</w:t>
      </w:r>
      <w:r w:rsidR="00271219" w:rsidRPr="00A370AA">
        <w:rPr>
          <w:color w:val="000000" w:themeColor="text1"/>
        </w:rPr>
        <w:t xml:space="preserve">. </w:t>
      </w:r>
    </w:p>
    <w:p w14:paraId="1115F3DA" w14:textId="769D85B8" w:rsidR="003C6D43" w:rsidRPr="00A370AA" w:rsidRDefault="0089787D" w:rsidP="0070329D">
      <w:pPr>
        <w:autoSpaceDE w:val="0"/>
        <w:autoSpaceDN w:val="0"/>
        <w:adjustRightInd w:val="0"/>
        <w:spacing w:line="480" w:lineRule="auto"/>
        <w:jc w:val="both"/>
        <w:rPr>
          <w:color w:val="000000" w:themeColor="text1"/>
        </w:rPr>
      </w:pPr>
      <w:r w:rsidRPr="00A370AA">
        <w:rPr>
          <w:color w:val="000000" w:themeColor="text1"/>
        </w:rPr>
        <w:lastRenderedPageBreak/>
        <w:tab/>
      </w:r>
      <w:r w:rsidR="00271219" w:rsidRPr="00A370AA">
        <w:rPr>
          <w:color w:val="000000" w:themeColor="text1"/>
        </w:rPr>
        <w:t>Hence, i</w:t>
      </w:r>
      <w:r w:rsidRPr="00A370AA">
        <w:rPr>
          <w:color w:val="000000" w:themeColor="text1"/>
        </w:rPr>
        <w:t xml:space="preserve">t should come as no surprise that existing scholarly accounts of </w:t>
      </w:r>
      <w:r w:rsidR="00BB5F1E" w:rsidRPr="00A370AA">
        <w:rPr>
          <w:color w:val="000000" w:themeColor="text1"/>
        </w:rPr>
        <w:t>rece</w:t>
      </w:r>
      <w:r w:rsidR="00320E9E" w:rsidRPr="00A370AA">
        <w:rPr>
          <w:color w:val="000000" w:themeColor="text1"/>
        </w:rPr>
        <w:t>nt</w:t>
      </w:r>
      <w:r w:rsidRPr="00A370AA">
        <w:rPr>
          <w:color w:val="000000" w:themeColor="text1"/>
        </w:rPr>
        <w:t xml:space="preserve"> </w:t>
      </w:r>
      <w:r w:rsidR="00F21293">
        <w:rPr>
          <w:color w:val="000000" w:themeColor="text1"/>
        </w:rPr>
        <w:t>EU–Asia</w:t>
      </w:r>
      <w:r w:rsidR="00BB5F1E" w:rsidRPr="00A370AA">
        <w:rPr>
          <w:color w:val="000000" w:themeColor="text1"/>
        </w:rPr>
        <w:t xml:space="preserve"> PTA negot</w:t>
      </w:r>
      <w:r w:rsidR="00320E9E" w:rsidRPr="00A370AA">
        <w:rPr>
          <w:color w:val="000000" w:themeColor="text1"/>
        </w:rPr>
        <w:t>iations</w:t>
      </w:r>
      <w:r w:rsidRPr="00A370AA">
        <w:rPr>
          <w:color w:val="000000" w:themeColor="text1"/>
        </w:rPr>
        <w:t xml:space="preserve"> tend to downplay the role of economic societal actors and</w:t>
      </w:r>
      <w:r w:rsidR="002E2BE0" w:rsidRPr="00A370AA">
        <w:rPr>
          <w:color w:val="000000" w:themeColor="text1"/>
        </w:rPr>
        <w:t>, consequently,</w:t>
      </w:r>
      <w:r w:rsidR="009C5DAC" w:rsidRPr="00A370AA">
        <w:rPr>
          <w:color w:val="000000" w:themeColor="text1"/>
        </w:rPr>
        <w:t xml:space="preserve"> </w:t>
      </w:r>
      <w:r w:rsidRPr="00A370AA">
        <w:rPr>
          <w:color w:val="000000" w:themeColor="text1"/>
        </w:rPr>
        <w:t>highlight the importance of public policy</w:t>
      </w:r>
      <w:r w:rsidR="00435527" w:rsidRPr="00A370AA">
        <w:rPr>
          <w:color w:val="000000" w:themeColor="text1"/>
        </w:rPr>
        <w:t>-</w:t>
      </w:r>
      <w:r w:rsidRPr="00A370AA">
        <w:rPr>
          <w:color w:val="000000" w:themeColor="text1"/>
        </w:rPr>
        <w:t>makers</w:t>
      </w:r>
      <w:r w:rsidR="00435527" w:rsidRPr="00A370AA">
        <w:rPr>
          <w:color w:val="000000" w:themeColor="text1"/>
        </w:rPr>
        <w:t>’</w:t>
      </w:r>
      <w:r w:rsidRPr="00A370AA">
        <w:rPr>
          <w:color w:val="000000" w:themeColor="text1"/>
        </w:rPr>
        <w:t xml:space="preserve"> </w:t>
      </w:r>
      <w:r w:rsidR="00C12548" w:rsidRPr="00A370AA">
        <w:rPr>
          <w:color w:val="000000" w:themeColor="text1"/>
        </w:rPr>
        <w:t>agency</w:t>
      </w:r>
      <w:r w:rsidR="001B2F28" w:rsidRPr="00A370AA">
        <w:rPr>
          <w:color w:val="000000" w:themeColor="text1"/>
        </w:rPr>
        <w:t xml:space="preserve"> (Elsig and Dupont</w:t>
      </w:r>
      <w:r w:rsidR="00AB341D" w:rsidRPr="00A370AA">
        <w:rPr>
          <w:color w:val="000000" w:themeColor="text1"/>
        </w:rPr>
        <w:t>,</w:t>
      </w:r>
      <w:r w:rsidR="001B2F28" w:rsidRPr="00A370AA">
        <w:rPr>
          <w:color w:val="000000" w:themeColor="text1"/>
        </w:rPr>
        <w:t xml:space="preserve"> 2012; Garcia</w:t>
      </w:r>
      <w:r w:rsidR="00AB341D" w:rsidRPr="00A370AA">
        <w:rPr>
          <w:color w:val="000000" w:themeColor="text1"/>
        </w:rPr>
        <w:t>,</w:t>
      </w:r>
      <w:r w:rsidR="001B2F28" w:rsidRPr="00A370AA">
        <w:rPr>
          <w:color w:val="000000" w:themeColor="text1"/>
        </w:rPr>
        <w:t xml:space="preserve"> 201</w:t>
      </w:r>
      <w:r w:rsidR="00E90D57" w:rsidRPr="00A370AA">
        <w:rPr>
          <w:color w:val="000000" w:themeColor="text1"/>
        </w:rPr>
        <w:t>3</w:t>
      </w:r>
      <w:r w:rsidR="001B2F28" w:rsidRPr="00A370AA">
        <w:rPr>
          <w:color w:val="000000" w:themeColor="text1"/>
        </w:rPr>
        <w:t xml:space="preserve">; </w:t>
      </w:r>
      <w:r w:rsidR="004359EE" w:rsidRPr="00A370AA">
        <w:rPr>
          <w:color w:val="000000" w:themeColor="text1"/>
        </w:rPr>
        <w:t>Siles-Brügge</w:t>
      </w:r>
      <w:r w:rsidR="00AB341D" w:rsidRPr="00A370AA">
        <w:rPr>
          <w:color w:val="000000" w:themeColor="text1"/>
        </w:rPr>
        <w:t>,</w:t>
      </w:r>
      <w:r w:rsidR="004359EE" w:rsidRPr="00A370AA">
        <w:rPr>
          <w:color w:val="000000" w:themeColor="text1"/>
        </w:rPr>
        <w:t xml:space="preserve"> </w:t>
      </w:r>
      <w:r w:rsidR="001B2F28" w:rsidRPr="00A370AA">
        <w:rPr>
          <w:color w:val="000000" w:themeColor="text1"/>
        </w:rPr>
        <w:t>2011)</w:t>
      </w:r>
      <w:r w:rsidR="001C41A5">
        <w:rPr>
          <w:color w:val="000000" w:themeColor="text1"/>
        </w:rPr>
        <w:t>.</w:t>
      </w:r>
      <w:r w:rsidR="00CA6CD8" w:rsidRPr="00A370AA">
        <w:rPr>
          <w:color w:val="000000" w:themeColor="text1"/>
        </w:rPr>
        <w:t xml:space="preserve"> </w:t>
      </w:r>
      <w:r w:rsidR="001C41A5">
        <w:rPr>
          <w:color w:val="000000" w:themeColor="text1"/>
        </w:rPr>
        <w:t>This</w:t>
      </w:r>
      <w:r w:rsidR="00CA6CD8" w:rsidRPr="00A370AA">
        <w:rPr>
          <w:color w:val="000000" w:themeColor="text1"/>
        </w:rPr>
        <w:t xml:space="preserve"> is </w:t>
      </w:r>
      <w:r w:rsidR="003C6D43" w:rsidRPr="00A370AA">
        <w:rPr>
          <w:color w:val="000000" w:themeColor="text1"/>
        </w:rPr>
        <w:t xml:space="preserve">in line with </w:t>
      </w:r>
      <w:r w:rsidR="00435527" w:rsidRPr="00A370AA">
        <w:rPr>
          <w:color w:val="000000" w:themeColor="text1"/>
        </w:rPr>
        <w:t>various</w:t>
      </w:r>
      <w:r w:rsidR="003C6D43" w:rsidRPr="00A370AA">
        <w:rPr>
          <w:color w:val="000000" w:themeColor="text1"/>
        </w:rPr>
        <w:t xml:space="preserve"> studies that assign independent causal effects to </w:t>
      </w:r>
      <w:r w:rsidR="00435527" w:rsidRPr="00A370AA">
        <w:rPr>
          <w:color w:val="000000" w:themeColor="text1"/>
        </w:rPr>
        <w:t xml:space="preserve">the </w:t>
      </w:r>
      <w:r w:rsidR="003C6D43" w:rsidRPr="00A370AA">
        <w:rPr>
          <w:color w:val="000000" w:themeColor="text1"/>
        </w:rPr>
        <w:t>EU policy</w:t>
      </w:r>
      <w:r w:rsidR="00435527" w:rsidRPr="00A370AA">
        <w:rPr>
          <w:color w:val="000000" w:themeColor="text1"/>
        </w:rPr>
        <w:t>-</w:t>
      </w:r>
      <w:r w:rsidR="003C6D43" w:rsidRPr="00A370AA">
        <w:rPr>
          <w:color w:val="000000" w:themeColor="text1"/>
        </w:rPr>
        <w:t>makers</w:t>
      </w:r>
      <w:r w:rsidR="00435527" w:rsidRPr="00A370AA">
        <w:rPr>
          <w:color w:val="000000" w:themeColor="text1"/>
        </w:rPr>
        <w:t>’</w:t>
      </w:r>
      <w:r w:rsidR="003C6D43" w:rsidRPr="00A370AA">
        <w:rPr>
          <w:color w:val="000000" w:themeColor="text1"/>
        </w:rPr>
        <w:t xml:space="preserve"> preferences when accounting for</w:t>
      </w:r>
      <w:r w:rsidR="00435527" w:rsidRPr="00A370AA">
        <w:rPr>
          <w:color w:val="000000" w:themeColor="text1"/>
        </w:rPr>
        <w:t xml:space="preserve"> </w:t>
      </w:r>
      <w:r w:rsidR="001C41A5">
        <w:rPr>
          <w:color w:val="000000" w:themeColor="text1"/>
        </w:rPr>
        <w:t xml:space="preserve">the </w:t>
      </w:r>
      <w:r w:rsidR="003C6D43" w:rsidRPr="00A370AA">
        <w:rPr>
          <w:color w:val="000000" w:themeColor="text1"/>
        </w:rPr>
        <w:t>EU</w:t>
      </w:r>
      <w:r w:rsidR="00643EDE" w:rsidRPr="00A370AA">
        <w:rPr>
          <w:color w:val="000000" w:themeColor="text1"/>
        </w:rPr>
        <w:t xml:space="preserve">’s trade policy more broadly </w:t>
      </w:r>
      <w:r w:rsidR="003C6D43" w:rsidRPr="00A370AA">
        <w:rPr>
          <w:color w:val="000000" w:themeColor="text1"/>
        </w:rPr>
        <w:t>(</w:t>
      </w:r>
      <w:r w:rsidR="00643EDE" w:rsidRPr="00A370AA">
        <w:rPr>
          <w:color w:val="000000" w:themeColor="text1"/>
        </w:rPr>
        <w:t xml:space="preserve">Conceição-Heldt, 2011; </w:t>
      </w:r>
      <w:r w:rsidR="003C6D43" w:rsidRPr="00A370AA">
        <w:rPr>
          <w:color w:val="000000" w:themeColor="text1"/>
        </w:rPr>
        <w:t>Elsig</w:t>
      </w:r>
      <w:r w:rsidR="00AB341D" w:rsidRPr="00A370AA">
        <w:rPr>
          <w:color w:val="000000" w:themeColor="text1"/>
        </w:rPr>
        <w:t>,</w:t>
      </w:r>
      <w:r w:rsidR="00F64F46" w:rsidRPr="00A370AA">
        <w:rPr>
          <w:color w:val="000000" w:themeColor="text1"/>
        </w:rPr>
        <w:t xml:space="preserve"> 2007</w:t>
      </w:r>
      <w:r w:rsidR="003C6D43" w:rsidRPr="00A370AA">
        <w:rPr>
          <w:color w:val="000000" w:themeColor="text1"/>
        </w:rPr>
        <w:t>)</w:t>
      </w:r>
      <w:r w:rsidR="00643EDE" w:rsidRPr="00A370AA">
        <w:rPr>
          <w:color w:val="000000" w:themeColor="text1"/>
        </w:rPr>
        <w:t>.</w:t>
      </w:r>
    </w:p>
    <w:p w14:paraId="7F356762" w14:textId="06A06C83" w:rsidR="00155927" w:rsidRPr="00A370AA" w:rsidRDefault="003C6D43" w:rsidP="00155927">
      <w:pPr>
        <w:autoSpaceDE w:val="0"/>
        <w:autoSpaceDN w:val="0"/>
        <w:adjustRightInd w:val="0"/>
        <w:spacing w:line="480" w:lineRule="auto"/>
        <w:ind w:firstLine="720"/>
        <w:jc w:val="both"/>
        <w:rPr>
          <w:color w:val="000000" w:themeColor="text1"/>
        </w:rPr>
      </w:pPr>
      <w:r w:rsidRPr="00A370AA">
        <w:rPr>
          <w:color w:val="000000" w:themeColor="text1"/>
        </w:rPr>
        <w:t>This article challenges these arguments</w:t>
      </w:r>
      <w:r w:rsidR="00EF665B" w:rsidRPr="00A370AA">
        <w:rPr>
          <w:color w:val="000000" w:themeColor="text1"/>
        </w:rPr>
        <w:t xml:space="preserve">. We </w:t>
      </w:r>
      <w:r w:rsidR="00435527" w:rsidRPr="00A370AA">
        <w:rPr>
          <w:color w:val="000000" w:themeColor="text1"/>
        </w:rPr>
        <w:t xml:space="preserve">contend </w:t>
      </w:r>
      <w:r w:rsidR="00EF665B" w:rsidRPr="00A370AA">
        <w:rPr>
          <w:color w:val="000000" w:themeColor="text1"/>
        </w:rPr>
        <w:t xml:space="preserve">that a complete account of the EU’s decision to start bilateral trade negotiations with key Asian partners </w:t>
      </w:r>
      <w:r w:rsidR="00D26821" w:rsidRPr="00A370AA">
        <w:rPr>
          <w:color w:val="000000" w:themeColor="text1"/>
        </w:rPr>
        <w:t xml:space="preserve">requires an appreciation of </w:t>
      </w:r>
      <w:r w:rsidR="00EF665B" w:rsidRPr="00A370AA">
        <w:rPr>
          <w:color w:val="000000" w:themeColor="text1"/>
        </w:rPr>
        <w:t xml:space="preserve">the role played by an </w:t>
      </w:r>
      <w:r w:rsidRPr="00A370AA">
        <w:rPr>
          <w:color w:val="000000" w:themeColor="text1"/>
        </w:rPr>
        <w:t xml:space="preserve">increasingly important group of economic actors within the EU: import-dependent firms. </w:t>
      </w:r>
      <w:r w:rsidR="00D708E2" w:rsidRPr="00A370AA">
        <w:rPr>
          <w:color w:val="000000" w:themeColor="text1"/>
        </w:rPr>
        <w:t>Since the turn of the century we have witnessed a</w:t>
      </w:r>
      <w:r w:rsidRPr="00A370AA">
        <w:rPr>
          <w:color w:val="000000" w:themeColor="text1"/>
        </w:rPr>
        <w:t xml:space="preserve"> double development of consolidation in</w:t>
      </w:r>
      <w:r w:rsidR="00960D77">
        <w:rPr>
          <w:color w:val="000000" w:themeColor="text1"/>
        </w:rPr>
        <w:t xml:space="preserve"> sectors dominated by</w:t>
      </w:r>
      <w:r w:rsidR="001C41A5">
        <w:rPr>
          <w:color w:val="000000" w:themeColor="text1"/>
        </w:rPr>
        <w:t xml:space="preserve"> </w:t>
      </w:r>
      <w:r w:rsidRPr="00E96C2A">
        <w:rPr>
          <w:color w:val="000000" w:themeColor="text1"/>
        </w:rPr>
        <w:t>importer</w:t>
      </w:r>
      <w:r w:rsidR="00960D77">
        <w:rPr>
          <w:color w:val="000000" w:themeColor="text1"/>
        </w:rPr>
        <w:t>s</w:t>
      </w:r>
      <w:r w:rsidR="000B208C" w:rsidRPr="00E96C2A">
        <w:rPr>
          <w:color w:val="000000" w:themeColor="text1"/>
        </w:rPr>
        <w:t>-</w:t>
      </w:r>
      <w:r w:rsidRPr="00E96C2A">
        <w:rPr>
          <w:color w:val="000000" w:themeColor="text1"/>
        </w:rPr>
        <w:t xml:space="preserve"> and</w:t>
      </w:r>
      <w:r w:rsidR="00960D77">
        <w:rPr>
          <w:color w:val="000000" w:themeColor="text1"/>
        </w:rPr>
        <w:t xml:space="preserve"> or</w:t>
      </w:r>
      <w:r w:rsidRPr="00E96C2A">
        <w:rPr>
          <w:color w:val="000000" w:themeColor="text1"/>
        </w:rPr>
        <w:t xml:space="preserve"> retail</w:t>
      </w:r>
      <w:r w:rsidR="00960D77">
        <w:rPr>
          <w:color w:val="000000" w:themeColor="text1"/>
        </w:rPr>
        <w:t>ers</w:t>
      </w:r>
      <w:r w:rsidR="00D708E2" w:rsidRPr="00A370AA">
        <w:rPr>
          <w:color w:val="000000" w:themeColor="text1"/>
        </w:rPr>
        <w:t xml:space="preserve"> and a </w:t>
      </w:r>
      <w:r w:rsidRPr="00A370AA">
        <w:rPr>
          <w:color w:val="000000" w:themeColor="text1"/>
        </w:rPr>
        <w:t>substantial number of p</w:t>
      </w:r>
      <w:r w:rsidR="009D6CAE" w:rsidRPr="00A370AA">
        <w:rPr>
          <w:color w:val="000000" w:themeColor="text1"/>
        </w:rPr>
        <w:t xml:space="preserve">roducers turning into importers. </w:t>
      </w:r>
      <w:r w:rsidR="00CA6CD8" w:rsidRPr="00A370AA">
        <w:rPr>
          <w:color w:val="000000" w:themeColor="text1"/>
        </w:rPr>
        <w:t xml:space="preserve">Consequently, </w:t>
      </w:r>
      <w:r w:rsidR="00E43138" w:rsidRPr="00A370AA">
        <w:rPr>
          <w:color w:val="000000" w:themeColor="text1"/>
        </w:rPr>
        <w:t>the traditional distinction</w:t>
      </w:r>
      <w:r w:rsidR="009D6CAE" w:rsidRPr="00A370AA">
        <w:rPr>
          <w:color w:val="000000" w:themeColor="text1"/>
        </w:rPr>
        <w:t xml:space="preserve"> </w:t>
      </w:r>
      <w:r w:rsidRPr="00A370AA">
        <w:rPr>
          <w:color w:val="000000" w:themeColor="text1"/>
        </w:rPr>
        <w:t xml:space="preserve">between import-competing groups and </w:t>
      </w:r>
      <w:r w:rsidR="00435527" w:rsidRPr="00A370AA">
        <w:rPr>
          <w:color w:val="000000" w:themeColor="text1"/>
        </w:rPr>
        <w:t>export-</w:t>
      </w:r>
      <w:r w:rsidRPr="00A370AA">
        <w:rPr>
          <w:color w:val="000000" w:themeColor="text1"/>
        </w:rPr>
        <w:t xml:space="preserve">oriented producers no longer accurately reflects the reality of </w:t>
      </w:r>
      <w:r w:rsidR="009D6CAE" w:rsidRPr="00A370AA">
        <w:rPr>
          <w:color w:val="000000" w:themeColor="text1"/>
        </w:rPr>
        <w:t xml:space="preserve">current </w:t>
      </w:r>
      <w:r w:rsidR="00BB5F1E" w:rsidRPr="00A370AA">
        <w:rPr>
          <w:color w:val="000000" w:themeColor="text1"/>
        </w:rPr>
        <w:t xml:space="preserve">EU </w:t>
      </w:r>
      <w:r w:rsidR="00320E9E" w:rsidRPr="00A370AA">
        <w:rPr>
          <w:color w:val="000000" w:themeColor="text1"/>
        </w:rPr>
        <w:t>trade politics</w:t>
      </w:r>
      <w:r w:rsidRPr="00A370AA">
        <w:rPr>
          <w:color w:val="000000" w:themeColor="text1"/>
        </w:rPr>
        <w:t xml:space="preserve">. As </w:t>
      </w:r>
      <w:r w:rsidR="00D708E2" w:rsidRPr="00A370AA">
        <w:rPr>
          <w:color w:val="000000" w:themeColor="text1"/>
        </w:rPr>
        <w:t>reta</w:t>
      </w:r>
      <w:r w:rsidR="009D6CAE" w:rsidRPr="00A370AA">
        <w:rPr>
          <w:color w:val="000000" w:themeColor="text1"/>
        </w:rPr>
        <w:t>ilers and consuming industries relying on imports</w:t>
      </w:r>
      <w:r w:rsidR="00D708E2" w:rsidRPr="00A370AA">
        <w:rPr>
          <w:color w:val="000000" w:themeColor="text1"/>
        </w:rPr>
        <w:t xml:space="preserve"> </w:t>
      </w:r>
      <w:r w:rsidRPr="00A370AA">
        <w:rPr>
          <w:color w:val="000000" w:themeColor="text1"/>
        </w:rPr>
        <w:t>have become an increasingly relevant set of economic actors</w:t>
      </w:r>
      <w:r w:rsidR="00866F4F">
        <w:rPr>
          <w:color w:val="000000" w:themeColor="text1"/>
        </w:rPr>
        <w:t xml:space="preserve"> </w:t>
      </w:r>
      <w:r w:rsidRPr="00A370AA">
        <w:rPr>
          <w:color w:val="000000" w:themeColor="text1"/>
        </w:rPr>
        <w:t xml:space="preserve">with liberal </w:t>
      </w:r>
      <w:r w:rsidR="00D708E2" w:rsidRPr="00A370AA">
        <w:rPr>
          <w:color w:val="000000" w:themeColor="text1"/>
        </w:rPr>
        <w:t xml:space="preserve">trade </w:t>
      </w:r>
      <w:r w:rsidRPr="00A370AA">
        <w:rPr>
          <w:color w:val="000000" w:themeColor="text1"/>
        </w:rPr>
        <w:t xml:space="preserve">preferences, </w:t>
      </w:r>
      <w:r w:rsidR="00CA6CD8" w:rsidRPr="00A370AA">
        <w:rPr>
          <w:color w:val="000000" w:themeColor="text1"/>
        </w:rPr>
        <w:t>t</w:t>
      </w:r>
      <w:r w:rsidRPr="00A370AA">
        <w:rPr>
          <w:color w:val="000000" w:themeColor="text1"/>
        </w:rPr>
        <w:t xml:space="preserve">he preferences, patterns of political mobilization and political influence of </w:t>
      </w:r>
      <w:r w:rsidR="00CA6CD8" w:rsidRPr="00A370AA">
        <w:rPr>
          <w:color w:val="000000" w:themeColor="text1"/>
        </w:rPr>
        <w:t xml:space="preserve">these </w:t>
      </w:r>
      <w:r w:rsidRPr="00A370AA">
        <w:rPr>
          <w:color w:val="000000" w:themeColor="text1"/>
        </w:rPr>
        <w:t xml:space="preserve">import-dependent firms need to be assessed before </w:t>
      </w:r>
      <w:r w:rsidR="00675C5C" w:rsidRPr="00A370AA">
        <w:rPr>
          <w:color w:val="000000" w:themeColor="text1"/>
        </w:rPr>
        <w:t xml:space="preserve">discounting </w:t>
      </w:r>
      <w:r w:rsidR="00D26821" w:rsidRPr="00A370AA">
        <w:rPr>
          <w:color w:val="000000" w:themeColor="text1"/>
        </w:rPr>
        <w:t>standard political economy explanations of trade policy as</w:t>
      </w:r>
      <w:r w:rsidRPr="00A370AA">
        <w:rPr>
          <w:color w:val="000000" w:themeColor="text1"/>
        </w:rPr>
        <w:t xml:space="preserve"> implausible.</w:t>
      </w:r>
      <w:r w:rsidR="00420EAE" w:rsidRPr="00A370AA">
        <w:rPr>
          <w:color w:val="000000" w:themeColor="text1"/>
        </w:rPr>
        <w:t xml:space="preserve"> </w:t>
      </w:r>
    </w:p>
    <w:p w14:paraId="0660DCD0" w14:textId="05AFE1DA" w:rsidR="00CA6CD8" w:rsidRPr="00A370AA" w:rsidRDefault="00BB5F1E" w:rsidP="00D1008C">
      <w:pPr>
        <w:autoSpaceDE w:val="0"/>
        <w:autoSpaceDN w:val="0"/>
        <w:adjustRightInd w:val="0"/>
        <w:spacing w:line="480" w:lineRule="auto"/>
        <w:ind w:firstLine="720"/>
        <w:jc w:val="both"/>
        <w:rPr>
          <w:color w:val="000000" w:themeColor="text1"/>
        </w:rPr>
      </w:pPr>
      <w:r w:rsidRPr="00A370AA">
        <w:rPr>
          <w:color w:val="000000" w:themeColor="text1"/>
        </w:rPr>
        <w:t>W</w:t>
      </w:r>
      <w:r w:rsidR="00D708E2" w:rsidRPr="00A370AA">
        <w:rPr>
          <w:color w:val="000000" w:themeColor="text1"/>
        </w:rPr>
        <w:t xml:space="preserve">e carry out such an analysis in the context of </w:t>
      </w:r>
      <w:r w:rsidR="00866F4F">
        <w:rPr>
          <w:color w:val="000000" w:themeColor="text1"/>
        </w:rPr>
        <w:t xml:space="preserve">the </w:t>
      </w:r>
      <w:r w:rsidR="00D708E2" w:rsidRPr="00A370AA">
        <w:rPr>
          <w:color w:val="000000" w:themeColor="text1"/>
        </w:rPr>
        <w:t xml:space="preserve">EU’s bilateral trade strategy vis-à-vis some of its key Asian trading partners and </w:t>
      </w:r>
      <w:r w:rsidR="002850DD" w:rsidRPr="00A370AA">
        <w:rPr>
          <w:color w:val="000000" w:themeColor="text1"/>
        </w:rPr>
        <w:t>claim that</w:t>
      </w:r>
      <w:r w:rsidR="00D708E2" w:rsidRPr="00A370AA">
        <w:rPr>
          <w:color w:val="000000" w:themeColor="text1"/>
        </w:rPr>
        <w:t>,</w:t>
      </w:r>
      <w:r w:rsidR="002850DD" w:rsidRPr="00A370AA">
        <w:rPr>
          <w:color w:val="000000" w:themeColor="text1"/>
        </w:rPr>
        <w:t xml:space="preserve"> by joining the pro-liberalization group within Europe, import-dependent firms contributed towards the creation of a stronger coalition favo</w:t>
      </w:r>
      <w:r w:rsidR="00124D7E">
        <w:rPr>
          <w:color w:val="000000" w:themeColor="text1"/>
        </w:rPr>
        <w:t>u</w:t>
      </w:r>
      <w:r w:rsidR="002850DD" w:rsidRPr="00A370AA">
        <w:rPr>
          <w:color w:val="000000" w:themeColor="text1"/>
        </w:rPr>
        <w:t>ring this particular trade strategy.</w:t>
      </w:r>
      <w:r w:rsidR="00CA6CD8" w:rsidRPr="00A370AA">
        <w:rPr>
          <w:color w:val="000000" w:themeColor="text1"/>
        </w:rPr>
        <w:t xml:space="preserve"> Hence we do not suggest that the involvement of import-dependent firms alone can explain the EU’s strategy of </w:t>
      </w:r>
      <w:r w:rsidR="00CA6CD8" w:rsidRPr="00E96C2A">
        <w:rPr>
          <w:color w:val="000000" w:themeColor="text1"/>
        </w:rPr>
        <w:t>preferential trade opening</w:t>
      </w:r>
      <w:r w:rsidR="00CA6CD8" w:rsidRPr="00A370AA">
        <w:rPr>
          <w:color w:val="000000" w:themeColor="text1"/>
        </w:rPr>
        <w:t xml:space="preserve"> with Asian partner</w:t>
      </w:r>
      <w:r w:rsidR="00866F4F">
        <w:rPr>
          <w:color w:val="000000" w:themeColor="text1"/>
        </w:rPr>
        <w:t>s</w:t>
      </w:r>
      <w:r w:rsidR="00CA6CD8" w:rsidRPr="00A370AA">
        <w:rPr>
          <w:color w:val="000000" w:themeColor="text1"/>
        </w:rPr>
        <w:t xml:space="preserve">. Rather, we argue that the political role of import-dependent firms, in addition to that of </w:t>
      </w:r>
      <w:r w:rsidR="00CA6CD8" w:rsidRPr="00A370AA">
        <w:rPr>
          <w:color w:val="000000" w:themeColor="text1"/>
        </w:rPr>
        <w:lastRenderedPageBreak/>
        <w:t xml:space="preserve">exporters and import-competing groups, needs to be </w:t>
      </w:r>
      <w:r w:rsidR="00866F4F">
        <w:rPr>
          <w:color w:val="000000" w:themeColor="text1"/>
        </w:rPr>
        <w:t xml:space="preserve">taken into </w:t>
      </w:r>
      <w:r w:rsidR="00CA6CD8" w:rsidRPr="00A370AA">
        <w:rPr>
          <w:color w:val="000000" w:themeColor="text1"/>
        </w:rPr>
        <w:t>account to understand</w:t>
      </w:r>
      <w:r w:rsidR="003C6D43" w:rsidRPr="00A370AA">
        <w:rPr>
          <w:color w:val="000000" w:themeColor="text1"/>
        </w:rPr>
        <w:t xml:space="preserve"> </w:t>
      </w:r>
      <w:r w:rsidR="00866F4F">
        <w:rPr>
          <w:color w:val="000000" w:themeColor="text1"/>
        </w:rPr>
        <w:t xml:space="preserve">the </w:t>
      </w:r>
      <w:r w:rsidR="003C6D43" w:rsidRPr="00A370AA">
        <w:rPr>
          <w:color w:val="000000" w:themeColor="text1"/>
        </w:rPr>
        <w:t>EU</w:t>
      </w:r>
      <w:r w:rsidR="0095030B" w:rsidRPr="00A370AA">
        <w:rPr>
          <w:color w:val="000000" w:themeColor="text1"/>
        </w:rPr>
        <w:t>’s</w:t>
      </w:r>
      <w:r w:rsidR="003C6D43" w:rsidRPr="00A370AA">
        <w:rPr>
          <w:color w:val="000000" w:themeColor="text1"/>
        </w:rPr>
        <w:t xml:space="preserve"> </w:t>
      </w:r>
      <w:r w:rsidR="00D26821" w:rsidRPr="00A370AA">
        <w:rPr>
          <w:color w:val="000000" w:themeColor="text1"/>
        </w:rPr>
        <w:t xml:space="preserve">decision to start </w:t>
      </w:r>
      <w:r w:rsidRPr="00A370AA">
        <w:rPr>
          <w:color w:val="000000" w:themeColor="text1"/>
        </w:rPr>
        <w:t xml:space="preserve">PTA </w:t>
      </w:r>
      <w:r w:rsidR="00D26821" w:rsidRPr="00A370AA">
        <w:rPr>
          <w:color w:val="000000" w:themeColor="text1"/>
        </w:rPr>
        <w:t>negotiations with Asia</w:t>
      </w:r>
      <w:r w:rsidR="0095030B" w:rsidRPr="00A370AA">
        <w:rPr>
          <w:color w:val="000000" w:themeColor="text1"/>
        </w:rPr>
        <w:t>n</w:t>
      </w:r>
      <w:r w:rsidR="00D26821" w:rsidRPr="00A370AA">
        <w:rPr>
          <w:color w:val="000000" w:themeColor="text1"/>
        </w:rPr>
        <w:t xml:space="preserve"> </w:t>
      </w:r>
      <w:r w:rsidRPr="00A370AA">
        <w:rPr>
          <w:color w:val="000000" w:themeColor="text1"/>
        </w:rPr>
        <w:t>countries</w:t>
      </w:r>
      <w:r w:rsidR="00CA6CD8" w:rsidRPr="00A370AA">
        <w:rPr>
          <w:color w:val="000000" w:themeColor="text1"/>
        </w:rPr>
        <w:t>.</w:t>
      </w:r>
    </w:p>
    <w:p w14:paraId="16EC6C37" w14:textId="23387CF5" w:rsidR="00D1008C" w:rsidRPr="00A370AA" w:rsidRDefault="003C6D43" w:rsidP="00D1008C">
      <w:pPr>
        <w:autoSpaceDE w:val="0"/>
        <w:autoSpaceDN w:val="0"/>
        <w:adjustRightInd w:val="0"/>
        <w:spacing w:line="480" w:lineRule="auto"/>
        <w:ind w:firstLine="720"/>
        <w:jc w:val="both"/>
        <w:rPr>
          <w:color w:val="000000" w:themeColor="text1"/>
        </w:rPr>
      </w:pPr>
      <w:r w:rsidRPr="00A370AA">
        <w:rPr>
          <w:color w:val="000000" w:themeColor="text1"/>
        </w:rPr>
        <w:t xml:space="preserve"> </w:t>
      </w:r>
      <w:r w:rsidR="00960D77" w:rsidRPr="007A74D8">
        <w:t>Besides offering a novel explanation for EU</w:t>
      </w:r>
      <w:r w:rsidR="00960D77">
        <w:t>’s</w:t>
      </w:r>
      <w:r w:rsidR="00960D77" w:rsidRPr="007A74D8">
        <w:t xml:space="preserve"> </w:t>
      </w:r>
      <w:r w:rsidR="00960D77">
        <w:t>decision to start PTA negotiations with Asian countries,</w:t>
      </w:r>
      <w:r w:rsidR="00960D77" w:rsidRPr="007A74D8">
        <w:t xml:space="preserve"> </w:t>
      </w:r>
      <w:r w:rsidR="00960D77">
        <w:t>two</w:t>
      </w:r>
      <w:r w:rsidR="00960D77" w:rsidRPr="007A74D8">
        <w:t xml:space="preserve"> </w:t>
      </w:r>
      <w:r w:rsidR="00960D77">
        <w:t xml:space="preserve">additional </w:t>
      </w:r>
      <w:r w:rsidR="00960D77" w:rsidRPr="007A74D8">
        <w:t>implications of our argument warrant attention</w:t>
      </w:r>
      <w:r w:rsidRPr="00A370AA">
        <w:rPr>
          <w:color w:val="000000" w:themeColor="text1"/>
        </w:rPr>
        <w:t xml:space="preserve">. First, we contribute towards a more systematic understanding of </w:t>
      </w:r>
      <w:r w:rsidR="00926A93" w:rsidRPr="00A370AA">
        <w:rPr>
          <w:color w:val="000000" w:themeColor="text1"/>
        </w:rPr>
        <w:t xml:space="preserve">the role of economic interests in </w:t>
      </w:r>
      <w:r w:rsidR="000B208C" w:rsidRPr="00A370AA">
        <w:rPr>
          <w:color w:val="000000" w:themeColor="text1"/>
        </w:rPr>
        <w:t xml:space="preserve">the </w:t>
      </w:r>
      <w:r w:rsidRPr="00A370AA">
        <w:rPr>
          <w:color w:val="000000" w:themeColor="text1"/>
        </w:rPr>
        <w:t>EU trade polic</w:t>
      </w:r>
      <w:r w:rsidR="00D1008C" w:rsidRPr="00A370AA">
        <w:rPr>
          <w:color w:val="000000" w:themeColor="text1"/>
        </w:rPr>
        <w:t>y</w:t>
      </w:r>
      <w:r w:rsidR="000B208C" w:rsidRPr="00A370AA">
        <w:rPr>
          <w:color w:val="000000" w:themeColor="text1"/>
        </w:rPr>
        <w:t xml:space="preserve"> literature, which has </w:t>
      </w:r>
      <w:r w:rsidR="007D2799" w:rsidRPr="00A370AA">
        <w:rPr>
          <w:color w:val="000000" w:themeColor="text1"/>
        </w:rPr>
        <w:t xml:space="preserve">so far </w:t>
      </w:r>
      <w:r w:rsidR="000B208C" w:rsidRPr="00A370AA">
        <w:rPr>
          <w:color w:val="000000" w:themeColor="text1"/>
        </w:rPr>
        <w:t xml:space="preserve">focused primarily on </w:t>
      </w:r>
      <w:r w:rsidR="00926A93" w:rsidRPr="00A370AA">
        <w:rPr>
          <w:color w:val="000000" w:themeColor="text1"/>
        </w:rPr>
        <w:t>the role of e</w:t>
      </w:r>
      <w:r w:rsidR="00E25BCD" w:rsidRPr="00A370AA">
        <w:rPr>
          <w:color w:val="000000" w:themeColor="text1"/>
        </w:rPr>
        <w:t>xporters and import-competitors</w:t>
      </w:r>
      <w:r w:rsidR="000B208C" w:rsidRPr="00A370AA">
        <w:rPr>
          <w:color w:val="000000" w:themeColor="text1"/>
        </w:rPr>
        <w:t>.</w:t>
      </w:r>
      <w:r w:rsidR="00926A93" w:rsidRPr="00A370AA">
        <w:rPr>
          <w:color w:val="000000" w:themeColor="text1"/>
        </w:rPr>
        <w:t xml:space="preserve"> </w:t>
      </w:r>
      <w:r w:rsidR="00485589">
        <w:rPr>
          <w:color w:val="000000" w:themeColor="text1"/>
        </w:rPr>
        <w:t>W</w:t>
      </w:r>
      <w:r w:rsidR="008E3E6D" w:rsidRPr="00A370AA">
        <w:rPr>
          <w:color w:val="000000" w:themeColor="text1"/>
        </w:rPr>
        <w:t xml:space="preserve">e are </w:t>
      </w:r>
      <w:r w:rsidR="00485589">
        <w:rPr>
          <w:color w:val="000000" w:themeColor="text1"/>
        </w:rPr>
        <w:t xml:space="preserve">certainly </w:t>
      </w:r>
      <w:r w:rsidR="008E3E6D" w:rsidRPr="00A370AA">
        <w:rPr>
          <w:color w:val="000000" w:themeColor="text1"/>
        </w:rPr>
        <w:t>not the first to look at import-dependent firms in trade poli</w:t>
      </w:r>
      <w:r w:rsidR="00D1008C" w:rsidRPr="00A370AA">
        <w:rPr>
          <w:color w:val="000000" w:themeColor="text1"/>
        </w:rPr>
        <w:t>tics</w:t>
      </w:r>
      <w:r w:rsidR="008E3E6D" w:rsidRPr="00A370AA">
        <w:rPr>
          <w:color w:val="000000" w:themeColor="text1"/>
        </w:rPr>
        <w:t>.</w:t>
      </w:r>
      <w:r w:rsidR="00E25BCD" w:rsidRPr="00A370AA">
        <w:rPr>
          <w:color w:val="000000" w:themeColor="text1"/>
        </w:rPr>
        <w:t xml:space="preserve"> For instance, </w:t>
      </w:r>
      <w:r w:rsidR="009D6CAE" w:rsidRPr="00A370AA">
        <w:rPr>
          <w:color w:val="000000" w:themeColor="text1"/>
        </w:rPr>
        <w:t>some work on US trade policy</w:t>
      </w:r>
      <w:r w:rsidR="00D1008C" w:rsidRPr="00A370AA">
        <w:rPr>
          <w:color w:val="000000" w:themeColor="text1"/>
        </w:rPr>
        <w:t xml:space="preserve"> </w:t>
      </w:r>
      <w:r w:rsidR="00E25BCD" w:rsidRPr="00A370AA">
        <w:rPr>
          <w:color w:val="000000" w:themeColor="text1"/>
        </w:rPr>
        <w:t>analy</w:t>
      </w:r>
      <w:r w:rsidR="00124D7E">
        <w:rPr>
          <w:color w:val="000000" w:themeColor="text1"/>
        </w:rPr>
        <w:t>s</w:t>
      </w:r>
      <w:r w:rsidR="00E25BCD" w:rsidRPr="00A370AA">
        <w:rPr>
          <w:color w:val="000000" w:themeColor="text1"/>
        </w:rPr>
        <w:t>es</w:t>
      </w:r>
      <w:r w:rsidR="00D1008C" w:rsidRPr="00A370AA">
        <w:rPr>
          <w:color w:val="000000" w:themeColor="text1"/>
        </w:rPr>
        <w:t xml:space="preserve"> importers </w:t>
      </w:r>
      <w:r w:rsidR="000B208C" w:rsidRPr="00A370AA">
        <w:rPr>
          <w:color w:val="000000" w:themeColor="text1"/>
        </w:rPr>
        <w:t>a</w:t>
      </w:r>
      <w:r w:rsidR="00D1008C" w:rsidRPr="00A370AA">
        <w:rPr>
          <w:color w:val="000000" w:themeColor="text1"/>
        </w:rPr>
        <w:t>s</w:t>
      </w:r>
      <w:r w:rsidR="000B208C" w:rsidRPr="00A370AA">
        <w:rPr>
          <w:color w:val="000000" w:themeColor="text1"/>
        </w:rPr>
        <w:t xml:space="preserve"> distinctive political and economic actors (</w:t>
      </w:r>
      <w:r w:rsidR="00D1008C" w:rsidRPr="00A370AA">
        <w:rPr>
          <w:color w:val="000000" w:themeColor="text1"/>
        </w:rPr>
        <w:t xml:space="preserve">e.g. </w:t>
      </w:r>
      <w:r w:rsidR="000B208C" w:rsidRPr="00A370AA">
        <w:rPr>
          <w:color w:val="000000" w:themeColor="text1"/>
        </w:rPr>
        <w:t>Bernard et al.,</w:t>
      </w:r>
      <w:r w:rsidR="003F15BB" w:rsidRPr="00A370AA">
        <w:rPr>
          <w:color w:val="000000" w:themeColor="text1"/>
        </w:rPr>
        <w:t xml:space="preserve"> 2007;</w:t>
      </w:r>
      <w:r w:rsidR="000B208C" w:rsidRPr="00A370AA">
        <w:rPr>
          <w:color w:val="000000" w:themeColor="text1"/>
        </w:rPr>
        <w:t xml:space="preserve"> Maggi and Rodriguez-Clare, 2000)</w:t>
      </w:r>
      <w:r w:rsidR="00E25BCD" w:rsidRPr="00A370AA">
        <w:rPr>
          <w:color w:val="000000" w:themeColor="text1"/>
        </w:rPr>
        <w:t>. Y</w:t>
      </w:r>
      <w:r w:rsidR="00D1008C" w:rsidRPr="00A370AA">
        <w:rPr>
          <w:color w:val="000000" w:themeColor="text1"/>
        </w:rPr>
        <w:t>et</w:t>
      </w:r>
      <w:r w:rsidR="00E25BCD" w:rsidRPr="00A370AA">
        <w:rPr>
          <w:color w:val="000000" w:themeColor="text1"/>
        </w:rPr>
        <w:t>,</w:t>
      </w:r>
      <w:r w:rsidR="00D1008C" w:rsidRPr="00A370AA">
        <w:rPr>
          <w:color w:val="000000" w:themeColor="text1"/>
        </w:rPr>
        <w:t xml:space="preserve"> the</w:t>
      </w:r>
      <w:r w:rsidR="00E25BCD" w:rsidRPr="00A370AA">
        <w:rPr>
          <w:color w:val="000000" w:themeColor="text1"/>
        </w:rPr>
        <w:t>se analyses</w:t>
      </w:r>
      <w:r w:rsidR="00D1008C" w:rsidRPr="00A370AA">
        <w:rPr>
          <w:color w:val="000000" w:themeColor="text1"/>
        </w:rPr>
        <w:t xml:space="preserve"> </w:t>
      </w:r>
      <w:r w:rsidR="00E25BCD" w:rsidRPr="00A370AA">
        <w:rPr>
          <w:color w:val="000000" w:themeColor="text1"/>
        </w:rPr>
        <w:t>remain ambiguous</w:t>
      </w:r>
      <w:r w:rsidR="009D6CAE" w:rsidRPr="00A370AA">
        <w:rPr>
          <w:color w:val="000000" w:themeColor="text1"/>
        </w:rPr>
        <w:t xml:space="preserve"> </w:t>
      </w:r>
      <w:r w:rsidR="00485589">
        <w:rPr>
          <w:color w:val="000000" w:themeColor="text1"/>
        </w:rPr>
        <w:t>as to</w:t>
      </w:r>
      <w:r w:rsidR="00485589" w:rsidRPr="00A370AA">
        <w:rPr>
          <w:color w:val="000000" w:themeColor="text1"/>
        </w:rPr>
        <w:t xml:space="preserve"> </w:t>
      </w:r>
      <w:r w:rsidR="009D6CAE" w:rsidRPr="00E96C2A">
        <w:rPr>
          <w:color w:val="000000" w:themeColor="text1"/>
        </w:rPr>
        <w:t>the</w:t>
      </w:r>
      <w:r w:rsidR="00D1008C" w:rsidRPr="00E96C2A">
        <w:rPr>
          <w:color w:val="000000" w:themeColor="text1"/>
        </w:rPr>
        <w:t xml:space="preserve"> exact </w:t>
      </w:r>
      <w:r w:rsidR="009D6CAE" w:rsidRPr="00E96C2A">
        <w:rPr>
          <w:color w:val="000000" w:themeColor="text1"/>
        </w:rPr>
        <w:t xml:space="preserve">political </w:t>
      </w:r>
      <w:r w:rsidR="00D1008C" w:rsidRPr="00E96C2A">
        <w:rPr>
          <w:color w:val="000000" w:themeColor="text1"/>
        </w:rPr>
        <w:t xml:space="preserve">role and </w:t>
      </w:r>
      <w:r w:rsidR="00E96C2A">
        <w:rPr>
          <w:color w:val="000000" w:themeColor="text1"/>
        </w:rPr>
        <w:t xml:space="preserve">extent of </w:t>
      </w:r>
      <w:r w:rsidR="00D1008C" w:rsidRPr="00E96C2A">
        <w:rPr>
          <w:color w:val="000000" w:themeColor="text1"/>
        </w:rPr>
        <w:t xml:space="preserve">influence </w:t>
      </w:r>
      <w:r w:rsidR="009D6CAE" w:rsidRPr="00E96C2A">
        <w:rPr>
          <w:color w:val="000000" w:themeColor="text1"/>
        </w:rPr>
        <w:t>of importers</w:t>
      </w:r>
      <w:r w:rsidR="009D6CAE" w:rsidRPr="00A370AA">
        <w:rPr>
          <w:color w:val="000000" w:themeColor="text1"/>
        </w:rPr>
        <w:t xml:space="preserve"> </w:t>
      </w:r>
      <w:r w:rsidR="00D1008C" w:rsidRPr="00A370AA">
        <w:rPr>
          <w:color w:val="000000" w:themeColor="text1"/>
        </w:rPr>
        <w:t xml:space="preserve">and </w:t>
      </w:r>
      <w:r w:rsidR="00D273F3">
        <w:rPr>
          <w:color w:val="000000" w:themeColor="text1"/>
        </w:rPr>
        <w:t xml:space="preserve">hardly any attention is paid to </w:t>
      </w:r>
      <w:r w:rsidR="00D1008C" w:rsidRPr="00A370AA">
        <w:rPr>
          <w:color w:val="000000" w:themeColor="text1"/>
        </w:rPr>
        <w:t xml:space="preserve">political systems other than </w:t>
      </w:r>
      <w:r w:rsidR="00485589">
        <w:rPr>
          <w:color w:val="000000" w:themeColor="text1"/>
        </w:rPr>
        <w:t xml:space="preserve">that of </w:t>
      </w:r>
      <w:r w:rsidR="00D1008C" w:rsidRPr="00A370AA">
        <w:rPr>
          <w:color w:val="000000" w:themeColor="text1"/>
        </w:rPr>
        <w:t>the US</w:t>
      </w:r>
      <w:r w:rsidR="00D273F3">
        <w:rPr>
          <w:color w:val="000000" w:themeColor="text1"/>
        </w:rPr>
        <w:t xml:space="preserve"> </w:t>
      </w:r>
      <w:r w:rsidR="00CA6CD8" w:rsidRPr="00A370AA">
        <w:rPr>
          <w:color w:val="000000" w:themeColor="text1"/>
        </w:rPr>
        <w:t>(</w:t>
      </w:r>
      <w:r w:rsidR="00D273F3">
        <w:rPr>
          <w:color w:val="000000" w:themeColor="text1"/>
        </w:rPr>
        <w:t>but see Eckhardt, 2013</w:t>
      </w:r>
      <w:r w:rsidR="00CA6CD8" w:rsidRPr="00A370AA">
        <w:rPr>
          <w:color w:val="000000" w:themeColor="text1"/>
        </w:rPr>
        <w:t>)</w:t>
      </w:r>
      <w:r w:rsidR="00D1008C" w:rsidRPr="00A370AA">
        <w:rPr>
          <w:color w:val="000000" w:themeColor="text1"/>
        </w:rPr>
        <w:t>. Second, we shed light on the political economy of global value chains (GVCs). The increasing complexity of global production and the economic consequences of the emergence of GVCs has been studied widely (Gereffi et al., 2005; Neilson et al., 2014), but the implications of these developments for the changing face of firm mobilization</w:t>
      </w:r>
      <w:r w:rsidR="00E90D57" w:rsidRPr="00A370AA">
        <w:rPr>
          <w:color w:val="000000" w:themeColor="text1"/>
        </w:rPr>
        <w:t xml:space="preserve"> and influence</w:t>
      </w:r>
      <w:r w:rsidR="00D1008C" w:rsidRPr="00A370AA">
        <w:rPr>
          <w:color w:val="000000" w:themeColor="text1"/>
        </w:rPr>
        <w:t xml:space="preserve"> have remained under-researched </w:t>
      </w:r>
      <w:r w:rsidR="003152BA" w:rsidRPr="00A370AA">
        <w:rPr>
          <w:color w:val="000000" w:themeColor="text1"/>
        </w:rPr>
        <w:t>(</w:t>
      </w:r>
      <w:r w:rsidR="00A370AA">
        <w:rPr>
          <w:color w:val="000000" w:themeColor="text1"/>
        </w:rPr>
        <w:t>for</w:t>
      </w:r>
      <w:r w:rsidR="003152BA" w:rsidRPr="00A370AA">
        <w:rPr>
          <w:color w:val="000000" w:themeColor="text1"/>
        </w:rPr>
        <w:t xml:space="preserve"> </w:t>
      </w:r>
      <w:r w:rsidR="00A370AA">
        <w:rPr>
          <w:color w:val="000000" w:themeColor="text1"/>
        </w:rPr>
        <w:t xml:space="preserve">notable </w:t>
      </w:r>
      <w:r w:rsidR="003152BA" w:rsidRPr="00A370AA">
        <w:rPr>
          <w:color w:val="000000" w:themeColor="text1"/>
        </w:rPr>
        <w:t>exception</w:t>
      </w:r>
      <w:r w:rsidR="00D273F3">
        <w:rPr>
          <w:color w:val="000000" w:themeColor="text1"/>
        </w:rPr>
        <w:t>s</w:t>
      </w:r>
      <w:r w:rsidR="003152BA" w:rsidRPr="00A370AA">
        <w:rPr>
          <w:color w:val="000000" w:themeColor="text1"/>
        </w:rPr>
        <w:t xml:space="preserve"> see </w:t>
      </w:r>
      <w:r w:rsidR="00A370AA">
        <w:rPr>
          <w:color w:val="000000" w:themeColor="text1"/>
        </w:rPr>
        <w:t xml:space="preserve">Eckhardt, 2015; </w:t>
      </w:r>
      <w:r w:rsidR="000D68D6" w:rsidRPr="00A370AA">
        <w:rPr>
          <w:color w:val="000000" w:themeColor="text1"/>
        </w:rPr>
        <w:t>Kim</w:t>
      </w:r>
      <w:r w:rsidR="005B1AD3" w:rsidRPr="00A370AA">
        <w:rPr>
          <w:color w:val="000000" w:themeColor="text1"/>
        </w:rPr>
        <w:t>,</w:t>
      </w:r>
      <w:r w:rsidR="000D68D6" w:rsidRPr="00A370AA">
        <w:rPr>
          <w:color w:val="000000" w:themeColor="text1"/>
        </w:rPr>
        <w:t xml:space="preserve"> 2014)</w:t>
      </w:r>
      <w:r w:rsidR="003152BA" w:rsidRPr="00A370AA">
        <w:rPr>
          <w:color w:val="000000" w:themeColor="text1"/>
        </w:rPr>
        <w:t>.</w:t>
      </w:r>
      <w:r w:rsidR="002251A5" w:rsidRPr="00A370AA">
        <w:rPr>
          <w:color w:val="000000" w:themeColor="text1"/>
        </w:rPr>
        <w:t xml:space="preserve"> </w:t>
      </w:r>
    </w:p>
    <w:p w14:paraId="1E9C9487" w14:textId="77777777" w:rsidR="002E31F3" w:rsidRPr="00A370AA" w:rsidRDefault="002E31F3" w:rsidP="0070329D">
      <w:pPr>
        <w:autoSpaceDE w:val="0"/>
        <w:autoSpaceDN w:val="0"/>
        <w:adjustRightInd w:val="0"/>
        <w:spacing w:line="480" w:lineRule="auto"/>
        <w:jc w:val="both"/>
        <w:rPr>
          <w:b/>
          <w:bCs/>
          <w:color w:val="000000" w:themeColor="text1"/>
        </w:rPr>
      </w:pPr>
    </w:p>
    <w:p w14:paraId="217D1BFB" w14:textId="3F10C03D" w:rsidR="003F6270" w:rsidRPr="00A370AA" w:rsidRDefault="000F0612" w:rsidP="00492D1F">
      <w:pPr>
        <w:autoSpaceDE w:val="0"/>
        <w:autoSpaceDN w:val="0"/>
        <w:adjustRightInd w:val="0"/>
        <w:spacing w:line="480" w:lineRule="auto"/>
        <w:jc w:val="both"/>
        <w:rPr>
          <w:caps/>
          <w:color w:val="000000" w:themeColor="text1"/>
        </w:rPr>
      </w:pPr>
      <w:r w:rsidRPr="00A370AA">
        <w:rPr>
          <w:color w:val="000000" w:themeColor="text1"/>
        </w:rPr>
        <w:t>A BRIEF LITERATURE REVIEW</w:t>
      </w:r>
    </w:p>
    <w:p w14:paraId="0837E69A" w14:textId="59F80ECC" w:rsidR="00A0402E" w:rsidRPr="00A370AA" w:rsidRDefault="00492D1F" w:rsidP="00492D1F">
      <w:pPr>
        <w:autoSpaceDE w:val="0"/>
        <w:autoSpaceDN w:val="0"/>
        <w:adjustRightInd w:val="0"/>
        <w:spacing w:line="480" w:lineRule="auto"/>
        <w:jc w:val="both"/>
        <w:rPr>
          <w:color w:val="000000" w:themeColor="text1"/>
        </w:rPr>
      </w:pPr>
      <w:r w:rsidRPr="00A370AA">
        <w:rPr>
          <w:bCs/>
          <w:color w:val="000000" w:themeColor="text1"/>
        </w:rPr>
        <w:t>T</w:t>
      </w:r>
      <w:r w:rsidR="00D152B8" w:rsidRPr="00A370AA">
        <w:rPr>
          <w:bCs/>
          <w:color w:val="000000" w:themeColor="text1"/>
        </w:rPr>
        <w:t xml:space="preserve">rade policy </w:t>
      </w:r>
      <w:r w:rsidRPr="00A370AA">
        <w:rPr>
          <w:bCs/>
          <w:color w:val="000000" w:themeColor="text1"/>
        </w:rPr>
        <w:t xml:space="preserve">scholars </w:t>
      </w:r>
      <w:r w:rsidR="00D152B8" w:rsidRPr="00A370AA">
        <w:rPr>
          <w:bCs/>
          <w:color w:val="000000" w:themeColor="text1"/>
        </w:rPr>
        <w:t>have developed t</w:t>
      </w:r>
      <w:r w:rsidR="007159BA" w:rsidRPr="00A370AA">
        <w:rPr>
          <w:bCs/>
          <w:color w:val="000000" w:themeColor="text1"/>
        </w:rPr>
        <w:t>wo</w:t>
      </w:r>
      <w:r w:rsidRPr="00A370AA">
        <w:rPr>
          <w:bCs/>
          <w:color w:val="000000" w:themeColor="text1"/>
        </w:rPr>
        <w:t xml:space="preserve"> broad</w:t>
      </w:r>
      <w:r w:rsidR="009422F7" w:rsidRPr="00A370AA">
        <w:rPr>
          <w:bCs/>
          <w:color w:val="000000" w:themeColor="text1"/>
        </w:rPr>
        <w:t xml:space="preserve"> </w:t>
      </w:r>
      <w:r w:rsidR="009422F7" w:rsidRPr="00A370AA">
        <w:rPr>
          <w:color w:val="000000" w:themeColor="text1"/>
        </w:rPr>
        <w:t>explanations for policy outcomes: society</w:t>
      </w:r>
      <w:r w:rsidR="007159BA" w:rsidRPr="00A370AA">
        <w:rPr>
          <w:color w:val="000000" w:themeColor="text1"/>
        </w:rPr>
        <w:t>-</w:t>
      </w:r>
      <w:r w:rsidR="009D6CAE" w:rsidRPr="00A370AA">
        <w:rPr>
          <w:color w:val="000000" w:themeColor="text1"/>
        </w:rPr>
        <w:t>cent</w:t>
      </w:r>
      <w:r w:rsidR="00E4424D">
        <w:rPr>
          <w:color w:val="000000" w:themeColor="text1"/>
        </w:rPr>
        <w:t>r</w:t>
      </w:r>
      <w:r w:rsidR="009D6CAE" w:rsidRPr="00A370AA">
        <w:rPr>
          <w:color w:val="000000" w:themeColor="text1"/>
        </w:rPr>
        <w:t>ed</w:t>
      </w:r>
      <w:r w:rsidR="007159BA" w:rsidRPr="00A370AA">
        <w:rPr>
          <w:color w:val="000000" w:themeColor="text1"/>
        </w:rPr>
        <w:t xml:space="preserve"> and state-</w:t>
      </w:r>
      <w:r w:rsidR="00E4424D">
        <w:rPr>
          <w:color w:val="000000" w:themeColor="text1"/>
        </w:rPr>
        <w:t>centred</w:t>
      </w:r>
      <w:r w:rsidR="009422F7" w:rsidRPr="00A370AA">
        <w:rPr>
          <w:color w:val="000000" w:themeColor="text1"/>
        </w:rPr>
        <w:t xml:space="preserve"> </w:t>
      </w:r>
      <w:r w:rsidR="009422F7" w:rsidRPr="00E96C2A">
        <w:rPr>
          <w:color w:val="000000" w:themeColor="text1"/>
        </w:rPr>
        <w:t>explanations</w:t>
      </w:r>
      <w:r w:rsidR="009422F7" w:rsidRPr="00A370AA">
        <w:rPr>
          <w:color w:val="000000" w:themeColor="text1"/>
        </w:rPr>
        <w:t>.</w:t>
      </w:r>
      <w:r w:rsidR="00A0402E" w:rsidRPr="00A370AA">
        <w:rPr>
          <w:rStyle w:val="EndnoteReference"/>
          <w:color w:val="000000" w:themeColor="text1"/>
        </w:rPr>
        <w:endnoteReference w:id="1"/>
      </w:r>
      <w:r w:rsidR="00A0402E" w:rsidRPr="00A370AA">
        <w:rPr>
          <w:color w:val="000000" w:themeColor="text1"/>
        </w:rPr>
        <w:t xml:space="preserve"> Society</w:t>
      </w:r>
      <w:r w:rsidR="00485589">
        <w:rPr>
          <w:color w:val="000000" w:themeColor="text1"/>
        </w:rPr>
        <w:t>-</w:t>
      </w:r>
      <w:r w:rsidR="00E4424D">
        <w:rPr>
          <w:color w:val="000000" w:themeColor="text1"/>
        </w:rPr>
        <w:t>centred</w:t>
      </w:r>
      <w:r w:rsidR="00A0402E" w:rsidRPr="00A370AA">
        <w:rPr>
          <w:color w:val="000000" w:themeColor="text1"/>
        </w:rPr>
        <w:t xml:space="preserve"> explanations focus on domestic economic interest groups and argue that </w:t>
      </w:r>
      <w:r w:rsidR="00A0402E" w:rsidRPr="00A370AA">
        <w:rPr>
          <w:rFonts w:cs="Arial"/>
          <w:color w:val="000000" w:themeColor="text1"/>
        </w:rPr>
        <w:t xml:space="preserve">decision-makers are sensitive to the demands of these groups. </w:t>
      </w:r>
      <w:r w:rsidR="00A0402E" w:rsidRPr="00A370AA">
        <w:rPr>
          <w:color w:val="000000" w:themeColor="text1"/>
        </w:rPr>
        <w:t xml:space="preserve">The preferences and patterns of political mobilization of import-competing- and export-oriented groups are deemed particularly important </w:t>
      </w:r>
      <w:r w:rsidR="00485589">
        <w:rPr>
          <w:color w:val="000000" w:themeColor="text1"/>
        </w:rPr>
        <w:t>in</w:t>
      </w:r>
      <w:r w:rsidR="00485589" w:rsidRPr="00A370AA">
        <w:rPr>
          <w:color w:val="000000" w:themeColor="text1"/>
        </w:rPr>
        <w:t xml:space="preserve"> </w:t>
      </w:r>
      <w:r w:rsidR="00A0402E" w:rsidRPr="00A370AA">
        <w:rPr>
          <w:color w:val="000000" w:themeColor="text1"/>
        </w:rPr>
        <w:t>understand</w:t>
      </w:r>
      <w:r w:rsidR="00485589">
        <w:rPr>
          <w:color w:val="000000" w:themeColor="text1"/>
        </w:rPr>
        <w:t>ing</w:t>
      </w:r>
      <w:r w:rsidR="00A0402E" w:rsidRPr="00A370AA">
        <w:rPr>
          <w:color w:val="000000" w:themeColor="text1"/>
        </w:rPr>
        <w:t xml:space="preserve"> trade policy outcomes. While import-competitors have a structural advantage over exporters, given the relative ease with which </w:t>
      </w:r>
      <w:r w:rsidR="00A0402E" w:rsidRPr="00A370AA">
        <w:rPr>
          <w:color w:val="000000" w:themeColor="text1"/>
        </w:rPr>
        <w:lastRenderedPageBreak/>
        <w:t>they can overcome</w:t>
      </w:r>
      <w:r w:rsidR="00485589">
        <w:rPr>
          <w:color w:val="000000" w:themeColor="text1"/>
        </w:rPr>
        <w:t xml:space="preserve"> the</w:t>
      </w:r>
      <w:r w:rsidR="00A0402E" w:rsidRPr="00A370AA">
        <w:rPr>
          <w:color w:val="000000" w:themeColor="text1"/>
        </w:rPr>
        <w:t xml:space="preserve"> </w:t>
      </w:r>
      <w:r w:rsidR="00485589" w:rsidRPr="00A370AA">
        <w:rPr>
          <w:color w:val="000000" w:themeColor="text1"/>
        </w:rPr>
        <w:t xml:space="preserve">impediments </w:t>
      </w:r>
      <w:r w:rsidR="00485589">
        <w:rPr>
          <w:color w:val="000000" w:themeColor="text1"/>
        </w:rPr>
        <w:t xml:space="preserve">to </w:t>
      </w:r>
      <w:r w:rsidR="00A0402E" w:rsidRPr="00A370AA">
        <w:rPr>
          <w:color w:val="000000" w:themeColor="text1"/>
        </w:rPr>
        <w:t xml:space="preserve">collective action (Hiscox, 2002), export-oriented producers might overcome collective action problems too, balancing import-competing groups’ influence and creating sufficient political support for liberalization via PTAs (Dür, 2010). </w:t>
      </w:r>
    </w:p>
    <w:p w14:paraId="7550D381" w14:textId="240ED7A8" w:rsidR="00A0402E" w:rsidRPr="00A370AA" w:rsidRDefault="00A0402E" w:rsidP="002E31F3">
      <w:pPr>
        <w:autoSpaceDE w:val="0"/>
        <w:autoSpaceDN w:val="0"/>
        <w:adjustRightInd w:val="0"/>
        <w:spacing w:line="480" w:lineRule="auto"/>
        <w:ind w:firstLine="720"/>
        <w:jc w:val="both"/>
        <w:rPr>
          <w:color w:val="000000" w:themeColor="text1"/>
        </w:rPr>
      </w:pPr>
      <w:r w:rsidRPr="00A370AA">
        <w:rPr>
          <w:color w:val="000000" w:themeColor="text1"/>
        </w:rPr>
        <w:t>A preliminary assessment of the likely distributive effects of PTAs between the EU and Asian trading partners suggests that traditional society-</w:t>
      </w:r>
      <w:r w:rsidR="00E4424D">
        <w:rPr>
          <w:color w:val="000000" w:themeColor="text1"/>
        </w:rPr>
        <w:t>centred</w:t>
      </w:r>
      <w:r w:rsidRPr="00A370AA">
        <w:rPr>
          <w:color w:val="000000" w:themeColor="text1"/>
        </w:rPr>
        <w:t xml:space="preserve"> accounts have little explanatory power. </w:t>
      </w:r>
      <w:r w:rsidRPr="00B85698">
        <w:rPr>
          <w:color w:val="000000" w:themeColor="text1"/>
        </w:rPr>
        <w:t>For one</w:t>
      </w:r>
      <w:r w:rsidR="00B85698">
        <w:rPr>
          <w:color w:val="000000" w:themeColor="text1"/>
        </w:rPr>
        <w:t xml:space="preserve"> thing</w:t>
      </w:r>
      <w:r w:rsidRPr="00A370AA">
        <w:rPr>
          <w:color w:val="000000" w:themeColor="text1"/>
        </w:rPr>
        <w:t>, existing analyses o</w:t>
      </w:r>
      <w:r w:rsidR="001E770F">
        <w:rPr>
          <w:color w:val="000000" w:themeColor="text1"/>
        </w:rPr>
        <w:t>f</w:t>
      </w:r>
      <w:r w:rsidRPr="00A370AA">
        <w:rPr>
          <w:color w:val="000000" w:themeColor="text1"/>
        </w:rPr>
        <w:t xml:space="preserve"> the potential welfare effects of</w:t>
      </w:r>
      <w:r w:rsidR="001E770F">
        <w:rPr>
          <w:color w:val="000000" w:themeColor="text1"/>
        </w:rPr>
        <w:t xml:space="preserve"> the</w:t>
      </w:r>
      <w:r w:rsidRPr="00A370AA">
        <w:rPr>
          <w:color w:val="000000" w:themeColor="text1"/>
        </w:rPr>
        <w:t xml:space="preserve"> EU’s agreements with Korea (Francois et al., 2007), India</w:t>
      </w:r>
      <w:r w:rsidR="00477DEC">
        <w:rPr>
          <w:color w:val="000000" w:themeColor="text1"/>
        </w:rPr>
        <w:t xml:space="preserve"> </w:t>
      </w:r>
      <w:r w:rsidRPr="00A370AA">
        <w:rPr>
          <w:color w:val="000000" w:themeColor="text1"/>
        </w:rPr>
        <w:t>(Decreux and Mitaritonna, 2007) and the ASEAN members (Sally, 2007) suggest a distribution of the benefits largely skewed in favo</w:t>
      </w:r>
      <w:r w:rsidR="00124D7E">
        <w:rPr>
          <w:color w:val="000000" w:themeColor="text1"/>
        </w:rPr>
        <w:t>u</w:t>
      </w:r>
      <w:r w:rsidRPr="00A370AA">
        <w:rPr>
          <w:color w:val="000000" w:themeColor="text1"/>
        </w:rPr>
        <w:t xml:space="preserve">r of Asian exporters, envisaging significant liberalization of trade in sensitive sectors (e.g. light manufactured goods, electronics, chemicals, footwear and textiles), imposing significant losses on import-competing sectors in the EU. </w:t>
      </w:r>
    </w:p>
    <w:p w14:paraId="00935953" w14:textId="75971D06" w:rsidR="00A0402E" w:rsidRPr="00A370AA" w:rsidRDefault="00A0402E" w:rsidP="002E31F3">
      <w:pPr>
        <w:autoSpaceDE w:val="0"/>
        <w:autoSpaceDN w:val="0"/>
        <w:adjustRightInd w:val="0"/>
        <w:spacing w:line="480" w:lineRule="auto"/>
        <w:ind w:firstLine="720"/>
        <w:jc w:val="both"/>
        <w:rPr>
          <w:color w:val="000000" w:themeColor="text1"/>
        </w:rPr>
      </w:pPr>
      <w:r w:rsidRPr="00A370AA">
        <w:rPr>
          <w:color w:val="000000" w:themeColor="text1"/>
        </w:rPr>
        <w:t xml:space="preserve">The positive effects for EU exporters, on the other hand, are expected to be much less significant. Sally (2007) shows that for EUKOR, as well as the PTAs with India and the ASEAN countries, the projected gains in terms of increased market access for EU exporters were very modest at the time the negotiations began. Other factors that may play a role in fostering political mobilization by exporters were also of limited relevance in this context. For instance, the decision to enter PTA negotiations with these geographically distant Asian countries cannot be explained by exporters’ desire to build economies of scale through the development of regional production-sharing networks (Chase, 2003). Similarly, it </w:t>
      </w:r>
      <w:r w:rsidR="00131CCD" w:rsidRPr="00A370AA">
        <w:rPr>
          <w:color w:val="000000" w:themeColor="text1"/>
        </w:rPr>
        <w:t xml:space="preserve">hardly </w:t>
      </w:r>
      <w:r w:rsidRPr="00A370AA">
        <w:rPr>
          <w:color w:val="000000" w:themeColor="text1"/>
        </w:rPr>
        <w:t>seems plausible that exporters in the EU might have mobilized in favo</w:t>
      </w:r>
      <w:r w:rsidR="00124D7E">
        <w:rPr>
          <w:color w:val="000000" w:themeColor="text1"/>
        </w:rPr>
        <w:t>u</w:t>
      </w:r>
      <w:r w:rsidRPr="00A370AA">
        <w:rPr>
          <w:color w:val="000000" w:themeColor="text1"/>
        </w:rPr>
        <w:t xml:space="preserve">r of PTAs with these countries to avoid the trade diversion effects engendered by PTAs signed between them and major trade partners such as the US (Gruber, 2000; Dür, 2010). </w:t>
      </w:r>
      <w:r w:rsidR="001D3331">
        <w:rPr>
          <w:color w:val="000000" w:themeColor="text1"/>
        </w:rPr>
        <w:t xml:space="preserve">Although trade diversion </w:t>
      </w:r>
      <w:r w:rsidRPr="00E96C2A">
        <w:rPr>
          <w:color w:val="000000" w:themeColor="text1"/>
        </w:rPr>
        <w:t>might</w:t>
      </w:r>
      <w:r w:rsidRPr="00A370AA">
        <w:rPr>
          <w:color w:val="000000" w:themeColor="text1"/>
        </w:rPr>
        <w:t xml:space="preserve"> be relevant in </w:t>
      </w:r>
      <w:r w:rsidR="001D3331">
        <w:rPr>
          <w:color w:val="000000" w:themeColor="text1"/>
        </w:rPr>
        <w:t>case of EUKOR,</w:t>
      </w:r>
      <w:r w:rsidRPr="00A370AA">
        <w:rPr>
          <w:color w:val="000000" w:themeColor="text1"/>
        </w:rPr>
        <w:t xml:space="preserve"> it has been convincingly shown that EU trade officials actively stimulated exporting business groups’ support for the agreement, rather than the other way around (Elsig and Dupont, 2012). </w:t>
      </w:r>
    </w:p>
    <w:p w14:paraId="4E6459B3" w14:textId="6459E585" w:rsidR="00A0402E" w:rsidRPr="00A370AA" w:rsidRDefault="00A0402E" w:rsidP="002E31F3">
      <w:pPr>
        <w:autoSpaceDE w:val="0"/>
        <w:autoSpaceDN w:val="0"/>
        <w:adjustRightInd w:val="0"/>
        <w:spacing w:line="480" w:lineRule="auto"/>
        <w:ind w:firstLine="720"/>
        <w:jc w:val="both"/>
        <w:rPr>
          <w:color w:val="000000" w:themeColor="text1"/>
        </w:rPr>
      </w:pPr>
      <w:r w:rsidRPr="00A370AA">
        <w:rPr>
          <w:color w:val="000000" w:themeColor="text1"/>
        </w:rPr>
        <w:lastRenderedPageBreak/>
        <w:t>This is not to say that European exporters had no stake in the signing of these PTAs. Some European services exporters did favo</w:t>
      </w:r>
      <w:r w:rsidR="00124D7E">
        <w:rPr>
          <w:color w:val="000000" w:themeColor="text1"/>
        </w:rPr>
        <w:t>u</w:t>
      </w:r>
      <w:r w:rsidRPr="00A370AA">
        <w:rPr>
          <w:color w:val="000000" w:themeColor="text1"/>
        </w:rPr>
        <w:t xml:space="preserve">r, and clearly expressed their support, for </w:t>
      </w:r>
      <w:r w:rsidRPr="00B85698">
        <w:rPr>
          <w:color w:val="000000" w:themeColor="text1"/>
        </w:rPr>
        <w:t>preferential trade opening</w:t>
      </w:r>
      <w:r w:rsidRPr="00A370AA">
        <w:rPr>
          <w:color w:val="000000" w:themeColor="text1"/>
        </w:rPr>
        <w:t xml:space="preserve"> with Asian countries (Manger, 2009). However, the above evidence suggests that an exclusive focus on the political role of exporters wishing to gain from increased access to these markets can hardly be sufficient to account for the EU</w:t>
      </w:r>
      <w:r w:rsidR="00131CCD">
        <w:rPr>
          <w:color w:val="000000" w:themeColor="text1"/>
        </w:rPr>
        <w:t>’s</w:t>
      </w:r>
      <w:r w:rsidRPr="00A370AA">
        <w:rPr>
          <w:color w:val="000000" w:themeColor="text1"/>
        </w:rPr>
        <w:t xml:space="preserve"> strategy.</w:t>
      </w:r>
    </w:p>
    <w:p w14:paraId="1D32BDC6" w14:textId="41416B09" w:rsidR="00A0402E" w:rsidRPr="00A370AA" w:rsidRDefault="00A0402E" w:rsidP="0070329D">
      <w:pPr>
        <w:autoSpaceDE w:val="0"/>
        <w:autoSpaceDN w:val="0"/>
        <w:adjustRightInd w:val="0"/>
        <w:spacing w:line="480" w:lineRule="auto"/>
        <w:ind w:firstLine="720"/>
        <w:jc w:val="both"/>
        <w:rPr>
          <w:color w:val="000000" w:themeColor="text1"/>
        </w:rPr>
      </w:pPr>
      <w:r w:rsidRPr="00A370AA">
        <w:rPr>
          <w:color w:val="000000" w:themeColor="text1"/>
        </w:rPr>
        <w:t>In light of these arguments, it is no wonder scholars have resorted to state-</w:t>
      </w:r>
      <w:r w:rsidR="00E4424D">
        <w:rPr>
          <w:color w:val="000000" w:themeColor="text1"/>
        </w:rPr>
        <w:t>centred</w:t>
      </w:r>
      <w:r w:rsidRPr="00A370AA">
        <w:rPr>
          <w:color w:val="000000" w:themeColor="text1"/>
        </w:rPr>
        <w:t xml:space="preserve"> explanations, which argue that policy-makers’ preferences rather than interest group pressure determine trade policy outcomes. </w:t>
      </w:r>
      <w:r w:rsidRPr="00B85698">
        <w:rPr>
          <w:color w:val="000000" w:themeColor="text1"/>
        </w:rPr>
        <w:t xml:space="preserve">Scholars have put forward </w:t>
      </w:r>
      <w:r w:rsidR="00E66635">
        <w:rPr>
          <w:color w:val="000000" w:themeColor="text1"/>
        </w:rPr>
        <w:t>various</w:t>
      </w:r>
      <w:r w:rsidR="00E66635" w:rsidRPr="00B85698">
        <w:rPr>
          <w:color w:val="000000" w:themeColor="text1"/>
        </w:rPr>
        <w:t xml:space="preserve"> </w:t>
      </w:r>
      <w:r w:rsidRPr="00B85698">
        <w:rPr>
          <w:color w:val="000000" w:themeColor="text1"/>
        </w:rPr>
        <w:t xml:space="preserve">arguments </w:t>
      </w:r>
      <w:r w:rsidR="00E66635">
        <w:rPr>
          <w:color w:val="000000" w:themeColor="text1"/>
        </w:rPr>
        <w:t>that are broadly</w:t>
      </w:r>
      <w:r w:rsidR="00E66635" w:rsidRPr="00B85698">
        <w:rPr>
          <w:color w:val="000000" w:themeColor="text1"/>
        </w:rPr>
        <w:t xml:space="preserve"> </w:t>
      </w:r>
      <w:r w:rsidR="00E66635">
        <w:rPr>
          <w:color w:val="000000" w:themeColor="text1"/>
        </w:rPr>
        <w:t xml:space="preserve">of </w:t>
      </w:r>
      <w:r w:rsidRPr="00B85698">
        <w:rPr>
          <w:color w:val="000000" w:themeColor="text1"/>
        </w:rPr>
        <w:t>this kind.</w:t>
      </w:r>
      <w:r w:rsidRPr="00A370AA">
        <w:rPr>
          <w:color w:val="000000" w:themeColor="text1"/>
        </w:rPr>
        <w:t xml:space="preserve"> Some </w:t>
      </w:r>
      <w:r w:rsidR="00E66635">
        <w:rPr>
          <w:color w:val="000000" w:themeColor="text1"/>
        </w:rPr>
        <w:t>assert</w:t>
      </w:r>
      <w:r w:rsidR="00E66635" w:rsidRPr="00A370AA">
        <w:rPr>
          <w:color w:val="000000" w:themeColor="text1"/>
        </w:rPr>
        <w:t xml:space="preserve"> </w:t>
      </w:r>
      <w:r w:rsidRPr="00A370AA">
        <w:rPr>
          <w:color w:val="000000" w:themeColor="text1"/>
        </w:rPr>
        <w:t xml:space="preserve">that a combination of the growing dissatisfaction with the Doha round (Elsig, 2007) and the liberal preferences of key bureaucratic actors in the EU played a pivotal role in shaping negotiations concerning Korea (Elsig and Dupont, 2012). Others explain the EU’s stance during these negotiations as the result of the European Commission’s ability to overcome domestic opposition by constructing an ideational imperative for liberalization (Siles-Brügge, 2011). Similarly, Khorana and Garcia (2013) conceive of </w:t>
      </w:r>
      <w:r w:rsidR="00CB4E9D">
        <w:rPr>
          <w:color w:val="000000" w:themeColor="text1"/>
        </w:rPr>
        <w:t xml:space="preserve">the </w:t>
      </w:r>
      <w:r w:rsidRPr="00A370AA">
        <w:rPr>
          <w:color w:val="000000" w:themeColor="text1"/>
        </w:rPr>
        <w:t xml:space="preserve">EU’s PTA negotiations with India as being largely motivated by long-term economic governance and milieu-shaping objectives. Finally, Garcia (2013), </w:t>
      </w:r>
      <w:r w:rsidR="000033E1">
        <w:rPr>
          <w:color w:val="000000" w:themeColor="text1"/>
        </w:rPr>
        <w:t xml:space="preserve">suggests that </w:t>
      </w:r>
      <w:r w:rsidR="00CB4E9D">
        <w:rPr>
          <w:color w:val="000000" w:themeColor="text1"/>
        </w:rPr>
        <w:t xml:space="preserve">the </w:t>
      </w:r>
      <w:r w:rsidRPr="00A370AA">
        <w:rPr>
          <w:color w:val="000000" w:themeColor="text1"/>
        </w:rPr>
        <w:t xml:space="preserve">EU’s PTA negotiations with the ASEAN countries should be looked at through the lens of realism, </w:t>
      </w:r>
      <w:r w:rsidR="000033E1">
        <w:rPr>
          <w:color w:val="000000" w:themeColor="text1"/>
        </w:rPr>
        <w:t>considering</w:t>
      </w:r>
      <w:r w:rsidRPr="00A370AA">
        <w:rPr>
          <w:color w:val="000000" w:themeColor="text1"/>
        </w:rPr>
        <w:t xml:space="preserve"> it as a reaction to the increasingly active engagement of the US and China in the region. </w:t>
      </w:r>
    </w:p>
    <w:p w14:paraId="1C25E285" w14:textId="05B41BDA" w:rsidR="00A0402E" w:rsidRPr="00A370AA" w:rsidRDefault="00A0402E" w:rsidP="0038602E">
      <w:pPr>
        <w:autoSpaceDE w:val="0"/>
        <w:autoSpaceDN w:val="0"/>
        <w:adjustRightInd w:val="0"/>
        <w:spacing w:line="480" w:lineRule="auto"/>
        <w:ind w:firstLine="720"/>
        <w:jc w:val="both"/>
        <w:rPr>
          <w:color w:val="000000" w:themeColor="text1"/>
        </w:rPr>
      </w:pPr>
      <w:r w:rsidRPr="00A370AA">
        <w:rPr>
          <w:color w:val="000000" w:themeColor="text1"/>
        </w:rPr>
        <w:t>But is the s</w:t>
      </w:r>
      <w:r w:rsidR="00124D7E">
        <w:rPr>
          <w:color w:val="000000" w:themeColor="text1"/>
        </w:rPr>
        <w:t>c</w:t>
      </w:r>
      <w:r w:rsidRPr="00A370AA">
        <w:rPr>
          <w:color w:val="000000" w:themeColor="text1"/>
        </w:rPr>
        <w:t xml:space="preserve">epticism about the possibility </w:t>
      </w:r>
      <w:r w:rsidR="000033E1">
        <w:rPr>
          <w:color w:val="000000" w:themeColor="text1"/>
        </w:rPr>
        <w:t>of</w:t>
      </w:r>
      <w:r w:rsidR="000033E1" w:rsidRPr="00A370AA">
        <w:rPr>
          <w:color w:val="000000" w:themeColor="text1"/>
        </w:rPr>
        <w:t xml:space="preserve"> </w:t>
      </w:r>
      <w:r w:rsidRPr="00A370AA">
        <w:rPr>
          <w:color w:val="000000" w:themeColor="text1"/>
        </w:rPr>
        <w:t>develop</w:t>
      </w:r>
      <w:r w:rsidR="000033E1">
        <w:rPr>
          <w:color w:val="000000" w:themeColor="text1"/>
        </w:rPr>
        <w:t>ing</w:t>
      </w:r>
      <w:r w:rsidRPr="00A370AA">
        <w:rPr>
          <w:color w:val="000000" w:themeColor="text1"/>
        </w:rPr>
        <w:t xml:space="preserve"> a convincing society-</w:t>
      </w:r>
      <w:r w:rsidR="00E4424D">
        <w:rPr>
          <w:color w:val="000000" w:themeColor="text1"/>
        </w:rPr>
        <w:t>centred</w:t>
      </w:r>
      <w:r w:rsidRPr="00A370AA">
        <w:rPr>
          <w:color w:val="000000" w:themeColor="text1"/>
        </w:rPr>
        <w:t xml:space="preserve"> explanation of the EU’s trade strategy </w:t>
      </w:r>
      <w:r w:rsidRPr="002B7077">
        <w:rPr>
          <w:color w:val="000000" w:themeColor="text1"/>
        </w:rPr>
        <w:t>t</w:t>
      </w:r>
      <w:r w:rsidRPr="00E66635">
        <w:rPr>
          <w:color w:val="000000" w:themeColor="text1"/>
        </w:rPr>
        <w:t>oward</w:t>
      </w:r>
      <w:r w:rsidRPr="00A370AA">
        <w:rPr>
          <w:color w:val="000000" w:themeColor="text1"/>
        </w:rPr>
        <w:t xml:space="preserve"> these Asian countries warranted? While state-</w:t>
      </w:r>
      <w:r w:rsidR="00E4424D">
        <w:rPr>
          <w:color w:val="000000" w:themeColor="text1"/>
        </w:rPr>
        <w:t xml:space="preserve"> centred</w:t>
      </w:r>
      <w:r w:rsidRPr="00A370AA">
        <w:rPr>
          <w:color w:val="000000" w:themeColor="text1"/>
        </w:rPr>
        <w:t xml:space="preserve"> explanations seem convincing at first glance, we argue that before discarding society-</w:t>
      </w:r>
      <w:r w:rsidR="00E4424D">
        <w:rPr>
          <w:color w:val="000000" w:themeColor="text1"/>
        </w:rPr>
        <w:t xml:space="preserve"> centred</w:t>
      </w:r>
      <w:r w:rsidRPr="00A370AA">
        <w:rPr>
          <w:color w:val="000000" w:themeColor="text1"/>
        </w:rPr>
        <w:t xml:space="preserve"> explanations of trade policy as implausible, the role of import-dependent firms and the impact they can have on the domestic politics of trade deserve attention. </w:t>
      </w:r>
    </w:p>
    <w:p w14:paraId="0201F8B1" w14:textId="77777777" w:rsidR="00A0402E" w:rsidRPr="00A370AA" w:rsidRDefault="00A0402E" w:rsidP="0038602E">
      <w:pPr>
        <w:autoSpaceDE w:val="0"/>
        <w:autoSpaceDN w:val="0"/>
        <w:adjustRightInd w:val="0"/>
        <w:spacing w:line="480" w:lineRule="auto"/>
        <w:ind w:firstLine="720"/>
        <w:jc w:val="both"/>
        <w:rPr>
          <w:color w:val="000000" w:themeColor="text1"/>
        </w:rPr>
      </w:pPr>
    </w:p>
    <w:p w14:paraId="5B196DB9" w14:textId="3BE356F4" w:rsidR="00A0402E" w:rsidRPr="00A370AA" w:rsidRDefault="00A0402E" w:rsidP="0038602E">
      <w:pPr>
        <w:autoSpaceDE w:val="0"/>
        <w:autoSpaceDN w:val="0"/>
        <w:adjustRightInd w:val="0"/>
        <w:spacing w:line="480" w:lineRule="auto"/>
        <w:jc w:val="both"/>
        <w:rPr>
          <w:color w:val="000000" w:themeColor="text1"/>
        </w:rPr>
      </w:pPr>
      <w:r w:rsidRPr="00A370AA">
        <w:rPr>
          <w:caps/>
          <w:color w:val="000000" w:themeColor="text1"/>
        </w:rPr>
        <w:lastRenderedPageBreak/>
        <w:t xml:space="preserve">Import-dependent firms and </w:t>
      </w:r>
      <w:r w:rsidR="000033E1">
        <w:rPr>
          <w:caps/>
          <w:color w:val="000000" w:themeColor="text1"/>
        </w:rPr>
        <w:t xml:space="preserve">THE </w:t>
      </w:r>
      <w:r w:rsidRPr="00A370AA">
        <w:rPr>
          <w:caps/>
          <w:color w:val="000000" w:themeColor="text1"/>
        </w:rPr>
        <w:t xml:space="preserve">EU’s bilateral trade policy </w:t>
      </w:r>
    </w:p>
    <w:p w14:paraId="1CC090E5" w14:textId="309EC7B1" w:rsidR="00A0402E" w:rsidRPr="00A370AA" w:rsidRDefault="00A0402E" w:rsidP="00F66818">
      <w:pPr>
        <w:autoSpaceDE w:val="0"/>
        <w:autoSpaceDN w:val="0"/>
        <w:adjustRightInd w:val="0"/>
        <w:spacing w:line="480" w:lineRule="auto"/>
        <w:jc w:val="both"/>
        <w:rPr>
          <w:color w:val="000000" w:themeColor="text1"/>
          <w:lang w:val="en-GB"/>
        </w:rPr>
      </w:pPr>
      <w:r w:rsidRPr="00A370AA">
        <w:rPr>
          <w:color w:val="000000" w:themeColor="text1"/>
        </w:rPr>
        <w:t xml:space="preserve">Import-dependent firms can be defined as firms that rely on income generated by imported goods or on the import of intermediate products for their production process. Two types of import-dependent firms can be identified. </w:t>
      </w:r>
      <w:r w:rsidR="002B7077">
        <w:rPr>
          <w:color w:val="000000" w:themeColor="text1"/>
        </w:rPr>
        <w:t>The f</w:t>
      </w:r>
      <w:r w:rsidRPr="002B7077">
        <w:rPr>
          <w:color w:val="000000" w:themeColor="text1"/>
        </w:rPr>
        <w:t>irst</w:t>
      </w:r>
      <w:r w:rsidR="002B7077">
        <w:rPr>
          <w:color w:val="000000" w:themeColor="text1"/>
        </w:rPr>
        <w:t xml:space="preserve"> is </w:t>
      </w:r>
      <w:r w:rsidRPr="00A370AA">
        <w:rPr>
          <w:color w:val="000000" w:themeColor="text1"/>
          <w:lang w:val="en-GB"/>
        </w:rPr>
        <w:t xml:space="preserve">import-dependent retailers, which are right at the end of the supply chain and carry out no production of their own, but purchase finished goods from foreign suppliers and resell those directly to end-users. </w:t>
      </w:r>
      <w:r w:rsidR="000033E1">
        <w:rPr>
          <w:color w:val="000000" w:themeColor="text1"/>
          <w:lang w:val="en-GB"/>
        </w:rPr>
        <w:t>The s</w:t>
      </w:r>
      <w:r w:rsidRPr="00A370AA">
        <w:rPr>
          <w:color w:val="000000" w:themeColor="text1"/>
          <w:lang w:val="en-GB"/>
        </w:rPr>
        <w:t>econd</w:t>
      </w:r>
      <w:r w:rsidR="000033E1">
        <w:rPr>
          <w:color w:val="000000" w:themeColor="text1"/>
          <w:lang w:val="en-GB"/>
        </w:rPr>
        <w:t xml:space="preserve"> type is</w:t>
      </w:r>
      <w:r w:rsidRPr="00A370AA">
        <w:rPr>
          <w:color w:val="000000" w:themeColor="text1"/>
          <w:lang w:val="en-GB"/>
        </w:rPr>
        <w:t xml:space="preserve"> import-dependent manufacturers, which are goods-producing firms for which imports play a pivotal role in the production process. Such firms rely on imports because they have outsourced production or they use imported products as inputs in their production process</w:t>
      </w:r>
      <w:r>
        <w:rPr>
          <w:color w:val="000000" w:themeColor="text1"/>
          <w:lang w:val="en-GB"/>
        </w:rPr>
        <w:t xml:space="preserve"> (Eckhardt, 2013</w:t>
      </w:r>
      <w:r w:rsidRPr="00A370AA">
        <w:rPr>
          <w:color w:val="000000" w:themeColor="text1"/>
          <w:lang w:val="en-GB"/>
        </w:rPr>
        <w:t>). The argument presented here focuses on the</w:t>
      </w:r>
      <w:r w:rsidRPr="00A370AA">
        <w:rPr>
          <w:color w:val="000000" w:themeColor="text1"/>
        </w:rPr>
        <w:t xml:space="preserve"> policy preferences, patterns of political mobilization and influence of </w:t>
      </w:r>
      <w:r w:rsidRPr="00A370AA">
        <w:rPr>
          <w:color w:val="000000" w:themeColor="text1"/>
          <w:lang w:val="en-GB"/>
        </w:rPr>
        <w:t>this set of economic actors in the context of</w:t>
      </w:r>
      <w:r w:rsidR="009E03A7">
        <w:rPr>
          <w:color w:val="000000" w:themeColor="text1"/>
          <w:lang w:val="en-GB"/>
        </w:rPr>
        <w:t xml:space="preserve"> the</w:t>
      </w:r>
      <w:r w:rsidRPr="00A370AA">
        <w:rPr>
          <w:color w:val="000000" w:themeColor="text1"/>
          <w:lang w:val="en-GB"/>
        </w:rPr>
        <w:t xml:space="preserve"> EU’s PTA policy. </w:t>
      </w:r>
    </w:p>
    <w:p w14:paraId="08546F66" w14:textId="77777777" w:rsidR="00A0402E" w:rsidRPr="00A370AA" w:rsidRDefault="00A0402E" w:rsidP="00A45D58">
      <w:pPr>
        <w:autoSpaceDE w:val="0"/>
        <w:autoSpaceDN w:val="0"/>
        <w:adjustRightInd w:val="0"/>
        <w:spacing w:line="480" w:lineRule="auto"/>
        <w:jc w:val="both"/>
        <w:rPr>
          <w:color w:val="000000" w:themeColor="text1"/>
          <w:lang w:val="en-GB"/>
        </w:rPr>
      </w:pPr>
    </w:p>
    <w:p w14:paraId="5EF0A10A" w14:textId="24A969C9" w:rsidR="00A93CE8" w:rsidRDefault="00A93CE8" w:rsidP="00286310">
      <w:pPr>
        <w:autoSpaceDE w:val="0"/>
        <w:autoSpaceDN w:val="0"/>
        <w:adjustRightInd w:val="0"/>
        <w:spacing w:line="480" w:lineRule="auto"/>
        <w:jc w:val="both"/>
        <w:rPr>
          <w:b/>
          <w:color w:val="000000" w:themeColor="text1"/>
          <w:lang w:val="en-GB"/>
        </w:rPr>
      </w:pPr>
      <w:r>
        <w:rPr>
          <w:b/>
          <w:color w:val="000000" w:themeColor="text1"/>
          <w:lang w:val="en-GB"/>
        </w:rPr>
        <w:t>Preferences</w:t>
      </w:r>
      <w:r w:rsidR="00A0402E" w:rsidRPr="00A370AA">
        <w:rPr>
          <w:b/>
          <w:color w:val="000000" w:themeColor="text1"/>
          <w:lang w:val="en-GB"/>
        </w:rPr>
        <w:t xml:space="preserve"> </w:t>
      </w:r>
    </w:p>
    <w:p w14:paraId="7E9B3485" w14:textId="529F87B8" w:rsidR="00A0402E" w:rsidRPr="00A370AA" w:rsidRDefault="00A0402E" w:rsidP="00286310">
      <w:pPr>
        <w:autoSpaceDE w:val="0"/>
        <w:autoSpaceDN w:val="0"/>
        <w:adjustRightInd w:val="0"/>
        <w:spacing w:line="480" w:lineRule="auto"/>
        <w:jc w:val="both"/>
        <w:rPr>
          <w:b/>
          <w:color w:val="000000" w:themeColor="text1"/>
          <w:lang w:val="en-GB"/>
        </w:rPr>
      </w:pPr>
      <w:r w:rsidRPr="00A370AA">
        <w:rPr>
          <w:color w:val="000000" w:themeColor="text1"/>
        </w:rPr>
        <w:t xml:space="preserve">The conventional wisdom is that the only economic actors with a stake in trade liberalization are export-oriented producers, as they gain from increased sales to foreign markets. However, we argue that import-dependent firms also stand to gain from trade liberalization, in the sense that trade liberalization makes imports cheaper. In the past, EU retailers and producers bought or produced the bulk of their products and inputs domestically or at least within the EU. However, </w:t>
      </w:r>
      <w:r w:rsidR="00317BE4">
        <w:rPr>
          <w:color w:val="000000" w:themeColor="text1"/>
        </w:rPr>
        <w:t>in</w:t>
      </w:r>
      <w:r w:rsidR="00317BE4" w:rsidRPr="004B5EEC">
        <w:rPr>
          <w:color w:val="000000" w:themeColor="text1"/>
        </w:rPr>
        <w:t xml:space="preserve"> </w:t>
      </w:r>
      <w:r w:rsidRPr="004B5EEC">
        <w:rPr>
          <w:color w:val="000000" w:themeColor="text1"/>
        </w:rPr>
        <w:t>the 1990s</w:t>
      </w:r>
      <w:r w:rsidR="009E03A7" w:rsidRPr="004B5EEC">
        <w:rPr>
          <w:color w:val="000000" w:themeColor="text1"/>
        </w:rPr>
        <w:t>,</w:t>
      </w:r>
      <w:r w:rsidRPr="004B5EEC">
        <w:rPr>
          <w:color w:val="000000" w:themeColor="text1"/>
        </w:rPr>
        <w:t xml:space="preserve"> many EU retailers and producers</w:t>
      </w:r>
      <w:r w:rsidR="004B5EEC">
        <w:rPr>
          <w:color w:val="000000" w:themeColor="text1"/>
        </w:rPr>
        <w:t xml:space="preserve"> </w:t>
      </w:r>
      <w:r w:rsidRPr="004B5EEC">
        <w:rPr>
          <w:color w:val="000000" w:themeColor="text1"/>
        </w:rPr>
        <w:t>started</w:t>
      </w:r>
      <w:r w:rsidRPr="00A370AA">
        <w:rPr>
          <w:color w:val="000000" w:themeColor="text1"/>
        </w:rPr>
        <w:t xml:space="preserve"> to redefine their core competencies </w:t>
      </w:r>
      <w:r w:rsidR="00317BE4">
        <w:rPr>
          <w:color w:val="000000" w:themeColor="text1"/>
        </w:rPr>
        <w:t>turning</w:t>
      </w:r>
      <w:r w:rsidRPr="00A370AA">
        <w:rPr>
          <w:color w:val="000000" w:themeColor="text1"/>
        </w:rPr>
        <w:t xml:space="preserve"> their attention to </w:t>
      </w:r>
      <w:r w:rsidR="002556C0">
        <w:rPr>
          <w:color w:val="000000" w:themeColor="text1"/>
        </w:rPr>
        <w:t>‘</w:t>
      </w:r>
      <w:r w:rsidRPr="00A370AA">
        <w:rPr>
          <w:color w:val="000000" w:themeColor="text1"/>
        </w:rPr>
        <w:t>innovation and product strategy, marketing, and the highest value-added segments of manufacturing and services</w:t>
      </w:r>
      <w:r w:rsidR="002556C0">
        <w:rPr>
          <w:color w:val="000000" w:themeColor="text1"/>
        </w:rPr>
        <w:t>’</w:t>
      </w:r>
      <w:r w:rsidRPr="00A370AA">
        <w:rPr>
          <w:color w:val="000000" w:themeColor="text1"/>
        </w:rPr>
        <w:t xml:space="preserve"> </w:t>
      </w:r>
      <w:r w:rsidRPr="00317BE4">
        <w:rPr>
          <w:color w:val="000000" w:themeColor="text1"/>
        </w:rPr>
        <w:t>and outsourced</w:t>
      </w:r>
      <w:r w:rsidRPr="00A370AA">
        <w:rPr>
          <w:color w:val="000000" w:themeColor="text1"/>
        </w:rPr>
        <w:t xml:space="preserve"> </w:t>
      </w:r>
      <w:r w:rsidRPr="00A370AA">
        <w:rPr>
          <w:color w:val="000000" w:themeColor="text1"/>
          <w:lang w:val="en-GB" w:eastAsia="nl-NL"/>
        </w:rPr>
        <w:t>labo</w:t>
      </w:r>
      <w:r w:rsidR="00124D7E">
        <w:rPr>
          <w:color w:val="000000" w:themeColor="text1"/>
          <w:lang w:val="en-GB" w:eastAsia="nl-NL"/>
        </w:rPr>
        <w:t>u</w:t>
      </w:r>
      <w:r w:rsidRPr="00A370AA">
        <w:rPr>
          <w:color w:val="000000" w:themeColor="text1"/>
          <w:lang w:val="en-GB" w:eastAsia="nl-NL"/>
        </w:rPr>
        <w:t xml:space="preserve">r-intensive, less value-added operations to lower income countries (mainly in Asia) </w:t>
      </w:r>
      <w:r w:rsidRPr="00A370AA">
        <w:rPr>
          <w:color w:val="000000" w:themeColor="text1"/>
        </w:rPr>
        <w:t>(Gereffi et al., 2005:79)</w:t>
      </w:r>
      <w:r w:rsidRPr="00A370AA">
        <w:rPr>
          <w:color w:val="000000" w:themeColor="text1"/>
          <w:lang w:eastAsia="de-CH"/>
        </w:rPr>
        <w:t xml:space="preserve">. </w:t>
      </w:r>
      <w:r w:rsidR="00317BE4">
        <w:rPr>
          <w:color w:val="000000" w:themeColor="text1"/>
          <w:lang w:eastAsia="de-CH"/>
        </w:rPr>
        <w:t>This</w:t>
      </w:r>
      <w:r w:rsidRPr="00317BE4">
        <w:rPr>
          <w:color w:val="000000" w:themeColor="text1"/>
          <w:lang w:eastAsia="de-CH"/>
        </w:rPr>
        <w:t xml:space="preserve"> was</w:t>
      </w:r>
      <w:r w:rsidRPr="00A370AA">
        <w:rPr>
          <w:color w:val="000000" w:themeColor="text1"/>
          <w:lang w:eastAsia="de-CH"/>
        </w:rPr>
        <w:t xml:space="preserve"> done through the creation of foreign subsidiaries (i.e. vertical</w:t>
      </w:r>
      <w:r w:rsidRPr="00A370AA">
        <w:rPr>
          <w:color w:val="000000" w:themeColor="text1"/>
          <w:lang w:val="en-GB"/>
        </w:rPr>
        <w:t xml:space="preserve"> </w:t>
      </w:r>
      <w:r w:rsidRPr="00A370AA">
        <w:rPr>
          <w:color w:val="000000" w:themeColor="text1"/>
          <w:lang w:eastAsia="de-CH"/>
        </w:rPr>
        <w:t xml:space="preserve">foreign direct investment, FDI) or by relying on independent foreign suppliers (Lanz and Miroudot, 2011). </w:t>
      </w:r>
    </w:p>
    <w:p w14:paraId="4BBBE006" w14:textId="022BBF54" w:rsidR="00A0402E" w:rsidRPr="00A370AA" w:rsidRDefault="00A0402E" w:rsidP="00802E69">
      <w:pPr>
        <w:spacing w:line="480" w:lineRule="auto"/>
        <w:ind w:firstLine="720"/>
        <w:jc w:val="both"/>
        <w:rPr>
          <w:color w:val="000000" w:themeColor="text1"/>
        </w:rPr>
      </w:pPr>
      <w:r w:rsidRPr="00A370AA">
        <w:rPr>
          <w:color w:val="000000" w:themeColor="text1"/>
        </w:rPr>
        <w:lastRenderedPageBreak/>
        <w:t xml:space="preserve">Hence, EU retailers </w:t>
      </w:r>
      <w:r w:rsidR="00317BE4" w:rsidRPr="00317BE4">
        <w:rPr>
          <w:color w:val="000000" w:themeColor="text1"/>
        </w:rPr>
        <w:t xml:space="preserve">started </w:t>
      </w:r>
      <w:r w:rsidRPr="00317BE4">
        <w:rPr>
          <w:color w:val="000000" w:themeColor="text1"/>
        </w:rPr>
        <w:t>to buy</w:t>
      </w:r>
      <w:r w:rsidRPr="00A370AA">
        <w:rPr>
          <w:color w:val="000000" w:themeColor="text1"/>
        </w:rPr>
        <w:t xml:space="preserve"> </w:t>
      </w:r>
      <w:r w:rsidR="00317BE4">
        <w:rPr>
          <w:color w:val="000000" w:themeColor="text1"/>
        </w:rPr>
        <w:t xml:space="preserve">more of </w:t>
      </w:r>
      <w:r w:rsidRPr="00A370AA">
        <w:rPr>
          <w:color w:val="000000" w:themeColor="text1"/>
        </w:rPr>
        <w:t>their products from suppliers in Asia and elsewhere, while EU producers started to outsource and offshore a substantial part of their production overseas, largely onto Asian markets, turning these producers into importers to the European market. These shifting (production) structures, which have become common in labo</w:t>
      </w:r>
      <w:r w:rsidR="00124D7E">
        <w:rPr>
          <w:color w:val="000000" w:themeColor="text1"/>
        </w:rPr>
        <w:t>u</w:t>
      </w:r>
      <w:r w:rsidRPr="00A370AA">
        <w:rPr>
          <w:color w:val="000000" w:themeColor="text1"/>
        </w:rPr>
        <w:t xml:space="preserve">r-intensive consumer goods industries (Gereffi, 1999) and the food industry (Burch and Lawrence, 2005), are usually referred to as GVCs. Importers have played a pivotal role in their development. </w:t>
      </w:r>
    </w:p>
    <w:p w14:paraId="4D43A063" w14:textId="115342C4" w:rsidR="00A0402E" w:rsidRPr="00A370AA" w:rsidRDefault="00A0402E" w:rsidP="000C1F12">
      <w:pPr>
        <w:spacing w:line="480" w:lineRule="auto"/>
        <w:ind w:firstLine="720"/>
        <w:jc w:val="both"/>
        <w:rPr>
          <w:color w:val="000000" w:themeColor="text1"/>
        </w:rPr>
      </w:pPr>
      <w:r w:rsidRPr="00A370AA">
        <w:rPr>
          <w:color w:val="000000" w:themeColor="text1"/>
        </w:rPr>
        <w:t xml:space="preserve">For firms that operate within GVCs, trade liberalization simply leads to a reduction of variable costs of their imports. Whether sourcing firms operate directly in a foreign country or simply import intermediate inputs from foreign suppliers is </w:t>
      </w:r>
      <w:r w:rsidR="004B5EEC">
        <w:rPr>
          <w:color w:val="000000" w:themeColor="text1"/>
        </w:rPr>
        <w:t xml:space="preserve">a </w:t>
      </w:r>
      <w:r w:rsidRPr="00A370AA">
        <w:rPr>
          <w:color w:val="000000" w:themeColor="text1"/>
        </w:rPr>
        <w:t>secondary</w:t>
      </w:r>
      <w:r w:rsidR="004B5EEC">
        <w:rPr>
          <w:color w:val="000000" w:themeColor="text1"/>
        </w:rPr>
        <w:t xml:space="preserve"> consideration</w:t>
      </w:r>
      <w:r w:rsidRPr="00A370AA">
        <w:rPr>
          <w:color w:val="000000" w:themeColor="text1"/>
        </w:rPr>
        <w:t xml:space="preserve">, as in both cases import-dependent firms accrue benefits from cheaper imports (Manger, 2012). </w:t>
      </w:r>
      <w:r w:rsidR="004B5EEC">
        <w:rPr>
          <w:color w:val="000000" w:themeColor="text1"/>
        </w:rPr>
        <w:t>T</w:t>
      </w:r>
      <w:r w:rsidRPr="00A370AA">
        <w:rPr>
          <w:color w:val="000000" w:themeColor="text1"/>
        </w:rPr>
        <w:t xml:space="preserve">hese firms do not just benefit from traditional tariff trade liberalization, but also from the removal of so-called non-tariff barriers to trade, </w:t>
      </w:r>
      <w:r w:rsidRPr="00317BE4">
        <w:rPr>
          <w:color w:val="000000" w:themeColor="text1"/>
        </w:rPr>
        <w:t xml:space="preserve">i.e. </w:t>
      </w:r>
      <w:r w:rsidR="001D3331">
        <w:rPr>
          <w:color w:val="000000" w:themeColor="text1"/>
        </w:rPr>
        <w:t>with the aim of</w:t>
      </w:r>
      <w:r w:rsidRPr="00317BE4">
        <w:rPr>
          <w:color w:val="000000" w:themeColor="text1"/>
        </w:rPr>
        <w:t xml:space="preserve"> seek</w:t>
      </w:r>
      <w:r w:rsidR="001D3331">
        <w:rPr>
          <w:color w:val="000000" w:themeColor="text1"/>
        </w:rPr>
        <w:t>ing</w:t>
      </w:r>
      <w:r w:rsidRPr="00A370AA">
        <w:rPr>
          <w:color w:val="000000" w:themeColor="text1"/>
        </w:rPr>
        <w:t xml:space="preserve"> coordination and greater compatibility in domestic trade-related regulations. </w:t>
      </w:r>
      <w:r w:rsidRPr="00A370AA">
        <w:rPr>
          <w:color w:val="000000" w:themeColor="text1"/>
          <w:lang w:eastAsia="it-IT"/>
        </w:rPr>
        <w:t xml:space="preserve">Indeed, the </w:t>
      </w:r>
      <w:r w:rsidRPr="00A370AA">
        <w:rPr>
          <w:color w:val="000000" w:themeColor="text1"/>
          <w:lang w:eastAsia="de-CH"/>
        </w:rPr>
        <w:t xml:space="preserve">governance of the international supply chain calls for greater regulation of domestic laws and </w:t>
      </w:r>
      <w:r w:rsidR="008C245C">
        <w:rPr>
          <w:color w:val="000000" w:themeColor="text1"/>
          <w:lang w:eastAsia="de-CH"/>
        </w:rPr>
        <w:t xml:space="preserve">increasing </w:t>
      </w:r>
      <w:r w:rsidRPr="00A370AA">
        <w:rPr>
          <w:color w:val="000000" w:themeColor="text1"/>
          <w:lang w:eastAsia="de-CH"/>
        </w:rPr>
        <w:t>their</w:t>
      </w:r>
      <w:r w:rsidR="008C245C">
        <w:rPr>
          <w:color w:val="000000" w:themeColor="text1"/>
          <w:lang w:eastAsia="de-CH"/>
        </w:rPr>
        <w:t xml:space="preserve"> </w:t>
      </w:r>
      <w:r w:rsidRPr="00A370AA">
        <w:rPr>
          <w:color w:val="000000" w:themeColor="text1"/>
          <w:lang w:eastAsia="de-CH"/>
        </w:rPr>
        <w:t>compatibility across countries, as they are directly related to the cost of doing business and, ultimately, affect the price of the goods that will be imported (Kim 2014).</w:t>
      </w:r>
      <w:r w:rsidRPr="00317BE4">
        <w:rPr>
          <w:rStyle w:val="EndnoteReference"/>
          <w:color w:val="000000" w:themeColor="text1"/>
          <w:lang w:eastAsia="de-CH"/>
        </w:rPr>
        <w:endnoteReference w:id="2"/>
      </w:r>
      <w:r w:rsidRPr="00A370AA">
        <w:rPr>
          <w:color w:val="000000" w:themeColor="text1"/>
        </w:rPr>
        <w:t xml:space="preserve"> The preferences of import-dependent firms for these types of trade liberalization should be particularly strong with respect to countries with which they are already in a trading relationship as importers. Hence, they have the biggest stake in trade liberalization through PTAs, rather than multilateral agreements.</w:t>
      </w:r>
    </w:p>
    <w:p w14:paraId="2CE61C4A" w14:textId="77777777" w:rsidR="00A0402E" w:rsidRPr="00A370AA" w:rsidRDefault="00A0402E" w:rsidP="00C84D36">
      <w:pPr>
        <w:spacing w:line="480" w:lineRule="auto"/>
        <w:ind w:firstLine="720"/>
        <w:jc w:val="both"/>
        <w:rPr>
          <w:color w:val="000000" w:themeColor="text1"/>
        </w:rPr>
      </w:pPr>
    </w:p>
    <w:p w14:paraId="3DE5FC17" w14:textId="77777777" w:rsidR="00A93CE8" w:rsidRDefault="00A0402E" w:rsidP="004E53A1">
      <w:pPr>
        <w:spacing w:line="480" w:lineRule="auto"/>
        <w:jc w:val="both"/>
        <w:rPr>
          <w:b/>
          <w:color w:val="000000" w:themeColor="text1"/>
        </w:rPr>
      </w:pPr>
      <w:r w:rsidRPr="00A370AA">
        <w:rPr>
          <w:b/>
          <w:color w:val="000000" w:themeColor="text1"/>
        </w:rPr>
        <w:t>Politi</w:t>
      </w:r>
      <w:r w:rsidR="00A93CE8">
        <w:rPr>
          <w:b/>
          <w:color w:val="000000" w:themeColor="text1"/>
        </w:rPr>
        <w:t>cal mobilization</w:t>
      </w:r>
    </w:p>
    <w:p w14:paraId="61FC577B" w14:textId="6049B9D3" w:rsidR="00A0402E" w:rsidRPr="00A370AA" w:rsidRDefault="00A0402E" w:rsidP="004E53A1">
      <w:pPr>
        <w:spacing w:line="480" w:lineRule="auto"/>
        <w:jc w:val="both"/>
        <w:rPr>
          <w:b/>
          <w:color w:val="000000" w:themeColor="text1"/>
        </w:rPr>
      </w:pPr>
      <w:r w:rsidRPr="00A370AA">
        <w:rPr>
          <w:color w:val="000000" w:themeColor="text1"/>
        </w:rPr>
        <w:t xml:space="preserve">Do import-dependent firms have the capacity to mobilize in support of preferential trade liberalization? Societal interests are most likely to overcome collective action problems and </w:t>
      </w:r>
      <w:r w:rsidRPr="00A370AA">
        <w:rPr>
          <w:color w:val="000000" w:themeColor="text1"/>
        </w:rPr>
        <w:lastRenderedPageBreak/>
        <w:t>mobilize politically when 1) they have clear and homogen</w:t>
      </w:r>
      <w:r w:rsidR="008C245C">
        <w:rPr>
          <w:color w:val="000000" w:themeColor="text1"/>
        </w:rPr>
        <w:t>e</w:t>
      </w:r>
      <w:r w:rsidRPr="00A370AA">
        <w:rPr>
          <w:color w:val="000000" w:themeColor="text1"/>
        </w:rPr>
        <w:t xml:space="preserve">ous policy preferences (i.e. a high certainty about gains or losses as a result of trade policy decisions); 2) the number of firms that needs to be mobilized is relatively small; and 3) the members of a group </w:t>
      </w:r>
      <w:r w:rsidR="008C245C">
        <w:rPr>
          <w:color w:val="000000" w:themeColor="text1"/>
        </w:rPr>
        <w:t xml:space="preserve">have </w:t>
      </w:r>
      <w:r w:rsidRPr="00A370AA">
        <w:rPr>
          <w:color w:val="000000" w:themeColor="text1"/>
        </w:rPr>
        <w:t>already found</w:t>
      </w:r>
      <w:r w:rsidR="008C245C">
        <w:rPr>
          <w:color w:val="000000" w:themeColor="text1"/>
        </w:rPr>
        <w:t>ed</w:t>
      </w:r>
      <w:r w:rsidRPr="00A370AA">
        <w:rPr>
          <w:color w:val="000000" w:themeColor="text1"/>
        </w:rPr>
        <w:t xml:space="preserve"> a trade association (Hathaway, 1998; Olson, 1965).</w:t>
      </w:r>
    </w:p>
    <w:p w14:paraId="4352BB00" w14:textId="313A5DE5" w:rsidR="00A0402E" w:rsidRPr="00A370AA" w:rsidRDefault="00A0402E" w:rsidP="00E606B2">
      <w:pPr>
        <w:widowControl w:val="0"/>
        <w:autoSpaceDE w:val="0"/>
        <w:autoSpaceDN w:val="0"/>
        <w:adjustRightInd w:val="0"/>
        <w:spacing w:line="480" w:lineRule="auto"/>
        <w:jc w:val="both"/>
        <w:rPr>
          <w:color w:val="000000" w:themeColor="text1"/>
        </w:rPr>
      </w:pPr>
      <w:r w:rsidRPr="00A370AA">
        <w:rPr>
          <w:color w:val="000000" w:themeColor="text1"/>
        </w:rPr>
        <w:tab/>
        <w:t xml:space="preserve">Import-dependent firms meet all these criteria in </w:t>
      </w:r>
      <w:r w:rsidR="00DF5DC3">
        <w:rPr>
          <w:color w:val="000000" w:themeColor="text1"/>
        </w:rPr>
        <w:t xml:space="preserve">the </w:t>
      </w:r>
      <w:r w:rsidRPr="00A370AA">
        <w:rPr>
          <w:color w:val="000000" w:themeColor="text1"/>
        </w:rPr>
        <w:t xml:space="preserve">case of </w:t>
      </w:r>
      <w:r w:rsidR="00DF5DC3">
        <w:rPr>
          <w:color w:val="000000" w:themeColor="text1"/>
        </w:rPr>
        <w:t xml:space="preserve">the </w:t>
      </w:r>
      <w:r w:rsidRPr="00A370AA">
        <w:rPr>
          <w:color w:val="000000" w:themeColor="text1"/>
        </w:rPr>
        <w:t xml:space="preserve">EU’s PTA policy. In terms of policy preferences, the firms we are interested in are already in a trading relationship, as importers, with a set of foreign countries and know perfectly well that reducing trade barriers with these countries will be directly beneficial to them. So, import-dependent firms have the certainty that they will stand to gain from reduced tariffs and can anticipate with </w:t>
      </w:r>
      <w:r w:rsidR="00DF5DC3">
        <w:rPr>
          <w:color w:val="000000" w:themeColor="text1"/>
        </w:rPr>
        <w:t>great</w:t>
      </w:r>
      <w:r w:rsidR="00DF5DC3" w:rsidRPr="00A370AA">
        <w:rPr>
          <w:color w:val="000000" w:themeColor="text1"/>
        </w:rPr>
        <w:t xml:space="preserve"> </w:t>
      </w:r>
      <w:r w:rsidRPr="00A370AA">
        <w:rPr>
          <w:color w:val="000000" w:themeColor="text1"/>
        </w:rPr>
        <w:t>precision the distributive effects of such change. What is more</w:t>
      </w:r>
      <w:r w:rsidRPr="00A370AA">
        <w:rPr>
          <w:color w:val="000000" w:themeColor="text1"/>
          <w:lang w:eastAsia="de-CH"/>
        </w:rPr>
        <w:t>, as a result of mergers and acquisitions and vertical integration, many</w:t>
      </w:r>
      <w:r w:rsidRPr="00A370AA">
        <w:rPr>
          <w:color w:val="000000" w:themeColor="text1"/>
          <w:sz w:val="18"/>
          <w:szCs w:val="18"/>
          <w:lang w:eastAsia="de-CH"/>
        </w:rPr>
        <w:t xml:space="preserve"> </w:t>
      </w:r>
      <w:r w:rsidRPr="00A370AA">
        <w:rPr>
          <w:color w:val="000000" w:themeColor="text1"/>
        </w:rPr>
        <w:t>sectors dominated by import-dependent firms (e.g. textiles and clothing, footwear</w:t>
      </w:r>
      <w:r w:rsidR="001D1252">
        <w:rPr>
          <w:color w:val="000000" w:themeColor="text1"/>
        </w:rPr>
        <w:t xml:space="preserve"> and</w:t>
      </w:r>
      <w:r w:rsidR="00DF5DC3">
        <w:rPr>
          <w:color w:val="000000" w:themeColor="text1"/>
        </w:rPr>
        <w:t xml:space="preserve"> </w:t>
      </w:r>
      <w:r w:rsidRPr="00A370AA">
        <w:rPr>
          <w:color w:val="000000" w:themeColor="text1"/>
        </w:rPr>
        <w:t xml:space="preserve">consumer electronics) in the EU have undergone a dramatic move toward increased market concentration in the </w:t>
      </w:r>
      <w:r w:rsidR="00DF5DC3">
        <w:rPr>
          <w:color w:val="000000" w:themeColor="text1"/>
        </w:rPr>
        <w:t>p</w:t>
      </w:r>
      <w:r w:rsidR="00DF5DC3" w:rsidRPr="00A370AA">
        <w:rPr>
          <w:color w:val="000000" w:themeColor="text1"/>
        </w:rPr>
        <w:t xml:space="preserve">ast </w:t>
      </w:r>
      <w:r w:rsidRPr="00A370AA">
        <w:rPr>
          <w:color w:val="000000" w:themeColor="text1"/>
        </w:rPr>
        <w:t xml:space="preserve">decade and a half. Ever larger manufacturers and retailers have increased their market share </w:t>
      </w:r>
      <w:r w:rsidR="00DF5DC3">
        <w:rPr>
          <w:color w:val="000000" w:themeColor="text1"/>
        </w:rPr>
        <w:t>to</w:t>
      </w:r>
      <w:r w:rsidR="00DF5DC3" w:rsidRPr="00A370AA">
        <w:rPr>
          <w:color w:val="000000" w:themeColor="text1"/>
        </w:rPr>
        <w:t xml:space="preserve"> </w:t>
      </w:r>
      <w:r w:rsidRPr="00A370AA">
        <w:rPr>
          <w:color w:val="000000" w:themeColor="text1"/>
        </w:rPr>
        <w:t>the detriment of small companies, which means that many sectors are now dominated by a small number of large enterprises (</w:t>
      </w:r>
      <w:r>
        <w:rPr>
          <w:color w:val="000000" w:themeColor="text1"/>
        </w:rPr>
        <w:t>Eckhardt, 2015</w:t>
      </w:r>
      <w:r w:rsidRPr="00A370AA">
        <w:rPr>
          <w:color w:val="000000" w:themeColor="text1"/>
        </w:rPr>
        <w:t>). As a result, trade liberalization acquires a quasi-private</w:t>
      </w:r>
      <w:r w:rsidR="00DF5DC3">
        <w:rPr>
          <w:color w:val="000000" w:themeColor="text1"/>
        </w:rPr>
        <w:t>-</w:t>
      </w:r>
      <w:r w:rsidRPr="00A370AA">
        <w:rPr>
          <w:color w:val="000000" w:themeColor="text1"/>
        </w:rPr>
        <w:t>good character (Gilligan, 1997), which has enhanced the collective action capacity of import-dependent firms and has facilitated the establishment of interest groups at the EU level th</w:t>
      </w:r>
      <w:r w:rsidR="00DF5DC3">
        <w:rPr>
          <w:color w:val="000000" w:themeColor="text1"/>
        </w:rPr>
        <w:t>r</w:t>
      </w:r>
      <w:r w:rsidRPr="00A370AA">
        <w:rPr>
          <w:color w:val="000000" w:themeColor="text1"/>
        </w:rPr>
        <w:t>ough which they can channel their demands in the EU trade policy</w:t>
      </w:r>
      <w:r w:rsidR="00DF5DC3">
        <w:rPr>
          <w:color w:val="000000" w:themeColor="text1"/>
        </w:rPr>
        <w:t>-</w:t>
      </w:r>
      <w:r w:rsidRPr="00A370AA">
        <w:rPr>
          <w:color w:val="000000" w:themeColor="text1"/>
        </w:rPr>
        <w:t>making process.</w:t>
      </w:r>
    </w:p>
    <w:p w14:paraId="1146A9E6" w14:textId="77777777" w:rsidR="00A93CE8" w:rsidRDefault="00A93CE8" w:rsidP="00986DAA">
      <w:pPr>
        <w:widowControl w:val="0"/>
        <w:autoSpaceDE w:val="0"/>
        <w:autoSpaceDN w:val="0"/>
        <w:adjustRightInd w:val="0"/>
        <w:spacing w:line="480" w:lineRule="auto"/>
        <w:jc w:val="both"/>
        <w:rPr>
          <w:b/>
          <w:color w:val="000000" w:themeColor="text1"/>
        </w:rPr>
      </w:pPr>
    </w:p>
    <w:p w14:paraId="254DE284" w14:textId="77777777" w:rsidR="00A93CE8" w:rsidRDefault="00A93CE8" w:rsidP="00986DAA">
      <w:pPr>
        <w:widowControl w:val="0"/>
        <w:autoSpaceDE w:val="0"/>
        <w:autoSpaceDN w:val="0"/>
        <w:adjustRightInd w:val="0"/>
        <w:spacing w:line="480" w:lineRule="auto"/>
        <w:jc w:val="both"/>
        <w:rPr>
          <w:b/>
          <w:color w:val="000000" w:themeColor="text1"/>
        </w:rPr>
      </w:pPr>
      <w:r>
        <w:rPr>
          <w:b/>
          <w:color w:val="000000" w:themeColor="text1"/>
        </w:rPr>
        <w:t>Implications for trade politics</w:t>
      </w:r>
    </w:p>
    <w:p w14:paraId="32F7A8C4" w14:textId="5ACECF80" w:rsidR="00A0402E" w:rsidRPr="00A370AA" w:rsidRDefault="00A0402E" w:rsidP="00986DAA">
      <w:pPr>
        <w:widowControl w:val="0"/>
        <w:autoSpaceDE w:val="0"/>
        <w:autoSpaceDN w:val="0"/>
        <w:adjustRightInd w:val="0"/>
        <w:spacing w:line="480" w:lineRule="auto"/>
        <w:jc w:val="both"/>
        <w:rPr>
          <w:color w:val="000000" w:themeColor="text1"/>
        </w:rPr>
      </w:pPr>
      <w:r w:rsidRPr="00A370AA">
        <w:rPr>
          <w:color w:val="000000" w:themeColor="text1"/>
        </w:rPr>
        <w:t xml:space="preserve">The final building block of our argument is the extent to which import-dependent firms can affect trade policy outcomes. We propose (following Grossman and Helpman, 1994; see also e.g. De Bièvre and Dür, 2005) that policy-makers are political support-maximizers and are in need of </w:t>
      </w:r>
      <w:r w:rsidRPr="00A370AA">
        <w:rPr>
          <w:color w:val="000000" w:themeColor="text1"/>
        </w:rPr>
        <w:lastRenderedPageBreak/>
        <w:t>re</w:t>
      </w:r>
      <w:r w:rsidR="005911BB">
        <w:rPr>
          <w:color w:val="000000" w:themeColor="text1"/>
        </w:rPr>
        <w:t>s</w:t>
      </w:r>
      <w:r w:rsidRPr="00A370AA">
        <w:rPr>
          <w:color w:val="000000" w:themeColor="text1"/>
        </w:rPr>
        <w:t>our</w:t>
      </w:r>
      <w:r w:rsidR="005911BB">
        <w:rPr>
          <w:color w:val="000000" w:themeColor="text1"/>
        </w:rPr>
        <w:t>c</w:t>
      </w:r>
      <w:r w:rsidRPr="00A370AA">
        <w:rPr>
          <w:color w:val="000000" w:themeColor="text1"/>
        </w:rPr>
        <w:t>es (e.g. information</w:t>
      </w:r>
      <w:r w:rsidR="005911BB">
        <w:rPr>
          <w:color w:val="000000" w:themeColor="text1"/>
        </w:rPr>
        <w:t xml:space="preserve"> and</w:t>
      </w:r>
      <w:r w:rsidRPr="00A370AA">
        <w:rPr>
          <w:color w:val="000000" w:themeColor="text1"/>
        </w:rPr>
        <w:t xml:space="preserve"> campaign contributions), as well as of broad support from their constituencies more generally, </w:t>
      </w:r>
      <w:r w:rsidR="005911BB">
        <w:rPr>
          <w:color w:val="000000" w:themeColor="text1"/>
        </w:rPr>
        <w:t>which</w:t>
      </w:r>
      <w:r w:rsidR="005911BB" w:rsidRPr="00A370AA">
        <w:rPr>
          <w:color w:val="000000" w:themeColor="text1"/>
        </w:rPr>
        <w:t xml:space="preserve"> </w:t>
      </w:r>
      <w:r w:rsidRPr="00A370AA">
        <w:rPr>
          <w:color w:val="000000" w:themeColor="text1"/>
        </w:rPr>
        <w:t xml:space="preserve">can help them to </w:t>
      </w:r>
      <w:r w:rsidR="005911BB">
        <w:rPr>
          <w:color w:val="000000" w:themeColor="text1"/>
        </w:rPr>
        <w:t>remain</w:t>
      </w:r>
      <w:r w:rsidR="005911BB" w:rsidRPr="00A370AA">
        <w:rPr>
          <w:color w:val="000000" w:themeColor="text1"/>
        </w:rPr>
        <w:t xml:space="preserve"> </w:t>
      </w:r>
      <w:r w:rsidRPr="00A370AA">
        <w:rPr>
          <w:color w:val="000000" w:themeColor="text1"/>
        </w:rPr>
        <w:t xml:space="preserve">in office. Therefore, policy-makers are most likely to satisfy the demands of </w:t>
      </w:r>
      <w:r w:rsidR="005911BB">
        <w:rPr>
          <w:color w:val="000000" w:themeColor="text1"/>
        </w:rPr>
        <w:t xml:space="preserve">those </w:t>
      </w:r>
      <w:r w:rsidRPr="00A370AA">
        <w:rPr>
          <w:color w:val="000000" w:themeColor="text1"/>
        </w:rPr>
        <w:t>interest groups that are best able to provide crucial resources and represent a sector or industry which contributes significantly to the domestic economy (e.g. employment)</w:t>
      </w:r>
      <w:r w:rsidRPr="00A370AA">
        <w:rPr>
          <w:color w:val="000000" w:themeColor="text1"/>
          <w:lang w:eastAsia="de-CH"/>
        </w:rPr>
        <w:t xml:space="preserve"> </w:t>
      </w:r>
      <w:r w:rsidRPr="00A370AA">
        <w:rPr>
          <w:color w:val="000000" w:themeColor="text1"/>
        </w:rPr>
        <w:t xml:space="preserve">(Bradford, 2003). </w:t>
      </w:r>
      <w:r w:rsidRPr="00A370AA">
        <w:rPr>
          <w:color w:val="000000" w:themeColor="text1"/>
          <w:lang w:eastAsia="de-CH"/>
        </w:rPr>
        <w:t xml:space="preserve">Finally, </w:t>
      </w:r>
      <w:r w:rsidRPr="00A370AA">
        <w:rPr>
          <w:color w:val="000000" w:themeColor="text1"/>
        </w:rPr>
        <w:t xml:space="preserve">we propose that, when it comes to trade policy, decision-makers have no explicit policy preferences (Grossman and Helpman, 1994) and may therefore give in to the demands of protectionist- as well as anti-protectionist interests. </w:t>
      </w:r>
    </w:p>
    <w:p w14:paraId="088EF9DA" w14:textId="74CC5B0A" w:rsidR="00A0402E" w:rsidRPr="00A370AA" w:rsidRDefault="00A0402E" w:rsidP="001049E4">
      <w:pPr>
        <w:spacing w:line="480" w:lineRule="auto"/>
        <w:jc w:val="both"/>
        <w:rPr>
          <w:color w:val="000000" w:themeColor="text1"/>
        </w:rPr>
      </w:pPr>
      <w:r w:rsidRPr="00A370AA">
        <w:rPr>
          <w:color w:val="000000" w:themeColor="text1"/>
        </w:rPr>
        <w:tab/>
      </w:r>
      <w:r w:rsidRPr="00572773">
        <w:rPr>
          <w:color w:val="000000" w:themeColor="text1"/>
        </w:rPr>
        <w:t>Translating this to EU PTA policy, we expect that the relative balance of mobilization of</w:t>
      </w:r>
      <w:r w:rsidRPr="00A370AA">
        <w:rPr>
          <w:color w:val="000000" w:themeColor="text1"/>
        </w:rPr>
        <w:t xml:space="preserve"> domestic interest groups crucially affects trade policy outcomes and argue that the traditional view – according to which exports are the only source of benefits and imports are a threat – no longer fully holds. As import-dependent firms in the EU have become better able to mobilize politically, they are </w:t>
      </w:r>
      <w:r w:rsidR="00DA047F">
        <w:rPr>
          <w:color w:val="000000" w:themeColor="text1"/>
        </w:rPr>
        <w:t xml:space="preserve">now </w:t>
      </w:r>
      <w:r w:rsidRPr="00A370AA">
        <w:rPr>
          <w:color w:val="000000" w:themeColor="text1"/>
        </w:rPr>
        <w:t xml:space="preserve">just as capable </w:t>
      </w:r>
      <w:r w:rsidR="00DA047F">
        <w:rPr>
          <w:color w:val="000000" w:themeColor="text1"/>
        </w:rPr>
        <w:t>of</w:t>
      </w:r>
      <w:r w:rsidR="00DA047F" w:rsidRPr="00A370AA">
        <w:rPr>
          <w:color w:val="000000" w:themeColor="text1"/>
        </w:rPr>
        <w:t xml:space="preserve"> </w:t>
      </w:r>
      <w:r w:rsidRPr="00A370AA">
        <w:rPr>
          <w:color w:val="000000" w:themeColor="text1"/>
        </w:rPr>
        <w:t>provid</w:t>
      </w:r>
      <w:r w:rsidR="00DA047F">
        <w:rPr>
          <w:color w:val="000000" w:themeColor="text1"/>
        </w:rPr>
        <w:t>ing</w:t>
      </w:r>
      <w:r w:rsidRPr="00A370AA">
        <w:rPr>
          <w:color w:val="000000" w:themeColor="text1"/>
        </w:rPr>
        <w:t xml:space="preserve"> policy-makers with crucial re</w:t>
      </w:r>
      <w:r w:rsidR="00DA047F">
        <w:rPr>
          <w:color w:val="000000" w:themeColor="text1"/>
        </w:rPr>
        <w:t>s</w:t>
      </w:r>
      <w:r w:rsidRPr="00A370AA">
        <w:rPr>
          <w:color w:val="000000" w:themeColor="text1"/>
        </w:rPr>
        <w:t>our</w:t>
      </w:r>
      <w:r w:rsidR="00DA047F">
        <w:rPr>
          <w:color w:val="000000" w:themeColor="text1"/>
        </w:rPr>
        <w:t>c</w:t>
      </w:r>
      <w:r w:rsidRPr="00A370AA">
        <w:rPr>
          <w:color w:val="000000" w:themeColor="text1"/>
        </w:rPr>
        <w:t xml:space="preserve">es. What is more, import-dependent firms have also become much more important economically in the EU. A recent study shows that retail and wholesale sectors in the EU </w:t>
      </w:r>
      <w:r w:rsidR="002556C0">
        <w:rPr>
          <w:color w:val="000000" w:themeColor="text1"/>
        </w:rPr>
        <w:t>‘</w:t>
      </w:r>
      <w:r w:rsidRPr="00A370AA">
        <w:rPr>
          <w:color w:val="000000" w:themeColor="text1"/>
          <w:lang w:eastAsia="de-CH"/>
        </w:rPr>
        <w:t>represent over 22% of all active non-financial business enterprises</w:t>
      </w:r>
      <w:r w:rsidR="002556C0">
        <w:rPr>
          <w:color w:val="000000" w:themeColor="text1"/>
          <w:lang w:eastAsia="de-CH"/>
        </w:rPr>
        <w:t>’</w:t>
      </w:r>
      <w:r w:rsidRPr="00A370AA">
        <w:rPr>
          <w:color w:val="000000" w:themeColor="text1"/>
          <w:lang w:eastAsia="de-CH"/>
        </w:rPr>
        <w:t xml:space="preserve"> and that</w:t>
      </w:r>
      <w:r w:rsidRPr="00A370AA">
        <w:rPr>
          <w:color w:val="000000" w:themeColor="text1"/>
        </w:rPr>
        <w:t xml:space="preserve"> they </w:t>
      </w:r>
      <w:r w:rsidRPr="00A370AA">
        <w:rPr>
          <w:color w:val="000000" w:themeColor="text1"/>
          <w:lang w:eastAsia="de-CH"/>
        </w:rPr>
        <w:t xml:space="preserve">represent </w:t>
      </w:r>
      <w:r w:rsidR="002556C0">
        <w:rPr>
          <w:color w:val="000000" w:themeColor="text1"/>
          <w:lang w:eastAsia="de-CH"/>
        </w:rPr>
        <w:t>‘</w:t>
      </w:r>
      <w:r w:rsidRPr="00A370AA">
        <w:rPr>
          <w:color w:val="000000" w:themeColor="text1"/>
          <w:lang w:eastAsia="de-CH"/>
        </w:rPr>
        <w:t>the second</w:t>
      </w:r>
      <w:r w:rsidRPr="00A370AA">
        <w:rPr>
          <w:color w:val="000000" w:themeColor="text1"/>
        </w:rPr>
        <w:t xml:space="preserve"> </w:t>
      </w:r>
      <w:r w:rsidRPr="00A370AA">
        <w:rPr>
          <w:color w:val="000000" w:themeColor="text1"/>
          <w:lang w:eastAsia="de-CH"/>
        </w:rPr>
        <w:t>largest employer in the EU after manufacturing</w:t>
      </w:r>
      <w:r w:rsidR="002556C0">
        <w:rPr>
          <w:color w:val="000000" w:themeColor="text1"/>
          <w:lang w:eastAsia="de-CH"/>
        </w:rPr>
        <w:t>’</w:t>
      </w:r>
      <w:r w:rsidRPr="00A370AA">
        <w:rPr>
          <w:color w:val="000000" w:themeColor="text1"/>
          <w:lang w:eastAsia="de-CH"/>
        </w:rPr>
        <w:t xml:space="preserve"> (Reynolds and Cuthbertson 2014:7). </w:t>
      </w:r>
      <w:r w:rsidRPr="00A370AA">
        <w:rPr>
          <w:color w:val="000000" w:themeColor="text1"/>
        </w:rPr>
        <w:t xml:space="preserve">According to </w:t>
      </w:r>
      <w:r w:rsidRPr="00A370AA">
        <w:rPr>
          <w:color w:val="000000" w:themeColor="text1"/>
          <w:lang w:eastAsia="de-CH"/>
        </w:rPr>
        <w:t>Eurostat, more than 30% of EU companies are currently active in the retail, wholesale and international trade sectors (which consist of many</w:t>
      </w:r>
      <w:r w:rsidRPr="00A370AA">
        <w:rPr>
          <w:color w:val="000000" w:themeColor="text1"/>
        </w:rPr>
        <w:t xml:space="preserve"> </w:t>
      </w:r>
      <w:r w:rsidRPr="00A370AA">
        <w:rPr>
          <w:color w:val="000000" w:themeColor="text1"/>
          <w:lang w:eastAsia="de-CH"/>
        </w:rPr>
        <w:t xml:space="preserve">import-dependent firms). Together these firms generate between 10 and 15 per cent of </w:t>
      </w:r>
      <w:r w:rsidR="009C5AE6">
        <w:rPr>
          <w:color w:val="000000" w:themeColor="text1"/>
          <w:lang w:eastAsia="de-CH"/>
        </w:rPr>
        <w:t xml:space="preserve">the </w:t>
      </w:r>
      <w:r w:rsidRPr="00A370AA">
        <w:rPr>
          <w:color w:val="000000" w:themeColor="text1"/>
          <w:lang w:eastAsia="de-CH"/>
        </w:rPr>
        <w:t>EU’s</w:t>
      </w:r>
      <w:r w:rsidRPr="00A370AA">
        <w:rPr>
          <w:color w:val="000000" w:themeColor="text1"/>
        </w:rPr>
        <w:t xml:space="preserve"> </w:t>
      </w:r>
      <w:r w:rsidRPr="00A370AA">
        <w:rPr>
          <w:color w:val="000000" w:themeColor="text1"/>
          <w:lang w:eastAsia="de-CH"/>
        </w:rPr>
        <w:t>GDP and have a combined workforce of more than 30 million people.</w:t>
      </w:r>
      <w:r w:rsidRPr="00A370AA">
        <w:rPr>
          <w:color w:val="000000" w:themeColor="text1"/>
          <w:sz w:val="22"/>
          <w:szCs w:val="22"/>
          <w:lang w:eastAsia="de-CH"/>
        </w:rPr>
        <w:t xml:space="preserve"> </w:t>
      </w:r>
    </w:p>
    <w:p w14:paraId="3892358A" w14:textId="14CC8147" w:rsidR="00A0402E" w:rsidRPr="00A370AA" w:rsidRDefault="00A0402E" w:rsidP="0085440E">
      <w:pPr>
        <w:spacing w:line="480" w:lineRule="auto"/>
        <w:jc w:val="both"/>
        <w:rPr>
          <w:color w:val="000000" w:themeColor="text1"/>
        </w:rPr>
      </w:pPr>
      <w:r w:rsidRPr="00A370AA">
        <w:rPr>
          <w:color w:val="000000" w:themeColor="text1"/>
        </w:rPr>
        <w:t xml:space="preserve"> </w:t>
      </w:r>
      <w:r w:rsidRPr="00A370AA">
        <w:rPr>
          <w:color w:val="000000" w:themeColor="text1"/>
        </w:rPr>
        <w:tab/>
        <w:t xml:space="preserve">Hence, EU </w:t>
      </w:r>
      <w:r w:rsidRPr="00A370AA">
        <w:rPr>
          <w:color w:val="000000" w:themeColor="text1"/>
          <w:lang w:eastAsia="de-CH"/>
        </w:rPr>
        <w:t xml:space="preserve">trade policy-makers have an increasing incentive to take into account the benefits of trade liberalization not only for potential exporters but also for domestic importers. In other words, import-dependent firms significantly change the political economy of trade policy by creating additional incentives for policy-makers to liberalize trade, particularly at the bilateral level, as </w:t>
      </w:r>
      <w:r w:rsidRPr="00A370AA">
        <w:rPr>
          <w:color w:val="000000" w:themeColor="text1"/>
        </w:rPr>
        <w:t>import-dependent firms have a clear preference for PTAs.</w:t>
      </w:r>
      <w:r w:rsidRPr="00A370AA">
        <w:rPr>
          <w:rStyle w:val="EndnoteReference"/>
          <w:color w:val="000000" w:themeColor="text1"/>
        </w:rPr>
        <w:endnoteReference w:id="3"/>
      </w:r>
      <w:r w:rsidRPr="00A370AA">
        <w:rPr>
          <w:color w:val="000000" w:themeColor="text1"/>
        </w:rPr>
        <w:t xml:space="preserve"> This does not mean that these </w:t>
      </w:r>
      <w:r w:rsidRPr="00A370AA">
        <w:rPr>
          <w:color w:val="000000" w:themeColor="text1"/>
        </w:rPr>
        <w:lastRenderedPageBreak/>
        <w:t xml:space="preserve">groups will always be capable of influencing trade policy or that they will make other constituencies irrelevant. On the one hand, whether they will be influential depends on their actual engagement in political action – which in turn crucially depends on the amount of </w:t>
      </w:r>
      <w:r w:rsidR="00EE295F" w:rsidRPr="00A370AA">
        <w:rPr>
          <w:color w:val="000000" w:themeColor="text1"/>
        </w:rPr>
        <w:t xml:space="preserve">benefits </w:t>
      </w:r>
      <w:r w:rsidRPr="00A370AA">
        <w:rPr>
          <w:color w:val="000000" w:themeColor="text1"/>
        </w:rPr>
        <w:t>expected as well as on the degree of consolidation of the sector</w:t>
      </w:r>
      <w:r>
        <w:rPr>
          <w:color w:val="000000" w:themeColor="text1"/>
        </w:rPr>
        <w:t xml:space="preserve"> (Eckhardt, 2013)</w:t>
      </w:r>
      <w:r w:rsidRPr="00A370AA">
        <w:rPr>
          <w:color w:val="000000" w:themeColor="text1"/>
        </w:rPr>
        <w:t>. On the other hand, even if these groups do mobilize, they do not act in a political vacuum, but they interact with traditional constituencies involved in the trade policy</w:t>
      </w:r>
      <w:r w:rsidR="00EE295F">
        <w:rPr>
          <w:color w:val="000000" w:themeColor="text1"/>
        </w:rPr>
        <w:t>-</w:t>
      </w:r>
      <w:r w:rsidRPr="00A370AA">
        <w:rPr>
          <w:color w:val="000000" w:themeColor="text1"/>
        </w:rPr>
        <w:t>making process, i.e. exporters and import-competitors</w:t>
      </w:r>
      <w:r w:rsidR="00A93CE8">
        <w:rPr>
          <w:color w:val="000000" w:themeColor="text1"/>
        </w:rPr>
        <w:t xml:space="preserve"> (De B</w:t>
      </w:r>
      <w:r>
        <w:rPr>
          <w:color w:val="000000" w:themeColor="text1"/>
        </w:rPr>
        <w:t>ièvre and Eckhardt, 2011)</w:t>
      </w:r>
      <w:r w:rsidRPr="00A370AA">
        <w:rPr>
          <w:color w:val="000000" w:themeColor="text1"/>
        </w:rPr>
        <w:t xml:space="preserve">. Import-dependent firms can hardly be expected </w:t>
      </w:r>
      <w:r w:rsidRPr="00317BE4">
        <w:rPr>
          <w:color w:val="000000" w:themeColor="text1"/>
        </w:rPr>
        <w:t xml:space="preserve">to be influential </w:t>
      </w:r>
      <w:r w:rsidR="00317BE4">
        <w:rPr>
          <w:color w:val="000000" w:themeColor="text1"/>
        </w:rPr>
        <w:t>on their own</w:t>
      </w:r>
      <w:r w:rsidRPr="00A370AA">
        <w:rPr>
          <w:color w:val="000000" w:themeColor="text1"/>
        </w:rPr>
        <w:t xml:space="preserve">, but their presence can certainly affect the relative balance between these two forces, tilting the trade </w:t>
      </w:r>
      <w:r w:rsidRPr="00317BE4">
        <w:rPr>
          <w:color w:val="000000" w:themeColor="text1"/>
        </w:rPr>
        <w:t>policy</w:t>
      </w:r>
      <w:r w:rsidR="00317BE4">
        <w:rPr>
          <w:color w:val="000000" w:themeColor="text1"/>
        </w:rPr>
        <w:t>-</w:t>
      </w:r>
      <w:r w:rsidRPr="00317BE4">
        <w:rPr>
          <w:color w:val="000000" w:themeColor="text1"/>
        </w:rPr>
        <w:t>making</w:t>
      </w:r>
      <w:r w:rsidRPr="00A370AA">
        <w:rPr>
          <w:color w:val="000000" w:themeColor="text1"/>
        </w:rPr>
        <w:t xml:space="preserve"> process in a more liberalization-oriented direction. </w:t>
      </w:r>
    </w:p>
    <w:p w14:paraId="32DAC582" w14:textId="65A7FB16" w:rsidR="00A0402E" w:rsidRPr="00A370AA" w:rsidRDefault="00A0402E" w:rsidP="0085440E">
      <w:pPr>
        <w:spacing w:line="480" w:lineRule="auto"/>
        <w:jc w:val="both"/>
        <w:rPr>
          <w:color w:val="000000" w:themeColor="text1"/>
        </w:rPr>
      </w:pPr>
      <w:r w:rsidRPr="00A370AA">
        <w:rPr>
          <w:color w:val="000000" w:themeColor="text1"/>
        </w:rPr>
        <w:tab/>
        <w:t>In short, we claim that when import-dependent firms have significant stakes with particular sets of foreign countries and mobilize politically, these sets of actors’ preferences can be expected to add to the preferences of import competitors and exporters, potentially increasing the political weight of the domestic coalition favo</w:t>
      </w:r>
      <w:r w:rsidR="00124D7E">
        <w:rPr>
          <w:color w:val="000000" w:themeColor="text1"/>
        </w:rPr>
        <w:t>u</w:t>
      </w:r>
      <w:r w:rsidRPr="00A370AA">
        <w:rPr>
          <w:color w:val="000000" w:themeColor="text1"/>
        </w:rPr>
        <w:t xml:space="preserve">ring trade liberalization via PTAs. </w:t>
      </w:r>
    </w:p>
    <w:p w14:paraId="243AD904" w14:textId="77777777" w:rsidR="00A0402E" w:rsidRPr="00A370AA" w:rsidRDefault="00A0402E" w:rsidP="0070329D">
      <w:pPr>
        <w:spacing w:line="480" w:lineRule="auto"/>
        <w:jc w:val="both"/>
        <w:rPr>
          <w:bCs/>
          <w:color w:val="000000" w:themeColor="text1"/>
          <w:sz w:val="22"/>
          <w:szCs w:val="22"/>
        </w:rPr>
      </w:pPr>
    </w:p>
    <w:p w14:paraId="39E98988" w14:textId="739051BF" w:rsidR="00A0402E" w:rsidRPr="00A370AA" w:rsidRDefault="00A0402E" w:rsidP="0070329D">
      <w:pPr>
        <w:spacing w:line="480" w:lineRule="auto"/>
        <w:jc w:val="both"/>
        <w:rPr>
          <w:caps/>
          <w:color w:val="000000" w:themeColor="text1"/>
        </w:rPr>
      </w:pPr>
      <w:r w:rsidRPr="00A370AA">
        <w:rPr>
          <w:caps/>
          <w:color w:val="000000" w:themeColor="text1"/>
        </w:rPr>
        <w:t xml:space="preserve">Import-dependent firms and </w:t>
      </w:r>
      <w:r w:rsidR="007E5336">
        <w:rPr>
          <w:caps/>
          <w:color w:val="000000" w:themeColor="text1"/>
        </w:rPr>
        <w:t xml:space="preserve">THE </w:t>
      </w:r>
      <w:r w:rsidRPr="00A370AA">
        <w:rPr>
          <w:caps/>
          <w:color w:val="000000" w:themeColor="text1"/>
        </w:rPr>
        <w:t>EU’s Asia trade strategy: a plausibility probe</w:t>
      </w:r>
    </w:p>
    <w:p w14:paraId="0372CB60" w14:textId="79D6BAE3" w:rsidR="00A0402E" w:rsidRPr="00A370AA" w:rsidRDefault="00A0402E" w:rsidP="0041625F">
      <w:pPr>
        <w:spacing w:line="480" w:lineRule="auto"/>
        <w:jc w:val="both"/>
        <w:rPr>
          <w:color w:val="000000" w:themeColor="text1"/>
        </w:rPr>
      </w:pPr>
      <w:r w:rsidRPr="00A370AA">
        <w:rPr>
          <w:color w:val="000000" w:themeColor="text1"/>
        </w:rPr>
        <w:t xml:space="preserve">In this section we present evidence concerning the role of import-dependent firms in the policy-making process </w:t>
      </w:r>
      <w:r w:rsidR="007E5336">
        <w:rPr>
          <w:color w:val="000000" w:themeColor="text1"/>
        </w:rPr>
        <w:t>that led</w:t>
      </w:r>
      <w:r w:rsidR="007E5336" w:rsidRPr="00A370AA">
        <w:rPr>
          <w:color w:val="000000" w:themeColor="text1"/>
        </w:rPr>
        <w:t xml:space="preserve"> </w:t>
      </w:r>
      <w:r w:rsidRPr="00A370AA">
        <w:rPr>
          <w:color w:val="000000" w:themeColor="text1"/>
        </w:rPr>
        <w:t>to the EU’s choice to negotiate PTAs with key Asian trading partners. We intend our empirical analysis to serve as a plausibility probe (Eckstein, 1975). In other words, we do not aim to offer definitive proof that the political mobilization of this set of domestic actors was the single most important determinant of the EU’s strategy, but to carry out a preliminary study to show that import-dependent firms were a</w:t>
      </w:r>
      <w:r w:rsidRPr="00A370AA">
        <w:rPr>
          <w:color w:val="000000" w:themeColor="text1"/>
          <w:lang w:eastAsia="de-CH"/>
        </w:rPr>
        <w:t xml:space="preserve"> significant component of the politics leading to the EU’s decision to begin negotiations with its Asian trading partners.</w:t>
      </w:r>
      <w:r w:rsidR="00477DEC">
        <w:rPr>
          <w:color w:val="000000" w:themeColor="text1"/>
          <w:lang w:eastAsia="de-CH"/>
        </w:rPr>
        <w:t xml:space="preserve"> </w:t>
      </w:r>
    </w:p>
    <w:p w14:paraId="6EE6B26E" w14:textId="4A5EA49B" w:rsidR="00A0402E" w:rsidRPr="00A370AA" w:rsidRDefault="00A0402E" w:rsidP="00286310">
      <w:pPr>
        <w:spacing w:line="480" w:lineRule="auto"/>
        <w:ind w:firstLine="720"/>
        <w:jc w:val="both"/>
        <w:rPr>
          <w:color w:val="000000" w:themeColor="text1"/>
          <w:lang w:eastAsia="de-CH"/>
        </w:rPr>
      </w:pPr>
      <w:r w:rsidRPr="00A370AA">
        <w:rPr>
          <w:rFonts w:eastAsia="Arial Unicode MS"/>
          <w:color w:val="000000" w:themeColor="text1"/>
          <w:lang w:val="en-GB"/>
        </w:rPr>
        <w:lastRenderedPageBreak/>
        <w:t xml:space="preserve">Given our outcome-centric research design (Gschwend and Schimmelfenning, 2007), our case selection strategy would </w:t>
      </w:r>
      <w:r w:rsidR="007E5336">
        <w:rPr>
          <w:rFonts w:eastAsia="Arial Unicode MS"/>
          <w:color w:val="000000" w:themeColor="text1"/>
          <w:lang w:val="en-GB"/>
        </w:rPr>
        <w:t>appear</w:t>
      </w:r>
      <w:r w:rsidR="007E5336" w:rsidRPr="00A370AA">
        <w:rPr>
          <w:rFonts w:eastAsia="Arial Unicode MS"/>
          <w:color w:val="000000" w:themeColor="text1"/>
          <w:lang w:val="en-GB"/>
        </w:rPr>
        <w:t xml:space="preserve"> </w:t>
      </w:r>
      <w:r w:rsidRPr="00A370AA">
        <w:rPr>
          <w:rFonts w:eastAsia="Arial Unicode MS"/>
          <w:color w:val="000000" w:themeColor="text1"/>
          <w:lang w:val="en-GB"/>
        </w:rPr>
        <w:t xml:space="preserve">quite straightforward. We would just need to look into the politics of trade policy-making underlying negotiations with all Asian countries explicitly mentioned as priorities in the Global Europe Communication: </w:t>
      </w:r>
      <w:r w:rsidRPr="00A370AA">
        <w:rPr>
          <w:color w:val="000000" w:themeColor="text1"/>
          <w:lang w:eastAsia="de-CH"/>
        </w:rPr>
        <w:t>South Korea, India</w:t>
      </w:r>
      <w:r w:rsidR="001D1252">
        <w:rPr>
          <w:color w:val="000000" w:themeColor="text1"/>
          <w:lang w:eastAsia="de-CH"/>
        </w:rPr>
        <w:t xml:space="preserve"> and</w:t>
      </w:r>
      <w:r w:rsidRPr="00A370AA">
        <w:rPr>
          <w:color w:val="000000" w:themeColor="text1"/>
          <w:lang w:eastAsia="de-CH"/>
        </w:rPr>
        <w:t xml:space="preserve"> the ASEAN countries (European Commission, 2006). We broadly follow this logic, with just one exception. Given the limited amount of space available, we decided to pick just one representative case of EU</w:t>
      </w:r>
      <w:r w:rsidR="007E5336">
        <w:rPr>
          <w:color w:val="000000" w:themeColor="text1"/>
          <w:lang w:eastAsia="de-CH"/>
        </w:rPr>
        <w:t>–</w:t>
      </w:r>
      <w:r w:rsidRPr="00A370AA">
        <w:rPr>
          <w:color w:val="000000" w:themeColor="text1"/>
          <w:lang w:eastAsia="de-CH"/>
        </w:rPr>
        <w:t xml:space="preserve">ASEAN trade relations. After having excluded Singapore </w:t>
      </w:r>
      <w:r w:rsidR="00DF3E7F">
        <w:rPr>
          <w:color w:val="000000" w:themeColor="text1"/>
          <w:lang w:eastAsia="de-CH"/>
        </w:rPr>
        <w:t>because of</w:t>
      </w:r>
      <w:r w:rsidRPr="00A370AA">
        <w:rPr>
          <w:color w:val="000000" w:themeColor="text1"/>
          <w:lang w:eastAsia="de-CH"/>
        </w:rPr>
        <w:t xml:space="preserve"> its peculiar characteristics,</w:t>
      </w:r>
      <w:r w:rsidRPr="00A370AA">
        <w:rPr>
          <w:rStyle w:val="EndnoteReference"/>
          <w:color w:val="000000" w:themeColor="text1"/>
          <w:lang w:eastAsia="de-CH"/>
        </w:rPr>
        <w:endnoteReference w:id="4"/>
      </w:r>
      <w:r w:rsidRPr="00A370AA">
        <w:rPr>
          <w:color w:val="000000" w:themeColor="text1"/>
          <w:lang w:eastAsia="de-CH"/>
        </w:rPr>
        <w:t xml:space="preserve"> we decided to focus on Vietnam – rather than also considering Malaysia or Thailand – </w:t>
      </w:r>
      <w:r w:rsidRPr="009C3340">
        <w:rPr>
          <w:color w:val="000000" w:themeColor="text1"/>
          <w:lang w:eastAsia="de-CH"/>
        </w:rPr>
        <w:t xml:space="preserve">for </w:t>
      </w:r>
      <w:r w:rsidR="009C3340">
        <w:rPr>
          <w:color w:val="000000" w:themeColor="text1"/>
          <w:lang w:eastAsia="de-CH"/>
        </w:rPr>
        <w:t xml:space="preserve">reasons of </w:t>
      </w:r>
      <w:r w:rsidRPr="009C3340">
        <w:rPr>
          <w:color w:val="000000" w:themeColor="text1"/>
          <w:lang w:eastAsia="de-CH"/>
        </w:rPr>
        <w:t>data availability</w:t>
      </w:r>
      <w:r w:rsidRPr="00A370AA">
        <w:rPr>
          <w:color w:val="000000" w:themeColor="text1"/>
          <w:lang w:eastAsia="de-CH"/>
        </w:rPr>
        <w:t>.</w:t>
      </w:r>
      <w:r w:rsidRPr="00A370AA">
        <w:rPr>
          <w:rStyle w:val="EndnoteReference"/>
          <w:color w:val="000000" w:themeColor="text1"/>
          <w:lang w:eastAsia="de-CH"/>
        </w:rPr>
        <w:endnoteReference w:id="5"/>
      </w:r>
      <w:r w:rsidRPr="00A370AA">
        <w:rPr>
          <w:color w:val="000000" w:themeColor="text1"/>
          <w:lang w:eastAsia="de-CH"/>
        </w:rPr>
        <w:t xml:space="preserve"> In light of the similarity in the composition of trade flows between the EU and these countries,</w:t>
      </w:r>
      <w:r w:rsidRPr="00A370AA">
        <w:rPr>
          <w:rStyle w:val="EndnoteReference"/>
          <w:color w:val="000000" w:themeColor="text1"/>
          <w:lang w:eastAsia="de-CH"/>
        </w:rPr>
        <w:endnoteReference w:id="6"/>
      </w:r>
      <w:r w:rsidRPr="00A370AA">
        <w:rPr>
          <w:color w:val="000000" w:themeColor="text1"/>
          <w:lang w:eastAsia="de-CH"/>
        </w:rPr>
        <w:t xml:space="preserve"> we believe that this choice does not detract from the generalizability of the findings to the ASEAN group. </w:t>
      </w:r>
    </w:p>
    <w:p w14:paraId="34E99E7C" w14:textId="70327ADD" w:rsidR="00A0402E" w:rsidRPr="00A370AA" w:rsidRDefault="00A0402E" w:rsidP="00286310">
      <w:pPr>
        <w:spacing w:line="480" w:lineRule="auto"/>
        <w:ind w:firstLine="720"/>
        <w:jc w:val="both"/>
        <w:rPr>
          <w:color w:val="000000" w:themeColor="text1"/>
          <w:lang w:eastAsia="de-CH"/>
        </w:rPr>
      </w:pPr>
      <w:r w:rsidRPr="00A370AA">
        <w:rPr>
          <w:color w:val="000000" w:themeColor="text1"/>
        </w:rPr>
        <w:t>Using a combination of congruence testing and process tracing</w:t>
      </w:r>
      <w:r w:rsidR="00CB4C41">
        <w:rPr>
          <w:color w:val="000000" w:themeColor="text1"/>
        </w:rPr>
        <w:t xml:space="preserve"> (see Dür, 2008</w:t>
      </w:r>
      <w:r w:rsidRPr="00A370AA">
        <w:rPr>
          <w:color w:val="000000" w:themeColor="text1"/>
        </w:rPr>
        <w:t xml:space="preserve">; George and Bennett, 2005), we show in the </w:t>
      </w:r>
      <w:r w:rsidR="007E5336">
        <w:rPr>
          <w:color w:val="000000" w:themeColor="text1"/>
        </w:rPr>
        <w:t>following</w:t>
      </w:r>
      <w:r w:rsidR="007E5336" w:rsidRPr="00A370AA">
        <w:rPr>
          <w:color w:val="000000" w:themeColor="text1"/>
        </w:rPr>
        <w:t xml:space="preserve"> </w:t>
      </w:r>
      <w:r w:rsidRPr="00A370AA">
        <w:rPr>
          <w:color w:val="000000" w:themeColor="text1"/>
        </w:rPr>
        <w:t xml:space="preserve">sections that EU import-dependent firms: 1) had significant stakes in </w:t>
      </w:r>
      <w:r w:rsidR="007E5336" w:rsidRPr="00A370AA">
        <w:rPr>
          <w:color w:val="000000" w:themeColor="text1"/>
        </w:rPr>
        <w:t xml:space="preserve">liberalization </w:t>
      </w:r>
      <w:r w:rsidR="007E5336">
        <w:rPr>
          <w:color w:val="000000" w:themeColor="text1"/>
        </w:rPr>
        <w:t xml:space="preserve">of </w:t>
      </w:r>
      <w:r w:rsidRPr="00A370AA">
        <w:rPr>
          <w:color w:val="000000" w:themeColor="text1"/>
        </w:rPr>
        <w:t xml:space="preserve">trade with South Korea, India and Vietnam; 2) engaged in significant mobilization in support of trade liberalization with these countries, and 3) significantly influenced the EU’s trade policy-making process. </w:t>
      </w:r>
    </w:p>
    <w:p w14:paraId="0171BFFC" w14:textId="77777777" w:rsidR="00A0402E" w:rsidRPr="00A370AA" w:rsidRDefault="00A0402E" w:rsidP="0070329D">
      <w:pPr>
        <w:spacing w:line="480" w:lineRule="auto"/>
        <w:jc w:val="both"/>
        <w:rPr>
          <w:color w:val="000000" w:themeColor="text1"/>
        </w:rPr>
      </w:pPr>
    </w:p>
    <w:p w14:paraId="33E879AB" w14:textId="5A3BFF34" w:rsidR="00A0402E" w:rsidRPr="00A370AA" w:rsidRDefault="00A0402E" w:rsidP="0070329D">
      <w:pPr>
        <w:spacing w:line="480" w:lineRule="auto"/>
        <w:jc w:val="both"/>
        <w:rPr>
          <w:b/>
          <w:color w:val="000000" w:themeColor="text1"/>
        </w:rPr>
      </w:pPr>
      <w:r w:rsidRPr="00A370AA">
        <w:rPr>
          <w:b/>
          <w:color w:val="000000" w:themeColor="text1"/>
        </w:rPr>
        <w:t>The stakes of European import-dependent firms in Asia</w:t>
      </w:r>
    </w:p>
    <w:p w14:paraId="6A7583BB" w14:textId="4C230AF8" w:rsidR="00A0402E" w:rsidRPr="00A370AA" w:rsidRDefault="00A0402E" w:rsidP="003A50BC">
      <w:pPr>
        <w:tabs>
          <w:tab w:val="left" w:pos="5103"/>
        </w:tabs>
        <w:spacing w:line="480" w:lineRule="auto"/>
        <w:jc w:val="both"/>
        <w:rPr>
          <w:color w:val="000000" w:themeColor="text1"/>
        </w:rPr>
      </w:pPr>
      <w:r w:rsidRPr="00A370AA">
        <w:rPr>
          <w:color w:val="000000" w:themeColor="text1"/>
        </w:rPr>
        <w:t xml:space="preserve">In order to assess whether European import-dependent firms have a stake in liberalizing trade with the selected Asian PTA partners, we first focus on those EU manufacturers </w:t>
      </w:r>
      <w:r w:rsidRPr="00A370AA">
        <w:rPr>
          <w:color w:val="000000" w:themeColor="text1"/>
          <w:lang w:val="en-GB"/>
        </w:rPr>
        <w:t xml:space="preserve">that depend on imports of </w:t>
      </w:r>
      <w:r w:rsidRPr="009C3340">
        <w:rPr>
          <w:color w:val="000000" w:themeColor="text1"/>
          <w:lang w:val="en-GB"/>
        </w:rPr>
        <w:t>intermediate goods</w:t>
      </w:r>
      <w:r w:rsidRPr="00A370AA">
        <w:rPr>
          <w:color w:val="000000" w:themeColor="text1"/>
          <w:lang w:val="en-GB"/>
        </w:rPr>
        <w:t xml:space="preserve">. Data </w:t>
      </w:r>
      <w:r w:rsidRPr="00A370AA">
        <w:rPr>
          <w:color w:val="000000" w:themeColor="text1"/>
        </w:rPr>
        <w:t>on EU imports of</w:t>
      </w:r>
      <w:r w:rsidRPr="00A370AA">
        <w:rPr>
          <w:color w:val="000000" w:themeColor="text1"/>
          <w:lang w:eastAsia="de-CH"/>
        </w:rPr>
        <w:t xml:space="preserve"> intermediate components</w:t>
      </w:r>
      <w:r w:rsidRPr="00A370AA">
        <w:rPr>
          <w:rStyle w:val="EndnoteReference"/>
          <w:color w:val="000000" w:themeColor="text1"/>
        </w:rPr>
        <w:endnoteReference w:id="7"/>
      </w:r>
      <w:r w:rsidRPr="00A370AA">
        <w:rPr>
          <w:color w:val="000000" w:themeColor="text1"/>
          <w:lang w:eastAsia="de-CH"/>
        </w:rPr>
        <w:t xml:space="preserve"> from the three Asian countries</w:t>
      </w:r>
      <w:r w:rsidRPr="00A370AA">
        <w:rPr>
          <w:color w:val="000000" w:themeColor="text1"/>
        </w:rPr>
        <w:t xml:space="preserve"> </w:t>
      </w:r>
      <w:r w:rsidR="007E5336" w:rsidRPr="00A370AA">
        <w:rPr>
          <w:color w:val="000000" w:themeColor="text1"/>
          <w:lang w:eastAsia="de-CH"/>
        </w:rPr>
        <w:t xml:space="preserve">considered </w:t>
      </w:r>
      <w:r w:rsidR="00DE52F1">
        <w:rPr>
          <w:color w:val="000000" w:themeColor="text1"/>
          <w:lang w:eastAsia="de-CH"/>
        </w:rPr>
        <w:t xml:space="preserve">(see Figure 1) </w:t>
      </w:r>
      <w:r w:rsidRPr="00A370AA">
        <w:rPr>
          <w:color w:val="000000" w:themeColor="text1"/>
        </w:rPr>
        <w:t xml:space="preserve">clearly shows a spectacular increase in imports of this type of products in the period preceding the launch of the Global European Communication and that this </w:t>
      </w:r>
      <w:r w:rsidRPr="003A50BC">
        <w:rPr>
          <w:color w:val="000000" w:themeColor="text1"/>
        </w:rPr>
        <w:t>increase continue</w:t>
      </w:r>
      <w:r w:rsidR="003A50BC">
        <w:rPr>
          <w:color w:val="000000" w:themeColor="text1"/>
        </w:rPr>
        <w:t>d</w:t>
      </w:r>
      <w:r w:rsidRPr="003A50BC">
        <w:rPr>
          <w:color w:val="000000" w:themeColor="text1"/>
        </w:rPr>
        <w:t xml:space="preserve"> consistently throughout the </w:t>
      </w:r>
      <w:r w:rsidR="003A50BC">
        <w:rPr>
          <w:color w:val="000000" w:themeColor="text1"/>
        </w:rPr>
        <w:t>p</w:t>
      </w:r>
      <w:r w:rsidRPr="003A50BC">
        <w:rPr>
          <w:color w:val="000000" w:themeColor="text1"/>
        </w:rPr>
        <w:t>ast decade</w:t>
      </w:r>
      <w:r w:rsidRPr="00A370AA">
        <w:rPr>
          <w:color w:val="000000" w:themeColor="text1"/>
        </w:rPr>
        <w:t xml:space="preserve">. In other words, firms relying </w:t>
      </w:r>
      <w:r w:rsidRPr="00A370AA">
        <w:rPr>
          <w:color w:val="000000" w:themeColor="text1"/>
        </w:rPr>
        <w:lastRenderedPageBreak/>
        <w:t xml:space="preserve">on imports of intermediate components as part of their production process have a clear stake in </w:t>
      </w:r>
      <w:r w:rsidR="00E32755" w:rsidRPr="00A370AA">
        <w:rPr>
          <w:color w:val="000000" w:themeColor="text1"/>
        </w:rPr>
        <w:t xml:space="preserve">liberalization </w:t>
      </w:r>
      <w:r w:rsidR="00E32755">
        <w:rPr>
          <w:color w:val="000000" w:themeColor="text1"/>
        </w:rPr>
        <w:t xml:space="preserve">of </w:t>
      </w:r>
      <w:r w:rsidRPr="00A370AA">
        <w:rPr>
          <w:color w:val="000000" w:themeColor="text1"/>
        </w:rPr>
        <w:t xml:space="preserve">trade with India, South Korea and Vietnam. </w:t>
      </w:r>
    </w:p>
    <w:p w14:paraId="394B8ED3" w14:textId="77777777" w:rsidR="00A0402E" w:rsidRPr="00A370AA" w:rsidRDefault="00A0402E" w:rsidP="00DC7EF3">
      <w:pPr>
        <w:spacing w:line="480" w:lineRule="auto"/>
        <w:jc w:val="both"/>
        <w:rPr>
          <w:color w:val="000000" w:themeColor="text1"/>
        </w:rPr>
      </w:pPr>
    </w:p>
    <w:p w14:paraId="22B31217" w14:textId="49BF73AF" w:rsidR="00A0402E" w:rsidRPr="00A370AA" w:rsidRDefault="00A0402E" w:rsidP="00DC7EF3">
      <w:pPr>
        <w:spacing w:line="480" w:lineRule="auto"/>
        <w:jc w:val="center"/>
        <w:rPr>
          <w:b/>
          <w:color w:val="000000" w:themeColor="text1"/>
        </w:rPr>
      </w:pPr>
      <w:r w:rsidRPr="00A370AA">
        <w:rPr>
          <w:b/>
          <w:color w:val="000000" w:themeColor="text1"/>
        </w:rPr>
        <w:t>[Figure 1 here]</w:t>
      </w:r>
    </w:p>
    <w:p w14:paraId="5CCA3E2B" w14:textId="77777777" w:rsidR="00A0402E" w:rsidRPr="00A370AA" w:rsidRDefault="00A0402E" w:rsidP="00E741EF">
      <w:pPr>
        <w:spacing w:line="480" w:lineRule="auto"/>
        <w:jc w:val="both"/>
        <w:rPr>
          <w:color w:val="000000" w:themeColor="text1"/>
        </w:rPr>
      </w:pPr>
    </w:p>
    <w:p w14:paraId="42A68B03" w14:textId="30154C69" w:rsidR="00A0402E" w:rsidRPr="00A370AA" w:rsidRDefault="00A0402E" w:rsidP="00E741EF">
      <w:pPr>
        <w:spacing w:line="480" w:lineRule="auto"/>
        <w:jc w:val="both"/>
        <w:rPr>
          <w:color w:val="000000" w:themeColor="text1"/>
        </w:rPr>
      </w:pPr>
      <w:r w:rsidRPr="00A370AA">
        <w:rPr>
          <w:color w:val="000000" w:themeColor="text1"/>
        </w:rPr>
        <w:tab/>
        <w:t xml:space="preserve">Now let us turn to the second type of EU </w:t>
      </w:r>
      <w:r w:rsidRPr="00A370AA">
        <w:rPr>
          <w:color w:val="000000" w:themeColor="text1"/>
          <w:lang w:val="en-GB"/>
        </w:rPr>
        <w:t xml:space="preserve">import-dependent manufacturers and see how much they are expected to gain from these PTAs. Recall that </w:t>
      </w:r>
      <w:r w:rsidR="00E32755">
        <w:rPr>
          <w:color w:val="000000" w:themeColor="text1"/>
          <w:lang w:val="en-GB"/>
        </w:rPr>
        <w:t>these</w:t>
      </w:r>
      <w:r w:rsidRPr="00A370AA">
        <w:rPr>
          <w:color w:val="000000" w:themeColor="text1"/>
          <w:lang w:val="en-GB"/>
        </w:rPr>
        <w:t xml:space="preserve"> are EU</w:t>
      </w:r>
      <w:r w:rsidR="00E32755">
        <w:rPr>
          <w:color w:val="000000" w:themeColor="text1"/>
          <w:lang w:val="en-GB"/>
        </w:rPr>
        <w:t>-</w:t>
      </w:r>
      <w:r w:rsidRPr="00A370AA">
        <w:rPr>
          <w:color w:val="000000" w:themeColor="text1"/>
          <w:lang w:val="en-GB"/>
        </w:rPr>
        <w:t xml:space="preserve">based firms that outsource </w:t>
      </w:r>
      <w:r w:rsidRPr="00A370AA">
        <w:rPr>
          <w:color w:val="000000" w:themeColor="text1"/>
        </w:rPr>
        <w:t>final (labo</w:t>
      </w:r>
      <w:r w:rsidR="00124D7E">
        <w:rPr>
          <w:color w:val="000000" w:themeColor="text1"/>
        </w:rPr>
        <w:t>u</w:t>
      </w:r>
      <w:r w:rsidRPr="00A370AA">
        <w:rPr>
          <w:color w:val="000000" w:themeColor="text1"/>
        </w:rPr>
        <w:t>r-intensive) production stages to</w:t>
      </w:r>
      <w:r w:rsidRPr="00A370AA">
        <w:rPr>
          <w:color w:val="000000" w:themeColor="text1"/>
          <w:lang w:val="en-GB"/>
        </w:rPr>
        <w:t xml:space="preserve"> </w:t>
      </w:r>
      <w:r w:rsidRPr="00A370AA">
        <w:rPr>
          <w:color w:val="000000" w:themeColor="text1"/>
        </w:rPr>
        <w:t>low(er)-cost countries and then import these products into the EU market. In other words, the imports we are interested in here are imports of European-branded and designed products that are assembled in Vietnam, India</w:t>
      </w:r>
      <w:r w:rsidR="001D1252">
        <w:rPr>
          <w:color w:val="000000" w:themeColor="text1"/>
        </w:rPr>
        <w:t xml:space="preserve"> and</w:t>
      </w:r>
      <w:r w:rsidRPr="00A370AA">
        <w:rPr>
          <w:color w:val="000000" w:themeColor="text1"/>
        </w:rPr>
        <w:t xml:space="preserve"> South Korea. One way to capture this kind of trade is to look at vertical intra-industry trade (VIIT), which can be considered a reliable, although indirect, measure of trade affecting import-dependent manufacturers, as it takes into account </w:t>
      </w:r>
      <w:r w:rsidRPr="00A370AA">
        <w:rPr>
          <w:color w:val="000000" w:themeColor="text1"/>
          <w:lang w:eastAsia="de-CH"/>
        </w:rPr>
        <w:t>the simultaneous exports and imports of</w:t>
      </w:r>
      <w:r w:rsidRPr="00A370AA">
        <w:rPr>
          <w:color w:val="000000" w:themeColor="text1"/>
        </w:rPr>
        <w:t xml:space="preserve"> </w:t>
      </w:r>
      <w:r w:rsidRPr="00A370AA">
        <w:rPr>
          <w:color w:val="000000" w:themeColor="text1"/>
          <w:lang w:eastAsia="de-CH"/>
        </w:rPr>
        <w:t xml:space="preserve">goods classified in the same sector but at </w:t>
      </w:r>
      <w:r w:rsidRPr="00A370AA">
        <w:rPr>
          <w:iCs/>
          <w:color w:val="000000" w:themeColor="text1"/>
          <w:lang w:eastAsia="de-CH"/>
        </w:rPr>
        <w:t>different stages of processing</w:t>
      </w:r>
      <w:r w:rsidRPr="00A370AA">
        <w:rPr>
          <w:i/>
          <w:iCs/>
          <w:color w:val="000000" w:themeColor="text1"/>
          <w:lang w:eastAsia="de-CH"/>
        </w:rPr>
        <w:t xml:space="preserve"> </w:t>
      </w:r>
      <w:r w:rsidRPr="00A370AA">
        <w:rPr>
          <w:iCs/>
          <w:color w:val="000000" w:themeColor="text1"/>
          <w:lang w:eastAsia="de-CH"/>
        </w:rPr>
        <w:t>(Ando, 2006; Manger, 2012)</w:t>
      </w:r>
      <w:r w:rsidRPr="00A370AA">
        <w:rPr>
          <w:color w:val="000000" w:themeColor="text1"/>
          <w:lang w:eastAsia="de-CH"/>
        </w:rPr>
        <w:t>.</w:t>
      </w:r>
      <w:r w:rsidRPr="00A370AA">
        <w:rPr>
          <w:rStyle w:val="EndnoteReference"/>
          <w:color w:val="000000" w:themeColor="text1"/>
          <w:lang w:eastAsia="de-CH"/>
        </w:rPr>
        <w:endnoteReference w:id="8"/>
      </w:r>
      <w:r w:rsidRPr="00A370AA">
        <w:rPr>
          <w:color w:val="000000" w:themeColor="text1"/>
          <w:lang w:eastAsia="de-CH"/>
        </w:rPr>
        <w:t xml:space="preserve"> As Figure 2 clearly shows, the share of VIIT (</w:t>
      </w:r>
      <w:r w:rsidRPr="00A370AA">
        <w:rPr>
          <w:color w:val="000000" w:themeColor="text1"/>
        </w:rPr>
        <w:t>in total bilateral trade)</w:t>
      </w:r>
      <w:r w:rsidRPr="00A370AA">
        <w:rPr>
          <w:color w:val="000000" w:themeColor="text1"/>
          <w:lang w:eastAsia="de-CH"/>
        </w:rPr>
        <w:t xml:space="preserve"> between the EU and </w:t>
      </w:r>
      <w:r w:rsidRPr="00A370AA">
        <w:rPr>
          <w:color w:val="000000" w:themeColor="text1"/>
        </w:rPr>
        <w:t>South Korea, India</w:t>
      </w:r>
      <w:r w:rsidR="001D1252">
        <w:rPr>
          <w:color w:val="000000" w:themeColor="text1"/>
        </w:rPr>
        <w:t xml:space="preserve"> and</w:t>
      </w:r>
      <w:r w:rsidRPr="00A370AA">
        <w:rPr>
          <w:color w:val="000000" w:themeColor="text1"/>
        </w:rPr>
        <w:t xml:space="preserve"> Vietnam</w:t>
      </w:r>
      <w:r w:rsidRPr="00A370AA">
        <w:rPr>
          <w:color w:val="000000" w:themeColor="text1"/>
          <w:lang w:eastAsia="de-CH"/>
        </w:rPr>
        <w:t xml:space="preserve"> increased dramatically in the period before the beginning of bilateral trade negotiations. </w:t>
      </w:r>
    </w:p>
    <w:p w14:paraId="0A2FD693" w14:textId="77777777" w:rsidR="00A0402E" w:rsidRPr="00A370AA" w:rsidRDefault="00A0402E" w:rsidP="0070329D">
      <w:pPr>
        <w:spacing w:line="480" w:lineRule="auto"/>
        <w:jc w:val="both"/>
        <w:rPr>
          <w:color w:val="000000" w:themeColor="text1"/>
          <w:lang w:eastAsia="de-CH"/>
        </w:rPr>
      </w:pPr>
    </w:p>
    <w:p w14:paraId="168B1D38" w14:textId="355A7E11" w:rsidR="00A0402E" w:rsidRPr="00A370AA" w:rsidRDefault="00A0402E" w:rsidP="004D30B9">
      <w:pPr>
        <w:spacing w:line="480" w:lineRule="auto"/>
        <w:jc w:val="center"/>
        <w:rPr>
          <w:b/>
          <w:color w:val="000000" w:themeColor="text1"/>
          <w:lang w:eastAsia="de-CH"/>
        </w:rPr>
      </w:pPr>
      <w:r w:rsidRPr="00A370AA">
        <w:rPr>
          <w:b/>
          <w:color w:val="000000" w:themeColor="text1"/>
          <w:lang w:eastAsia="de-CH"/>
        </w:rPr>
        <w:t>[Figure 2 here]</w:t>
      </w:r>
    </w:p>
    <w:p w14:paraId="43AB1C55" w14:textId="7A90F185" w:rsidR="00A0402E" w:rsidRPr="00A370AA" w:rsidRDefault="00A0402E" w:rsidP="00267CFC">
      <w:pPr>
        <w:spacing w:line="480" w:lineRule="auto"/>
        <w:jc w:val="both"/>
        <w:rPr>
          <w:color w:val="000000" w:themeColor="text1"/>
        </w:rPr>
      </w:pPr>
      <w:r w:rsidRPr="00A370AA">
        <w:rPr>
          <w:color w:val="000000" w:themeColor="text1"/>
        </w:rPr>
        <w:tab/>
      </w:r>
    </w:p>
    <w:p w14:paraId="253E71F5" w14:textId="5DC44208" w:rsidR="00A0402E" w:rsidRPr="00A370AA" w:rsidRDefault="00A0402E" w:rsidP="00A10D95">
      <w:pPr>
        <w:spacing w:line="480" w:lineRule="auto"/>
        <w:ind w:firstLine="720"/>
        <w:jc w:val="both"/>
        <w:rPr>
          <w:color w:val="000000" w:themeColor="text1"/>
        </w:rPr>
      </w:pPr>
      <w:r w:rsidRPr="00A370AA">
        <w:rPr>
          <w:color w:val="000000" w:themeColor="text1"/>
        </w:rPr>
        <w:t>Finally, we try to capture the economic stakes of European retailers in liberalizing trade, by simply looking at the composition of the most important products and product categories imported in</w:t>
      </w:r>
      <w:r w:rsidR="00832C89">
        <w:rPr>
          <w:color w:val="000000" w:themeColor="text1"/>
        </w:rPr>
        <w:t>to</w:t>
      </w:r>
      <w:r w:rsidRPr="00A370AA">
        <w:rPr>
          <w:color w:val="000000" w:themeColor="text1"/>
        </w:rPr>
        <w:t xml:space="preserve"> the EU from the Asian countries in question.</w:t>
      </w:r>
      <w:r w:rsidRPr="00A370AA">
        <w:rPr>
          <w:rStyle w:val="EndnoteReference"/>
          <w:color w:val="000000" w:themeColor="text1"/>
        </w:rPr>
        <w:endnoteReference w:id="9"/>
      </w:r>
      <w:r w:rsidRPr="00A370AA">
        <w:rPr>
          <w:color w:val="000000" w:themeColor="text1"/>
        </w:rPr>
        <w:t xml:space="preserve"> In the case of Vietnam, the top six imported product categories (accounting for 85% of total EU imports from Vietnam) include food </w:t>
      </w:r>
      <w:r w:rsidRPr="00A370AA">
        <w:rPr>
          <w:color w:val="000000" w:themeColor="text1"/>
        </w:rPr>
        <w:lastRenderedPageBreak/>
        <w:t>and beverages, footwear/headgear and textiles, which are all typical products imported by retailers. Similarly, 3 of the 6 top imported products</w:t>
      </w:r>
      <w:r w:rsidR="00F73E1D">
        <w:rPr>
          <w:color w:val="000000" w:themeColor="text1"/>
        </w:rPr>
        <w:t xml:space="preserve"> from India</w:t>
      </w:r>
      <w:r w:rsidRPr="00A370AA">
        <w:rPr>
          <w:color w:val="000000" w:themeColor="text1"/>
        </w:rPr>
        <w:t xml:space="preserve"> (70% of total EU imports from India) are products traditionally imported by retailers: textiles, food/beverages and footwear/headgear. The stakes for the EU retail sector are perhaps less relevant in the case of South Korea, as almost 65% of all EU imports from South Korea are of machinery, appliances and transport equipment, which are not of great importance to EU retailers.</w:t>
      </w:r>
    </w:p>
    <w:p w14:paraId="0E4E42CD" w14:textId="77777777" w:rsidR="00A0402E" w:rsidRPr="00A370AA" w:rsidRDefault="00A0402E" w:rsidP="0070329D">
      <w:pPr>
        <w:spacing w:line="480" w:lineRule="auto"/>
        <w:jc w:val="both"/>
        <w:rPr>
          <w:b/>
          <w:color w:val="000000" w:themeColor="text1"/>
        </w:rPr>
      </w:pPr>
    </w:p>
    <w:p w14:paraId="497C21EC" w14:textId="77777777" w:rsidR="00A0402E" w:rsidRPr="00A370AA" w:rsidRDefault="00A0402E" w:rsidP="0070329D">
      <w:pPr>
        <w:spacing w:line="480" w:lineRule="auto"/>
        <w:jc w:val="both"/>
        <w:rPr>
          <w:b/>
          <w:color w:val="000000" w:themeColor="text1"/>
        </w:rPr>
      </w:pPr>
      <w:r w:rsidRPr="00A370AA">
        <w:rPr>
          <w:b/>
          <w:color w:val="000000" w:themeColor="text1"/>
        </w:rPr>
        <w:t>The political mobilization of European import-dependent firms</w:t>
      </w:r>
    </w:p>
    <w:p w14:paraId="1739B8E2" w14:textId="3A3791AF" w:rsidR="00A0402E" w:rsidRPr="00A370AA" w:rsidRDefault="00A0402E" w:rsidP="0070329D">
      <w:pPr>
        <w:spacing w:line="480" w:lineRule="auto"/>
        <w:jc w:val="both"/>
        <w:rPr>
          <w:color w:val="000000" w:themeColor="text1"/>
        </w:rPr>
      </w:pPr>
      <w:r w:rsidRPr="00A370AA">
        <w:rPr>
          <w:color w:val="000000" w:themeColor="text1"/>
        </w:rPr>
        <w:t>Import-dependent firms had significant stakes in furthering bilateral trade liberalization with Asian partners. But did they also mobilize and vie for the ear of EU policy-makers? Our empirical analysis – which is based on a detailed study of press releases, position papers and interviews – clearly suggests they did.</w:t>
      </w:r>
      <w:r w:rsidR="00477DEC">
        <w:rPr>
          <w:color w:val="000000" w:themeColor="text1"/>
        </w:rPr>
        <w:t xml:space="preserve"> </w:t>
      </w:r>
      <w:r w:rsidRPr="00A370AA">
        <w:rPr>
          <w:color w:val="000000" w:themeColor="text1"/>
        </w:rPr>
        <w:t xml:space="preserve"> </w:t>
      </w:r>
    </w:p>
    <w:p w14:paraId="6DA2AE80" w14:textId="3C6F01A5" w:rsidR="00A0402E" w:rsidRPr="00A370AA" w:rsidRDefault="00A0402E" w:rsidP="0070329D">
      <w:pPr>
        <w:spacing w:line="480" w:lineRule="auto"/>
        <w:ind w:firstLine="720"/>
        <w:jc w:val="both"/>
        <w:rPr>
          <w:color w:val="000000" w:themeColor="text1"/>
          <w:lang w:val="en-GB"/>
        </w:rPr>
      </w:pPr>
      <w:r w:rsidRPr="00A370AA">
        <w:rPr>
          <w:color w:val="000000" w:themeColor="text1"/>
        </w:rPr>
        <w:t>The organizations defending the interest</w:t>
      </w:r>
      <w:r w:rsidR="00777231">
        <w:rPr>
          <w:color w:val="000000" w:themeColor="text1"/>
        </w:rPr>
        <w:t>s</w:t>
      </w:r>
      <w:r w:rsidRPr="00A370AA">
        <w:rPr>
          <w:color w:val="000000" w:themeColor="text1"/>
        </w:rPr>
        <w:t xml:space="preserve"> of import-dependent firms </w:t>
      </w:r>
      <w:r w:rsidR="00777231">
        <w:rPr>
          <w:color w:val="000000" w:themeColor="text1"/>
        </w:rPr>
        <w:t>were</w:t>
      </w:r>
      <w:r w:rsidRPr="00A370AA">
        <w:rPr>
          <w:color w:val="000000" w:themeColor="text1"/>
        </w:rPr>
        <w:t xml:space="preserve"> stimulated to act by their members and took various </w:t>
      </w:r>
      <w:r w:rsidR="00CE0F9D">
        <w:rPr>
          <w:color w:val="000000" w:themeColor="text1"/>
        </w:rPr>
        <w:t>measures</w:t>
      </w:r>
      <w:r w:rsidR="00CE0F9D" w:rsidRPr="00CE0F9D">
        <w:rPr>
          <w:color w:val="000000" w:themeColor="text1"/>
        </w:rPr>
        <w:t xml:space="preserve"> </w:t>
      </w:r>
      <w:r w:rsidRPr="00CE0F9D">
        <w:rPr>
          <w:color w:val="000000" w:themeColor="text1"/>
        </w:rPr>
        <w:t>in support of the Global Europe initiative</w:t>
      </w:r>
      <w:r w:rsidRPr="00A370AA">
        <w:rPr>
          <w:color w:val="000000" w:themeColor="text1"/>
        </w:rPr>
        <w:t xml:space="preserve"> of trade negotiations with the Asian countries in particular. Our interviewees confirmed that Eurocommerce, the organization representing the interests of the European retail and wholesale sector, actively pushed, from the very beginning, for the signing of PTAs with the Asian countries in question.</w:t>
      </w:r>
      <w:r w:rsidRPr="00A370AA">
        <w:rPr>
          <w:rStyle w:val="EndnoteReference"/>
          <w:color w:val="000000" w:themeColor="text1"/>
        </w:rPr>
        <w:endnoteReference w:id="10"/>
      </w:r>
      <w:r w:rsidRPr="00A370AA">
        <w:rPr>
          <w:color w:val="000000" w:themeColor="text1"/>
        </w:rPr>
        <w:t xml:space="preserve"> There was, </w:t>
      </w:r>
      <w:r w:rsidR="002556C0">
        <w:rPr>
          <w:color w:val="000000" w:themeColor="text1"/>
        </w:rPr>
        <w:t>‘</w:t>
      </w:r>
      <w:r w:rsidRPr="00A370AA">
        <w:rPr>
          <w:color w:val="000000" w:themeColor="text1"/>
        </w:rPr>
        <w:t xml:space="preserve">a clear consensus among the [Eurocommerce] members […] </w:t>
      </w:r>
      <w:r w:rsidRPr="00A370AA">
        <w:rPr>
          <w:color w:val="000000" w:themeColor="text1"/>
          <w:lang w:val="en-GB"/>
        </w:rPr>
        <w:t>they all want liberal import trade policies, so there was not much scope for diverging views in this case.</w:t>
      </w:r>
      <w:r w:rsidR="002556C0">
        <w:rPr>
          <w:color w:val="000000" w:themeColor="text1"/>
          <w:lang w:val="en-GB"/>
        </w:rPr>
        <w:t>’</w:t>
      </w:r>
      <w:r w:rsidRPr="00A370AA">
        <w:rPr>
          <w:rStyle w:val="EndnoteReference"/>
          <w:color w:val="000000" w:themeColor="text1"/>
          <w:lang w:val="en-GB"/>
        </w:rPr>
        <w:endnoteReference w:id="11"/>
      </w:r>
      <w:r w:rsidRPr="00A370AA">
        <w:rPr>
          <w:color w:val="000000" w:themeColor="text1"/>
          <w:lang w:val="en-GB"/>
        </w:rPr>
        <w:t xml:space="preserve"> Eurocommerce representatives lobbied the Commission and the European Parliament, while national associations lobbied their own governments. So, Eurocommerce did not directly approach Member States, but they did send </w:t>
      </w:r>
      <w:r w:rsidR="002556C0">
        <w:rPr>
          <w:color w:val="000000" w:themeColor="text1"/>
          <w:lang w:val="en-GB"/>
        </w:rPr>
        <w:t>‘</w:t>
      </w:r>
      <w:r w:rsidRPr="00A370AA">
        <w:rPr>
          <w:color w:val="000000" w:themeColor="text1"/>
          <w:lang w:val="en-GB"/>
        </w:rPr>
        <w:t>positions to Member States and spoke with the members organisations often, for example during the international trade committee (ITC) meetings in which all trade experts of the member states are seated.</w:t>
      </w:r>
      <w:r w:rsidR="002556C0">
        <w:rPr>
          <w:color w:val="000000" w:themeColor="text1"/>
          <w:lang w:val="en-GB"/>
        </w:rPr>
        <w:t>’</w:t>
      </w:r>
      <w:r w:rsidRPr="00A370AA">
        <w:rPr>
          <w:rStyle w:val="EndnoteReference"/>
          <w:color w:val="000000" w:themeColor="text1"/>
          <w:lang w:val="en-GB"/>
        </w:rPr>
        <w:endnoteReference w:id="12"/>
      </w:r>
      <w:r w:rsidRPr="00A370AA">
        <w:rPr>
          <w:color w:val="000000" w:themeColor="text1"/>
          <w:lang w:val="en-GB"/>
        </w:rPr>
        <w:t xml:space="preserve"> </w:t>
      </w:r>
    </w:p>
    <w:p w14:paraId="49FF7F60" w14:textId="7F4416BC" w:rsidR="00A0402E" w:rsidRPr="00A370AA" w:rsidRDefault="00A0402E" w:rsidP="0070329D">
      <w:pPr>
        <w:spacing w:line="480" w:lineRule="auto"/>
        <w:ind w:firstLine="720"/>
        <w:jc w:val="both"/>
        <w:rPr>
          <w:color w:val="000000" w:themeColor="text1"/>
        </w:rPr>
      </w:pPr>
      <w:r w:rsidRPr="00A370AA">
        <w:rPr>
          <w:color w:val="000000" w:themeColor="text1"/>
          <w:lang w:val="en-GB"/>
        </w:rPr>
        <w:lastRenderedPageBreak/>
        <w:t xml:space="preserve">Our analysis of relevant documents confirms that Eurocommerce </w:t>
      </w:r>
      <w:r w:rsidRPr="00A370AA">
        <w:rPr>
          <w:color w:val="000000" w:themeColor="text1"/>
        </w:rPr>
        <w:t xml:space="preserve">actively supported the commencement of trade negotiations with the Asian countries. In April 2007, Eurocommerce (2007a) voiced its support for the Commission’s initiative to open negotiations with South Korea, encouraging it to seek a general lifting of existing tariff and non-tariff barriers to imports and exports. Similarly, in May 2007, Eurocommerce (2007a; 2007b) declared that the retail and wholesale sector was supportive of facilitating trade between the EU and both India and ASEAN countries, stressing the importance of the reduction of tariffs applied on these countries’ imports, and reiterated support for these initiatives on numerous subsequent occasions (Eurocommerce 2009; 2010; 2012). </w:t>
      </w:r>
    </w:p>
    <w:p w14:paraId="506139BF" w14:textId="099EDFC6" w:rsidR="00A0402E" w:rsidRPr="00A370AA" w:rsidRDefault="00A0402E" w:rsidP="0070329D">
      <w:pPr>
        <w:spacing w:line="480" w:lineRule="auto"/>
        <w:jc w:val="both"/>
        <w:rPr>
          <w:color w:val="000000" w:themeColor="text1"/>
        </w:rPr>
      </w:pPr>
      <w:r w:rsidRPr="00A370AA">
        <w:rPr>
          <w:color w:val="000000" w:themeColor="text1"/>
        </w:rPr>
        <w:tab/>
        <w:t>The Foreign Trade Association (FTA), the other organization representing the interests of European import-dependent firms, also expressed its support for the PTAs with these Asian countries from the very beginning and consistently throughout the process, as Vietnam and India are top priorities for European importers and retailers, particularly with respect to imports of garments, footwear, agricultural products and electronics.</w:t>
      </w:r>
      <w:r w:rsidRPr="00A370AA">
        <w:rPr>
          <w:rStyle w:val="EndnoteReference"/>
          <w:color w:val="000000" w:themeColor="text1"/>
        </w:rPr>
        <w:endnoteReference w:id="13"/>
      </w:r>
      <w:r w:rsidRPr="00A370AA">
        <w:rPr>
          <w:color w:val="000000" w:themeColor="text1"/>
        </w:rPr>
        <w:t xml:space="preserve"> Although the PTA with South Korea was considered less important economically by FTA members, the organization supported it nonetheless as a test</w:t>
      </w:r>
      <w:r w:rsidR="00A144B8">
        <w:rPr>
          <w:color w:val="000000" w:themeColor="text1"/>
        </w:rPr>
        <w:t xml:space="preserve"> </w:t>
      </w:r>
      <w:r w:rsidRPr="00A370AA">
        <w:rPr>
          <w:color w:val="000000" w:themeColor="text1"/>
        </w:rPr>
        <w:t>case for future PTAs with other Asian countries.</w:t>
      </w:r>
      <w:r w:rsidRPr="00A370AA">
        <w:rPr>
          <w:rStyle w:val="EndnoteReference"/>
          <w:color w:val="000000" w:themeColor="text1"/>
        </w:rPr>
        <w:endnoteReference w:id="14"/>
      </w:r>
      <w:r w:rsidRPr="00A370AA">
        <w:rPr>
          <w:color w:val="000000" w:themeColor="text1"/>
        </w:rPr>
        <w:t xml:space="preserve"> To convince policy-makers to start negotiations and to influence the EU’s negotiating position, </w:t>
      </w:r>
      <w:r w:rsidR="00C9002E">
        <w:rPr>
          <w:color w:val="000000" w:themeColor="text1"/>
        </w:rPr>
        <w:t xml:space="preserve">the </w:t>
      </w:r>
      <w:r w:rsidRPr="00A370AA">
        <w:rPr>
          <w:color w:val="000000" w:themeColor="text1"/>
        </w:rPr>
        <w:t>FTA published and released numerous position papers and press releases (FTA 2009a; 2009b; 2010; 2011), in which it made clear that these trade negotiations were deemed a key element of the new EU trade-policy strategy in light of the potential benefits for European importers and retailers, given that South Korea is a major sourcing country for textiles, electronics and other consumer goods.</w:t>
      </w:r>
    </w:p>
    <w:p w14:paraId="69C66435" w14:textId="3B9678C4" w:rsidR="00A0402E" w:rsidRPr="00A370AA" w:rsidRDefault="00A0402E" w:rsidP="001F259C">
      <w:pPr>
        <w:spacing w:line="480" w:lineRule="auto"/>
        <w:ind w:firstLine="720"/>
        <w:jc w:val="both"/>
        <w:rPr>
          <w:color w:val="000000" w:themeColor="text1"/>
        </w:rPr>
      </w:pPr>
      <w:r w:rsidRPr="00A370AA">
        <w:rPr>
          <w:color w:val="000000" w:themeColor="text1"/>
        </w:rPr>
        <w:t xml:space="preserve">Similarly, </w:t>
      </w:r>
      <w:r w:rsidR="00A144B8">
        <w:rPr>
          <w:color w:val="000000" w:themeColor="text1"/>
        </w:rPr>
        <w:t xml:space="preserve">the </w:t>
      </w:r>
      <w:r w:rsidRPr="00A370AA">
        <w:rPr>
          <w:color w:val="000000" w:themeColor="text1"/>
        </w:rPr>
        <w:t xml:space="preserve">FTA (2012) considered </w:t>
      </w:r>
      <w:r w:rsidR="00A144B8">
        <w:rPr>
          <w:color w:val="000000" w:themeColor="text1"/>
        </w:rPr>
        <w:t>the</w:t>
      </w:r>
      <w:r w:rsidR="00A144B8" w:rsidRPr="00A370AA">
        <w:rPr>
          <w:color w:val="000000" w:themeColor="text1"/>
        </w:rPr>
        <w:t xml:space="preserve"> </w:t>
      </w:r>
      <w:r w:rsidRPr="00A370AA">
        <w:rPr>
          <w:color w:val="000000" w:themeColor="text1"/>
        </w:rPr>
        <w:t xml:space="preserve">successful conclusion of a PTA with ASEAN countries in general, and with Vietnam in particular, a top priority for European retailers, importers, wholesalers and </w:t>
      </w:r>
      <w:r w:rsidRPr="00CE0F9D">
        <w:rPr>
          <w:color w:val="000000" w:themeColor="text1"/>
        </w:rPr>
        <w:t>brand companies</w:t>
      </w:r>
      <w:r w:rsidRPr="00A370AA">
        <w:rPr>
          <w:color w:val="000000" w:themeColor="text1"/>
        </w:rPr>
        <w:t xml:space="preserve">. Finally, the FTA (2007) strongly supported </w:t>
      </w:r>
      <w:r w:rsidRPr="00A370AA">
        <w:rPr>
          <w:color w:val="000000" w:themeColor="text1"/>
        </w:rPr>
        <w:lastRenderedPageBreak/>
        <w:t xml:space="preserve">beginning trade negotiations with India, given its importance as </w:t>
      </w:r>
      <w:r w:rsidR="00A144B8">
        <w:rPr>
          <w:color w:val="000000" w:themeColor="text1"/>
        </w:rPr>
        <w:t xml:space="preserve">a </w:t>
      </w:r>
      <w:r w:rsidRPr="00A370AA">
        <w:rPr>
          <w:color w:val="000000" w:themeColor="text1"/>
        </w:rPr>
        <w:t xml:space="preserve">supplier of textiles, clothing and shoes to the EU. Besides issuing position papers and press releases, </w:t>
      </w:r>
      <w:r w:rsidR="00A144B8">
        <w:rPr>
          <w:color w:val="000000" w:themeColor="text1"/>
        </w:rPr>
        <w:t xml:space="preserve">the </w:t>
      </w:r>
      <w:r w:rsidRPr="00A370AA">
        <w:rPr>
          <w:color w:val="000000" w:themeColor="text1"/>
        </w:rPr>
        <w:t>FTA also engaged in other forms of lobbying, such as meeting Commission officials</w:t>
      </w:r>
      <w:r w:rsidRPr="00A370AA">
        <w:rPr>
          <w:rStyle w:val="EndnoteReference"/>
          <w:color w:val="000000" w:themeColor="text1"/>
        </w:rPr>
        <w:endnoteReference w:id="15"/>
      </w:r>
      <w:r w:rsidRPr="00A370AA">
        <w:rPr>
          <w:color w:val="000000" w:themeColor="text1"/>
        </w:rPr>
        <w:t xml:space="preserve"> and the creation of stable mechanisms of coordination with Eurocommerce </w:t>
      </w:r>
      <w:r w:rsidR="002556C0">
        <w:rPr>
          <w:color w:val="000000" w:themeColor="text1"/>
        </w:rPr>
        <w:t>‘</w:t>
      </w:r>
      <w:r w:rsidRPr="00A370AA">
        <w:rPr>
          <w:color w:val="000000" w:themeColor="text1"/>
        </w:rPr>
        <w:t>in order to get a coherent message across to the relevant decision-makers.</w:t>
      </w:r>
      <w:r w:rsidR="002556C0">
        <w:rPr>
          <w:color w:val="000000" w:themeColor="text1"/>
        </w:rPr>
        <w:t>’</w:t>
      </w:r>
      <w:r w:rsidRPr="00A370AA">
        <w:rPr>
          <w:rStyle w:val="EndnoteReference"/>
          <w:color w:val="000000" w:themeColor="text1"/>
        </w:rPr>
        <w:endnoteReference w:id="16"/>
      </w:r>
    </w:p>
    <w:p w14:paraId="7AFF3964" w14:textId="16A3D7F0" w:rsidR="00A0402E" w:rsidRPr="00A370AA" w:rsidRDefault="00A0402E" w:rsidP="0070329D">
      <w:pPr>
        <w:spacing w:line="480" w:lineRule="auto"/>
        <w:jc w:val="both"/>
        <w:rPr>
          <w:color w:val="000000" w:themeColor="text1"/>
        </w:rPr>
      </w:pPr>
      <w:r w:rsidRPr="00A370AA">
        <w:rPr>
          <w:color w:val="000000" w:themeColor="text1"/>
        </w:rPr>
        <w:tab/>
        <w:t xml:space="preserve">Other business organizations traditionally representing exporters’ interests also supported these agreements. BusinessEurope (2006; 2007a; 2007b; 2011) and the European Services Forum (ESF) (ESF, 2006; 2007; 2008; 2010), for instance, very early on expressed their support and pushed for the Global Europe communication; strongly advocated the opening of trade negotiations with India, South Korea and ASEAN countries; worked very closely with European Commission officials on the definition of the agenda </w:t>
      </w:r>
      <w:r w:rsidR="00570E4E">
        <w:rPr>
          <w:color w:val="000000" w:themeColor="text1"/>
        </w:rPr>
        <w:t>for</w:t>
      </w:r>
      <w:r w:rsidR="00570E4E" w:rsidRPr="00A370AA">
        <w:rPr>
          <w:color w:val="000000" w:themeColor="text1"/>
        </w:rPr>
        <w:t xml:space="preserve"> </w:t>
      </w:r>
      <w:r w:rsidRPr="00A370AA">
        <w:rPr>
          <w:color w:val="000000" w:themeColor="text1"/>
        </w:rPr>
        <w:t xml:space="preserve">these negotiations; and consistently showed its support throughout the negotiation process. It is worth stressing that while these organizations’ support was partly motivated by the need to ensure greater market access for European exporters in these countries, it was also explicitly driven by the desire to allow EU manufacturers access to cheaper imports and the need to fully exploit partnerships in supply chains and FDI (European Business Organizations, 2013). </w:t>
      </w:r>
    </w:p>
    <w:p w14:paraId="4E48971D" w14:textId="11D8E709" w:rsidR="00A0402E" w:rsidRPr="00A370AA" w:rsidRDefault="00A0402E" w:rsidP="0070329D">
      <w:pPr>
        <w:spacing w:line="480" w:lineRule="auto"/>
        <w:jc w:val="both"/>
        <w:rPr>
          <w:color w:val="000000" w:themeColor="text1"/>
        </w:rPr>
      </w:pPr>
      <w:r w:rsidRPr="00A370AA">
        <w:rPr>
          <w:color w:val="000000" w:themeColor="text1"/>
        </w:rPr>
        <w:tab/>
      </w:r>
    </w:p>
    <w:p w14:paraId="53E06E1C" w14:textId="7DBC01F2" w:rsidR="00A0402E" w:rsidRPr="00A370AA" w:rsidRDefault="00A0402E" w:rsidP="0070329D">
      <w:pPr>
        <w:spacing w:line="480" w:lineRule="auto"/>
        <w:jc w:val="both"/>
        <w:rPr>
          <w:b/>
          <w:color w:val="000000" w:themeColor="text1"/>
        </w:rPr>
      </w:pPr>
      <w:r w:rsidRPr="00A370AA">
        <w:rPr>
          <w:b/>
          <w:color w:val="000000" w:themeColor="text1"/>
        </w:rPr>
        <w:t>Assessing the influence of import-dependent firms on EU PTA policy</w:t>
      </w:r>
    </w:p>
    <w:p w14:paraId="41F11FB0" w14:textId="4235210F" w:rsidR="00A0402E" w:rsidRPr="00A370AA" w:rsidRDefault="00A0402E" w:rsidP="0070329D">
      <w:pPr>
        <w:spacing w:line="480" w:lineRule="auto"/>
        <w:jc w:val="both"/>
        <w:rPr>
          <w:color w:val="000000" w:themeColor="text1"/>
        </w:rPr>
      </w:pPr>
      <w:r w:rsidRPr="00A370AA">
        <w:rPr>
          <w:color w:val="000000" w:themeColor="text1"/>
        </w:rPr>
        <w:t xml:space="preserve">The next logical question is whether import-dependent firms have been able to influence the decision-making process? </w:t>
      </w:r>
      <w:r w:rsidR="00AC25A8">
        <w:rPr>
          <w:color w:val="000000" w:themeColor="text1"/>
        </w:rPr>
        <w:t>T</w:t>
      </w:r>
      <w:r w:rsidRPr="00A370AA">
        <w:rPr>
          <w:color w:val="000000" w:themeColor="text1"/>
        </w:rPr>
        <w:t>o answer this question, we follow two established practices of measuring interest groups</w:t>
      </w:r>
      <w:r w:rsidR="00AC25A8">
        <w:rPr>
          <w:color w:val="000000" w:themeColor="text1"/>
        </w:rPr>
        <w:t>’</w:t>
      </w:r>
      <w:r w:rsidRPr="00A370AA">
        <w:rPr>
          <w:color w:val="000000" w:themeColor="text1"/>
        </w:rPr>
        <w:t xml:space="preserve"> influence (</w:t>
      </w:r>
      <w:r w:rsidR="00CB4C41">
        <w:rPr>
          <w:bCs/>
          <w:color w:val="000000" w:themeColor="text1"/>
          <w:lang w:eastAsia="nl-BE"/>
        </w:rPr>
        <w:t>Dür, 2008</w:t>
      </w:r>
      <w:r w:rsidRPr="00A370AA">
        <w:rPr>
          <w:bCs/>
          <w:color w:val="000000" w:themeColor="text1"/>
          <w:lang w:eastAsia="nl-BE"/>
        </w:rPr>
        <w:t>).</w:t>
      </w:r>
      <w:r w:rsidRPr="00A370AA">
        <w:rPr>
          <w:color w:val="000000" w:themeColor="text1"/>
        </w:rPr>
        <w:t xml:space="preserve"> First, we looked into the degree of preference attainment, assessing the demands </w:t>
      </w:r>
      <w:r w:rsidR="00AC25A8">
        <w:rPr>
          <w:color w:val="000000" w:themeColor="text1"/>
        </w:rPr>
        <w:t>made</w:t>
      </w:r>
      <w:r w:rsidRPr="00A370AA">
        <w:rPr>
          <w:color w:val="000000" w:themeColor="text1"/>
        </w:rPr>
        <w:t xml:space="preserve"> by import-dependent firms and comparing these with the negotiation outcome (South Korea PTA) or the issues the EU has put on the negotiating table (PTAs with India and Vietnam). Second, we assessed the degree of self-attributed influence, </w:t>
      </w:r>
      <w:r w:rsidRPr="00A370AA">
        <w:rPr>
          <w:color w:val="000000" w:themeColor="text1"/>
        </w:rPr>
        <w:lastRenderedPageBreak/>
        <w:t>directly asking representatives of European organizations defending the interests of import-dependent firms to self-assess their influence</w:t>
      </w:r>
      <w:r w:rsidR="00AC25A8">
        <w:rPr>
          <w:color w:val="000000" w:themeColor="text1"/>
        </w:rPr>
        <w:t>. We</w:t>
      </w:r>
      <w:r w:rsidRPr="00A370AA">
        <w:rPr>
          <w:color w:val="000000" w:themeColor="text1"/>
        </w:rPr>
        <w:t xml:space="preserve"> sought to further validate </w:t>
      </w:r>
      <w:r w:rsidRPr="00DF2087">
        <w:rPr>
          <w:color w:val="000000" w:themeColor="text1"/>
        </w:rPr>
        <w:t>this</w:t>
      </w:r>
      <w:r w:rsidRPr="00A370AA">
        <w:rPr>
          <w:color w:val="000000" w:themeColor="text1"/>
        </w:rPr>
        <w:t xml:space="preserve"> </w:t>
      </w:r>
      <w:r w:rsidR="001D3331">
        <w:rPr>
          <w:color w:val="000000" w:themeColor="text1"/>
        </w:rPr>
        <w:t xml:space="preserve">information </w:t>
      </w:r>
      <w:r w:rsidRPr="00A370AA">
        <w:rPr>
          <w:color w:val="000000" w:themeColor="text1"/>
        </w:rPr>
        <w:t xml:space="preserve">by also asking EU Commission officials and external observers to give their view on these groups’ influence. </w:t>
      </w:r>
    </w:p>
    <w:p w14:paraId="44BDFCA4" w14:textId="41EF7627" w:rsidR="00A0402E" w:rsidRPr="00A370AA" w:rsidRDefault="00A0402E" w:rsidP="0070329D">
      <w:pPr>
        <w:spacing w:line="480" w:lineRule="auto"/>
        <w:jc w:val="both"/>
        <w:rPr>
          <w:color w:val="000000" w:themeColor="text1"/>
        </w:rPr>
      </w:pPr>
      <w:r w:rsidRPr="00A370AA">
        <w:rPr>
          <w:color w:val="000000" w:themeColor="text1"/>
        </w:rPr>
        <w:tab/>
        <w:t>Lobby</w:t>
      </w:r>
      <w:r w:rsidR="00AC25A8">
        <w:rPr>
          <w:color w:val="000000" w:themeColor="text1"/>
        </w:rPr>
        <w:t>ing</w:t>
      </w:r>
      <w:r w:rsidRPr="00A370AA">
        <w:rPr>
          <w:color w:val="000000" w:themeColor="text1"/>
        </w:rPr>
        <w:t xml:space="preserve"> by import-dependent firms had already achieved some initial success in the run-up to the </w:t>
      </w:r>
      <w:r w:rsidR="00DF2087">
        <w:rPr>
          <w:color w:val="000000" w:themeColor="text1"/>
        </w:rPr>
        <w:t>G</w:t>
      </w:r>
      <w:r w:rsidRPr="00DF2087">
        <w:rPr>
          <w:color w:val="000000" w:themeColor="text1"/>
        </w:rPr>
        <w:t xml:space="preserve">lobal Europe </w:t>
      </w:r>
      <w:r w:rsidR="00DF2087">
        <w:rPr>
          <w:color w:val="000000" w:themeColor="text1"/>
        </w:rPr>
        <w:t>s</w:t>
      </w:r>
      <w:r w:rsidR="00DF2087" w:rsidRPr="00DF2087">
        <w:rPr>
          <w:color w:val="000000" w:themeColor="text1"/>
        </w:rPr>
        <w:t>trategy</w:t>
      </w:r>
      <w:r w:rsidRPr="00A370AA">
        <w:rPr>
          <w:color w:val="000000" w:themeColor="text1"/>
        </w:rPr>
        <w:t xml:space="preserve">. The document explicitly mentions the interests of import-dependent firms and stresses the benefits of signing PTAs with Asian countries for importers in the EU (European Commission, 2006:7). But what about their influence on the </w:t>
      </w:r>
      <w:r w:rsidR="0042027A">
        <w:rPr>
          <w:color w:val="000000" w:themeColor="text1"/>
        </w:rPr>
        <w:t>specific P</w:t>
      </w:r>
      <w:r w:rsidRPr="00DF2087">
        <w:rPr>
          <w:color w:val="000000" w:themeColor="text1"/>
        </w:rPr>
        <w:t>TAs</w:t>
      </w:r>
      <w:r w:rsidRPr="00A370AA">
        <w:rPr>
          <w:color w:val="000000" w:themeColor="text1"/>
        </w:rPr>
        <w:t xml:space="preserve"> with South Korea, India and Vietnam?</w:t>
      </w:r>
    </w:p>
    <w:p w14:paraId="068DFC24" w14:textId="59A1F295" w:rsidR="00A0402E" w:rsidRPr="00A370AA" w:rsidRDefault="00A0402E" w:rsidP="0070329D">
      <w:pPr>
        <w:spacing w:line="480" w:lineRule="auto"/>
        <w:jc w:val="both"/>
        <w:rPr>
          <w:color w:val="000000" w:themeColor="text1"/>
        </w:rPr>
      </w:pPr>
      <w:r w:rsidRPr="00A370AA">
        <w:rPr>
          <w:color w:val="000000" w:themeColor="text1"/>
        </w:rPr>
        <w:tab/>
        <w:t xml:space="preserve">Let us first focus on EUKOR. In the eyes of import-dependent firms, the negotiations with South Korea should have led to a general lifting of existing tariff and non-tariff barriers for imports </w:t>
      </w:r>
      <w:r w:rsidRPr="00640BF3">
        <w:rPr>
          <w:color w:val="000000" w:themeColor="text1"/>
        </w:rPr>
        <w:t>beyond raw materials</w:t>
      </w:r>
      <w:r w:rsidRPr="00A370AA">
        <w:rPr>
          <w:color w:val="000000" w:themeColor="text1"/>
        </w:rPr>
        <w:t xml:space="preserve"> (Eurocommerce, 2007a:7). The FTA mentioned in particular the elimination of tariffs on textile and clothing products, which stood at 10% before the start of the negotiations.</w:t>
      </w:r>
      <w:r w:rsidRPr="00A370AA">
        <w:rPr>
          <w:rStyle w:val="EndnoteReference"/>
          <w:color w:val="000000" w:themeColor="text1"/>
        </w:rPr>
        <w:endnoteReference w:id="17"/>
      </w:r>
      <w:r w:rsidRPr="00A370AA">
        <w:rPr>
          <w:color w:val="000000" w:themeColor="text1"/>
        </w:rPr>
        <w:t xml:space="preserve"> Other demands were that preferential rules of origin should be as simple and as harmonized as possible (Eurocommerce, 2007a) and that non-tariff barriers (e.g. safety standards and procedural accreditation) should be removed as well, as this would be beneficial to import-dependent manufacturers and retailers. </w:t>
      </w:r>
    </w:p>
    <w:p w14:paraId="5BF8AB1D" w14:textId="1A948838" w:rsidR="00A0402E" w:rsidRPr="00A370AA" w:rsidRDefault="00A0402E" w:rsidP="0070329D">
      <w:pPr>
        <w:spacing w:line="480" w:lineRule="auto"/>
        <w:jc w:val="both"/>
        <w:rPr>
          <w:color w:val="000000" w:themeColor="text1"/>
        </w:rPr>
      </w:pPr>
      <w:r w:rsidRPr="00A370AA">
        <w:rPr>
          <w:color w:val="000000" w:themeColor="text1"/>
        </w:rPr>
        <w:tab/>
        <w:t xml:space="preserve">All these demands found their way to the negotiating table and into the final agreement. As for the lifting of tariffs, the EU made it clear from the outset that it was willing to go a long way in terms of eliminating tariffs on South Korean imports. In a statement, before official negotiations had started, the Commission announced that </w:t>
      </w:r>
      <w:r w:rsidR="002556C0">
        <w:rPr>
          <w:color w:val="000000" w:themeColor="text1"/>
        </w:rPr>
        <w:t>‘</w:t>
      </w:r>
      <w:r w:rsidRPr="00A370AA">
        <w:rPr>
          <w:color w:val="000000" w:themeColor="text1"/>
        </w:rPr>
        <w:t>[t]he EU has set the bar high by offering 100 percent tariff-free market access for Korean [products].</w:t>
      </w:r>
      <w:r w:rsidR="002556C0">
        <w:rPr>
          <w:color w:val="000000" w:themeColor="text1"/>
        </w:rPr>
        <w:t>’</w:t>
      </w:r>
      <w:r w:rsidRPr="00A370AA">
        <w:rPr>
          <w:color w:val="000000" w:themeColor="text1"/>
        </w:rPr>
        <w:t xml:space="preserve"> This was the first time ever that the EU had taken such an ambitious position in any PTA negotiation (Freedman, 2007). In the end, the Commission lived up to this promise, agreeing to lift virtually all import tariffs. Even </w:t>
      </w:r>
      <w:r w:rsidRPr="00A370AA">
        <w:rPr>
          <w:color w:val="000000" w:themeColor="text1"/>
        </w:rPr>
        <w:lastRenderedPageBreak/>
        <w:t>on sensitive products like textile</w:t>
      </w:r>
      <w:r w:rsidR="009931E5">
        <w:rPr>
          <w:color w:val="000000" w:themeColor="text1"/>
        </w:rPr>
        <w:t>s</w:t>
      </w:r>
      <w:r w:rsidRPr="00A370AA">
        <w:rPr>
          <w:color w:val="000000" w:themeColor="text1"/>
        </w:rPr>
        <w:t xml:space="preserve"> and clothing</w:t>
      </w:r>
      <w:r w:rsidR="00480CFD">
        <w:rPr>
          <w:color w:val="000000" w:themeColor="text1"/>
        </w:rPr>
        <w:t>,</w:t>
      </w:r>
      <w:r w:rsidRPr="00A370AA">
        <w:rPr>
          <w:color w:val="000000" w:themeColor="text1"/>
        </w:rPr>
        <w:t xml:space="preserve"> tariffs were phased out immediately.</w:t>
      </w:r>
      <w:r w:rsidRPr="00A370AA">
        <w:rPr>
          <w:rStyle w:val="EndnoteReference"/>
          <w:color w:val="000000" w:themeColor="text1"/>
        </w:rPr>
        <w:endnoteReference w:id="18"/>
      </w:r>
      <w:r w:rsidRPr="00A370AA">
        <w:rPr>
          <w:color w:val="000000" w:themeColor="text1"/>
        </w:rPr>
        <w:t xml:space="preserve"> The EU went even further than South Korea in terms of tariff elimination, as </w:t>
      </w:r>
      <w:r w:rsidR="002556C0">
        <w:rPr>
          <w:color w:val="000000" w:themeColor="text1"/>
        </w:rPr>
        <w:t>‘</w:t>
      </w:r>
      <w:r w:rsidRPr="00A370AA">
        <w:rPr>
          <w:color w:val="000000" w:themeColor="text1"/>
        </w:rPr>
        <w:t xml:space="preserve">South Korea’s sensitive high value-added manufacturing imports such as medical equipment will see their tariffs </w:t>
      </w:r>
      <w:r w:rsidRPr="00640BF3">
        <w:rPr>
          <w:color w:val="000000" w:themeColor="text1"/>
        </w:rPr>
        <w:t>disarmed in eight years</w:t>
      </w:r>
      <w:r w:rsidR="002556C0">
        <w:rPr>
          <w:color w:val="000000" w:themeColor="text1"/>
        </w:rPr>
        <w:t>’</w:t>
      </w:r>
      <w:r w:rsidRPr="00640BF3">
        <w:rPr>
          <w:color w:val="000000" w:themeColor="text1"/>
        </w:rPr>
        <w:t xml:space="preserve"> (Dreyer, 2010). </w:t>
      </w:r>
      <w:r w:rsidR="00480CFD" w:rsidRPr="00640BF3">
        <w:rPr>
          <w:color w:val="000000" w:themeColor="text1"/>
        </w:rPr>
        <w:t>T</w:t>
      </w:r>
      <w:r w:rsidRPr="00640BF3">
        <w:rPr>
          <w:color w:val="000000" w:themeColor="text1"/>
        </w:rPr>
        <w:t xml:space="preserve">he demands with respect to rules of origin </w:t>
      </w:r>
      <w:r w:rsidR="00480CFD" w:rsidRPr="00640BF3">
        <w:rPr>
          <w:color w:val="000000" w:themeColor="text1"/>
        </w:rPr>
        <w:t xml:space="preserve">also </w:t>
      </w:r>
      <w:r w:rsidRPr="00640BF3">
        <w:rPr>
          <w:color w:val="000000" w:themeColor="text1"/>
        </w:rPr>
        <w:t>made</w:t>
      </w:r>
      <w:r w:rsidRPr="00A370AA">
        <w:rPr>
          <w:color w:val="000000" w:themeColor="text1"/>
        </w:rPr>
        <w:t xml:space="preserve"> it into the PTA. One observer notes that the EU made some </w:t>
      </w:r>
      <w:r w:rsidR="002556C0">
        <w:rPr>
          <w:color w:val="000000" w:themeColor="text1"/>
        </w:rPr>
        <w:t>‘</w:t>
      </w:r>
      <w:r w:rsidRPr="00A370AA">
        <w:rPr>
          <w:color w:val="000000" w:themeColor="text1"/>
        </w:rPr>
        <w:t>interesting moves towards a more liberal approach in its traditionally strict rules of origin, by accepting to go to 55% local value added in most manufactures</w:t>
      </w:r>
      <w:r w:rsidR="002556C0">
        <w:rPr>
          <w:color w:val="000000" w:themeColor="text1"/>
        </w:rPr>
        <w:t>’</w:t>
      </w:r>
      <w:r w:rsidRPr="00A370AA">
        <w:rPr>
          <w:color w:val="000000" w:themeColor="text1"/>
        </w:rPr>
        <w:t xml:space="preserve"> (Ibid.). Finally, again as requested by import-dependent firms, EUKOR includes very strong and precise provisions on the removal of selected NTBs, in particular safety standards and accreditation procedures (Ibid.). </w:t>
      </w:r>
    </w:p>
    <w:p w14:paraId="59E5BBF9" w14:textId="3FF219D8" w:rsidR="00A0402E" w:rsidRPr="00A370AA" w:rsidRDefault="00A0402E" w:rsidP="0070329D">
      <w:pPr>
        <w:spacing w:line="480" w:lineRule="auto"/>
        <w:jc w:val="both"/>
        <w:rPr>
          <w:color w:val="000000" w:themeColor="text1"/>
        </w:rPr>
      </w:pPr>
      <w:r w:rsidRPr="00A370AA">
        <w:rPr>
          <w:color w:val="000000" w:themeColor="text1"/>
        </w:rPr>
        <w:tab/>
        <w:t xml:space="preserve">During the negotiations on the EU–India PTA, the demands of import-dependent firms were even more specific. In a clearly coordinated effort, the FTA and Eurocommerce formulated very precise demands about the lifting of trade barriers on textiles, clothing and footwear. Eurocommerce (2007a:2–3), for instance, stated that the </w:t>
      </w:r>
      <w:r w:rsidR="002556C0">
        <w:rPr>
          <w:color w:val="000000" w:themeColor="text1"/>
        </w:rPr>
        <w:t>‘</w:t>
      </w:r>
      <w:r w:rsidRPr="00A370AA">
        <w:rPr>
          <w:color w:val="000000" w:themeColor="text1"/>
        </w:rPr>
        <w:t>European retail and wholesale companies [are] particularly interested in importing textiles from India,</w:t>
      </w:r>
      <w:r w:rsidR="002556C0">
        <w:rPr>
          <w:color w:val="000000" w:themeColor="text1"/>
        </w:rPr>
        <w:t>’</w:t>
      </w:r>
      <w:r w:rsidRPr="00A370AA">
        <w:rPr>
          <w:color w:val="000000" w:themeColor="text1"/>
        </w:rPr>
        <w:t xml:space="preserve"> demanding that </w:t>
      </w:r>
      <w:r w:rsidR="00C7128D">
        <w:rPr>
          <w:color w:val="000000" w:themeColor="text1"/>
        </w:rPr>
        <w:t xml:space="preserve">the </w:t>
      </w:r>
      <w:r w:rsidRPr="00A370AA">
        <w:rPr>
          <w:color w:val="000000" w:themeColor="text1"/>
        </w:rPr>
        <w:t xml:space="preserve">EU’s </w:t>
      </w:r>
      <w:r w:rsidR="002556C0">
        <w:rPr>
          <w:color w:val="000000" w:themeColor="text1"/>
        </w:rPr>
        <w:t>‘</w:t>
      </w:r>
      <w:r w:rsidRPr="00A370AA">
        <w:rPr>
          <w:color w:val="000000" w:themeColor="text1"/>
        </w:rPr>
        <w:t>import duties on textiles should be reduced close to EU level (yarns 4%, fabrics 8% and apparel 12%).</w:t>
      </w:r>
      <w:r w:rsidR="002556C0">
        <w:rPr>
          <w:color w:val="000000" w:themeColor="text1"/>
        </w:rPr>
        <w:t>’</w:t>
      </w:r>
      <w:r w:rsidRPr="00A370AA">
        <w:rPr>
          <w:color w:val="000000" w:themeColor="text1"/>
        </w:rPr>
        <w:t xml:space="preserve"> Also, the FTA (2007: 2) was very explicit about which products are key for its members: </w:t>
      </w:r>
      <w:r w:rsidR="002556C0">
        <w:rPr>
          <w:color w:val="000000" w:themeColor="text1"/>
        </w:rPr>
        <w:t>‘</w:t>
      </w:r>
      <w:r w:rsidRPr="00A370AA">
        <w:rPr>
          <w:color w:val="000000" w:themeColor="text1"/>
        </w:rPr>
        <w:t>India is an important supplier of textiles and clothing and shoes to the EU,</w:t>
      </w:r>
      <w:r w:rsidR="002556C0">
        <w:rPr>
          <w:color w:val="000000" w:themeColor="text1"/>
        </w:rPr>
        <w:t>’</w:t>
      </w:r>
      <w:r w:rsidRPr="00A370AA">
        <w:rPr>
          <w:color w:val="000000" w:themeColor="text1"/>
        </w:rPr>
        <w:t xml:space="preserve"> and demanded </w:t>
      </w:r>
      <w:r w:rsidR="002556C0">
        <w:rPr>
          <w:color w:val="000000" w:themeColor="text1"/>
        </w:rPr>
        <w:t>‘</w:t>
      </w:r>
      <w:r w:rsidRPr="00A370AA">
        <w:rPr>
          <w:color w:val="000000" w:themeColor="text1"/>
        </w:rPr>
        <w:t>the removal of any barriers to the flow of that supply</w:t>
      </w:r>
      <w:r w:rsidR="002556C0">
        <w:rPr>
          <w:color w:val="000000" w:themeColor="text1"/>
        </w:rPr>
        <w:t>’</w:t>
      </w:r>
      <w:r w:rsidRPr="00A370AA">
        <w:rPr>
          <w:color w:val="000000" w:themeColor="text1"/>
        </w:rPr>
        <w:t xml:space="preserve"> and asked the Commission to commit </w:t>
      </w:r>
      <w:r w:rsidR="002556C0">
        <w:rPr>
          <w:color w:val="000000" w:themeColor="text1"/>
        </w:rPr>
        <w:t>‘</w:t>
      </w:r>
      <w:r w:rsidRPr="00A370AA">
        <w:rPr>
          <w:color w:val="000000" w:themeColor="text1"/>
        </w:rPr>
        <w:t>to bring ostensibly […] tariffs down to zero.</w:t>
      </w:r>
      <w:r w:rsidR="002556C0">
        <w:rPr>
          <w:color w:val="000000" w:themeColor="text1"/>
        </w:rPr>
        <w:t>’</w:t>
      </w:r>
    </w:p>
    <w:p w14:paraId="4F0888A7" w14:textId="228E795B" w:rsidR="00A0402E" w:rsidRPr="00A370AA" w:rsidRDefault="00A0402E" w:rsidP="0070329D">
      <w:pPr>
        <w:spacing w:line="480" w:lineRule="auto"/>
        <w:jc w:val="both"/>
        <w:rPr>
          <w:color w:val="000000" w:themeColor="text1"/>
        </w:rPr>
      </w:pPr>
      <w:r w:rsidRPr="00A370AA">
        <w:rPr>
          <w:color w:val="000000" w:themeColor="text1"/>
        </w:rPr>
        <w:tab/>
        <w:t>While these negotiations are still ongoing, there is ample evidence that the Commission has listened to the demands of import-dependent firms. The then Trade Commissioner Mandelson declared that one of the key advantages of a PTA with India was a lowering of tariffs on EU imports (European Commission, 2007a). Around the same time, the Commission published a study in which it defined the removal of import</w:t>
      </w:r>
      <w:r w:rsidR="00F861E3">
        <w:rPr>
          <w:color w:val="000000" w:themeColor="text1"/>
        </w:rPr>
        <w:t xml:space="preserve"> </w:t>
      </w:r>
      <w:r w:rsidRPr="00A370AA">
        <w:rPr>
          <w:color w:val="000000" w:themeColor="text1"/>
        </w:rPr>
        <w:t xml:space="preserve">barriers on textiles and clothing from India as one </w:t>
      </w:r>
      <w:r w:rsidRPr="00A370AA">
        <w:rPr>
          <w:color w:val="000000" w:themeColor="text1"/>
        </w:rPr>
        <w:lastRenderedPageBreak/>
        <w:t xml:space="preserve">of the key </w:t>
      </w:r>
      <w:r w:rsidR="002556C0">
        <w:rPr>
          <w:color w:val="000000" w:themeColor="text1"/>
        </w:rPr>
        <w:t>‘</w:t>
      </w:r>
      <w:r w:rsidRPr="00A370AA">
        <w:rPr>
          <w:color w:val="000000" w:themeColor="text1"/>
        </w:rPr>
        <w:t>economic benefits of the new generation of bilateral trade agreements proposed by the European Commission</w:t>
      </w:r>
      <w:r w:rsidR="002556C0">
        <w:rPr>
          <w:color w:val="000000" w:themeColor="text1"/>
        </w:rPr>
        <w:t>’</w:t>
      </w:r>
      <w:r w:rsidRPr="00A370AA">
        <w:rPr>
          <w:color w:val="000000" w:themeColor="text1"/>
        </w:rPr>
        <w:t xml:space="preserve"> and showing that removing tariffs on these products would lead to a 46% increase in imports (worth 3.6 billion euros) (European Commission, 2007b). During the negotiations, the EU kept its word and agreed to cut protective tariffs on most products, including critical products like textiles, clothing, footwear and car parts (Deutch, 2012). </w:t>
      </w:r>
    </w:p>
    <w:p w14:paraId="6DDB8204" w14:textId="789DDCA2" w:rsidR="00A0402E" w:rsidRPr="00A370AA" w:rsidRDefault="00A0402E" w:rsidP="0070329D">
      <w:pPr>
        <w:spacing w:line="480" w:lineRule="auto"/>
        <w:jc w:val="both"/>
        <w:rPr>
          <w:color w:val="000000" w:themeColor="text1"/>
        </w:rPr>
      </w:pPr>
      <w:r w:rsidRPr="00A370AA">
        <w:rPr>
          <w:color w:val="000000" w:themeColor="text1"/>
        </w:rPr>
        <w:tab/>
        <w:t xml:space="preserve">Finally, import-dependent firms have actively pushed for the opening of PTA negotiations with Vietnam, as </w:t>
      </w:r>
      <w:r w:rsidR="002556C0">
        <w:rPr>
          <w:color w:val="000000" w:themeColor="text1"/>
        </w:rPr>
        <w:t>‘</w:t>
      </w:r>
      <w:r w:rsidRPr="00A370AA">
        <w:rPr>
          <w:color w:val="000000" w:themeColor="text1"/>
        </w:rPr>
        <w:t xml:space="preserve">within ASEAN, Vietnam is a particularly important </w:t>
      </w:r>
      <w:r w:rsidRPr="00971BDD">
        <w:rPr>
          <w:color w:val="000000" w:themeColor="text1"/>
        </w:rPr>
        <w:t>sourcing</w:t>
      </w:r>
      <w:r w:rsidRPr="00A370AA">
        <w:rPr>
          <w:color w:val="000000" w:themeColor="text1"/>
        </w:rPr>
        <w:t xml:space="preserve"> country as it accounts for approximately 1/3 of all imports from that region</w:t>
      </w:r>
      <w:r w:rsidR="002556C0">
        <w:rPr>
          <w:color w:val="000000" w:themeColor="text1"/>
        </w:rPr>
        <w:t>’</w:t>
      </w:r>
      <w:r w:rsidRPr="00A370AA">
        <w:rPr>
          <w:color w:val="000000" w:themeColor="text1"/>
        </w:rPr>
        <w:t xml:space="preserve"> (FTA, 2012: 3).</w:t>
      </w:r>
      <w:r w:rsidR="00477DEC">
        <w:rPr>
          <w:color w:val="000000" w:themeColor="text1"/>
        </w:rPr>
        <w:t xml:space="preserve"> </w:t>
      </w:r>
      <w:r w:rsidRPr="00A370AA">
        <w:rPr>
          <w:color w:val="000000" w:themeColor="text1"/>
        </w:rPr>
        <w:t xml:space="preserve">They formulated four very explicit demands (FTA, 2012; Eurocommerce, 2012). First, they pressed for the removal of all tariffs on industrial and agricultural products, suggesting </w:t>
      </w:r>
      <w:r w:rsidR="002556C0">
        <w:rPr>
          <w:color w:val="000000" w:themeColor="text1"/>
        </w:rPr>
        <w:t>‘</w:t>
      </w:r>
      <w:r w:rsidRPr="00A370AA">
        <w:rPr>
          <w:color w:val="000000" w:themeColor="text1"/>
        </w:rPr>
        <w:t>both negotiation parties should go beyond the fixed target of abolishing tariffs for 90 per cent of the goods.</w:t>
      </w:r>
      <w:r w:rsidR="002556C0">
        <w:rPr>
          <w:color w:val="000000" w:themeColor="text1"/>
        </w:rPr>
        <w:t>’</w:t>
      </w:r>
      <w:r w:rsidRPr="00A370AA">
        <w:rPr>
          <w:color w:val="000000" w:themeColor="text1"/>
        </w:rPr>
        <w:t xml:space="preserve"> Second, they stressed that footwear, textiles and clothing </w:t>
      </w:r>
      <w:r w:rsidR="002556C0">
        <w:rPr>
          <w:color w:val="000000" w:themeColor="text1"/>
        </w:rPr>
        <w:t>‘</w:t>
      </w:r>
      <w:r w:rsidRPr="00A370AA">
        <w:rPr>
          <w:color w:val="000000" w:themeColor="text1"/>
        </w:rPr>
        <w:t>should not be classified as sensitive products in the…agreement as this would significantly reduce benefits for European trade.</w:t>
      </w:r>
      <w:r w:rsidR="002556C0">
        <w:rPr>
          <w:color w:val="000000" w:themeColor="text1"/>
        </w:rPr>
        <w:t>’</w:t>
      </w:r>
      <w:r w:rsidRPr="00A370AA">
        <w:rPr>
          <w:color w:val="000000" w:themeColor="text1"/>
        </w:rPr>
        <w:t xml:space="preserve"> Third, they called for the application of the same rules of origin for Vietnam as in the framework of the generalized system of preferences for least developed countries. Finally, the FTA stressed that the EU should recognize Vietnam as a market economy. </w:t>
      </w:r>
    </w:p>
    <w:p w14:paraId="272FC71F" w14:textId="5D988446" w:rsidR="00A0402E" w:rsidRPr="00A370AA" w:rsidRDefault="00A0402E" w:rsidP="0070329D">
      <w:pPr>
        <w:spacing w:line="480" w:lineRule="auto"/>
        <w:jc w:val="both"/>
        <w:rPr>
          <w:color w:val="000000" w:themeColor="text1"/>
        </w:rPr>
      </w:pPr>
      <w:r w:rsidRPr="00A370AA">
        <w:rPr>
          <w:color w:val="000000" w:themeColor="text1"/>
        </w:rPr>
        <w:tab/>
        <w:t xml:space="preserve">Even though negotiations are still in progress, it is clear </w:t>
      </w:r>
      <w:r w:rsidRPr="00971BDD">
        <w:rPr>
          <w:color w:val="000000" w:themeColor="text1"/>
        </w:rPr>
        <w:t xml:space="preserve">that </w:t>
      </w:r>
      <w:r w:rsidR="00971BDD">
        <w:rPr>
          <w:color w:val="000000" w:themeColor="text1"/>
        </w:rPr>
        <w:t xml:space="preserve">the </w:t>
      </w:r>
      <w:r w:rsidRPr="00971BDD">
        <w:rPr>
          <w:color w:val="000000" w:themeColor="text1"/>
        </w:rPr>
        <w:t>demands</w:t>
      </w:r>
      <w:r w:rsidRPr="00A370AA">
        <w:rPr>
          <w:color w:val="000000" w:themeColor="text1"/>
        </w:rPr>
        <w:t xml:space="preserve"> of import-dependent firms have made it onto the negotiation table. In a recent speech on the EU–Vietnam PTA, former Trade Commissioner De Gucht mentioned that the EU has offered to significantly reduce import barriers. He stated that even though many </w:t>
      </w:r>
      <w:r w:rsidR="002556C0">
        <w:rPr>
          <w:color w:val="000000" w:themeColor="text1"/>
        </w:rPr>
        <w:t>‘</w:t>
      </w:r>
      <w:r w:rsidRPr="00A370AA">
        <w:rPr>
          <w:color w:val="000000" w:themeColor="text1"/>
        </w:rPr>
        <w:t>Vietnamese companies can already export to Europe at lower tariff rates under our preference system for developing countries […] more than half of Vietnam’s exports are still subject to tariffs.</w:t>
      </w:r>
      <w:r w:rsidR="002556C0">
        <w:rPr>
          <w:color w:val="000000" w:themeColor="text1"/>
        </w:rPr>
        <w:t>’</w:t>
      </w:r>
      <w:r w:rsidRPr="00A370AA">
        <w:rPr>
          <w:color w:val="000000" w:themeColor="text1"/>
        </w:rPr>
        <w:t xml:space="preserve"> De Gucht also mentioned explicitly that import</w:t>
      </w:r>
      <w:r w:rsidR="007D781D">
        <w:rPr>
          <w:color w:val="000000" w:themeColor="text1"/>
        </w:rPr>
        <w:t xml:space="preserve"> </w:t>
      </w:r>
      <w:r w:rsidRPr="00A370AA">
        <w:rPr>
          <w:color w:val="000000" w:themeColor="text1"/>
        </w:rPr>
        <w:t>barriers on agricultur</w:t>
      </w:r>
      <w:r w:rsidR="007D781D">
        <w:rPr>
          <w:color w:val="000000" w:themeColor="text1"/>
        </w:rPr>
        <w:t>al</w:t>
      </w:r>
      <w:r w:rsidRPr="00A370AA">
        <w:rPr>
          <w:color w:val="000000" w:themeColor="text1"/>
        </w:rPr>
        <w:t xml:space="preserve"> products, textiles, clothing and footwear should be </w:t>
      </w:r>
      <w:r w:rsidRPr="00A370AA">
        <w:rPr>
          <w:color w:val="000000" w:themeColor="text1"/>
        </w:rPr>
        <w:lastRenderedPageBreak/>
        <w:t xml:space="preserve">lifted (European Commission, 2013a). It has also been reported that the issue of granting market-economy status to Vietnam is on the negotiating table (NamViet News, 2013). </w:t>
      </w:r>
    </w:p>
    <w:p w14:paraId="2CB84D0C" w14:textId="6692E317" w:rsidR="00F85625" w:rsidRPr="00A370AA" w:rsidRDefault="00A0402E" w:rsidP="0070329D">
      <w:pPr>
        <w:spacing w:line="480" w:lineRule="auto"/>
        <w:jc w:val="both"/>
        <w:rPr>
          <w:caps/>
          <w:color w:val="000000" w:themeColor="text1"/>
        </w:rPr>
      </w:pPr>
      <w:r w:rsidRPr="00A370AA">
        <w:rPr>
          <w:color w:val="000000" w:themeColor="text1"/>
        </w:rPr>
        <w:tab/>
      </w:r>
      <w:r w:rsidR="00B21B4C">
        <w:rPr>
          <w:color w:val="000000" w:themeColor="text1"/>
        </w:rPr>
        <w:t>The</w:t>
      </w:r>
      <w:r w:rsidRPr="00A370AA">
        <w:rPr>
          <w:color w:val="000000" w:themeColor="text1"/>
        </w:rPr>
        <w:t xml:space="preserve"> final step in our assessment of the influence of import-dependent firms</w:t>
      </w:r>
      <w:r w:rsidR="00B21B4C">
        <w:rPr>
          <w:color w:val="000000" w:themeColor="text1"/>
        </w:rPr>
        <w:t xml:space="preserve"> was to ask</w:t>
      </w:r>
      <w:r w:rsidRPr="00A370AA">
        <w:rPr>
          <w:color w:val="000000" w:themeColor="text1"/>
        </w:rPr>
        <w:t xml:space="preserve"> representatives of relevant organizations to self-assess their political influence during the PTA negotiations. While they underline that it is difficult to clearly quantify how much influence they were able to wield, they noted that they felt they had been able to develop a constructive relationship with </w:t>
      </w:r>
      <w:r w:rsidR="0042027A">
        <w:rPr>
          <w:color w:val="000000" w:themeColor="text1"/>
        </w:rPr>
        <w:t>o</w:t>
      </w:r>
      <w:r w:rsidR="0042027A" w:rsidRPr="00A370AA">
        <w:rPr>
          <w:color w:val="000000" w:themeColor="text1"/>
        </w:rPr>
        <w:t xml:space="preserve">fficials </w:t>
      </w:r>
      <w:r w:rsidR="0042027A">
        <w:rPr>
          <w:color w:val="000000" w:themeColor="text1"/>
        </w:rPr>
        <w:t xml:space="preserve">from the </w:t>
      </w:r>
      <w:r w:rsidRPr="00971BDD">
        <w:rPr>
          <w:color w:val="000000" w:themeColor="text1"/>
        </w:rPr>
        <w:t>D</w:t>
      </w:r>
      <w:r w:rsidR="0042027A">
        <w:rPr>
          <w:color w:val="000000" w:themeColor="text1"/>
        </w:rPr>
        <w:t xml:space="preserve">irectorate </w:t>
      </w:r>
      <w:r w:rsidRPr="00971BDD">
        <w:rPr>
          <w:color w:val="000000" w:themeColor="text1"/>
        </w:rPr>
        <w:t>G</w:t>
      </w:r>
      <w:r w:rsidR="0042027A">
        <w:rPr>
          <w:color w:val="000000" w:themeColor="text1"/>
        </w:rPr>
        <w:t xml:space="preserve">eneral for </w:t>
      </w:r>
      <w:r w:rsidRPr="00971BDD">
        <w:rPr>
          <w:color w:val="000000" w:themeColor="text1"/>
        </w:rPr>
        <w:t>Trade</w:t>
      </w:r>
      <w:r w:rsidR="00F76EB2" w:rsidRPr="00A370AA">
        <w:rPr>
          <w:color w:val="000000" w:themeColor="text1"/>
        </w:rPr>
        <w:t xml:space="preserve"> </w:t>
      </w:r>
      <w:r w:rsidR="0042027A">
        <w:rPr>
          <w:color w:val="000000" w:themeColor="text1"/>
        </w:rPr>
        <w:t xml:space="preserve">of the Commission </w:t>
      </w:r>
      <w:r w:rsidRPr="00A370AA">
        <w:rPr>
          <w:color w:val="000000" w:themeColor="text1"/>
        </w:rPr>
        <w:t>through formal and informal channels, and that through this process they managed to have their preferences taken into consideration and to affect the bilateral trade negotiations.</w:t>
      </w:r>
      <w:r w:rsidRPr="00A370AA">
        <w:rPr>
          <w:rStyle w:val="EndnoteReference"/>
          <w:color w:val="000000" w:themeColor="text1"/>
        </w:rPr>
        <w:endnoteReference w:id="19"/>
      </w:r>
      <w:r w:rsidRPr="00A370AA">
        <w:rPr>
          <w:color w:val="000000" w:themeColor="text1"/>
        </w:rPr>
        <w:t xml:space="preserve"> Furthermore, our interviews with Commission officials, as well as trade policy experts, also suggest that the Commission seriously considered the likely impact and support from import-dependent firms in the </w:t>
      </w:r>
      <w:r w:rsidR="009947BE" w:rsidRPr="00A370AA">
        <w:rPr>
          <w:color w:val="000000" w:themeColor="text1"/>
        </w:rPr>
        <w:t>process</w:t>
      </w:r>
      <w:r w:rsidR="009947BE">
        <w:rPr>
          <w:color w:val="000000" w:themeColor="text1"/>
        </w:rPr>
        <w:t xml:space="preserve"> of </w:t>
      </w:r>
      <w:r w:rsidRPr="00A370AA">
        <w:rPr>
          <w:color w:val="000000" w:themeColor="text1"/>
        </w:rPr>
        <w:t>negotiation</w:t>
      </w:r>
      <w:r w:rsidR="009947BE">
        <w:rPr>
          <w:color w:val="000000" w:themeColor="text1"/>
        </w:rPr>
        <w:t>s</w:t>
      </w:r>
      <w:r w:rsidRPr="00A370AA">
        <w:rPr>
          <w:color w:val="000000" w:themeColor="text1"/>
        </w:rPr>
        <w:t xml:space="preserve"> with South Korea, India and Vietnam.</w:t>
      </w:r>
      <w:r w:rsidRPr="00A370AA">
        <w:rPr>
          <w:rStyle w:val="EndnoteReference"/>
          <w:color w:val="000000" w:themeColor="text1"/>
        </w:rPr>
        <w:endnoteReference w:id="20"/>
      </w:r>
      <w:r w:rsidRPr="00A370AA">
        <w:rPr>
          <w:color w:val="000000" w:themeColor="text1"/>
        </w:rPr>
        <w:t xml:space="preserve"> More specifically, the increasing importance of global supply chains and of outsourcing by key European producers has played a </w:t>
      </w:r>
      <w:r w:rsidR="009947BE">
        <w:rPr>
          <w:color w:val="000000" w:themeColor="text1"/>
        </w:rPr>
        <w:t>vital</w:t>
      </w:r>
      <w:r w:rsidR="009947BE" w:rsidRPr="00A370AA">
        <w:rPr>
          <w:color w:val="000000" w:themeColor="text1"/>
        </w:rPr>
        <w:t xml:space="preserve"> </w:t>
      </w:r>
      <w:r w:rsidRPr="00A370AA">
        <w:rPr>
          <w:color w:val="000000" w:themeColor="text1"/>
        </w:rPr>
        <w:t xml:space="preserve">role in a growing awareness within the EU that </w:t>
      </w:r>
      <w:r w:rsidR="009947BE" w:rsidRPr="00A370AA">
        <w:rPr>
          <w:color w:val="000000" w:themeColor="text1"/>
        </w:rPr>
        <w:t xml:space="preserve">liberalization </w:t>
      </w:r>
      <w:r w:rsidR="009947BE">
        <w:rPr>
          <w:color w:val="000000" w:themeColor="text1"/>
        </w:rPr>
        <w:t xml:space="preserve">of </w:t>
      </w:r>
      <w:r w:rsidRPr="00A370AA">
        <w:rPr>
          <w:color w:val="000000" w:themeColor="text1"/>
        </w:rPr>
        <w:t>trade with countries like India, Vietnam and South Korea, is pivotal for the European economy.</w:t>
      </w:r>
      <w:r w:rsidRPr="00A370AA">
        <w:rPr>
          <w:rStyle w:val="EndnoteReference"/>
          <w:color w:val="000000" w:themeColor="text1"/>
        </w:rPr>
        <w:endnoteReference w:id="21"/>
      </w:r>
      <w:r w:rsidRPr="00A370AA">
        <w:rPr>
          <w:color w:val="000000" w:themeColor="text1"/>
        </w:rPr>
        <w:t xml:space="preserve"> </w:t>
      </w:r>
    </w:p>
    <w:p w14:paraId="46D3689A" w14:textId="77777777" w:rsidR="00F66D62" w:rsidRPr="00A370AA" w:rsidRDefault="00F66D62" w:rsidP="0070329D">
      <w:pPr>
        <w:spacing w:line="480" w:lineRule="auto"/>
        <w:jc w:val="both"/>
        <w:rPr>
          <w:caps/>
          <w:color w:val="000000" w:themeColor="text1"/>
        </w:rPr>
      </w:pPr>
    </w:p>
    <w:p w14:paraId="776D9CA6" w14:textId="05FCE37B" w:rsidR="009F5215" w:rsidRPr="00A370AA" w:rsidRDefault="009474D2" w:rsidP="0070329D">
      <w:pPr>
        <w:spacing w:line="480" w:lineRule="auto"/>
        <w:jc w:val="both"/>
        <w:rPr>
          <w:caps/>
          <w:color w:val="000000" w:themeColor="text1"/>
        </w:rPr>
      </w:pPr>
      <w:r w:rsidRPr="00A370AA">
        <w:rPr>
          <w:caps/>
          <w:color w:val="000000" w:themeColor="text1"/>
        </w:rPr>
        <w:t>Conclusion</w:t>
      </w:r>
    </w:p>
    <w:p w14:paraId="2C7E914E" w14:textId="35B14A20" w:rsidR="00D16F36" w:rsidRPr="00A370AA" w:rsidRDefault="00A40C4A" w:rsidP="0070329D">
      <w:pPr>
        <w:spacing w:line="480" w:lineRule="auto"/>
        <w:jc w:val="both"/>
        <w:rPr>
          <w:color w:val="000000" w:themeColor="text1"/>
          <w:lang w:eastAsia="de-CH"/>
        </w:rPr>
      </w:pPr>
      <w:r w:rsidRPr="00A370AA">
        <w:rPr>
          <w:color w:val="000000" w:themeColor="text1"/>
        </w:rPr>
        <w:t xml:space="preserve">In </w:t>
      </w:r>
      <w:r w:rsidR="008B1652" w:rsidRPr="00A370AA">
        <w:rPr>
          <w:color w:val="000000" w:themeColor="text1"/>
        </w:rPr>
        <w:t xml:space="preserve">this article we argued that </w:t>
      </w:r>
      <w:r w:rsidR="00D37294" w:rsidRPr="00A370AA">
        <w:rPr>
          <w:color w:val="000000" w:themeColor="text1"/>
        </w:rPr>
        <w:t xml:space="preserve">the EU’s decision to launch trade negotiations with a number of key Asian partners </w:t>
      </w:r>
      <w:r w:rsidR="0046501D" w:rsidRPr="00A370AA">
        <w:rPr>
          <w:color w:val="000000" w:themeColor="text1"/>
        </w:rPr>
        <w:t>c</w:t>
      </w:r>
      <w:r w:rsidR="00F66D62" w:rsidRPr="00A370AA">
        <w:rPr>
          <w:color w:val="000000" w:themeColor="text1"/>
        </w:rPr>
        <w:t>an</w:t>
      </w:r>
      <w:r w:rsidR="00D37294" w:rsidRPr="00A370AA">
        <w:rPr>
          <w:color w:val="000000" w:themeColor="text1"/>
        </w:rPr>
        <w:t xml:space="preserve"> be plausibly accounted for by considering the role played by </w:t>
      </w:r>
      <w:r w:rsidR="0046501D" w:rsidRPr="00A370AA">
        <w:rPr>
          <w:color w:val="000000" w:themeColor="text1"/>
        </w:rPr>
        <w:t>import-dependent firms</w:t>
      </w:r>
      <w:r w:rsidR="00D16F36" w:rsidRPr="00A370AA">
        <w:rPr>
          <w:color w:val="000000" w:themeColor="text1"/>
        </w:rPr>
        <w:t xml:space="preserve"> in the </w:t>
      </w:r>
      <w:r w:rsidR="00AD3F01" w:rsidRPr="00A370AA">
        <w:rPr>
          <w:color w:val="000000" w:themeColor="text1"/>
        </w:rPr>
        <w:t>policy-</w:t>
      </w:r>
      <w:r w:rsidR="00D16F36" w:rsidRPr="00A370AA">
        <w:rPr>
          <w:color w:val="000000" w:themeColor="text1"/>
        </w:rPr>
        <w:t xml:space="preserve">making process. In their </w:t>
      </w:r>
      <w:r w:rsidRPr="00A370AA">
        <w:rPr>
          <w:color w:val="000000" w:themeColor="text1"/>
        </w:rPr>
        <w:t>analysis of</w:t>
      </w:r>
      <w:r w:rsidR="00D76A91" w:rsidRPr="00A370AA">
        <w:rPr>
          <w:color w:val="000000" w:themeColor="text1"/>
        </w:rPr>
        <w:t xml:space="preserve"> the history of</w:t>
      </w:r>
      <w:r w:rsidR="00AD3F01" w:rsidRPr="00A370AA">
        <w:rPr>
          <w:color w:val="000000" w:themeColor="text1"/>
        </w:rPr>
        <w:t xml:space="preserve"> </w:t>
      </w:r>
      <w:r w:rsidR="00787701">
        <w:rPr>
          <w:color w:val="000000" w:themeColor="text1"/>
        </w:rPr>
        <w:t xml:space="preserve">the </w:t>
      </w:r>
      <w:r w:rsidR="00D76A91" w:rsidRPr="00A370AA">
        <w:rPr>
          <w:color w:val="000000" w:themeColor="text1"/>
        </w:rPr>
        <w:t>EU’s</w:t>
      </w:r>
      <w:r w:rsidR="00977287" w:rsidRPr="00A370AA">
        <w:rPr>
          <w:color w:val="000000" w:themeColor="text1"/>
        </w:rPr>
        <w:t xml:space="preserve"> PTA</w:t>
      </w:r>
      <w:r w:rsidR="00D76A91" w:rsidRPr="00A370AA">
        <w:rPr>
          <w:color w:val="000000" w:themeColor="text1"/>
        </w:rPr>
        <w:t xml:space="preserve"> </w:t>
      </w:r>
      <w:r w:rsidR="00334153" w:rsidRPr="00A370AA">
        <w:rPr>
          <w:color w:val="000000" w:themeColor="text1"/>
        </w:rPr>
        <w:t>policy</w:t>
      </w:r>
      <w:r w:rsidR="00196462" w:rsidRPr="00A370AA">
        <w:rPr>
          <w:color w:val="000000" w:themeColor="text1"/>
        </w:rPr>
        <w:t xml:space="preserve">, </w:t>
      </w:r>
      <w:r w:rsidR="0097182F" w:rsidRPr="00A370AA">
        <w:rPr>
          <w:color w:val="000000" w:themeColor="text1"/>
        </w:rPr>
        <w:t>Gavin and Sindzingre (2009)</w:t>
      </w:r>
      <w:r w:rsidR="0046501D" w:rsidRPr="00A370AA">
        <w:rPr>
          <w:color w:val="000000" w:themeColor="text1"/>
        </w:rPr>
        <w:t xml:space="preserve"> </w:t>
      </w:r>
      <w:r w:rsidR="00C71F92" w:rsidRPr="00A370AA">
        <w:rPr>
          <w:color w:val="000000" w:themeColor="text1"/>
        </w:rPr>
        <w:t xml:space="preserve">note </w:t>
      </w:r>
      <w:r w:rsidR="00A078AB" w:rsidRPr="00A370AA">
        <w:rPr>
          <w:color w:val="000000" w:themeColor="text1"/>
        </w:rPr>
        <w:t xml:space="preserve">that </w:t>
      </w:r>
      <w:r w:rsidR="00334153" w:rsidRPr="00A370AA">
        <w:rPr>
          <w:color w:val="000000" w:themeColor="text1"/>
        </w:rPr>
        <w:t xml:space="preserve">PTAs negotiated and signed </w:t>
      </w:r>
      <w:r w:rsidR="0042027A">
        <w:rPr>
          <w:color w:val="000000" w:themeColor="text1"/>
        </w:rPr>
        <w:t xml:space="preserve">after the publication </w:t>
      </w:r>
      <w:r w:rsidR="00334153" w:rsidRPr="00971BDD">
        <w:rPr>
          <w:color w:val="000000" w:themeColor="text1"/>
        </w:rPr>
        <w:t>of the</w:t>
      </w:r>
      <w:r w:rsidR="00334153" w:rsidRPr="00A370AA">
        <w:rPr>
          <w:color w:val="000000" w:themeColor="text1"/>
        </w:rPr>
        <w:t xml:space="preserve"> Global Europe </w:t>
      </w:r>
      <w:r w:rsidR="00971BDD">
        <w:rPr>
          <w:color w:val="000000" w:themeColor="text1"/>
        </w:rPr>
        <w:t>c</w:t>
      </w:r>
      <w:r w:rsidR="00971BDD" w:rsidRPr="00A370AA">
        <w:rPr>
          <w:color w:val="000000" w:themeColor="text1"/>
        </w:rPr>
        <w:t xml:space="preserve">ommunication </w:t>
      </w:r>
      <w:r w:rsidR="00B11856" w:rsidRPr="00A370AA">
        <w:rPr>
          <w:color w:val="000000" w:themeColor="text1"/>
          <w:lang w:eastAsia="de-CH"/>
        </w:rPr>
        <w:t xml:space="preserve">put </w:t>
      </w:r>
      <w:r w:rsidR="0046501D" w:rsidRPr="00A370AA">
        <w:rPr>
          <w:color w:val="000000" w:themeColor="text1"/>
          <w:lang w:eastAsia="de-CH"/>
        </w:rPr>
        <w:t xml:space="preserve">much more emphasis on </w:t>
      </w:r>
      <w:r w:rsidR="00D16F36" w:rsidRPr="00A370AA">
        <w:rPr>
          <w:color w:val="000000" w:themeColor="text1"/>
          <w:lang w:eastAsia="de-CH"/>
        </w:rPr>
        <w:t>the opening up of the European</w:t>
      </w:r>
      <w:r w:rsidR="0046501D" w:rsidRPr="00A370AA">
        <w:rPr>
          <w:color w:val="000000" w:themeColor="text1"/>
          <w:lang w:eastAsia="de-CH"/>
        </w:rPr>
        <w:t xml:space="preserve"> market to foreign impor</w:t>
      </w:r>
      <w:r w:rsidR="005F2890" w:rsidRPr="00A370AA">
        <w:rPr>
          <w:color w:val="000000" w:themeColor="text1"/>
          <w:lang w:eastAsia="de-CH"/>
        </w:rPr>
        <w:t>ts</w:t>
      </w:r>
      <w:r w:rsidR="00B11856" w:rsidRPr="00A370AA">
        <w:rPr>
          <w:color w:val="000000" w:themeColor="text1"/>
          <w:lang w:eastAsia="de-CH"/>
        </w:rPr>
        <w:t xml:space="preserve"> </w:t>
      </w:r>
      <w:r w:rsidR="00B11856" w:rsidRPr="007D5626">
        <w:rPr>
          <w:color w:val="000000" w:themeColor="text1"/>
          <w:lang w:eastAsia="de-CH"/>
        </w:rPr>
        <w:t>rather than</w:t>
      </w:r>
      <w:r w:rsidR="00B11856" w:rsidRPr="00A370AA">
        <w:rPr>
          <w:color w:val="000000" w:themeColor="text1"/>
          <w:lang w:eastAsia="de-CH"/>
        </w:rPr>
        <w:t xml:space="preserve"> solely focusing on market access for EU exports</w:t>
      </w:r>
      <w:r w:rsidR="005F2890" w:rsidRPr="00A370AA">
        <w:rPr>
          <w:color w:val="000000" w:themeColor="text1"/>
          <w:lang w:eastAsia="de-CH"/>
        </w:rPr>
        <w:t xml:space="preserve">. By </w:t>
      </w:r>
      <w:r w:rsidR="00F64F46" w:rsidRPr="00A370AA">
        <w:rPr>
          <w:color w:val="000000" w:themeColor="text1"/>
          <w:lang w:eastAsia="de-CH"/>
        </w:rPr>
        <w:t>conceiving of</w:t>
      </w:r>
      <w:r w:rsidR="00A078AB" w:rsidRPr="00A370AA">
        <w:rPr>
          <w:color w:val="000000" w:themeColor="text1"/>
          <w:lang w:eastAsia="de-CH"/>
        </w:rPr>
        <w:t xml:space="preserve"> the trade policy-making process solely as a battle pitting export-oriented sectors </w:t>
      </w:r>
      <w:r w:rsidR="00A078AB" w:rsidRPr="00A370AA">
        <w:rPr>
          <w:color w:val="000000" w:themeColor="text1"/>
          <w:lang w:eastAsia="de-CH"/>
        </w:rPr>
        <w:lastRenderedPageBreak/>
        <w:t>against import-competing groups,</w:t>
      </w:r>
      <w:r w:rsidR="005F2890" w:rsidRPr="00A370AA">
        <w:rPr>
          <w:color w:val="000000" w:themeColor="text1"/>
          <w:lang w:eastAsia="de-CH"/>
        </w:rPr>
        <w:t xml:space="preserve"> existing analyses have account</w:t>
      </w:r>
      <w:r w:rsidR="00AD3F01" w:rsidRPr="00A370AA">
        <w:rPr>
          <w:color w:val="000000" w:themeColor="text1"/>
          <w:lang w:eastAsia="de-CH"/>
        </w:rPr>
        <w:t>ed</w:t>
      </w:r>
      <w:r w:rsidR="005F2890" w:rsidRPr="00A370AA">
        <w:rPr>
          <w:color w:val="000000" w:themeColor="text1"/>
          <w:lang w:eastAsia="de-CH"/>
        </w:rPr>
        <w:t xml:space="preserve"> for this </w:t>
      </w:r>
      <w:r w:rsidR="00085B4A" w:rsidRPr="00A370AA">
        <w:rPr>
          <w:color w:val="000000" w:themeColor="text1"/>
          <w:lang w:eastAsia="de-CH"/>
        </w:rPr>
        <w:t xml:space="preserve">striking </w:t>
      </w:r>
      <w:r w:rsidR="005F2890" w:rsidRPr="00A370AA">
        <w:rPr>
          <w:color w:val="000000" w:themeColor="text1"/>
          <w:lang w:eastAsia="de-CH"/>
        </w:rPr>
        <w:t>empirical observation by assigning causal influence to the preferences of European policy</w:t>
      </w:r>
      <w:r w:rsidR="00E4744D" w:rsidRPr="00A370AA">
        <w:rPr>
          <w:color w:val="000000" w:themeColor="text1"/>
          <w:lang w:eastAsia="de-CH"/>
        </w:rPr>
        <w:t>-</w:t>
      </w:r>
      <w:r w:rsidR="005F2890" w:rsidRPr="00A370AA">
        <w:rPr>
          <w:color w:val="000000" w:themeColor="text1"/>
          <w:lang w:eastAsia="de-CH"/>
        </w:rPr>
        <w:t xml:space="preserve">makers. </w:t>
      </w:r>
    </w:p>
    <w:p w14:paraId="23F11A0E" w14:textId="172FA6CB" w:rsidR="00057F70" w:rsidRPr="00A370AA" w:rsidRDefault="005A33F3" w:rsidP="0070329D">
      <w:pPr>
        <w:spacing w:line="480" w:lineRule="auto"/>
        <w:jc w:val="both"/>
        <w:rPr>
          <w:color w:val="000000" w:themeColor="text1"/>
        </w:rPr>
      </w:pPr>
      <w:r w:rsidRPr="00A370AA">
        <w:rPr>
          <w:color w:val="000000" w:themeColor="text1"/>
          <w:lang w:eastAsia="de-CH"/>
        </w:rPr>
        <w:tab/>
      </w:r>
      <w:r w:rsidR="005F2890" w:rsidRPr="00A370AA">
        <w:rPr>
          <w:color w:val="000000" w:themeColor="text1"/>
          <w:lang w:eastAsia="de-CH"/>
        </w:rPr>
        <w:t xml:space="preserve">In our view, an assessment of the evolution of </w:t>
      </w:r>
      <w:r w:rsidR="001C101A">
        <w:rPr>
          <w:color w:val="000000" w:themeColor="text1"/>
          <w:lang w:eastAsia="de-CH"/>
        </w:rPr>
        <w:t xml:space="preserve">the </w:t>
      </w:r>
      <w:r w:rsidR="005F2890" w:rsidRPr="00A370AA">
        <w:rPr>
          <w:color w:val="000000" w:themeColor="text1"/>
          <w:lang w:eastAsia="de-CH"/>
        </w:rPr>
        <w:t xml:space="preserve">EU’s </w:t>
      </w:r>
      <w:r w:rsidR="00C71F92" w:rsidRPr="00A370AA">
        <w:rPr>
          <w:color w:val="000000" w:themeColor="text1"/>
          <w:lang w:eastAsia="de-CH"/>
        </w:rPr>
        <w:t>PTA policy</w:t>
      </w:r>
      <w:r w:rsidR="0061222B" w:rsidRPr="00A370AA">
        <w:rPr>
          <w:color w:val="000000" w:themeColor="text1"/>
          <w:lang w:eastAsia="de-CH"/>
        </w:rPr>
        <w:t xml:space="preserve"> needs to account for </w:t>
      </w:r>
      <w:r w:rsidR="00D9080D" w:rsidRPr="00A370AA">
        <w:rPr>
          <w:color w:val="000000" w:themeColor="text1"/>
          <w:lang w:eastAsia="de-CH"/>
        </w:rPr>
        <w:t xml:space="preserve">how the </w:t>
      </w:r>
      <w:r w:rsidR="0061222B" w:rsidRPr="00A370AA">
        <w:rPr>
          <w:color w:val="000000" w:themeColor="text1"/>
          <w:lang w:eastAsia="de-CH"/>
        </w:rPr>
        <w:t xml:space="preserve">changing structure of the global economy </w:t>
      </w:r>
      <w:r w:rsidR="00AD3F01" w:rsidRPr="00A370AA">
        <w:rPr>
          <w:color w:val="000000" w:themeColor="text1"/>
          <w:lang w:eastAsia="de-CH"/>
        </w:rPr>
        <w:t xml:space="preserve">has </w:t>
      </w:r>
      <w:r w:rsidR="0061222B" w:rsidRPr="00A370AA">
        <w:rPr>
          <w:color w:val="000000" w:themeColor="text1"/>
          <w:lang w:eastAsia="de-CH"/>
        </w:rPr>
        <w:t xml:space="preserve">affected the </w:t>
      </w:r>
      <w:r w:rsidR="00D9080D" w:rsidRPr="00A370AA">
        <w:rPr>
          <w:color w:val="000000" w:themeColor="text1"/>
          <w:lang w:eastAsia="de-CH"/>
        </w:rPr>
        <w:t xml:space="preserve">domestic politics of </w:t>
      </w:r>
      <w:r w:rsidR="001B6528" w:rsidRPr="00A370AA">
        <w:rPr>
          <w:color w:val="000000" w:themeColor="text1"/>
          <w:lang w:eastAsia="de-CH"/>
        </w:rPr>
        <w:t xml:space="preserve">EU </w:t>
      </w:r>
      <w:r w:rsidR="00D9080D" w:rsidRPr="00A370AA">
        <w:rPr>
          <w:color w:val="000000" w:themeColor="text1"/>
          <w:lang w:eastAsia="de-CH"/>
        </w:rPr>
        <w:t>trade policy</w:t>
      </w:r>
      <w:r w:rsidR="00E4744D" w:rsidRPr="00A370AA">
        <w:rPr>
          <w:color w:val="000000" w:themeColor="text1"/>
          <w:lang w:eastAsia="de-CH"/>
        </w:rPr>
        <w:t>-</w:t>
      </w:r>
      <w:r w:rsidR="001B6528" w:rsidRPr="00A370AA">
        <w:rPr>
          <w:color w:val="000000" w:themeColor="text1"/>
          <w:lang w:eastAsia="de-CH"/>
        </w:rPr>
        <w:t>making</w:t>
      </w:r>
      <w:r w:rsidR="00D9080D" w:rsidRPr="00A370AA">
        <w:rPr>
          <w:color w:val="000000" w:themeColor="text1"/>
          <w:lang w:eastAsia="de-CH"/>
        </w:rPr>
        <w:t>. I</w:t>
      </w:r>
      <w:r w:rsidR="00D9080D" w:rsidRPr="00A370AA">
        <w:rPr>
          <w:color w:val="000000" w:themeColor="text1"/>
        </w:rPr>
        <w:t xml:space="preserve">n an international economy </w:t>
      </w:r>
      <w:r w:rsidR="005D46DB" w:rsidRPr="00A370AA">
        <w:rPr>
          <w:color w:val="000000" w:themeColor="text1"/>
        </w:rPr>
        <w:t>increasingly organized around</w:t>
      </w:r>
      <w:r w:rsidR="00B11856" w:rsidRPr="00A370AA">
        <w:rPr>
          <w:color w:val="000000" w:themeColor="text1"/>
        </w:rPr>
        <w:t xml:space="preserve"> </w:t>
      </w:r>
      <w:r w:rsidR="00B341C5">
        <w:rPr>
          <w:color w:val="000000" w:themeColor="text1"/>
        </w:rPr>
        <w:t>GVCs</w:t>
      </w:r>
      <w:r w:rsidR="005D46DB" w:rsidRPr="00A370AA">
        <w:rPr>
          <w:color w:val="000000" w:themeColor="text1"/>
        </w:rPr>
        <w:t>, the preferences, patterns of political mobilization</w:t>
      </w:r>
      <w:r w:rsidR="001D1252">
        <w:rPr>
          <w:color w:val="000000" w:themeColor="text1"/>
        </w:rPr>
        <w:t xml:space="preserve"> and</w:t>
      </w:r>
      <w:r w:rsidR="005D46DB" w:rsidRPr="00A370AA">
        <w:rPr>
          <w:color w:val="000000" w:themeColor="text1"/>
        </w:rPr>
        <w:t xml:space="preserve"> influence of </w:t>
      </w:r>
      <w:r w:rsidR="00D9080D" w:rsidRPr="00A370AA">
        <w:rPr>
          <w:color w:val="000000" w:themeColor="text1"/>
        </w:rPr>
        <w:t>producers</w:t>
      </w:r>
      <w:r w:rsidR="00B11856" w:rsidRPr="00A370AA">
        <w:rPr>
          <w:color w:val="000000" w:themeColor="text1"/>
        </w:rPr>
        <w:t xml:space="preserve"> and retailers</w:t>
      </w:r>
      <w:r w:rsidR="00D9080D" w:rsidRPr="00A370AA">
        <w:rPr>
          <w:color w:val="000000" w:themeColor="text1"/>
        </w:rPr>
        <w:t xml:space="preserve"> that </w:t>
      </w:r>
      <w:r w:rsidR="00DC0246" w:rsidRPr="00A370AA">
        <w:rPr>
          <w:color w:val="000000" w:themeColor="text1"/>
        </w:rPr>
        <w:t xml:space="preserve">stand </w:t>
      </w:r>
      <w:r w:rsidR="001357F0" w:rsidRPr="00A370AA">
        <w:rPr>
          <w:color w:val="000000" w:themeColor="text1"/>
        </w:rPr>
        <w:t xml:space="preserve">to gain from cheaper </w:t>
      </w:r>
      <w:r w:rsidR="00B11856" w:rsidRPr="00A370AA">
        <w:rPr>
          <w:color w:val="000000" w:themeColor="text1"/>
        </w:rPr>
        <w:t>access to</w:t>
      </w:r>
      <w:r w:rsidR="00E4744D" w:rsidRPr="00A370AA">
        <w:rPr>
          <w:color w:val="000000" w:themeColor="text1"/>
        </w:rPr>
        <w:t xml:space="preserve"> </w:t>
      </w:r>
      <w:r w:rsidR="005D46DB" w:rsidRPr="00A370AA">
        <w:rPr>
          <w:color w:val="000000" w:themeColor="text1"/>
        </w:rPr>
        <w:t xml:space="preserve">imports from </w:t>
      </w:r>
      <w:r w:rsidR="00AD3F01" w:rsidRPr="00A370AA">
        <w:rPr>
          <w:color w:val="000000" w:themeColor="text1"/>
        </w:rPr>
        <w:t>low-</w:t>
      </w:r>
      <w:r w:rsidR="005D46DB" w:rsidRPr="00A370AA">
        <w:rPr>
          <w:color w:val="000000" w:themeColor="text1"/>
        </w:rPr>
        <w:t>cost sources around the globe</w:t>
      </w:r>
      <w:r w:rsidR="001B6528" w:rsidRPr="00A370AA">
        <w:rPr>
          <w:color w:val="000000" w:themeColor="text1"/>
        </w:rPr>
        <w:t>,</w:t>
      </w:r>
      <w:r w:rsidR="005D46DB" w:rsidRPr="00A370AA">
        <w:rPr>
          <w:color w:val="000000" w:themeColor="text1"/>
        </w:rPr>
        <w:t xml:space="preserve"> canno</w:t>
      </w:r>
      <w:r w:rsidR="00DC0246" w:rsidRPr="00A370AA">
        <w:rPr>
          <w:color w:val="000000" w:themeColor="text1"/>
        </w:rPr>
        <w:t>t</w:t>
      </w:r>
      <w:r w:rsidR="009474D2" w:rsidRPr="00A370AA">
        <w:rPr>
          <w:color w:val="000000" w:themeColor="text1"/>
        </w:rPr>
        <w:t xml:space="preserve"> be neglected</w:t>
      </w:r>
      <w:r w:rsidR="00D010C7" w:rsidRPr="00A370AA">
        <w:rPr>
          <w:color w:val="000000" w:themeColor="text1"/>
        </w:rPr>
        <w:t xml:space="preserve">. We do not claim that </w:t>
      </w:r>
      <w:r w:rsidR="00724FBD" w:rsidRPr="00A370AA">
        <w:rPr>
          <w:color w:val="000000" w:themeColor="text1"/>
        </w:rPr>
        <w:t xml:space="preserve">such </w:t>
      </w:r>
      <w:r w:rsidR="00D010C7" w:rsidRPr="00A370AA">
        <w:rPr>
          <w:color w:val="000000" w:themeColor="text1"/>
        </w:rPr>
        <w:t xml:space="preserve">import-dependent firms alone drove the EU strategy of preferential opening towards Asian countries. </w:t>
      </w:r>
      <w:r w:rsidR="001B6528" w:rsidRPr="00A370AA">
        <w:rPr>
          <w:color w:val="000000" w:themeColor="text1"/>
        </w:rPr>
        <w:t>E</w:t>
      </w:r>
      <w:r w:rsidR="00ED3A66" w:rsidRPr="00A370AA">
        <w:rPr>
          <w:color w:val="000000" w:themeColor="text1"/>
        </w:rPr>
        <w:t xml:space="preserve">xporters remain </w:t>
      </w:r>
      <w:r w:rsidR="00ED3A66" w:rsidRPr="007D5626">
        <w:rPr>
          <w:color w:val="000000" w:themeColor="text1"/>
        </w:rPr>
        <w:t xml:space="preserve">critical to </w:t>
      </w:r>
      <w:r w:rsidR="007D5626">
        <w:rPr>
          <w:color w:val="000000" w:themeColor="text1"/>
        </w:rPr>
        <w:t xml:space="preserve">the </w:t>
      </w:r>
      <w:r w:rsidR="00ED3A66" w:rsidRPr="007D5626">
        <w:rPr>
          <w:color w:val="000000" w:themeColor="text1"/>
        </w:rPr>
        <w:t>creat</w:t>
      </w:r>
      <w:r w:rsidR="007D5626">
        <w:rPr>
          <w:color w:val="000000" w:themeColor="text1"/>
        </w:rPr>
        <w:t>ion of</w:t>
      </w:r>
      <w:r w:rsidR="00ED3A66" w:rsidRPr="00A370AA">
        <w:rPr>
          <w:color w:val="000000" w:themeColor="text1"/>
        </w:rPr>
        <w:t xml:space="preserve"> a successful domestic pro-liberalization coalition</w:t>
      </w:r>
      <w:r w:rsidR="001B6528" w:rsidRPr="00A370AA">
        <w:rPr>
          <w:color w:val="000000" w:themeColor="text1"/>
        </w:rPr>
        <w:t>.</w:t>
      </w:r>
      <w:r w:rsidR="00ED3A66" w:rsidRPr="00A370AA">
        <w:rPr>
          <w:color w:val="000000" w:themeColor="text1"/>
        </w:rPr>
        <w:t xml:space="preserve"> </w:t>
      </w:r>
      <w:r w:rsidR="001B6528" w:rsidRPr="00A370AA">
        <w:rPr>
          <w:color w:val="000000" w:themeColor="text1"/>
        </w:rPr>
        <w:t>However, our article</w:t>
      </w:r>
      <w:r w:rsidR="00D010C7" w:rsidRPr="00A370AA">
        <w:rPr>
          <w:color w:val="000000" w:themeColor="text1"/>
        </w:rPr>
        <w:t xml:space="preserve"> shows that it is possible to devel</w:t>
      </w:r>
      <w:r w:rsidR="001B6528" w:rsidRPr="00A370AA">
        <w:rPr>
          <w:color w:val="000000" w:themeColor="text1"/>
        </w:rPr>
        <w:t>op a plausible society-</w:t>
      </w:r>
      <w:r w:rsidR="00E4424D">
        <w:rPr>
          <w:color w:val="000000" w:themeColor="text1"/>
        </w:rPr>
        <w:t>centred</w:t>
      </w:r>
      <w:r w:rsidR="001B6528" w:rsidRPr="00A370AA">
        <w:rPr>
          <w:color w:val="000000" w:themeColor="text1"/>
        </w:rPr>
        <w:t xml:space="preserve"> account of</w:t>
      </w:r>
      <w:r w:rsidR="00D010C7" w:rsidRPr="00A370AA">
        <w:rPr>
          <w:color w:val="000000" w:themeColor="text1"/>
        </w:rPr>
        <w:t xml:space="preserve"> such </w:t>
      </w:r>
      <w:r w:rsidR="00B341C5">
        <w:rPr>
          <w:color w:val="000000" w:themeColor="text1"/>
        </w:rPr>
        <w:t xml:space="preserve">a </w:t>
      </w:r>
      <w:r w:rsidR="00D010C7" w:rsidRPr="00A370AA">
        <w:rPr>
          <w:color w:val="000000" w:themeColor="text1"/>
        </w:rPr>
        <w:t xml:space="preserve">strategy </w:t>
      </w:r>
      <w:r w:rsidR="00057F70" w:rsidRPr="00A370AA">
        <w:rPr>
          <w:color w:val="000000" w:themeColor="text1"/>
        </w:rPr>
        <w:t xml:space="preserve">by highlighting </w:t>
      </w:r>
      <w:r w:rsidR="00887538" w:rsidRPr="00A370AA">
        <w:rPr>
          <w:color w:val="000000" w:themeColor="text1"/>
        </w:rPr>
        <w:t>how import-dependent firms join forces with exporters to successfully push</w:t>
      </w:r>
      <w:r w:rsidR="00057F70" w:rsidRPr="00A370AA">
        <w:rPr>
          <w:color w:val="000000" w:themeColor="text1"/>
        </w:rPr>
        <w:t xml:space="preserve"> EU policy</w:t>
      </w:r>
      <w:r w:rsidR="00B341C5">
        <w:rPr>
          <w:color w:val="000000" w:themeColor="text1"/>
        </w:rPr>
        <w:t>-</w:t>
      </w:r>
      <w:r w:rsidR="00057F70" w:rsidRPr="00A370AA">
        <w:rPr>
          <w:color w:val="000000" w:themeColor="text1"/>
        </w:rPr>
        <w:t xml:space="preserve">makers to engage in preferential trade liberalization. </w:t>
      </w:r>
    </w:p>
    <w:p w14:paraId="522B5AAA" w14:textId="69276D19" w:rsidR="003152BA" w:rsidRPr="00A370AA" w:rsidRDefault="003152BA" w:rsidP="00ED3A66">
      <w:pPr>
        <w:spacing w:line="480" w:lineRule="auto"/>
        <w:ind w:firstLine="720"/>
        <w:jc w:val="both"/>
        <w:rPr>
          <w:color w:val="000000" w:themeColor="text1"/>
        </w:rPr>
      </w:pPr>
      <w:r w:rsidRPr="00006B35">
        <w:rPr>
          <w:color w:val="000000" w:themeColor="text1"/>
        </w:rPr>
        <w:t>We believe our findings contribute towards a more systematic understanding of the</w:t>
      </w:r>
      <w:r w:rsidRPr="00A370AA">
        <w:rPr>
          <w:color w:val="000000" w:themeColor="text1"/>
        </w:rPr>
        <w:t xml:space="preserve"> </w:t>
      </w:r>
      <w:r w:rsidR="00A069F5" w:rsidRPr="00A370AA">
        <w:rPr>
          <w:color w:val="000000" w:themeColor="text1"/>
        </w:rPr>
        <w:t>politics of</w:t>
      </w:r>
      <w:r w:rsidRPr="00A370AA">
        <w:rPr>
          <w:color w:val="000000" w:themeColor="text1"/>
        </w:rPr>
        <w:t xml:space="preserve"> trade policy-making</w:t>
      </w:r>
      <w:r w:rsidR="00ED3A66" w:rsidRPr="00A370AA">
        <w:rPr>
          <w:color w:val="000000" w:themeColor="text1"/>
        </w:rPr>
        <w:t xml:space="preserve">, while suggesting an easily expandable research program. Some </w:t>
      </w:r>
      <w:r w:rsidR="00A069F5" w:rsidRPr="00A370AA">
        <w:rPr>
          <w:color w:val="000000" w:themeColor="text1"/>
        </w:rPr>
        <w:t>studies have</w:t>
      </w:r>
      <w:r w:rsidR="00ED3A66" w:rsidRPr="00A370AA">
        <w:rPr>
          <w:color w:val="000000" w:themeColor="text1"/>
        </w:rPr>
        <w:t xml:space="preserve"> highlighted the role of multinational firms as political actors favo</w:t>
      </w:r>
      <w:r w:rsidR="00124D7E">
        <w:rPr>
          <w:color w:val="000000" w:themeColor="text1"/>
        </w:rPr>
        <w:t>u</w:t>
      </w:r>
      <w:r w:rsidR="00ED3A66" w:rsidRPr="00A370AA">
        <w:rPr>
          <w:color w:val="000000" w:themeColor="text1"/>
        </w:rPr>
        <w:t>ring PTAs in the Asian region (Kim 2014). Our article complements these findings both conceptually</w:t>
      </w:r>
      <w:r w:rsidR="00A069F5" w:rsidRPr="00A370AA">
        <w:rPr>
          <w:color w:val="000000" w:themeColor="text1"/>
        </w:rPr>
        <w:t>, i.e.</w:t>
      </w:r>
      <w:r w:rsidR="00ED3A66" w:rsidRPr="00A370AA">
        <w:rPr>
          <w:color w:val="000000" w:themeColor="text1"/>
        </w:rPr>
        <w:t xml:space="preserve"> </w:t>
      </w:r>
      <w:r w:rsidR="00A069F5" w:rsidRPr="00A370AA">
        <w:rPr>
          <w:color w:val="000000" w:themeColor="text1"/>
        </w:rPr>
        <w:t>broadening the scope of applicability of the argument to a wider set of domestic actors, and empirically, showing</w:t>
      </w:r>
      <w:r w:rsidR="00ED3A66" w:rsidRPr="00A370AA">
        <w:rPr>
          <w:color w:val="000000" w:themeColor="text1"/>
        </w:rPr>
        <w:t xml:space="preserve"> that similar dynamics </w:t>
      </w:r>
      <w:r w:rsidR="006668BC" w:rsidRPr="00A370AA">
        <w:rPr>
          <w:color w:val="000000" w:themeColor="text1"/>
        </w:rPr>
        <w:t xml:space="preserve">play out </w:t>
      </w:r>
      <w:r w:rsidR="00C07B5A" w:rsidRPr="00A370AA">
        <w:rPr>
          <w:color w:val="000000" w:themeColor="text1"/>
        </w:rPr>
        <w:t>in the European context too</w:t>
      </w:r>
      <w:r w:rsidR="00ED3A66" w:rsidRPr="00A370AA">
        <w:rPr>
          <w:color w:val="000000" w:themeColor="text1"/>
        </w:rPr>
        <w:t xml:space="preserve">. </w:t>
      </w:r>
    </w:p>
    <w:p w14:paraId="4D9BB020" w14:textId="15DD4BFE" w:rsidR="00A0402E" w:rsidRDefault="00ED3A66" w:rsidP="00711A2F">
      <w:pPr>
        <w:spacing w:line="480" w:lineRule="auto"/>
        <w:ind w:firstLine="720"/>
        <w:jc w:val="both"/>
        <w:rPr>
          <w:color w:val="000000" w:themeColor="text1"/>
        </w:rPr>
      </w:pPr>
      <w:r w:rsidRPr="00A370AA">
        <w:rPr>
          <w:color w:val="000000" w:themeColor="text1"/>
        </w:rPr>
        <w:t>F</w:t>
      </w:r>
      <w:r w:rsidR="006C5A0E" w:rsidRPr="00A370AA">
        <w:rPr>
          <w:color w:val="000000" w:themeColor="text1"/>
        </w:rPr>
        <w:t>uture research could a</w:t>
      </w:r>
      <w:r w:rsidR="00B15C41" w:rsidRPr="00A370AA">
        <w:rPr>
          <w:color w:val="000000" w:themeColor="text1"/>
        </w:rPr>
        <w:t>ddress some of the limits of our analysis</w:t>
      </w:r>
      <w:r w:rsidR="006C5A0E" w:rsidRPr="00A370AA">
        <w:rPr>
          <w:color w:val="000000" w:themeColor="text1"/>
        </w:rPr>
        <w:t xml:space="preserve">. </w:t>
      </w:r>
      <w:r w:rsidR="00B15C41" w:rsidRPr="00A370AA">
        <w:rPr>
          <w:color w:val="000000" w:themeColor="text1"/>
        </w:rPr>
        <w:t>While plausibility probes are</w:t>
      </w:r>
      <w:r w:rsidR="006C5A0E" w:rsidRPr="00A370AA">
        <w:rPr>
          <w:color w:val="000000" w:themeColor="text1"/>
        </w:rPr>
        <w:t xml:space="preserve"> well suited for preliminary studies on relatively untested theories and hypotheses</w:t>
      </w:r>
      <w:r w:rsidR="00B15C41" w:rsidRPr="00A370AA">
        <w:rPr>
          <w:color w:val="000000" w:themeColor="text1"/>
        </w:rPr>
        <w:t>,</w:t>
      </w:r>
      <w:r w:rsidR="006C5A0E" w:rsidRPr="00A370AA">
        <w:rPr>
          <w:color w:val="000000" w:themeColor="text1"/>
        </w:rPr>
        <w:t xml:space="preserve"> further research is certainly needed to subject our claims </w:t>
      </w:r>
      <w:r w:rsidR="00724FBD" w:rsidRPr="00A370AA">
        <w:rPr>
          <w:color w:val="000000" w:themeColor="text1"/>
        </w:rPr>
        <w:t xml:space="preserve">to </w:t>
      </w:r>
      <w:r w:rsidR="006C5A0E" w:rsidRPr="00A370AA">
        <w:rPr>
          <w:color w:val="000000" w:themeColor="text1"/>
        </w:rPr>
        <w:t>more systematic empir</w:t>
      </w:r>
      <w:r w:rsidR="00117BEB" w:rsidRPr="00A370AA">
        <w:rPr>
          <w:color w:val="000000" w:themeColor="text1"/>
        </w:rPr>
        <w:t>ical testing.</w:t>
      </w:r>
      <w:r w:rsidR="00711A2F" w:rsidRPr="00A370AA">
        <w:rPr>
          <w:color w:val="000000" w:themeColor="text1"/>
        </w:rPr>
        <w:t xml:space="preserve"> </w:t>
      </w:r>
      <w:r w:rsidR="00724FBD" w:rsidRPr="00A370AA">
        <w:rPr>
          <w:color w:val="000000" w:themeColor="text1"/>
        </w:rPr>
        <w:t>In order t</w:t>
      </w:r>
      <w:r w:rsidR="00711A2F" w:rsidRPr="00A370AA">
        <w:rPr>
          <w:color w:val="000000" w:themeColor="text1"/>
        </w:rPr>
        <w:t xml:space="preserve">o improve the generalizability of our findings </w:t>
      </w:r>
      <w:r w:rsidR="00724FBD" w:rsidRPr="00984F75">
        <w:rPr>
          <w:color w:val="000000" w:themeColor="text1"/>
        </w:rPr>
        <w:t xml:space="preserve">we suggest a) </w:t>
      </w:r>
      <w:r w:rsidR="00711A2F" w:rsidRPr="00A370AA">
        <w:rPr>
          <w:color w:val="000000" w:themeColor="text1"/>
        </w:rPr>
        <w:t>mov</w:t>
      </w:r>
      <w:r w:rsidR="00984F75">
        <w:rPr>
          <w:color w:val="000000" w:themeColor="text1"/>
        </w:rPr>
        <w:t>ing</w:t>
      </w:r>
      <w:r w:rsidR="00711A2F" w:rsidRPr="00A370AA">
        <w:rPr>
          <w:color w:val="000000" w:themeColor="text1"/>
        </w:rPr>
        <w:t xml:space="preserve"> beyond our outcome-centric research design by</w:t>
      </w:r>
      <w:r w:rsidR="00117BEB" w:rsidRPr="00A370AA">
        <w:rPr>
          <w:color w:val="000000" w:themeColor="text1"/>
        </w:rPr>
        <w:t xml:space="preserve"> </w:t>
      </w:r>
      <w:r w:rsidR="00711A2F" w:rsidRPr="00A370AA">
        <w:rPr>
          <w:color w:val="000000" w:themeColor="text1"/>
        </w:rPr>
        <w:t xml:space="preserve">looking at the role of import-dependent firms in cases where no outcome is </w:t>
      </w:r>
      <w:r w:rsidR="00711A2F" w:rsidRPr="00A370AA">
        <w:rPr>
          <w:color w:val="000000" w:themeColor="text1"/>
        </w:rPr>
        <w:lastRenderedPageBreak/>
        <w:t>visible, i.e. no start of PTA negotiation</w:t>
      </w:r>
      <w:r w:rsidR="004F5CE1">
        <w:rPr>
          <w:color w:val="000000" w:themeColor="text1"/>
        </w:rPr>
        <w:t>s</w:t>
      </w:r>
      <w:r w:rsidR="00711A2F" w:rsidRPr="00A370AA">
        <w:rPr>
          <w:color w:val="000000" w:themeColor="text1"/>
        </w:rPr>
        <w:t xml:space="preserve">, or </w:t>
      </w:r>
      <w:r w:rsidR="00724FBD" w:rsidRPr="00A370AA">
        <w:rPr>
          <w:color w:val="000000" w:themeColor="text1"/>
        </w:rPr>
        <w:t xml:space="preserve">b) </w:t>
      </w:r>
      <w:r w:rsidR="00711A2F" w:rsidRPr="00A370AA">
        <w:rPr>
          <w:color w:val="000000" w:themeColor="text1"/>
        </w:rPr>
        <w:t>analy</w:t>
      </w:r>
      <w:r w:rsidR="00124D7E">
        <w:rPr>
          <w:color w:val="000000" w:themeColor="text1"/>
        </w:rPr>
        <w:t>s</w:t>
      </w:r>
      <w:r w:rsidR="00984F75">
        <w:rPr>
          <w:color w:val="000000" w:themeColor="text1"/>
        </w:rPr>
        <w:t>ing</w:t>
      </w:r>
      <w:r w:rsidR="00711A2F" w:rsidRPr="00A370AA">
        <w:rPr>
          <w:color w:val="000000" w:themeColor="text1"/>
        </w:rPr>
        <w:t xml:space="preserve"> cases of PTA negotiations between Asian countries and other regional groupings (e.g. negotiations between Vietnam and the European Free Trade Association</w:t>
      </w:r>
      <w:r w:rsidR="00885C73" w:rsidRPr="00A370AA">
        <w:rPr>
          <w:color w:val="000000" w:themeColor="text1"/>
        </w:rPr>
        <w:t>)</w:t>
      </w:r>
      <w:r w:rsidR="00604E05" w:rsidRPr="00A370AA">
        <w:rPr>
          <w:color w:val="000000" w:themeColor="text1"/>
        </w:rPr>
        <w:t xml:space="preserve">. </w:t>
      </w:r>
      <w:r w:rsidR="00B15C41" w:rsidRPr="00A370AA">
        <w:rPr>
          <w:color w:val="000000" w:themeColor="text1"/>
        </w:rPr>
        <w:t xml:space="preserve">Also, </w:t>
      </w:r>
      <w:r w:rsidR="00F64F46" w:rsidRPr="00A370AA">
        <w:rPr>
          <w:color w:val="000000" w:themeColor="text1"/>
        </w:rPr>
        <w:t>additional efforts are needed to discriminate more expl</w:t>
      </w:r>
      <w:r w:rsidR="00885C73" w:rsidRPr="00A370AA">
        <w:rPr>
          <w:color w:val="000000" w:themeColor="text1"/>
        </w:rPr>
        <w:t>icitly between our arguments and</w:t>
      </w:r>
      <w:r w:rsidR="00F64F46" w:rsidRPr="00A370AA">
        <w:rPr>
          <w:color w:val="000000" w:themeColor="text1"/>
        </w:rPr>
        <w:t xml:space="preserve"> </w:t>
      </w:r>
      <w:r w:rsidR="00117BEB" w:rsidRPr="00A370AA">
        <w:rPr>
          <w:color w:val="000000" w:themeColor="text1"/>
        </w:rPr>
        <w:t>alternative explanations that view the European Commission as having actively stimulated, rather than responded to, the political mobilization of European producers (Elsig and Dupont 2012).</w:t>
      </w:r>
      <w:r w:rsidR="00487DA8" w:rsidRPr="00A370AA">
        <w:rPr>
          <w:color w:val="000000" w:themeColor="text1"/>
        </w:rPr>
        <w:t xml:space="preserve"> </w:t>
      </w:r>
      <w:r w:rsidR="006C5A0E" w:rsidRPr="00A370AA">
        <w:rPr>
          <w:color w:val="000000" w:themeColor="text1"/>
        </w:rPr>
        <w:t xml:space="preserve">More generally, </w:t>
      </w:r>
      <w:r w:rsidR="00117BEB" w:rsidRPr="00A370AA">
        <w:rPr>
          <w:color w:val="000000" w:themeColor="text1"/>
        </w:rPr>
        <w:t xml:space="preserve">we are convinced that </w:t>
      </w:r>
      <w:r w:rsidR="00885C73" w:rsidRPr="00A370AA">
        <w:rPr>
          <w:color w:val="000000" w:themeColor="text1"/>
        </w:rPr>
        <w:t xml:space="preserve">the </w:t>
      </w:r>
      <w:r w:rsidR="006C5A0E" w:rsidRPr="00A370AA">
        <w:rPr>
          <w:color w:val="000000" w:themeColor="text1"/>
        </w:rPr>
        <w:t xml:space="preserve">political implications of the increasing integration of European producers within global supply chains </w:t>
      </w:r>
      <w:r w:rsidR="00885C73" w:rsidRPr="00A370AA">
        <w:rPr>
          <w:color w:val="000000" w:themeColor="text1"/>
        </w:rPr>
        <w:t xml:space="preserve">are by no means restricted to the realm of preferential trade opening and </w:t>
      </w:r>
      <w:r w:rsidR="006C5A0E" w:rsidRPr="00A370AA">
        <w:rPr>
          <w:color w:val="000000" w:themeColor="text1"/>
        </w:rPr>
        <w:t>can contribute to a better understandi</w:t>
      </w:r>
      <w:r w:rsidR="00F64F46" w:rsidRPr="00A370AA">
        <w:rPr>
          <w:color w:val="000000" w:themeColor="text1"/>
        </w:rPr>
        <w:t>ng of EU trade poli</w:t>
      </w:r>
      <w:r w:rsidR="00885C73" w:rsidRPr="00A370AA">
        <w:rPr>
          <w:color w:val="000000" w:themeColor="text1"/>
        </w:rPr>
        <w:t>cy more broadly.</w:t>
      </w:r>
      <w:r w:rsidR="006C5A0E" w:rsidRPr="00A370AA">
        <w:rPr>
          <w:color w:val="000000" w:themeColor="text1"/>
        </w:rPr>
        <w:t xml:space="preserve"> </w:t>
      </w:r>
    </w:p>
    <w:p w14:paraId="70F56AFF" w14:textId="77777777" w:rsidR="00A93CE8" w:rsidRDefault="00A93CE8" w:rsidP="00A93CE8">
      <w:pPr>
        <w:spacing w:line="480" w:lineRule="auto"/>
        <w:jc w:val="both"/>
        <w:rPr>
          <w:color w:val="000000" w:themeColor="text1"/>
        </w:rPr>
      </w:pPr>
    </w:p>
    <w:p w14:paraId="08C3DC6E" w14:textId="0C905F67" w:rsidR="00A93CE8" w:rsidRDefault="00A93CE8" w:rsidP="00A93CE8">
      <w:pPr>
        <w:spacing w:line="480" w:lineRule="auto"/>
        <w:jc w:val="both"/>
        <w:rPr>
          <w:color w:val="000000" w:themeColor="text1"/>
        </w:rPr>
      </w:pPr>
      <w:r w:rsidRPr="00A93CE8">
        <w:rPr>
          <w:b/>
          <w:color w:val="000000" w:themeColor="text1"/>
        </w:rPr>
        <w:t>Biographical notes:</w:t>
      </w:r>
      <w:r w:rsidR="00E21F4F">
        <w:rPr>
          <w:color w:val="000000" w:themeColor="text1"/>
        </w:rPr>
        <w:t xml:space="preserve"> Jappe Eckhardt is a</w:t>
      </w:r>
      <w:r>
        <w:rPr>
          <w:color w:val="000000" w:themeColor="text1"/>
        </w:rPr>
        <w:t xml:space="preserve"> Postdoctoral Research Fellow at </w:t>
      </w:r>
      <w:r w:rsidR="00E21F4F">
        <w:rPr>
          <w:color w:val="000000" w:themeColor="text1"/>
        </w:rPr>
        <w:t xml:space="preserve">the Faculty of Health Sciences, Simon Fraser University; Arlo Poletti is Assistant Professor at the Political Science Department of LUISS Guido Carli in Rome. </w:t>
      </w:r>
    </w:p>
    <w:p w14:paraId="759DB79C" w14:textId="77777777" w:rsidR="00E21F4F" w:rsidRDefault="00E21F4F" w:rsidP="00A93CE8">
      <w:pPr>
        <w:spacing w:line="480" w:lineRule="auto"/>
        <w:jc w:val="both"/>
        <w:rPr>
          <w:color w:val="000000" w:themeColor="text1"/>
        </w:rPr>
      </w:pPr>
    </w:p>
    <w:p w14:paraId="5CEC1DD5" w14:textId="38FBDA6C" w:rsidR="00A93CE8" w:rsidRPr="00E21F4F" w:rsidRDefault="00E21F4F" w:rsidP="00A93CE8">
      <w:pPr>
        <w:spacing w:line="480" w:lineRule="auto"/>
        <w:jc w:val="both"/>
        <w:rPr>
          <w:b/>
          <w:color w:val="000000" w:themeColor="text1"/>
        </w:rPr>
      </w:pPr>
      <w:r w:rsidRPr="00E21F4F">
        <w:rPr>
          <w:b/>
          <w:color w:val="000000" w:themeColor="text1"/>
        </w:rPr>
        <w:t>Addresses for correspondence:</w:t>
      </w:r>
      <w:r>
        <w:rPr>
          <w:b/>
          <w:color w:val="000000" w:themeColor="text1"/>
        </w:rPr>
        <w:t xml:space="preserve"> </w:t>
      </w:r>
      <w:r w:rsidRPr="00E21F4F">
        <w:rPr>
          <w:color w:val="000000" w:themeColor="text1"/>
        </w:rPr>
        <w:t>Jappe Eckhardt</w:t>
      </w:r>
      <w:r>
        <w:rPr>
          <w:color w:val="000000" w:themeColor="text1"/>
        </w:rPr>
        <w:t xml:space="preserve">, Faculty of Health Sciences, Simon Fraser University, </w:t>
      </w:r>
      <w:r w:rsidRPr="00E21F4F">
        <w:rPr>
          <w:color w:val="000000" w:themeColor="text1"/>
        </w:rPr>
        <w:t>8888 University Drive, Burnaby, BC, Canada, V5A 1SP</w:t>
      </w:r>
      <w:r>
        <w:rPr>
          <w:color w:val="000000" w:themeColor="text1"/>
        </w:rPr>
        <w:t xml:space="preserve">. E-mail: </w:t>
      </w:r>
      <w:r w:rsidRPr="00E21F4F">
        <w:rPr>
          <w:color w:val="000000" w:themeColor="text1"/>
        </w:rPr>
        <w:t>jappe.eckhardt@gmail.com</w:t>
      </w:r>
      <w:r w:rsidR="009F00F4">
        <w:rPr>
          <w:color w:val="000000" w:themeColor="text1"/>
        </w:rPr>
        <w:t>; Arlo Poletti, Department of Political Science and School of Government, LUISS Guido Carli, Via di Villa Emiliani, 14, 00197 Rome, Italy. E-mail: apoletti@luiss.it</w:t>
      </w:r>
      <w:r w:rsidRPr="00E21F4F">
        <w:rPr>
          <w:color w:val="000000" w:themeColor="text1"/>
        </w:rPr>
        <w:tab/>
      </w:r>
    </w:p>
    <w:p w14:paraId="0B91DF40" w14:textId="77777777" w:rsidR="00E21F4F" w:rsidRDefault="00E21F4F" w:rsidP="00A93CE8">
      <w:pPr>
        <w:spacing w:line="480" w:lineRule="auto"/>
        <w:jc w:val="both"/>
        <w:rPr>
          <w:color w:val="000000" w:themeColor="text1"/>
        </w:rPr>
      </w:pPr>
    </w:p>
    <w:p w14:paraId="246BC6EB" w14:textId="77777777" w:rsidR="00C9270F" w:rsidRPr="00C9270F" w:rsidRDefault="00E21F4F" w:rsidP="00C9270F">
      <w:pPr>
        <w:spacing w:line="480" w:lineRule="auto"/>
        <w:jc w:val="both"/>
        <w:rPr>
          <w:color w:val="000000" w:themeColor="text1"/>
        </w:rPr>
      </w:pPr>
      <w:r w:rsidRPr="00C9270F">
        <w:rPr>
          <w:color w:val="000000" w:themeColor="text1"/>
        </w:rPr>
        <w:t xml:space="preserve">ACKNOWLEDGEMENTS </w:t>
      </w:r>
    </w:p>
    <w:p w14:paraId="17945FFA" w14:textId="6D758CDB" w:rsidR="00E21F4F" w:rsidRPr="009F00F4" w:rsidRDefault="00C9270F" w:rsidP="009F00F4">
      <w:pPr>
        <w:spacing w:line="480" w:lineRule="auto"/>
        <w:jc w:val="both"/>
        <w:rPr>
          <w:color w:val="231F20"/>
          <w:lang w:eastAsia="de-CH"/>
        </w:rPr>
      </w:pPr>
      <w:r w:rsidRPr="00C9270F">
        <w:rPr>
          <w:color w:val="000000" w:themeColor="text1"/>
        </w:rPr>
        <w:t>We thank Filippo Andreatta</w:t>
      </w:r>
      <w:r>
        <w:rPr>
          <w:color w:val="000000" w:themeColor="text1"/>
        </w:rPr>
        <w:t>,</w:t>
      </w:r>
      <w:r w:rsidRPr="00C9270F">
        <w:rPr>
          <w:color w:val="000000" w:themeColor="text1"/>
        </w:rPr>
        <w:t xml:space="preserve"> Eugenia Baroncelli</w:t>
      </w:r>
      <w:r>
        <w:rPr>
          <w:color w:val="000000" w:themeColor="text1"/>
        </w:rPr>
        <w:t>,</w:t>
      </w:r>
      <w:r w:rsidRPr="00C9270F">
        <w:rPr>
          <w:color w:val="000000" w:themeColor="text1"/>
        </w:rPr>
        <w:t xml:space="preserve"> </w:t>
      </w:r>
      <w:r>
        <w:rPr>
          <w:color w:val="000000" w:themeColor="text1"/>
        </w:rPr>
        <w:t>Dirk De Bièvre,</w:t>
      </w:r>
      <w:r w:rsidRPr="00C9270F">
        <w:rPr>
          <w:color w:val="000000" w:themeColor="text1"/>
        </w:rPr>
        <w:t xml:space="preserve"> </w:t>
      </w:r>
      <w:r w:rsidR="0042027A">
        <w:rPr>
          <w:color w:val="000000" w:themeColor="text1"/>
        </w:rPr>
        <w:t xml:space="preserve">Susan Kaplan, </w:t>
      </w:r>
      <w:r w:rsidRPr="00C9270F">
        <w:rPr>
          <w:color w:val="000000" w:themeColor="text1"/>
        </w:rPr>
        <w:t xml:space="preserve">Mario Telò and three anonymous reviewers for </w:t>
      </w:r>
      <w:r w:rsidRPr="00C9270F">
        <w:rPr>
          <w:color w:val="231F20"/>
          <w:lang w:eastAsia="de-CH"/>
        </w:rPr>
        <w:t>detailed comments on an earlier version of this article. We gratefully acknowledge</w:t>
      </w:r>
      <w:r w:rsidRPr="00C9270F">
        <w:rPr>
          <w:color w:val="000000" w:themeColor="text1"/>
        </w:rPr>
        <w:t xml:space="preserve"> </w:t>
      </w:r>
      <w:r w:rsidRPr="00C9270F">
        <w:rPr>
          <w:color w:val="231F20"/>
          <w:lang w:eastAsia="de-CH"/>
        </w:rPr>
        <w:t xml:space="preserve">research funding from the NCCR </w:t>
      </w:r>
      <w:r w:rsidR="005C3B4D">
        <w:rPr>
          <w:color w:val="231F20"/>
          <w:lang w:eastAsia="de-CH"/>
        </w:rPr>
        <w:t>T</w:t>
      </w:r>
      <w:r w:rsidR="005C3B4D" w:rsidRPr="00C9270F">
        <w:rPr>
          <w:color w:val="231F20"/>
          <w:lang w:eastAsia="de-CH"/>
        </w:rPr>
        <w:t xml:space="preserve">rade </w:t>
      </w:r>
      <w:r w:rsidR="005C3B4D">
        <w:rPr>
          <w:color w:val="231F20"/>
          <w:lang w:eastAsia="de-CH"/>
        </w:rPr>
        <w:t>R</w:t>
      </w:r>
      <w:r w:rsidRPr="00C9270F">
        <w:rPr>
          <w:color w:val="231F20"/>
          <w:lang w:eastAsia="de-CH"/>
        </w:rPr>
        <w:t>eg</w:t>
      </w:r>
      <w:r w:rsidR="009F00F4">
        <w:rPr>
          <w:color w:val="231F20"/>
          <w:lang w:eastAsia="de-CH"/>
        </w:rPr>
        <w:t>ulation (www.nccr-</w:t>
      </w:r>
      <w:r w:rsidR="009F00F4">
        <w:rPr>
          <w:color w:val="231F20"/>
          <w:lang w:eastAsia="de-CH"/>
        </w:rPr>
        <w:lastRenderedPageBreak/>
        <w:t>trade.org),</w:t>
      </w:r>
      <w:r w:rsidRPr="00C9270F">
        <w:rPr>
          <w:color w:val="231F20"/>
          <w:lang w:eastAsia="de-CH"/>
        </w:rPr>
        <w:t xml:space="preserve"> the National Cancer Institute, US National Institutes of Health under award number R01-CA091021</w:t>
      </w:r>
      <w:r w:rsidR="001D1252">
        <w:rPr>
          <w:color w:val="231F20"/>
          <w:lang w:eastAsia="de-CH"/>
        </w:rPr>
        <w:t xml:space="preserve"> and</w:t>
      </w:r>
      <w:r w:rsidR="009F00F4">
        <w:rPr>
          <w:color w:val="231F20"/>
          <w:lang w:eastAsia="de-CH"/>
        </w:rPr>
        <w:t xml:space="preserve"> the Research Foundation Flanders (FWO), under post-doctoral research award 6098/12C7415N.</w:t>
      </w:r>
    </w:p>
    <w:p w14:paraId="69416538" w14:textId="77777777" w:rsidR="00A93CE8" w:rsidRDefault="00A93CE8" w:rsidP="00711A2F">
      <w:pPr>
        <w:spacing w:line="480" w:lineRule="auto"/>
        <w:ind w:firstLine="720"/>
        <w:jc w:val="both"/>
        <w:rPr>
          <w:color w:val="000000" w:themeColor="text1"/>
        </w:rPr>
      </w:pPr>
    </w:p>
    <w:p w14:paraId="10B85B43" w14:textId="77777777" w:rsidR="00E21F4F" w:rsidRDefault="00E21F4F" w:rsidP="00711A2F">
      <w:pPr>
        <w:spacing w:line="480" w:lineRule="auto"/>
        <w:ind w:firstLine="720"/>
        <w:jc w:val="both"/>
        <w:rPr>
          <w:color w:val="000000" w:themeColor="text1"/>
        </w:rPr>
        <w:sectPr w:rsidR="00E21F4F" w:rsidSect="00CF5A9E">
          <w:footerReference w:type="default" r:id="rId9"/>
          <w:endnotePr>
            <w:numFmt w:val="decimal"/>
          </w:endnotePr>
          <w:pgSz w:w="12240" w:h="15840"/>
          <w:pgMar w:top="1417" w:right="1417" w:bottom="1134" w:left="1417" w:header="708" w:footer="708" w:gutter="0"/>
          <w:cols w:space="708"/>
          <w:docGrid w:linePitch="360"/>
        </w:sectPr>
      </w:pPr>
    </w:p>
    <w:p w14:paraId="3914C913" w14:textId="3DF212EE" w:rsidR="003F6D77" w:rsidRPr="00A370AA" w:rsidRDefault="00977287" w:rsidP="00A078AB">
      <w:pPr>
        <w:spacing w:line="360" w:lineRule="auto"/>
        <w:jc w:val="both"/>
        <w:rPr>
          <w:color w:val="000000" w:themeColor="text1"/>
        </w:rPr>
      </w:pPr>
      <w:r w:rsidRPr="00A370AA">
        <w:rPr>
          <w:color w:val="000000" w:themeColor="text1"/>
        </w:rPr>
        <w:lastRenderedPageBreak/>
        <w:t xml:space="preserve">REFERENCES </w:t>
      </w:r>
    </w:p>
    <w:p w14:paraId="6B8C0045" w14:textId="77777777" w:rsidR="00A9048E" w:rsidRPr="00A370AA" w:rsidRDefault="00A9048E" w:rsidP="0070329D">
      <w:pPr>
        <w:spacing w:line="480" w:lineRule="auto"/>
        <w:jc w:val="both"/>
        <w:rPr>
          <w:color w:val="000000" w:themeColor="text1"/>
          <w:lang w:eastAsia="de-CH"/>
        </w:rPr>
      </w:pPr>
    </w:p>
    <w:p w14:paraId="54AD3620" w14:textId="57AABBA7" w:rsidR="00C544A0" w:rsidRPr="00A370AA" w:rsidRDefault="00C544A0" w:rsidP="0070329D">
      <w:pPr>
        <w:spacing w:line="480" w:lineRule="auto"/>
        <w:jc w:val="both"/>
        <w:rPr>
          <w:color w:val="000000" w:themeColor="text1"/>
        </w:rPr>
      </w:pPr>
      <w:r w:rsidRPr="00A370AA">
        <w:rPr>
          <w:color w:val="000000" w:themeColor="text1"/>
          <w:lang w:eastAsia="de-CH"/>
        </w:rPr>
        <w:t xml:space="preserve">Ando, M. (2006) </w:t>
      </w:r>
      <w:r w:rsidR="00BE43B0" w:rsidRPr="00A370AA">
        <w:rPr>
          <w:color w:val="000000" w:themeColor="text1"/>
          <w:lang w:eastAsia="de-CH"/>
        </w:rPr>
        <w:t>‘</w:t>
      </w:r>
      <w:r w:rsidRPr="00A370AA">
        <w:rPr>
          <w:color w:val="000000" w:themeColor="text1"/>
          <w:lang w:eastAsia="de-CH"/>
        </w:rPr>
        <w:t>Fragmentation and vertical in</w:t>
      </w:r>
      <w:r w:rsidR="00BE43B0" w:rsidRPr="00A370AA">
        <w:rPr>
          <w:color w:val="000000" w:themeColor="text1"/>
          <w:lang w:eastAsia="de-CH"/>
        </w:rPr>
        <w:t>tra-industry trade in East Asia’</w:t>
      </w:r>
      <w:r w:rsidR="00192118">
        <w:rPr>
          <w:color w:val="000000" w:themeColor="text1"/>
          <w:lang w:eastAsia="de-CH"/>
        </w:rPr>
        <w:t>,</w:t>
      </w:r>
      <w:r w:rsidRPr="00A370AA">
        <w:rPr>
          <w:color w:val="000000" w:themeColor="text1"/>
          <w:lang w:eastAsia="de-CH"/>
        </w:rPr>
        <w:t xml:space="preserve"> </w:t>
      </w:r>
      <w:r w:rsidRPr="00A370AA">
        <w:rPr>
          <w:i/>
          <w:iCs/>
          <w:color w:val="000000" w:themeColor="text1"/>
          <w:lang w:eastAsia="de-CH"/>
        </w:rPr>
        <w:t>The North American Journal of Economics and Finance</w:t>
      </w:r>
      <w:r w:rsidRPr="00A370AA">
        <w:rPr>
          <w:color w:val="000000" w:themeColor="text1"/>
          <w:lang w:eastAsia="de-CH"/>
        </w:rPr>
        <w:t xml:space="preserve"> </w:t>
      </w:r>
      <w:r w:rsidRPr="00A370AA">
        <w:rPr>
          <w:iCs/>
          <w:color w:val="000000" w:themeColor="text1"/>
          <w:lang w:eastAsia="de-CH"/>
        </w:rPr>
        <w:t>17</w:t>
      </w:r>
      <w:r w:rsidR="00711A2F" w:rsidRPr="00A370AA">
        <w:rPr>
          <w:color w:val="000000" w:themeColor="text1"/>
          <w:lang w:eastAsia="de-CH"/>
        </w:rPr>
        <w:t>(3):</w:t>
      </w:r>
      <w:r w:rsidR="00AE1A49">
        <w:rPr>
          <w:color w:val="000000" w:themeColor="text1"/>
          <w:lang w:eastAsia="de-CH"/>
        </w:rPr>
        <w:t xml:space="preserve"> </w:t>
      </w:r>
      <w:r w:rsidR="00CB4C41">
        <w:rPr>
          <w:color w:val="000000" w:themeColor="text1"/>
          <w:lang w:eastAsia="de-CH"/>
        </w:rPr>
        <w:t>257</w:t>
      </w:r>
      <w:r w:rsidR="00192118">
        <w:rPr>
          <w:color w:val="000000" w:themeColor="text1"/>
          <w:lang w:eastAsia="de-CH"/>
        </w:rPr>
        <w:t>–</w:t>
      </w:r>
      <w:r w:rsidRPr="00A370AA">
        <w:rPr>
          <w:color w:val="000000" w:themeColor="text1"/>
          <w:lang w:eastAsia="de-CH"/>
        </w:rPr>
        <w:t>81.</w:t>
      </w:r>
    </w:p>
    <w:p w14:paraId="3C78A664" w14:textId="77777777" w:rsidR="00E90D57" w:rsidRPr="00A370AA" w:rsidRDefault="00E90D57" w:rsidP="0070329D">
      <w:pPr>
        <w:spacing w:line="480" w:lineRule="auto"/>
        <w:jc w:val="both"/>
        <w:rPr>
          <w:color w:val="000000" w:themeColor="text1"/>
        </w:rPr>
      </w:pPr>
    </w:p>
    <w:p w14:paraId="056ACF57" w14:textId="393843FA" w:rsidR="00977287" w:rsidRPr="00A370AA" w:rsidRDefault="00C71F92" w:rsidP="0070329D">
      <w:pPr>
        <w:spacing w:line="480" w:lineRule="auto"/>
        <w:jc w:val="both"/>
        <w:rPr>
          <w:color w:val="000000" w:themeColor="text1"/>
        </w:rPr>
      </w:pPr>
      <w:r w:rsidRPr="00A370AA">
        <w:rPr>
          <w:color w:val="000000" w:themeColor="text1"/>
        </w:rPr>
        <w:t>Bernard, A.B., Jensen, J.</w:t>
      </w:r>
      <w:r w:rsidR="00977287" w:rsidRPr="00A370AA">
        <w:rPr>
          <w:color w:val="000000" w:themeColor="text1"/>
        </w:rPr>
        <w:t>B., Redding, S</w:t>
      </w:r>
      <w:r w:rsidRPr="00A370AA">
        <w:rPr>
          <w:color w:val="000000" w:themeColor="text1"/>
        </w:rPr>
        <w:t>.J. and Schott, P.</w:t>
      </w:r>
      <w:r w:rsidR="00977287" w:rsidRPr="00A370AA">
        <w:rPr>
          <w:color w:val="000000" w:themeColor="text1"/>
        </w:rPr>
        <w:t xml:space="preserve">K. (2007) ‘Firms in </w:t>
      </w:r>
      <w:r w:rsidR="007232E1">
        <w:rPr>
          <w:color w:val="000000" w:themeColor="text1"/>
        </w:rPr>
        <w:t>i</w:t>
      </w:r>
      <w:r w:rsidR="007232E1" w:rsidRPr="00A370AA">
        <w:rPr>
          <w:color w:val="000000" w:themeColor="text1"/>
        </w:rPr>
        <w:t xml:space="preserve">nternational </w:t>
      </w:r>
      <w:r w:rsidR="007232E1">
        <w:rPr>
          <w:color w:val="000000" w:themeColor="text1"/>
        </w:rPr>
        <w:t>t</w:t>
      </w:r>
      <w:r w:rsidR="007232E1" w:rsidRPr="00A370AA">
        <w:rPr>
          <w:color w:val="000000" w:themeColor="text1"/>
        </w:rPr>
        <w:t>rade</w:t>
      </w:r>
      <w:r w:rsidR="00B10744">
        <w:rPr>
          <w:color w:val="000000" w:themeColor="text1"/>
        </w:rPr>
        <w:t>’</w:t>
      </w:r>
      <w:r w:rsidR="007232E1">
        <w:rPr>
          <w:color w:val="000000" w:themeColor="text1"/>
        </w:rPr>
        <w:t>,</w:t>
      </w:r>
      <w:r w:rsidR="00977287" w:rsidRPr="00A370AA">
        <w:rPr>
          <w:i/>
          <w:color w:val="000000" w:themeColor="text1"/>
        </w:rPr>
        <w:t xml:space="preserve"> Journal of Economic Perspectives</w:t>
      </w:r>
      <w:r w:rsidRPr="00A370AA">
        <w:rPr>
          <w:color w:val="000000" w:themeColor="text1"/>
        </w:rPr>
        <w:t xml:space="preserve"> 21(3</w:t>
      </w:r>
      <w:r w:rsidR="00711A2F" w:rsidRPr="00A370AA">
        <w:rPr>
          <w:color w:val="000000" w:themeColor="text1"/>
        </w:rPr>
        <w:t>)</w:t>
      </w:r>
      <w:r w:rsidR="00AE1A49">
        <w:rPr>
          <w:color w:val="000000" w:themeColor="text1"/>
        </w:rPr>
        <w:t xml:space="preserve">: </w:t>
      </w:r>
      <w:r w:rsidR="00CB4C41">
        <w:rPr>
          <w:color w:val="000000" w:themeColor="text1"/>
        </w:rPr>
        <w:t>105</w:t>
      </w:r>
      <w:r w:rsidR="00192118">
        <w:rPr>
          <w:color w:val="000000" w:themeColor="text1"/>
        </w:rPr>
        <w:t>–</w:t>
      </w:r>
      <w:r w:rsidR="00977287" w:rsidRPr="00A370AA">
        <w:rPr>
          <w:color w:val="000000" w:themeColor="text1"/>
        </w:rPr>
        <w:t>30.</w:t>
      </w:r>
    </w:p>
    <w:p w14:paraId="622CDA54" w14:textId="77777777" w:rsidR="00977287" w:rsidRPr="00A370AA" w:rsidRDefault="00977287" w:rsidP="0070329D">
      <w:pPr>
        <w:spacing w:line="480" w:lineRule="auto"/>
        <w:jc w:val="both"/>
        <w:rPr>
          <w:color w:val="000000" w:themeColor="text1"/>
        </w:rPr>
      </w:pPr>
    </w:p>
    <w:p w14:paraId="5FB83F33" w14:textId="64C91468" w:rsidR="0036011B" w:rsidRPr="00A370AA" w:rsidRDefault="0036011B" w:rsidP="0070329D">
      <w:pPr>
        <w:spacing w:line="480" w:lineRule="auto"/>
        <w:jc w:val="both"/>
        <w:rPr>
          <w:color w:val="000000" w:themeColor="text1"/>
          <w:lang w:eastAsia="de-CH"/>
        </w:rPr>
      </w:pPr>
      <w:r w:rsidRPr="00A370AA">
        <w:rPr>
          <w:color w:val="000000" w:themeColor="text1"/>
          <w:lang w:eastAsia="de-CH"/>
        </w:rPr>
        <w:t>Bradford, S. (2003) ‘Protection and jobs: explaining the structure of t</w:t>
      </w:r>
      <w:r w:rsidR="00BE43B0" w:rsidRPr="00A370AA">
        <w:rPr>
          <w:color w:val="000000" w:themeColor="text1"/>
          <w:lang w:eastAsia="de-CH"/>
        </w:rPr>
        <w:t>rade barriers across industries</w:t>
      </w:r>
      <w:r w:rsidRPr="00A370AA">
        <w:rPr>
          <w:color w:val="000000" w:themeColor="text1"/>
          <w:lang w:eastAsia="de-CH"/>
        </w:rPr>
        <w:t>’</w:t>
      </w:r>
      <w:r w:rsidR="007232E1">
        <w:rPr>
          <w:color w:val="000000" w:themeColor="text1"/>
          <w:lang w:eastAsia="de-CH"/>
        </w:rPr>
        <w:t>,</w:t>
      </w:r>
      <w:r w:rsidRPr="00A370AA">
        <w:rPr>
          <w:color w:val="000000" w:themeColor="text1"/>
          <w:lang w:eastAsia="de-CH"/>
        </w:rPr>
        <w:t xml:space="preserve"> </w:t>
      </w:r>
      <w:r w:rsidRPr="00A370AA">
        <w:rPr>
          <w:i/>
          <w:iCs/>
          <w:color w:val="000000" w:themeColor="text1"/>
          <w:lang w:eastAsia="de-CH"/>
        </w:rPr>
        <w:t>Journal of International Economics</w:t>
      </w:r>
      <w:r w:rsidRPr="00A370AA">
        <w:rPr>
          <w:color w:val="000000" w:themeColor="text1"/>
          <w:lang w:eastAsia="de-CH"/>
        </w:rPr>
        <w:t xml:space="preserve"> </w:t>
      </w:r>
      <w:r w:rsidRPr="00A370AA">
        <w:rPr>
          <w:iCs/>
          <w:color w:val="000000" w:themeColor="text1"/>
          <w:lang w:eastAsia="de-CH"/>
        </w:rPr>
        <w:t>61</w:t>
      </w:r>
      <w:r w:rsidR="00711A2F" w:rsidRPr="00A370AA">
        <w:rPr>
          <w:color w:val="000000" w:themeColor="text1"/>
          <w:lang w:eastAsia="de-CH"/>
        </w:rPr>
        <w:t>(1)</w:t>
      </w:r>
      <w:r w:rsidR="00AE1A49">
        <w:rPr>
          <w:color w:val="000000" w:themeColor="text1"/>
          <w:lang w:eastAsia="de-CH"/>
        </w:rPr>
        <w:t xml:space="preserve">: </w:t>
      </w:r>
      <w:r w:rsidRPr="00A370AA">
        <w:rPr>
          <w:color w:val="000000" w:themeColor="text1"/>
          <w:lang w:eastAsia="de-CH"/>
        </w:rPr>
        <w:t>19</w:t>
      </w:r>
      <w:r w:rsidR="00192118">
        <w:rPr>
          <w:color w:val="000000" w:themeColor="text1"/>
          <w:lang w:eastAsia="de-CH"/>
        </w:rPr>
        <w:t>–</w:t>
      </w:r>
      <w:r w:rsidRPr="00A370AA">
        <w:rPr>
          <w:color w:val="000000" w:themeColor="text1"/>
          <w:lang w:eastAsia="de-CH"/>
        </w:rPr>
        <w:t>39.</w:t>
      </w:r>
    </w:p>
    <w:p w14:paraId="2D90BC26" w14:textId="77777777" w:rsidR="0036011B" w:rsidRPr="00A370AA" w:rsidRDefault="0036011B" w:rsidP="0070329D">
      <w:pPr>
        <w:spacing w:line="480" w:lineRule="auto"/>
        <w:jc w:val="both"/>
        <w:rPr>
          <w:color w:val="000000" w:themeColor="text1"/>
        </w:rPr>
      </w:pPr>
    </w:p>
    <w:p w14:paraId="1BAC7B29" w14:textId="5DCED5AC" w:rsidR="001357F0" w:rsidRPr="00A370AA" w:rsidRDefault="00580E9A" w:rsidP="0070329D">
      <w:pPr>
        <w:spacing w:line="480" w:lineRule="auto"/>
        <w:jc w:val="both"/>
        <w:rPr>
          <w:color w:val="000000" w:themeColor="text1"/>
        </w:rPr>
      </w:pPr>
      <w:r w:rsidRPr="00A370AA">
        <w:rPr>
          <w:color w:val="000000" w:themeColor="text1"/>
        </w:rPr>
        <w:t>Burch</w:t>
      </w:r>
      <w:r w:rsidR="007C7C37" w:rsidRPr="00A370AA">
        <w:rPr>
          <w:color w:val="000000" w:themeColor="text1"/>
        </w:rPr>
        <w:t>,</w:t>
      </w:r>
      <w:r w:rsidRPr="00A370AA">
        <w:rPr>
          <w:color w:val="000000" w:themeColor="text1"/>
        </w:rPr>
        <w:t xml:space="preserve"> D</w:t>
      </w:r>
      <w:r w:rsidR="007C7C37" w:rsidRPr="00A370AA">
        <w:rPr>
          <w:color w:val="000000" w:themeColor="text1"/>
        </w:rPr>
        <w:t>.</w:t>
      </w:r>
      <w:r w:rsidRPr="00A370AA">
        <w:rPr>
          <w:color w:val="000000" w:themeColor="text1"/>
        </w:rPr>
        <w:t xml:space="preserve"> and Lawrence</w:t>
      </w:r>
      <w:r w:rsidR="007C7C37" w:rsidRPr="00A370AA">
        <w:rPr>
          <w:color w:val="000000" w:themeColor="text1"/>
        </w:rPr>
        <w:t>,</w:t>
      </w:r>
      <w:r w:rsidRPr="00A370AA">
        <w:rPr>
          <w:color w:val="000000" w:themeColor="text1"/>
        </w:rPr>
        <w:t xml:space="preserve"> G</w:t>
      </w:r>
      <w:r w:rsidR="007C7C37" w:rsidRPr="00A370AA">
        <w:rPr>
          <w:color w:val="000000" w:themeColor="text1"/>
        </w:rPr>
        <w:t>.</w:t>
      </w:r>
      <w:r w:rsidRPr="00A370AA">
        <w:rPr>
          <w:color w:val="000000" w:themeColor="text1"/>
        </w:rPr>
        <w:t xml:space="preserve"> (2005)</w:t>
      </w:r>
      <w:r w:rsidR="003F6D77" w:rsidRPr="00A370AA">
        <w:rPr>
          <w:color w:val="000000" w:themeColor="text1"/>
        </w:rPr>
        <w:t xml:space="preserve"> </w:t>
      </w:r>
      <w:r w:rsidR="007C7C37" w:rsidRPr="00A370AA">
        <w:rPr>
          <w:color w:val="000000" w:themeColor="text1"/>
        </w:rPr>
        <w:t>‘</w:t>
      </w:r>
      <w:r w:rsidR="003F6D77" w:rsidRPr="00A370AA">
        <w:rPr>
          <w:color w:val="000000" w:themeColor="text1"/>
        </w:rPr>
        <w:t xml:space="preserve">Supermarket </w:t>
      </w:r>
      <w:r w:rsidR="00AB31BC">
        <w:rPr>
          <w:color w:val="000000" w:themeColor="text1"/>
        </w:rPr>
        <w:t>o</w:t>
      </w:r>
      <w:r w:rsidR="00AB31BC" w:rsidRPr="00A370AA">
        <w:rPr>
          <w:color w:val="000000" w:themeColor="text1"/>
        </w:rPr>
        <w:t xml:space="preserve">wn </w:t>
      </w:r>
      <w:r w:rsidR="00AB31BC">
        <w:rPr>
          <w:color w:val="000000" w:themeColor="text1"/>
        </w:rPr>
        <w:t>b</w:t>
      </w:r>
      <w:r w:rsidR="00AB31BC" w:rsidRPr="00A370AA">
        <w:rPr>
          <w:color w:val="000000" w:themeColor="text1"/>
        </w:rPr>
        <w:t>rands</w:t>
      </w:r>
      <w:r w:rsidR="003F6D77" w:rsidRPr="00A370AA">
        <w:rPr>
          <w:color w:val="000000" w:themeColor="text1"/>
        </w:rPr>
        <w:t xml:space="preserve">, </w:t>
      </w:r>
      <w:r w:rsidR="00AB31BC">
        <w:rPr>
          <w:color w:val="000000" w:themeColor="text1"/>
        </w:rPr>
        <w:t>s</w:t>
      </w:r>
      <w:r w:rsidR="00AB31BC" w:rsidRPr="00A370AA">
        <w:rPr>
          <w:color w:val="000000" w:themeColor="text1"/>
        </w:rPr>
        <w:t xml:space="preserve">upply </w:t>
      </w:r>
      <w:r w:rsidR="00AB31BC">
        <w:rPr>
          <w:color w:val="000000" w:themeColor="text1"/>
        </w:rPr>
        <w:t>c</w:t>
      </w:r>
      <w:r w:rsidR="00AB31BC" w:rsidRPr="00A370AA">
        <w:rPr>
          <w:color w:val="000000" w:themeColor="text1"/>
        </w:rPr>
        <w:t xml:space="preserve">hains </w:t>
      </w:r>
      <w:r w:rsidR="003F6D77" w:rsidRPr="00A370AA">
        <w:rPr>
          <w:color w:val="000000" w:themeColor="text1"/>
        </w:rPr>
        <w:t xml:space="preserve">and the </w:t>
      </w:r>
      <w:r w:rsidR="00AB31BC">
        <w:rPr>
          <w:color w:val="000000" w:themeColor="text1"/>
        </w:rPr>
        <w:t>t</w:t>
      </w:r>
      <w:r w:rsidR="00AB31BC" w:rsidRPr="00A370AA">
        <w:rPr>
          <w:color w:val="000000" w:themeColor="text1"/>
        </w:rPr>
        <w:t xml:space="preserve">ransformation </w:t>
      </w:r>
      <w:r w:rsidR="003F6D77" w:rsidRPr="00A370AA">
        <w:rPr>
          <w:color w:val="000000" w:themeColor="text1"/>
        </w:rPr>
        <w:t>of t</w:t>
      </w:r>
      <w:r w:rsidRPr="00A370AA">
        <w:rPr>
          <w:color w:val="000000" w:themeColor="text1"/>
        </w:rPr>
        <w:t xml:space="preserve">he </w:t>
      </w:r>
      <w:r w:rsidR="00AB31BC">
        <w:rPr>
          <w:color w:val="000000" w:themeColor="text1"/>
        </w:rPr>
        <w:t>a</w:t>
      </w:r>
      <w:r w:rsidR="00AB31BC" w:rsidRPr="00A370AA">
        <w:rPr>
          <w:color w:val="000000" w:themeColor="text1"/>
        </w:rPr>
        <w:t>gri</w:t>
      </w:r>
      <w:r w:rsidRPr="00A370AA">
        <w:rPr>
          <w:color w:val="000000" w:themeColor="text1"/>
        </w:rPr>
        <w:t xml:space="preserve">-food </w:t>
      </w:r>
      <w:r w:rsidR="00AB31BC">
        <w:rPr>
          <w:color w:val="000000" w:themeColor="text1"/>
        </w:rPr>
        <w:t>s</w:t>
      </w:r>
      <w:r w:rsidR="00AB31BC" w:rsidRPr="00A370AA">
        <w:rPr>
          <w:color w:val="000000" w:themeColor="text1"/>
        </w:rPr>
        <w:t>ystem</w:t>
      </w:r>
      <w:r w:rsidR="00AB31BC">
        <w:rPr>
          <w:color w:val="000000" w:themeColor="text1"/>
        </w:rPr>
        <w:t>’,</w:t>
      </w:r>
      <w:r w:rsidR="007C7C37" w:rsidRPr="00A370AA">
        <w:rPr>
          <w:color w:val="000000" w:themeColor="text1"/>
        </w:rPr>
        <w:t xml:space="preserve"> </w:t>
      </w:r>
      <w:r w:rsidR="003F6D77" w:rsidRPr="00A370AA">
        <w:rPr>
          <w:i/>
          <w:color w:val="000000" w:themeColor="text1"/>
        </w:rPr>
        <w:t>International Journal of Sociology of Agriculture and Food</w:t>
      </w:r>
      <w:r w:rsidRPr="00A370AA">
        <w:rPr>
          <w:color w:val="000000" w:themeColor="text1"/>
        </w:rPr>
        <w:t xml:space="preserve"> </w:t>
      </w:r>
      <w:r w:rsidR="003F6D77" w:rsidRPr="00A370AA">
        <w:rPr>
          <w:color w:val="000000" w:themeColor="text1"/>
        </w:rPr>
        <w:t>13(1)</w:t>
      </w:r>
      <w:r w:rsidR="00AE1A49">
        <w:rPr>
          <w:color w:val="000000" w:themeColor="text1"/>
        </w:rPr>
        <w:t xml:space="preserve">: </w:t>
      </w:r>
      <w:r w:rsidR="003F6D77" w:rsidRPr="00A370AA">
        <w:rPr>
          <w:color w:val="000000" w:themeColor="text1"/>
        </w:rPr>
        <w:t>1</w:t>
      </w:r>
      <w:r w:rsidR="00192118">
        <w:rPr>
          <w:color w:val="000000" w:themeColor="text1"/>
        </w:rPr>
        <w:t>–</w:t>
      </w:r>
      <w:r w:rsidR="003F6D77" w:rsidRPr="00A370AA">
        <w:rPr>
          <w:color w:val="000000" w:themeColor="text1"/>
        </w:rPr>
        <w:t>18.</w:t>
      </w:r>
    </w:p>
    <w:p w14:paraId="0E59823E" w14:textId="77777777" w:rsidR="00A86443" w:rsidRPr="00A370AA" w:rsidRDefault="00A86443" w:rsidP="0070329D">
      <w:pPr>
        <w:spacing w:line="480" w:lineRule="auto"/>
        <w:jc w:val="both"/>
        <w:rPr>
          <w:color w:val="000000" w:themeColor="text1"/>
        </w:rPr>
      </w:pPr>
    </w:p>
    <w:p w14:paraId="67BFE3CB" w14:textId="13796289" w:rsidR="003F6D77" w:rsidRPr="00A370AA" w:rsidRDefault="00580E9A" w:rsidP="0070329D">
      <w:pPr>
        <w:spacing w:line="480" w:lineRule="auto"/>
        <w:jc w:val="both"/>
        <w:rPr>
          <w:color w:val="000000" w:themeColor="text1"/>
        </w:rPr>
      </w:pPr>
      <w:r w:rsidRPr="00A370AA">
        <w:rPr>
          <w:color w:val="000000" w:themeColor="text1"/>
        </w:rPr>
        <w:t>BusinessEurope (2006)</w:t>
      </w:r>
      <w:r w:rsidR="00A86443" w:rsidRPr="00A370AA">
        <w:rPr>
          <w:color w:val="000000" w:themeColor="text1"/>
        </w:rPr>
        <w:t xml:space="preserve"> </w:t>
      </w:r>
      <w:r w:rsidR="00A86443" w:rsidRPr="00A370AA">
        <w:rPr>
          <w:i/>
          <w:color w:val="000000" w:themeColor="text1"/>
        </w:rPr>
        <w:t>UNICE strategy on an EU approach to free trade agreements</w:t>
      </w:r>
      <w:r w:rsidR="007C7C37" w:rsidRPr="00A370AA">
        <w:rPr>
          <w:color w:val="000000" w:themeColor="text1"/>
        </w:rPr>
        <w:t>,</w:t>
      </w:r>
      <w:r w:rsidR="00A86443" w:rsidRPr="00A370AA">
        <w:rPr>
          <w:color w:val="000000" w:themeColor="text1"/>
        </w:rPr>
        <w:t xml:space="preserve"> </w:t>
      </w:r>
      <w:r w:rsidRPr="00A370AA">
        <w:rPr>
          <w:color w:val="000000" w:themeColor="text1"/>
        </w:rPr>
        <w:t xml:space="preserve">Brussels, </w:t>
      </w:r>
      <w:r w:rsidR="00A86443" w:rsidRPr="00A370AA">
        <w:rPr>
          <w:color w:val="000000" w:themeColor="text1"/>
        </w:rPr>
        <w:t>7 December.</w:t>
      </w:r>
    </w:p>
    <w:p w14:paraId="1AE63335" w14:textId="77777777" w:rsidR="00A86443" w:rsidRPr="00A370AA" w:rsidRDefault="00A86443" w:rsidP="0070329D">
      <w:pPr>
        <w:spacing w:line="480" w:lineRule="auto"/>
        <w:jc w:val="both"/>
        <w:rPr>
          <w:color w:val="000000" w:themeColor="text1"/>
        </w:rPr>
      </w:pPr>
    </w:p>
    <w:p w14:paraId="47E0A622" w14:textId="07C518A7" w:rsidR="001357F0" w:rsidRPr="00A370AA" w:rsidRDefault="001357F0" w:rsidP="0070329D">
      <w:pPr>
        <w:spacing w:line="480" w:lineRule="auto"/>
        <w:jc w:val="both"/>
        <w:rPr>
          <w:color w:val="000000" w:themeColor="text1"/>
        </w:rPr>
      </w:pPr>
      <w:r w:rsidRPr="00A370AA">
        <w:rPr>
          <w:color w:val="000000" w:themeColor="text1"/>
        </w:rPr>
        <w:t>BusinessEurope (2007</w:t>
      </w:r>
      <w:r w:rsidR="00D82778" w:rsidRPr="00A370AA">
        <w:rPr>
          <w:color w:val="000000" w:themeColor="text1"/>
        </w:rPr>
        <w:t>a</w:t>
      </w:r>
      <w:r w:rsidR="00580E9A" w:rsidRPr="00A370AA">
        <w:rPr>
          <w:color w:val="000000" w:themeColor="text1"/>
        </w:rPr>
        <w:t xml:space="preserve">) </w:t>
      </w:r>
      <w:r w:rsidRPr="00A370AA">
        <w:rPr>
          <w:i/>
          <w:color w:val="000000" w:themeColor="text1"/>
        </w:rPr>
        <w:t>BusinessEurope position on th</w:t>
      </w:r>
      <w:r w:rsidR="00580E9A" w:rsidRPr="00A370AA">
        <w:rPr>
          <w:i/>
          <w:color w:val="000000" w:themeColor="text1"/>
        </w:rPr>
        <w:t>e EU-Korea Free Trade Agreement</w:t>
      </w:r>
      <w:r w:rsidR="007C7C37" w:rsidRPr="00A370AA">
        <w:rPr>
          <w:color w:val="000000" w:themeColor="text1"/>
        </w:rPr>
        <w:t>,</w:t>
      </w:r>
      <w:r w:rsidRPr="00A370AA">
        <w:rPr>
          <w:color w:val="000000" w:themeColor="text1"/>
        </w:rPr>
        <w:t xml:space="preserve"> Position Paper, 18 July.</w:t>
      </w:r>
    </w:p>
    <w:p w14:paraId="10524AD5" w14:textId="77777777" w:rsidR="001357F0" w:rsidRPr="00A370AA" w:rsidRDefault="001357F0" w:rsidP="0070329D">
      <w:pPr>
        <w:spacing w:line="480" w:lineRule="auto"/>
        <w:jc w:val="both"/>
        <w:rPr>
          <w:color w:val="000000" w:themeColor="text1"/>
        </w:rPr>
      </w:pPr>
    </w:p>
    <w:p w14:paraId="400D971C" w14:textId="0D6C99E0" w:rsidR="001357F0" w:rsidRPr="00A370AA" w:rsidRDefault="00D82778" w:rsidP="0070329D">
      <w:pPr>
        <w:spacing w:line="480" w:lineRule="auto"/>
        <w:jc w:val="both"/>
        <w:rPr>
          <w:color w:val="000000" w:themeColor="text1"/>
        </w:rPr>
      </w:pPr>
      <w:r w:rsidRPr="00A370AA">
        <w:rPr>
          <w:color w:val="000000" w:themeColor="text1"/>
        </w:rPr>
        <w:t>BusinessEurope (2007b</w:t>
      </w:r>
      <w:r w:rsidR="00580E9A" w:rsidRPr="00A370AA">
        <w:rPr>
          <w:color w:val="000000" w:themeColor="text1"/>
        </w:rPr>
        <w:t xml:space="preserve">) </w:t>
      </w:r>
      <w:r w:rsidR="001357F0" w:rsidRPr="00A370AA">
        <w:rPr>
          <w:i/>
          <w:color w:val="000000" w:themeColor="text1"/>
        </w:rPr>
        <w:t>BusinessEurope position on th</w:t>
      </w:r>
      <w:r w:rsidR="00580E9A" w:rsidRPr="00A370AA">
        <w:rPr>
          <w:i/>
          <w:color w:val="000000" w:themeColor="text1"/>
        </w:rPr>
        <w:t>e EU-ASEAN Free Trade Agreement</w:t>
      </w:r>
      <w:r w:rsidR="004E6697" w:rsidRPr="00A370AA">
        <w:rPr>
          <w:color w:val="000000" w:themeColor="text1"/>
        </w:rPr>
        <w:t>, Position</w:t>
      </w:r>
      <w:r w:rsidR="001357F0" w:rsidRPr="00A370AA">
        <w:rPr>
          <w:color w:val="000000" w:themeColor="text1"/>
        </w:rPr>
        <w:t xml:space="preserve"> Paper, 26 June.</w:t>
      </w:r>
    </w:p>
    <w:p w14:paraId="646ADCD2" w14:textId="77777777" w:rsidR="001357F0" w:rsidRPr="00A370AA" w:rsidRDefault="001357F0" w:rsidP="0070329D">
      <w:pPr>
        <w:spacing w:line="480" w:lineRule="auto"/>
        <w:jc w:val="both"/>
        <w:rPr>
          <w:color w:val="000000" w:themeColor="text1"/>
        </w:rPr>
      </w:pPr>
    </w:p>
    <w:p w14:paraId="72A64159" w14:textId="43645044" w:rsidR="001357F0" w:rsidRPr="00A370AA" w:rsidRDefault="00580E9A" w:rsidP="0070329D">
      <w:pPr>
        <w:spacing w:line="480" w:lineRule="auto"/>
        <w:jc w:val="both"/>
        <w:rPr>
          <w:color w:val="000000" w:themeColor="text1"/>
        </w:rPr>
      </w:pPr>
      <w:r w:rsidRPr="00A370AA">
        <w:rPr>
          <w:color w:val="000000" w:themeColor="text1"/>
        </w:rPr>
        <w:lastRenderedPageBreak/>
        <w:t xml:space="preserve">BusinessEurope (2011) </w:t>
      </w:r>
      <w:r w:rsidR="001357F0" w:rsidRPr="00A370AA">
        <w:rPr>
          <w:i/>
          <w:color w:val="000000" w:themeColor="text1"/>
        </w:rPr>
        <w:t>Priorities for EU-India T</w:t>
      </w:r>
      <w:r w:rsidRPr="00A370AA">
        <w:rPr>
          <w:i/>
          <w:color w:val="000000" w:themeColor="text1"/>
        </w:rPr>
        <w:t>rade Agreement</w:t>
      </w:r>
      <w:r w:rsidR="007C7C37" w:rsidRPr="00A370AA">
        <w:rPr>
          <w:i/>
          <w:color w:val="000000" w:themeColor="text1"/>
        </w:rPr>
        <w:t xml:space="preserve">, </w:t>
      </w:r>
      <w:r w:rsidRPr="00A370AA">
        <w:rPr>
          <w:color w:val="000000" w:themeColor="text1"/>
        </w:rPr>
        <w:t>Policy Briefing,</w:t>
      </w:r>
      <w:r w:rsidR="001357F0" w:rsidRPr="00A370AA">
        <w:rPr>
          <w:color w:val="000000" w:themeColor="text1"/>
        </w:rPr>
        <w:t xml:space="preserve"> 19 December. </w:t>
      </w:r>
    </w:p>
    <w:p w14:paraId="72457EAC" w14:textId="77777777" w:rsidR="0030191D" w:rsidRPr="00A370AA" w:rsidRDefault="0030191D" w:rsidP="0070329D">
      <w:pPr>
        <w:autoSpaceDE w:val="0"/>
        <w:autoSpaceDN w:val="0"/>
        <w:adjustRightInd w:val="0"/>
        <w:spacing w:line="480" w:lineRule="auto"/>
        <w:jc w:val="both"/>
        <w:rPr>
          <w:rFonts w:eastAsia="Calibri"/>
          <w:color w:val="000000" w:themeColor="text1"/>
        </w:rPr>
      </w:pPr>
    </w:p>
    <w:p w14:paraId="0D0FC779" w14:textId="3EE9D055" w:rsidR="00701E47" w:rsidRPr="00A370AA" w:rsidRDefault="00580E9A" w:rsidP="0070329D">
      <w:pPr>
        <w:autoSpaceDE w:val="0"/>
        <w:autoSpaceDN w:val="0"/>
        <w:adjustRightInd w:val="0"/>
        <w:spacing w:line="480" w:lineRule="auto"/>
        <w:jc w:val="both"/>
        <w:rPr>
          <w:rFonts w:eastAsia="Calibri"/>
          <w:color w:val="000000" w:themeColor="text1"/>
        </w:rPr>
      </w:pPr>
      <w:r w:rsidRPr="00A370AA">
        <w:rPr>
          <w:rFonts w:eastAsia="Calibri"/>
          <w:color w:val="000000" w:themeColor="text1"/>
        </w:rPr>
        <w:t>Chase</w:t>
      </w:r>
      <w:r w:rsidR="007C7C37" w:rsidRPr="00A370AA">
        <w:rPr>
          <w:rFonts w:eastAsia="Calibri"/>
          <w:color w:val="000000" w:themeColor="text1"/>
        </w:rPr>
        <w:t>,</w:t>
      </w:r>
      <w:r w:rsidR="003F6D77" w:rsidRPr="00A370AA">
        <w:rPr>
          <w:rFonts w:eastAsia="Calibri"/>
          <w:color w:val="000000" w:themeColor="text1"/>
        </w:rPr>
        <w:t xml:space="preserve"> K</w:t>
      </w:r>
      <w:r w:rsidR="007C7C37" w:rsidRPr="00A370AA">
        <w:rPr>
          <w:rFonts w:eastAsia="Calibri"/>
          <w:color w:val="000000" w:themeColor="text1"/>
        </w:rPr>
        <w:t>.</w:t>
      </w:r>
      <w:r w:rsidR="003F6D77" w:rsidRPr="00A370AA">
        <w:rPr>
          <w:rFonts w:eastAsia="Calibri"/>
          <w:color w:val="000000" w:themeColor="text1"/>
        </w:rPr>
        <w:t xml:space="preserve"> (2003)</w:t>
      </w:r>
      <w:r w:rsidR="009336FE" w:rsidRPr="00A370AA">
        <w:rPr>
          <w:rFonts w:eastAsia="Calibri"/>
          <w:color w:val="000000" w:themeColor="text1"/>
        </w:rPr>
        <w:t xml:space="preserve"> </w:t>
      </w:r>
      <w:r w:rsidR="007C7C37" w:rsidRPr="00A370AA">
        <w:rPr>
          <w:rFonts w:eastAsia="Calibri"/>
          <w:color w:val="000000" w:themeColor="text1"/>
        </w:rPr>
        <w:t>‘</w:t>
      </w:r>
      <w:r w:rsidR="00701E47" w:rsidRPr="00A370AA">
        <w:rPr>
          <w:rFonts w:eastAsia="Calibri"/>
          <w:color w:val="000000" w:themeColor="text1"/>
        </w:rPr>
        <w:t xml:space="preserve">Economic </w:t>
      </w:r>
      <w:r w:rsidR="00211777">
        <w:rPr>
          <w:rFonts w:eastAsia="Calibri"/>
          <w:color w:val="000000" w:themeColor="text1"/>
        </w:rPr>
        <w:t>i</w:t>
      </w:r>
      <w:r w:rsidR="00211777" w:rsidRPr="00A370AA">
        <w:rPr>
          <w:rFonts w:eastAsia="Calibri"/>
          <w:color w:val="000000" w:themeColor="text1"/>
        </w:rPr>
        <w:t xml:space="preserve">nterests </w:t>
      </w:r>
      <w:r w:rsidR="00701E47" w:rsidRPr="00A370AA">
        <w:rPr>
          <w:rFonts w:eastAsia="Calibri"/>
          <w:color w:val="000000" w:themeColor="text1"/>
        </w:rPr>
        <w:t xml:space="preserve">and </w:t>
      </w:r>
      <w:r w:rsidR="00211777">
        <w:rPr>
          <w:rFonts w:eastAsia="Calibri"/>
          <w:color w:val="000000" w:themeColor="text1"/>
        </w:rPr>
        <w:t>r</w:t>
      </w:r>
      <w:r w:rsidR="00211777" w:rsidRPr="00A370AA">
        <w:rPr>
          <w:rFonts w:eastAsia="Calibri"/>
          <w:color w:val="000000" w:themeColor="text1"/>
        </w:rPr>
        <w:t xml:space="preserve">egional </w:t>
      </w:r>
      <w:r w:rsidR="00211777">
        <w:rPr>
          <w:rFonts w:eastAsia="Calibri"/>
          <w:color w:val="000000" w:themeColor="text1"/>
        </w:rPr>
        <w:t>t</w:t>
      </w:r>
      <w:r w:rsidR="00211777" w:rsidRPr="00A370AA">
        <w:rPr>
          <w:rFonts w:eastAsia="Calibri"/>
          <w:color w:val="000000" w:themeColor="text1"/>
        </w:rPr>
        <w:t xml:space="preserve">rading </w:t>
      </w:r>
      <w:r w:rsidR="00211777">
        <w:rPr>
          <w:rFonts w:eastAsia="Calibri"/>
          <w:color w:val="000000" w:themeColor="text1"/>
        </w:rPr>
        <w:t>a</w:t>
      </w:r>
      <w:r w:rsidR="00211777" w:rsidRPr="00A370AA">
        <w:rPr>
          <w:rFonts w:eastAsia="Calibri"/>
          <w:color w:val="000000" w:themeColor="text1"/>
        </w:rPr>
        <w:t>rrangements</w:t>
      </w:r>
      <w:r w:rsidR="003F6D77" w:rsidRPr="00A370AA">
        <w:rPr>
          <w:rFonts w:eastAsia="Calibri"/>
          <w:color w:val="000000" w:themeColor="text1"/>
        </w:rPr>
        <w:t xml:space="preserve">: The </w:t>
      </w:r>
      <w:r w:rsidR="00211777">
        <w:rPr>
          <w:rFonts w:eastAsia="Calibri"/>
          <w:color w:val="000000" w:themeColor="text1"/>
        </w:rPr>
        <w:t>c</w:t>
      </w:r>
      <w:r w:rsidR="00211777" w:rsidRPr="00A370AA">
        <w:rPr>
          <w:rFonts w:eastAsia="Calibri"/>
          <w:color w:val="000000" w:themeColor="text1"/>
        </w:rPr>
        <w:t xml:space="preserve">ase </w:t>
      </w:r>
      <w:r w:rsidR="003F6D77" w:rsidRPr="00A370AA">
        <w:rPr>
          <w:rFonts w:eastAsia="Calibri"/>
          <w:color w:val="000000" w:themeColor="text1"/>
        </w:rPr>
        <w:t>of NAFTA</w:t>
      </w:r>
      <w:r w:rsidR="00AB31BC">
        <w:rPr>
          <w:rFonts w:eastAsia="Calibri"/>
          <w:color w:val="000000" w:themeColor="text1"/>
        </w:rPr>
        <w:t>’,</w:t>
      </w:r>
      <w:r w:rsidR="00701E47" w:rsidRPr="00A370AA">
        <w:rPr>
          <w:rFonts w:eastAsia="Calibri"/>
          <w:color w:val="000000" w:themeColor="text1"/>
        </w:rPr>
        <w:t xml:space="preserve"> </w:t>
      </w:r>
      <w:r w:rsidR="009336FE" w:rsidRPr="00A370AA">
        <w:rPr>
          <w:rFonts w:eastAsia="Calibri"/>
          <w:i/>
          <w:iCs/>
          <w:color w:val="000000" w:themeColor="text1"/>
        </w:rPr>
        <w:t>International Organization</w:t>
      </w:r>
      <w:r w:rsidR="00701E47" w:rsidRPr="00A370AA">
        <w:rPr>
          <w:rFonts w:eastAsia="Calibri"/>
          <w:i/>
          <w:iCs/>
          <w:color w:val="000000" w:themeColor="text1"/>
        </w:rPr>
        <w:t xml:space="preserve"> </w:t>
      </w:r>
      <w:r w:rsidR="00701E47" w:rsidRPr="00A370AA">
        <w:rPr>
          <w:rFonts w:eastAsia="Calibri"/>
          <w:color w:val="000000" w:themeColor="text1"/>
        </w:rPr>
        <w:t>57(1)</w:t>
      </w:r>
      <w:r w:rsidR="00AE1A49">
        <w:rPr>
          <w:rFonts w:eastAsia="Calibri"/>
          <w:color w:val="000000" w:themeColor="text1"/>
        </w:rPr>
        <w:t xml:space="preserve">: </w:t>
      </w:r>
      <w:r w:rsidR="00701E47" w:rsidRPr="00A370AA">
        <w:rPr>
          <w:rFonts w:eastAsia="Calibri"/>
          <w:color w:val="000000" w:themeColor="text1"/>
        </w:rPr>
        <w:t>137</w:t>
      </w:r>
      <w:r w:rsidR="00192118">
        <w:rPr>
          <w:rFonts w:eastAsia="Calibri"/>
          <w:color w:val="000000" w:themeColor="text1"/>
        </w:rPr>
        <w:t>–</w:t>
      </w:r>
      <w:r w:rsidR="00701E47" w:rsidRPr="00A370AA">
        <w:rPr>
          <w:rFonts w:eastAsia="Calibri"/>
          <w:color w:val="000000" w:themeColor="text1"/>
        </w:rPr>
        <w:t xml:space="preserve">74. </w:t>
      </w:r>
    </w:p>
    <w:p w14:paraId="316411E6" w14:textId="77777777" w:rsidR="00701E47" w:rsidRPr="00A370AA" w:rsidRDefault="00701E47" w:rsidP="0070329D">
      <w:pPr>
        <w:spacing w:line="480" w:lineRule="auto"/>
        <w:jc w:val="both"/>
        <w:rPr>
          <w:color w:val="000000" w:themeColor="text1"/>
        </w:rPr>
      </w:pPr>
    </w:p>
    <w:p w14:paraId="639C3CBB" w14:textId="71698EB5" w:rsidR="00701E47" w:rsidRPr="00A370AA" w:rsidRDefault="001620A9" w:rsidP="0070329D">
      <w:pPr>
        <w:spacing w:line="480" w:lineRule="auto"/>
        <w:jc w:val="both"/>
        <w:rPr>
          <w:color w:val="000000" w:themeColor="text1"/>
        </w:rPr>
      </w:pPr>
      <w:r w:rsidRPr="00A370AA">
        <w:rPr>
          <w:color w:val="000000" w:themeColor="text1"/>
        </w:rPr>
        <w:t>Conceição-Heldt</w:t>
      </w:r>
      <w:r w:rsidR="007C7C37" w:rsidRPr="00A370AA">
        <w:rPr>
          <w:color w:val="000000" w:themeColor="text1"/>
        </w:rPr>
        <w:t>,</w:t>
      </w:r>
      <w:r w:rsidRPr="00A370AA">
        <w:rPr>
          <w:color w:val="000000" w:themeColor="text1"/>
        </w:rPr>
        <w:t xml:space="preserve"> E</w:t>
      </w:r>
      <w:r w:rsidR="007C7C37" w:rsidRPr="00A370AA">
        <w:rPr>
          <w:color w:val="000000" w:themeColor="text1"/>
        </w:rPr>
        <w:t>.</w:t>
      </w:r>
      <w:r w:rsidR="00701E47" w:rsidRPr="00A370AA">
        <w:rPr>
          <w:color w:val="000000" w:themeColor="text1"/>
        </w:rPr>
        <w:t xml:space="preserve"> (2011)</w:t>
      </w:r>
      <w:r w:rsidRPr="00A370AA">
        <w:rPr>
          <w:color w:val="000000" w:themeColor="text1"/>
        </w:rPr>
        <w:t xml:space="preserve"> </w:t>
      </w:r>
      <w:r w:rsidR="007C7C37" w:rsidRPr="00A370AA">
        <w:rPr>
          <w:color w:val="000000" w:themeColor="text1"/>
        </w:rPr>
        <w:t>‘</w:t>
      </w:r>
      <w:r w:rsidR="00701E47" w:rsidRPr="00A370AA">
        <w:rPr>
          <w:color w:val="000000" w:themeColor="text1"/>
        </w:rPr>
        <w:t>Who controls whom? Dynamics of power delegation and age</w:t>
      </w:r>
      <w:r w:rsidR="003F6D77" w:rsidRPr="00A370AA">
        <w:rPr>
          <w:color w:val="000000" w:themeColor="text1"/>
        </w:rPr>
        <w:t>n</w:t>
      </w:r>
      <w:r w:rsidR="007C7C37" w:rsidRPr="00A370AA">
        <w:rPr>
          <w:color w:val="000000" w:themeColor="text1"/>
        </w:rPr>
        <w:t xml:space="preserve">cy losses </w:t>
      </w:r>
      <w:r w:rsidR="00BE43B0" w:rsidRPr="00A370AA">
        <w:rPr>
          <w:color w:val="000000" w:themeColor="text1"/>
        </w:rPr>
        <w:t>in EU trade politics</w:t>
      </w:r>
      <w:r w:rsidR="004E6697" w:rsidRPr="00A370AA">
        <w:rPr>
          <w:color w:val="000000" w:themeColor="text1"/>
        </w:rPr>
        <w:t>’</w:t>
      </w:r>
      <w:r w:rsidR="00701E47" w:rsidRPr="00A370AA">
        <w:rPr>
          <w:color w:val="000000" w:themeColor="text1"/>
        </w:rPr>
        <w:t xml:space="preserve"> </w:t>
      </w:r>
      <w:r w:rsidR="00701E47" w:rsidRPr="00A370AA">
        <w:rPr>
          <w:rStyle w:val="Emphasis"/>
          <w:color w:val="000000" w:themeColor="text1"/>
        </w:rPr>
        <w:t>Journal of Common Market Studies</w:t>
      </w:r>
      <w:r w:rsidR="00711A2F" w:rsidRPr="00A370AA">
        <w:rPr>
          <w:color w:val="000000" w:themeColor="text1"/>
        </w:rPr>
        <w:t xml:space="preserve"> 48(4)</w:t>
      </w:r>
      <w:r w:rsidR="00AE1A49">
        <w:rPr>
          <w:color w:val="000000" w:themeColor="text1"/>
        </w:rPr>
        <w:t xml:space="preserve">: </w:t>
      </w:r>
      <w:r w:rsidR="00CB4C41">
        <w:rPr>
          <w:color w:val="000000" w:themeColor="text1"/>
        </w:rPr>
        <w:t>1107</w:t>
      </w:r>
      <w:r w:rsidR="00192118">
        <w:rPr>
          <w:color w:val="000000" w:themeColor="text1"/>
        </w:rPr>
        <w:t>–</w:t>
      </w:r>
      <w:r w:rsidR="00701E47" w:rsidRPr="00A370AA">
        <w:rPr>
          <w:color w:val="000000" w:themeColor="text1"/>
        </w:rPr>
        <w:t>26.</w:t>
      </w:r>
    </w:p>
    <w:p w14:paraId="57E2C514" w14:textId="77777777" w:rsidR="00DA7D97" w:rsidRPr="00A370AA" w:rsidRDefault="00DA7D97" w:rsidP="0070329D">
      <w:pPr>
        <w:autoSpaceDE w:val="0"/>
        <w:autoSpaceDN w:val="0"/>
        <w:adjustRightInd w:val="0"/>
        <w:spacing w:line="480" w:lineRule="auto"/>
        <w:jc w:val="both"/>
        <w:rPr>
          <w:color w:val="000000" w:themeColor="text1"/>
          <w:lang w:eastAsia="de-CH"/>
        </w:rPr>
      </w:pPr>
    </w:p>
    <w:p w14:paraId="7586C1B7" w14:textId="77777777" w:rsidR="00BE43B0" w:rsidRPr="00A370AA" w:rsidRDefault="00BC655A" w:rsidP="00BE43B0">
      <w:pPr>
        <w:autoSpaceDE w:val="0"/>
        <w:autoSpaceDN w:val="0"/>
        <w:adjustRightInd w:val="0"/>
        <w:spacing w:line="480" w:lineRule="auto"/>
        <w:jc w:val="both"/>
        <w:rPr>
          <w:color w:val="000000" w:themeColor="text1"/>
          <w:lang w:eastAsia="de-CH"/>
        </w:rPr>
      </w:pPr>
      <w:r w:rsidRPr="00A370AA">
        <w:rPr>
          <w:color w:val="000000" w:themeColor="text1"/>
          <w:lang w:eastAsia="de-CH"/>
        </w:rPr>
        <w:t>Decreux</w:t>
      </w:r>
      <w:r w:rsidR="00B46674" w:rsidRPr="00A370AA">
        <w:rPr>
          <w:color w:val="000000" w:themeColor="text1"/>
          <w:lang w:eastAsia="de-CH"/>
        </w:rPr>
        <w:t>,</w:t>
      </w:r>
      <w:r w:rsidRPr="00A370AA">
        <w:rPr>
          <w:color w:val="000000" w:themeColor="text1"/>
          <w:lang w:eastAsia="de-CH"/>
        </w:rPr>
        <w:t xml:space="preserve"> Y</w:t>
      </w:r>
      <w:r w:rsidR="00B46674" w:rsidRPr="00A370AA">
        <w:rPr>
          <w:color w:val="000000" w:themeColor="text1"/>
          <w:lang w:eastAsia="de-CH"/>
        </w:rPr>
        <w:t>.</w:t>
      </w:r>
      <w:r w:rsidRPr="00A370AA">
        <w:rPr>
          <w:color w:val="000000" w:themeColor="text1"/>
          <w:lang w:eastAsia="de-CH"/>
        </w:rPr>
        <w:t xml:space="preserve"> and Mitaritonna</w:t>
      </w:r>
      <w:r w:rsidR="00B46674" w:rsidRPr="00A370AA">
        <w:rPr>
          <w:color w:val="000000" w:themeColor="text1"/>
          <w:lang w:eastAsia="de-CH"/>
        </w:rPr>
        <w:t>,</w:t>
      </w:r>
      <w:r w:rsidRPr="00A370AA">
        <w:rPr>
          <w:color w:val="000000" w:themeColor="text1"/>
          <w:lang w:eastAsia="de-CH"/>
        </w:rPr>
        <w:t xml:space="preserve"> C</w:t>
      </w:r>
      <w:r w:rsidR="00B46674" w:rsidRPr="00A370AA">
        <w:rPr>
          <w:color w:val="000000" w:themeColor="text1"/>
          <w:lang w:eastAsia="de-CH"/>
        </w:rPr>
        <w:t>.</w:t>
      </w:r>
      <w:r w:rsidR="00701E47" w:rsidRPr="00A370AA">
        <w:rPr>
          <w:color w:val="000000" w:themeColor="text1"/>
          <w:lang w:eastAsia="de-CH"/>
        </w:rPr>
        <w:t xml:space="preserve"> (2007)</w:t>
      </w:r>
      <w:r w:rsidR="004359EE" w:rsidRPr="00A370AA">
        <w:rPr>
          <w:color w:val="000000" w:themeColor="text1"/>
          <w:lang w:eastAsia="de-CH"/>
        </w:rPr>
        <w:t xml:space="preserve"> </w:t>
      </w:r>
      <w:r w:rsidR="00701E47" w:rsidRPr="00A370AA">
        <w:rPr>
          <w:i/>
          <w:color w:val="000000" w:themeColor="text1"/>
          <w:lang w:eastAsia="de-CH"/>
        </w:rPr>
        <w:t>Economic Impact of a Potential Free Trade Agreement between the European Union</w:t>
      </w:r>
      <w:r w:rsidR="00975BA5" w:rsidRPr="00A370AA">
        <w:rPr>
          <w:i/>
          <w:color w:val="000000" w:themeColor="text1"/>
          <w:lang w:eastAsia="de-CH"/>
        </w:rPr>
        <w:t xml:space="preserve"> </w:t>
      </w:r>
      <w:r w:rsidR="004359EE" w:rsidRPr="00A370AA">
        <w:rPr>
          <w:i/>
          <w:color w:val="000000" w:themeColor="text1"/>
          <w:lang w:eastAsia="de-CH"/>
        </w:rPr>
        <w:t>and India: Report for DG Trade</w:t>
      </w:r>
      <w:r w:rsidR="00B46674" w:rsidRPr="00A370AA">
        <w:rPr>
          <w:color w:val="000000" w:themeColor="text1"/>
          <w:lang w:eastAsia="de-CH"/>
        </w:rPr>
        <w:t>,</w:t>
      </w:r>
      <w:r w:rsidR="00975BA5" w:rsidRPr="00A370AA">
        <w:rPr>
          <w:color w:val="000000" w:themeColor="text1"/>
          <w:lang w:eastAsia="de-CH"/>
        </w:rPr>
        <w:t xml:space="preserve"> Paris: CEPII CIREM.</w:t>
      </w:r>
    </w:p>
    <w:p w14:paraId="3A205C38" w14:textId="77777777" w:rsidR="00BE43B0" w:rsidRPr="00A370AA" w:rsidRDefault="00BE43B0" w:rsidP="00BE43B0">
      <w:pPr>
        <w:autoSpaceDE w:val="0"/>
        <w:autoSpaceDN w:val="0"/>
        <w:adjustRightInd w:val="0"/>
        <w:spacing w:line="480" w:lineRule="auto"/>
        <w:jc w:val="both"/>
        <w:rPr>
          <w:color w:val="000000" w:themeColor="text1"/>
          <w:lang w:eastAsia="de-CH"/>
        </w:rPr>
      </w:pPr>
    </w:p>
    <w:p w14:paraId="412D38C8" w14:textId="55AB7111" w:rsidR="00DA7D97" w:rsidRPr="00A370AA" w:rsidRDefault="00BE43B0" w:rsidP="00BE43B0">
      <w:pPr>
        <w:autoSpaceDE w:val="0"/>
        <w:autoSpaceDN w:val="0"/>
        <w:adjustRightInd w:val="0"/>
        <w:spacing w:line="480" w:lineRule="auto"/>
        <w:jc w:val="both"/>
        <w:rPr>
          <w:color w:val="000000" w:themeColor="text1"/>
          <w:lang w:eastAsia="de-CH"/>
        </w:rPr>
      </w:pPr>
      <w:r w:rsidRPr="00A370AA">
        <w:rPr>
          <w:color w:val="000000" w:themeColor="text1"/>
        </w:rPr>
        <w:t xml:space="preserve">De Bièvre, D. and Dür, A. (2005) ‘Constituency interests and delegation in European and American trade policy’ </w:t>
      </w:r>
      <w:r w:rsidRPr="00A370AA">
        <w:rPr>
          <w:i/>
          <w:color w:val="000000" w:themeColor="text1"/>
        </w:rPr>
        <w:t>Comparative Political Studies</w:t>
      </w:r>
      <w:r w:rsidRPr="00A370AA">
        <w:rPr>
          <w:color w:val="000000" w:themeColor="text1"/>
        </w:rPr>
        <w:t xml:space="preserve"> 38(10)</w:t>
      </w:r>
      <w:r w:rsidR="00AE1A49">
        <w:rPr>
          <w:color w:val="000000" w:themeColor="text1"/>
        </w:rPr>
        <w:t xml:space="preserve">: </w:t>
      </w:r>
      <w:r w:rsidRPr="00A370AA">
        <w:rPr>
          <w:color w:val="000000" w:themeColor="text1"/>
        </w:rPr>
        <w:t>1271</w:t>
      </w:r>
      <w:r w:rsidR="00192118">
        <w:rPr>
          <w:color w:val="000000" w:themeColor="text1"/>
        </w:rPr>
        <w:t>–</w:t>
      </w:r>
      <w:r w:rsidRPr="00A370AA">
        <w:rPr>
          <w:color w:val="000000" w:themeColor="text1"/>
        </w:rPr>
        <w:t>96.</w:t>
      </w:r>
    </w:p>
    <w:p w14:paraId="44A13B41" w14:textId="77777777" w:rsidR="00BE43B0" w:rsidRDefault="00BE43B0" w:rsidP="00BE43B0">
      <w:pPr>
        <w:autoSpaceDE w:val="0"/>
        <w:autoSpaceDN w:val="0"/>
        <w:adjustRightInd w:val="0"/>
        <w:spacing w:line="480" w:lineRule="auto"/>
        <w:jc w:val="both"/>
        <w:rPr>
          <w:color w:val="000000" w:themeColor="text1"/>
          <w:lang w:eastAsia="de-CH"/>
        </w:rPr>
      </w:pPr>
    </w:p>
    <w:p w14:paraId="0031B49B" w14:textId="7C75677F" w:rsidR="00CB4C41" w:rsidRDefault="00CB4C41" w:rsidP="00BE43B0">
      <w:pPr>
        <w:autoSpaceDE w:val="0"/>
        <w:autoSpaceDN w:val="0"/>
        <w:adjustRightInd w:val="0"/>
        <w:spacing w:line="480" w:lineRule="auto"/>
        <w:jc w:val="both"/>
        <w:rPr>
          <w:color w:val="000000" w:themeColor="text1"/>
          <w:lang w:eastAsia="de-CH"/>
        </w:rPr>
      </w:pPr>
      <w:r w:rsidRPr="00A370AA">
        <w:rPr>
          <w:color w:val="000000" w:themeColor="text1"/>
        </w:rPr>
        <w:t xml:space="preserve">De Bièvre, D. </w:t>
      </w:r>
      <w:r>
        <w:rPr>
          <w:color w:val="000000" w:themeColor="text1"/>
        </w:rPr>
        <w:t xml:space="preserve">and Eckhardt, J. </w:t>
      </w:r>
      <w:r>
        <w:rPr>
          <w:color w:val="000000" w:themeColor="text1"/>
          <w:lang w:eastAsia="de-CH"/>
        </w:rPr>
        <w:t>(2011) ‘</w:t>
      </w:r>
      <w:r w:rsidRPr="00CB4C41">
        <w:rPr>
          <w:color w:val="000000" w:themeColor="text1"/>
          <w:lang w:eastAsia="de-CH"/>
        </w:rPr>
        <w:t xml:space="preserve">Interest </w:t>
      </w:r>
      <w:r w:rsidR="00211777">
        <w:rPr>
          <w:color w:val="000000" w:themeColor="text1"/>
          <w:lang w:eastAsia="de-CH"/>
        </w:rPr>
        <w:t>g</w:t>
      </w:r>
      <w:r w:rsidR="00211777" w:rsidRPr="00CB4C41">
        <w:rPr>
          <w:color w:val="000000" w:themeColor="text1"/>
          <w:lang w:eastAsia="de-CH"/>
        </w:rPr>
        <w:t>rou</w:t>
      </w:r>
      <w:r w:rsidR="00211777">
        <w:rPr>
          <w:color w:val="000000" w:themeColor="text1"/>
          <w:lang w:eastAsia="de-CH"/>
        </w:rPr>
        <w:t xml:space="preserve">ps </w:t>
      </w:r>
      <w:r>
        <w:rPr>
          <w:color w:val="000000" w:themeColor="text1"/>
          <w:lang w:eastAsia="de-CH"/>
        </w:rPr>
        <w:t xml:space="preserve">and EU </w:t>
      </w:r>
      <w:r w:rsidR="00211777">
        <w:rPr>
          <w:color w:val="000000" w:themeColor="text1"/>
          <w:lang w:eastAsia="de-CH"/>
        </w:rPr>
        <w:t>anti</w:t>
      </w:r>
      <w:r>
        <w:rPr>
          <w:color w:val="000000" w:themeColor="text1"/>
          <w:lang w:eastAsia="de-CH"/>
        </w:rPr>
        <w:t>-</w:t>
      </w:r>
      <w:r w:rsidR="00211777">
        <w:rPr>
          <w:color w:val="000000" w:themeColor="text1"/>
          <w:lang w:eastAsia="de-CH"/>
        </w:rPr>
        <w:t>dumping p</w:t>
      </w:r>
      <w:r>
        <w:rPr>
          <w:color w:val="000000" w:themeColor="text1"/>
          <w:lang w:eastAsia="de-CH"/>
        </w:rPr>
        <w:t>olicy</w:t>
      </w:r>
      <w:r w:rsidR="00AB31BC">
        <w:rPr>
          <w:color w:val="000000" w:themeColor="text1"/>
          <w:lang w:eastAsia="de-CH"/>
        </w:rPr>
        <w:t>’,</w:t>
      </w:r>
      <w:r>
        <w:rPr>
          <w:color w:val="000000" w:themeColor="text1"/>
          <w:lang w:eastAsia="de-CH"/>
        </w:rPr>
        <w:t xml:space="preserve"> </w:t>
      </w:r>
      <w:r w:rsidRPr="00CB4C41">
        <w:rPr>
          <w:i/>
          <w:color w:val="000000" w:themeColor="text1"/>
          <w:lang w:eastAsia="de-CH"/>
        </w:rPr>
        <w:t>Journal of European Public Policy</w:t>
      </w:r>
      <w:r>
        <w:rPr>
          <w:color w:val="000000" w:themeColor="text1"/>
          <w:lang w:eastAsia="de-CH"/>
        </w:rPr>
        <w:t xml:space="preserve"> 18(3)</w:t>
      </w:r>
      <w:r w:rsidR="00AE1A49">
        <w:rPr>
          <w:color w:val="000000" w:themeColor="text1"/>
          <w:lang w:eastAsia="de-CH"/>
        </w:rPr>
        <w:t xml:space="preserve">: </w:t>
      </w:r>
      <w:r>
        <w:rPr>
          <w:color w:val="000000" w:themeColor="text1"/>
          <w:lang w:eastAsia="de-CH"/>
        </w:rPr>
        <w:t>339</w:t>
      </w:r>
      <w:r w:rsidR="00192118">
        <w:rPr>
          <w:color w:val="000000" w:themeColor="text1"/>
          <w:lang w:eastAsia="de-CH"/>
        </w:rPr>
        <w:t>–</w:t>
      </w:r>
      <w:r w:rsidRPr="00CB4C41">
        <w:rPr>
          <w:color w:val="000000" w:themeColor="text1"/>
          <w:lang w:eastAsia="de-CH"/>
        </w:rPr>
        <w:t>60</w:t>
      </w:r>
      <w:r>
        <w:rPr>
          <w:color w:val="000000" w:themeColor="text1"/>
          <w:lang w:eastAsia="de-CH"/>
        </w:rPr>
        <w:t>.</w:t>
      </w:r>
    </w:p>
    <w:p w14:paraId="30BD1520" w14:textId="77777777" w:rsidR="00CB4C41" w:rsidRPr="00A370AA" w:rsidRDefault="00CB4C41" w:rsidP="00BE43B0">
      <w:pPr>
        <w:autoSpaceDE w:val="0"/>
        <w:autoSpaceDN w:val="0"/>
        <w:adjustRightInd w:val="0"/>
        <w:spacing w:line="480" w:lineRule="auto"/>
        <w:jc w:val="both"/>
        <w:rPr>
          <w:color w:val="000000" w:themeColor="text1"/>
          <w:lang w:eastAsia="de-CH"/>
        </w:rPr>
      </w:pPr>
    </w:p>
    <w:p w14:paraId="7EE831AF" w14:textId="31D9EE59" w:rsidR="00701E47" w:rsidRPr="00A370AA" w:rsidRDefault="00BC655A" w:rsidP="0070329D">
      <w:pPr>
        <w:spacing w:line="480" w:lineRule="auto"/>
        <w:jc w:val="both"/>
        <w:rPr>
          <w:color w:val="000000" w:themeColor="text1"/>
        </w:rPr>
      </w:pPr>
      <w:r w:rsidRPr="00A370AA">
        <w:rPr>
          <w:color w:val="000000" w:themeColor="text1"/>
          <w:lang w:eastAsia="de-CH"/>
        </w:rPr>
        <w:t>Dragun</w:t>
      </w:r>
      <w:r w:rsidR="00623D94" w:rsidRPr="00A370AA">
        <w:rPr>
          <w:color w:val="000000" w:themeColor="text1"/>
          <w:lang w:eastAsia="de-CH"/>
        </w:rPr>
        <w:t>,</w:t>
      </w:r>
      <w:r w:rsidRPr="00A370AA">
        <w:rPr>
          <w:color w:val="000000" w:themeColor="text1"/>
          <w:lang w:eastAsia="de-CH"/>
        </w:rPr>
        <w:t xml:space="preserve"> D</w:t>
      </w:r>
      <w:r w:rsidR="00623D94" w:rsidRPr="00A370AA">
        <w:rPr>
          <w:color w:val="000000" w:themeColor="text1"/>
          <w:lang w:eastAsia="de-CH"/>
        </w:rPr>
        <w:t>.</w:t>
      </w:r>
      <w:r w:rsidRPr="00A370AA">
        <w:rPr>
          <w:color w:val="000000" w:themeColor="text1"/>
          <w:lang w:eastAsia="de-CH"/>
        </w:rPr>
        <w:t>, Howard</w:t>
      </w:r>
      <w:r w:rsidR="00623D94" w:rsidRPr="00A370AA">
        <w:rPr>
          <w:color w:val="000000" w:themeColor="text1"/>
          <w:lang w:eastAsia="de-CH"/>
        </w:rPr>
        <w:t>,</w:t>
      </w:r>
      <w:r w:rsidRPr="00A370AA">
        <w:rPr>
          <w:color w:val="000000" w:themeColor="text1"/>
          <w:lang w:eastAsia="de-CH"/>
        </w:rPr>
        <w:t xml:space="preserve"> E</w:t>
      </w:r>
      <w:r w:rsidR="00623D94" w:rsidRPr="00A370AA">
        <w:rPr>
          <w:color w:val="000000" w:themeColor="text1"/>
          <w:lang w:eastAsia="de-CH"/>
        </w:rPr>
        <w:t>.</w:t>
      </w:r>
      <w:r w:rsidRPr="00A370AA">
        <w:rPr>
          <w:color w:val="000000" w:themeColor="text1"/>
          <w:lang w:eastAsia="de-CH"/>
        </w:rPr>
        <w:t xml:space="preserve"> and Reynolds</w:t>
      </w:r>
      <w:r w:rsidR="00623D94" w:rsidRPr="00A370AA">
        <w:rPr>
          <w:color w:val="000000" w:themeColor="text1"/>
          <w:lang w:eastAsia="de-CH"/>
        </w:rPr>
        <w:t>,</w:t>
      </w:r>
      <w:r w:rsidRPr="00A370AA">
        <w:rPr>
          <w:color w:val="000000" w:themeColor="text1"/>
          <w:lang w:eastAsia="de-CH"/>
        </w:rPr>
        <w:t xml:space="preserve"> J</w:t>
      </w:r>
      <w:r w:rsidR="00623D94" w:rsidRPr="00A370AA">
        <w:rPr>
          <w:color w:val="000000" w:themeColor="text1"/>
          <w:lang w:eastAsia="de-CH"/>
        </w:rPr>
        <w:t>.</w:t>
      </w:r>
      <w:r w:rsidR="00701E47" w:rsidRPr="00A370AA">
        <w:rPr>
          <w:color w:val="000000" w:themeColor="text1"/>
          <w:lang w:eastAsia="de-CH"/>
        </w:rPr>
        <w:t xml:space="preserve"> (2004) </w:t>
      </w:r>
      <w:r w:rsidR="00701E47" w:rsidRPr="00A370AA">
        <w:rPr>
          <w:i/>
          <w:color w:val="000000" w:themeColor="text1"/>
          <w:lang w:eastAsia="de-CH"/>
        </w:rPr>
        <w:t>Assessing the Productivity of the UK Retail Sector</w:t>
      </w:r>
      <w:r w:rsidR="00623D94" w:rsidRPr="00A370AA">
        <w:rPr>
          <w:color w:val="000000" w:themeColor="text1"/>
          <w:lang w:eastAsia="de-CH"/>
        </w:rPr>
        <w:t>,</w:t>
      </w:r>
      <w:r w:rsidR="00701E47" w:rsidRPr="00A370AA">
        <w:rPr>
          <w:color w:val="000000" w:themeColor="text1"/>
          <w:lang w:eastAsia="de-CH"/>
        </w:rPr>
        <w:t xml:space="preserve"> Oxford: Oxford Institute of Retail Management Templet</w:t>
      </w:r>
      <w:r w:rsidR="006D5FE3" w:rsidRPr="00A370AA">
        <w:rPr>
          <w:color w:val="000000" w:themeColor="text1"/>
          <w:lang w:eastAsia="de-CH"/>
        </w:rPr>
        <w:t>on College</w:t>
      </w:r>
      <w:r w:rsidR="00701E47" w:rsidRPr="00A370AA">
        <w:rPr>
          <w:color w:val="000000" w:themeColor="text1"/>
          <w:lang w:eastAsia="de-CH"/>
        </w:rPr>
        <w:t>.</w:t>
      </w:r>
    </w:p>
    <w:p w14:paraId="7928C0E3" w14:textId="77777777" w:rsidR="009028AD" w:rsidRPr="00A370AA" w:rsidRDefault="009028AD" w:rsidP="0070329D">
      <w:pPr>
        <w:spacing w:line="480" w:lineRule="auto"/>
        <w:jc w:val="both"/>
        <w:outlineLvl w:val="3"/>
        <w:rPr>
          <w:bCs/>
          <w:color w:val="000000" w:themeColor="text1"/>
          <w:lang w:eastAsia="nl-BE"/>
        </w:rPr>
      </w:pPr>
    </w:p>
    <w:p w14:paraId="293B5178" w14:textId="605A712A" w:rsidR="00BC1CB8" w:rsidRPr="00A370AA" w:rsidRDefault="006D5FE3" w:rsidP="0070329D">
      <w:pPr>
        <w:spacing w:line="480" w:lineRule="auto"/>
        <w:jc w:val="both"/>
        <w:outlineLvl w:val="3"/>
        <w:rPr>
          <w:bCs/>
          <w:color w:val="000000" w:themeColor="text1"/>
          <w:lang w:eastAsia="nl-BE"/>
        </w:rPr>
      </w:pPr>
      <w:r w:rsidRPr="00A370AA">
        <w:rPr>
          <w:bCs/>
          <w:color w:val="000000" w:themeColor="text1"/>
          <w:lang w:eastAsia="nl-BE"/>
        </w:rPr>
        <w:t>Dreyer</w:t>
      </w:r>
      <w:r w:rsidR="00623D94" w:rsidRPr="00A370AA">
        <w:rPr>
          <w:bCs/>
          <w:color w:val="000000" w:themeColor="text1"/>
          <w:lang w:eastAsia="nl-BE"/>
        </w:rPr>
        <w:t>,</w:t>
      </w:r>
      <w:r w:rsidRPr="00A370AA">
        <w:rPr>
          <w:bCs/>
          <w:color w:val="000000" w:themeColor="text1"/>
          <w:lang w:eastAsia="nl-BE"/>
        </w:rPr>
        <w:t xml:space="preserve"> I</w:t>
      </w:r>
      <w:r w:rsidR="00623D94" w:rsidRPr="00A370AA">
        <w:rPr>
          <w:bCs/>
          <w:color w:val="000000" w:themeColor="text1"/>
          <w:lang w:eastAsia="nl-BE"/>
        </w:rPr>
        <w:t>.</w:t>
      </w:r>
      <w:r w:rsidRPr="00A370AA">
        <w:rPr>
          <w:bCs/>
          <w:color w:val="000000" w:themeColor="text1"/>
          <w:lang w:eastAsia="nl-BE"/>
        </w:rPr>
        <w:t xml:space="preserve"> (2010) </w:t>
      </w:r>
      <w:r w:rsidR="00623D94" w:rsidRPr="00A370AA">
        <w:rPr>
          <w:bCs/>
          <w:color w:val="000000" w:themeColor="text1"/>
          <w:lang w:eastAsia="nl-BE"/>
        </w:rPr>
        <w:t>‘</w:t>
      </w:r>
      <w:r w:rsidR="009028AD" w:rsidRPr="00A370AA">
        <w:rPr>
          <w:bCs/>
          <w:color w:val="000000" w:themeColor="text1"/>
          <w:lang w:eastAsia="nl-BE"/>
        </w:rPr>
        <w:t>What the EU South Kore</w:t>
      </w:r>
      <w:r w:rsidR="004E6697" w:rsidRPr="00A370AA">
        <w:rPr>
          <w:bCs/>
          <w:color w:val="000000" w:themeColor="text1"/>
          <w:lang w:eastAsia="nl-BE"/>
        </w:rPr>
        <w:t xml:space="preserve">a Free Trade Agreement </w:t>
      </w:r>
      <w:r w:rsidR="00211777">
        <w:rPr>
          <w:bCs/>
          <w:color w:val="000000" w:themeColor="text1"/>
          <w:lang w:eastAsia="nl-BE"/>
        </w:rPr>
        <w:t>r</w:t>
      </w:r>
      <w:r w:rsidR="00211777" w:rsidRPr="00A370AA">
        <w:rPr>
          <w:bCs/>
          <w:color w:val="000000" w:themeColor="text1"/>
          <w:lang w:eastAsia="nl-BE"/>
        </w:rPr>
        <w:t xml:space="preserve">eveals </w:t>
      </w:r>
      <w:r w:rsidR="004E6697" w:rsidRPr="00A370AA">
        <w:rPr>
          <w:bCs/>
          <w:color w:val="000000" w:themeColor="text1"/>
          <w:lang w:eastAsia="nl-BE"/>
        </w:rPr>
        <w:t>a</w:t>
      </w:r>
      <w:r w:rsidR="009028AD" w:rsidRPr="00A370AA">
        <w:rPr>
          <w:bCs/>
          <w:color w:val="000000" w:themeColor="text1"/>
          <w:lang w:eastAsia="nl-BE"/>
        </w:rPr>
        <w:t xml:space="preserve">bout the </w:t>
      </w:r>
      <w:r w:rsidR="00211777">
        <w:rPr>
          <w:bCs/>
          <w:color w:val="000000" w:themeColor="text1"/>
          <w:lang w:eastAsia="nl-BE"/>
        </w:rPr>
        <w:t>s</w:t>
      </w:r>
      <w:r w:rsidR="00211777" w:rsidRPr="00A370AA">
        <w:rPr>
          <w:bCs/>
          <w:color w:val="000000" w:themeColor="text1"/>
          <w:lang w:eastAsia="nl-BE"/>
        </w:rPr>
        <w:t xml:space="preserve">tate </w:t>
      </w:r>
      <w:r w:rsidR="009028AD" w:rsidRPr="00A370AA">
        <w:rPr>
          <w:bCs/>
          <w:color w:val="000000" w:themeColor="text1"/>
          <w:lang w:eastAsia="nl-BE"/>
        </w:rPr>
        <w:t xml:space="preserve">of EU </w:t>
      </w:r>
      <w:r w:rsidR="00211777">
        <w:rPr>
          <w:bCs/>
          <w:color w:val="000000" w:themeColor="text1"/>
          <w:lang w:eastAsia="nl-BE"/>
        </w:rPr>
        <w:t>t</w:t>
      </w:r>
      <w:r w:rsidR="00211777" w:rsidRPr="00A370AA">
        <w:rPr>
          <w:bCs/>
          <w:color w:val="000000" w:themeColor="text1"/>
          <w:lang w:eastAsia="nl-BE"/>
        </w:rPr>
        <w:t xml:space="preserve">rade </w:t>
      </w:r>
      <w:r w:rsidR="00211777">
        <w:rPr>
          <w:bCs/>
          <w:color w:val="000000" w:themeColor="text1"/>
          <w:lang w:eastAsia="nl-BE"/>
        </w:rPr>
        <w:t>p</w:t>
      </w:r>
      <w:r w:rsidR="009028AD" w:rsidRPr="00A370AA">
        <w:rPr>
          <w:bCs/>
          <w:color w:val="000000" w:themeColor="text1"/>
          <w:lang w:eastAsia="nl-BE"/>
        </w:rPr>
        <w:t>olicy</w:t>
      </w:r>
      <w:r w:rsidR="00AB31BC">
        <w:rPr>
          <w:bCs/>
          <w:color w:val="000000" w:themeColor="text1"/>
          <w:lang w:eastAsia="nl-BE"/>
        </w:rPr>
        <w:t>’,</w:t>
      </w:r>
      <w:r w:rsidRPr="00A370AA">
        <w:rPr>
          <w:bCs/>
          <w:color w:val="000000" w:themeColor="text1"/>
          <w:lang w:eastAsia="nl-BE"/>
        </w:rPr>
        <w:t xml:space="preserve"> </w:t>
      </w:r>
      <w:r w:rsidR="009028AD" w:rsidRPr="00A370AA">
        <w:rPr>
          <w:bCs/>
          <w:color w:val="000000" w:themeColor="text1"/>
          <w:lang w:eastAsia="nl-BE"/>
        </w:rPr>
        <w:t xml:space="preserve">available at </w:t>
      </w:r>
      <w:hyperlink r:id="rId10" w:history="1">
        <w:r w:rsidR="00211777" w:rsidRPr="0093481A">
          <w:rPr>
            <w:rStyle w:val="Hyperlink"/>
            <w:bCs/>
            <w:lang w:eastAsia="nl-BE"/>
          </w:rPr>
          <w:t>http://archive.ecipe.org/blog/what-the-eu-south-korea-free-trade-agreement-reveals-about-the-state-of-eu-trade-policy.html</w:t>
        </w:r>
      </w:hyperlink>
      <w:r w:rsidR="00211777">
        <w:rPr>
          <w:bCs/>
          <w:color w:val="000000" w:themeColor="text1"/>
          <w:lang w:eastAsia="nl-BE"/>
        </w:rPr>
        <w:t xml:space="preserve"> (accessed 4 August 2015)</w:t>
      </w:r>
      <w:r w:rsidR="009028AD" w:rsidRPr="00A370AA">
        <w:rPr>
          <w:bCs/>
          <w:color w:val="000000" w:themeColor="text1"/>
          <w:lang w:eastAsia="nl-BE"/>
        </w:rPr>
        <w:t xml:space="preserve">. </w:t>
      </w:r>
    </w:p>
    <w:p w14:paraId="78265FF4" w14:textId="77777777" w:rsidR="006B7A8E" w:rsidRPr="00A370AA" w:rsidRDefault="006B7A8E" w:rsidP="0070329D">
      <w:pPr>
        <w:spacing w:line="480" w:lineRule="auto"/>
        <w:jc w:val="both"/>
        <w:outlineLvl w:val="3"/>
        <w:rPr>
          <w:bCs/>
          <w:color w:val="000000" w:themeColor="text1"/>
          <w:lang w:eastAsia="nl-BE"/>
        </w:rPr>
      </w:pPr>
    </w:p>
    <w:p w14:paraId="1DFAE7AC" w14:textId="52C98D37" w:rsidR="00BA32CC" w:rsidRPr="00A370AA" w:rsidRDefault="00BC1CB8" w:rsidP="00BA32CC">
      <w:pPr>
        <w:spacing w:line="480" w:lineRule="auto"/>
        <w:jc w:val="both"/>
        <w:outlineLvl w:val="3"/>
        <w:rPr>
          <w:bCs/>
          <w:color w:val="000000" w:themeColor="text1"/>
          <w:lang w:eastAsia="nl-BE"/>
        </w:rPr>
      </w:pPr>
      <w:r w:rsidRPr="00A370AA">
        <w:rPr>
          <w:bCs/>
          <w:color w:val="000000" w:themeColor="text1"/>
          <w:lang w:eastAsia="nl-BE"/>
        </w:rPr>
        <w:lastRenderedPageBreak/>
        <w:t xml:space="preserve">Dür, A. (2008) ‘Measuring </w:t>
      </w:r>
      <w:r w:rsidR="00211777">
        <w:rPr>
          <w:bCs/>
          <w:color w:val="000000" w:themeColor="text1"/>
          <w:lang w:eastAsia="nl-BE"/>
        </w:rPr>
        <w:t>i</w:t>
      </w:r>
      <w:r w:rsidR="00211777" w:rsidRPr="00A370AA">
        <w:rPr>
          <w:bCs/>
          <w:color w:val="000000" w:themeColor="text1"/>
          <w:lang w:eastAsia="nl-BE"/>
        </w:rPr>
        <w:t xml:space="preserve">nterest </w:t>
      </w:r>
      <w:r w:rsidR="00211777">
        <w:rPr>
          <w:bCs/>
          <w:color w:val="000000" w:themeColor="text1"/>
          <w:lang w:eastAsia="nl-BE"/>
        </w:rPr>
        <w:t>g</w:t>
      </w:r>
      <w:r w:rsidR="00211777" w:rsidRPr="00A370AA">
        <w:rPr>
          <w:bCs/>
          <w:color w:val="000000" w:themeColor="text1"/>
          <w:lang w:eastAsia="nl-BE"/>
        </w:rPr>
        <w:t xml:space="preserve">roup </w:t>
      </w:r>
      <w:r w:rsidR="00211777">
        <w:rPr>
          <w:bCs/>
          <w:color w:val="000000" w:themeColor="text1"/>
          <w:lang w:eastAsia="nl-BE"/>
        </w:rPr>
        <w:t>i</w:t>
      </w:r>
      <w:r w:rsidR="00211777" w:rsidRPr="00A370AA">
        <w:rPr>
          <w:bCs/>
          <w:color w:val="000000" w:themeColor="text1"/>
          <w:lang w:eastAsia="nl-BE"/>
        </w:rPr>
        <w:t xml:space="preserve">nfluence </w:t>
      </w:r>
      <w:r w:rsidRPr="00A370AA">
        <w:rPr>
          <w:bCs/>
          <w:color w:val="000000" w:themeColor="text1"/>
          <w:lang w:eastAsia="nl-BE"/>
        </w:rPr>
        <w:t>in the EU</w:t>
      </w:r>
      <w:r w:rsidR="00211777">
        <w:rPr>
          <w:bCs/>
          <w:color w:val="000000" w:themeColor="text1"/>
          <w:lang w:eastAsia="nl-BE"/>
        </w:rPr>
        <w:t>:</w:t>
      </w:r>
      <w:r w:rsidRPr="00A370AA">
        <w:rPr>
          <w:bCs/>
          <w:color w:val="000000" w:themeColor="text1"/>
          <w:lang w:eastAsia="nl-BE"/>
        </w:rPr>
        <w:t xml:space="preserve"> A </w:t>
      </w:r>
      <w:r w:rsidR="00211777">
        <w:rPr>
          <w:bCs/>
          <w:color w:val="000000" w:themeColor="text1"/>
          <w:lang w:eastAsia="nl-BE"/>
        </w:rPr>
        <w:t>n</w:t>
      </w:r>
      <w:r w:rsidR="00211777" w:rsidRPr="00A370AA">
        <w:rPr>
          <w:bCs/>
          <w:color w:val="000000" w:themeColor="text1"/>
          <w:lang w:eastAsia="nl-BE"/>
        </w:rPr>
        <w:t xml:space="preserve">ote </w:t>
      </w:r>
      <w:r w:rsidRPr="00A370AA">
        <w:rPr>
          <w:bCs/>
          <w:color w:val="000000" w:themeColor="text1"/>
          <w:lang w:eastAsia="nl-BE"/>
        </w:rPr>
        <w:t xml:space="preserve">on </w:t>
      </w:r>
      <w:r w:rsidR="00211777">
        <w:rPr>
          <w:bCs/>
          <w:color w:val="000000" w:themeColor="text1"/>
          <w:lang w:eastAsia="nl-BE"/>
        </w:rPr>
        <w:t>m</w:t>
      </w:r>
      <w:r w:rsidRPr="00A370AA">
        <w:rPr>
          <w:bCs/>
          <w:color w:val="000000" w:themeColor="text1"/>
          <w:lang w:eastAsia="nl-BE"/>
        </w:rPr>
        <w:t>ethodology</w:t>
      </w:r>
      <w:r w:rsidR="00AB31BC">
        <w:rPr>
          <w:bCs/>
          <w:color w:val="000000" w:themeColor="text1"/>
          <w:lang w:eastAsia="nl-BE"/>
        </w:rPr>
        <w:t>’,</w:t>
      </w:r>
      <w:r w:rsidRPr="00A370AA">
        <w:rPr>
          <w:bCs/>
          <w:color w:val="000000" w:themeColor="text1"/>
          <w:lang w:eastAsia="nl-BE"/>
        </w:rPr>
        <w:t xml:space="preserve"> </w:t>
      </w:r>
      <w:r w:rsidRPr="00A370AA">
        <w:rPr>
          <w:bCs/>
          <w:i/>
          <w:color w:val="000000" w:themeColor="text1"/>
          <w:lang w:eastAsia="nl-BE"/>
        </w:rPr>
        <w:t>European Union Politics</w:t>
      </w:r>
      <w:r w:rsidR="00CB4C41">
        <w:rPr>
          <w:bCs/>
          <w:color w:val="000000" w:themeColor="text1"/>
          <w:lang w:eastAsia="nl-BE"/>
        </w:rPr>
        <w:t>, 9(4), 559</w:t>
      </w:r>
      <w:r w:rsidR="00192118">
        <w:rPr>
          <w:bCs/>
          <w:color w:val="000000" w:themeColor="text1"/>
          <w:lang w:eastAsia="nl-BE"/>
        </w:rPr>
        <w:t>–</w:t>
      </w:r>
      <w:r w:rsidRPr="00A370AA">
        <w:rPr>
          <w:bCs/>
          <w:color w:val="000000" w:themeColor="text1"/>
          <w:lang w:eastAsia="nl-BE"/>
        </w:rPr>
        <w:t>76.</w:t>
      </w:r>
    </w:p>
    <w:p w14:paraId="7E94B2FB" w14:textId="77777777" w:rsidR="00BC1CB8" w:rsidRPr="00A370AA" w:rsidRDefault="00BC1CB8" w:rsidP="0070329D">
      <w:pPr>
        <w:spacing w:line="480" w:lineRule="auto"/>
        <w:jc w:val="both"/>
        <w:outlineLvl w:val="3"/>
        <w:rPr>
          <w:bCs/>
          <w:color w:val="000000" w:themeColor="text1"/>
          <w:lang w:eastAsia="nl-BE"/>
        </w:rPr>
      </w:pPr>
    </w:p>
    <w:p w14:paraId="0C0C0812" w14:textId="789F873F" w:rsidR="0052452C" w:rsidRPr="00A370AA" w:rsidRDefault="006D5FE3" w:rsidP="0052452C">
      <w:pPr>
        <w:spacing w:line="480" w:lineRule="auto"/>
        <w:jc w:val="both"/>
        <w:outlineLvl w:val="3"/>
        <w:rPr>
          <w:rStyle w:val="Emphasis"/>
          <w:bCs/>
          <w:i w:val="0"/>
          <w:iCs w:val="0"/>
          <w:color w:val="000000" w:themeColor="text1"/>
          <w:lang w:eastAsia="nl-BE"/>
        </w:rPr>
      </w:pPr>
      <w:r w:rsidRPr="00A370AA">
        <w:rPr>
          <w:bCs/>
          <w:color w:val="000000" w:themeColor="text1"/>
          <w:lang w:eastAsia="nl-BE"/>
        </w:rPr>
        <w:t>Dür</w:t>
      </w:r>
      <w:r w:rsidR="00623D94" w:rsidRPr="00A370AA">
        <w:rPr>
          <w:bCs/>
          <w:color w:val="000000" w:themeColor="text1"/>
          <w:lang w:eastAsia="nl-BE"/>
        </w:rPr>
        <w:t>,</w:t>
      </w:r>
      <w:r w:rsidRPr="00A370AA">
        <w:rPr>
          <w:bCs/>
          <w:color w:val="000000" w:themeColor="text1"/>
          <w:lang w:eastAsia="nl-BE"/>
        </w:rPr>
        <w:t xml:space="preserve"> A</w:t>
      </w:r>
      <w:r w:rsidR="00623D94" w:rsidRPr="00A370AA">
        <w:rPr>
          <w:bCs/>
          <w:color w:val="000000" w:themeColor="text1"/>
          <w:lang w:eastAsia="nl-BE"/>
        </w:rPr>
        <w:t>.</w:t>
      </w:r>
      <w:r w:rsidRPr="00A370AA">
        <w:rPr>
          <w:bCs/>
          <w:color w:val="000000" w:themeColor="text1"/>
          <w:lang w:eastAsia="nl-BE"/>
        </w:rPr>
        <w:t xml:space="preserve"> (2010)</w:t>
      </w:r>
      <w:r w:rsidR="00701E47" w:rsidRPr="00A370AA">
        <w:rPr>
          <w:bCs/>
          <w:color w:val="000000" w:themeColor="text1"/>
          <w:lang w:eastAsia="nl-BE"/>
        </w:rPr>
        <w:t xml:space="preserve"> </w:t>
      </w:r>
      <w:r w:rsidR="00701E47" w:rsidRPr="00A370AA">
        <w:rPr>
          <w:bCs/>
          <w:i/>
          <w:color w:val="000000" w:themeColor="text1"/>
          <w:lang w:eastAsia="nl-BE"/>
        </w:rPr>
        <w:t>Protection for Exporters: Power and Discrimination in Transatlantic Trade Relations, 1930-2010</w:t>
      </w:r>
      <w:r w:rsidR="00623D94" w:rsidRPr="00A370AA">
        <w:rPr>
          <w:bCs/>
          <w:i/>
          <w:color w:val="000000" w:themeColor="text1"/>
          <w:lang w:eastAsia="nl-BE"/>
        </w:rPr>
        <w:t>,</w:t>
      </w:r>
      <w:r w:rsidR="00701E47" w:rsidRPr="00A370AA">
        <w:rPr>
          <w:bCs/>
          <w:color w:val="000000" w:themeColor="text1"/>
          <w:lang w:eastAsia="nl-BE"/>
        </w:rPr>
        <w:t xml:space="preserve"> </w:t>
      </w:r>
      <w:r w:rsidR="004E6697" w:rsidRPr="00A370AA">
        <w:rPr>
          <w:rStyle w:val="Emphasis"/>
          <w:bCs/>
          <w:i w:val="0"/>
          <w:iCs w:val="0"/>
          <w:color w:val="000000" w:themeColor="text1"/>
          <w:lang w:eastAsia="nl-BE"/>
        </w:rPr>
        <w:t xml:space="preserve">Ithaca: </w:t>
      </w:r>
      <w:r w:rsidR="00701E47" w:rsidRPr="00A370AA">
        <w:rPr>
          <w:rStyle w:val="Emphasis"/>
          <w:bCs/>
          <w:i w:val="0"/>
          <w:iCs w:val="0"/>
          <w:color w:val="000000" w:themeColor="text1"/>
          <w:lang w:eastAsia="nl-BE"/>
        </w:rPr>
        <w:t>Cornell Universi</w:t>
      </w:r>
      <w:r w:rsidR="004E6697" w:rsidRPr="00A370AA">
        <w:rPr>
          <w:rStyle w:val="Emphasis"/>
          <w:bCs/>
          <w:i w:val="0"/>
          <w:iCs w:val="0"/>
          <w:color w:val="000000" w:themeColor="text1"/>
          <w:lang w:eastAsia="nl-BE"/>
        </w:rPr>
        <w:t>ty Press</w:t>
      </w:r>
      <w:r w:rsidR="00701E47" w:rsidRPr="00A370AA">
        <w:rPr>
          <w:rStyle w:val="Emphasis"/>
          <w:bCs/>
          <w:i w:val="0"/>
          <w:iCs w:val="0"/>
          <w:color w:val="000000" w:themeColor="text1"/>
          <w:lang w:eastAsia="nl-BE"/>
        </w:rPr>
        <w:t>.</w:t>
      </w:r>
    </w:p>
    <w:p w14:paraId="0AFDE048" w14:textId="77777777" w:rsidR="0052452C" w:rsidRDefault="0052452C" w:rsidP="0052452C">
      <w:pPr>
        <w:spacing w:line="480" w:lineRule="auto"/>
        <w:jc w:val="both"/>
        <w:outlineLvl w:val="3"/>
        <w:rPr>
          <w:rStyle w:val="Emphasis"/>
          <w:bCs/>
          <w:i w:val="0"/>
          <w:iCs w:val="0"/>
          <w:color w:val="000000" w:themeColor="text1"/>
          <w:lang w:eastAsia="nl-BE"/>
        </w:rPr>
      </w:pPr>
    </w:p>
    <w:p w14:paraId="78E60045" w14:textId="09B65228" w:rsidR="00CB4C41" w:rsidRDefault="00CB4C41" w:rsidP="0052452C">
      <w:pPr>
        <w:spacing w:line="480" w:lineRule="auto"/>
        <w:jc w:val="both"/>
        <w:outlineLvl w:val="3"/>
        <w:rPr>
          <w:rStyle w:val="Emphasis"/>
          <w:bCs/>
          <w:i w:val="0"/>
          <w:iCs w:val="0"/>
          <w:color w:val="000000" w:themeColor="text1"/>
          <w:lang w:eastAsia="nl-BE"/>
        </w:rPr>
      </w:pPr>
      <w:r>
        <w:rPr>
          <w:rStyle w:val="Emphasis"/>
          <w:bCs/>
          <w:i w:val="0"/>
          <w:iCs w:val="0"/>
          <w:color w:val="000000" w:themeColor="text1"/>
          <w:lang w:eastAsia="nl-BE"/>
        </w:rPr>
        <w:t>Eckhardt, J. (2013) ‘</w:t>
      </w:r>
      <w:r w:rsidRPr="00CB4C41">
        <w:rPr>
          <w:rStyle w:val="Emphasis"/>
          <w:bCs/>
          <w:i w:val="0"/>
          <w:iCs w:val="0"/>
          <w:color w:val="000000" w:themeColor="text1"/>
          <w:lang w:eastAsia="nl-BE"/>
        </w:rPr>
        <w:t xml:space="preserve">EU </w:t>
      </w:r>
      <w:r w:rsidR="00211777">
        <w:rPr>
          <w:rStyle w:val="Emphasis"/>
          <w:bCs/>
          <w:i w:val="0"/>
          <w:iCs w:val="0"/>
          <w:color w:val="000000" w:themeColor="text1"/>
          <w:lang w:eastAsia="nl-BE"/>
        </w:rPr>
        <w:t>u</w:t>
      </w:r>
      <w:r w:rsidR="00211777" w:rsidRPr="00CB4C41">
        <w:rPr>
          <w:rStyle w:val="Emphasis"/>
          <w:bCs/>
          <w:i w:val="0"/>
          <w:iCs w:val="0"/>
          <w:color w:val="000000" w:themeColor="text1"/>
          <w:lang w:eastAsia="nl-BE"/>
        </w:rPr>
        <w:t xml:space="preserve">nilateral </w:t>
      </w:r>
      <w:r w:rsidR="00211777">
        <w:rPr>
          <w:rStyle w:val="Emphasis"/>
          <w:bCs/>
          <w:i w:val="0"/>
          <w:iCs w:val="0"/>
          <w:color w:val="000000" w:themeColor="text1"/>
          <w:lang w:eastAsia="nl-BE"/>
        </w:rPr>
        <w:t>t</w:t>
      </w:r>
      <w:r w:rsidR="00211777" w:rsidRPr="00CB4C41">
        <w:rPr>
          <w:rStyle w:val="Emphasis"/>
          <w:bCs/>
          <w:i w:val="0"/>
          <w:iCs w:val="0"/>
          <w:color w:val="000000" w:themeColor="text1"/>
          <w:lang w:eastAsia="nl-BE"/>
        </w:rPr>
        <w:t xml:space="preserve">rade </w:t>
      </w:r>
      <w:r w:rsidR="00211777">
        <w:rPr>
          <w:rStyle w:val="Emphasis"/>
          <w:bCs/>
          <w:i w:val="0"/>
          <w:iCs w:val="0"/>
          <w:color w:val="000000" w:themeColor="text1"/>
          <w:lang w:eastAsia="nl-BE"/>
        </w:rPr>
        <w:t>p</w:t>
      </w:r>
      <w:r w:rsidR="00211777" w:rsidRPr="00CB4C41">
        <w:rPr>
          <w:rStyle w:val="Emphasis"/>
          <w:bCs/>
          <w:i w:val="0"/>
          <w:iCs w:val="0"/>
          <w:color w:val="000000" w:themeColor="text1"/>
          <w:lang w:eastAsia="nl-BE"/>
        </w:rPr>
        <w:t>olicy</w:t>
      </w:r>
      <w:r w:rsidRPr="00CB4C41">
        <w:rPr>
          <w:rStyle w:val="Emphasis"/>
          <w:bCs/>
          <w:i w:val="0"/>
          <w:iCs w:val="0"/>
          <w:color w:val="000000" w:themeColor="text1"/>
          <w:lang w:eastAsia="nl-BE"/>
        </w:rPr>
        <w:t>-</w:t>
      </w:r>
      <w:r w:rsidR="00211777">
        <w:rPr>
          <w:rStyle w:val="Emphasis"/>
          <w:bCs/>
          <w:i w:val="0"/>
          <w:iCs w:val="0"/>
          <w:color w:val="000000" w:themeColor="text1"/>
          <w:lang w:eastAsia="nl-BE"/>
        </w:rPr>
        <w:t>m</w:t>
      </w:r>
      <w:r w:rsidR="00211777" w:rsidRPr="00CB4C41">
        <w:rPr>
          <w:rStyle w:val="Emphasis"/>
          <w:bCs/>
          <w:i w:val="0"/>
          <w:iCs w:val="0"/>
          <w:color w:val="000000" w:themeColor="text1"/>
          <w:lang w:eastAsia="nl-BE"/>
        </w:rPr>
        <w:t>aking</w:t>
      </w:r>
      <w:r w:rsidRPr="00CB4C41">
        <w:rPr>
          <w:rStyle w:val="Emphasis"/>
          <w:bCs/>
          <w:i w:val="0"/>
          <w:iCs w:val="0"/>
          <w:color w:val="000000" w:themeColor="text1"/>
          <w:lang w:eastAsia="nl-BE"/>
        </w:rPr>
        <w:t xml:space="preserve">: What </w:t>
      </w:r>
      <w:r w:rsidR="00211777">
        <w:rPr>
          <w:rStyle w:val="Emphasis"/>
          <w:bCs/>
          <w:i w:val="0"/>
          <w:iCs w:val="0"/>
          <w:color w:val="000000" w:themeColor="text1"/>
          <w:lang w:eastAsia="nl-BE"/>
        </w:rPr>
        <w:t>r</w:t>
      </w:r>
      <w:r w:rsidR="00211777" w:rsidRPr="00CB4C41">
        <w:rPr>
          <w:rStyle w:val="Emphasis"/>
          <w:bCs/>
          <w:i w:val="0"/>
          <w:iCs w:val="0"/>
          <w:color w:val="000000" w:themeColor="text1"/>
          <w:lang w:eastAsia="nl-BE"/>
        </w:rPr>
        <w:t>o</w:t>
      </w:r>
      <w:r w:rsidR="00211777">
        <w:rPr>
          <w:rStyle w:val="Emphasis"/>
          <w:bCs/>
          <w:i w:val="0"/>
          <w:iCs w:val="0"/>
          <w:color w:val="000000" w:themeColor="text1"/>
          <w:lang w:eastAsia="nl-BE"/>
        </w:rPr>
        <w:t xml:space="preserve">le </w:t>
      </w:r>
      <w:r>
        <w:rPr>
          <w:rStyle w:val="Emphasis"/>
          <w:bCs/>
          <w:i w:val="0"/>
          <w:iCs w:val="0"/>
          <w:color w:val="000000" w:themeColor="text1"/>
          <w:lang w:eastAsia="nl-BE"/>
        </w:rPr>
        <w:t xml:space="preserve">for </w:t>
      </w:r>
      <w:r w:rsidR="00211777">
        <w:rPr>
          <w:rStyle w:val="Emphasis"/>
          <w:bCs/>
          <w:i w:val="0"/>
          <w:iCs w:val="0"/>
          <w:color w:val="000000" w:themeColor="text1"/>
          <w:lang w:eastAsia="nl-BE"/>
        </w:rPr>
        <w:t>i</w:t>
      </w:r>
      <w:r>
        <w:rPr>
          <w:rStyle w:val="Emphasis"/>
          <w:bCs/>
          <w:i w:val="0"/>
          <w:iCs w:val="0"/>
          <w:color w:val="000000" w:themeColor="text1"/>
          <w:lang w:eastAsia="nl-BE"/>
        </w:rPr>
        <w:t>mport-</w:t>
      </w:r>
      <w:r w:rsidR="00211777">
        <w:rPr>
          <w:rStyle w:val="Emphasis"/>
          <w:bCs/>
          <w:i w:val="0"/>
          <w:iCs w:val="0"/>
          <w:color w:val="000000" w:themeColor="text1"/>
          <w:lang w:eastAsia="nl-BE"/>
        </w:rPr>
        <w:t>d</w:t>
      </w:r>
      <w:r>
        <w:rPr>
          <w:rStyle w:val="Emphasis"/>
          <w:bCs/>
          <w:i w:val="0"/>
          <w:iCs w:val="0"/>
          <w:color w:val="000000" w:themeColor="text1"/>
          <w:lang w:eastAsia="nl-BE"/>
        </w:rPr>
        <w:t xml:space="preserve">ependent </w:t>
      </w:r>
      <w:r w:rsidR="00211777">
        <w:rPr>
          <w:rStyle w:val="Emphasis"/>
          <w:bCs/>
          <w:i w:val="0"/>
          <w:iCs w:val="0"/>
          <w:color w:val="000000" w:themeColor="text1"/>
          <w:lang w:eastAsia="nl-BE"/>
        </w:rPr>
        <w:t>f</w:t>
      </w:r>
      <w:r>
        <w:rPr>
          <w:rStyle w:val="Emphasis"/>
          <w:bCs/>
          <w:i w:val="0"/>
          <w:iCs w:val="0"/>
          <w:color w:val="000000" w:themeColor="text1"/>
          <w:lang w:eastAsia="nl-BE"/>
        </w:rPr>
        <w:t>irms?</w:t>
      </w:r>
      <w:r w:rsidR="00AB31BC">
        <w:rPr>
          <w:rStyle w:val="Emphasis"/>
          <w:bCs/>
          <w:i w:val="0"/>
          <w:iCs w:val="0"/>
          <w:color w:val="000000" w:themeColor="text1"/>
          <w:lang w:eastAsia="nl-BE"/>
        </w:rPr>
        <w:t>’</w:t>
      </w:r>
      <w:r w:rsidRPr="00CB4C41">
        <w:rPr>
          <w:rStyle w:val="Emphasis"/>
          <w:bCs/>
          <w:i w:val="0"/>
          <w:iCs w:val="0"/>
          <w:color w:val="000000" w:themeColor="text1"/>
          <w:lang w:eastAsia="nl-BE"/>
        </w:rPr>
        <w:t xml:space="preserve"> </w:t>
      </w:r>
      <w:r w:rsidRPr="00CB4C41">
        <w:rPr>
          <w:rStyle w:val="Emphasis"/>
          <w:bCs/>
          <w:iCs w:val="0"/>
          <w:color w:val="000000" w:themeColor="text1"/>
          <w:lang w:eastAsia="nl-BE"/>
        </w:rPr>
        <w:t>Journal of Common Market Studies</w:t>
      </w:r>
      <w:r>
        <w:rPr>
          <w:rStyle w:val="Emphasis"/>
          <w:bCs/>
          <w:i w:val="0"/>
          <w:iCs w:val="0"/>
          <w:color w:val="000000" w:themeColor="text1"/>
          <w:lang w:eastAsia="nl-BE"/>
        </w:rPr>
        <w:t xml:space="preserve"> 51(6)</w:t>
      </w:r>
      <w:r w:rsidR="00AE1A49">
        <w:rPr>
          <w:rStyle w:val="Emphasis"/>
          <w:bCs/>
          <w:i w:val="0"/>
          <w:iCs w:val="0"/>
          <w:color w:val="000000" w:themeColor="text1"/>
          <w:lang w:eastAsia="nl-BE"/>
        </w:rPr>
        <w:t xml:space="preserve">: </w:t>
      </w:r>
      <w:r w:rsidRPr="00CB4C41">
        <w:rPr>
          <w:rStyle w:val="Emphasis"/>
          <w:bCs/>
          <w:i w:val="0"/>
          <w:iCs w:val="0"/>
          <w:color w:val="000000" w:themeColor="text1"/>
          <w:lang w:eastAsia="nl-BE"/>
        </w:rPr>
        <w:t>1089</w:t>
      </w:r>
      <w:r w:rsidR="00192118">
        <w:rPr>
          <w:rStyle w:val="Emphasis"/>
          <w:bCs/>
          <w:i w:val="0"/>
          <w:iCs w:val="0"/>
          <w:color w:val="000000" w:themeColor="text1"/>
          <w:lang w:eastAsia="nl-BE"/>
        </w:rPr>
        <w:t>–</w:t>
      </w:r>
      <w:r w:rsidRPr="00CB4C41">
        <w:rPr>
          <w:rStyle w:val="Emphasis"/>
          <w:bCs/>
          <w:i w:val="0"/>
          <w:iCs w:val="0"/>
          <w:color w:val="000000" w:themeColor="text1"/>
          <w:lang w:eastAsia="nl-BE"/>
        </w:rPr>
        <w:t>1105.</w:t>
      </w:r>
    </w:p>
    <w:p w14:paraId="1045757E" w14:textId="77777777" w:rsidR="00CB4C41" w:rsidRDefault="00CB4C41" w:rsidP="0052452C">
      <w:pPr>
        <w:spacing w:line="480" w:lineRule="auto"/>
        <w:jc w:val="both"/>
        <w:outlineLvl w:val="3"/>
        <w:rPr>
          <w:rStyle w:val="Emphasis"/>
          <w:bCs/>
          <w:i w:val="0"/>
          <w:iCs w:val="0"/>
          <w:color w:val="000000" w:themeColor="text1"/>
          <w:lang w:eastAsia="nl-BE"/>
        </w:rPr>
      </w:pPr>
    </w:p>
    <w:p w14:paraId="5F1D8B48" w14:textId="7378AF7A" w:rsidR="00CB4C41" w:rsidRDefault="00CB4C41" w:rsidP="0052452C">
      <w:pPr>
        <w:spacing w:line="480" w:lineRule="auto"/>
        <w:jc w:val="both"/>
        <w:outlineLvl w:val="3"/>
        <w:rPr>
          <w:rStyle w:val="Emphasis"/>
          <w:bCs/>
          <w:i w:val="0"/>
          <w:iCs w:val="0"/>
          <w:color w:val="000000" w:themeColor="text1"/>
          <w:lang w:eastAsia="nl-BE"/>
        </w:rPr>
      </w:pPr>
      <w:r>
        <w:rPr>
          <w:rStyle w:val="Emphasis"/>
          <w:bCs/>
          <w:i w:val="0"/>
          <w:iCs w:val="0"/>
          <w:color w:val="000000" w:themeColor="text1"/>
          <w:lang w:eastAsia="nl-BE"/>
        </w:rPr>
        <w:t>Eckhardt, J. (2015)</w:t>
      </w:r>
      <w:r w:rsidRPr="00CB4C41">
        <w:rPr>
          <w:rStyle w:val="Emphasis"/>
          <w:bCs/>
          <w:i w:val="0"/>
          <w:iCs w:val="0"/>
          <w:color w:val="000000" w:themeColor="text1"/>
          <w:lang w:eastAsia="nl-BE"/>
        </w:rPr>
        <w:t xml:space="preserve"> </w:t>
      </w:r>
      <w:r w:rsidRPr="00CB4C41">
        <w:rPr>
          <w:rStyle w:val="Emphasis"/>
          <w:bCs/>
          <w:iCs w:val="0"/>
          <w:color w:val="000000" w:themeColor="text1"/>
          <w:lang w:eastAsia="nl-BE"/>
        </w:rPr>
        <w:t>Business Lobbying and Trade Governance: The Case of EU-China Relations</w:t>
      </w:r>
      <w:r w:rsidRPr="00CB4C41">
        <w:rPr>
          <w:rStyle w:val="Emphasis"/>
          <w:bCs/>
          <w:i w:val="0"/>
          <w:iCs w:val="0"/>
          <w:color w:val="000000" w:themeColor="text1"/>
          <w:lang w:eastAsia="nl-BE"/>
        </w:rPr>
        <w:t>, New York/Basingstoke: Palgrave Macmillan.</w:t>
      </w:r>
    </w:p>
    <w:p w14:paraId="54BC8A44" w14:textId="77777777" w:rsidR="00CB4C41" w:rsidRPr="00A370AA" w:rsidRDefault="00CB4C41" w:rsidP="0052452C">
      <w:pPr>
        <w:spacing w:line="480" w:lineRule="auto"/>
        <w:jc w:val="both"/>
        <w:outlineLvl w:val="3"/>
        <w:rPr>
          <w:rStyle w:val="Emphasis"/>
          <w:bCs/>
          <w:i w:val="0"/>
          <w:iCs w:val="0"/>
          <w:color w:val="000000" w:themeColor="text1"/>
          <w:lang w:eastAsia="nl-BE"/>
        </w:rPr>
      </w:pPr>
    </w:p>
    <w:p w14:paraId="000AD602" w14:textId="4FE925E2" w:rsidR="0052452C" w:rsidRPr="00A370AA" w:rsidRDefault="004E6697" w:rsidP="0052452C">
      <w:pPr>
        <w:spacing w:line="480" w:lineRule="auto"/>
        <w:jc w:val="both"/>
        <w:outlineLvl w:val="3"/>
        <w:rPr>
          <w:bCs/>
          <w:color w:val="000000" w:themeColor="text1"/>
          <w:lang w:eastAsia="nl-BE"/>
        </w:rPr>
      </w:pPr>
      <w:r w:rsidRPr="00A370AA">
        <w:rPr>
          <w:rFonts w:ascii="Times" w:hAnsi="Times" w:cs="Times"/>
          <w:color w:val="000000" w:themeColor="text1"/>
        </w:rPr>
        <w:t xml:space="preserve">Eckstein, H. (1975) ‘Case </w:t>
      </w:r>
      <w:r w:rsidR="00211777">
        <w:rPr>
          <w:rFonts w:ascii="Times" w:hAnsi="Times" w:cs="Times"/>
          <w:color w:val="000000" w:themeColor="text1"/>
        </w:rPr>
        <w:t>s</w:t>
      </w:r>
      <w:r w:rsidR="00211777" w:rsidRPr="00A370AA">
        <w:rPr>
          <w:rFonts w:ascii="Times" w:hAnsi="Times" w:cs="Times"/>
          <w:color w:val="000000" w:themeColor="text1"/>
        </w:rPr>
        <w:t xml:space="preserve">tudies </w:t>
      </w:r>
      <w:r w:rsidR="00BE43B0" w:rsidRPr="00A370AA">
        <w:rPr>
          <w:rFonts w:ascii="Times" w:hAnsi="Times" w:cs="Times"/>
          <w:color w:val="000000" w:themeColor="text1"/>
        </w:rPr>
        <w:t xml:space="preserve">and </w:t>
      </w:r>
      <w:r w:rsidR="00211777">
        <w:rPr>
          <w:rFonts w:ascii="Times" w:hAnsi="Times" w:cs="Times"/>
          <w:color w:val="000000" w:themeColor="text1"/>
        </w:rPr>
        <w:t>t</w:t>
      </w:r>
      <w:r w:rsidR="00211777" w:rsidRPr="00A370AA">
        <w:rPr>
          <w:rFonts w:ascii="Times" w:hAnsi="Times" w:cs="Times"/>
          <w:color w:val="000000" w:themeColor="text1"/>
        </w:rPr>
        <w:t xml:space="preserve">heory </w:t>
      </w:r>
      <w:r w:rsidR="00BE43B0" w:rsidRPr="00A370AA">
        <w:rPr>
          <w:rFonts w:ascii="Times" w:hAnsi="Times" w:cs="Times"/>
          <w:color w:val="000000" w:themeColor="text1"/>
        </w:rPr>
        <w:t xml:space="preserve">in </w:t>
      </w:r>
      <w:r w:rsidR="00211777">
        <w:rPr>
          <w:rFonts w:ascii="Times" w:hAnsi="Times" w:cs="Times"/>
          <w:color w:val="000000" w:themeColor="text1"/>
        </w:rPr>
        <w:t>p</w:t>
      </w:r>
      <w:r w:rsidR="00211777" w:rsidRPr="00A370AA">
        <w:rPr>
          <w:rFonts w:ascii="Times" w:hAnsi="Times" w:cs="Times"/>
          <w:color w:val="000000" w:themeColor="text1"/>
        </w:rPr>
        <w:t xml:space="preserve">olitical </w:t>
      </w:r>
      <w:r w:rsidR="00211777">
        <w:rPr>
          <w:rFonts w:ascii="Times" w:hAnsi="Times" w:cs="Times"/>
          <w:color w:val="000000" w:themeColor="text1"/>
        </w:rPr>
        <w:t>s</w:t>
      </w:r>
      <w:r w:rsidR="00211777" w:rsidRPr="00A370AA">
        <w:rPr>
          <w:rFonts w:ascii="Times" w:hAnsi="Times" w:cs="Times"/>
          <w:color w:val="000000" w:themeColor="text1"/>
        </w:rPr>
        <w:t>cience’</w:t>
      </w:r>
      <w:r w:rsidR="00211777">
        <w:rPr>
          <w:rFonts w:ascii="Times" w:hAnsi="Times" w:cs="Times"/>
          <w:color w:val="000000" w:themeColor="text1"/>
        </w:rPr>
        <w:t>,</w:t>
      </w:r>
      <w:r w:rsidR="00211777" w:rsidRPr="00A370AA">
        <w:rPr>
          <w:rFonts w:ascii="Times" w:hAnsi="Times" w:cs="Times"/>
          <w:color w:val="000000" w:themeColor="text1"/>
        </w:rPr>
        <w:t xml:space="preserve"> </w:t>
      </w:r>
      <w:r w:rsidRPr="00A370AA">
        <w:rPr>
          <w:rFonts w:ascii="Times" w:hAnsi="Times" w:cs="Times"/>
          <w:color w:val="000000" w:themeColor="text1"/>
        </w:rPr>
        <w:t>in Greenstein, F.</w:t>
      </w:r>
      <w:r w:rsidR="0052452C" w:rsidRPr="00A370AA">
        <w:rPr>
          <w:rFonts w:ascii="Times" w:hAnsi="Times" w:cs="Times"/>
          <w:color w:val="000000" w:themeColor="text1"/>
        </w:rPr>
        <w:t xml:space="preserve"> </w:t>
      </w:r>
      <w:r w:rsidRPr="00A370AA">
        <w:rPr>
          <w:rFonts w:ascii="Times" w:hAnsi="Times" w:cs="Times"/>
          <w:color w:val="000000" w:themeColor="text1"/>
        </w:rPr>
        <w:t>and Polsby</w:t>
      </w:r>
      <w:r w:rsidR="0052452C" w:rsidRPr="00A370AA">
        <w:rPr>
          <w:rFonts w:ascii="Times" w:hAnsi="Times" w:cs="Times"/>
          <w:color w:val="000000" w:themeColor="text1"/>
        </w:rPr>
        <w:t>,</w:t>
      </w:r>
      <w:r w:rsidRPr="00A370AA">
        <w:rPr>
          <w:rFonts w:ascii="Times" w:hAnsi="Times" w:cs="Times"/>
          <w:color w:val="000000" w:themeColor="text1"/>
        </w:rPr>
        <w:t xml:space="preserve"> N.</w:t>
      </w:r>
      <w:r w:rsidR="0052452C" w:rsidRPr="00A370AA">
        <w:rPr>
          <w:rFonts w:ascii="Times" w:hAnsi="Times" w:cs="Times"/>
          <w:color w:val="000000" w:themeColor="text1"/>
        </w:rPr>
        <w:t xml:space="preserve"> </w:t>
      </w:r>
      <w:r w:rsidRPr="00A370AA">
        <w:rPr>
          <w:rFonts w:ascii="Times" w:hAnsi="Times" w:cs="Times"/>
          <w:color w:val="000000" w:themeColor="text1"/>
        </w:rPr>
        <w:t>(</w:t>
      </w:r>
      <w:r w:rsidR="0052452C" w:rsidRPr="00A370AA">
        <w:rPr>
          <w:rFonts w:ascii="Times" w:hAnsi="Times" w:cs="Times"/>
          <w:color w:val="000000" w:themeColor="text1"/>
        </w:rPr>
        <w:t>eds</w:t>
      </w:r>
      <w:r w:rsidRPr="00A370AA">
        <w:rPr>
          <w:rFonts w:ascii="Times" w:hAnsi="Times" w:cs="Times"/>
          <w:color w:val="000000" w:themeColor="text1"/>
        </w:rPr>
        <w:t>)</w:t>
      </w:r>
      <w:r w:rsidR="0052452C" w:rsidRPr="00A370AA">
        <w:rPr>
          <w:rFonts w:ascii="Times" w:hAnsi="Times" w:cs="Times"/>
          <w:color w:val="000000" w:themeColor="text1"/>
        </w:rPr>
        <w:t xml:space="preserve">. </w:t>
      </w:r>
      <w:r w:rsidRPr="00A370AA">
        <w:rPr>
          <w:rFonts w:ascii="Times" w:hAnsi="Times" w:cs="Times"/>
          <w:i/>
          <w:iCs/>
          <w:color w:val="000000" w:themeColor="text1"/>
        </w:rPr>
        <w:t>Handbook of Political S</w:t>
      </w:r>
      <w:r w:rsidR="0052452C" w:rsidRPr="00A370AA">
        <w:rPr>
          <w:rFonts w:ascii="Times" w:hAnsi="Times" w:cs="Times"/>
          <w:i/>
          <w:iCs/>
          <w:color w:val="000000" w:themeColor="text1"/>
        </w:rPr>
        <w:t>cience</w:t>
      </w:r>
      <w:r w:rsidRPr="00A370AA">
        <w:rPr>
          <w:rFonts w:ascii="Times" w:hAnsi="Times" w:cs="Times"/>
          <w:iCs/>
          <w:color w:val="000000" w:themeColor="text1"/>
        </w:rPr>
        <w:t>,</w:t>
      </w:r>
      <w:r w:rsidRPr="00A370AA">
        <w:rPr>
          <w:rFonts w:ascii="Times" w:hAnsi="Times" w:cs="Times"/>
          <w:color w:val="000000" w:themeColor="text1"/>
        </w:rPr>
        <w:t xml:space="preserve"> Reading, MA: Addison-Wesley</w:t>
      </w:r>
      <w:r w:rsidR="0052452C" w:rsidRPr="00A370AA">
        <w:rPr>
          <w:rFonts w:ascii="Times" w:hAnsi="Times" w:cs="Times"/>
          <w:color w:val="000000" w:themeColor="text1"/>
        </w:rPr>
        <w:t>,</w:t>
      </w:r>
      <w:r w:rsidRPr="00A370AA">
        <w:rPr>
          <w:rFonts w:ascii="Times" w:hAnsi="Times" w:cs="Times"/>
          <w:color w:val="000000" w:themeColor="text1"/>
        </w:rPr>
        <w:t xml:space="preserve"> pp.</w:t>
      </w:r>
      <w:r w:rsidR="0052452C" w:rsidRPr="00A370AA">
        <w:rPr>
          <w:rFonts w:ascii="Times" w:hAnsi="Times" w:cs="Times"/>
          <w:color w:val="000000" w:themeColor="text1"/>
        </w:rPr>
        <w:t>79–138.</w:t>
      </w:r>
    </w:p>
    <w:p w14:paraId="34BE06E0" w14:textId="77777777" w:rsidR="003275D2" w:rsidRPr="00A370AA" w:rsidRDefault="003275D2" w:rsidP="0070329D">
      <w:pPr>
        <w:spacing w:line="480" w:lineRule="auto"/>
        <w:jc w:val="both"/>
        <w:rPr>
          <w:color w:val="000000" w:themeColor="text1"/>
          <w:spacing w:val="2"/>
        </w:rPr>
      </w:pPr>
    </w:p>
    <w:p w14:paraId="4BDDD5B7" w14:textId="02C03FC3" w:rsidR="00701E47" w:rsidRPr="00A370AA" w:rsidRDefault="006D5FE3" w:rsidP="0070329D">
      <w:pPr>
        <w:spacing w:line="480" w:lineRule="auto"/>
        <w:jc w:val="both"/>
        <w:rPr>
          <w:color w:val="000000" w:themeColor="text1"/>
        </w:rPr>
      </w:pPr>
      <w:r w:rsidRPr="00A370AA">
        <w:rPr>
          <w:color w:val="000000" w:themeColor="text1"/>
          <w:spacing w:val="2"/>
        </w:rPr>
        <w:t>Elsig</w:t>
      </w:r>
      <w:r w:rsidR="00623D94" w:rsidRPr="00A370AA">
        <w:rPr>
          <w:color w:val="000000" w:themeColor="text1"/>
          <w:spacing w:val="2"/>
        </w:rPr>
        <w:t>,</w:t>
      </w:r>
      <w:r w:rsidRPr="00A370AA">
        <w:rPr>
          <w:color w:val="000000" w:themeColor="text1"/>
          <w:spacing w:val="2"/>
        </w:rPr>
        <w:t xml:space="preserve"> M</w:t>
      </w:r>
      <w:r w:rsidR="00623D94" w:rsidRPr="00A370AA">
        <w:rPr>
          <w:color w:val="000000" w:themeColor="text1"/>
          <w:spacing w:val="2"/>
        </w:rPr>
        <w:t>.</w:t>
      </w:r>
      <w:r w:rsidR="00701E47" w:rsidRPr="00A370AA">
        <w:rPr>
          <w:color w:val="000000" w:themeColor="text1"/>
          <w:spacing w:val="2"/>
        </w:rPr>
        <w:t xml:space="preserve"> (2007) </w:t>
      </w:r>
      <w:r w:rsidR="00623D94" w:rsidRPr="00A370AA">
        <w:rPr>
          <w:color w:val="000000" w:themeColor="text1"/>
          <w:spacing w:val="2"/>
        </w:rPr>
        <w:t>‘</w:t>
      </w:r>
      <w:r w:rsidR="004359EE" w:rsidRPr="00A370AA">
        <w:rPr>
          <w:color w:val="000000" w:themeColor="text1"/>
          <w:spacing w:val="2"/>
        </w:rPr>
        <w:t xml:space="preserve">The EU’s </w:t>
      </w:r>
      <w:r w:rsidR="00211777">
        <w:rPr>
          <w:color w:val="000000" w:themeColor="text1"/>
          <w:spacing w:val="2"/>
        </w:rPr>
        <w:t>c</w:t>
      </w:r>
      <w:r w:rsidR="00211777" w:rsidRPr="00A370AA">
        <w:rPr>
          <w:color w:val="000000" w:themeColor="text1"/>
          <w:spacing w:val="2"/>
        </w:rPr>
        <w:t xml:space="preserve">hoice </w:t>
      </w:r>
      <w:r w:rsidR="004359EE" w:rsidRPr="00A370AA">
        <w:rPr>
          <w:color w:val="000000" w:themeColor="text1"/>
          <w:spacing w:val="2"/>
        </w:rPr>
        <w:t xml:space="preserve">of </w:t>
      </w:r>
      <w:r w:rsidR="00211777">
        <w:rPr>
          <w:color w:val="000000" w:themeColor="text1"/>
          <w:spacing w:val="2"/>
        </w:rPr>
        <w:t>r</w:t>
      </w:r>
      <w:r w:rsidR="00211777" w:rsidRPr="00A370AA">
        <w:rPr>
          <w:color w:val="000000" w:themeColor="text1"/>
          <w:spacing w:val="2"/>
        </w:rPr>
        <w:t xml:space="preserve">egulatory </w:t>
      </w:r>
      <w:r w:rsidR="00211777">
        <w:rPr>
          <w:color w:val="000000" w:themeColor="text1"/>
          <w:spacing w:val="2"/>
        </w:rPr>
        <w:t>v</w:t>
      </w:r>
      <w:r w:rsidR="00211777" w:rsidRPr="00A370AA">
        <w:rPr>
          <w:color w:val="000000" w:themeColor="text1"/>
          <w:spacing w:val="2"/>
        </w:rPr>
        <w:t xml:space="preserve">enues </w:t>
      </w:r>
      <w:r w:rsidR="004359EE" w:rsidRPr="00A370AA">
        <w:rPr>
          <w:color w:val="000000" w:themeColor="text1"/>
          <w:spacing w:val="2"/>
        </w:rPr>
        <w:t xml:space="preserve">for </w:t>
      </w:r>
      <w:r w:rsidR="00211777">
        <w:rPr>
          <w:color w:val="000000" w:themeColor="text1"/>
          <w:spacing w:val="2"/>
        </w:rPr>
        <w:t>t</w:t>
      </w:r>
      <w:r w:rsidR="00211777" w:rsidRPr="00A370AA">
        <w:rPr>
          <w:color w:val="000000" w:themeColor="text1"/>
          <w:spacing w:val="2"/>
        </w:rPr>
        <w:t xml:space="preserve">rade </w:t>
      </w:r>
      <w:r w:rsidR="00211777">
        <w:rPr>
          <w:color w:val="000000" w:themeColor="text1"/>
          <w:spacing w:val="2"/>
        </w:rPr>
        <w:t>n</w:t>
      </w:r>
      <w:r w:rsidR="00211777" w:rsidRPr="00A370AA">
        <w:rPr>
          <w:color w:val="000000" w:themeColor="text1"/>
          <w:spacing w:val="2"/>
        </w:rPr>
        <w:t>egotiations</w:t>
      </w:r>
      <w:r w:rsidR="004E6697" w:rsidRPr="00A370AA">
        <w:rPr>
          <w:color w:val="000000" w:themeColor="text1"/>
          <w:spacing w:val="2"/>
        </w:rPr>
        <w:t xml:space="preserve">: a </w:t>
      </w:r>
      <w:r w:rsidR="00211777">
        <w:rPr>
          <w:color w:val="000000" w:themeColor="text1"/>
          <w:spacing w:val="2"/>
        </w:rPr>
        <w:t>t</w:t>
      </w:r>
      <w:r w:rsidR="004E6697" w:rsidRPr="00A370AA">
        <w:rPr>
          <w:color w:val="000000" w:themeColor="text1"/>
          <w:spacing w:val="2"/>
        </w:rPr>
        <w:t xml:space="preserve">ale of </w:t>
      </w:r>
      <w:r w:rsidR="00211777">
        <w:rPr>
          <w:color w:val="000000" w:themeColor="text1"/>
          <w:spacing w:val="2"/>
        </w:rPr>
        <w:t>a</w:t>
      </w:r>
      <w:r w:rsidR="004E6697" w:rsidRPr="00A370AA">
        <w:rPr>
          <w:color w:val="000000" w:themeColor="text1"/>
          <w:spacing w:val="2"/>
        </w:rPr>
        <w:t xml:space="preserve">gency </w:t>
      </w:r>
      <w:r w:rsidR="00211777">
        <w:rPr>
          <w:color w:val="000000" w:themeColor="text1"/>
          <w:spacing w:val="2"/>
        </w:rPr>
        <w:t>p</w:t>
      </w:r>
      <w:r w:rsidR="004E6697" w:rsidRPr="00A370AA">
        <w:rPr>
          <w:color w:val="000000" w:themeColor="text1"/>
          <w:spacing w:val="2"/>
        </w:rPr>
        <w:t>ower</w:t>
      </w:r>
      <w:r w:rsidR="00AB31BC">
        <w:rPr>
          <w:color w:val="000000" w:themeColor="text1"/>
          <w:spacing w:val="2"/>
        </w:rPr>
        <w:t>’,</w:t>
      </w:r>
      <w:r w:rsidR="00701E47" w:rsidRPr="00A370AA">
        <w:rPr>
          <w:color w:val="000000" w:themeColor="text1"/>
          <w:spacing w:val="2"/>
        </w:rPr>
        <w:t xml:space="preserve"> </w:t>
      </w:r>
      <w:r w:rsidR="00701E47" w:rsidRPr="00A370AA">
        <w:rPr>
          <w:i/>
          <w:color w:val="000000" w:themeColor="text1"/>
        </w:rPr>
        <w:t>Journal of Common Market Studies</w:t>
      </w:r>
      <w:r w:rsidRPr="00A370AA">
        <w:rPr>
          <w:color w:val="000000" w:themeColor="text1"/>
        </w:rPr>
        <w:t xml:space="preserve"> </w:t>
      </w:r>
      <w:r w:rsidR="00711A2F" w:rsidRPr="00A370AA">
        <w:rPr>
          <w:color w:val="000000" w:themeColor="text1"/>
        </w:rPr>
        <w:t>45(4)</w:t>
      </w:r>
      <w:r w:rsidR="00AE1A49">
        <w:rPr>
          <w:color w:val="000000" w:themeColor="text1"/>
        </w:rPr>
        <w:t xml:space="preserve">: </w:t>
      </w:r>
      <w:r w:rsidR="00701E47" w:rsidRPr="00A370AA">
        <w:rPr>
          <w:color w:val="000000" w:themeColor="text1"/>
        </w:rPr>
        <w:t>927</w:t>
      </w:r>
      <w:r w:rsidR="00192118">
        <w:rPr>
          <w:color w:val="000000" w:themeColor="text1"/>
        </w:rPr>
        <w:t>–</w:t>
      </w:r>
      <w:r w:rsidR="00701E47" w:rsidRPr="00A370AA">
        <w:rPr>
          <w:color w:val="000000" w:themeColor="text1"/>
        </w:rPr>
        <w:t>48</w:t>
      </w:r>
    </w:p>
    <w:p w14:paraId="185CAA65" w14:textId="77777777" w:rsidR="00DA7D97" w:rsidRPr="00A370AA" w:rsidRDefault="00DA7D97" w:rsidP="0070329D">
      <w:pPr>
        <w:spacing w:line="480" w:lineRule="auto"/>
        <w:jc w:val="both"/>
        <w:rPr>
          <w:color w:val="000000" w:themeColor="text1"/>
        </w:rPr>
      </w:pPr>
    </w:p>
    <w:p w14:paraId="3601A129" w14:textId="7D927C00" w:rsidR="00701E47" w:rsidRPr="00A370AA" w:rsidRDefault="00701E47" w:rsidP="0070329D">
      <w:pPr>
        <w:spacing w:line="480" w:lineRule="auto"/>
        <w:jc w:val="both"/>
        <w:rPr>
          <w:color w:val="000000" w:themeColor="text1"/>
        </w:rPr>
      </w:pPr>
      <w:r w:rsidRPr="00A370AA">
        <w:rPr>
          <w:color w:val="000000" w:themeColor="text1"/>
        </w:rPr>
        <w:t>Els</w:t>
      </w:r>
      <w:r w:rsidR="006D5FE3" w:rsidRPr="00A370AA">
        <w:rPr>
          <w:color w:val="000000" w:themeColor="text1"/>
        </w:rPr>
        <w:t>ig</w:t>
      </w:r>
      <w:r w:rsidR="00623D94" w:rsidRPr="00A370AA">
        <w:rPr>
          <w:color w:val="000000" w:themeColor="text1"/>
        </w:rPr>
        <w:t>,</w:t>
      </w:r>
      <w:r w:rsidR="006D5FE3" w:rsidRPr="00A370AA">
        <w:rPr>
          <w:color w:val="000000" w:themeColor="text1"/>
        </w:rPr>
        <w:t xml:space="preserve"> M</w:t>
      </w:r>
      <w:r w:rsidR="00623D94" w:rsidRPr="00A370AA">
        <w:rPr>
          <w:color w:val="000000" w:themeColor="text1"/>
        </w:rPr>
        <w:t>.</w:t>
      </w:r>
      <w:r w:rsidR="006D5FE3" w:rsidRPr="00A370AA">
        <w:rPr>
          <w:color w:val="000000" w:themeColor="text1"/>
        </w:rPr>
        <w:t xml:space="preserve"> and Dupont</w:t>
      </w:r>
      <w:r w:rsidR="00623D94" w:rsidRPr="00A370AA">
        <w:rPr>
          <w:color w:val="000000" w:themeColor="text1"/>
        </w:rPr>
        <w:t>,</w:t>
      </w:r>
      <w:r w:rsidR="006D5FE3" w:rsidRPr="00A370AA">
        <w:rPr>
          <w:color w:val="000000" w:themeColor="text1"/>
        </w:rPr>
        <w:t xml:space="preserve"> C</w:t>
      </w:r>
      <w:r w:rsidR="00623D94" w:rsidRPr="00A370AA">
        <w:rPr>
          <w:color w:val="000000" w:themeColor="text1"/>
        </w:rPr>
        <w:t>.</w:t>
      </w:r>
      <w:r w:rsidR="006D5FE3" w:rsidRPr="00A370AA">
        <w:rPr>
          <w:color w:val="000000" w:themeColor="text1"/>
        </w:rPr>
        <w:t xml:space="preserve"> (2012)</w:t>
      </w:r>
      <w:r w:rsidRPr="00A370AA">
        <w:rPr>
          <w:color w:val="000000" w:themeColor="text1"/>
        </w:rPr>
        <w:t xml:space="preserve"> </w:t>
      </w:r>
      <w:r w:rsidR="00623D94" w:rsidRPr="00A370AA">
        <w:rPr>
          <w:color w:val="000000" w:themeColor="text1"/>
        </w:rPr>
        <w:t>‘</w:t>
      </w:r>
      <w:r w:rsidR="004359EE" w:rsidRPr="00A370AA">
        <w:rPr>
          <w:color w:val="000000" w:themeColor="text1"/>
        </w:rPr>
        <w:t xml:space="preserve">European Union </w:t>
      </w:r>
      <w:r w:rsidR="00211777">
        <w:rPr>
          <w:color w:val="000000" w:themeColor="text1"/>
        </w:rPr>
        <w:t>m</w:t>
      </w:r>
      <w:r w:rsidRPr="00A370AA">
        <w:rPr>
          <w:color w:val="000000" w:themeColor="text1"/>
        </w:rPr>
        <w:t>eets South Korea: Bu</w:t>
      </w:r>
      <w:r w:rsidR="004359EE" w:rsidRPr="00A370AA">
        <w:rPr>
          <w:color w:val="000000" w:themeColor="text1"/>
        </w:rPr>
        <w:t xml:space="preserve">reaucratic </w:t>
      </w:r>
      <w:r w:rsidR="00211777">
        <w:rPr>
          <w:color w:val="000000" w:themeColor="text1"/>
        </w:rPr>
        <w:t>i</w:t>
      </w:r>
      <w:r w:rsidR="004359EE" w:rsidRPr="00A370AA">
        <w:rPr>
          <w:color w:val="000000" w:themeColor="text1"/>
        </w:rPr>
        <w:t xml:space="preserve">nterests, </w:t>
      </w:r>
      <w:r w:rsidR="00211777">
        <w:rPr>
          <w:color w:val="000000" w:themeColor="text1"/>
        </w:rPr>
        <w:t>e</w:t>
      </w:r>
      <w:r w:rsidR="004359EE" w:rsidRPr="00A370AA">
        <w:rPr>
          <w:color w:val="000000" w:themeColor="text1"/>
        </w:rPr>
        <w:t xml:space="preserve">xporter </w:t>
      </w:r>
      <w:r w:rsidR="00211777">
        <w:rPr>
          <w:color w:val="000000" w:themeColor="text1"/>
        </w:rPr>
        <w:t>d</w:t>
      </w:r>
      <w:r w:rsidR="004359EE" w:rsidRPr="00A370AA">
        <w:rPr>
          <w:color w:val="000000" w:themeColor="text1"/>
        </w:rPr>
        <w:t xml:space="preserve">iscrimination and the </w:t>
      </w:r>
      <w:r w:rsidR="00211777">
        <w:rPr>
          <w:color w:val="000000" w:themeColor="text1"/>
        </w:rPr>
        <w:t>n</w:t>
      </w:r>
      <w:r w:rsidR="004359EE" w:rsidRPr="00A370AA">
        <w:rPr>
          <w:color w:val="000000" w:themeColor="text1"/>
        </w:rPr>
        <w:t xml:space="preserve">egotiations of </w:t>
      </w:r>
      <w:r w:rsidR="00211777">
        <w:rPr>
          <w:color w:val="000000" w:themeColor="text1"/>
        </w:rPr>
        <w:t>t</w:t>
      </w:r>
      <w:r w:rsidR="004359EE" w:rsidRPr="00A370AA">
        <w:rPr>
          <w:color w:val="000000" w:themeColor="text1"/>
        </w:rPr>
        <w:t xml:space="preserve">rade </w:t>
      </w:r>
      <w:r w:rsidR="00211777">
        <w:rPr>
          <w:color w:val="000000" w:themeColor="text1"/>
        </w:rPr>
        <w:t>a</w:t>
      </w:r>
      <w:r w:rsidR="004E6697" w:rsidRPr="00A370AA">
        <w:rPr>
          <w:color w:val="000000" w:themeColor="text1"/>
        </w:rPr>
        <w:t>greements</w:t>
      </w:r>
      <w:r w:rsidR="00AB31BC">
        <w:rPr>
          <w:color w:val="000000" w:themeColor="text1"/>
        </w:rPr>
        <w:t>’,</w:t>
      </w:r>
      <w:r w:rsidRPr="00A370AA">
        <w:rPr>
          <w:color w:val="000000" w:themeColor="text1"/>
        </w:rPr>
        <w:t xml:space="preserve"> </w:t>
      </w:r>
      <w:r w:rsidRPr="00A370AA">
        <w:rPr>
          <w:i/>
          <w:color w:val="000000" w:themeColor="text1"/>
        </w:rPr>
        <w:t>Journal of Common Market Studies</w:t>
      </w:r>
      <w:r w:rsidR="00B260F2" w:rsidRPr="00A370AA">
        <w:rPr>
          <w:color w:val="000000" w:themeColor="text1"/>
        </w:rPr>
        <w:t xml:space="preserve"> 50</w:t>
      </w:r>
      <w:r w:rsidR="00711A2F" w:rsidRPr="00A370AA">
        <w:rPr>
          <w:color w:val="000000" w:themeColor="text1"/>
        </w:rPr>
        <w:t>(3)</w:t>
      </w:r>
      <w:r w:rsidR="00AE1A49">
        <w:rPr>
          <w:color w:val="000000" w:themeColor="text1"/>
        </w:rPr>
        <w:t xml:space="preserve">: </w:t>
      </w:r>
      <w:r w:rsidRPr="00A370AA">
        <w:rPr>
          <w:color w:val="000000" w:themeColor="text1"/>
        </w:rPr>
        <w:t>492</w:t>
      </w:r>
      <w:r w:rsidR="00192118">
        <w:rPr>
          <w:color w:val="000000" w:themeColor="text1"/>
        </w:rPr>
        <w:t>–</w:t>
      </w:r>
      <w:r w:rsidRPr="00A370AA">
        <w:rPr>
          <w:color w:val="000000" w:themeColor="text1"/>
        </w:rPr>
        <w:t xml:space="preserve">507. </w:t>
      </w:r>
    </w:p>
    <w:p w14:paraId="5FCC2C14" w14:textId="77777777" w:rsidR="001357F0" w:rsidRPr="00A370AA" w:rsidRDefault="001357F0" w:rsidP="0070329D">
      <w:pPr>
        <w:spacing w:line="480" w:lineRule="auto"/>
        <w:jc w:val="both"/>
        <w:rPr>
          <w:color w:val="000000" w:themeColor="text1"/>
        </w:rPr>
      </w:pPr>
    </w:p>
    <w:p w14:paraId="6CE6D54D" w14:textId="5297E3ED" w:rsidR="001357F0" w:rsidRPr="00A370AA" w:rsidRDefault="006D5FE3" w:rsidP="0070329D">
      <w:pPr>
        <w:spacing w:line="480" w:lineRule="auto"/>
        <w:jc w:val="both"/>
        <w:rPr>
          <w:color w:val="000000" w:themeColor="text1"/>
        </w:rPr>
      </w:pPr>
      <w:r w:rsidRPr="00A370AA">
        <w:rPr>
          <w:color w:val="000000" w:themeColor="text1"/>
        </w:rPr>
        <w:t>Eurocommerce (2007a)</w:t>
      </w:r>
      <w:r w:rsidR="001357F0" w:rsidRPr="00A370AA">
        <w:rPr>
          <w:color w:val="000000" w:themeColor="text1"/>
        </w:rPr>
        <w:t xml:space="preserve"> </w:t>
      </w:r>
      <w:r w:rsidR="001357F0" w:rsidRPr="00A370AA">
        <w:rPr>
          <w:i/>
          <w:color w:val="000000" w:themeColor="text1"/>
        </w:rPr>
        <w:t>Free Trade Negotiations EU-ASEAN: Contribution to the DG</w:t>
      </w:r>
      <w:r w:rsidRPr="00A370AA">
        <w:rPr>
          <w:i/>
          <w:color w:val="000000" w:themeColor="text1"/>
        </w:rPr>
        <w:t xml:space="preserve"> Trade Stakeholder Consultation</w:t>
      </w:r>
      <w:r w:rsidR="00623D94" w:rsidRPr="00A370AA">
        <w:rPr>
          <w:color w:val="000000" w:themeColor="text1"/>
        </w:rPr>
        <w:t>,</w:t>
      </w:r>
      <w:r w:rsidR="001357F0" w:rsidRPr="00A370AA">
        <w:rPr>
          <w:color w:val="000000" w:themeColor="text1"/>
        </w:rPr>
        <w:t xml:space="preserve"> Position Paper, 31 May.</w:t>
      </w:r>
    </w:p>
    <w:p w14:paraId="6E91D166" w14:textId="77777777" w:rsidR="001357F0" w:rsidRPr="00A370AA" w:rsidRDefault="001357F0" w:rsidP="0070329D">
      <w:pPr>
        <w:spacing w:line="480" w:lineRule="auto"/>
        <w:jc w:val="both"/>
        <w:rPr>
          <w:color w:val="000000" w:themeColor="text1"/>
        </w:rPr>
      </w:pPr>
    </w:p>
    <w:p w14:paraId="6B1B1B95" w14:textId="069E68D4" w:rsidR="001357F0" w:rsidRPr="00A370AA" w:rsidRDefault="006D5FE3" w:rsidP="0070329D">
      <w:pPr>
        <w:spacing w:line="480" w:lineRule="auto"/>
        <w:jc w:val="both"/>
        <w:rPr>
          <w:color w:val="000000" w:themeColor="text1"/>
        </w:rPr>
      </w:pPr>
      <w:r w:rsidRPr="00A370AA">
        <w:rPr>
          <w:color w:val="000000" w:themeColor="text1"/>
        </w:rPr>
        <w:t>Eurocommerce (2007b)</w:t>
      </w:r>
      <w:r w:rsidR="001357F0" w:rsidRPr="00A370AA">
        <w:rPr>
          <w:color w:val="000000" w:themeColor="text1"/>
        </w:rPr>
        <w:t xml:space="preserve"> </w:t>
      </w:r>
      <w:r w:rsidR="001357F0" w:rsidRPr="00A370AA">
        <w:rPr>
          <w:i/>
          <w:color w:val="000000" w:themeColor="text1"/>
        </w:rPr>
        <w:t>Free Trade Negotiations EU-India: Contribution to the DG Trade Stakeholder Consul</w:t>
      </w:r>
      <w:r w:rsidRPr="00A370AA">
        <w:rPr>
          <w:i/>
          <w:color w:val="000000" w:themeColor="text1"/>
        </w:rPr>
        <w:t>tation</w:t>
      </w:r>
      <w:r w:rsidR="00623D94" w:rsidRPr="00A370AA">
        <w:rPr>
          <w:color w:val="000000" w:themeColor="text1"/>
        </w:rPr>
        <w:t>,</w:t>
      </w:r>
      <w:r w:rsidR="00975BA5" w:rsidRPr="00A370AA">
        <w:rPr>
          <w:color w:val="000000" w:themeColor="text1"/>
        </w:rPr>
        <w:t xml:space="preserve"> </w:t>
      </w:r>
      <w:r w:rsidR="001357F0" w:rsidRPr="00A370AA">
        <w:rPr>
          <w:color w:val="000000" w:themeColor="text1"/>
        </w:rPr>
        <w:t>Position Paper, 31 May.</w:t>
      </w:r>
    </w:p>
    <w:p w14:paraId="09FE01C4" w14:textId="77777777" w:rsidR="001357F0" w:rsidRPr="00A370AA" w:rsidRDefault="001357F0" w:rsidP="0070329D">
      <w:pPr>
        <w:spacing w:line="480" w:lineRule="auto"/>
        <w:jc w:val="both"/>
        <w:rPr>
          <w:color w:val="000000" w:themeColor="text1"/>
        </w:rPr>
      </w:pPr>
    </w:p>
    <w:p w14:paraId="70967F90" w14:textId="014C6435" w:rsidR="001357F0" w:rsidRPr="00A370AA" w:rsidRDefault="006D5FE3" w:rsidP="0070329D">
      <w:pPr>
        <w:spacing w:line="480" w:lineRule="auto"/>
        <w:jc w:val="both"/>
        <w:rPr>
          <w:color w:val="000000" w:themeColor="text1"/>
        </w:rPr>
      </w:pPr>
      <w:r w:rsidRPr="00A370AA">
        <w:rPr>
          <w:color w:val="000000" w:themeColor="text1"/>
        </w:rPr>
        <w:t xml:space="preserve">Eurocommerce (2009) </w:t>
      </w:r>
      <w:r w:rsidR="001357F0" w:rsidRPr="00A370AA">
        <w:rPr>
          <w:i/>
          <w:color w:val="000000" w:themeColor="text1"/>
        </w:rPr>
        <w:t>Eurocommerce draft action plan, Bri</w:t>
      </w:r>
      <w:r w:rsidRPr="00A370AA">
        <w:rPr>
          <w:i/>
          <w:color w:val="000000" w:themeColor="text1"/>
        </w:rPr>
        <w:t>efing to the Steering Committee</w:t>
      </w:r>
      <w:r w:rsidR="00623D94" w:rsidRPr="00A370AA">
        <w:rPr>
          <w:color w:val="000000" w:themeColor="text1"/>
        </w:rPr>
        <w:t>,</w:t>
      </w:r>
      <w:r w:rsidRPr="00A370AA">
        <w:rPr>
          <w:color w:val="000000" w:themeColor="text1"/>
        </w:rPr>
        <w:t xml:space="preserve"> Brussels,</w:t>
      </w:r>
      <w:r w:rsidR="001357F0" w:rsidRPr="00A370AA">
        <w:rPr>
          <w:color w:val="000000" w:themeColor="text1"/>
        </w:rPr>
        <w:t xml:space="preserve"> 14 October.</w:t>
      </w:r>
    </w:p>
    <w:p w14:paraId="58A89C77" w14:textId="77777777" w:rsidR="001357F0" w:rsidRPr="00A370AA" w:rsidRDefault="001357F0" w:rsidP="0070329D">
      <w:pPr>
        <w:spacing w:line="480" w:lineRule="auto"/>
        <w:jc w:val="both"/>
        <w:rPr>
          <w:color w:val="000000" w:themeColor="text1"/>
        </w:rPr>
      </w:pPr>
    </w:p>
    <w:p w14:paraId="57876376" w14:textId="61201C3A" w:rsidR="001357F0" w:rsidRPr="00A370AA" w:rsidRDefault="006D5FE3" w:rsidP="0070329D">
      <w:pPr>
        <w:spacing w:line="480" w:lineRule="auto"/>
        <w:jc w:val="both"/>
        <w:rPr>
          <w:color w:val="000000" w:themeColor="text1"/>
        </w:rPr>
      </w:pPr>
      <w:r w:rsidRPr="00A370AA">
        <w:rPr>
          <w:color w:val="000000" w:themeColor="text1"/>
        </w:rPr>
        <w:t>Eurocommerce (2010)</w:t>
      </w:r>
      <w:r w:rsidR="001357F0" w:rsidRPr="00A370AA">
        <w:rPr>
          <w:color w:val="000000" w:themeColor="text1"/>
        </w:rPr>
        <w:t xml:space="preserve"> </w:t>
      </w:r>
      <w:r w:rsidR="001357F0" w:rsidRPr="00A370AA">
        <w:rPr>
          <w:i/>
          <w:color w:val="000000" w:themeColor="text1"/>
        </w:rPr>
        <w:t>EU-Korea trade deal: a</w:t>
      </w:r>
      <w:r w:rsidRPr="00A370AA">
        <w:rPr>
          <w:i/>
          <w:color w:val="000000" w:themeColor="text1"/>
        </w:rPr>
        <w:t xml:space="preserve"> boost for retail and wholesale</w:t>
      </w:r>
      <w:r w:rsidR="00623D94" w:rsidRPr="00A370AA">
        <w:rPr>
          <w:color w:val="000000" w:themeColor="text1"/>
        </w:rPr>
        <w:t>,</w:t>
      </w:r>
      <w:r w:rsidR="001357F0" w:rsidRPr="00A370AA">
        <w:rPr>
          <w:color w:val="000000" w:themeColor="text1"/>
        </w:rPr>
        <w:t xml:space="preserve"> Press Release, Brussels, 6 October.</w:t>
      </w:r>
    </w:p>
    <w:p w14:paraId="7FFF84B9" w14:textId="77777777" w:rsidR="001357F0" w:rsidRPr="00A370AA" w:rsidRDefault="001357F0" w:rsidP="0070329D">
      <w:pPr>
        <w:spacing w:line="480" w:lineRule="auto"/>
        <w:jc w:val="both"/>
        <w:rPr>
          <w:color w:val="000000" w:themeColor="text1"/>
        </w:rPr>
      </w:pPr>
    </w:p>
    <w:p w14:paraId="0893ABC4" w14:textId="6F9DED2B" w:rsidR="001357F0" w:rsidRPr="00A370AA" w:rsidRDefault="006D5FE3" w:rsidP="0070329D">
      <w:pPr>
        <w:spacing w:line="480" w:lineRule="auto"/>
        <w:jc w:val="both"/>
        <w:rPr>
          <w:color w:val="000000" w:themeColor="text1"/>
        </w:rPr>
      </w:pPr>
      <w:r w:rsidRPr="00A370AA">
        <w:rPr>
          <w:color w:val="000000" w:themeColor="text1"/>
        </w:rPr>
        <w:t>Eurocommerce (2012)</w:t>
      </w:r>
      <w:r w:rsidR="001357F0" w:rsidRPr="00A370AA">
        <w:rPr>
          <w:color w:val="000000" w:themeColor="text1"/>
        </w:rPr>
        <w:t xml:space="preserve"> </w:t>
      </w:r>
      <w:r w:rsidRPr="00A370AA">
        <w:rPr>
          <w:i/>
          <w:color w:val="000000" w:themeColor="text1"/>
        </w:rPr>
        <w:t>EU-Vietnam trade</w:t>
      </w:r>
      <w:r w:rsidR="00623D94" w:rsidRPr="00A370AA">
        <w:rPr>
          <w:color w:val="000000" w:themeColor="text1"/>
        </w:rPr>
        <w:t>,</w:t>
      </w:r>
      <w:r w:rsidR="001357F0" w:rsidRPr="00A370AA">
        <w:rPr>
          <w:color w:val="000000" w:themeColor="text1"/>
        </w:rPr>
        <w:t xml:space="preserve"> Position Paper, August</w:t>
      </w:r>
      <w:r w:rsidR="00975BA5" w:rsidRPr="00A370AA">
        <w:rPr>
          <w:color w:val="000000" w:themeColor="text1"/>
        </w:rPr>
        <w:t xml:space="preserve"> 2012</w:t>
      </w:r>
      <w:r w:rsidR="001357F0" w:rsidRPr="00A370AA">
        <w:rPr>
          <w:color w:val="000000" w:themeColor="text1"/>
        </w:rPr>
        <w:t>.</w:t>
      </w:r>
    </w:p>
    <w:p w14:paraId="01A4AA78" w14:textId="77777777" w:rsidR="009D744D" w:rsidRPr="00A370AA" w:rsidRDefault="009D744D" w:rsidP="009D744D">
      <w:pPr>
        <w:spacing w:line="480" w:lineRule="auto"/>
        <w:jc w:val="both"/>
        <w:rPr>
          <w:rFonts w:ascii="Arial" w:hAnsi="Arial" w:cs="Arial"/>
          <w:color w:val="000000" w:themeColor="text1"/>
        </w:rPr>
      </w:pPr>
    </w:p>
    <w:p w14:paraId="1E132D6A" w14:textId="1C35F9F5" w:rsidR="0070329D" w:rsidRPr="00A370AA" w:rsidRDefault="00D82778" w:rsidP="0070329D">
      <w:pPr>
        <w:spacing w:line="480" w:lineRule="auto"/>
        <w:rPr>
          <w:color w:val="000000" w:themeColor="text1"/>
        </w:rPr>
      </w:pPr>
      <w:r w:rsidRPr="00A370AA">
        <w:rPr>
          <w:color w:val="000000" w:themeColor="text1"/>
        </w:rPr>
        <w:t xml:space="preserve">European </w:t>
      </w:r>
      <w:r w:rsidR="009842AA" w:rsidRPr="00A370AA">
        <w:rPr>
          <w:color w:val="000000" w:themeColor="text1"/>
        </w:rPr>
        <w:t xml:space="preserve">Business Organizations (2013) </w:t>
      </w:r>
      <w:r w:rsidRPr="00A370AA">
        <w:rPr>
          <w:i/>
          <w:color w:val="000000" w:themeColor="text1"/>
        </w:rPr>
        <w:t>Cal</w:t>
      </w:r>
      <w:r w:rsidR="009842AA" w:rsidRPr="00A370AA">
        <w:rPr>
          <w:i/>
          <w:color w:val="000000" w:themeColor="text1"/>
        </w:rPr>
        <w:t>l</w:t>
      </w:r>
      <w:r w:rsidRPr="00A370AA">
        <w:rPr>
          <w:i/>
          <w:color w:val="000000" w:themeColor="text1"/>
        </w:rPr>
        <w:t xml:space="preserve"> for an enhanced engagement with India towards an a</w:t>
      </w:r>
      <w:r w:rsidR="009842AA" w:rsidRPr="00A370AA">
        <w:rPr>
          <w:i/>
          <w:color w:val="000000" w:themeColor="text1"/>
        </w:rPr>
        <w:t>mbitious Free Trade Agreement</w:t>
      </w:r>
      <w:r w:rsidR="00623D94" w:rsidRPr="00A370AA">
        <w:rPr>
          <w:i/>
          <w:color w:val="000000" w:themeColor="text1"/>
        </w:rPr>
        <w:t>,</w:t>
      </w:r>
      <w:r w:rsidR="009842AA" w:rsidRPr="00A370AA">
        <w:rPr>
          <w:color w:val="000000" w:themeColor="text1"/>
        </w:rPr>
        <w:t xml:space="preserve"> </w:t>
      </w:r>
      <w:r w:rsidRPr="00A370AA">
        <w:rPr>
          <w:color w:val="000000" w:themeColor="text1"/>
        </w:rPr>
        <w:t>Joint Statement, Brussels, 11 April.</w:t>
      </w:r>
    </w:p>
    <w:p w14:paraId="7A7E166E" w14:textId="77777777" w:rsidR="00D82778" w:rsidRPr="00A370AA" w:rsidRDefault="00D82778" w:rsidP="003B0BB9">
      <w:pPr>
        <w:spacing w:line="480" w:lineRule="auto"/>
        <w:rPr>
          <w:color w:val="000000" w:themeColor="text1"/>
        </w:rPr>
      </w:pPr>
    </w:p>
    <w:p w14:paraId="5E9EF039" w14:textId="77AC15A4" w:rsidR="003B0BB9" w:rsidRPr="00A370AA" w:rsidRDefault="009842AA" w:rsidP="003B0BB9">
      <w:pPr>
        <w:spacing w:line="480" w:lineRule="auto"/>
        <w:rPr>
          <w:color w:val="000000" w:themeColor="text1"/>
        </w:rPr>
      </w:pPr>
      <w:r w:rsidRPr="00A370AA">
        <w:rPr>
          <w:color w:val="000000" w:themeColor="text1"/>
        </w:rPr>
        <w:t xml:space="preserve">European Commission (2006) </w:t>
      </w:r>
      <w:r w:rsidR="003B0BB9" w:rsidRPr="00A370AA">
        <w:rPr>
          <w:i/>
          <w:color w:val="000000" w:themeColor="text1"/>
        </w:rPr>
        <w:t xml:space="preserve">Global Europe, Competing in the World </w:t>
      </w:r>
      <w:r w:rsidR="00211777">
        <w:rPr>
          <w:i/>
          <w:color w:val="000000" w:themeColor="text1"/>
        </w:rPr>
        <w:t>–</w:t>
      </w:r>
      <w:r w:rsidR="003B0BB9" w:rsidRPr="00A370AA">
        <w:rPr>
          <w:i/>
          <w:color w:val="000000" w:themeColor="text1"/>
        </w:rPr>
        <w:t xml:space="preserve"> A contribution to the</w:t>
      </w:r>
      <w:r w:rsidRPr="00A370AA">
        <w:rPr>
          <w:i/>
          <w:color w:val="000000" w:themeColor="text1"/>
        </w:rPr>
        <w:t xml:space="preserve"> EU's Growth and Jobs Strategy</w:t>
      </w:r>
      <w:r w:rsidR="00623D94" w:rsidRPr="00A370AA">
        <w:rPr>
          <w:color w:val="000000" w:themeColor="text1"/>
        </w:rPr>
        <w:t>,</w:t>
      </w:r>
      <w:r w:rsidR="003B0BB9" w:rsidRPr="00A370AA">
        <w:rPr>
          <w:color w:val="000000" w:themeColor="text1"/>
        </w:rPr>
        <w:t xml:space="preserve"> COM/2006/0567 final. </w:t>
      </w:r>
    </w:p>
    <w:p w14:paraId="60B9A9BC" w14:textId="1272954C" w:rsidR="003B0BB9" w:rsidRPr="00A370AA" w:rsidRDefault="003B0BB9" w:rsidP="0070329D">
      <w:pPr>
        <w:spacing w:line="480" w:lineRule="auto"/>
        <w:rPr>
          <w:color w:val="000000" w:themeColor="text1"/>
        </w:rPr>
      </w:pPr>
      <w:r w:rsidRPr="00A370AA">
        <w:rPr>
          <w:color w:val="000000" w:themeColor="text1"/>
        </w:rPr>
        <w:t xml:space="preserve"> </w:t>
      </w:r>
    </w:p>
    <w:p w14:paraId="04EB1B87" w14:textId="366383DF" w:rsidR="009028AD" w:rsidRPr="00A370AA" w:rsidRDefault="009028AD" w:rsidP="009028AD">
      <w:pPr>
        <w:spacing w:line="480" w:lineRule="auto"/>
        <w:rPr>
          <w:color w:val="000000" w:themeColor="text1"/>
        </w:rPr>
      </w:pPr>
      <w:r w:rsidRPr="00A370AA">
        <w:rPr>
          <w:color w:val="000000" w:themeColor="text1"/>
        </w:rPr>
        <w:t>European Commission (2007a</w:t>
      </w:r>
      <w:r w:rsidR="009842AA" w:rsidRPr="00A370AA">
        <w:rPr>
          <w:color w:val="000000" w:themeColor="text1"/>
        </w:rPr>
        <w:t xml:space="preserve">) </w:t>
      </w:r>
      <w:r w:rsidRPr="00A370AA">
        <w:rPr>
          <w:i/>
          <w:color w:val="000000" w:themeColor="text1"/>
        </w:rPr>
        <w:t xml:space="preserve">EU seeks ambitious trade pact with </w:t>
      </w:r>
      <w:r w:rsidR="002556C0">
        <w:rPr>
          <w:i/>
          <w:color w:val="000000" w:themeColor="text1"/>
        </w:rPr>
        <w:t>‘</w:t>
      </w:r>
      <w:r w:rsidRPr="00A370AA">
        <w:rPr>
          <w:i/>
          <w:color w:val="000000" w:themeColor="text1"/>
        </w:rPr>
        <w:t>indispensable</w:t>
      </w:r>
      <w:r w:rsidR="002556C0">
        <w:rPr>
          <w:i/>
          <w:color w:val="000000" w:themeColor="text1"/>
        </w:rPr>
        <w:t>’</w:t>
      </w:r>
      <w:r w:rsidRPr="00A370AA">
        <w:rPr>
          <w:i/>
          <w:color w:val="000000" w:themeColor="text1"/>
        </w:rPr>
        <w:t xml:space="preserve"> Indi</w:t>
      </w:r>
      <w:r w:rsidR="009842AA" w:rsidRPr="00A370AA">
        <w:rPr>
          <w:i/>
          <w:color w:val="000000" w:themeColor="text1"/>
        </w:rPr>
        <w:t>a</w:t>
      </w:r>
      <w:r w:rsidR="00623D94" w:rsidRPr="00A370AA">
        <w:rPr>
          <w:i/>
          <w:color w:val="000000" w:themeColor="text1"/>
        </w:rPr>
        <w:t>,</w:t>
      </w:r>
      <w:r w:rsidR="009842AA" w:rsidRPr="00A370AA">
        <w:rPr>
          <w:color w:val="000000" w:themeColor="text1"/>
        </w:rPr>
        <w:t xml:space="preserve"> Press R</w:t>
      </w:r>
      <w:r w:rsidRPr="00A370AA">
        <w:rPr>
          <w:color w:val="000000" w:themeColor="text1"/>
        </w:rPr>
        <w:t>elease, 30 November 2007.</w:t>
      </w:r>
    </w:p>
    <w:p w14:paraId="18072421" w14:textId="77777777" w:rsidR="009028AD" w:rsidRPr="00A370AA" w:rsidRDefault="009028AD" w:rsidP="0070329D">
      <w:pPr>
        <w:spacing w:line="480" w:lineRule="auto"/>
        <w:rPr>
          <w:color w:val="000000" w:themeColor="text1"/>
        </w:rPr>
      </w:pPr>
    </w:p>
    <w:p w14:paraId="23589E8F" w14:textId="13CC951C" w:rsidR="009028AD" w:rsidRPr="00A370AA" w:rsidRDefault="009842AA" w:rsidP="009028AD">
      <w:pPr>
        <w:spacing w:line="480" w:lineRule="auto"/>
        <w:rPr>
          <w:color w:val="000000" w:themeColor="text1"/>
        </w:rPr>
      </w:pPr>
      <w:r w:rsidRPr="00A370AA">
        <w:rPr>
          <w:color w:val="000000" w:themeColor="text1"/>
        </w:rPr>
        <w:t xml:space="preserve">European Commission (2007b) </w:t>
      </w:r>
      <w:r w:rsidR="009028AD" w:rsidRPr="00A370AA">
        <w:rPr>
          <w:i/>
          <w:color w:val="000000" w:themeColor="text1"/>
        </w:rPr>
        <w:t>Research shows big p</w:t>
      </w:r>
      <w:r w:rsidRPr="00A370AA">
        <w:rPr>
          <w:i/>
          <w:color w:val="000000" w:themeColor="text1"/>
        </w:rPr>
        <w:t>otential gains from new EU FTAs</w:t>
      </w:r>
      <w:r w:rsidR="00623D94" w:rsidRPr="00A370AA">
        <w:rPr>
          <w:i/>
          <w:color w:val="000000" w:themeColor="text1"/>
        </w:rPr>
        <w:t>,</w:t>
      </w:r>
      <w:r w:rsidR="009028AD" w:rsidRPr="00A370AA">
        <w:rPr>
          <w:color w:val="000000" w:themeColor="text1"/>
        </w:rPr>
        <w:t xml:space="preserve"> Memo, 23 April 2007. </w:t>
      </w:r>
    </w:p>
    <w:p w14:paraId="57BB0CCA" w14:textId="77777777" w:rsidR="00F96E48" w:rsidRPr="00A370AA" w:rsidRDefault="00F96E48" w:rsidP="009028AD">
      <w:pPr>
        <w:spacing w:line="480" w:lineRule="auto"/>
        <w:rPr>
          <w:color w:val="000000" w:themeColor="text1"/>
        </w:rPr>
      </w:pPr>
    </w:p>
    <w:p w14:paraId="3DE67F45" w14:textId="73DE0C87" w:rsidR="00F96E48" w:rsidRPr="00A370AA" w:rsidRDefault="009842AA" w:rsidP="009842AA">
      <w:pPr>
        <w:spacing w:line="480" w:lineRule="auto"/>
        <w:jc w:val="both"/>
        <w:rPr>
          <w:color w:val="000000" w:themeColor="text1"/>
        </w:rPr>
      </w:pPr>
      <w:r w:rsidRPr="00A370AA">
        <w:rPr>
          <w:color w:val="000000" w:themeColor="text1"/>
        </w:rPr>
        <w:lastRenderedPageBreak/>
        <w:t>European Commission (2013</w:t>
      </w:r>
      <w:r w:rsidR="00375901" w:rsidRPr="00A370AA">
        <w:rPr>
          <w:color w:val="000000" w:themeColor="text1"/>
        </w:rPr>
        <w:t>a</w:t>
      </w:r>
      <w:r w:rsidRPr="00A370AA">
        <w:rPr>
          <w:color w:val="000000" w:themeColor="text1"/>
        </w:rPr>
        <w:t xml:space="preserve">) </w:t>
      </w:r>
      <w:r w:rsidR="00F96E48" w:rsidRPr="00A370AA">
        <w:rPr>
          <w:i/>
          <w:color w:val="000000" w:themeColor="text1"/>
        </w:rPr>
        <w:t>EU-Vietnam Trade Negotiations: Renovation and Openness</w:t>
      </w:r>
      <w:r w:rsidR="00623D94" w:rsidRPr="00A370AA">
        <w:rPr>
          <w:color w:val="000000" w:themeColor="text1"/>
        </w:rPr>
        <w:t>,</w:t>
      </w:r>
      <w:r w:rsidRPr="00A370AA">
        <w:rPr>
          <w:color w:val="000000" w:themeColor="text1"/>
        </w:rPr>
        <w:t xml:space="preserve"> Press R</w:t>
      </w:r>
      <w:r w:rsidR="00F96E48" w:rsidRPr="00A370AA">
        <w:rPr>
          <w:color w:val="000000" w:themeColor="text1"/>
        </w:rPr>
        <w:t>elease, 7 March 2013.</w:t>
      </w:r>
    </w:p>
    <w:p w14:paraId="129BBA0F" w14:textId="77777777" w:rsidR="009028AD" w:rsidRPr="00A370AA" w:rsidRDefault="009028AD" w:rsidP="009842AA">
      <w:pPr>
        <w:spacing w:line="480" w:lineRule="auto"/>
        <w:jc w:val="both"/>
        <w:rPr>
          <w:color w:val="000000" w:themeColor="text1"/>
        </w:rPr>
      </w:pPr>
    </w:p>
    <w:p w14:paraId="31393A6F" w14:textId="423FE669" w:rsidR="0070329D" w:rsidRPr="00A370AA" w:rsidRDefault="00C71F92" w:rsidP="009842AA">
      <w:pPr>
        <w:spacing w:line="480" w:lineRule="auto"/>
        <w:jc w:val="both"/>
        <w:rPr>
          <w:color w:val="000000" w:themeColor="text1"/>
        </w:rPr>
      </w:pPr>
      <w:r w:rsidRPr="00A370AA">
        <w:rPr>
          <w:color w:val="000000" w:themeColor="text1"/>
        </w:rPr>
        <w:t>ESF</w:t>
      </w:r>
      <w:r w:rsidR="009842AA" w:rsidRPr="00A370AA">
        <w:rPr>
          <w:color w:val="000000" w:themeColor="text1"/>
        </w:rPr>
        <w:t xml:space="preserve"> (2006) </w:t>
      </w:r>
      <w:r w:rsidR="009842AA" w:rsidRPr="00A370AA">
        <w:rPr>
          <w:i/>
          <w:color w:val="000000" w:themeColor="text1"/>
        </w:rPr>
        <w:t>ESF L</w:t>
      </w:r>
      <w:r w:rsidR="0070329D" w:rsidRPr="00A370AA">
        <w:rPr>
          <w:i/>
          <w:color w:val="000000" w:themeColor="text1"/>
        </w:rPr>
        <w:t>etter to Trade Commi</w:t>
      </w:r>
      <w:r w:rsidR="009842AA" w:rsidRPr="00A370AA">
        <w:rPr>
          <w:i/>
          <w:color w:val="000000" w:themeColor="text1"/>
        </w:rPr>
        <w:t>ssioner Peter Mandelson on the External Aspects of C</w:t>
      </w:r>
      <w:r w:rsidR="0070329D" w:rsidRPr="00A370AA">
        <w:rPr>
          <w:i/>
          <w:color w:val="000000" w:themeColor="text1"/>
        </w:rPr>
        <w:t>ompetitiveness</w:t>
      </w:r>
      <w:r w:rsidR="00623D94" w:rsidRPr="00A370AA">
        <w:rPr>
          <w:color w:val="000000" w:themeColor="text1"/>
        </w:rPr>
        <w:t>,</w:t>
      </w:r>
      <w:r w:rsidR="0070329D" w:rsidRPr="00A370AA">
        <w:rPr>
          <w:color w:val="000000" w:themeColor="text1"/>
        </w:rPr>
        <w:t xml:space="preserve"> 21 March 2006</w:t>
      </w:r>
    </w:p>
    <w:p w14:paraId="4CC2D39C" w14:textId="77777777" w:rsidR="00D82778" w:rsidRPr="00A370AA" w:rsidRDefault="00D82778" w:rsidP="009842AA">
      <w:pPr>
        <w:spacing w:line="480" w:lineRule="auto"/>
        <w:jc w:val="both"/>
        <w:rPr>
          <w:color w:val="000000" w:themeColor="text1"/>
        </w:rPr>
      </w:pPr>
    </w:p>
    <w:p w14:paraId="74A082B2" w14:textId="6105FF02" w:rsidR="00D82778" w:rsidRPr="00A370AA" w:rsidRDefault="00C71F92" w:rsidP="009842AA">
      <w:pPr>
        <w:spacing w:line="480" w:lineRule="auto"/>
        <w:jc w:val="both"/>
        <w:rPr>
          <w:color w:val="000000" w:themeColor="text1"/>
        </w:rPr>
      </w:pPr>
      <w:r w:rsidRPr="00A370AA">
        <w:rPr>
          <w:color w:val="000000" w:themeColor="text1"/>
        </w:rPr>
        <w:t xml:space="preserve">ESF </w:t>
      </w:r>
      <w:r w:rsidR="009842AA" w:rsidRPr="00A370AA">
        <w:rPr>
          <w:color w:val="000000" w:themeColor="text1"/>
        </w:rPr>
        <w:t xml:space="preserve">(2007) </w:t>
      </w:r>
      <w:r w:rsidR="009842AA" w:rsidRPr="00A370AA">
        <w:rPr>
          <w:i/>
          <w:color w:val="000000" w:themeColor="text1"/>
        </w:rPr>
        <w:t>ESF Position P</w:t>
      </w:r>
      <w:r w:rsidR="00D82778" w:rsidRPr="00A370AA">
        <w:rPr>
          <w:i/>
          <w:color w:val="000000" w:themeColor="text1"/>
        </w:rPr>
        <w:t>aper on EU Free Trade Agreements</w:t>
      </w:r>
      <w:r w:rsidR="00623D94" w:rsidRPr="00A370AA">
        <w:rPr>
          <w:i/>
          <w:color w:val="000000" w:themeColor="text1"/>
        </w:rPr>
        <w:t>,</w:t>
      </w:r>
      <w:r w:rsidR="00D82778" w:rsidRPr="00A370AA">
        <w:rPr>
          <w:i/>
          <w:color w:val="000000" w:themeColor="text1"/>
        </w:rPr>
        <w:t xml:space="preserve"> </w:t>
      </w:r>
      <w:r w:rsidR="009842AA" w:rsidRPr="00A370AA">
        <w:rPr>
          <w:color w:val="000000" w:themeColor="text1"/>
        </w:rPr>
        <w:t>28 February.</w:t>
      </w:r>
    </w:p>
    <w:p w14:paraId="16B86274" w14:textId="77777777" w:rsidR="00D82778" w:rsidRPr="00A370AA" w:rsidRDefault="00D82778" w:rsidP="00D82778">
      <w:pPr>
        <w:spacing w:line="480" w:lineRule="auto"/>
        <w:rPr>
          <w:color w:val="000000" w:themeColor="text1"/>
        </w:rPr>
      </w:pPr>
    </w:p>
    <w:p w14:paraId="6D73EDD8" w14:textId="19A54B13" w:rsidR="00D82778" w:rsidRPr="00A370AA" w:rsidRDefault="00C71F92" w:rsidP="009842AA">
      <w:pPr>
        <w:spacing w:line="480" w:lineRule="auto"/>
        <w:jc w:val="both"/>
        <w:rPr>
          <w:rFonts w:ascii="Times" w:hAnsi="Times"/>
          <w:color w:val="000000" w:themeColor="text1"/>
          <w:sz w:val="32"/>
          <w:szCs w:val="32"/>
        </w:rPr>
      </w:pPr>
      <w:r w:rsidRPr="00A370AA">
        <w:rPr>
          <w:color w:val="000000" w:themeColor="text1"/>
          <w:lang w:val="en-GB"/>
        </w:rPr>
        <w:t>ESF</w:t>
      </w:r>
      <w:r w:rsidR="009842AA" w:rsidRPr="00A370AA">
        <w:rPr>
          <w:color w:val="000000" w:themeColor="text1"/>
          <w:lang w:val="en-GB"/>
        </w:rPr>
        <w:t xml:space="preserve"> (2008) </w:t>
      </w:r>
      <w:r w:rsidR="00D82778" w:rsidRPr="00A370AA">
        <w:rPr>
          <w:i/>
          <w:color w:val="000000" w:themeColor="text1"/>
          <w:lang w:val="en-GB"/>
        </w:rPr>
        <w:t>Letter to EU Tr</w:t>
      </w:r>
      <w:r w:rsidR="009842AA" w:rsidRPr="00A370AA">
        <w:rPr>
          <w:i/>
          <w:color w:val="000000" w:themeColor="text1"/>
          <w:lang w:val="en-GB"/>
        </w:rPr>
        <w:t>ade Commissioner Ashton on the On-Going FTA Negotiations B</w:t>
      </w:r>
      <w:r w:rsidR="00D82778" w:rsidRPr="00A370AA">
        <w:rPr>
          <w:i/>
          <w:color w:val="000000" w:themeColor="text1"/>
          <w:lang w:val="en-GB"/>
        </w:rPr>
        <w:t>etween the European Union and South Korea</w:t>
      </w:r>
      <w:r w:rsidR="00623D94" w:rsidRPr="00A370AA">
        <w:rPr>
          <w:color w:val="000000" w:themeColor="text1"/>
          <w:lang w:val="en-GB"/>
        </w:rPr>
        <w:t xml:space="preserve">, </w:t>
      </w:r>
      <w:r w:rsidR="00D82778" w:rsidRPr="00A370AA">
        <w:rPr>
          <w:color w:val="000000" w:themeColor="text1"/>
          <w:lang w:val="en-GB"/>
        </w:rPr>
        <w:t>10 November 2008</w:t>
      </w:r>
    </w:p>
    <w:p w14:paraId="1378647E" w14:textId="77777777" w:rsidR="00D82778" w:rsidRPr="00A370AA" w:rsidRDefault="00D82778" w:rsidP="00D82778">
      <w:pPr>
        <w:spacing w:line="480" w:lineRule="auto"/>
        <w:rPr>
          <w:color w:val="000000" w:themeColor="text1"/>
        </w:rPr>
      </w:pPr>
    </w:p>
    <w:p w14:paraId="2E553AAA" w14:textId="413D944A" w:rsidR="00D82778" w:rsidRPr="00A370AA" w:rsidRDefault="00C71F92" w:rsidP="00D82778">
      <w:pPr>
        <w:spacing w:line="480" w:lineRule="auto"/>
        <w:rPr>
          <w:color w:val="000000" w:themeColor="text1"/>
        </w:rPr>
      </w:pPr>
      <w:r w:rsidRPr="00A370AA">
        <w:rPr>
          <w:color w:val="000000" w:themeColor="text1"/>
        </w:rPr>
        <w:t>ESF</w:t>
      </w:r>
      <w:r w:rsidR="009842AA" w:rsidRPr="00A370AA">
        <w:rPr>
          <w:color w:val="000000" w:themeColor="text1"/>
        </w:rPr>
        <w:t xml:space="preserve"> (2010) </w:t>
      </w:r>
      <w:r w:rsidR="009842AA" w:rsidRPr="00A370AA">
        <w:rPr>
          <w:i/>
          <w:color w:val="000000" w:themeColor="text1"/>
        </w:rPr>
        <w:t>ESF Priorities on EU-India FTA N</w:t>
      </w:r>
      <w:r w:rsidR="00D82778" w:rsidRPr="00A370AA">
        <w:rPr>
          <w:i/>
          <w:color w:val="000000" w:themeColor="text1"/>
        </w:rPr>
        <w:t>egotiations</w:t>
      </w:r>
      <w:r w:rsidR="00623D94" w:rsidRPr="00A370AA">
        <w:rPr>
          <w:i/>
          <w:color w:val="000000" w:themeColor="text1"/>
        </w:rPr>
        <w:t>,</w:t>
      </w:r>
      <w:r w:rsidR="009842AA" w:rsidRPr="00A370AA">
        <w:rPr>
          <w:color w:val="000000" w:themeColor="text1"/>
        </w:rPr>
        <w:t xml:space="preserve"> 6 December.</w:t>
      </w:r>
    </w:p>
    <w:p w14:paraId="464979B2" w14:textId="77777777" w:rsidR="009D744D" w:rsidRPr="00A370AA" w:rsidRDefault="009D744D" w:rsidP="0070329D">
      <w:pPr>
        <w:autoSpaceDE w:val="0"/>
        <w:autoSpaceDN w:val="0"/>
        <w:adjustRightInd w:val="0"/>
        <w:spacing w:line="480" w:lineRule="auto"/>
        <w:jc w:val="both"/>
        <w:rPr>
          <w:color w:val="000000" w:themeColor="text1"/>
          <w:lang w:eastAsia="de-CH"/>
        </w:rPr>
      </w:pPr>
    </w:p>
    <w:p w14:paraId="7A836883" w14:textId="2DB71C2D" w:rsidR="00701E47" w:rsidRPr="00A370AA" w:rsidRDefault="00701E47" w:rsidP="0070329D">
      <w:pPr>
        <w:autoSpaceDE w:val="0"/>
        <w:autoSpaceDN w:val="0"/>
        <w:adjustRightInd w:val="0"/>
        <w:spacing w:line="480" w:lineRule="auto"/>
        <w:jc w:val="both"/>
        <w:rPr>
          <w:color w:val="000000" w:themeColor="text1"/>
          <w:lang w:eastAsia="de-CH"/>
        </w:rPr>
      </w:pPr>
      <w:r w:rsidRPr="00A370AA">
        <w:rPr>
          <w:color w:val="000000" w:themeColor="text1"/>
          <w:lang w:eastAsia="de-CH"/>
        </w:rPr>
        <w:t>Fo</w:t>
      </w:r>
      <w:r w:rsidR="009842AA" w:rsidRPr="00A370AA">
        <w:rPr>
          <w:color w:val="000000" w:themeColor="text1"/>
          <w:lang w:eastAsia="de-CH"/>
        </w:rPr>
        <w:t>ntagne</w:t>
      </w:r>
      <w:r w:rsidR="00623D94" w:rsidRPr="00A370AA">
        <w:rPr>
          <w:color w:val="000000" w:themeColor="text1"/>
          <w:lang w:eastAsia="de-CH"/>
        </w:rPr>
        <w:t>,</w:t>
      </w:r>
      <w:r w:rsidR="009842AA" w:rsidRPr="00A370AA">
        <w:rPr>
          <w:color w:val="000000" w:themeColor="text1"/>
          <w:lang w:eastAsia="de-CH"/>
        </w:rPr>
        <w:t xml:space="preserve"> L</w:t>
      </w:r>
      <w:r w:rsidR="00623D94" w:rsidRPr="00A370AA">
        <w:rPr>
          <w:color w:val="000000" w:themeColor="text1"/>
          <w:lang w:eastAsia="de-CH"/>
        </w:rPr>
        <w:t>.</w:t>
      </w:r>
      <w:r w:rsidR="009842AA" w:rsidRPr="00A370AA">
        <w:rPr>
          <w:color w:val="000000" w:themeColor="text1"/>
          <w:lang w:eastAsia="de-CH"/>
        </w:rPr>
        <w:t xml:space="preserve"> and Freudenberg</w:t>
      </w:r>
      <w:r w:rsidR="00623D94" w:rsidRPr="00A370AA">
        <w:rPr>
          <w:color w:val="000000" w:themeColor="text1"/>
          <w:lang w:eastAsia="de-CH"/>
        </w:rPr>
        <w:t>,</w:t>
      </w:r>
      <w:r w:rsidR="009842AA" w:rsidRPr="00A370AA">
        <w:rPr>
          <w:color w:val="000000" w:themeColor="text1"/>
          <w:lang w:eastAsia="de-CH"/>
        </w:rPr>
        <w:t xml:space="preserve"> M</w:t>
      </w:r>
      <w:r w:rsidR="00623D94" w:rsidRPr="00A370AA">
        <w:rPr>
          <w:color w:val="000000" w:themeColor="text1"/>
          <w:lang w:eastAsia="de-CH"/>
        </w:rPr>
        <w:t>.</w:t>
      </w:r>
      <w:r w:rsidR="009842AA" w:rsidRPr="00A370AA">
        <w:rPr>
          <w:color w:val="000000" w:themeColor="text1"/>
          <w:lang w:eastAsia="de-CH"/>
        </w:rPr>
        <w:t xml:space="preserve"> (1997)</w:t>
      </w:r>
      <w:r w:rsidRPr="00A370AA">
        <w:rPr>
          <w:color w:val="000000" w:themeColor="text1"/>
          <w:lang w:eastAsia="de-CH"/>
        </w:rPr>
        <w:t xml:space="preserve"> </w:t>
      </w:r>
      <w:r w:rsidR="00801903" w:rsidRPr="00A370AA">
        <w:rPr>
          <w:i/>
          <w:color w:val="000000" w:themeColor="text1"/>
          <w:lang w:eastAsia="de-CH"/>
        </w:rPr>
        <w:t>Intra-Industry Trade: Methodological Issues R</w:t>
      </w:r>
      <w:r w:rsidRPr="00A370AA">
        <w:rPr>
          <w:i/>
          <w:color w:val="000000" w:themeColor="text1"/>
          <w:lang w:eastAsia="de-CH"/>
        </w:rPr>
        <w:t>econsidered</w:t>
      </w:r>
      <w:r w:rsidR="00623D94" w:rsidRPr="00A370AA">
        <w:rPr>
          <w:color w:val="000000" w:themeColor="text1"/>
          <w:lang w:eastAsia="de-CH"/>
        </w:rPr>
        <w:t>,</w:t>
      </w:r>
      <w:r w:rsidR="003B0BB9" w:rsidRPr="00A370AA">
        <w:rPr>
          <w:color w:val="000000" w:themeColor="text1"/>
          <w:lang w:eastAsia="de-CH"/>
        </w:rPr>
        <w:t xml:space="preserve"> </w:t>
      </w:r>
      <w:r w:rsidR="009842AA" w:rsidRPr="00A370AA">
        <w:rPr>
          <w:color w:val="000000" w:themeColor="text1"/>
          <w:lang w:eastAsia="de-CH"/>
        </w:rPr>
        <w:t xml:space="preserve">Paris: </w:t>
      </w:r>
      <w:r w:rsidRPr="00A370AA">
        <w:rPr>
          <w:color w:val="000000" w:themeColor="text1"/>
          <w:lang w:eastAsia="de-CH"/>
        </w:rPr>
        <w:t xml:space="preserve">Centre d'Etudes Prospectives et </w:t>
      </w:r>
      <w:r w:rsidR="003B0BB9" w:rsidRPr="00A370AA">
        <w:rPr>
          <w:color w:val="000000" w:themeColor="text1"/>
          <w:lang w:eastAsia="de-CH"/>
        </w:rPr>
        <w:t>d'Informations Internationales</w:t>
      </w:r>
      <w:r w:rsidR="004E6697" w:rsidRPr="00A370AA">
        <w:rPr>
          <w:color w:val="000000" w:themeColor="text1"/>
          <w:lang w:eastAsia="de-CH"/>
        </w:rPr>
        <w:t>.</w:t>
      </w:r>
    </w:p>
    <w:p w14:paraId="1A1B03DD" w14:textId="77777777" w:rsidR="001357F0" w:rsidRPr="00A370AA" w:rsidRDefault="001357F0" w:rsidP="0070329D">
      <w:pPr>
        <w:spacing w:line="480" w:lineRule="auto"/>
        <w:jc w:val="both"/>
        <w:rPr>
          <w:color w:val="000000" w:themeColor="text1"/>
        </w:rPr>
      </w:pPr>
    </w:p>
    <w:p w14:paraId="26432E94" w14:textId="2877306C" w:rsidR="00AE4AD4" w:rsidRPr="00A370AA" w:rsidRDefault="00AE4AD4" w:rsidP="00AE4AD4">
      <w:pPr>
        <w:spacing w:line="480" w:lineRule="auto"/>
        <w:jc w:val="both"/>
        <w:rPr>
          <w:color w:val="000000" w:themeColor="text1"/>
        </w:rPr>
      </w:pPr>
      <w:r w:rsidRPr="00A370AA">
        <w:rPr>
          <w:color w:val="000000" w:themeColor="text1"/>
        </w:rPr>
        <w:t>F</w:t>
      </w:r>
      <w:r w:rsidR="00977287" w:rsidRPr="00A370AA">
        <w:rPr>
          <w:color w:val="000000" w:themeColor="text1"/>
        </w:rPr>
        <w:t>TA</w:t>
      </w:r>
      <w:r w:rsidR="00C71F92" w:rsidRPr="00A370AA">
        <w:rPr>
          <w:color w:val="000000" w:themeColor="text1"/>
        </w:rPr>
        <w:t xml:space="preserve"> </w:t>
      </w:r>
      <w:r w:rsidR="00101648" w:rsidRPr="00A370AA">
        <w:rPr>
          <w:color w:val="000000" w:themeColor="text1"/>
        </w:rPr>
        <w:t xml:space="preserve">(2006) </w:t>
      </w:r>
      <w:r w:rsidR="00801903" w:rsidRPr="00A370AA">
        <w:rPr>
          <w:i/>
          <w:color w:val="000000" w:themeColor="text1"/>
        </w:rPr>
        <w:t>FTA Position on Global Europe Competing in the W</w:t>
      </w:r>
      <w:r w:rsidRPr="00A370AA">
        <w:rPr>
          <w:i/>
          <w:color w:val="000000" w:themeColor="text1"/>
        </w:rPr>
        <w:t>orld</w:t>
      </w:r>
      <w:r w:rsidR="00801903" w:rsidRPr="00A370AA">
        <w:rPr>
          <w:i/>
          <w:color w:val="000000" w:themeColor="text1"/>
        </w:rPr>
        <w:t>:</w:t>
      </w:r>
      <w:r w:rsidRPr="00A370AA">
        <w:rPr>
          <w:i/>
          <w:color w:val="000000" w:themeColor="text1"/>
        </w:rPr>
        <w:t xml:space="preserve"> Comments on the Communication publish</w:t>
      </w:r>
      <w:r w:rsidR="00801903" w:rsidRPr="00A370AA">
        <w:rPr>
          <w:i/>
          <w:color w:val="000000" w:themeColor="text1"/>
        </w:rPr>
        <w:t>ed by the EU Commission in 2006</w:t>
      </w:r>
      <w:r w:rsidR="00801903" w:rsidRPr="00A370AA">
        <w:rPr>
          <w:color w:val="000000" w:themeColor="text1"/>
        </w:rPr>
        <w:t>.</w:t>
      </w:r>
      <w:r w:rsidRPr="00A370AA">
        <w:rPr>
          <w:color w:val="000000" w:themeColor="text1"/>
        </w:rPr>
        <w:t xml:space="preserve"> </w:t>
      </w:r>
    </w:p>
    <w:p w14:paraId="42CF502A" w14:textId="77777777" w:rsidR="00AE4AD4" w:rsidRPr="00A370AA" w:rsidRDefault="00AE4AD4" w:rsidP="0070329D">
      <w:pPr>
        <w:spacing w:line="480" w:lineRule="auto"/>
        <w:jc w:val="both"/>
        <w:rPr>
          <w:color w:val="000000" w:themeColor="text1"/>
        </w:rPr>
      </w:pPr>
    </w:p>
    <w:p w14:paraId="196FF893" w14:textId="7F8976BF" w:rsidR="001357F0" w:rsidRPr="00A370AA" w:rsidRDefault="001357F0" w:rsidP="0070329D">
      <w:pPr>
        <w:spacing w:line="480" w:lineRule="auto"/>
        <w:jc w:val="both"/>
        <w:rPr>
          <w:color w:val="000000" w:themeColor="text1"/>
        </w:rPr>
      </w:pPr>
      <w:r w:rsidRPr="00A370AA">
        <w:rPr>
          <w:color w:val="000000" w:themeColor="text1"/>
        </w:rPr>
        <w:t>F</w:t>
      </w:r>
      <w:r w:rsidR="00977287" w:rsidRPr="00A370AA">
        <w:rPr>
          <w:color w:val="000000" w:themeColor="text1"/>
        </w:rPr>
        <w:t>TA</w:t>
      </w:r>
      <w:r w:rsidR="00C71F92" w:rsidRPr="00A370AA">
        <w:rPr>
          <w:color w:val="000000" w:themeColor="text1"/>
        </w:rPr>
        <w:t xml:space="preserve"> </w:t>
      </w:r>
      <w:r w:rsidR="00801903" w:rsidRPr="00A370AA">
        <w:rPr>
          <w:color w:val="000000" w:themeColor="text1"/>
        </w:rPr>
        <w:t xml:space="preserve">(2007) </w:t>
      </w:r>
      <w:r w:rsidR="00801903" w:rsidRPr="00A370AA">
        <w:rPr>
          <w:i/>
          <w:color w:val="000000" w:themeColor="text1"/>
        </w:rPr>
        <w:t>EU-India Trade Agreement</w:t>
      </w:r>
      <w:r w:rsidR="00623D94" w:rsidRPr="00A370AA">
        <w:rPr>
          <w:color w:val="000000" w:themeColor="text1"/>
        </w:rPr>
        <w:t>,</w:t>
      </w:r>
      <w:r w:rsidR="009028AD" w:rsidRPr="00A370AA">
        <w:rPr>
          <w:color w:val="000000" w:themeColor="text1"/>
        </w:rPr>
        <w:t xml:space="preserve"> Position Paper. </w:t>
      </w:r>
    </w:p>
    <w:p w14:paraId="779FD739" w14:textId="77777777" w:rsidR="001357F0" w:rsidRPr="00A370AA" w:rsidRDefault="001357F0" w:rsidP="0070329D">
      <w:pPr>
        <w:spacing w:line="480" w:lineRule="auto"/>
        <w:jc w:val="both"/>
        <w:rPr>
          <w:color w:val="000000" w:themeColor="text1"/>
        </w:rPr>
      </w:pPr>
    </w:p>
    <w:p w14:paraId="4A108BE9" w14:textId="54A29B36" w:rsidR="001357F0" w:rsidRPr="00A370AA" w:rsidRDefault="001357F0" w:rsidP="0070329D">
      <w:pPr>
        <w:spacing w:line="480" w:lineRule="auto"/>
        <w:jc w:val="both"/>
        <w:rPr>
          <w:color w:val="000000" w:themeColor="text1"/>
        </w:rPr>
      </w:pPr>
      <w:r w:rsidRPr="00A370AA">
        <w:rPr>
          <w:color w:val="000000" w:themeColor="text1"/>
        </w:rPr>
        <w:t>F</w:t>
      </w:r>
      <w:r w:rsidR="00977287" w:rsidRPr="00A370AA">
        <w:rPr>
          <w:color w:val="000000" w:themeColor="text1"/>
        </w:rPr>
        <w:t>TA</w:t>
      </w:r>
      <w:r w:rsidRPr="00A370AA">
        <w:rPr>
          <w:color w:val="000000" w:themeColor="text1"/>
        </w:rPr>
        <w:t xml:space="preserve"> (2009</w:t>
      </w:r>
      <w:r w:rsidR="00D82778" w:rsidRPr="00A370AA">
        <w:rPr>
          <w:color w:val="000000" w:themeColor="text1"/>
        </w:rPr>
        <w:t>a</w:t>
      </w:r>
      <w:r w:rsidR="00801903" w:rsidRPr="00A370AA">
        <w:rPr>
          <w:color w:val="000000" w:themeColor="text1"/>
        </w:rPr>
        <w:t xml:space="preserve">) </w:t>
      </w:r>
      <w:r w:rsidRPr="00A370AA">
        <w:rPr>
          <w:i/>
          <w:color w:val="000000" w:themeColor="text1"/>
        </w:rPr>
        <w:t>European Retailers Call for Quick Conclusion t</w:t>
      </w:r>
      <w:r w:rsidR="00801903" w:rsidRPr="00A370AA">
        <w:rPr>
          <w:i/>
          <w:color w:val="000000" w:themeColor="text1"/>
        </w:rPr>
        <w:t>o EU-Korea Free Trade Agreement</w:t>
      </w:r>
      <w:r w:rsidR="00623D94" w:rsidRPr="00A370AA">
        <w:rPr>
          <w:color w:val="000000" w:themeColor="text1"/>
        </w:rPr>
        <w:t>,</w:t>
      </w:r>
      <w:r w:rsidRPr="00A370AA">
        <w:rPr>
          <w:color w:val="000000" w:themeColor="text1"/>
        </w:rPr>
        <w:t xml:space="preserve"> Press Release, 23 February. </w:t>
      </w:r>
    </w:p>
    <w:p w14:paraId="77D43A30" w14:textId="77777777" w:rsidR="001357F0" w:rsidRPr="00A370AA" w:rsidRDefault="001357F0" w:rsidP="0070329D">
      <w:pPr>
        <w:spacing w:line="480" w:lineRule="auto"/>
        <w:jc w:val="both"/>
        <w:rPr>
          <w:color w:val="000000" w:themeColor="text1"/>
        </w:rPr>
      </w:pPr>
    </w:p>
    <w:p w14:paraId="23C94DC2" w14:textId="579D8395" w:rsidR="001357F0" w:rsidRPr="00A370AA" w:rsidRDefault="00D82778" w:rsidP="0070329D">
      <w:pPr>
        <w:spacing w:line="480" w:lineRule="auto"/>
        <w:jc w:val="both"/>
        <w:rPr>
          <w:color w:val="000000" w:themeColor="text1"/>
        </w:rPr>
      </w:pPr>
      <w:r w:rsidRPr="00A370AA">
        <w:rPr>
          <w:color w:val="000000" w:themeColor="text1"/>
        </w:rPr>
        <w:lastRenderedPageBreak/>
        <w:t>F</w:t>
      </w:r>
      <w:r w:rsidR="00977287" w:rsidRPr="00A370AA">
        <w:rPr>
          <w:color w:val="000000" w:themeColor="text1"/>
        </w:rPr>
        <w:t>TA</w:t>
      </w:r>
      <w:r w:rsidR="00C71F92" w:rsidRPr="00A370AA">
        <w:rPr>
          <w:color w:val="000000" w:themeColor="text1"/>
        </w:rPr>
        <w:t xml:space="preserve"> </w:t>
      </w:r>
      <w:r w:rsidRPr="00A370AA">
        <w:rPr>
          <w:color w:val="000000" w:themeColor="text1"/>
        </w:rPr>
        <w:t>(2009b</w:t>
      </w:r>
      <w:r w:rsidR="000451DE" w:rsidRPr="00A370AA">
        <w:rPr>
          <w:color w:val="000000" w:themeColor="text1"/>
        </w:rPr>
        <w:t xml:space="preserve">) </w:t>
      </w:r>
      <w:r w:rsidR="001357F0" w:rsidRPr="00A370AA">
        <w:rPr>
          <w:i/>
          <w:color w:val="000000" w:themeColor="text1"/>
        </w:rPr>
        <w:t xml:space="preserve">European </w:t>
      </w:r>
      <w:r w:rsidR="000451DE" w:rsidRPr="00A370AA">
        <w:rPr>
          <w:i/>
          <w:color w:val="000000" w:themeColor="text1"/>
        </w:rPr>
        <w:t>Retailers and Importers Support</w:t>
      </w:r>
      <w:r w:rsidR="001357F0" w:rsidRPr="00A370AA">
        <w:rPr>
          <w:i/>
          <w:color w:val="000000" w:themeColor="text1"/>
        </w:rPr>
        <w:t xml:space="preserve"> Rapid Conclusion of the EU-S</w:t>
      </w:r>
      <w:r w:rsidR="000451DE" w:rsidRPr="00A370AA">
        <w:rPr>
          <w:i/>
          <w:color w:val="000000" w:themeColor="text1"/>
        </w:rPr>
        <w:t>outh Korea Free Trade Agreement</w:t>
      </w:r>
      <w:r w:rsidR="00623D94" w:rsidRPr="00A370AA">
        <w:rPr>
          <w:color w:val="000000" w:themeColor="text1"/>
        </w:rPr>
        <w:t>,</w:t>
      </w:r>
      <w:r w:rsidR="001357F0" w:rsidRPr="00A370AA">
        <w:rPr>
          <w:color w:val="000000" w:themeColor="text1"/>
        </w:rPr>
        <w:t xml:space="preserve"> Press Release, 7 July.</w:t>
      </w:r>
    </w:p>
    <w:p w14:paraId="7CB8CAF0" w14:textId="77777777" w:rsidR="001357F0" w:rsidRPr="00A370AA" w:rsidRDefault="001357F0" w:rsidP="0070329D">
      <w:pPr>
        <w:spacing w:line="480" w:lineRule="auto"/>
        <w:jc w:val="both"/>
        <w:rPr>
          <w:color w:val="000000" w:themeColor="text1"/>
        </w:rPr>
      </w:pPr>
    </w:p>
    <w:p w14:paraId="584E539F" w14:textId="50CDD141" w:rsidR="001357F0" w:rsidRPr="00A370AA" w:rsidRDefault="001357F0" w:rsidP="0070329D">
      <w:pPr>
        <w:spacing w:line="480" w:lineRule="auto"/>
        <w:jc w:val="both"/>
        <w:rPr>
          <w:color w:val="000000" w:themeColor="text1"/>
        </w:rPr>
      </w:pPr>
      <w:r w:rsidRPr="00A370AA">
        <w:rPr>
          <w:color w:val="000000" w:themeColor="text1"/>
        </w:rPr>
        <w:t>F</w:t>
      </w:r>
      <w:r w:rsidR="00977287" w:rsidRPr="00A370AA">
        <w:rPr>
          <w:color w:val="000000" w:themeColor="text1"/>
        </w:rPr>
        <w:t>TA</w:t>
      </w:r>
      <w:r w:rsidR="00C71F92" w:rsidRPr="00A370AA">
        <w:rPr>
          <w:color w:val="000000" w:themeColor="text1"/>
        </w:rPr>
        <w:t xml:space="preserve"> </w:t>
      </w:r>
      <w:r w:rsidR="000451DE" w:rsidRPr="00A370AA">
        <w:rPr>
          <w:color w:val="000000" w:themeColor="text1"/>
        </w:rPr>
        <w:t xml:space="preserve">(2010) </w:t>
      </w:r>
      <w:r w:rsidR="000451DE" w:rsidRPr="00A370AA">
        <w:rPr>
          <w:i/>
          <w:color w:val="000000" w:themeColor="text1"/>
        </w:rPr>
        <w:t>Regulation Implementing the Bilateral Safeguard C</w:t>
      </w:r>
      <w:r w:rsidRPr="00A370AA">
        <w:rPr>
          <w:i/>
          <w:color w:val="000000" w:themeColor="text1"/>
        </w:rPr>
        <w:t>lause of th</w:t>
      </w:r>
      <w:r w:rsidR="000451DE" w:rsidRPr="00A370AA">
        <w:rPr>
          <w:i/>
          <w:color w:val="000000" w:themeColor="text1"/>
        </w:rPr>
        <w:t>e EU Korea Free Trade Agreement</w:t>
      </w:r>
      <w:r w:rsidR="00623D94" w:rsidRPr="00A370AA">
        <w:rPr>
          <w:color w:val="000000" w:themeColor="text1"/>
        </w:rPr>
        <w:t xml:space="preserve">, </w:t>
      </w:r>
      <w:r w:rsidRPr="00A370AA">
        <w:rPr>
          <w:color w:val="000000" w:themeColor="text1"/>
        </w:rPr>
        <w:t>Letter to MEP Pablo Zalba Bidegain, Brussels, 26 April.</w:t>
      </w:r>
    </w:p>
    <w:p w14:paraId="4FEACD1B" w14:textId="77777777" w:rsidR="001357F0" w:rsidRPr="00A370AA" w:rsidRDefault="001357F0" w:rsidP="0070329D">
      <w:pPr>
        <w:spacing w:line="480" w:lineRule="auto"/>
        <w:jc w:val="both"/>
        <w:rPr>
          <w:color w:val="000000" w:themeColor="text1"/>
        </w:rPr>
      </w:pPr>
    </w:p>
    <w:p w14:paraId="7DCB768C" w14:textId="5D716B6C" w:rsidR="001357F0" w:rsidRPr="00A370AA" w:rsidRDefault="001357F0" w:rsidP="0070329D">
      <w:pPr>
        <w:spacing w:line="480" w:lineRule="auto"/>
        <w:jc w:val="both"/>
        <w:rPr>
          <w:color w:val="000000" w:themeColor="text1"/>
        </w:rPr>
      </w:pPr>
      <w:r w:rsidRPr="00A370AA">
        <w:rPr>
          <w:color w:val="000000" w:themeColor="text1"/>
        </w:rPr>
        <w:t>F</w:t>
      </w:r>
      <w:r w:rsidR="00E90D57" w:rsidRPr="00A370AA">
        <w:rPr>
          <w:color w:val="000000" w:themeColor="text1"/>
        </w:rPr>
        <w:t>TA</w:t>
      </w:r>
      <w:r w:rsidR="000451DE" w:rsidRPr="00A370AA">
        <w:rPr>
          <w:color w:val="000000" w:themeColor="text1"/>
        </w:rPr>
        <w:t xml:space="preserve">(2011) </w:t>
      </w:r>
      <w:r w:rsidRPr="00A370AA">
        <w:rPr>
          <w:i/>
          <w:color w:val="000000" w:themeColor="text1"/>
        </w:rPr>
        <w:t>EU</w:t>
      </w:r>
      <w:r w:rsidR="00131B13" w:rsidRPr="00A370AA">
        <w:rPr>
          <w:i/>
          <w:color w:val="000000" w:themeColor="text1"/>
        </w:rPr>
        <w:t>-</w:t>
      </w:r>
      <w:r w:rsidRPr="00A370AA">
        <w:rPr>
          <w:i/>
          <w:color w:val="000000" w:themeColor="text1"/>
        </w:rPr>
        <w:t xml:space="preserve">Korea Free Trade Agreement: Opens Up </w:t>
      </w:r>
      <w:r w:rsidR="000451DE" w:rsidRPr="00A370AA">
        <w:rPr>
          <w:i/>
          <w:color w:val="000000" w:themeColor="text1"/>
        </w:rPr>
        <w:t>Increased Chances for Retailers</w:t>
      </w:r>
      <w:r w:rsidR="00623D94" w:rsidRPr="00A370AA">
        <w:rPr>
          <w:color w:val="000000" w:themeColor="text1"/>
        </w:rPr>
        <w:t>,</w:t>
      </w:r>
      <w:r w:rsidRPr="00A370AA">
        <w:rPr>
          <w:color w:val="000000" w:themeColor="text1"/>
        </w:rPr>
        <w:t xml:space="preserve"> Press Release, 18 February.</w:t>
      </w:r>
    </w:p>
    <w:p w14:paraId="018FCEBA" w14:textId="77777777" w:rsidR="001357F0" w:rsidRPr="00A370AA" w:rsidRDefault="001357F0" w:rsidP="0070329D">
      <w:pPr>
        <w:spacing w:line="480" w:lineRule="auto"/>
        <w:jc w:val="both"/>
        <w:rPr>
          <w:color w:val="000000" w:themeColor="text1"/>
        </w:rPr>
      </w:pPr>
    </w:p>
    <w:p w14:paraId="04FA5E69" w14:textId="02E19A8F" w:rsidR="001357F0" w:rsidRPr="00A370AA" w:rsidRDefault="00E90D57" w:rsidP="0070329D">
      <w:pPr>
        <w:spacing w:line="480" w:lineRule="auto"/>
        <w:jc w:val="both"/>
        <w:rPr>
          <w:color w:val="000000" w:themeColor="text1"/>
        </w:rPr>
      </w:pPr>
      <w:r w:rsidRPr="00A370AA">
        <w:rPr>
          <w:color w:val="000000" w:themeColor="text1"/>
        </w:rPr>
        <w:t>FTA</w:t>
      </w:r>
      <w:r w:rsidR="00C71F92" w:rsidRPr="00A370AA">
        <w:rPr>
          <w:color w:val="000000" w:themeColor="text1"/>
        </w:rPr>
        <w:t xml:space="preserve"> </w:t>
      </w:r>
      <w:r w:rsidR="000451DE" w:rsidRPr="00A370AA">
        <w:rPr>
          <w:color w:val="000000" w:themeColor="text1"/>
        </w:rPr>
        <w:t xml:space="preserve">(2012) </w:t>
      </w:r>
      <w:r w:rsidR="000451DE" w:rsidRPr="00A370AA">
        <w:rPr>
          <w:i/>
          <w:color w:val="000000" w:themeColor="text1"/>
        </w:rPr>
        <w:t>EU-Vietnam Trade Negotiations</w:t>
      </w:r>
      <w:r w:rsidR="00623D94" w:rsidRPr="00A370AA">
        <w:rPr>
          <w:i/>
          <w:color w:val="000000" w:themeColor="text1"/>
        </w:rPr>
        <w:t>,</w:t>
      </w:r>
      <w:r w:rsidR="001357F0" w:rsidRPr="00A370AA">
        <w:rPr>
          <w:color w:val="000000" w:themeColor="text1"/>
        </w:rPr>
        <w:t xml:space="preserve"> Position Paper, 20 November. </w:t>
      </w:r>
    </w:p>
    <w:p w14:paraId="6E8B106E" w14:textId="77777777" w:rsidR="005F1515" w:rsidRPr="00A370AA" w:rsidRDefault="005F1515" w:rsidP="0070329D">
      <w:pPr>
        <w:spacing w:line="480" w:lineRule="auto"/>
        <w:jc w:val="both"/>
        <w:rPr>
          <w:color w:val="000000" w:themeColor="text1"/>
        </w:rPr>
      </w:pPr>
    </w:p>
    <w:p w14:paraId="14049566" w14:textId="3EEF66A7" w:rsidR="001357F0" w:rsidRPr="00A370AA" w:rsidRDefault="000451DE" w:rsidP="0070329D">
      <w:pPr>
        <w:spacing w:line="480" w:lineRule="auto"/>
        <w:jc w:val="both"/>
        <w:rPr>
          <w:color w:val="000000" w:themeColor="text1"/>
        </w:rPr>
      </w:pPr>
      <w:r w:rsidRPr="00A370AA">
        <w:rPr>
          <w:color w:val="000000" w:themeColor="text1"/>
        </w:rPr>
        <w:t>Francois</w:t>
      </w:r>
      <w:r w:rsidR="00623D94" w:rsidRPr="00A370AA">
        <w:rPr>
          <w:color w:val="000000" w:themeColor="text1"/>
        </w:rPr>
        <w:t>,</w:t>
      </w:r>
      <w:r w:rsidRPr="00A370AA">
        <w:rPr>
          <w:color w:val="000000" w:themeColor="text1"/>
        </w:rPr>
        <w:t xml:space="preserve"> J</w:t>
      </w:r>
      <w:r w:rsidR="00623D94" w:rsidRPr="00A370AA">
        <w:rPr>
          <w:color w:val="000000" w:themeColor="text1"/>
        </w:rPr>
        <w:t>.</w:t>
      </w:r>
      <w:r w:rsidRPr="00A370AA">
        <w:rPr>
          <w:color w:val="000000" w:themeColor="text1"/>
        </w:rPr>
        <w:t>, Norberg</w:t>
      </w:r>
      <w:r w:rsidR="00623D94" w:rsidRPr="00A370AA">
        <w:rPr>
          <w:color w:val="000000" w:themeColor="text1"/>
        </w:rPr>
        <w:t>,</w:t>
      </w:r>
      <w:r w:rsidRPr="00A370AA">
        <w:rPr>
          <w:color w:val="000000" w:themeColor="text1"/>
        </w:rPr>
        <w:t xml:space="preserve"> H</w:t>
      </w:r>
      <w:r w:rsidR="00623D94" w:rsidRPr="00A370AA">
        <w:rPr>
          <w:color w:val="000000" w:themeColor="text1"/>
        </w:rPr>
        <w:t>.</w:t>
      </w:r>
      <w:r w:rsidR="001357F0" w:rsidRPr="00A370AA">
        <w:rPr>
          <w:color w:val="000000" w:themeColor="text1"/>
        </w:rPr>
        <w:t xml:space="preserve"> a</w:t>
      </w:r>
      <w:r w:rsidRPr="00A370AA">
        <w:rPr>
          <w:color w:val="000000" w:themeColor="text1"/>
        </w:rPr>
        <w:t>nd Thelle</w:t>
      </w:r>
      <w:r w:rsidR="00623D94" w:rsidRPr="00A370AA">
        <w:rPr>
          <w:color w:val="000000" w:themeColor="text1"/>
        </w:rPr>
        <w:t>,</w:t>
      </w:r>
      <w:r w:rsidRPr="00A370AA">
        <w:rPr>
          <w:color w:val="000000" w:themeColor="text1"/>
        </w:rPr>
        <w:t xml:space="preserve"> M</w:t>
      </w:r>
      <w:r w:rsidR="00623D94" w:rsidRPr="00A370AA">
        <w:rPr>
          <w:color w:val="000000" w:themeColor="text1"/>
        </w:rPr>
        <w:t>. (2007)</w:t>
      </w:r>
      <w:r w:rsidR="001357F0" w:rsidRPr="00A370AA">
        <w:rPr>
          <w:color w:val="000000" w:themeColor="text1"/>
        </w:rPr>
        <w:t xml:space="preserve"> </w:t>
      </w:r>
      <w:r w:rsidRPr="00A370AA">
        <w:rPr>
          <w:i/>
          <w:color w:val="000000" w:themeColor="text1"/>
        </w:rPr>
        <w:t>Economic Impact of a Potential Free Trade Agreeeme</w:t>
      </w:r>
      <w:r w:rsidR="001357F0" w:rsidRPr="00A370AA">
        <w:rPr>
          <w:i/>
          <w:color w:val="000000" w:themeColor="text1"/>
        </w:rPr>
        <w:t>n</w:t>
      </w:r>
      <w:r w:rsidRPr="00A370AA">
        <w:rPr>
          <w:i/>
          <w:color w:val="000000" w:themeColor="text1"/>
        </w:rPr>
        <w:t>t B</w:t>
      </w:r>
      <w:r w:rsidR="001357F0" w:rsidRPr="00A370AA">
        <w:rPr>
          <w:i/>
          <w:color w:val="000000" w:themeColor="text1"/>
        </w:rPr>
        <w:t>etween the European Union and South Korea</w:t>
      </w:r>
      <w:r w:rsidRPr="00A370AA">
        <w:rPr>
          <w:color w:val="000000" w:themeColor="text1"/>
        </w:rPr>
        <w:t>.</w:t>
      </w:r>
      <w:r w:rsidR="001357F0" w:rsidRPr="00A370AA">
        <w:rPr>
          <w:color w:val="000000" w:themeColor="text1"/>
        </w:rPr>
        <w:t xml:space="preserve"> IIDE Discussion Paper, 03-01. </w:t>
      </w:r>
    </w:p>
    <w:p w14:paraId="397B95C3" w14:textId="77777777" w:rsidR="001835CD" w:rsidRPr="00A370AA" w:rsidRDefault="001835CD" w:rsidP="001835CD">
      <w:pPr>
        <w:spacing w:line="480" w:lineRule="auto"/>
        <w:jc w:val="both"/>
        <w:rPr>
          <w:color w:val="000000" w:themeColor="text1"/>
          <w:lang w:val="en" w:eastAsia="it-IT"/>
        </w:rPr>
      </w:pPr>
    </w:p>
    <w:p w14:paraId="173866B3" w14:textId="03C1DE54" w:rsidR="001835CD" w:rsidRPr="00A370AA" w:rsidRDefault="000451DE" w:rsidP="001835CD">
      <w:pPr>
        <w:spacing w:line="480" w:lineRule="auto"/>
        <w:jc w:val="both"/>
        <w:rPr>
          <w:color w:val="000000" w:themeColor="text1"/>
          <w:lang w:val="en" w:eastAsia="it-IT"/>
        </w:rPr>
      </w:pPr>
      <w:r w:rsidRPr="00A370AA">
        <w:rPr>
          <w:color w:val="000000" w:themeColor="text1"/>
          <w:lang w:val="en" w:eastAsia="it-IT"/>
        </w:rPr>
        <w:t>Freedman</w:t>
      </w:r>
      <w:r w:rsidR="00623D94" w:rsidRPr="00A370AA">
        <w:rPr>
          <w:color w:val="000000" w:themeColor="text1"/>
          <w:lang w:val="en" w:eastAsia="it-IT"/>
        </w:rPr>
        <w:t>,</w:t>
      </w:r>
      <w:r w:rsidRPr="00A370AA">
        <w:rPr>
          <w:color w:val="000000" w:themeColor="text1"/>
          <w:lang w:val="en" w:eastAsia="it-IT"/>
        </w:rPr>
        <w:t xml:space="preserve"> J</w:t>
      </w:r>
      <w:r w:rsidR="00623D94" w:rsidRPr="00A370AA">
        <w:rPr>
          <w:color w:val="000000" w:themeColor="text1"/>
          <w:lang w:val="en" w:eastAsia="it-IT"/>
        </w:rPr>
        <w:t>.</w:t>
      </w:r>
      <w:r w:rsidRPr="00A370AA">
        <w:rPr>
          <w:color w:val="000000" w:themeColor="text1"/>
          <w:lang w:val="en" w:eastAsia="it-IT"/>
        </w:rPr>
        <w:t>M</w:t>
      </w:r>
      <w:r w:rsidR="00623D94" w:rsidRPr="00A370AA">
        <w:rPr>
          <w:color w:val="000000" w:themeColor="text1"/>
          <w:lang w:val="en" w:eastAsia="it-IT"/>
        </w:rPr>
        <w:t>.</w:t>
      </w:r>
      <w:r w:rsidRPr="00A370AA">
        <w:rPr>
          <w:color w:val="000000" w:themeColor="text1"/>
          <w:lang w:val="en" w:eastAsia="it-IT"/>
        </w:rPr>
        <w:t xml:space="preserve"> (2007) </w:t>
      </w:r>
      <w:r w:rsidR="00623D94" w:rsidRPr="00A370AA">
        <w:rPr>
          <w:color w:val="000000" w:themeColor="text1"/>
          <w:lang w:val="en" w:eastAsia="it-IT"/>
        </w:rPr>
        <w:t>‘</w:t>
      </w:r>
      <w:r w:rsidR="001835CD" w:rsidRPr="00A370AA">
        <w:rPr>
          <w:color w:val="000000" w:themeColor="text1"/>
          <w:lang w:val="en" w:eastAsia="it-IT"/>
        </w:rPr>
        <w:t xml:space="preserve">EU and South Korea </w:t>
      </w:r>
      <w:r w:rsidR="00211777">
        <w:rPr>
          <w:color w:val="000000" w:themeColor="text1"/>
          <w:lang w:val="en" w:eastAsia="it-IT"/>
        </w:rPr>
        <w:t>w</w:t>
      </w:r>
      <w:r w:rsidR="00211777" w:rsidRPr="00A370AA">
        <w:rPr>
          <w:color w:val="000000" w:themeColor="text1"/>
          <w:lang w:val="en" w:eastAsia="it-IT"/>
        </w:rPr>
        <w:t xml:space="preserve">ork </w:t>
      </w:r>
      <w:r w:rsidR="00211777">
        <w:rPr>
          <w:color w:val="000000" w:themeColor="text1"/>
          <w:lang w:val="en" w:eastAsia="it-IT"/>
        </w:rPr>
        <w:t>t</w:t>
      </w:r>
      <w:r w:rsidR="00211777" w:rsidRPr="00A370AA">
        <w:rPr>
          <w:color w:val="000000" w:themeColor="text1"/>
          <w:lang w:val="en" w:eastAsia="it-IT"/>
        </w:rPr>
        <w:t xml:space="preserve">oward </w:t>
      </w:r>
      <w:r w:rsidR="00211777">
        <w:rPr>
          <w:color w:val="000000" w:themeColor="text1"/>
          <w:lang w:val="en" w:eastAsia="it-IT"/>
        </w:rPr>
        <w:t>f</w:t>
      </w:r>
      <w:r w:rsidR="00211777" w:rsidRPr="00A370AA">
        <w:rPr>
          <w:color w:val="000000" w:themeColor="text1"/>
          <w:lang w:val="en" w:eastAsia="it-IT"/>
        </w:rPr>
        <w:t>ree</w:t>
      </w:r>
      <w:r w:rsidR="001835CD" w:rsidRPr="00A370AA">
        <w:rPr>
          <w:color w:val="000000" w:themeColor="text1"/>
          <w:lang w:val="en" w:eastAsia="it-IT"/>
        </w:rPr>
        <w:t>-</w:t>
      </w:r>
      <w:r w:rsidR="00211777">
        <w:rPr>
          <w:color w:val="000000" w:themeColor="text1"/>
          <w:lang w:val="en" w:eastAsia="it-IT"/>
        </w:rPr>
        <w:t>t</w:t>
      </w:r>
      <w:r w:rsidR="00211777" w:rsidRPr="00A370AA">
        <w:rPr>
          <w:color w:val="000000" w:themeColor="text1"/>
          <w:lang w:val="en" w:eastAsia="it-IT"/>
        </w:rPr>
        <w:t xml:space="preserve">rade </w:t>
      </w:r>
      <w:r w:rsidR="00211777">
        <w:rPr>
          <w:color w:val="000000" w:themeColor="text1"/>
          <w:lang w:val="en" w:eastAsia="it-IT"/>
        </w:rPr>
        <w:t>a</w:t>
      </w:r>
      <w:r w:rsidR="00211777" w:rsidRPr="00A370AA">
        <w:rPr>
          <w:color w:val="000000" w:themeColor="text1"/>
          <w:lang w:val="en" w:eastAsia="it-IT"/>
        </w:rPr>
        <w:t>greement’</w:t>
      </w:r>
      <w:r w:rsidR="00623D94" w:rsidRPr="00A370AA">
        <w:rPr>
          <w:color w:val="000000" w:themeColor="text1"/>
          <w:lang w:val="en" w:eastAsia="it-IT"/>
        </w:rPr>
        <w:t>,</w:t>
      </w:r>
      <w:r w:rsidRPr="00A370AA">
        <w:rPr>
          <w:color w:val="000000" w:themeColor="text1"/>
          <w:lang w:val="en" w:eastAsia="it-IT"/>
        </w:rPr>
        <w:t xml:space="preserve"> </w:t>
      </w:r>
      <w:r w:rsidR="00211777">
        <w:rPr>
          <w:color w:val="000000" w:themeColor="text1"/>
          <w:lang w:val="en" w:eastAsia="it-IT"/>
        </w:rPr>
        <w:t xml:space="preserve">available </w:t>
      </w:r>
      <w:r w:rsidRPr="00A370AA">
        <w:rPr>
          <w:color w:val="000000" w:themeColor="text1"/>
          <w:lang w:val="en" w:eastAsia="it-IT"/>
        </w:rPr>
        <w:t xml:space="preserve">at: </w:t>
      </w:r>
      <w:hyperlink r:id="rId11" w:history="1">
        <w:r w:rsidR="00211777" w:rsidRPr="0093481A">
          <w:rPr>
            <w:rStyle w:val="Hyperlink"/>
            <w:lang w:val="en" w:eastAsia="it-IT"/>
          </w:rPr>
          <w:t>http://www.bloomberg.com/apps/news?pid=newsarchive&amp;sid=a7c0Fk6Hoimg</w:t>
        </w:r>
      </w:hyperlink>
      <w:r w:rsidR="00211777">
        <w:rPr>
          <w:color w:val="000000" w:themeColor="text1"/>
          <w:lang w:val="en" w:eastAsia="it-IT"/>
        </w:rPr>
        <w:t>, accessed 4 August 2015</w:t>
      </w:r>
      <w:r w:rsidR="001835CD" w:rsidRPr="00A370AA">
        <w:rPr>
          <w:color w:val="000000" w:themeColor="text1"/>
          <w:lang w:val="en" w:eastAsia="it-IT"/>
        </w:rPr>
        <w:t xml:space="preserve">. </w:t>
      </w:r>
    </w:p>
    <w:p w14:paraId="6E4E15B0" w14:textId="77777777" w:rsidR="001835CD" w:rsidRPr="00A370AA" w:rsidRDefault="001835CD" w:rsidP="0070329D">
      <w:pPr>
        <w:spacing w:line="480" w:lineRule="auto"/>
        <w:jc w:val="both"/>
        <w:rPr>
          <w:color w:val="000000" w:themeColor="text1"/>
          <w:lang w:eastAsia="de-CH"/>
        </w:rPr>
      </w:pPr>
    </w:p>
    <w:p w14:paraId="13F5917C" w14:textId="723CD178" w:rsidR="00701E47" w:rsidRPr="00A370AA" w:rsidRDefault="000451DE" w:rsidP="0070329D">
      <w:pPr>
        <w:spacing w:line="480" w:lineRule="auto"/>
        <w:jc w:val="both"/>
        <w:rPr>
          <w:color w:val="000000" w:themeColor="text1"/>
          <w:lang w:eastAsia="de-CH"/>
        </w:rPr>
      </w:pPr>
      <w:r w:rsidRPr="00A370AA">
        <w:rPr>
          <w:color w:val="000000" w:themeColor="text1"/>
          <w:lang w:eastAsia="de-CH"/>
        </w:rPr>
        <w:t>García</w:t>
      </w:r>
      <w:r w:rsidR="00623D94" w:rsidRPr="00A370AA">
        <w:rPr>
          <w:color w:val="000000" w:themeColor="text1"/>
          <w:lang w:eastAsia="de-CH"/>
        </w:rPr>
        <w:t>,</w:t>
      </w:r>
      <w:r w:rsidRPr="00A370AA">
        <w:rPr>
          <w:color w:val="000000" w:themeColor="text1"/>
          <w:lang w:eastAsia="de-CH"/>
        </w:rPr>
        <w:t xml:space="preserve"> M</w:t>
      </w:r>
      <w:r w:rsidR="00623D94" w:rsidRPr="00A370AA">
        <w:rPr>
          <w:color w:val="000000" w:themeColor="text1"/>
          <w:lang w:eastAsia="de-CH"/>
        </w:rPr>
        <w:t>.</w:t>
      </w:r>
      <w:r w:rsidRPr="00A370AA">
        <w:rPr>
          <w:color w:val="000000" w:themeColor="text1"/>
          <w:lang w:eastAsia="de-CH"/>
        </w:rPr>
        <w:t xml:space="preserve"> (2013) </w:t>
      </w:r>
      <w:r w:rsidR="00623D94" w:rsidRPr="00A370AA">
        <w:rPr>
          <w:color w:val="000000" w:themeColor="text1"/>
          <w:lang w:eastAsia="de-CH"/>
        </w:rPr>
        <w:t>‘</w:t>
      </w:r>
      <w:r w:rsidR="00701E47" w:rsidRPr="00A370AA">
        <w:rPr>
          <w:color w:val="000000" w:themeColor="text1"/>
          <w:lang w:eastAsia="de-CH"/>
        </w:rPr>
        <w:t xml:space="preserve">From </w:t>
      </w:r>
      <w:r w:rsidR="00211777">
        <w:rPr>
          <w:color w:val="000000" w:themeColor="text1"/>
          <w:lang w:eastAsia="de-CH"/>
        </w:rPr>
        <w:t>i</w:t>
      </w:r>
      <w:r w:rsidR="00701E47" w:rsidRPr="00A370AA">
        <w:rPr>
          <w:color w:val="000000" w:themeColor="text1"/>
          <w:lang w:eastAsia="de-CH"/>
        </w:rPr>
        <w:t xml:space="preserve">dealism to </w:t>
      </w:r>
      <w:r w:rsidR="00211777">
        <w:rPr>
          <w:color w:val="000000" w:themeColor="text1"/>
          <w:lang w:eastAsia="de-CH"/>
        </w:rPr>
        <w:t>r</w:t>
      </w:r>
      <w:r w:rsidR="00701E47" w:rsidRPr="00A370AA">
        <w:rPr>
          <w:color w:val="000000" w:themeColor="text1"/>
          <w:lang w:eastAsia="de-CH"/>
        </w:rPr>
        <w:t xml:space="preserve">ealism? EU </w:t>
      </w:r>
      <w:r w:rsidR="00211777">
        <w:rPr>
          <w:color w:val="000000" w:themeColor="text1"/>
          <w:lang w:eastAsia="de-CH"/>
        </w:rPr>
        <w:t>p</w:t>
      </w:r>
      <w:r w:rsidR="00211777" w:rsidRPr="00A370AA">
        <w:rPr>
          <w:color w:val="000000" w:themeColor="text1"/>
          <w:lang w:eastAsia="de-CH"/>
        </w:rPr>
        <w:t xml:space="preserve">referential </w:t>
      </w:r>
      <w:r w:rsidR="00211777">
        <w:rPr>
          <w:color w:val="000000" w:themeColor="text1"/>
          <w:lang w:eastAsia="de-CH"/>
        </w:rPr>
        <w:t>t</w:t>
      </w:r>
      <w:r w:rsidR="00211777" w:rsidRPr="00A370AA">
        <w:rPr>
          <w:color w:val="000000" w:themeColor="text1"/>
          <w:lang w:eastAsia="de-CH"/>
        </w:rPr>
        <w:t xml:space="preserve">rade </w:t>
      </w:r>
      <w:r w:rsidR="00211777">
        <w:rPr>
          <w:color w:val="000000" w:themeColor="text1"/>
          <w:lang w:eastAsia="de-CH"/>
        </w:rPr>
        <w:t>a</w:t>
      </w:r>
      <w:r w:rsidR="00211777" w:rsidRPr="00A370AA">
        <w:rPr>
          <w:color w:val="000000" w:themeColor="text1"/>
          <w:lang w:eastAsia="de-CH"/>
        </w:rPr>
        <w:t xml:space="preserve">greement </w:t>
      </w:r>
      <w:r w:rsidR="00211777">
        <w:rPr>
          <w:color w:val="000000" w:themeColor="text1"/>
          <w:lang w:eastAsia="de-CH"/>
        </w:rPr>
        <w:t>p</w:t>
      </w:r>
      <w:r w:rsidR="00701E47" w:rsidRPr="00A370AA">
        <w:rPr>
          <w:color w:val="000000" w:themeColor="text1"/>
          <w:lang w:eastAsia="de-CH"/>
        </w:rPr>
        <w:t>olicy</w:t>
      </w:r>
      <w:r w:rsidR="00AB31BC">
        <w:rPr>
          <w:i/>
          <w:iCs/>
          <w:color w:val="000000" w:themeColor="text1"/>
          <w:lang w:eastAsia="de-CH"/>
        </w:rPr>
        <w:t>’,</w:t>
      </w:r>
      <w:r w:rsidR="00701E47" w:rsidRPr="00A370AA">
        <w:rPr>
          <w:i/>
          <w:iCs/>
          <w:color w:val="000000" w:themeColor="text1"/>
          <w:lang w:eastAsia="de-CH"/>
        </w:rPr>
        <w:t xml:space="preserve"> Journal of Contemporary European Research</w:t>
      </w:r>
      <w:r w:rsidR="00711A2F" w:rsidRPr="00A370AA">
        <w:rPr>
          <w:color w:val="000000" w:themeColor="text1"/>
          <w:lang w:eastAsia="de-CH"/>
        </w:rPr>
        <w:t xml:space="preserve"> 9 (4)</w:t>
      </w:r>
      <w:r w:rsidR="00AE1A49">
        <w:rPr>
          <w:color w:val="000000" w:themeColor="text1"/>
          <w:lang w:eastAsia="de-CH"/>
        </w:rPr>
        <w:t xml:space="preserve">: </w:t>
      </w:r>
      <w:r w:rsidR="00CB4C41">
        <w:rPr>
          <w:color w:val="000000" w:themeColor="text1"/>
          <w:lang w:eastAsia="de-CH"/>
        </w:rPr>
        <w:t>521</w:t>
      </w:r>
      <w:r w:rsidR="00192118">
        <w:rPr>
          <w:color w:val="000000" w:themeColor="text1"/>
          <w:lang w:eastAsia="de-CH"/>
        </w:rPr>
        <w:t>–</w:t>
      </w:r>
      <w:r w:rsidR="00701E47" w:rsidRPr="00A370AA">
        <w:rPr>
          <w:color w:val="000000" w:themeColor="text1"/>
          <w:lang w:eastAsia="de-CH"/>
        </w:rPr>
        <w:t>41.</w:t>
      </w:r>
    </w:p>
    <w:p w14:paraId="0CF63F1D" w14:textId="77777777" w:rsidR="00DB656F" w:rsidRPr="00A370AA" w:rsidRDefault="00DB656F" w:rsidP="0070329D">
      <w:pPr>
        <w:spacing w:line="480" w:lineRule="auto"/>
        <w:jc w:val="both"/>
        <w:rPr>
          <w:color w:val="000000" w:themeColor="text1"/>
        </w:rPr>
      </w:pPr>
    </w:p>
    <w:p w14:paraId="4EDB05DB" w14:textId="2CBE5647" w:rsidR="00DA7D97" w:rsidRPr="00A370AA" w:rsidRDefault="00DB656F" w:rsidP="00DB656F">
      <w:pPr>
        <w:spacing w:line="480" w:lineRule="auto"/>
        <w:jc w:val="both"/>
        <w:rPr>
          <w:color w:val="000000" w:themeColor="text1"/>
        </w:rPr>
      </w:pPr>
      <w:r w:rsidRPr="00A370AA">
        <w:rPr>
          <w:color w:val="000000" w:themeColor="text1"/>
        </w:rPr>
        <w:t xml:space="preserve">Gaulier, G., and Zignago, S. (2010) ‘BACI: </w:t>
      </w:r>
      <w:r w:rsidR="00211777">
        <w:rPr>
          <w:color w:val="000000" w:themeColor="text1"/>
        </w:rPr>
        <w:t>i</w:t>
      </w:r>
      <w:r w:rsidR="00211777" w:rsidRPr="00A370AA">
        <w:rPr>
          <w:color w:val="000000" w:themeColor="text1"/>
        </w:rPr>
        <w:t xml:space="preserve">nternational </w:t>
      </w:r>
      <w:r w:rsidR="00211777">
        <w:rPr>
          <w:color w:val="000000" w:themeColor="text1"/>
        </w:rPr>
        <w:t>t</w:t>
      </w:r>
      <w:r w:rsidR="00211777" w:rsidRPr="00A370AA">
        <w:rPr>
          <w:color w:val="000000" w:themeColor="text1"/>
        </w:rPr>
        <w:t xml:space="preserve">rade </w:t>
      </w:r>
      <w:r w:rsidR="00211777">
        <w:rPr>
          <w:color w:val="000000" w:themeColor="text1"/>
        </w:rPr>
        <w:t>d</w:t>
      </w:r>
      <w:r w:rsidR="00211777" w:rsidRPr="00A370AA">
        <w:rPr>
          <w:color w:val="000000" w:themeColor="text1"/>
        </w:rPr>
        <w:t xml:space="preserve">atabase </w:t>
      </w:r>
      <w:r w:rsidRPr="00A370AA">
        <w:rPr>
          <w:color w:val="000000" w:themeColor="text1"/>
        </w:rPr>
        <w:t xml:space="preserve">at the </w:t>
      </w:r>
      <w:r w:rsidR="00211777">
        <w:rPr>
          <w:color w:val="000000" w:themeColor="text1"/>
        </w:rPr>
        <w:t>p</w:t>
      </w:r>
      <w:r w:rsidR="00211777" w:rsidRPr="00A370AA">
        <w:rPr>
          <w:color w:val="000000" w:themeColor="text1"/>
        </w:rPr>
        <w:t>roduct</w:t>
      </w:r>
      <w:r w:rsidR="00711A2F" w:rsidRPr="00A370AA">
        <w:rPr>
          <w:color w:val="000000" w:themeColor="text1"/>
        </w:rPr>
        <w:t>-level</w:t>
      </w:r>
      <w:r w:rsidRPr="00A370AA">
        <w:rPr>
          <w:color w:val="000000" w:themeColor="text1"/>
        </w:rPr>
        <w:t>’</w:t>
      </w:r>
      <w:r w:rsidR="00211777">
        <w:rPr>
          <w:color w:val="000000" w:themeColor="text1"/>
        </w:rPr>
        <w:t>,</w:t>
      </w:r>
      <w:r w:rsidRPr="00A370AA">
        <w:rPr>
          <w:color w:val="000000" w:themeColor="text1"/>
        </w:rPr>
        <w:t xml:space="preserve"> CEPII Working Paper, 2010/23.</w:t>
      </w:r>
    </w:p>
    <w:p w14:paraId="5DDFF5AE" w14:textId="77777777" w:rsidR="00DB656F" w:rsidRPr="00A370AA" w:rsidRDefault="00DB656F" w:rsidP="0070329D">
      <w:pPr>
        <w:spacing w:line="480" w:lineRule="auto"/>
        <w:jc w:val="both"/>
        <w:rPr>
          <w:color w:val="000000" w:themeColor="text1"/>
        </w:rPr>
      </w:pPr>
    </w:p>
    <w:p w14:paraId="437C8B29" w14:textId="24942F5C" w:rsidR="00701E47" w:rsidRPr="00A370AA" w:rsidRDefault="00701E47" w:rsidP="0070329D">
      <w:pPr>
        <w:spacing w:line="480" w:lineRule="auto"/>
        <w:jc w:val="both"/>
        <w:rPr>
          <w:color w:val="000000" w:themeColor="text1"/>
        </w:rPr>
      </w:pPr>
      <w:r w:rsidRPr="00A370AA">
        <w:rPr>
          <w:color w:val="000000" w:themeColor="text1"/>
        </w:rPr>
        <w:lastRenderedPageBreak/>
        <w:t>Gavi</w:t>
      </w:r>
      <w:r w:rsidR="000451DE" w:rsidRPr="00A370AA">
        <w:rPr>
          <w:color w:val="000000" w:themeColor="text1"/>
        </w:rPr>
        <w:t>n</w:t>
      </w:r>
      <w:r w:rsidR="00623D94" w:rsidRPr="00A370AA">
        <w:rPr>
          <w:color w:val="000000" w:themeColor="text1"/>
        </w:rPr>
        <w:t>,</w:t>
      </w:r>
      <w:r w:rsidR="000451DE" w:rsidRPr="00A370AA">
        <w:rPr>
          <w:color w:val="000000" w:themeColor="text1"/>
        </w:rPr>
        <w:t xml:space="preserve"> B</w:t>
      </w:r>
      <w:r w:rsidR="00623D94" w:rsidRPr="00A370AA">
        <w:rPr>
          <w:color w:val="000000" w:themeColor="text1"/>
        </w:rPr>
        <w:t>.</w:t>
      </w:r>
      <w:r w:rsidR="004359EE" w:rsidRPr="00A370AA">
        <w:rPr>
          <w:color w:val="000000" w:themeColor="text1"/>
        </w:rPr>
        <w:t xml:space="preserve"> </w:t>
      </w:r>
      <w:r w:rsidR="008A4D1C" w:rsidRPr="00A370AA">
        <w:rPr>
          <w:color w:val="000000" w:themeColor="text1"/>
        </w:rPr>
        <w:t xml:space="preserve">and </w:t>
      </w:r>
      <w:r w:rsidR="000451DE" w:rsidRPr="00A370AA">
        <w:rPr>
          <w:color w:val="000000" w:themeColor="text1"/>
        </w:rPr>
        <w:t>Sindzingre</w:t>
      </w:r>
      <w:r w:rsidR="00623D94" w:rsidRPr="00A370AA">
        <w:rPr>
          <w:color w:val="000000" w:themeColor="text1"/>
        </w:rPr>
        <w:t>,</w:t>
      </w:r>
      <w:r w:rsidR="000451DE" w:rsidRPr="00A370AA">
        <w:rPr>
          <w:color w:val="000000" w:themeColor="text1"/>
        </w:rPr>
        <w:t xml:space="preserve"> A</w:t>
      </w:r>
      <w:r w:rsidR="00623D94" w:rsidRPr="00A370AA">
        <w:rPr>
          <w:color w:val="000000" w:themeColor="text1"/>
        </w:rPr>
        <w:t>.</w:t>
      </w:r>
      <w:r w:rsidR="000451DE" w:rsidRPr="00A370AA">
        <w:rPr>
          <w:color w:val="000000" w:themeColor="text1"/>
        </w:rPr>
        <w:t xml:space="preserve"> (2009) </w:t>
      </w:r>
      <w:r w:rsidR="00623D94" w:rsidRPr="00A370AA">
        <w:rPr>
          <w:color w:val="000000" w:themeColor="text1"/>
        </w:rPr>
        <w:t>‘</w:t>
      </w:r>
      <w:r w:rsidR="004359EE" w:rsidRPr="00A370AA">
        <w:rPr>
          <w:color w:val="000000" w:themeColor="text1"/>
        </w:rPr>
        <w:t xml:space="preserve">EU </w:t>
      </w:r>
      <w:r w:rsidR="00211777">
        <w:rPr>
          <w:color w:val="000000" w:themeColor="text1"/>
        </w:rPr>
        <w:t>t</w:t>
      </w:r>
      <w:r w:rsidR="00211777" w:rsidRPr="00A370AA">
        <w:rPr>
          <w:color w:val="000000" w:themeColor="text1"/>
        </w:rPr>
        <w:t xml:space="preserve">rade </w:t>
      </w:r>
      <w:r w:rsidR="00211777">
        <w:rPr>
          <w:color w:val="000000" w:themeColor="text1"/>
        </w:rPr>
        <w:t>r</w:t>
      </w:r>
      <w:r w:rsidR="00211777" w:rsidRPr="00A370AA">
        <w:rPr>
          <w:color w:val="000000" w:themeColor="text1"/>
        </w:rPr>
        <w:t xml:space="preserve">elations </w:t>
      </w:r>
      <w:r w:rsidRPr="00A370AA">
        <w:rPr>
          <w:color w:val="000000" w:themeColor="text1"/>
        </w:rPr>
        <w:t xml:space="preserve">with </w:t>
      </w:r>
      <w:r w:rsidR="00211777">
        <w:rPr>
          <w:color w:val="000000" w:themeColor="text1"/>
        </w:rPr>
        <w:t>e</w:t>
      </w:r>
      <w:r w:rsidR="00211777" w:rsidRPr="00A370AA">
        <w:rPr>
          <w:color w:val="000000" w:themeColor="text1"/>
        </w:rPr>
        <w:t xml:space="preserve">merging </w:t>
      </w:r>
      <w:r w:rsidR="004359EE" w:rsidRPr="00A370AA">
        <w:rPr>
          <w:color w:val="000000" w:themeColor="text1"/>
        </w:rPr>
        <w:t xml:space="preserve">Asia: Identifying the </w:t>
      </w:r>
      <w:r w:rsidR="00211777">
        <w:rPr>
          <w:color w:val="000000" w:themeColor="text1"/>
        </w:rPr>
        <w:t>i</w:t>
      </w:r>
      <w:r w:rsidR="000451DE" w:rsidRPr="00A370AA">
        <w:rPr>
          <w:color w:val="000000" w:themeColor="text1"/>
        </w:rPr>
        <w:t>ssues</w:t>
      </w:r>
      <w:r w:rsidR="00AB31BC">
        <w:rPr>
          <w:color w:val="000000" w:themeColor="text1"/>
        </w:rPr>
        <w:t>’,</w:t>
      </w:r>
      <w:r w:rsidRPr="00A370AA">
        <w:rPr>
          <w:color w:val="000000" w:themeColor="text1"/>
        </w:rPr>
        <w:t xml:space="preserve"> </w:t>
      </w:r>
      <w:r w:rsidRPr="00A370AA">
        <w:rPr>
          <w:i/>
          <w:iCs/>
          <w:color w:val="000000" w:themeColor="text1"/>
        </w:rPr>
        <w:t>Asia Europe Journal</w:t>
      </w:r>
      <w:r w:rsidRPr="00A370AA">
        <w:rPr>
          <w:color w:val="000000" w:themeColor="text1"/>
        </w:rPr>
        <w:t xml:space="preserve"> </w:t>
      </w:r>
      <w:r w:rsidRPr="00A370AA">
        <w:rPr>
          <w:iCs/>
          <w:color w:val="000000" w:themeColor="text1"/>
        </w:rPr>
        <w:t>7</w:t>
      </w:r>
      <w:r w:rsidR="00975BA5" w:rsidRPr="00A370AA">
        <w:rPr>
          <w:color w:val="000000" w:themeColor="text1"/>
        </w:rPr>
        <w:t>(1)</w:t>
      </w:r>
      <w:r w:rsidR="00AE1A49">
        <w:rPr>
          <w:color w:val="000000" w:themeColor="text1"/>
        </w:rPr>
        <w:t xml:space="preserve">: </w:t>
      </w:r>
      <w:r w:rsidRPr="00A370AA">
        <w:rPr>
          <w:color w:val="000000" w:themeColor="text1"/>
        </w:rPr>
        <w:t>9</w:t>
      </w:r>
      <w:r w:rsidR="00192118">
        <w:rPr>
          <w:color w:val="000000" w:themeColor="text1"/>
        </w:rPr>
        <w:t>–</w:t>
      </w:r>
      <w:r w:rsidRPr="00A370AA">
        <w:rPr>
          <w:color w:val="000000" w:themeColor="text1"/>
        </w:rPr>
        <w:t>22.</w:t>
      </w:r>
    </w:p>
    <w:p w14:paraId="724A2EF8" w14:textId="77777777" w:rsidR="0030191D" w:rsidRPr="00A370AA" w:rsidRDefault="0030191D" w:rsidP="0070329D">
      <w:pPr>
        <w:spacing w:line="480" w:lineRule="auto"/>
        <w:jc w:val="both"/>
        <w:rPr>
          <w:color w:val="000000" w:themeColor="text1"/>
        </w:rPr>
      </w:pPr>
    </w:p>
    <w:p w14:paraId="64B3036B" w14:textId="6EEA6403" w:rsidR="00DA7D97" w:rsidRPr="00A370AA" w:rsidRDefault="00244960" w:rsidP="0070329D">
      <w:pPr>
        <w:spacing w:line="480" w:lineRule="auto"/>
        <w:jc w:val="both"/>
        <w:rPr>
          <w:color w:val="000000" w:themeColor="text1"/>
        </w:rPr>
      </w:pPr>
      <w:r w:rsidRPr="00A370AA">
        <w:rPr>
          <w:color w:val="000000" w:themeColor="text1"/>
        </w:rPr>
        <w:t>Gereffi,</w:t>
      </w:r>
      <w:r w:rsidR="00701E47" w:rsidRPr="00A370AA">
        <w:rPr>
          <w:color w:val="000000" w:themeColor="text1"/>
        </w:rPr>
        <w:t xml:space="preserve"> G. (1999)</w:t>
      </w:r>
      <w:r w:rsidRPr="00A370AA">
        <w:rPr>
          <w:color w:val="000000" w:themeColor="text1"/>
        </w:rPr>
        <w:t xml:space="preserve"> ‘</w:t>
      </w:r>
      <w:r w:rsidR="00701E47" w:rsidRPr="00A370AA">
        <w:rPr>
          <w:color w:val="000000" w:themeColor="text1"/>
        </w:rPr>
        <w:t xml:space="preserve">International </w:t>
      </w:r>
      <w:r w:rsidR="00211777">
        <w:rPr>
          <w:color w:val="000000" w:themeColor="text1"/>
        </w:rPr>
        <w:t>t</w:t>
      </w:r>
      <w:r w:rsidR="00211777" w:rsidRPr="00A370AA">
        <w:rPr>
          <w:color w:val="000000" w:themeColor="text1"/>
        </w:rPr>
        <w:t xml:space="preserve">rade </w:t>
      </w:r>
      <w:r w:rsidR="00701E47" w:rsidRPr="00A370AA">
        <w:rPr>
          <w:color w:val="000000" w:themeColor="text1"/>
        </w:rPr>
        <w:t xml:space="preserve">and </w:t>
      </w:r>
      <w:r w:rsidR="00211777">
        <w:rPr>
          <w:color w:val="000000" w:themeColor="text1"/>
        </w:rPr>
        <w:t>i</w:t>
      </w:r>
      <w:r w:rsidR="00211777" w:rsidRPr="00A370AA">
        <w:rPr>
          <w:color w:val="000000" w:themeColor="text1"/>
        </w:rPr>
        <w:t xml:space="preserve">ndustrial </w:t>
      </w:r>
      <w:r w:rsidR="00211777">
        <w:rPr>
          <w:color w:val="000000" w:themeColor="text1"/>
        </w:rPr>
        <w:t>u</w:t>
      </w:r>
      <w:r w:rsidR="00211777" w:rsidRPr="00A370AA">
        <w:rPr>
          <w:color w:val="000000" w:themeColor="text1"/>
        </w:rPr>
        <w:t xml:space="preserve">pgrading </w:t>
      </w:r>
      <w:r w:rsidR="00701E47" w:rsidRPr="00A370AA">
        <w:rPr>
          <w:color w:val="000000" w:themeColor="text1"/>
        </w:rPr>
        <w:t xml:space="preserve">in the </w:t>
      </w:r>
      <w:r w:rsidR="00211777">
        <w:rPr>
          <w:color w:val="000000" w:themeColor="text1"/>
        </w:rPr>
        <w:t>a</w:t>
      </w:r>
      <w:r w:rsidR="00211777" w:rsidRPr="00A370AA">
        <w:rPr>
          <w:color w:val="000000" w:themeColor="text1"/>
        </w:rPr>
        <w:t xml:space="preserve">pparel </w:t>
      </w:r>
      <w:r w:rsidR="00211777">
        <w:rPr>
          <w:color w:val="000000" w:themeColor="text1"/>
        </w:rPr>
        <w:t>c</w:t>
      </w:r>
      <w:r w:rsidR="00211777" w:rsidRPr="00A370AA">
        <w:rPr>
          <w:color w:val="000000" w:themeColor="text1"/>
        </w:rPr>
        <w:t>ommodity</w:t>
      </w:r>
      <w:r w:rsidR="00211777" w:rsidRPr="00A370AA">
        <w:rPr>
          <w:i/>
          <w:color w:val="000000" w:themeColor="text1"/>
          <w:lang w:val="en-GB" w:eastAsia="ar-SA"/>
        </w:rPr>
        <w:t xml:space="preserve"> </w:t>
      </w:r>
      <w:r w:rsidR="00211777">
        <w:rPr>
          <w:color w:val="000000" w:themeColor="text1"/>
        </w:rPr>
        <w:t>c</w:t>
      </w:r>
      <w:r w:rsidR="00131B13" w:rsidRPr="00A370AA">
        <w:rPr>
          <w:color w:val="000000" w:themeColor="text1"/>
        </w:rPr>
        <w:t>hain</w:t>
      </w:r>
      <w:r w:rsidR="00AB31BC">
        <w:rPr>
          <w:color w:val="000000" w:themeColor="text1"/>
        </w:rPr>
        <w:t>’,</w:t>
      </w:r>
      <w:r w:rsidR="002E1E35" w:rsidRPr="00A370AA">
        <w:rPr>
          <w:color w:val="000000" w:themeColor="text1"/>
        </w:rPr>
        <w:t xml:space="preserve"> </w:t>
      </w:r>
      <w:r w:rsidR="00DA7D97" w:rsidRPr="00A370AA">
        <w:rPr>
          <w:i/>
          <w:color w:val="000000" w:themeColor="text1"/>
        </w:rPr>
        <w:t>Journal of International Economics</w:t>
      </w:r>
      <w:r w:rsidR="002E1E35" w:rsidRPr="00A370AA">
        <w:rPr>
          <w:color w:val="000000" w:themeColor="text1"/>
        </w:rPr>
        <w:t xml:space="preserve"> </w:t>
      </w:r>
      <w:r w:rsidR="00711A2F" w:rsidRPr="00A370AA">
        <w:rPr>
          <w:color w:val="000000" w:themeColor="text1"/>
        </w:rPr>
        <w:t>48(1)</w:t>
      </w:r>
      <w:r w:rsidR="00AE1A49">
        <w:rPr>
          <w:color w:val="000000" w:themeColor="text1"/>
        </w:rPr>
        <w:t xml:space="preserve">: </w:t>
      </w:r>
      <w:r w:rsidR="00DA7D97" w:rsidRPr="00A370AA">
        <w:rPr>
          <w:color w:val="000000" w:themeColor="text1"/>
        </w:rPr>
        <w:t>37–70.</w:t>
      </w:r>
    </w:p>
    <w:p w14:paraId="4297118A" w14:textId="77777777" w:rsidR="00DA7D97" w:rsidRPr="00A370AA" w:rsidRDefault="00DA7D97" w:rsidP="0070329D">
      <w:pPr>
        <w:spacing w:line="480" w:lineRule="auto"/>
        <w:jc w:val="both"/>
        <w:rPr>
          <w:color w:val="000000" w:themeColor="text1"/>
        </w:rPr>
      </w:pPr>
    </w:p>
    <w:p w14:paraId="430A87C0" w14:textId="71D9B7CE" w:rsidR="003411A9" w:rsidRPr="00A370AA" w:rsidRDefault="00244960" w:rsidP="0070329D">
      <w:pPr>
        <w:spacing w:line="480" w:lineRule="auto"/>
        <w:jc w:val="both"/>
        <w:rPr>
          <w:color w:val="000000" w:themeColor="text1"/>
        </w:rPr>
      </w:pPr>
      <w:r w:rsidRPr="00A370AA">
        <w:rPr>
          <w:color w:val="000000" w:themeColor="text1"/>
        </w:rPr>
        <w:t>Gereffi G., Humphrey, J. and Sturgeon, T. (2005)</w:t>
      </w:r>
      <w:r w:rsidR="003411A9" w:rsidRPr="00A370AA">
        <w:rPr>
          <w:color w:val="000000" w:themeColor="text1"/>
        </w:rPr>
        <w:t xml:space="preserve"> </w:t>
      </w:r>
      <w:r w:rsidRPr="00A370AA">
        <w:rPr>
          <w:color w:val="000000" w:themeColor="text1"/>
        </w:rPr>
        <w:t>‘</w:t>
      </w:r>
      <w:r w:rsidR="002E1E35" w:rsidRPr="00A370AA">
        <w:rPr>
          <w:color w:val="000000" w:themeColor="text1"/>
        </w:rPr>
        <w:t xml:space="preserve">The </w:t>
      </w:r>
      <w:r w:rsidR="00211777">
        <w:rPr>
          <w:color w:val="000000" w:themeColor="text1"/>
        </w:rPr>
        <w:t>g</w:t>
      </w:r>
      <w:r w:rsidR="00211777" w:rsidRPr="00A370AA">
        <w:rPr>
          <w:color w:val="000000" w:themeColor="text1"/>
        </w:rPr>
        <w:t xml:space="preserve">overnance </w:t>
      </w:r>
      <w:r w:rsidR="002E1E35" w:rsidRPr="00A370AA">
        <w:rPr>
          <w:color w:val="000000" w:themeColor="text1"/>
        </w:rPr>
        <w:t xml:space="preserve">of </w:t>
      </w:r>
      <w:r w:rsidR="00211777">
        <w:rPr>
          <w:color w:val="000000" w:themeColor="text1"/>
        </w:rPr>
        <w:t>g</w:t>
      </w:r>
      <w:r w:rsidR="00211777" w:rsidRPr="00A370AA">
        <w:rPr>
          <w:color w:val="000000" w:themeColor="text1"/>
        </w:rPr>
        <w:t xml:space="preserve">lobal </w:t>
      </w:r>
      <w:r w:rsidR="00211777">
        <w:rPr>
          <w:color w:val="000000" w:themeColor="text1"/>
        </w:rPr>
        <w:t>v</w:t>
      </w:r>
      <w:r w:rsidR="00211777" w:rsidRPr="00A370AA">
        <w:rPr>
          <w:color w:val="000000" w:themeColor="text1"/>
        </w:rPr>
        <w:t xml:space="preserve">alue </w:t>
      </w:r>
      <w:r w:rsidR="00211777">
        <w:rPr>
          <w:color w:val="000000" w:themeColor="text1"/>
        </w:rPr>
        <w:t>c</w:t>
      </w:r>
      <w:r w:rsidR="00131B13" w:rsidRPr="00A370AA">
        <w:rPr>
          <w:color w:val="000000" w:themeColor="text1"/>
        </w:rPr>
        <w:t>hains</w:t>
      </w:r>
      <w:r w:rsidR="00AB31BC">
        <w:rPr>
          <w:color w:val="000000" w:themeColor="text1"/>
        </w:rPr>
        <w:t>’,</w:t>
      </w:r>
      <w:r w:rsidR="003411A9" w:rsidRPr="00A370AA">
        <w:rPr>
          <w:color w:val="000000" w:themeColor="text1"/>
        </w:rPr>
        <w:t xml:space="preserve"> </w:t>
      </w:r>
      <w:r w:rsidR="00131B13" w:rsidRPr="00A370AA">
        <w:rPr>
          <w:i/>
          <w:color w:val="000000" w:themeColor="text1"/>
        </w:rPr>
        <w:t>Review of International Political E</w:t>
      </w:r>
      <w:r w:rsidR="003411A9" w:rsidRPr="00A370AA">
        <w:rPr>
          <w:i/>
          <w:color w:val="000000" w:themeColor="text1"/>
        </w:rPr>
        <w:t>conomy</w:t>
      </w:r>
      <w:r w:rsidR="00711A2F" w:rsidRPr="00A370AA">
        <w:rPr>
          <w:color w:val="000000" w:themeColor="text1"/>
        </w:rPr>
        <w:t xml:space="preserve"> 12(1)</w:t>
      </w:r>
      <w:r w:rsidR="00AE1A49">
        <w:rPr>
          <w:color w:val="000000" w:themeColor="text1"/>
        </w:rPr>
        <w:t xml:space="preserve">: </w:t>
      </w:r>
      <w:r w:rsidR="003411A9" w:rsidRPr="00A370AA">
        <w:rPr>
          <w:color w:val="000000" w:themeColor="text1"/>
        </w:rPr>
        <w:t>78</w:t>
      </w:r>
      <w:r w:rsidR="00192118">
        <w:rPr>
          <w:color w:val="000000" w:themeColor="text1"/>
        </w:rPr>
        <w:t>–</w:t>
      </w:r>
      <w:r w:rsidR="003411A9" w:rsidRPr="00A370AA">
        <w:rPr>
          <w:color w:val="000000" w:themeColor="text1"/>
        </w:rPr>
        <w:t>104.</w:t>
      </w:r>
    </w:p>
    <w:p w14:paraId="07553CD0" w14:textId="77777777" w:rsidR="003411A9" w:rsidRPr="00A370AA" w:rsidRDefault="003411A9" w:rsidP="0070329D">
      <w:pPr>
        <w:spacing w:line="480" w:lineRule="auto"/>
        <w:jc w:val="both"/>
        <w:rPr>
          <w:color w:val="000000" w:themeColor="text1"/>
        </w:rPr>
      </w:pPr>
    </w:p>
    <w:p w14:paraId="2CFD95CE" w14:textId="0705DF8C" w:rsidR="0052452C" w:rsidRPr="00A370AA" w:rsidRDefault="008A4D1C" w:rsidP="0052452C">
      <w:pPr>
        <w:spacing w:line="480" w:lineRule="auto"/>
        <w:jc w:val="both"/>
        <w:rPr>
          <w:color w:val="000000" w:themeColor="text1"/>
        </w:rPr>
      </w:pPr>
      <w:r w:rsidRPr="00A370AA">
        <w:rPr>
          <w:color w:val="000000" w:themeColor="text1"/>
        </w:rPr>
        <w:t>Gilligan, M. (1997</w:t>
      </w:r>
      <w:r w:rsidR="00701E47" w:rsidRPr="00A370AA">
        <w:rPr>
          <w:color w:val="000000" w:themeColor="text1"/>
        </w:rPr>
        <w:t>)</w:t>
      </w:r>
      <w:r w:rsidR="00244960" w:rsidRPr="00A370AA">
        <w:rPr>
          <w:color w:val="000000" w:themeColor="text1"/>
        </w:rPr>
        <w:t xml:space="preserve"> ‘</w:t>
      </w:r>
      <w:r w:rsidR="00701E47" w:rsidRPr="00A370AA">
        <w:rPr>
          <w:color w:val="000000" w:themeColor="text1"/>
        </w:rPr>
        <w:t xml:space="preserve">Lobbying as a </w:t>
      </w:r>
      <w:r w:rsidR="00211777">
        <w:rPr>
          <w:color w:val="000000" w:themeColor="text1"/>
        </w:rPr>
        <w:t>p</w:t>
      </w:r>
      <w:r w:rsidR="00211777" w:rsidRPr="00A370AA">
        <w:rPr>
          <w:color w:val="000000" w:themeColor="text1"/>
        </w:rPr>
        <w:t xml:space="preserve">rivate </w:t>
      </w:r>
      <w:r w:rsidR="00211777">
        <w:rPr>
          <w:color w:val="000000" w:themeColor="text1"/>
        </w:rPr>
        <w:t>g</w:t>
      </w:r>
      <w:r w:rsidR="00211777" w:rsidRPr="00A370AA">
        <w:rPr>
          <w:color w:val="000000" w:themeColor="text1"/>
        </w:rPr>
        <w:t xml:space="preserve">ood </w:t>
      </w:r>
      <w:r w:rsidR="00131B13" w:rsidRPr="00A370AA">
        <w:rPr>
          <w:color w:val="000000" w:themeColor="text1"/>
        </w:rPr>
        <w:t xml:space="preserve">with </w:t>
      </w:r>
      <w:r w:rsidR="00211777">
        <w:rPr>
          <w:color w:val="000000" w:themeColor="text1"/>
        </w:rPr>
        <w:t>i</w:t>
      </w:r>
      <w:r w:rsidR="00211777" w:rsidRPr="00A370AA">
        <w:rPr>
          <w:color w:val="000000" w:themeColor="text1"/>
        </w:rPr>
        <w:t>ntra</w:t>
      </w:r>
      <w:r w:rsidR="00131B13" w:rsidRPr="00A370AA">
        <w:rPr>
          <w:color w:val="000000" w:themeColor="text1"/>
        </w:rPr>
        <w:t xml:space="preserve">-industry </w:t>
      </w:r>
      <w:r w:rsidR="00211777">
        <w:rPr>
          <w:color w:val="000000" w:themeColor="text1"/>
        </w:rPr>
        <w:t>t</w:t>
      </w:r>
      <w:r w:rsidR="00131B13" w:rsidRPr="00A370AA">
        <w:rPr>
          <w:color w:val="000000" w:themeColor="text1"/>
        </w:rPr>
        <w:t>rade</w:t>
      </w:r>
      <w:r w:rsidR="00AB31BC">
        <w:rPr>
          <w:color w:val="000000" w:themeColor="text1"/>
        </w:rPr>
        <w:t>’,</w:t>
      </w:r>
      <w:r w:rsidR="00701E47" w:rsidRPr="00A370AA">
        <w:rPr>
          <w:color w:val="000000" w:themeColor="text1"/>
        </w:rPr>
        <w:t xml:space="preserve"> </w:t>
      </w:r>
      <w:r w:rsidR="00701E47" w:rsidRPr="00A370AA">
        <w:rPr>
          <w:i/>
          <w:iCs/>
          <w:color w:val="000000" w:themeColor="text1"/>
        </w:rPr>
        <w:t>International Studies Quarterly</w:t>
      </w:r>
      <w:r w:rsidRPr="00A370AA">
        <w:rPr>
          <w:color w:val="000000" w:themeColor="text1"/>
        </w:rPr>
        <w:t xml:space="preserve"> </w:t>
      </w:r>
      <w:r w:rsidR="00711A2F" w:rsidRPr="00A370AA">
        <w:rPr>
          <w:color w:val="000000" w:themeColor="text1"/>
        </w:rPr>
        <w:t>41 (3)</w:t>
      </w:r>
      <w:r w:rsidR="00AE1A49">
        <w:rPr>
          <w:color w:val="000000" w:themeColor="text1"/>
        </w:rPr>
        <w:t xml:space="preserve">: </w:t>
      </w:r>
      <w:r w:rsidR="00CB4C41">
        <w:rPr>
          <w:color w:val="000000" w:themeColor="text1"/>
        </w:rPr>
        <w:t>455</w:t>
      </w:r>
      <w:r w:rsidR="00192118">
        <w:rPr>
          <w:color w:val="000000" w:themeColor="text1"/>
        </w:rPr>
        <w:t>–</w:t>
      </w:r>
      <w:r w:rsidR="00701E47" w:rsidRPr="00A370AA">
        <w:rPr>
          <w:color w:val="000000" w:themeColor="text1"/>
        </w:rPr>
        <w:t xml:space="preserve">74. </w:t>
      </w:r>
    </w:p>
    <w:p w14:paraId="6A562586" w14:textId="77777777" w:rsidR="00BE43B0" w:rsidRPr="00A370AA" w:rsidRDefault="00BE43B0" w:rsidP="0052452C">
      <w:pPr>
        <w:spacing w:line="480" w:lineRule="auto"/>
        <w:jc w:val="both"/>
        <w:rPr>
          <w:color w:val="000000" w:themeColor="text1"/>
        </w:rPr>
      </w:pPr>
    </w:p>
    <w:p w14:paraId="05EA64D8" w14:textId="3B574060" w:rsidR="00BE43B0" w:rsidRPr="00A370AA" w:rsidRDefault="00BE43B0" w:rsidP="0052452C">
      <w:pPr>
        <w:spacing w:line="480" w:lineRule="auto"/>
        <w:jc w:val="both"/>
        <w:rPr>
          <w:color w:val="000000" w:themeColor="text1"/>
        </w:rPr>
      </w:pPr>
      <w:r w:rsidRPr="00A370AA">
        <w:rPr>
          <w:color w:val="000000" w:themeColor="text1"/>
        </w:rPr>
        <w:t xml:space="preserve">Grossman, G. and Helpman E. (1994) ‘Protection for sale’, </w:t>
      </w:r>
      <w:r w:rsidRPr="00A370AA">
        <w:rPr>
          <w:i/>
          <w:color w:val="000000" w:themeColor="text1"/>
        </w:rPr>
        <w:t>The American Economic Review</w:t>
      </w:r>
      <w:r w:rsidR="00CB4C41">
        <w:rPr>
          <w:color w:val="000000" w:themeColor="text1"/>
        </w:rPr>
        <w:t xml:space="preserve"> 84(4)</w:t>
      </w:r>
      <w:r w:rsidR="00AE1A49">
        <w:rPr>
          <w:color w:val="000000" w:themeColor="text1"/>
        </w:rPr>
        <w:t xml:space="preserve">: </w:t>
      </w:r>
      <w:r w:rsidR="00CB4C41">
        <w:rPr>
          <w:color w:val="000000" w:themeColor="text1"/>
        </w:rPr>
        <w:t>833</w:t>
      </w:r>
      <w:r w:rsidR="00192118">
        <w:rPr>
          <w:color w:val="000000" w:themeColor="text1"/>
        </w:rPr>
        <w:t>–</w:t>
      </w:r>
      <w:r w:rsidRPr="00A370AA">
        <w:rPr>
          <w:color w:val="000000" w:themeColor="text1"/>
        </w:rPr>
        <w:t xml:space="preserve">50. </w:t>
      </w:r>
    </w:p>
    <w:p w14:paraId="29A213FB" w14:textId="77777777" w:rsidR="0052452C" w:rsidRPr="00A370AA" w:rsidRDefault="0052452C" w:rsidP="0052452C">
      <w:pPr>
        <w:spacing w:line="480" w:lineRule="auto"/>
        <w:jc w:val="both"/>
        <w:rPr>
          <w:color w:val="000000" w:themeColor="text1"/>
        </w:rPr>
      </w:pPr>
    </w:p>
    <w:p w14:paraId="3D9D5AFC" w14:textId="18CE50ED" w:rsidR="0052452C" w:rsidRPr="00A370AA" w:rsidRDefault="0052452C" w:rsidP="0052452C">
      <w:pPr>
        <w:spacing w:line="480" w:lineRule="auto"/>
        <w:jc w:val="both"/>
        <w:rPr>
          <w:color w:val="000000" w:themeColor="text1"/>
        </w:rPr>
      </w:pPr>
      <w:r w:rsidRPr="00A370AA">
        <w:rPr>
          <w:rFonts w:eastAsia="Calibri"/>
          <w:color w:val="000000" w:themeColor="text1"/>
        </w:rPr>
        <w:t xml:space="preserve">Gschwend, T. and Schimmelfenning, F. (2007) </w:t>
      </w:r>
      <w:r w:rsidR="00131B13" w:rsidRPr="00A370AA">
        <w:rPr>
          <w:rFonts w:eastAsia="Calibri"/>
          <w:i/>
          <w:color w:val="000000" w:themeColor="text1"/>
        </w:rPr>
        <w:t>Research Design in Political S</w:t>
      </w:r>
      <w:r w:rsidRPr="00A370AA">
        <w:rPr>
          <w:rFonts w:eastAsia="Calibri"/>
          <w:i/>
          <w:color w:val="000000" w:themeColor="text1"/>
        </w:rPr>
        <w:t>cience</w:t>
      </w:r>
      <w:r w:rsidR="00131B13" w:rsidRPr="00A370AA">
        <w:rPr>
          <w:rFonts w:eastAsia="Calibri"/>
          <w:color w:val="000000" w:themeColor="text1"/>
        </w:rPr>
        <w:t>,</w:t>
      </w:r>
      <w:r w:rsidRPr="00A370AA">
        <w:rPr>
          <w:rFonts w:eastAsia="Calibri"/>
          <w:color w:val="000000" w:themeColor="text1"/>
        </w:rPr>
        <w:t xml:space="preserve"> Basingstoke: Palgrave Macmillan.</w:t>
      </w:r>
    </w:p>
    <w:p w14:paraId="6CFB8400" w14:textId="77777777" w:rsidR="00DA7D97" w:rsidRPr="00A370AA" w:rsidRDefault="00DA7D97" w:rsidP="0070329D">
      <w:pPr>
        <w:spacing w:line="480" w:lineRule="auto"/>
        <w:jc w:val="both"/>
        <w:rPr>
          <w:color w:val="000000" w:themeColor="text1"/>
        </w:rPr>
      </w:pPr>
    </w:p>
    <w:p w14:paraId="0D8F2F67" w14:textId="5AD01321" w:rsidR="00D2245F" w:rsidRPr="00A370AA" w:rsidRDefault="00131B13" w:rsidP="0070329D">
      <w:pPr>
        <w:spacing w:line="480" w:lineRule="auto"/>
        <w:jc w:val="both"/>
        <w:rPr>
          <w:color w:val="000000" w:themeColor="text1"/>
        </w:rPr>
      </w:pPr>
      <w:r w:rsidRPr="00A370AA">
        <w:rPr>
          <w:color w:val="000000" w:themeColor="text1"/>
        </w:rPr>
        <w:t>Hathaway</w:t>
      </w:r>
      <w:r w:rsidR="00A82628">
        <w:rPr>
          <w:color w:val="000000" w:themeColor="text1"/>
        </w:rPr>
        <w:t>,</w:t>
      </w:r>
      <w:r w:rsidRPr="00A370AA">
        <w:rPr>
          <w:color w:val="000000" w:themeColor="text1"/>
        </w:rPr>
        <w:t xml:space="preserve"> O. (1998), ‘Positive </w:t>
      </w:r>
      <w:r w:rsidR="00D226B4">
        <w:rPr>
          <w:color w:val="000000" w:themeColor="text1"/>
        </w:rPr>
        <w:t>f</w:t>
      </w:r>
      <w:r w:rsidR="00D2245F" w:rsidRPr="00A370AA">
        <w:rPr>
          <w:color w:val="000000" w:themeColor="text1"/>
        </w:rPr>
        <w:t xml:space="preserve">eedback: </w:t>
      </w:r>
      <w:r w:rsidRPr="00A370AA">
        <w:rPr>
          <w:color w:val="000000" w:themeColor="text1"/>
        </w:rPr>
        <w:t xml:space="preserve">the </w:t>
      </w:r>
      <w:r w:rsidR="00D226B4">
        <w:rPr>
          <w:color w:val="000000" w:themeColor="text1"/>
        </w:rPr>
        <w:t>i</w:t>
      </w:r>
      <w:r w:rsidR="00D226B4" w:rsidRPr="00A370AA">
        <w:rPr>
          <w:color w:val="000000" w:themeColor="text1"/>
        </w:rPr>
        <w:t xml:space="preserve">mpact </w:t>
      </w:r>
      <w:r w:rsidRPr="00A370AA">
        <w:rPr>
          <w:color w:val="000000" w:themeColor="text1"/>
        </w:rPr>
        <w:t xml:space="preserve">of </w:t>
      </w:r>
      <w:r w:rsidR="00D226B4">
        <w:rPr>
          <w:color w:val="000000" w:themeColor="text1"/>
        </w:rPr>
        <w:t>t</w:t>
      </w:r>
      <w:r w:rsidR="00D226B4" w:rsidRPr="00A370AA">
        <w:rPr>
          <w:color w:val="000000" w:themeColor="text1"/>
        </w:rPr>
        <w:t xml:space="preserve">rade </w:t>
      </w:r>
      <w:r w:rsidR="00D226B4">
        <w:rPr>
          <w:color w:val="000000" w:themeColor="text1"/>
        </w:rPr>
        <w:t>l</w:t>
      </w:r>
      <w:r w:rsidR="00D226B4" w:rsidRPr="00A370AA">
        <w:rPr>
          <w:color w:val="000000" w:themeColor="text1"/>
        </w:rPr>
        <w:t xml:space="preserve">iberalization </w:t>
      </w:r>
      <w:r w:rsidRPr="00A370AA">
        <w:rPr>
          <w:color w:val="000000" w:themeColor="text1"/>
        </w:rPr>
        <w:t xml:space="preserve">on </w:t>
      </w:r>
      <w:r w:rsidR="00D226B4">
        <w:rPr>
          <w:color w:val="000000" w:themeColor="text1"/>
        </w:rPr>
        <w:t>i</w:t>
      </w:r>
      <w:r w:rsidRPr="00A370AA">
        <w:rPr>
          <w:color w:val="000000" w:themeColor="text1"/>
        </w:rPr>
        <w:t xml:space="preserve">ndustry </w:t>
      </w:r>
      <w:r w:rsidR="00D226B4">
        <w:rPr>
          <w:color w:val="000000" w:themeColor="text1"/>
        </w:rPr>
        <w:t>d</w:t>
      </w:r>
      <w:r w:rsidRPr="00A370AA">
        <w:rPr>
          <w:color w:val="000000" w:themeColor="text1"/>
        </w:rPr>
        <w:t xml:space="preserve">emands for </w:t>
      </w:r>
      <w:r w:rsidR="00D226B4">
        <w:rPr>
          <w:color w:val="000000" w:themeColor="text1"/>
        </w:rPr>
        <w:t>p</w:t>
      </w:r>
      <w:r w:rsidRPr="00A370AA">
        <w:rPr>
          <w:color w:val="000000" w:themeColor="text1"/>
        </w:rPr>
        <w:t>rotection</w:t>
      </w:r>
      <w:r w:rsidR="00AB31BC">
        <w:rPr>
          <w:color w:val="000000" w:themeColor="text1"/>
        </w:rPr>
        <w:t>’,</w:t>
      </w:r>
      <w:r w:rsidRPr="00A370AA">
        <w:rPr>
          <w:color w:val="000000" w:themeColor="text1"/>
        </w:rPr>
        <w:t xml:space="preserve"> </w:t>
      </w:r>
      <w:r w:rsidR="00334153" w:rsidRPr="00A370AA">
        <w:rPr>
          <w:i/>
          <w:color w:val="000000" w:themeColor="text1"/>
        </w:rPr>
        <w:t>International Organization</w:t>
      </w:r>
      <w:r w:rsidR="00711A2F" w:rsidRPr="00A370AA">
        <w:rPr>
          <w:color w:val="000000" w:themeColor="text1"/>
        </w:rPr>
        <w:t xml:space="preserve"> 52(3)</w:t>
      </w:r>
      <w:r w:rsidR="00AE1A49">
        <w:rPr>
          <w:color w:val="000000" w:themeColor="text1"/>
        </w:rPr>
        <w:t xml:space="preserve">: </w:t>
      </w:r>
      <w:r w:rsidR="00334153" w:rsidRPr="00A370AA">
        <w:rPr>
          <w:color w:val="000000" w:themeColor="text1"/>
        </w:rPr>
        <w:t>575</w:t>
      </w:r>
      <w:r w:rsidR="00192118">
        <w:rPr>
          <w:color w:val="000000" w:themeColor="text1"/>
        </w:rPr>
        <w:t>–</w:t>
      </w:r>
      <w:r w:rsidR="00334153" w:rsidRPr="00A370AA">
        <w:rPr>
          <w:color w:val="000000" w:themeColor="text1"/>
        </w:rPr>
        <w:t>612.</w:t>
      </w:r>
    </w:p>
    <w:p w14:paraId="4A471910" w14:textId="77777777" w:rsidR="00334153" w:rsidRPr="00A370AA" w:rsidRDefault="00334153" w:rsidP="0070329D">
      <w:pPr>
        <w:spacing w:line="480" w:lineRule="auto"/>
        <w:jc w:val="both"/>
        <w:rPr>
          <w:color w:val="000000" w:themeColor="text1"/>
        </w:rPr>
      </w:pPr>
    </w:p>
    <w:p w14:paraId="0803ECA3" w14:textId="77777777" w:rsidR="00DA7D97" w:rsidRPr="00A370AA" w:rsidRDefault="00701E47" w:rsidP="0070329D">
      <w:pPr>
        <w:spacing w:line="480" w:lineRule="auto"/>
        <w:jc w:val="both"/>
        <w:rPr>
          <w:color w:val="000000" w:themeColor="text1"/>
        </w:rPr>
      </w:pPr>
      <w:r w:rsidRPr="00A370AA">
        <w:rPr>
          <w:color w:val="000000" w:themeColor="text1"/>
        </w:rPr>
        <w:t xml:space="preserve">Hiscox, M. (2002), </w:t>
      </w:r>
      <w:r w:rsidRPr="00A370AA">
        <w:rPr>
          <w:i/>
          <w:color w:val="000000" w:themeColor="text1"/>
        </w:rPr>
        <w:t>International Trade and Political Conflict: Commerce, Coalitions, and</w:t>
      </w:r>
      <w:r w:rsidR="00DA7D97" w:rsidRPr="00A370AA">
        <w:rPr>
          <w:i/>
          <w:color w:val="000000" w:themeColor="text1"/>
          <w:lang w:val="en-GB" w:eastAsia="ar-SA"/>
        </w:rPr>
        <w:t xml:space="preserve"> </w:t>
      </w:r>
      <w:r w:rsidR="00DA7D97" w:rsidRPr="00A370AA">
        <w:rPr>
          <w:i/>
          <w:color w:val="000000" w:themeColor="text1"/>
        </w:rPr>
        <w:t>Mobility</w:t>
      </w:r>
      <w:r w:rsidR="00DA7D97" w:rsidRPr="00A370AA">
        <w:rPr>
          <w:color w:val="000000" w:themeColor="text1"/>
        </w:rPr>
        <w:t>, Princeton, NJ: Princeton University Press.</w:t>
      </w:r>
    </w:p>
    <w:p w14:paraId="1999EDC7" w14:textId="77777777" w:rsidR="00DA7D97" w:rsidRPr="00A370AA" w:rsidRDefault="00DA7D97" w:rsidP="0070329D">
      <w:pPr>
        <w:spacing w:line="480" w:lineRule="auto"/>
        <w:jc w:val="both"/>
        <w:rPr>
          <w:color w:val="000000" w:themeColor="text1"/>
        </w:rPr>
      </w:pPr>
    </w:p>
    <w:p w14:paraId="263E88E3" w14:textId="49E3CB3A" w:rsidR="00BE43B0" w:rsidRPr="00A370AA" w:rsidRDefault="00701E47" w:rsidP="00BE43B0">
      <w:pPr>
        <w:spacing w:line="480" w:lineRule="auto"/>
        <w:jc w:val="both"/>
        <w:rPr>
          <w:color w:val="000000" w:themeColor="text1"/>
          <w:lang w:eastAsia="de-CH"/>
        </w:rPr>
      </w:pPr>
      <w:r w:rsidRPr="00A370AA">
        <w:rPr>
          <w:color w:val="000000" w:themeColor="text1"/>
          <w:lang w:eastAsia="de-CH"/>
        </w:rPr>
        <w:lastRenderedPageBreak/>
        <w:t>Khorana</w:t>
      </w:r>
      <w:r w:rsidR="00244960" w:rsidRPr="00A370AA">
        <w:rPr>
          <w:color w:val="000000" w:themeColor="text1"/>
          <w:lang w:eastAsia="de-CH"/>
        </w:rPr>
        <w:t>,</w:t>
      </w:r>
      <w:r w:rsidRPr="00A370AA">
        <w:rPr>
          <w:color w:val="000000" w:themeColor="text1"/>
          <w:lang w:eastAsia="de-CH"/>
        </w:rPr>
        <w:t xml:space="preserve"> S. and Garcia</w:t>
      </w:r>
      <w:r w:rsidR="00244960" w:rsidRPr="00A370AA">
        <w:rPr>
          <w:color w:val="000000" w:themeColor="text1"/>
          <w:lang w:eastAsia="de-CH"/>
        </w:rPr>
        <w:t>, M. (2013)</w:t>
      </w:r>
      <w:r w:rsidRPr="00A370AA">
        <w:rPr>
          <w:color w:val="000000" w:themeColor="text1"/>
          <w:lang w:eastAsia="de-CH"/>
        </w:rPr>
        <w:t xml:space="preserve"> </w:t>
      </w:r>
      <w:r w:rsidR="00244960" w:rsidRPr="00A370AA">
        <w:rPr>
          <w:color w:val="000000" w:themeColor="text1"/>
          <w:lang w:eastAsia="de-CH"/>
        </w:rPr>
        <w:t>‘</w:t>
      </w:r>
      <w:r w:rsidR="004359EE" w:rsidRPr="00A370AA">
        <w:rPr>
          <w:color w:val="000000" w:themeColor="text1"/>
          <w:lang w:eastAsia="de-CH"/>
        </w:rPr>
        <w:t xml:space="preserve">European Union-India </w:t>
      </w:r>
      <w:r w:rsidR="00D226B4">
        <w:rPr>
          <w:color w:val="000000" w:themeColor="text1"/>
          <w:lang w:eastAsia="de-CH"/>
        </w:rPr>
        <w:t>t</w:t>
      </w:r>
      <w:r w:rsidR="00D226B4" w:rsidRPr="00A370AA">
        <w:rPr>
          <w:color w:val="000000" w:themeColor="text1"/>
          <w:lang w:eastAsia="de-CH"/>
        </w:rPr>
        <w:t xml:space="preserve">rade </w:t>
      </w:r>
      <w:r w:rsidR="00D226B4">
        <w:rPr>
          <w:color w:val="000000" w:themeColor="text1"/>
          <w:lang w:eastAsia="de-CH"/>
        </w:rPr>
        <w:t>n</w:t>
      </w:r>
      <w:r w:rsidR="00D226B4" w:rsidRPr="00A370AA">
        <w:rPr>
          <w:color w:val="000000" w:themeColor="text1"/>
          <w:lang w:eastAsia="de-CH"/>
        </w:rPr>
        <w:t>egotiations</w:t>
      </w:r>
      <w:r w:rsidR="004359EE" w:rsidRPr="00A370AA">
        <w:rPr>
          <w:color w:val="000000" w:themeColor="text1"/>
          <w:lang w:eastAsia="de-CH"/>
        </w:rPr>
        <w:t xml:space="preserve">: One </w:t>
      </w:r>
      <w:r w:rsidR="00D226B4">
        <w:rPr>
          <w:color w:val="000000" w:themeColor="text1"/>
          <w:lang w:eastAsia="de-CH"/>
        </w:rPr>
        <w:t>s</w:t>
      </w:r>
      <w:r w:rsidR="00D226B4" w:rsidRPr="00A370AA">
        <w:rPr>
          <w:color w:val="000000" w:themeColor="text1"/>
          <w:lang w:eastAsia="de-CH"/>
        </w:rPr>
        <w:t xml:space="preserve">tep </w:t>
      </w:r>
      <w:r w:rsidR="00D226B4">
        <w:rPr>
          <w:color w:val="000000" w:themeColor="text1"/>
          <w:lang w:eastAsia="de-CH"/>
        </w:rPr>
        <w:t>f</w:t>
      </w:r>
      <w:r w:rsidR="00D226B4" w:rsidRPr="00A370AA">
        <w:rPr>
          <w:color w:val="000000" w:themeColor="text1"/>
          <w:lang w:eastAsia="de-CH"/>
        </w:rPr>
        <w:t>orward</w:t>
      </w:r>
      <w:r w:rsidR="004359EE" w:rsidRPr="00A370AA">
        <w:rPr>
          <w:color w:val="000000" w:themeColor="text1"/>
          <w:lang w:eastAsia="de-CH"/>
        </w:rPr>
        <w:t xml:space="preserve">, </w:t>
      </w:r>
      <w:r w:rsidR="00D226B4">
        <w:rPr>
          <w:color w:val="000000" w:themeColor="text1"/>
          <w:lang w:eastAsia="de-CH"/>
        </w:rPr>
        <w:t>o</w:t>
      </w:r>
      <w:r w:rsidR="00D226B4" w:rsidRPr="00A370AA">
        <w:rPr>
          <w:color w:val="000000" w:themeColor="text1"/>
          <w:lang w:eastAsia="de-CH"/>
        </w:rPr>
        <w:t xml:space="preserve">ne </w:t>
      </w:r>
      <w:r w:rsidR="00D226B4">
        <w:rPr>
          <w:color w:val="000000" w:themeColor="text1"/>
          <w:lang w:eastAsia="de-CH"/>
        </w:rPr>
        <w:t>b</w:t>
      </w:r>
      <w:r w:rsidR="00D226B4" w:rsidRPr="00A370AA">
        <w:rPr>
          <w:color w:val="000000" w:themeColor="text1"/>
          <w:lang w:eastAsia="de-CH"/>
        </w:rPr>
        <w:t>ack</w:t>
      </w:r>
      <w:r w:rsidR="00131B13" w:rsidRPr="00A370AA">
        <w:rPr>
          <w:color w:val="000000" w:themeColor="text1"/>
          <w:lang w:eastAsia="de-CH"/>
        </w:rPr>
        <w:t>?’</w:t>
      </w:r>
      <w:r w:rsidR="00637555" w:rsidRPr="00A370AA">
        <w:rPr>
          <w:color w:val="000000" w:themeColor="text1"/>
          <w:lang w:eastAsia="de-CH"/>
        </w:rPr>
        <w:t xml:space="preserve"> </w:t>
      </w:r>
      <w:r w:rsidRPr="00A370AA">
        <w:rPr>
          <w:i/>
          <w:color w:val="000000" w:themeColor="text1"/>
          <w:lang w:eastAsia="de-CH"/>
        </w:rPr>
        <w:t>Journal of Common Market Studies</w:t>
      </w:r>
      <w:r w:rsidR="00244960" w:rsidRPr="00A370AA">
        <w:rPr>
          <w:color w:val="000000" w:themeColor="text1"/>
          <w:lang w:eastAsia="de-CH"/>
        </w:rPr>
        <w:t xml:space="preserve"> </w:t>
      </w:r>
      <w:r w:rsidR="00300A25" w:rsidRPr="00A370AA">
        <w:rPr>
          <w:color w:val="000000" w:themeColor="text1"/>
          <w:lang w:eastAsia="de-CH"/>
        </w:rPr>
        <w:t>51(4)</w:t>
      </w:r>
      <w:r w:rsidR="00AE1A49">
        <w:rPr>
          <w:color w:val="000000" w:themeColor="text1"/>
          <w:lang w:eastAsia="de-CH"/>
        </w:rPr>
        <w:t xml:space="preserve">: </w:t>
      </w:r>
      <w:r w:rsidRPr="00A370AA">
        <w:rPr>
          <w:color w:val="000000" w:themeColor="text1"/>
          <w:lang w:eastAsia="de-CH"/>
        </w:rPr>
        <w:t>684</w:t>
      </w:r>
      <w:r w:rsidR="00192118">
        <w:rPr>
          <w:color w:val="000000" w:themeColor="text1"/>
          <w:lang w:eastAsia="de-CH"/>
        </w:rPr>
        <w:t>–</w:t>
      </w:r>
      <w:r w:rsidRPr="00A370AA">
        <w:rPr>
          <w:color w:val="000000" w:themeColor="text1"/>
          <w:lang w:eastAsia="de-CH"/>
        </w:rPr>
        <w:t xml:space="preserve">700. </w:t>
      </w:r>
    </w:p>
    <w:p w14:paraId="15C57BDA" w14:textId="77777777" w:rsidR="00BE43B0" w:rsidRPr="00A370AA" w:rsidRDefault="00BE43B0" w:rsidP="00BE43B0">
      <w:pPr>
        <w:spacing w:line="480" w:lineRule="auto"/>
        <w:jc w:val="both"/>
        <w:rPr>
          <w:color w:val="000000" w:themeColor="text1"/>
          <w:lang w:eastAsia="de-CH"/>
        </w:rPr>
      </w:pPr>
    </w:p>
    <w:p w14:paraId="2F8B3515" w14:textId="212D91A7" w:rsidR="00BE43B0" w:rsidRPr="00A370AA" w:rsidRDefault="00BE43B0" w:rsidP="00BE43B0">
      <w:pPr>
        <w:spacing w:line="480" w:lineRule="auto"/>
        <w:jc w:val="both"/>
        <w:rPr>
          <w:color w:val="000000" w:themeColor="text1"/>
          <w:lang w:eastAsia="de-CH"/>
        </w:rPr>
      </w:pPr>
      <w:r w:rsidRPr="00A370AA">
        <w:rPr>
          <w:color w:val="000000" w:themeColor="text1"/>
          <w:lang w:eastAsia="de-CH"/>
        </w:rPr>
        <w:t>Kim, S.Y. (2014)</w:t>
      </w:r>
      <w:r w:rsidRPr="00A370AA">
        <w:rPr>
          <w:color w:val="000000" w:themeColor="text1"/>
        </w:rPr>
        <w:t xml:space="preserve"> ‘</w:t>
      </w:r>
      <w:r w:rsidRPr="00A370AA">
        <w:rPr>
          <w:color w:val="000000" w:themeColor="text1"/>
          <w:lang w:val="it-IT" w:eastAsia="it-IT"/>
        </w:rPr>
        <w:t xml:space="preserve">Regionalization in </w:t>
      </w:r>
      <w:r w:rsidR="00D226B4">
        <w:rPr>
          <w:color w:val="000000" w:themeColor="text1"/>
          <w:lang w:val="it-IT" w:eastAsia="it-IT"/>
        </w:rPr>
        <w:t>s</w:t>
      </w:r>
      <w:r w:rsidR="00D226B4" w:rsidRPr="00A370AA">
        <w:rPr>
          <w:color w:val="000000" w:themeColor="text1"/>
          <w:lang w:val="it-IT" w:eastAsia="it-IT"/>
        </w:rPr>
        <w:t xml:space="preserve">earch </w:t>
      </w:r>
      <w:r w:rsidRPr="00A370AA">
        <w:rPr>
          <w:color w:val="000000" w:themeColor="text1"/>
          <w:lang w:val="it-IT" w:eastAsia="it-IT"/>
        </w:rPr>
        <w:t xml:space="preserve">of </w:t>
      </w:r>
      <w:r w:rsidR="00D226B4">
        <w:rPr>
          <w:color w:val="000000" w:themeColor="text1"/>
          <w:lang w:val="it-IT" w:eastAsia="it-IT"/>
        </w:rPr>
        <w:t>r</w:t>
      </w:r>
      <w:r w:rsidRPr="00A370AA">
        <w:rPr>
          <w:color w:val="000000" w:themeColor="text1"/>
          <w:lang w:val="it-IT" w:eastAsia="it-IT"/>
        </w:rPr>
        <w:t xml:space="preserve">egionalism: Production </w:t>
      </w:r>
      <w:r w:rsidR="00D226B4">
        <w:rPr>
          <w:color w:val="000000" w:themeColor="text1"/>
          <w:lang w:val="it-IT" w:eastAsia="it-IT"/>
        </w:rPr>
        <w:t>n</w:t>
      </w:r>
      <w:r w:rsidRPr="00A370AA">
        <w:rPr>
          <w:color w:val="000000" w:themeColor="text1"/>
          <w:lang w:val="it-IT" w:eastAsia="it-IT"/>
        </w:rPr>
        <w:t xml:space="preserve">etworks and </w:t>
      </w:r>
      <w:r w:rsidR="00D226B4">
        <w:rPr>
          <w:color w:val="000000" w:themeColor="text1"/>
          <w:lang w:val="it-IT" w:eastAsia="it-IT"/>
        </w:rPr>
        <w:t>d</w:t>
      </w:r>
      <w:r w:rsidRPr="00A370AA">
        <w:rPr>
          <w:color w:val="000000" w:themeColor="text1"/>
          <w:lang w:val="it-IT" w:eastAsia="it-IT"/>
        </w:rPr>
        <w:t xml:space="preserve">eep </w:t>
      </w:r>
      <w:r w:rsidR="00D226B4">
        <w:rPr>
          <w:color w:val="000000" w:themeColor="text1"/>
          <w:lang w:val="it-IT" w:eastAsia="it-IT"/>
        </w:rPr>
        <w:t>i</w:t>
      </w:r>
      <w:r w:rsidRPr="00A370AA">
        <w:rPr>
          <w:color w:val="000000" w:themeColor="text1"/>
          <w:lang w:val="it-IT" w:eastAsia="it-IT"/>
        </w:rPr>
        <w:t xml:space="preserve">ntegration </w:t>
      </w:r>
      <w:r w:rsidR="00D226B4">
        <w:rPr>
          <w:color w:val="000000" w:themeColor="text1"/>
          <w:lang w:val="it-IT" w:eastAsia="it-IT"/>
        </w:rPr>
        <w:t>c</w:t>
      </w:r>
      <w:r w:rsidRPr="00A370AA">
        <w:rPr>
          <w:color w:val="000000" w:themeColor="text1"/>
          <w:lang w:val="it-IT" w:eastAsia="it-IT"/>
        </w:rPr>
        <w:t xml:space="preserve">ommitments in Asia’s PTAs’ in </w:t>
      </w:r>
      <w:r w:rsidRPr="00A370AA">
        <w:rPr>
          <w:bCs/>
          <w:color w:val="000000" w:themeColor="text1"/>
          <w:lang w:eastAsia="nl-BE"/>
        </w:rPr>
        <w:t xml:space="preserve">Dür, A and Elsig, M. (eds.) </w:t>
      </w:r>
      <w:r w:rsidRPr="00A370AA">
        <w:rPr>
          <w:bCs/>
          <w:i/>
          <w:color w:val="000000" w:themeColor="text1"/>
          <w:lang w:eastAsia="nl-BE"/>
        </w:rPr>
        <w:t>The Purpose, Design, and Effects of Preferential Trade Agreements</w:t>
      </w:r>
      <w:r w:rsidRPr="00A370AA">
        <w:rPr>
          <w:bCs/>
          <w:color w:val="000000" w:themeColor="text1"/>
          <w:lang w:eastAsia="nl-BE"/>
        </w:rPr>
        <w:t xml:space="preserve">, Cambridge: Cambridge University Press. </w:t>
      </w:r>
    </w:p>
    <w:p w14:paraId="005984E7" w14:textId="09DD37BE" w:rsidR="00BE43B0" w:rsidRPr="00A370AA" w:rsidRDefault="00BE43B0" w:rsidP="0070329D">
      <w:pPr>
        <w:autoSpaceDE w:val="0"/>
        <w:autoSpaceDN w:val="0"/>
        <w:adjustRightInd w:val="0"/>
        <w:spacing w:line="480" w:lineRule="auto"/>
        <w:jc w:val="both"/>
        <w:rPr>
          <w:color w:val="000000" w:themeColor="text1"/>
          <w:lang w:eastAsia="de-CH"/>
        </w:rPr>
      </w:pPr>
    </w:p>
    <w:p w14:paraId="7A1FE977" w14:textId="098E0A28" w:rsidR="00701E47" w:rsidRPr="00A370AA" w:rsidRDefault="00701E47" w:rsidP="0070329D">
      <w:pPr>
        <w:autoSpaceDE w:val="0"/>
        <w:autoSpaceDN w:val="0"/>
        <w:adjustRightInd w:val="0"/>
        <w:spacing w:line="480" w:lineRule="auto"/>
        <w:jc w:val="both"/>
        <w:rPr>
          <w:color w:val="000000" w:themeColor="text1"/>
          <w:lang w:eastAsia="de-CH"/>
        </w:rPr>
      </w:pPr>
      <w:r w:rsidRPr="00A370AA">
        <w:rPr>
          <w:color w:val="000000" w:themeColor="text1"/>
          <w:lang w:eastAsia="de-CH"/>
        </w:rPr>
        <w:t xml:space="preserve">Lanz, R. and </w:t>
      </w:r>
      <w:r w:rsidR="00244960" w:rsidRPr="00A370AA">
        <w:rPr>
          <w:color w:val="000000" w:themeColor="text1"/>
          <w:lang w:eastAsia="de-CH"/>
        </w:rPr>
        <w:t xml:space="preserve">Miroudot, </w:t>
      </w:r>
      <w:r w:rsidRPr="00A370AA">
        <w:rPr>
          <w:color w:val="000000" w:themeColor="text1"/>
          <w:lang w:eastAsia="de-CH"/>
        </w:rPr>
        <w:t xml:space="preserve">S. </w:t>
      </w:r>
      <w:r w:rsidR="00244960" w:rsidRPr="00A370AA">
        <w:rPr>
          <w:color w:val="000000" w:themeColor="text1"/>
          <w:lang w:eastAsia="de-CH"/>
        </w:rPr>
        <w:t>(2011)</w:t>
      </w:r>
      <w:r w:rsidRPr="00A370AA">
        <w:rPr>
          <w:color w:val="000000" w:themeColor="text1"/>
          <w:lang w:eastAsia="de-CH"/>
        </w:rPr>
        <w:t xml:space="preserve"> </w:t>
      </w:r>
      <w:r w:rsidR="00D226B4">
        <w:rPr>
          <w:color w:val="000000" w:themeColor="text1"/>
          <w:lang w:eastAsia="de-CH"/>
        </w:rPr>
        <w:t>‘</w:t>
      </w:r>
      <w:r w:rsidRPr="00960D77">
        <w:rPr>
          <w:color w:val="000000" w:themeColor="text1"/>
          <w:lang w:eastAsia="de-CH"/>
        </w:rPr>
        <w:t>Intra-</w:t>
      </w:r>
      <w:r w:rsidR="00D226B4">
        <w:rPr>
          <w:color w:val="000000" w:themeColor="text1"/>
          <w:lang w:eastAsia="de-CH"/>
        </w:rPr>
        <w:t>f</w:t>
      </w:r>
      <w:r w:rsidR="00D226B4" w:rsidRPr="00960D77">
        <w:rPr>
          <w:color w:val="000000" w:themeColor="text1"/>
          <w:lang w:eastAsia="de-CH"/>
        </w:rPr>
        <w:t xml:space="preserve">irm </w:t>
      </w:r>
      <w:r w:rsidR="00D226B4">
        <w:rPr>
          <w:color w:val="000000" w:themeColor="text1"/>
          <w:lang w:eastAsia="de-CH"/>
        </w:rPr>
        <w:t>t</w:t>
      </w:r>
      <w:r w:rsidR="00D226B4" w:rsidRPr="00960D77">
        <w:rPr>
          <w:color w:val="000000" w:themeColor="text1"/>
          <w:lang w:eastAsia="de-CH"/>
        </w:rPr>
        <w:t>rade</w:t>
      </w:r>
      <w:r w:rsidRPr="00960D77">
        <w:rPr>
          <w:color w:val="000000" w:themeColor="text1"/>
          <w:lang w:eastAsia="de-CH"/>
        </w:rPr>
        <w:t xml:space="preserve">: Patterns, </w:t>
      </w:r>
      <w:r w:rsidR="00D226B4">
        <w:rPr>
          <w:color w:val="000000" w:themeColor="text1"/>
          <w:lang w:eastAsia="de-CH"/>
        </w:rPr>
        <w:t>d</w:t>
      </w:r>
      <w:r w:rsidR="00D226B4" w:rsidRPr="00960D77">
        <w:rPr>
          <w:color w:val="000000" w:themeColor="text1"/>
          <w:lang w:eastAsia="de-CH"/>
        </w:rPr>
        <w:t xml:space="preserve">eterminants </w:t>
      </w:r>
      <w:r w:rsidRPr="00960D77">
        <w:rPr>
          <w:color w:val="000000" w:themeColor="text1"/>
          <w:lang w:eastAsia="de-CH"/>
        </w:rPr>
        <w:t xml:space="preserve">and </w:t>
      </w:r>
      <w:r w:rsidR="00D226B4">
        <w:rPr>
          <w:color w:val="000000" w:themeColor="text1"/>
          <w:lang w:eastAsia="de-CH"/>
        </w:rPr>
        <w:t>p</w:t>
      </w:r>
      <w:r w:rsidR="00D226B4" w:rsidRPr="00960D77">
        <w:rPr>
          <w:color w:val="000000" w:themeColor="text1"/>
          <w:lang w:eastAsia="de-CH"/>
        </w:rPr>
        <w:t xml:space="preserve">olicy </w:t>
      </w:r>
      <w:r w:rsidR="00D226B4">
        <w:rPr>
          <w:color w:val="000000" w:themeColor="text1"/>
          <w:lang w:eastAsia="de-CH"/>
        </w:rPr>
        <w:t>i</w:t>
      </w:r>
      <w:r w:rsidR="00D226B4" w:rsidRPr="00960D77">
        <w:rPr>
          <w:color w:val="000000" w:themeColor="text1"/>
          <w:lang w:eastAsia="de-CH"/>
        </w:rPr>
        <w:t>mplications</w:t>
      </w:r>
      <w:r w:rsidR="00D226B4">
        <w:rPr>
          <w:color w:val="000000" w:themeColor="text1"/>
          <w:lang w:eastAsia="de-CH"/>
        </w:rPr>
        <w:t>’</w:t>
      </w:r>
      <w:r w:rsidRPr="00960D77">
        <w:rPr>
          <w:color w:val="000000" w:themeColor="text1"/>
          <w:lang w:eastAsia="de-CH"/>
        </w:rPr>
        <w:t>,</w:t>
      </w:r>
      <w:r w:rsidRPr="00A370AA">
        <w:rPr>
          <w:i/>
          <w:color w:val="000000" w:themeColor="text1"/>
          <w:lang w:eastAsia="de-CH"/>
        </w:rPr>
        <w:t xml:space="preserve"> </w:t>
      </w:r>
      <w:r w:rsidRPr="00A370AA">
        <w:rPr>
          <w:iCs/>
          <w:color w:val="000000" w:themeColor="text1"/>
          <w:lang w:eastAsia="de-CH"/>
        </w:rPr>
        <w:t>OECD</w:t>
      </w:r>
      <w:r w:rsidRPr="00A370AA">
        <w:rPr>
          <w:color w:val="000000" w:themeColor="text1"/>
          <w:lang w:eastAsia="de-CH"/>
        </w:rPr>
        <w:t xml:space="preserve"> </w:t>
      </w:r>
      <w:r w:rsidRPr="00A370AA">
        <w:rPr>
          <w:iCs/>
          <w:color w:val="000000" w:themeColor="text1"/>
          <w:lang w:eastAsia="de-CH"/>
        </w:rPr>
        <w:t>Trade Policy Papers</w:t>
      </w:r>
      <w:r w:rsidR="00C71F92" w:rsidRPr="00A370AA">
        <w:rPr>
          <w:color w:val="000000" w:themeColor="text1"/>
          <w:lang w:eastAsia="de-CH"/>
        </w:rPr>
        <w:t>, No.</w:t>
      </w:r>
      <w:r w:rsidRPr="00A370AA">
        <w:rPr>
          <w:color w:val="000000" w:themeColor="text1"/>
          <w:lang w:eastAsia="de-CH"/>
        </w:rPr>
        <w:t>114, OECD Publishing.</w:t>
      </w:r>
    </w:p>
    <w:p w14:paraId="354C7185" w14:textId="77777777" w:rsidR="00DA7D97" w:rsidRPr="00A370AA" w:rsidRDefault="00DA7D97" w:rsidP="0070329D">
      <w:pPr>
        <w:spacing w:line="480" w:lineRule="auto"/>
        <w:jc w:val="both"/>
        <w:rPr>
          <w:color w:val="000000" w:themeColor="text1"/>
          <w:lang w:eastAsia="nl-BE"/>
        </w:rPr>
      </w:pPr>
    </w:p>
    <w:p w14:paraId="755DCED0" w14:textId="59D6EB44" w:rsidR="00977287" w:rsidRPr="00A370AA" w:rsidRDefault="00977287" w:rsidP="0070329D">
      <w:pPr>
        <w:spacing w:line="480" w:lineRule="auto"/>
        <w:jc w:val="both"/>
        <w:rPr>
          <w:color w:val="000000" w:themeColor="text1"/>
          <w:lang w:eastAsia="nl-BE"/>
        </w:rPr>
      </w:pPr>
      <w:r w:rsidRPr="00A370AA">
        <w:rPr>
          <w:color w:val="000000" w:themeColor="text1"/>
          <w:lang w:eastAsia="nl-BE"/>
        </w:rPr>
        <w:t xml:space="preserve">Maggi, G. and Rodriguez-Clare, A. (2000), ‘Import </w:t>
      </w:r>
      <w:r w:rsidR="00D226B4">
        <w:rPr>
          <w:color w:val="000000" w:themeColor="text1"/>
          <w:lang w:eastAsia="nl-BE"/>
        </w:rPr>
        <w:t>p</w:t>
      </w:r>
      <w:r w:rsidR="00D226B4" w:rsidRPr="00A370AA">
        <w:rPr>
          <w:color w:val="000000" w:themeColor="text1"/>
          <w:lang w:eastAsia="nl-BE"/>
        </w:rPr>
        <w:t xml:space="preserve">enetration </w:t>
      </w:r>
      <w:r w:rsidRPr="00A370AA">
        <w:rPr>
          <w:color w:val="000000" w:themeColor="text1"/>
          <w:lang w:eastAsia="nl-BE"/>
        </w:rPr>
        <w:t xml:space="preserve">and the </w:t>
      </w:r>
      <w:r w:rsidR="00D226B4">
        <w:rPr>
          <w:color w:val="000000" w:themeColor="text1"/>
          <w:lang w:eastAsia="nl-BE"/>
        </w:rPr>
        <w:t>p</w:t>
      </w:r>
      <w:r w:rsidRPr="00A370AA">
        <w:rPr>
          <w:color w:val="000000" w:themeColor="text1"/>
          <w:lang w:eastAsia="nl-BE"/>
        </w:rPr>
        <w:t xml:space="preserve">olitics of </w:t>
      </w:r>
      <w:r w:rsidR="00D226B4">
        <w:rPr>
          <w:color w:val="000000" w:themeColor="text1"/>
          <w:lang w:eastAsia="nl-BE"/>
        </w:rPr>
        <w:t>t</w:t>
      </w:r>
      <w:r w:rsidRPr="00A370AA">
        <w:rPr>
          <w:color w:val="000000" w:themeColor="text1"/>
          <w:lang w:eastAsia="nl-BE"/>
        </w:rPr>
        <w:t xml:space="preserve">rade </w:t>
      </w:r>
      <w:r w:rsidR="00D226B4">
        <w:rPr>
          <w:color w:val="000000" w:themeColor="text1"/>
          <w:lang w:eastAsia="nl-BE"/>
        </w:rPr>
        <w:t>p</w:t>
      </w:r>
      <w:r w:rsidRPr="00A370AA">
        <w:rPr>
          <w:color w:val="000000" w:themeColor="text1"/>
          <w:lang w:eastAsia="nl-BE"/>
        </w:rPr>
        <w:t>rotection</w:t>
      </w:r>
      <w:r w:rsidR="00AB31BC">
        <w:rPr>
          <w:color w:val="000000" w:themeColor="text1"/>
          <w:lang w:eastAsia="nl-BE"/>
        </w:rPr>
        <w:t>’,</w:t>
      </w:r>
      <w:r w:rsidRPr="00A370AA">
        <w:rPr>
          <w:color w:val="000000" w:themeColor="text1"/>
          <w:lang w:eastAsia="nl-BE"/>
        </w:rPr>
        <w:t xml:space="preserve"> </w:t>
      </w:r>
      <w:r w:rsidRPr="00A370AA">
        <w:rPr>
          <w:i/>
          <w:color w:val="000000" w:themeColor="text1"/>
          <w:lang w:eastAsia="nl-BE"/>
        </w:rPr>
        <w:t>Journal of International Economics</w:t>
      </w:r>
      <w:r w:rsidR="00131B13" w:rsidRPr="00A370AA">
        <w:rPr>
          <w:color w:val="000000" w:themeColor="text1"/>
          <w:lang w:eastAsia="nl-BE"/>
        </w:rPr>
        <w:t xml:space="preserve"> </w:t>
      </w:r>
      <w:r w:rsidR="00300A25" w:rsidRPr="00A370AA">
        <w:rPr>
          <w:color w:val="000000" w:themeColor="text1"/>
          <w:lang w:eastAsia="nl-BE"/>
        </w:rPr>
        <w:t>51(2)</w:t>
      </w:r>
      <w:r w:rsidR="00AE1A49">
        <w:rPr>
          <w:color w:val="000000" w:themeColor="text1"/>
          <w:lang w:eastAsia="nl-BE"/>
        </w:rPr>
        <w:t xml:space="preserve">: </w:t>
      </w:r>
      <w:r w:rsidRPr="00A370AA">
        <w:rPr>
          <w:color w:val="000000" w:themeColor="text1"/>
          <w:lang w:eastAsia="nl-BE"/>
        </w:rPr>
        <w:t>287</w:t>
      </w:r>
      <w:r w:rsidR="00192118">
        <w:rPr>
          <w:color w:val="000000" w:themeColor="text1"/>
          <w:lang w:eastAsia="nl-BE"/>
        </w:rPr>
        <w:t>–</w:t>
      </w:r>
      <w:r w:rsidRPr="00A370AA">
        <w:rPr>
          <w:color w:val="000000" w:themeColor="text1"/>
          <w:lang w:eastAsia="nl-BE"/>
        </w:rPr>
        <w:t>304.</w:t>
      </w:r>
    </w:p>
    <w:p w14:paraId="4DFAD7A2" w14:textId="77777777" w:rsidR="00125939" w:rsidRPr="00A370AA" w:rsidRDefault="00125939" w:rsidP="0070329D">
      <w:pPr>
        <w:spacing w:line="480" w:lineRule="auto"/>
        <w:jc w:val="both"/>
        <w:rPr>
          <w:color w:val="000000" w:themeColor="text1"/>
          <w:lang w:eastAsia="nl-BE"/>
        </w:rPr>
      </w:pPr>
    </w:p>
    <w:p w14:paraId="59FA3514" w14:textId="22C7E984" w:rsidR="005C58E9" w:rsidRPr="00A370AA" w:rsidRDefault="005C58E9" w:rsidP="0070329D">
      <w:pPr>
        <w:spacing w:line="480" w:lineRule="auto"/>
        <w:jc w:val="both"/>
        <w:rPr>
          <w:color w:val="000000" w:themeColor="text1"/>
          <w:lang w:eastAsia="nl-BE"/>
        </w:rPr>
      </w:pPr>
      <w:r w:rsidRPr="00A370AA">
        <w:rPr>
          <w:color w:val="000000" w:themeColor="text1"/>
          <w:lang w:eastAsia="nl-BE"/>
        </w:rPr>
        <w:t xml:space="preserve">Manger, M. (2009) </w:t>
      </w:r>
      <w:r w:rsidRPr="00A370AA">
        <w:rPr>
          <w:i/>
          <w:color w:val="000000" w:themeColor="text1"/>
          <w:lang w:eastAsia="nl-BE"/>
        </w:rPr>
        <w:t>Investing in Protection: the Politics of</w:t>
      </w:r>
      <w:r w:rsidR="00BE43B0" w:rsidRPr="00A370AA">
        <w:rPr>
          <w:i/>
          <w:color w:val="000000" w:themeColor="text1"/>
          <w:lang w:eastAsia="nl-BE"/>
        </w:rPr>
        <w:t xml:space="preserve"> Preferential Trade Agreements B</w:t>
      </w:r>
      <w:r w:rsidRPr="00A370AA">
        <w:rPr>
          <w:i/>
          <w:color w:val="000000" w:themeColor="text1"/>
          <w:lang w:eastAsia="nl-BE"/>
        </w:rPr>
        <w:t>etween North and South</w:t>
      </w:r>
      <w:r w:rsidR="00BE43B0" w:rsidRPr="00A370AA">
        <w:rPr>
          <w:color w:val="000000" w:themeColor="text1"/>
          <w:lang w:eastAsia="nl-BE"/>
        </w:rPr>
        <w:t xml:space="preserve">, Cambridge: Cambridge University Press. </w:t>
      </w:r>
    </w:p>
    <w:p w14:paraId="762804A6" w14:textId="77777777" w:rsidR="00BE43B0" w:rsidRPr="00A370AA" w:rsidRDefault="00BE43B0" w:rsidP="0070329D">
      <w:pPr>
        <w:spacing w:line="480" w:lineRule="auto"/>
        <w:jc w:val="both"/>
        <w:rPr>
          <w:color w:val="000000" w:themeColor="text1"/>
          <w:lang w:eastAsia="nl-BE"/>
        </w:rPr>
      </w:pPr>
    </w:p>
    <w:p w14:paraId="50ABC0ED" w14:textId="56C37734" w:rsidR="00701E47" w:rsidRPr="00A370AA" w:rsidRDefault="002E1E35" w:rsidP="0070329D">
      <w:pPr>
        <w:spacing w:line="480" w:lineRule="auto"/>
        <w:jc w:val="both"/>
        <w:rPr>
          <w:color w:val="000000" w:themeColor="text1"/>
          <w:lang w:eastAsia="nl-BE"/>
        </w:rPr>
      </w:pPr>
      <w:r w:rsidRPr="00A370AA">
        <w:rPr>
          <w:color w:val="000000" w:themeColor="text1"/>
          <w:lang w:eastAsia="nl-BE"/>
        </w:rPr>
        <w:t>Manger</w:t>
      </w:r>
      <w:r w:rsidR="00244960" w:rsidRPr="00A370AA">
        <w:rPr>
          <w:color w:val="000000" w:themeColor="text1"/>
          <w:lang w:eastAsia="nl-BE"/>
        </w:rPr>
        <w:t>, M. (2012) ‘</w:t>
      </w:r>
      <w:r w:rsidR="00701E47" w:rsidRPr="00A370AA">
        <w:rPr>
          <w:color w:val="000000" w:themeColor="text1"/>
          <w:lang w:eastAsia="nl-BE"/>
        </w:rPr>
        <w:t xml:space="preserve">Vertical </w:t>
      </w:r>
      <w:r w:rsidR="00D226B4">
        <w:rPr>
          <w:color w:val="000000" w:themeColor="text1"/>
          <w:lang w:eastAsia="nl-BE"/>
        </w:rPr>
        <w:t>t</w:t>
      </w:r>
      <w:r w:rsidR="00D226B4" w:rsidRPr="00A370AA">
        <w:rPr>
          <w:color w:val="000000" w:themeColor="text1"/>
          <w:lang w:eastAsia="nl-BE"/>
        </w:rPr>
        <w:t xml:space="preserve">rade </w:t>
      </w:r>
      <w:r w:rsidR="00D226B4">
        <w:rPr>
          <w:color w:val="000000" w:themeColor="text1"/>
          <w:lang w:eastAsia="nl-BE"/>
        </w:rPr>
        <w:t>s</w:t>
      </w:r>
      <w:r w:rsidR="00D226B4" w:rsidRPr="00A370AA">
        <w:rPr>
          <w:color w:val="000000" w:themeColor="text1"/>
          <w:lang w:eastAsia="nl-BE"/>
        </w:rPr>
        <w:t xml:space="preserve">pecialization </w:t>
      </w:r>
      <w:r w:rsidR="00701E47" w:rsidRPr="00A370AA">
        <w:rPr>
          <w:color w:val="000000" w:themeColor="text1"/>
          <w:lang w:eastAsia="nl-BE"/>
        </w:rPr>
        <w:t>and th</w:t>
      </w:r>
      <w:r w:rsidRPr="00A370AA">
        <w:rPr>
          <w:color w:val="000000" w:themeColor="text1"/>
          <w:lang w:eastAsia="nl-BE"/>
        </w:rPr>
        <w:t xml:space="preserve">e </w:t>
      </w:r>
      <w:r w:rsidR="00D226B4">
        <w:rPr>
          <w:color w:val="000000" w:themeColor="text1"/>
          <w:lang w:eastAsia="nl-BE"/>
        </w:rPr>
        <w:t>f</w:t>
      </w:r>
      <w:r w:rsidR="00D226B4" w:rsidRPr="00A370AA">
        <w:rPr>
          <w:color w:val="000000" w:themeColor="text1"/>
          <w:lang w:eastAsia="nl-BE"/>
        </w:rPr>
        <w:t xml:space="preserve">ormation </w:t>
      </w:r>
      <w:r w:rsidRPr="00A370AA">
        <w:rPr>
          <w:color w:val="000000" w:themeColor="text1"/>
          <w:lang w:eastAsia="nl-BE"/>
        </w:rPr>
        <w:t>of North-Sou</w:t>
      </w:r>
      <w:r w:rsidR="00131B13" w:rsidRPr="00A370AA">
        <w:rPr>
          <w:color w:val="000000" w:themeColor="text1"/>
          <w:lang w:eastAsia="nl-BE"/>
        </w:rPr>
        <w:t>th PTAs</w:t>
      </w:r>
      <w:r w:rsidR="00AB31BC">
        <w:rPr>
          <w:color w:val="000000" w:themeColor="text1"/>
          <w:lang w:eastAsia="nl-BE"/>
        </w:rPr>
        <w:t>’,</w:t>
      </w:r>
      <w:r w:rsidR="00244960" w:rsidRPr="00A370AA">
        <w:rPr>
          <w:color w:val="000000" w:themeColor="text1"/>
          <w:lang w:eastAsia="nl-BE"/>
        </w:rPr>
        <w:t xml:space="preserve"> </w:t>
      </w:r>
      <w:r w:rsidR="00637555" w:rsidRPr="00A370AA">
        <w:rPr>
          <w:i/>
          <w:color w:val="000000" w:themeColor="text1"/>
          <w:lang w:eastAsia="nl-BE"/>
        </w:rPr>
        <w:t>World Politics</w:t>
      </w:r>
      <w:r w:rsidR="00637555" w:rsidRPr="00A370AA">
        <w:rPr>
          <w:color w:val="000000" w:themeColor="text1"/>
          <w:lang w:eastAsia="nl-BE"/>
        </w:rPr>
        <w:t xml:space="preserve"> </w:t>
      </w:r>
      <w:r w:rsidR="00701E47" w:rsidRPr="00A370AA">
        <w:rPr>
          <w:color w:val="000000" w:themeColor="text1"/>
          <w:lang w:eastAsia="nl-BE"/>
        </w:rPr>
        <w:t>64</w:t>
      </w:r>
      <w:r w:rsidR="00300A25" w:rsidRPr="00A370AA">
        <w:rPr>
          <w:color w:val="000000" w:themeColor="text1"/>
          <w:lang w:eastAsia="nl-BE"/>
        </w:rPr>
        <w:t xml:space="preserve"> (4)</w:t>
      </w:r>
      <w:r w:rsidR="00AE1A49">
        <w:rPr>
          <w:color w:val="000000" w:themeColor="text1"/>
          <w:lang w:eastAsia="nl-BE"/>
        </w:rPr>
        <w:t xml:space="preserve">: </w:t>
      </w:r>
      <w:r w:rsidR="00701E47" w:rsidRPr="00A370AA">
        <w:rPr>
          <w:color w:val="000000" w:themeColor="text1"/>
          <w:lang w:eastAsia="nl-BE"/>
        </w:rPr>
        <w:t>622–58.</w:t>
      </w:r>
    </w:p>
    <w:p w14:paraId="05AE6485" w14:textId="77777777" w:rsidR="003B0BB9" w:rsidRPr="00A370AA" w:rsidRDefault="003B0BB9" w:rsidP="003B0BB9">
      <w:pPr>
        <w:spacing w:line="480" w:lineRule="auto"/>
        <w:jc w:val="both"/>
        <w:rPr>
          <w:color w:val="000000" w:themeColor="text1"/>
          <w:lang w:val="en-GB" w:eastAsia="ar-SA"/>
        </w:rPr>
      </w:pPr>
    </w:p>
    <w:p w14:paraId="1D880181" w14:textId="0BB0E481" w:rsidR="003B0BB9" w:rsidRPr="00A370AA" w:rsidRDefault="00244960" w:rsidP="003B0BB9">
      <w:pPr>
        <w:spacing w:line="480" w:lineRule="auto"/>
        <w:jc w:val="both"/>
        <w:rPr>
          <w:color w:val="000000" w:themeColor="text1"/>
          <w:lang w:val="en-GB" w:eastAsia="ar-SA"/>
        </w:rPr>
      </w:pPr>
      <w:r w:rsidRPr="00A370AA">
        <w:rPr>
          <w:i/>
          <w:color w:val="000000" w:themeColor="text1"/>
          <w:lang w:val="en-GB" w:eastAsia="ar-SA"/>
        </w:rPr>
        <w:t>NamViet News</w:t>
      </w:r>
      <w:r w:rsidRPr="00A370AA">
        <w:rPr>
          <w:color w:val="000000" w:themeColor="text1"/>
          <w:lang w:val="en-GB" w:eastAsia="ar-SA"/>
        </w:rPr>
        <w:t xml:space="preserve"> (2013), ‘</w:t>
      </w:r>
      <w:r w:rsidR="003B0BB9" w:rsidRPr="00A370AA">
        <w:rPr>
          <w:color w:val="000000" w:themeColor="text1"/>
          <w:lang w:val="en-GB" w:eastAsia="ar-SA"/>
        </w:rPr>
        <w:t>EU-Vietnam weigh FTA</w:t>
      </w:r>
      <w:r w:rsidR="00AB31BC">
        <w:rPr>
          <w:color w:val="000000" w:themeColor="text1"/>
          <w:lang w:val="en-GB" w:eastAsia="ar-SA"/>
        </w:rPr>
        <w:t>’,</w:t>
      </w:r>
      <w:r w:rsidR="00131B13" w:rsidRPr="00A370AA">
        <w:rPr>
          <w:color w:val="000000" w:themeColor="text1"/>
          <w:lang w:val="en-GB" w:eastAsia="ar-SA"/>
        </w:rPr>
        <w:t xml:space="preserve"> </w:t>
      </w:r>
      <w:r w:rsidR="00D226B4">
        <w:rPr>
          <w:color w:val="000000" w:themeColor="text1"/>
          <w:lang w:val="en-GB" w:eastAsia="ar-SA"/>
        </w:rPr>
        <w:t>available</w:t>
      </w:r>
      <w:r w:rsidR="00D226B4" w:rsidRPr="00A370AA">
        <w:rPr>
          <w:color w:val="000000" w:themeColor="text1"/>
          <w:lang w:val="en-GB" w:eastAsia="ar-SA"/>
        </w:rPr>
        <w:t xml:space="preserve"> </w:t>
      </w:r>
      <w:r w:rsidR="003B0BB9" w:rsidRPr="00A370AA">
        <w:rPr>
          <w:color w:val="000000" w:themeColor="text1"/>
          <w:lang w:val="en-GB" w:eastAsia="ar-SA"/>
        </w:rPr>
        <w:t xml:space="preserve">at </w:t>
      </w:r>
      <w:hyperlink r:id="rId12" w:history="1">
        <w:r w:rsidR="00D226B4" w:rsidRPr="0093481A">
          <w:rPr>
            <w:rStyle w:val="Hyperlink"/>
            <w:lang w:val="en-GB" w:eastAsia="ar-SA"/>
          </w:rPr>
          <w:t>http://namvietnews.wordpress.com/2013/04/04/eu-vietnam-weigh-fta/</w:t>
        </w:r>
      </w:hyperlink>
      <w:r w:rsidR="00D226B4">
        <w:rPr>
          <w:color w:val="000000" w:themeColor="text1"/>
          <w:lang w:val="en-GB" w:eastAsia="ar-SA"/>
        </w:rPr>
        <w:t xml:space="preserve"> accessed 4 August 2015</w:t>
      </w:r>
      <w:r w:rsidR="003B0BB9" w:rsidRPr="00A370AA">
        <w:rPr>
          <w:color w:val="000000" w:themeColor="text1"/>
          <w:lang w:val="en-GB" w:eastAsia="ar-SA"/>
        </w:rPr>
        <w:t xml:space="preserve">. </w:t>
      </w:r>
    </w:p>
    <w:p w14:paraId="33411117" w14:textId="77777777" w:rsidR="008A4D1C" w:rsidRPr="00A370AA" w:rsidRDefault="008A4D1C" w:rsidP="0070329D">
      <w:pPr>
        <w:spacing w:line="480" w:lineRule="auto"/>
        <w:jc w:val="both"/>
        <w:rPr>
          <w:color w:val="000000" w:themeColor="text1"/>
          <w:lang w:val="en-GB"/>
        </w:rPr>
      </w:pPr>
    </w:p>
    <w:p w14:paraId="3D8B0EA3" w14:textId="605BFFD3" w:rsidR="00DA7D97" w:rsidRPr="00A370AA" w:rsidRDefault="002E1E35" w:rsidP="0070329D">
      <w:pPr>
        <w:spacing w:line="480" w:lineRule="auto"/>
        <w:jc w:val="both"/>
        <w:rPr>
          <w:color w:val="000000" w:themeColor="text1"/>
          <w:lang w:val="en-GB"/>
        </w:rPr>
      </w:pPr>
      <w:r w:rsidRPr="00A370AA">
        <w:rPr>
          <w:color w:val="000000" w:themeColor="text1"/>
          <w:lang w:val="en-GB"/>
        </w:rPr>
        <w:lastRenderedPageBreak/>
        <w:t xml:space="preserve">Neilson, J., </w:t>
      </w:r>
      <w:r w:rsidR="00244960" w:rsidRPr="00A370AA">
        <w:rPr>
          <w:color w:val="000000" w:themeColor="text1"/>
          <w:lang w:val="en-GB"/>
        </w:rPr>
        <w:t>Pritchard, B., and Yeung, H.W.C. (2014) ‘</w:t>
      </w:r>
      <w:r w:rsidR="004359EE" w:rsidRPr="00A370AA">
        <w:rPr>
          <w:color w:val="000000" w:themeColor="text1"/>
          <w:lang w:val="en-GB"/>
        </w:rPr>
        <w:t xml:space="preserve">Global </w:t>
      </w:r>
      <w:r w:rsidR="00D226B4">
        <w:rPr>
          <w:color w:val="000000" w:themeColor="text1"/>
          <w:lang w:val="en-GB"/>
        </w:rPr>
        <w:t>v</w:t>
      </w:r>
      <w:r w:rsidR="00D226B4" w:rsidRPr="00A370AA">
        <w:rPr>
          <w:color w:val="000000" w:themeColor="text1"/>
          <w:lang w:val="en-GB"/>
        </w:rPr>
        <w:t xml:space="preserve">alue </w:t>
      </w:r>
      <w:r w:rsidR="00D226B4">
        <w:rPr>
          <w:color w:val="000000" w:themeColor="text1"/>
          <w:lang w:val="en-GB"/>
        </w:rPr>
        <w:t>c</w:t>
      </w:r>
      <w:r w:rsidR="00D226B4" w:rsidRPr="00A370AA">
        <w:rPr>
          <w:color w:val="000000" w:themeColor="text1"/>
          <w:lang w:val="en-GB"/>
        </w:rPr>
        <w:t xml:space="preserve">hains </w:t>
      </w:r>
      <w:r w:rsidR="004359EE" w:rsidRPr="00A370AA">
        <w:rPr>
          <w:color w:val="000000" w:themeColor="text1"/>
          <w:lang w:val="en-GB"/>
        </w:rPr>
        <w:t xml:space="preserve">and </w:t>
      </w:r>
      <w:r w:rsidR="00D226B4">
        <w:rPr>
          <w:color w:val="000000" w:themeColor="text1"/>
          <w:lang w:val="en-GB"/>
        </w:rPr>
        <w:t>g</w:t>
      </w:r>
      <w:r w:rsidR="00D226B4" w:rsidRPr="00A370AA">
        <w:rPr>
          <w:color w:val="000000" w:themeColor="text1"/>
          <w:lang w:val="en-GB"/>
        </w:rPr>
        <w:t xml:space="preserve">lobal </w:t>
      </w:r>
      <w:r w:rsidR="00D226B4">
        <w:rPr>
          <w:color w:val="000000" w:themeColor="text1"/>
          <w:lang w:val="en-GB"/>
        </w:rPr>
        <w:t>p</w:t>
      </w:r>
      <w:r w:rsidR="00D226B4" w:rsidRPr="00A370AA">
        <w:rPr>
          <w:color w:val="000000" w:themeColor="text1"/>
          <w:lang w:val="en-GB"/>
        </w:rPr>
        <w:t xml:space="preserve">roduction </w:t>
      </w:r>
      <w:r w:rsidR="00D226B4">
        <w:rPr>
          <w:color w:val="000000" w:themeColor="text1"/>
          <w:lang w:val="en-GB"/>
        </w:rPr>
        <w:t>n</w:t>
      </w:r>
      <w:r w:rsidR="00D226B4" w:rsidRPr="00A370AA">
        <w:rPr>
          <w:color w:val="000000" w:themeColor="text1"/>
          <w:lang w:val="en-GB"/>
        </w:rPr>
        <w:t xml:space="preserve">etworks </w:t>
      </w:r>
      <w:r w:rsidR="004359EE" w:rsidRPr="00A370AA">
        <w:rPr>
          <w:color w:val="000000" w:themeColor="text1"/>
          <w:lang w:val="en-GB"/>
        </w:rPr>
        <w:t xml:space="preserve">in the </w:t>
      </w:r>
      <w:r w:rsidR="00D226B4">
        <w:rPr>
          <w:color w:val="000000" w:themeColor="text1"/>
          <w:lang w:val="en-GB"/>
        </w:rPr>
        <w:t>c</w:t>
      </w:r>
      <w:r w:rsidR="00D226B4" w:rsidRPr="00A370AA">
        <w:rPr>
          <w:color w:val="000000" w:themeColor="text1"/>
          <w:lang w:val="en-GB"/>
        </w:rPr>
        <w:t xml:space="preserve">hanging </w:t>
      </w:r>
      <w:r w:rsidR="00D226B4">
        <w:rPr>
          <w:color w:val="000000" w:themeColor="text1"/>
          <w:lang w:val="en-GB"/>
        </w:rPr>
        <w:t>i</w:t>
      </w:r>
      <w:r w:rsidR="00D226B4" w:rsidRPr="00A370AA">
        <w:rPr>
          <w:color w:val="000000" w:themeColor="text1"/>
          <w:lang w:val="en-GB"/>
        </w:rPr>
        <w:t xml:space="preserve">nternational </w:t>
      </w:r>
      <w:r w:rsidR="00D226B4">
        <w:rPr>
          <w:color w:val="000000" w:themeColor="text1"/>
          <w:lang w:val="en-GB"/>
        </w:rPr>
        <w:t>p</w:t>
      </w:r>
      <w:r w:rsidR="00D226B4" w:rsidRPr="00A370AA">
        <w:rPr>
          <w:color w:val="000000" w:themeColor="text1"/>
          <w:lang w:val="en-GB"/>
        </w:rPr>
        <w:t xml:space="preserve">olitical </w:t>
      </w:r>
      <w:r w:rsidR="00D226B4">
        <w:rPr>
          <w:color w:val="000000" w:themeColor="text1"/>
          <w:lang w:val="en-GB"/>
        </w:rPr>
        <w:t>e</w:t>
      </w:r>
      <w:r w:rsidR="00D226B4" w:rsidRPr="00A370AA">
        <w:rPr>
          <w:color w:val="000000" w:themeColor="text1"/>
          <w:lang w:val="en-GB"/>
        </w:rPr>
        <w:t>conomy</w:t>
      </w:r>
      <w:r w:rsidR="004359EE" w:rsidRPr="00A370AA">
        <w:rPr>
          <w:color w:val="000000" w:themeColor="text1"/>
          <w:lang w:val="en-GB"/>
        </w:rPr>
        <w:t xml:space="preserve">: An </w:t>
      </w:r>
      <w:r w:rsidR="00D226B4">
        <w:rPr>
          <w:color w:val="000000" w:themeColor="text1"/>
          <w:lang w:val="en-GB"/>
        </w:rPr>
        <w:t>i</w:t>
      </w:r>
      <w:r w:rsidR="00131B13" w:rsidRPr="00A370AA">
        <w:rPr>
          <w:color w:val="000000" w:themeColor="text1"/>
          <w:lang w:val="en-GB"/>
        </w:rPr>
        <w:t>ntroduction</w:t>
      </w:r>
      <w:r w:rsidR="00AB31BC">
        <w:rPr>
          <w:color w:val="000000" w:themeColor="text1"/>
          <w:lang w:val="en-GB"/>
        </w:rPr>
        <w:t>’,</w:t>
      </w:r>
      <w:r w:rsidRPr="00A370AA">
        <w:rPr>
          <w:color w:val="000000" w:themeColor="text1"/>
          <w:lang w:val="en-GB"/>
        </w:rPr>
        <w:t xml:space="preserve"> </w:t>
      </w:r>
      <w:r w:rsidRPr="00A370AA">
        <w:rPr>
          <w:i/>
          <w:color w:val="000000" w:themeColor="text1"/>
          <w:lang w:val="en-GB"/>
        </w:rPr>
        <w:t>Review of International Political Economy</w:t>
      </w:r>
      <w:r w:rsidR="00300A25" w:rsidRPr="00A370AA">
        <w:rPr>
          <w:color w:val="000000" w:themeColor="text1"/>
          <w:lang w:val="en-GB"/>
        </w:rPr>
        <w:t xml:space="preserve"> 21(1)</w:t>
      </w:r>
      <w:r w:rsidR="00AE1A49">
        <w:rPr>
          <w:color w:val="000000" w:themeColor="text1"/>
          <w:lang w:val="en-GB"/>
        </w:rPr>
        <w:t xml:space="preserve">: </w:t>
      </w:r>
      <w:r w:rsidRPr="00A370AA">
        <w:rPr>
          <w:color w:val="000000" w:themeColor="text1"/>
          <w:lang w:val="en-GB"/>
        </w:rPr>
        <w:t>1</w:t>
      </w:r>
      <w:r w:rsidR="00192118">
        <w:rPr>
          <w:color w:val="000000" w:themeColor="text1"/>
          <w:lang w:val="en-GB"/>
        </w:rPr>
        <w:t>–</w:t>
      </w:r>
      <w:r w:rsidRPr="00A370AA">
        <w:rPr>
          <w:color w:val="000000" w:themeColor="text1"/>
          <w:lang w:val="en-GB"/>
        </w:rPr>
        <w:t>8.</w:t>
      </w:r>
    </w:p>
    <w:p w14:paraId="396C488F" w14:textId="77777777" w:rsidR="0041625F" w:rsidRPr="00A370AA" w:rsidRDefault="0041625F" w:rsidP="0070329D">
      <w:pPr>
        <w:autoSpaceDE w:val="0"/>
        <w:autoSpaceDN w:val="0"/>
        <w:adjustRightInd w:val="0"/>
        <w:spacing w:line="480" w:lineRule="auto"/>
        <w:jc w:val="both"/>
        <w:rPr>
          <w:color w:val="000000" w:themeColor="text1"/>
          <w:lang w:eastAsia="de-CH"/>
        </w:rPr>
      </w:pPr>
    </w:p>
    <w:p w14:paraId="652E4F83" w14:textId="4598B1B5" w:rsidR="00244960" w:rsidRPr="00A370AA" w:rsidRDefault="0041625F" w:rsidP="0070329D">
      <w:pPr>
        <w:autoSpaceDE w:val="0"/>
        <w:autoSpaceDN w:val="0"/>
        <w:adjustRightInd w:val="0"/>
        <w:spacing w:line="480" w:lineRule="auto"/>
        <w:jc w:val="both"/>
        <w:rPr>
          <w:color w:val="000000" w:themeColor="text1"/>
          <w:lang w:eastAsia="de-CH"/>
        </w:rPr>
      </w:pPr>
      <w:r w:rsidRPr="00A370AA">
        <w:rPr>
          <w:color w:val="000000" w:themeColor="text1"/>
          <w:lang w:eastAsia="de-CH"/>
        </w:rPr>
        <w:t xml:space="preserve">Olson, M. (1965) </w:t>
      </w:r>
      <w:r w:rsidRPr="00A370AA">
        <w:rPr>
          <w:i/>
          <w:color w:val="000000" w:themeColor="text1"/>
          <w:lang w:eastAsia="de-CH"/>
        </w:rPr>
        <w:t>The Logic of Collective Action: Public Goods and the Theory of Groups</w:t>
      </w:r>
      <w:r w:rsidRPr="00A370AA">
        <w:rPr>
          <w:color w:val="000000" w:themeColor="text1"/>
          <w:lang w:eastAsia="de-CH"/>
        </w:rPr>
        <w:t>, Cambridge: Harvard University Press.</w:t>
      </w:r>
    </w:p>
    <w:p w14:paraId="0A285F4F" w14:textId="77777777" w:rsidR="0041625F" w:rsidRPr="00A370AA" w:rsidRDefault="0041625F" w:rsidP="0070329D">
      <w:pPr>
        <w:autoSpaceDE w:val="0"/>
        <w:autoSpaceDN w:val="0"/>
        <w:adjustRightInd w:val="0"/>
        <w:spacing w:line="480" w:lineRule="auto"/>
        <w:jc w:val="both"/>
        <w:rPr>
          <w:color w:val="000000" w:themeColor="text1"/>
          <w:lang w:eastAsia="de-CH"/>
        </w:rPr>
      </w:pPr>
    </w:p>
    <w:p w14:paraId="52AC4BFF" w14:textId="44723DA9" w:rsidR="0007773E" w:rsidRPr="00A370AA" w:rsidRDefault="0007773E" w:rsidP="0007773E">
      <w:pPr>
        <w:autoSpaceDE w:val="0"/>
        <w:autoSpaceDN w:val="0"/>
        <w:adjustRightInd w:val="0"/>
        <w:spacing w:line="480" w:lineRule="auto"/>
        <w:jc w:val="both"/>
        <w:rPr>
          <w:i/>
          <w:color w:val="000000" w:themeColor="text1"/>
          <w:lang w:eastAsia="de-CH"/>
        </w:rPr>
      </w:pPr>
      <w:r w:rsidRPr="00A370AA">
        <w:rPr>
          <w:color w:val="000000" w:themeColor="text1"/>
          <w:lang w:eastAsia="de-CH"/>
        </w:rPr>
        <w:t xml:space="preserve">Reynolds, J. and Cuthbertson, R. (2014), </w:t>
      </w:r>
      <w:r w:rsidRPr="00A370AA">
        <w:rPr>
          <w:i/>
          <w:color w:val="000000" w:themeColor="text1"/>
          <w:lang w:eastAsia="de-CH"/>
        </w:rPr>
        <w:t>Retail &amp; Wholesale: Key Sectors For The European Economy</w:t>
      </w:r>
      <w:r w:rsidRPr="00A370AA">
        <w:rPr>
          <w:color w:val="000000" w:themeColor="text1"/>
          <w:lang w:eastAsia="de-CH"/>
        </w:rPr>
        <w:t>, Oxford: Oxford Institute of</w:t>
      </w:r>
      <w:r w:rsidRPr="00A370AA">
        <w:rPr>
          <w:i/>
          <w:color w:val="000000" w:themeColor="text1"/>
          <w:lang w:eastAsia="de-CH"/>
        </w:rPr>
        <w:t xml:space="preserve"> </w:t>
      </w:r>
      <w:r w:rsidRPr="00A370AA">
        <w:rPr>
          <w:color w:val="000000" w:themeColor="text1"/>
          <w:lang w:eastAsia="de-CH"/>
        </w:rPr>
        <w:t xml:space="preserve">Retail Management, Said </w:t>
      </w:r>
      <w:r w:rsidR="00D226B4" w:rsidRPr="00A370AA">
        <w:rPr>
          <w:color w:val="000000" w:themeColor="text1"/>
          <w:lang w:eastAsia="de-CH"/>
        </w:rPr>
        <w:t>Business</w:t>
      </w:r>
      <w:r w:rsidRPr="00A370AA">
        <w:rPr>
          <w:color w:val="000000" w:themeColor="text1"/>
          <w:lang w:eastAsia="de-CH"/>
        </w:rPr>
        <w:t xml:space="preserve"> School, University of Oxford.</w:t>
      </w:r>
    </w:p>
    <w:p w14:paraId="1F2CEBCD" w14:textId="77777777" w:rsidR="0007773E" w:rsidRPr="00A370AA" w:rsidRDefault="0007773E" w:rsidP="0070329D">
      <w:pPr>
        <w:autoSpaceDE w:val="0"/>
        <w:autoSpaceDN w:val="0"/>
        <w:adjustRightInd w:val="0"/>
        <w:spacing w:line="480" w:lineRule="auto"/>
        <w:jc w:val="both"/>
        <w:rPr>
          <w:color w:val="000000" w:themeColor="text1"/>
          <w:lang w:eastAsia="de-CH"/>
        </w:rPr>
      </w:pPr>
    </w:p>
    <w:p w14:paraId="42A24937" w14:textId="6FB6E57B" w:rsidR="00701E47" w:rsidRPr="00A370AA" w:rsidRDefault="00701E47" w:rsidP="0070329D">
      <w:pPr>
        <w:autoSpaceDE w:val="0"/>
        <w:autoSpaceDN w:val="0"/>
        <w:adjustRightInd w:val="0"/>
        <w:spacing w:line="480" w:lineRule="auto"/>
        <w:jc w:val="both"/>
        <w:rPr>
          <w:color w:val="000000" w:themeColor="text1"/>
          <w:lang w:eastAsia="de-CH"/>
        </w:rPr>
      </w:pPr>
      <w:r w:rsidRPr="00A370AA">
        <w:rPr>
          <w:color w:val="000000" w:themeColor="text1"/>
          <w:lang w:eastAsia="de-CH"/>
        </w:rPr>
        <w:t>Sally, R. (2007)</w:t>
      </w:r>
      <w:r w:rsidR="008A4D1C" w:rsidRPr="00A370AA">
        <w:rPr>
          <w:color w:val="000000" w:themeColor="text1"/>
          <w:lang w:eastAsia="de-CH"/>
        </w:rPr>
        <w:t xml:space="preserve"> </w:t>
      </w:r>
      <w:r w:rsidRPr="00A370AA">
        <w:rPr>
          <w:i/>
          <w:color w:val="000000" w:themeColor="text1"/>
          <w:lang w:eastAsia="de-CH"/>
        </w:rPr>
        <w:t>Looking East: The European Union’s New FT</w:t>
      </w:r>
      <w:r w:rsidR="008A4D1C" w:rsidRPr="00A370AA">
        <w:rPr>
          <w:i/>
          <w:color w:val="000000" w:themeColor="text1"/>
          <w:lang w:eastAsia="de-CH"/>
        </w:rPr>
        <w:t>A</w:t>
      </w:r>
      <w:r w:rsidR="00643EDE" w:rsidRPr="00A370AA">
        <w:rPr>
          <w:i/>
          <w:color w:val="000000" w:themeColor="text1"/>
          <w:lang w:eastAsia="de-CH"/>
        </w:rPr>
        <w:t xml:space="preserve"> </w:t>
      </w:r>
      <w:r w:rsidR="008A4D1C" w:rsidRPr="00A370AA">
        <w:rPr>
          <w:i/>
          <w:color w:val="000000" w:themeColor="text1"/>
          <w:lang w:eastAsia="de-CH"/>
        </w:rPr>
        <w:t>Negotiations in Asia</w:t>
      </w:r>
      <w:r w:rsidR="008A4D1C" w:rsidRPr="00A370AA">
        <w:rPr>
          <w:color w:val="000000" w:themeColor="text1"/>
          <w:lang w:eastAsia="de-CH"/>
        </w:rPr>
        <w:t>,</w:t>
      </w:r>
      <w:r w:rsidRPr="00A370AA">
        <w:rPr>
          <w:color w:val="000000" w:themeColor="text1"/>
          <w:lang w:eastAsia="de-CH"/>
        </w:rPr>
        <w:t xml:space="preserve"> Jan Tumlir Policy Essay 3/2007</w:t>
      </w:r>
      <w:r w:rsidR="005A33F3" w:rsidRPr="00A370AA">
        <w:rPr>
          <w:color w:val="000000" w:themeColor="text1"/>
          <w:lang w:eastAsia="de-CH"/>
        </w:rPr>
        <w:t xml:space="preserve">, </w:t>
      </w:r>
      <w:r w:rsidRPr="00A370AA">
        <w:rPr>
          <w:color w:val="000000" w:themeColor="text1"/>
          <w:lang w:eastAsia="de-CH"/>
        </w:rPr>
        <w:t xml:space="preserve">Brussels: European Centre for </w:t>
      </w:r>
      <w:r w:rsidR="005A33F3" w:rsidRPr="00A370AA">
        <w:rPr>
          <w:color w:val="000000" w:themeColor="text1"/>
          <w:lang w:eastAsia="de-CH"/>
        </w:rPr>
        <w:t>International Political Economy</w:t>
      </w:r>
      <w:r w:rsidRPr="00A370AA">
        <w:rPr>
          <w:color w:val="000000" w:themeColor="text1"/>
          <w:lang w:eastAsia="de-CH"/>
        </w:rPr>
        <w:t>.</w:t>
      </w:r>
    </w:p>
    <w:p w14:paraId="0FA0C3B0" w14:textId="77777777" w:rsidR="005A33F3" w:rsidRPr="00A370AA" w:rsidRDefault="005A33F3" w:rsidP="005A33F3">
      <w:pPr>
        <w:spacing w:line="480" w:lineRule="auto"/>
        <w:jc w:val="both"/>
        <w:rPr>
          <w:color w:val="000000" w:themeColor="text1"/>
        </w:rPr>
      </w:pPr>
    </w:p>
    <w:p w14:paraId="0AC3ABC1" w14:textId="0FABA126" w:rsidR="005A33F3" w:rsidRPr="00A370AA" w:rsidRDefault="005A33F3" w:rsidP="005A33F3">
      <w:pPr>
        <w:spacing w:line="480" w:lineRule="auto"/>
        <w:jc w:val="both"/>
        <w:rPr>
          <w:color w:val="000000" w:themeColor="text1"/>
        </w:rPr>
      </w:pPr>
      <w:r w:rsidRPr="00A370AA">
        <w:rPr>
          <w:color w:val="000000" w:themeColor="text1"/>
        </w:rPr>
        <w:t>Siles-</w:t>
      </w:r>
      <w:r w:rsidR="00125939" w:rsidRPr="00A370AA">
        <w:rPr>
          <w:color w:val="000000" w:themeColor="text1"/>
        </w:rPr>
        <w:t>Brügge</w:t>
      </w:r>
      <w:r w:rsidR="00975BA5" w:rsidRPr="00A370AA">
        <w:rPr>
          <w:color w:val="000000" w:themeColor="text1"/>
        </w:rPr>
        <w:t>,</w:t>
      </w:r>
      <w:r w:rsidR="006B40D4" w:rsidRPr="00A370AA">
        <w:rPr>
          <w:color w:val="000000" w:themeColor="text1"/>
        </w:rPr>
        <w:t xml:space="preserve"> G. (2011) ‘</w:t>
      </w:r>
      <w:r w:rsidRPr="00A370AA">
        <w:rPr>
          <w:color w:val="000000" w:themeColor="text1"/>
        </w:rPr>
        <w:t xml:space="preserve">Resisting </w:t>
      </w:r>
      <w:r w:rsidR="00D226B4">
        <w:rPr>
          <w:color w:val="000000" w:themeColor="text1"/>
        </w:rPr>
        <w:t>p</w:t>
      </w:r>
      <w:r w:rsidR="00D226B4" w:rsidRPr="00A370AA">
        <w:rPr>
          <w:color w:val="000000" w:themeColor="text1"/>
        </w:rPr>
        <w:t xml:space="preserve">rotectionism </w:t>
      </w:r>
      <w:r w:rsidRPr="00A370AA">
        <w:rPr>
          <w:color w:val="000000" w:themeColor="text1"/>
        </w:rPr>
        <w:t xml:space="preserve">after the </w:t>
      </w:r>
      <w:r w:rsidR="00D226B4">
        <w:rPr>
          <w:color w:val="000000" w:themeColor="text1"/>
        </w:rPr>
        <w:t>c</w:t>
      </w:r>
      <w:r w:rsidR="00D226B4" w:rsidRPr="00A370AA">
        <w:rPr>
          <w:color w:val="000000" w:themeColor="text1"/>
        </w:rPr>
        <w:t>risis</w:t>
      </w:r>
      <w:r w:rsidRPr="00A370AA">
        <w:rPr>
          <w:color w:val="000000" w:themeColor="text1"/>
        </w:rPr>
        <w:t xml:space="preserve">: Strategic </w:t>
      </w:r>
      <w:r w:rsidR="00D226B4">
        <w:rPr>
          <w:color w:val="000000" w:themeColor="text1"/>
        </w:rPr>
        <w:t>e</w:t>
      </w:r>
      <w:r w:rsidR="00D226B4" w:rsidRPr="00A370AA">
        <w:rPr>
          <w:color w:val="000000" w:themeColor="text1"/>
        </w:rPr>
        <w:t xml:space="preserve">conomic </w:t>
      </w:r>
      <w:r w:rsidR="00D226B4">
        <w:rPr>
          <w:color w:val="000000" w:themeColor="text1"/>
        </w:rPr>
        <w:t>d</w:t>
      </w:r>
      <w:r w:rsidR="00D226B4" w:rsidRPr="00A370AA">
        <w:rPr>
          <w:color w:val="000000" w:themeColor="text1"/>
        </w:rPr>
        <w:t xml:space="preserve">iscourse </w:t>
      </w:r>
      <w:r w:rsidRPr="00A370AA">
        <w:rPr>
          <w:color w:val="000000" w:themeColor="text1"/>
        </w:rPr>
        <w:t>and th</w:t>
      </w:r>
      <w:r w:rsidR="00131B13" w:rsidRPr="00A370AA">
        <w:rPr>
          <w:color w:val="000000" w:themeColor="text1"/>
        </w:rPr>
        <w:t>e EU–Korea Free Trade Agreement</w:t>
      </w:r>
      <w:r w:rsidR="00AB31BC">
        <w:rPr>
          <w:color w:val="000000" w:themeColor="text1"/>
        </w:rPr>
        <w:t>’,</w:t>
      </w:r>
      <w:r w:rsidRPr="00A370AA">
        <w:rPr>
          <w:color w:val="000000" w:themeColor="text1"/>
        </w:rPr>
        <w:t xml:space="preserve"> </w:t>
      </w:r>
      <w:r w:rsidRPr="00A370AA">
        <w:rPr>
          <w:rStyle w:val="Emphasis"/>
          <w:color w:val="000000" w:themeColor="text1"/>
        </w:rPr>
        <w:t>New Political Economy</w:t>
      </w:r>
      <w:r w:rsidR="00300A25" w:rsidRPr="00A370AA">
        <w:rPr>
          <w:color w:val="000000" w:themeColor="text1"/>
        </w:rPr>
        <w:t xml:space="preserve"> 16(5)</w:t>
      </w:r>
      <w:r w:rsidR="00AE1A49">
        <w:rPr>
          <w:color w:val="000000" w:themeColor="text1"/>
        </w:rPr>
        <w:t xml:space="preserve">: </w:t>
      </w:r>
      <w:r w:rsidR="00CB4C41">
        <w:rPr>
          <w:color w:val="000000" w:themeColor="text1"/>
        </w:rPr>
        <w:t>627</w:t>
      </w:r>
      <w:r w:rsidR="00192118">
        <w:rPr>
          <w:color w:val="000000" w:themeColor="text1"/>
        </w:rPr>
        <w:t>–</w:t>
      </w:r>
      <w:r w:rsidRPr="00A370AA">
        <w:rPr>
          <w:color w:val="000000" w:themeColor="text1"/>
        </w:rPr>
        <w:t>53.</w:t>
      </w:r>
    </w:p>
    <w:p w14:paraId="505827FE" w14:textId="77777777" w:rsidR="00DA7D97" w:rsidRPr="00A370AA" w:rsidRDefault="00DA7D97" w:rsidP="006730FD">
      <w:pPr>
        <w:spacing w:line="360" w:lineRule="auto"/>
        <w:jc w:val="both"/>
        <w:rPr>
          <w:color w:val="000000" w:themeColor="text1"/>
          <w:lang w:val="en-GB" w:eastAsia="ar-SA"/>
        </w:rPr>
      </w:pPr>
    </w:p>
    <w:p w14:paraId="1CF28FFF" w14:textId="1E17B8A4" w:rsidR="00B44E67" w:rsidRPr="00A370AA" w:rsidRDefault="006B40D4" w:rsidP="006730FD">
      <w:pPr>
        <w:spacing w:line="360" w:lineRule="auto"/>
        <w:jc w:val="both"/>
        <w:rPr>
          <w:color w:val="000000" w:themeColor="text1"/>
          <w:lang w:val="en-GB" w:eastAsia="ar-SA"/>
        </w:rPr>
      </w:pPr>
      <w:r w:rsidRPr="00A370AA">
        <w:rPr>
          <w:color w:val="000000" w:themeColor="text1"/>
          <w:lang w:val="en-GB" w:eastAsia="ar-SA"/>
        </w:rPr>
        <w:t>Sturgeon, T.J. (2001)</w:t>
      </w:r>
      <w:r w:rsidR="003411A9" w:rsidRPr="00A370AA">
        <w:rPr>
          <w:color w:val="000000" w:themeColor="text1"/>
          <w:lang w:val="en-GB" w:eastAsia="ar-SA"/>
        </w:rPr>
        <w:t xml:space="preserve"> </w:t>
      </w:r>
      <w:r w:rsidRPr="00A370AA">
        <w:rPr>
          <w:color w:val="000000" w:themeColor="text1"/>
          <w:lang w:val="en-GB" w:eastAsia="ar-SA"/>
        </w:rPr>
        <w:t>‘</w:t>
      </w:r>
      <w:r w:rsidR="00131B13" w:rsidRPr="00A370AA">
        <w:rPr>
          <w:color w:val="000000" w:themeColor="text1"/>
          <w:lang w:val="en-GB" w:eastAsia="ar-SA"/>
        </w:rPr>
        <w:t>How do w</w:t>
      </w:r>
      <w:r w:rsidR="003411A9" w:rsidRPr="00A370AA">
        <w:rPr>
          <w:color w:val="000000" w:themeColor="text1"/>
          <w:lang w:val="en-GB" w:eastAsia="ar-SA"/>
        </w:rPr>
        <w:t xml:space="preserve">e </w:t>
      </w:r>
      <w:r w:rsidR="00D226B4">
        <w:rPr>
          <w:color w:val="000000" w:themeColor="text1"/>
          <w:lang w:val="en-GB" w:eastAsia="ar-SA"/>
        </w:rPr>
        <w:t>d</w:t>
      </w:r>
      <w:r w:rsidR="00D226B4" w:rsidRPr="00A370AA">
        <w:rPr>
          <w:color w:val="000000" w:themeColor="text1"/>
          <w:lang w:val="en-GB" w:eastAsia="ar-SA"/>
        </w:rPr>
        <w:t xml:space="preserve">efine </w:t>
      </w:r>
      <w:r w:rsidR="00D226B4">
        <w:rPr>
          <w:color w:val="000000" w:themeColor="text1"/>
          <w:lang w:val="en-GB" w:eastAsia="ar-SA"/>
        </w:rPr>
        <w:t>v</w:t>
      </w:r>
      <w:r w:rsidR="00D226B4" w:rsidRPr="00A370AA">
        <w:rPr>
          <w:color w:val="000000" w:themeColor="text1"/>
          <w:lang w:val="en-GB" w:eastAsia="ar-SA"/>
        </w:rPr>
        <w:t xml:space="preserve">alue </w:t>
      </w:r>
      <w:r w:rsidR="00D226B4">
        <w:rPr>
          <w:color w:val="000000" w:themeColor="text1"/>
          <w:lang w:val="en-GB" w:eastAsia="ar-SA"/>
        </w:rPr>
        <w:t>c</w:t>
      </w:r>
      <w:r w:rsidR="00D226B4" w:rsidRPr="00A370AA">
        <w:rPr>
          <w:color w:val="000000" w:themeColor="text1"/>
          <w:lang w:val="en-GB" w:eastAsia="ar-SA"/>
        </w:rPr>
        <w:t xml:space="preserve">hains </w:t>
      </w:r>
      <w:r w:rsidR="00131B13" w:rsidRPr="00A370AA">
        <w:rPr>
          <w:color w:val="000000" w:themeColor="text1"/>
          <w:lang w:val="en-GB" w:eastAsia="ar-SA"/>
        </w:rPr>
        <w:t xml:space="preserve">and </w:t>
      </w:r>
      <w:r w:rsidR="00D226B4">
        <w:rPr>
          <w:color w:val="000000" w:themeColor="text1"/>
          <w:lang w:val="en-GB" w:eastAsia="ar-SA"/>
        </w:rPr>
        <w:t>p</w:t>
      </w:r>
      <w:r w:rsidR="00D226B4" w:rsidRPr="00A370AA">
        <w:rPr>
          <w:color w:val="000000" w:themeColor="text1"/>
          <w:lang w:val="en-GB" w:eastAsia="ar-SA"/>
        </w:rPr>
        <w:t xml:space="preserve">roduction </w:t>
      </w:r>
      <w:r w:rsidR="00D226B4">
        <w:rPr>
          <w:color w:val="000000" w:themeColor="text1"/>
          <w:lang w:val="en-GB" w:eastAsia="ar-SA"/>
        </w:rPr>
        <w:t>n</w:t>
      </w:r>
      <w:r w:rsidR="00D226B4" w:rsidRPr="00A370AA">
        <w:rPr>
          <w:color w:val="000000" w:themeColor="text1"/>
          <w:lang w:val="en-GB" w:eastAsia="ar-SA"/>
        </w:rPr>
        <w:t>etworks</w:t>
      </w:r>
      <w:r w:rsidR="00131B13" w:rsidRPr="00A370AA">
        <w:rPr>
          <w:color w:val="000000" w:themeColor="text1"/>
          <w:lang w:val="en-GB" w:eastAsia="ar-SA"/>
        </w:rPr>
        <w:t>?’</w:t>
      </w:r>
      <w:r w:rsidR="003411A9" w:rsidRPr="00A370AA">
        <w:rPr>
          <w:color w:val="000000" w:themeColor="text1"/>
          <w:lang w:val="en-GB" w:eastAsia="ar-SA"/>
        </w:rPr>
        <w:t xml:space="preserve"> </w:t>
      </w:r>
      <w:r w:rsidRPr="00A370AA">
        <w:rPr>
          <w:i/>
          <w:color w:val="000000" w:themeColor="text1"/>
          <w:lang w:val="en-GB" w:eastAsia="ar-SA"/>
        </w:rPr>
        <w:t>IDS B</w:t>
      </w:r>
      <w:r w:rsidR="003411A9" w:rsidRPr="00A370AA">
        <w:rPr>
          <w:i/>
          <w:color w:val="000000" w:themeColor="text1"/>
          <w:lang w:val="en-GB" w:eastAsia="ar-SA"/>
        </w:rPr>
        <w:t>ulletin</w:t>
      </w:r>
      <w:r w:rsidR="00300A25" w:rsidRPr="00A370AA">
        <w:rPr>
          <w:color w:val="000000" w:themeColor="text1"/>
          <w:lang w:val="en-GB" w:eastAsia="ar-SA"/>
        </w:rPr>
        <w:t xml:space="preserve"> 32(3)</w:t>
      </w:r>
      <w:r w:rsidR="00AE1A49">
        <w:rPr>
          <w:color w:val="000000" w:themeColor="text1"/>
          <w:lang w:val="en-GB" w:eastAsia="ar-SA"/>
        </w:rPr>
        <w:t xml:space="preserve">: </w:t>
      </w:r>
      <w:r w:rsidR="003411A9" w:rsidRPr="00A370AA">
        <w:rPr>
          <w:color w:val="000000" w:themeColor="text1"/>
          <w:lang w:val="en-GB" w:eastAsia="ar-SA"/>
        </w:rPr>
        <w:t>9</w:t>
      </w:r>
      <w:r w:rsidR="00192118">
        <w:rPr>
          <w:color w:val="000000" w:themeColor="text1"/>
          <w:lang w:val="en-GB" w:eastAsia="ar-SA"/>
        </w:rPr>
        <w:t>–</w:t>
      </w:r>
      <w:r w:rsidR="003411A9" w:rsidRPr="00A370AA">
        <w:rPr>
          <w:color w:val="000000" w:themeColor="text1"/>
          <w:lang w:val="en-GB" w:eastAsia="ar-SA"/>
        </w:rPr>
        <w:t>18.</w:t>
      </w:r>
    </w:p>
    <w:p w14:paraId="121036FD" w14:textId="77777777" w:rsidR="004D397D" w:rsidRPr="00A370AA" w:rsidRDefault="004D397D" w:rsidP="006730FD">
      <w:pPr>
        <w:spacing w:line="360" w:lineRule="auto"/>
        <w:jc w:val="both"/>
        <w:rPr>
          <w:color w:val="000000" w:themeColor="text1"/>
          <w:lang w:val="en-GB" w:eastAsia="ar-SA"/>
        </w:rPr>
      </w:pPr>
    </w:p>
    <w:p w14:paraId="131A4162" w14:textId="3EC9CCEA" w:rsidR="004D397D" w:rsidRPr="00A370AA" w:rsidRDefault="004D397D" w:rsidP="006730FD">
      <w:pPr>
        <w:spacing w:line="360" w:lineRule="auto"/>
        <w:jc w:val="both"/>
        <w:rPr>
          <w:color w:val="000000" w:themeColor="text1"/>
          <w:lang w:val="en-GB" w:eastAsia="ar-SA"/>
        </w:rPr>
      </w:pPr>
      <w:r w:rsidRPr="00A370AA">
        <w:rPr>
          <w:color w:val="000000" w:themeColor="text1"/>
          <w:lang w:val="en-GB" w:eastAsia="ar-SA"/>
        </w:rPr>
        <w:t xml:space="preserve">Woll, C. (2008) </w:t>
      </w:r>
      <w:r w:rsidRPr="00A370AA">
        <w:rPr>
          <w:i/>
          <w:color w:val="000000" w:themeColor="text1"/>
          <w:lang w:val="en-GB" w:eastAsia="ar-SA"/>
        </w:rPr>
        <w:t>Firm Interests: How Governments Shape Business Lobbying on Global Trade</w:t>
      </w:r>
      <w:r w:rsidRPr="00A370AA">
        <w:rPr>
          <w:color w:val="000000" w:themeColor="text1"/>
          <w:lang w:val="en-GB" w:eastAsia="ar-SA"/>
        </w:rPr>
        <w:t>, Ithaca: Cornell University Press.</w:t>
      </w:r>
    </w:p>
    <w:p w14:paraId="486720E0" w14:textId="77777777" w:rsidR="001605D4" w:rsidRPr="00A370AA" w:rsidRDefault="001605D4" w:rsidP="006730FD">
      <w:pPr>
        <w:spacing w:line="360" w:lineRule="auto"/>
        <w:jc w:val="both"/>
        <w:rPr>
          <w:color w:val="000000" w:themeColor="text1"/>
          <w:lang w:val="en-GB" w:eastAsia="ar-SA"/>
        </w:rPr>
      </w:pPr>
    </w:p>
    <w:p w14:paraId="37650BBD" w14:textId="6EDFA81F" w:rsidR="001605D4" w:rsidRDefault="001605D4" w:rsidP="006730FD">
      <w:pPr>
        <w:spacing w:line="360" w:lineRule="auto"/>
        <w:jc w:val="both"/>
        <w:rPr>
          <w:color w:val="000000" w:themeColor="text1"/>
          <w:lang w:eastAsia="de-CH"/>
        </w:rPr>
      </w:pPr>
      <w:r w:rsidRPr="00A370AA">
        <w:rPr>
          <w:color w:val="000000" w:themeColor="text1"/>
          <w:lang w:val="en-GB" w:eastAsia="ar-SA"/>
        </w:rPr>
        <w:t xml:space="preserve">Young, A. (2015) ‘Liberalizing trade, not exporting rules: the limits of regulatory coordination in the EU’s new generation preferential trade agreements’, </w:t>
      </w:r>
      <w:r w:rsidRPr="00A370AA">
        <w:rPr>
          <w:i/>
          <w:color w:val="000000" w:themeColor="text1"/>
          <w:lang w:val="en-GB" w:eastAsia="ar-SA"/>
        </w:rPr>
        <w:t>Journal of European Public Policy</w:t>
      </w:r>
      <w:r w:rsidR="006054D9" w:rsidRPr="00A370AA">
        <w:rPr>
          <w:color w:val="000000" w:themeColor="text1"/>
          <w:lang w:val="en-GB" w:eastAsia="ar-SA"/>
        </w:rPr>
        <w:t xml:space="preserve"> 22(9)</w:t>
      </w:r>
      <w:r w:rsidR="00AE1A49">
        <w:rPr>
          <w:color w:val="000000" w:themeColor="text1"/>
          <w:lang w:val="en-GB" w:eastAsia="ar-SA"/>
        </w:rPr>
        <w:t xml:space="preserve">: </w:t>
      </w:r>
      <w:r w:rsidR="00CB4C41">
        <w:rPr>
          <w:color w:val="000000" w:themeColor="text1"/>
          <w:lang w:eastAsia="de-CH"/>
        </w:rPr>
        <w:t>1253</w:t>
      </w:r>
      <w:r w:rsidR="00192118">
        <w:rPr>
          <w:color w:val="000000" w:themeColor="text1"/>
          <w:lang w:eastAsia="de-CH"/>
        </w:rPr>
        <w:t>–</w:t>
      </w:r>
      <w:r w:rsidR="006054D9" w:rsidRPr="00A370AA">
        <w:rPr>
          <w:color w:val="000000" w:themeColor="text1"/>
          <w:lang w:eastAsia="de-CH"/>
        </w:rPr>
        <w:t>75.</w:t>
      </w:r>
    </w:p>
    <w:p w14:paraId="0FC7DC22" w14:textId="77777777" w:rsidR="009575B5" w:rsidRDefault="009575B5" w:rsidP="006730FD">
      <w:pPr>
        <w:spacing w:line="360" w:lineRule="auto"/>
        <w:jc w:val="both"/>
        <w:rPr>
          <w:color w:val="000000" w:themeColor="text1"/>
          <w:lang w:eastAsia="de-CH"/>
        </w:rPr>
      </w:pPr>
    </w:p>
    <w:p w14:paraId="47D53EE6" w14:textId="77777777" w:rsidR="009575B5" w:rsidRPr="00915E3C" w:rsidRDefault="009575B5" w:rsidP="009575B5">
      <w:r w:rsidRPr="00915E3C">
        <w:rPr>
          <w:b/>
        </w:rPr>
        <w:lastRenderedPageBreak/>
        <w:t>Figure 1:</w:t>
      </w:r>
      <w:r>
        <w:t xml:space="preserve"> Imports to the E</w:t>
      </w:r>
      <w:r w:rsidRPr="00915E3C">
        <w:t xml:space="preserve">U (all intermediate goods) </w:t>
      </w:r>
    </w:p>
    <w:p w14:paraId="5ADAD12C" w14:textId="77777777" w:rsidR="009575B5" w:rsidRDefault="009575B5" w:rsidP="009575B5"/>
    <w:p w14:paraId="17977A1A" w14:textId="77777777" w:rsidR="009575B5" w:rsidRPr="00915E3C" w:rsidRDefault="009575B5" w:rsidP="009575B5">
      <w:r>
        <w:rPr>
          <w:noProof/>
          <w:lang w:val="en-GB" w:eastAsia="en-GB"/>
        </w:rPr>
        <w:drawing>
          <wp:anchor distT="0" distB="0" distL="114300" distR="114300" simplePos="0" relativeHeight="251659264" behindDoc="0" locked="0" layoutInCell="1" allowOverlap="1" wp14:anchorId="5CB14CD8" wp14:editId="18DDDF40">
            <wp:simplePos x="0" y="0"/>
            <wp:positionH relativeFrom="column">
              <wp:align>left</wp:align>
            </wp:positionH>
            <wp:positionV relativeFrom="paragraph">
              <wp:align>top</wp:align>
            </wp:positionV>
            <wp:extent cx="3652520" cy="2961005"/>
            <wp:effectExtent l="0" t="0" r="5080" b="1079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2520" cy="2961005"/>
                    </a:xfrm>
                    <a:prstGeom prst="rect">
                      <a:avLst/>
                    </a:prstGeom>
                    <a:noFill/>
                    <a:ln>
                      <a:noFill/>
                    </a:ln>
                  </pic:spPr>
                </pic:pic>
              </a:graphicData>
            </a:graphic>
            <wp14:sizeRelV relativeFrom="margin">
              <wp14:pctHeight>0</wp14:pctHeight>
            </wp14:sizeRelV>
          </wp:anchor>
        </w:drawing>
      </w:r>
    </w:p>
    <w:p w14:paraId="2933E740" w14:textId="77777777" w:rsidR="009575B5" w:rsidRPr="00915E3C" w:rsidRDefault="009575B5" w:rsidP="009575B5"/>
    <w:p w14:paraId="473B57BE" w14:textId="77777777" w:rsidR="009575B5" w:rsidRPr="00915E3C" w:rsidRDefault="009575B5" w:rsidP="009575B5"/>
    <w:p w14:paraId="4AA1F787" w14:textId="77777777" w:rsidR="009575B5" w:rsidRPr="00915E3C" w:rsidRDefault="009575B5" w:rsidP="009575B5"/>
    <w:p w14:paraId="42A1D846" w14:textId="77777777" w:rsidR="009575B5" w:rsidRPr="00915E3C" w:rsidRDefault="009575B5" w:rsidP="009575B5"/>
    <w:p w14:paraId="55F2D44A" w14:textId="77777777" w:rsidR="009575B5" w:rsidRPr="00915E3C" w:rsidRDefault="009575B5" w:rsidP="009575B5"/>
    <w:p w14:paraId="5FC6F312" w14:textId="77777777" w:rsidR="009575B5" w:rsidRDefault="009575B5" w:rsidP="009575B5">
      <w:pPr>
        <w:rPr>
          <w:sz w:val="20"/>
          <w:szCs w:val="20"/>
        </w:rPr>
      </w:pPr>
      <w:r w:rsidRPr="00D805F6">
        <w:rPr>
          <w:noProof/>
          <w:lang w:val="en-GB" w:eastAsia="en-GB"/>
        </w:rPr>
        <w:drawing>
          <wp:inline distT="0" distB="0" distL="0" distR="0" wp14:anchorId="12CA597E" wp14:editId="77D7F5EF">
            <wp:extent cx="892632" cy="741734"/>
            <wp:effectExtent l="0" t="0" r="0" b="0"/>
            <wp:docPr id="4"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3445" cy="742410"/>
                    </a:xfrm>
                    <a:prstGeom prst="rect">
                      <a:avLst/>
                    </a:prstGeom>
                    <a:noFill/>
                    <a:ln>
                      <a:noFill/>
                    </a:ln>
                  </pic:spPr>
                </pic:pic>
              </a:graphicData>
            </a:graphic>
          </wp:inline>
        </w:drawing>
      </w:r>
      <w:r>
        <w:br w:type="textWrapping" w:clear="all"/>
      </w:r>
    </w:p>
    <w:p w14:paraId="6E67F1B9" w14:textId="77777777" w:rsidR="009575B5" w:rsidRPr="00915E3C" w:rsidRDefault="009575B5" w:rsidP="009575B5">
      <w:r w:rsidRPr="00915E3C">
        <w:rPr>
          <w:sz w:val="20"/>
          <w:szCs w:val="20"/>
        </w:rPr>
        <w:t>Source: authors calculations based on data from the UN Comtrade Database</w:t>
      </w:r>
    </w:p>
    <w:p w14:paraId="24B12D89" w14:textId="77777777" w:rsidR="009575B5" w:rsidRDefault="009575B5" w:rsidP="009575B5"/>
    <w:p w14:paraId="3C2CA6D4" w14:textId="77777777" w:rsidR="009575B5" w:rsidRDefault="009575B5" w:rsidP="009575B5">
      <w:pPr>
        <w:rPr>
          <w:b/>
        </w:rPr>
      </w:pPr>
    </w:p>
    <w:p w14:paraId="1808E67D" w14:textId="77777777" w:rsidR="009575B5" w:rsidRDefault="009575B5" w:rsidP="009575B5">
      <w:pPr>
        <w:spacing w:line="480" w:lineRule="auto"/>
      </w:pPr>
      <w:r w:rsidRPr="00915E3C">
        <w:rPr>
          <w:b/>
        </w:rPr>
        <w:t>Figure 2:</w:t>
      </w:r>
      <w:r w:rsidRPr="00915E3C">
        <w:t xml:space="preserve"> Vertical intra-industry trade between the EU and Asian countries  </w:t>
      </w:r>
    </w:p>
    <w:p w14:paraId="287F0A3A" w14:textId="77777777" w:rsidR="009575B5" w:rsidRPr="00915E3C" w:rsidRDefault="009575B5" w:rsidP="009575B5">
      <w:pPr>
        <w:spacing w:line="480" w:lineRule="auto"/>
      </w:pPr>
      <w:r w:rsidRPr="00915E3C">
        <w:t xml:space="preserve">(1995-2006)  </w:t>
      </w:r>
    </w:p>
    <w:p w14:paraId="2CB80B1E" w14:textId="77777777" w:rsidR="009575B5" w:rsidRDefault="009575B5" w:rsidP="009575B5"/>
    <w:p w14:paraId="2B8F52A5" w14:textId="77777777" w:rsidR="009575B5" w:rsidRPr="00915E3C" w:rsidRDefault="009575B5" w:rsidP="009575B5">
      <w:r>
        <w:rPr>
          <w:noProof/>
          <w:lang w:val="en-GB" w:eastAsia="en-GB"/>
        </w:rPr>
        <w:drawing>
          <wp:anchor distT="0" distB="0" distL="114300" distR="114300" simplePos="0" relativeHeight="251660288" behindDoc="0" locked="0" layoutInCell="1" allowOverlap="1" wp14:anchorId="3302D6C0" wp14:editId="0EF54038">
            <wp:simplePos x="0" y="0"/>
            <wp:positionH relativeFrom="column">
              <wp:align>left</wp:align>
            </wp:positionH>
            <wp:positionV relativeFrom="paragraph">
              <wp:align>top</wp:align>
            </wp:positionV>
            <wp:extent cx="3652520" cy="3147060"/>
            <wp:effectExtent l="0" t="0" r="5080" b="254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2520" cy="3147060"/>
                    </a:xfrm>
                    <a:prstGeom prst="rect">
                      <a:avLst/>
                    </a:prstGeom>
                    <a:noFill/>
                    <a:ln>
                      <a:noFill/>
                    </a:ln>
                  </pic:spPr>
                </pic:pic>
              </a:graphicData>
            </a:graphic>
            <wp14:sizeRelV relativeFrom="margin">
              <wp14:pctHeight>0</wp14:pctHeight>
            </wp14:sizeRelV>
          </wp:anchor>
        </w:drawing>
      </w:r>
    </w:p>
    <w:p w14:paraId="34624821" w14:textId="77777777" w:rsidR="009575B5" w:rsidRPr="00915E3C" w:rsidRDefault="009575B5" w:rsidP="009575B5"/>
    <w:p w14:paraId="3975D8B4" w14:textId="77777777" w:rsidR="009575B5" w:rsidRPr="00915E3C" w:rsidRDefault="009575B5" w:rsidP="009575B5"/>
    <w:p w14:paraId="79074C80" w14:textId="77777777" w:rsidR="009575B5" w:rsidRPr="00915E3C" w:rsidRDefault="009575B5" w:rsidP="009575B5"/>
    <w:p w14:paraId="280EC5E9" w14:textId="77777777" w:rsidR="009575B5" w:rsidRPr="00915E3C" w:rsidRDefault="009575B5" w:rsidP="009575B5"/>
    <w:p w14:paraId="59CB356A" w14:textId="77777777" w:rsidR="009575B5" w:rsidRPr="00915E3C" w:rsidRDefault="009575B5" w:rsidP="009575B5"/>
    <w:p w14:paraId="63CCFF11" w14:textId="77777777" w:rsidR="009575B5" w:rsidRPr="00915E3C" w:rsidRDefault="009575B5" w:rsidP="009575B5"/>
    <w:p w14:paraId="4A622E07" w14:textId="77777777" w:rsidR="009575B5" w:rsidRPr="00915E3C" w:rsidRDefault="009575B5" w:rsidP="009575B5"/>
    <w:p w14:paraId="338CB03D" w14:textId="77777777" w:rsidR="009575B5" w:rsidRDefault="009575B5" w:rsidP="009575B5">
      <w:pPr>
        <w:rPr>
          <w:sz w:val="20"/>
          <w:szCs w:val="20"/>
        </w:rPr>
      </w:pPr>
      <w:r w:rsidRPr="00D805F6">
        <w:rPr>
          <w:noProof/>
          <w:lang w:val="en-GB" w:eastAsia="en-GB"/>
        </w:rPr>
        <w:drawing>
          <wp:inline distT="0" distB="0" distL="0" distR="0" wp14:anchorId="71AD6E38" wp14:editId="256A5E4B">
            <wp:extent cx="892632" cy="741734"/>
            <wp:effectExtent l="0" t="0" r="0" b="0"/>
            <wp:docPr id="6"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3445" cy="742410"/>
                    </a:xfrm>
                    <a:prstGeom prst="rect">
                      <a:avLst/>
                    </a:prstGeom>
                    <a:noFill/>
                    <a:ln>
                      <a:noFill/>
                    </a:ln>
                  </pic:spPr>
                </pic:pic>
              </a:graphicData>
            </a:graphic>
          </wp:inline>
        </w:drawing>
      </w:r>
      <w:r>
        <w:br w:type="textWrapping" w:clear="all"/>
      </w:r>
    </w:p>
    <w:p w14:paraId="0154C684" w14:textId="7CB03823" w:rsidR="009575B5" w:rsidRPr="009575B5" w:rsidRDefault="009575B5" w:rsidP="009575B5">
      <w:pPr>
        <w:rPr>
          <w:sz w:val="20"/>
          <w:szCs w:val="20"/>
        </w:rPr>
      </w:pPr>
      <w:r w:rsidRPr="00915E3C">
        <w:rPr>
          <w:sz w:val="20"/>
          <w:szCs w:val="20"/>
        </w:rPr>
        <w:t>Source: authors calculations based on data from Gaulier and Zignago (2010)</w:t>
      </w:r>
    </w:p>
    <w:sectPr w:rsidR="009575B5" w:rsidRPr="009575B5" w:rsidSect="00CF5A9E">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1E9E25" w14:textId="77777777" w:rsidR="00DE52F1" w:rsidRDefault="00DE52F1">
      <w:r>
        <w:separator/>
      </w:r>
    </w:p>
  </w:endnote>
  <w:endnote w:type="continuationSeparator" w:id="0">
    <w:p w14:paraId="228237A7" w14:textId="77777777" w:rsidR="00DE52F1" w:rsidRDefault="00DE52F1">
      <w:r>
        <w:continuationSeparator/>
      </w:r>
    </w:p>
  </w:endnote>
  <w:endnote w:id="1">
    <w:p w14:paraId="27469B24" w14:textId="1541A30D" w:rsidR="00DE52F1" w:rsidRPr="00A93CE8" w:rsidRDefault="00DE52F1" w:rsidP="00A93CE8">
      <w:pPr>
        <w:pStyle w:val="EndnoteText"/>
        <w:spacing w:line="480" w:lineRule="auto"/>
        <w:jc w:val="both"/>
        <w:rPr>
          <w:color w:val="000000" w:themeColor="text1"/>
        </w:rPr>
      </w:pPr>
      <w:r w:rsidRPr="00A93CE8">
        <w:rPr>
          <w:rStyle w:val="EndnoteReference"/>
          <w:color w:val="000000" w:themeColor="text1"/>
        </w:rPr>
        <w:endnoteRef/>
      </w:r>
      <w:r w:rsidRPr="00A93CE8">
        <w:rPr>
          <w:color w:val="000000" w:themeColor="text1"/>
        </w:rPr>
        <w:t xml:space="preserve"> While analytically useful in this context, we are aware that this dichotomous characterization of the existing literature cannot do full justice to its complexity, particularly to the important contributions that combine society and state-</w:t>
      </w:r>
      <w:r>
        <w:rPr>
          <w:color w:val="000000" w:themeColor="text1"/>
        </w:rPr>
        <w:t>centred</w:t>
      </w:r>
      <w:r w:rsidRPr="00A93CE8">
        <w:rPr>
          <w:color w:val="000000" w:themeColor="text1"/>
        </w:rPr>
        <w:t xml:space="preserve"> approaches (e.g. Woll 2008).</w:t>
      </w:r>
    </w:p>
  </w:endnote>
  <w:endnote w:id="2">
    <w:p w14:paraId="6E9DF1ED" w14:textId="14E89C2E" w:rsidR="00DE52F1" w:rsidRPr="00A93CE8" w:rsidRDefault="00DE52F1" w:rsidP="00A93CE8">
      <w:pPr>
        <w:pStyle w:val="EndnoteText"/>
        <w:spacing w:line="480" w:lineRule="auto"/>
        <w:jc w:val="both"/>
        <w:rPr>
          <w:color w:val="000000" w:themeColor="text1"/>
        </w:rPr>
      </w:pPr>
      <w:r w:rsidRPr="00A93CE8">
        <w:rPr>
          <w:rStyle w:val="EndnoteReference"/>
          <w:color w:val="000000" w:themeColor="text1"/>
        </w:rPr>
        <w:endnoteRef/>
      </w:r>
      <w:r w:rsidRPr="00A93CE8">
        <w:rPr>
          <w:color w:val="000000" w:themeColor="text1"/>
        </w:rPr>
        <w:t xml:space="preserve"> Regulatory cooperation can take different </w:t>
      </w:r>
      <w:r>
        <w:rPr>
          <w:color w:val="000000" w:themeColor="text1"/>
        </w:rPr>
        <w:t>forms</w:t>
      </w:r>
      <w:r w:rsidRPr="00A93CE8">
        <w:rPr>
          <w:color w:val="000000" w:themeColor="text1"/>
        </w:rPr>
        <w:t xml:space="preserve">, spanning from the adoption of common regulatory standards, to mutual recognition of existing domestic regulatory practices. Young’s (2015) finding that the EU’s </w:t>
      </w:r>
      <w:r>
        <w:rPr>
          <w:color w:val="000000" w:themeColor="text1"/>
        </w:rPr>
        <w:t>‘</w:t>
      </w:r>
      <w:r w:rsidRPr="00A93CE8">
        <w:rPr>
          <w:color w:val="000000" w:themeColor="text1"/>
        </w:rPr>
        <w:t>new generation</w:t>
      </w:r>
      <w:r>
        <w:rPr>
          <w:color w:val="000000" w:themeColor="text1"/>
        </w:rPr>
        <w:t>’</w:t>
      </w:r>
      <w:r w:rsidRPr="00A93CE8">
        <w:rPr>
          <w:color w:val="000000" w:themeColor="text1"/>
        </w:rPr>
        <w:t xml:space="preserve"> PTAs entail little export of EU standards does not </w:t>
      </w:r>
      <w:r>
        <w:rPr>
          <w:color w:val="000000" w:themeColor="text1"/>
        </w:rPr>
        <w:t>contradict</w:t>
      </w:r>
      <w:r w:rsidRPr="00006B35">
        <w:rPr>
          <w:color w:val="000000" w:themeColor="text1"/>
        </w:rPr>
        <w:t xml:space="preserve"> our</w:t>
      </w:r>
      <w:r w:rsidRPr="00A93CE8">
        <w:rPr>
          <w:color w:val="000000" w:themeColor="text1"/>
        </w:rPr>
        <w:t xml:space="preserve"> argument. After all, EU import-dependent firms should care </w:t>
      </w:r>
      <w:r>
        <w:rPr>
          <w:color w:val="000000" w:themeColor="text1"/>
        </w:rPr>
        <w:t>not so much</w:t>
      </w:r>
      <w:r w:rsidRPr="00A93CE8">
        <w:rPr>
          <w:color w:val="000000" w:themeColor="text1"/>
        </w:rPr>
        <w:t xml:space="preserve"> about whether the EU manages to export its own domestic standards but rather that some form of compatibility is established so as to enable a reduction of production costs. This argument is in line with Young’s findings that while the EU engages in little regulatory export it does support the equivalence of different rules and/or convergence based on international standards.</w:t>
      </w:r>
    </w:p>
  </w:endnote>
  <w:endnote w:id="3">
    <w:p w14:paraId="2B72ABBA" w14:textId="330211CB" w:rsidR="00DE52F1" w:rsidRPr="00A93CE8" w:rsidRDefault="00DE52F1" w:rsidP="00A93CE8">
      <w:pPr>
        <w:pStyle w:val="EndnoteText"/>
        <w:spacing w:line="480" w:lineRule="auto"/>
        <w:jc w:val="both"/>
        <w:rPr>
          <w:color w:val="000000" w:themeColor="text1"/>
        </w:rPr>
      </w:pPr>
      <w:r w:rsidRPr="00A93CE8">
        <w:rPr>
          <w:rStyle w:val="EndnoteReference"/>
          <w:color w:val="000000" w:themeColor="text1"/>
        </w:rPr>
        <w:endnoteRef/>
      </w:r>
      <w:r w:rsidRPr="00A93CE8">
        <w:rPr>
          <w:color w:val="000000" w:themeColor="text1"/>
        </w:rPr>
        <w:t xml:space="preserve"> Note that some import-dependent firms may also end up re-exporting finished products to </w:t>
      </w:r>
      <w:r>
        <w:rPr>
          <w:color w:val="000000" w:themeColor="text1"/>
        </w:rPr>
        <w:t xml:space="preserve">the </w:t>
      </w:r>
      <w:r w:rsidRPr="00A93CE8">
        <w:rPr>
          <w:color w:val="000000" w:themeColor="text1"/>
        </w:rPr>
        <w:t>countries from which they imported intermediate components. We do not elaborate on this point for two reasons. First, highlighting that importers may also have exporting interests</w:t>
      </w:r>
      <w:r>
        <w:rPr>
          <w:color w:val="000000" w:themeColor="text1"/>
        </w:rPr>
        <w:t xml:space="preserve"> </w:t>
      </w:r>
      <w:r w:rsidRPr="00A93CE8">
        <w:rPr>
          <w:color w:val="000000" w:themeColor="text1"/>
        </w:rPr>
        <w:t>ultimately reinforces the argument that these actors should have clear-cut preferences for preferential trade liberalization. Second, it is logical to expect the prospect of access</w:t>
      </w:r>
      <w:r>
        <w:rPr>
          <w:color w:val="000000" w:themeColor="text1"/>
        </w:rPr>
        <w:t xml:space="preserve"> to</w:t>
      </w:r>
      <w:r w:rsidRPr="00A93CE8">
        <w:rPr>
          <w:color w:val="000000" w:themeColor="text1"/>
        </w:rPr>
        <w:t xml:space="preserve"> cheaper imports to rank higher in these groups’ preferences. For one, exports of finished products are not necessarily concentrated in the country that was </w:t>
      </w:r>
      <w:r>
        <w:rPr>
          <w:color w:val="000000" w:themeColor="text1"/>
        </w:rPr>
        <w:t xml:space="preserve">the </w:t>
      </w:r>
      <w:r w:rsidRPr="00A93CE8">
        <w:rPr>
          <w:color w:val="000000" w:themeColor="text1"/>
        </w:rPr>
        <w:t xml:space="preserve">home of the imported intermediate components. In fact, it is quite possible that </w:t>
      </w:r>
      <w:r w:rsidRPr="00373A44">
        <w:rPr>
          <w:color w:val="000000" w:themeColor="text1"/>
        </w:rPr>
        <w:t>no such</w:t>
      </w:r>
      <w:r w:rsidRPr="00A93CE8">
        <w:rPr>
          <w:color w:val="000000" w:themeColor="text1"/>
        </w:rPr>
        <w:t xml:space="preserve"> finished products end up being exported to low-income markets. More generally, the certainty of the gains stemming from </w:t>
      </w:r>
      <w:r>
        <w:rPr>
          <w:color w:val="000000" w:themeColor="text1"/>
        </w:rPr>
        <w:t xml:space="preserve">having cheaper </w:t>
      </w:r>
      <w:r w:rsidRPr="00A93CE8">
        <w:rPr>
          <w:color w:val="000000" w:themeColor="text1"/>
        </w:rPr>
        <w:t>access</w:t>
      </w:r>
      <w:r>
        <w:rPr>
          <w:color w:val="000000" w:themeColor="text1"/>
        </w:rPr>
        <w:t xml:space="preserve"> to</w:t>
      </w:r>
      <w:r w:rsidRPr="00A93CE8">
        <w:rPr>
          <w:color w:val="000000" w:themeColor="text1"/>
        </w:rPr>
        <w:t xml:space="preserve"> </w:t>
      </w:r>
      <w:r w:rsidRPr="00373A44">
        <w:rPr>
          <w:color w:val="000000" w:themeColor="text1"/>
        </w:rPr>
        <w:t>already imported goods relative to the uncertainty</w:t>
      </w:r>
      <w:r w:rsidRPr="00A93CE8">
        <w:rPr>
          <w:color w:val="000000" w:themeColor="text1"/>
        </w:rPr>
        <w:t xml:space="preserve"> of gains from potential</w:t>
      </w:r>
      <w:r>
        <w:rPr>
          <w:color w:val="000000" w:themeColor="text1"/>
        </w:rPr>
        <w:t>ly</w:t>
      </w:r>
      <w:r w:rsidRPr="00A93CE8">
        <w:rPr>
          <w:color w:val="000000" w:themeColor="text1"/>
        </w:rPr>
        <w:t xml:space="preserve"> increased exports should act as a stronger incentive for political mobilization. </w:t>
      </w:r>
    </w:p>
  </w:endnote>
  <w:endnote w:id="4">
    <w:p w14:paraId="75827257" w14:textId="71716372" w:rsidR="00DE52F1" w:rsidRPr="00A93CE8" w:rsidRDefault="00DE52F1" w:rsidP="00A93CE8">
      <w:pPr>
        <w:pStyle w:val="EndnoteText"/>
        <w:spacing w:line="480" w:lineRule="auto"/>
        <w:jc w:val="both"/>
        <w:rPr>
          <w:color w:val="000000" w:themeColor="text1"/>
        </w:rPr>
      </w:pPr>
      <w:r w:rsidRPr="00A93CE8">
        <w:rPr>
          <w:rStyle w:val="EndnoteReference"/>
          <w:color w:val="000000" w:themeColor="text1"/>
        </w:rPr>
        <w:endnoteRef/>
      </w:r>
      <w:r w:rsidRPr="00A93CE8">
        <w:rPr>
          <w:color w:val="000000" w:themeColor="text1"/>
        </w:rPr>
        <w:t xml:space="preserve"> When compared to the other PTA partners, Singapore is a clear outlier: it is much richer, substantially smaller, has a much more open economy and a highly skilled workforce. </w:t>
      </w:r>
    </w:p>
  </w:endnote>
  <w:endnote w:id="5">
    <w:p w14:paraId="16744DAB" w14:textId="2601104A" w:rsidR="00DE52F1" w:rsidRPr="00A93CE8" w:rsidRDefault="00DE52F1" w:rsidP="00A93CE8">
      <w:pPr>
        <w:widowControl w:val="0"/>
        <w:autoSpaceDE w:val="0"/>
        <w:autoSpaceDN w:val="0"/>
        <w:adjustRightInd w:val="0"/>
        <w:spacing w:line="480" w:lineRule="auto"/>
        <w:jc w:val="both"/>
        <w:rPr>
          <w:color w:val="000000" w:themeColor="text1"/>
        </w:rPr>
      </w:pPr>
      <w:r w:rsidRPr="00A93CE8">
        <w:rPr>
          <w:rStyle w:val="EndnoteReference"/>
          <w:color w:val="000000" w:themeColor="text1"/>
        </w:rPr>
        <w:endnoteRef/>
      </w:r>
      <w:r w:rsidRPr="00A93CE8">
        <w:rPr>
          <w:color w:val="000000" w:themeColor="text1"/>
        </w:rPr>
        <w:t xml:space="preserve"> Note that Vietnam joined the WTO in 2007, which is around the same time as the EU started negotiations with the ASEAN member states, while the other negotiating partners joined much earlier. </w:t>
      </w:r>
    </w:p>
  </w:endnote>
  <w:endnote w:id="6">
    <w:p w14:paraId="5396BCBC" w14:textId="0E545F93" w:rsidR="00DE52F1" w:rsidRPr="00A93CE8" w:rsidRDefault="00DE52F1" w:rsidP="00A93CE8">
      <w:pPr>
        <w:pStyle w:val="EndnoteText"/>
        <w:spacing w:line="480" w:lineRule="auto"/>
        <w:jc w:val="both"/>
        <w:rPr>
          <w:color w:val="000000" w:themeColor="text1"/>
        </w:rPr>
      </w:pPr>
      <w:r w:rsidRPr="00A93CE8">
        <w:rPr>
          <w:rStyle w:val="EndnoteReference"/>
          <w:color w:val="000000" w:themeColor="text1"/>
        </w:rPr>
        <w:endnoteRef/>
      </w:r>
      <w:r w:rsidRPr="00A93CE8">
        <w:rPr>
          <w:color w:val="000000" w:themeColor="text1"/>
        </w:rPr>
        <w:t xml:space="preserve"> See for trade figures the </w:t>
      </w:r>
      <w:r>
        <w:rPr>
          <w:color w:val="000000" w:themeColor="text1"/>
        </w:rPr>
        <w:t>‘</w:t>
      </w:r>
      <w:r w:rsidRPr="00A93CE8">
        <w:rPr>
          <w:color w:val="000000" w:themeColor="text1"/>
        </w:rPr>
        <w:t>country section</w:t>
      </w:r>
      <w:r>
        <w:rPr>
          <w:color w:val="000000" w:themeColor="text1"/>
        </w:rPr>
        <w:t>’</w:t>
      </w:r>
      <w:r w:rsidRPr="00A93CE8">
        <w:rPr>
          <w:color w:val="000000" w:themeColor="text1"/>
        </w:rPr>
        <w:t xml:space="preserve"> on the DG Trade website: http://ec.europa.eu/trade/policy/countries-and-regions/, retrieved </w:t>
      </w:r>
      <w:r w:rsidRPr="00373A44">
        <w:rPr>
          <w:color w:val="000000" w:themeColor="text1"/>
        </w:rPr>
        <w:t>9 March 2015</w:t>
      </w:r>
      <w:r w:rsidRPr="00A93CE8">
        <w:rPr>
          <w:color w:val="000000" w:themeColor="text1"/>
        </w:rPr>
        <w:t>.</w:t>
      </w:r>
      <w:r>
        <w:rPr>
          <w:color w:val="000000" w:themeColor="text1"/>
        </w:rPr>
        <w:t xml:space="preserve"> </w:t>
      </w:r>
    </w:p>
  </w:endnote>
  <w:endnote w:id="7">
    <w:p w14:paraId="2B79E555" w14:textId="77777777" w:rsidR="00DE52F1" w:rsidRPr="00A93CE8" w:rsidRDefault="00DE52F1" w:rsidP="00A93CE8">
      <w:pPr>
        <w:pStyle w:val="EndnoteText"/>
        <w:spacing w:line="480" w:lineRule="auto"/>
        <w:jc w:val="both"/>
        <w:rPr>
          <w:color w:val="000000" w:themeColor="text1"/>
        </w:rPr>
      </w:pPr>
      <w:r w:rsidRPr="00A93CE8">
        <w:rPr>
          <w:rStyle w:val="EndnoteReference"/>
          <w:color w:val="000000" w:themeColor="text1"/>
        </w:rPr>
        <w:endnoteRef/>
      </w:r>
      <w:r w:rsidRPr="00A93CE8">
        <w:rPr>
          <w:color w:val="000000" w:themeColor="text1"/>
        </w:rPr>
        <w:t xml:space="preserve"> According to the classification of Broad Economic Categories (BEC).</w:t>
      </w:r>
    </w:p>
  </w:endnote>
  <w:endnote w:id="8">
    <w:p w14:paraId="1C9085B8" w14:textId="413C6B3E" w:rsidR="00DE52F1" w:rsidRPr="00A93CE8" w:rsidRDefault="00DE52F1" w:rsidP="00A93CE8">
      <w:pPr>
        <w:pStyle w:val="CommentText"/>
        <w:spacing w:line="480" w:lineRule="auto"/>
        <w:jc w:val="both"/>
        <w:rPr>
          <w:color w:val="000000" w:themeColor="text1"/>
          <w:sz w:val="24"/>
          <w:szCs w:val="24"/>
        </w:rPr>
      </w:pPr>
      <w:r w:rsidRPr="00A93CE8">
        <w:rPr>
          <w:rStyle w:val="EndnoteReference"/>
          <w:color w:val="000000" w:themeColor="text1"/>
          <w:sz w:val="24"/>
          <w:szCs w:val="24"/>
        </w:rPr>
        <w:endnoteRef/>
      </w:r>
      <w:r w:rsidRPr="00A93CE8">
        <w:rPr>
          <w:color w:val="000000" w:themeColor="text1"/>
          <w:sz w:val="24"/>
          <w:szCs w:val="24"/>
        </w:rPr>
        <w:t xml:space="preserve"> Indeed, as Manger points out (2012: 627</w:t>
      </w:r>
      <w:r>
        <w:rPr>
          <w:color w:val="000000" w:themeColor="text1"/>
          <w:sz w:val="24"/>
          <w:szCs w:val="24"/>
        </w:rPr>
        <w:t>–</w:t>
      </w:r>
      <w:r w:rsidRPr="00A93CE8">
        <w:rPr>
          <w:color w:val="000000" w:themeColor="text1"/>
          <w:sz w:val="24"/>
          <w:szCs w:val="24"/>
        </w:rPr>
        <w:t xml:space="preserve">8): </w:t>
      </w:r>
      <w:r>
        <w:rPr>
          <w:color w:val="000000" w:themeColor="text1"/>
          <w:sz w:val="24"/>
          <w:szCs w:val="24"/>
          <w:lang w:eastAsia="de-CH"/>
        </w:rPr>
        <w:t>‘</w:t>
      </w:r>
      <w:r w:rsidRPr="00A93CE8">
        <w:rPr>
          <w:color w:val="000000" w:themeColor="text1"/>
          <w:sz w:val="24"/>
          <w:szCs w:val="24"/>
          <w:lang w:eastAsia="de-CH"/>
        </w:rPr>
        <w:t>VIIT exists at the levels of final products and intermediate goods because firms specialize in the production of inputs as well as finished goods in different locations.</w:t>
      </w:r>
      <w:r>
        <w:rPr>
          <w:color w:val="000000" w:themeColor="text1"/>
          <w:sz w:val="24"/>
          <w:szCs w:val="24"/>
          <w:lang w:eastAsia="de-CH"/>
        </w:rPr>
        <w:t>’</w:t>
      </w:r>
      <w:r w:rsidRPr="00A93CE8">
        <w:rPr>
          <w:color w:val="000000" w:themeColor="text1"/>
          <w:sz w:val="24"/>
          <w:szCs w:val="24"/>
          <w:lang w:eastAsia="de-CH"/>
        </w:rPr>
        <w:t xml:space="preserve"> </w:t>
      </w:r>
      <w:r w:rsidRPr="00A93CE8">
        <w:rPr>
          <w:color w:val="000000" w:themeColor="text1"/>
          <w:sz w:val="24"/>
          <w:szCs w:val="24"/>
        </w:rPr>
        <w:t xml:space="preserve">To obtain the VIIT data we follow on from earlier work (Fontagne and Freundenberg, 1997; Manger, 2012), considering two-way </w:t>
      </w:r>
      <w:r w:rsidRPr="00A93CE8">
        <w:rPr>
          <w:color w:val="000000" w:themeColor="text1"/>
          <w:sz w:val="24"/>
          <w:szCs w:val="24"/>
          <w:lang w:eastAsia="de-CH"/>
        </w:rPr>
        <w:t>bilateral trade flows within particular</w:t>
      </w:r>
      <w:r w:rsidRPr="00A93CE8">
        <w:rPr>
          <w:color w:val="000000" w:themeColor="text1"/>
          <w:sz w:val="24"/>
          <w:szCs w:val="24"/>
        </w:rPr>
        <w:t xml:space="preserve"> </w:t>
      </w:r>
      <w:r w:rsidRPr="00A93CE8">
        <w:rPr>
          <w:color w:val="000000" w:themeColor="text1"/>
          <w:sz w:val="24"/>
          <w:szCs w:val="24"/>
          <w:lang w:eastAsia="de-CH"/>
        </w:rPr>
        <w:t>product categories – defined by the 6-digit Harmonized System – and then discriminating between horizontal and vertical IIT (we consider trade flows as horizontally</w:t>
      </w:r>
      <w:r w:rsidRPr="00A93CE8">
        <w:rPr>
          <w:color w:val="000000" w:themeColor="text1"/>
          <w:sz w:val="24"/>
          <w:szCs w:val="24"/>
        </w:rPr>
        <w:t xml:space="preserve"> </w:t>
      </w:r>
      <w:r w:rsidRPr="00A93CE8">
        <w:rPr>
          <w:color w:val="000000" w:themeColor="text1"/>
          <w:sz w:val="24"/>
          <w:szCs w:val="24"/>
          <w:lang w:eastAsia="de-CH"/>
        </w:rPr>
        <w:t>differentiated when the spread in the unit value of exports, relative to the unit value of</w:t>
      </w:r>
      <w:r w:rsidRPr="00A93CE8">
        <w:rPr>
          <w:color w:val="000000" w:themeColor="text1"/>
          <w:sz w:val="24"/>
          <w:szCs w:val="24"/>
        </w:rPr>
        <w:t xml:space="preserve"> </w:t>
      </w:r>
      <w:r w:rsidRPr="00A93CE8">
        <w:rPr>
          <w:color w:val="000000" w:themeColor="text1"/>
          <w:sz w:val="24"/>
          <w:szCs w:val="24"/>
          <w:lang w:eastAsia="de-CH"/>
        </w:rPr>
        <w:t xml:space="preserve">imports, is less than 25% and as vertically differentiated when </w:t>
      </w:r>
      <w:r>
        <w:rPr>
          <w:color w:val="000000" w:themeColor="text1"/>
          <w:sz w:val="24"/>
          <w:szCs w:val="24"/>
          <w:lang w:eastAsia="de-CH"/>
        </w:rPr>
        <w:t>this</w:t>
      </w:r>
      <w:r w:rsidRPr="00A93CE8">
        <w:rPr>
          <w:color w:val="000000" w:themeColor="text1"/>
          <w:sz w:val="24"/>
          <w:szCs w:val="24"/>
          <w:lang w:eastAsia="de-CH"/>
        </w:rPr>
        <w:t xml:space="preserve"> spread is higher). The trade data is drawn from the BACI database (Gaulier and Zignago, 2010). </w:t>
      </w:r>
      <w:r>
        <w:rPr>
          <w:color w:val="000000" w:themeColor="text1"/>
          <w:sz w:val="24"/>
          <w:szCs w:val="24"/>
          <w:lang w:eastAsia="de-CH"/>
        </w:rPr>
        <w:t>Although</w:t>
      </w:r>
      <w:r w:rsidRPr="00A93CE8">
        <w:rPr>
          <w:color w:val="000000" w:themeColor="text1"/>
          <w:sz w:val="24"/>
          <w:szCs w:val="24"/>
          <w:lang w:eastAsia="de-CH"/>
        </w:rPr>
        <w:t xml:space="preserve"> data is available only up to 2007, this is not particularly problematic because we are mostly interested in the period preceding the launch of EU</w:t>
      </w:r>
      <w:r>
        <w:rPr>
          <w:color w:val="000000" w:themeColor="text1"/>
          <w:sz w:val="24"/>
          <w:szCs w:val="24"/>
          <w:lang w:eastAsia="de-CH"/>
        </w:rPr>
        <w:t>–</w:t>
      </w:r>
      <w:r w:rsidRPr="00A93CE8">
        <w:rPr>
          <w:color w:val="000000" w:themeColor="text1"/>
          <w:sz w:val="24"/>
          <w:szCs w:val="24"/>
          <w:lang w:eastAsia="de-CH"/>
        </w:rPr>
        <w:t xml:space="preserve">Asia PTA negotiations. </w:t>
      </w:r>
    </w:p>
  </w:endnote>
  <w:endnote w:id="9">
    <w:p w14:paraId="7A51CDA8" w14:textId="0D98DF57" w:rsidR="00DE52F1" w:rsidRPr="00A93CE8" w:rsidRDefault="00DE52F1" w:rsidP="00A93CE8">
      <w:pPr>
        <w:pStyle w:val="EndnoteText"/>
        <w:spacing w:line="480" w:lineRule="auto"/>
        <w:rPr>
          <w:color w:val="000000" w:themeColor="text1"/>
        </w:rPr>
      </w:pPr>
      <w:r w:rsidRPr="00A93CE8">
        <w:rPr>
          <w:rStyle w:val="EndnoteReference"/>
          <w:color w:val="000000" w:themeColor="text1"/>
        </w:rPr>
        <w:endnoteRef/>
      </w:r>
      <w:r w:rsidRPr="00A93CE8">
        <w:rPr>
          <w:color w:val="000000" w:themeColor="text1"/>
        </w:rPr>
        <w:t xml:space="preserve"> All data obtained from Eurostat (Comext) and available upon request.</w:t>
      </w:r>
    </w:p>
  </w:endnote>
  <w:endnote w:id="10">
    <w:p w14:paraId="39058AA2" w14:textId="481A39BA" w:rsidR="00DE52F1" w:rsidRPr="00A93CE8" w:rsidRDefault="00DE52F1" w:rsidP="00A93CE8">
      <w:pPr>
        <w:pStyle w:val="EndnoteText"/>
        <w:spacing w:line="480" w:lineRule="auto"/>
        <w:rPr>
          <w:color w:val="000000" w:themeColor="text1"/>
        </w:rPr>
      </w:pPr>
      <w:r w:rsidRPr="00A93CE8">
        <w:rPr>
          <w:rStyle w:val="EndnoteReference"/>
          <w:color w:val="000000" w:themeColor="text1"/>
        </w:rPr>
        <w:endnoteRef/>
      </w:r>
      <w:r w:rsidRPr="00A93CE8">
        <w:rPr>
          <w:color w:val="000000" w:themeColor="text1"/>
        </w:rPr>
        <w:t xml:space="preserve"> Interview Brussels, </w:t>
      </w:r>
      <w:r w:rsidRPr="00373A44">
        <w:rPr>
          <w:color w:val="000000" w:themeColor="text1"/>
        </w:rPr>
        <w:t>3 February 2009</w:t>
      </w:r>
      <w:r w:rsidRPr="00A93CE8">
        <w:rPr>
          <w:color w:val="000000" w:themeColor="text1"/>
        </w:rPr>
        <w:t>.</w:t>
      </w:r>
    </w:p>
  </w:endnote>
  <w:endnote w:id="11">
    <w:p w14:paraId="48EF35C8" w14:textId="4F6CA216" w:rsidR="00DE52F1" w:rsidRPr="00A93CE8" w:rsidRDefault="00DE52F1" w:rsidP="00A93CE8">
      <w:pPr>
        <w:pStyle w:val="EndnoteText"/>
        <w:spacing w:line="480" w:lineRule="auto"/>
        <w:rPr>
          <w:color w:val="000000" w:themeColor="text1"/>
        </w:rPr>
      </w:pPr>
      <w:r w:rsidRPr="00A93CE8">
        <w:rPr>
          <w:rStyle w:val="EndnoteReference"/>
          <w:color w:val="000000" w:themeColor="text1"/>
        </w:rPr>
        <w:endnoteRef/>
      </w:r>
      <w:r w:rsidRPr="00A93CE8">
        <w:rPr>
          <w:color w:val="000000" w:themeColor="text1"/>
        </w:rPr>
        <w:t xml:space="preserve"> Interview, Brussels, 8 January 2010.</w:t>
      </w:r>
      <w:r>
        <w:rPr>
          <w:color w:val="000000" w:themeColor="text1"/>
        </w:rPr>
        <w:t xml:space="preserve"> </w:t>
      </w:r>
    </w:p>
  </w:endnote>
  <w:endnote w:id="12">
    <w:p w14:paraId="3D8C7FE0" w14:textId="1F36AF45" w:rsidR="00DE52F1" w:rsidRPr="00A93CE8" w:rsidRDefault="00DE52F1" w:rsidP="00A93CE8">
      <w:pPr>
        <w:pStyle w:val="EndnoteText"/>
        <w:spacing w:line="480" w:lineRule="auto"/>
        <w:rPr>
          <w:color w:val="000000" w:themeColor="text1"/>
        </w:rPr>
      </w:pPr>
      <w:r w:rsidRPr="00A93CE8">
        <w:rPr>
          <w:rStyle w:val="EndnoteReference"/>
          <w:color w:val="000000" w:themeColor="text1"/>
        </w:rPr>
        <w:endnoteRef/>
      </w:r>
      <w:r w:rsidRPr="00A93CE8">
        <w:rPr>
          <w:color w:val="000000" w:themeColor="text1"/>
        </w:rPr>
        <w:t xml:space="preserve"> Ibid.</w:t>
      </w:r>
    </w:p>
  </w:endnote>
  <w:endnote w:id="13">
    <w:p w14:paraId="5FFE7988" w14:textId="765B6EC7" w:rsidR="00DE52F1" w:rsidRPr="00A93CE8" w:rsidRDefault="00DE52F1" w:rsidP="00A93CE8">
      <w:pPr>
        <w:pStyle w:val="EndnoteText"/>
        <w:spacing w:line="480" w:lineRule="auto"/>
        <w:rPr>
          <w:color w:val="000000" w:themeColor="text1"/>
        </w:rPr>
      </w:pPr>
      <w:r w:rsidRPr="00A93CE8">
        <w:rPr>
          <w:rStyle w:val="EndnoteReference"/>
          <w:color w:val="000000" w:themeColor="text1"/>
        </w:rPr>
        <w:endnoteRef/>
      </w:r>
      <w:r w:rsidRPr="00A93CE8">
        <w:rPr>
          <w:color w:val="000000" w:themeColor="text1"/>
        </w:rPr>
        <w:t xml:space="preserve"> Interview, Brussels, 13 February 2013.</w:t>
      </w:r>
    </w:p>
  </w:endnote>
  <w:endnote w:id="14">
    <w:p w14:paraId="7F1CD32B" w14:textId="36F80E89" w:rsidR="00DE52F1" w:rsidRPr="00A93CE8" w:rsidRDefault="00DE52F1" w:rsidP="00A93CE8">
      <w:pPr>
        <w:pStyle w:val="EndnoteText"/>
        <w:spacing w:line="480" w:lineRule="auto"/>
        <w:rPr>
          <w:color w:val="000000" w:themeColor="text1"/>
        </w:rPr>
      </w:pPr>
      <w:r w:rsidRPr="00A93CE8">
        <w:rPr>
          <w:rStyle w:val="EndnoteReference"/>
          <w:color w:val="000000" w:themeColor="text1"/>
        </w:rPr>
        <w:endnoteRef/>
      </w:r>
      <w:r w:rsidRPr="00A93CE8">
        <w:rPr>
          <w:color w:val="000000" w:themeColor="text1"/>
        </w:rPr>
        <w:t xml:space="preserve"> Ibid.</w:t>
      </w:r>
    </w:p>
  </w:endnote>
  <w:endnote w:id="15">
    <w:p w14:paraId="364EF828" w14:textId="4388C796" w:rsidR="00DE52F1" w:rsidRPr="00A93CE8" w:rsidRDefault="00DE52F1" w:rsidP="00A93CE8">
      <w:pPr>
        <w:pStyle w:val="EndnoteText"/>
        <w:spacing w:line="480" w:lineRule="auto"/>
        <w:rPr>
          <w:color w:val="000000" w:themeColor="text1"/>
        </w:rPr>
      </w:pPr>
      <w:r w:rsidRPr="00A93CE8">
        <w:rPr>
          <w:rStyle w:val="EndnoteReference"/>
          <w:color w:val="000000" w:themeColor="text1"/>
        </w:rPr>
        <w:endnoteRef/>
      </w:r>
      <w:r w:rsidRPr="00A93CE8">
        <w:rPr>
          <w:color w:val="000000" w:themeColor="text1"/>
        </w:rPr>
        <w:t xml:space="preserve"> Interview, Brussels, 15 January 2010.</w:t>
      </w:r>
    </w:p>
  </w:endnote>
  <w:endnote w:id="16">
    <w:p w14:paraId="1076AEFA" w14:textId="15931454" w:rsidR="00DE52F1" w:rsidRPr="00A93CE8" w:rsidRDefault="00DE52F1" w:rsidP="00A93CE8">
      <w:pPr>
        <w:pStyle w:val="EndnoteText"/>
        <w:spacing w:line="480" w:lineRule="auto"/>
        <w:rPr>
          <w:color w:val="000000" w:themeColor="text1"/>
        </w:rPr>
      </w:pPr>
      <w:r w:rsidRPr="00A93CE8">
        <w:rPr>
          <w:rStyle w:val="EndnoteReference"/>
          <w:color w:val="000000" w:themeColor="text1"/>
        </w:rPr>
        <w:endnoteRef/>
      </w:r>
      <w:r w:rsidRPr="00A93CE8">
        <w:rPr>
          <w:color w:val="000000" w:themeColor="text1"/>
        </w:rPr>
        <w:t xml:space="preserve"> Interview, Brussels, 8 January 2010.</w:t>
      </w:r>
      <w:r>
        <w:rPr>
          <w:color w:val="000000" w:themeColor="text1"/>
        </w:rPr>
        <w:t xml:space="preserve"> </w:t>
      </w:r>
    </w:p>
  </w:endnote>
  <w:endnote w:id="17">
    <w:p w14:paraId="54D60570" w14:textId="3492C587" w:rsidR="00DE52F1" w:rsidRPr="00A93CE8" w:rsidRDefault="00DE52F1" w:rsidP="00A93CE8">
      <w:pPr>
        <w:pStyle w:val="EndnoteText"/>
        <w:spacing w:line="480" w:lineRule="auto"/>
        <w:rPr>
          <w:color w:val="000000" w:themeColor="text1"/>
        </w:rPr>
      </w:pPr>
      <w:r w:rsidRPr="00A93CE8">
        <w:rPr>
          <w:rStyle w:val="EndnoteReference"/>
          <w:color w:val="000000" w:themeColor="text1"/>
        </w:rPr>
        <w:endnoteRef/>
      </w:r>
      <w:r w:rsidRPr="00A93CE8">
        <w:rPr>
          <w:color w:val="000000" w:themeColor="text1"/>
        </w:rPr>
        <w:t xml:space="preserve"> Interview, Brussels, 15 January 2010. </w:t>
      </w:r>
    </w:p>
  </w:endnote>
  <w:endnote w:id="18">
    <w:p w14:paraId="7AA890FC" w14:textId="45EB1199" w:rsidR="00DE52F1" w:rsidRPr="00A93CE8" w:rsidRDefault="00DE52F1" w:rsidP="00A93CE8">
      <w:pPr>
        <w:pStyle w:val="EndnoteText"/>
        <w:spacing w:line="480" w:lineRule="auto"/>
        <w:jc w:val="both"/>
        <w:rPr>
          <w:color w:val="000000" w:themeColor="text1"/>
        </w:rPr>
      </w:pPr>
      <w:r w:rsidRPr="00A93CE8">
        <w:rPr>
          <w:rStyle w:val="EndnoteReference"/>
          <w:color w:val="000000" w:themeColor="text1"/>
        </w:rPr>
        <w:endnoteRef/>
      </w:r>
      <w:r w:rsidRPr="00A93CE8">
        <w:rPr>
          <w:color w:val="000000" w:themeColor="text1"/>
        </w:rPr>
        <w:t xml:space="preserve"> Only on automobiles and some agricultural products </w:t>
      </w:r>
      <w:r>
        <w:rPr>
          <w:color w:val="000000" w:themeColor="text1"/>
        </w:rPr>
        <w:t xml:space="preserve">did </w:t>
      </w:r>
      <w:r w:rsidRPr="00373A44">
        <w:rPr>
          <w:color w:val="000000" w:themeColor="text1"/>
        </w:rPr>
        <w:t>the EU demand</w:t>
      </w:r>
      <w:r w:rsidRPr="00A93CE8">
        <w:rPr>
          <w:color w:val="000000" w:themeColor="text1"/>
        </w:rPr>
        <w:t xml:space="preserve"> a longer phase-out period.</w:t>
      </w:r>
    </w:p>
  </w:endnote>
  <w:endnote w:id="19">
    <w:p w14:paraId="68C0C13C" w14:textId="7713016E" w:rsidR="00DE52F1" w:rsidRPr="00A93CE8" w:rsidRDefault="00DE52F1" w:rsidP="00A93CE8">
      <w:pPr>
        <w:pStyle w:val="EndnoteText"/>
        <w:spacing w:line="480" w:lineRule="auto"/>
        <w:rPr>
          <w:color w:val="000000" w:themeColor="text1"/>
          <w:lang w:val="it-IT"/>
        </w:rPr>
      </w:pPr>
      <w:r w:rsidRPr="00A93CE8">
        <w:rPr>
          <w:rStyle w:val="EndnoteReference"/>
          <w:color w:val="000000" w:themeColor="text1"/>
        </w:rPr>
        <w:endnoteRef/>
      </w:r>
      <w:r w:rsidRPr="00A93CE8">
        <w:rPr>
          <w:color w:val="000000" w:themeColor="text1"/>
        </w:rPr>
        <w:t xml:space="preserve"> Interviews, Brussels, 8 January 2010; 15 January 2010; 13 February 2013.</w:t>
      </w:r>
    </w:p>
  </w:endnote>
  <w:endnote w:id="20">
    <w:p w14:paraId="7D0D883C" w14:textId="2F12C71B" w:rsidR="00DE52F1" w:rsidRPr="00A93CE8" w:rsidRDefault="00DE52F1" w:rsidP="00A93CE8">
      <w:pPr>
        <w:pStyle w:val="EndnoteText"/>
        <w:spacing w:line="480" w:lineRule="auto"/>
        <w:rPr>
          <w:color w:val="000000" w:themeColor="text1"/>
        </w:rPr>
      </w:pPr>
      <w:r w:rsidRPr="00A93CE8">
        <w:rPr>
          <w:rStyle w:val="EndnoteReference"/>
          <w:color w:val="000000" w:themeColor="text1"/>
        </w:rPr>
        <w:endnoteRef/>
      </w:r>
      <w:r w:rsidRPr="00A93CE8">
        <w:rPr>
          <w:color w:val="000000" w:themeColor="text1"/>
        </w:rPr>
        <w:t xml:space="preserve"> Interviews, Brussels, 7 January 2010; 7 April 2010; 14 February 2013.</w:t>
      </w:r>
    </w:p>
  </w:endnote>
  <w:endnote w:id="21">
    <w:p w14:paraId="30FB0D64" w14:textId="209E14AD" w:rsidR="00DE52F1" w:rsidRPr="00D273F3" w:rsidRDefault="00DE52F1" w:rsidP="00A93CE8">
      <w:pPr>
        <w:pStyle w:val="EndnoteText"/>
        <w:spacing w:line="480" w:lineRule="auto"/>
        <w:rPr>
          <w:color w:val="000000" w:themeColor="text1"/>
        </w:rPr>
      </w:pPr>
      <w:r w:rsidRPr="00A93CE8">
        <w:rPr>
          <w:rStyle w:val="EndnoteReference"/>
          <w:color w:val="000000" w:themeColor="text1"/>
        </w:rPr>
        <w:endnoteRef/>
      </w:r>
      <w:r w:rsidRPr="00A93CE8">
        <w:rPr>
          <w:color w:val="000000" w:themeColor="text1"/>
        </w:rPr>
        <w:t xml:space="preserve"> Interview, Brussels, 14 February 2013.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EC Square Sans Pro">
    <w:altName w:val="EC Square Sans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7AB28" w14:textId="77777777" w:rsidR="00DE52F1" w:rsidRDefault="00DE52F1" w:rsidP="0013301B">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75B5">
      <w:rPr>
        <w:rStyle w:val="PageNumber"/>
        <w:noProof/>
      </w:rPr>
      <w:t>2</w:t>
    </w:r>
    <w:r>
      <w:rPr>
        <w:rStyle w:val="PageNumber"/>
      </w:rPr>
      <w:fldChar w:fldCharType="end"/>
    </w:r>
  </w:p>
  <w:p w14:paraId="105E10D9" w14:textId="77777777" w:rsidR="00DE52F1" w:rsidRDefault="00DE52F1" w:rsidP="000B7DC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362F55" w14:textId="77777777" w:rsidR="00DE52F1" w:rsidRDefault="00DE52F1">
      <w:r>
        <w:separator/>
      </w:r>
    </w:p>
  </w:footnote>
  <w:footnote w:type="continuationSeparator" w:id="0">
    <w:p w14:paraId="05FCB9D5" w14:textId="77777777" w:rsidR="00DE52F1" w:rsidRDefault="00DE52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6FD8"/>
    <w:multiLevelType w:val="hybridMultilevel"/>
    <w:tmpl w:val="6A7CB76E"/>
    <w:lvl w:ilvl="0" w:tplc="FDF2EEB6">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nsid w:val="0677231B"/>
    <w:multiLevelType w:val="hybridMultilevel"/>
    <w:tmpl w:val="ADF28B60"/>
    <w:lvl w:ilvl="0" w:tplc="E8F24E9A">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1519251B"/>
    <w:multiLevelType w:val="hybridMultilevel"/>
    <w:tmpl w:val="D79E894E"/>
    <w:lvl w:ilvl="0" w:tplc="71067D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8502FB"/>
    <w:multiLevelType w:val="hybridMultilevel"/>
    <w:tmpl w:val="D2AA7584"/>
    <w:lvl w:ilvl="0" w:tplc="48042CD8">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nsid w:val="422B1FBF"/>
    <w:multiLevelType w:val="multilevel"/>
    <w:tmpl w:val="40B0196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57AA695B"/>
    <w:multiLevelType w:val="hybridMultilevel"/>
    <w:tmpl w:val="24345D0A"/>
    <w:lvl w:ilvl="0" w:tplc="DC76489E">
      <w:numFmt w:val="bullet"/>
      <w:lvlText w:val="-"/>
      <w:lvlJc w:val="left"/>
      <w:pPr>
        <w:ind w:left="720" w:hanging="360"/>
      </w:pPr>
      <w:rPr>
        <w:rFonts w:ascii="Verdana" w:eastAsiaTheme="minorEastAsia" w:hAnsi="Verdana" w:cs="Verdana"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7C326C"/>
    <w:multiLevelType w:val="hybridMultilevel"/>
    <w:tmpl w:val="46D6F1C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744E138A"/>
    <w:multiLevelType w:val="hybridMultilevel"/>
    <w:tmpl w:val="95B4A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6"/>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20"/>
  <w:hyphenationZone w:val="425"/>
  <w:doNotHyphenateCaps/>
  <w:characterSpacingControl w:val="doNotCompress"/>
  <w:doNotValidateAgainstSchema/>
  <w:doNotDemarcateInvalidXml/>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42A"/>
    <w:rsid w:val="00000EDA"/>
    <w:rsid w:val="00001FEF"/>
    <w:rsid w:val="00002C2A"/>
    <w:rsid w:val="000033E1"/>
    <w:rsid w:val="00003B77"/>
    <w:rsid w:val="00005862"/>
    <w:rsid w:val="00006444"/>
    <w:rsid w:val="00006976"/>
    <w:rsid w:val="00006B35"/>
    <w:rsid w:val="00011BA5"/>
    <w:rsid w:val="00012715"/>
    <w:rsid w:val="00012B5F"/>
    <w:rsid w:val="00012BAE"/>
    <w:rsid w:val="00016AAA"/>
    <w:rsid w:val="00016E6A"/>
    <w:rsid w:val="000176A2"/>
    <w:rsid w:val="00024C35"/>
    <w:rsid w:val="00030A77"/>
    <w:rsid w:val="00033005"/>
    <w:rsid w:val="000343F3"/>
    <w:rsid w:val="000360E0"/>
    <w:rsid w:val="00036D4D"/>
    <w:rsid w:val="00037CB6"/>
    <w:rsid w:val="000403E2"/>
    <w:rsid w:val="000407E0"/>
    <w:rsid w:val="000451DE"/>
    <w:rsid w:val="00051FB6"/>
    <w:rsid w:val="00052D66"/>
    <w:rsid w:val="00052FAD"/>
    <w:rsid w:val="0005440E"/>
    <w:rsid w:val="0005581D"/>
    <w:rsid w:val="0005766D"/>
    <w:rsid w:val="00057F70"/>
    <w:rsid w:val="0006039B"/>
    <w:rsid w:val="0006042A"/>
    <w:rsid w:val="000614B7"/>
    <w:rsid w:val="00061772"/>
    <w:rsid w:val="00061851"/>
    <w:rsid w:val="00061852"/>
    <w:rsid w:val="00061FB7"/>
    <w:rsid w:val="00064183"/>
    <w:rsid w:val="00066003"/>
    <w:rsid w:val="0006753A"/>
    <w:rsid w:val="00067A48"/>
    <w:rsid w:val="00067B5D"/>
    <w:rsid w:val="0007773E"/>
    <w:rsid w:val="00081941"/>
    <w:rsid w:val="00082D0B"/>
    <w:rsid w:val="00085B4A"/>
    <w:rsid w:val="00087B7B"/>
    <w:rsid w:val="00093AF5"/>
    <w:rsid w:val="00096306"/>
    <w:rsid w:val="000A5831"/>
    <w:rsid w:val="000A5EB6"/>
    <w:rsid w:val="000A69B2"/>
    <w:rsid w:val="000B1AB7"/>
    <w:rsid w:val="000B208C"/>
    <w:rsid w:val="000B389B"/>
    <w:rsid w:val="000B555B"/>
    <w:rsid w:val="000B60EB"/>
    <w:rsid w:val="000B7DC2"/>
    <w:rsid w:val="000C1F12"/>
    <w:rsid w:val="000C58E5"/>
    <w:rsid w:val="000C5B21"/>
    <w:rsid w:val="000D4FEA"/>
    <w:rsid w:val="000D68D6"/>
    <w:rsid w:val="000E3E33"/>
    <w:rsid w:val="000F0612"/>
    <w:rsid w:val="000F5513"/>
    <w:rsid w:val="00100087"/>
    <w:rsid w:val="001001AF"/>
    <w:rsid w:val="00101648"/>
    <w:rsid w:val="0010227B"/>
    <w:rsid w:val="001049E4"/>
    <w:rsid w:val="00104B4E"/>
    <w:rsid w:val="00106B5E"/>
    <w:rsid w:val="0011046B"/>
    <w:rsid w:val="001114F2"/>
    <w:rsid w:val="00114557"/>
    <w:rsid w:val="0011489F"/>
    <w:rsid w:val="00117BEB"/>
    <w:rsid w:val="00124D7E"/>
    <w:rsid w:val="00125217"/>
    <w:rsid w:val="00125939"/>
    <w:rsid w:val="00125DD7"/>
    <w:rsid w:val="00125DF7"/>
    <w:rsid w:val="00131871"/>
    <w:rsid w:val="00131B13"/>
    <w:rsid w:val="00131CCD"/>
    <w:rsid w:val="0013301B"/>
    <w:rsid w:val="001342D5"/>
    <w:rsid w:val="001353A2"/>
    <w:rsid w:val="001357F0"/>
    <w:rsid w:val="0013701D"/>
    <w:rsid w:val="00143E3C"/>
    <w:rsid w:val="00143FED"/>
    <w:rsid w:val="00145874"/>
    <w:rsid w:val="001472D0"/>
    <w:rsid w:val="00150063"/>
    <w:rsid w:val="00152D7B"/>
    <w:rsid w:val="00152E6E"/>
    <w:rsid w:val="001537B6"/>
    <w:rsid w:val="00155927"/>
    <w:rsid w:val="001605D4"/>
    <w:rsid w:val="0016116B"/>
    <w:rsid w:val="001620A9"/>
    <w:rsid w:val="001628A8"/>
    <w:rsid w:val="00162A20"/>
    <w:rsid w:val="00167AF1"/>
    <w:rsid w:val="00167E79"/>
    <w:rsid w:val="00172D15"/>
    <w:rsid w:val="00174B24"/>
    <w:rsid w:val="001765EC"/>
    <w:rsid w:val="00177C7B"/>
    <w:rsid w:val="0018321A"/>
    <w:rsid w:val="001835CD"/>
    <w:rsid w:val="00187283"/>
    <w:rsid w:val="00187DFF"/>
    <w:rsid w:val="001909FE"/>
    <w:rsid w:val="00191BCF"/>
    <w:rsid w:val="00192118"/>
    <w:rsid w:val="00193E5D"/>
    <w:rsid w:val="00194C49"/>
    <w:rsid w:val="00196462"/>
    <w:rsid w:val="00196CEB"/>
    <w:rsid w:val="00197AE4"/>
    <w:rsid w:val="001A5700"/>
    <w:rsid w:val="001A75D4"/>
    <w:rsid w:val="001B0BDA"/>
    <w:rsid w:val="001B156E"/>
    <w:rsid w:val="001B2F28"/>
    <w:rsid w:val="001B6528"/>
    <w:rsid w:val="001B65A1"/>
    <w:rsid w:val="001C070D"/>
    <w:rsid w:val="001C101A"/>
    <w:rsid w:val="001C1DAF"/>
    <w:rsid w:val="001C2186"/>
    <w:rsid w:val="001C41A5"/>
    <w:rsid w:val="001D050E"/>
    <w:rsid w:val="001D0B3F"/>
    <w:rsid w:val="001D0BDC"/>
    <w:rsid w:val="001D1252"/>
    <w:rsid w:val="001D13E1"/>
    <w:rsid w:val="001D3331"/>
    <w:rsid w:val="001D3701"/>
    <w:rsid w:val="001D3BC3"/>
    <w:rsid w:val="001D644E"/>
    <w:rsid w:val="001D6AB2"/>
    <w:rsid w:val="001E0DCC"/>
    <w:rsid w:val="001E312C"/>
    <w:rsid w:val="001E6B73"/>
    <w:rsid w:val="001E6CDB"/>
    <w:rsid w:val="001E7006"/>
    <w:rsid w:val="001E770F"/>
    <w:rsid w:val="001F0493"/>
    <w:rsid w:val="001F1694"/>
    <w:rsid w:val="001F259C"/>
    <w:rsid w:val="001F5ED1"/>
    <w:rsid w:val="00201D74"/>
    <w:rsid w:val="002041AD"/>
    <w:rsid w:val="00204C14"/>
    <w:rsid w:val="00211777"/>
    <w:rsid w:val="00213859"/>
    <w:rsid w:val="002153ED"/>
    <w:rsid w:val="00217A28"/>
    <w:rsid w:val="00217DF9"/>
    <w:rsid w:val="002243A7"/>
    <w:rsid w:val="002251A5"/>
    <w:rsid w:val="0022526C"/>
    <w:rsid w:val="00226EA7"/>
    <w:rsid w:val="00231EE9"/>
    <w:rsid w:val="00236D5A"/>
    <w:rsid w:val="002442F7"/>
    <w:rsid w:val="00244960"/>
    <w:rsid w:val="00246D39"/>
    <w:rsid w:val="00247539"/>
    <w:rsid w:val="00250F7A"/>
    <w:rsid w:val="00252B90"/>
    <w:rsid w:val="00253A2A"/>
    <w:rsid w:val="002556C0"/>
    <w:rsid w:val="0026481F"/>
    <w:rsid w:val="00264DC1"/>
    <w:rsid w:val="002657AF"/>
    <w:rsid w:val="00267555"/>
    <w:rsid w:val="00267CFC"/>
    <w:rsid w:val="00271219"/>
    <w:rsid w:val="002727AB"/>
    <w:rsid w:val="00273556"/>
    <w:rsid w:val="0027450C"/>
    <w:rsid w:val="0027581D"/>
    <w:rsid w:val="0027663E"/>
    <w:rsid w:val="0028295C"/>
    <w:rsid w:val="00282CA6"/>
    <w:rsid w:val="00282ECB"/>
    <w:rsid w:val="002850DD"/>
    <w:rsid w:val="00286310"/>
    <w:rsid w:val="00291494"/>
    <w:rsid w:val="00293AFC"/>
    <w:rsid w:val="00294BA9"/>
    <w:rsid w:val="002960B1"/>
    <w:rsid w:val="00297FA7"/>
    <w:rsid w:val="002A01DF"/>
    <w:rsid w:val="002B0ADB"/>
    <w:rsid w:val="002B5ED1"/>
    <w:rsid w:val="002B7077"/>
    <w:rsid w:val="002B7486"/>
    <w:rsid w:val="002C543F"/>
    <w:rsid w:val="002C591C"/>
    <w:rsid w:val="002D0B71"/>
    <w:rsid w:val="002D2C46"/>
    <w:rsid w:val="002D5ADB"/>
    <w:rsid w:val="002E032E"/>
    <w:rsid w:val="002E1E35"/>
    <w:rsid w:val="002E2BE0"/>
    <w:rsid w:val="002E31F3"/>
    <w:rsid w:val="002E7A36"/>
    <w:rsid w:val="002F00F5"/>
    <w:rsid w:val="002F0D85"/>
    <w:rsid w:val="002F2311"/>
    <w:rsid w:val="002F3163"/>
    <w:rsid w:val="002F653C"/>
    <w:rsid w:val="00300A25"/>
    <w:rsid w:val="0030191D"/>
    <w:rsid w:val="003026B0"/>
    <w:rsid w:val="003029E4"/>
    <w:rsid w:val="00302EEF"/>
    <w:rsid w:val="0030479E"/>
    <w:rsid w:val="003052C9"/>
    <w:rsid w:val="00306BBD"/>
    <w:rsid w:val="00312DE0"/>
    <w:rsid w:val="003152BA"/>
    <w:rsid w:val="00316152"/>
    <w:rsid w:val="0031617A"/>
    <w:rsid w:val="00316645"/>
    <w:rsid w:val="00317BE4"/>
    <w:rsid w:val="00320E9E"/>
    <w:rsid w:val="00322AC5"/>
    <w:rsid w:val="00322DAA"/>
    <w:rsid w:val="00324776"/>
    <w:rsid w:val="003264AA"/>
    <w:rsid w:val="00326BEB"/>
    <w:rsid w:val="003275D2"/>
    <w:rsid w:val="00330958"/>
    <w:rsid w:val="003339F9"/>
    <w:rsid w:val="00333C22"/>
    <w:rsid w:val="00334153"/>
    <w:rsid w:val="003410BA"/>
    <w:rsid w:val="003411A9"/>
    <w:rsid w:val="00347254"/>
    <w:rsid w:val="003553EF"/>
    <w:rsid w:val="003572C4"/>
    <w:rsid w:val="0036011B"/>
    <w:rsid w:val="00361FAC"/>
    <w:rsid w:val="00362F58"/>
    <w:rsid w:val="00367C73"/>
    <w:rsid w:val="003700D0"/>
    <w:rsid w:val="00372F3E"/>
    <w:rsid w:val="003731D2"/>
    <w:rsid w:val="00373A44"/>
    <w:rsid w:val="00373E7A"/>
    <w:rsid w:val="00375901"/>
    <w:rsid w:val="00376C2F"/>
    <w:rsid w:val="0038602E"/>
    <w:rsid w:val="00386C46"/>
    <w:rsid w:val="003876FF"/>
    <w:rsid w:val="003902A7"/>
    <w:rsid w:val="00393419"/>
    <w:rsid w:val="003939B8"/>
    <w:rsid w:val="00393B3D"/>
    <w:rsid w:val="003A03E0"/>
    <w:rsid w:val="003A238B"/>
    <w:rsid w:val="003A32D7"/>
    <w:rsid w:val="003A3CF6"/>
    <w:rsid w:val="003A4292"/>
    <w:rsid w:val="003A50BC"/>
    <w:rsid w:val="003A6D69"/>
    <w:rsid w:val="003A7BC0"/>
    <w:rsid w:val="003B0BB9"/>
    <w:rsid w:val="003B691C"/>
    <w:rsid w:val="003B796E"/>
    <w:rsid w:val="003C047F"/>
    <w:rsid w:val="003C4696"/>
    <w:rsid w:val="003C5379"/>
    <w:rsid w:val="003C658F"/>
    <w:rsid w:val="003C6D43"/>
    <w:rsid w:val="003C6D8B"/>
    <w:rsid w:val="003D2BF1"/>
    <w:rsid w:val="003D4EE6"/>
    <w:rsid w:val="003E1804"/>
    <w:rsid w:val="003E6E4F"/>
    <w:rsid w:val="003E7F8D"/>
    <w:rsid w:val="003F090F"/>
    <w:rsid w:val="003F109A"/>
    <w:rsid w:val="003F15BB"/>
    <w:rsid w:val="003F5052"/>
    <w:rsid w:val="003F6270"/>
    <w:rsid w:val="003F6D77"/>
    <w:rsid w:val="00402F60"/>
    <w:rsid w:val="00404E60"/>
    <w:rsid w:val="00405840"/>
    <w:rsid w:val="00407EF9"/>
    <w:rsid w:val="00410ED5"/>
    <w:rsid w:val="004135EB"/>
    <w:rsid w:val="00414275"/>
    <w:rsid w:val="004158BF"/>
    <w:rsid w:val="0041625F"/>
    <w:rsid w:val="004168E0"/>
    <w:rsid w:val="0042027A"/>
    <w:rsid w:val="00420EAE"/>
    <w:rsid w:val="00422923"/>
    <w:rsid w:val="00424004"/>
    <w:rsid w:val="0042462F"/>
    <w:rsid w:val="00424BA5"/>
    <w:rsid w:val="00425732"/>
    <w:rsid w:val="00425975"/>
    <w:rsid w:val="00425D17"/>
    <w:rsid w:val="00430CCA"/>
    <w:rsid w:val="00431AA1"/>
    <w:rsid w:val="00435527"/>
    <w:rsid w:val="004359EE"/>
    <w:rsid w:val="00440031"/>
    <w:rsid w:val="00444726"/>
    <w:rsid w:val="00445867"/>
    <w:rsid w:val="00450802"/>
    <w:rsid w:val="00453F72"/>
    <w:rsid w:val="00454E49"/>
    <w:rsid w:val="004614A2"/>
    <w:rsid w:val="0046501D"/>
    <w:rsid w:val="00470CD6"/>
    <w:rsid w:val="00471008"/>
    <w:rsid w:val="00471EDE"/>
    <w:rsid w:val="00472D1C"/>
    <w:rsid w:val="0047358D"/>
    <w:rsid w:val="00475911"/>
    <w:rsid w:val="00476E14"/>
    <w:rsid w:val="00477ACB"/>
    <w:rsid w:val="00477DEC"/>
    <w:rsid w:val="00480CFD"/>
    <w:rsid w:val="00481FA4"/>
    <w:rsid w:val="00482F7A"/>
    <w:rsid w:val="00483DD6"/>
    <w:rsid w:val="00484E14"/>
    <w:rsid w:val="00485589"/>
    <w:rsid w:val="00485717"/>
    <w:rsid w:val="004861CF"/>
    <w:rsid w:val="00486E14"/>
    <w:rsid w:val="00487DA8"/>
    <w:rsid w:val="00491DB4"/>
    <w:rsid w:val="004924C1"/>
    <w:rsid w:val="0049286C"/>
    <w:rsid w:val="00492D1F"/>
    <w:rsid w:val="00494DD6"/>
    <w:rsid w:val="00495D14"/>
    <w:rsid w:val="004A0409"/>
    <w:rsid w:val="004A1903"/>
    <w:rsid w:val="004A1E58"/>
    <w:rsid w:val="004A36A3"/>
    <w:rsid w:val="004A404F"/>
    <w:rsid w:val="004A44E5"/>
    <w:rsid w:val="004B0226"/>
    <w:rsid w:val="004B0E94"/>
    <w:rsid w:val="004B31DE"/>
    <w:rsid w:val="004B5C96"/>
    <w:rsid w:val="004B5EB8"/>
    <w:rsid w:val="004B5EEC"/>
    <w:rsid w:val="004C14EF"/>
    <w:rsid w:val="004C3342"/>
    <w:rsid w:val="004C794E"/>
    <w:rsid w:val="004D2C9D"/>
    <w:rsid w:val="004D30B9"/>
    <w:rsid w:val="004D397D"/>
    <w:rsid w:val="004D540E"/>
    <w:rsid w:val="004D56CE"/>
    <w:rsid w:val="004E1892"/>
    <w:rsid w:val="004E2B7B"/>
    <w:rsid w:val="004E38AB"/>
    <w:rsid w:val="004E53A1"/>
    <w:rsid w:val="004E6697"/>
    <w:rsid w:val="004F02CC"/>
    <w:rsid w:val="004F4278"/>
    <w:rsid w:val="004F5CE1"/>
    <w:rsid w:val="004F6C37"/>
    <w:rsid w:val="004F7DAB"/>
    <w:rsid w:val="00502843"/>
    <w:rsid w:val="0050491C"/>
    <w:rsid w:val="0050626F"/>
    <w:rsid w:val="0050757C"/>
    <w:rsid w:val="00510385"/>
    <w:rsid w:val="005110C9"/>
    <w:rsid w:val="0051444C"/>
    <w:rsid w:val="005161D2"/>
    <w:rsid w:val="00516C5E"/>
    <w:rsid w:val="005174C0"/>
    <w:rsid w:val="00517594"/>
    <w:rsid w:val="005220BD"/>
    <w:rsid w:val="00522E23"/>
    <w:rsid w:val="0052452C"/>
    <w:rsid w:val="00527B85"/>
    <w:rsid w:val="0053485F"/>
    <w:rsid w:val="00536805"/>
    <w:rsid w:val="0053700C"/>
    <w:rsid w:val="00541B06"/>
    <w:rsid w:val="005422F6"/>
    <w:rsid w:val="005464FD"/>
    <w:rsid w:val="0054721D"/>
    <w:rsid w:val="00550A36"/>
    <w:rsid w:val="005520AB"/>
    <w:rsid w:val="0055210A"/>
    <w:rsid w:val="00553277"/>
    <w:rsid w:val="00561407"/>
    <w:rsid w:val="00561A37"/>
    <w:rsid w:val="005644BC"/>
    <w:rsid w:val="005668C7"/>
    <w:rsid w:val="00567113"/>
    <w:rsid w:val="0056741B"/>
    <w:rsid w:val="00570170"/>
    <w:rsid w:val="00570E4E"/>
    <w:rsid w:val="00572773"/>
    <w:rsid w:val="00574A86"/>
    <w:rsid w:val="00576EA7"/>
    <w:rsid w:val="00580E9A"/>
    <w:rsid w:val="00581600"/>
    <w:rsid w:val="0058218C"/>
    <w:rsid w:val="0058394A"/>
    <w:rsid w:val="00583E4B"/>
    <w:rsid w:val="005911BB"/>
    <w:rsid w:val="00591612"/>
    <w:rsid w:val="00593507"/>
    <w:rsid w:val="00594373"/>
    <w:rsid w:val="00595C27"/>
    <w:rsid w:val="00596B11"/>
    <w:rsid w:val="00596C1D"/>
    <w:rsid w:val="0059743B"/>
    <w:rsid w:val="005A00C9"/>
    <w:rsid w:val="005A02A3"/>
    <w:rsid w:val="005A2BEE"/>
    <w:rsid w:val="005A33F3"/>
    <w:rsid w:val="005B1AD3"/>
    <w:rsid w:val="005B4557"/>
    <w:rsid w:val="005B54A3"/>
    <w:rsid w:val="005B7C90"/>
    <w:rsid w:val="005B7D04"/>
    <w:rsid w:val="005C0FFF"/>
    <w:rsid w:val="005C13B4"/>
    <w:rsid w:val="005C1D85"/>
    <w:rsid w:val="005C29C7"/>
    <w:rsid w:val="005C3B4D"/>
    <w:rsid w:val="005C58E9"/>
    <w:rsid w:val="005D3D29"/>
    <w:rsid w:val="005D46DB"/>
    <w:rsid w:val="005D74F0"/>
    <w:rsid w:val="005E16C0"/>
    <w:rsid w:val="005E40C8"/>
    <w:rsid w:val="005E4314"/>
    <w:rsid w:val="005E66A3"/>
    <w:rsid w:val="005E767E"/>
    <w:rsid w:val="005F1515"/>
    <w:rsid w:val="005F2890"/>
    <w:rsid w:val="005F525E"/>
    <w:rsid w:val="005F5710"/>
    <w:rsid w:val="00604E05"/>
    <w:rsid w:val="006054D9"/>
    <w:rsid w:val="006069B2"/>
    <w:rsid w:val="0060702A"/>
    <w:rsid w:val="0061222B"/>
    <w:rsid w:val="006154E6"/>
    <w:rsid w:val="00616CDE"/>
    <w:rsid w:val="006239F1"/>
    <w:rsid w:val="00623D94"/>
    <w:rsid w:val="00624A95"/>
    <w:rsid w:val="006301EE"/>
    <w:rsid w:val="00637555"/>
    <w:rsid w:val="00640BF3"/>
    <w:rsid w:val="00641F2E"/>
    <w:rsid w:val="00643EDE"/>
    <w:rsid w:val="006470DC"/>
    <w:rsid w:val="0065197A"/>
    <w:rsid w:val="00654A0A"/>
    <w:rsid w:val="006555CA"/>
    <w:rsid w:val="00655ED0"/>
    <w:rsid w:val="00656999"/>
    <w:rsid w:val="006625CC"/>
    <w:rsid w:val="0066493A"/>
    <w:rsid w:val="006659D6"/>
    <w:rsid w:val="0066607B"/>
    <w:rsid w:val="006668BC"/>
    <w:rsid w:val="00666DD0"/>
    <w:rsid w:val="00667871"/>
    <w:rsid w:val="0067020D"/>
    <w:rsid w:val="00670B29"/>
    <w:rsid w:val="00671364"/>
    <w:rsid w:val="00671B06"/>
    <w:rsid w:val="00672E46"/>
    <w:rsid w:val="006730FD"/>
    <w:rsid w:val="00673A63"/>
    <w:rsid w:val="006751B0"/>
    <w:rsid w:val="00675C5C"/>
    <w:rsid w:val="00675E9D"/>
    <w:rsid w:val="00677FEC"/>
    <w:rsid w:val="00681083"/>
    <w:rsid w:val="00681DEF"/>
    <w:rsid w:val="00685737"/>
    <w:rsid w:val="00690675"/>
    <w:rsid w:val="006925DA"/>
    <w:rsid w:val="00692F2F"/>
    <w:rsid w:val="00694D0C"/>
    <w:rsid w:val="006956B8"/>
    <w:rsid w:val="006960A0"/>
    <w:rsid w:val="006A0F3A"/>
    <w:rsid w:val="006A4ABC"/>
    <w:rsid w:val="006B19EF"/>
    <w:rsid w:val="006B40D4"/>
    <w:rsid w:val="006B4208"/>
    <w:rsid w:val="006B544A"/>
    <w:rsid w:val="006B7A8E"/>
    <w:rsid w:val="006C1040"/>
    <w:rsid w:val="006C5A0E"/>
    <w:rsid w:val="006D10FC"/>
    <w:rsid w:val="006D1447"/>
    <w:rsid w:val="006D1F8F"/>
    <w:rsid w:val="006D2221"/>
    <w:rsid w:val="006D331D"/>
    <w:rsid w:val="006D38BA"/>
    <w:rsid w:val="006D3C66"/>
    <w:rsid w:val="006D5FE3"/>
    <w:rsid w:val="006D66DC"/>
    <w:rsid w:val="006D7200"/>
    <w:rsid w:val="006E06E8"/>
    <w:rsid w:val="006E273C"/>
    <w:rsid w:val="006E3332"/>
    <w:rsid w:val="006E591B"/>
    <w:rsid w:val="006E7B61"/>
    <w:rsid w:val="006F210E"/>
    <w:rsid w:val="00701E47"/>
    <w:rsid w:val="0070329D"/>
    <w:rsid w:val="007042C0"/>
    <w:rsid w:val="00704448"/>
    <w:rsid w:val="00707BED"/>
    <w:rsid w:val="00710308"/>
    <w:rsid w:val="00710683"/>
    <w:rsid w:val="00711009"/>
    <w:rsid w:val="00711A2F"/>
    <w:rsid w:val="00711B7E"/>
    <w:rsid w:val="007159BA"/>
    <w:rsid w:val="007159F4"/>
    <w:rsid w:val="0071613B"/>
    <w:rsid w:val="00716599"/>
    <w:rsid w:val="00716697"/>
    <w:rsid w:val="0072236A"/>
    <w:rsid w:val="007232E1"/>
    <w:rsid w:val="00724FBD"/>
    <w:rsid w:val="0072507D"/>
    <w:rsid w:val="007277FB"/>
    <w:rsid w:val="007333D5"/>
    <w:rsid w:val="00733D35"/>
    <w:rsid w:val="00737612"/>
    <w:rsid w:val="00737E6B"/>
    <w:rsid w:val="00740F79"/>
    <w:rsid w:val="0074168F"/>
    <w:rsid w:val="00741AE6"/>
    <w:rsid w:val="007464A3"/>
    <w:rsid w:val="00751C93"/>
    <w:rsid w:val="00754960"/>
    <w:rsid w:val="00757B04"/>
    <w:rsid w:val="007634B1"/>
    <w:rsid w:val="0076398E"/>
    <w:rsid w:val="00763A2B"/>
    <w:rsid w:val="007649C2"/>
    <w:rsid w:val="00765242"/>
    <w:rsid w:val="00772274"/>
    <w:rsid w:val="007723AA"/>
    <w:rsid w:val="00773237"/>
    <w:rsid w:val="007760C4"/>
    <w:rsid w:val="007771E5"/>
    <w:rsid w:val="00777231"/>
    <w:rsid w:val="00777A01"/>
    <w:rsid w:val="007817E9"/>
    <w:rsid w:val="0078187E"/>
    <w:rsid w:val="00782D74"/>
    <w:rsid w:val="007837A9"/>
    <w:rsid w:val="007856B1"/>
    <w:rsid w:val="00787701"/>
    <w:rsid w:val="007907AD"/>
    <w:rsid w:val="007A1598"/>
    <w:rsid w:val="007A6D59"/>
    <w:rsid w:val="007A74D8"/>
    <w:rsid w:val="007B1788"/>
    <w:rsid w:val="007B20C7"/>
    <w:rsid w:val="007C104C"/>
    <w:rsid w:val="007C60E3"/>
    <w:rsid w:val="007C6F3C"/>
    <w:rsid w:val="007C7C37"/>
    <w:rsid w:val="007D2799"/>
    <w:rsid w:val="007D4FA3"/>
    <w:rsid w:val="007D5626"/>
    <w:rsid w:val="007D6EA4"/>
    <w:rsid w:val="007D781D"/>
    <w:rsid w:val="007E1D5C"/>
    <w:rsid w:val="007E251F"/>
    <w:rsid w:val="007E2D3B"/>
    <w:rsid w:val="007E3D32"/>
    <w:rsid w:val="007E5182"/>
    <w:rsid w:val="007E5336"/>
    <w:rsid w:val="007E6EF2"/>
    <w:rsid w:val="007E794F"/>
    <w:rsid w:val="007F09B0"/>
    <w:rsid w:val="007F0FB3"/>
    <w:rsid w:val="007F1D14"/>
    <w:rsid w:val="00801903"/>
    <w:rsid w:val="00802E69"/>
    <w:rsid w:val="00803E34"/>
    <w:rsid w:val="00807DE9"/>
    <w:rsid w:val="00810764"/>
    <w:rsid w:val="00811E5C"/>
    <w:rsid w:val="00812FC3"/>
    <w:rsid w:val="00814E2C"/>
    <w:rsid w:val="0083069F"/>
    <w:rsid w:val="00832C89"/>
    <w:rsid w:val="00833394"/>
    <w:rsid w:val="00834BE5"/>
    <w:rsid w:val="00835B15"/>
    <w:rsid w:val="008369A4"/>
    <w:rsid w:val="0084297A"/>
    <w:rsid w:val="00842FA0"/>
    <w:rsid w:val="0084799F"/>
    <w:rsid w:val="00850C22"/>
    <w:rsid w:val="0085440E"/>
    <w:rsid w:val="00855C1B"/>
    <w:rsid w:val="00857B8E"/>
    <w:rsid w:val="00860AD0"/>
    <w:rsid w:val="00862204"/>
    <w:rsid w:val="00862821"/>
    <w:rsid w:val="00864599"/>
    <w:rsid w:val="00866507"/>
    <w:rsid w:val="00866F4F"/>
    <w:rsid w:val="0087184E"/>
    <w:rsid w:val="0087203F"/>
    <w:rsid w:val="00872CBC"/>
    <w:rsid w:val="00873C33"/>
    <w:rsid w:val="00874471"/>
    <w:rsid w:val="008803C0"/>
    <w:rsid w:val="008806F0"/>
    <w:rsid w:val="0088358F"/>
    <w:rsid w:val="00884ECF"/>
    <w:rsid w:val="00885C73"/>
    <w:rsid w:val="00887538"/>
    <w:rsid w:val="00894C57"/>
    <w:rsid w:val="00894F31"/>
    <w:rsid w:val="0089787D"/>
    <w:rsid w:val="008A43A1"/>
    <w:rsid w:val="008A4D1C"/>
    <w:rsid w:val="008A605A"/>
    <w:rsid w:val="008A7242"/>
    <w:rsid w:val="008B00B6"/>
    <w:rsid w:val="008B08A0"/>
    <w:rsid w:val="008B1652"/>
    <w:rsid w:val="008B4D2A"/>
    <w:rsid w:val="008B4D3C"/>
    <w:rsid w:val="008C15A9"/>
    <w:rsid w:val="008C245C"/>
    <w:rsid w:val="008C255D"/>
    <w:rsid w:val="008C2716"/>
    <w:rsid w:val="008D0912"/>
    <w:rsid w:val="008D3E0A"/>
    <w:rsid w:val="008E0EB6"/>
    <w:rsid w:val="008E2E2B"/>
    <w:rsid w:val="008E354C"/>
    <w:rsid w:val="008E3E6D"/>
    <w:rsid w:val="008E4EBA"/>
    <w:rsid w:val="008F1127"/>
    <w:rsid w:val="008F3F42"/>
    <w:rsid w:val="008F59CD"/>
    <w:rsid w:val="008F7711"/>
    <w:rsid w:val="009028AD"/>
    <w:rsid w:val="00905D7F"/>
    <w:rsid w:val="0090624D"/>
    <w:rsid w:val="00911F4F"/>
    <w:rsid w:val="009128B9"/>
    <w:rsid w:val="00913D20"/>
    <w:rsid w:val="00913EFC"/>
    <w:rsid w:val="0091608D"/>
    <w:rsid w:val="009214D1"/>
    <w:rsid w:val="009257FE"/>
    <w:rsid w:val="00926A93"/>
    <w:rsid w:val="00927447"/>
    <w:rsid w:val="00927518"/>
    <w:rsid w:val="0092787A"/>
    <w:rsid w:val="00930140"/>
    <w:rsid w:val="00933598"/>
    <w:rsid w:val="009336FE"/>
    <w:rsid w:val="00934096"/>
    <w:rsid w:val="00936D18"/>
    <w:rsid w:val="0093728D"/>
    <w:rsid w:val="009422F7"/>
    <w:rsid w:val="009428EA"/>
    <w:rsid w:val="0094357B"/>
    <w:rsid w:val="00945706"/>
    <w:rsid w:val="00946E96"/>
    <w:rsid w:val="009474D2"/>
    <w:rsid w:val="0095030B"/>
    <w:rsid w:val="00950471"/>
    <w:rsid w:val="00950F13"/>
    <w:rsid w:val="009532DE"/>
    <w:rsid w:val="00953676"/>
    <w:rsid w:val="00953DAF"/>
    <w:rsid w:val="00954195"/>
    <w:rsid w:val="009575B5"/>
    <w:rsid w:val="0096048E"/>
    <w:rsid w:val="00960D77"/>
    <w:rsid w:val="009649B5"/>
    <w:rsid w:val="00965C25"/>
    <w:rsid w:val="0097182F"/>
    <w:rsid w:val="00971BDD"/>
    <w:rsid w:val="0097261E"/>
    <w:rsid w:val="0097343D"/>
    <w:rsid w:val="0097364C"/>
    <w:rsid w:val="00975BA5"/>
    <w:rsid w:val="00976B49"/>
    <w:rsid w:val="00977287"/>
    <w:rsid w:val="0098089E"/>
    <w:rsid w:val="009842AA"/>
    <w:rsid w:val="00984F75"/>
    <w:rsid w:val="00986DAA"/>
    <w:rsid w:val="00992132"/>
    <w:rsid w:val="009931E5"/>
    <w:rsid w:val="009947BE"/>
    <w:rsid w:val="009957EA"/>
    <w:rsid w:val="009958DD"/>
    <w:rsid w:val="009A14A6"/>
    <w:rsid w:val="009A3617"/>
    <w:rsid w:val="009A3797"/>
    <w:rsid w:val="009A4F7A"/>
    <w:rsid w:val="009A5B52"/>
    <w:rsid w:val="009A7530"/>
    <w:rsid w:val="009B7244"/>
    <w:rsid w:val="009B7FC7"/>
    <w:rsid w:val="009C1737"/>
    <w:rsid w:val="009C3340"/>
    <w:rsid w:val="009C5AE6"/>
    <w:rsid w:val="009C5DAC"/>
    <w:rsid w:val="009C7467"/>
    <w:rsid w:val="009C7826"/>
    <w:rsid w:val="009D544E"/>
    <w:rsid w:val="009D6CAE"/>
    <w:rsid w:val="009D744D"/>
    <w:rsid w:val="009E03A7"/>
    <w:rsid w:val="009E18C4"/>
    <w:rsid w:val="009E3FBF"/>
    <w:rsid w:val="009F00F4"/>
    <w:rsid w:val="009F5215"/>
    <w:rsid w:val="00A01926"/>
    <w:rsid w:val="00A03D19"/>
    <w:rsid w:val="00A0402E"/>
    <w:rsid w:val="00A069F5"/>
    <w:rsid w:val="00A06E22"/>
    <w:rsid w:val="00A078AB"/>
    <w:rsid w:val="00A10B7D"/>
    <w:rsid w:val="00A10D95"/>
    <w:rsid w:val="00A11186"/>
    <w:rsid w:val="00A115D4"/>
    <w:rsid w:val="00A119A5"/>
    <w:rsid w:val="00A130DD"/>
    <w:rsid w:val="00A144B8"/>
    <w:rsid w:val="00A14D7B"/>
    <w:rsid w:val="00A160B2"/>
    <w:rsid w:val="00A1666E"/>
    <w:rsid w:val="00A1761A"/>
    <w:rsid w:val="00A23CB0"/>
    <w:rsid w:val="00A26946"/>
    <w:rsid w:val="00A35679"/>
    <w:rsid w:val="00A3628B"/>
    <w:rsid w:val="00A370AA"/>
    <w:rsid w:val="00A37CA0"/>
    <w:rsid w:val="00A400FD"/>
    <w:rsid w:val="00A40C4A"/>
    <w:rsid w:val="00A45D58"/>
    <w:rsid w:val="00A5161F"/>
    <w:rsid w:val="00A5593D"/>
    <w:rsid w:val="00A572D1"/>
    <w:rsid w:val="00A61E21"/>
    <w:rsid w:val="00A657EA"/>
    <w:rsid w:val="00A705D7"/>
    <w:rsid w:val="00A75526"/>
    <w:rsid w:val="00A77934"/>
    <w:rsid w:val="00A80590"/>
    <w:rsid w:val="00A8251A"/>
    <w:rsid w:val="00A82628"/>
    <w:rsid w:val="00A86443"/>
    <w:rsid w:val="00A8662C"/>
    <w:rsid w:val="00A866FE"/>
    <w:rsid w:val="00A9048E"/>
    <w:rsid w:val="00A9264C"/>
    <w:rsid w:val="00A93897"/>
    <w:rsid w:val="00A93CE8"/>
    <w:rsid w:val="00A94618"/>
    <w:rsid w:val="00A94976"/>
    <w:rsid w:val="00A95F92"/>
    <w:rsid w:val="00A97514"/>
    <w:rsid w:val="00AA1FA7"/>
    <w:rsid w:val="00AA2F5D"/>
    <w:rsid w:val="00AA4A4B"/>
    <w:rsid w:val="00AA73CA"/>
    <w:rsid w:val="00AB31BC"/>
    <w:rsid w:val="00AB3210"/>
    <w:rsid w:val="00AB3402"/>
    <w:rsid w:val="00AB341D"/>
    <w:rsid w:val="00AB449F"/>
    <w:rsid w:val="00AC25A8"/>
    <w:rsid w:val="00AC4A4F"/>
    <w:rsid w:val="00AC6E2F"/>
    <w:rsid w:val="00AC7D56"/>
    <w:rsid w:val="00AD3F01"/>
    <w:rsid w:val="00AD6818"/>
    <w:rsid w:val="00AE1A49"/>
    <w:rsid w:val="00AE25C4"/>
    <w:rsid w:val="00AE3241"/>
    <w:rsid w:val="00AE4AD4"/>
    <w:rsid w:val="00AE58B9"/>
    <w:rsid w:val="00AE702F"/>
    <w:rsid w:val="00AE7AE5"/>
    <w:rsid w:val="00AF0BAE"/>
    <w:rsid w:val="00AF1527"/>
    <w:rsid w:val="00AF40BC"/>
    <w:rsid w:val="00AF4FBB"/>
    <w:rsid w:val="00B0069A"/>
    <w:rsid w:val="00B02318"/>
    <w:rsid w:val="00B0424C"/>
    <w:rsid w:val="00B10744"/>
    <w:rsid w:val="00B11783"/>
    <w:rsid w:val="00B11856"/>
    <w:rsid w:val="00B15C41"/>
    <w:rsid w:val="00B2011F"/>
    <w:rsid w:val="00B20657"/>
    <w:rsid w:val="00B20886"/>
    <w:rsid w:val="00B209B6"/>
    <w:rsid w:val="00B20A55"/>
    <w:rsid w:val="00B21B4C"/>
    <w:rsid w:val="00B25116"/>
    <w:rsid w:val="00B260F2"/>
    <w:rsid w:val="00B263F1"/>
    <w:rsid w:val="00B27764"/>
    <w:rsid w:val="00B30D4E"/>
    <w:rsid w:val="00B32112"/>
    <w:rsid w:val="00B321EF"/>
    <w:rsid w:val="00B33CC5"/>
    <w:rsid w:val="00B341C5"/>
    <w:rsid w:val="00B34E43"/>
    <w:rsid w:val="00B3694D"/>
    <w:rsid w:val="00B36BBD"/>
    <w:rsid w:val="00B4078D"/>
    <w:rsid w:val="00B40EF2"/>
    <w:rsid w:val="00B417A9"/>
    <w:rsid w:val="00B4462F"/>
    <w:rsid w:val="00B44E67"/>
    <w:rsid w:val="00B46674"/>
    <w:rsid w:val="00B52E3A"/>
    <w:rsid w:val="00B56D17"/>
    <w:rsid w:val="00B615B1"/>
    <w:rsid w:val="00B62236"/>
    <w:rsid w:val="00B64EC8"/>
    <w:rsid w:val="00B656A2"/>
    <w:rsid w:val="00B657AB"/>
    <w:rsid w:val="00B67D0F"/>
    <w:rsid w:val="00B719FB"/>
    <w:rsid w:val="00B85537"/>
    <w:rsid w:val="00B85698"/>
    <w:rsid w:val="00B868B1"/>
    <w:rsid w:val="00B87154"/>
    <w:rsid w:val="00B8738D"/>
    <w:rsid w:val="00B90116"/>
    <w:rsid w:val="00B90D45"/>
    <w:rsid w:val="00B9108B"/>
    <w:rsid w:val="00B952A8"/>
    <w:rsid w:val="00BA3204"/>
    <w:rsid w:val="00BA32CC"/>
    <w:rsid w:val="00BB0685"/>
    <w:rsid w:val="00BB1909"/>
    <w:rsid w:val="00BB410F"/>
    <w:rsid w:val="00BB5F1E"/>
    <w:rsid w:val="00BC0068"/>
    <w:rsid w:val="00BC1CB8"/>
    <w:rsid w:val="00BC2A66"/>
    <w:rsid w:val="00BC47ED"/>
    <w:rsid w:val="00BC6144"/>
    <w:rsid w:val="00BC655A"/>
    <w:rsid w:val="00BC7774"/>
    <w:rsid w:val="00BD312E"/>
    <w:rsid w:val="00BD6596"/>
    <w:rsid w:val="00BD78F7"/>
    <w:rsid w:val="00BE3459"/>
    <w:rsid w:val="00BE43B0"/>
    <w:rsid w:val="00BE48F0"/>
    <w:rsid w:val="00BE60BB"/>
    <w:rsid w:val="00BF15FB"/>
    <w:rsid w:val="00C029B9"/>
    <w:rsid w:val="00C0407F"/>
    <w:rsid w:val="00C04B60"/>
    <w:rsid w:val="00C07B5A"/>
    <w:rsid w:val="00C103E2"/>
    <w:rsid w:val="00C11B45"/>
    <w:rsid w:val="00C12548"/>
    <w:rsid w:val="00C15640"/>
    <w:rsid w:val="00C15A3F"/>
    <w:rsid w:val="00C170C8"/>
    <w:rsid w:val="00C22A75"/>
    <w:rsid w:val="00C23E13"/>
    <w:rsid w:val="00C31383"/>
    <w:rsid w:val="00C326BF"/>
    <w:rsid w:val="00C33F66"/>
    <w:rsid w:val="00C373E2"/>
    <w:rsid w:val="00C3745D"/>
    <w:rsid w:val="00C378E5"/>
    <w:rsid w:val="00C379E9"/>
    <w:rsid w:val="00C405C6"/>
    <w:rsid w:val="00C4073D"/>
    <w:rsid w:val="00C412DF"/>
    <w:rsid w:val="00C43487"/>
    <w:rsid w:val="00C45461"/>
    <w:rsid w:val="00C544A0"/>
    <w:rsid w:val="00C60331"/>
    <w:rsid w:val="00C60979"/>
    <w:rsid w:val="00C60F17"/>
    <w:rsid w:val="00C610AB"/>
    <w:rsid w:val="00C64556"/>
    <w:rsid w:val="00C66317"/>
    <w:rsid w:val="00C7128D"/>
    <w:rsid w:val="00C71F92"/>
    <w:rsid w:val="00C767C9"/>
    <w:rsid w:val="00C77522"/>
    <w:rsid w:val="00C77AEB"/>
    <w:rsid w:val="00C81020"/>
    <w:rsid w:val="00C8114F"/>
    <w:rsid w:val="00C815D1"/>
    <w:rsid w:val="00C81C2D"/>
    <w:rsid w:val="00C82248"/>
    <w:rsid w:val="00C84533"/>
    <w:rsid w:val="00C84D36"/>
    <w:rsid w:val="00C9002E"/>
    <w:rsid w:val="00C9270F"/>
    <w:rsid w:val="00CA0697"/>
    <w:rsid w:val="00CA43D3"/>
    <w:rsid w:val="00CA4404"/>
    <w:rsid w:val="00CA6914"/>
    <w:rsid w:val="00CA6CD8"/>
    <w:rsid w:val="00CB4BA4"/>
    <w:rsid w:val="00CB4C41"/>
    <w:rsid w:val="00CB4E9D"/>
    <w:rsid w:val="00CB6735"/>
    <w:rsid w:val="00CC144B"/>
    <w:rsid w:val="00CC3D51"/>
    <w:rsid w:val="00CC5700"/>
    <w:rsid w:val="00CC7DF3"/>
    <w:rsid w:val="00CD19F5"/>
    <w:rsid w:val="00CD1C27"/>
    <w:rsid w:val="00CD3605"/>
    <w:rsid w:val="00CD3DAD"/>
    <w:rsid w:val="00CE0F9D"/>
    <w:rsid w:val="00CE1C1E"/>
    <w:rsid w:val="00CE5713"/>
    <w:rsid w:val="00CF039A"/>
    <w:rsid w:val="00CF3736"/>
    <w:rsid w:val="00CF4EC7"/>
    <w:rsid w:val="00CF5A9E"/>
    <w:rsid w:val="00CF721F"/>
    <w:rsid w:val="00D010C7"/>
    <w:rsid w:val="00D013B8"/>
    <w:rsid w:val="00D04185"/>
    <w:rsid w:val="00D0491B"/>
    <w:rsid w:val="00D049CA"/>
    <w:rsid w:val="00D06FFB"/>
    <w:rsid w:val="00D07BBD"/>
    <w:rsid w:val="00D1008C"/>
    <w:rsid w:val="00D1180C"/>
    <w:rsid w:val="00D152B8"/>
    <w:rsid w:val="00D16F36"/>
    <w:rsid w:val="00D172AD"/>
    <w:rsid w:val="00D2077E"/>
    <w:rsid w:val="00D2245F"/>
    <w:rsid w:val="00D226B4"/>
    <w:rsid w:val="00D25C11"/>
    <w:rsid w:val="00D26821"/>
    <w:rsid w:val="00D26831"/>
    <w:rsid w:val="00D26FEB"/>
    <w:rsid w:val="00D273F3"/>
    <w:rsid w:val="00D313BD"/>
    <w:rsid w:val="00D327B1"/>
    <w:rsid w:val="00D33FFD"/>
    <w:rsid w:val="00D34C10"/>
    <w:rsid w:val="00D37294"/>
    <w:rsid w:val="00D414ED"/>
    <w:rsid w:val="00D43D04"/>
    <w:rsid w:val="00D44624"/>
    <w:rsid w:val="00D468C5"/>
    <w:rsid w:val="00D50377"/>
    <w:rsid w:val="00D51A91"/>
    <w:rsid w:val="00D57B13"/>
    <w:rsid w:val="00D61635"/>
    <w:rsid w:val="00D61781"/>
    <w:rsid w:val="00D62BEF"/>
    <w:rsid w:val="00D62FBE"/>
    <w:rsid w:val="00D63677"/>
    <w:rsid w:val="00D63F76"/>
    <w:rsid w:val="00D66338"/>
    <w:rsid w:val="00D66413"/>
    <w:rsid w:val="00D66882"/>
    <w:rsid w:val="00D708E2"/>
    <w:rsid w:val="00D71B29"/>
    <w:rsid w:val="00D742C6"/>
    <w:rsid w:val="00D7430E"/>
    <w:rsid w:val="00D76A91"/>
    <w:rsid w:val="00D77D28"/>
    <w:rsid w:val="00D80C07"/>
    <w:rsid w:val="00D80F83"/>
    <w:rsid w:val="00D81AE6"/>
    <w:rsid w:val="00D82778"/>
    <w:rsid w:val="00D905F6"/>
    <w:rsid w:val="00D9080D"/>
    <w:rsid w:val="00D90A0D"/>
    <w:rsid w:val="00D93631"/>
    <w:rsid w:val="00D937C6"/>
    <w:rsid w:val="00DA047F"/>
    <w:rsid w:val="00DA68D7"/>
    <w:rsid w:val="00DA7D97"/>
    <w:rsid w:val="00DB3A11"/>
    <w:rsid w:val="00DB4D9F"/>
    <w:rsid w:val="00DB56CB"/>
    <w:rsid w:val="00DB656F"/>
    <w:rsid w:val="00DB6622"/>
    <w:rsid w:val="00DB6670"/>
    <w:rsid w:val="00DB6CD3"/>
    <w:rsid w:val="00DC0246"/>
    <w:rsid w:val="00DC0F5F"/>
    <w:rsid w:val="00DC2AF8"/>
    <w:rsid w:val="00DC2B34"/>
    <w:rsid w:val="00DC7EF3"/>
    <w:rsid w:val="00DD3293"/>
    <w:rsid w:val="00DD4642"/>
    <w:rsid w:val="00DD7D54"/>
    <w:rsid w:val="00DE02DE"/>
    <w:rsid w:val="00DE24AE"/>
    <w:rsid w:val="00DE45DC"/>
    <w:rsid w:val="00DE52F1"/>
    <w:rsid w:val="00DF0DA7"/>
    <w:rsid w:val="00DF2087"/>
    <w:rsid w:val="00DF2258"/>
    <w:rsid w:val="00DF3E7F"/>
    <w:rsid w:val="00DF59E2"/>
    <w:rsid w:val="00DF5DC3"/>
    <w:rsid w:val="00DF66E4"/>
    <w:rsid w:val="00DF788D"/>
    <w:rsid w:val="00E0241B"/>
    <w:rsid w:val="00E06951"/>
    <w:rsid w:val="00E074F5"/>
    <w:rsid w:val="00E10169"/>
    <w:rsid w:val="00E10631"/>
    <w:rsid w:val="00E11FB2"/>
    <w:rsid w:val="00E12253"/>
    <w:rsid w:val="00E134D7"/>
    <w:rsid w:val="00E16C76"/>
    <w:rsid w:val="00E20675"/>
    <w:rsid w:val="00E20E50"/>
    <w:rsid w:val="00E21F4F"/>
    <w:rsid w:val="00E25BCD"/>
    <w:rsid w:val="00E316B1"/>
    <w:rsid w:val="00E32755"/>
    <w:rsid w:val="00E3386E"/>
    <w:rsid w:val="00E37B8E"/>
    <w:rsid w:val="00E421F3"/>
    <w:rsid w:val="00E42853"/>
    <w:rsid w:val="00E428A8"/>
    <w:rsid w:val="00E43138"/>
    <w:rsid w:val="00E4424D"/>
    <w:rsid w:val="00E4462B"/>
    <w:rsid w:val="00E4685B"/>
    <w:rsid w:val="00E469DE"/>
    <w:rsid w:val="00E4744D"/>
    <w:rsid w:val="00E50219"/>
    <w:rsid w:val="00E50D5D"/>
    <w:rsid w:val="00E51202"/>
    <w:rsid w:val="00E525C6"/>
    <w:rsid w:val="00E54C70"/>
    <w:rsid w:val="00E606B2"/>
    <w:rsid w:val="00E623DD"/>
    <w:rsid w:val="00E66635"/>
    <w:rsid w:val="00E67722"/>
    <w:rsid w:val="00E7340E"/>
    <w:rsid w:val="00E741EF"/>
    <w:rsid w:val="00E75D1B"/>
    <w:rsid w:val="00E77A60"/>
    <w:rsid w:val="00E77E10"/>
    <w:rsid w:val="00E81F1E"/>
    <w:rsid w:val="00E82F39"/>
    <w:rsid w:val="00E84D66"/>
    <w:rsid w:val="00E8604F"/>
    <w:rsid w:val="00E86F53"/>
    <w:rsid w:val="00E90D57"/>
    <w:rsid w:val="00E96C2A"/>
    <w:rsid w:val="00EA0462"/>
    <w:rsid w:val="00EA18A9"/>
    <w:rsid w:val="00EA6EB3"/>
    <w:rsid w:val="00EB122E"/>
    <w:rsid w:val="00EB6C97"/>
    <w:rsid w:val="00EC23E1"/>
    <w:rsid w:val="00EC3658"/>
    <w:rsid w:val="00EC36A3"/>
    <w:rsid w:val="00EC4884"/>
    <w:rsid w:val="00EC7717"/>
    <w:rsid w:val="00ED3A66"/>
    <w:rsid w:val="00ED5360"/>
    <w:rsid w:val="00ED6048"/>
    <w:rsid w:val="00EE071A"/>
    <w:rsid w:val="00EE16B2"/>
    <w:rsid w:val="00EE295F"/>
    <w:rsid w:val="00EE4368"/>
    <w:rsid w:val="00EE4B97"/>
    <w:rsid w:val="00EE7138"/>
    <w:rsid w:val="00EE732E"/>
    <w:rsid w:val="00EF216B"/>
    <w:rsid w:val="00EF4B2C"/>
    <w:rsid w:val="00EF579A"/>
    <w:rsid w:val="00EF60F4"/>
    <w:rsid w:val="00EF661B"/>
    <w:rsid w:val="00EF665B"/>
    <w:rsid w:val="00EF7D11"/>
    <w:rsid w:val="00F0475D"/>
    <w:rsid w:val="00F1105C"/>
    <w:rsid w:val="00F166E8"/>
    <w:rsid w:val="00F21293"/>
    <w:rsid w:val="00F23605"/>
    <w:rsid w:val="00F253AD"/>
    <w:rsid w:val="00F33549"/>
    <w:rsid w:val="00F366D9"/>
    <w:rsid w:val="00F36BD4"/>
    <w:rsid w:val="00F36D95"/>
    <w:rsid w:val="00F36FC9"/>
    <w:rsid w:val="00F41DEC"/>
    <w:rsid w:val="00F44E6E"/>
    <w:rsid w:val="00F45430"/>
    <w:rsid w:val="00F50434"/>
    <w:rsid w:val="00F524A2"/>
    <w:rsid w:val="00F55A2E"/>
    <w:rsid w:val="00F567C8"/>
    <w:rsid w:val="00F56E73"/>
    <w:rsid w:val="00F60112"/>
    <w:rsid w:val="00F6295C"/>
    <w:rsid w:val="00F64F46"/>
    <w:rsid w:val="00F64F7C"/>
    <w:rsid w:val="00F66818"/>
    <w:rsid w:val="00F66D62"/>
    <w:rsid w:val="00F7066D"/>
    <w:rsid w:val="00F724DC"/>
    <w:rsid w:val="00F7277A"/>
    <w:rsid w:val="00F73E1D"/>
    <w:rsid w:val="00F761CC"/>
    <w:rsid w:val="00F7656F"/>
    <w:rsid w:val="00F76EB2"/>
    <w:rsid w:val="00F819FC"/>
    <w:rsid w:val="00F824FD"/>
    <w:rsid w:val="00F82FE0"/>
    <w:rsid w:val="00F84821"/>
    <w:rsid w:val="00F84FFD"/>
    <w:rsid w:val="00F85625"/>
    <w:rsid w:val="00F85B75"/>
    <w:rsid w:val="00F861E3"/>
    <w:rsid w:val="00F865D0"/>
    <w:rsid w:val="00F903A3"/>
    <w:rsid w:val="00F91BF9"/>
    <w:rsid w:val="00F96805"/>
    <w:rsid w:val="00F96E48"/>
    <w:rsid w:val="00F977B4"/>
    <w:rsid w:val="00F97BB7"/>
    <w:rsid w:val="00FB16E5"/>
    <w:rsid w:val="00FB2070"/>
    <w:rsid w:val="00FB6300"/>
    <w:rsid w:val="00FB764A"/>
    <w:rsid w:val="00FB79C3"/>
    <w:rsid w:val="00FC427A"/>
    <w:rsid w:val="00FC55FD"/>
    <w:rsid w:val="00FD1EC4"/>
    <w:rsid w:val="00FD55EE"/>
    <w:rsid w:val="00FD5D0C"/>
    <w:rsid w:val="00FE002D"/>
    <w:rsid w:val="00FE33AC"/>
    <w:rsid w:val="00FE5CA3"/>
    <w:rsid w:val="00FE722A"/>
    <w:rsid w:val="00FE78EB"/>
    <w:rsid w:val="00FF1600"/>
    <w:rsid w:val="00FF28FD"/>
    <w:rsid w:val="00FF6015"/>
    <w:rsid w:val="00FF65AB"/>
    <w:rsid w:val="00FF6D28"/>
    <w:rsid w:val="00FF743F"/>
    <w:rsid w:val="00FF7A3C"/>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731F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CH" w:eastAsia="de-CH"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20" w:unhideWhenUsed="0" w:qFormat="1"/>
    <w:lsdException w:name="Normal (Web)"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A9E"/>
    <w:rPr>
      <w:sz w:val="24"/>
      <w:szCs w:val="24"/>
      <w:lang w:val="en-US" w:eastAsia="en-US"/>
    </w:rPr>
  </w:style>
  <w:style w:type="paragraph" w:styleId="Heading1">
    <w:name w:val="heading 1"/>
    <w:basedOn w:val="Normal"/>
    <w:next w:val="Normal"/>
    <w:link w:val="Heading1Char"/>
    <w:qFormat/>
    <w:locked/>
    <w:rsid w:val="004B5C9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9"/>
    <w:qFormat/>
    <w:locked/>
    <w:rsid w:val="00EE16B2"/>
    <w:pPr>
      <w:keepNext/>
      <w:spacing w:after="240" w:line="360" w:lineRule="auto"/>
      <w:jc w:val="center"/>
      <w:outlineLvl w:val="2"/>
    </w:pPr>
    <w:rPr>
      <w:b/>
      <w:bCs/>
      <w:sz w:val="22"/>
      <w:szCs w:val="22"/>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7DC2"/>
    <w:pPr>
      <w:tabs>
        <w:tab w:val="center" w:pos="4703"/>
        <w:tab w:val="right" w:pos="9406"/>
      </w:tabs>
    </w:pPr>
  </w:style>
  <w:style w:type="character" w:customStyle="1" w:styleId="FooterChar">
    <w:name w:val="Footer Char"/>
    <w:basedOn w:val="DefaultParagraphFont"/>
    <w:link w:val="Footer"/>
    <w:uiPriority w:val="99"/>
    <w:semiHidden/>
    <w:locked/>
    <w:rPr>
      <w:sz w:val="24"/>
      <w:szCs w:val="24"/>
      <w:lang w:val="en-US" w:eastAsia="en-US"/>
    </w:rPr>
  </w:style>
  <w:style w:type="character" w:styleId="PageNumber">
    <w:name w:val="page number"/>
    <w:basedOn w:val="DefaultParagraphFont"/>
    <w:uiPriority w:val="99"/>
    <w:rsid w:val="000B7DC2"/>
  </w:style>
  <w:style w:type="paragraph" w:styleId="FootnoteText">
    <w:name w:val="footnote text"/>
    <w:aliases w:val="footnotes"/>
    <w:basedOn w:val="Normal"/>
    <w:link w:val="FootnoteTextChar"/>
    <w:uiPriority w:val="99"/>
    <w:rsid w:val="00372F3E"/>
    <w:rPr>
      <w:sz w:val="20"/>
      <w:szCs w:val="20"/>
    </w:rPr>
  </w:style>
  <w:style w:type="character" w:customStyle="1" w:styleId="FootnoteTextChar">
    <w:name w:val="Footnote Text Char"/>
    <w:aliases w:val="footnotes Char"/>
    <w:basedOn w:val="DefaultParagraphFont"/>
    <w:link w:val="FootnoteText"/>
    <w:uiPriority w:val="99"/>
    <w:locked/>
    <w:rsid w:val="00372F3E"/>
  </w:style>
  <w:style w:type="paragraph" w:styleId="BodyText">
    <w:name w:val="Body Text"/>
    <w:basedOn w:val="Normal"/>
    <w:link w:val="BodyTextChar"/>
    <w:uiPriority w:val="99"/>
    <w:rsid w:val="00372F3E"/>
    <w:pPr>
      <w:spacing w:line="360" w:lineRule="auto"/>
    </w:pPr>
    <w:rPr>
      <w:rFonts w:ascii="Arial" w:hAnsi="Arial" w:cs="Arial"/>
      <w:sz w:val="22"/>
      <w:szCs w:val="22"/>
    </w:rPr>
  </w:style>
  <w:style w:type="character" w:customStyle="1" w:styleId="BodyTextChar">
    <w:name w:val="Body Text Char"/>
    <w:basedOn w:val="DefaultParagraphFont"/>
    <w:link w:val="BodyText"/>
    <w:uiPriority w:val="99"/>
    <w:locked/>
    <w:rsid w:val="00372F3E"/>
    <w:rPr>
      <w:rFonts w:ascii="Arial" w:hAnsi="Arial" w:cs="Arial"/>
      <w:sz w:val="24"/>
      <w:szCs w:val="24"/>
    </w:rPr>
  </w:style>
  <w:style w:type="character" w:styleId="FootnoteReference">
    <w:name w:val="footnote reference"/>
    <w:basedOn w:val="DefaultParagraphFont"/>
    <w:uiPriority w:val="99"/>
    <w:rsid w:val="00372F3E"/>
    <w:rPr>
      <w:vertAlign w:val="superscript"/>
    </w:rPr>
  </w:style>
  <w:style w:type="paragraph" w:styleId="NormalWeb">
    <w:name w:val="Normal (Web)"/>
    <w:basedOn w:val="Normal"/>
    <w:uiPriority w:val="99"/>
    <w:rsid w:val="007042C0"/>
    <w:pPr>
      <w:spacing w:before="100" w:beforeAutospacing="1" w:after="100" w:afterAutospacing="1"/>
    </w:pPr>
  </w:style>
  <w:style w:type="character" w:customStyle="1" w:styleId="apple-converted-space">
    <w:name w:val="apple-converted-space"/>
    <w:basedOn w:val="DefaultParagraphFont"/>
    <w:uiPriority w:val="99"/>
    <w:rsid w:val="007042C0"/>
  </w:style>
  <w:style w:type="character" w:styleId="Hyperlink">
    <w:name w:val="Hyperlink"/>
    <w:basedOn w:val="DefaultParagraphFont"/>
    <w:uiPriority w:val="99"/>
    <w:rsid w:val="007042C0"/>
    <w:rPr>
      <w:color w:val="0000FF"/>
      <w:u w:val="single"/>
    </w:rPr>
  </w:style>
  <w:style w:type="table" w:styleId="TableGrid">
    <w:name w:val="Table Grid"/>
    <w:basedOn w:val="TableNormal"/>
    <w:uiPriority w:val="59"/>
    <w:rsid w:val="009532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pertitle">
    <w:name w:val="paper_title"/>
    <w:basedOn w:val="Normal"/>
    <w:uiPriority w:val="99"/>
    <w:rsid w:val="008803C0"/>
    <w:pPr>
      <w:spacing w:before="100" w:beforeAutospacing="1" w:after="100" w:afterAutospacing="1"/>
    </w:pPr>
  </w:style>
  <w:style w:type="character" w:styleId="Strong">
    <w:name w:val="Strong"/>
    <w:basedOn w:val="DefaultParagraphFont"/>
    <w:uiPriority w:val="99"/>
    <w:qFormat/>
    <w:locked/>
    <w:rsid w:val="008803C0"/>
    <w:rPr>
      <w:b/>
      <w:bCs/>
    </w:rPr>
  </w:style>
  <w:style w:type="paragraph" w:customStyle="1" w:styleId="Default">
    <w:name w:val="Default"/>
    <w:rsid w:val="00477ACB"/>
    <w:pPr>
      <w:autoSpaceDE w:val="0"/>
      <w:autoSpaceDN w:val="0"/>
      <w:adjustRightInd w:val="0"/>
    </w:pPr>
    <w:rPr>
      <w:rFonts w:ascii="EC Square Sans Pro" w:hAnsi="EC Square Sans Pro" w:cs="EC Square Sans Pro"/>
      <w:color w:val="000000"/>
      <w:sz w:val="24"/>
      <w:szCs w:val="24"/>
      <w:lang w:val="nl-BE"/>
    </w:rPr>
  </w:style>
  <w:style w:type="paragraph" w:styleId="BalloonText">
    <w:name w:val="Balloon Text"/>
    <w:basedOn w:val="Normal"/>
    <w:link w:val="BalloonTextChar"/>
    <w:uiPriority w:val="99"/>
    <w:semiHidden/>
    <w:unhideWhenUsed/>
    <w:rsid w:val="00F7656F"/>
    <w:rPr>
      <w:rFonts w:ascii="Tahoma" w:hAnsi="Tahoma" w:cs="Tahoma"/>
      <w:sz w:val="16"/>
      <w:szCs w:val="16"/>
    </w:rPr>
  </w:style>
  <w:style w:type="character" w:customStyle="1" w:styleId="BalloonTextChar">
    <w:name w:val="Balloon Text Char"/>
    <w:basedOn w:val="DefaultParagraphFont"/>
    <w:link w:val="BalloonText"/>
    <w:uiPriority w:val="99"/>
    <w:semiHidden/>
    <w:rsid w:val="00F7656F"/>
    <w:rPr>
      <w:rFonts w:ascii="Tahoma" w:hAnsi="Tahoma" w:cs="Tahoma"/>
      <w:sz w:val="16"/>
      <w:szCs w:val="16"/>
      <w:lang w:val="en-US" w:eastAsia="en-US"/>
    </w:rPr>
  </w:style>
  <w:style w:type="character" w:styleId="FollowedHyperlink">
    <w:name w:val="FollowedHyperlink"/>
    <w:basedOn w:val="DefaultParagraphFont"/>
    <w:uiPriority w:val="99"/>
    <w:semiHidden/>
    <w:unhideWhenUsed/>
    <w:rsid w:val="00C77522"/>
    <w:rPr>
      <w:color w:val="800080" w:themeColor="followedHyperlink"/>
      <w:u w:val="single"/>
    </w:rPr>
  </w:style>
  <w:style w:type="character" w:styleId="CommentReference">
    <w:name w:val="annotation reference"/>
    <w:basedOn w:val="DefaultParagraphFont"/>
    <w:uiPriority w:val="99"/>
    <w:semiHidden/>
    <w:unhideWhenUsed/>
    <w:rsid w:val="00172D15"/>
    <w:rPr>
      <w:sz w:val="16"/>
      <w:szCs w:val="16"/>
    </w:rPr>
  </w:style>
  <w:style w:type="paragraph" w:styleId="CommentText">
    <w:name w:val="annotation text"/>
    <w:basedOn w:val="Normal"/>
    <w:link w:val="CommentTextChar"/>
    <w:uiPriority w:val="99"/>
    <w:unhideWhenUsed/>
    <w:rsid w:val="00172D15"/>
    <w:rPr>
      <w:sz w:val="20"/>
      <w:szCs w:val="20"/>
    </w:rPr>
  </w:style>
  <w:style w:type="character" w:customStyle="1" w:styleId="CommentTextChar">
    <w:name w:val="Comment Text Char"/>
    <w:basedOn w:val="DefaultParagraphFont"/>
    <w:link w:val="CommentText"/>
    <w:uiPriority w:val="99"/>
    <w:rsid w:val="00172D15"/>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172D15"/>
    <w:rPr>
      <w:b/>
      <w:bCs/>
    </w:rPr>
  </w:style>
  <w:style w:type="character" w:customStyle="1" w:styleId="CommentSubjectChar">
    <w:name w:val="Comment Subject Char"/>
    <w:basedOn w:val="CommentTextChar"/>
    <w:link w:val="CommentSubject"/>
    <w:uiPriority w:val="99"/>
    <w:semiHidden/>
    <w:rsid w:val="00172D15"/>
    <w:rPr>
      <w:b/>
      <w:bCs/>
      <w:sz w:val="20"/>
      <w:szCs w:val="20"/>
      <w:lang w:val="en-US" w:eastAsia="en-US"/>
    </w:rPr>
  </w:style>
  <w:style w:type="character" w:customStyle="1" w:styleId="Heading3Char">
    <w:name w:val="Heading 3 Char"/>
    <w:basedOn w:val="DefaultParagraphFont"/>
    <w:link w:val="Heading3"/>
    <w:uiPriority w:val="99"/>
    <w:rsid w:val="00EE16B2"/>
    <w:rPr>
      <w:b/>
      <w:bCs/>
      <w:lang w:val="en-GB" w:eastAsia="de-DE"/>
    </w:rPr>
  </w:style>
  <w:style w:type="character" w:styleId="Emphasis">
    <w:name w:val="Emphasis"/>
    <w:basedOn w:val="DefaultParagraphFont"/>
    <w:uiPriority w:val="20"/>
    <w:qFormat/>
    <w:locked/>
    <w:rsid w:val="009D544E"/>
    <w:rPr>
      <w:i/>
      <w:iCs/>
    </w:rPr>
  </w:style>
  <w:style w:type="character" w:customStyle="1" w:styleId="Heading1Char">
    <w:name w:val="Heading 1 Char"/>
    <w:basedOn w:val="DefaultParagraphFont"/>
    <w:link w:val="Heading1"/>
    <w:rsid w:val="004B5C96"/>
    <w:rPr>
      <w:rFonts w:asciiTheme="majorHAnsi" w:eastAsiaTheme="majorEastAsia" w:hAnsiTheme="majorHAnsi" w:cstheme="majorBidi"/>
      <w:b/>
      <w:bCs/>
      <w:color w:val="345A8A" w:themeColor="accent1" w:themeShade="B5"/>
      <w:sz w:val="32"/>
      <w:szCs w:val="32"/>
      <w:lang w:val="en-US" w:eastAsia="en-US"/>
    </w:rPr>
  </w:style>
  <w:style w:type="character" w:customStyle="1" w:styleId="st">
    <w:name w:val="st"/>
    <w:basedOn w:val="DefaultParagraphFont"/>
    <w:rsid w:val="00297FA7"/>
  </w:style>
  <w:style w:type="paragraph" w:styleId="Revision">
    <w:name w:val="Revision"/>
    <w:hidden/>
    <w:uiPriority w:val="99"/>
    <w:semiHidden/>
    <w:rsid w:val="004A1E58"/>
    <w:rPr>
      <w:sz w:val="24"/>
      <w:szCs w:val="24"/>
      <w:lang w:val="en-US" w:eastAsia="en-US"/>
    </w:rPr>
  </w:style>
  <w:style w:type="character" w:customStyle="1" w:styleId="definition">
    <w:name w:val="definition"/>
    <w:basedOn w:val="DefaultParagraphFont"/>
    <w:rsid w:val="00C77AEB"/>
  </w:style>
  <w:style w:type="paragraph" w:styleId="ListParagraph">
    <w:name w:val="List Paragraph"/>
    <w:basedOn w:val="Normal"/>
    <w:uiPriority w:val="34"/>
    <w:qFormat/>
    <w:rsid w:val="00EE7138"/>
    <w:pPr>
      <w:ind w:left="720"/>
      <w:contextualSpacing/>
    </w:pPr>
  </w:style>
  <w:style w:type="paragraph" w:styleId="Header">
    <w:name w:val="header"/>
    <w:basedOn w:val="Normal"/>
    <w:link w:val="HeaderChar"/>
    <w:uiPriority w:val="99"/>
    <w:unhideWhenUsed/>
    <w:rsid w:val="00595C27"/>
    <w:pPr>
      <w:tabs>
        <w:tab w:val="center" w:pos="4819"/>
        <w:tab w:val="right" w:pos="9638"/>
      </w:tabs>
    </w:pPr>
  </w:style>
  <w:style w:type="character" w:customStyle="1" w:styleId="HeaderChar">
    <w:name w:val="Header Char"/>
    <w:basedOn w:val="DefaultParagraphFont"/>
    <w:link w:val="Header"/>
    <w:uiPriority w:val="99"/>
    <w:rsid w:val="00595C27"/>
    <w:rPr>
      <w:sz w:val="24"/>
      <w:szCs w:val="24"/>
      <w:lang w:val="en-US" w:eastAsia="en-US"/>
    </w:rPr>
  </w:style>
  <w:style w:type="paragraph" w:styleId="EndnoteText">
    <w:name w:val="endnote text"/>
    <w:basedOn w:val="Normal"/>
    <w:link w:val="EndnoteTextChar"/>
    <w:uiPriority w:val="99"/>
    <w:unhideWhenUsed/>
    <w:rsid w:val="00A0402E"/>
  </w:style>
  <w:style w:type="character" w:customStyle="1" w:styleId="EndnoteTextChar">
    <w:name w:val="Endnote Text Char"/>
    <w:basedOn w:val="DefaultParagraphFont"/>
    <w:link w:val="EndnoteText"/>
    <w:uiPriority w:val="99"/>
    <w:rsid w:val="00A0402E"/>
    <w:rPr>
      <w:sz w:val="24"/>
      <w:szCs w:val="24"/>
      <w:lang w:val="en-US" w:eastAsia="en-US"/>
    </w:rPr>
  </w:style>
  <w:style w:type="character" w:styleId="EndnoteReference">
    <w:name w:val="endnote reference"/>
    <w:basedOn w:val="DefaultParagraphFont"/>
    <w:uiPriority w:val="99"/>
    <w:unhideWhenUsed/>
    <w:rsid w:val="00A0402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CH" w:eastAsia="de-CH"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20" w:unhideWhenUsed="0" w:qFormat="1"/>
    <w:lsdException w:name="Normal (Web)"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A9E"/>
    <w:rPr>
      <w:sz w:val="24"/>
      <w:szCs w:val="24"/>
      <w:lang w:val="en-US" w:eastAsia="en-US"/>
    </w:rPr>
  </w:style>
  <w:style w:type="paragraph" w:styleId="Heading1">
    <w:name w:val="heading 1"/>
    <w:basedOn w:val="Normal"/>
    <w:next w:val="Normal"/>
    <w:link w:val="Heading1Char"/>
    <w:qFormat/>
    <w:locked/>
    <w:rsid w:val="004B5C9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9"/>
    <w:qFormat/>
    <w:locked/>
    <w:rsid w:val="00EE16B2"/>
    <w:pPr>
      <w:keepNext/>
      <w:spacing w:after="240" w:line="360" w:lineRule="auto"/>
      <w:jc w:val="center"/>
      <w:outlineLvl w:val="2"/>
    </w:pPr>
    <w:rPr>
      <w:b/>
      <w:bCs/>
      <w:sz w:val="22"/>
      <w:szCs w:val="22"/>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7DC2"/>
    <w:pPr>
      <w:tabs>
        <w:tab w:val="center" w:pos="4703"/>
        <w:tab w:val="right" w:pos="9406"/>
      </w:tabs>
    </w:pPr>
  </w:style>
  <w:style w:type="character" w:customStyle="1" w:styleId="FooterChar">
    <w:name w:val="Footer Char"/>
    <w:basedOn w:val="DefaultParagraphFont"/>
    <w:link w:val="Footer"/>
    <w:uiPriority w:val="99"/>
    <w:semiHidden/>
    <w:locked/>
    <w:rPr>
      <w:sz w:val="24"/>
      <w:szCs w:val="24"/>
      <w:lang w:val="en-US" w:eastAsia="en-US"/>
    </w:rPr>
  </w:style>
  <w:style w:type="character" w:styleId="PageNumber">
    <w:name w:val="page number"/>
    <w:basedOn w:val="DefaultParagraphFont"/>
    <w:uiPriority w:val="99"/>
    <w:rsid w:val="000B7DC2"/>
  </w:style>
  <w:style w:type="paragraph" w:styleId="FootnoteText">
    <w:name w:val="footnote text"/>
    <w:aliases w:val="footnotes"/>
    <w:basedOn w:val="Normal"/>
    <w:link w:val="FootnoteTextChar"/>
    <w:uiPriority w:val="99"/>
    <w:rsid w:val="00372F3E"/>
    <w:rPr>
      <w:sz w:val="20"/>
      <w:szCs w:val="20"/>
    </w:rPr>
  </w:style>
  <w:style w:type="character" w:customStyle="1" w:styleId="FootnoteTextChar">
    <w:name w:val="Footnote Text Char"/>
    <w:aliases w:val="footnotes Char"/>
    <w:basedOn w:val="DefaultParagraphFont"/>
    <w:link w:val="FootnoteText"/>
    <w:uiPriority w:val="99"/>
    <w:locked/>
    <w:rsid w:val="00372F3E"/>
  </w:style>
  <w:style w:type="paragraph" w:styleId="BodyText">
    <w:name w:val="Body Text"/>
    <w:basedOn w:val="Normal"/>
    <w:link w:val="BodyTextChar"/>
    <w:uiPriority w:val="99"/>
    <w:rsid w:val="00372F3E"/>
    <w:pPr>
      <w:spacing w:line="360" w:lineRule="auto"/>
    </w:pPr>
    <w:rPr>
      <w:rFonts w:ascii="Arial" w:hAnsi="Arial" w:cs="Arial"/>
      <w:sz w:val="22"/>
      <w:szCs w:val="22"/>
    </w:rPr>
  </w:style>
  <w:style w:type="character" w:customStyle="1" w:styleId="BodyTextChar">
    <w:name w:val="Body Text Char"/>
    <w:basedOn w:val="DefaultParagraphFont"/>
    <w:link w:val="BodyText"/>
    <w:uiPriority w:val="99"/>
    <w:locked/>
    <w:rsid w:val="00372F3E"/>
    <w:rPr>
      <w:rFonts w:ascii="Arial" w:hAnsi="Arial" w:cs="Arial"/>
      <w:sz w:val="24"/>
      <w:szCs w:val="24"/>
    </w:rPr>
  </w:style>
  <w:style w:type="character" w:styleId="FootnoteReference">
    <w:name w:val="footnote reference"/>
    <w:basedOn w:val="DefaultParagraphFont"/>
    <w:uiPriority w:val="99"/>
    <w:rsid w:val="00372F3E"/>
    <w:rPr>
      <w:vertAlign w:val="superscript"/>
    </w:rPr>
  </w:style>
  <w:style w:type="paragraph" w:styleId="NormalWeb">
    <w:name w:val="Normal (Web)"/>
    <w:basedOn w:val="Normal"/>
    <w:uiPriority w:val="99"/>
    <w:rsid w:val="007042C0"/>
    <w:pPr>
      <w:spacing w:before="100" w:beforeAutospacing="1" w:after="100" w:afterAutospacing="1"/>
    </w:pPr>
  </w:style>
  <w:style w:type="character" w:customStyle="1" w:styleId="apple-converted-space">
    <w:name w:val="apple-converted-space"/>
    <w:basedOn w:val="DefaultParagraphFont"/>
    <w:uiPriority w:val="99"/>
    <w:rsid w:val="007042C0"/>
  </w:style>
  <w:style w:type="character" w:styleId="Hyperlink">
    <w:name w:val="Hyperlink"/>
    <w:basedOn w:val="DefaultParagraphFont"/>
    <w:uiPriority w:val="99"/>
    <w:rsid w:val="007042C0"/>
    <w:rPr>
      <w:color w:val="0000FF"/>
      <w:u w:val="single"/>
    </w:rPr>
  </w:style>
  <w:style w:type="table" w:styleId="TableGrid">
    <w:name w:val="Table Grid"/>
    <w:basedOn w:val="TableNormal"/>
    <w:uiPriority w:val="59"/>
    <w:rsid w:val="009532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pertitle">
    <w:name w:val="paper_title"/>
    <w:basedOn w:val="Normal"/>
    <w:uiPriority w:val="99"/>
    <w:rsid w:val="008803C0"/>
    <w:pPr>
      <w:spacing w:before="100" w:beforeAutospacing="1" w:after="100" w:afterAutospacing="1"/>
    </w:pPr>
  </w:style>
  <w:style w:type="character" w:styleId="Strong">
    <w:name w:val="Strong"/>
    <w:basedOn w:val="DefaultParagraphFont"/>
    <w:uiPriority w:val="99"/>
    <w:qFormat/>
    <w:locked/>
    <w:rsid w:val="008803C0"/>
    <w:rPr>
      <w:b/>
      <w:bCs/>
    </w:rPr>
  </w:style>
  <w:style w:type="paragraph" w:customStyle="1" w:styleId="Default">
    <w:name w:val="Default"/>
    <w:rsid w:val="00477ACB"/>
    <w:pPr>
      <w:autoSpaceDE w:val="0"/>
      <w:autoSpaceDN w:val="0"/>
      <w:adjustRightInd w:val="0"/>
    </w:pPr>
    <w:rPr>
      <w:rFonts w:ascii="EC Square Sans Pro" w:hAnsi="EC Square Sans Pro" w:cs="EC Square Sans Pro"/>
      <w:color w:val="000000"/>
      <w:sz w:val="24"/>
      <w:szCs w:val="24"/>
      <w:lang w:val="nl-BE"/>
    </w:rPr>
  </w:style>
  <w:style w:type="paragraph" w:styleId="BalloonText">
    <w:name w:val="Balloon Text"/>
    <w:basedOn w:val="Normal"/>
    <w:link w:val="BalloonTextChar"/>
    <w:uiPriority w:val="99"/>
    <w:semiHidden/>
    <w:unhideWhenUsed/>
    <w:rsid w:val="00F7656F"/>
    <w:rPr>
      <w:rFonts w:ascii="Tahoma" w:hAnsi="Tahoma" w:cs="Tahoma"/>
      <w:sz w:val="16"/>
      <w:szCs w:val="16"/>
    </w:rPr>
  </w:style>
  <w:style w:type="character" w:customStyle="1" w:styleId="BalloonTextChar">
    <w:name w:val="Balloon Text Char"/>
    <w:basedOn w:val="DefaultParagraphFont"/>
    <w:link w:val="BalloonText"/>
    <w:uiPriority w:val="99"/>
    <w:semiHidden/>
    <w:rsid w:val="00F7656F"/>
    <w:rPr>
      <w:rFonts w:ascii="Tahoma" w:hAnsi="Tahoma" w:cs="Tahoma"/>
      <w:sz w:val="16"/>
      <w:szCs w:val="16"/>
      <w:lang w:val="en-US" w:eastAsia="en-US"/>
    </w:rPr>
  </w:style>
  <w:style w:type="character" w:styleId="FollowedHyperlink">
    <w:name w:val="FollowedHyperlink"/>
    <w:basedOn w:val="DefaultParagraphFont"/>
    <w:uiPriority w:val="99"/>
    <w:semiHidden/>
    <w:unhideWhenUsed/>
    <w:rsid w:val="00C77522"/>
    <w:rPr>
      <w:color w:val="800080" w:themeColor="followedHyperlink"/>
      <w:u w:val="single"/>
    </w:rPr>
  </w:style>
  <w:style w:type="character" w:styleId="CommentReference">
    <w:name w:val="annotation reference"/>
    <w:basedOn w:val="DefaultParagraphFont"/>
    <w:uiPriority w:val="99"/>
    <w:semiHidden/>
    <w:unhideWhenUsed/>
    <w:rsid w:val="00172D15"/>
    <w:rPr>
      <w:sz w:val="16"/>
      <w:szCs w:val="16"/>
    </w:rPr>
  </w:style>
  <w:style w:type="paragraph" w:styleId="CommentText">
    <w:name w:val="annotation text"/>
    <w:basedOn w:val="Normal"/>
    <w:link w:val="CommentTextChar"/>
    <w:uiPriority w:val="99"/>
    <w:unhideWhenUsed/>
    <w:rsid w:val="00172D15"/>
    <w:rPr>
      <w:sz w:val="20"/>
      <w:szCs w:val="20"/>
    </w:rPr>
  </w:style>
  <w:style w:type="character" w:customStyle="1" w:styleId="CommentTextChar">
    <w:name w:val="Comment Text Char"/>
    <w:basedOn w:val="DefaultParagraphFont"/>
    <w:link w:val="CommentText"/>
    <w:uiPriority w:val="99"/>
    <w:rsid w:val="00172D15"/>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172D15"/>
    <w:rPr>
      <w:b/>
      <w:bCs/>
    </w:rPr>
  </w:style>
  <w:style w:type="character" w:customStyle="1" w:styleId="CommentSubjectChar">
    <w:name w:val="Comment Subject Char"/>
    <w:basedOn w:val="CommentTextChar"/>
    <w:link w:val="CommentSubject"/>
    <w:uiPriority w:val="99"/>
    <w:semiHidden/>
    <w:rsid w:val="00172D15"/>
    <w:rPr>
      <w:b/>
      <w:bCs/>
      <w:sz w:val="20"/>
      <w:szCs w:val="20"/>
      <w:lang w:val="en-US" w:eastAsia="en-US"/>
    </w:rPr>
  </w:style>
  <w:style w:type="character" w:customStyle="1" w:styleId="Heading3Char">
    <w:name w:val="Heading 3 Char"/>
    <w:basedOn w:val="DefaultParagraphFont"/>
    <w:link w:val="Heading3"/>
    <w:uiPriority w:val="99"/>
    <w:rsid w:val="00EE16B2"/>
    <w:rPr>
      <w:b/>
      <w:bCs/>
      <w:lang w:val="en-GB" w:eastAsia="de-DE"/>
    </w:rPr>
  </w:style>
  <w:style w:type="character" w:styleId="Emphasis">
    <w:name w:val="Emphasis"/>
    <w:basedOn w:val="DefaultParagraphFont"/>
    <w:uiPriority w:val="20"/>
    <w:qFormat/>
    <w:locked/>
    <w:rsid w:val="009D544E"/>
    <w:rPr>
      <w:i/>
      <w:iCs/>
    </w:rPr>
  </w:style>
  <w:style w:type="character" w:customStyle="1" w:styleId="Heading1Char">
    <w:name w:val="Heading 1 Char"/>
    <w:basedOn w:val="DefaultParagraphFont"/>
    <w:link w:val="Heading1"/>
    <w:rsid w:val="004B5C96"/>
    <w:rPr>
      <w:rFonts w:asciiTheme="majorHAnsi" w:eastAsiaTheme="majorEastAsia" w:hAnsiTheme="majorHAnsi" w:cstheme="majorBidi"/>
      <w:b/>
      <w:bCs/>
      <w:color w:val="345A8A" w:themeColor="accent1" w:themeShade="B5"/>
      <w:sz w:val="32"/>
      <w:szCs w:val="32"/>
      <w:lang w:val="en-US" w:eastAsia="en-US"/>
    </w:rPr>
  </w:style>
  <w:style w:type="character" w:customStyle="1" w:styleId="st">
    <w:name w:val="st"/>
    <w:basedOn w:val="DefaultParagraphFont"/>
    <w:rsid w:val="00297FA7"/>
  </w:style>
  <w:style w:type="paragraph" w:styleId="Revision">
    <w:name w:val="Revision"/>
    <w:hidden/>
    <w:uiPriority w:val="99"/>
    <w:semiHidden/>
    <w:rsid w:val="004A1E58"/>
    <w:rPr>
      <w:sz w:val="24"/>
      <w:szCs w:val="24"/>
      <w:lang w:val="en-US" w:eastAsia="en-US"/>
    </w:rPr>
  </w:style>
  <w:style w:type="character" w:customStyle="1" w:styleId="definition">
    <w:name w:val="definition"/>
    <w:basedOn w:val="DefaultParagraphFont"/>
    <w:rsid w:val="00C77AEB"/>
  </w:style>
  <w:style w:type="paragraph" w:styleId="ListParagraph">
    <w:name w:val="List Paragraph"/>
    <w:basedOn w:val="Normal"/>
    <w:uiPriority w:val="34"/>
    <w:qFormat/>
    <w:rsid w:val="00EE7138"/>
    <w:pPr>
      <w:ind w:left="720"/>
      <w:contextualSpacing/>
    </w:pPr>
  </w:style>
  <w:style w:type="paragraph" w:styleId="Header">
    <w:name w:val="header"/>
    <w:basedOn w:val="Normal"/>
    <w:link w:val="HeaderChar"/>
    <w:uiPriority w:val="99"/>
    <w:unhideWhenUsed/>
    <w:rsid w:val="00595C27"/>
    <w:pPr>
      <w:tabs>
        <w:tab w:val="center" w:pos="4819"/>
        <w:tab w:val="right" w:pos="9638"/>
      </w:tabs>
    </w:pPr>
  </w:style>
  <w:style w:type="character" w:customStyle="1" w:styleId="HeaderChar">
    <w:name w:val="Header Char"/>
    <w:basedOn w:val="DefaultParagraphFont"/>
    <w:link w:val="Header"/>
    <w:uiPriority w:val="99"/>
    <w:rsid w:val="00595C27"/>
    <w:rPr>
      <w:sz w:val="24"/>
      <w:szCs w:val="24"/>
      <w:lang w:val="en-US" w:eastAsia="en-US"/>
    </w:rPr>
  </w:style>
  <w:style w:type="paragraph" w:styleId="EndnoteText">
    <w:name w:val="endnote text"/>
    <w:basedOn w:val="Normal"/>
    <w:link w:val="EndnoteTextChar"/>
    <w:uiPriority w:val="99"/>
    <w:unhideWhenUsed/>
    <w:rsid w:val="00A0402E"/>
  </w:style>
  <w:style w:type="character" w:customStyle="1" w:styleId="EndnoteTextChar">
    <w:name w:val="Endnote Text Char"/>
    <w:basedOn w:val="DefaultParagraphFont"/>
    <w:link w:val="EndnoteText"/>
    <w:uiPriority w:val="99"/>
    <w:rsid w:val="00A0402E"/>
    <w:rPr>
      <w:sz w:val="24"/>
      <w:szCs w:val="24"/>
      <w:lang w:val="en-US" w:eastAsia="en-US"/>
    </w:rPr>
  </w:style>
  <w:style w:type="character" w:styleId="EndnoteReference">
    <w:name w:val="endnote reference"/>
    <w:basedOn w:val="DefaultParagraphFont"/>
    <w:uiPriority w:val="99"/>
    <w:unhideWhenUsed/>
    <w:rsid w:val="00A040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38653">
      <w:bodyDiv w:val="1"/>
      <w:marLeft w:val="0"/>
      <w:marRight w:val="0"/>
      <w:marTop w:val="0"/>
      <w:marBottom w:val="0"/>
      <w:divBdr>
        <w:top w:val="none" w:sz="0" w:space="0" w:color="auto"/>
        <w:left w:val="none" w:sz="0" w:space="0" w:color="auto"/>
        <w:bottom w:val="none" w:sz="0" w:space="0" w:color="auto"/>
        <w:right w:val="none" w:sz="0" w:space="0" w:color="auto"/>
      </w:divBdr>
    </w:div>
    <w:div w:id="294601171">
      <w:bodyDiv w:val="1"/>
      <w:marLeft w:val="0"/>
      <w:marRight w:val="0"/>
      <w:marTop w:val="0"/>
      <w:marBottom w:val="0"/>
      <w:divBdr>
        <w:top w:val="none" w:sz="0" w:space="0" w:color="auto"/>
        <w:left w:val="none" w:sz="0" w:space="0" w:color="auto"/>
        <w:bottom w:val="none" w:sz="0" w:space="0" w:color="auto"/>
        <w:right w:val="none" w:sz="0" w:space="0" w:color="auto"/>
      </w:divBdr>
      <w:divsChild>
        <w:div w:id="25915743">
          <w:marLeft w:val="0"/>
          <w:marRight w:val="0"/>
          <w:marTop w:val="0"/>
          <w:marBottom w:val="0"/>
          <w:divBdr>
            <w:top w:val="none" w:sz="0" w:space="0" w:color="auto"/>
            <w:left w:val="none" w:sz="0" w:space="0" w:color="auto"/>
            <w:bottom w:val="none" w:sz="0" w:space="0" w:color="auto"/>
            <w:right w:val="none" w:sz="0" w:space="0" w:color="auto"/>
          </w:divBdr>
        </w:div>
        <w:div w:id="2106680893">
          <w:marLeft w:val="0"/>
          <w:marRight w:val="0"/>
          <w:marTop w:val="0"/>
          <w:marBottom w:val="0"/>
          <w:divBdr>
            <w:top w:val="none" w:sz="0" w:space="0" w:color="auto"/>
            <w:left w:val="none" w:sz="0" w:space="0" w:color="auto"/>
            <w:bottom w:val="none" w:sz="0" w:space="0" w:color="auto"/>
            <w:right w:val="none" w:sz="0" w:space="0" w:color="auto"/>
          </w:divBdr>
        </w:div>
        <w:div w:id="1236939401">
          <w:marLeft w:val="0"/>
          <w:marRight w:val="0"/>
          <w:marTop w:val="0"/>
          <w:marBottom w:val="0"/>
          <w:divBdr>
            <w:top w:val="none" w:sz="0" w:space="0" w:color="auto"/>
            <w:left w:val="none" w:sz="0" w:space="0" w:color="auto"/>
            <w:bottom w:val="none" w:sz="0" w:space="0" w:color="auto"/>
            <w:right w:val="none" w:sz="0" w:space="0" w:color="auto"/>
          </w:divBdr>
        </w:div>
        <w:div w:id="909121013">
          <w:marLeft w:val="0"/>
          <w:marRight w:val="0"/>
          <w:marTop w:val="0"/>
          <w:marBottom w:val="0"/>
          <w:divBdr>
            <w:top w:val="none" w:sz="0" w:space="0" w:color="auto"/>
            <w:left w:val="none" w:sz="0" w:space="0" w:color="auto"/>
            <w:bottom w:val="none" w:sz="0" w:space="0" w:color="auto"/>
            <w:right w:val="none" w:sz="0" w:space="0" w:color="auto"/>
          </w:divBdr>
        </w:div>
        <w:div w:id="1495292298">
          <w:marLeft w:val="0"/>
          <w:marRight w:val="0"/>
          <w:marTop w:val="0"/>
          <w:marBottom w:val="0"/>
          <w:divBdr>
            <w:top w:val="none" w:sz="0" w:space="0" w:color="auto"/>
            <w:left w:val="none" w:sz="0" w:space="0" w:color="auto"/>
            <w:bottom w:val="none" w:sz="0" w:space="0" w:color="auto"/>
            <w:right w:val="none" w:sz="0" w:space="0" w:color="auto"/>
          </w:divBdr>
        </w:div>
        <w:div w:id="780614847">
          <w:marLeft w:val="0"/>
          <w:marRight w:val="0"/>
          <w:marTop w:val="0"/>
          <w:marBottom w:val="0"/>
          <w:divBdr>
            <w:top w:val="none" w:sz="0" w:space="0" w:color="auto"/>
            <w:left w:val="none" w:sz="0" w:space="0" w:color="auto"/>
            <w:bottom w:val="none" w:sz="0" w:space="0" w:color="auto"/>
            <w:right w:val="none" w:sz="0" w:space="0" w:color="auto"/>
          </w:divBdr>
        </w:div>
        <w:div w:id="2004161505">
          <w:marLeft w:val="0"/>
          <w:marRight w:val="0"/>
          <w:marTop w:val="0"/>
          <w:marBottom w:val="0"/>
          <w:divBdr>
            <w:top w:val="none" w:sz="0" w:space="0" w:color="auto"/>
            <w:left w:val="none" w:sz="0" w:space="0" w:color="auto"/>
            <w:bottom w:val="none" w:sz="0" w:space="0" w:color="auto"/>
            <w:right w:val="none" w:sz="0" w:space="0" w:color="auto"/>
          </w:divBdr>
        </w:div>
        <w:div w:id="908854369">
          <w:marLeft w:val="0"/>
          <w:marRight w:val="0"/>
          <w:marTop w:val="0"/>
          <w:marBottom w:val="0"/>
          <w:divBdr>
            <w:top w:val="none" w:sz="0" w:space="0" w:color="auto"/>
            <w:left w:val="none" w:sz="0" w:space="0" w:color="auto"/>
            <w:bottom w:val="none" w:sz="0" w:space="0" w:color="auto"/>
            <w:right w:val="none" w:sz="0" w:space="0" w:color="auto"/>
          </w:divBdr>
        </w:div>
      </w:divsChild>
    </w:div>
    <w:div w:id="482283975">
      <w:bodyDiv w:val="1"/>
      <w:marLeft w:val="0"/>
      <w:marRight w:val="0"/>
      <w:marTop w:val="0"/>
      <w:marBottom w:val="0"/>
      <w:divBdr>
        <w:top w:val="none" w:sz="0" w:space="0" w:color="auto"/>
        <w:left w:val="none" w:sz="0" w:space="0" w:color="auto"/>
        <w:bottom w:val="none" w:sz="0" w:space="0" w:color="auto"/>
        <w:right w:val="none" w:sz="0" w:space="0" w:color="auto"/>
      </w:divBdr>
      <w:divsChild>
        <w:div w:id="1353149217">
          <w:marLeft w:val="0"/>
          <w:marRight w:val="0"/>
          <w:marTop w:val="0"/>
          <w:marBottom w:val="0"/>
          <w:divBdr>
            <w:top w:val="none" w:sz="0" w:space="0" w:color="auto"/>
            <w:left w:val="none" w:sz="0" w:space="0" w:color="auto"/>
            <w:bottom w:val="none" w:sz="0" w:space="0" w:color="auto"/>
            <w:right w:val="none" w:sz="0" w:space="0" w:color="auto"/>
          </w:divBdr>
        </w:div>
        <w:div w:id="1877547844">
          <w:marLeft w:val="0"/>
          <w:marRight w:val="0"/>
          <w:marTop w:val="0"/>
          <w:marBottom w:val="0"/>
          <w:divBdr>
            <w:top w:val="none" w:sz="0" w:space="0" w:color="auto"/>
            <w:left w:val="none" w:sz="0" w:space="0" w:color="auto"/>
            <w:bottom w:val="none" w:sz="0" w:space="0" w:color="auto"/>
            <w:right w:val="none" w:sz="0" w:space="0" w:color="auto"/>
          </w:divBdr>
        </w:div>
        <w:div w:id="469060875">
          <w:marLeft w:val="0"/>
          <w:marRight w:val="0"/>
          <w:marTop w:val="0"/>
          <w:marBottom w:val="0"/>
          <w:divBdr>
            <w:top w:val="none" w:sz="0" w:space="0" w:color="auto"/>
            <w:left w:val="none" w:sz="0" w:space="0" w:color="auto"/>
            <w:bottom w:val="none" w:sz="0" w:space="0" w:color="auto"/>
            <w:right w:val="none" w:sz="0" w:space="0" w:color="auto"/>
          </w:divBdr>
        </w:div>
        <w:div w:id="1313101635">
          <w:marLeft w:val="0"/>
          <w:marRight w:val="0"/>
          <w:marTop w:val="0"/>
          <w:marBottom w:val="0"/>
          <w:divBdr>
            <w:top w:val="none" w:sz="0" w:space="0" w:color="auto"/>
            <w:left w:val="none" w:sz="0" w:space="0" w:color="auto"/>
            <w:bottom w:val="none" w:sz="0" w:space="0" w:color="auto"/>
            <w:right w:val="none" w:sz="0" w:space="0" w:color="auto"/>
          </w:divBdr>
        </w:div>
        <w:div w:id="889615536">
          <w:marLeft w:val="0"/>
          <w:marRight w:val="0"/>
          <w:marTop w:val="0"/>
          <w:marBottom w:val="0"/>
          <w:divBdr>
            <w:top w:val="none" w:sz="0" w:space="0" w:color="auto"/>
            <w:left w:val="none" w:sz="0" w:space="0" w:color="auto"/>
            <w:bottom w:val="none" w:sz="0" w:space="0" w:color="auto"/>
            <w:right w:val="none" w:sz="0" w:space="0" w:color="auto"/>
          </w:divBdr>
        </w:div>
        <w:div w:id="512915495">
          <w:marLeft w:val="0"/>
          <w:marRight w:val="0"/>
          <w:marTop w:val="0"/>
          <w:marBottom w:val="0"/>
          <w:divBdr>
            <w:top w:val="none" w:sz="0" w:space="0" w:color="auto"/>
            <w:left w:val="none" w:sz="0" w:space="0" w:color="auto"/>
            <w:bottom w:val="none" w:sz="0" w:space="0" w:color="auto"/>
            <w:right w:val="none" w:sz="0" w:space="0" w:color="auto"/>
          </w:divBdr>
        </w:div>
        <w:div w:id="221716356">
          <w:marLeft w:val="0"/>
          <w:marRight w:val="0"/>
          <w:marTop w:val="0"/>
          <w:marBottom w:val="0"/>
          <w:divBdr>
            <w:top w:val="none" w:sz="0" w:space="0" w:color="auto"/>
            <w:left w:val="none" w:sz="0" w:space="0" w:color="auto"/>
            <w:bottom w:val="none" w:sz="0" w:space="0" w:color="auto"/>
            <w:right w:val="none" w:sz="0" w:space="0" w:color="auto"/>
          </w:divBdr>
        </w:div>
        <w:div w:id="571696904">
          <w:marLeft w:val="0"/>
          <w:marRight w:val="0"/>
          <w:marTop w:val="0"/>
          <w:marBottom w:val="0"/>
          <w:divBdr>
            <w:top w:val="none" w:sz="0" w:space="0" w:color="auto"/>
            <w:left w:val="none" w:sz="0" w:space="0" w:color="auto"/>
            <w:bottom w:val="none" w:sz="0" w:space="0" w:color="auto"/>
            <w:right w:val="none" w:sz="0" w:space="0" w:color="auto"/>
          </w:divBdr>
        </w:div>
        <w:div w:id="1252154853">
          <w:marLeft w:val="0"/>
          <w:marRight w:val="0"/>
          <w:marTop w:val="0"/>
          <w:marBottom w:val="0"/>
          <w:divBdr>
            <w:top w:val="none" w:sz="0" w:space="0" w:color="auto"/>
            <w:left w:val="none" w:sz="0" w:space="0" w:color="auto"/>
            <w:bottom w:val="none" w:sz="0" w:space="0" w:color="auto"/>
            <w:right w:val="none" w:sz="0" w:space="0" w:color="auto"/>
          </w:divBdr>
        </w:div>
        <w:div w:id="1337000056">
          <w:marLeft w:val="0"/>
          <w:marRight w:val="0"/>
          <w:marTop w:val="0"/>
          <w:marBottom w:val="0"/>
          <w:divBdr>
            <w:top w:val="none" w:sz="0" w:space="0" w:color="auto"/>
            <w:left w:val="none" w:sz="0" w:space="0" w:color="auto"/>
            <w:bottom w:val="none" w:sz="0" w:space="0" w:color="auto"/>
            <w:right w:val="none" w:sz="0" w:space="0" w:color="auto"/>
          </w:divBdr>
        </w:div>
        <w:div w:id="1908758782">
          <w:marLeft w:val="0"/>
          <w:marRight w:val="0"/>
          <w:marTop w:val="0"/>
          <w:marBottom w:val="0"/>
          <w:divBdr>
            <w:top w:val="none" w:sz="0" w:space="0" w:color="auto"/>
            <w:left w:val="none" w:sz="0" w:space="0" w:color="auto"/>
            <w:bottom w:val="none" w:sz="0" w:space="0" w:color="auto"/>
            <w:right w:val="none" w:sz="0" w:space="0" w:color="auto"/>
          </w:divBdr>
        </w:div>
        <w:div w:id="548995236">
          <w:marLeft w:val="0"/>
          <w:marRight w:val="0"/>
          <w:marTop w:val="0"/>
          <w:marBottom w:val="0"/>
          <w:divBdr>
            <w:top w:val="none" w:sz="0" w:space="0" w:color="auto"/>
            <w:left w:val="none" w:sz="0" w:space="0" w:color="auto"/>
            <w:bottom w:val="none" w:sz="0" w:space="0" w:color="auto"/>
            <w:right w:val="none" w:sz="0" w:space="0" w:color="auto"/>
          </w:divBdr>
        </w:div>
        <w:div w:id="182943495">
          <w:marLeft w:val="0"/>
          <w:marRight w:val="0"/>
          <w:marTop w:val="0"/>
          <w:marBottom w:val="0"/>
          <w:divBdr>
            <w:top w:val="none" w:sz="0" w:space="0" w:color="auto"/>
            <w:left w:val="none" w:sz="0" w:space="0" w:color="auto"/>
            <w:bottom w:val="none" w:sz="0" w:space="0" w:color="auto"/>
            <w:right w:val="none" w:sz="0" w:space="0" w:color="auto"/>
          </w:divBdr>
        </w:div>
        <w:div w:id="1376083912">
          <w:marLeft w:val="0"/>
          <w:marRight w:val="0"/>
          <w:marTop w:val="0"/>
          <w:marBottom w:val="0"/>
          <w:divBdr>
            <w:top w:val="none" w:sz="0" w:space="0" w:color="auto"/>
            <w:left w:val="none" w:sz="0" w:space="0" w:color="auto"/>
            <w:bottom w:val="none" w:sz="0" w:space="0" w:color="auto"/>
            <w:right w:val="none" w:sz="0" w:space="0" w:color="auto"/>
          </w:divBdr>
        </w:div>
      </w:divsChild>
    </w:div>
    <w:div w:id="649403177">
      <w:bodyDiv w:val="1"/>
      <w:marLeft w:val="0"/>
      <w:marRight w:val="0"/>
      <w:marTop w:val="0"/>
      <w:marBottom w:val="0"/>
      <w:divBdr>
        <w:top w:val="none" w:sz="0" w:space="0" w:color="auto"/>
        <w:left w:val="none" w:sz="0" w:space="0" w:color="auto"/>
        <w:bottom w:val="none" w:sz="0" w:space="0" w:color="auto"/>
        <w:right w:val="none" w:sz="0" w:space="0" w:color="auto"/>
      </w:divBdr>
      <w:divsChild>
        <w:div w:id="686521247">
          <w:marLeft w:val="0"/>
          <w:marRight w:val="0"/>
          <w:marTop w:val="0"/>
          <w:marBottom w:val="0"/>
          <w:divBdr>
            <w:top w:val="none" w:sz="0" w:space="0" w:color="auto"/>
            <w:left w:val="none" w:sz="0" w:space="0" w:color="auto"/>
            <w:bottom w:val="none" w:sz="0" w:space="0" w:color="auto"/>
            <w:right w:val="none" w:sz="0" w:space="0" w:color="auto"/>
          </w:divBdr>
        </w:div>
      </w:divsChild>
    </w:div>
    <w:div w:id="762528173">
      <w:bodyDiv w:val="1"/>
      <w:marLeft w:val="0"/>
      <w:marRight w:val="0"/>
      <w:marTop w:val="0"/>
      <w:marBottom w:val="0"/>
      <w:divBdr>
        <w:top w:val="none" w:sz="0" w:space="0" w:color="auto"/>
        <w:left w:val="none" w:sz="0" w:space="0" w:color="auto"/>
        <w:bottom w:val="none" w:sz="0" w:space="0" w:color="auto"/>
        <w:right w:val="none" w:sz="0" w:space="0" w:color="auto"/>
      </w:divBdr>
      <w:divsChild>
        <w:div w:id="1114590035">
          <w:marLeft w:val="0"/>
          <w:marRight w:val="0"/>
          <w:marTop w:val="0"/>
          <w:marBottom w:val="0"/>
          <w:divBdr>
            <w:top w:val="none" w:sz="0" w:space="0" w:color="auto"/>
            <w:left w:val="none" w:sz="0" w:space="0" w:color="auto"/>
            <w:bottom w:val="none" w:sz="0" w:space="0" w:color="auto"/>
            <w:right w:val="none" w:sz="0" w:space="0" w:color="auto"/>
          </w:divBdr>
        </w:div>
        <w:div w:id="1377588367">
          <w:marLeft w:val="0"/>
          <w:marRight w:val="0"/>
          <w:marTop w:val="0"/>
          <w:marBottom w:val="0"/>
          <w:divBdr>
            <w:top w:val="none" w:sz="0" w:space="0" w:color="auto"/>
            <w:left w:val="none" w:sz="0" w:space="0" w:color="auto"/>
            <w:bottom w:val="none" w:sz="0" w:space="0" w:color="auto"/>
            <w:right w:val="none" w:sz="0" w:space="0" w:color="auto"/>
          </w:divBdr>
        </w:div>
        <w:div w:id="259145045">
          <w:marLeft w:val="0"/>
          <w:marRight w:val="0"/>
          <w:marTop w:val="0"/>
          <w:marBottom w:val="0"/>
          <w:divBdr>
            <w:top w:val="none" w:sz="0" w:space="0" w:color="auto"/>
            <w:left w:val="none" w:sz="0" w:space="0" w:color="auto"/>
            <w:bottom w:val="none" w:sz="0" w:space="0" w:color="auto"/>
            <w:right w:val="none" w:sz="0" w:space="0" w:color="auto"/>
          </w:divBdr>
        </w:div>
        <w:div w:id="241455729">
          <w:marLeft w:val="0"/>
          <w:marRight w:val="0"/>
          <w:marTop w:val="0"/>
          <w:marBottom w:val="0"/>
          <w:divBdr>
            <w:top w:val="none" w:sz="0" w:space="0" w:color="auto"/>
            <w:left w:val="none" w:sz="0" w:space="0" w:color="auto"/>
            <w:bottom w:val="none" w:sz="0" w:space="0" w:color="auto"/>
            <w:right w:val="none" w:sz="0" w:space="0" w:color="auto"/>
          </w:divBdr>
        </w:div>
        <w:div w:id="1597903734">
          <w:marLeft w:val="0"/>
          <w:marRight w:val="0"/>
          <w:marTop w:val="0"/>
          <w:marBottom w:val="0"/>
          <w:divBdr>
            <w:top w:val="none" w:sz="0" w:space="0" w:color="auto"/>
            <w:left w:val="none" w:sz="0" w:space="0" w:color="auto"/>
            <w:bottom w:val="none" w:sz="0" w:space="0" w:color="auto"/>
            <w:right w:val="none" w:sz="0" w:space="0" w:color="auto"/>
          </w:divBdr>
        </w:div>
        <w:div w:id="833376294">
          <w:marLeft w:val="0"/>
          <w:marRight w:val="0"/>
          <w:marTop w:val="0"/>
          <w:marBottom w:val="0"/>
          <w:divBdr>
            <w:top w:val="none" w:sz="0" w:space="0" w:color="auto"/>
            <w:left w:val="none" w:sz="0" w:space="0" w:color="auto"/>
            <w:bottom w:val="none" w:sz="0" w:space="0" w:color="auto"/>
            <w:right w:val="none" w:sz="0" w:space="0" w:color="auto"/>
          </w:divBdr>
        </w:div>
        <w:div w:id="1949385200">
          <w:marLeft w:val="0"/>
          <w:marRight w:val="0"/>
          <w:marTop w:val="0"/>
          <w:marBottom w:val="0"/>
          <w:divBdr>
            <w:top w:val="none" w:sz="0" w:space="0" w:color="auto"/>
            <w:left w:val="none" w:sz="0" w:space="0" w:color="auto"/>
            <w:bottom w:val="none" w:sz="0" w:space="0" w:color="auto"/>
            <w:right w:val="none" w:sz="0" w:space="0" w:color="auto"/>
          </w:divBdr>
        </w:div>
      </w:divsChild>
    </w:div>
    <w:div w:id="982929274">
      <w:bodyDiv w:val="1"/>
      <w:marLeft w:val="0"/>
      <w:marRight w:val="0"/>
      <w:marTop w:val="0"/>
      <w:marBottom w:val="0"/>
      <w:divBdr>
        <w:top w:val="none" w:sz="0" w:space="0" w:color="auto"/>
        <w:left w:val="none" w:sz="0" w:space="0" w:color="auto"/>
        <w:bottom w:val="none" w:sz="0" w:space="0" w:color="auto"/>
        <w:right w:val="none" w:sz="0" w:space="0" w:color="auto"/>
      </w:divBdr>
    </w:div>
    <w:div w:id="1100495005">
      <w:bodyDiv w:val="1"/>
      <w:marLeft w:val="0"/>
      <w:marRight w:val="0"/>
      <w:marTop w:val="0"/>
      <w:marBottom w:val="0"/>
      <w:divBdr>
        <w:top w:val="none" w:sz="0" w:space="0" w:color="auto"/>
        <w:left w:val="none" w:sz="0" w:space="0" w:color="auto"/>
        <w:bottom w:val="none" w:sz="0" w:space="0" w:color="auto"/>
        <w:right w:val="none" w:sz="0" w:space="0" w:color="auto"/>
      </w:divBdr>
      <w:divsChild>
        <w:div w:id="600573877">
          <w:marLeft w:val="0"/>
          <w:marRight w:val="0"/>
          <w:marTop w:val="0"/>
          <w:marBottom w:val="0"/>
          <w:divBdr>
            <w:top w:val="none" w:sz="0" w:space="0" w:color="auto"/>
            <w:left w:val="none" w:sz="0" w:space="0" w:color="auto"/>
            <w:bottom w:val="none" w:sz="0" w:space="0" w:color="auto"/>
            <w:right w:val="none" w:sz="0" w:space="0" w:color="auto"/>
          </w:divBdr>
        </w:div>
      </w:divsChild>
    </w:div>
    <w:div w:id="1263800561">
      <w:bodyDiv w:val="1"/>
      <w:marLeft w:val="0"/>
      <w:marRight w:val="0"/>
      <w:marTop w:val="0"/>
      <w:marBottom w:val="0"/>
      <w:divBdr>
        <w:top w:val="none" w:sz="0" w:space="0" w:color="auto"/>
        <w:left w:val="none" w:sz="0" w:space="0" w:color="auto"/>
        <w:bottom w:val="none" w:sz="0" w:space="0" w:color="auto"/>
        <w:right w:val="none" w:sz="0" w:space="0" w:color="auto"/>
      </w:divBdr>
      <w:divsChild>
        <w:div w:id="2082825068">
          <w:marLeft w:val="0"/>
          <w:marRight w:val="0"/>
          <w:marTop w:val="0"/>
          <w:marBottom w:val="0"/>
          <w:divBdr>
            <w:top w:val="none" w:sz="0" w:space="0" w:color="auto"/>
            <w:left w:val="none" w:sz="0" w:space="0" w:color="auto"/>
            <w:bottom w:val="none" w:sz="0" w:space="0" w:color="auto"/>
            <w:right w:val="none" w:sz="0" w:space="0" w:color="auto"/>
          </w:divBdr>
          <w:divsChild>
            <w:div w:id="123348809">
              <w:marLeft w:val="0"/>
              <w:marRight w:val="0"/>
              <w:marTop w:val="0"/>
              <w:marBottom w:val="0"/>
              <w:divBdr>
                <w:top w:val="none" w:sz="0" w:space="0" w:color="auto"/>
                <w:left w:val="none" w:sz="0" w:space="0" w:color="auto"/>
                <w:bottom w:val="none" w:sz="0" w:space="0" w:color="auto"/>
                <w:right w:val="none" w:sz="0" w:space="0" w:color="auto"/>
              </w:divBdr>
            </w:div>
            <w:div w:id="927032808">
              <w:marLeft w:val="0"/>
              <w:marRight w:val="0"/>
              <w:marTop w:val="0"/>
              <w:marBottom w:val="0"/>
              <w:divBdr>
                <w:top w:val="none" w:sz="0" w:space="0" w:color="auto"/>
                <w:left w:val="none" w:sz="0" w:space="0" w:color="auto"/>
                <w:bottom w:val="none" w:sz="0" w:space="0" w:color="auto"/>
                <w:right w:val="none" w:sz="0" w:space="0" w:color="auto"/>
              </w:divBdr>
            </w:div>
            <w:div w:id="189031763">
              <w:marLeft w:val="0"/>
              <w:marRight w:val="0"/>
              <w:marTop w:val="0"/>
              <w:marBottom w:val="0"/>
              <w:divBdr>
                <w:top w:val="none" w:sz="0" w:space="0" w:color="auto"/>
                <w:left w:val="none" w:sz="0" w:space="0" w:color="auto"/>
                <w:bottom w:val="none" w:sz="0" w:space="0" w:color="auto"/>
                <w:right w:val="none" w:sz="0" w:space="0" w:color="auto"/>
              </w:divBdr>
            </w:div>
            <w:div w:id="95108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5320">
      <w:bodyDiv w:val="1"/>
      <w:marLeft w:val="0"/>
      <w:marRight w:val="0"/>
      <w:marTop w:val="0"/>
      <w:marBottom w:val="0"/>
      <w:divBdr>
        <w:top w:val="none" w:sz="0" w:space="0" w:color="auto"/>
        <w:left w:val="none" w:sz="0" w:space="0" w:color="auto"/>
        <w:bottom w:val="none" w:sz="0" w:space="0" w:color="auto"/>
        <w:right w:val="none" w:sz="0" w:space="0" w:color="auto"/>
      </w:divBdr>
      <w:divsChild>
        <w:div w:id="1307053332">
          <w:marLeft w:val="0"/>
          <w:marRight w:val="0"/>
          <w:marTop w:val="0"/>
          <w:marBottom w:val="0"/>
          <w:divBdr>
            <w:top w:val="none" w:sz="0" w:space="0" w:color="auto"/>
            <w:left w:val="none" w:sz="0" w:space="0" w:color="auto"/>
            <w:bottom w:val="none" w:sz="0" w:space="0" w:color="auto"/>
            <w:right w:val="none" w:sz="0" w:space="0" w:color="auto"/>
          </w:divBdr>
          <w:divsChild>
            <w:div w:id="1128280650">
              <w:marLeft w:val="0"/>
              <w:marRight w:val="0"/>
              <w:marTop w:val="0"/>
              <w:marBottom w:val="0"/>
              <w:divBdr>
                <w:top w:val="none" w:sz="0" w:space="0" w:color="auto"/>
                <w:left w:val="none" w:sz="0" w:space="0" w:color="auto"/>
                <w:bottom w:val="none" w:sz="0" w:space="0" w:color="auto"/>
                <w:right w:val="none" w:sz="0" w:space="0" w:color="auto"/>
              </w:divBdr>
              <w:divsChild>
                <w:div w:id="35712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92001">
      <w:bodyDiv w:val="1"/>
      <w:marLeft w:val="0"/>
      <w:marRight w:val="0"/>
      <w:marTop w:val="0"/>
      <w:marBottom w:val="0"/>
      <w:divBdr>
        <w:top w:val="none" w:sz="0" w:space="0" w:color="auto"/>
        <w:left w:val="none" w:sz="0" w:space="0" w:color="auto"/>
        <w:bottom w:val="none" w:sz="0" w:space="0" w:color="auto"/>
        <w:right w:val="none" w:sz="0" w:space="0" w:color="auto"/>
      </w:divBdr>
    </w:div>
    <w:div w:id="1596673509">
      <w:marLeft w:val="0"/>
      <w:marRight w:val="0"/>
      <w:marTop w:val="0"/>
      <w:marBottom w:val="0"/>
      <w:divBdr>
        <w:top w:val="none" w:sz="0" w:space="0" w:color="auto"/>
        <w:left w:val="none" w:sz="0" w:space="0" w:color="auto"/>
        <w:bottom w:val="none" w:sz="0" w:space="0" w:color="auto"/>
        <w:right w:val="none" w:sz="0" w:space="0" w:color="auto"/>
      </w:divBdr>
      <w:divsChild>
        <w:div w:id="1596673506">
          <w:marLeft w:val="0"/>
          <w:marRight w:val="0"/>
          <w:marTop w:val="0"/>
          <w:marBottom w:val="200"/>
          <w:divBdr>
            <w:top w:val="none" w:sz="0" w:space="0" w:color="auto"/>
            <w:left w:val="none" w:sz="0" w:space="0" w:color="auto"/>
            <w:bottom w:val="none" w:sz="0" w:space="0" w:color="auto"/>
            <w:right w:val="none" w:sz="0" w:space="0" w:color="auto"/>
          </w:divBdr>
        </w:div>
        <w:div w:id="1596673507">
          <w:marLeft w:val="0"/>
          <w:marRight w:val="0"/>
          <w:marTop w:val="0"/>
          <w:marBottom w:val="200"/>
          <w:divBdr>
            <w:top w:val="none" w:sz="0" w:space="0" w:color="auto"/>
            <w:left w:val="none" w:sz="0" w:space="0" w:color="auto"/>
            <w:bottom w:val="none" w:sz="0" w:space="0" w:color="auto"/>
            <w:right w:val="none" w:sz="0" w:space="0" w:color="auto"/>
          </w:divBdr>
        </w:div>
        <w:div w:id="1596673508">
          <w:marLeft w:val="0"/>
          <w:marRight w:val="0"/>
          <w:marTop w:val="0"/>
          <w:marBottom w:val="200"/>
          <w:divBdr>
            <w:top w:val="none" w:sz="0" w:space="0" w:color="auto"/>
            <w:left w:val="none" w:sz="0" w:space="0" w:color="auto"/>
            <w:bottom w:val="none" w:sz="0" w:space="0" w:color="auto"/>
            <w:right w:val="none" w:sz="0" w:space="0" w:color="auto"/>
          </w:divBdr>
        </w:div>
      </w:divsChild>
    </w:div>
    <w:div w:id="1596673512">
      <w:marLeft w:val="0"/>
      <w:marRight w:val="0"/>
      <w:marTop w:val="0"/>
      <w:marBottom w:val="0"/>
      <w:divBdr>
        <w:top w:val="none" w:sz="0" w:space="0" w:color="auto"/>
        <w:left w:val="none" w:sz="0" w:space="0" w:color="auto"/>
        <w:bottom w:val="none" w:sz="0" w:space="0" w:color="auto"/>
        <w:right w:val="none" w:sz="0" w:space="0" w:color="auto"/>
      </w:divBdr>
      <w:divsChild>
        <w:div w:id="1596673514">
          <w:marLeft w:val="0"/>
          <w:marRight w:val="0"/>
          <w:marTop w:val="0"/>
          <w:marBottom w:val="0"/>
          <w:divBdr>
            <w:top w:val="none" w:sz="0" w:space="0" w:color="auto"/>
            <w:left w:val="none" w:sz="0" w:space="0" w:color="auto"/>
            <w:bottom w:val="none" w:sz="0" w:space="0" w:color="auto"/>
            <w:right w:val="none" w:sz="0" w:space="0" w:color="auto"/>
          </w:divBdr>
          <w:divsChild>
            <w:div w:id="1596673511">
              <w:marLeft w:val="0"/>
              <w:marRight w:val="0"/>
              <w:marTop w:val="0"/>
              <w:marBottom w:val="0"/>
              <w:divBdr>
                <w:top w:val="none" w:sz="0" w:space="0" w:color="auto"/>
                <w:left w:val="none" w:sz="0" w:space="0" w:color="auto"/>
                <w:bottom w:val="none" w:sz="0" w:space="0" w:color="auto"/>
                <w:right w:val="none" w:sz="0" w:space="0" w:color="auto"/>
              </w:divBdr>
              <w:divsChild>
                <w:div w:id="1596673510">
                  <w:marLeft w:val="0"/>
                  <w:marRight w:val="0"/>
                  <w:marTop w:val="0"/>
                  <w:marBottom w:val="0"/>
                  <w:divBdr>
                    <w:top w:val="none" w:sz="0" w:space="0" w:color="auto"/>
                    <w:left w:val="none" w:sz="0" w:space="0" w:color="auto"/>
                    <w:bottom w:val="none" w:sz="0" w:space="0" w:color="auto"/>
                    <w:right w:val="none" w:sz="0" w:space="0" w:color="auto"/>
                  </w:divBdr>
                  <w:divsChild>
                    <w:div w:id="1596673513">
                      <w:marLeft w:val="0"/>
                      <w:marRight w:val="0"/>
                      <w:marTop w:val="0"/>
                      <w:marBottom w:val="0"/>
                      <w:divBdr>
                        <w:top w:val="none" w:sz="0" w:space="0" w:color="auto"/>
                        <w:left w:val="none" w:sz="0" w:space="0" w:color="auto"/>
                        <w:bottom w:val="none" w:sz="0" w:space="0" w:color="auto"/>
                        <w:right w:val="none" w:sz="0" w:space="0" w:color="auto"/>
                      </w:divBdr>
                      <w:divsChild>
                        <w:div w:id="159667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039450">
      <w:bodyDiv w:val="1"/>
      <w:marLeft w:val="0"/>
      <w:marRight w:val="0"/>
      <w:marTop w:val="0"/>
      <w:marBottom w:val="0"/>
      <w:divBdr>
        <w:top w:val="none" w:sz="0" w:space="0" w:color="auto"/>
        <w:left w:val="none" w:sz="0" w:space="0" w:color="auto"/>
        <w:bottom w:val="none" w:sz="0" w:space="0" w:color="auto"/>
        <w:right w:val="none" w:sz="0" w:space="0" w:color="auto"/>
      </w:divBdr>
      <w:divsChild>
        <w:div w:id="1987859193">
          <w:marLeft w:val="0"/>
          <w:marRight w:val="0"/>
          <w:marTop w:val="0"/>
          <w:marBottom w:val="0"/>
          <w:divBdr>
            <w:top w:val="none" w:sz="0" w:space="0" w:color="auto"/>
            <w:left w:val="none" w:sz="0" w:space="0" w:color="auto"/>
            <w:bottom w:val="none" w:sz="0" w:space="0" w:color="auto"/>
            <w:right w:val="none" w:sz="0" w:space="0" w:color="auto"/>
          </w:divBdr>
        </w:div>
        <w:div w:id="1004166811">
          <w:marLeft w:val="0"/>
          <w:marRight w:val="0"/>
          <w:marTop w:val="0"/>
          <w:marBottom w:val="0"/>
          <w:divBdr>
            <w:top w:val="none" w:sz="0" w:space="0" w:color="auto"/>
            <w:left w:val="none" w:sz="0" w:space="0" w:color="auto"/>
            <w:bottom w:val="none" w:sz="0" w:space="0" w:color="auto"/>
            <w:right w:val="none" w:sz="0" w:space="0" w:color="auto"/>
          </w:divBdr>
        </w:div>
        <w:div w:id="395520205">
          <w:marLeft w:val="0"/>
          <w:marRight w:val="0"/>
          <w:marTop w:val="0"/>
          <w:marBottom w:val="0"/>
          <w:divBdr>
            <w:top w:val="none" w:sz="0" w:space="0" w:color="auto"/>
            <w:left w:val="none" w:sz="0" w:space="0" w:color="auto"/>
            <w:bottom w:val="none" w:sz="0" w:space="0" w:color="auto"/>
            <w:right w:val="none" w:sz="0" w:space="0" w:color="auto"/>
          </w:divBdr>
        </w:div>
        <w:div w:id="1244878636">
          <w:marLeft w:val="0"/>
          <w:marRight w:val="0"/>
          <w:marTop w:val="0"/>
          <w:marBottom w:val="0"/>
          <w:divBdr>
            <w:top w:val="none" w:sz="0" w:space="0" w:color="auto"/>
            <w:left w:val="none" w:sz="0" w:space="0" w:color="auto"/>
            <w:bottom w:val="none" w:sz="0" w:space="0" w:color="auto"/>
            <w:right w:val="none" w:sz="0" w:space="0" w:color="auto"/>
          </w:divBdr>
        </w:div>
      </w:divsChild>
    </w:div>
    <w:div w:id="1653564667">
      <w:bodyDiv w:val="1"/>
      <w:marLeft w:val="0"/>
      <w:marRight w:val="0"/>
      <w:marTop w:val="0"/>
      <w:marBottom w:val="0"/>
      <w:divBdr>
        <w:top w:val="none" w:sz="0" w:space="0" w:color="auto"/>
        <w:left w:val="none" w:sz="0" w:space="0" w:color="auto"/>
        <w:bottom w:val="none" w:sz="0" w:space="0" w:color="auto"/>
        <w:right w:val="none" w:sz="0" w:space="0" w:color="auto"/>
      </w:divBdr>
      <w:divsChild>
        <w:div w:id="1709645471">
          <w:marLeft w:val="0"/>
          <w:marRight w:val="0"/>
          <w:marTop w:val="0"/>
          <w:marBottom w:val="0"/>
          <w:divBdr>
            <w:top w:val="none" w:sz="0" w:space="0" w:color="auto"/>
            <w:left w:val="none" w:sz="0" w:space="0" w:color="auto"/>
            <w:bottom w:val="none" w:sz="0" w:space="0" w:color="auto"/>
            <w:right w:val="none" w:sz="0" w:space="0" w:color="auto"/>
          </w:divBdr>
        </w:div>
        <w:div w:id="1559517225">
          <w:marLeft w:val="0"/>
          <w:marRight w:val="0"/>
          <w:marTop w:val="0"/>
          <w:marBottom w:val="0"/>
          <w:divBdr>
            <w:top w:val="none" w:sz="0" w:space="0" w:color="auto"/>
            <w:left w:val="none" w:sz="0" w:space="0" w:color="auto"/>
            <w:bottom w:val="none" w:sz="0" w:space="0" w:color="auto"/>
            <w:right w:val="none" w:sz="0" w:space="0" w:color="auto"/>
          </w:divBdr>
        </w:div>
        <w:div w:id="930966428">
          <w:marLeft w:val="0"/>
          <w:marRight w:val="0"/>
          <w:marTop w:val="0"/>
          <w:marBottom w:val="0"/>
          <w:divBdr>
            <w:top w:val="none" w:sz="0" w:space="0" w:color="auto"/>
            <w:left w:val="none" w:sz="0" w:space="0" w:color="auto"/>
            <w:bottom w:val="none" w:sz="0" w:space="0" w:color="auto"/>
            <w:right w:val="none" w:sz="0" w:space="0" w:color="auto"/>
          </w:divBdr>
        </w:div>
        <w:div w:id="1765153713">
          <w:marLeft w:val="0"/>
          <w:marRight w:val="0"/>
          <w:marTop w:val="0"/>
          <w:marBottom w:val="0"/>
          <w:divBdr>
            <w:top w:val="none" w:sz="0" w:space="0" w:color="auto"/>
            <w:left w:val="none" w:sz="0" w:space="0" w:color="auto"/>
            <w:bottom w:val="none" w:sz="0" w:space="0" w:color="auto"/>
            <w:right w:val="none" w:sz="0" w:space="0" w:color="auto"/>
          </w:divBdr>
        </w:div>
        <w:div w:id="1618560769">
          <w:marLeft w:val="0"/>
          <w:marRight w:val="0"/>
          <w:marTop w:val="0"/>
          <w:marBottom w:val="0"/>
          <w:divBdr>
            <w:top w:val="none" w:sz="0" w:space="0" w:color="auto"/>
            <w:left w:val="none" w:sz="0" w:space="0" w:color="auto"/>
            <w:bottom w:val="none" w:sz="0" w:space="0" w:color="auto"/>
            <w:right w:val="none" w:sz="0" w:space="0" w:color="auto"/>
          </w:divBdr>
        </w:div>
        <w:div w:id="59837637">
          <w:marLeft w:val="0"/>
          <w:marRight w:val="0"/>
          <w:marTop w:val="0"/>
          <w:marBottom w:val="0"/>
          <w:divBdr>
            <w:top w:val="none" w:sz="0" w:space="0" w:color="auto"/>
            <w:left w:val="none" w:sz="0" w:space="0" w:color="auto"/>
            <w:bottom w:val="none" w:sz="0" w:space="0" w:color="auto"/>
            <w:right w:val="none" w:sz="0" w:space="0" w:color="auto"/>
          </w:divBdr>
        </w:div>
        <w:div w:id="1560170187">
          <w:marLeft w:val="0"/>
          <w:marRight w:val="0"/>
          <w:marTop w:val="0"/>
          <w:marBottom w:val="0"/>
          <w:divBdr>
            <w:top w:val="none" w:sz="0" w:space="0" w:color="auto"/>
            <w:left w:val="none" w:sz="0" w:space="0" w:color="auto"/>
            <w:bottom w:val="none" w:sz="0" w:space="0" w:color="auto"/>
            <w:right w:val="none" w:sz="0" w:space="0" w:color="auto"/>
          </w:divBdr>
        </w:div>
      </w:divsChild>
    </w:div>
    <w:div w:id="1738431469">
      <w:bodyDiv w:val="1"/>
      <w:marLeft w:val="0"/>
      <w:marRight w:val="0"/>
      <w:marTop w:val="0"/>
      <w:marBottom w:val="0"/>
      <w:divBdr>
        <w:top w:val="none" w:sz="0" w:space="0" w:color="auto"/>
        <w:left w:val="none" w:sz="0" w:space="0" w:color="auto"/>
        <w:bottom w:val="none" w:sz="0" w:space="0" w:color="auto"/>
        <w:right w:val="none" w:sz="0" w:space="0" w:color="auto"/>
      </w:divBdr>
    </w:div>
    <w:div w:id="2082941992">
      <w:bodyDiv w:val="1"/>
      <w:marLeft w:val="0"/>
      <w:marRight w:val="0"/>
      <w:marTop w:val="0"/>
      <w:marBottom w:val="0"/>
      <w:divBdr>
        <w:top w:val="none" w:sz="0" w:space="0" w:color="auto"/>
        <w:left w:val="none" w:sz="0" w:space="0" w:color="auto"/>
        <w:bottom w:val="none" w:sz="0" w:space="0" w:color="auto"/>
        <w:right w:val="none" w:sz="0" w:space="0" w:color="auto"/>
      </w:divBdr>
      <w:divsChild>
        <w:div w:id="557059129">
          <w:marLeft w:val="0"/>
          <w:marRight w:val="0"/>
          <w:marTop w:val="0"/>
          <w:marBottom w:val="0"/>
          <w:divBdr>
            <w:top w:val="none" w:sz="0" w:space="0" w:color="auto"/>
            <w:left w:val="none" w:sz="0" w:space="0" w:color="auto"/>
            <w:bottom w:val="none" w:sz="0" w:space="0" w:color="auto"/>
            <w:right w:val="none" w:sz="0" w:space="0" w:color="auto"/>
          </w:divBdr>
          <w:divsChild>
            <w:div w:id="366104134">
              <w:marLeft w:val="0"/>
              <w:marRight w:val="0"/>
              <w:marTop w:val="0"/>
              <w:marBottom w:val="0"/>
              <w:divBdr>
                <w:top w:val="none" w:sz="0" w:space="0" w:color="auto"/>
                <w:left w:val="none" w:sz="0" w:space="0" w:color="auto"/>
                <w:bottom w:val="none" w:sz="0" w:space="0" w:color="auto"/>
                <w:right w:val="none" w:sz="0" w:space="0" w:color="auto"/>
              </w:divBdr>
            </w:div>
            <w:div w:id="197914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28795">
      <w:bodyDiv w:val="1"/>
      <w:marLeft w:val="0"/>
      <w:marRight w:val="0"/>
      <w:marTop w:val="0"/>
      <w:marBottom w:val="0"/>
      <w:divBdr>
        <w:top w:val="none" w:sz="0" w:space="0" w:color="auto"/>
        <w:left w:val="none" w:sz="0" w:space="0" w:color="auto"/>
        <w:bottom w:val="none" w:sz="0" w:space="0" w:color="auto"/>
        <w:right w:val="none" w:sz="0" w:space="0" w:color="auto"/>
      </w:divBdr>
      <w:divsChild>
        <w:div w:id="97064018">
          <w:marLeft w:val="0"/>
          <w:marRight w:val="0"/>
          <w:marTop w:val="0"/>
          <w:marBottom w:val="0"/>
          <w:divBdr>
            <w:top w:val="none" w:sz="0" w:space="0" w:color="auto"/>
            <w:left w:val="none" w:sz="0" w:space="0" w:color="auto"/>
            <w:bottom w:val="none" w:sz="0" w:space="0" w:color="auto"/>
            <w:right w:val="none" w:sz="0" w:space="0" w:color="auto"/>
          </w:divBdr>
        </w:div>
        <w:div w:id="180828146">
          <w:marLeft w:val="0"/>
          <w:marRight w:val="0"/>
          <w:marTop w:val="0"/>
          <w:marBottom w:val="0"/>
          <w:divBdr>
            <w:top w:val="none" w:sz="0" w:space="0" w:color="auto"/>
            <w:left w:val="none" w:sz="0" w:space="0" w:color="auto"/>
            <w:bottom w:val="none" w:sz="0" w:space="0" w:color="auto"/>
            <w:right w:val="none" w:sz="0" w:space="0" w:color="auto"/>
          </w:divBdr>
        </w:div>
        <w:div w:id="1458597158">
          <w:marLeft w:val="0"/>
          <w:marRight w:val="0"/>
          <w:marTop w:val="0"/>
          <w:marBottom w:val="0"/>
          <w:divBdr>
            <w:top w:val="none" w:sz="0" w:space="0" w:color="auto"/>
            <w:left w:val="none" w:sz="0" w:space="0" w:color="auto"/>
            <w:bottom w:val="none" w:sz="0" w:space="0" w:color="auto"/>
            <w:right w:val="none" w:sz="0" w:space="0" w:color="auto"/>
          </w:divBdr>
        </w:div>
      </w:divsChild>
    </w:div>
    <w:div w:id="2084374564">
      <w:bodyDiv w:val="1"/>
      <w:marLeft w:val="0"/>
      <w:marRight w:val="0"/>
      <w:marTop w:val="0"/>
      <w:marBottom w:val="0"/>
      <w:divBdr>
        <w:top w:val="none" w:sz="0" w:space="0" w:color="auto"/>
        <w:left w:val="none" w:sz="0" w:space="0" w:color="auto"/>
        <w:bottom w:val="none" w:sz="0" w:space="0" w:color="auto"/>
        <w:right w:val="none" w:sz="0" w:space="0" w:color="auto"/>
      </w:divBdr>
      <w:divsChild>
        <w:div w:id="1521776671">
          <w:marLeft w:val="0"/>
          <w:marRight w:val="0"/>
          <w:marTop w:val="0"/>
          <w:marBottom w:val="0"/>
          <w:divBdr>
            <w:top w:val="none" w:sz="0" w:space="0" w:color="auto"/>
            <w:left w:val="none" w:sz="0" w:space="0" w:color="auto"/>
            <w:bottom w:val="none" w:sz="0" w:space="0" w:color="auto"/>
            <w:right w:val="none" w:sz="0" w:space="0" w:color="auto"/>
          </w:divBdr>
        </w:div>
        <w:div w:id="1788892109">
          <w:marLeft w:val="0"/>
          <w:marRight w:val="0"/>
          <w:marTop w:val="0"/>
          <w:marBottom w:val="0"/>
          <w:divBdr>
            <w:top w:val="none" w:sz="0" w:space="0" w:color="auto"/>
            <w:left w:val="none" w:sz="0" w:space="0" w:color="auto"/>
            <w:bottom w:val="none" w:sz="0" w:space="0" w:color="auto"/>
            <w:right w:val="none" w:sz="0" w:space="0" w:color="auto"/>
          </w:divBdr>
        </w:div>
      </w:divsChild>
    </w:div>
    <w:div w:id="2097048709">
      <w:bodyDiv w:val="1"/>
      <w:marLeft w:val="0"/>
      <w:marRight w:val="0"/>
      <w:marTop w:val="0"/>
      <w:marBottom w:val="0"/>
      <w:divBdr>
        <w:top w:val="none" w:sz="0" w:space="0" w:color="auto"/>
        <w:left w:val="none" w:sz="0" w:space="0" w:color="auto"/>
        <w:bottom w:val="none" w:sz="0" w:space="0" w:color="auto"/>
        <w:right w:val="none" w:sz="0" w:space="0" w:color="auto"/>
      </w:divBdr>
      <w:divsChild>
        <w:div w:id="486942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amvietnews.wordpress.com/2013/04/04/eu-vietnam-weigh-ft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oomberg.com/apps/news?pid=newsarchive&amp;sid=a7c0Fk6Hoimg"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archive.ecipe.org/blog/what-the-eu-south-korea-free-trade-agreement-reveals-about-the-state-of-eu-trade-policy.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582FD-ECC6-44AE-868A-8C12C957D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4D6A74A9.dotm</Template>
  <TotalTime>0</TotalTime>
  <Pages>35</Pages>
  <Words>8181</Words>
  <Characters>46633</Characters>
  <Application>Microsoft Office Word</Application>
  <DocSecurity>4</DocSecurity>
  <Lines>388</Lines>
  <Paragraphs>109</Paragraphs>
  <ScaleCrop>false</ScaleCrop>
  <HeadingPairs>
    <vt:vector size="2" baseType="variant">
      <vt:variant>
        <vt:lpstr>Title</vt:lpstr>
      </vt:variant>
      <vt:variant>
        <vt:i4>1</vt:i4>
      </vt:variant>
    </vt:vector>
  </HeadingPairs>
  <TitlesOfParts>
    <vt:vector size="1" baseType="lpstr">
      <vt:lpstr>Introduction</vt:lpstr>
    </vt:vector>
  </TitlesOfParts>
  <Company>WTI</Company>
  <LinksUpToDate>false</LinksUpToDate>
  <CharactersWithSpaces>54705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j.eckhardt</dc:creator>
  <cp:lastModifiedBy>Jappe Eckhardt</cp:lastModifiedBy>
  <cp:revision>2</cp:revision>
  <cp:lastPrinted>2015-03-16T16:52:00Z</cp:lastPrinted>
  <dcterms:created xsi:type="dcterms:W3CDTF">2016-10-19T15:07:00Z</dcterms:created>
  <dcterms:modified xsi:type="dcterms:W3CDTF">2016-10-19T15:07:00Z</dcterms:modified>
</cp:coreProperties>
</file>