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66647" w14:textId="77777777" w:rsidR="00FC6BB4" w:rsidRDefault="00FC6BB4" w:rsidP="00FC6BB4">
      <w:pPr>
        <w:spacing w:after="0" w:line="480" w:lineRule="auto"/>
        <w:jc w:val="center"/>
        <w:rPr>
          <w:rFonts w:cs="Calibri"/>
          <w:sz w:val="24"/>
          <w:szCs w:val="24"/>
        </w:rPr>
      </w:pPr>
    </w:p>
    <w:p w14:paraId="632E7826" w14:textId="77777777" w:rsidR="00FC6BB4" w:rsidRPr="0042538B" w:rsidRDefault="00FC6BB4" w:rsidP="00FC6BB4">
      <w:pPr>
        <w:spacing w:after="0" w:line="480" w:lineRule="auto"/>
        <w:jc w:val="center"/>
        <w:rPr>
          <w:rFonts w:cs="Calibri"/>
          <w:sz w:val="24"/>
          <w:szCs w:val="24"/>
        </w:rPr>
      </w:pPr>
      <w:r w:rsidRPr="0042538B">
        <w:rPr>
          <w:rFonts w:cs="Calibri"/>
          <w:sz w:val="24"/>
          <w:szCs w:val="24"/>
        </w:rPr>
        <w:t>Basic Number Processing in Children with Specific Learning Disorders: Co-morbidity of Reading and Mathematics Disorders</w:t>
      </w:r>
    </w:p>
    <w:p w14:paraId="08C43927" w14:textId="77777777" w:rsidR="00FC6BB4" w:rsidRPr="0042538B" w:rsidRDefault="00FC6BB4" w:rsidP="00FC6BB4">
      <w:pPr>
        <w:spacing w:after="0" w:line="480" w:lineRule="auto"/>
        <w:jc w:val="center"/>
        <w:rPr>
          <w:rFonts w:cs="Calibri"/>
          <w:sz w:val="24"/>
          <w:szCs w:val="24"/>
        </w:rPr>
      </w:pPr>
    </w:p>
    <w:p w14:paraId="6AD13D7F" w14:textId="77777777" w:rsidR="00FC6BB4" w:rsidRPr="0042538B" w:rsidRDefault="00FC6BB4" w:rsidP="00FC6BB4">
      <w:pPr>
        <w:spacing w:after="0" w:line="480" w:lineRule="auto"/>
        <w:jc w:val="center"/>
        <w:rPr>
          <w:rFonts w:cs="Calibri"/>
          <w:sz w:val="24"/>
          <w:szCs w:val="24"/>
        </w:rPr>
      </w:pPr>
    </w:p>
    <w:p w14:paraId="7831110B" w14:textId="77777777" w:rsidR="00FC6BB4" w:rsidRPr="0042538B" w:rsidRDefault="00FC6BB4" w:rsidP="00FC6BB4">
      <w:pPr>
        <w:spacing w:after="0" w:line="480" w:lineRule="auto"/>
        <w:jc w:val="center"/>
        <w:outlineLvl w:val="0"/>
        <w:rPr>
          <w:rFonts w:cs="Calibri"/>
          <w:sz w:val="24"/>
          <w:szCs w:val="24"/>
          <w:lang w:val="de-DE"/>
        </w:rPr>
      </w:pPr>
      <w:r w:rsidRPr="0042538B">
        <w:rPr>
          <w:rFonts w:cs="Calibri"/>
          <w:sz w:val="24"/>
          <w:szCs w:val="24"/>
          <w:lang w:val="de-DE"/>
        </w:rPr>
        <w:t xml:space="preserve">Kristina Moll </w:t>
      </w:r>
      <w:r w:rsidRPr="0042538B">
        <w:rPr>
          <w:rFonts w:cs="Calibri"/>
          <w:sz w:val="24"/>
          <w:szCs w:val="24"/>
          <w:vertAlign w:val="superscript"/>
          <w:lang w:val="de-DE"/>
        </w:rPr>
        <w:t>1, 2</w:t>
      </w:r>
    </w:p>
    <w:p w14:paraId="0D67C005" w14:textId="77777777" w:rsidR="00FC6BB4" w:rsidRPr="0042538B" w:rsidRDefault="00FC6BB4" w:rsidP="00FC6BB4">
      <w:pPr>
        <w:spacing w:after="0" w:line="480" w:lineRule="auto"/>
        <w:jc w:val="center"/>
        <w:outlineLvl w:val="0"/>
        <w:rPr>
          <w:rFonts w:cs="Calibri"/>
          <w:sz w:val="24"/>
          <w:szCs w:val="24"/>
          <w:lang w:val="de-DE"/>
        </w:rPr>
      </w:pPr>
      <w:r w:rsidRPr="0042538B">
        <w:rPr>
          <w:rFonts w:cs="Calibri"/>
          <w:sz w:val="24"/>
          <w:szCs w:val="24"/>
          <w:lang w:val="de-DE"/>
        </w:rPr>
        <w:t xml:space="preserve">Silke M. Göbel </w:t>
      </w:r>
      <w:r w:rsidRPr="0042538B">
        <w:rPr>
          <w:rFonts w:cs="Calibri"/>
          <w:sz w:val="24"/>
          <w:szCs w:val="24"/>
          <w:vertAlign w:val="superscript"/>
          <w:lang w:val="de-DE"/>
        </w:rPr>
        <w:t>1</w:t>
      </w:r>
    </w:p>
    <w:p w14:paraId="603E3E61" w14:textId="77777777" w:rsidR="00FC6BB4" w:rsidRPr="0042538B" w:rsidRDefault="00FC6BB4" w:rsidP="00FC6BB4">
      <w:pPr>
        <w:spacing w:after="0" w:line="480" w:lineRule="auto"/>
        <w:jc w:val="center"/>
        <w:outlineLvl w:val="0"/>
        <w:rPr>
          <w:rFonts w:cs="Calibri"/>
          <w:sz w:val="24"/>
          <w:szCs w:val="24"/>
        </w:rPr>
      </w:pPr>
      <w:r w:rsidRPr="0042538B">
        <w:rPr>
          <w:rFonts w:cs="Calibri"/>
          <w:sz w:val="24"/>
          <w:szCs w:val="24"/>
        </w:rPr>
        <w:t xml:space="preserve">Margaret J. Snowling </w:t>
      </w:r>
      <w:r w:rsidRPr="0042538B">
        <w:rPr>
          <w:rFonts w:cs="Calibri"/>
          <w:sz w:val="24"/>
          <w:szCs w:val="24"/>
          <w:vertAlign w:val="superscript"/>
        </w:rPr>
        <w:t>1, 3</w:t>
      </w:r>
    </w:p>
    <w:p w14:paraId="4EEC02C7" w14:textId="77777777" w:rsidR="00FC6BB4" w:rsidRPr="0042538B" w:rsidRDefault="00FC6BB4" w:rsidP="00FC6BB4">
      <w:pPr>
        <w:spacing w:after="0" w:line="480" w:lineRule="auto"/>
        <w:jc w:val="center"/>
        <w:rPr>
          <w:rFonts w:cs="Calibri"/>
          <w:sz w:val="24"/>
          <w:szCs w:val="24"/>
        </w:rPr>
      </w:pPr>
    </w:p>
    <w:p w14:paraId="4F336994" w14:textId="77777777" w:rsidR="00FC6BB4" w:rsidRPr="0042538B" w:rsidRDefault="00FC6BB4" w:rsidP="00FC6BB4">
      <w:pPr>
        <w:spacing w:after="0" w:line="480" w:lineRule="auto"/>
        <w:jc w:val="center"/>
        <w:outlineLvl w:val="0"/>
        <w:rPr>
          <w:rFonts w:cs="Calibri"/>
          <w:sz w:val="24"/>
          <w:szCs w:val="24"/>
        </w:rPr>
      </w:pPr>
      <w:r w:rsidRPr="0042538B">
        <w:rPr>
          <w:rFonts w:cs="Calibri"/>
          <w:sz w:val="24"/>
          <w:szCs w:val="24"/>
          <w:vertAlign w:val="superscript"/>
        </w:rPr>
        <w:t xml:space="preserve">1 </w:t>
      </w:r>
      <w:r w:rsidRPr="0042538B">
        <w:rPr>
          <w:rFonts w:cs="Calibri"/>
          <w:sz w:val="24"/>
          <w:szCs w:val="24"/>
        </w:rPr>
        <w:t>Department of Psychology, University of York, UK</w:t>
      </w:r>
    </w:p>
    <w:p w14:paraId="02663214" w14:textId="77777777" w:rsidR="00FC6BB4" w:rsidRPr="0042538B" w:rsidRDefault="00FC6BB4" w:rsidP="00FC6BB4">
      <w:pPr>
        <w:pStyle w:val="Default"/>
        <w:jc w:val="center"/>
        <w:rPr>
          <w:rFonts w:ascii="Calibri" w:hAnsi="Calibri" w:cs="Calibri"/>
          <w:color w:val="auto"/>
          <w:lang w:val="en-GB"/>
        </w:rPr>
      </w:pPr>
      <w:r w:rsidRPr="0042538B">
        <w:rPr>
          <w:rFonts w:ascii="Calibri" w:hAnsi="Calibri" w:cs="Calibri"/>
          <w:color w:val="auto"/>
          <w:vertAlign w:val="superscript"/>
          <w:lang w:val="en-GB"/>
        </w:rPr>
        <w:t>2</w:t>
      </w:r>
      <w:r w:rsidRPr="0042538B">
        <w:rPr>
          <w:rFonts w:ascii="Calibri" w:hAnsi="Calibri" w:cs="Calibri"/>
          <w:color w:val="auto"/>
          <w:lang w:val="en-GB"/>
        </w:rPr>
        <w:t xml:space="preserve"> Department of Child and Adolescent Psychiatry, Psychosomatics, and Psychotherapy</w:t>
      </w:r>
      <w:r w:rsidR="00073B4E" w:rsidRPr="0042538B">
        <w:rPr>
          <w:rFonts w:ascii="Calibri" w:hAnsi="Calibri" w:cs="Calibri"/>
          <w:color w:val="auto"/>
          <w:lang w:val="en-GB"/>
        </w:rPr>
        <w:t>, Ludwig-</w:t>
      </w:r>
      <w:proofErr w:type="spellStart"/>
      <w:r w:rsidR="00073B4E" w:rsidRPr="0042538B">
        <w:rPr>
          <w:rFonts w:ascii="Calibri" w:hAnsi="Calibri" w:cs="Calibri"/>
          <w:color w:val="auto"/>
          <w:lang w:val="en-GB"/>
        </w:rPr>
        <w:t>Maximilians</w:t>
      </w:r>
      <w:proofErr w:type="spellEnd"/>
      <w:r w:rsidR="00073B4E" w:rsidRPr="0042538B">
        <w:rPr>
          <w:rFonts w:ascii="Calibri" w:hAnsi="Calibri" w:cs="Calibri"/>
          <w:color w:val="auto"/>
          <w:lang w:val="en-GB"/>
        </w:rPr>
        <w:t xml:space="preserve"> University, </w:t>
      </w:r>
      <w:r w:rsidRPr="0042538B">
        <w:rPr>
          <w:rFonts w:ascii="Calibri" w:hAnsi="Calibri" w:cs="Calibri"/>
          <w:color w:val="auto"/>
          <w:lang w:val="en-GB"/>
        </w:rPr>
        <w:t>Munich, Germany</w:t>
      </w:r>
    </w:p>
    <w:p w14:paraId="259BDE8B" w14:textId="77777777" w:rsidR="00FC6BB4" w:rsidRPr="0042538B" w:rsidRDefault="00FC6BB4" w:rsidP="00FC6BB4">
      <w:pPr>
        <w:pStyle w:val="Default"/>
        <w:jc w:val="center"/>
        <w:rPr>
          <w:rFonts w:ascii="Calibri" w:hAnsi="Calibri" w:cs="Calibri"/>
          <w:color w:val="auto"/>
          <w:lang w:val="en-GB"/>
        </w:rPr>
      </w:pPr>
    </w:p>
    <w:p w14:paraId="67B53397" w14:textId="77777777" w:rsidR="00FC6BB4" w:rsidRPr="0042538B" w:rsidRDefault="00FC6BB4" w:rsidP="00FC6BB4">
      <w:pPr>
        <w:spacing w:after="0" w:line="480" w:lineRule="auto"/>
        <w:jc w:val="center"/>
        <w:outlineLvl w:val="0"/>
        <w:rPr>
          <w:rFonts w:cs="Calibri"/>
          <w:sz w:val="24"/>
          <w:szCs w:val="24"/>
        </w:rPr>
      </w:pPr>
      <w:r w:rsidRPr="0042538B">
        <w:rPr>
          <w:rFonts w:cs="Calibri"/>
          <w:sz w:val="24"/>
          <w:szCs w:val="24"/>
          <w:vertAlign w:val="superscript"/>
        </w:rPr>
        <w:t>3</w:t>
      </w:r>
      <w:r w:rsidRPr="0042538B">
        <w:rPr>
          <w:rFonts w:cs="Calibri"/>
          <w:sz w:val="24"/>
          <w:szCs w:val="24"/>
        </w:rPr>
        <w:t xml:space="preserve"> Department of Experimental Psychology and St John’s College Oxford, UK</w:t>
      </w:r>
    </w:p>
    <w:p w14:paraId="2D89286F" w14:textId="77777777" w:rsidR="000159E8" w:rsidRPr="0042538B" w:rsidRDefault="000159E8" w:rsidP="00722BF2">
      <w:pPr>
        <w:spacing w:after="0" w:line="480" w:lineRule="auto"/>
        <w:jc w:val="center"/>
        <w:rPr>
          <w:rFonts w:cs="Calibri"/>
          <w:sz w:val="24"/>
          <w:szCs w:val="24"/>
        </w:rPr>
      </w:pPr>
    </w:p>
    <w:p w14:paraId="01E0F87B" w14:textId="77777777" w:rsidR="00682DD7" w:rsidRPr="0042538B" w:rsidRDefault="00682DD7" w:rsidP="00722BF2">
      <w:pPr>
        <w:spacing w:after="0" w:line="480" w:lineRule="auto"/>
        <w:jc w:val="center"/>
        <w:outlineLvl w:val="0"/>
        <w:rPr>
          <w:rFonts w:cs="Calibri"/>
          <w:sz w:val="24"/>
          <w:szCs w:val="24"/>
        </w:rPr>
      </w:pPr>
    </w:p>
    <w:p w14:paraId="2EA9251B" w14:textId="77777777" w:rsidR="00B27D84" w:rsidRPr="0042538B" w:rsidRDefault="00B27D84" w:rsidP="00722BF2">
      <w:pPr>
        <w:spacing w:after="0" w:line="480" w:lineRule="auto"/>
        <w:jc w:val="center"/>
        <w:outlineLvl w:val="0"/>
        <w:rPr>
          <w:rFonts w:cs="Calibri"/>
          <w:sz w:val="24"/>
          <w:szCs w:val="24"/>
        </w:rPr>
      </w:pPr>
    </w:p>
    <w:p w14:paraId="2A014CE9" w14:textId="77777777" w:rsidR="00725B11" w:rsidRPr="0042538B" w:rsidRDefault="00725B11" w:rsidP="00722BF2">
      <w:pPr>
        <w:spacing w:after="0" w:line="480" w:lineRule="auto"/>
        <w:jc w:val="center"/>
        <w:rPr>
          <w:rFonts w:cs="Calibri"/>
          <w:sz w:val="24"/>
          <w:szCs w:val="24"/>
        </w:rPr>
      </w:pPr>
    </w:p>
    <w:p w14:paraId="0EF057CC" w14:textId="77777777" w:rsidR="00200206" w:rsidRPr="0042538B" w:rsidRDefault="00200206" w:rsidP="00200206">
      <w:pPr>
        <w:spacing w:after="0" w:line="480" w:lineRule="auto"/>
        <w:outlineLvl w:val="0"/>
        <w:rPr>
          <w:rFonts w:cs="Calibri"/>
          <w:sz w:val="24"/>
          <w:szCs w:val="24"/>
        </w:rPr>
      </w:pPr>
      <w:r w:rsidRPr="0042538B">
        <w:rPr>
          <w:rFonts w:cs="Calibri"/>
          <w:sz w:val="24"/>
          <w:szCs w:val="24"/>
        </w:rPr>
        <w:t>Word count:</w:t>
      </w:r>
    </w:p>
    <w:p w14:paraId="3564D5B9" w14:textId="3587B54F" w:rsidR="00200206" w:rsidRPr="0042538B" w:rsidRDefault="00432BD4" w:rsidP="00200206">
      <w:pPr>
        <w:spacing w:after="0" w:line="480" w:lineRule="auto"/>
        <w:rPr>
          <w:rFonts w:cs="Calibri"/>
          <w:sz w:val="24"/>
          <w:szCs w:val="24"/>
        </w:rPr>
      </w:pPr>
      <w:r w:rsidRPr="0042538B">
        <w:rPr>
          <w:rFonts w:cs="Calibri"/>
          <w:sz w:val="24"/>
          <w:szCs w:val="24"/>
        </w:rPr>
        <w:t>Manuscript</w:t>
      </w:r>
      <w:r w:rsidR="00200206" w:rsidRPr="0042538B">
        <w:rPr>
          <w:rFonts w:cs="Calibri"/>
          <w:sz w:val="24"/>
          <w:szCs w:val="24"/>
        </w:rPr>
        <w:t>:</w:t>
      </w:r>
      <w:r w:rsidR="00200206" w:rsidRPr="0042538B">
        <w:rPr>
          <w:rFonts w:cs="Calibri"/>
          <w:sz w:val="24"/>
          <w:szCs w:val="24"/>
        </w:rPr>
        <w:tab/>
      </w:r>
      <w:r w:rsidR="007C7919" w:rsidRPr="0042538B">
        <w:rPr>
          <w:rFonts w:cs="Calibri"/>
          <w:sz w:val="24"/>
          <w:szCs w:val="24"/>
        </w:rPr>
        <w:t xml:space="preserve"> </w:t>
      </w:r>
      <w:r w:rsidR="006A43EC" w:rsidRPr="0042538B">
        <w:rPr>
          <w:rFonts w:cs="Calibri"/>
          <w:sz w:val="24"/>
          <w:szCs w:val="24"/>
        </w:rPr>
        <w:tab/>
      </w:r>
      <w:r w:rsidR="006A43EC" w:rsidRPr="0042538B">
        <w:rPr>
          <w:rFonts w:cs="Calibri"/>
          <w:sz w:val="24"/>
          <w:szCs w:val="24"/>
        </w:rPr>
        <w:tab/>
      </w:r>
      <w:r w:rsidR="006A43EC" w:rsidRPr="0042538B">
        <w:rPr>
          <w:rFonts w:cs="Calibri"/>
          <w:sz w:val="24"/>
          <w:szCs w:val="24"/>
        </w:rPr>
        <w:tab/>
        <w:t>8</w:t>
      </w:r>
      <w:r w:rsidR="003D4D5E">
        <w:rPr>
          <w:rFonts w:cs="Calibri"/>
          <w:sz w:val="24"/>
          <w:szCs w:val="24"/>
        </w:rPr>
        <w:t>307</w:t>
      </w:r>
      <w:r w:rsidR="00200206" w:rsidRPr="0042538B">
        <w:rPr>
          <w:rFonts w:cs="Calibri"/>
          <w:sz w:val="24"/>
          <w:szCs w:val="24"/>
        </w:rPr>
        <w:t xml:space="preserve"> words</w:t>
      </w:r>
    </w:p>
    <w:p w14:paraId="43DFA680" w14:textId="3D142459" w:rsidR="00200206" w:rsidRPr="0042538B" w:rsidRDefault="00200206" w:rsidP="00200206">
      <w:pPr>
        <w:spacing w:after="0" w:line="480" w:lineRule="auto"/>
        <w:rPr>
          <w:rFonts w:cs="Calibri"/>
          <w:sz w:val="24"/>
          <w:szCs w:val="24"/>
        </w:rPr>
      </w:pPr>
      <w:r w:rsidRPr="0042538B">
        <w:rPr>
          <w:rFonts w:cs="Calibri"/>
          <w:sz w:val="24"/>
          <w:szCs w:val="24"/>
        </w:rPr>
        <w:t xml:space="preserve">Tables 1-2: </w:t>
      </w:r>
      <w:r w:rsidRPr="0042538B">
        <w:rPr>
          <w:rFonts w:cs="Calibri"/>
          <w:sz w:val="24"/>
          <w:szCs w:val="24"/>
        </w:rPr>
        <w:tab/>
      </w:r>
      <w:r w:rsidRPr="0042538B">
        <w:rPr>
          <w:rFonts w:cs="Calibri"/>
          <w:sz w:val="24"/>
          <w:szCs w:val="24"/>
        </w:rPr>
        <w:tab/>
      </w:r>
      <w:r w:rsidRPr="0042538B">
        <w:rPr>
          <w:rFonts w:cs="Calibri"/>
          <w:sz w:val="24"/>
          <w:szCs w:val="24"/>
        </w:rPr>
        <w:tab/>
        <w:t xml:space="preserve">   </w:t>
      </w:r>
      <w:r w:rsidR="007C7919" w:rsidRPr="0042538B">
        <w:rPr>
          <w:rFonts w:cs="Calibri"/>
          <w:sz w:val="24"/>
          <w:szCs w:val="24"/>
        </w:rPr>
        <w:tab/>
        <w:t xml:space="preserve">   60</w:t>
      </w:r>
      <w:r w:rsidRPr="0042538B">
        <w:rPr>
          <w:rFonts w:cs="Calibri"/>
          <w:sz w:val="24"/>
          <w:szCs w:val="24"/>
        </w:rPr>
        <w:t>2 words</w:t>
      </w:r>
    </w:p>
    <w:p w14:paraId="76036120" w14:textId="0D78EE32" w:rsidR="00200206" w:rsidRPr="0042538B" w:rsidRDefault="00200206" w:rsidP="00200206">
      <w:pPr>
        <w:spacing w:after="0" w:line="480" w:lineRule="auto"/>
        <w:rPr>
          <w:rFonts w:cs="Calibri"/>
          <w:sz w:val="24"/>
          <w:szCs w:val="24"/>
        </w:rPr>
      </w:pPr>
      <w:r w:rsidRPr="0042538B">
        <w:rPr>
          <w:rFonts w:cs="Calibri"/>
          <w:sz w:val="24"/>
          <w:szCs w:val="24"/>
        </w:rPr>
        <w:t>Appendix (Table and Figure):</w:t>
      </w:r>
      <w:r w:rsidRPr="0042538B">
        <w:rPr>
          <w:rFonts w:cs="Calibri"/>
          <w:sz w:val="24"/>
          <w:szCs w:val="24"/>
        </w:rPr>
        <w:tab/>
        <w:t xml:space="preserve">    </w:t>
      </w:r>
      <w:r w:rsidRPr="0042538B">
        <w:rPr>
          <w:rFonts w:cs="Calibri"/>
          <w:sz w:val="24"/>
          <w:szCs w:val="24"/>
        </w:rPr>
        <w:tab/>
        <w:t xml:space="preserve">   17</w:t>
      </w:r>
      <w:r w:rsidR="007C7919" w:rsidRPr="0042538B">
        <w:rPr>
          <w:rFonts w:cs="Calibri"/>
          <w:sz w:val="24"/>
          <w:szCs w:val="24"/>
        </w:rPr>
        <w:t>4</w:t>
      </w:r>
      <w:r w:rsidRPr="0042538B">
        <w:rPr>
          <w:rFonts w:cs="Calibri"/>
          <w:sz w:val="24"/>
          <w:szCs w:val="24"/>
        </w:rPr>
        <w:t xml:space="preserve"> words</w:t>
      </w:r>
    </w:p>
    <w:p w14:paraId="1AB62297" w14:textId="2B7A1C73" w:rsidR="00200206" w:rsidRPr="0042538B" w:rsidRDefault="00200206" w:rsidP="00200206">
      <w:pPr>
        <w:spacing w:after="0" w:line="480" w:lineRule="auto"/>
        <w:rPr>
          <w:rFonts w:cs="Calibri"/>
          <w:sz w:val="24"/>
          <w:szCs w:val="24"/>
        </w:rPr>
      </w:pPr>
      <w:r w:rsidRPr="0042538B">
        <w:rPr>
          <w:rFonts w:cs="Calibri"/>
          <w:sz w:val="24"/>
          <w:szCs w:val="24"/>
        </w:rPr>
        <w:t>TOTAL:</w:t>
      </w:r>
      <w:r w:rsidRPr="0042538B">
        <w:rPr>
          <w:rFonts w:cs="Calibri"/>
          <w:sz w:val="24"/>
          <w:szCs w:val="24"/>
        </w:rPr>
        <w:tab/>
      </w:r>
      <w:r w:rsidRPr="0042538B">
        <w:rPr>
          <w:rFonts w:cs="Calibri"/>
          <w:sz w:val="24"/>
          <w:szCs w:val="24"/>
        </w:rPr>
        <w:tab/>
      </w:r>
      <w:r w:rsidRPr="0042538B">
        <w:rPr>
          <w:rFonts w:cs="Calibri"/>
          <w:sz w:val="24"/>
          <w:szCs w:val="24"/>
        </w:rPr>
        <w:tab/>
      </w:r>
      <w:r w:rsidRPr="0042538B">
        <w:rPr>
          <w:rFonts w:cs="Calibri"/>
          <w:sz w:val="24"/>
          <w:szCs w:val="24"/>
        </w:rPr>
        <w:tab/>
      </w:r>
      <w:r w:rsidRPr="0042538B">
        <w:rPr>
          <w:rFonts w:cs="Calibri"/>
          <w:sz w:val="24"/>
          <w:szCs w:val="24"/>
        </w:rPr>
        <w:tab/>
        <w:t xml:space="preserve"> </w:t>
      </w:r>
      <w:r w:rsidR="007C7919" w:rsidRPr="0042538B">
        <w:rPr>
          <w:rFonts w:cs="Calibri"/>
          <w:sz w:val="24"/>
          <w:szCs w:val="24"/>
        </w:rPr>
        <w:t>9</w:t>
      </w:r>
      <w:r w:rsidR="00B93B91">
        <w:rPr>
          <w:rFonts w:cs="Calibri"/>
          <w:sz w:val="24"/>
          <w:szCs w:val="24"/>
        </w:rPr>
        <w:t>0</w:t>
      </w:r>
      <w:r w:rsidR="003D4D5E">
        <w:rPr>
          <w:rFonts w:cs="Calibri"/>
          <w:sz w:val="24"/>
          <w:szCs w:val="24"/>
        </w:rPr>
        <w:t>83</w:t>
      </w:r>
      <w:r w:rsidRPr="0042538B">
        <w:rPr>
          <w:rFonts w:cs="Calibri"/>
          <w:sz w:val="24"/>
          <w:szCs w:val="24"/>
        </w:rPr>
        <w:t xml:space="preserve"> words</w:t>
      </w:r>
    </w:p>
    <w:p w14:paraId="5859C050" w14:textId="77777777" w:rsidR="0046160C" w:rsidRPr="0042538B" w:rsidRDefault="00725B11" w:rsidP="0046160C">
      <w:pPr>
        <w:spacing w:after="0" w:line="480" w:lineRule="auto"/>
        <w:jc w:val="center"/>
        <w:rPr>
          <w:rFonts w:cs="Calibri"/>
          <w:sz w:val="24"/>
          <w:szCs w:val="24"/>
        </w:rPr>
      </w:pPr>
      <w:r w:rsidRPr="0042538B">
        <w:rPr>
          <w:rFonts w:cs="Calibri"/>
          <w:sz w:val="24"/>
          <w:szCs w:val="24"/>
        </w:rPr>
        <w:br w:type="page"/>
      </w:r>
      <w:r w:rsidR="0046160C" w:rsidRPr="0042538B">
        <w:rPr>
          <w:rFonts w:cs="Calibri"/>
          <w:sz w:val="24"/>
          <w:szCs w:val="24"/>
        </w:rPr>
        <w:lastRenderedPageBreak/>
        <w:t>Abstract</w:t>
      </w:r>
    </w:p>
    <w:p w14:paraId="0633A584" w14:textId="64E26001" w:rsidR="0046160C" w:rsidRPr="0042538B" w:rsidRDefault="00D80026" w:rsidP="0046160C">
      <w:pPr>
        <w:spacing w:after="0" w:line="480" w:lineRule="auto"/>
        <w:rPr>
          <w:rFonts w:cs="Calibri"/>
          <w:sz w:val="24"/>
          <w:szCs w:val="24"/>
        </w:rPr>
      </w:pPr>
      <w:r w:rsidRPr="0042538B">
        <w:rPr>
          <w:rFonts w:cs="Calibri"/>
          <w:sz w:val="24"/>
          <w:szCs w:val="24"/>
        </w:rPr>
        <w:t xml:space="preserve">As well as being the hallmark of mathematics disorder, deficits </w:t>
      </w:r>
      <w:r w:rsidR="0046160C" w:rsidRPr="0042538B">
        <w:rPr>
          <w:rFonts w:cs="Calibri"/>
          <w:sz w:val="24"/>
          <w:szCs w:val="24"/>
        </w:rPr>
        <w:t xml:space="preserve">in number processing have </w:t>
      </w:r>
      <w:r w:rsidRPr="0042538B">
        <w:rPr>
          <w:rFonts w:cs="Calibri"/>
          <w:sz w:val="24"/>
          <w:szCs w:val="24"/>
        </w:rPr>
        <w:t xml:space="preserve">also </w:t>
      </w:r>
      <w:r w:rsidR="0046160C" w:rsidRPr="0042538B">
        <w:rPr>
          <w:rFonts w:cs="Calibri"/>
          <w:sz w:val="24"/>
          <w:szCs w:val="24"/>
        </w:rPr>
        <w:t>been reported for individuals with reading disorder. The aim of the present study was to investigate separately the components of numerical processing</w:t>
      </w:r>
      <w:r w:rsidRPr="0042538B">
        <w:rPr>
          <w:rFonts w:cs="Calibri"/>
          <w:sz w:val="24"/>
          <w:szCs w:val="24"/>
        </w:rPr>
        <w:t xml:space="preserve"> affected in reading and mathematical disorders</w:t>
      </w:r>
      <w:r w:rsidR="0046160C" w:rsidRPr="0042538B">
        <w:rPr>
          <w:rFonts w:cs="Calibri"/>
          <w:sz w:val="24"/>
          <w:szCs w:val="24"/>
        </w:rPr>
        <w:t xml:space="preserve"> within the framework of the Triple Code Model (</w:t>
      </w:r>
      <w:proofErr w:type="spellStart"/>
      <w:r w:rsidR="0046160C" w:rsidRPr="0042538B">
        <w:rPr>
          <w:rFonts w:cs="Calibri"/>
          <w:sz w:val="24"/>
          <w:szCs w:val="24"/>
        </w:rPr>
        <w:t>Dehaene</w:t>
      </w:r>
      <w:proofErr w:type="spellEnd"/>
      <w:r w:rsidR="0046160C" w:rsidRPr="0042538B">
        <w:rPr>
          <w:rFonts w:cs="Calibri"/>
          <w:sz w:val="24"/>
          <w:szCs w:val="24"/>
        </w:rPr>
        <w:t xml:space="preserve">, 1992, 2000). Children with reading disorder (RD), mathematics disorder (MD), comorbid deficits (RD+MD) and typically developing children (TD) were tested on verbal, visual-verbal and nonverbal number tasks. </w:t>
      </w:r>
      <w:r w:rsidRPr="0042538B">
        <w:rPr>
          <w:rFonts w:cs="Calibri"/>
          <w:sz w:val="24"/>
          <w:szCs w:val="24"/>
        </w:rPr>
        <w:t>As expected, children with MD were impaired across a broad range of numerical tasks. In contrast, c</w:t>
      </w:r>
      <w:r w:rsidR="0046160C" w:rsidRPr="0042538B">
        <w:rPr>
          <w:rFonts w:cs="Calibri"/>
          <w:sz w:val="24"/>
          <w:szCs w:val="24"/>
        </w:rPr>
        <w:t>hildren with RD were impaired in (visual-</w:t>
      </w:r>
      <w:proofErr w:type="gramStart"/>
      <w:r w:rsidR="0046160C" w:rsidRPr="0042538B">
        <w:rPr>
          <w:rFonts w:cs="Calibri"/>
          <w:sz w:val="24"/>
          <w:szCs w:val="24"/>
        </w:rPr>
        <w:t>)verbal</w:t>
      </w:r>
      <w:proofErr w:type="gramEnd"/>
      <w:r w:rsidR="0046160C" w:rsidRPr="0042538B">
        <w:rPr>
          <w:rFonts w:cs="Calibri"/>
          <w:sz w:val="24"/>
          <w:szCs w:val="24"/>
        </w:rPr>
        <w:t xml:space="preserve"> number tasks, but showed age-appropriate performance in non-verbal number skills, suggesting their impairments were domain-specific and related to their reading difficulties. The comorbid group showed an additive profile of the impairments of the two single deficit groups. Performance in speeded verbal number tasks was related to RAN, a measure of visual-verbal access, in the RD but not in the MD group. The results indicate that deficits in number skills are due to different underlying cognitive deficits in children with RD compared to children with MD: a phonological deficit in RD and a deficit in processing </w:t>
      </w:r>
      <w:proofErr w:type="spellStart"/>
      <w:r w:rsidR="0046160C" w:rsidRPr="0042538B">
        <w:rPr>
          <w:rFonts w:cs="Calibri"/>
          <w:sz w:val="24"/>
          <w:szCs w:val="24"/>
        </w:rPr>
        <w:t>numerosities</w:t>
      </w:r>
      <w:proofErr w:type="spellEnd"/>
      <w:r w:rsidR="0046160C" w:rsidRPr="0042538B">
        <w:rPr>
          <w:rFonts w:cs="Calibri"/>
          <w:sz w:val="24"/>
          <w:szCs w:val="24"/>
        </w:rPr>
        <w:t xml:space="preserve"> in MD. </w:t>
      </w:r>
    </w:p>
    <w:p w14:paraId="06617460" w14:textId="77777777" w:rsidR="0046160C" w:rsidRPr="0042538B" w:rsidRDefault="0046160C" w:rsidP="0046160C">
      <w:pPr>
        <w:spacing w:after="0" w:line="480" w:lineRule="auto"/>
        <w:rPr>
          <w:rFonts w:cs="Calibri"/>
          <w:b/>
          <w:sz w:val="24"/>
          <w:szCs w:val="24"/>
        </w:rPr>
      </w:pPr>
    </w:p>
    <w:p w14:paraId="63BA3BEC" w14:textId="77777777" w:rsidR="0046160C" w:rsidRPr="0042538B" w:rsidRDefault="0046160C" w:rsidP="0046160C">
      <w:pPr>
        <w:spacing w:after="0" w:line="480" w:lineRule="auto"/>
        <w:rPr>
          <w:rFonts w:cs="Calibri"/>
          <w:sz w:val="24"/>
          <w:szCs w:val="24"/>
        </w:rPr>
      </w:pPr>
      <w:r w:rsidRPr="0042538B">
        <w:rPr>
          <w:rFonts w:cs="Calibri"/>
          <w:sz w:val="24"/>
          <w:szCs w:val="24"/>
        </w:rPr>
        <w:t>Keywords:</w:t>
      </w:r>
    </w:p>
    <w:p w14:paraId="7A99BDA6" w14:textId="77777777" w:rsidR="00725B11" w:rsidRPr="0042538B" w:rsidRDefault="0046160C" w:rsidP="00F459F9">
      <w:pPr>
        <w:spacing w:after="0" w:line="480" w:lineRule="auto"/>
        <w:rPr>
          <w:rFonts w:cs="Calibri"/>
          <w:sz w:val="24"/>
          <w:szCs w:val="24"/>
        </w:rPr>
      </w:pPr>
      <w:r w:rsidRPr="0042538B">
        <w:rPr>
          <w:rFonts w:cs="Calibri"/>
          <w:sz w:val="24"/>
          <w:szCs w:val="24"/>
        </w:rPr>
        <w:t>Reading disorder, mathematics disorder, comorbidity, number skills, Triple Code Model</w:t>
      </w:r>
    </w:p>
    <w:p w14:paraId="770D7F3D" w14:textId="77777777" w:rsidR="00725B11" w:rsidRPr="0042538B" w:rsidRDefault="00725B11" w:rsidP="00722BF2">
      <w:pPr>
        <w:spacing w:after="0" w:line="480" w:lineRule="auto"/>
        <w:jc w:val="center"/>
        <w:rPr>
          <w:rFonts w:cs="Calibri"/>
          <w:sz w:val="24"/>
          <w:szCs w:val="24"/>
        </w:rPr>
      </w:pPr>
      <w:r w:rsidRPr="0042538B">
        <w:rPr>
          <w:rFonts w:cs="Calibri"/>
          <w:sz w:val="24"/>
          <w:szCs w:val="24"/>
        </w:rPr>
        <w:br w:type="page"/>
      </w:r>
      <w:r w:rsidR="003B2D90" w:rsidRPr="0042538B">
        <w:rPr>
          <w:rFonts w:cs="Calibri"/>
          <w:sz w:val="24"/>
          <w:szCs w:val="24"/>
        </w:rPr>
        <w:lastRenderedPageBreak/>
        <w:t>Basic Number Processing</w:t>
      </w:r>
      <w:r w:rsidRPr="0042538B">
        <w:rPr>
          <w:rFonts w:cs="Calibri"/>
          <w:sz w:val="24"/>
          <w:szCs w:val="24"/>
        </w:rPr>
        <w:t xml:space="preserve"> in Children with Specific Learning Disorders: Co-morbidity of Reading and Mathematics Disorders</w:t>
      </w:r>
    </w:p>
    <w:p w14:paraId="7F8D3313" w14:textId="2317DE27" w:rsidR="0040423F" w:rsidRPr="00EC1A70" w:rsidRDefault="00BA4FE7" w:rsidP="0040423F">
      <w:pPr>
        <w:spacing w:after="0" w:line="480" w:lineRule="auto"/>
        <w:ind w:firstLine="720"/>
        <w:rPr>
          <w:rFonts w:cs="Calibri"/>
          <w:sz w:val="24"/>
          <w:szCs w:val="24"/>
        </w:rPr>
      </w:pPr>
      <w:r w:rsidRPr="0042538B">
        <w:rPr>
          <w:rFonts w:cs="Calibri"/>
          <w:sz w:val="24"/>
          <w:szCs w:val="24"/>
        </w:rPr>
        <w:t xml:space="preserve">Poor literacy and numeracy are prime causes of educational underachievement. Whereas </w:t>
      </w:r>
      <w:r w:rsidRPr="0042538B">
        <w:rPr>
          <w:rFonts w:cs="Calibri"/>
          <w:i/>
          <w:sz w:val="24"/>
          <w:szCs w:val="24"/>
        </w:rPr>
        <w:t>Reading Disorder</w:t>
      </w:r>
      <w:r w:rsidRPr="0042538B">
        <w:rPr>
          <w:rFonts w:cs="Calibri"/>
          <w:sz w:val="24"/>
          <w:szCs w:val="24"/>
        </w:rPr>
        <w:t xml:space="preserve"> (RD) is an impairment in word decoding and fluency, </w:t>
      </w:r>
      <w:r w:rsidRPr="0042538B">
        <w:rPr>
          <w:rFonts w:cs="Calibri"/>
          <w:i/>
          <w:sz w:val="24"/>
          <w:szCs w:val="24"/>
        </w:rPr>
        <w:t>Mathematics Disorder</w:t>
      </w:r>
      <w:r w:rsidRPr="0042538B">
        <w:rPr>
          <w:rFonts w:cs="Calibri"/>
          <w:sz w:val="24"/>
          <w:szCs w:val="24"/>
        </w:rPr>
        <w:t xml:space="preserve"> (MD) is defined by a deficit in the acquisition of basic numerical operations. </w:t>
      </w:r>
      <w:r w:rsidR="0040423F" w:rsidRPr="0042538B">
        <w:rPr>
          <w:rFonts w:cs="Calibri"/>
          <w:sz w:val="24"/>
          <w:szCs w:val="24"/>
        </w:rPr>
        <w:t>However, many children with reading disorder experience arithmetic problems and likewise, many with mathematical disorder also have reading problems (</w:t>
      </w:r>
      <w:proofErr w:type="spellStart"/>
      <w:r w:rsidR="0040423F" w:rsidRPr="0042538B">
        <w:rPr>
          <w:rFonts w:cs="Calibri"/>
          <w:sz w:val="24"/>
          <w:szCs w:val="24"/>
          <w:lang w:eastAsia="de-DE"/>
        </w:rPr>
        <w:t>Badian</w:t>
      </w:r>
      <w:proofErr w:type="spellEnd"/>
      <w:r w:rsidR="0040423F" w:rsidRPr="00EC1A70">
        <w:rPr>
          <w:rFonts w:cs="Calibri"/>
          <w:sz w:val="24"/>
          <w:szCs w:val="24"/>
          <w:lang w:eastAsia="de-DE"/>
        </w:rPr>
        <w:t xml:space="preserve">, 1983; Dirks, </w:t>
      </w:r>
      <w:proofErr w:type="spellStart"/>
      <w:r w:rsidR="0040423F" w:rsidRPr="00EC1A70">
        <w:rPr>
          <w:rFonts w:cs="Calibri"/>
          <w:sz w:val="24"/>
          <w:szCs w:val="24"/>
          <w:lang w:eastAsia="de-DE"/>
        </w:rPr>
        <w:t>Spyer</w:t>
      </w:r>
      <w:proofErr w:type="spellEnd"/>
      <w:r w:rsidR="0040423F" w:rsidRPr="00EC1A70">
        <w:rPr>
          <w:rFonts w:cs="Calibri"/>
          <w:sz w:val="24"/>
          <w:szCs w:val="24"/>
          <w:lang w:eastAsia="de-DE"/>
        </w:rPr>
        <w:t xml:space="preserve">, van </w:t>
      </w:r>
      <w:proofErr w:type="spellStart"/>
      <w:r w:rsidR="0040423F" w:rsidRPr="00EC1A70">
        <w:rPr>
          <w:rFonts w:cs="Calibri"/>
          <w:sz w:val="24"/>
          <w:szCs w:val="24"/>
          <w:lang w:eastAsia="de-DE"/>
        </w:rPr>
        <w:t>Lieshout</w:t>
      </w:r>
      <w:proofErr w:type="spellEnd"/>
      <w:r w:rsidR="0040423F" w:rsidRPr="00EC1A70">
        <w:rPr>
          <w:rFonts w:cs="Calibri"/>
          <w:sz w:val="24"/>
          <w:szCs w:val="24"/>
          <w:lang w:eastAsia="de-DE"/>
        </w:rPr>
        <w:t xml:space="preserve">, &amp; de </w:t>
      </w:r>
      <w:proofErr w:type="spellStart"/>
      <w:r w:rsidR="0040423F" w:rsidRPr="00EC1A70">
        <w:rPr>
          <w:rFonts w:cs="Calibri"/>
          <w:sz w:val="24"/>
          <w:szCs w:val="24"/>
          <w:lang w:eastAsia="de-DE"/>
        </w:rPr>
        <w:t>Sonneville</w:t>
      </w:r>
      <w:proofErr w:type="spellEnd"/>
      <w:r w:rsidR="0040423F" w:rsidRPr="00EC1A70">
        <w:rPr>
          <w:rFonts w:cs="Calibri"/>
          <w:sz w:val="24"/>
          <w:szCs w:val="24"/>
          <w:lang w:eastAsia="de-DE"/>
        </w:rPr>
        <w:t>, 2008; Gross-</w:t>
      </w:r>
      <w:proofErr w:type="spellStart"/>
      <w:r w:rsidR="0040423F" w:rsidRPr="00EC1A70">
        <w:rPr>
          <w:rFonts w:cs="Calibri"/>
          <w:sz w:val="24"/>
          <w:szCs w:val="24"/>
          <w:lang w:eastAsia="de-DE"/>
        </w:rPr>
        <w:t>Tsur</w:t>
      </w:r>
      <w:proofErr w:type="spellEnd"/>
      <w:r w:rsidR="0040423F" w:rsidRPr="00EC1A70">
        <w:rPr>
          <w:rFonts w:cs="Calibri"/>
          <w:sz w:val="24"/>
          <w:szCs w:val="24"/>
          <w:lang w:eastAsia="de-DE"/>
        </w:rPr>
        <w:t xml:space="preserve">, Manor, &amp; </w:t>
      </w:r>
      <w:proofErr w:type="spellStart"/>
      <w:r w:rsidR="0040423F" w:rsidRPr="00EC1A70">
        <w:rPr>
          <w:rFonts w:cs="Calibri"/>
          <w:sz w:val="24"/>
          <w:szCs w:val="24"/>
          <w:lang w:eastAsia="de-DE"/>
        </w:rPr>
        <w:t>Shalev</w:t>
      </w:r>
      <w:proofErr w:type="spellEnd"/>
      <w:r w:rsidR="0040423F" w:rsidRPr="00EC1A70">
        <w:rPr>
          <w:rFonts w:cs="Calibri"/>
          <w:sz w:val="24"/>
          <w:szCs w:val="24"/>
          <w:lang w:eastAsia="de-DE"/>
        </w:rPr>
        <w:t>, 1996; Landerl &amp; Moll, 2010; Lewis, Hitch, &amp; Walker, 1994)</w:t>
      </w:r>
      <w:r w:rsidR="0040423F" w:rsidRPr="00EC1A70">
        <w:rPr>
          <w:rFonts w:cs="Calibri"/>
          <w:sz w:val="24"/>
          <w:szCs w:val="24"/>
        </w:rPr>
        <w:t>.  This high degree of comorbidity requires explanation.</w:t>
      </w:r>
    </w:p>
    <w:p w14:paraId="7344D006" w14:textId="306EF937" w:rsidR="00097D95" w:rsidRPr="00EC1A70" w:rsidRDefault="00BA4FE7" w:rsidP="00BA4FE7">
      <w:pPr>
        <w:spacing w:after="0" w:line="480" w:lineRule="auto"/>
        <w:ind w:firstLine="720"/>
        <w:jc w:val="both"/>
        <w:rPr>
          <w:rFonts w:cs="Calibri"/>
          <w:sz w:val="24"/>
          <w:szCs w:val="24"/>
        </w:rPr>
      </w:pPr>
      <w:r w:rsidRPr="00EC1A70">
        <w:rPr>
          <w:rFonts w:cs="Calibri"/>
          <w:sz w:val="24"/>
          <w:szCs w:val="24"/>
        </w:rPr>
        <w:t>On the cognitive level, there is evidence that a deficit in phonological processing is the proximal cause of reading difficulties (</w:t>
      </w:r>
      <w:proofErr w:type="spellStart"/>
      <w:r w:rsidRPr="00EC1A70">
        <w:rPr>
          <w:rFonts w:cs="Calibri"/>
          <w:sz w:val="24"/>
          <w:szCs w:val="24"/>
        </w:rPr>
        <w:t>Vellutino</w:t>
      </w:r>
      <w:proofErr w:type="spellEnd"/>
      <w:r w:rsidRPr="00EC1A70">
        <w:rPr>
          <w:rFonts w:cs="Calibri"/>
          <w:sz w:val="24"/>
          <w:szCs w:val="24"/>
        </w:rPr>
        <w:t xml:space="preserve">, Fletcher, Snowling, &amp; Scanlon, 2004), while MD has been related to a </w:t>
      </w:r>
      <w:r w:rsidRPr="00EC1A70">
        <w:rPr>
          <w:rFonts w:eastAsia="Arial Unicode MS" w:cs="Calibri"/>
          <w:sz w:val="24"/>
          <w:szCs w:val="24"/>
        </w:rPr>
        <w:t>domain-specific deficit</w:t>
      </w:r>
      <w:r w:rsidRPr="00EC1A70">
        <w:rPr>
          <w:rFonts w:cs="Calibri"/>
          <w:sz w:val="24"/>
          <w:szCs w:val="24"/>
        </w:rPr>
        <w:t xml:space="preserve"> in processing </w:t>
      </w:r>
      <w:proofErr w:type="spellStart"/>
      <w:r w:rsidRPr="00EC1A70">
        <w:rPr>
          <w:rFonts w:cs="Calibri"/>
          <w:sz w:val="24"/>
          <w:szCs w:val="24"/>
        </w:rPr>
        <w:t>numerosities</w:t>
      </w:r>
      <w:proofErr w:type="spellEnd"/>
      <w:r w:rsidRPr="00EC1A70">
        <w:rPr>
          <w:rFonts w:cs="Calibri"/>
          <w:sz w:val="24"/>
          <w:szCs w:val="24"/>
        </w:rPr>
        <w:t xml:space="preserve">. </w:t>
      </w:r>
      <w:r w:rsidR="0040423F" w:rsidRPr="00EC1A70">
        <w:rPr>
          <w:rFonts w:cs="Calibri"/>
          <w:sz w:val="24"/>
          <w:szCs w:val="24"/>
        </w:rPr>
        <w:t xml:space="preserve">The exact nature of the number processing deficit underlying MD is debated. </w:t>
      </w:r>
      <w:r w:rsidRPr="00EC1A70">
        <w:rPr>
          <w:rFonts w:cs="Calibri"/>
          <w:sz w:val="24"/>
          <w:szCs w:val="24"/>
        </w:rPr>
        <w:t xml:space="preserve">Two explanations have </w:t>
      </w:r>
      <w:r w:rsidR="00317175" w:rsidRPr="00EC1A70">
        <w:rPr>
          <w:rFonts w:cs="Calibri"/>
          <w:sz w:val="24"/>
          <w:szCs w:val="24"/>
        </w:rPr>
        <w:t xml:space="preserve">been </w:t>
      </w:r>
      <w:r w:rsidRPr="00EC1A70">
        <w:rPr>
          <w:rFonts w:cs="Calibri"/>
          <w:sz w:val="24"/>
          <w:szCs w:val="24"/>
        </w:rPr>
        <w:t>forward</w:t>
      </w:r>
      <w:r w:rsidR="0042538B" w:rsidRPr="00EC1A70">
        <w:rPr>
          <w:rFonts w:cs="Calibri"/>
          <w:sz w:val="24"/>
          <w:szCs w:val="24"/>
        </w:rPr>
        <w:t xml:space="preserve">ed: </w:t>
      </w:r>
      <w:r w:rsidRPr="00EC1A70">
        <w:rPr>
          <w:rFonts w:cs="Calibri"/>
          <w:sz w:val="24"/>
          <w:szCs w:val="24"/>
        </w:rPr>
        <w:t xml:space="preserve">first, a deficit in </w:t>
      </w:r>
      <w:r w:rsidRPr="00EC1A70">
        <w:rPr>
          <w:rFonts w:cs="Calibri"/>
          <w:i/>
          <w:sz w:val="24"/>
          <w:szCs w:val="24"/>
        </w:rPr>
        <w:t>representing</w:t>
      </w:r>
      <w:r w:rsidRPr="00EC1A70">
        <w:rPr>
          <w:rFonts w:cs="Calibri"/>
          <w:sz w:val="24"/>
          <w:szCs w:val="24"/>
        </w:rPr>
        <w:t xml:space="preserve"> </w:t>
      </w:r>
      <w:proofErr w:type="spellStart"/>
      <w:r w:rsidRPr="00EC1A70">
        <w:rPr>
          <w:rFonts w:cs="Calibri"/>
          <w:sz w:val="24"/>
          <w:szCs w:val="24"/>
        </w:rPr>
        <w:t>numerosities</w:t>
      </w:r>
      <w:proofErr w:type="spellEnd"/>
      <w:r w:rsidRPr="00EC1A70">
        <w:rPr>
          <w:rFonts w:cs="Calibri"/>
          <w:sz w:val="24"/>
          <w:szCs w:val="24"/>
        </w:rPr>
        <w:t xml:space="preserve"> (deficit in an innate approximate number sense - ANS: Butterworth, 2010; Piazza et al., 2010), and second, a deficit in </w:t>
      </w:r>
      <w:r w:rsidRPr="00EC1A70">
        <w:rPr>
          <w:rFonts w:cs="Calibri"/>
          <w:i/>
          <w:sz w:val="24"/>
          <w:szCs w:val="24"/>
        </w:rPr>
        <w:t xml:space="preserve">accessing </w:t>
      </w:r>
      <w:proofErr w:type="spellStart"/>
      <w:r w:rsidRPr="00EC1A70">
        <w:rPr>
          <w:rFonts w:cs="Calibri"/>
          <w:sz w:val="24"/>
          <w:szCs w:val="24"/>
        </w:rPr>
        <w:t>numerosities</w:t>
      </w:r>
      <w:proofErr w:type="spellEnd"/>
      <w:r w:rsidRPr="00EC1A70">
        <w:rPr>
          <w:rFonts w:cs="Calibri"/>
          <w:sz w:val="24"/>
          <w:szCs w:val="24"/>
        </w:rPr>
        <w:t xml:space="preserve"> from symbols (access-deficit hypothesis: </w:t>
      </w:r>
      <w:proofErr w:type="spellStart"/>
      <w:r w:rsidRPr="00EC1A70">
        <w:rPr>
          <w:rFonts w:eastAsia="Arial Unicode MS" w:cs="Calibri"/>
          <w:sz w:val="24"/>
          <w:szCs w:val="24"/>
        </w:rPr>
        <w:t>Rousselle</w:t>
      </w:r>
      <w:proofErr w:type="spellEnd"/>
      <w:r w:rsidRPr="00EC1A70">
        <w:rPr>
          <w:rFonts w:eastAsia="Arial Unicode MS" w:cs="Calibri"/>
          <w:sz w:val="24"/>
          <w:szCs w:val="24"/>
        </w:rPr>
        <w:t xml:space="preserve"> &amp; N</w:t>
      </w:r>
      <w:r w:rsidRPr="00EC1A70">
        <w:rPr>
          <w:rFonts w:cs="Calibri"/>
          <w:sz w:val="24"/>
          <w:szCs w:val="24"/>
        </w:rPr>
        <w:t>o</w:t>
      </w:r>
      <w:r w:rsidRPr="00EC1A70">
        <w:rPr>
          <w:rFonts w:eastAsia="Arial Unicode MS" w:cs="Calibri"/>
          <w:sz w:val="24"/>
          <w:szCs w:val="24"/>
        </w:rPr>
        <w:t>ël, 2007)</w:t>
      </w:r>
      <w:r w:rsidR="0040423F" w:rsidRPr="00EC1A70">
        <w:rPr>
          <w:rFonts w:eastAsia="Arial Unicode MS" w:cs="Calibri"/>
          <w:sz w:val="24"/>
          <w:szCs w:val="24"/>
        </w:rPr>
        <w:t xml:space="preserve">, which, in turn, might result in deficits in non-symbolic number processing (Noël &amp; </w:t>
      </w:r>
      <w:proofErr w:type="spellStart"/>
      <w:r w:rsidR="0040423F" w:rsidRPr="00EC1A70">
        <w:rPr>
          <w:rFonts w:eastAsia="Arial Unicode MS" w:cs="Calibri"/>
          <w:sz w:val="24"/>
          <w:szCs w:val="24"/>
        </w:rPr>
        <w:t>Rousselle</w:t>
      </w:r>
      <w:proofErr w:type="spellEnd"/>
      <w:r w:rsidR="0040423F" w:rsidRPr="00EC1A70">
        <w:rPr>
          <w:rFonts w:eastAsia="Arial Unicode MS" w:cs="Calibri"/>
          <w:sz w:val="24"/>
          <w:szCs w:val="24"/>
        </w:rPr>
        <w:t>, 2011)</w:t>
      </w:r>
      <w:r w:rsidRPr="00EC1A70">
        <w:rPr>
          <w:rFonts w:eastAsia="Arial Unicode MS" w:cs="Calibri"/>
          <w:sz w:val="24"/>
          <w:szCs w:val="24"/>
        </w:rPr>
        <w:t xml:space="preserve">. </w:t>
      </w:r>
      <w:r w:rsidR="0040423F" w:rsidRPr="00EC1A70">
        <w:rPr>
          <w:rFonts w:eastAsia="Arial Unicode MS" w:cs="Calibri"/>
          <w:sz w:val="24"/>
          <w:szCs w:val="24"/>
        </w:rPr>
        <w:t>Importantly, b</w:t>
      </w:r>
      <w:r w:rsidRPr="00EC1A70">
        <w:rPr>
          <w:rFonts w:eastAsia="Arial Unicode MS" w:cs="Calibri"/>
          <w:sz w:val="24"/>
          <w:szCs w:val="24"/>
        </w:rPr>
        <w:t xml:space="preserve">oth explanations </w:t>
      </w:r>
      <w:r w:rsidR="0040423F" w:rsidRPr="00EC1A70">
        <w:rPr>
          <w:rFonts w:eastAsia="Arial Unicode MS" w:cs="Calibri"/>
          <w:sz w:val="24"/>
          <w:szCs w:val="24"/>
        </w:rPr>
        <w:t>imply a core deficit in</w:t>
      </w:r>
      <w:r w:rsidR="003B3782" w:rsidRPr="00EC1A70">
        <w:rPr>
          <w:rFonts w:eastAsia="Arial Unicode MS" w:cs="Calibri"/>
          <w:sz w:val="24"/>
          <w:szCs w:val="24"/>
        </w:rPr>
        <w:t xml:space="preserve"> processing </w:t>
      </w:r>
      <w:proofErr w:type="spellStart"/>
      <w:r w:rsidR="003B3782" w:rsidRPr="00EC1A70">
        <w:rPr>
          <w:rFonts w:eastAsia="Arial Unicode MS" w:cs="Calibri"/>
          <w:sz w:val="24"/>
          <w:szCs w:val="24"/>
        </w:rPr>
        <w:t>numerosities</w:t>
      </w:r>
      <w:proofErr w:type="spellEnd"/>
      <w:r w:rsidR="003B3782" w:rsidRPr="00EC1A70">
        <w:rPr>
          <w:rFonts w:eastAsia="Arial Unicode MS" w:cs="Calibri"/>
          <w:sz w:val="24"/>
          <w:szCs w:val="24"/>
        </w:rPr>
        <w:t xml:space="preserve"> and predict problems in a wide range of number tasks. </w:t>
      </w:r>
      <w:r w:rsidRPr="00EC1A70">
        <w:rPr>
          <w:rFonts w:eastAsia="Arial Unicode MS" w:cs="Calibri"/>
          <w:sz w:val="24"/>
          <w:szCs w:val="24"/>
        </w:rPr>
        <w:t xml:space="preserve">Therefore, </w:t>
      </w:r>
      <w:r w:rsidR="007B75DF" w:rsidRPr="00EC1A70">
        <w:rPr>
          <w:rFonts w:eastAsia="Arial Unicode MS" w:cs="Calibri"/>
          <w:sz w:val="24"/>
          <w:szCs w:val="24"/>
        </w:rPr>
        <w:t xml:space="preserve">regardless of </w:t>
      </w:r>
      <w:r w:rsidR="00F262BB" w:rsidRPr="00EC1A70">
        <w:rPr>
          <w:rFonts w:eastAsia="Arial Unicode MS" w:cs="Calibri"/>
          <w:sz w:val="24"/>
          <w:szCs w:val="24"/>
        </w:rPr>
        <w:t>its</w:t>
      </w:r>
      <w:r w:rsidR="007B75DF" w:rsidRPr="00EC1A70">
        <w:rPr>
          <w:rFonts w:eastAsia="Arial Unicode MS" w:cs="Calibri"/>
          <w:sz w:val="24"/>
          <w:szCs w:val="24"/>
        </w:rPr>
        <w:t xml:space="preserve"> origin</w:t>
      </w:r>
      <w:r w:rsidR="00877160" w:rsidRPr="00EC1A70">
        <w:rPr>
          <w:rFonts w:eastAsia="Arial Unicode MS" w:cs="Calibri"/>
          <w:sz w:val="24"/>
          <w:szCs w:val="24"/>
        </w:rPr>
        <w:t>,</w:t>
      </w:r>
      <w:r w:rsidR="007B75DF" w:rsidRPr="00EC1A70">
        <w:rPr>
          <w:rFonts w:eastAsia="Arial Unicode MS" w:cs="Calibri"/>
          <w:sz w:val="24"/>
          <w:szCs w:val="24"/>
        </w:rPr>
        <w:t xml:space="preserve"> </w:t>
      </w:r>
      <w:r w:rsidRPr="00EC1A70">
        <w:rPr>
          <w:rFonts w:eastAsia="Arial Unicode MS" w:cs="Calibri"/>
          <w:sz w:val="24"/>
          <w:szCs w:val="24"/>
        </w:rPr>
        <w:t xml:space="preserve">the </w:t>
      </w:r>
      <w:r w:rsidR="00097D95" w:rsidRPr="00EC1A70">
        <w:rPr>
          <w:rFonts w:eastAsia="Arial Unicode MS" w:cs="Calibri"/>
          <w:sz w:val="24"/>
          <w:szCs w:val="24"/>
        </w:rPr>
        <w:t>number processing deficit</w:t>
      </w:r>
      <w:r w:rsidR="00F262BB" w:rsidRPr="00EC1A70">
        <w:rPr>
          <w:rFonts w:eastAsia="Arial Unicode MS" w:cs="Calibri"/>
          <w:sz w:val="24"/>
          <w:szCs w:val="24"/>
        </w:rPr>
        <w:t xml:space="preserve"> </w:t>
      </w:r>
      <w:r w:rsidR="001E0F3B" w:rsidRPr="00EC1A70">
        <w:rPr>
          <w:rFonts w:eastAsia="Arial Unicode MS" w:cs="Calibri"/>
          <w:sz w:val="24"/>
          <w:szCs w:val="24"/>
        </w:rPr>
        <w:t xml:space="preserve">is </w:t>
      </w:r>
      <w:r w:rsidR="00CF033E" w:rsidRPr="00EC1A70">
        <w:rPr>
          <w:rFonts w:eastAsia="Arial Unicode MS" w:cs="Calibri"/>
          <w:sz w:val="24"/>
          <w:szCs w:val="24"/>
        </w:rPr>
        <w:t>consider</w:t>
      </w:r>
      <w:r w:rsidR="001E0F3B" w:rsidRPr="00EC1A70">
        <w:rPr>
          <w:rFonts w:eastAsia="Arial Unicode MS" w:cs="Calibri"/>
          <w:sz w:val="24"/>
          <w:szCs w:val="24"/>
        </w:rPr>
        <w:t>ed to represent</w:t>
      </w:r>
      <w:r w:rsidR="00F262BB" w:rsidRPr="00EC1A70">
        <w:rPr>
          <w:rFonts w:eastAsia="Arial Unicode MS" w:cs="Calibri"/>
          <w:sz w:val="24"/>
          <w:szCs w:val="24"/>
        </w:rPr>
        <w:t xml:space="preserve"> the </w:t>
      </w:r>
      <w:r w:rsidRPr="00EC1A70">
        <w:rPr>
          <w:rFonts w:eastAsia="Arial Unicode MS" w:cs="Calibri"/>
          <w:sz w:val="24"/>
          <w:szCs w:val="24"/>
        </w:rPr>
        <w:t>core cognitive deficit associated with MD</w:t>
      </w:r>
      <w:r w:rsidR="001E0F3B" w:rsidRPr="00EC1A70">
        <w:rPr>
          <w:rFonts w:eastAsia="Arial Unicode MS" w:cs="Calibri"/>
          <w:sz w:val="24"/>
          <w:szCs w:val="24"/>
        </w:rPr>
        <w:t xml:space="preserve">, </w:t>
      </w:r>
      <w:r w:rsidR="00CF033E" w:rsidRPr="00EC1A70">
        <w:rPr>
          <w:rFonts w:eastAsia="Arial Unicode MS" w:cs="Calibri"/>
          <w:sz w:val="24"/>
          <w:szCs w:val="24"/>
        </w:rPr>
        <w:t>being</w:t>
      </w:r>
      <w:r w:rsidR="00FF0F21" w:rsidRPr="00EC1A70">
        <w:rPr>
          <w:rFonts w:eastAsia="Arial Unicode MS" w:cs="Calibri"/>
          <w:sz w:val="24"/>
          <w:szCs w:val="24"/>
        </w:rPr>
        <w:t xml:space="preserve"> </w:t>
      </w:r>
      <w:r w:rsidRPr="00EC1A70">
        <w:rPr>
          <w:rFonts w:eastAsia="Arial Unicode MS" w:cs="Calibri"/>
          <w:sz w:val="24"/>
          <w:szCs w:val="24"/>
        </w:rPr>
        <w:t xml:space="preserve">different from </w:t>
      </w:r>
      <w:r w:rsidR="00877160" w:rsidRPr="00EC1A70">
        <w:rPr>
          <w:rFonts w:eastAsia="Arial Unicode MS" w:cs="Calibri"/>
          <w:sz w:val="24"/>
          <w:szCs w:val="24"/>
        </w:rPr>
        <w:t xml:space="preserve">the core deficit in phonological processing </w:t>
      </w:r>
      <w:r w:rsidR="00087973" w:rsidRPr="00EC1A70">
        <w:rPr>
          <w:rFonts w:eastAsia="Arial Unicode MS" w:cs="Calibri"/>
          <w:sz w:val="24"/>
          <w:szCs w:val="24"/>
        </w:rPr>
        <w:t>associated with</w:t>
      </w:r>
      <w:r w:rsidRPr="00EC1A70">
        <w:rPr>
          <w:rFonts w:eastAsia="Arial Unicode MS" w:cs="Calibri"/>
          <w:sz w:val="24"/>
          <w:szCs w:val="24"/>
        </w:rPr>
        <w:t xml:space="preserve"> RD (Landerl, Bevan, Butterworth, 2004; Landerl, </w:t>
      </w:r>
      <w:proofErr w:type="spellStart"/>
      <w:r w:rsidRPr="00EC1A70">
        <w:rPr>
          <w:rFonts w:cs="Calibri"/>
          <w:sz w:val="24"/>
          <w:szCs w:val="24"/>
        </w:rPr>
        <w:t>Fussenegger</w:t>
      </w:r>
      <w:proofErr w:type="spellEnd"/>
      <w:r w:rsidRPr="00EC1A70">
        <w:rPr>
          <w:rFonts w:cs="Calibri"/>
          <w:sz w:val="24"/>
          <w:szCs w:val="24"/>
        </w:rPr>
        <w:t xml:space="preserve">, Moll, &amp; </w:t>
      </w:r>
      <w:proofErr w:type="spellStart"/>
      <w:r w:rsidRPr="00EC1A70">
        <w:rPr>
          <w:rFonts w:cs="Calibri"/>
          <w:sz w:val="24"/>
          <w:szCs w:val="24"/>
        </w:rPr>
        <w:t>Willburger</w:t>
      </w:r>
      <w:proofErr w:type="spellEnd"/>
      <w:r w:rsidRPr="00EC1A70">
        <w:rPr>
          <w:rFonts w:cs="Calibri"/>
          <w:sz w:val="24"/>
          <w:szCs w:val="24"/>
        </w:rPr>
        <w:t xml:space="preserve">, 2009). </w:t>
      </w:r>
    </w:p>
    <w:p w14:paraId="3BBF2EE7" w14:textId="4FD15EFA" w:rsidR="009F1CB3" w:rsidRPr="00EC1A70" w:rsidRDefault="00097D95" w:rsidP="009F1CB3">
      <w:pPr>
        <w:spacing w:after="0" w:line="480" w:lineRule="auto"/>
        <w:ind w:firstLine="720"/>
        <w:jc w:val="both"/>
        <w:rPr>
          <w:rFonts w:cs="Calibri"/>
          <w:sz w:val="24"/>
          <w:szCs w:val="24"/>
        </w:rPr>
      </w:pPr>
      <w:r w:rsidRPr="00EC1A70">
        <w:rPr>
          <w:rFonts w:cs="Calibri"/>
          <w:sz w:val="24"/>
          <w:szCs w:val="24"/>
        </w:rPr>
        <w:t xml:space="preserve">While the core deficits </w:t>
      </w:r>
      <w:r w:rsidR="00FF0F21" w:rsidRPr="00EC1A70">
        <w:rPr>
          <w:rFonts w:cs="Calibri"/>
          <w:sz w:val="24"/>
          <w:szCs w:val="24"/>
        </w:rPr>
        <w:t xml:space="preserve">for RD and MD </w:t>
      </w:r>
      <w:r w:rsidRPr="00EC1A70">
        <w:rPr>
          <w:rFonts w:cs="Calibri"/>
          <w:sz w:val="24"/>
          <w:szCs w:val="24"/>
        </w:rPr>
        <w:t xml:space="preserve">appear to be </w:t>
      </w:r>
      <w:r w:rsidR="00FF0F21" w:rsidRPr="00EC1A70">
        <w:rPr>
          <w:rFonts w:cs="Calibri"/>
          <w:sz w:val="24"/>
          <w:szCs w:val="24"/>
        </w:rPr>
        <w:t>domain-specific</w:t>
      </w:r>
      <w:r w:rsidRPr="00EC1A70">
        <w:rPr>
          <w:rFonts w:cs="Calibri"/>
          <w:sz w:val="24"/>
          <w:szCs w:val="24"/>
        </w:rPr>
        <w:t>, o</w:t>
      </w:r>
      <w:r w:rsidR="003B3782" w:rsidRPr="00EC1A70">
        <w:rPr>
          <w:rFonts w:cs="Calibri"/>
          <w:sz w:val="24"/>
          <w:szCs w:val="24"/>
        </w:rPr>
        <w:t xml:space="preserve">ne proposal regarding the comorbidity of RD and MD is </w:t>
      </w:r>
      <w:r w:rsidR="00BA4FE7" w:rsidRPr="00EC1A70">
        <w:rPr>
          <w:rFonts w:cs="Calibri"/>
          <w:sz w:val="24"/>
          <w:szCs w:val="24"/>
        </w:rPr>
        <w:t xml:space="preserve">that domain-general deficits, such as deficits in </w:t>
      </w:r>
      <w:r w:rsidR="00BA4FE7" w:rsidRPr="00EC1A70">
        <w:rPr>
          <w:rFonts w:cs="Calibri"/>
          <w:sz w:val="24"/>
          <w:szCs w:val="24"/>
        </w:rPr>
        <w:lastRenderedPageBreak/>
        <w:t>processing speed or working memory (</w:t>
      </w:r>
      <w:r w:rsidR="003B3782" w:rsidRPr="00EC1A70">
        <w:rPr>
          <w:rFonts w:cs="Calibri"/>
          <w:sz w:val="24"/>
          <w:szCs w:val="24"/>
        </w:rPr>
        <w:t xml:space="preserve">Bull &amp; Johnston; </w:t>
      </w:r>
      <w:r w:rsidR="00BA4FE7" w:rsidRPr="00EC1A70">
        <w:rPr>
          <w:rFonts w:cs="Calibri"/>
          <w:sz w:val="24"/>
          <w:szCs w:val="24"/>
        </w:rPr>
        <w:t>Geary &amp; Hoard, 2005</w:t>
      </w:r>
      <w:r w:rsidR="003B3782" w:rsidRPr="00EC1A70">
        <w:rPr>
          <w:rFonts w:cs="Calibri"/>
          <w:sz w:val="24"/>
          <w:szCs w:val="24"/>
        </w:rPr>
        <w:t xml:space="preserve">; </w:t>
      </w:r>
      <w:proofErr w:type="spellStart"/>
      <w:r w:rsidR="003B3782" w:rsidRPr="00EC1A70">
        <w:rPr>
          <w:rFonts w:cs="Calibri"/>
          <w:sz w:val="24"/>
          <w:szCs w:val="24"/>
        </w:rPr>
        <w:t>Willcutt</w:t>
      </w:r>
      <w:proofErr w:type="spellEnd"/>
      <w:r w:rsidR="003B3782" w:rsidRPr="00EC1A70">
        <w:rPr>
          <w:rFonts w:cs="Calibri"/>
          <w:sz w:val="24"/>
          <w:szCs w:val="24"/>
        </w:rPr>
        <w:t xml:space="preserve"> et al., 2013</w:t>
      </w:r>
      <w:r w:rsidR="00BA4FE7" w:rsidRPr="00EC1A70">
        <w:rPr>
          <w:rFonts w:cs="Calibri"/>
          <w:sz w:val="24"/>
          <w:szCs w:val="24"/>
        </w:rPr>
        <w:t>) are shared between RD and MD and this could explain why these disorders frequently co-occur.</w:t>
      </w:r>
      <w:r w:rsidR="003B3782" w:rsidRPr="00EC1A70">
        <w:rPr>
          <w:rFonts w:cs="Calibri"/>
          <w:sz w:val="24"/>
          <w:szCs w:val="24"/>
        </w:rPr>
        <w:t xml:space="preserve"> </w:t>
      </w:r>
      <w:r w:rsidR="009C567A" w:rsidRPr="00EC1A70">
        <w:rPr>
          <w:rFonts w:cs="Calibri"/>
          <w:sz w:val="24"/>
          <w:szCs w:val="24"/>
        </w:rPr>
        <w:t>Compared to previous studies</w:t>
      </w:r>
      <w:r w:rsidR="008832DF" w:rsidRPr="00EC1A70">
        <w:rPr>
          <w:rFonts w:cs="Calibri"/>
          <w:sz w:val="24"/>
          <w:szCs w:val="24"/>
        </w:rPr>
        <w:t xml:space="preserve"> </w:t>
      </w:r>
      <w:r w:rsidR="00DB4A19" w:rsidRPr="00EC1A70">
        <w:rPr>
          <w:rFonts w:cs="Calibri"/>
          <w:sz w:val="24"/>
          <w:szCs w:val="24"/>
        </w:rPr>
        <w:t xml:space="preserve">which </w:t>
      </w:r>
      <w:r w:rsidR="008832DF" w:rsidRPr="00EC1A70">
        <w:rPr>
          <w:rFonts w:cs="Calibri"/>
          <w:sz w:val="24"/>
          <w:szCs w:val="24"/>
        </w:rPr>
        <w:t>focused on</w:t>
      </w:r>
      <w:r w:rsidR="009C567A" w:rsidRPr="00EC1A70">
        <w:rPr>
          <w:rFonts w:cs="Calibri"/>
          <w:sz w:val="24"/>
          <w:szCs w:val="24"/>
        </w:rPr>
        <w:t xml:space="preserve"> </w:t>
      </w:r>
      <w:r w:rsidR="008832DF" w:rsidRPr="00EC1A70">
        <w:rPr>
          <w:rFonts w:cs="Calibri"/>
          <w:sz w:val="24"/>
          <w:szCs w:val="24"/>
        </w:rPr>
        <w:t xml:space="preserve">the different core deficits underlying RD and MD or on </w:t>
      </w:r>
      <w:r w:rsidR="009C567A" w:rsidRPr="00EC1A70">
        <w:rPr>
          <w:rFonts w:cs="Calibri"/>
          <w:sz w:val="24"/>
          <w:szCs w:val="24"/>
        </w:rPr>
        <w:t>domain-general risk factors</w:t>
      </w:r>
      <w:r w:rsidR="008832DF" w:rsidRPr="00EC1A70">
        <w:rPr>
          <w:rFonts w:cs="Calibri"/>
          <w:sz w:val="24"/>
          <w:szCs w:val="24"/>
        </w:rPr>
        <w:t xml:space="preserve"> that might be shared between disorders</w:t>
      </w:r>
      <w:r w:rsidR="009C567A" w:rsidRPr="00EC1A70">
        <w:rPr>
          <w:rFonts w:cs="Calibri"/>
          <w:sz w:val="24"/>
          <w:szCs w:val="24"/>
        </w:rPr>
        <w:t>, the current study followed a different approach</w:t>
      </w:r>
      <w:r w:rsidR="008832DF" w:rsidRPr="00EC1A70">
        <w:rPr>
          <w:rFonts w:cs="Calibri"/>
          <w:sz w:val="24"/>
          <w:szCs w:val="24"/>
        </w:rPr>
        <w:t>:</w:t>
      </w:r>
      <w:r w:rsidR="009C567A" w:rsidRPr="00EC1A70">
        <w:rPr>
          <w:rFonts w:cs="Calibri"/>
          <w:sz w:val="24"/>
          <w:szCs w:val="24"/>
        </w:rPr>
        <w:t xml:space="preserve"> </w:t>
      </w:r>
      <w:r w:rsidR="009F1CB3" w:rsidRPr="00EC1A70">
        <w:rPr>
          <w:rFonts w:cs="Calibri"/>
          <w:sz w:val="24"/>
          <w:szCs w:val="24"/>
        </w:rPr>
        <w:t xml:space="preserve">An alternative or additional explanation </w:t>
      </w:r>
      <w:r w:rsidR="00F262BB" w:rsidRPr="00EC1A70">
        <w:rPr>
          <w:rFonts w:cs="Calibri"/>
          <w:sz w:val="24"/>
          <w:szCs w:val="24"/>
        </w:rPr>
        <w:t xml:space="preserve">to </w:t>
      </w:r>
      <w:r w:rsidR="008832DF" w:rsidRPr="00EC1A70">
        <w:rPr>
          <w:rFonts w:cs="Calibri"/>
          <w:sz w:val="24"/>
          <w:szCs w:val="24"/>
        </w:rPr>
        <w:t>explain comorbidity between RD and MD</w:t>
      </w:r>
      <w:r w:rsidR="00F262BB" w:rsidRPr="00EC1A70">
        <w:rPr>
          <w:rFonts w:cs="Calibri"/>
          <w:sz w:val="24"/>
          <w:szCs w:val="24"/>
        </w:rPr>
        <w:t xml:space="preserve"> </w:t>
      </w:r>
      <w:r w:rsidR="009F1CB3" w:rsidRPr="00EC1A70">
        <w:rPr>
          <w:rFonts w:cs="Calibri"/>
          <w:sz w:val="24"/>
          <w:szCs w:val="24"/>
        </w:rPr>
        <w:t xml:space="preserve">is that, because mathematics has both verbal and non-verbal components, it could be that poor performance in mathematics is the behavioural consequence of different patterns of deficit in number processing in the case of RD and MD. According to this explanation, the same behavioural phenotype is associated with different cognitive risk factors: a language or phonological deficit in the case of RD and a deficit in processing </w:t>
      </w:r>
      <w:proofErr w:type="spellStart"/>
      <w:r w:rsidR="009F1CB3" w:rsidRPr="00EC1A70">
        <w:rPr>
          <w:rFonts w:cs="Calibri"/>
          <w:sz w:val="24"/>
          <w:szCs w:val="24"/>
        </w:rPr>
        <w:t>numerosities</w:t>
      </w:r>
      <w:proofErr w:type="spellEnd"/>
      <w:r w:rsidR="009F1CB3" w:rsidRPr="00EC1A70">
        <w:rPr>
          <w:rFonts w:cs="Calibri"/>
          <w:sz w:val="24"/>
          <w:szCs w:val="24"/>
        </w:rPr>
        <w:t xml:space="preserve"> in the case of MD</w:t>
      </w:r>
      <w:r w:rsidR="005F7F59" w:rsidRPr="00EC1A70">
        <w:rPr>
          <w:rFonts w:cs="Calibri"/>
          <w:sz w:val="24"/>
          <w:szCs w:val="24"/>
        </w:rPr>
        <w:t xml:space="preserve"> (</w:t>
      </w:r>
      <w:r w:rsidR="008832DF" w:rsidRPr="00EC1A70">
        <w:rPr>
          <w:rFonts w:cs="Calibri"/>
          <w:sz w:val="24"/>
          <w:szCs w:val="24"/>
        </w:rPr>
        <w:t xml:space="preserve">see </w:t>
      </w:r>
      <w:r w:rsidR="005F7F59" w:rsidRPr="00EC1A70">
        <w:rPr>
          <w:rFonts w:cs="Calibri"/>
          <w:sz w:val="24"/>
          <w:szCs w:val="24"/>
        </w:rPr>
        <w:t xml:space="preserve">Robinson, </w:t>
      </w:r>
      <w:proofErr w:type="spellStart"/>
      <w:r w:rsidR="005F7F59" w:rsidRPr="00EC1A70">
        <w:rPr>
          <w:rFonts w:cs="Calibri"/>
          <w:sz w:val="24"/>
          <w:szCs w:val="24"/>
        </w:rPr>
        <w:t>Menchetti</w:t>
      </w:r>
      <w:proofErr w:type="spellEnd"/>
      <w:r w:rsidR="005F7F59" w:rsidRPr="00EC1A70">
        <w:rPr>
          <w:rFonts w:cs="Calibri"/>
          <w:sz w:val="24"/>
          <w:szCs w:val="24"/>
        </w:rPr>
        <w:t xml:space="preserve">, &amp; </w:t>
      </w:r>
      <w:proofErr w:type="spellStart"/>
      <w:r w:rsidR="005F7F59" w:rsidRPr="00EC1A70">
        <w:rPr>
          <w:rFonts w:cs="Calibri"/>
          <w:sz w:val="24"/>
          <w:szCs w:val="24"/>
        </w:rPr>
        <w:t>Torgesen</w:t>
      </w:r>
      <w:proofErr w:type="spellEnd"/>
      <w:r w:rsidR="005F7F59" w:rsidRPr="00EC1A70">
        <w:rPr>
          <w:rFonts w:cs="Calibri"/>
          <w:sz w:val="24"/>
          <w:szCs w:val="24"/>
        </w:rPr>
        <w:t>, 2002</w:t>
      </w:r>
      <w:r w:rsidR="00D95241" w:rsidRPr="00EC1A70">
        <w:rPr>
          <w:rFonts w:cs="Calibri"/>
          <w:sz w:val="24"/>
          <w:szCs w:val="24"/>
        </w:rPr>
        <w:t xml:space="preserve"> for a similar distinction between MD versus </w:t>
      </w:r>
      <w:proofErr w:type="gramStart"/>
      <w:r w:rsidR="00D95241" w:rsidRPr="00EC1A70">
        <w:rPr>
          <w:rFonts w:cs="Calibri"/>
          <w:sz w:val="24"/>
          <w:szCs w:val="24"/>
        </w:rPr>
        <w:t>RD+MD</w:t>
      </w:r>
      <w:proofErr w:type="gramEnd"/>
      <w:r w:rsidR="005F7F59" w:rsidRPr="00EC1A70">
        <w:rPr>
          <w:rFonts w:cs="Calibri"/>
          <w:sz w:val="24"/>
          <w:szCs w:val="24"/>
        </w:rPr>
        <w:t>)</w:t>
      </w:r>
      <w:r w:rsidR="009F1CB3" w:rsidRPr="00EC1A70">
        <w:rPr>
          <w:rFonts w:cs="Calibri"/>
          <w:sz w:val="24"/>
          <w:szCs w:val="24"/>
        </w:rPr>
        <w:t>. The current study investigated this hypothesis by assessing the number processing skills of children with RD compared to children with MD and by examining whether the same behavioural phenotype (i.e., deficits in arithmetic) can be explained by different underlying cognitive deficits.</w:t>
      </w:r>
    </w:p>
    <w:p w14:paraId="3136FECE" w14:textId="073A1D55" w:rsidR="00BA4FE7" w:rsidRPr="00EC1A70" w:rsidRDefault="009F1CB3" w:rsidP="00BA4FE7">
      <w:pPr>
        <w:spacing w:after="0" w:line="480" w:lineRule="auto"/>
        <w:ind w:firstLine="720"/>
        <w:jc w:val="both"/>
        <w:rPr>
          <w:rFonts w:cs="Calibri"/>
          <w:sz w:val="24"/>
          <w:szCs w:val="24"/>
        </w:rPr>
      </w:pPr>
      <w:r w:rsidRPr="00EC1A70">
        <w:rPr>
          <w:rFonts w:cs="Calibri"/>
          <w:sz w:val="24"/>
          <w:szCs w:val="24"/>
        </w:rPr>
        <w:t>In order to assess different components of number processing skills</w:t>
      </w:r>
      <w:r w:rsidR="00343C64" w:rsidRPr="00EC1A70">
        <w:rPr>
          <w:rFonts w:cs="Calibri"/>
          <w:sz w:val="24"/>
          <w:szCs w:val="24"/>
        </w:rPr>
        <w:t>,</w:t>
      </w:r>
      <w:r w:rsidRPr="00EC1A70">
        <w:rPr>
          <w:rFonts w:cs="Calibri"/>
          <w:sz w:val="24"/>
          <w:szCs w:val="24"/>
        </w:rPr>
        <w:t xml:space="preserve"> the Triple Code Model (</w:t>
      </w:r>
      <w:proofErr w:type="spellStart"/>
      <w:r w:rsidRPr="00EC1A70">
        <w:rPr>
          <w:rFonts w:cs="Calibri"/>
          <w:sz w:val="24"/>
          <w:szCs w:val="24"/>
        </w:rPr>
        <w:t>Dehaene</w:t>
      </w:r>
      <w:proofErr w:type="spellEnd"/>
      <w:r w:rsidRPr="00EC1A70">
        <w:rPr>
          <w:rFonts w:cs="Calibri"/>
          <w:sz w:val="24"/>
          <w:szCs w:val="24"/>
        </w:rPr>
        <w:t xml:space="preserve">, 1992, 2000) was used as theoretical framework. </w:t>
      </w:r>
      <w:r w:rsidR="00BA4FE7" w:rsidRPr="00EC1A70">
        <w:rPr>
          <w:rFonts w:cs="Calibri"/>
          <w:sz w:val="24"/>
          <w:szCs w:val="24"/>
        </w:rPr>
        <w:t xml:space="preserve">According to </w:t>
      </w:r>
      <w:r w:rsidRPr="00EC1A70">
        <w:rPr>
          <w:rFonts w:cs="Calibri"/>
          <w:sz w:val="24"/>
          <w:szCs w:val="24"/>
        </w:rPr>
        <w:t>the</w:t>
      </w:r>
      <w:r w:rsidR="00BA4FE7" w:rsidRPr="00EC1A70">
        <w:rPr>
          <w:rFonts w:cs="Calibri"/>
          <w:sz w:val="24"/>
          <w:szCs w:val="24"/>
        </w:rPr>
        <w:t xml:space="preserve"> Triple Code Model, the verbal code is one of three systems used for processing numbers. Consistent with this, longitudinal studies show that phonological processing skills predict individual differences in arithmetic in typically developing children (De Smedt, Taylor, Archibald, &amp; Ansari, 2010; Hecht, </w:t>
      </w:r>
      <w:proofErr w:type="spellStart"/>
      <w:r w:rsidR="00BA4FE7" w:rsidRPr="00EC1A70">
        <w:rPr>
          <w:rFonts w:cs="Calibri"/>
          <w:sz w:val="24"/>
          <w:szCs w:val="24"/>
        </w:rPr>
        <w:t>Torgesen</w:t>
      </w:r>
      <w:proofErr w:type="spellEnd"/>
      <w:r w:rsidR="00BA4FE7" w:rsidRPr="00EC1A70">
        <w:rPr>
          <w:rFonts w:cs="Calibri"/>
          <w:sz w:val="24"/>
          <w:szCs w:val="24"/>
        </w:rPr>
        <w:t xml:space="preserve">, Wagner, &amp; </w:t>
      </w:r>
      <w:proofErr w:type="spellStart"/>
      <w:r w:rsidR="00BA4FE7" w:rsidRPr="00EC1A70">
        <w:rPr>
          <w:rFonts w:cs="Calibri"/>
          <w:sz w:val="24"/>
          <w:szCs w:val="24"/>
        </w:rPr>
        <w:t>Rashotte</w:t>
      </w:r>
      <w:proofErr w:type="spellEnd"/>
      <w:r w:rsidR="00BA4FE7" w:rsidRPr="00EC1A70">
        <w:rPr>
          <w:rFonts w:cs="Calibri"/>
          <w:sz w:val="24"/>
          <w:szCs w:val="24"/>
        </w:rPr>
        <w:t>, 2001)</w:t>
      </w:r>
      <w:r w:rsidR="0014130D" w:rsidRPr="00EC1A70">
        <w:rPr>
          <w:rFonts w:cs="Calibri"/>
          <w:sz w:val="24"/>
          <w:szCs w:val="24"/>
        </w:rPr>
        <w:t xml:space="preserve"> and studies of individuals with RD have revealed difficulties with verbal aspects of mathematics, for example counting and recalling number facts (Göbel &amp; Snowling, 2010; Simmons &amp; Singleton, 2006).</w:t>
      </w:r>
      <w:r w:rsidR="00BA4FE7" w:rsidRPr="00EC1A70">
        <w:rPr>
          <w:rFonts w:cs="Calibri"/>
          <w:sz w:val="24"/>
          <w:szCs w:val="24"/>
        </w:rPr>
        <w:t xml:space="preserve"> The second system, the visual code, is involved in processing Arabic number forms</w:t>
      </w:r>
      <w:r w:rsidR="00343C64" w:rsidRPr="00EC1A70">
        <w:rPr>
          <w:rFonts w:cs="Calibri"/>
          <w:sz w:val="24"/>
          <w:szCs w:val="24"/>
        </w:rPr>
        <w:t>,</w:t>
      </w:r>
      <w:r w:rsidR="00BA4FE7" w:rsidRPr="00EC1A70">
        <w:rPr>
          <w:rFonts w:cs="Calibri"/>
          <w:sz w:val="24"/>
          <w:szCs w:val="24"/>
        </w:rPr>
        <w:t xml:space="preserve"> and the third code, the analogue </w:t>
      </w:r>
      <w:r w:rsidR="00BA4FE7" w:rsidRPr="00EC1A70">
        <w:rPr>
          <w:rFonts w:cs="Calibri"/>
          <w:sz w:val="24"/>
          <w:szCs w:val="24"/>
        </w:rPr>
        <w:lastRenderedPageBreak/>
        <w:t xml:space="preserve">magnitude representation (also called approximate number sense, ANS) is used for representing and estimating </w:t>
      </w:r>
      <w:proofErr w:type="spellStart"/>
      <w:r w:rsidR="00BA4FE7" w:rsidRPr="00EC1A70">
        <w:rPr>
          <w:rFonts w:cs="Calibri"/>
          <w:sz w:val="24"/>
          <w:szCs w:val="24"/>
        </w:rPr>
        <w:t>numerosities</w:t>
      </w:r>
      <w:proofErr w:type="spellEnd"/>
      <w:r w:rsidR="00BA4FE7" w:rsidRPr="00EC1A70">
        <w:rPr>
          <w:rFonts w:cs="Calibri"/>
          <w:sz w:val="24"/>
          <w:szCs w:val="24"/>
        </w:rPr>
        <w:t xml:space="preserve">. </w:t>
      </w:r>
      <w:r w:rsidR="00F265AB" w:rsidRPr="00EC1A70">
        <w:rPr>
          <w:rFonts w:cs="Calibri"/>
          <w:sz w:val="24"/>
          <w:szCs w:val="24"/>
        </w:rPr>
        <w:t xml:space="preserve">The differentiation between the three codes is also supported by fMRI studies showing that activation patterns differ according to task demands and that number-related processes are organized in three parietal circuits (e.g., </w:t>
      </w:r>
      <w:proofErr w:type="spellStart"/>
      <w:r w:rsidR="00F265AB" w:rsidRPr="00EC1A70">
        <w:rPr>
          <w:rFonts w:cs="Calibri"/>
          <w:sz w:val="24"/>
          <w:szCs w:val="24"/>
        </w:rPr>
        <w:t>Dehaene</w:t>
      </w:r>
      <w:proofErr w:type="spellEnd"/>
      <w:r w:rsidR="00F265AB" w:rsidRPr="00EC1A70">
        <w:rPr>
          <w:rFonts w:cs="Calibri"/>
          <w:sz w:val="24"/>
          <w:szCs w:val="24"/>
        </w:rPr>
        <w:t xml:space="preserve">, Piazza, </w:t>
      </w:r>
      <w:proofErr w:type="spellStart"/>
      <w:r w:rsidR="00F265AB" w:rsidRPr="00EC1A70">
        <w:rPr>
          <w:rFonts w:cs="Calibri"/>
          <w:sz w:val="24"/>
          <w:szCs w:val="24"/>
        </w:rPr>
        <w:t>Pinel</w:t>
      </w:r>
      <w:proofErr w:type="spellEnd"/>
      <w:r w:rsidR="00F265AB" w:rsidRPr="00EC1A70">
        <w:rPr>
          <w:rFonts w:cs="Calibri"/>
          <w:sz w:val="24"/>
          <w:szCs w:val="24"/>
        </w:rPr>
        <w:t xml:space="preserve">, &amp; Cohen, 2003). It should be noted that the three codes interact during efficient number processing and cannot be strictly separated. However, number processing tasks differ in how strongly they draw upon the three codes. </w:t>
      </w:r>
    </w:p>
    <w:p w14:paraId="6A4871BE" w14:textId="77D5A85D" w:rsidR="00725B11" w:rsidRPr="00EC1A70" w:rsidRDefault="00725B11" w:rsidP="00946FE8">
      <w:pPr>
        <w:autoSpaceDE w:val="0"/>
        <w:autoSpaceDN w:val="0"/>
        <w:adjustRightInd w:val="0"/>
        <w:spacing w:after="0" w:line="480" w:lineRule="auto"/>
        <w:ind w:firstLine="720"/>
        <w:rPr>
          <w:rFonts w:cs="Calibri"/>
          <w:sz w:val="24"/>
          <w:szCs w:val="24"/>
        </w:rPr>
      </w:pPr>
      <w:r w:rsidRPr="00EC1A70">
        <w:rPr>
          <w:rFonts w:cs="Calibri"/>
          <w:sz w:val="24"/>
          <w:szCs w:val="24"/>
        </w:rPr>
        <w:t xml:space="preserve">The aim of the present study was to investigate </w:t>
      </w:r>
      <w:r w:rsidR="001A03AE" w:rsidRPr="00EC1A70">
        <w:rPr>
          <w:rFonts w:cs="Calibri"/>
          <w:sz w:val="24"/>
          <w:szCs w:val="24"/>
        </w:rPr>
        <w:t xml:space="preserve">number processing </w:t>
      </w:r>
      <w:r w:rsidRPr="00EC1A70">
        <w:rPr>
          <w:rFonts w:cs="Calibri"/>
          <w:sz w:val="24"/>
          <w:szCs w:val="24"/>
        </w:rPr>
        <w:t>deficits in children with RD and MD within the framework of the Triple Code Model. Although there is evidence from behaviour-genetic analyses that reading and mathematics disorders share genetic variance (</w:t>
      </w:r>
      <w:r w:rsidR="00327CC6" w:rsidRPr="00EC1A70">
        <w:rPr>
          <w:rFonts w:cs="Calibri"/>
          <w:sz w:val="24"/>
          <w:szCs w:val="24"/>
        </w:rPr>
        <w:t xml:space="preserve">e.g., </w:t>
      </w:r>
      <w:proofErr w:type="spellStart"/>
      <w:r w:rsidR="00327CC6" w:rsidRPr="00EC1A70">
        <w:rPr>
          <w:sz w:val="24"/>
          <w:szCs w:val="24"/>
          <w:lang w:val="en-US"/>
        </w:rPr>
        <w:t>Knopik</w:t>
      </w:r>
      <w:proofErr w:type="spellEnd"/>
      <w:r w:rsidR="00327CC6" w:rsidRPr="00EC1A70">
        <w:rPr>
          <w:sz w:val="24"/>
          <w:szCs w:val="24"/>
          <w:lang w:val="en-US"/>
        </w:rPr>
        <w:t xml:space="preserve">, </w:t>
      </w:r>
      <w:proofErr w:type="spellStart"/>
      <w:r w:rsidR="00327CC6" w:rsidRPr="00EC1A70">
        <w:rPr>
          <w:sz w:val="24"/>
          <w:szCs w:val="24"/>
          <w:lang w:val="en-US"/>
        </w:rPr>
        <w:t>Alarc</w:t>
      </w:r>
      <w:r w:rsidR="00327CC6" w:rsidRPr="00EC1A70">
        <w:rPr>
          <w:rFonts w:cs="Calibri"/>
          <w:sz w:val="24"/>
          <w:szCs w:val="24"/>
          <w:lang w:val="en-US"/>
        </w:rPr>
        <w:t>ó</w:t>
      </w:r>
      <w:r w:rsidR="00327CC6" w:rsidRPr="00EC1A70">
        <w:rPr>
          <w:sz w:val="24"/>
          <w:szCs w:val="24"/>
          <w:lang w:val="en-US"/>
        </w:rPr>
        <w:t>n</w:t>
      </w:r>
      <w:proofErr w:type="spellEnd"/>
      <w:r w:rsidR="00327CC6" w:rsidRPr="00EC1A70">
        <w:rPr>
          <w:sz w:val="24"/>
          <w:szCs w:val="24"/>
          <w:lang w:val="en-US"/>
        </w:rPr>
        <w:t xml:space="preserve">, &amp; </w:t>
      </w:r>
      <w:proofErr w:type="spellStart"/>
      <w:r w:rsidR="00327CC6" w:rsidRPr="00EC1A70">
        <w:rPr>
          <w:sz w:val="24"/>
          <w:szCs w:val="24"/>
          <w:lang w:val="en-US"/>
        </w:rPr>
        <w:t>DeFries</w:t>
      </w:r>
      <w:proofErr w:type="spellEnd"/>
      <w:r w:rsidR="00327CC6" w:rsidRPr="00EC1A70">
        <w:rPr>
          <w:sz w:val="24"/>
          <w:szCs w:val="24"/>
          <w:lang w:val="en-US"/>
        </w:rPr>
        <w:t xml:space="preserve">, 1997; </w:t>
      </w:r>
      <w:proofErr w:type="spellStart"/>
      <w:r w:rsidRPr="00EC1A70">
        <w:rPr>
          <w:rFonts w:cs="Calibri"/>
          <w:sz w:val="24"/>
          <w:szCs w:val="24"/>
        </w:rPr>
        <w:t>Kovas</w:t>
      </w:r>
      <w:proofErr w:type="spellEnd"/>
      <w:r w:rsidRPr="00EC1A70">
        <w:rPr>
          <w:rFonts w:cs="Calibri"/>
          <w:sz w:val="24"/>
          <w:szCs w:val="24"/>
        </w:rPr>
        <w:t xml:space="preserve"> et al., 2007), </w:t>
      </w:r>
      <w:r w:rsidR="00763100" w:rsidRPr="00EC1A70">
        <w:rPr>
          <w:rFonts w:cs="Calibri"/>
          <w:sz w:val="24"/>
          <w:szCs w:val="24"/>
        </w:rPr>
        <w:t>previous</w:t>
      </w:r>
      <w:r w:rsidRPr="00EC1A70">
        <w:rPr>
          <w:rFonts w:cs="Calibri"/>
          <w:sz w:val="24"/>
          <w:szCs w:val="24"/>
        </w:rPr>
        <w:t xml:space="preserve"> studies </w:t>
      </w:r>
      <w:r w:rsidR="00763100" w:rsidRPr="00EC1A70">
        <w:rPr>
          <w:rFonts w:cs="Calibri"/>
          <w:sz w:val="24"/>
          <w:szCs w:val="24"/>
        </w:rPr>
        <w:t xml:space="preserve">that </w:t>
      </w:r>
      <w:r w:rsidRPr="00EC1A70">
        <w:rPr>
          <w:rFonts w:cs="Calibri"/>
          <w:sz w:val="24"/>
          <w:szCs w:val="24"/>
        </w:rPr>
        <w:t xml:space="preserve">have directly assessed the </w:t>
      </w:r>
      <w:r w:rsidR="00912C10" w:rsidRPr="00EC1A70">
        <w:rPr>
          <w:rFonts w:cs="Calibri"/>
          <w:sz w:val="24"/>
          <w:szCs w:val="24"/>
        </w:rPr>
        <w:t xml:space="preserve">behavioural and </w:t>
      </w:r>
      <w:r w:rsidRPr="00EC1A70">
        <w:rPr>
          <w:rFonts w:cs="Calibri"/>
          <w:sz w:val="24"/>
          <w:szCs w:val="24"/>
        </w:rPr>
        <w:t xml:space="preserve">cognitive profiles of RD and/or MD within the same study </w:t>
      </w:r>
      <w:r w:rsidR="00763100" w:rsidRPr="00EC1A70">
        <w:rPr>
          <w:rFonts w:cs="Calibri"/>
          <w:sz w:val="24"/>
          <w:szCs w:val="24"/>
        </w:rPr>
        <w:t xml:space="preserve">suggest that the cognitive core deficits underlying RD and MD are distinct </w:t>
      </w:r>
      <w:r w:rsidRPr="00EC1A70">
        <w:rPr>
          <w:rFonts w:cs="Calibri"/>
          <w:sz w:val="24"/>
          <w:szCs w:val="24"/>
        </w:rPr>
        <w:t>(</w:t>
      </w:r>
      <w:proofErr w:type="spellStart"/>
      <w:r w:rsidR="00155DDA" w:rsidRPr="00EC1A70">
        <w:rPr>
          <w:rFonts w:cs="Calibri"/>
          <w:sz w:val="24"/>
          <w:szCs w:val="24"/>
        </w:rPr>
        <w:t>Andersson</w:t>
      </w:r>
      <w:proofErr w:type="spellEnd"/>
      <w:r w:rsidR="00155DDA" w:rsidRPr="00EC1A70">
        <w:rPr>
          <w:rFonts w:cs="Calibri"/>
          <w:sz w:val="24"/>
          <w:szCs w:val="24"/>
        </w:rPr>
        <w:t xml:space="preserve">, 2008; </w:t>
      </w:r>
      <w:proofErr w:type="spellStart"/>
      <w:r w:rsidR="00EA4793" w:rsidRPr="00EC1A70">
        <w:rPr>
          <w:rFonts w:cs="Calibri"/>
          <w:sz w:val="24"/>
          <w:szCs w:val="24"/>
        </w:rPr>
        <w:t>Cirino</w:t>
      </w:r>
      <w:proofErr w:type="spellEnd"/>
      <w:r w:rsidR="00EA4793" w:rsidRPr="00EC1A70">
        <w:rPr>
          <w:rFonts w:cs="Calibri"/>
          <w:sz w:val="24"/>
          <w:szCs w:val="24"/>
        </w:rPr>
        <w:t>, Fletcher, Ewing-Cobbs, Barnes, &amp; Fuchs, 2007</w:t>
      </w:r>
      <w:r w:rsidR="005B4A4C" w:rsidRPr="00EC1A70">
        <w:rPr>
          <w:rFonts w:cs="Calibri"/>
          <w:sz w:val="24"/>
          <w:szCs w:val="24"/>
        </w:rPr>
        <w:t xml:space="preserve">; </w:t>
      </w:r>
      <w:r w:rsidR="00196F73" w:rsidRPr="00EC1A70">
        <w:rPr>
          <w:rFonts w:cs="Calibri"/>
          <w:sz w:val="24"/>
          <w:szCs w:val="24"/>
        </w:rPr>
        <w:t xml:space="preserve">Jordan, </w:t>
      </w:r>
      <w:proofErr w:type="spellStart"/>
      <w:r w:rsidR="00196F73" w:rsidRPr="00EC1A70">
        <w:rPr>
          <w:rFonts w:cs="Calibri"/>
          <w:sz w:val="24"/>
          <w:szCs w:val="24"/>
        </w:rPr>
        <w:t>Hanich</w:t>
      </w:r>
      <w:proofErr w:type="spellEnd"/>
      <w:r w:rsidR="00196F73" w:rsidRPr="00EC1A70">
        <w:rPr>
          <w:rFonts w:cs="Calibri"/>
          <w:sz w:val="24"/>
          <w:szCs w:val="24"/>
        </w:rPr>
        <w:t xml:space="preserve">, &amp; Kaplan, 2003; </w:t>
      </w:r>
      <w:r w:rsidRPr="00EC1A70">
        <w:rPr>
          <w:rFonts w:cs="Calibri"/>
          <w:sz w:val="24"/>
          <w:szCs w:val="24"/>
        </w:rPr>
        <w:t>Landerl et al., 2004</w:t>
      </w:r>
      <w:r w:rsidR="00C63E58" w:rsidRPr="00EC1A70">
        <w:rPr>
          <w:rFonts w:cs="Calibri"/>
          <w:sz w:val="24"/>
          <w:szCs w:val="24"/>
        </w:rPr>
        <w:t xml:space="preserve">, </w:t>
      </w:r>
      <w:r w:rsidRPr="00EC1A70">
        <w:rPr>
          <w:rFonts w:cs="Calibri"/>
          <w:sz w:val="24"/>
          <w:szCs w:val="24"/>
        </w:rPr>
        <w:t>2009</w:t>
      </w:r>
      <w:r w:rsidR="00C63E58" w:rsidRPr="00EC1A70">
        <w:rPr>
          <w:rFonts w:cs="Calibri"/>
          <w:sz w:val="24"/>
          <w:szCs w:val="24"/>
        </w:rPr>
        <w:t xml:space="preserve">; </w:t>
      </w:r>
      <w:r w:rsidR="001F69E0" w:rsidRPr="00EC1A70">
        <w:rPr>
          <w:rFonts w:cs="Calibri"/>
          <w:sz w:val="24"/>
          <w:szCs w:val="24"/>
        </w:rPr>
        <w:t xml:space="preserve">van der </w:t>
      </w:r>
      <w:proofErr w:type="spellStart"/>
      <w:r w:rsidR="001F69E0" w:rsidRPr="00EC1A70">
        <w:rPr>
          <w:rFonts w:cs="Calibri"/>
          <w:sz w:val="24"/>
          <w:szCs w:val="24"/>
        </w:rPr>
        <w:t>Sluis</w:t>
      </w:r>
      <w:proofErr w:type="spellEnd"/>
      <w:r w:rsidR="001F69E0" w:rsidRPr="00EC1A70">
        <w:rPr>
          <w:rFonts w:cs="Calibri"/>
          <w:sz w:val="24"/>
          <w:szCs w:val="24"/>
        </w:rPr>
        <w:t xml:space="preserve">, de Jong, &amp; van der </w:t>
      </w:r>
      <w:proofErr w:type="spellStart"/>
      <w:r w:rsidR="001F69E0" w:rsidRPr="00EC1A70">
        <w:rPr>
          <w:rFonts w:cs="Calibri"/>
          <w:sz w:val="24"/>
          <w:szCs w:val="24"/>
        </w:rPr>
        <w:t>Leij</w:t>
      </w:r>
      <w:proofErr w:type="spellEnd"/>
      <w:r w:rsidR="001F69E0" w:rsidRPr="00EC1A70">
        <w:rPr>
          <w:rFonts w:cs="Calibri"/>
          <w:sz w:val="24"/>
          <w:szCs w:val="24"/>
        </w:rPr>
        <w:t xml:space="preserve">, 2004; </w:t>
      </w:r>
      <w:proofErr w:type="spellStart"/>
      <w:r w:rsidR="00C63E58" w:rsidRPr="00EC1A70">
        <w:rPr>
          <w:rFonts w:cs="Calibri"/>
          <w:sz w:val="24"/>
          <w:szCs w:val="24"/>
        </w:rPr>
        <w:t>Willburger</w:t>
      </w:r>
      <w:proofErr w:type="spellEnd"/>
      <w:r w:rsidR="00C63E58" w:rsidRPr="00EC1A70">
        <w:rPr>
          <w:rFonts w:cs="Calibri"/>
          <w:sz w:val="24"/>
          <w:szCs w:val="24"/>
        </w:rPr>
        <w:t xml:space="preserve">, </w:t>
      </w:r>
      <w:proofErr w:type="spellStart"/>
      <w:r w:rsidR="00C63E58" w:rsidRPr="00EC1A70">
        <w:rPr>
          <w:rFonts w:cs="Calibri"/>
          <w:sz w:val="24"/>
          <w:szCs w:val="24"/>
        </w:rPr>
        <w:t>Fussenegger</w:t>
      </w:r>
      <w:proofErr w:type="spellEnd"/>
      <w:r w:rsidR="00C63E58" w:rsidRPr="00EC1A70">
        <w:rPr>
          <w:rFonts w:cs="Calibri"/>
          <w:sz w:val="24"/>
          <w:szCs w:val="24"/>
        </w:rPr>
        <w:t>, Moll, Wood, &amp; Landerl, 2008</w:t>
      </w:r>
      <w:r w:rsidR="005B4A4C" w:rsidRPr="00EC1A70">
        <w:rPr>
          <w:rFonts w:cs="Calibri"/>
          <w:sz w:val="24"/>
          <w:szCs w:val="24"/>
        </w:rPr>
        <w:t xml:space="preserve">; </w:t>
      </w:r>
      <w:proofErr w:type="spellStart"/>
      <w:r w:rsidR="005B4A4C" w:rsidRPr="00EC1A70">
        <w:rPr>
          <w:rFonts w:cs="Calibri"/>
          <w:sz w:val="24"/>
          <w:szCs w:val="24"/>
        </w:rPr>
        <w:t>Willcutt</w:t>
      </w:r>
      <w:proofErr w:type="spellEnd"/>
      <w:r w:rsidR="005B4A4C" w:rsidRPr="00EC1A70">
        <w:rPr>
          <w:rFonts w:cs="Calibri"/>
          <w:sz w:val="24"/>
          <w:szCs w:val="24"/>
        </w:rPr>
        <w:t xml:space="preserve"> et al., 2013</w:t>
      </w:r>
      <w:r w:rsidRPr="00EC1A70">
        <w:rPr>
          <w:rFonts w:cs="Calibri"/>
          <w:sz w:val="24"/>
          <w:szCs w:val="24"/>
        </w:rPr>
        <w:t>)</w:t>
      </w:r>
      <w:r w:rsidR="00763100" w:rsidRPr="00EC1A70">
        <w:rPr>
          <w:rFonts w:cs="Calibri"/>
          <w:sz w:val="24"/>
          <w:szCs w:val="24"/>
        </w:rPr>
        <w:t>.</w:t>
      </w:r>
      <w:r w:rsidR="00946FE8" w:rsidRPr="00EC1A70">
        <w:rPr>
          <w:rFonts w:cs="Calibri"/>
          <w:sz w:val="24"/>
          <w:szCs w:val="24"/>
        </w:rPr>
        <w:t xml:space="preserve"> </w:t>
      </w:r>
      <w:r w:rsidR="00763100" w:rsidRPr="00EC1A70">
        <w:rPr>
          <w:rFonts w:cs="Calibri"/>
          <w:sz w:val="24"/>
          <w:szCs w:val="24"/>
        </w:rPr>
        <w:t xml:space="preserve">However, </w:t>
      </w:r>
      <w:r w:rsidRPr="00EC1A70">
        <w:rPr>
          <w:rFonts w:cs="Calibri"/>
          <w:sz w:val="24"/>
          <w:szCs w:val="24"/>
        </w:rPr>
        <w:t>none of these studies has investigated the three number codes</w:t>
      </w:r>
      <w:r w:rsidR="00016CF9" w:rsidRPr="00EC1A70">
        <w:rPr>
          <w:rFonts w:cs="Calibri"/>
          <w:sz w:val="24"/>
          <w:szCs w:val="24"/>
        </w:rPr>
        <w:t xml:space="preserve"> </w:t>
      </w:r>
      <w:r w:rsidR="004301D9" w:rsidRPr="00EC1A70">
        <w:rPr>
          <w:rFonts w:cs="Calibri"/>
          <w:sz w:val="24"/>
          <w:szCs w:val="24"/>
        </w:rPr>
        <w:t xml:space="preserve">systematically </w:t>
      </w:r>
      <w:r w:rsidR="00016CF9" w:rsidRPr="00EC1A70">
        <w:rPr>
          <w:rFonts w:cs="Calibri"/>
          <w:sz w:val="24"/>
          <w:szCs w:val="24"/>
        </w:rPr>
        <w:t>in children with MD, RD and RD+MD</w:t>
      </w:r>
      <w:r w:rsidR="00763100" w:rsidRPr="00EC1A70">
        <w:rPr>
          <w:rFonts w:cs="Calibri"/>
          <w:sz w:val="24"/>
          <w:szCs w:val="24"/>
        </w:rPr>
        <w:t xml:space="preserve"> </w:t>
      </w:r>
      <w:r w:rsidR="00DB4A19" w:rsidRPr="00EC1A70">
        <w:rPr>
          <w:rFonts w:cs="Calibri"/>
          <w:sz w:val="24"/>
          <w:szCs w:val="24"/>
        </w:rPr>
        <w:t xml:space="preserve">or </w:t>
      </w:r>
      <w:r w:rsidR="00763100" w:rsidRPr="00EC1A70">
        <w:rPr>
          <w:rFonts w:cs="Calibri"/>
          <w:sz w:val="24"/>
          <w:szCs w:val="24"/>
        </w:rPr>
        <w:t>has analysed how number processing deficits are related to the different core deficits associated with RD versus MD</w:t>
      </w:r>
      <w:r w:rsidRPr="00EC1A70">
        <w:rPr>
          <w:rFonts w:cs="Calibri"/>
          <w:sz w:val="24"/>
          <w:szCs w:val="24"/>
        </w:rPr>
        <w:t>. Thus, the present study investigates key components of numerical cognition, namely verbal and non-verbal number skills and the access to magnitudes from Arabic digits (symbols), in children with reading disorder (RD), children with mathematics disorder (MD), children with comorbid reading and mathematics disorder (RD+MD) and typically developing children (TD). The study aimed to test the following hypotheses:</w:t>
      </w:r>
    </w:p>
    <w:p w14:paraId="78406C39" w14:textId="1058634F" w:rsidR="00725B11" w:rsidRPr="00EC1A70" w:rsidRDefault="00725B11" w:rsidP="007B7EF7">
      <w:pPr>
        <w:spacing w:after="0" w:line="480" w:lineRule="auto"/>
        <w:ind w:firstLine="720"/>
        <w:rPr>
          <w:rFonts w:cs="Calibri"/>
          <w:sz w:val="24"/>
          <w:szCs w:val="24"/>
        </w:rPr>
      </w:pPr>
      <w:r w:rsidRPr="00EC1A70">
        <w:rPr>
          <w:rFonts w:cs="Calibri"/>
          <w:sz w:val="24"/>
          <w:szCs w:val="24"/>
        </w:rPr>
        <w:t xml:space="preserve">1. </w:t>
      </w:r>
      <w:r w:rsidR="001D566D" w:rsidRPr="00EC1A70">
        <w:rPr>
          <w:rFonts w:cs="Calibri"/>
          <w:i/>
          <w:sz w:val="24"/>
          <w:szCs w:val="24"/>
        </w:rPr>
        <w:t xml:space="preserve">Children </w:t>
      </w:r>
      <w:r w:rsidRPr="00EC1A70">
        <w:rPr>
          <w:rFonts w:cs="Calibri"/>
          <w:i/>
          <w:sz w:val="24"/>
          <w:szCs w:val="24"/>
        </w:rPr>
        <w:t>with RD</w:t>
      </w:r>
      <w:r w:rsidRPr="00EC1A70">
        <w:rPr>
          <w:rFonts w:cs="Calibri"/>
          <w:sz w:val="24"/>
          <w:szCs w:val="24"/>
        </w:rPr>
        <w:t xml:space="preserve"> </w:t>
      </w:r>
      <w:r w:rsidR="00D6055B" w:rsidRPr="00EC1A70">
        <w:rPr>
          <w:rFonts w:cs="Calibri"/>
          <w:sz w:val="24"/>
          <w:szCs w:val="24"/>
        </w:rPr>
        <w:t xml:space="preserve">will </w:t>
      </w:r>
      <w:r w:rsidRPr="00EC1A70">
        <w:rPr>
          <w:rFonts w:cs="Calibri"/>
          <w:sz w:val="24"/>
          <w:szCs w:val="24"/>
        </w:rPr>
        <w:t xml:space="preserve">experience specific deficits in </w:t>
      </w:r>
      <w:r w:rsidR="00A83C37" w:rsidRPr="00EC1A70">
        <w:rPr>
          <w:rFonts w:cs="Calibri"/>
          <w:sz w:val="24"/>
          <w:szCs w:val="24"/>
        </w:rPr>
        <w:t>the verbal code</w:t>
      </w:r>
      <w:r w:rsidR="00F75FC4" w:rsidRPr="00EC1A70">
        <w:rPr>
          <w:rFonts w:cs="Calibri"/>
          <w:sz w:val="24"/>
          <w:szCs w:val="24"/>
        </w:rPr>
        <w:t xml:space="preserve"> but their approximate number sense (ANS) will not be impaired. Deficits in the verbal code should be evident in </w:t>
      </w:r>
      <w:r w:rsidRPr="00EC1A70">
        <w:rPr>
          <w:rFonts w:cs="Calibri"/>
          <w:sz w:val="24"/>
          <w:szCs w:val="24"/>
        </w:rPr>
        <w:t xml:space="preserve">numerical tasks tapping verbal skills </w:t>
      </w:r>
      <w:r w:rsidR="004301D9" w:rsidRPr="00EC1A70">
        <w:rPr>
          <w:rFonts w:cs="Calibri"/>
          <w:sz w:val="24"/>
          <w:szCs w:val="24"/>
        </w:rPr>
        <w:t>such as</w:t>
      </w:r>
      <w:r w:rsidRPr="00EC1A70">
        <w:rPr>
          <w:rFonts w:cs="Calibri"/>
          <w:sz w:val="24"/>
          <w:szCs w:val="24"/>
        </w:rPr>
        <w:t xml:space="preserve"> counting</w:t>
      </w:r>
      <w:r w:rsidR="00A83C37" w:rsidRPr="00EC1A70">
        <w:rPr>
          <w:rFonts w:cs="Calibri"/>
          <w:sz w:val="24"/>
          <w:szCs w:val="24"/>
        </w:rPr>
        <w:t xml:space="preserve">. </w:t>
      </w:r>
      <w:r w:rsidR="00F265AB" w:rsidRPr="00EC1A70">
        <w:rPr>
          <w:rFonts w:cs="Calibri"/>
          <w:sz w:val="24"/>
          <w:szCs w:val="24"/>
        </w:rPr>
        <w:t xml:space="preserve">Performance is expected to be especially poorly on tasks that require literacy-related skills, such as transcoding (reading and writing) numbers. </w:t>
      </w:r>
      <w:r w:rsidR="001D566D" w:rsidRPr="00EC1A70">
        <w:rPr>
          <w:rFonts w:cs="Calibri"/>
          <w:sz w:val="24"/>
          <w:szCs w:val="24"/>
        </w:rPr>
        <w:t>Moreover, since phonological processing deficits are thought to affect fact retrieval (</w:t>
      </w:r>
      <w:proofErr w:type="spellStart"/>
      <w:r w:rsidR="001D566D" w:rsidRPr="00EC1A70">
        <w:rPr>
          <w:rFonts w:cs="Calibri"/>
          <w:sz w:val="24"/>
          <w:szCs w:val="24"/>
        </w:rPr>
        <w:t>Cirino</w:t>
      </w:r>
      <w:proofErr w:type="spellEnd"/>
      <w:r w:rsidR="00EA4793" w:rsidRPr="00EC1A70">
        <w:rPr>
          <w:rFonts w:cs="Calibri"/>
          <w:sz w:val="24"/>
          <w:szCs w:val="24"/>
        </w:rPr>
        <w:t xml:space="preserve"> et al.</w:t>
      </w:r>
      <w:r w:rsidR="001D566D" w:rsidRPr="00EC1A70">
        <w:rPr>
          <w:rFonts w:cs="Calibri"/>
          <w:sz w:val="24"/>
          <w:szCs w:val="24"/>
        </w:rPr>
        <w:t>, 2007; Geary &amp; Hoard, 2001), children with RD should have particular problems with such skills.</w:t>
      </w:r>
      <w:r w:rsidR="00254438" w:rsidRPr="00EC1A70">
        <w:rPr>
          <w:rFonts w:cs="Calibri"/>
          <w:sz w:val="24"/>
          <w:szCs w:val="24"/>
        </w:rPr>
        <w:t xml:space="preserve"> </w:t>
      </w:r>
    </w:p>
    <w:p w14:paraId="05B9B26E" w14:textId="63227139" w:rsidR="00EC10F8" w:rsidRPr="00EC1A70" w:rsidRDefault="00AF2087" w:rsidP="007B7EF7">
      <w:pPr>
        <w:spacing w:after="0" w:line="480" w:lineRule="auto"/>
        <w:ind w:firstLine="720"/>
        <w:rPr>
          <w:rFonts w:eastAsia="AdvTT50a2f13e.I+01" w:cs="Calibri"/>
          <w:sz w:val="24"/>
          <w:szCs w:val="24"/>
          <w:lang w:eastAsia="de-DE"/>
        </w:rPr>
      </w:pPr>
      <w:r w:rsidRPr="00EC1A70">
        <w:rPr>
          <w:rFonts w:cs="Calibri"/>
          <w:sz w:val="24"/>
          <w:szCs w:val="24"/>
        </w:rPr>
        <w:t xml:space="preserve">2. </w:t>
      </w:r>
      <w:r w:rsidRPr="00EC1A70">
        <w:rPr>
          <w:rFonts w:cs="Calibri"/>
          <w:i/>
          <w:sz w:val="24"/>
          <w:szCs w:val="24"/>
        </w:rPr>
        <w:t>Children with MD</w:t>
      </w:r>
      <w:r w:rsidRPr="00EC1A70">
        <w:rPr>
          <w:rFonts w:cs="Calibri"/>
          <w:sz w:val="24"/>
          <w:szCs w:val="24"/>
        </w:rPr>
        <w:t xml:space="preserve"> will show impairments in a wide range of number tasks, including symbolic number comparison, counting and arithmetic. </w:t>
      </w:r>
      <w:r w:rsidR="00D61DF3" w:rsidRPr="00EC1A70">
        <w:rPr>
          <w:rFonts w:cs="Calibri"/>
          <w:sz w:val="24"/>
          <w:szCs w:val="24"/>
        </w:rPr>
        <w:t xml:space="preserve">Based on the theory that a deficit in number processing is the core deficit underlying MD, both groups with maths difficulties (MD and RD+MD) will show a generally larger deficit </w:t>
      </w:r>
      <w:r w:rsidR="00A10A63" w:rsidRPr="00EC1A70">
        <w:rPr>
          <w:rFonts w:cs="Calibri"/>
          <w:sz w:val="24"/>
          <w:szCs w:val="24"/>
        </w:rPr>
        <w:t>across</w:t>
      </w:r>
      <w:r w:rsidR="00D61DF3" w:rsidRPr="00EC1A70">
        <w:rPr>
          <w:rFonts w:cs="Calibri"/>
          <w:sz w:val="24"/>
          <w:szCs w:val="24"/>
        </w:rPr>
        <w:t xml:space="preserve"> number tasks compared to the RD only group, </w:t>
      </w:r>
      <w:r w:rsidR="00A10A63" w:rsidRPr="00EC1A70">
        <w:rPr>
          <w:rFonts w:cs="Calibri"/>
          <w:sz w:val="24"/>
          <w:szCs w:val="24"/>
        </w:rPr>
        <w:t xml:space="preserve">assuming their impairment is more selective. This should be the case on average, </w:t>
      </w:r>
      <w:r w:rsidR="00D61DF3" w:rsidRPr="00EC1A70">
        <w:rPr>
          <w:rFonts w:cs="Calibri"/>
          <w:sz w:val="24"/>
          <w:szCs w:val="24"/>
        </w:rPr>
        <w:t>irrespective of the underlying deficit theory (ANS or access deficit)</w:t>
      </w:r>
      <w:r w:rsidR="004301D9" w:rsidRPr="00EC1A70">
        <w:rPr>
          <w:rFonts w:cs="Calibri"/>
          <w:sz w:val="24"/>
          <w:szCs w:val="24"/>
        </w:rPr>
        <w:t>.</w:t>
      </w:r>
      <w:r w:rsidR="00D61DF3" w:rsidRPr="00EC1A70">
        <w:rPr>
          <w:rFonts w:cs="Calibri"/>
          <w:sz w:val="24"/>
          <w:szCs w:val="24"/>
        </w:rPr>
        <w:t xml:space="preserve"> </w:t>
      </w:r>
      <w:r w:rsidR="003F2443" w:rsidRPr="00EC1A70">
        <w:rPr>
          <w:rFonts w:cs="Calibri"/>
          <w:sz w:val="24"/>
          <w:szCs w:val="24"/>
        </w:rPr>
        <w:t xml:space="preserve">With respect to </w:t>
      </w:r>
      <w:r w:rsidR="00D61DF3" w:rsidRPr="00EC1A70">
        <w:rPr>
          <w:rFonts w:cs="Calibri"/>
          <w:sz w:val="24"/>
          <w:szCs w:val="24"/>
        </w:rPr>
        <w:t>the ANS and access deficit theory, the following predictions can be made:</w:t>
      </w:r>
      <w:r w:rsidR="00345C41" w:rsidRPr="00EC1A70">
        <w:rPr>
          <w:rFonts w:cs="Calibri"/>
          <w:sz w:val="24"/>
          <w:szCs w:val="24"/>
        </w:rPr>
        <w:t xml:space="preserve"> </w:t>
      </w:r>
      <w:r w:rsidRPr="00EC1A70">
        <w:rPr>
          <w:rFonts w:cs="Calibri"/>
          <w:sz w:val="24"/>
          <w:szCs w:val="24"/>
        </w:rPr>
        <w:t>If the impaired number sense theory is correct then we expect to find that children with MD have difficulties in non-symbolic number processing</w:t>
      </w:r>
      <w:r w:rsidR="005C0530" w:rsidRPr="00EC1A70">
        <w:rPr>
          <w:rFonts w:cs="Calibri"/>
          <w:sz w:val="24"/>
          <w:szCs w:val="24"/>
        </w:rPr>
        <w:t>, calling upon the ANS</w:t>
      </w:r>
      <w:r w:rsidRPr="00EC1A70">
        <w:rPr>
          <w:rFonts w:cs="Calibri"/>
          <w:sz w:val="24"/>
          <w:szCs w:val="24"/>
        </w:rPr>
        <w:t xml:space="preserve">. </w:t>
      </w:r>
      <w:r w:rsidR="00FD6CEF" w:rsidRPr="00EC1A70">
        <w:rPr>
          <w:rFonts w:cs="Calibri"/>
          <w:sz w:val="24"/>
          <w:szCs w:val="24"/>
        </w:rPr>
        <w:t>Expectations are less clear for</w:t>
      </w:r>
      <w:r w:rsidRPr="00EC1A70">
        <w:rPr>
          <w:rFonts w:cs="Calibri"/>
          <w:sz w:val="24"/>
          <w:szCs w:val="24"/>
        </w:rPr>
        <w:t xml:space="preserve"> the access deficit theory</w:t>
      </w:r>
      <w:r w:rsidR="00492976" w:rsidRPr="00EC1A70">
        <w:rPr>
          <w:rFonts w:cs="Calibri"/>
          <w:sz w:val="24"/>
          <w:szCs w:val="24"/>
        </w:rPr>
        <w:t>; h</w:t>
      </w:r>
      <w:r w:rsidR="006A0EA8" w:rsidRPr="00EC1A70">
        <w:rPr>
          <w:rFonts w:cs="Calibri"/>
          <w:sz w:val="24"/>
          <w:szCs w:val="24"/>
        </w:rPr>
        <w:t xml:space="preserve">ere the core deficit </w:t>
      </w:r>
      <w:r w:rsidR="00492976" w:rsidRPr="00EC1A70">
        <w:rPr>
          <w:rFonts w:cs="Calibri"/>
          <w:sz w:val="24"/>
          <w:szCs w:val="24"/>
        </w:rPr>
        <w:t>is</w:t>
      </w:r>
      <w:r w:rsidRPr="00EC1A70">
        <w:rPr>
          <w:rFonts w:cs="Calibri"/>
          <w:sz w:val="24"/>
          <w:szCs w:val="24"/>
        </w:rPr>
        <w:t xml:space="preserve"> in accessing numerosity from symbols, e.g. writing, reading, identifying numbers and symbolic number comparison</w:t>
      </w:r>
      <w:r w:rsidR="006A0EA8" w:rsidRPr="00EC1A70">
        <w:rPr>
          <w:rFonts w:cs="Calibri"/>
          <w:sz w:val="24"/>
          <w:szCs w:val="24"/>
        </w:rPr>
        <w:t xml:space="preserve">, but </w:t>
      </w:r>
      <w:r w:rsidR="001A03AE" w:rsidRPr="00EC1A70">
        <w:rPr>
          <w:rFonts w:cs="Calibri"/>
          <w:sz w:val="24"/>
          <w:szCs w:val="24"/>
        </w:rPr>
        <w:t>these deficits</w:t>
      </w:r>
      <w:r w:rsidR="006A0EA8" w:rsidRPr="00EC1A70">
        <w:rPr>
          <w:rFonts w:cs="Calibri"/>
          <w:sz w:val="24"/>
          <w:szCs w:val="24"/>
        </w:rPr>
        <w:t xml:space="preserve"> might </w:t>
      </w:r>
      <w:r w:rsidR="00492976" w:rsidRPr="00EC1A70">
        <w:rPr>
          <w:rFonts w:cs="Calibri"/>
          <w:sz w:val="24"/>
          <w:szCs w:val="24"/>
        </w:rPr>
        <w:t>in turn</w:t>
      </w:r>
      <w:r w:rsidR="006A0EA8" w:rsidRPr="00EC1A70">
        <w:rPr>
          <w:rFonts w:cs="Calibri"/>
          <w:sz w:val="24"/>
          <w:szCs w:val="24"/>
        </w:rPr>
        <w:t xml:space="preserve"> </w:t>
      </w:r>
      <w:r w:rsidR="00345C41" w:rsidRPr="00EC1A70">
        <w:rPr>
          <w:rFonts w:cs="Calibri"/>
          <w:sz w:val="24"/>
          <w:szCs w:val="24"/>
        </w:rPr>
        <w:t xml:space="preserve">also </w:t>
      </w:r>
      <w:r w:rsidR="00492976" w:rsidRPr="00EC1A70">
        <w:rPr>
          <w:rFonts w:cs="Calibri"/>
          <w:sz w:val="24"/>
          <w:szCs w:val="24"/>
        </w:rPr>
        <w:t>affect</w:t>
      </w:r>
      <w:r w:rsidR="006A0EA8" w:rsidRPr="00EC1A70">
        <w:rPr>
          <w:rFonts w:cs="Calibri"/>
          <w:sz w:val="24"/>
          <w:szCs w:val="24"/>
        </w:rPr>
        <w:t xml:space="preserve"> non-symbolic number processing</w:t>
      </w:r>
      <w:r w:rsidR="00A3642F" w:rsidRPr="00EC1A70">
        <w:rPr>
          <w:rFonts w:cs="Calibri"/>
          <w:sz w:val="24"/>
          <w:szCs w:val="24"/>
        </w:rPr>
        <w:t xml:space="preserve"> </w:t>
      </w:r>
      <w:r w:rsidR="00A3642F" w:rsidRPr="00EC1A70">
        <w:rPr>
          <w:rFonts w:eastAsia="AdvTT50a2f13e.I+01" w:cs="Calibri"/>
          <w:sz w:val="24"/>
          <w:szCs w:val="24"/>
          <w:lang w:eastAsia="de-DE"/>
        </w:rPr>
        <w:t>(</w:t>
      </w:r>
      <w:r w:rsidR="00A3642F" w:rsidRPr="00EC1A70">
        <w:rPr>
          <w:rFonts w:cs="Calibri"/>
          <w:sz w:val="24"/>
          <w:szCs w:val="24"/>
        </w:rPr>
        <w:t xml:space="preserve">Noël &amp; </w:t>
      </w:r>
      <w:proofErr w:type="spellStart"/>
      <w:r w:rsidR="00A3642F" w:rsidRPr="00EC1A70">
        <w:rPr>
          <w:rFonts w:cs="Calibri"/>
          <w:sz w:val="24"/>
          <w:szCs w:val="24"/>
        </w:rPr>
        <w:t>Rousselle</w:t>
      </w:r>
      <w:proofErr w:type="spellEnd"/>
      <w:r w:rsidR="00A3642F" w:rsidRPr="00EC1A70">
        <w:rPr>
          <w:rFonts w:cs="Calibri"/>
          <w:sz w:val="24"/>
          <w:szCs w:val="24"/>
        </w:rPr>
        <w:t>, 2011</w:t>
      </w:r>
      <w:r w:rsidR="00A3642F" w:rsidRPr="00EC1A70">
        <w:rPr>
          <w:rFonts w:eastAsia="AdvTT50a2f13e.I+01" w:cs="Calibri"/>
          <w:sz w:val="24"/>
          <w:szCs w:val="24"/>
          <w:lang w:eastAsia="de-DE"/>
        </w:rPr>
        <w:t>)</w:t>
      </w:r>
      <w:r w:rsidR="00EC10F8" w:rsidRPr="00EC1A70">
        <w:rPr>
          <w:rFonts w:eastAsia="AdvTT50a2f13e.I+01" w:cs="Calibri"/>
          <w:sz w:val="24"/>
          <w:szCs w:val="24"/>
          <w:lang w:eastAsia="de-DE"/>
        </w:rPr>
        <w:t>.</w:t>
      </w:r>
    </w:p>
    <w:p w14:paraId="79AD543E" w14:textId="3FFEDE62" w:rsidR="00BD0AB5" w:rsidRPr="00EC1A70" w:rsidRDefault="00AF2087" w:rsidP="007B7EF7">
      <w:pPr>
        <w:spacing w:after="0" w:line="480" w:lineRule="auto"/>
        <w:ind w:firstLine="720"/>
        <w:rPr>
          <w:rFonts w:cs="Calibri"/>
          <w:sz w:val="24"/>
          <w:szCs w:val="24"/>
        </w:rPr>
      </w:pPr>
      <w:r w:rsidRPr="00EC1A70">
        <w:rPr>
          <w:rFonts w:cs="Calibri"/>
          <w:sz w:val="24"/>
          <w:szCs w:val="24"/>
        </w:rPr>
        <w:t>3.</w:t>
      </w:r>
      <w:r w:rsidR="00036B00" w:rsidRPr="00EC1A70">
        <w:rPr>
          <w:rFonts w:cs="Calibri"/>
          <w:sz w:val="24"/>
          <w:szCs w:val="24"/>
        </w:rPr>
        <w:t xml:space="preserve"> Based on previous research </w:t>
      </w:r>
      <w:r w:rsidR="001D548B" w:rsidRPr="00EC1A70">
        <w:rPr>
          <w:rFonts w:cs="Calibri"/>
          <w:sz w:val="24"/>
          <w:szCs w:val="24"/>
        </w:rPr>
        <w:t>(</w:t>
      </w:r>
      <w:r w:rsidR="005D5E5E" w:rsidRPr="00EC1A70">
        <w:rPr>
          <w:rFonts w:cs="Calibri"/>
          <w:sz w:val="24"/>
          <w:szCs w:val="24"/>
        </w:rPr>
        <w:t xml:space="preserve">Landerl et al., </w:t>
      </w:r>
      <w:r w:rsidR="00502CC9" w:rsidRPr="00EC1A70">
        <w:rPr>
          <w:rFonts w:cs="Calibri"/>
          <w:sz w:val="24"/>
          <w:szCs w:val="24"/>
        </w:rPr>
        <w:t xml:space="preserve">2004, </w:t>
      </w:r>
      <w:r w:rsidR="005D5E5E" w:rsidRPr="00EC1A70">
        <w:rPr>
          <w:rFonts w:cs="Calibri"/>
          <w:sz w:val="24"/>
          <w:szCs w:val="24"/>
        </w:rPr>
        <w:t>2009</w:t>
      </w:r>
      <w:r w:rsidR="00502CC9" w:rsidRPr="00EC1A70">
        <w:rPr>
          <w:rFonts w:cs="Calibri"/>
          <w:sz w:val="24"/>
          <w:szCs w:val="24"/>
        </w:rPr>
        <w:t xml:space="preserve">; </w:t>
      </w:r>
      <w:r w:rsidR="001F69E0" w:rsidRPr="00EC1A70">
        <w:rPr>
          <w:rFonts w:cs="Calibri"/>
          <w:sz w:val="24"/>
          <w:szCs w:val="24"/>
        </w:rPr>
        <w:t xml:space="preserve">van der </w:t>
      </w:r>
      <w:proofErr w:type="spellStart"/>
      <w:r w:rsidR="001F69E0" w:rsidRPr="00EC1A70">
        <w:rPr>
          <w:rFonts w:cs="Calibri"/>
          <w:sz w:val="24"/>
          <w:szCs w:val="24"/>
        </w:rPr>
        <w:t>Sluis</w:t>
      </w:r>
      <w:proofErr w:type="spellEnd"/>
      <w:r w:rsidR="001F69E0" w:rsidRPr="00EC1A70">
        <w:rPr>
          <w:rFonts w:cs="Calibri"/>
          <w:sz w:val="24"/>
          <w:szCs w:val="24"/>
        </w:rPr>
        <w:t xml:space="preserve"> et al., 2004; </w:t>
      </w:r>
      <w:proofErr w:type="spellStart"/>
      <w:r w:rsidR="00502CC9" w:rsidRPr="00EC1A70">
        <w:rPr>
          <w:rFonts w:cs="Calibri"/>
          <w:sz w:val="24"/>
          <w:szCs w:val="24"/>
        </w:rPr>
        <w:t>Willburger</w:t>
      </w:r>
      <w:proofErr w:type="spellEnd"/>
      <w:r w:rsidR="00C63E58" w:rsidRPr="00EC1A70">
        <w:rPr>
          <w:rFonts w:cs="Calibri"/>
          <w:sz w:val="24"/>
          <w:szCs w:val="24"/>
        </w:rPr>
        <w:t xml:space="preserve"> et al.,</w:t>
      </w:r>
      <w:r w:rsidR="00502CC9" w:rsidRPr="00EC1A70">
        <w:rPr>
          <w:rFonts w:cs="Calibri"/>
          <w:sz w:val="24"/>
          <w:szCs w:val="24"/>
        </w:rPr>
        <w:t xml:space="preserve"> 2008</w:t>
      </w:r>
      <w:r w:rsidR="001D548B" w:rsidRPr="00EC1A70">
        <w:rPr>
          <w:rFonts w:cs="Calibri"/>
          <w:sz w:val="24"/>
          <w:szCs w:val="24"/>
        </w:rPr>
        <w:t xml:space="preserve">) </w:t>
      </w:r>
      <w:r w:rsidR="00FC77BF" w:rsidRPr="00EC1A70">
        <w:rPr>
          <w:rFonts w:cs="Calibri"/>
          <w:sz w:val="24"/>
          <w:szCs w:val="24"/>
        </w:rPr>
        <w:t xml:space="preserve">indicating </w:t>
      </w:r>
      <w:r w:rsidR="00036B00" w:rsidRPr="00EC1A70">
        <w:rPr>
          <w:rFonts w:cs="Calibri"/>
          <w:sz w:val="24"/>
          <w:szCs w:val="24"/>
        </w:rPr>
        <w:t>that</w:t>
      </w:r>
      <w:r w:rsidR="00725B11" w:rsidRPr="00EC1A70">
        <w:rPr>
          <w:rFonts w:cs="Calibri"/>
          <w:i/>
          <w:sz w:val="24"/>
          <w:szCs w:val="24"/>
        </w:rPr>
        <w:t xml:space="preserve"> </w:t>
      </w:r>
      <w:r w:rsidR="00FC77BF" w:rsidRPr="00EC1A70">
        <w:rPr>
          <w:rFonts w:cs="Calibri"/>
          <w:sz w:val="24"/>
          <w:szCs w:val="24"/>
        </w:rPr>
        <w:t>the cognitive deficits underlying RD and MD are domain</w:t>
      </w:r>
      <w:r w:rsidR="00F80FA1" w:rsidRPr="00EC1A70">
        <w:rPr>
          <w:rFonts w:cs="Calibri"/>
          <w:sz w:val="24"/>
          <w:szCs w:val="24"/>
        </w:rPr>
        <w:t>-</w:t>
      </w:r>
      <w:r w:rsidR="00FC77BF" w:rsidRPr="00EC1A70">
        <w:rPr>
          <w:rFonts w:cs="Calibri"/>
          <w:sz w:val="24"/>
          <w:szCs w:val="24"/>
        </w:rPr>
        <w:t xml:space="preserve">specific we hypothesise that </w:t>
      </w:r>
      <w:r w:rsidR="00DB17E0" w:rsidRPr="00EC1A70">
        <w:rPr>
          <w:rFonts w:cs="Calibri"/>
          <w:i/>
          <w:sz w:val="24"/>
          <w:szCs w:val="24"/>
        </w:rPr>
        <w:t xml:space="preserve">children with </w:t>
      </w:r>
      <w:r w:rsidR="00036B00" w:rsidRPr="00EC1A70">
        <w:rPr>
          <w:rFonts w:cs="Calibri"/>
          <w:i/>
          <w:sz w:val="24"/>
          <w:szCs w:val="24"/>
        </w:rPr>
        <w:t>c</w:t>
      </w:r>
      <w:r w:rsidR="00725B11" w:rsidRPr="00EC1A70">
        <w:rPr>
          <w:rFonts w:cs="Calibri"/>
          <w:i/>
          <w:sz w:val="24"/>
          <w:szCs w:val="24"/>
        </w:rPr>
        <w:t>omorbid RD+MD</w:t>
      </w:r>
      <w:r w:rsidR="00725B11" w:rsidRPr="00EC1A70">
        <w:rPr>
          <w:rFonts w:cs="Calibri"/>
          <w:sz w:val="24"/>
          <w:szCs w:val="24"/>
        </w:rPr>
        <w:t xml:space="preserve"> will show an additive profile of impairments</w:t>
      </w:r>
      <w:r w:rsidR="00BD0AB5" w:rsidRPr="00EC1A70">
        <w:rPr>
          <w:rFonts w:cs="Calibri"/>
          <w:sz w:val="24"/>
          <w:szCs w:val="24"/>
        </w:rPr>
        <w:t xml:space="preserve"> reflecting the sum of the two single deficit groups. </w:t>
      </w:r>
      <w:r w:rsidR="00036B00" w:rsidRPr="00EC1A70">
        <w:rPr>
          <w:rFonts w:cs="Calibri"/>
          <w:sz w:val="24"/>
          <w:szCs w:val="24"/>
        </w:rPr>
        <w:t>In contrast, an</w:t>
      </w:r>
      <w:r w:rsidR="00BD0AB5" w:rsidRPr="00EC1A70">
        <w:rPr>
          <w:rFonts w:cs="Calibri"/>
          <w:sz w:val="24"/>
          <w:szCs w:val="24"/>
        </w:rPr>
        <w:t xml:space="preserve"> interactive pattern would </w:t>
      </w:r>
      <w:r w:rsidR="0087224A" w:rsidRPr="00EC1A70">
        <w:rPr>
          <w:rFonts w:cs="Calibri"/>
          <w:sz w:val="24"/>
          <w:szCs w:val="24"/>
        </w:rPr>
        <w:t>reflect</w:t>
      </w:r>
      <w:r w:rsidR="002F20D5" w:rsidRPr="00EC1A70">
        <w:rPr>
          <w:rFonts w:cs="Calibri"/>
          <w:sz w:val="24"/>
          <w:szCs w:val="24"/>
        </w:rPr>
        <w:t xml:space="preserve"> either under- or </w:t>
      </w:r>
      <w:proofErr w:type="spellStart"/>
      <w:r w:rsidR="002F20D5" w:rsidRPr="00EC1A70">
        <w:rPr>
          <w:rFonts w:cs="Calibri"/>
          <w:sz w:val="24"/>
          <w:szCs w:val="24"/>
        </w:rPr>
        <w:t>overadditivity</w:t>
      </w:r>
      <w:proofErr w:type="spellEnd"/>
      <w:r w:rsidR="00FC2512" w:rsidRPr="00EC1A70">
        <w:rPr>
          <w:rFonts w:cs="Calibri"/>
          <w:sz w:val="24"/>
          <w:szCs w:val="24"/>
        </w:rPr>
        <w:t xml:space="preserve">. </w:t>
      </w:r>
      <w:r w:rsidR="00D9709B" w:rsidRPr="00EC1A70">
        <w:rPr>
          <w:rFonts w:cs="Calibri"/>
          <w:sz w:val="24"/>
          <w:szCs w:val="24"/>
        </w:rPr>
        <w:t xml:space="preserve">Here, </w:t>
      </w:r>
      <w:proofErr w:type="spellStart"/>
      <w:r w:rsidR="0087224A" w:rsidRPr="00EC1A70">
        <w:rPr>
          <w:rFonts w:cs="Calibri"/>
          <w:sz w:val="24"/>
          <w:szCs w:val="24"/>
        </w:rPr>
        <w:t>u</w:t>
      </w:r>
      <w:r w:rsidR="002F20D5" w:rsidRPr="00EC1A70">
        <w:rPr>
          <w:rFonts w:cs="Calibri"/>
          <w:sz w:val="24"/>
          <w:szCs w:val="24"/>
        </w:rPr>
        <w:t>nderadditivity</w:t>
      </w:r>
      <w:proofErr w:type="spellEnd"/>
      <w:r w:rsidR="002F20D5" w:rsidRPr="00EC1A70">
        <w:rPr>
          <w:rFonts w:cs="Calibri"/>
          <w:sz w:val="24"/>
          <w:szCs w:val="24"/>
        </w:rPr>
        <w:t xml:space="preserve"> (less impairment in </w:t>
      </w:r>
      <w:r w:rsidR="003964C2" w:rsidRPr="00EC1A70">
        <w:rPr>
          <w:rFonts w:cs="Calibri"/>
          <w:sz w:val="24"/>
          <w:szCs w:val="24"/>
        </w:rPr>
        <w:t xml:space="preserve">comorbid </w:t>
      </w:r>
      <w:r w:rsidR="002F20D5" w:rsidRPr="00EC1A70">
        <w:rPr>
          <w:rFonts w:cs="Calibri"/>
          <w:sz w:val="24"/>
          <w:szCs w:val="24"/>
        </w:rPr>
        <w:t xml:space="preserve">RD+MD compared to the sum of the single deficit groups) </w:t>
      </w:r>
      <w:r w:rsidR="00394326" w:rsidRPr="00EC1A70">
        <w:rPr>
          <w:rFonts w:cs="Calibri"/>
          <w:sz w:val="24"/>
          <w:szCs w:val="24"/>
        </w:rPr>
        <w:t xml:space="preserve">is interpreted as a </w:t>
      </w:r>
      <w:r w:rsidR="002F20D5" w:rsidRPr="00EC1A70">
        <w:rPr>
          <w:rFonts w:cs="Calibri"/>
          <w:sz w:val="24"/>
          <w:szCs w:val="24"/>
        </w:rPr>
        <w:t xml:space="preserve">shared deficit between RD and MD, while </w:t>
      </w:r>
      <w:proofErr w:type="spellStart"/>
      <w:r w:rsidR="002F20D5" w:rsidRPr="00EC1A70">
        <w:rPr>
          <w:rFonts w:cs="Calibri"/>
          <w:sz w:val="24"/>
          <w:szCs w:val="24"/>
        </w:rPr>
        <w:t>overadditivity</w:t>
      </w:r>
      <w:proofErr w:type="spellEnd"/>
      <w:r w:rsidR="002F20D5" w:rsidRPr="00EC1A70">
        <w:rPr>
          <w:rFonts w:cs="Calibri"/>
          <w:sz w:val="24"/>
          <w:szCs w:val="24"/>
        </w:rPr>
        <w:t xml:space="preserve"> (more impairment in </w:t>
      </w:r>
      <w:r w:rsidR="003964C2" w:rsidRPr="00EC1A70">
        <w:rPr>
          <w:rFonts w:cs="Calibri"/>
          <w:sz w:val="24"/>
          <w:szCs w:val="24"/>
        </w:rPr>
        <w:t xml:space="preserve">comorbid </w:t>
      </w:r>
      <w:r w:rsidR="002F20D5" w:rsidRPr="00EC1A70">
        <w:rPr>
          <w:rFonts w:cs="Calibri"/>
          <w:sz w:val="24"/>
          <w:szCs w:val="24"/>
        </w:rPr>
        <w:t>RD</w:t>
      </w:r>
      <w:r w:rsidR="003964C2" w:rsidRPr="00EC1A70">
        <w:rPr>
          <w:rFonts w:cs="Calibri"/>
          <w:sz w:val="24"/>
          <w:szCs w:val="24"/>
        </w:rPr>
        <w:t>+</w:t>
      </w:r>
      <w:r w:rsidR="002F20D5" w:rsidRPr="00EC1A70">
        <w:rPr>
          <w:rFonts w:cs="Calibri"/>
          <w:sz w:val="24"/>
          <w:szCs w:val="24"/>
        </w:rPr>
        <w:t xml:space="preserve">MD than the sum of the single deficits) </w:t>
      </w:r>
      <w:r w:rsidR="00BD0AB5" w:rsidRPr="00EC1A70">
        <w:rPr>
          <w:rFonts w:cs="Calibri"/>
          <w:sz w:val="24"/>
          <w:szCs w:val="24"/>
        </w:rPr>
        <w:t>indicate</w:t>
      </w:r>
      <w:r w:rsidR="002F20D5" w:rsidRPr="00EC1A70">
        <w:rPr>
          <w:rFonts w:cs="Calibri"/>
          <w:sz w:val="24"/>
          <w:szCs w:val="24"/>
        </w:rPr>
        <w:t>s</w:t>
      </w:r>
      <w:r w:rsidR="00BD0AB5" w:rsidRPr="00EC1A70">
        <w:rPr>
          <w:rFonts w:cs="Calibri"/>
          <w:sz w:val="24"/>
          <w:szCs w:val="24"/>
        </w:rPr>
        <w:t xml:space="preserve"> that the co-morbid group represents a separate disorder</w:t>
      </w:r>
      <w:r w:rsidR="004164E7" w:rsidRPr="00EC1A70">
        <w:rPr>
          <w:rFonts w:cs="Calibri"/>
          <w:sz w:val="24"/>
          <w:szCs w:val="24"/>
        </w:rPr>
        <w:t xml:space="preserve"> </w:t>
      </w:r>
      <w:r w:rsidR="00DB17E0" w:rsidRPr="00EC1A70">
        <w:rPr>
          <w:rFonts w:cs="Calibri"/>
          <w:sz w:val="24"/>
          <w:szCs w:val="24"/>
        </w:rPr>
        <w:t>associated with</w:t>
      </w:r>
      <w:r w:rsidR="004164E7" w:rsidRPr="00EC1A70">
        <w:rPr>
          <w:rFonts w:cs="Calibri"/>
          <w:sz w:val="24"/>
          <w:szCs w:val="24"/>
        </w:rPr>
        <w:t xml:space="preserve"> </w:t>
      </w:r>
      <w:r w:rsidR="00F80FA1" w:rsidRPr="00EC1A70">
        <w:rPr>
          <w:rFonts w:cs="Calibri"/>
          <w:sz w:val="24"/>
          <w:szCs w:val="24"/>
        </w:rPr>
        <w:t xml:space="preserve">additional </w:t>
      </w:r>
      <w:r w:rsidR="004164E7" w:rsidRPr="00EC1A70">
        <w:rPr>
          <w:rFonts w:cs="Calibri"/>
          <w:sz w:val="24"/>
          <w:szCs w:val="24"/>
        </w:rPr>
        <w:t>risk factors that are distin</w:t>
      </w:r>
      <w:r w:rsidR="00DB17E0" w:rsidRPr="00EC1A70">
        <w:rPr>
          <w:rFonts w:cs="Calibri"/>
          <w:sz w:val="24"/>
          <w:szCs w:val="24"/>
        </w:rPr>
        <w:t>ct</w:t>
      </w:r>
      <w:r w:rsidR="004164E7" w:rsidRPr="00EC1A70">
        <w:rPr>
          <w:rFonts w:cs="Calibri"/>
          <w:sz w:val="24"/>
          <w:szCs w:val="24"/>
        </w:rPr>
        <w:t xml:space="preserve"> from those of the single deficit groups.</w:t>
      </w:r>
    </w:p>
    <w:p w14:paraId="0985B6E7" w14:textId="0457697E" w:rsidR="00725B11" w:rsidRPr="00EC1A70" w:rsidRDefault="00725B11" w:rsidP="007B7EF7">
      <w:pPr>
        <w:pStyle w:val="CommentText"/>
        <w:spacing w:after="0" w:line="480" w:lineRule="auto"/>
        <w:ind w:firstLine="720"/>
        <w:rPr>
          <w:rFonts w:cs="Calibri"/>
          <w:sz w:val="24"/>
          <w:szCs w:val="24"/>
        </w:rPr>
      </w:pPr>
      <w:r w:rsidRPr="00EC1A70">
        <w:rPr>
          <w:rFonts w:cs="Calibri"/>
          <w:sz w:val="24"/>
          <w:szCs w:val="24"/>
        </w:rPr>
        <w:t>4.</w:t>
      </w:r>
      <w:r w:rsidRPr="00EC1A70">
        <w:rPr>
          <w:rFonts w:cs="Calibri"/>
          <w:i/>
          <w:sz w:val="24"/>
          <w:szCs w:val="24"/>
        </w:rPr>
        <w:t xml:space="preserve"> </w:t>
      </w:r>
      <w:r w:rsidR="00DB17E0" w:rsidRPr="00EC1A70">
        <w:rPr>
          <w:rFonts w:cs="Calibri"/>
          <w:sz w:val="24"/>
          <w:szCs w:val="24"/>
        </w:rPr>
        <w:t>We</w:t>
      </w:r>
      <w:r w:rsidRPr="00EC1A70">
        <w:rPr>
          <w:rFonts w:cs="Calibri"/>
          <w:sz w:val="24"/>
          <w:szCs w:val="24"/>
        </w:rPr>
        <w:t xml:space="preserve"> hypothesise that </w:t>
      </w:r>
      <w:r w:rsidR="00AF2087" w:rsidRPr="00EC1A70">
        <w:rPr>
          <w:rFonts w:cs="Calibri"/>
          <w:sz w:val="24"/>
          <w:szCs w:val="24"/>
        </w:rPr>
        <w:t xml:space="preserve">difficulties in verbal number tasks are associated with different underlying cognitive deficits in </w:t>
      </w:r>
      <w:r w:rsidR="00DB17E0" w:rsidRPr="00EC1A70">
        <w:rPr>
          <w:rFonts w:cs="Calibri"/>
          <w:sz w:val="24"/>
          <w:szCs w:val="24"/>
        </w:rPr>
        <w:t>children with RD compared to children with MD</w:t>
      </w:r>
      <w:r w:rsidR="00AF2087" w:rsidRPr="00EC1A70">
        <w:rPr>
          <w:rFonts w:cs="Calibri"/>
          <w:sz w:val="24"/>
          <w:szCs w:val="24"/>
        </w:rPr>
        <w:t xml:space="preserve">. In children with RD, performance in verbal number tasks will be associated with performance in phonological processing (measured by phonological awareness and efficiency of visual-verbal access). </w:t>
      </w:r>
      <w:r w:rsidR="002E0AFF" w:rsidRPr="00EC1A70">
        <w:rPr>
          <w:rFonts w:cs="Calibri"/>
          <w:sz w:val="24"/>
          <w:szCs w:val="24"/>
        </w:rPr>
        <w:t xml:space="preserve">In contrast, for children with MD who do not experience such phonological difficulties, performance in verbal number tasks will be caused by the same underlying cognitive deficit as difficulties in nonverbal number tasks. </w:t>
      </w:r>
      <w:r w:rsidR="00036B00" w:rsidRPr="00EC1A70">
        <w:rPr>
          <w:rFonts w:cs="Calibri"/>
          <w:sz w:val="24"/>
          <w:szCs w:val="24"/>
        </w:rPr>
        <w:t>Therefore</w:t>
      </w:r>
      <w:r w:rsidR="00EC10F8" w:rsidRPr="00EC1A70">
        <w:rPr>
          <w:rFonts w:cs="Calibri"/>
          <w:sz w:val="24"/>
          <w:szCs w:val="24"/>
        </w:rPr>
        <w:t>,</w:t>
      </w:r>
      <w:r w:rsidR="00FD7083" w:rsidRPr="00EC1A70">
        <w:rPr>
          <w:rFonts w:cs="Calibri"/>
          <w:sz w:val="24"/>
          <w:szCs w:val="24"/>
        </w:rPr>
        <w:t xml:space="preserve"> we predict that</w:t>
      </w:r>
      <w:r w:rsidR="00036B00" w:rsidRPr="00EC1A70">
        <w:rPr>
          <w:rFonts w:cs="Calibri"/>
          <w:sz w:val="24"/>
          <w:szCs w:val="24"/>
        </w:rPr>
        <w:t xml:space="preserve"> controlling for individual differences in phonological processing </w:t>
      </w:r>
      <w:r w:rsidR="00FD7083" w:rsidRPr="00EC1A70">
        <w:rPr>
          <w:rFonts w:cs="Calibri"/>
          <w:sz w:val="24"/>
          <w:szCs w:val="24"/>
        </w:rPr>
        <w:t xml:space="preserve">will </w:t>
      </w:r>
      <w:r w:rsidR="001738A7" w:rsidRPr="00EC1A70">
        <w:rPr>
          <w:rFonts w:cs="Calibri"/>
          <w:sz w:val="24"/>
          <w:szCs w:val="24"/>
        </w:rPr>
        <w:t xml:space="preserve">decrease </w:t>
      </w:r>
      <w:r w:rsidR="00664FB2" w:rsidRPr="00EC1A70">
        <w:rPr>
          <w:rFonts w:cs="Calibri"/>
          <w:sz w:val="24"/>
          <w:szCs w:val="24"/>
        </w:rPr>
        <w:t>the group differences in verbal number tasks between RD and TD, but not between MD and TD.</w:t>
      </w:r>
    </w:p>
    <w:p w14:paraId="69C67071" w14:textId="77777777" w:rsidR="00725B11" w:rsidRPr="00EC1A70" w:rsidRDefault="007349FA" w:rsidP="00722BF2">
      <w:pPr>
        <w:spacing w:after="0" w:line="480" w:lineRule="auto"/>
        <w:jc w:val="center"/>
        <w:outlineLvl w:val="0"/>
        <w:rPr>
          <w:rFonts w:cs="Calibri"/>
          <w:b/>
          <w:sz w:val="24"/>
          <w:szCs w:val="24"/>
        </w:rPr>
      </w:pPr>
      <w:r w:rsidRPr="00EC1A70">
        <w:rPr>
          <w:rFonts w:cs="Calibri"/>
          <w:b/>
          <w:sz w:val="24"/>
          <w:szCs w:val="24"/>
        </w:rPr>
        <w:t>Method</w:t>
      </w:r>
    </w:p>
    <w:p w14:paraId="7CD4858D" w14:textId="77777777" w:rsidR="00725B11" w:rsidRPr="00EC1A70" w:rsidRDefault="00AF2087" w:rsidP="007349FA">
      <w:pPr>
        <w:spacing w:after="0" w:line="480" w:lineRule="auto"/>
        <w:outlineLvl w:val="0"/>
        <w:rPr>
          <w:rFonts w:cs="Calibri"/>
          <w:b/>
          <w:sz w:val="24"/>
          <w:szCs w:val="24"/>
        </w:rPr>
      </w:pPr>
      <w:r w:rsidRPr="00EC1A70">
        <w:rPr>
          <w:rFonts w:cs="Calibri"/>
          <w:b/>
          <w:sz w:val="24"/>
          <w:szCs w:val="24"/>
        </w:rPr>
        <w:t>Participants</w:t>
      </w:r>
    </w:p>
    <w:p w14:paraId="0503E63F" w14:textId="25798866" w:rsidR="00704104" w:rsidRPr="00EC1A70" w:rsidRDefault="00AF2087" w:rsidP="000578F1">
      <w:pPr>
        <w:spacing w:after="0" w:line="480" w:lineRule="auto"/>
        <w:ind w:firstLine="720"/>
        <w:rPr>
          <w:rFonts w:cs="Calibri"/>
          <w:sz w:val="24"/>
          <w:szCs w:val="24"/>
        </w:rPr>
      </w:pPr>
      <w:r w:rsidRPr="00EC1A70">
        <w:rPr>
          <w:rFonts w:cs="Calibri"/>
          <w:sz w:val="24"/>
          <w:szCs w:val="24"/>
        </w:rPr>
        <w:t>Participants were drawn from an ongoing family-risk study (N=57</w:t>
      </w:r>
      <w:r w:rsidR="00FC0CCD" w:rsidRPr="00EC1A70">
        <w:rPr>
          <w:rFonts w:cs="Calibri"/>
          <w:sz w:val="24"/>
          <w:szCs w:val="24"/>
        </w:rPr>
        <w:t xml:space="preserve">: </w:t>
      </w:r>
      <w:r w:rsidR="00D20398" w:rsidRPr="00EC1A70">
        <w:rPr>
          <w:rFonts w:cs="Calibri"/>
          <w:sz w:val="24"/>
          <w:szCs w:val="24"/>
        </w:rPr>
        <w:t>18 RD, 7 MD, 7 RD+MD, 25 TD</w:t>
      </w:r>
      <w:r w:rsidRPr="00EC1A70">
        <w:rPr>
          <w:rFonts w:cs="Calibri"/>
          <w:sz w:val="24"/>
          <w:szCs w:val="24"/>
        </w:rPr>
        <w:t>) or recruited via newspaper adverts</w:t>
      </w:r>
      <w:r w:rsidR="00C1217F" w:rsidRPr="00EC1A70">
        <w:rPr>
          <w:rFonts w:cs="Calibri"/>
          <w:sz w:val="24"/>
          <w:szCs w:val="24"/>
        </w:rPr>
        <w:t>,</w:t>
      </w:r>
      <w:r w:rsidRPr="00EC1A70">
        <w:rPr>
          <w:rFonts w:cs="Calibri"/>
          <w:sz w:val="24"/>
          <w:szCs w:val="24"/>
        </w:rPr>
        <w:t xml:space="preserve"> schools </w:t>
      </w:r>
      <w:r w:rsidR="00C1217F" w:rsidRPr="00EC1A70">
        <w:rPr>
          <w:rFonts w:cs="Calibri"/>
          <w:sz w:val="24"/>
          <w:szCs w:val="24"/>
        </w:rPr>
        <w:t xml:space="preserve">and support agencies for children with learning difficulties </w:t>
      </w:r>
      <w:r w:rsidRPr="00EC1A70">
        <w:rPr>
          <w:rFonts w:cs="Calibri"/>
          <w:sz w:val="24"/>
          <w:szCs w:val="24"/>
        </w:rPr>
        <w:t>(N=32</w:t>
      </w:r>
      <w:r w:rsidR="00D20398" w:rsidRPr="00EC1A70">
        <w:rPr>
          <w:rFonts w:cs="Calibri"/>
          <w:sz w:val="24"/>
          <w:szCs w:val="24"/>
        </w:rPr>
        <w:t xml:space="preserve">: </w:t>
      </w:r>
      <w:r w:rsidR="005E0872" w:rsidRPr="00EC1A70">
        <w:rPr>
          <w:rFonts w:cs="Calibri"/>
          <w:sz w:val="24"/>
          <w:szCs w:val="24"/>
        </w:rPr>
        <w:t>3 RD, 10 MD, 12 RD+MD, 7 TD</w:t>
      </w:r>
      <w:r w:rsidRPr="00EC1A70">
        <w:rPr>
          <w:rFonts w:cs="Calibri"/>
          <w:sz w:val="24"/>
          <w:szCs w:val="24"/>
        </w:rPr>
        <w:t>)</w:t>
      </w:r>
      <w:r w:rsidR="00C1217F" w:rsidRPr="00EC1A70">
        <w:rPr>
          <w:rFonts w:cs="Calibri"/>
          <w:sz w:val="24"/>
          <w:szCs w:val="24"/>
        </w:rPr>
        <w:t>, following the same recruitment procedure as for the family-risk study</w:t>
      </w:r>
      <w:r w:rsidRPr="00EC1A70">
        <w:rPr>
          <w:rFonts w:cs="Calibri"/>
          <w:sz w:val="24"/>
          <w:szCs w:val="24"/>
        </w:rPr>
        <w:t xml:space="preserve">. </w:t>
      </w:r>
      <w:r w:rsidR="000578F1" w:rsidRPr="00EC1A70">
        <w:rPr>
          <w:rFonts w:cs="Calibri"/>
          <w:sz w:val="24"/>
          <w:szCs w:val="24"/>
        </w:rPr>
        <w:t xml:space="preserve">All children came from </w:t>
      </w:r>
      <w:r w:rsidR="00982E67" w:rsidRPr="00EC1A70">
        <w:rPr>
          <w:rFonts w:cs="Calibri"/>
          <w:sz w:val="24"/>
          <w:szCs w:val="24"/>
        </w:rPr>
        <w:t xml:space="preserve">British </w:t>
      </w:r>
      <w:r w:rsidR="0087224A" w:rsidRPr="00EC1A70">
        <w:rPr>
          <w:rFonts w:cs="Calibri"/>
          <w:sz w:val="24"/>
          <w:szCs w:val="24"/>
        </w:rPr>
        <w:t xml:space="preserve">white </w:t>
      </w:r>
      <w:r w:rsidR="000578F1" w:rsidRPr="00EC1A70">
        <w:rPr>
          <w:rFonts w:cs="Calibri"/>
          <w:sz w:val="24"/>
          <w:szCs w:val="24"/>
        </w:rPr>
        <w:t>families in the county of North Yorkshire, England</w:t>
      </w:r>
      <w:r w:rsidR="00F80FA1" w:rsidRPr="00EC1A70">
        <w:rPr>
          <w:rFonts w:cs="Calibri"/>
          <w:sz w:val="24"/>
          <w:szCs w:val="24"/>
        </w:rPr>
        <w:t>,</w:t>
      </w:r>
      <w:r w:rsidR="003B09DA" w:rsidRPr="00EC1A70">
        <w:rPr>
          <w:rFonts w:cs="Calibri"/>
          <w:sz w:val="24"/>
          <w:szCs w:val="24"/>
        </w:rPr>
        <w:t xml:space="preserve"> and had English as their first language.</w:t>
      </w:r>
      <w:r w:rsidR="000578F1" w:rsidRPr="00EC1A70">
        <w:rPr>
          <w:rFonts w:cs="Calibri"/>
          <w:sz w:val="24"/>
          <w:szCs w:val="24"/>
        </w:rPr>
        <w:t xml:space="preserve"> </w:t>
      </w:r>
      <w:r w:rsidRPr="00EC1A70">
        <w:rPr>
          <w:rFonts w:cs="Calibri"/>
          <w:sz w:val="24"/>
          <w:szCs w:val="24"/>
        </w:rPr>
        <w:t>In total, 89 children aged 6 to 12 years participated: 21 children with RD (62% boys</w:t>
      </w:r>
      <w:r w:rsidR="00064DB9" w:rsidRPr="00EC1A70">
        <w:rPr>
          <w:rFonts w:cs="Calibri"/>
          <w:sz w:val="24"/>
          <w:szCs w:val="24"/>
        </w:rPr>
        <w:t>; aged 6 to 12</w:t>
      </w:r>
      <w:r w:rsidRPr="00EC1A70">
        <w:rPr>
          <w:rFonts w:cs="Calibri"/>
          <w:sz w:val="24"/>
          <w:szCs w:val="24"/>
        </w:rPr>
        <w:t>), 17 children with MD (35% boys</w:t>
      </w:r>
      <w:r w:rsidR="00064DB9" w:rsidRPr="00EC1A70">
        <w:rPr>
          <w:rFonts w:cs="Calibri"/>
          <w:sz w:val="24"/>
          <w:szCs w:val="24"/>
        </w:rPr>
        <w:t>; aged 6 to 12</w:t>
      </w:r>
      <w:r w:rsidRPr="00EC1A70">
        <w:rPr>
          <w:rFonts w:cs="Calibri"/>
          <w:sz w:val="24"/>
          <w:szCs w:val="24"/>
        </w:rPr>
        <w:t>), 19 children with RD+MD (63% boys</w:t>
      </w:r>
      <w:r w:rsidR="00064DB9" w:rsidRPr="00EC1A70">
        <w:rPr>
          <w:rFonts w:cs="Calibri"/>
          <w:sz w:val="24"/>
          <w:szCs w:val="24"/>
        </w:rPr>
        <w:t>; aged 6 to 12</w:t>
      </w:r>
      <w:r w:rsidRPr="00EC1A70">
        <w:rPr>
          <w:rFonts w:cs="Calibri"/>
          <w:sz w:val="24"/>
          <w:szCs w:val="24"/>
        </w:rPr>
        <w:t>) and 32 typically developing children (TD) with age-adequate performance in literacy and mathematics (47% boys</w:t>
      </w:r>
      <w:r w:rsidR="00064DB9" w:rsidRPr="00EC1A70">
        <w:rPr>
          <w:rFonts w:cs="Calibri"/>
          <w:sz w:val="24"/>
          <w:szCs w:val="24"/>
        </w:rPr>
        <w:t>; aged 7 to 11</w:t>
      </w:r>
      <w:r w:rsidRPr="00EC1A70">
        <w:rPr>
          <w:rFonts w:cs="Calibri"/>
          <w:sz w:val="24"/>
          <w:szCs w:val="24"/>
        </w:rPr>
        <w:t xml:space="preserve">). Children were classified as ‘impaired’ either because they </w:t>
      </w:r>
      <w:r w:rsidR="007136DD" w:rsidRPr="00EC1A70">
        <w:rPr>
          <w:rFonts w:cs="Calibri"/>
          <w:sz w:val="24"/>
          <w:szCs w:val="24"/>
        </w:rPr>
        <w:t xml:space="preserve">received </w:t>
      </w:r>
      <w:r w:rsidRPr="00EC1A70">
        <w:rPr>
          <w:rFonts w:cs="Calibri"/>
          <w:sz w:val="24"/>
          <w:szCs w:val="24"/>
        </w:rPr>
        <w:t>a diagnosis according to DSM-IV criteria (</w:t>
      </w:r>
      <w:r w:rsidR="00317175" w:rsidRPr="00EC1A70">
        <w:rPr>
          <w:rFonts w:cs="Calibri"/>
          <w:sz w:val="24"/>
          <w:szCs w:val="24"/>
        </w:rPr>
        <w:t>American Psychiatric Association, 2004</w:t>
      </w:r>
      <w:r w:rsidRPr="00EC1A70">
        <w:rPr>
          <w:rFonts w:cs="Calibri"/>
          <w:sz w:val="24"/>
          <w:szCs w:val="24"/>
        </w:rPr>
        <w:t xml:space="preserve">) of RD and/or MD </w:t>
      </w:r>
      <w:r w:rsidR="007136DD" w:rsidRPr="00EC1A70">
        <w:rPr>
          <w:rFonts w:cs="Calibri"/>
          <w:sz w:val="24"/>
          <w:szCs w:val="24"/>
        </w:rPr>
        <w:t xml:space="preserve">from an Educational Psychologist </w:t>
      </w:r>
      <w:r w:rsidRPr="00EC1A70">
        <w:rPr>
          <w:rFonts w:cs="Calibri"/>
          <w:sz w:val="24"/>
          <w:szCs w:val="24"/>
        </w:rPr>
        <w:t>(N=</w:t>
      </w:r>
      <w:r w:rsidR="007B663E" w:rsidRPr="00EC1A70">
        <w:rPr>
          <w:rFonts w:cs="Calibri"/>
          <w:sz w:val="24"/>
          <w:szCs w:val="24"/>
        </w:rPr>
        <w:t>26</w:t>
      </w:r>
      <w:r w:rsidR="007A74F8" w:rsidRPr="00EC1A70">
        <w:rPr>
          <w:rFonts w:cs="Calibri"/>
          <w:sz w:val="24"/>
          <w:szCs w:val="24"/>
        </w:rPr>
        <w:t>: 6 MD, 9 RD, 11 RD+MD</w:t>
      </w:r>
      <w:r w:rsidRPr="00EC1A70">
        <w:rPr>
          <w:rFonts w:cs="Calibri"/>
          <w:sz w:val="24"/>
          <w:szCs w:val="24"/>
        </w:rPr>
        <w:t xml:space="preserve">) </w:t>
      </w:r>
      <w:r w:rsidR="00F16F76" w:rsidRPr="00EC1A70">
        <w:rPr>
          <w:rFonts w:cs="Calibri"/>
          <w:sz w:val="24"/>
          <w:szCs w:val="24"/>
        </w:rPr>
        <w:t xml:space="preserve">based on a comprehensive diagnostic test battery </w:t>
      </w:r>
      <w:r w:rsidRPr="00EC1A70">
        <w:rPr>
          <w:rFonts w:cs="Calibri"/>
          <w:sz w:val="24"/>
          <w:szCs w:val="24"/>
        </w:rPr>
        <w:t xml:space="preserve">or because they obtained a standard score below 85 </w:t>
      </w:r>
      <w:r w:rsidR="009431AB" w:rsidRPr="00EC1A70">
        <w:rPr>
          <w:rFonts w:cs="Calibri"/>
          <w:sz w:val="24"/>
          <w:szCs w:val="24"/>
        </w:rPr>
        <w:t>(</w:t>
      </w:r>
      <w:r w:rsidR="00F80FA1" w:rsidRPr="00EC1A70">
        <w:rPr>
          <w:rFonts w:cs="Calibri"/>
          <w:sz w:val="24"/>
          <w:szCs w:val="24"/>
        </w:rPr>
        <w:t>16</w:t>
      </w:r>
      <w:r w:rsidR="00E52167" w:rsidRPr="00EC1A70">
        <w:rPr>
          <w:rFonts w:cs="Calibri"/>
          <w:sz w:val="24"/>
          <w:szCs w:val="24"/>
          <w:vertAlign w:val="superscript"/>
        </w:rPr>
        <w:t>th</w:t>
      </w:r>
      <w:r w:rsidR="00F80FA1" w:rsidRPr="00EC1A70">
        <w:rPr>
          <w:rFonts w:cs="Calibri"/>
          <w:sz w:val="24"/>
          <w:szCs w:val="24"/>
        </w:rPr>
        <w:t xml:space="preserve"> </w:t>
      </w:r>
      <w:r w:rsidR="009431AB" w:rsidRPr="00EC1A70">
        <w:rPr>
          <w:rFonts w:cs="Calibri"/>
          <w:sz w:val="24"/>
          <w:szCs w:val="24"/>
        </w:rPr>
        <w:t xml:space="preserve">percentile) </w:t>
      </w:r>
      <w:r w:rsidRPr="00EC1A70">
        <w:rPr>
          <w:rFonts w:cs="Calibri"/>
          <w:sz w:val="24"/>
          <w:szCs w:val="24"/>
        </w:rPr>
        <w:t>on the literacy and/or mathematics measures used for classification</w:t>
      </w:r>
      <w:r w:rsidR="006E25BE" w:rsidRPr="00EC1A70">
        <w:rPr>
          <w:rFonts w:cs="Calibri"/>
          <w:sz w:val="24"/>
          <w:szCs w:val="24"/>
        </w:rPr>
        <w:t xml:space="preserve"> in the current project</w:t>
      </w:r>
      <w:r w:rsidRPr="00EC1A70">
        <w:rPr>
          <w:rFonts w:cs="Calibri"/>
          <w:sz w:val="24"/>
          <w:szCs w:val="24"/>
        </w:rPr>
        <w:t xml:space="preserve">. </w:t>
      </w:r>
      <w:r w:rsidR="00B46ACB" w:rsidRPr="00EC1A70">
        <w:rPr>
          <w:rFonts w:cs="Calibri"/>
          <w:sz w:val="24"/>
          <w:szCs w:val="24"/>
        </w:rPr>
        <w:t xml:space="preserve">All </w:t>
      </w:r>
      <w:r w:rsidR="00E84A1C" w:rsidRPr="00EC1A70">
        <w:rPr>
          <w:rFonts w:cs="Calibri"/>
          <w:sz w:val="24"/>
          <w:szCs w:val="24"/>
        </w:rPr>
        <w:t>children with a diagnosis we</w:t>
      </w:r>
      <w:r w:rsidR="00492976" w:rsidRPr="00EC1A70">
        <w:rPr>
          <w:rFonts w:cs="Calibri"/>
          <w:sz w:val="24"/>
          <w:szCs w:val="24"/>
        </w:rPr>
        <w:t>re</w:t>
      </w:r>
      <w:r w:rsidR="00E84A1C" w:rsidRPr="00EC1A70">
        <w:rPr>
          <w:rFonts w:cs="Calibri"/>
          <w:sz w:val="24"/>
          <w:szCs w:val="24"/>
        </w:rPr>
        <w:t xml:space="preserve"> </w:t>
      </w:r>
      <w:r w:rsidR="00492976" w:rsidRPr="00EC1A70">
        <w:rPr>
          <w:rFonts w:cs="Calibri"/>
          <w:sz w:val="24"/>
          <w:szCs w:val="24"/>
        </w:rPr>
        <w:t xml:space="preserve">also </w:t>
      </w:r>
      <w:r w:rsidR="00E84A1C" w:rsidRPr="00EC1A70">
        <w:rPr>
          <w:rFonts w:cs="Calibri"/>
          <w:sz w:val="24"/>
          <w:szCs w:val="24"/>
        </w:rPr>
        <w:t xml:space="preserve">tested on the classification measures used in the current study. </w:t>
      </w:r>
      <w:r w:rsidR="007A74F8" w:rsidRPr="00EC1A70">
        <w:rPr>
          <w:rFonts w:cstheme="minorHAnsi"/>
          <w:sz w:val="24"/>
          <w:szCs w:val="24"/>
          <w:lang w:val="en-US"/>
        </w:rPr>
        <w:t>Out of the 26 children with a diagnosis</w:t>
      </w:r>
      <w:r w:rsidR="007A74F8" w:rsidRPr="00EC1A70">
        <w:rPr>
          <w:rFonts w:cs="Calibri"/>
          <w:sz w:val="24"/>
          <w:szCs w:val="24"/>
        </w:rPr>
        <w:t xml:space="preserve"> </w:t>
      </w:r>
      <w:r w:rsidR="00150290" w:rsidRPr="00EC1A70">
        <w:rPr>
          <w:rFonts w:cs="Calibri"/>
          <w:sz w:val="24"/>
          <w:szCs w:val="24"/>
        </w:rPr>
        <w:t xml:space="preserve">only four children </w:t>
      </w:r>
      <w:r w:rsidR="000F6FEE" w:rsidRPr="00EC1A70">
        <w:rPr>
          <w:rFonts w:cs="Calibri"/>
          <w:sz w:val="24"/>
          <w:szCs w:val="24"/>
        </w:rPr>
        <w:t xml:space="preserve">with RD </w:t>
      </w:r>
      <w:r w:rsidR="00150290" w:rsidRPr="00EC1A70">
        <w:rPr>
          <w:rFonts w:cs="Calibri"/>
          <w:sz w:val="24"/>
          <w:szCs w:val="24"/>
        </w:rPr>
        <w:t>did not</w:t>
      </w:r>
      <w:r w:rsidR="006E25BE" w:rsidRPr="00EC1A70">
        <w:rPr>
          <w:rFonts w:cs="Calibri"/>
          <w:sz w:val="24"/>
          <w:szCs w:val="24"/>
        </w:rPr>
        <w:t xml:space="preserve"> score below 85 on the literacy measure</w:t>
      </w:r>
      <w:r w:rsidR="00B46ACB" w:rsidRPr="00EC1A70">
        <w:rPr>
          <w:rFonts w:cs="Calibri"/>
          <w:sz w:val="24"/>
          <w:szCs w:val="24"/>
        </w:rPr>
        <w:t>s</w:t>
      </w:r>
      <w:r w:rsidR="00150290" w:rsidRPr="00EC1A70">
        <w:rPr>
          <w:rFonts w:cs="Calibri"/>
          <w:sz w:val="24"/>
          <w:szCs w:val="24"/>
        </w:rPr>
        <w:t>. Three of them scored more than half a standard deviation below the age-specific mean on one of the literacy measures and showed a discrepancy between literacy skills and IQ of at least 19 standard score points</w:t>
      </w:r>
      <w:r w:rsidR="003F7564" w:rsidRPr="00EC1A70">
        <w:rPr>
          <w:rFonts w:cs="Calibri"/>
          <w:sz w:val="24"/>
          <w:szCs w:val="24"/>
        </w:rPr>
        <w:t xml:space="preserve"> </w:t>
      </w:r>
      <w:r w:rsidR="00AE6B5B" w:rsidRPr="00EC1A70">
        <w:rPr>
          <w:rFonts w:cs="Calibri"/>
          <w:sz w:val="24"/>
          <w:szCs w:val="24"/>
        </w:rPr>
        <w:t>(between 19 and 26.5)</w:t>
      </w:r>
      <w:r w:rsidR="00150290" w:rsidRPr="00EC1A70">
        <w:rPr>
          <w:rFonts w:cs="Calibri"/>
          <w:sz w:val="24"/>
          <w:szCs w:val="24"/>
        </w:rPr>
        <w:t xml:space="preserve">. </w:t>
      </w:r>
      <w:r w:rsidR="007A74F8" w:rsidRPr="00EC1A70">
        <w:rPr>
          <w:rFonts w:cs="Calibri"/>
          <w:sz w:val="24"/>
          <w:szCs w:val="24"/>
        </w:rPr>
        <w:t>Only 1 child with a diagnosis of dyslexia performed average on both literacy measure</w:t>
      </w:r>
      <w:r w:rsidR="002230D8" w:rsidRPr="00EC1A70">
        <w:rPr>
          <w:rFonts w:cs="Calibri"/>
          <w:sz w:val="24"/>
          <w:szCs w:val="24"/>
        </w:rPr>
        <w:t xml:space="preserve">s; </w:t>
      </w:r>
      <w:r w:rsidR="002230D8" w:rsidRPr="00EC1A70">
        <w:rPr>
          <w:rFonts w:cstheme="minorHAnsi"/>
          <w:sz w:val="24"/>
          <w:szCs w:val="24"/>
          <w:lang w:val="en-US"/>
        </w:rPr>
        <w:t>however this child showed a marked difference of 38</w:t>
      </w:r>
      <w:r w:rsidR="00AE6B5B" w:rsidRPr="00EC1A70">
        <w:rPr>
          <w:rFonts w:cstheme="minorHAnsi"/>
          <w:sz w:val="24"/>
          <w:szCs w:val="24"/>
          <w:lang w:val="en-US"/>
        </w:rPr>
        <w:t>.5</w:t>
      </w:r>
      <w:r w:rsidR="002230D8" w:rsidRPr="00EC1A70">
        <w:rPr>
          <w:rFonts w:cstheme="minorHAnsi"/>
          <w:sz w:val="24"/>
          <w:szCs w:val="24"/>
          <w:lang w:val="en-US"/>
        </w:rPr>
        <w:t xml:space="preserve"> and 32</w:t>
      </w:r>
      <w:r w:rsidR="00AE6B5B" w:rsidRPr="00EC1A70">
        <w:rPr>
          <w:rFonts w:cstheme="minorHAnsi"/>
          <w:sz w:val="24"/>
          <w:szCs w:val="24"/>
          <w:lang w:val="en-US"/>
        </w:rPr>
        <w:t>.5</w:t>
      </w:r>
      <w:r w:rsidR="002230D8" w:rsidRPr="00EC1A70">
        <w:rPr>
          <w:rFonts w:cstheme="minorHAnsi"/>
          <w:sz w:val="24"/>
          <w:szCs w:val="24"/>
          <w:lang w:val="en-US"/>
        </w:rPr>
        <w:t xml:space="preserve"> standard score points between his literacy skills and his performance on the IQ and arithmetic measures.</w:t>
      </w:r>
      <w:r w:rsidR="007A74F8" w:rsidRPr="00EC1A70">
        <w:rPr>
          <w:rFonts w:cs="Calibri"/>
          <w:sz w:val="24"/>
          <w:szCs w:val="24"/>
        </w:rPr>
        <w:t xml:space="preserve"> </w:t>
      </w:r>
      <w:r w:rsidRPr="00EC1A70">
        <w:rPr>
          <w:rFonts w:cs="Calibri"/>
          <w:sz w:val="24"/>
          <w:szCs w:val="24"/>
        </w:rPr>
        <w:t xml:space="preserve">Separate analyses for the three deficit groups </w:t>
      </w:r>
      <w:r w:rsidR="001738A7" w:rsidRPr="00EC1A70">
        <w:rPr>
          <w:rFonts w:cs="Calibri"/>
          <w:sz w:val="24"/>
          <w:szCs w:val="24"/>
        </w:rPr>
        <w:t xml:space="preserve">(RD, MD and RD+MD) </w:t>
      </w:r>
      <w:r w:rsidR="00787883" w:rsidRPr="00EC1A70">
        <w:rPr>
          <w:rFonts w:cs="Calibri"/>
          <w:sz w:val="24"/>
          <w:szCs w:val="24"/>
        </w:rPr>
        <w:t xml:space="preserve">showed no </w:t>
      </w:r>
      <w:r w:rsidR="007A74F8" w:rsidRPr="00EC1A70">
        <w:rPr>
          <w:rFonts w:cs="Calibri"/>
          <w:sz w:val="24"/>
          <w:szCs w:val="24"/>
        </w:rPr>
        <w:t xml:space="preserve">group </w:t>
      </w:r>
      <w:r w:rsidR="00787883" w:rsidRPr="00EC1A70">
        <w:rPr>
          <w:rFonts w:cs="Calibri"/>
          <w:sz w:val="24"/>
          <w:szCs w:val="24"/>
        </w:rPr>
        <w:t>difference</w:t>
      </w:r>
      <w:r w:rsidR="00C3755C" w:rsidRPr="00EC1A70">
        <w:rPr>
          <w:rFonts w:cs="Calibri"/>
          <w:sz w:val="24"/>
          <w:szCs w:val="24"/>
        </w:rPr>
        <w:t xml:space="preserve"> </w:t>
      </w:r>
      <w:r w:rsidR="00787883" w:rsidRPr="00EC1A70">
        <w:rPr>
          <w:rFonts w:cs="Calibri"/>
          <w:sz w:val="24"/>
          <w:szCs w:val="24"/>
        </w:rPr>
        <w:t xml:space="preserve">in performance between </w:t>
      </w:r>
      <w:r w:rsidR="00C3755C" w:rsidRPr="00EC1A70">
        <w:rPr>
          <w:rFonts w:cs="Calibri"/>
          <w:sz w:val="24"/>
          <w:szCs w:val="24"/>
        </w:rPr>
        <w:t xml:space="preserve">children with and without </w:t>
      </w:r>
      <w:r w:rsidR="00646F1C" w:rsidRPr="00EC1A70">
        <w:rPr>
          <w:rFonts w:cs="Calibri"/>
          <w:sz w:val="24"/>
          <w:szCs w:val="24"/>
        </w:rPr>
        <w:t xml:space="preserve">a </w:t>
      </w:r>
      <w:r w:rsidR="00C3755C" w:rsidRPr="00EC1A70">
        <w:rPr>
          <w:rFonts w:cs="Calibri"/>
          <w:sz w:val="24"/>
          <w:szCs w:val="24"/>
        </w:rPr>
        <w:t xml:space="preserve">diagnosis </w:t>
      </w:r>
      <w:r w:rsidR="001738A7" w:rsidRPr="00EC1A70">
        <w:rPr>
          <w:rFonts w:cs="Calibri"/>
          <w:sz w:val="24"/>
          <w:szCs w:val="24"/>
        </w:rPr>
        <w:t>on a</w:t>
      </w:r>
      <w:r w:rsidR="00642D3C" w:rsidRPr="00EC1A70">
        <w:rPr>
          <w:rFonts w:cs="Calibri"/>
          <w:sz w:val="24"/>
          <w:szCs w:val="24"/>
        </w:rPr>
        <w:t xml:space="preserve">ny </w:t>
      </w:r>
      <w:r w:rsidR="001738A7" w:rsidRPr="00EC1A70">
        <w:rPr>
          <w:rFonts w:cs="Calibri"/>
          <w:sz w:val="24"/>
          <w:szCs w:val="24"/>
        </w:rPr>
        <w:t xml:space="preserve">classification measure </w:t>
      </w:r>
      <w:r w:rsidR="00787883" w:rsidRPr="00EC1A70">
        <w:rPr>
          <w:rFonts w:cs="Calibri"/>
          <w:sz w:val="24"/>
          <w:szCs w:val="24"/>
        </w:rPr>
        <w:t xml:space="preserve">(all </w:t>
      </w:r>
      <w:proofErr w:type="spellStart"/>
      <w:r w:rsidR="00787883" w:rsidRPr="00EC1A70">
        <w:rPr>
          <w:rFonts w:cs="Calibri"/>
          <w:i/>
          <w:sz w:val="24"/>
          <w:szCs w:val="24"/>
        </w:rPr>
        <w:t>p</w:t>
      </w:r>
      <w:r w:rsidR="00787883" w:rsidRPr="00EC1A70">
        <w:rPr>
          <w:rFonts w:cs="Calibri"/>
          <w:sz w:val="24"/>
          <w:szCs w:val="24"/>
        </w:rPr>
        <w:t>s</w:t>
      </w:r>
      <w:proofErr w:type="spellEnd"/>
      <w:r w:rsidR="00787883" w:rsidRPr="00EC1A70">
        <w:rPr>
          <w:rFonts w:cs="Calibri"/>
          <w:sz w:val="24"/>
          <w:szCs w:val="24"/>
        </w:rPr>
        <w:t xml:space="preserve"> &gt;.05)</w:t>
      </w:r>
      <w:r w:rsidR="00C3755C" w:rsidRPr="00EC1A70">
        <w:rPr>
          <w:rFonts w:cs="Calibri"/>
          <w:sz w:val="24"/>
          <w:szCs w:val="24"/>
        </w:rPr>
        <w:t xml:space="preserve">. </w:t>
      </w:r>
    </w:p>
    <w:p w14:paraId="00145EA6" w14:textId="01A4A93A" w:rsidR="00725B11" w:rsidRPr="00EC1A70" w:rsidRDefault="001A052E" w:rsidP="000578F1">
      <w:pPr>
        <w:spacing w:after="0" w:line="480" w:lineRule="auto"/>
        <w:ind w:firstLine="720"/>
        <w:rPr>
          <w:rFonts w:cs="Calibri"/>
          <w:sz w:val="24"/>
          <w:szCs w:val="24"/>
        </w:rPr>
      </w:pPr>
      <w:r w:rsidRPr="00EC1A70">
        <w:rPr>
          <w:rFonts w:cs="Calibri"/>
          <w:sz w:val="24"/>
          <w:szCs w:val="24"/>
        </w:rPr>
        <w:t xml:space="preserve">All children scored within the normal range on at least one the two IQ scales (verbal and nonverbal IQ), ensuring that children with general </w:t>
      </w:r>
      <w:r w:rsidR="00647C82" w:rsidRPr="00EC1A70">
        <w:rPr>
          <w:rFonts w:cs="Calibri"/>
          <w:sz w:val="24"/>
          <w:szCs w:val="24"/>
        </w:rPr>
        <w:t xml:space="preserve">learning difficulties due to </w:t>
      </w:r>
      <w:r w:rsidRPr="00EC1A70">
        <w:rPr>
          <w:rFonts w:cs="Calibri"/>
          <w:sz w:val="24"/>
          <w:szCs w:val="24"/>
        </w:rPr>
        <w:t>low cognitive abilities were not included in the sample.</w:t>
      </w:r>
    </w:p>
    <w:p w14:paraId="287FB37D" w14:textId="77777777" w:rsidR="003417A1" w:rsidRPr="00EC1A70" w:rsidRDefault="00023582" w:rsidP="00722BF2">
      <w:pPr>
        <w:spacing w:after="0" w:line="480" w:lineRule="auto"/>
        <w:rPr>
          <w:rFonts w:cs="Calibri"/>
          <w:sz w:val="24"/>
          <w:szCs w:val="24"/>
        </w:rPr>
      </w:pPr>
      <w:r w:rsidRPr="00EC1A70">
        <w:rPr>
          <w:rFonts w:cs="Calibri"/>
          <w:sz w:val="24"/>
          <w:szCs w:val="24"/>
        </w:rPr>
        <w:t xml:space="preserve">Ethical approval was granted by </w:t>
      </w:r>
      <w:r w:rsidR="003F0328" w:rsidRPr="00EC1A70">
        <w:rPr>
          <w:rFonts w:cs="Calibri"/>
          <w:sz w:val="24"/>
          <w:szCs w:val="24"/>
        </w:rPr>
        <w:t xml:space="preserve">the </w:t>
      </w:r>
      <w:r w:rsidR="00562BEA" w:rsidRPr="00EC1A70">
        <w:rPr>
          <w:rFonts w:cs="Calibri"/>
          <w:sz w:val="24"/>
          <w:szCs w:val="24"/>
        </w:rPr>
        <w:t xml:space="preserve">Research Ethics committee of the </w:t>
      </w:r>
      <w:r w:rsidR="000A7CBA" w:rsidRPr="00EC1A70">
        <w:rPr>
          <w:rFonts w:cs="Calibri"/>
          <w:sz w:val="24"/>
          <w:szCs w:val="24"/>
        </w:rPr>
        <w:t xml:space="preserve">Department of Psychology, University of </w:t>
      </w:r>
      <w:r w:rsidR="00936906" w:rsidRPr="00EC1A70">
        <w:rPr>
          <w:rFonts w:cs="Calibri"/>
          <w:sz w:val="24"/>
          <w:szCs w:val="24"/>
        </w:rPr>
        <w:t>York</w:t>
      </w:r>
      <w:r w:rsidR="00AF2087" w:rsidRPr="00EC1A70">
        <w:rPr>
          <w:rFonts w:cs="Calibri"/>
          <w:sz w:val="24"/>
          <w:szCs w:val="24"/>
        </w:rPr>
        <w:t xml:space="preserve">; informed consent was given by </w:t>
      </w:r>
      <w:r w:rsidR="00DE5300" w:rsidRPr="00EC1A70">
        <w:rPr>
          <w:rFonts w:cs="Calibri"/>
          <w:sz w:val="24"/>
          <w:szCs w:val="24"/>
        </w:rPr>
        <w:t>caregivers</w:t>
      </w:r>
      <w:r w:rsidR="00AF2087" w:rsidRPr="00EC1A70">
        <w:rPr>
          <w:rFonts w:cs="Calibri"/>
          <w:sz w:val="24"/>
          <w:szCs w:val="24"/>
        </w:rPr>
        <w:t>.</w:t>
      </w:r>
    </w:p>
    <w:p w14:paraId="46158A31" w14:textId="77777777" w:rsidR="00725B11" w:rsidRPr="00EC1A70" w:rsidRDefault="00AF2087" w:rsidP="007349FA">
      <w:pPr>
        <w:spacing w:after="0" w:line="480" w:lineRule="auto"/>
        <w:rPr>
          <w:rFonts w:cs="Calibri"/>
          <w:b/>
          <w:sz w:val="24"/>
          <w:szCs w:val="24"/>
        </w:rPr>
      </w:pPr>
      <w:r w:rsidRPr="00EC1A70">
        <w:rPr>
          <w:rFonts w:cs="Calibri"/>
          <w:b/>
          <w:sz w:val="24"/>
          <w:szCs w:val="24"/>
        </w:rPr>
        <w:t>Group classification</w:t>
      </w:r>
    </w:p>
    <w:p w14:paraId="436361BA" w14:textId="77777777" w:rsidR="00725B11" w:rsidRPr="00EC1A70" w:rsidRDefault="00AF2087" w:rsidP="00722BF2">
      <w:pPr>
        <w:spacing w:after="0" w:line="480" w:lineRule="auto"/>
        <w:ind w:firstLine="720"/>
        <w:jc w:val="both"/>
        <w:rPr>
          <w:rFonts w:cs="Calibri"/>
          <w:sz w:val="24"/>
          <w:szCs w:val="24"/>
        </w:rPr>
      </w:pPr>
      <w:r w:rsidRPr="00EC1A70">
        <w:rPr>
          <w:rFonts w:cs="Calibri"/>
          <w:sz w:val="24"/>
          <w:szCs w:val="24"/>
        </w:rPr>
        <w:t xml:space="preserve">Literacy and mathematical skills were assessed using </w:t>
      </w:r>
      <w:r w:rsidR="00F80FA1" w:rsidRPr="00EC1A70">
        <w:rPr>
          <w:rFonts w:cs="Calibri"/>
          <w:sz w:val="24"/>
          <w:szCs w:val="24"/>
        </w:rPr>
        <w:t xml:space="preserve">the </w:t>
      </w:r>
      <w:r w:rsidRPr="00EC1A70">
        <w:rPr>
          <w:rFonts w:cs="Calibri"/>
          <w:sz w:val="24"/>
          <w:szCs w:val="24"/>
        </w:rPr>
        <w:t xml:space="preserve">Word Reading, Spelling and Numerical Operations subtests of the Wechsler Individual Achievement Test </w:t>
      </w:r>
      <w:r w:rsidRPr="00EC1A70">
        <w:rPr>
          <w:rFonts w:cs="Calibri"/>
          <w:iCs/>
          <w:sz w:val="24"/>
          <w:szCs w:val="24"/>
        </w:rPr>
        <w:t>(</w:t>
      </w:r>
      <w:r w:rsidRPr="00EC1A70">
        <w:rPr>
          <w:rFonts w:cs="Calibri"/>
          <w:i/>
          <w:sz w:val="24"/>
          <w:szCs w:val="24"/>
        </w:rPr>
        <w:t>WIAT-II</w:t>
      </w:r>
      <w:r w:rsidRPr="00EC1A70">
        <w:rPr>
          <w:rFonts w:cs="Calibri"/>
          <w:sz w:val="24"/>
          <w:szCs w:val="24"/>
        </w:rPr>
        <w:t xml:space="preserve"> – 2nd UK Edition, 2005)</w:t>
      </w:r>
      <w:r w:rsidRPr="00EC1A70">
        <w:rPr>
          <w:rFonts w:cs="Calibri"/>
          <w:iCs/>
          <w:sz w:val="24"/>
          <w:szCs w:val="24"/>
        </w:rPr>
        <w:t xml:space="preserve">. The </w:t>
      </w:r>
      <w:r w:rsidRPr="00EC1A70">
        <w:rPr>
          <w:rFonts w:cs="Calibri"/>
          <w:i/>
          <w:iCs/>
          <w:sz w:val="24"/>
          <w:szCs w:val="24"/>
        </w:rPr>
        <w:t xml:space="preserve">word reading </w:t>
      </w:r>
      <w:r w:rsidRPr="00EC1A70">
        <w:rPr>
          <w:rFonts w:cs="Calibri"/>
          <w:iCs/>
          <w:sz w:val="24"/>
          <w:szCs w:val="24"/>
        </w:rPr>
        <w:t xml:space="preserve">and </w:t>
      </w:r>
      <w:r w:rsidRPr="00EC1A70">
        <w:rPr>
          <w:rFonts w:cs="Calibri"/>
          <w:i/>
          <w:iCs/>
          <w:sz w:val="24"/>
          <w:szCs w:val="24"/>
        </w:rPr>
        <w:t>spelling subtests</w:t>
      </w:r>
      <w:r w:rsidRPr="00EC1A70">
        <w:rPr>
          <w:rFonts w:cs="Calibri"/>
          <w:iCs/>
          <w:sz w:val="24"/>
          <w:szCs w:val="24"/>
        </w:rPr>
        <w:t xml:space="preserve"> </w:t>
      </w:r>
      <w:r w:rsidRPr="00EC1A70">
        <w:rPr>
          <w:rFonts w:cs="Calibri"/>
          <w:sz w:val="24"/>
          <w:szCs w:val="24"/>
        </w:rPr>
        <w:t xml:space="preserve">require decoding/encoding of single words. The </w:t>
      </w:r>
      <w:r w:rsidRPr="00EC1A70">
        <w:rPr>
          <w:rFonts w:cs="Calibri"/>
          <w:i/>
          <w:sz w:val="24"/>
          <w:szCs w:val="24"/>
        </w:rPr>
        <w:t>numerical operations subtest</w:t>
      </w:r>
      <w:r w:rsidRPr="00EC1A70">
        <w:rPr>
          <w:rFonts w:cs="Calibri"/>
          <w:sz w:val="24"/>
          <w:szCs w:val="24"/>
        </w:rPr>
        <w:t xml:space="preserve"> includes written calculation problems involving addition, subtraction, multiplication and division.</w:t>
      </w:r>
    </w:p>
    <w:p w14:paraId="56A8F3F0" w14:textId="77777777" w:rsidR="00725B11" w:rsidRPr="00EC1A70" w:rsidRDefault="00AF2087" w:rsidP="007349FA">
      <w:pPr>
        <w:spacing w:after="0" w:line="480" w:lineRule="auto"/>
        <w:rPr>
          <w:rFonts w:cs="Calibri"/>
          <w:b/>
          <w:sz w:val="24"/>
          <w:szCs w:val="24"/>
        </w:rPr>
      </w:pPr>
      <w:r w:rsidRPr="00EC1A70">
        <w:rPr>
          <w:rFonts w:cs="Calibri"/>
          <w:b/>
          <w:sz w:val="24"/>
          <w:szCs w:val="24"/>
        </w:rPr>
        <w:t>Tests and Procedures</w:t>
      </w:r>
    </w:p>
    <w:p w14:paraId="2AA31016" w14:textId="77777777" w:rsidR="00F16F76" w:rsidRPr="00EC1A70" w:rsidRDefault="00F16F76" w:rsidP="00F16F76">
      <w:pPr>
        <w:spacing w:after="0" w:line="480" w:lineRule="auto"/>
        <w:ind w:firstLine="720"/>
        <w:rPr>
          <w:rFonts w:cs="Calibri"/>
          <w:sz w:val="24"/>
          <w:szCs w:val="24"/>
        </w:rPr>
      </w:pPr>
      <w:r w:rsidRPr="00EC1A70">
        <w:rPr>
          <w:rFonts w:cs="Calibri"/>
          <w:sz w:val="24"/>
          <w:szCs w:val="24"/>
        </w:rPr>
        <w:t>Testing took place in a quiet room within the psychology department. All children were tested individually in two sessions by one of the authors or by trained research assistan</w:t>
      </w:r>
      <w:r w:rsidR="00F80FA1" w:rsidRPr="00EC1A70">
        <w:rPr>
          <w:rFonts w:cs="Calibri"/>
          <w:sz w:val="24"/>
          <w:szCs w:val="24"/>
        </w:rPr>
        <w:t>t</w:t>
      </w:r>
      <w:r w:rsidRPr="00EC1A70">
        <w:rPr>
          <w:rFonts w:cs="Calibri"/>
          <w:sz w:val="24"/>
          <w:szCs w:val="24"/>
        </w:rPr>
        <w:t>s.</w:t>
      </w:r>
      <w:r w:rsidR="00D57535" w:rsidRPr="00EC1A70">
        <w:rPr>
          <w:rFonts w:cs="Calibri"/>
          <w:sz w:val="24"/>
          <w:szCs w:val="24"/>
        </w:rPr>
        <w:t xml:space="preserve"> </w:t>
      </w:r>
    </w:p>
    <w:p w14:paraId="4CACE3EC" w14:textId="77777777" w:rsidR="009F7508" w:rsidRPr="00EC1A70" w:rsidRDefault="00AF2087" w:rsidP="00300A1B">
      <w:pPr>
        <w:spacing w:after="0" w:line="480" w:lineRule="auto"/>
        <w:ind w:firstLine="720"/>
        <w:rPr>
          <w:rFonts w:cs="Calibri"/>
          <w:sz w:val="24"/>
          <w:szCs w:val="24"/>
        </w:rPr>
      </w:pPr>
      <w:r w:rsidRPr="00EC1A70">
        <w:rPr>
          <w:rFonts w:cs="Calibri"/>
          <w:b/>
          <w:sz w:val="24"/>
          <w:szCs w:val="24"/>
        </w:rPr>
        <w:t>General cognitive ability.</w:t>
      </w:r>
      <w:r w:rsidRPr="00EC1A70">
        <w:rPr>
          <w:rFonts w:cs="Calibri"/>
          <w:i/>
          <w:sz w:val="24"/>
          <w:szCs w:val="24"/>
        </w:rPr>
        <w:t xml:space="preserve"> </w:t>
      </w:r>
      <w:r w:rsidRPr="00EC1A70">
        <w:rPr>
          <w:rFonts w:cs="Calibri"/>
          <w:sz w:val="24"/>
          <w:szCs w:val="24"/>
        </w:rPr>
        <w:t xml:space="preserve">Verbal and non-verbal IQ were assessed using the </w:t>
      </w:r>
      <w:r w:rsidRPr="00EC1A70">
        <w:rPr>
          <w:rFonts w:cs="Calibri"/>
          <w:i/>
          <w:sz w:val="24"/>
          <w:szCs w:val="24"/>
        </w:rPr>
        <w:t>Wechsler Abbreviated Scale of Intelligence (WASI</w:t>
      </w:r>
      <w:r w:rsidRPr="00EC1A70">
        <w:rPr>
          <w:rFonts w:cs="Calibri"/>
          <w:sz w:val="24"/>
          <w:szCs w:val="24"/>
        </w:rPr>
        <w:t xml:space="preserve">; Psychological Corporation, 1999). </w:t>
      </w:r>
      <w:r w:rsidR="009F7508" w:rsidRPr="00EC1A70">
        <w:rPr>
          <w:rFonts w:cs="Calibri"/>
          <w:sz w:val="24"/>
          <w:szCs w:val="24"/>
        </w:rPr>
        <w:t xml:space="preserve">The test includes two subtests for each scale. The subtests ‘Vocabulary’ and ‘Similarities’ provide an estimation of Verbal IQ; ‘Block Design’ and ‘Matrix Reasoning’ provide an estimation of Performance IQ. </w:t>
      </w:r>
    </w:p>
    <w:p w14:paraId="1FB0BCF6" w14:textId="2A660E37" w:rsidR="00725B11" w:rsidRPr="00EC1A70" w:rsidRDefault="00AF2087" w:rsidP="00722BF2">
      <w:pPr>
        <w:spacing w:after="0" w:line="480" w:lineRule="auto"/>
        <w:ind w:firstLine="720"/>
        <w:rPr>
          <w:rFonts w:cs="Calibri"/>
          <w:i/>
          <w:sz w:val="24"/>
          <w:szCs w:val="24"/>
        </w:rPr>
      </w:pPr>
      <w:r w:rsidRPr="00EC1A70">
        <w:rPr>
          <w:rFonts w:cs="Calibri"/>
          <w:b/>
          <w:sz w:val="24"/>
          <w:szCs w:val="24"/>
        </w:rPr>
        <w:t>Phoneme awareness.</w:t>
      </w:r>
      <w:r w:rsidRPr="00EC1A70">
        <w:rPr>
          <w:rFonts w:cs="Calibri"/>
          <w:sz w:val="24"/>
          <w:szCs w:val="24"/>
        </w:rPr>
        <w:t xml:space="preserve"> In Phoneme Deletion (adapted from McDougall, Hulme, Ellis, &amp; Monk, 1994) children had to delete a designated sound from a </w:t>
      </w:r>
      <w:proofErr w:type="spellStart"/>
      <w:r w:rsidRPr="00EC1A70">
        <w:rPr>
          <w:rFonts w:cs="Calibri"/>
          <w:sz w:val="24"/>
          <w:szCs w:val="24"/>
        </w:rPr>
        <w:t>nonword</w:t>
      </w:r>
      <w:proofErr w:type="spellEnd"/>
      <w:r w:rsidRPr="00EC1A70">
        <w:rPr>
          <w:rFonts w:cs="Calibri"/>
          <w:sz w:val="24"/>
          <w:szCs w:val="24"/>
        </w:rPr>
        <w:t xml:space="preserve"> (e.g., “say </w:t>
      </w:r>
      <w:r w:rsidRPr="00EC1A70">
        <w:rPr>
          <w:rFonts w:cs="Calibri"/>
          <w:i/>
          <w:sz w:val="24"/>
          <w:szCs w:val="24"/>
        </w:rPr>
        <w:t>bice</w:t>
      </w:r>
      <w:r w:rsidRPr="00EC1A70">
        <w:rPr>
          <w:rFonts w:cs="Calibri"/>
          <w:sz w:val="24"/>
          <w:szCs w:val="24"/>
        </w:rPr>
        <w:t xml:space="preserve"> without the /b/ - ‘ice’”). There were 24 items of increasing difficulty</w:t>
      </w:r>
      <w:r w:rsidR="00101D80" w:rsidRPr="00EC1A70">
        <w:rPr>
          <w:rFonts w:cs="Calibri"/>
          <w:sz w:val="24"/>
          <w:szCs w:val="24"/>
        </w:rPr>
        <w:t xml:space="preserve"> (</w:t>
      </w:r>
      <w:r w:rsidR="00EE6680" w:rsidRPr="00EC1A70">
        <w:rPr>
          <w:rFonts w:cs="Calibri"/>
          <w:sz w:val="24"/>
          <w:szCs w:val="24"/>
        </w:rPr>
        <w:t>Cronbach’s Alpha .93</w:t>
      </w:r>
      <w:r w:rsidR="00101D80" w:rsidRPr="00EC1A70">
        <w:rPr>
          <w:rFonts w:cs="Calibri"/>
          <w:sz w:val="24"/>
          <w:szCs w:val="24"/>
        </w:rPr>
        <w:t>)</w:t>
      </w:r>
      <w:r w:rsidR="00EE6680" w:rsidRPr="00EC1A70">
        <w:rPr>
          <w:rFonts w:cs="Calibri"/>
          <w:sz w:val="24"/>
          <w:szCs w:val="24"/>
        </w:rPr>
        <w:t>.</w:t>
      </w:r>
      <w:r w:rsidR="00AD0E78" w:rsidRPr="00EC1A70">
        <w:rPr>
          <w:rFonts w:cs="Calibri"/>
          <w:sz w:val="24"/>
          <w:szCs w:val="24"/>
        </w:rPr>
        <w:t xml:space="preserve"> </w:t>
      </w:r>
      <w:r w:rsidR="004C2D72" w:rsidRPr="00EC1A70">
        <w:rPr>
          <w:rFonts w:cs="Calibri"/>
          <w:sz w:val="24"/>
          <w:szCs w:val="24"/>
        </w:rPr>
        <w:t>Test-</w:t>
      </w:r>
      <w:r w:rsidR="00AD0E78" w:rsidRPr="00EC1A70">
        <w:rPr>
          <w:rFonts w:cs="Calibri"/>
          <w:sz w:val="24"/>
          <w:szCs w:val="24"/>
        </w:rPr>
        <w:t>retest</w:t>
      </w:r>
      <w:r w:rsidR="004C2D72" w:rsidRPr="00EC1A70">
        <w:rPr>
          <w:rFonts w:cs="Calibri"/>
          <w:sz w:val="24"/>
          <w:szCs w:val="24"/>
        </w:rPr>
        <w:t>-</w:t>
      </w:r>
      <w:r w:rsidR="003F7564" w:rsidRPr="00EC1A70">
        <w:rPr>
          <w:rFonts w:cs="Calibri"/>
          <w:sz w:val="24"/>
          <w:szCs w:val="24"/>
        </w:rPr>
        <w:t xml:space="preserve"> </w:t>
      </w:r>
      <w:r w:rsidR="00AD0E78" w:rsidRPr="00EC1A70">
        <w:rPr>
          <w:rFonts w:cs="Calibri"/>
          <w:sz w:val="24"/>
          <w:szCs w:val="24"/>
        </w:rPr>
        <w:t xml:space="preserve">reliability </w:t>
      </w:r>
      <w:r w:rsidR="004C2D72" w:rsidRPr="00EC1A70">
        <w:rPr>
          <w:rFonts w:cs="Calibri"/>
          <w:sz w:val="24"/>
          <w:szCs w:val="24"/>
        </w:rPr>
        <w:t xml:space="preserve">(6 months) </w:t>
      </w:r>
      <w:r w:rsidR="00AD0E78" w:rsidRPr="00EC1A70">
        <w:rPr>
          <w:rFonts w:cs="Calibri"/>
          <w:sz w:val="24"/>
          <w:szCs w:val="24"/>
        </w:rPr>
        <w:t>was .81.</w:t>
      </w:r>
    </w:p>
    <w:p w14:paraId="5A4DF63E" w14:textId="30965EE9" w:rsidR="00725B11" w:rsidRPr="00EC1A70" w:rsidRDefault="00AF2087" w:rsidP="00D71058">
      <w:pPr>
        <w:spacing w:after="0" w:line="480" w:lineRule="auto"/>
        <w:ind w:firstLine="720"/>
        <w:rPr>
          <w:rFonts w:cs="Calibri"/>
          <w:sz w:val="24"/>
          <w:szCs w:val="24"/>
        </w:rPr>
      </w:pPr>
      <w:r w:rsidRPr="00EC1A70">
        <w:rPr>
          <w:rFonts w:cs="Calibri"/>
          <w:b/>
          <w:sz w:val="24"/>
          <w:szCs w:val="24"/>
        </w:rPr>
        <w:t>Rapid automatized naming (RAN).</w:t>
      </w:r>
      <w:r w:rsidRPr="00EC1A70">
        <w:rPr>
          <w:rFonts w:cs="Calibri"/>
          <w:i/>
          <w:sz w:val="24"/>
          <w:szCs w:val="24"/>
        </w:rPr>
        <w:t xml:space="preserve"> </w:t>
      </w:r>
      <w:r w:rsidR="00354039" w:rsidRPr="00EC1A70">
        <w:rPr>
          <w:rFonts w:cs="Calibri"/>
          <w:sz w:val="24"/>
          <w:szCs w:val="24"/>
        </w:rPr>
        <w:t>An adapted version of the l</w:t>
      </w:r>
      <w:r w:rsidRPr="00EC1A70">
        <w:rPr>
          <w:rFonts w:cs="Calibri"/>
          <w:sz w:val="24"/>
          <w:szCs w:val="24"/>
        </w:rPr>
        <w:t xml:space="preserve">etter and digit naming RAN task </w:t>
      </w:r>
      <w:r w:rsidR="00DB11F8" w:rsidRPr="00EC1A70">
        <w:rPr>
          <w:rFonts w:cs="Calibri"/>
          <w:sz w:val="24"/>
          <w:szCs w:val="24"/>
        </w:rPr>
        <w:t xml:space="preserve">developed by van der </w:t>
      </w:r>
      <w:proofErr w:type="spellStart"/>
      <w:r w:rsidR="00DB11F8" w:rsidRPr="00EC1A70">
        <w:rPr>
          <w:rFonts w:cs="Calibri"/>
          <w:sz w:val="24"/>
          <w:szCs w:val="24"/>
        </w:rPr>
        <w:t>Sluis</w:t>
      </w:r>
      <w:proofErr w:type="spellEnd"/>
      <w:r w:rsidR="00DB11F8" w:rsidRPr="00EC1A70">
        <w:rPr>
          <w:rFonts w:cs="Calibri"/>
          <w:sz w:val="24"/>
          <w:szCs w:val="24"/>
        </w:rPr>
        <w:t xml:space="preserve"> et al. (2004) </w:t>
      </w:r>
      <w:r w:rsidR="00354039" w:rsidRPr="00EC1A70">
        <w:rPr>
          <w:rFonts w:cs="Calibri"/>
          <w:sz w:val="24"/>
          <w:szCs w:val="24"/>
        </w:rPr>
        <w:t xml:space="preserve">was </w:t>
      </w:r>
      <w:r w:rsidRPr="00EC1A70">
        <w:rPr>
          <w:rFonts w:cs="Calibri"/>
          <w:sz w:val="24"/>
          <w:szCs w:val="24"/>
        </w:rPr>
        <w:t xml:space="preserve">administered. Children were asked to name as quickly and accurately as possible a matrix of 40 stimuli. </w:t>
      </w:r>
      <w:r w:rsidR="00A402F9" w:rsidRPr="00EC1A70">
        <w:rPr>
          <w:rFonts w:cs="Calibri"/>
          <w:sz w:val="24"/>
          <w:szCs w:val="24"/>
        </w:rPr>
        <w:t xml:space="preserve">Partial correlations (with age) between RAN letters and digits were high in all four groups </w:t>
      </w:r>
      <w:r w:rsidR="00F80FA1" w:rsidRPr="00EC1A70">
        <w:rPr>
          <w:rFonts w:cs="Calibri"/>
          <w:sz w:val="24"/>
          <w:szCs w:val="24"/>
        </w:rPr>
        <w:t>(</w:t>
      </w:r>
      <w:r w:rsidR="00A402F9" w:rsidRPr="00EC1A70">
        <w:rPr>
          <w:rFonts w:cs="Calibri"/>
          <w:sz w:val="24"/>
          <w:szCs w:val="24"/>
        </w:rPr>
        <w:t>between .67 and .77</w:t>
      </w:r>
      <w:r w:rsidR="00F80FA1" w:rsidRPr="00EC1A70">
        <w:rPr>
          <w:rFonts w:cs="Calibri"/>
          <w:sz w:val="24"/>
          <w:szCs w:val="24"/>
        </w:rPr>
        <w:t>)</w:t>
      </w:r>
      <w:r w:rsidR="00A402F9" w:rsidRPr="00EC1A70">
        <w:rPr>
          <w:rFonts w:cs="Calibri"/>
          <w:sz w:val="24"/>
          <w:szCs w:val="24"/>
        </w:rPr>
        <w:t xml:space="preserve">. </w:t>
      </w:r>
      <w:r w:rsidR="004C2D72" w:rsidRPr="00EC1A70">
        <w:rPr>
          <w:rFonts w:cs="Calibri"/>
          <w:sz w:val="24"/>
          <w:szCs w:val="24"/>
        </w:rPr>
        <w:t xml:space="preserve">Test-retest-reliability (6 months) </w:t>
      </w:r>
      <w:r w:rsidR="00723AAD" w:rsidRPr="00EC1A70">
        <w:rPr>
          <w:rFonts w:cs="Calibri"/>
          <w:sz w:val="24"/>
          <w:szCs w:val="24"/>
        </w:rPr>
        <w:t xml:space="preserve">was .88. </w:t>
      </w:r>
      <w:r w:rsidRPr="00EC1A70">
        <w:rPr>
          <w:rFonts w:cs="Calibri"/>
          <w:sz w:val="24"/>
          <w:szCs w:val="24"/>
        </w:rPr>
        <w:t xml:space="preserve">The mean number of items named correctly per second over both conditions was recorded. </w:t>
      </w:r>
    </w:p>
    <w:p w14:paraId="7BEC904C" w14:textId="08C99F95" w:rsidR="00153518" w:rsidRPr="00EC1A70" w:rsidRDefault="00153518" w:rsidP="00153518">
      <w:pPr>
        <w:pStyle w:val="HTMLPreformatted"/>
        <w:spacing w:line="480" w:lineRule="auto"/>
        <w:rPr>
          <w:rFonts w:ascii="Calibri" w:hAnsi="Calibri" w:cs="Calibri"/>
          <w:sz w:val="24"/>
          <w:szCs w:val="24"/>
          <w:lang w:val="en-GB" w:eastAsia="en-US"/>
        </w:rPr>
      </w:pPr>
      <w:r w:rsidRPr="00EC1A70">
        <w:rPr>
          <w:rFonts w:ascii="Calibri" w:hAnsi="Calibri" w:cs="Calibri"/>
          <w:sz w:val="24"/>
          <w:szCs w:val="24"/>
          <w:lang w:val="en-GB" w:eastAsia="en-US"/>
        </w:rPr>
        <w:tab/>
      </w:r>
      <w:r w:rsidR="00AF2087" w:rsidRPr="00EC1A70">
        <w:rPr>
          <w:rFonts w:ascii="Calibri" w:hAnsi="Calibri" w:cs="Calibri"/>
          <w:b/>
          <w:sz w:val="24"/>
          <w:szCs w:val="24"/>
          <w:lang w:val="en-GB" w:eastAsia="en-US"/>
        </w:rPr>
        <w:t>Reaction time (RT).</w:t>
      </w:r>
      <w:r w:rsidR="00AF2087" w:rsidRPr="00EC1A70">
        <w:rPr>
          <w:rFonts w:cs="Calibri"/>
          <w:i/>
          <w:sz w:val="24"/>
          <w:szCs w:val="24"/>
          <w:lang w:val="en-US"/>
        </w:rPr>
        <w:t xml:space="preserve"> </w:t>
      </w:r>
      <w:r w:rsidR="00AF2087" w:rsidRPr="00EC1A70">
        <w:rPr>
          <w:rFonts w:ascii="Calibri" w:hAnsi="Calibri" w:cs="Calibri"/>
          <w:sz w:val="24"/>
          <w:szCs w:val="24"/>
          <w:lang w:val="en-GB" w:eastAsia="en-US"/>
        </w:rPr>
        <w:t>Simple RT was measured using a computerized task with 36 trials</w:t>
      </w:r>
      <w:r w:rsidR="00BE0999" w:rsidRPr="00EC1A70">
        <w:rPr>
          <w:rFonts w:ascii="Calibri" w:hAnsi="Calibri" w:cs="Calibri"/>
          <w:sz w:val="24"/>
          <w:szCs w:val="24"/>
          <w:lang w:val="en-GB" w:eastAsia="en-US"/>
        </w:rPr>
        <w:t xml:space="preserve"> developed in our lab</w:t>
      </w:r>
      <w:r w:rsidR="00AF2087" w:rsidRPr="00EC1A70">
        <w:rPr>
          <w:rFonts w:ascii="Calibri" w:hAnsi="Calibri" w:cs="Calibri"/>
          <w:sz w:val="24"/>
          <w:szCs w:val="24"/>
          <w:lang w:val="en-GB" w:eastAsia="en-US"/>
        </w:rPr>
        <w:t xml:space="preserve">. Children had to press the space bar as soon as </w:t>
      </w:r>
      <w:r w:rsidR="000677E9" w:rsidRPr="00EC1A70">
        <w:rPr>
          <w:rFonts w:ascii="Calibri" w:hAnsi="Calibri" w:cs="Calibri"/>
          <w:sz w:val="24"/>
          <w:szCs w:val="24"/>
          <w:lang w:val="en-GB" w:eastAsia="en-US"/>
        </w:rPr>
        <w:t>an</w:t>
      </w:r>
      <w:r w:rsidR="00F80FA1" w:rsidRPr="00EC1A70">
        <w:rPr>
          <w:rFonts w:ascii="Calibri" w:hAnsi="Calibri" w:cs="Calibri"/>
          <w:sz w:val="24"/>
          <w:szCs w:val="24"/>
          <w:lang w:val="en-GB" w:eastAsia="en-US"/>
        </w:rPr>
        <w:t xml:space="preserve"> image of a </w:t>
      </w:r>
      <w:r w:rsidR="00AF2087" w:rsidRPr="00EC1A70">
        <w:rPr>
          <w:rFonts w:ascii="Calibri" w:hAnsi="Calibri" w:cs="Calibri"/>
          <w:sz w:val="24"/>
          <w:szCs w:val="24"/>
          <w:lang w:val="en-GB" w:eastAsia="en-US"/>
        </w:rPr>
        <w:t xml:space="preserve">dragon appeared on the screen. </w:t>
      </w:r>
      <w:r w:rsidRPr="00EC1A70">
        <w:rPr>
          <w:rFonts w:ascii="Calibri" w:hAnsi="Calibri" w:cs="Calibri"/>
          <w:sz w:val="24"/>
          <w:szCs w:val="24"/>
          <w:lang w:val="en-GB" w:eastAsia="en-US"/>
        </w:rPr>
        <w:t>The stimulus was preceded by a fixation cross and a varied lag (300ms, 600ms or 900ms).</w:t>
      </w:r>
      <w:r w:rsidR="00723AAD" w:rsidRPr="00EC1A70">
        <w:rPr>
          <w:rFonts w:ascii="Calibri" w:hAnsi="Calibri" w:cs="Calibri"/>
          <w:sz w:val="24"/>
          <w:szCs w:val="24"/>
          <w:lang w:val="en-GB" w:eastAsia="en-US"/>
        </w:rPr>
        <w:t xml:space="preserve"> </w:t>
      </w:r>
      <w:r w:rsidR="004C2D72" w:rsidRPr="00EC1A70">
        <w:rPr>
          <w:rFonts w:ascii="Calibri" w:hAnsi="Calibri" w:cs="Calibri"/>
          <w:sz w:val="24"/>
          <w:szCs w:val="24"/>
          <w:lang w:val="en-GB" w:eastAsia="en-US"/>
        </w:rPr>
        <w:t>Test-retest-reliability (6 months)</w:t>
      </w:r>
      <w:r w:rsidR="00204B13" w:rsidRPr="00EC1A70">
        <w:rPr>
          <w:rFonts w:cs="Calibri"/>
          <w:sz w:val="24"/>
          <w:szCs w:val="24"/>
          <w:lang w:val="en-US"/>
        </w:rPr>
        <w:t xml:space="preserve"> </w:t>
      </w:r>
      <w:r w:rsidR="00723AAD" w:rsidRPr="00EC1A70">
        <w:rPr>
          <w:rFonts w:ascii="Calibri" w:hAnsi="Calibri" w:cs="Calibri"/>
          <w:sz w:val="24"/>
          <w:szCs w:val="24"/>
          <w:lang w:val="en-GB" w:eastAsia="en-US"/>
        </w:rPr>
        <w:t>was .69.</w:t>
      </w:r>
    </w:p>
    <w:p w14:paraId="3D68A367" w14:textId="77777777" w:rsidR="00953A4C" w:rsidRPr="00EC1A70" w:rsidRDefault="00953A4C" w:rsidP="00722BF2">
      <w:pPr>
        <w:spacing w:after="0" w:line="480" w:lineRule="auto"/>
        <w:ind w:firstLine="720"/>
        <w:rPr>
          <w:rFonts w:cs="Calibri"/>
          <w:i/>
          <w:sz w:val="24"/>
          <w:szCs w:val="24"/>
        </w:rPr>
      </w:pPr>
      <w:r w:rsidRPr="00EC1A70">
        <w:rPr>
          <w:rFonts w:cs="Calibri"/>
          <w:sz w:val="24"/>
          <w:szCs w:val="24"/>
        </w:rPr>
        <w:t>All measures were normally distributed (</w:t>
      </w:r>
      <w:proofErr w:type="spellStart"/>
      <w:r w:rsidRPr="00EC1A70">
        <w:rPr>
          <w:rFonts w:cs="Calibri"/>
          <w:sz w:val="24"/>
          <w:szCs w:val="24"/>
        </w:rPr>
        <w:t>Kolomogorov</w:t>
      </w:r>
      <w:proofErr w:type="spellEnd"/>
      <w:r w:rsidRPr="00EC1A70">
        <w:rPr>
          <w:rFonts w:cs="Calibri"/>
          <w:sz w:val="24"/>
          <w:szCs w:val="24"/>
        </w:rPr>
        <w:t xml:space="preserve">-Smirnov-Z &lt; 1.34, all </w:t>
      </w:r>
      <w:proofErr w:type="spellStart"/>
      <w:r w:rsidRPr="00EC1A70">
        <w:rPr>
          <w:rFonts w:cs="Calibri"/>
          <w:i/>
          <w:sz w:val="24"/>
          <w:szCs w:val="24"/>
        </w:rPr>
        <w:t>p</w:t>
      </w:r>
      <w:r w:rsidRPr="00EC1A70">
        <w:rPr>
          <w:rFonts w:cs="Calibri"/>
          <w:sz w:val="24"/>
          <w:szCs w:val="24"/>
        </w:rPr>
        <w:t>s</w:t>
      </w:r>
      <w:proofErr w:type="spellEnd"/>
      <w:r w:rsidRPr="00EC1A70">
        <w:rPr>
          <w:rFonts w:cs="Calibri"/>
          <w:sz w:val="24"/>
          <w:szCs w:val="24"/>
        </w:rPr>
        <w:t xml:space="preserve"> &gt; .05).</w:t>
      </w:r>
    </w:p>
    <w:p w14:paraId="7251808E" w14:textId="77777777" w:rsidR="00725B11" w:rsidRPr="00EC1A70" w:rsidRDefault="00AF2087" w:rsidP="001B0421">
      <w:pPr>
        <w:spacing w:after="0" w:line="480" w:lineRule="auto"/>
        <w:outlineLvl w:val="0"/>
        <w:rPr>
          <w:rFonts w:cs="Calibri"/>
          <w:b/>
          <w:sz w:val="24"/>
          <w:szCs w:val="24"/>
        </w:rPr>
      </w:pPr>
      <w:r w:rsidRPr="00EC1A70">
        <w:rPr>
          <w:rFonts w:cs="Calibri"/>
          <w:b/>
          <w:sz w:val="24"/>
          <w:szCs w:val="24"/>
        </w:rPr>
        <w:t xml:space="preserve">Number processing </w:t>
      </w:r>
      <w:r w:rsidR="00566F4F" w:rsidRPr="00EC1A70">
        <w:rPr>
          <w:rFonts w:cs="Calibri"/>
          <w:b/>
          <w:sz w:val="24"/>
          <w:szCs w:val="24"/>
        </w:rPr>
        <w:t xml:space="preserve">and </w:t>
      </w:r>
      <w:r w:rsidR="00642D3C" w:rsidRPr="00EC1A70">
        <w:rPr>
          <w:rFonts w:cs="Calibri"/>
          <w:b/>
          <w:sz w:val="24"/>
          <w:szCs w:val="24"/>
        </w:rPr>
        <w:t>calculation</w:t>
      </w:r>
      <w:r w:rsidR="00566F4F" w:rsidRPr="00EC1A70">
        <w:rPr>
          <w:rFonts w:cs="Calibri"/>
          <w:b/>
          <w:sz w:val="24"/>
          <w:szCs w:val="24"/>
        </w:rPr>
        <w:t xml:space="preserve"> </w:t>
      </w:r>
      <w:r w:rsidRPr="00EC1A70">
        <w:rPr>
          <w:rFonts w:cs="Calibri"/>
          <w:b/>
          <w:sz w:val="24"/>
          <w:szCs w:val="24"/>
        </w:rPr>
        <w:t>tasks</w:t>
      </w:r>
    </w:p>
    <w:p w14:paraId="3BBDB522" w14:textId="234C14A4" w:rsidR="00725B11" w:rsidRPr="00EC1A70" w:rsidRDefault="00AF2087" w:rsidP="00722BF2">
      <w:pPr>
        <w:spacing w:after="0" w:line="480" w:lineRule="auto"/>
        <w:ind w:firstLine="720"/>
        <w:rPr>
          <w:rFonts w:cs="Calibri"/>
          <w:sz w:val="24"/>
          <w:szCs w:val="24"/>
        </w:rPr>
      </w:pPr>
      <w:r w:rsidRPr="00EC1A70">
        <w:rPr>
          <w:rFonts w:cs="Calibri"/>
          <w:sz w:val="24"/>
          <w:szCs w:val="24"/>
        </w:rPr>
        <w:t xml:space="preserve">The tasks chosen to </w:t>
      </w:r>
      <w:r w:rsidR="002C48BE" w:rsidRPr="00EC1A70">
        <w:rPr>
          <w:rFonts w:cs="Calibri"/>
          <w:sz w:val="24"/>
          <w:szCs w:val="24"/>
        </w:rPr>
        <w:t xml:space="preserve">examine </w:t>
      </w:r>
      <w:r w:rsidRPr="00EC1A70">
        <w:rPr>
          <w:rFonts w:cs="Calibri"/>
          <w:sz w:val="24"/>
          <w:szCs w:val="24"/>
        </w:rPr>
        <w:t xml:space="preserve">numerical cognition sampled a broad range of number processing skills with the aim of assessing </w:t>
      </w:r>
      <w:r w:rsidR="00E30EA4" w:rsidRPr="00EC1A70">
        <w:rPr>
          <w:rFonts w:cs="Calibri"/>
          <w:sz w:val="24"/>
          <w:szCs w:val="24"/>
        </w:rPr>
        <w:t xml:space="preserve">the </w:t>
      </w:r>
      <w:r w:rsidRPr="00EC1A70">
        <w:rPr>
          <w:rFonts w:cs="Calibri"/>
          <w:sz w:val="24"/>
          <w:szCs w:val="24"/>
        </w:rPr>
        <w:t>different compon</w:t>
      </w:r>
      <w:r w:rsidR="00E03B0E" w:rsidRPr="00EC1A70">
        <w:rPr>
          <w:rFonts w:cs="Calibri"/>
          <w:sz w:val="24"/>
          <w:szCs w:val="24"/>
        </w:rPr>
        <w:t>ents of the Triple Code Model. Calculation skills were added to the battery in order to assess fact retrieval, which is associated with the verbal code</w:t>
      </w:r>
      <w:r w:rsidR="00D74F45" w:rsidRPr="00EC1A70">
        <w:rPr>
          <w:rFonts w:cs="Calibri"/>
          <w:sz w:val="24"/>
          <w:szCs w:val="24"/>
        </w:rPr>
        <w:t xml:space="preserve"> (</w:t>
      </w:r>
      <w:proofErr w:type="spellStart"/>
      <w:r w:rsidR="00BF2FA3" w:rsidRPr="00EC1A70">
        <w:rPr>
          <w:rFonts w:cs="Calibri"/>
          <w:sz w:val="24"/>
          <w:szCs w:val="24"/>
        </w:rPr>
        <w:t>Arsalidou</w:t>
      </w:r>
      <w:proofErr w:type="spellEnd"/>
      <w:r w:rsidR="00BF2FA3" w:rsidRPr="00EC1A70">
        <w:rPr>
          <w:rFonts w:cs="Calibri"/>
          <w:sz w:val="24"/>
          <w:szCs w:val="24"/>
        </w:rPr>
        <w:t xml:space="preserve"> &amp; Taylor, 2011; </w:t>
      </w:r>
      <w:proofErr w:type="spellStart"/>
      <w:r w:rsidR="000119B1" w:rsidRPr="00EC1A70">
        <w:rPr>
          <w:rFonts w:cs="Calibri"/>
          <w:sz w:val="24"/>
          <w:szCs w:val="24"/>
        </w:rPr>
        <w:t>Dehaene</w:t>
      </w:r>
      <w:proofErr w:type="spellEnd"/>
      <w:r w:rsidR="000119B1" w:rsidRPr="00EC1A70">
        <w:rPr>
          <w:rFonts w:cs="Calibri"/>
          <w:sz w:val="24"/>
          <w:szCs w:val="24"/>
        </w:rPr>
        <w:t xml:space="preserve"> &amp; Cohen, 1997</w:t>
      </w:r>
      <w:r w:rsidR="00D74F45" w:rsidRPr="00EC1A70">
        <w:rPr>
          <w:rFonts w:cs="Calibri"/>
          <w:sz w:val="24"/>
          <w:szCs w:val="24"/>
        </w:rPr>
        <w:t>)</w:t>
      </w:r>
      <w:r w:rsidR="00E03B0E" w:rsidRPr="00EC1A70">
        <w:rPr>
          <w:rFonts w:cs="Calibri"/>
          <w:sz w:val="24"/>
          <w:szCs w:val="24"/>
        </w:rPr>
        <w:t xml:space="preserve">. </w:t>
      </w:r>
      <w:r w:rsidRPr="00EC1A70">
        <w:rPr>
          <w:rFonts w:cs="Calibri"/>
          <w:sz w:val="24"/>
          <w:szCs w:val="24"/>
        </w:rPr>
        <w:t xml:space="preserve">While it would be desirable to use pure tests of the verbal code, the visual code and the ANS, </w:t>
      </w:r>
      <w:r w:rsidR="001738A7" w:rsidRPr="00EC1A70">
        <w:rPr>
          <w:rFonts w:cs="Calibri"/>
          <w:sz w:val="24"/>
          <w:szCs w:val="24"/>
        </w:rPr>
        <w:t xml:space="preserve">most number </w:t>
      </w:r>
      <w:r w:rsidR="00725B11" w:rsidRPr="00EC1A70">
        <w:rPr>
          <w:rFonts w:cs="Calibri"/>
          <w:sz w:val="24"/>
          <w:szCs w:val="24"/>
        </w:rPr>
        <w:t xml:space="preserve">tasks tap </w:t>
      </w:r>
      <w:r w:rsidR="001738A7" w:rsidRPr="00EC1A70">
        <w:rPr>
          <w:rFonts w:cs="Calibri"/>
          <w:sz w:val="24"/>
          <w:szCs w:val="24"/>
        </w:rPr>
        <w:t xml:space="preserve">several </w:t>
      </w:r>
      <w:r w:rsidR="00016CF9" w:rsidRPr="00EC1A70">
        <w:rPr>
          <w:rFonts w:cs="Calibri"/>
          <w:sz w:val="24"/>
          <w:szCs w:val="24"/>
        </w:rPr>
        <w:t>codes</w:t>
      </w:r>
      <w:r w:rsidR="004C2D72" w:rsidRPr="00EC1A70">
        <w:rPr>
          <w:rFonts w:cs="Calibri"/>
          <w:sz w:val="24"/>
          <w:szCs w:val="24"/>
        </w:rPr>
        <w:t>,</w:t>
      </w:r>
      <w:r w:rsidR="003F7564" w:rsidRPr="00EC1A70">
        <w:rPr>
          <w:rFonts w:cs="Calibri"/>
          <w:sz w:val="24"/>
          <w:szCs w:val="24"/>
        </w:rPr>
        <w:t xml:space="preserve"> though,</w:t>
      </w:r>
      <w:r w:rsidR="00846467" w:rsidRPr="00EC1A70">
        <w:rPr>
          <w:rFonts w:cs="Calibri"/>
          <w:sz w:val="24"/>
          <w:szCs w:val="24"/>
        </w:rPr>
        <w:t xml:space="preserve"> </w:t>
      </w:r>
      <w:r w:rsidR="009E71A0" w:rsidRPr="00EC1A70">
        <w:rPr>
          <w:rFonts w:cs="Calibri"/>
          <w:sz w:val="24"/>
          <w:szCs w:val="24"/>
        </w:rPr>
        <w:t>depending on task demands</w:t>
      </w:r>
      <w:r w:rsidR="003F7564" w:rsidRPr="00EC1A70">
        <w:rPr>
          <w:rFonts w:cs="Calibri"/>
          <w:sz w:val="24"/>
          <w:szCs w:val="24"/>
        </w:rPr>
        <w:t>,</w:t>
      </w:r>
      <w:r w:rsidR="009E71A0" w:rsidRPr="00EC1A70">
        <w:rPr>
          <w:rFonts w:cs="Calibri"/>
          <w:sz w:val="24"/>
          <w:szCs w:val="24"/>
        </w:rPr>
        <w:t xml:space="preserve"> </w:t>
      </w:r>
      <w:r w:rsidR="00725B11" w:rsidRPr="00EC1A70">
        <w:rPr>
          <w:rFonts w:cs="Calibri"/>
          <w:sz w:val="24"/>
          <w:szCs w:val="24"/>
        </w:rPr>
        <w:t xml:space="preserve">to varying extents. We describe here the tasks, beginning with </w:t>
      </w:r>
      <w:r w:rsidR="00C57FEE" w:rsidRPr="00EC1A70">
        <w:rPr>
          <w:rFonts w:cs="Calibri"/>
          <w:sz w:val="24"/>
          <w:szCs w:val="24"/>
        </w:rPr>
        <w:t xml:space="preserve">(1) </w:t>
      </w:r>
      <w:r w:rsidR="00725B11" w:rsidRPr="00EC1A70">
        <w:rPr>
          <w:rFonts w:cs="Calibri"/>
          <w:sz w:val="24"/>
          <w:szCs w:val="24"/>
        </w:rPr>
        <w:t xml:space="preserve">the (visual)-verbal </w:t>
      </w:r>
      <w:r w:rsidR="001738A7" w:rsidRPr="00EC1A70">
        <w:rPr>
          <w:rFonts w:cs="Calibri"/>
          <w:sz w:val="24"/>
          <w:szCs w:val="24"/>
        </w:rPr>
        <w:t>tasks that do not involve the Arabic</w:t>
      </w:r>
      <w:r w:rsidR="00C57FEE" w:rsidRPr="00EC1A70">
        <w:rPr>
          <w:rFonts w:cs="Calibri"/>
          <w:sz w:val="24"/>
          <w:szCs w:val="24"/>
        </w:rPr>
        <w:t xml:space="preserve"> number form and therefore mainly tap the verbal code</w:t>
      </w:r>
      <w:r w:rsidR="004164E7" w:rsidRPr="00EC1A70">
        <w:rPr>
          <w:rFonts w:cs="Calibri"/>
          <w:sz w:val="24"/>
          <w:szCs w:val="24"/>
        </w:rPr>
        <w:t xml:space="preserve"> (verbal counting and dot counting)</w:t>
      </w:r>
      <w:r w:rsidR="00C57FEE" w:rsidRPr="00EC1A70">
        <w:rPr>
          <w:rFonts w:cs="Calibri"/>
          <w:sz w:val="24"/>
          <w:szCs w:val="24"/>
        </w:rPr>
        <w:t xml:space="preserve">, </w:t>
      </w:r>
      <w:r w:rsidR="00725B11" w:rsidRPr="00EC1A70">
        <w:rPr>
          <w:rFonts w:cs="Calibri"/>
          <w:sz w:val="24"/>
          <w:szCs w:val="24"/>
        </w:rPr>
        <w:t xml:space="preserve">through </w:t>
      </w:r>
      <w:r w:rsidR="00C57FEE" w:rsidRPr="00EC1A70">
        <w:rPr>
          <w:rFonts w:cs="Calibri"/>
          <w:sz w:val="24"/>
          <w:szCs w:val="24"/>
        </w:rPr>
        <w:t xml:space="preserve">(2) </w:t>
      </w:r>
      <w:r w:rsidR="00725B11" w:rsidRPr="00EC1A70">
        <w:rPr>
          <w:rFonts w:cs="Calibri"/>
          <w:sz w:val="24"/>
          <w:szCs w:val="24"/>
        </w:rPr>
        <w:t>verbal-symbolic</w:t>
      </w:r>
      <w:r w:rsidR="00C57FEE" w:rsidRPr="00EC1A70">
        <w:rPr>
          <w:rFonts w:cs="Calibri"/>
          <w:sz w:val="24"/>
          <w:szCs w:val="24"/>
        </w:rPr>
        <w:t xml:space="preserve"> tasks</w:t>
      </w:r>
      <w:r w:rsidR="00725B11" w:rsidRPr="00EC1A70">
        <w:rPr>
          <w:rFonts w:cs="Calibri"/>
          <w:sz w:val="24"/>
          <w:szCs w:val="24"/>
        </w:rPr>
        <w:t xml:space="preserve"> </w:t>
      </w:r>
      <w:r w:rsidR="00C57FEE" w:rsidRPr="00EC1A70">
        <w:rPr>
          <w:rFonts w:cs="Calibri"/>
          <w:sz w:val="24"/>
          <w:szCs w:val="24"/>
        </w:rPr>
        <w:t xml:space="preserve">including the visual code </w:t>
      </w:r>
      <w:r w:rsidR="004164E7" w:rsidRPr="00EC1A70">
        <w:rPr>
          <w:rFonts w:cs="Calibri"/>
          <w:sz w:val="24"/>
          <w:szCs w:val="24"/>
        </w:rPr>
        <w:t xml:space="preserve">(identifying and transcoding numbers, </w:t>
      </w:r>
      <w:r w:rsidR="005612F5" w:rsidRPr="00EC1A70">
        <w:rPr>
          <w:rFonts w:cs="Calibri"/>
          <w:sz w:val="24"/>
          <w:szCs w:val="24"/>
        </w:rPr>
        <w:t xml:space="preserve">calculation, </w:t>
      </w:r>
      <w:r w:rsidR="004164E7" w:rsidRPr="00EC1A70">
        <w:rPr>
          <w:rFonts w:cs="Calibri"/>
          <w:sz w:val="24"/>
          <w:szCs w:val="24"/>
        </w:rPr>
        <w:t xml:space="preserve">and symbolic number comparison) </w:t>
      </w:r>
      <w:r w:rsidR="00725B11" w:rsidRPr="00EC1A70">
        <w:rPr>
          <w:rFonts w:cs="Calibri"/>
          <w:sz w:val="24"/>
          <w:szCs w:val="24"/>
        </w:rPr>
        <w:t xml:space="preserve">to </w:t>
      </w:r>
      <w:r w:rsidR="00C57FEE" w:rsidRPr="00EC1A70">
        <w:rPr>
          <w:rFonts w:cs="Calibri"/>
          <w:sz w:val="24"/>
          <w:szCs w:val="24"/>
        </w:rPr>
        <w:t xml:space="preserve">(3) </w:t>
      </w:r>
      <w:r w:rsidR="00725B11" w:rsidRPr="00EC1A70">
        <w:rPr>
          <w:rFonts w:cs="Calibri"/>
          <w:sz w:val="24"/>
          <w:szCs w:val="24"/>
        </w:rPr>
        <w:t xml:space="preserve">non-verbal </w:t>
      </w:r>
      <w:r w:rsidR="008B27C4" w:rsidRPr="00EC1A70">
        <w:rPr>
          <w:rFonts w:cs="Calibri"/>
          <w:sz w:val="24"/>
          <w:szCs w:val="24"/>
        </w:rPr>
        <w:t>(</w:t>
      </w:r>
      <w:r w:rsidR="00725B11" w:rsidRPr="00EC1A70">
        <w:rPr>
          <w:rFonts w:cs="Calibri"/>
          <w:sz w:val="24"/>
          <w:szCs w:val="24"/>
        </w:rPr>
        <w:t>non-symbolic</w:t>
      </w:r>
      <w:r w:rsidR="008B27C4" w:rsidRPr="00EC1A70">
        <w:rPr>
          <w:rFonts w:cs="Calibri"/>
          <w:sz w:val="24"/>
          <w:szCs w:val="24"/>
        </w:rPr>
        <w:t>)</w:t>
      </w:r>
      <w:r w:rsidR="00C57FEE" w:rsidRPr="00EC1A70">
        <w:rPr>
          <w:rFonts w:cs="Calibri"/>
          <w:sz w:val="24"/>
          <w:szCs w:val="24"/>
        </w:rPr>
        <w:t xml:space="preserve"> tasks tapping the ANS</w:t>
      </w:r>
      <w:r w:rsidR="004164E7" w:rsidRPr="00EC1A70">
        <w:rPr>
          <w:rFonts w:cs="Calibri"/>
          <w:sz w:val="24"/>
          <w:szCs w:val="24"/>
        </w:rPr>
        <w:t xml:space="preserve"> (</w:t>
      </w:r>
      <w:proofErr w:type="spellStart"/>
      <w:r w:rsidR="004164E7" w:rsidRPr="00EC1A70">
        <w:rPr>
          <w:rFonts w:cs="Calibri"/>
          <w:sz w:val="24"/>
          <w:szCs w:val="24"/>
        </w:rPr>
        <w:t>numberline</w:t>
      </w:r>
      <w:proofErr w:type="spellEnd"/>
      <w:r w:rsidR="004164E7" w:rsidRPr="00EC1A70">
        <w:rPr>
          <w:rFonts w:cs="Calibri"/>
          <w:sz w:val="24"/>
          <w:szCs w:val="24"/>
        </w:rPr>
        <w:t xml:space="preserve"> and non-symbolic number comparison)</w:t>
      </w:r>
      <w:r w:rsidR="00725B11" w:rsidRPr="00EC1A70">
        <w:rPr>
          <w:rFonts w:cs="Calibri"/>
          <w:sz w:val="24"/>
          <w:szCs w:val="24"/>
        </w:rPr>
        <w:t>.</w:t>
      </w:r>
    </w:p>
    <w:p w14:paraId="77DAA267" w14:textId="1649E41D" w:rsidR="0007186B" w:rsidRPr="00EC1A70" w:rsidRDefault="0007186B" w:rsidP="00B85AF6">
      <w:pPr>
        <w:spacing w:after="0" w:line="480" w:lineRule="auto"/>
        <w:ind w:firstLine="720"/>
        <w:rPr>
          <w:rFonts w:cs="Calibri"/>
          <w:b/>
          <w:sz w:val="24"/>
          <w:szCs w:val="24"/>
        </w:rPr>
      </w:pPr>
      <w:r w:rsidRPr="00EC1A70">
        <w:rPr>
          <w:rFonts w:cs="Calibri"/>
          <w:b/>
          <w:sz w:val="24"/>
          <w:szCs w:val="24"/>
        </w:rPr>
        <w:t xml:space="preserve">(1) </w:t>
      </w:r>
      <w:r w:rsidR="003F7564" w:rsidRPr="00EC1A70">
        <w:rPr>
          <w:rFonts w:cs="Calibri"/>
          <w:b/>
          <w:sz w:val="24"/>
          <w:szCs w:val="24"/>
        </w:rPr>
        <w:t>N</w:t>
      </w:r>
      <w:r w:rsidRPr="00EC1A70">
        <w:rPr>
          <w:rFonts w:cs="Calibri"/>
          <w:b/>
          <w:sz w:val="24"/>
          <w:szCs w:val="24"/>
        </w:rPr>
        <w:t>umber tasks tapping the verbal code</w:t>
      </w:r>
    </w:p>
    <w:p w14:paraId="19954D72" w14:textId="21FB94B3" w:rsidR="002C7064" w:rsidRPr="00EC1A70" w:rsidRDefault="002C7064" w:rsidP="00B85AF6">
      <w:pPr>
        <w:spacing w:after="0" w:line="480" w:lineRule="auto"/>
        <w:ind w:firstLine="720"/>
        <w:rPr>
          <w:rFonts w:cs="Calibri"/>
          <w:sz w:val="24"/>
          <w:szCs w:val="24"/>
        </w:rPr>
      </w:pPr>
      <w:r w:rsidRPr="00EC1A70">
        <w:rPr>
          <w:rFonts w:cs="Calibri"/>
          <w:b/>
          <w:sz w:val="24"/>
          <w:szCs w:val="24"/>
        </w:rPr>
        <w:t>Verbal counting.</w:t>
      </w:r>
      <w:r w:rsidRPr="00EC1A70">
        <w:rPr>
          <w:rFonts w:cs="Calibri"/>
          <w:sz w:val="24"/>
          <w:szCs w:val="24"/>
        </w:rPr>
        <w:t xml:space="preserve"> Children were asked to count in twos as fast as possible for 20 seconds, </w:t>
      </w:r>
      <w:r w:rsidR="00190782" w:rsidRPr="00EC1A70">
        <w:rPr>
          <w:rFonts w:cs="Calibri"/>
          <w:sz w:val="24"/>
          <w:szCs w:val="24"/>
        </w:rPr>
        <w:t>f</w:t>
      </w:r>
      <w:r w:rsidRPr="00EC1A70">
        <w:rPr>
          <w:rFonts w:cs="Calibri"/>
          <w:sz w:val="24"/>
          <w:szCs w:val="24"/>
        </w:rPr>
        <w:t>irst starting the counting sequence wi</w:t>
      </w:r>
      <w:r w:rsidR="00AF2087" w:rsidRPr="00EC1A70">
        <w:rPr>
          <w:rFonts w:cs="Calibri"/>
          <w:sz w:val="24"/>
          <w:szCs w:val="24"/>
        </w:rPr>
        <w:t xml:space="preserve">th number two (2, 4, 6…), then with number one (1, 3, 5...). </w:t>
      </w:r>
      <w:r w:rsidR="003003E4" w:rsidRPr="00EC1A70">
        <w:rPr>
          <w:rFonts w:cs="Calibri"/>
          <w:sz w:val="24"/>
          <w:szCs w:val="24"/>
        </w:rPr>
        <w:t xml:space="preserve">Correlation between the two conditions was .61. </w:t>
      </w:r>
      <w:r w:rsidR="00AF2087" w:rsidRPr="00EC1A70">
        <w:rPr>
          <w:rFonts w:cs="Calibri"/>
          <w:sz w:val="24"/>
          <w:szCs w:val="24"/>
        </w:rPr>
        <w:t xml:space="preserve">The </w:t>
      </w:r>
      <w:r w:rsidR="0053734C" w:rsidRPr="00EC1A70">
        <w:rPr>
          <w:rFonts w:cs="Calibri"/>
          <w:sz w:val="24"/>
          <w:szCs w:val="24"/>
        </w:rPr>
        <w:t xml:space="preserve">mean </w:t>
      </w:r>
      <w:r w:rsidR="00AF2087" w:rsidRPr="00EC1A70">
        <w:rPr>
          <w:rFonts w:cs="Calibri"/>
          <w:sz w:val="24"/>
          <w:szCs w:val="24"/>
        </w:rPr>
        <w:t xml:space="preserve">number of correctly counted items was </w:t>
      </w:r>
      <w:r w:rsidR="0053734C" w:rsidRPr="00EC1A70">
        <w:rPr>
          <w:rFonts w:cs="Calibri"/>
          <w:sz w:val="24"/>
          <w:szCs w:val="24"/>
        </w:rPr>
        <w:t>calculated</w:t>
      </w:r>
      <w:r w:rsidR="00AF2087" w:rsidRPr="00EC1A70">
        <w:rPr>
          <w:rFonts w:cs="Calibri"/>
          <w:sz w:val="24"/>
          <w:szCs w:val="24"/>
        </w:rPr>
        <w:t>.</w:t>
      </w:r>
    </w:p>
    <w:p w14:paraId="0FC8C3FE" w14:textId="20EC4C7A" w:rsidR="002C7064" w:rsidRPr="00EC1A70" w:rsidRDefault="00AF2087" w:rsidP="002C7064">
      <w:pPr>
        <w:spacing w:after="0" w:line="480" w:lineRule="auto"/>
        <w:ind w:firstLine="720"/>
        <w:rPr>
          <w:rFonts w:cs="Calibri"/>
          <w:sz w:val="24"/>
          <w:szCs w:val="24"/>
        </w:rPr>
      </w:pPr>
      <w:r w:rsidRPr="00EC1A70">
        <w:rPr>
          <w:rFonts w:cs="Calibri"/>
          <w:b/>
          <w:sz w:val="24"/>
          <w:szCs w:val="24"/>
        </w:rPr>
        <w:t>Dot counting.</w:t>
      </w:r>
      <w:r w:rsidRPr="00EC1A70">
        <w:rPr>
          <w:rFonts w:cs="Calibri"/>
          <w:i/>
          <w:sz w:val="24"/>
          <w:szCs w:val="24"/>
        </w:rPr>
        <w:t xml:space="preserve"> </w:t>
      </w:r>
      <w:r w:rsidRPr="00EC1A70">
        <w:rPr>
          <w:rFonts w:cs="Calibri"/>
          <w:sz w:val="24"/>
          <w:szCs w:val="24"/>
        </w:rPr>
        <w:t xml:space="preserve">Thirty-two items comprising randomly arranged black dots (1-8 dots) were presented in a white square in the middle of the computer screen. Children were asked to count the dots as fast as possible and press the space bar whilst stating the answer verbally. Items were masked for 1500ms. </w:t>
      </w:r>
      <w:r w:rsidR="00AE6B5B" w:rsidRPr="00EC1A70">
        <w:rPr>
          <w:rFonts w:cs="Calibri"/>
          <w:sz w:val="24"/>
          <w:szCs w:val="24"/>
        </w:rPr>
        <w:t>Test-retest-</w:t>
      </w:r>
      <w:r w:rsidR="00D57535" w:rsidRPr="00EC1A70">
        <w:rPr>
          <w:rFonts w:cs="Calibri"/>
          <w:sz w:val="24"/>
          <w:szCs w:val="24"/>
        </w:rPr>
        <w:t xml:space="preserve">reliability was .82. </w:t>
      </w:r>
      <w:r w:rsidRPr="00EC1A70">
        <w:rPr>
          <w:rFonts w:cs="Calibri"/>
          <w:sz w:val="24"/>
          <w:szCs w:val="24"/>
        </w:rPr>
        <w:t xml:space="preserve">The percentage of items counted correctly and the mean RT for correct items were calculated for the subitizing (1-3) and the counting range (5-7) separately. </w:t>
      </w:r>
    </w:p>
    <w:p w14:paraId="241395E2" w14:textId="62A05784" w:rsidR="0007186B" w:rsidRPr="00EC1A70" w:rsidRDefault="0007186B" w:rsidP="002C7064">
      <w:pPr>
        <w:spacing w:after="0" w:line="480" w:lineRule="auto"/>
        <w:ind w:firstLine="720"/>
        <w:rPr>
          <w:rFonts w:cs="Calibri"/>
          <w:b/>
          <w:sz w:val="24"/>
          <w:szCs w:val="24"/>
        </w:rPr>
      </w:pPr>
      <w:r w:rsidRPr="00EC1A70">
        <w:rPr>
          <w:rFonts w:cs="Calibri"/>
          <w:b/>
          <w:sz w:val="24"/>
          <w:szCs w:val="24"/>
        </w:rPr>
        <w:t xml:space="preserve">(2) </w:t>
      </w:r>
      <w:r w:rsidR="00911160" w:rsidRPr="00EC1A70">
        <w:rPr>
          <w:rFonts w:cs="Calibri"/>
          <w:b/>
          <w:sz w:val="24"/>
          <w:szCs w:val="24"/>
        </w:rPr>
        <w:t>N</w:t>
      </w:r>
      <w:r w:rsidRPr="00EC1A70">
        <w:rPr>
          <w:rFonts w:cs="Calibri"/>
          <w:b/>
          <w:sz w:val="24"/>
          <w:szCs w:val="24"/>
        </w:rPr>
        <w:t>umber tasks tapping the symbolic code</w:t>
      </w:r>
    </w:p>
    <w:p w14:paraId="1E69B1D5" w14:textId="4B84664D" w:rsidR="00725B11" w:rsidRPr="00EC1A70" w:rsidRDefault="008F4853" w:rsidP="00722BF2">
      <w:pPr>
        <w:spacing w:after="0" w:line="480" w:lineRule="auto"/>
        <w:ind w:firstLine="720"/>
        <w:rPr>
          <w:rFonts w:cs="Calibri"/>
          <w:sz w:val="24"/>
          <w:szCs w:val="24"/>
        </w:rPr>
      </w:pPr>
      <w:r w:rsidRPr="00EC1A70">
        <w:rPr>
          <w:rFonts w:cs="Calibri"/>
          <w:b/>
          <w:sz w:val="24"/>
          <w:szCs w:val="24"/>
        </w:rPr>
        <w:t>Number identification.</w:t>
      </w:r>
      <w:r w:rsidR="00AF2087" w:rsidRPr="00EC1A70">
        <w:rPr>
          <w:rFonts w:cs="Calibri"/>
          <w:i/>
          <w:sz w:val="24"/>
          <w:szCs w:val="24"/>
        </w:rPr>
        <w:t xml:space="preserve"> </w:t>
      </w:r>
      <w:r w:rsidR="00AF2087" w:rsidRPr="00EC1A70">
        <w:rPr>
          <w:rFonts w:cs="Calibri"/>
          <w:sz w:val="24"/>
          <w:szCs w:val="24"/>
        </w:rPr>
        <w:t xml:space="preserve">Children had to mark the correct number corresponding to the number spoken by the tester. The target number was presented in a row printed in Calibri 16 on a DIN A4 paper together with 6 distracters that were visually and phonetically similar to the target (e.g., target = 309: 3009, 390, 39, 309, 903, 2090, 3900). Ten items were given, 5 within the hundreds and 5 within the thousands. </w:t>
      </w:r>
      <w:r w:rsidR="00AD0E78" w:rsidRPr="00EC1A70">
        <w:rPr>
          <w:rFonts w:cs="Calibri"/>
          <w:sz w:val="24"/>
          <w:szCs w:val="24"/>
        </w:rPr>
        <w:t xml:space="preserve">Correlation between the two conditions was .80. </w:t>
      </w:r>
      <w:r w:rsidR="00AF2087" w:rsidRPr="00EC1A70">
        <w:rPr>
          <w:rFonts w:cs="Calibri"/>
          <w:sz w:val="24"/>
          <w:szCs w:val="24"/>
        </w:rPr>
        <w:t xml:space="preserve">The number </w:t>
      </w:r>
      <w:r w:rsidR="00B01B15" w:rsidRPr="00EC1A70">
        <w:rPr>
          <w:rFonts w:cs="Calibri"/>
          <w:sz w:val="24"/>
          <w:szCs w:val="24"/>
        </w:rPr>
        <w:t xml:space="preserve">of </w:t>
      </w:r>
      <w:r w:rsidR="00AF2087" w:rsidRPr="00EC1A70">
        <w:rPr>
          <w:rFonts w:cs="Calibri"/>
          <w:sz w:val="24"/>
          <w:szCs w:val="24"/>
        </w:rPr>
        <w:t>correct</w:t>
      </w:r>
      <w:r w:rsidR="00B01B15" w:rsidRPr="00EC1A70">
        <w:rPr>
          <w:rFonts w:cs="Calibri"/>
          <w:sz w:val="24"/>
          <w:szCs w:val="24"/>
        </w:rPr>
        <w:t>ly identified items</w:t>
      </w:r>
      <w:r w:rsidR="00AF2087" w:rsidRPr="00EC1A70">
        <w:rPr>
          <w:rFonts w:cs="Calibri"/>
          <w:sz w:val="24"/>
          <w:szCs w:val="24"/>
        </w:rPr>
        <w:t xml:space="preserve"> was calculated.</w:t>
      </w:r>
    </w:p>
    <w:p w14:paraId="57D7EABB" w14:textId="3155788E" w:rsidR="00725B11" w:rsidRPr="00EC1A70" w:rsidRDefault="00AF2087" w:rsidP="00722BF2">
      <w:pPr>
        <w:spacing w:after="0" w:line="480" w:lineRule="auto"/>
        <w:ind w:firstLine="720"/>
        <w:rPr>
          <w:rFonts w:cs="Calibri"/>
          <w:sz w:val="24"/>
          <w:szCs w:val="24"/>
        </w:rPr>
      </w:pPr>
      <w:r w:rsidRPr="00EC1A70">
        <w:rPr>
          <w:rFonts w:cs="Calibri"/>
          <w:b/>
          <w:sz w:val="24"/>
          <w:szCs w:val="24"/>
        </w:rPr>
        <w:t>Transcoding numbers.</w:t>
      </w:r>
      <w:r w:rsidRPr="00EC1A70">
        <w:rPr>
          <w:rFonts w:cs="Calibri"/>
          <w:i/>
          <w:sz w:val="24"/>
          <w:szCs w:val="24"/>
        </w:rPr>
        <w:t xml:space="preserve"> </w:t>
      </w:r>
      <w:r w:rsidRPr="00EC1A70">
        <w:rPr>
          <w:rFonts w:cs="Calibri"/>
          <w:sz w:val="24"/>
          <w:szCs w:val="24"/>
        </w:rPr>
        <w:t xml:space="preserve">Children were asked to write down 15 numbers that were dictated by the tester (5 each in the tens, hundreds and thousands). The same 15 numbers were presented approximately 2 hours later and children were asked to read them out aloud. </w:t>
      </w:r>
      <w:r w:rsidR="00AD0E78" w:rsidRPr="00EC1A70">
        <w:rPr>
          <w:rFonts w:cs="Calibri"/>
          <w:sz w:val="24"/>
          <w:szCs w:val="24"/>
        </w:rPr>
        <w:t xml:space="preserve">Correlation between reading and writing numbers was .69. </w:t>
      </w:r>
      <w:r w:rsidR="00B01B15" w:rsidRPr="00EC1A70">
        <w:rPr>
          <w:rFonts w:cs="Calibri"/>
          <w:sz w:val="24"/>
          <w:szCs w:val="24"/>
        </w:rPr>
        <w:t xml:space="preserve">The number of correctly transcoded items (reading and writing) was </w:t>
      </w:r>
      <w:r w:rsidRPr="00EC1A70">
        <w:rPr>
          <w:rFonts w:cs="Calibri"/>
          <w:sz w:val="24"/>
          <w:szCs w:val="24"/>
        </w:rPr>
        <w:t>calculated.</w:t>
      </w:r>
    </w:p>
    <w:p w14:paraId="1154E42C" w14:textId="3806C031" w:rsidR="00725B11" w:rsidRPr="00EC1A70" w:rsidRDefault="00AF2087" w:rsidP="00722BF2">
      <w:pPr>
        <w:spacing w:after="0" w:line="480" w:lineRule="auto"/>
        <w:ind w:firstLine="720"/>
        <w:rPr>
          <w:rFonts w:cs="Calibri"/>
          <w:i/>
          <w:sz w:val="24"/>
          <w:szCs w:val="24"/>
        </w:rPr>
      </w:pPr>
      <w:r w:rsidRPr="00EC1A70">
        <w:rPr>
          <w:rFonts w:cs="Calibri"/>
          <w:b/>
          <w:sz w:val="24"/>
          <w:szCs w:val="24"/>
        </w:rPr>
        <w:t>Calculation.</w:t>
      </w:r>
      <w:r w:rsidRPr="00EC1A70">
        <w:rPr>
          <w:rFonts w:cs="Calibri"/>
          <w:sz w:val="24"/>
          <w:szCs w:val="24"/>
        </w:rPr>
        <w:t xml:space="preserve"> </w:t>
      </w:r>
      <w:r w:rsidR="00566F4F" w:rsidRPr="00EC1A70">
        <w:rPr>
          <w:rFonts w:cs="Calibri"/>
          <w:sz w:val="24"/>
          <w:szCs w:val="24"/>
        </w:rPr>
        <w:t xml:space="preserve">This task measures arithmetic performance. </w:t>
      </w:r>
      <w:r w:rsidRPr="00EC1A70">
        <w:rPr>
          <w:rFonts w:cs="Calibri"/>
          <w:sz w:val="24"/>
          <w:szCs w:val="24"/>
        </w:rPr>
        <w:t xml:space="preserve">Children were instructed to complete as many single digit additions/subtractions within one minute as possible (max = 30 per subtest). </w:t>
      </w:r>
      <w:r w:rsidR="00190782" w:rsidRPr="00EC1A70">
        <w:rPr>
          <w:rFonts w:cs="Calibri"/>
          <w:sz w:val="24"/>
          <w:szCs w:val="24"/>
        </w:rPr>
        <w:t xml:space="preserve">All operands and </w:t>
      </w:r>
      <w:r w:rsidR="00D01335" w:rsidRPr="00EC1A70">
        <w:rPr>
          <w:rFonts w:cs="Calibri"/>
          <w:sz w:val="24"/>
          <w:szCs w:val="24"/>
        </w:rPr>
        <w:t>answers</w:t>
      </w:r>
      <w:r w:rsidR="00190782" w:rsidRPr="00EC1A70">
        <w:rPr>
          <w:rFonts w:cs="Calibri"/>
          <w:sz w:val="24"/>
          <w:szCs w:val="24"/>
        </w:rPr>
        <w:t xml:space="preserve"> were below 20.</w:t>
      </w:r>
      <w:r w:rsidR="00B52A08" w:rsidRPr="00EC1A70">
        <w:rPr>
          <w:rFonts w:cs="Calibri"/>
          <w:sz w:val="24"/>
          <w:szCs w:val="24"/>
        </w:rPr>
        <w:t xml:space="preserve"> Items 1 to 20 include only </w:t>
      </w:r>
      <w:r w:rsidR="00190782" w:rsidRPr="00EC1A70">
        <w:rPr>
          <w:rFonts w:cs="Calibri"/>
          <w:sz w:val="24"/>
          <w:szCs w:val="24"/>
        </w:rPr>
        <w:t xml:space="preserve">single digits as operands and </w:t>
      </w:r>
      <w:r w:rsidR="00D01335" w:rsidRPr="00EC1A70">
        <w:rPr>
          <w:rFonts w:cs="Calibri"/>
          <w:sz w:val="24"/>
          <w:szCs w:val="24"/>
        </w:rPr>
        <w:t>answers</w:t>
      </w:r>
      <w:r w:rsidR="00B52A08" w:rsidRPr="00EC1A70">
        <w:rPr>
          <w:rFonts w:cs="Calibri"/>
          <w:sz w:val="24"/>
          <w:szCs w:val="24"/>
        </w:rPr>
        <w:t xml:space="preserve"> (e.g., addition: 2+1; 2+5; subtraction: 2-1; 7-3), items 21 to 30 </w:t>
      </w:r>
      <w:r w:rsidR="00D01335" w:rsidRPr="00EC1A70">
        <w:rPr>
          <w:rFonts w:cs="Calibri"/>
          <w:sz w:val="24"/>
          <w:szCs w:val="24"/>
        </w:rPr>
        <w:t>involve crossing the decade</w:t>
      </w:r>
      <w:r w:rsidR="00B52A08" w:rsidRPr="00EC1A70">
        <w:rPr>
          <w:rFonts w:cs="Calibri"/>
          <w:sz w:val="24"/>
          <w:szCs w:val="24"/>
        </w:rPr>
        <w:t xml:space="preserve"> (e.g., addition: 5+7; 8+3; subtraction: 11-2; 14-6). </w:t>
      </w:r>
      <w:r w:rsidRPr="00EC1A70">
        <w:rPr>
          <w:rFonts w:cs="Calibri"/>
          <w:sz w:val="24"/>
          <w:szCs w:val="24"/>
        </w:rPr>
        <w:t>The percentage of correct items (accuracy) and the number of correctly solved items per second (efficiency) were calculated.</w:t>
      </w:r>
      <w:r w:rsidR="00554849" w:rsidRPr="00EC1A70">
        <w:rPr>
          <w:rFonts w:cs="Calibri"/>
          <w:sz w:val="24"/>
          <w:szCs w:val="24"/>
        </w:rPr>
        <w:t xml:space="preserve"> The efficiency score is a measure of fact retrieval; children who still rely on counting strategies will solve fewer items </w:t>
      </w:r>
      <w:r w:rsidR="000677E9" w:rsidRPr="00EC1A70">
        <w:rPr>
          <w:rFonts w:cs="Calibri"/>
          <w:sz w:val="24"/>
          <w:szCs w:val="24"/>
        </w:rPr>
        <w:t xml:space="preserve">per second </w:t>
      </w:r>
      <w:r w:rsidR="00554849" w:rsidRPr="00EC1A70">
        <w:rPr>
          <w:rFonts w:cs="Calibri"/>
          <w:sz w:val="24"/>
          <w:szCs w:val="24"/>
        </w:rPr>
        <w:t>compared to those who are able to directly access arithmetic facts.</w:t>
      </w:r>
      <w:r w:rsidR="00D57535" w:rsidRPr="00EC1A70">
        <w:rPr>
          <w:rFonts w:cs="Calibri"/>
          <w:sz w:val="24"/>
          <w:szCs w:val="24"/>
        </w:rPr>
        <w:t xml:space="preserve"> </w:t>
      </w:r>
      <w:r w:rsidR="00AE6B5B" w:rsidRPr="00EC1A70">
        <w:rPr>
          <w:rFonts w:cs="Calibri"/>
          <w:sz w:val="24"/>
          <w:szCs w:val="24"/>
        </w:rPr>
        <w:t xml:space="preserve">Test-retest-reliability </w:t>
      </w:r>
      <w:r w:rsidR="00D57535" w:rsidRPr="00EC1A70">
        <w:rPr>
          <w:rFonts w:cs="Calibri"/>
          <w:sz w:val="24"/>
          <w:szCs w:val="24"/>
        </w:rPr>
        <w:t>was .90 for addition efficiency and .89 for subtraction efficien</w:t>
      </w:r>
      <w:r w:rsidR="00C233BF" w:rsidRPr="00EC1A70">
        <w:rPr>
          <w:rFonts w:cs="Calibri"/>
          <w:sz w:val="24"/>
          <w:szCs w:val="24"/>
        </w:rPr>
        <w:t>c</w:t>
      </w:r>
      <w:r w:rsidR="00D57535" w:rsidRPr="00EC1A70">
        <w:rPr>
          <w:rFonts w:cs="Calibri"/>
          <w:sz w:val="24"/>
          <w:szCs w:val="24"/>
        </w:rPr>
        <w:t>y.</w:t>
      </w:r>
    </w:p>
    <w:p w14:paraId="00C23678" w14:textId="77777777" w:rsidR="00725B11" w:rsidRPr="00EC1A70" w:rsidRDefault="00AF2087" w:rsidP="00722BF2">
      <w:pPr>
        <w:spacing w:after="0" w:line="480" w:lineRule="auto"/>
        <w:ind w:firstLine="720"/>
        <w:rPr>
          <w:rFonts w:cs="Calibri"/>
          <w:sz w:val="24"/>
          <w:szCs w:val="24"/>
        </w:rPr>
      </w:pPr>
      <w:r w:rsidRPr="00EC1A70">
        <w:rPr>
          <w:rFonts w:cs="Calibri"/>
          <w:b/>
          <w:sz w:val="24"/>
          <w:szCs w:val="24"/>
        </w:rPr>
        <w:t>Symbolic number comparison.</w:t>
      </w:r>
      <w:r w:rsidRPr="00EC1A70">
        <w:rPr>
          <w:rFonts w:cs="Calibri"/>
          <w:i/>
          <w:sz w:val="24"/>
          <w:szCs w:val="24"/>
        </w:rPr>
        <w:t xml:space="preserve"> </w:t>
      </w:r>
      <w:r w:rsidRPr="00EC1A70">
        <w:rPr>
          <w:rFonts w:cs="Calibri"/>
          <w:sz w:val="24"/>
          <w:szCs w:val="24"/>
        </w:rPr>
        <w:t xml:space="preserve">Forty-eight single-digit item-pairs were presented; children had to select as quickly as possible either the </w:t>
      </w:r>
      <w:bookmarkStart w:id="0" w:name="OLE_LINK1"/>
      <w:bookmarkStart w:id="1" w:name="OLE_LINK2"/>
      <w:r w:rsidRPr="00EC1A70">
        <w:rPr>
          <w:rFonts w:cs="Calibri"/>
          <w:sz w:val="24"/>
          <w:szCs w:val="24"/>
        </w:rPr>
        <w:t xml:space="preserve">numerically </w:t>
      </w:r>
      <w:bookmarkEnd w:id="0"/>
      <w:bookmarkEnd w:id="1"/>
      <w:r w:rsidRPr="00EC1A70">
        <w:rPr>
          <w:rFonts w:cs="Calibri"/>
          <w:sz w:val="24"/>
          <w:szCs w:val="24"/>
        </w:rPr>
        <w:t xml:space="preserve">smaller (Block 1) or larger (Block 2) of two Arabic numbers by pressing the left or right button on the keyboard corresponding to the position of the target item on the screen. Item pairs varied in their numerical distance with four items per distance. </w:t>
      </w:r>
      <w:r w:rsidR="00045566" w:rsidRPr="00EC1A70">
        <w:rPr>
          <w:rFonts w:cs="Calibri"/>
          <w:sz w:val="24"/>
          <w:szCs w:val="24"/>
        </w:rPr>
        <w:t xml:space="preserve">Correlation between the two blocks was .84. </w:t>
      </w:r>
      <w:r w:rsidRPr="00EC1A70">
        <w:rPr>
          <w:rFonts w:cs="Calibri"/>
          <w:sz w:val="24"/>
          <w:szCs w:val="24"/>
        </w:rPr>
        <w:t>Small (1, 2, 3) and large (4, 5, 6/7) distance pairs were matched for problem-size (e.g.</w:t>
      </w:r>
      <w:r w:rsidR="007C60DE" w:rsidRPr="00EC1A70">
        <w:rPr>
          <w:rFonts w:cs="Calibri"/>
          <w:sz w:val="24"/>
          <w:szCs w:val="24"/>
        </w:rPr>
        <w:t>,</w:t>
      </w:r>
      <w:r w:rsidRPr="00EC1A70">
        <w:rPr>
          <w:rFonts w:cs="Calibri"/>
          <w:sz w:val="24"/>
          <w:szCs w:val="24"/>
        </w:rPr>
        <w:t xml:space="preserve"> problem size of 13 for small distance</w:t>
      </w:r>
      <w:r w:rsidR="00016CF9" w:rsidRPr="00EC1A70">
        <w:rPr>
          <w:rFonts w:cs="Calibri"/>
          <w:sz w:val="24"/>
          <w:szCs w:val="24"/>
        </w:rPr>
        <w:t xml:space="preserve"> pairs:</w:t>
      </w:r>
      <w:r w:rsidRPr="00EC1A70">
        <w:rPr>
          <w:rFonts w:cs="Calibri"/>
          <w:sz w:val="24"/>
          <w:szCs w:val="24"/>
        </w:rPr>
        <w:t xml:space="preserve"> </w:t>
      </w:r>
      <w:proofErr w:type="gramStart"/>
      <w:r w:rsidRPr="00EC1A70">
        <w:rPr>
          <w:rFonts w:cs="Calibri"/>
          <w:sz w:val="24"/>
          <w:szCs w:val="24"/>
        </w:rPr>
        <w:t>7</w:t>
      </w:r>
      <w:r w:rsidR="00016CF9" w:rsidRPr="00EC1A70">
        <w:rPr>
          <w:rFonts w:cs="Calibri"/>
          <w:sz w:val="24"/>
          <w:szCs w:val="24"/>
        </w:rPr>
        <w:t xml:space="preserve"> </w:t>
      </w:r>
      <w:r w:rsidRPr="00EC1A70">
        <w:rPr>
          <w:rFonts w:cs="Calibri"/>
          <w:sz w:val="24"/>
          <w:szCs w:val="24"/>
        </w:rPr>
        <w:t xml:space="preserve"> 6</w:t>
      </w:r>
      <w:proofErr w:type="gramEnd"/>
      <w:r w:rsidRPr="00EC1A70">
        <w:rPr>
          <w:rFonts w:cs="Calibri"/>
          <w:sz w:val="24"/>
          <w:szCs w:val="24"/>
        </w:rPr>
        <w:t xml:space="preserve"> and large distance</w:t>
      </w:r>
      <w:r w:rsidR="00016CF9" w:rsidRPr="00EC1A70">
        <w:rPr>
          <w:rFonts w:cs="Calibri"/>
          <w:sz w:val="24"/>
          <w:szCs w:val="24"/>
        </w:rPr>
        <w:t xml:space="preserve"> pairs:</w:t>
      </w:r>
      <w:r w:rsidRPr="00EC1A70">
        <w:rPr>
          <w:rFonts w:cs="Calibri"/>
          <w:sz w:val="24"/>
          <w:szCs w:val="24"/>
        </w:rPr>
        <w:t xml:space="preserve"> 9</w:t>
      </w:r>
      <w:r w:rsidR="00016CF9" w:rsidRPr="00EC1A70">
        <w:rPr>
          <w:rFonts w:cs="Calibri"/>
          <w:sz w:val="24"/>
          <w:szCs w:val="24"/>
        </w:rPr>
        <w:t xml:space="preserve"> </w:t>
      </w:r>
      <w:r w:rsidRPr="00EC1A70">
        <w:rPr>
          <w:rFonts w:cs="Calibri"/>
          <w:sz w:val="24"/>
          <w:szCs w:val="24"/>
        </w:rPr>
        <w:t xml:space="preserve"> 4). Accuracy rates were close to ceiling; mean RTs were calculated for small and large distance items separately, pooled across blocks. </w:t>
      </w:r>
    </w:p>
    <w:p w14:paraId="35B03BD6" w14:textId="3C4A3FCA" w:rsidR="0007186B" w:rsidRPr="00EC1A70" w:rsidRDefault="0007186B" w:rsidP="0007186B">
      <w:pPr>
        <w:spacing w:after="0" w:line="480" w:lineRule="auto"/>
        <w:ind w:firstLine="720"/>
        <w:rPr>
          <w:rFonts w:cs="Calibri"/>
          <w:b/>
          <w:sz w:val="24"/>
          <w:szCs w:val="24"/>
        </w:rPr>
      </w:pPr>
      <w:r w:rsidRPr="00EC1A70">
        <w:rPr>
          <w:rFonts w:cs="Calibri"/>
          <w:b/>
          <w:sz w:val="24"/>
          <w:szCs w:val="24"/>
        </w:rPr>
        <w:t xml:space="preserve">(3) </w:t>
      </w:r>
      <w:r w:rsidR="00911160" w:rsidRPr="00EC1A70">
        <w:rPr>
          <w:rFonts w:cs="Calibri"/>
          <w:b/>
          <w:sz w:val="24"/>
          <w:szCs w:val="24"/>
        </w:rPr>
        <w:t>N</w:t>
      </w:r>
      <w:r w:rsidRPr="00EC1A70">
        <w:rPr>
          <w:rFonts w:cs="Calibri"/>
          <w:b/>
          <w:sz w:val="24"/>
          <w:szCs w:val="24"/>
        </w:rPr>
        <w:t>umber tasks tapping the approximate number sense</w:t>
      </w:r>
    </w:p>
    <w:p w14:paraId="44F45AF5" w14:textId="77777777" w:rsidR="00725B11" w:rsidRPr="00EC1A70" w:rsidRDefault="00AF2087" w:rsidP="00722BF2">
      <w:pPr>
        <w:spacing w:after="0" w:line="480" w:lineRule="auto"/>
        <w:ind w:firstLine="720"/>
        <w:rPr>
          <w:rFonts w:cs="Calibri"/>
          <w:sz w:val="24"/>
          <w:szCs w:val="24"/>
        </w:rPr>
      </w:pPr>
      <w:proofErr w:type="spellStart"/>
      <w:r w:rsidRPr="00EC1A70">
        <w:rPr>
          <w:rFonts w:cs="Calibri"/>
          <w:b/>
          <w:sz w:val="24"/>
          <w:szCs w:val="24"/>
        </w:rPr>
        <w:t>Numberline</w:t>
      </w:r>
      <w:proofErr w:type="spellEnd"/>
      <w:r w:rsidRPr="00EC1A70">
        <w:rPr>
          <w:rFonts w:cs="Calibri"/>
          <w:b/>
          <w:sz w:val="24"/>
          <w:szCs w:val="24"/>
        </w:rPr>
        <w:t xml:space="preserve"> task.</w:t>
      </w:r>
      <w:r w:rsidRPr="00EC1A70">
        <w:rPr>
          <w:rFonts w:cs="Calibri"/>
          <w:i/>
          <w:sz w:val="24"/>
          <w:szCs w:val="24"/>
        </w:rPr>
        <w:t xml:space="preserve"> </w:t>
      </w:r>
      <w:r w:rsidRPr="00EC1A70">
        <w:rPr>
          <w:rFonts w:cs="Calibri"/>
          <w:sz w:val="24"/>
          <w:szCs w:val="24"/>
        </w:rPr>
        <w:t xml:space="preserve">A computerized </w:t>
      </w:r>
      <w:proofErr w:type="spellStart"/>
      <w:r w:rsidRPr="00EC1A70">
        <w:rPr>
          <w:rFonts w:cs="Calibri"/>
          <w:sz w:val="24"/>
          <w:szCs w:val="24"/>
        </w:rPr>
        <w:t>numberline</w:t>
      </w:r>
      <w:proofErr w:type="spellEnd"/>
      <w:r w:rsidRPr="00EC1A70">
        <w:rPr>
          <w:rFonts w:cs="Calibri"/>
          <w:sz w:val="24"/>
          <w:szCs w:val="24"/>
        </w:rPr>
        <w:t xml:space="preserve"> task (Landerl et al., 2009) with a horizontal line of 25cm was shown on the screen. The line was labelled with “0” on the left and 100 or 1000 on the right. The target number (100: 2, 11, 42, 4, 18, 6, 94 and 1000: 71, 230, 4, 18, 920, 6, 25) appeared on the top of the line and children were asked to point to the corresponding position on the line. </w:t>
      </w:r>
      <w:r w:rsidR="004B673F" w:rsidRPr="00EC1A70">
        <w:rPr>
          <w:rFonts w:cs="Calibri"/>
          <w:sz w:val="24"/>
          <w:szCs w:val="24"/>
        </w:rPr>
        <w:t xml:space="preserve">Correlation between the two conditions (100 and 1000) was .81. </w:t>
      </w:r>
      <w:r w:rsidRPr="00EC1A70">
        <w:rPr>
          <w:rFonts w:cs="Calibri"/>
          <w:sz w:val="24"/>
          <w:szCs w:val="24"/>
        </w:rPr>
        <w:t xml:space="preserve">The measure was the absolute deviance from the correct position in pixels for the two conditions (100 and 1000 </w:t>
      </w:r>
      <w:proofErr w:type="spellStart"/>
      <w:r w:rsidRPr="00EC1A70">
        <w:rPr>
          <w:rFonts w:cs="Calibri"/>
          <w:sz w:val="24"/>
          <w:szCs w:val="24"/>
        </w:rPr>
        <w:t>numberline</w:t>
      </w:r>
      <w:proofErr w:type="spellEnd"/>
      <w:r w:rsidRPr="00EC1A70">
        <w:rPr>
          <w:rFonts w:cs="Calibri"/>
          <w:sz w:val="24"/>
          <w:szCs w:val="24"/>
        </w:rPr>
        <w:t xml:space="preserve">). </w:t>
      </w:r>
    </w:p>
    <w:p w14:paraId="07D28A88" w14:textId="77777777" w:rsidR="00725B11" w:rsidRPr="00EC1A70" w:rsidRDefault="00AF2087" w:rsidP="00722BF2">
      <w:pPr>
        <w:spacing w:after="0" w:line="480" w:lineRule="auto"/>
        <w:ind w:firstLine="720"/>
        <w:rPr>
          <w:rFonts w:cs="Calibri"/>
          <w:sz w:val="24"/>
          <w:szCs w:val="24"/>
        </w:rPr>
      </w:pPr>
      <w:r w:rsidRPr="00EC1A70">
        <w:rPr>
          <w:rFonts w:cs="Calibri"/>
          <w:b/>
          <w:sz w:val="24"/>
          <w:szCs w:val="24"/>
        </w:rPr>
        <w:t>Non-symbolic number comparison.</w:t>
      </w:r>
      <w:r w:rsidRPr="00EC1A70">
        <w:rPr>
          <w:rFonts w:cs="Calibri"/>
          <w:i/>
          <w:sz w:val="24"/>
          <w:szCs w:val="24"/>
        </w:rPr>
        <w:t xml:space="preserve"> </w:t>
      </w:r>
      <w:r w:rsidRPr="00EC1A70">
        <w:rPr>
          <w:rFonts w:cs="Calibri"/>
          <w:sz w:val="24"/>
          <w:szCs w:val="24"/>
        </w:rPr>
        <w:t xml:space="preserve">Two grey displays including different numbers of yellow squares (varying from 20 to 72) were presented on the left and right of the computer screen. Children had to select the display with more squares by pressing the corresponding button on the keyboard. The difference between the </w:t>
      </w:r>
      <w:proofErr w:type="gramStart"/>
      <w:r w:rsidRPr="00EC1A70">
        <w:rPr>
          <w:rFonts w:cs="Calibri"/>
          <w:sz w:val="24"/>
          <w:szCs w:val="24"/>
        </w:rPr>
        <w:t>number</w:t>
      </w:r>
      <w:proofErr w:type="gramEnd"/>
      <w:r w:rsidRPr="00EC1A70">
        <w:rPr>
          <w:rFonts w:cs="Calibri"/>
          <w:sz w:val="24"/>
          <w:szCs w:val="24"/>
        </w:rPr>
        <w:t xml:space="preserve"> of squares in the two displays ranged from 8 to 25, with four items per distance. Each item pair was presented twice, once with the smaller numerosity on the left and once on the right; surface area was controlled and squares of different sizes (12 to 28 pixels) were included. In each trial at least 1/6 of the squares were small and 1/6 large, with the remaining squares ranging in size in-between. The 72 items were presented in a pseudo-randomized fixed order. </w:t>
      </w:r>
      <w:proofErr w:type="spellStart"/>
      <w:r w:rsidR="00A30E7C" w:rsidRPr="00EC1A70">
        <w:rPr>
          <w:rFonts w:cs="Calibri"/>
          <w:sz w:val="24"/>
          <w:szCs w:val="24"/>
        </w:rPr>
        <w:t>Guttman’s</w:t>
      </w:r>
      <w:proofErr w:type="spellEnd"/>
      <w:r w:rsidR="00A30E7C" w:rsidRPr="00EC1A70">
        <w:rPr>
          <w:rFonts w:cs="Calibri"/>
          <w:sz w:val="24"/>
          <w:szCs w:val="24"/>
        </w:rPr>
        <w:t xml:space="preserve"> split half reliability was .78. </w:t>
      </w:r>
      <w:r w:rsidRPr="00EC1A70">
        <w:rPr>
          <w:rFonts w:cs="Calibri"/>
          <w:sz w:val="24"/>
          <w:szCs w:val="24"/>
        </w:rPr>
        <w:t>Accuracy rates were calculated separately for the 24 items with small (8-13), and for the 24 items with large (20-25) distances.</w:t>
      </w:r>
    </w:p>
    <w:p w14:paraId="331942DF" w14:textId="77777777" w:rsidR="00725B11" w:rsidRPr="00EC1A70" w:rsidRDefault="00AF2087" w:rsidP="00722BF2">
      <w:pPr>
        <w:spacing w:after="0" w:line="480" w:lineRule="auto"/>
        <w:jc w:val="center"/>
        <w:outlineLvl w:val="0"/>
        <w:rPr>
          <w:rFonts w:cs="Calibri"/>
          <w:b/>
          <w:sz w:val="24"/>
          <w:szCs w:val="24"/>
        </w:rPr>
      </w:pPr>
      <w:r w:rsidRPr="00EC1A70">
        <w:rPr>
          <w:rFonts w:cs="Calibri"/>
          <w:b/>
          <w:sz w:val="24"/>
          <w:szCs w:val="24"/>
        </w:rPr>
        <w:t>R</w:t>
      </w:r>
      <w:r w:rsidR="001B0421" w:rsidRPr="00EC1A70">
        <w:rPr>
          <w:rFonts w:cs="Calibri"/>
          <w:b/>
          <w:sz w:val="24"/>
          <w:szCs w:val="24"/>
        </w:rPr>
        <w:t>esults</w:t>
      </w:r>
    </w:p>
    <w:p w14:paraId="6B273914" w14:textId="13497EFE" w:rsidR="00725B11" w:rsidRPr="00EC1A70" w:rsidRDefault="00AF2087" w:rsidP="00722BF2">
      <w:pPr>
        <w:spacing w:after="0" w:line="480" w:lineRule="auto"/>
        <w:ind w:firstLine="720"/>
        <w:outlineLvl w:val="0"/>
        <w:rPr>
          <w:rFonts w:cs="Calibri"/>
          <w:strike/>
          <w:sz w:val="24"/>
          <w:szCs w:val="24"/>
        </w:rPr>
      </w:pPr>
      <w:r w:rsidRPr="00EC1A70">
        <w:rPr>
          <w:rFonts w:cs="Calibri"/>
          <w:sz w:val="24"/>
          <w:szCs w:val="24"/>
        </w:rPr>
        <w:t>Table 1</w:t>
      </w:r>
      <w:r w:rsidRPr="00EC1A70">
        <w:rPr>
          <w:rFonts w:cs="Calibri"/>
          <w:b/>
          <w:sz w:val="24"/>
          <w:szCs w:val="24"/>
        </w:rPr>
        <w:t xml:space="preserve"> </w:t>
      </w:r>
      <w:r w:rsidRPr="00EC1A70">
        <w:rPr>
          <w:rFonts w:cs="Calibri"/>
          <w:sz w:val="24"/>
          <w:szCs w:val="24"/>
        </w:rPr>
        <w:t xml:space="preserve">shows the descriptive statistics for the four groups together with statistics for the between groups comparisons. The groups did not differ </w:t>
      </w:r>
      <w:r w:rsidR="00EF6345" w:rsidRPr="00EC1A70">
        <w:rPr>
          <w:rFonts w:cs="Calibri"/>
          <w:sz w:val="24"/>
          <w:szCs w:val="24"/>
        </w:rPr>
        <w:t xml:space="preserve">significantly </w:t>
      </w:r>
      <w:r w:rsidRPr="00EC1A70">
        <w:rPr>
          <w:rFonts w:cs="Calibri"/>
          <w:sz w:val="24"/>
          <w:szCs w:val="24"/>
        </w:rPr>
        <w:t xml:space="preserve">in age or simple RT, therefore any speed differences observed in the numerical tasks cannot be explained by differences in processing speed. </w:t>
      </w:r>
    </w:p>
    <w:p w14:paraId="5AC5ACD3" w14:textId="7C4580B8" w:rsidR="00A77966" w:rsidRPr="00EC1A70" w:rsidRDefault="00AF2087" w:rsidP="00A77966">
      <w:pPr>
        <w:spacing w:after="0" w:line="480" w:lineRule="auto"/>
        <w:ind w:firstLine="720"/>
        <w:rPr>
          <w:rFonts w:cs="Calibri"/>
          <w:strike/>
          <w:sz w:val="24"/>
          <w:szCs w:val="24"/>
        </w:rPr>
      </w:pPr>
      <w:r w:rsidRPr="00EC1A70">
        <w:rPr>
          <w:rFonts w:cs="Calibri"/>
          <w:sz w:val="24"/>
          <w:szCs w:val="24"/>
        </w:rPr>
        <w:t xml:space="preserve">In line with their classification, the two groups with literacy difficulties (RD/RD+MD) did not differ significantly from each other in reading or spelling, but their scores were significantly lower than those of the MD and TD groups, who, in turn, did not differ. Similarly, the groups with mathematics difficulties (MD/RD+MD) did not differ from each other in mathematics performance, but they performed </w:t>
      </w:r>
      <w:r w:rsidR="00EF6345" w:rsidRPr="00EC1A70">
        <w:rPr>
          <w:rFonts w:cs="Calibri"/>
          <w:sz w:val="24"/>
          <w:szCs w:val="24"/>
        </w:rPr>
        <w:t>worse</w:t>
      </w:r>
      <w:r w:rsidRPr="00EC1A70">
        <w:rPr>
          <w:rFonts w:cs="Calibri"/>
          <w:sz w:val="24"/>
          <w:szCs w:val="24"/>
        </w:rPr>
        <w:t xml:space="preserve"> than the RD and TD groups, who did not differ.</w:t>
      </w:r>
      <w:r w:rsidR="003C3E8A" w:rsidRPr="00EC1A70">
        <w:rPr>
          <w:rFonts w:cs="Calibri"/>
          <w:sz w:val="24"/>
          <w:szCs w:val="24"/>
        </w:rPr>
        <w:t xml:space="preserve"> Consistent with the view that </w:t>
      </w:r>
      <w:r w:rsidRPr="00EC1A70">
        <w:rPr>
          <w:rFonts w:cs="Calibri"/>
          <w:sz w:val="24"/>
          <w:szCs w:val="24"/>
        </w:rPr>
        <w:t xml:space="preserve">deficits in phonological processing underlie literacy difficulties, the two groups with reading disorder performed significantly </w:t>
      </w:r>
      <w:r w:rsidR="002634BB" w:rsidRPr="00EC1A70">
        <w:rPr>
          <w:rFonts w:cs="Calibri"/>
          <w:sz w:val="24"/>
          <w:szCs w:val="24"/>
        </w:rPr>
        <w:t>worse</w:t>
      </w:r>
      <w:r w:rsidRPr="00EC1A70">
        <w:rPr>
          <w:rFonts w:cs="Calibri"/>
          <w:sz w:val="24"/>
          <w:szCs w:val="24"/>
        </w:rPr>
        <w:t xml:space="preserve"> in tests of phonological awareness and rapid automatized naming (RAN)</w:t>
      </w:r>
      <w:r w:rsidR="001E392F" w:rsidRPr="00EC1A70">
        <w:rPr>
          <w:rFonts w:cs="Calibri"/>
          <w:sz w:val="24"/>
          <w:szCs w:val="24"/>
        </w:rPr>
        <w:t xml:space="preserve"> </w:t>
      </w:r>
      <w:r w:rsidR="001E392F" w:rsidRPr="00EC1A70">
        <w:rPr>
          <w:rFonts w:cs="Calibri"/>
          <w:sz w:val="24"/>
          <w:szCs w:val="24"/>
          <w:vertAlign w:val="superscript"/>
        </w:rPr>
        <w:t>1</w:t>
      </w:r>
      <w:r w:rsidRPr="00EC1A70">
        <w:rPr>
          <w:rFonts w:cs="Calibri"/>
          <w:sz w:val="24"/>
          <w:szCs w:val="24"/>
        </w:rPr>
        <w:t xml:space="preserve"> than the MD and TD groups.</w:t>
      </w:r>
      <w:r w:rsidR="00A402F9" w:rsidRPr="00EC1A70">
        <w:rPr>
          <w:rFonts w:cs="Calibri"/>
          <w:sz w:val="24"/>
          <w:szCs w:val="24"/>
        </w:rPr>
        <w:t xml:space="preserve"> </w:t>
      </w:r>
    </w:p>
    <w:p w14:paraId="6C83FE88" w14:textId="77777777" w:rsidR="00725B11" w:rsidRPr="00EC1A70" w:rsidRDefault="00AF2087" w:rsidP="001B0421">
      <w:pPr>
        <w:spacing w:after="0" w:line="480" w:lineRule="auto"/>
        <w:rPr>
          <w:rFonts w:cs="Calibri"/>
          <w:b/>
          <w:sz w:val="24"/>
          <w:szCs w:val="24"/>
        </w:rPr>
      </w:pPr>
      <w:r w:rsidRPr="00EC1A70">
        <w:rPr>
          <w:rFonts w:cs="Calibri"/>
          <w:b/>
          <w:sz w:val="24"/>
          <w:szCs w:val="24"/>
        </w:rPr>
        <w:t>Number processing</w:t>
      </w:r>
      <w:r w:rsidR="003C3E8A" w:rsidRPr="00EC1A70">
        <w:rPr>
          <w:rFonts w:cs="Calibri"/>
          <w:b/>
          <w:sz w:val="24"/>
          <w:szCs w:val="24"/>
        </w:rPr>
        <w:t xml:space="preserve"> and calculation</w:t>
      </w:r>
    </w:p>
    <w:p w14:paraId="1EC8861E" w14:textId="5E84BDFD" w:rsidR="00725B11" w:rsidRPr="00EC1A70" w:rsidRDefault="00AF2087" w:rsidP="00722BF2">
      <w:pPr>
        <w:spacing w:after="0" w:line="480" w:lineRule="auto"/>
        <w:ind w:firstLine="720"/>
        <w:rPr>
          <w:rFonts w:cs="Calibri"/>
          <w:sz w:val="24"/>
          <w:szCs w:val="24"/>
        </w:rPr>
      </w:pPr>
      <w:r w:rsidRPr="00EC1A70">
        <w:rPr>
          <w:rFonts w:cs="Calibri"/>
          <w:sz w:val="24"/>
          <w:szCs w:val="24"/>
        </w:rPr>
        <w:t xml:space="preserve">Data for the </w:t>
      </w:r>
      <w:proofErr w:type="spellStart"/>
      <w:r w:rsidRPr="00EC1A70">
        <w:rPr>
          <w:rFonts w:cs="Calibri"/>
          <w:sz w:val="24"/>
          <w:szCs w:val="24"/>
        </w:rPr>
        <w:t>numberline</w:t>
      </w:r>
      <w:proofErr w:type="spellEnd"/>
      <w:r w:rsidRPr="00EC1A70">
        <w:rPr>
          <w:rFonts w:cs="Calibri"/>
          <w:sz w:val="24"/>
          <w:szCs w:val="24"/>
        </w:rPr>
        <w:t xml:space="preserve"> task are missing for one child with RD+MD and data on transcoding, identifying numbers and on verbal counting are missing for three children with MD, one child with RD+MD and five TD children.  To investigate group differences in number processing we ran a series of 2x2 factorial analyses investigating separately the effects of mathematics disorder and reading disorder, on number processing</w:t>
      </w:r>
      <w:r w:rsidR="007C60DE" w:rsidRPr="00EC1A70">
        <w:rPr>
          <w:rFonts w:cs="Calibri"/>
          <w:sz w:val="24"/>
          <w:szCs w:val="24"/>
        </w:rPr>
        <w:t xml:space="preserve"> and calculation</w:t>
      </w:r>
      <w:r w:rsidRPr="00EC1A70">
        <w:rPr>
          <w:rFonts w:cs="Calibri"/>
          <w:sz w:val="24"/>
          <w:szCs w:val="24"/>
        </w:rPr>
        <w:t xml:space="preserve">. This design allows us to examine whether the profile of the comorbid group reflects the sum of the two single deficit groups (additive profile) or shows an interactive pattern (hypothesis 3).  An interactive pattern </w:t>
      </w:r>
      <w:r w:rsidR="001738B7" w:rsidRPr="00EC1A70">
        <w:rPr>
          <w:rFonts w:cs="Calibri"/>
          <w:sz w:val="24"/>
          <w:szCs w:val="24"/>
        </w:rPr>
        <w:t>is</w:t>
      </w:r>
      <w:r w:rsidRPr="00EC1A70">
        <w:rPr>
          <w:rFonts w:cs="Calibri"/>
          <w:sz w:val="24"/>
          <w:szCs w:val="24"/>
        </w:rPr>
        <w:t xml:space="preserve"> </w:t>
      </w:r>
      <w:r w:rsidR="0056107D" w:rsidRPr="00EC1A70">
        <w:rPr>
          <w:rFonts w:cs="Calibri"/>
          <w:sz w:val="24"/>
          <w:szCs w:val="24"/>
        </w:rPr>
        <w:t>evident</w:t>
      </w:r>
      <w:r w:rsidR="00354848" w:rsidRPr="00EC1A70">
        <w:rPr>
          <w:rFonts w:cs="Calibri"/>
          <w:sz w:val="24"/>
          <w:szCs w:val="24"/>
        </w:rPr>
        <w:t xml:space="preserve"> if the interaction term </w:t>
      </w:r>
      <w:r w:rsidR="00EF6204" w:rsidRPr="00EC1A70">
        <w:rPr>
          <w:rFonts w:cs="Calibri"/>
          <w:sz w:val="24"/>
          <w:szCs w:val="24"/>
        </w:rPr>
        <w:t>mathematics</w:t>
      </w:r>
      <w:r w:rsidR="007C60DE" w:rsidRPr="00EC1A70">
        <w:rPr>
          <w:rFonts w:cs="Calibri"/>
          <w:sz w:val="24"/>
          <w:szCs w:val="24"/>
        </w:rPr>
        <w:t xml:space="preserve"> </w:t>
      </w:r>
      <w:r w:rsidR="006D6F07" w:rsidRPr="00EC1A70">
        <w:rPr>
          <w:rFonts w:cs="Calibri"/>
          <w:sz w:val="24"/>
          <w:szCs w:val="24"/>
        </w:rPr>
        <w:t>ability</w:t>
      </w:r>
      <w:r w:rsidR="00354848" w:rsidRPr="00EC1A70">
        <w:rPr>
          <w:rFonts w:cs="Calibri"/>
          <w:sz w:val="24"/>
          <w:szCs w:val="24"/>
        </w:rPr>
        <w:t xml:space="preserve"> by </w:t>
      </w:r>
      <w:r w:rsidR="00EF6204" w:rsidRPr="00EC1A70">
        <w:rPr>
          <w:rFonts w:cs="Calibri"/>
          <w:sz w:val="24"/>
          <w:szCs w:val="24"/>
        </w:rPr>
        <w:t>reading</w:t>
      </w:r>
      <w:r w:rsidR="00354848" w:rsidRPr="00EC1A70">
        <w:rPr>
          <w:rFonts w:cs="Calibri"/>
          <w:sz w:val="24"/>
          <w:szCs w:val="24"/>
        </w:rPr>
        <w:t xml:space="preserve"> </w:t>
      </w:r>
      <w:r w:rsidR="006D6F07" w:rsidRPr="00EC1A70">
        <w:rPr>
          <w:rFonts w:cs="Calibri"/>
          <w:sz w:val="24"/>
          <w:szCs w:val="24"/>
        </w:rPr>
        <w:t>ability</w:t>
      </w:r>
      <w:r w:rsidR="00354848" w:rsidRPr="00EC1A70">
        <w:rPr>
          <w:rFonts w:cs="Calibri"/>
          <w:sz w:val="24"/>
          <w:szCs w:val="24"/>
        </w:rPr>
        <w:t xml:space="preserve"> reaches significance</w:t>
      </w:r>
      <w:r w:rsidR="00386A63" w:rsidRPr="00EC1A70">
        <w:rPr>
          <w:rFonts w:cs="Calibri"/>
          <w:sz w:val="24"/>
          <w:szCs w:val="24"/>
        </w:rPr>
        <w:t xml:space="preserve"> (for a similar procedure see </w:t>
      </w:r>
      <w:r w:rsidR="00486F33" w:rsidRPr="00EC1A70">
        <w:rPr>
          <w:rFonts w:cs="Calibri"/>
          <w:sz w:val="24"/>
          <w:szCs w:val="24"/>
        </w:rPr>
        <w:t xml:space="preserve">e.g., </w:t>
      </w:r>
      <w:r w:rsidR="00386A63" w:rsidRPr="00EC1A70">
        <w:rPr>
          <w:rFonts w:cs="Calibri"/>
          <w:sz w:val="24"/>
          <w:szCs w:val="24"/>
        </w:rPr>
        <w:t xml:space="preserve">van der </w:t>
      </w:r>
      <w:proofErr w:type="spellStart"/>
      <w:r w:rsidR="00386A63" w:rsidRPr="00EC1A70">
        <w:rPr>
          <w:rFonts w:cs="Calibri"/>
          <w:sz w:val="24"/>
          <w:szCs w:val="24"/>
        </w:rPr>
        <w:t>Sluis</w:t>
      </w:r>
      <w:proofErr w:type="spellEnd"/>
      <w:r w:rsidR="00386A63" w:rsidRPr="00EC1A70">
        <w:rPr>
          <w:rFonts w:cs="Calibri"/>
          <w:sz w:val="24"/>
          <w:szCs w:val="24"/>
        </w:rPr>
        <w:t xml:space="preserve"> et al., 2004; </w:t>
      </w:r>
      <w:proofErr w:type="spellStart"/>
      <w:r w:rsidR="00386A63" w:rsidRPr="00EC1A70">
        <w:rPr>
          <w:rFonts w:cs="Calibri"/>
          <w:sz w:val="24"/>
          <w:szCs w:val="24"/>
        </w:rPr>
        <w:t>Willburger</w:t>
      </w:r>
      <w:proofErr w:type="spellEnd"/>
      <w:r w:rsidR="00386A63" w:rsidRPr="00EC1A70">
        <w:rPr>
          <w:rFonts w:cs="Calibri"/>
          <w:sz w:val="24"/>
          <w:szCs w:val="24"/>
        </w:rPr>
        <w:t xml:space="preserve"> et al., 2008; </w:t>
      </w:r>
      <w:proofErr w:type="spellStart"/>
      <w:r w:rsidR="00486F33" w:rsidRPr="00EC1A70">
        <w:rPr>
          <w:rFonts w:cs="Calibri"/>
          <w:sz w:val="24"/>
          <w:szCs w:val="24"/>
        </w:rPr>
        <w:t>Willcutt</w:t>
      </w:r>
      <w:proofErr w:type="spellEnd"/>
      <w:r w:rsidR="00486F33" w:rsidRPr="00EC1A70">
        <w:rPr>
          <w:rFonts w:cs="Calibri"/>
          <w:sz w:val="24"/>
          <w:szCs w:val="24"/>
        </w:rPr>
        <w:t xml:space="preserve"> et al., 2001)</w:t>
      </w:r>
      <w:r w:rsidR="00354848" w:rsidRPr="00EC1A70">
        <w:rPr>
          <w:rFonts w:cs="Calibri"/>
          <w:sz w:val="24"/>
          <w:szCs w:val="24"/>
        </w:rPr>
        <w:t xml:space="preserve">. </w:t>
      </w:r>
      <w:r w:rsidRPr="00EC1A70">
        <w:rPr>
          <w:rFonts w:cs="Calibri"/>
          <w:sz w:val="24"/>
          <w:szCs w:val="24"/>
        </w:rPr>
        <w:t xml:space="preserve">For the experimental tasks with more than one condition, condition was included as a within subjects factor. Although the groups did not differ in their mean age, age was entered as a covariate in all analyses </w:t>
      </w:r>
      <w:r w:rsidR="0056107D" w:rsidRPr="00EC1A70">
        <w:rPr>
          <w:rFonts w:cs="Calibri"/>
          <w:sz w:val="24"/>
          <w:szCs w:val="24"/>
        </w:rPr>
        <w:t>in order to account for</w:t>
      </w:r>
      <w:r w:rsidR="00354848" w:rsidRPr="00EC1A70">
        <w:rPr>
          <w:rFonts w:cs="Calibri"/>
          <w:sz w:val="24"/>
          <w:szCs w:val="24"/>
        </w:rPr>
        <w:t xml:space="preserve"> the age range in our sample</w:t>
      </w:r>
      <w:r w:rsidR="00725B11" w:rsidRPr="00EC1A70">
        <w:rPr>
          <w:rFonts w:cs="Calibri"/>
          <w:sz w:val="24"/>
          <w:szCs w:val="24"/>
        </w:rPr>
        <w:t>. For each analysis we rep</w:t>
      </w:r>
      <w:r w:rsidR="008504CF" w:rsidRPr="00EC1A70">
        <w:rPr>
          <w:rFonts w:cs="Calibri"/>
          <w:sz w:val="24"/>
          <w:szCs w:val="24"/>
        </w:rPr>
        <w:t xml:space="preserve">ort the effects of </w:t>
      </w:r>
      <w:r w:rsidR="006D6F07" w:rsidRPr="00EC1A70">
        <w:rPr>
          <w:rFonts w:cs="Calibri"/>
          <w:sz w:val="24"/>
          <w:szCs w:val="24"/>
        </w:rPr>
        <w:t xml:space="preserve">mathematics </w:t>
      </w:r>
      <w:r w:rsidR="008504CF" w:rsidRPr="00EC1A70">
        <w:rPr>
          <w:rFonts w:cs="Calibri"/>
          <w:sz w:val="24"/>
          <w:szCs w:val="24"/>
        </w:rPr>
        <w:t>(deficit</w:t>
      </w:r>
      <w:r w:rsidR="003F0328" w:rsidRPr="00EC1A70">
        <w:rPr>
          <w:rFonts w:cs="Calibri"/>
          <w:sz w:val="24"/>
          <w:szCs w:val="24"/>
        </w:rPr>
        <w:t xml:space="preserve"> (</w:t>
      </w:r>
      <w:r w:rsidR="00725B11" w:rsidRPr="00EC1A70">
        <w:rPr>
          <w:rFonts w:cs="Calibri"/>
          <w:sz w:val="24"/>
          <w:szCs w:val="24"/>
        </w:rPr>
        <w:t>MD</w:t>
      </w:r>
      <w:r w:rsidR="008504CF" w:rsidRPr="00EC1A70">
        <w:rPr>
          <w:rFonts w:cs="Calibri"/>
          <w:sz w:val="24"/>
          <w:szCs w:val="24"/>
        </w:rPr>
        <w:t>/</w:t>
      </w:r>
      <w:r w:rsidR="003F0328" w:rsidRPr="00EC1A70">
        <w:rPr>
          <w:rFonts w:cs="Calibri"/>
          <w:sz w:val="24"/>
          <w:szCs w:val="24"/>
        </w:rPr>
        <w:t xml:space="preserve">RD+MD) </w:t>
      </w:r>
      <w:r w:rsidR="00725B11" w:rsidRPr="00EC1A70">
        <w:rPr>
          <w:rFonts w:cs="Calibri"/>
          <w:sz w:val="24"/>
          <w:szCs w:val="24"/>
        </w:rPr>
        <w:t xml:space="preserve">versus </w:t>
      </w:r>
      <w:r w:rsidR="008504CF" w:rsidRPr="00EC1A70">
        <w:rPr>
          <w:rFonts w:cs="Calibri"/>
          <w:sz w:val="24"/>
          <w:szCs w:val="24"/>
        </w:rPr>
        <w:t>no deficit</w:t>
      </w:r>
      <w:r w:rsidR="003F0328" w:rsidRPr="00EC1A70">
        <w:rPr>
          <w:rFonts w:cs="Calibri"/>
          <w:sz w:val="24"/>
          <w:szCs w:val="24"/>
        </w:rPr>
        <w:t xml:space="preserve"> (</w:t>
      </w:r>
      <w:r w:rsidR="00725B11" w:rsidRPr="00EC1A70">
        <w:rPr>
          <w:rFonts w:cs="Calibri"/>
          <w:sz w:val="24"/>
          <w:szCs w:val="24"/>
        </w:rPr>
        <w:t>RD</w:t>
      </w:r>
      <w:r w:rsidR="008504CF" w:rsidRPr="00EC1A70">
        <w:rPr>
          <w:rFonts w:cs="Calibri"/>
          <w:sz w:val="24"/>
          <w:szCs w:val="24"/>
        </w:rPr>
        <w:t>/TD</w:t>
      </w:r>
      <w:r w:rsidR="003F0328" w:rsidRPr="00EC1A70">
        <w:rPr>
          <w:rFonts w:cs="Calibri"/>
          <w:sz w:val="24"/>
          <w:szCs w:val="24"/>
        </w:rPr>
        <w:t>)</w:t>
      </w:r>
      <w:r w:rsidR="00725B11" w:rsidRPr="00EC1A70">
        <w:rPr>
          <w:rFonts w:cs="Calibri"/>
          <w:sz w:val="24"/>
          <w:szCs w:val="24"/>
        </w:rPr>
        <w:t xml:space="preserve">) and </w:t>
      </w:r>
      <w:r w:rsidR="005E5932" w:rsidRPr="00EC1A70">
        <w:rPr>
          <w:rFonts w:cs="Calibri"/>
          <w:sz w:val="24"/>
          <w:szCs w:val="24"/>
        </w:rPr>
        <w:t>literacy</w:t>
      </w:r>
      <w:r w:rsidR="00725B11" w:rsidRPr="00EC1A70">
        <w:rPr>
          <w:rFonts w:cs="Calibri"/>
          <w:sz w:val="24"/>
          <w:szCs w:val="24"/>
        </w:rPr>
        <w:t xml:space="preserve"> (deficit</w:t>
      </w:r>
      <w:r w:rsidR="003F0328" w:rsidRPr="00EC1A70">
        <w:rPr>
          <w:rFonts w:cs="Calibri"/>
          <w:sz w:val="24"/>
          <w:szCs w:val="24"/>
        </w:rPr>
        <w:t xml:space="preserve"> (</w:t>
      </w:r>
      <w:r w:rsidR="00725B11" w:rsidRPr="00EC1A70">
        <w:rPr>
          <w:rFonts w:cs="Calibri"/>
          <w:sz w:val="24"/>
          <w:szCs w:val="24"/>
        </w:rPr>
        <w:t>RD</w:t>
      </w:r>
      <w:r w:rsidR="008504CF" w:rsidRPr="00EC1A70">
        <w:rPr>
          <w:rFonts w:cs="Calibri"/>
          <w:sz w:val="24"/>
          <w:szCs w:val="24"/>
        </w:rPr>
        <w:t>/</w:t>
      </w:r>
      <w:r w:rsidR="003F0328" w:rsidRPr="00EC1A70">
        <w:rPr>
          <w:rFonts w:cs="Calibri"/>
          <w:sz w:val="24"/>
          <w:szCs w:val="24"/>
        </w:rPr>
        <w:t>RD+MD) versus no deficit (</w:t>
      </w:r>
      <w:r w:rsidR="00725B11" w:rsidRPr="00EC1A70">
        <w:rPr>
          <w:rFonts w:cs="Calibri"/>
          <w:sz w:val="24"/>
          <w:szCs w:val="24"/>
        </w:rPr>
        <w:t>MD</w:t>
      </w:r>
      <w:r w:rsidR="008504CF" w:rsidRPr="00EC1A70">
        <w:rPr>
          <w:rFonts w:cs="Calibri"/>
          <w:sz w:val="24"/>
          <w:szCs w:val="24"/>
        </w:rPr>
        <w:t>/</w:t>
      </w:r>
      <w:r w:rsidR="003F0328" w:rsidRPr="00EC1A70">
        <w:rPr>
          <w:rFonts w:cs="Calibri"/>
          <w:sz w:val="24"/>
          <w:szCs w:val="24"/>
        </w:rPr>
        <w:t xml:space="preserve">TD)) </w:t>
      </w:r>
      <w:r w:rsidR="00725B11" w:rsidRPr="00EC1A70">
        <w:rPr>
          <w:rFonts w:cs="Calibri"/>
          <w:sz w:val="24"/>
          <w:szCs w:val="24"/>
        </w:rPr>
        <w:t xml:space="preserve">on performance with age controlled. </w:t>
      </w:r>
      <w:r w:rsidRPr="00EC1A70">
        <w:rPr>
          <w:rFonts w:cs="Calibri"/>
          <w:sz w:val="24"/>
          <w:szCs w:val="24"/>
        </w:rPr>
        <w:t>For the mixed designs, we also report the significance of the within subjects factor and the group by condition interactions. Since the mean FIQ of the typically developing group was above average, we reran all analyses with a reduced TD group</w:t>
      </w:r>
      <w:r w:rsidR="00DD7649" w:rsidRPr="00EC1A70">
        <w:rPr>
          <w:rFonts w:cs="Calibri"/>
          <w:sz w:val="24"/>
          <w:szCs w:val="24"/>
        </w:rPr>
        <w:t>, excluding children that scored more than 1.5 SD above the average</w:t>
      </w:r>
      <w:r w:rsidR="00F13DBE" w:rsidRPr="00EC1A70">
        <w:rPr>
          <w:rFonts w:cs="Calibri"/>
          <w:sz w:val="24"/>
          <w:szCs w:val="24"/>
        </w:rPr>
        <w:t>, resulting in a mean within the higher but normal range</w:t>
      </w:r>
      <w:r w:rsidR="00AF44CB" w:rsidRPr="00EC1A70">
        <w:rPr>
          <w:rFonts w:cs="Calibri"/>
          <w:sz w:val="24"/>
          <w:szCs w:val="24"/>
        </w:rPr>
        <w:t xml:space="preserve"> </w:t>
      </w:r>
      <w:r w:rsidRPr="00EC1A70">
        <w:rPr>
          <w:rFonts w:cs="Calibri"/>
          <w:sz w:val="24"/>
          <w:szCs w:val="24"/>
        </w:rPr>
        <w:t xml:space="preserve">(N= 21; Mean FIQ = 113; </w:t>
      </w:r>
      <w:proofErr w:type="spellStart"/>
      <w:r w:rsidR="00F13DBE" w:rsidRPr="00EC1A70">
        <w:rPr>
          <w:rFonts w:cs="Calibri"/>
          <w:sz w:val="24"/>
          <w:szCs w:val="24"/>
        </w:rPr>
        <w:t>cutoff</w:t>
      </w:r>
      <w:proofErr w:type="spellEnd"/>
      <w:r w:rsidRPr="00EC1A70">
        <w:rPr>
          <w:rFonts w:cs="Calibri"/>
          <w:sz w:val="24"/>
          <w:szCs w:val="24"/>
        </w:rPr>
        <w:t xml:space="preserve"> FIQ </w:t>
      </w:r>
      <w:r w:rsidR="00F13DBE" w:rsidRPr="00EC1A70">
        <w:rPr>
          <w:rFonts w:cs="Calibri"/>
          <w:sz w:val="24"/>
          <w:szCs w:val="24"/>
        </w:rPr>
        <w:t xml:space="preserve">= </w:t>
      </w:r>
      <w:r w:rsidRPr="00EC1A70">
        <w:rPr>
          <w:rFonts w:cs="Calibri"/>
          <w:sz w:val="24"/>
          <w:szCs w:val="24"/>
        </w:rPr>
        <w:t xml:space="preserve">124). The pattern did not change; therefore we report the results for the whole sample. </w:t>
      </w:r>
      <w:r w:rsidR="001E392F" w:rsidRPr="00EC1A70">
        <w:rPr>
          <w:rFonts w:cs="Calibri"/>
          <w:sz w:val="24"/>
          <w:szCs w:val="24"/>
          <w:vertAlign w:val="superscript"/>
        </w:rPr>
        <w:t>2</w:t>
      </w:r>
    </w:p>
    <w:p w14:paraId="0DCDF728" w14:textId="77777777" w:rsidR="00725B11" w:rsidRPr="00EC1A70" w:rsidRDefault="00AF2087" w:rsidP="00722BF2">
      <w:pPr>
        <w:spacing w:after="0" w:line="480" w:lineRule="auto"/>
        <w:ind w:firstLine="720"/>
        <w:rPr>
          <w:rFonts w:cs="Calibri"/>
          <w:sz w:val="24"/>
          <w:szCs w:val="24"/>
        </w:rPr>
      </w:pPr>
      <w:r w:rsidRPr="00EC1A70">
        <w:rPr>
          <w:rFonts w:cs="Calibri"/>
          <w:sz w:val="24"/>
          <w:szCs w:val="24"/>
        </w:rPr>
        <w:t>Group means and standard deviations for all number processing tasks are reported in Table 2</w:t>
      </w:r>
      <w:r w:rsidRPr="00EC1A70">
        <w:rPr>
          <w:rFonts w:cs="Calibri"/>
          <w:b/>
          <w:sz w:val="24"/>
          <w:szCs w:val="24"/>
        </w:rPr>
        <w:t xml:space="preserve"> </w:t>
      </w:r>
      <w:r w:rsidRPr="00EC1A70">
        <w:rPr>
          <w:rFonts w:cs="Calibri"/>
          <w:sz w:val="24"/>
          <w:szCs w:val="24"/>
        </w:rPr>
        <w:t xml:space="preserve">along with the main effects of </w:t>
      </w:r>
      <w:r w:rsidR="006D6F07" w:rsidRPr="00EC1A70">
        <w:rPr>
          <w:rFonts w:cs="Calibri"/>
          <w:sz w:val="24"/>
          <w:szCs w:val="24"/>
        </w:rPr>
        <w:t>mathematics</w:t>
      </w:r>
      <w:r w:rsidRPr="00EC1A70">
        <w:rPr>
          <w:rFonts w:cs="Calibri"/>
          <w:sz w:val="24"/>
          <w:szCs w:val="24"/>
        </w:rPr>
        <w:t xml:space="preserve"> and </w:t>
      </w:r>
      <w:r w:rsidR="005E5932" w:rsidRPr="00EC1A70">
        <w:rPr>
          <w:rFonts w:cs="Calibri"/>
          <w:sz w:val="24"/>
          <w:szCs w:val="24"/>
        </w:rPr>
        <w:t>literacy</w:t>
      </w:r>
      <w:r w:rsidRPr="00EC1A70">
        <w:rPr>
          <w:rFonts w:cs="Calibri"/>
          <w:sz w:val="24"/>
          <w:szCs w:val="24"/>
        </w:rPr>
        <w:t xml:space="preserve"> in the rightmost columns</w:t>
      </w:r>
      <w:r w:rsidRPr="00EC1A70">
        <w:rPr>
          <w:rFonts w:cs="Calibri"/>
          <w:b/>
          <w:sz w:val="24"/>
          <w:szCs w:val="24"/>
        </w:rPr>
        <w:t>.</w:t>
      </w:r>
      <w:r w:rsidRPr="00EC1A70">
        <w:rPr>
          <w:rFonts w:cs="Calibri"/>
          <w:sz w:val="24"/>
          <w:szCs w:val="24"/>
        </w:rPr>
        <w:t xml:space="preserve"> </w:t>
      </w:r>
      <w:r w:rsidR="00D05979" w:rsidRPr="00EC1A70">
        <w:rPr>
          <w:rFonts w:cs="Calibri"/>
          <w:sz w:val="24"/>
          <w:szCs w:val="24"/>
        </w:rPr>
        <w:t xml:space="preserve">Results from the post-hoc group comparisons are indicated by subscripts. </w:t>
      </w:r>
      <w:r w:rsidRPr="00EC1A70">
        <w:rPr>
          <w:rFonts w:cs="Calibri"/>
          <w:sz w:val="24"/>
          <w:szCs w:val="24"/>
        </w:rPr>
        <w:t xml:space="preserve">The interaction between </w:t>
      </w:r>
      <w:r w:rsidR="006D6F07" w:rsidRPr="00EC1A70">
        <w:rPr>
          <w:rFonts w:cs="Calibri"/>
          <w:sz w:val="24"/>
          <w:szCs w:val="24"/>
        </w:rPr>
        <w:t>m</w:t>
      </w:r>
      <w:r w:rsidR="005E5932" w:rsidRPr="00EC1A70">
        <w:rPr>
          <w:rFonts w:cs="Calibri"/>
          <w:sz w:val="24"/>
          <w:szCs w:val="24"/>
        </w:rPr>
        <w:t>athematics</w:t>
      </w:r>
      <w:r w:rsidR="006D6F07" w:rsidRPr="00EC1A70">
        <w:rPr>
          <w:rFonts w:cs="Calibri"/>
          <w:sz w:val="24"/>
          <w:szCs w:val="24"/>
        </w:rPr>
        <w:t xml:space="preserve"> and </w:t>
      </w:r>
      <w:r w:rsidR="005E5932" w:rsidRPr="00EC1A70">
        <w:rPr>
          <w:rFonts w:cs="Calibri"/>
          <w:sz w:val="24"/>
          <w:szCs w:val="24"/>
        </w:rPr>
        <w:t>literacy</w:t>
      </w:r>
      <w:r w:rsidRPr="00EC1A70">
        <w:rPr>
          <w:rFonts w:cs="Calibri"/>
          <w:sz w:val="24"/>
          <w:szCs w:val="24"/>
        </w:rPr>
        <w:t xml:space="preserve"> was not significant in any analys</w:t>
      </w:r>
      <w:r w:rsidR="00D23374" w:rsidRPr="00EC1A70">
        <w:rPr>
          <w:rFonts w:cs="Calibri"/>
          <w:sz w:val="24"/>
          <w:szCs w:val="24"/>
        </w:rPr>
        <w:t xml:space="preserve">is and is therefore not </w:t>
      </w:r>
      <w:r w:rsidR="0056107D" w:rsidRPr="00EC1A70">
        <w:rPr>
          <w:rFonts w:cs="Calibri"/>
          <w:sz w:val="24"/>
          <w:szCs w:val="24"/>
        </w:rPr>
        <w:t>reported</w:t>
      </w:r>
      <w:r w:rsidR="00354848" w:rsidRPr="00EC1A70">
        <w:rPr>
          <w:rFonts w:cs="Calibri"/>
          <w:sz w:val="24"/>
          <w:szCs w:val="24"/>
        </w:rPr>
        <w:t xml:space="preserve"> in Table 2</w:t>
      </w:r>
      <w:r w:rsidR="006D6F07" w:rsidRPr="00EC1A70">
        <w:rPr>
          <w:rFonts w:cs="Calibri"/>
          <w:sz w:val="24"/>
          <w:szCs w:val="24"/>
        </w:rPr>
        <w:t>.</w:t>
      </w:r>
    </w:p>
    <w:p w14:paraId="51E34B62" w14:textId="0875B2E4" w:rsidR="00F509E7" w:rsidRPr="00EC1A70" w:rsidRDefault="00F509E7" w:rsidP="00F509E7">
      <w:pPr>
        <w:spacing w:after="0" w:line="480" w:lineRule="auto"/>
        <w:ind w:firstLine="720"/>
        <w:rPr>
          <w:rFonts w:cs="Calibri"/>
          <w:b/>
          <w:sz w:val="24"/>
          <w:szCs w:val="24"/>
        </w:rPr>
      </w:pPr>
      <w:r w:rsidRPr="00EC1A70">
        <w:rPr>
          <w:rFonts w:cs="Calibri"/>
          <w:b/>
          <w:sz w:val="24"/>
          <w:szCs w:val="24"/>
        </w:rPr>
        <w:t xml:space="preserve">(1) </w:t>
      </w:r>
      <w:r w:rsidR="009E571B" w:rsidRPr="00EC1A70">
        <w:rPr>
          <w:rFonts w:cs="Calibri"/>
          <w:b/>
          <w:sz w:val="24"/>
          <w:szCs w:val="24"/>
        </w:rPr>
        <w:t>N</w:t>
      </w:r>
      <w:r w:rsidRPr="00EC1A70">
        <w:rPr>
          <w:rFonts w:cs="Calibri"/>
          <w:b/>
          <w:sz w:val="24"/>
          <w:szCs w:val="24"/>
        </w:rPr>
        <w:t>umber tasks tapping the verbal code</w:t>
      </w:r>
    </w:p>
    <w:p w14:paraId="318F6D3C" w14:textId="2B915316" w:rsidR="001B0421" w:rsidRPr="00EC1A70" w:rsidRDefault="00AF2087" w:rsidP="002C7064">
      <w:pPr>
        <w:spacing w:after="0" w:line="480" w:lineRule="auto"/>
        <w:ind w:firstLine="720"/>
        <w:rPr>
          <w:rFonts w:cs="Calibri"/>
          <w:strike/>
          <w:sz w:val="24"/>
          <w:szCs w:val="24"/>
        </w:rPr>
      </w:pPr>
      <w:r w:rsidRPr="00EC1A70">
        <w:rPr>
          <w:rFonts w:cs="Calibri"/>
          <w:b/>
          <w:sz w:val="24"/>
          <w:szCs w:val="24"/>
        </w:rPr>
        <w:t>Verbal Counting.</w:t>
      </w:r>
      <w:r w:rsidRPr="00EC1A70">
        <w:rPr>
          <w:rFonts w:cs="Calibri"/>
          <w:i/>
          <w:sz w:val="24"/>
          <w:szCs w:val="24"/>
        </w:rPr>
        <w:t xml:space="preserve"> </w:t>
      </w:r>
      <w:r w:rsidRPr="00EC1A70">
        <w:rPr>
          <w:rFonts w:cs="Calibri"/>
          <w:sz w:val="24"/>
          <w:szCs w:val="24"/>
        </w:rPr>
        <w:t xml:space="preserve">Both </w:t>
      </w:r>
      <w:r w:rsidR="000B459E" w:rsidRPr="00EC1A70">
        <w:rPr>
          <w:rFonts w:cs="Calibri"/>
          <w:sz w:val="24"/>
          <w:szCs w:val="24"/>
        </w:rPr>
        <w:t xml:space="preserve">MD </w:t>
      </w:r>
      <w:r w:rsidRPr="00EC1A70">
        <w:rPr>
          <w:rFonts w:cs="Calibri"/>
          <w:sz w:val="24"/>
          <w:szCs w:val="24"/>
        </w:rPr>
        <w:t xml:space="preserve">and </w:t>
      </w:r>
      <w:r w:rsidR="000B459E" w:rsidRPr="00EC1A70">
        <w:rPr>
          <w:rFonts w:cs="Calibri"/>
          <w:sz w:val="24"/>
          <w:szCs w:val="24"/>
        </w:rPr>
        <w:t xml:space="preserve">RD </w:t>
      </w:r>
      <w:r w:rsidR="00DA0EB1" w:rsidRPr="00EC1A70">
        <w:rPr>
          <w:rFonts w:cs="Calibri"/>
          <w:sz w:val="24"/>
          <w:szCs w:val="24"/>
        </w:rPr>
        <w:t xml:space="preserve">groups </w:t>
      </w:r>
      <w:r w:rsidRPr="00EC1A70">
        <w:rPr>
          <w:rFonts w:cs="Calibri"/>
          <w:sz w:val="24"/>
          <w:szCs w:val="24"/>
        </w:rPr>
        <w:t>were significantly impaired in number counting</w:t>
      </w:r>
      <w:r w:rsidR="000B459E" w:rsidRPr="00EC1A70">
        <w:rPr>
          <w:rFonts w:cs="Calibri"/>
          <w:sz w:val="24"/>
          <w:szCs w:val="24"/>
        </w:rPr>
        <w:t>, resulting in main effect</w:t>
      </w:r>
      <w:r w:rsidR="000F6A74" w:rsidRPr="00EC1A70">
        <w:rPr>
          <w:rFonts w:cs="Calibri"/>
          <w:sz w:val="24"/>
          <w:szCs w:val="24"/>
        </w:rPr>
        <w:t>s</w:t>
      </w:r>
      <w:r w:rsidR="000B459E" w:rsidRPr="00EC1A70">
        <w:rPr>
          <w:rFonts w:cs="Calibri"/>
          <w:sz w:val="24"/>
          <w:szCs w:val="24"/>
        </w:rPr>
        <w:t xml:space="preserve"> of maths</w:t>
      </w:r>
      <w:r w:rsidR="00D126DF" w:rsidRPr="00EC1A70">
        <w:rPr>
          <w:rFonts w:cs="Calibri"/>
          <w:sz w:val="24"/>
          <w:szCs w:val="24"/>
        </w:rPr>
        <w:t xml:space="preserve"> and literacy.</w:t>
      </w:r>
      <w:r w:rsidR="000B459E" w:rsidRPr="00EC1A70">
        <w:rPr>
          <w:rFonts w:cs="Calibri"/>
          <w:sz w:val="24"/>
          <w:szCs w:val="24"/>
        </w:rPr>
        <w:t xml:space="preserve"> </w:t>
      </w:r>
      <w:r w:rsidR="00A626AF" w:rsidRPr="00EC1A70">
        <w:rPr>
          <w:rFonts w:cs="Calibri"/>
          <w:sz w:val="24"/>
          <w:szCs w:val="24"/>
        </w:rPr>
        <w:t>T</w:t>
      </w:r>
      <w:r w:rsidRPr="00EC1A70">
        <w:rPr>
          <w:rFonts w:cs="Calibri"/>
          <w:sz w:val="24"/>
          <w:szCs w:val="24"/>
        </w:rPr>
        <w:t xml:space="preserve">he groups with mathematics deficits </w:t>
      </w:r>
      <w:r w:rsidR="002C47A1" w:rsidRPr="00EC1A70">
        <w:rPr>
          <w:rFonts w:cs="Calibri"/>
          <w:sz w:val="24"/>
          <w:szCs w:val="24"/>
        </w:rPr>
        <w:t xml:space="preserve">counted </w:t>
      </w:r>
      <w:r w:rsidR="00F509E7" w:rsidRPr="00EC1A70">
        <w:rPr>
          <w:rFonts w:cs="Calibri"/>
          <w:sz w:val="24"/>
          <w:szCs w:val="24"/>
        </w:rPr>
        <w:t xml:space="preserve">on average </w:t>
      </w:r>
      <w:r w:rsidRPr="00EC1A70">
        <w:rPr>
          <w:rFonts w:cs="Calibri"/>
          <w:sz w:val="24"/>
          <w:szCs w:val="24"/>
        </w:rPr>
        <w:t xml:space="preserve">only </w:t>
      </w:r>
      <w:r w:rsidR="004C6B57" w:rsidRPr="00EC1A70">
        <w:rPr>
          <w:rFonts w:cs="Calibri"/>
          <w:sz w:val="24"/>
          <w:szCs w:val="24"/>
        </w:rPr>
        <w:t xml:space="preserve">14 </w:t>
      </w:r>
      <w:r w:rsidRPr="00EC1A70">
        <w:rPr>
          <w:rFonts w:cs="Calibri"/>
          <w:sz w:val="24"/>
          <w:szCs w:val="24"/>
        </w:rPr>
        <w:t xml:space="preserve">and </w:t>
      </w:r>
      <w:r w:rsidR="004C6B57" w:rsidRPr="00EC1A70">
        <w:rPr>
          <w:rFonts w:cs="Calibri"/>
          <w:sz w:val="24"/>
          <w:szCs w:val="24"/>
        </w:rPr>
        <w:t xml:space="preserve">13 </w:t>
      </w:r>
      <w:r w:rsidRPr="00EC1A70">
        <w:rPr>
          <w:rFonts w:cs="Calibri"/>
          <w:sz w:val="24"/>
          <w:szCs w:val="24"/>
        </w:rPr>
        <w:t xml:space="preserve">numbers correctly, whereas TD children counted </w:t>
      </w:r>
      <w:r w:rsidR="00E04626" w:rsidRPr="00EC1A70">
        <w:rPr>
          <w:rFonts w:cs="Calibri"/>
          <w:sz w:val="24"/>
          <w:szCs w:val="24"/>
        </w:rPr>
        <w:t xml:space="preserve">22 </w:t>
      </w:r>
      <w:r w:rsidRPr="00EC1A70">
        <w:rPr>
          <w:rFonts w:cs="Calibri"/>
          <w:sz w:val="24"/>
          <w:szCs w:val="24"/>
        </w:rPr>
        <w:t xml:space="preserve">numbers. RD children scored </w:t>
      </w:r>
      <w:r w:rsidR="00816159" w:rsidRPr="00EC1A70">
        <w:rPr>
          <w:rFonts w:cs="Calibri"/>
          <w:sz w:val="24"/>
          <w:szCs w:val="24"/>
        </w:rPr>
        <w:t>in-between</w:t>
      </w:r>
      <w:r w:rsidRPr="00EC1A70">
        <w:rPr>
          <w:rFonts w:cs="Calibri"/>
          <w:sz w:val="24"/>
          <w:szCs w:val="24"/>
        </w:rPr>
        <w:t xml:space="preserve"> the groups with MD and TD children</w:t>
      </w:r>
      <w:r w:rsidR="00CF593F" w:rsidRPr="00EC1A70">
        <w:rPr>
          <w:rFonts w:cs="Calibri"/>
          <w:sz w:val="24"/>
          <w:szCs w:val="24"/>
        </w:rPr>
        <w:t xml:space="preserve">, counting </w:t>
      </w:r>
      <w:r w:rsidR="00E04626" w:rsidRPr="00EC1A70">
        <w:rPr>
          <w:rFonts w:cs="Calibri"/>
          <w:sz w:val="24"/>
          <w:szCs w:val="24"/>
        </w:rPr>
        <w:t xml:space="preserve">17 </w:t>
      </w:r>
      <w:r w:rsidR="00CF593F" w:rsidRPr="00EC1A70">
        <w:rPr>
          <w:rFonts w:cs="Calibri"/>
          <w:sz w:val="24"/>
          <w:szCs w:val="24"/>
        </w:rPr>
        <w:t>numbers correctly</w:t>
      </w:r>
      <w:r w:rsidRPr="00EC1A70">
        <w:rPr>
          <w:rFonts w:cs="Calibri"/>
          <w:sz w:val="24"/>
          <w:szCs w:val="24"/>
        </w:rPr>
        <w:t>.</w:t>
      </w:r>
      <w:r w:rsidR="00A626AF" w:rsidRPr="00EC1A70">
        <w:rPr>
          <w:rFonts w:cs="Calibri"/>
          <w:sz w:val="24"/>
          <w:szCs w:val="24"/>
        </w:rPr>
        <w:t xml:space="preserve"> </w:t>
      </w:r>
    </w:p>
    <w:p w14:paraId="665E5702" w14:textId="3FEC8FF1" w:rsidR="000B459E" w:rsidRPr="00EC1A70" w:rsidRDefault="00AF2087" w:rsidP="002C7064">
      <w:pPr>
        <w:spacing w:after="0" w:line="480" w:lineRule="auto"/>
        <w:ind w:firstLine="720"/>
        <w:rPr>
          <w:rFonts w:cs="Calibri"/>
          <w:sz w:val="24"/>
          <w:szCs w:val="24"/>
        </w:rPr>
      </w:pPr>
      <w:r w:rsidRPr="00EC1A70">
        <w:rPr>
          <w:rFonts w:cs="Calibri"/>
          <w:b/>
          <w:sz w:val="24"/>
          <w:szCs w:val="24"/>
        </w:rPr>
        <w:t>Dot Counting.</w:t>
      </w:r>
      <w:r w:rsidRPr="00EC1A70">
        <w:rPr>
          <w:rFonts w:cs="Calibri"/>
          <w:i/>
          <w:sz w:val="24"/>
          <w:szCs w:val="24"/>
        </w:rPr>
        <w:t xml:space="preserve"> </w:t>
      </w:r>
      <w:r w:rsidRPr="00EC1A70">
        <w:rPr>
          <w:rFonts w:cs="Calibri"/>
          <w:sz w:val="24"/>
          <w:szCs w:val="24"/>
        </w:rPr>
        <w:t xml:space="preserve">Performance was compared in the subitizing (1-3) and counting range (5-7) across groups (Figure </w:t>
      </w:r>
      <w:r w:rsidR="004D62F4" w:rsidRPr="00EC1A70">
        <w:rPr>
          <w:rFonts w:cs="Calibri"/>
          <w:sz w:val="24"/>
          <w:szCs w:val="24"/>
        </w:rPr>
        <w:t>A</w:t>
      </w:r>
      <w:r w:rsidRPr="00EC1A70">
        <w:rPr>
          <w:rFonts w:cs="Calibri"/>
          <w:sz w:val="24"/>
          <w:szCs w:val="24"/>
        </w:rPr>
        <w:t>). In terms of accuracy, all groups were at ceiling in the subitizing range</w:t>
      </w:r>
      <w:r w:rsidR="001D4F4A" w:rsidRPr="00EC1A70">
        <w:rPr>
          <w:rFonts w:cs="Calibri"/>
          <w:sz w:val="24"/>
          <w:szCs w:val="24"/>
        </w:rPr>
        <w:t xml:space="preserve">. </w:t>
      </w:r>
      <w:r w:rsidR="002F409C" w:rsidRPr="00EC1A70">
        <w:rPr>
          <w:rFonts w:cs="Calibri"/>
          <w:sz w:val="24"/>
          <w:szCs w:val="24"/>
        </w:rPr>
        <w:t xml:space="preserve">Therefore we analysed </w:t>
      </w:r>
      <w:r w:rsidR="007372C9" w:rsidRPr="00EC1A70">
        <w:rPr>
          <w:rFonts w:cs="Calibri"/>
          <w:sz w:val="24"/>
          <w:szCs w:val="24"/>
        </w:rPr>
        <w:t>the effects of mathematics and reading ability</w:t>
      </w:r>
      <w:r w:rsidR="002F409C" w:rsidRPr="00EC1A70">
        <w:rPr>
          <w:rFonts w:cs="Calibri"/>
          <w:sz w:val="24"/>
          <w:szCs w:val="24"/>
        </w:rPr>
        <w:t xml:space="preserve"> </w:t>
      </w:r>
      <w:r w:rsidR="001D4F4A" w:rsidRPr="00EC1A70">
        <w:rPr>
          <w:rFonts w:cs="Calibri"/>
          <w:sz w:val="24"/>
          <w:szCs w:val="24"/>
        </w:rPr>
        <w:t xml:space="preserve">on accuracy rates </w:t>
      </w:r>
      <w:r w:rsidR="002F409C" w:rsidRPr="00EC1A70">
        <w:rPr>
          <w:rFonts w:cs="Calibri"/>
          <w:sz w:val="24"/>
          <w:szCs w:val="24"/>
        </w:rPr>
        <w:t>for the counting range</w:t>
      </w:r>
      <w:r w:rsidR="007372C9" w:rsidRPr="00EC1A70">
        <w:rPr>
          <w:rFonts w:cs="Calibri"/>
          <w:sz w:val="24"/>
          <w:szCs w:val="24"/>
        </w:rPr>
        <w:t xml:space="preserve"> only</w:t>
      </w:r>
      <w:r w:rsidR="002F409C" w:rsidRPr="00EC1A70">
        <w:rPr>
          <w:rFonts w:cs="Calibri"/>
          <w:sz w:val="24"/>
          <w:szCs w:val="24"/>
        </w:rPr>
        <w:t xml:space="preserve">. </w:t>
      </w:r>
      <w:r w:rsidR="00816159" w:rsidRPr="00EC1A70">
        <w:rPr>
          <w:rFonts w:cs="Calibri"/>
          <w:sz w:val="24"/>
          <w:szCs w:val="24"/>
        </w:rPr>
        <w:t>A</w:t>
      </w:r>
      <w:r w:rsidR="002F409C" w:rsidRPr="00EC1A70">
        <w:rPr>
          <w:rFonts w:cs="Calibri"/>
          <w:sz w:val="24"/>
          <w:szCs w:val="24"/>
        </w:rPr>
        <w:t xml:space="preserve"> significant </w:t>
      </w:r>
      <w:r w:rsidR="007372C9" w:rsidRPr="00EC1A70">
        <w:rPr>
          <w:rFonts w:cs="Calibri"/>
          <w:sz w:val="24"/>
          <w:szCs w:val="24"/>
        </w:rPr>
        <w:t>effect of mathematics ability emerged</w:t>
      </w:r>
      <w:r w:rsidR="002C47A1" w:rsidRPr="00EC1A70">
        <w:rPr>
          <w:rFonts w:cs="Calibri"/>
          <w:sz w:val="24"/>
          <w:szCs w:val="24"/>
        </w:rPr>
        <w:t>,</w:t>
      </w:r>
      <w:r w:rsidR="002F409C" w:rsidRPr="00EC1A70">
        <w:rPr>
          <w:rFonts w:cs="Calibri"/>
          <w:sz w:val="24"/>
          <w:szCs w:val="24"/>
        </w:rPr>
        <w:t xml:space="preserve"> </w:t>
      </w:r>
      <w:r w:rsidR="000B459E" w:rsidRPr="00EC1A70">
        <w:rPr>
          <w:rFonts w:cs="Calibri"/>
          <w:sz w:val="24"/>
          <w:szCs w:val="24"/>
        </w:rPr>
        <w:t xml:space="preserve">while the effect of literacy was not significant, </w:t>
      </w:r>
      <w:r w:rsidR="007372C9" w:rsidRPr="00EC1A70">
        <w:rPr>
          <w:rFonts w:cs="Calibri"/>
          <w:sz w:val="24"/>
          <w:szCs w:val="24"/>
        </w:rPr>
        <w:t xml:space="preserve">indicating that </w:t>
      </w:r>
      <w:r w:rsidRPr="00EC1A70">
        <w:rPr>
          <w:rFonts w:cs="Calibri"/>
          <w:sz w:val="24"/>
          <w:szCs w:val="24"/>
        </w:rPr>
        <w:t xml:space="preserve">the two MD groups </w:t>
      </w:r>
      <w:r w:rsidR="004C6B57" w:rsidRPr="00EC1A70">
        <w:rPr>
          <w:rFonts w:cs="Calibri"/>
          <w:sz w:val="24"/>
          <w:szCs w:val="24"/>
        </w:rPr>
        <w:t xml:space="preserve">counted </w:t>
      </w:r>
      <w:r w:rsidRPr="00EC1A70">
        <w:rPr>
          <w:rFonts w:cs="Calibri"/>
          <w:sz w:val="24"/>
          <w:szCs w:val="24"/>
        </w:rPr>
        <w:t xml:space="preserve">less </w:t>
      </w:r>
      <w:r w:rsidR="004C6B57" w:rsidRPr="00EC1A70">
        <w:rPr>
          <w:rFonts w:cs="Calibri"/>
          <w:sz w:val="24"/>
          <w:szCs w:val="24"/>
        </w:rPr>
        <w:t xml:space="preserve">accurately </w:t>
      </w:r>
      <w:r w:rsidRPr="00EC1A70">
        <w:rPr>
          <w:rFonts w:cs="Calibri"/>
          <w:sz w:val="24"/>
          <w:szCs w:val="24"/>
        </w:rPr>
        <w:t>than the RD and TD group</w:t>
      </w:r>
      <w:r w:rsidR="00DF2887" w:rsidRPr="00EC1A70">
        <w:rPr>
          <w:rFonts w:cs="Calibri"/>
          <w:sz w:val="24"/>
          <w:szCs w:val="24"/>
        </w:rPr>
        <w:t xml:space="preserve">. </w:t>
      </w:r>
    </w:p>
    <w:p w14:paraId="33DC0377" w14:textId="76643C3A" w:rsidR="004E4513" w:rsidRPr="00EC1A70" w:rsidRDefault="00AF2087" w:rsidP="002C7064">
      <w:pPr>
        <w:spacing w:after="0" w:line="480" w:lineRule="auto"/>
        <w:ind w:firstLine="720"/>
        <w:rPr>
          <w:rFonts w:cs="Calibri"/>
          <w:sz w:val="24"/>
          <w:szCs w:val="24"/>
        </w:rPr>
      </w:pPr>
      <w:r w:rsidRPr="00EC1A70">
        <w:rPr>
          <w:rFonts w:cs="Calibri"/>
          <w:sz w:val="24"/>
          <w:szCs w:val="24"/>
        </w:rPr>
        <w:t xml:space="preserve">For response latencies, </w:t>
      </w:r>
      <w:r w:rsidR="000B459E" w:rsidRPr="00EC1A70">
        <w:rPr>
          <w:rFonts w:cs="Calibri"/>
          <w:sz w:val="24"/>
          <w:szCs w:val="24"/>
        </w:rPr>
        <w:t>we fo</w:t>
      </w:r>
      <w:r w:rsidR="00AE5F6B" w:rsidRPr="00EC1A70">
        <w:rPr>
          <w:rFonts w:cs="Calibri"/>
          <w:sz w:val="24"/>
          <w:szCs w:val="24"/>
        </w:rPr>
        <w:t>und main effects of mathematics</w:t>
      </w:r>
      <w:r w:rsidR="000B459E" w:rsidRPr="00EC1A70">
        <w:rPr>
          <w:rFonts w:cs="Calibri"/>
          <w:sz w:val="24"/>
          <w:szCs w:val="24"/>
        </w:rPr>
        <w:t xml:space="preserve"> </w:t>
      </w:r>
      <w:r w:rsidR="00F509E7" w:rsidRPr="00EC1A70">
        <w:rPr>
          <w:rFonts w:eastAsia="AdvTT50a2f13e.I+01" w:cs="Calibri"/>
          <w:sz w:val="24"/>
          <w:szCs w:val="24"/>
          <w:lang w:eastAsia="de-DE"/>
        </w:rPr>
        <w:t xml:space="preserve">and </w:t>
      </w:r>
      <w:r w:rsidR="00E12B1E" w:rsidRPr="00EC1A70">
        <w:rPr>
          <w:rFonts w:eastAsia="AdvTT50a2f13e.I+01" w:cs="Calibri"/>
          <w:sz w:val="24"/>
          <w:szCs w:val="24"/>
          <w:lang w:eastAsia="de-DE"/>
        </w:rPr>
        <w:t xml:space="preserve">of </w:t>
      </w:r>
      <w:r w:rsidR="000B459E" w:rsidRPr="00EC1A70">
        <w:rPr>
          <w:rFonts w:eastAsia="AdvTT50a2f13e.I+01" w:cs="Calibri"/>
          <w:sz w:val="24"/>
          <w:szCs w:val="24"/>
          <w:lang w:eastAsia="de-DE"/>
        </w:rPr>
        <w:t>literacy, a</w:t>
      </w:r>
      <w:r w:rsidR="00F509E7" w:rsidRPr="00EC1A70">
        <w:rPr>
          <w:rFonts w:eastAsia="AdvTT50a2f13e.I+01" w:cs="Calibri"/>
          <w:sz w:val="24"/>
          <w:szCs w:val="24"/>
          <w:lang w:eastAsia="de-DE"/>
        </w:rPr>
        <w:t>s well as</w:t>
      </w:r>
      <w:r w:rsidR="000B459E" w:rsidRPr="00EC1A70">
        <w:rPr>
          <w:rFonts w:eastAsia="AdvTT50a2f13e.I+01" w:cs="Calibri"/>
          <w:sz w:val="24"/>
          <w:szCs w:val="24"/>
          <w:lang w:eastAsia="de-DE"/>
        </w:rPr>
        <w:t xml:space="preserve"> </w:t>
      </w:r>
      <w:r w:rsidR="00E12B1E" w:rsidRPr="00EC1A70">
        <w:rPr>
          <w:rFonts w:eastAsia="AdvTT50a2f13e.I+01" w:cs="Calibri"/>
          <w:sz w:val="24"/>
          <w:szCs w:val="24"/>
          <w:lang w:eastAsia="de-DE"/>
        </w:rPr>
        <w:t xml:space="preserve">a strong main effect of </w:t>
      </w:r>
      <w:r w:rsidR="000B459E" w:rsidRPr="00EC1A70">
        <w:rPr>
          <w:rFonts w:eastAsia="AdvTT50a2f13e.I+01" w:cs="Calibri"/>
          <w:sz w:val="24"/>
          <w:szCs w:val="24"/>
          <w:lang w:eastAsia="de-DE"/>
        </w:rPr>
        <w:t xml:space="preserve">condition, </w:t>
      </w:r>
      <w:r w:rsidR="000B459E" w:rsidRPr="00EC1A70">
        <w:rPr>
          <w:rFonts w:cs="Calibri"/>
          <w:i/>
          <w:sz w:val="24"/>
          <w:szCs w:val="24"/>
        </w:rPr>
        <w:t>F</w:t>
      </w:r>
      <w:r w:rsidR="000B459E" w:rsidRPr="00EC1A70">
        <w:rPr>
          <w:rFonts w:cs="Calibri"/>
          <w:sz w:val="24"/>
          <w:szCs w:val="24"/>
        </w:rPr>
        <w:t xml:space="preserve"> (1, 84) = </w:t>
      </w:r>
      <w:r w:rsidR="00E12B1E" w:rsidRPr="00EC1A70">
        <w:rPr>
          <w:rFonts w:cs="Calibri"/>
          <w:sz w:val="24"/>
          <w:szCs w:val="24"/>
        </w:rPr>
        <w:t>108.39</w:t>
      </w:r>
      <w:r w:rsidR="000B459E" w:rsidRPr="00EC1A70">
        <w:rPr>
          <w:rFonts w:cs="Calibri"/>
          <w:sz w:val="24"/>
          <w:szCs w:val="24"/>
        </w:rPr>
        <w:t xml:space="preserve">, </w:t>
      </w:r>
      <w:r w:rsidR="000B459E" w:rsidRPr="00EC1A70">
        <w:rPr>
          <w:rFonts w:cs="Calibri"/>
          <w:i/>
          <w:sz w:val="24"/>
          <w:szCs w:val="24"/>
        </w:rPr>
        <w:t>p</w:t>
      </w:r>
      <w:r w:rsidR="000B459E" w:rsidRPr="00EC1A70">
        <w:rPr>
          <w:rFonts w:cs="Calibri"/>
          <w:sz w:val="24"/>
          <w:szCs w:val="24"/>
        </w:rPr>
        <w:t xml:space="preserve"> &lt; .001, </w:t>
      </w:r>
      <w:r w:rsidR="000B459E" w:rsidRPr="00EC1A70">
        <w:rPr>
          <w:rFonts w:eastAsia="AdvTT50a2f13e.I+01" w:cs="Calibri"/>
          <w:sz w:val="24"/>
          <w:szCs w:val="24"/>
          <w:lang w:eastAsia="de-DE"/>
        </w:rPr>
        <w:t>ŋ</w:t>
      </w:r>
      <w:r w:rsidR="000B459E" w:rsidRPr="00EC1A70">
        <w:rPr>
          <w:rFonts w:eastAsia="AdvTT50a2f13e.I+01" w:cs="Calibri"/>
          <w:sz w:val="24"/>
          <w:szCs w:val="24"/>
          <w:vertAlign w:val="superscript"/>
          <w:lang w:eastAsia="de-DE"/>
        </w:rPr>
        <w:t xml:space="preserve">2 </w:t>
      </w:r>
      <w:r w:rsidR="000B459E" w:rsidRPr="00EC1A70">
        <w:rPr>
          <w:rFonts w:eastAsia="AdvTT50a2f13e.I+01" w:cs="Calibri"/>
          <w:sz w:val="24"/>
          <w:szCs w:val="24"/>
          <w:lang w:eastAsia="de-DE"/>
        </w:rPr>
        <w:t>= .</w:t>
      </w:r>
      <w:r w:rsidR="00E12B1E" w:rsidRPr="00EC1A70">
        <w:rPr>
          <w:rFonts w:eastAsia="AdvTT50a2f13e.I+01" w:cs="Calibri"/>
          <w:sz w:val="24"/>
          <w:szCs w:val="24"/>
          <w:lang w:eastAsia="de-DE"/>
        </w:rPr>
        <w:t>56</w:t>
      </w:r>
      <w:r w:rsidR="001F5F84" w:rsidRPr="00EC1A70">
        <w:rPr>
          <w:rFonts w:eastAsia="AdvTT50a2f13e.I+01" w:cs="Calibri"/>
          <w:sz w:val="24"/>
          <w:szCs w:val="24"/>
          <w:lang w:eastAsia="de-DE"/>
        </w:rPr>
        <w:t>,</w:t>
      </w:r>
      <w:r w:rsidR="00E12B1E" w:rsidRPr="00EC1A70">
        <w:rPr>
          <w:rFonts w:eastAsia="AdvTT50a2f13e.I+01" w:cs="Calibri"/>
          <w:sz w:val="24"/>
          <w:szCs w:val="24"/>
          <w:lang w:eastAsia="de-DE"/>
        </w:rPr>
        <w:t xml:space="preserve"> with longer RTs in the counting than in the subitizing range</w:t>
      </w:r>
      <w:r w:rsidR="000B459E" w:rsidRPr="00EC1A70">
        <w:rPr>
          <w:rFonts w:eastAsia="AdvTT50a2f13e.I+01" w:cs="Calibri"/>
          <w:sz w:val="24"/>
          <w:szCs w:val="24"/>
          <w:lang w:eastAsia="de-DE"/>
        </w:rPr>
        <w:t xml:space="preserve">. These main effects </w:t>
      </w:r>
      <w:r w:rsidR="000B459E" w:rsidRPr="00EC1A70">
        <w:rPr>
          <w:rFonts w:cs="Calibri"/>
          <w:sz w:val="24"/>
          <w:szCs w:val="24"/>
        </w:rPr>
        <w:t>were modified by</w:t>
      </w:r>
      <w:r w:rsidRPr="00EC1A70">
        <w:rPr>
          <w:rFonts w:cs="Calibri"/>
          <w:sz w:val="24"/>
          <w:szCs w:val="24"/>
        </w:rPr>
        <w:t xml:space="preserve"> a three-way interaction of RD by MD by condition</w:t>
      </w:r>
      <w:r w:rsidR="00E12B1E" w:rsidRPr="00EC1A70">
        <w:rPr>
          <w:rFonts w:cs="Calibri"/>
          <w:sz w:val="24"/>
          <w:szCs w:val="24"/>
        </w:rPr>
        <w:t xml:space="preserve">, </w:t>
      </w:r>
      <w:r w:rsidR="00E12B1E" w:rsidRPr="00EC1A70">
        <w:rPr>
          <w:rFonts w:cs="Calibri"/>
          <w:i/>
          <w:sz w:val="24"/>
          <w:szCs w:val="24"/>
        </w:rPr>
        <w:t>F</w:t>
      </w:r>
      <w:r w:rsidR="00E12B1E" w:rsidRPr="00EC1A70">
        <w:rPr>
          <w:rFonts w:cs="Calibri"/>
          <w:sz w:val="24"/>
          <w:szCs w:val="24"/>
        </w:rPr>
        <w:t xml:space="preserve"> (1, 84) = 4.62, </w:t>
      </w:r>
      <w:r w:rsidR="00E12B1E" w:rsidRPr="00EC1A70">
        <w:rPr>
          <w:rFonts w:cs="Calibri"/>
          <w:i/>
          <w:sz w:val="24"/>
          <w:szCs w:val="24"/>
        </w:rPr>
        <w:t>p</w:t>
      </w:r>
      <w:r w:rsidR="00E12B1E" w:rsidRPr="00EC1A70">
        <w:rPr>
          <w:rFonts w:cs="Calibri"/>
          <w:sz w:val="24"/>
          <w:szCs w:val="24"/>
        </w:rPr>
        <w:t xml:space="preserve"> &lt; .05, </w:t>
      </w:r>
      <w:r w:rsidR="00E12B1E" w:rsidRPr="00EC1A70">
        <w:rPr>
          <w:rFonts w:eastAsia="AdvTT50a2f13e.I+01" w:cs="Calibri"/>
          <w:sz w:val="24"/>
          <w:szCs w:val="24"/>
          <w:lang w:eastAsia="de-DE"/>
        </w:rPr>
        <w:t>ŋ</w:t>
      </w:r>
      <w:r w:rsidR="00E12B1E" w:rsidRPr="00EC1A70">
        <w:rPr>
          <w:rFonts w:eastAsia="AdvTT50a2f13e.I+01" w:cs="Calibri"/>
          <w:sz w:val="24"/>
          <w:szCs w:val="24"/>
          <w:vertAlign w:val="superscript"/>
          <w:lang w:eastAsia="de-DE"/>
        </w:rPr>
        <w:t xml:space="preserve">2 </w:t>
      </w:r>
      <w:r w:rsidR="00E12B1E" w:rsidRPr="00EC1A70">
        <w:rPr>
          <w:rFonts w:eastAsia="AdvTT50a2f13e.I+01" w:cs="Calibri"/>
          <w:sz w:val="24"/>
          <w:szCs w:val="24"/>
          <w:lang w:eastAsia="de-DE"/>
        </w:rPr>
        <w:t>= .05</w:t>
      </w:r>
      <w:r w:rsidRPr="00EC1A70">
        <w:rPr>
          <w:rFonts w:cs="Calibri"/>
          <w:sz w:val="24"/>
          <w:szCs w:val="24"/>
        </w:rPr>
        <w:t xml:space="preserve">. In the subitizing range, the comorbid group scored marginally lower </w:t>
      </w:r>
      <w:r w:rsidR="00165E8C" w:rsidRPr="00EC1A70">
        <w:rPr>
          <w:rFonts w:cs="Calibri"/>
          <w:sz w:val="24"/>
          <w:szCs w:val="24"/>
        </w:rPr>
        <w:t xml:space="preserve">(longer RTs) </w:t>
      </w:r>
      <w:r w:rsidRPr="00EC1A70">
        <w:rPr>
          <w:rFonts w:cs="Calibri"/>
          <w:sz w:val="24"/>
          <w:szCs w:val="24"/>
        </w:rPr>
        <w:t>than TD children (</w:t>
      </w:r>
      <w:r w:rsidRPr="00EC1A70">
        <w:rPr>
          <w:rFonts w:cs="Calibri"/>
          <w:i/>
          <w:sz w:val="24"/>
          <w:szCs w:val="24"/>
        </w:rPr>
        <w:t>p</w:t>
      </w:r>
      <w:r w:rsidRPr="00EC1A70">
        <w:rPr>
          <w:rFonts w:cs="Calibri"/>
          <w:sz w:val="24"/>
          <w:szCs w:val="24"/>
        </w:rPr>
        <w:t xml:space="preserve"> = .075), whereas the other three groups did not differ from each other. In contrast, in the counting range all three deficit groups </w:t>
      </w:r>
      <w:r w:rsidR="00165E8C" w:rsidRPr="00EC1A70">
        <w:rPr>
          <w:rFonts w:cs="Calibri"/>
          <w:sz w:val="24"/>
          <w:szCs w:val="24"/>
        </w:rPr>
        <w:t xml:space="preserve">showed longer RTs </w:t>
      </w:r>
      <w:r w:rsidRPr="00EC1A70">
        <w:rPr>
          <w:rFonts w:cs="Calibri"/>
          <w:sz w:val="24"/>
          <w:szCs w:val="24"/>
        </w:rPr>
        <w:t>than the TD group.</w:t>
      </w:r>
    </w:p>
    <w:p w14:paraId="4C3CDB1E" w14:textId="1CB21994" w:rsidR="002C7064" w:rsidRPr="00EC1A70" w:rsidRDefault="004E4513" w:rsidP="004E4513">
      <w:pPr>
        <w:spacing w:after="0" w:line="480" w:lineRule="auto"/>
        <w:ind w:firstLine="720"/>
        <w:rPr>
          <w:rFonts w:cs="Calibri"/>
          <w:b/>
          <w:sz w:val="24"/>
          <w:szCs w:val="24"/>
        </w:rPr>
      </w:pPr>
      <w:r w:rsidRPr="00EC1A70">
        <w:rPr>
          <w:rFonts w:cs="Calibri"/>
          <w:b/>
          <w:sz w:val="24"/>
          <w:szCs w:val="24"/>
        </w:rPr>
        <w:t>(2)</w:t>
      </w:r>
      <w:r w:rsidR="00A626AF" w:rsidRPr="00EC1A70">
        <w:rPr>
          <w:rFonts w:cs="Calibri"/>
          <w:b/>
          <w:sz w:val="24"/>
          <w:szCs w:val="24"/>
        </w:rPr>
        <w:t xml:space="preserve"> N</w:t>
      </w:r>
      <w:r w:rsidRPr="00EC1A70">
        <w:rPr>
          <w:rFonts w:cs="Calibri"/>
          <w:b/>
          <w:sz w:val="24"/>
          <w:szCs w:val="24"/>
        </w:rPr>
        <w:t>umber tasks tapping the symbolic code</w:t>
      </w:r>
    </w:p>
    <w:p w14:paraId="468CCDB5" w14:textId="2A83F8FE" w:rsidR="00A626AF" w:rsidRPr="00EC1A70" w:rsidRDefault="00AF2087">
      <w:pPr>
        <w:spacing w:after="0" w:line="480" w:lineRule="auto"/>
        <w:ind w:firstLine="720"/>
        <w:rPr>
          <w:rFonts w:eastAsia="AdvTT50a2f13e.I+01" w:cs="Calibri"/>
          <w:sz w:val="24"/>
          <w:szCs w:val="24"/>
          <w:lang w:eastAsia="de-DE"/>
        </w:rPr>
      </w:pPr>
      <w:r w:rsidRPr="00EC1A70">
        <w:rPr>
          <w:rFonts w:cs="Calibri"/>
          <w:b/>
          <w:sz w:val="24"/>
          <w:szCs w:val="24"/>
        </w:rPr>
        <w:t>Number identification</w:t>
      </w:r>
      <w:r w:rsidR="00745489" w:rsidRPr="00EC1A70">
        <w:rPr>
          <w:rFonts w:cs="Calibri"/>
          <w:b/>
          <w:sz w:val="24"/>
          <w:szCs w:val="24"/>
        </w:rPr>
        <w:t xml:space="preserve"> and transcoding</w:t>
      </w:r>
      <w:r w:rsidRPr="00EC1A70">
        <w:rPr>
          <w:rFonts w:cs="Calibri"/>
          <w:b/>
          <w:sz w:val="24"/>
          <w:szCs w:val="24"/>
        </w:rPr>
        <w:t>.</w:t>
      </w:r>
      <w:r w:rsidRPr="00EC1A70">
        <w:rPr>
          <w:rFonts w:cs="Calibri"/>
          <w:i/>
          <w:sz w:val="24"/>
          <w:szCs w:val="24"/>
        </w:rPr>
        <w:t xml:space="preserve">  </w:t>
      </w:r>
      <w:r w:rsidR="00403A24" w:rsidRPr="00EC1A70">
        <w:rPr>
          <w:rFonts w:cs="Calibri"/>
          <w:sz w:val="24"/>
          <w:szCs w:val="24"/>
        </w:rPr>
        <w:t>Children with MD</w:t>
      </w:r>
      <w:r w:rsidR="00A9235A" w:rsidRPr="00EC1A70">
        <w:rPr>
          <w:rFonts w:cs="Calibri"/>
          <w:sz w:val="24"/>
          <w:szCs w:val="24"/>
        </w:rPr>
        <w:t xml:space="preserve"> and children with RD</w:t>
      </w:r>
      <w:r w:rsidR="00403A24" w:rsidRPr="00EC1A70">
        <w:rPr>
          <w:rFonts w:cs="Calibri"/>
          <w:sz w:val="24"/>
          <w:szCs w:val="24"/>
        </w:rPr>
        <w:t xml:space="preserve"> were</w:t>
      </w:r>
      <w:r w:rsidRPr="00EC1A70">
        <w:rPr>
          <w:rFonts w:cs="Calibri"/>
          <w:sz w:val="24"/>
          <w:szCs w:val="24"/>
        </w:rPr>
        <w:t xml:space="preserve"> less accurate </w:t>
      </w:r>
      <w:r w:rsidR="00403A24" w:rsidRPr="00EC1A70">
        <w:rPr>
          <w:rFonts w:cs="Calibri"/>
          <w:sz w:val="24"/>
          <w:szCs w:val="24"/>
        </w:rPr>
        <w:t xml:space="preserve">in identifying </w:t>
      </w:r>
      <w:r w:rsidR="00745489" w:rsidRPr="00EC1A70">
        <w:rPr>
          <w:rFonts w:cs="Calibri"/>
          <w:sz w:val="24"/>
          <w:szCs w:val="24"/>
        </w:rPr>
        <w:t xml:space="preserve">and transcoding </w:t>
      </w:r>
      <w:r w:rsidR="0042538B" w:rsidRPr="00EC1A70">
        <w:rPr>
          <w:rFonts w:cs="Calibri"/>
          <w:sz w:val="24"/>
          <w:szCs w:val="24"/>
        </w:rPr>
        <w:t xml:space="preserve">numbers. </w:t>
      </w:r>
      <w:r w:rsidR="00CA63D4" w:rsidRPr="00EC1A70">
        <w:rPr>
          <w:rFonts w:eastAsia="AdvTT50a2f13e.I+01" w:cs="Calibri"/>
          <w:sz w:val="24"/>
          <w:szCs w:val="24"/>
          <w:lang w:eastAsia="de-DE"/>
        </w:rPr>
        <w:t>For number identification,</w:t>
      </w:r>
      <w:r w:rsidR="00745489" w:rsidRPr="00EC1A70">
        <w:rPr>
          <w:rFonts w:eastAsia="AdvTT50a2f13e.I+01" w:cs="Calibri"/>
          <w:sz w:val="24"/>
          <w:szCs w:val="24"/>
          <w:lang w:eastAsia="de-DE"/>
        </w:rPr>
        <w:t xml:space="preserve"> the effect of MD was larger than the effect of</w:t>
      </w:r>
      <w:r w:rsidR="00CA63D4" w:rsidRPr="00EC1A70">
        <w:rPr>
          <w:rFonts w:eastAsia="AdvTT50a2f13e.I+01" w:cs="Calibri"/>
          <w:sz w:val="24"/>
          <w:szCs w:val="24"/>
          <w:lang w:eastAsia="de-DE"/>
        </w:rPr>
        <w:t xml:space="preserve"> RD</w:t>
      </w:r>
      <w:r w:rsidR="00745489" w:rsidRPr="00EC1A70">
        <w:rPr>
          <w:rFonts w:eastAsia="AdvTT50a2f13e.I+01" w:cs="Calibri"/>
          <w:sz w:val="24"/>
          <w:szCs w:val="24"/>
          <w:lang w:eastAsia="de-DE"/>
        </w:rPr>
        <w:t>, ŋ</w:t>
      </w:r>
      <w:r w:rsidR="00745489" w:rsidRPr="00EC1A70">
        <w:rPr>
          <w:rFonts w:eastAsia="AdvTT50a2f13e.I+01" w:cs="Calibri"/>
          <w:sz w:val="24"/>
          <w:szCs w:val="24"/>
          <w:vertAlign w:val="superscript"/>
          <w:lang w:eastAsia="de-DE"/>
        </w:rPr>
        <w:t>2</w:t>
      </w:r>
      <w:r w:rsidR="00745489" w:rsidRPr="00EC1A70">
        <w:rPr>
          <w:rFonts w:eastAsia="AdvTT50a2f13e.I+01" w:cs="Calibri"/>
          <w:sz w:val="24"/>
          <w:szCs w:val="24"/>
          <w:lang w:eastAsia="de-DE"/>
        </w:rPr>
        <w:t xml:space="preserve"> =</w:t>
      </w:r>
      <w:r w:rsidR="00CA63D4" w:rsidRPr="00EC1A70">
        <w:rPr>
          <w:rFonts w:eastAsia="AdvTT50a2f13e.I+01" w:cs="Calibri"/>
          <w:sz w:val="24"/>
          <w:szCs w:val="24"/>
          <w:lang w:eastAsia="de-DE"/>
        </w:rPr>
        <w:t xml:space="preserve"> .28</w:t>
      </w:r>
      <w:r w:rsidR="00745489" w:rsidRPr="00EC1A70">
        <w:rPr>
          <w:rFonts w:eastAsia="AdvTT50a2f13e.I+01" w:cs="Calibri"/>
          <w:sz w:val="24"/>
          <w:szCs w:val="24"/>
          <w:lang w:eastAsia="de-DE"/>
        </w:rPr>
        <w:t xml:space="preserve"> vs. ŋ</w:t>
      </w:r>
      <w:r w:rsidR="00745489" w:rsidRPr="00EC1A70">
        <w:rPr>
          <w:rFonts w:eastAsia="AdvTT50a2f13e.I+01" w:cs="Calibri"/>
          <w:sz w:val="24"/>
          <w:szCs w:val="24"/>
          <w:vertAlign w:val="superscript"/>
          <w:lang w:eastAsia="de-DE"/>
        </w:rPr>
        <w:t>2</w:t>
      </w:r>
      <w:r w:rsidR="00745489" w:rsidRPr="00EC1A70">
        <w:rPr>
          <w:rFonts w:eastAsia="AdvTT50a2f13e.I+01" w:cs="Calibri"/>
          <w:sz w:val="24"/>
          <w:szCs w:val="24"/>
          <w:lang w:eastAsia="de-DE"/>
        </w:rPr>
        <w:t xml:space="preserve"> = </w:t>
      </w:r>
      <w:r w:rsidR="00CA63D4" w:rsidRPr="00EC1A70">
        <w:rPr>
          <w:rFonts w:eastAsia="AdvTT50a2f13e.I+01" w:cs="Calibri"/>
          <w:sz w:val="24"/>
          <w:szCs w:val="24"/>
          <w:lang w:eastAsia="de-DE"/>
        </w:rPr>
        <w:t>.08, which is in line with the findings reported for the counting tasks.</w:t>
      </w:r>
      <w:r w:rsidR="00745489" w:rsidRPr="00EC1A70">
        <w:rPr>
          <w:rFonts w:eastAsia="AdvTT50a2f13e.I+01" w:cs="Calibri"/>
          <w:sz w:val="24"/>
          <w:szCs w:val="24"/>
          <w:lang w:eastAsia="de-DE"/>
        </w:rPr>
        <w:t xml:space="preserve"> In contrast, </w:t>
      </w:r>
      <w:r w:rsidR="001B25B5" w:rsidRPr="00EC1A70">
        <w:rPr>
          <w:rFonts w:eastAsia="AdvTT50a2f13e.I+01" w:cs="Calibri"/>
          <w:sz w:val="24"/>
          <w:szCs w:val="24"/>
          <w:lang w:eastAsia="de-DE"/>
        </w:rPr>
        <w:t>the effects of MD and R</w:t>
      </w:r>
      <w:r w:rsidR="00745489" w:rsidRPr="00EC1A70">
        <w:rPr>
          <w:rFonts w:eastAsia="AdvTT50a2f13e.I+01" w:cs="Calibri"/>
          <w:sz w:val="24"/>
          <w:szCs w:val="24"/>
          <w:lang w:eastAsia="de-DE"/>
        </w:rPr>
        <w:t>D were comparable in transcoding numbers</w:t>
      </w:r>
      <w:r w:rsidR="001B25B5" w:rsidRPr="00EC1A70">
        <w:rPr>
          <w:rFonts w:eastAsia="AdvTT50a2f13e.I+01" w:cs="Calibri"/>
          <w:sz w:val="24"/>
          <w:szCs w:val="24"/>
          <w:lang w:eastAsia="de-DE"/>
        </w:rPr>
        <w:t xml:space="preserve"> ŋ</w:t>
      </w:r>
      <w:r w:rsidR="001B25B5" w:rsidRPr="00EC1A70">
        <w:rPr>
          <w:rFonts w:eastAsia="AdvTT50a2f13e.I+01" w:cs="Calibri"/>
          <w:sz w:val="24"/>
          <w:szCs w:val="24"/>
          <w:vertAlign w:val="superscript"/>
          <w:lang w:eastAsia="de-DE"/>
        </w:rPr>
        <w:t>2</w:t>
      </w:r>
      <w:r w:rsidR="001B25B5" w:rsidRPr="00EC1A70">
        <w:rPr>
          <w:rFonts w:eastAsia="AdvTT50a2f13e.I+01" w:cs="Calibri"/>
          <w:sz w:val="24"/>
          <w:szCs w:val="24"/>
          <w:lang w:eastAsia="de-DE"/>
        </w:rPr>
        <w:t xml:space="preserve"> =</w:t>
      </w:r>
      <w:r w:rsidR="00CA63D4" w:rsidRPr="00EC1A70">
        <w:rPr>
          <w:rFonts w:eastAsia="AdvTT50a2f13e.I+01" w:cs="Calibri"/>
          <w:sz w:val="24"/>
          <w:szCs w:val="24"/>
          <w:lang w:eastAsia="de-DE"/>
        </w:rPr>
        <w:t xml:space="preserve"> .19 and .18</w:t>
      </w:r>
      <w:r w:rsidR="00745489" w:rsidRPr="00EC1A70">
        <w:rPr>
          <w:rFonts w:eastAsia="AdvTT50a2f13e.I+01" w:cs="Calibri"/>
          <w:sz w:val="24"/>
          <w:szCs w:val="24"/>
          <w:lang w:eastAsia="de-DE"/>
        </w:rPr>
        <w:t>.</w:t>
      </w:r>
    </w:p>
    <w:p w14:paraId="05C02094" w14:textId="05969417" w:rsidR="002F5573" w:rsidRPr="00EC1A70" w:rsidRDefault="00AF2087" w:rsidP="00722BF2">
      <w:pPr>
        <w:spacing w:after="0" w:line="480" w:lineRule="auto"/>
        <w:ind w:firstLine="567"/>
        <w:rPr>
          <w:rFonts w:cs="Calibri"/>
          <w:sz w:val="24"/>
          <w:szCs w:val="24"/>
        </w:rPr>
      </w:pPr>
      <w:r w:rsidRPr="00EC1A70">
        <w:rPr>
          <w:rFonts w:cs="Calibri"/>
          <w:b/>
          <w:sz w:val="24"/>
          <w:szCs w:val="24"/>
        </w:rPr>
        <w:t>Calculation.</w:t>
      </w:r>
      <w:r w:rsidRPr="00EC1A70">
        <w:rPr>
          <w:rFonts w:cs="Calibri"/>
          <w:sz w:val="24"/>
          <w:szCs w:val="24"/>
        </w:rPr>
        <w:t xml:space="preserve"> There were significant effects of </w:t>
      </w:r>
      <w:r w:rsidR="00167CD6" w:rsidRPr="00EC1A70">
        <w:rPr>
          <w:rFonts w:cs="Calibri"/>
          <w:sz w:val="24"/>
          <w:szCs w:val="24"/>
        </w:rPr>
        <w:t xml:space="preserve">MD </w:t>
      </w:r>
      <w:r w:rsidRPr="00EC1A70">
        <w:rPr>
          <w:rFonts w:cs="Calibri"/>
          <w:sz w:val="24"/>
          <w:szCs w:val="24"/>
        </w:rPr>
        <w:t xml:space="preserve">and </w:t>
      </w:r>
      <w:r w:rsidR="00167CD6" w:rsidRPr="00EC1A70">
        <w:rPr>
          <w:rFonts w:cs="Calibri"/>
          <w:sz w:val="24"/>
          <w:szCs w:val="24"/>
        </w:rPr>
        <w:t xml:space="preserve">RD </w:t>
      </w:r>
      <w:r w:rsidRPr="00EC1A70">
        <w:rPr>
          <w:rFonts w:cs="Calibri"/>
          <w:sz w:val="24"/>
          <w:szCs w:val="24"/>
        </w:rPr>
        <w:t>on accuracy scores</w:t>
      </w:r>
      <w:r w:rsidR="00D126DF" w:rsidRPr="00EC1A70">
        <w:rPr>
          <w:rFonts w:cs="Calibri"/>
          <w:sz w:val="24"/>
          <w:szCs w:val="24"/>
        </w:rPr>
        <w:t xml:space="preserve">. </w:t>
      </w:r>
      <w:r w:rsidRPr="00EC1A70">
        <w:rPr>
          <w:rFonts w:cs="Calibri"/>
          <w:sz w:val="24"/>
          <w:szCs w:val="24"/>
        </w:rPr>
        <w:t>Overall, fewer subtractions were solved correctly than additions</w:t>
      </w:r>
      <w:r w:rsidR="002C47A1" w:rsidRPr="00EC1A70">
        <w:rPr>
          <w:rFonts w:cs="Calibri"/>
          <w:sz w:val="24"/>
          <w:szCs w:val="24"/>
        </w:rPr>
        <w:t xml:space="preserve">, </w:t>
      </w:r>
      <w:r w:rsidRPr="00EC1A70">
        <w:rPr>
          <w:rFonts w:cs="Calibri"/>
          <w:i/>
          <w:sz w:val="24"/>
          <w:szCs w:val="24"/>
        </w:rPr>
        <w:t>F</w:t>
      </w:r>
      <w:r w:rsidRPr="00EC1A70">
        <w:rPr>
          <w:rFonts w:cs="Calibri"/>
          <w:sz w:val="24"/>
          <w:szCs w:val="24"/>
        </w:rPr>
        <w:t xml:space="preserve"> (1, 84) = 6.</w:t>
      </w:r>
      <w:r w:rsidR="00CE0D18" w:rsidRPr="00EC1A70">
        <w:rPr>
          <w:rFonts w:cs="Calibri"/>
          <w:sz w:val="24"/>
          <w:szCs w:val="24"/>
        </w:rPr>
        <w:t>68</w:t>
      </w:r>
      <w:r w:rsidRPr="00EC1A70">
        <w:rPr>
          <w:rFonts w:cs="Calibri"/>
          <w:sz w:val="24"/>
          <w:szCs w:val="24"/>
        </w:rPr>
        <w:t xml:space="preserve">, </w:t>
      </w:r>
      <w:r w:rsidRPr="00EC1A70">
        <w:rPr>
          <w:rFonts w:cs="Calibri"/>
          <w:i/>
          <w:sz w:val="24"/>
          <w:szCs w:val="24"/>
        </w:rPr>
        <w:t>p</w:t>
      </w:r>
      <w:r w:rsidRPr="00EC1A70">
        <w:rPr>
          <w:rFonts w:cs="Calibri"/>
          <w:sz w:val="24"/>
          <w:szCs w:val="24"/>
        </w:rPr>
        <w:t xml:space="preserve"> = .</w:t>
      </w:r>
      <w:r w:rsidR="00CE0D18" w:rsidRPr="00EC1A70">
        <w:rPr>
          <w:rFonts w:cs="Calibri"/>
          <w:sz w:val="24"/>
          <w:szCs w:val="24"/>
        </w:rPr>
        <w:t>011</w:t>
      </w:r>
      <w:r w:rsidRPr="00EC1A70">
        <w:rPr>
          <w:rFonts w:cs="Calibri"/>
          <w:sz w:val="24"/>
          <w:szCs w:val="24"/>
        </w:rPr>
        <w:t xml:space="preserve">, </w:t>
      </w:r>
      <w:r w:rsidRPr="00EC1A70">
        <w:rPr>
          <w:rFonts w:eastAsia="AdvTT50a2f13e.I+01" w:cs="Calibri"/>
          <w:sz w:val="24"/>
          <w:szCs w:val="24"/>
          <w:lang w:eastAsia="de-DE"/>
        </w:rPr>
        <w:t>ŋ</w:t>
      </w:r>
      <w:r w:rsidRPr="00EC1A70">
        <w:rPr>
          <w:rFonts w:eastAsia="AdvTT50a2f13e.I+01" w:cs="Calibri"/>
          <w:sz w:val="24"/>
          <w:szCs w:val="24"/>
          <w:vertAlign w:val="superscript"/>
          <w:lang w:eastAsia="de-DE"/>
        </w:rPr>
        <w:t xml:space="preserve">2 </w:t>
      </w:r>
      <w:r w:rsidRPr="00EC1A70">
        <w:rPr>
          <w:rFonts w:eastAsia="AdvTT50a2f13e.I+01" w:cs="Calibri"/>
          <w:sz w:val="24"/>
          <w:szCs w:val="24"/>
          <w:lang w:eastAsia="de-DE"/>
        </w:rPr>
        <w:t>= .07</w:t>
      </w:r>
      <w:r w:rsidRPr="00EC1A70">
        <w:rPr>
          <w:rFonts w:cs="Calibri"/>
          <w:sz w:val="24"/>
          <w:szCs w:val="24"/>
        </w:rPr>
        <w:t>. There was an interaction of MD by condition</w:t>
      </w:r>
      <w:r w:rsidR="002C47A1" w:rsidRPr="00EC1A70">
        <w:rPr>
          <w:rFonts w:cs="Calibri"/>
          <w:sz w:val="24"/>
          <w:szCs w:val="24"/>
        </w:rPr>
        <w:t xml:space="preserve">, </w:t>
      </w:r>
      <w:r w:rsidRPr="00EC1A70">
        <w:rPr>
          <w:rFonts w:cs="Calibri"/>
          <w:i/>
          <w:sz w:val="24"/>
          <w:szCs w:val="24"/>
        </w:rPr>
        <w:t>F</w:t>
      </w:r>
      <w:r w:rsidRPr="00EC1A70">
        <w:rPr>
          <w:rFonts w:cs="Calibri"/>
          <w:sz w:val="24"/>
          <w:szCs w:val="24"/>
        </w:rPr>
        <w:t xml:space="preserve"> (1, 84) = 4.</w:t>
      </w:r>
      <w:r w:rsidR="00CE0D18" w:rsidRPr="00EC1A70">
        <w:rPr>
          <w:rFonts w:cs="Calibri"/>
          <w:sz w:val="24"/>
          <w:szCs w:val="24"/>
        </w:rPr>
        <w:t>20</w:t>
      </w:r>
      <w:r w:rsidRPr="00EC1A70">
        <w:rPr>
          <w:rFonts w:cs="Calibri"/>
          <w:sz w:val="24"/>
          <w:szCs w:val="24"/>
        </w:rPr>
        <w:t xml:space="preserve">, </w:t>
      </w:r>
      <w:r w:rsidRPr="00EC1A70">
        <w:rPr>
          <w:rFonts w:cs="Calibri"/>
          <w:i/>
          <w:sz w:val="24"/>
          <w:szCs w:val="24"/>
        </w:rPr>
        <w:t>p</w:t>
      </w:r>
      <w:r w:rsidRPr="00EC1A70">
        <w:rPr>
          <w:rFonts w:cs="Calibri"/>
          <w:sz w:val="24"/>
          <w:szCs w:val="24"/>
        </w:rPr>
        <w:t xml:space="preserve"> = .</w:t>
      </w:r>
      <w:r w:rsidR="00CE0D18" w:rsidRPr="00EC1A70">
        <w:rPr>
          <w:rFonts w:cs="Calibri"/>
          <w:sz w:val="24"/>
          <w:szCs w:val="24"/>
        </w:rPr>
        <w:t>044</w:t>
      </w:r>
      <w:r w:rsidRPr="00EC1A70">
        <w:rPr>
          <w:rFonts w:cs="Calibri"/>
          <w:sz w:val="24"/>
          <w:szCs w:val="24"/>
        </w:rPr>
        <w:t xml:space="preserve">, </w:t>
      </w:r>
      <w:r w:rsidRPr="00EC1A70">
        <w:rPr>
          <w:rFonts w:eastAsia="AdvTT50a2f13e.I+01" w:cs="Calibri"/>
          <w:sz w:val="24"/>
          <w:szCs w:val="24"/>
          <w:lang w:eastAsia="de-DE"/>
        </w:rPr>
        <w:t>ŋ</w:t>
      </w:r>
      <w:r w:rsidRPr="00EC1A70">
        <w:rPr>
          <w:rFonts w:eastAsia="AdvTT50a2f13e.I+01" w:cs="Calibri"/>
          <w:sz w:val="24"/>
          <w:szCs w:val="24"/>
          <w:vertAlign w:val="superscript"/>
          <w:lang w:eastAsia="de-DE"/>
        </w:rPr>
        <w:t xml:space="preserve">2 </w:t>
      </w:r>
      <w:r w:rsidRPr="00EC1A70">
        <w:rPr>
          <w:rFonts w:eastAsia="AdvTT50a2f13e.I+01" w:cs="Calibri"/>
          <w:sz w:val="24"/>
          <w:szCs w:val="24"/>
          <w:lang w:eastAsia="de-DE"/>
        </w:rPr>
        <w:t>= .05</w:t>
      </w:r>
      <w:r w:rsidRPr="00EC1A70">
        <w:rPr>
          <w:rFonts w:cs="Calibri"/>
          <w:sz w:val="24"/>
          <w:szCs w:val="24"/>
        </w:rPr>
        <w:t xml:space="preserve">; children with MD showed a larger difference between subtraction and addition, with poorer performance on subtraction compared to TD children. </w:t>
      </w:r>
    </w:p>
    <w:p w14:paraId="36AE8DE8" w14:textId="23F3F0BB" w:rsidR="00725B11" w:rsidRPr="00EC1A70" w:rsidRDefault="00AF2087" w:rsidP="00722BF2">
      <w:pPr>
        <w:spacing w:after="0" w:line="480" w:lineRule="auto"/>
        <w:ind w:firstLine="567"/>
        <w:rPr>
          <w:rFonts w:cs="Calibri"/>
          <w:sz w:val="24"/>
          <w:szCs w:val="24"/>
        </w:rPr>
      </w:pPr>
      <w:r w:rsidRPr="00EC1A70">
        <w:rPr>
          <w:rFonts w:cs="Calibri"/>
          <w:sz w:val="24"/>
          <w:szCs w:val="24"/>
        </w:rPr>
        <w:t xml:space="preserve">Turning to the efficiency of calculation there were main effects of </w:t>
      </w:r>
      <w:r w:rsidR="002F5573" w:rsidRPr="00EC1A70">
        <w:rPr>
          <w:rFonts w:cs="Calibri"/>
          <w:sz w:val="24"/>
          <w:szCs w:val="24"/>
        </w:rPr>
        <w:t>MD</w:t>
      </w:r>
      <w:r w:rsidR="00AF4405" w:rsidRPr="00EC1A70">
        <w:rPr>
          <w:rFonts w:cs="Calibri"/>
          <w:sz w:val="24"/>
          <w:szCs w:val="24"/>
        </w:rPr>
        <w:t xml:space="preserve"> and RD</w:t>
      </w:r>
      <w:r w:rsidR="002F5573" w:rsidRPr="00EC1A70">
        <w:rPr>
          <w:rFonts w:eastAsia="AdvTT50a2f13e.I+01" w:cs="Calibri"/>
          <w:sz w:val="24"/>
          <w:szCs w:val="24"/>
          <w:lang w:eastAsia="de-DE"/>
        </w:rPr>
        <w:t xml:space="preserve">, </w:t>
      </w:r>
      <w:r w:rsidRPr="00EC1A70">
        <w:rPr>
          <w:rFonts w:cs="Calibri"/>
          <w:sz w:val="24"/>
          <w:szCs w:val="24"/>
        </w:rPr>
        <w:t>but none of the interactions w</w:t>
      </w:r>
      <w:r w:rsidR="003F518F" w:rsidRPr="00EC1A70">
        <w:rPr>
          <w:rFonts w:cs="Calibri"/>
          <w:sz w:val="24"/>
          <w:szCs w:val="24"/>
        </w:rPr>
        <w:t>ere</w:t>
      </w:r>
      <w:r w:rsidRPr="00EC1A70">
        <w:rPr>
          <w:rFonts w:cs="Calibri"/>
          <w:sz w:val="24"/>
          <w:szCs w:val="24"/>
        </w:rPr>
        <w:t xml:space="preserve"> significant. Children with either RD or MD solved fewer items correctly than TD children in both addition and subtraction</w:t>
      </w:r>
      <w:r w:rsidR="002F5573" w:rsidRPr="00EC1A70">
        <w:rPr>
          <w:rFonts w:cs="Calibri"/>
          <w:sz w:val="24"/>
          <w:szCs w:val="24"/>
        </w:rPr>
        <w:t xml:space="preserve">, as indicated by the non-significant effect of condition, </w:t>
      </w:r>
      <w:r w:rsidR="002F5573" w:rsidRPr="00EC1A70">
        <w:rPr>
          <w:rFonts w:cs="Calibri"/>
          <w:i/>
          <w:sz w:val="24"/>
          <w:szCs w:val="24"/>
        </w:rPr>
        <w:t>F</w:t>
      </w:r>
      <w:r w:rsidR="002F5573" w:rsidRPr="00EC1A70">
        <w:rPr>
          <w:rFonts w:cs="Calibri"/>
          <w:sz w:val="24"/>
          <w:szCs w:val="24"/>
        </w:rPr>
        <w:t xml:space="preserve"> (1, 84) = 0.</w:t>
      </w:r>
      <w:r w:rsidR="00CE0D18" w:rsidRPr="00EC1A70">
        <w:rPr>
          <w:rFonts w:cs="Calibri"/>
          <w:sz w:val="24"/>
          <w:szCs w:val="24"/>
        </w:rPr>
        <w:t>33</w:t>
      </w:r>
      <w:r w:rsidR="002F5573" w:rsidRPr="00EC1A70">
        <w:rPr>
          <w:rFonts w:cs="Calibri"/>
          <w:sz w:val="24"/>
          <w:szCs w:val="24"/>
        </w:rPr>
        <w:t xml:space="preserve">, </w:t>
      </w:r>
      <w:r w:rsidR="002F5573" w:rsidRPr="00EC1A70">
        <w:rPr>
          <w:rFonts w:cs="Calibri"/>
          <w:i/>
          <w:sz w:val="24"/>
          <w:szCs w:val="24"/>
        </w:rPr>
        <w:t>p</w:t>
      </w:r>
      <w:r w:rsidR="002F5573" w:rsidRPr="00EC1A70">
        <w:rPr>
          <w:rFonts w:cs="Calibri"/>
          <w:sz w:val="24"/>
          <w:szCs w:val="24"/>
        </w:rPr>
        <w:t xml:space="preserve"> &gt; .05, </w:t>
      </w:r>
      <w:r w:rsidR="002F5573" w:rsidRPr="00EC1A70">
        <w:rPr>
          <w:rFonts w:eastAsia="AdvTT50a2f13e.I+01" w:cs="Calibri"/>
          <w:sz w:val="24"/>
          <w:szCs w:val="24"/>
          <w:lang w:eastAsia="de-DE"/>
        </w:rPr>
        <w:t>ŋ</w:t>
      </w:r>
      <w:r w:rsidR="002F5573" w:rsidRPr="00EC1A70">
        <w:rPr>
          <w:rFonts w:eastAsia="AdvTT50a2f13e.I+01" w:cs="Calibri"/>
          <w:sz w:val="24"/>
          <w:szCs w:val="24"/>
          <w:vertAlign w:val="superscript"/>
          <w:lang w:eastAsia="de-DE"/>
        </w:rPr>
        <w:t xml:space="preserve">2 </w:t>
      </w:r>
      <w:r w:rsidR="00156F85" w:rsidRPr="00EC1A70">
        <w:rPr>
          <w:rFonts w:eastAsia="AdvTT50a2f13e.I+01" w:cs="Calibri"/>
          <w:sz w:val="24"/>
          <w:szCs w:val="24"/>
          <w:lang w:eastAsia="de-DE"/>
        </w:rPr>
        <w:t>&lt;</w:t>
      </w:r>
      <w:r w:rsidR="002F5573" w:rsidRPr="00EC1A70">
        <w:rPr>
          <w:rFonts w:eastAsia="AdvTT50a2f13e.I+01" w:cs="Calibri"/>
          <w:sz w:val="24"/>
          <w:szCs w:val="24"/>
          <w:lang w:eastAsia="de-DE"/>
        </w:rPr>
        <w:t xml:space="preserve"> .0</w:t>
      </w:r>
      <w:r w:rsidR="00156F85" w:rsidRPr="00EC1A70">
        <w:rPr>
          <w:rFonts w:eastAsia="AdvTT50a2f13e.I+01" w:cs="Calibri"/>
          <w:sz w:val="24"/>
          <w:szCs w:val="24"/>
          <w:lang w:eastAsia="de-DE"/>
        </w:rPr>
        <w:t>1</w:t>
      </w:r>
      <w:r w:rsidRPr="00EC1A70">
        <w:rPr>
          <w:rFonts w:cs="Calibri"/>
          <w:sz w:val="24"/>
          <w:szCs w:val="24"/>
        </w:rPr>
        <w:t xml:space="preserve">. </w:t>
      </w:r>
    </w:p>
    <w:p w14:paraId="6186C356" w14:textId="60670235" w:rsidR="00725B11" w:rsidRPr="00EC1A70" w:rsidRDefault="00AF2087" w:rsidP="00722BF2">
      <w:pPr>
        <w:spacing w:after="0" w:line="480" w:lineRule="auto"/>
        <w:ind w:firstLine="720"/>
        <w:rPr>
          <w:rFonts w:eastAsia="AdvTT50a2f13e.I+01" w:cs="Calibri"/>
          <w:sz w:val="24"/>
          <w:szCs w:val="24"/>
          <w:lang w:eastAsia="de-DE"/>
        </w:rPr>
      </w:pPr>
      <w:r w:rsidRPr="00EC1A70">
        <w:rPr>
          <w:rFonts w:cs="Calibri"/>
          <w:b/>
          <w:sz w:val="24"/>
          <w:szCs w:val="24"/>
        </w:rPr>
        <w:t>Symbolic number comparison.</w:t>
      </w:r>
      <w:r w:rsidRPr="00EC1A70">
        <w:rPr>
          <w:rFonts w:cs="Calibri"/>
          <w:i/>
          <w:sz w:val="24"/>
          <w:szCs w:val="24"/>
        </w:rPr>
        <w:t xml:space="preserve"> </w:t>
      </w:r>
      <w:r w:rsidRPr="00EC1A70">
        <w:rPr>
          <w:rFonts w:cs="Calibri"/>
          <w:sz w:val="24"/>
          <w:szCs w:val="24"/>
        </w:rPr>
        <w:t xml:space="preserve">The RT analysis for small versus large numerical distances revealed main effects of </w:t>
      </w:r>
      <w:r w:rsidR="002F5573" w:rsidRPr="00EC1A70">
        <w:rPr>
          <w:rFonts w:cs="Calibri"/>
          <w:sz w:val="24"/>
          <w:szCs w:val="24"/>
        </w:rPr>
        <w:t>MD</w:t>
      </w:r>
      <w:r w:rsidR="00AF4405" w:rsidRPr="00EC1A70">
        <w:rPr>
          <w:rFonts w:cs="Calibri"/>
          <w:sz w:val="24"/>
          <w:szCs w:val="24"/>
        </w:rPr>
        <w:t>, RD,</w:t>
      </w:r>
      <w:r w:rsidR="00917516" w:rsidRPr="00EC1A70">
        <w:rPr>
          <w:rFonts w:eastAsia="AdvTT50a2f13e.I+01" w:cs="Calibri"/>
          <w:sz w:val="24"/>
          <w:szCs w:val="24"/>
          <w:lang w:eastAsia="de-DE"/>
        </w:rPr>
        <w:t xml:space="preserve"> </w:t>
      </w:r>
      <w:r w:rsidRPr="00EC1A70">
        <w:rPr>
          <w:rFonts w:eastAsia="AdvTT50a2f13e.I+01" w:cs="Calibri"/>
          <w:sz w:val="24"/>
          <w:szCs w:val="24"/>
          <w:lang w:eastAsia="de-DE"/>
        </w:rPr>
        <w:t>and condition</w:t>
      </w:r>
      <w:r w:rsidR="002C47A1" w:rsidRPr="00EC1A70">
        <w:rPr>
          <w:rFonts w:eastAsia="AdvTT50a2f13e.I+01" w:cs="Calibri"/>
          <w:sz w:val="24"/>
          <w:szCs w:val="24"/>
          <w:lang w:eastAsia="de-DE"/>
        </w:rPr>
        <w:t xml:space="preserve">, </w:t>
      </w:r>
      <w:r w:rsidRPr="00EC1A70">
        <w:rPr>
          <w:rFonts w:cs="Calibri"/>
          <w:i/>
          <w:sz w:val="24"/>
          <w:szCs w:val="24"/>
        </w:rPr>
        <w:t xml:space="preserve">F </w:t>
      </w:r>
      <w:r w:rsidRPr="00EC1A70">
        <w:rPr>
          <w:rFonts w:cs="Calibri"/>
          <w:sz w:val="24"/>
          <w:szCs w:val="24"/>
        </w:rPr>
        <w:t xml:space="preserve">(1, 84) = </w:t>
      </w:r>
      <w:r w:rsidR="00F52165" w:rsidRPr="00EC1A70">
        <w:rPr>
          <w:rFonts w:cs="Calibri"/>
          <w:sz w:val="24"/>
          <w:szCs w:val="24"/>
        </w:rPr>
        <w:t>26.11</w:t>
      </w:r>
      <w:r w:rsidRPr="00EC1A70">
        <w:rPr>
          <w:rFonts w:cs="Calibri"/>
          <w:sz w:val="24"/>
          <w:szCs w:val="24"/>
        </w:rPr>
        <w:t xml:space="preserve">, </w:t>
      </w:r>
      <w:r w:rsidRPr="00EC1A70">
        <w:rPr>
          <w:rFonts w:cs="Calibri"/>
          <w:i/>
          <w:sz w:val="24"/>
          <w:szCs w:val="24"/>
        </w:rPr>
        <w:t>p</w:t>
      </w:r>
      <w:r w:rsidRPr="00EC1A70">
        <w:rPr>
          <w:rFonts w:cs="Calibri"/>
          <w:sz w:val="24"/>
          <w:szCs w:val="24"/>
        </w:rPr>
        <w:t xml:space="preserve"> &lt; .001, </w:t>
      </w:r>
      <w:r w:rsidRPr="00EC1A70">
        <w:rPr>
          <w:rFonts w:eastAsia="AdvTT50a2f13e.I+01" w:cs="Calibri"/>
          <w:sz w:val="24"/>
          <w:szCs w:val="24"/>
          <w:lang w:eastAsia="de-DE"/>
        </w:rPr>
        <w:t>ŋ</w:t>
      </w:r>
      <w:r w:rsidRPr="00EC1A70">
        <w:rPr>
          <w:rFonts w:eastAsia="AdvTT50a2f13e.I+01" w:cs="Calibri"/>
          <w:sz w:val="24"/>
          <w:szCs w:val="24"/>
          <w:vertAlign w:val="superscript"/>
          <w:lang w:eastAsia="de-DE"/>
        </w:rPr>
        <w:t xml:space="preserve">2 </w:t>
      </w:r>
      <w:r w:rsidRPr="00EC1A70">
        <w:rPr>
          <w:rFonts w:eastAsia="AdvTT50a2f13e.I+01" w:cs="Calibri"/>
          <w:sz w:val="24"/>
          <w:szCs w:val="24"/>
          <w:lang w:eastAsia="de-DE"/>
        </w:rPr>
        <w:t xml:space="preserve">= .24. The effect of condition reflects the distance effect (Moyer &amp; </w:t>
      </w:r>
      <w:proofErr w:type="spellStart"/>
      <w:r w:rsidRPr="00EC1A70">
        <w:rPr>
          <w:rFonts w:eastAsia="AdvTT50a2f13e.I+01" w:cs="Calibri"/>
          <w:sz w:val="24"/>
          <w:szCs w:val="24"/>
          <w:lang w:eastAsia="de-DE"/>
        </w:rPr>
        <w:t>Landauer</w:t>
      </w:r>
      <w:proofErr w:type="spellEnd"/>
      <w:r w:rsidRPr="00EC1A70">
        <w:rPr>
          <w:rFonts w:eastAsia="AdvTT50a2f13e.I+01" w:cs="Calibri"/>
          <w:sz w:val="24"/>
          <w:szCs w:val="24"/>
          <w:lang w:eastAsia="de-DE"/>
        </w:rPr>
        <w:t>, 1967) with shorter RTs for items with large than small distances. Importantly, the condition effect was modified by a condition by MD interaction</w:t>
      </w:r>
      <w:r w:rsidR="002C47A1" w:rsidRPr="00EC1A70">
        <w:rPr>
          <w:rFonts w:cs="Calibri"/>
          <w:sz w:val="24"/>
          <w:szCs w:val="24"/>
        </w:rPr>
        <w:t xml:space="preserve">, </w:t>
      </w:r>
      <w:r w:rsidRPr="00EC1A70">
        <w:rPr>
          <w:rFonts w:cs="Calibri"/>
          <w:i/>
          <w:sz w:val="24"/>
          <w:szCs w:val="24"/>
        </w:rPr>
        <w:t xml:space="preserve">F </w:t>
      </w:r>
      <w:r w:rsidRPr="00EC1A70">
        <w:rPr>
          <w:rFonts w:cs="Calibri"/>
          <w:sz w:val="24"/>
          <w:szCs w:val="24"/>
        </w:rPr>
        <w:t xml:space="preserve">(1, 84) = 5.00, </w:t>
      </w:r>
      <w:r w:rsidRPr="00EC1A70">
        <w:rPr>
          <w:rFonts w:cs="Calibri"/>
          <w:i/>
          <w:sz w:val="24"/>
          <w:szCs w:val="24"/>
        </w:rPr>
        <w:t>p</w:t>
      </w:r>
      <w:r w:rsidRPr="00EC1A70">
        <w:rPr>
          <w:rFonts w:cs="Calibri"/>
          <w:sz w:val="24"/>
          <w:szCs w:val="24"/>
        </w:rPr>
        <w:t xml:space="preserve"> = .028, </w:t>
      </w:r>
      <w:r w:rsidRPr="00EC1A70">
        <w:rPr>
          <w:rFonts w:eastAsia="AdvTT50a2f13e.I+01" w:cs="Calibri"/>
          <w:sz w:val="24"/>
          <w:szCs w:val="24"/>
          <w:lang w:eastAsia="de-DE"/>
        </w:rPr>
        <w:t>ŋ</w:t>
      </w:r>
      <w:r w:rsidRPr="00EC1A70">
        <w:rPr>
          <w:rFonts w:eastAsia="AdvTT50a2f13e.I+01" w:cs="Calibri"/>
          <w:sz w:val="24"/>
          <w:szCs w:val="24"/>
          <w:vertAlign w:val="superscript"/>
          <w:lang w:eastAsia="de-DE"/>
        </w:rPr>
        <w:t xml:space="preserve">2 </w:t>
      </w:r>
      <w:r w:rsidRPr="00EC1A70">
        <w:rPr>
          <w:rFonts w:eastAsia="AdvTT50a2f13e.I+01" w:cs="Calibri"/>
          <w:sz w:val="24"/>
          <w:szCs w:val="24"/>
          <w:lang w:eastAsia="de-DE"/>
        </w:rPr>
        <w:t>= .06. In order to further investigate the distance effect in the four groups, regression slopes over the six distances were calculated for each participant. Steep slopes reflect a large distance effect, whereas shallow slopes indicate a smaller difference between item pairs with small and large distance</w:t>
      </w:r>
      <w:r w:rsidR="003F518F" w:rsidRPr="00EC1A70">
        <w:rPr>
          <w:rFonts w:eastAsia="AdvTT50a2f13e.I+01" w:cs="Calibri"/>
          <w:sz w:val="24"/>
          <w:szCs w:val="24"/>
          <w:lang w:eastAsia="de-DE"/>
        </w:rPr>
        <w:t>s</w:t>
      </w:r>
      <w:r w:rsidRPr="00EC1A70">
        <w:rPr>
          <w:rFonts w:eastAsia="AdvTT50a2f13e.I+01" w:cs="Calibri"/>
          <w:sz w:val="24"/>
          <w:szCs w:val="24"/>
          <w:lang w:eastAsia="de-DE"/>
        </w:rPr>
        <w:t>. Group comparisons revealed that children with RD+MD showed a significantly larger distance effect (</w:t>
      </w:r>
      <w:r w:rsidRPr="00EC1A70">
        <w:rPr>
          <w:rFonts w:eastAsia="AdvTT50a2f13e.I+01" w:cs="Calibri"/>
          <w:i/>
          <w:sz w:val="24"/>
          <w:szCs w:val="24"/>
          <w:lang w:eastAsia="de-DE"/>
        </w:rPr>
        <w:t>p</w:t>
      </w:r>
      <w:r w:rsidRPr="00EC1A70">
        <w:rPr>
          <w:rFonts w:eastAsia="AdvTT50a2f13e.I+01" w:cs="Calibri"/>
          <w:sz w:val="24"/>
          <w:szCs w:val="24"/>
          <w:lang w:eastAsia="de-DE"/>
        </w:rPr>
        <w:t xml:space="preserve"> = .028) than TD children (slopes [unstandardized coefficient B]: RD+MD = -</w:t>
      </w:r>
      <w:r w:rsidR="007541AC" w:rsidRPr="00EC1A70">
        <w:rPr>
          <w:rFonts w:eastAsia="AdvTT50a2f13e.I+01" w:cs="Calibri"/>
          <w:sz w:val="24"/>
          <w:szCs w:val="24"/>
          <w:lang w:eastAsia="de-DE"/>
        </w:rPr>
        <w:t xml:space="preserve">77 </w:t>
      </w:r>
      <w:r w:rsidRPr="00EC1A70">
        <w:rPr>
          <w:rFonts w:eastAsia="AdvTT50a2f13e.I+01" w:cs="Calibri"/>
          <w:sz w:val="24"/>
          <w:szCs w:val="24"/>
          <w:lang w:eastAsia="de-DE"/>
        </w:rPr>
        <w:t>versus TD = -50, Table 2), although the overall group effect did not reach significance</w:t>
      </w:r>
      <w:r w:rsidR="002C47A1" w:rsidRPr="00EC1A70">
        <w:rPr>
          <w:rFonts w:eastAsia="AdvTT50a2f13e.I+01" w:cs="Calibri"/>
          <w:sz w:val="24"/>
          <w:szCs w:val="24"/>
          <w:lang w:eastAsia="de-DE"/>
        </w:rPr>
        <w:t xml:space="preserve">, </w:t>
      </w:r>
      <w:r w:rsidRPr="00EC1A70">
        <w:rPr>
          <w:rFonts w:cs="Calibri"/>
          <w:i/>
          <w:sz w:val="24"/>
          <w:szCs w:val="24"/>
        </w:rPr>
        <w:t>F</w:t>
      </w:r>
      <w:r w:rsidRPr="00EC1A70">
        <w:rPr>
          <w:rFonts w:cs="Calibri"/>
          <w:sz w:val="24"/>
          <w:szCs w:val="24"/>
        </w:rPr>
        <w:t xml:space="preserve"> (3, 84) = 1.68, </w:t>
      </w:r>
      <w:r w:rsidRPr="00EC1A70">
        <w:rPr>
          <w:rFonts w:cs="Calibri"/>
          <w:i/>
          <w:sz w:val="24"/>
          <w:szCs w:val="24"/>
        </w:rPr>
        <w:t>p</w:t>
      </w:r>
      <w:r w:rsidRPr="00EC1A70">
        <w:rPr>
          <w:rFonts w:cs="Calibri"/>
          <w:sz w:val="24"/>
          <w:szCs w:val="24"/>
        </w:rPr>
        <w:t xml:space="preserve"> = .</w:t>
      </w:r>
      <w:r w:rsidR="00F52165" w:rsidRPr="00EC1A70">
        <w:rPr>
          <w:rFonts w:cs="Calibri"/>
          <w:sz w:val="24"/>
          <w:szCs w:val="24"/>
        </w:rPr>
        <w:t>178</w:t>
      </w:r>
      <w:r w:rsidRPr="00EC1A70">
        <w:rPr>
          <w:rFonts w:cs="Calibri"/>
          <w:sz w:val="24"/>
          <w:szCs w:val="24"/>
        </w:rPr>
        <w:t xml:space="preserve">, </w:t>
      </w:r>
      <w:r w:rsidRPr="00EC1A70">
        <w:rPr>
          <w:rFonts w:eastAsia="AdvTT50a2f13e.I+01" w:cs="Calibri"/>
          <w:sz w:val="24"/>
          <w:szCs w:val="24"/>
          <w:lang w:eastAsia="de-DE"/>
        </w:rPr>
        <w:t>ŋ</w:t>
      </w:r>
      <w:r w:rsidRPr="00EC1A70">
        <w:rPr>
          <w:rFonts w:eastAsia="AdvTT50a2f13e.I+01" w:cs="Calibri"/>
          <w:sz w:val="24"/>
          <w:szCs w:val="24"/>
          <w:vertAlign w:val="superscript"/>
          <w:lang w:eastAsia="de-DE"/>
        </w:rPr>
        <w:t xml:space="preserve">2 </w:t>
      </w:r>
      <w:r w:rsidRPr="00EC1A70">
        <w:rPr>
          <w:rFonts w:eastAsia="AdvTT50a2f13e.I+01" w:cs="Calibri"/>
          <w:sz w:val="24"/>
          <w:szCs w:val="24"/>
          <w:lang w:eastAsia="de-DE"/>
        </w:rPr>
        <w:t>= .06.</w:t>
      </w:r>
    </w:p>
    <w:p w14:paraId="06D70C57" w14:textId="06E6FE69" w:rsidR="002F2CB7" w:rsidRPr="00EC1A70" w:rsidRDefault="002F2CB7" w:rsidP="002F2CB7">
      <w:pPr>
        <w:spacing w:after="0" w:line="480" w:lineRule="auto"/>
        <w:ind w:firstLine="720"/>
        <w:rPr>
          <w:rFonts w:cs="Calibri"/>
          <w:b/>
          <w:sz w:val="24"/>
          <w:szCs w:val="24"/>
        </w:rPr>
      </w:pPr>
      <w:r w:rsidRPr="00EC1A70">
        <w:rPr>
          <w:rFonts w:cs="Calibri"/>
          <w:b/>
          <w:sz w:val="24"/>
          <w:szCs w:val="24"/>
        </w:rPr>
        <w:t xml:space="preserve">(3) </w:t>
      </w:r>
      <w:r w:rsidR="00557021" w:rsidRPr="00EC1A70">
        <w:rPr>
          <w:rFonts w:cs="Calibri"/>
          <w:b/>
          <w:sz w:val="24"/>
          <w:szCs w:val="24"/>
        </w:rPr>
        <w:t>N</w:t>
      </w:r>
      <w:r w:rsidRPr="00EC1A70">
        <w:rPr>
          <w:rFonts w:cs="Calibri"/>
          <w:b/>
          <w:sz w:val="24"/>
          <w:szCs w:val="24"/>
        </w:rPr>
        <w:t>umber tasks tapping the approximate number sense</w:t>
      </w:r>
    </w:p>
    <w:p w14:paraId="0A00B414" w14:textId="48955521" w:rsidR="00725B11" w:rsidRPr="00EC1A70" w:rsidRDefault="00AF2087" w:rsidP="00722BF2">
      <w:pPr>
        <w:spacing w:after="0" w:line="480" w:lineRule="auto"/>
        <w:ind w:firstLine="720"/>
        <w:rPr>
          <w:rFonts w:cs="Calibri"/>
          <w:sz w:val="24"/>
          <w:szCs w:val="24"/>
        </w:rPr>
      </w:pPr>
      <w:proofErr w:type="spellStart"/>
      <w:r w:rsidRPr="00EC1A70">
        <w:rPr>
          <w:rFonts w:cs="Calibri"/>
          <w:b/>
          <w:sz w:val="24"/>
          <w:szCs w:val="24"/>
        </w:rPr>
        <w:t>Numberline</w:t>
      </w:r>
      <w:proofErr w:type="spellEnd"/>
      <w:r w:rsidRPr="00EC1A70">
        <w:rPr>
          <w:rFonts w:cs="Calibri"/>
          <w:b/>
          <w:sz w:val="24"/>
          <w:szCs w:val="24"/>
        </w:rPr>
        <w:t>.</w:t>
      </w:r>
      <w:r w:rsidRPr="00EC1A70">
        <w:rPr>
          <w:rFonts w:cs="Calibri"/>
          <w:sz w:val="24"/>
          <w:szCs w:val="24"/>
        </w:rPr>
        <w:t xml:space="preserve"> </w:t>
      </w:r>
      <w:r w:rsidR="00FE142B" w:rsidRPr="00EC1A70">
        <w:rPr>
          <w:rFonts w:cs="Calibri"/>
          <w:sz w:val="24"/>
          <w:szCs w:val="24"/>
        </w:rPr>
        <w:t>While the</w:t>
      </w:r>
      <w:r w:rsidRPr="00EC1A70">
        <w:rPr>
          <w:rFonts w:cs="Calibri"/>
          <w:sz w:val="24"/>
          <w:szCs w:val="24"/>
        </w:rPr>
        <w:t xml:space="preserve"> results in the </w:t>
      </w:r>
      <w:r w:rsidR="0056107D" w:rsidRPr="00EC1A70">
        <w:rPr>
          <w:rFonts w:cs="Calibri"/>
          <w:sz w:val="24"/>
          <w:szCs w:val="24"/>
        </w:rPr>
        <w:t>verbal</w:t>
      </w:r>
      <w:r w:rsidR="00CF29F5" w:rsidRPr="00EC1A70">
        <w:rPr>
          <w:rFonts w:cs="Calibri"/>
          <w:sz w:val="24"/>
          <w:szCs w:val="24"/>
        </w:rPr>
        <w:t>(</w:t>
      </w:r>
      <w:r w:rsidR="0056107D" w:rsidRPr="00EC1A70">
        <w:rPr>
          <w:rFonts w:cs="Calibri"/>
          <w:sz w:val="24"/>
          <w:szCs w:val="24"/>
        </w:rPr>
        <w:t>-symbolic</w:t>
      </w:r>
      <w:r w:rsidR="00CF29F5" w:rsidRPr="00EC1A70">
        <w:rPr>
          <w:rFonts w:cs="Calibri"/>
          <w:sz w:val="24"/>
          <w:szCs w:val="24"/>
        </w:rPr>
        <w:t>)</w:t>
      </w:r>
      <w:r w:rsidR="0056107D" w:rsidRPr="00EC1A70">
        <w:rPr>
          <w:rFonts w:cs="Calibri"/>
          <w:sz w:val="24"/>
          <w:szCs w:val="24"/>
        </w:rPr>
        <w:t xml:space="preserve"> </w:t>
      </w:r>
      <w:r w:rsidR="00725B11" w:rsidRPr="00EC1A70">
        <w:rPr>
          <w:rFonts w:cs="Calibri"/>
          <w:sz w:val="24"/>
          <w:szCs w:val="24"/>
        </w:rPr>
        <w:t>number tasks</w:t>
      </w:r>
      <w:r w:rsidR="007541AC" w:rsidRPr="00EC1A70">
        <w:rPr>
          <w:rFonts w:cs="Calibri"/>
          <w:sz w:val="24"/>
          <w:szCs w:val="24"/>
        </w:rPr>
        <w:t xml:space="preserve"> </w:t>
      </w:r>
      <w:r w:rsidR="00FE142B" w:rsidRPr="00EC1A70">
        <w:rPr>
          <w:rFonts w:cs="Calibri"/>
          <w:sz w:val="24"/>
          <w:szCs w:val="24"/>
        </w:rPr>
        <w:t xml:space="preserve">and in calculations </w:t>
      </w:r>
      <w:r w:rsidR="007541AC" w:rsidRPr="00EC1A70">
        <w:rPr>
          <w:rFonts w:cs="Calibri"/>
          <w:sz w:val="24"/>
          <w:szCs w:val="24"/>
        </w:rPr>
        <w:t>show</w:t>
      </w:r>
      <w:r w:rsidR="00FE142B" w:rsidRPr="00EC1A70">
        <w:rPr>
          <w:rFonts w:cs="Calibri"/>
          <w:sz w:val="24"/>
          <w:szCs w:val="24"/>
        </w:rPr>
        <w:t>ed</w:t>
      </w:r>
      <w:r w:rsidR="007541AC" w:rsidRPr="00EC1A70">
        <w:rPr>
          <w:rFonts w:cs="Calibri"/>
          <w:sz w:val="24"/>
          <w:szCs w:val="24"/>
        </w:rPr>
        <w:t xml:space="preserve"> an effect of MD </w:t>
      </w:r>
      <w:r w:rsidR="00FE142B" w:rsidRPr="00EC1A70">
        <w:rPr>
          <w:rFonts w:cs="Calibri"/>
          <w:sz w:val="24"/>
          <w:szCs w:val="24"/>
        </w:rPr>
        <w:t>as well as of</w:t>
      </w:r>
      <w:r w:rsidR="007541AC" w:rsidRPr="00EC1A70">
        <w:rPr>
          <w:rFonts w:cs="Calibri"/>
          <w:sz w:val="24"/>
          <w:szCs w:val="24"/>
        </w:rPr>
        <w:t xml:space="preserve"> RD</w:t>
      </w:r>
      <w:r w:rsidR="00725B11" w:rsidRPr="00EC1A70">
        <w:rPr>
          <w:rFonts w:cs="Calibri"/>
          <w:sz w:val="24"/>
          <w:szCs w:val="24"/>
        </w:rPr>
        <w:t>, there was no effect of RD, but a strong main effect of MD</w:t>
      </w:r>
      <w:r w:rsidR="00917516" w:rsidRPr="00EC1A70">
        <w:rPr>
          <w:rFonts w:cs="Calibri"/>
          <w:sz w:val="24"/>
          <w:szCs w:val="24"/>
        </w:rPr>
        <w:t xml:space="preserve">, </w:t>
      </w:r>
      <w:r w:rsidR="00725B11" w:rsidRPr="00EC1A70">
        <w:rPr>
          <w:rFonts w:cs="Calibri"/>
          <w:sz w:val="24"/>
          <w:szCs w:val="24"/>
        </w:rPr>
        <w:t xml:space="preserve">on children’s accuracy in the </w:t>
      </w:r>
      <w:proofErr w:type="spellStart"/>
      <w:r w:rsidR="00725B11" w:rsidRPr="00EC1A70">
        <w:rPr>
          <w:rFonts w:cs="Calibri"/>
          <w:sz w:val="24"/>
          <w:szCs w:val="24"/>
        </w:rPr>
        <w:t>numberline</w:t>
      </w:r>
      <w:proofErr w:type="spellEnd"/>
      <w:r w:rsidR="00725B11" w:rsidRPr="00EC1A70">
        <w:rPr>
          <w:rFonts w:cs="Calibri"/>
          <w:sz w:val="24"/>
          <w:szCs w:val="24"/>
        </w:rPr>
        <w:t xml:space="preserve"> task. Ch</w:t>
      </w:r>
      <w:r w:rsidR="00725B11" w:rsidRPr="00EC1A70">
        <w:rPr>
          <w:rFonts w:eastAsia="AdvTT50a2f13e.I+01" w:cs="Calibri"/>
          <w:sz w:val="24"/>
          <w:szCs w:val="24"/>
          <w:lang w:eastAsia="de-DE"/>
        </w:rPr>
        <w:t xml:space="preserve">ildren’s judgements were more accurate in the 100 compared to the 1000 </w:t>
      </w:r>
      <w:proofErr w:type="spellStart"/>
      <w:r w:rsidR="00725B11" w:rsidRPr="00EC1A70">
        <w:rPr>
          <w:rFonts w:eastAsia="AdvTT50a2f13e.I+01" w:cs="Calibri"/>
          <w:sz w:val="24"/>
          <w:szCs w:val="24"/>
          <w:lang w:eastAsia="de-DE"/>
        </w:rPr>
        <w:t>numberline</w:t>
      </w:r>
      <w:proofErr w:type="spellEnd"/>
      <w:r w:rsidR="00D06249" w:rsidRPr="00EC1A70">
        <w:rPr>
          <w:rFonts w:cs="Calibri"/>
          <w:sz w:val="24"/>
          <w:szCs w:val="24"/>
        </w:rPr>
        <w:t xml:space="preserve">, </w:t>
      </w:r>
      <w:r w:rsidR="00725B11" w:rsidRPr="00EC1A70">
        <w:rPr>
          <w:rFonts w:cs="Calibri"/>
          <w:i/>
          <w:sz w:val="24"/>
          <w:szCs w:val="24"/>
        </w:rPr>
        <w:t>F</w:t>
      </w:r>
      <w:r w:rsidR="00725B11" w:rsidRPr="00EC1A70">
        <w:rPr>
          <w:rFonts w:cs="Calibri"/>
          <w:sz w:val="24"/>
          <w:szCs w:val="24"/>
        </w:rPr>
        <w:t xml:space="preserve"> (1, 83) = 31.22, </w:t>
      </w:r>
      <w:r w:rsidR="00725B11" w:rsidRPr="00EC1A70">
        <w:rPr>
          <w:rFonts w:cs="Calibri"/>
          <w:i/>
          <w:sz w:val="24"/>
          <w:szCs w:val="24"/>
        </w:rPr>
        <w:t>p</w:t>
      </w:r>
      <w:r w:rsidR="00725B11" w:rsidRPr="00EC1A70">
        <w:rPr>
          <w:rFonts w:cs="Calibri"/>
          <w:sz w:val="24"/>
          <w:szCs w:val="24"/>
        </w:rPr>
        <w:t xml:space="preserve"> &lt; .001, </w:t>
      </w:r>
      <w:r w:rsidR="00725B11" w:rsidRPr="00EC1A70">
        <w:rPr>
          <w:rFonts w:eastAsia="AdvTT50a2f13e.I+01" w:cs="Calibri"/>
          <w:sz w:val="24"/>
          <w:szCs w:val="24"/>
          <w:lang w:eastAsia="de-DE"/>
        </w:rPr>
        <w:t>ŋ</w:t>
      </w:r>
      <w:r w:rsidR="00725B11" w:rsidRPr="00EC1A70">
        <w:rPr>
          <w:rFonts w:eastAsia="AdvTT50a2f13e.I+01" w:cs="Calibri"/>
          <w:sz w:val="24"/>
          <w:szCs w:val="24"/>
          <w:vertAlign w:val="superscript"/>
          <w:lang w:eastAsia="de-DE"/>
        </w:rPr>
        <w:t xml:space="preserve">2 </w:t>
      </w:r>
      <w:r w:rsidR="00725B11" w:rsidRPr="00EC1A70">
        <w:rPr>
          <w:rFonts w:eastAsia="AdvTT50a2f13e.I+01" w:cs="Calibri"/>
          <w:sz w:val="24"/>
          <w:szCs w:val="24"/>
          <w:lang w:eastAsia="de-DE"/>
        </w:rPr>
        <w:t>= .27. The condition effect was modified by a condition by MD interaction</w:t>
      </w:r>
      <w:r w:rsidR="00D06249" w:rsidRPr="00EC1A70">
        <w:rPr>
          <w:rFonts w:cs="Calibri"/>
          <w:sz w:val="24"/>
          <w:szCs w:val="24"/>
        </w:rPr>
        <w:t xml:space="preserve">, </w:t>
      </w:r>
      <w:r w:rsidRPr="00EC1A70">
        <w:rPr>
          <w:rFonts w:cs="Calibri"/>
          <w:i/>
          <w:sz w:val="24"/>
          <w:szCs w:val="24"/>
        </w:rPr>
        <w:t>F</w:t>
      </w:r>
      <w:r w:rsidRPr="00EC1A70">
        <w:rPr>
          <w:rFonts w:cs="Calibri"/>
          <w:sz w:val="24"/>
          <w:szCs w:val="24"/>
        </w:rPr>
        <w:t xml:space="preserve"> (1, 83) = 12.55, </w:t>
      </w:r>
      <w:r w:rsidRPr="00EC1A70">
        <w:rPr>
          <w:rFonts w:cs="Calibri"/>
          <w:i/>
          <w:sz w:val="24"/>
          <w:szCs w:val="24"/>
        </w:rPr>
        <w:t>p</w:t>
      </w:r>
      <w:r w:rsidRPr="00EC1A70">
        <w:rPr>
          <w:rFonts w:cs="Calibri"/>
          <w:sz w:val="24"/>
          <w:szCs w:val="24"/>
        </w:rPr>
        <w:t xml:space="preserve"> = .001, </w:t>
      </w:r>
      <w:r w:rsidRPr="00EC1A70">
        <w:rPr>
          <w:rFonts w:eastAsia="AdvTT50a2f13e.I+01" w:cs="Calibri"/>
          <w:sz w:val="24"/>
          <w:szCs w:val="24"/>
          <w:lang w:eastAsia="de-DE"/>
        </w:rPr>
        <w:t>ŋ</w:t>
      </w:r>
      <w:r w:rsidRPr="00EC1A70">
        <w:rPr>
          <w:rFonts w:eastAsia="AdvTT50a2f13e.I+01" w:cs="Calibri"/>
          <w:sz w:val="24"/>
          <w:szCs w:val="24"/>
          <w:vertAlign w:val="superscript"/>
          <w:lang w:eastAsia="de-DE"/>
        </w:rPr>
        <w:t xml:space="preserve">2 </w:t>
      </w:r>
      <w:r w:rsidRPr="00EC1A70">
        <w:rPr>
          <w:rFonts w:eastAsia="AdvTT50a2f13e.I+01" w:cs="Calibri"/>
          <w:sz w:val="24"/>
          <w:szCs w:val="24"/>
          <w:lang w:eastAsia="de-DE"/>
        </w:rPr>
        <w:t xml:space="preserve">= .13, indicating that the group difference between both mathematics </w:t>
      </w:r>
      <w:r w:rsidRPr="00EC1A70">
        <w:rPr>
          <w:rFonts w:cs="Calibri"/>
          <w:sz w:val="24"/>
          <w:szCs w:val="24"/>
        </w:rPr>
        <w:t xml:space="preserve">deficit groups versus the RD-only and TD groups was larger in the more difficult condition. </w:t>
      </w:r>
    </w:p>
    <w:p w14:paraId="58092414" w14:textId="3C8115CB" w:rsidR="00725B11" w:rsidRPr="00EC1A70" w:rsidRDefault="00AF2087" w:rsidP="00722BF2">
      <w:pPr>
        <w:spacing w:after="0" w:line="480" w:lineRule="auto"/>
        <w:ind w:firstLine="720"/>
        <w:rPr>
          <w:rFonts w:cs="Calibri"/>
          <w:sz w:val="24"/>
          <w:szCs w:val="24"/>
        </w:rPr>
      </w:pPr>
      <w:r w:rsidRPr="00EC1A70">
        <w:rPr>
          <w:rFonts w:cs="Calibri"/>
          <w:b/>
          <w:sz w:val="24"/>
          <w:szCs w:val="24"/>
        </w:rPr>
        <w:t>Non-symbolic number comparison.</w:t>
      </w:r>
      <w:r w:rsidRPr="00EC1A70">
        <w:rPr>
          <w:rFonts w:cs="Calibri"/>
          <w:i/>
          <w:sz w:val="24"/>
          <w:szCs w:val="24"/>
        </w:rPr>
        <w:t xml:space="preserve"> </w:t>
      </w:r>
      <w:r w:rsidRPr="00EC1A70">
        <w:rPr>
          <w:rFonts w:cs="Calibri"/>
          <w:sz w:val="24"/>
          <w:szCs w:val="24"/>
        </w:rPr>
        <w:t>As expected, there was a significant effect of MD on non-symbolic number comparison</w:t>
      </w:r>
      <w:r w:rsidR="00917516" w:rsidRPr="00EC1A70">
        <w:rPr>
          <w:rFonts w:cs="Calibri"/>
          <w:sz w:val="24"/>
          <w:szCs w:val="24"/>
        </w:rPr>
        <w:t xml:space="preserve">, </w:t>
      </w:r>
      <w:r w:rsidRPr="00EC1A70">
        <w:rPr>
          <w:rFonts w:cs="Calibri"/>
          <w:sz w:val="24"/>
          <w:szCs w:val="24"/>
        </w:rPr>
        <w:t>but no significant effect of RD. The distance effect was marginally significant</w:t>
      </w:r>
      <w:r w:rsidR="00D06249" w:rsidRPr="00EC1A70">
        <w:rPr>
          <w:rFonts w:cs="Calibri"/>
          <w:sz w:val="24"/>
          <w:szCs w:val="24"/>
        </w:rPr>
        <w:t xml:space="preserve">, </w:t>
      </w:r>
      <w:r w:rsidRPr="00EC1A70">
        <w:rPr>
          <w:rFonts w:cs="Calibri"/>
          <w:i/>
          <w:sz w:val="24"/>
          <w:szCs w:val="24"/>
        </w:rPr>
        <w:t>F</w:t>
      </w:r>
      <w:r w:rsidRPr="00EC1A70">
        <w:rPr>
          <w:rFonts w:cs="Calibri"/>
          <w:sz w:val="24"/>
          <w:szCs w:val="24"/>
        </w:rPr>
        <w:t xml:space="preserve"> (1, 84) = 3.</w:t>
      </w:r>
      <w:r w:rsidR="00F52165" w:rsidRPr="00EC1A70">
        <w:rPr>
          <w:rFonts w:cs="Calibri"/>
          <w:sz w:val="24"/>
          <w:szCs w:val="24"/>
        </w:rPr>
        <w:t>82</w:t>
      </w:r>
      <w:r w:rsidRPr="00EC1A70">
        <w:rPr>
          <w:rFonts w:cs="Calibri"/>
          <w:sz w:val="24"/>
          <w:szCs w:val="24"/>
        </w:rPr>
        <w:t xml:space="preserve">, </w:t>
      </w:r>
      <w:r w:rsidRPr="00EC1A70">
        <w:rPr>
          <w:rFonts w:cs="Calibri"/>
          <w:i/>
          <w:sz w:val="24"/>
          <w:szCs w:val="24"/>
        </w:rPr>
        <w:t>p</w:t>
      </w:r>
      <w:r w:rsidRPr="00EC1A70">
        <w:rPr>
          <w:rFonts w:cs="Calibri"/>
          <w:sz w:val="24"/>
          <w:szCs w:val="24"/>
        </w:rPr>
        <w:t xml:space="preserve"> = .</w:t>
      </w:r>
      <w:r w:rsidR="00F52165" w:rsidRPr="00EC1A70">
        <w:rPr>
          <w:rFonts w:cs="Calibri"/>
          <w:sz w:val="24"/>
          <w:szCs w:val="24"/>
        </w:rPr>
        <w:t>054</w:t>
      </w:r>
      <w:r w:rsidRPr="00EC1A70">
        <w:rPr>
          <w:rFonts w:cs="Calibri"/>
          <w:sz w:val="24"/>
          <w:szCs w:val="24"/>
        </w:rPr>
        <w:t xml:space="preserve">, </w:t>
      </w:r>
      <w:r w:rsidRPr="00EC1A70">
        <w:rPr>
          <w:rFonts w:eastAsia="AdvTT50a2f13e.I+01" w:cs="Calibri"/>
          <w:sz w:val="24"/>
          <w:szCs w:val="24"/>
          <w:lang w:eastAsia="de-DE"/>
        </w:rPr>
        <w:t>ŋ</w:t>
      </w:r>
      <w:r w:rsidRPr="00EC1A70">
        <w:rPr>
          <w:rFonts w:eastAsia="AdvTT50a2f13e.I+01" w:cs="Calibri"/>
          <w:sz w:val="24"/>
          <w:szCs w:val="24"/>
          <w:vertAlign w:val="superscript"/>
          <w:lang w:eastAsia="de-DE"/>
        </w:rPr>
        <w:t xml:space="preserve">2 </w:t>
      </w:r>
      <w:r w:rsidRPr="00EC1A70">
        <w:rPr>
          <w:rFonts w:eastAsia="AdvTT50a2f13e.I+01" w:cs="Calibri"/>
          <w:sz w:val="24"/>
          <w:szCs w:val="24"/>
          <w:lang w:eastAsia="de-DE"/>
        </w:rPr>
        <w:t>= .04, reflecting</w:t>
      </w:r>
      <w:r w:rsidRPr="00EC1A70">
        <w:rPr>
          <w:rFonts w:cs="Calibri"/>
          <w:sz w:val="24"/>
          <w:szCs w:val="24"/>
        </w:rPr>
        <w:t xml:space="preserve"> better performance for item pairs with large than small distances. None of the interactions reached significance. </w:t>
      </w:r>
    </w:p>
    <w:p w14:paraId="71B9F1AC" w14:textId="77777777" w:rsidR="00725B11" w:rsidRPr="00EC1A70" w:rsidRDefault="00AF2087" w:rsidP="00722BF2">
      <w:pPr>
        <w:spacing w:after="0" w:line="480" w:lineRule="auto"/>
        <w:ind w:firstLine="720"/>
        <w:rPr>
          <w:rFonts w:cs="Calibri"/>
          <w:sz w:val="24"/>
          <w:szCs w:val="24"/>
        </w:rPr>
      </w:pPr>
      <w:r w:rsidRPr="00EC1A70">
        <w:rPr>
          <w:rFonts w:cs="Calibri"/>
          <w:sz w:val="24"/>
          <w:szCs w:val="24"/>
        </w:rPr>
        <w:t xml:space="preserve">The pattern of results for all ANCOVAs is summarized in </w:t>
      </w:r>
      <w:r w:rsidR="00B24708" w:rsidRPr="00EC1A70">
        <w:rPr>
          <w:rFonts w:cs="Calibri"/>
          <w:sz w:val="24"/>
          <w:szCs w:val="24"/>
        </w:rPr>
        <w:t>the Appendix.</w:t>
      </w:r>
    </w:p>
    <w:p w14:paraId="05794E98" w14:textId="77777777" w:rsidR="006712F1" w:rsidRPr="00EC1A70" w:rsidRDefault="006712F1" w:rsidP="001B0421">
      <w:pPr>
        <w:spacing w:after="0" w:line="480" w:lineRule="auto"/>
        <w:rPr>
          <w:rFonts w:eastAsia="AdvTT50a2f13e.I+01" w:cs="Calibri"/>
          <w:b/>
          <w:sz w:val="24"/>
          <w:szCs w:val="24"/>
          <w:lang w:eastAsia="de-DE"/>
        </w:rPr>
      </w:pPr>
      <w:r w:rsidRPr="00EC1A70">
        <w:rPr>
          <w:rFonts w:eastAsia="AdvTT50a2f13e.I+01" w:cs="Calibri"/>
          <w:b/>
          <w:sz w:val="24"/>
          <w:szCs w:val="24"/>
          <w:lang w:eastAsia="de-DE"/>
        </w:rPr>
        <w:t>Number proc</w:t>
      </w:r>
      <w:r w:rsidR="001B0421" w:rsidRPr="00EC1A70">
        <w:rPr>
          <w:rFonts w:eastAsia="AdvTT50a2f13e.I+01" w:cs="Calibri"/>
          <w:b/>
          <w:sz w:val="24"/>
          <w:szCs w:val="24"/>
          <w:lang w:eastAsia="de-DE"/>
        </w:rPr>
        <w:t>essing skills in comorbid RD+MD</w:t>
      </w:r>
    </w:p>
    <w:p w14:paraId="19C8E17B" w14:textId="63685B37" w:rsidR="006712F1" w:rsidRPr="00EC1A70" w:rsidRDefault="009110AF" w:rsidP="00722BF2">
      <w:pPr>
        <w:spacing w:after="0" w:line="480" w:lineRule="auto"/>
        <w:ind w:firstLine="720"/>
        <w:rPr>
          <w:rFonts w:eastAsia="AdvTT50a2f13e.I+01" w:cs="Calibri"/>
          <w:sz w:val="24"/>
          <w:szCs w:val="24"/>
          <w:lang w:eastAsia="de-DE"/>
        </w:rPr>
      </w:pPr>
      <w:r w:rsidRPr="00EC1A70">
        <w:rPr>
          <w:rFonts w:eastAsia="AdvTT50a2f13e.I+01" w:cs="Calibri"/>
          <w:sz w:val="24"/>
          <w:szCs w:val="24"/>
          <w:lang w:eastAsia="de-DE"/>
        </w:rPr>
        <w:t>In line with the idea that the cognitive deficits underlying RD and MD are domain</w:t>
      </w:r>
      <w:r w:rsidR="00156F85" w:rsidRPr="00EC1A70">
        <w:rPr>
          <w:rFonts w:eastAsia="AdvTT50a2f13e.I+01" w:cs="Calibri"/>
          <w:sz w:val="24"/>
          <w:szCs w:val="24"/>
          <w:lang w:eastAsia="de-DE"/>
        </w:rPr>
        <w:t>-</w:t>
      </w:r>
      <w:r w:rsidRPr="00EC1A70">
        <w:rPr>
          <w:rFonts w:eastAsia="AdvTT50a2f13e.I+01" w:cs="Calibri"/>
          <w:sz w:val="24"/>
          <w:szCs w:val="24"/>
          <w:lang w:eastAsia="de-DE"/>
        </w:rPr>
        <w:t>specific</w:t>
      </w:r>
      <w:r w:rsidR="004D0520" w:rsidRPr="00EC1A70">
        <w:rPr>
          <w:rFonts w:eastAsia="AdvTT50a2f13e.I+01" w:cs="Calibri"/>
          <w:sz w:val="24"/>
          <w:szCs w:val="24"/>
          <w:lang w:eastAsia="de-DE"/>
        </w:rPr>
        <w:t xml:space="preserve"> (hypothesis 3)</w:t>
      </w:r>
      <w:r w:rsidRPr="00EC1A70">
        <w:rPr>
          <w:rFonts w:eastAsia="AdvTT50a2f13e.I+01" w:cs="Calibri"/>
          <w:sz w:val="24"/>
          <w:szCs w:val="24"/>
          <w:lang w:eastAsia="de-DE"/>
        </w:rPr>
        <w:t>, the comorbid group showed an additive pattern</w:t>
      </w:r>
      <w:r w:rsidR="004D0520" w:rsidRPr="00EC1A70">
        <w:rPr>
          <w:rFonts w:eastAsia="AdvTT50a2f13e.I+01" w:cs="Calibri"/>
          <w:sz w:val="24"/>
          <w:szCs w:val="24"/>
          <w:lang w:eastAsia="de-DE"/>
        </w:rPr>
        <w:t>:</w:t>
      </w:r>
      <w:r w:rsidRPr="00EC1A70">
        <w:rPr>
          <w:rFonts w:eastAsia="AdvTT50a2f13e.I+01" w:cs="Calibri"/>
          <w:sz w:val="24"/>
          <w:szCs w:val="24"/>
          <w:lang w:eastAsia="de-DE"/>
        </w:rPr>
        <w:t xml:space="preserve"> For none of the number processing tasks did the interaction term RD by MD reach significance.</w:t>
      </w:r>
      <w:r w:rsidR="00156F85" w:rsidRPr="00EC1A70">
        <w:rPr>
          <w:rFonts w:eastAsia="AdvTT50a2f13e.I+01" w:cs="Calibri"/>
          <w:sz w:val="24"/>
          <w:szCs w:val="24"/>
          <w:lang w:eastAsia="de-DE"/>
        </w:rPr>
        <w:t xml:space="preserve"> The</w:t>
      </w:r>
      <w:r w:rsidRPr="00EC1A70">
        <w:rPr>
          <w:rFonts w:eastAsia="AdvTT50a2f13e.I+01" w:cs="Calibri"/>
          <w:sz w:val="24"/>
          <w:szCs w:val="24"/>
          <w:lang w:eastAsia="de-DE"/>
        </w:rPr>
        <w:t xml:space="preserve"> </w:t>
      </w:r>
      <w:r w:rsidR="00156F85" w:rsidRPr="00EC1A70">
        <w:rPr>
          <w:rFonts w:eastAsia="AdvTT50a2f13e.I+01" w:cs="Calibri"/>
          <w:sz w:val="24"/>
          <w:szCs w:val="24"/>
          <w:lang w:eastAsia="de-DE"/>
        </w:rPr>
        <w:t>o</w:t>
      </w:r>
      <w:r w:rsidRPr="00EC1A70">
        <w:rPr>
          <w:rFonts w:eastAsia="AdvTT50a2f13e.I+01" w:cs="Calibri"/>
          <w:sz w:val="24"/>
          <w:szCs w:val="24"/>
          <w:lang w:eastAsia="de-DE"/>
        </w:rPr>
        <w:t>nly exception was the three-way interaction RD by MD by condition in the Dot counting task</w:t>
      </w:r>
      <w:r w:rsidR="006712F1" w:rsidRPr="00EC1A70">
        <w:rPr>
          <w:rFonts w:eastAsia="AdvTT50a2f13e.I+01" w:cs="Calibri"/>
          <w:sz w:val="24"/>
          <w:szCs w:val="24"/>
          <w:lang w:eastAsia="de-DE"/>
        </w:rPr>
        <w:t>, indicating poor</w:t>
      </w:r>
      <w:r w:rsidR="00DA3A97" w:rsidRPr="00EC1A70">
        <w:rPr>
          <w:rFonts w:eastAsia="AdvTT50a2f13e.I+01" w:cs="Calibri"/>
          <w:sz w:val="24"/>
          <w:szCs w:val="24"/>
          <w:lang w:eastAsia="de-DE"/>
        </w:rPr>
        <w:t>er</w:t>
      </w:r>
      <w:r w:rsidR="006712F1" w:rsidRPr="00EC1A70">
        <w:rPr>
          <w:rFonts w:eastAsia="AdvTT50a2f13e.I+01" w:cs="Calibri"/>
          <w:sz w:val="24"/>
          <w:szCs w:val="24"/>
          <w:lang w:eastAsia="de-DE"/>
        </w:rPr>
        <w:t xml:space="preserve"> performance of the comorbid group in the subitizing range.</w:t>
      </w:r>
      <w:r w:rsidRPr="00EC1A70">
        <w:rPr>
          <w:rFonts w:eastAsia="AdvTT50a2f13e.I+01" w:cs="Calibri"/>
          <w:sz w:val="24"/>
          <w:szCs w:val="24"/>
          <w:lang w:eastAsia="de-DE"/>
        </w:rPr>
        <w:t xml:space="preserve"> </w:t>
      </w:r>
    </w:p>
    <w:p w14:paraId="4A7EF15E" w14:textId="3F2DD5F4" w:rsidR="00D76407" w:rsidRPr="00EC1A70" w:rsidRDefault="006712F1" w:rsidP="00722BF2">
      <w:pPr>
        <w:spacing w:after="0" w:line="480" w:lineRule="auto"/>
        <w:ind w:firstLine="720"/>
        <w:rPr>
          <w:rFonts w:cs="Calibri"/>
          <w:sz w:val="24"/>
          <w:szCs w:val="24"/>
        </w:rPr>
      </w:pPr>
      <w:r w:rsidRPr="00EC1A70">
        <w:rPr>
          <w:rFonts w:eastAsia="AdvTT50a2f13e.I+01" w:cs="Calibri"/>
          <w:sz w:val="24"/>
          <w:szCs w:val="24"/>
          <w:lang w:eastAsia="de-DE"/>
        </w:rPr>
        <w:t xml:space="preserve">In number processing tasks with significant main effects of </w:t>
      </w:r>
      <w:r w:rsidR="008A4823" w:rsidRPr="00EC1A70">
        <w:rPr>
          <w:rFonts w:eastAsia="AdvTT50a2f13e.I+01" w:cs="Calibri"/>
          <w:sz w:val="24"/>
          <w:szCs w:val="24"/>
          <w:lang w:eastAsia="de-DE"/>
        </w:rPr>
        <w:t xml:space="preserve">both </w:t>
      </w:r>
      <w:r w:rsidRPr="00EC1A70">
        <w:rPr>
          <w:rFonts w:eastAsia="AdvTT50a2f13e.I+01" w:cs="Calibri"/>
          <w:sz w:val="24"/>
          <w:szCs w:val="24"/>
          <w:lang w:eastAsia="de-DE"/>
        </w:rPr>
        <w:t xml:space="preserve">RD and MD, </w:t>
      </w:r>
      <w:r w:rsidR="008A4823" w:rsidRPr="00EC1A70">
        <w:rPr>
          <w:rFonts w:eastAsia="AdvTT50a2f13e.I+01" w:cs="Calibri"/>
          <w:sz w:val="24"/>
          <w:szCs w:val="24"/>
          <w:lang w:eastAsia="de-DE"/>
        </w:rPr>
        <w:t xml:space="preserve">an </w:t>
      </w:r>
      <w:r w:rsidRPr="00EC1A70">
        <w:rPr>
          <w:rFonts w:eastAsia="AdvTT50a2f13e.I+01" w:cs="Calibri"/>
          <w:sz w:val="24"/>
          <w:szCs w:val="24"/>
          <w:lang w:eastAsia="de-DE"/>
        </w:rPr>
        <w:t>additive pattern predict</w:t>
      </w:r>
      <w:r w:rsidR="008A4823" w:rsidRPr="00EC1A70">
        <w:rPr>
          <w:rFonts w:eastAsia="AdvTT50a2f13e.I+01" w:cs="Calibri"/>
          <w:sz w:val="24"/>
          <w:szCs w:val="24"/>
          <w:lang w:eastAsia="de-DE"/>
        </w:rPr>
        <w:t>s</w:t>
      </w:r>
      <w:r w:rsidRPr="00EC1A70">
        <w:rPr>
          <w:rFonts w:eastAsia="AdvTT50a2f13e.I+01" w:cs="Calibri"/>
          <w:sz w:val="24"/>
          <w:szCs w:val="24"/>
          <w:lang w:eastAsia="de-DE"/>
        </w:rPr>
        <w:t xml:space="preserve"> </w:t>
      </w:r>
      <w:r w:rsidR="008A4823" w:rsidRPr="00EC1A70">
        <w:rPr>
          <w:rFonts w:eastAsia="AdvTT50a2f13e.I+01" w:cs="Calibri"/>
          <w:sz w:val="24"/>
          <w:szCs w:val="24"/>
          <w:lang w:eastAsia="de-DE"/>
        </w:rPr>
        <w:t>poorer performance in the</w:t>
      </w:r>
      <w:r w:rsidR="009110AF" w:rsidRPr="00EC1A70">
        <w:rPr>
          <w:rFonts w:eastAsia="AdvTT50a2f13e.I+01" w:cs="Calibri"/>
          <w:sz w:val="24"/>
          <w:szCs w:val="24"/>
          <w:lang w:eastAsia="de-DE"/>
        </w:rPr>
        <w:t xml:space="preserve"> comorbid </w:t>
      </w:r>
      <w:r w:rsidR="008A4823" w:rsidRPr="00EC1A70">
        <w:rPr>
          <w:rFonts w:eastAsia="AdvTT50a2f13e.I+01" w:cs="Calibri"/>
          <w:sz w:val="24"/>
          <w:szCs w:val="24"/>
          <w:lang w:eastAsia="de-DE"/>
        </w:rPr>
        <w:t>compared to</w:t>
      </w:r>
      <w:r w:rsidR="009110AF" w:rsidRPr="00EC1A70">
        <w:rPr>
          <w:rFonts w:eastAsia="AdvTT50a2f13e.I+01" w:cs="Calibri"/>
          <w:sz w:val="24"/>
          <w:szCs w:val="24"/>
          <w:lang w:eastAsia="de-DE"/>
        </w:rPr>
        <w:t xml:space="preserve"> the two single deficit groups</w:t>
      </w:r>
      <w:r w:rsidR="008A4823" w:rsidRPr="00EC1A70">
        <w:rPr>
          <w:rFonts w:eastAsia="AdvTT50a2f13e.I+01" w:cs="Calibri"/>
          <w:sz w:val="24"/>
          <w:szCs w:val="24"/>
          <w:lang w:eastAsia="de-DE"/>
        </w:rPr>
        <w:t xml:space="preserve"> (</w:t>
      </w:r>
      <w:r w:rsidR="009110AF" w:rsidRPr="00EC1A70">
        <w:rPr>
          <w:rFonts w:eastAsia="AdvTT50a2f13e.I+01" w:cs="Calibri"/>
          <w:sz w:val="24"/>
          <w:szCs w:val="24"/>
          <w:lang w:eastAsia="de-DE"/>
        </w:rPr>
        <w:t>reflecting the sum of the deficits in the single deficit groups</w:t>
      </w:r>
      <w:r w:rsidR="008A4823" w:rsidRPr="00EC1A70">
        <w:rPr>
          <w:rFonts w:eastAsia="AdvTT50a2f13e.I+01" w:cs="Calibri"/>
          <w:sz w:val="24"/>
          <w:szCs w:val="24"/>
          <w:lang w:eastAsia="de-DE"/>
        </w:rPr>
        <w:t>)</w:t>
      </w:r>
      <w:r w:rsidR="009110AF" w:rsidRPr="00EC1A70">
        <w:rPr>
          <w:rFonts w:eastAsia="AdvTT50a2f13e.I+01" w:cs="Calibri"/>
          <w:sz w:val="24"/>
          <w:szCs w:val="24"/>
          <w:lang w:eastAsia="de-DE"/>
        </w:rPr>
        <w:t>. Indeed, post-hoc tests revealed that the comorbid group performed significantly worse than children with RD or MD</w:t>
      </w:r>
      <w:r w:rsidR="008A4823" w:rsidRPr="00EC1A70">
        <w:rPr>
          <w:rFonts w:eastAsia="AdvTT50a2f13e.I+01" w:cs="Calibri"/>
          <w:sz w:val="24"/>
          <w:szCs w:val="24"/>
          <w:lang w:eastAsia="de-DE"/>
        </w:rPr>
        <w:t xml:space="preserve"> in the majority of tasks</w:t>
      </w:r>
      <w:r w:rsidR="009110AF" w:rsidRPr="00EC1A70">
        <w:rPr>
          <w:rFonts w:eastAsia="AdvTT50a2f13e.I+01" w:cs="Calibri"/>
          <w:sz w:val="24"/>
          <w:szCs w:val="24"/>
          <w:lang w:eastAsia="de-DE"/>
        </w:rPr>
        <w:t xml:space="preserve">. </w:t>
      </w:r>
      <w:r w:rsidR="00FE142B" w:rsidRPr="00EC1A70">
        <w:rPr>
          <w:rFonts w:eastAsia="AdvTT50a2f13e.I+01" w:cs="Calibri"/>
          <w:sz w:val="24"/>
          <w:szCs w:val="24"/>
          <w:lang w:eastAsia="de-DE"/>
        </w:rPr>
        <w:t xml:space="preserve">The only </w:t>
      </w:r>
      <w:r w:rsidR="009110AF" w:rsidRPr="00EC1A70">
        <w:rPr>
          <w:rFonts w:eastAsia="AdvTT50a2f13e.I+01" w:cs="Calibri"/>
          <w:sz w:val="24"/>
          <w:szCs w:val="24"/>
          <w:lang w:eastAsia="de-DE"/>
        </w:rPr>
        <w:t>exception</w:t>
      </w:r>
      <w:r w:rsidR="00D126DF" w:rsidRPr="00EC1A70">
        <w:rPr>
          <w:rFonts w:eastAsia="AdvTT50a2f13e.I+01" w:cs="Calibri"/>
          <w:sz w:val="24"/>
          <w:szCs w:val="24"/>
          <w:lang w:eastAsia="de-DE"/>
        </w:rPr>
        <w:t xml:space="preserve"> was </w:t>
      </w:r>
      <w:r w:rsidR="004D0520" w:rsidRPr="00EC1A70">
        <w:rPr>
          <w:rFonts w:eastAsia="AdvTT50a2f13e.I+01" w:cs="Calibri"/>
          <w:sz w:val="24"/>
          <w:szCs w:val="24"/>
          <w:lang w:eastAsia="de-DE"/>
        </w:rPr>
        <w:t xml:space="preserve">the symbolic number comparison (large distance) </w:t>
      </w:r>
      <w:r w:rsidR="008A4823" w:rsidRPr="00EC1A70">
        <w:rPr>
          <w:rFonts w:eastAsia="AdvTT50a2f13e.I+01" w:cs="Calibri"/>
          <w:sz w:val="24"/>
          <w:szCs w:val="24"/>
          <w:lang w:eastAsia="de-DE"/>
        </w:rPr>
        <w:t xml:space="preserve">task where the difference between the comorbid and the single deficit groups did not reach significance; however, </w:t>
      </w:r>
      <w:r w:rsidR="00D76407" w:rsidRPr="00EC1A70">
        <w:rPr>
          <w:rFonts w:eastAsia="AdvTT50a2f13e.I+01" w:cs="Calibri"/>
          <w:sz w:val="24"/>
          <w:szCs w:val="24"/>
          <w:lang w:eastAsia="de-DE"/>
        </w:rPr>
        <w:t xml:space="preserve">inspection of the means revealed </w:t>
      </w:r>
      <w:r w:rsidR="008A4823" w:rsidRPr="00EC1A70">
        <w:rPr>
          <w:rFonts w:eastAsia="AdvTT50a2f13e.I+01" w:cs="Calibri"/>
          <w:sz w:val="24"/>
          <w:szCs w:val="24"/>
          <w:lang w:eastAsia="de-DE"/>
        </w:rPr>
        <w:t xml:space="preserve">a tendency for </w:t>
      </w:r>
      <w:r w:rsidR="00D76407" w:rsidRPr="00EC1A70">
        <w:rPr>
          <w:rFonts w:eastAsia="AdvTT50a2f13e.I+01" w:cs="Calibri"/>
          <w:sz w:val="24"/>
          <w:szCs w:val="24"/>
          <w:lang w:eastAsia="de-DE"/>
        </w:rPr>
        <w:t>poorer performance in the comorbid group compared to the single deficit groups.</w:t>
      </w:r>
    </w:p>
    <w:p w14:paraId="02FE7A25" w14:textId="77777777" w:rsidR="00B95778" w:rsidRPr="00EC1A70" w:rsidRDefault="00B95778" w:rsidP="00B95778">
      <w:pPr>
        <w:spacing w:after="0" w:line="480" w:lineRule="auto"/>
        <w:rPr>
          <w:rFonts w:cs="Calibri"/>
          <w:b/>
          <w:sz w:val="24"/>
          <w:szCs w:val="24"/>
        </w:rPr>
      </w:pPr>
      <w:r w:rsidRPr="00EC1A70">
        <w:rPr>
          <w:rFonts w:cs="Calibri"/>
          <w:b/>
          <w:sz w:val="24"/>
          <w:szCs w:val="24"/>
        </w:rPr>
        <w:t xml:space="preserve">Association between cognitive skills </w:t>
      </w:r>
      <w:r w:rsidR="001B0421" w:rsidRPr="00EC1A70">
        <w:rPr>
          <w:rFonts w:cs="Calibri"/>
          <w:b/>
          <w:sz w:val="24"/>
          <w:szCs w:val="24"/>
        </w:rPr>
        <w:t>and speeded verbal number tasks</w:t>
      </w:r>
      <w:r w:rsidR="00E1242C" w:rsidRPr="00EC1A70">
        <w:rPr>
          <w:rFonts w:cs="Calibri"/>
          <w:b/>
          <w:sz w:val="24"/>
          <w:szCs w:val="24"/>
        </w:rPr>
        <w:t xml:space="preserve"> in RD versus MD</w:t>
      </w:r>
    </w:p>
    <w:p w14:paraId="77A08C7E" w14:textId="281E270E" w:rsidR="003501B2" w:rsidRPr="00EC1A70" w:rsidRDefault="003501B2" w:rsidP="00722BF2">
      <w:pPr>
        <w:spacing w:after="0" w:line="480" w:lineRule="auto"/>
        <w:ind w:firstLine="720"/>
        <w:rPr>
          <w:rFonts w:cs="Calibri"/>
          <w:sz w:val="24"/>
          <w:szCs w:val="24"/>
        </w:rPr>
      </w:pPr>
      <w:r w:rsidRPr="00EC1A70">
        <w:rPr>
          <w:rFonts w:cs="Calibri"/>
          <w:sz w:val="24"/>
          <w:szCs w:val="24"/>
        </w:rPr>
        <w:t xml:space="preserve">To further investigate whether difficulties in </w:t>
      </w:r>
      <w:r w:rsidR="00B95778" w:rsidRPr="00EC1A70">
        <w:rPr>
          <w:rFonts w:cs="Calibri"/>
          <w:sz w:val="24"/>
          <w:szCs w:val="24"/>
        </w:rPr>
        <w:t xml:space="preserve">speeded </w:t>
      </w:r>
      <w:r w:rsidRPr="00EC1A70">
        <w:rPr>
          <w:rFonts w:cs="Calibri"/>
          <w:sz w:val="24"/>
          <w:szCs w:val="24"/>
        </w:rPr>
        <w:t>verbal number tasks in children with RD are due to difficulties in phonological skills</w:t>
      </w:r>
      <w:r w:rsidR="00CE35AF" w:rsidRPr="00EC1A70">
        <w:rPr>
          <w:rFonts w:cs="Calibri"/>
          <w:sz w:val="24"/>
          <w:szCs w:val="24"/>
        </w:rPr>
        <w:t>, in particular</w:t>
      </w:r>
      <w:r w:rsidR="009B2A4C" w:rsidRPr="00EC1A70">
        <w:rPr>
          <w:rFonts w:cs="Calibri"/>
          <w:sz w:val="24"/>
          <w:szCs w:val="24"/>
        </w:rPr>
        <w:t xml:space="preserve"> </w:t>
      </w:r>
      <w:r w:rsidR="00CE35AF" w:rsidRPr="00EC1A70">
        <w:rPr>
          <w:rFonts w:cs="Calibri"/>
          <w:sz w:val="24"/>
          <w:szCs w:val="24"/>
        </w:rPr>
        <w:t>in</w:t>
      </w:r>
      <w:r w:rsidR="009B2A4C" w:rsidRPr="00EC1A70">
        <w:rPr>
          <w:rFonts w:cs="Calibri"/>
          <w:sz w:val="24"/>
          <w:szCs w:val="24"/>
        </w:rPr>
        <w:t xml:space="preserve"> efficient (visual-) verbal access</w:t>
      </w:r>
      <w:r w:rsidR="00AF2087" w:rsidRPr="00EC1A70">
        <w:rPr>
          <w:rFonts w:cs="Calibri"/>
          <w:sz w:val="24"/>
          <w:szCs w:val="24"/>
        </w:rPr>
        <w:t xml:space="preserve">, we ran a series of univariate ANCOVAs comparing performance on </w:t>
      </w:r>
      <w:r w:rsidR="00D126DF" w:rsidRPr="00EC1A70">
        <w:rPr>
          <w:rFonts w:cs="Calibri"/>
          <w:sz w:val="24"/>
          <w:szCs w:val="24"/>
        </w:rPr>
        <w:t xml:space="preserve">all </w:t>
      </w:r>
      <w:r w:rsidR="009B2A4C" w:rsidRPr="00EC1A70">
        <w:rPr>
          <w:rFonts w:cs="Calibri"/>
          <w:sz w:val="24"/>
          <w:szCs w:val="24"/>
        </w:rPr>
        <w:t xml:space="preserve">timed </w:t>
      </w:r>
      <w:r w:rsidR="00AF2087" w:rsidRPr="00EC1A70">
        <w:rPr>
          <w:rFonts w:cs="Calibri"/>
          <w:sz w:val="24"/>
          <w:szCs w:val="24"/>
        </w:rPr>
        <w:t xml:space="preserve">verbal number tasks (verbal counting, dot counting and number comparison) </w:t>
      </w:r>
      <w:r w:rsidR="009B2A4C" w:rsidRPr="00EC1A70">
        <w:rPr>
          <w:rFonts w:cs="Calibri"/>
          <w:sz w:val="24"/>
          <w:szCs w:val="24"/>
        </w:rPr>
        <w:t xml:space="preserve">and the two </w:t>
      </w:r>
      <w:r w:rsidR="00166733" w:rsidRPr="00EC1A70">
        <w:rPr>
          <w:rFonts w:cs="Calibri"/>
          <w:sz w:val="24"/>
          <w:szCs w:val="24"/>
        </w:rPr>
        <w:t xml:space="preserve">timed </w:t>
      </w:r>
      <w:r w:rsidR="009B2A4C" w:rsidRPr="00EC1A70">
        <w:rPr>
          <w:rFonts w:cs="Calibri"/>
          <w:sz w:val="24"/>
          <w:szCs w:val="24"/>
        </w:rPr>
        <w:t xml:space="preserve">calculation tasks (efficiency for addition and subtraction) </w:t>
      </w:r>
      <w:r w:rsidR="00AF2087" w:rsidRPr="00EC1A70">
        <w:rPr>
          <w:rFonts w:cs="Calibri"/>
          <w:sz w:val="24"/>
          <w:szCs w:val="24"/>
        </w:rPr>
        <w:t>in children with RD and typically developing children after controlling for differences in phonological skills (RAN and PA). The results revealed that once phonological skills</w:t>
      </w:r>
      <w:r w:rsidR="00DE67B9" w:rsidRPr="00EC1A70">
        <w:rPr>
          <w:rFonts w:cs="Calibri"/>
          <w:sz w:val="24"/>
          <w:szCs w:val="24"/>
        </w:rPr>
        <w:t xml:space="preserve"> were controlled</w:t>
      </w:r>
      <w:r w:rsidR="00AF2087" w:rsidRPr="00EC1A70">
        <w:rPr>
          <w:rFonts w:cs="Calibri"/>
          <w:sz w:val="24"/>
          <w:szCs w:val="24"/>
        </w:rPr>
        <w:t xml:space="preserve">, the </w:t>
      </w:r>
      <w:r w:rsidR="00DE5300" w:rsidRPr="00EC1A70">
        <w:rPr>
          <w:rFonts w:cs="Calibri"/>
          <w:sz w:val="24"/>
          <w:szCs w:val="24"/>
        </w:rPr>
        <w:t xml:space="preserve">RD and the TD </w:t>
      </w:r>
      <w:r w:rsidR="00AF2087" w:rsidRPr="00EC1A70">
        <w:rPr>
          <w:rFonts w:cs="Calibri"/>
          <w:sz w:val="24"/>
          <w:szCs w:val="24"/>
        </w:rPr>
        <w:t>groups no</w:t>
      </w:r>
      <w:r w:rsidR="008C7784" w:rsidRPr="00EC1A70">
        <w:rPr>
          <w:rFonts w:cs="Calibri"/>
          <w:sz w:val="24"/>
          <w:szCs w:val="24"/>
        </w:rPr>
        <w:t xml:space="preserve"> longer</w:t>
      </w:r>
      <w:r w:rsidR="00AF2087" w:rsidRPr="00EC1A70">
        <w:rPr>
          <w:rFonts w:cs="Calibri"/>
          <w:sz w:val="24"/>
          <w:szCs w:val="24"/>
        </w:rPr>
        <w:t xml:space="preserve"> differ</w:t>
      </w:r>
      <w:r w:rsidR="00954182" w:rsidRPr="00EC1A70">
        <w:rPr>
          <w:rFonts w:cs="Calibri"/>
          <w:sz w:val="24"/>
          <w:szCs w:val="24"/>
        </w:rPr>
        <w:t>ed</w:t>
      </w:r>
      <w:r w:rsidR="00AF2087" w:rsidRPr="00EC1A70">
        <w:rPr>
          <w:rFonts w:cs="Calibri"/>
          <w:sz w:val="24"/>
          <w:szCs w:val="24"/>
        </w:rPr>
        <w:t xml:space="preserve"> from each other. In contrast, controlling for phonological skills did not </w:t>
      </w:r>
      <w:r w:rsidR="003B39FE" w:rsidRPr="00EC1A70">
        <w:rPr>
          <w:rFonts w:cs="Calibri"/>
          <w:sz w:val="24"/>
          <w:szCs w:val="24"/>
        </w:rPr>
        <w:t>affect</w:t>
      </w:r>
      <w:r w:rsidR="00EF45A8" w:rsidRPr="00EC1A70">
        <w:rPr>
          <w:rFonts w:cs="Calibri"/>
          <w:sz w:val="24"/>
          <w:szCs w:val="24"/>
        </w:rPr>
        <w:t xml:space="preserve"> </w:t>
      </w:r>
      <w:r w:rsidR="00D42E28" w:rsidRPr="00EC1A70">
        <w:rPr>
          <w:rFonts w:cs="Calibri"/>
          <w:sz w:val="24"/>
          <w:szCs w:val="24"/>
        </w:rPr>
        <w:t xml:space="preserve">the significant difference between children with </w:t>
      </w:r>
      <w:r w:rsidR="00EF45A8" w:rsidRPr="00EC1A70">
        <w:rPr>
          <w:rFonts w:cs="Calibri"/>
          <w:sz w:val="24"/>
          <w:szCs w:val="24"/>
        </w:rPr>
        <w:t xml:space="preserve">MD </w:t>
      </w:r>
      <w:r w:rsidR="00D42E28" w:rsidRPr="00EC1A70">
        <w:rPr>
          <w:rFonts w:cs="Calibri"/>
          <w:sz w:val="24"/>
          <w:szCs w:val="24"/>
        </w:rPr>
        <w:t>and typically developing</w:t>
      </w:r>
      <w:r w:rsidR="00AF2087" w:rsidRPr="00EC1A70">
        <w:rPr>
          <w:rFonts w:cs="Calibri"/>
          <w:sz w:val="24"/>
          <w:szCs w:val="24"/>
        </w:rPr>
        <w:t xml:space="preserve"> children (all </w:t>
      </w:r>
      <w:proofErr w:type="spellStart"/>
      <w:r w:rsidR="00AF2087" w:rsidRPr="00EC1A70">
        <w:rPr>
          <w:rFonts w:cs="Calibri"/>
          <w:i/>
          <w:sz w:val="24"/>
          <w:szCs w:val="24"/>
        </w:rPr>
        <w:t>p</w:t>
      </w:r>
      <w:r w:rsidR="00AF2087" w:rsidRPr="00EC1A70">
        <w:rPr>
          <w:rFonts w:cs="Calibri"/>
          <w:sz w:val="24"/>
          <w:szCs w:val="24"/>
        </w:rPr>
        <w:t>s</w:t>
      </w:r>
      <w:proofErr w:type="spellEnd"/>
      <w:r w:rsidR="00AF2087" w:rsidRPr="00EC1A70">
        <w:rPr>
          <w:rFonts w:cs="Calibri"/>
          <w:sz w:val="24"/>
          <w:szCs w:val="24"/>
        </w:rPr>
        <w:t xml:space="preserve"> &lt; .05). Interestingly, the pattern was reversed when controlling for ANS (indexed by non-symbolic number comparison): children with RD and typically developing children still differed on all three verbal </w:t>
      </w:r>
      <w:r w:rsidR="005E5932" w:rsidRPr="00EC1A70">
        <w:rPr>
          <w:rFonts w:cs="Calibri"/>
          <w:sz w:val="24"/>
          <w:szCs w:val="24"/>
        </w:rPr>
        <w:t xml:space="preserve">number </w:t>
      </w:r>
      <w:r w:rsidR="00AF2087" w:rsidRPr="00EC1A70">
        <w:rPr>
          <w:rFonts w:cs="Calibri"/>
          <w:sz w:val="24"/>
          <w:szCs w:val="24"/>
        </w:rPr>
        <w:t>tasks</w:t>
      </w:r>
      <w:r w:rsidR="002E1553" w:rsidRPr="00EC1A70">
        <w:rPr>
          <w:rFonts w:cs="Calibri"/>
          <w:sz w:val="24"/>
          <w:szCs w:val="24"/>
        </w:rPr>
        <w:t xml:space="preserve"> and on the two calculation tasks</w:t>
      </w:r>
      <w:r w:rsidR="00AF2087" w:rsidRPr="00EC1A70">
        <w:rPr>
          <w:rFonts w:cs="Calibri"/>
          <w:sz w:val="24"/>
          <w:szCs w:val="24"/>
        </w:rPr>
        <w:t xml:space="preserve">, whereas the group difference between children with MD and typically developing children </w:t>
      </w:r>
      <w:r w:rsidR="008C7784" w:rsidRPr="00EC1A70">
        <w:rPr>
          <w:rFonts w:cs="Calibri"/>
          <w:sz w:val="24"/>
          <w:szCs w:val="24"/>
        </w:rPr>
        <w:t>was no longer</w:t>
      </w:r>
      <w:r w:rsidR="00AF2087" w:rsidRPr="00EC1A70">
        <w:rPr>
          <w:rFonts w:cs="Calibri"/>
          <w:sz w:val="24"/>
          <w:szCs w:val="24"/>
        </w:rPr>
        <w:t xml:space="preserve"> significan</w:t>
      </w:r>
      <w:r w:rsidR="008C7784" w:rsidRPr="00EC1A70">
        <w:rPr>
          <w:rFonts w:cs="Calibri"/>
          <w:sz w:val="24"/>
          <w:szCs w:val="24"/>
        </w:rPr>
        <w:t>t</w:t>
      </w:r>
      <w:r w:rsidR="00AF2087" w:rsidRPr="00EC1A70">
        <w:rPr>
          <w:rFonts w:cs="Calibri"/>
          <w:sz w:val="24"/>
          <w:szCs w:val="24"/>
        </w:rPr>
        <w:t xml:space="preserve"> for dot counting and number comparison (not verbal counting) once differences in </w:t>
      </w:r>
      <w:r w:rsidR="005E5932" w:rsidRPr="00EC1A70">
        <w:rPr>
          <w:rFonts w:cs="Calibri"/>
          <w:sz w:val="24"/>
          <w:szCs w:val="24"/>
        </w:rPr>
        <w:t xml:space="preserve">the </w:t>
      </w:r>
      <w:r w:rsidR="00AF2087" w:rsidRPr="00EC1A70">
        <w:rPr>
          <w:rFonts w:cs="Calibri"/>
          <w:sz w:val="24"/>
          <w:szCs w:val="24"/>
        </w:rPr>
        <w:t>ANS were controlled.</w:t>
      </w:r>
      <w:r w:rsidR="007C7407" w:rsidRPr="00EC1A70">
        <w:rPr>
          <w:rFonts w:cs="Calibri"/>
          <w:sz w:val="24"/>
          <w:szCs w:val="24"/>
        </w:rPr>
        <w:t xml:space="preserve"> For calculation, the group difference between MD and TD stayed significant after controlling for ANS.</w:t>
      </w:r>
    </w:p>
    <w:p w14:paraId="653AC0AC" w14:textId="77777777" w:rsidR="00725B11" w:rsidRPr="00EC1A70" w:rsidRDefault="001B0421" w:rsidP="00722BF2">
      <w:pPr>
        <w:spacing w:after="0" w:line="480" w:lineRule="auto"/>
        <w:jc w:val="center"/>
        <w:outlineLvl w:val="0"/>
        <w:rPr>
          <w:rFonts w:cs="Calibri"/>
          <w:b/>
          <w:sz w:val="24"/>
          <w:szCs w:val="24"/>
        </w:rPr>
      </w:pPr>
      <w:r w:rsidRPr="00EC1A70">
        <w:rPr>
          <w:rFonts w:cs="Calibri"/>
          <w:b/>
          <w:sz w:val="24"/>
          <w:szCs w:val="24"/>
        </w:rPr>
        <w:t>Discussion</w:t>
      </w:r>
    </w:p>
    <w:p w14:paraId="19FE83D8" w14:textId="5DBCC524" w:rsidR="00725B11" w:rsidRPr="00EC1A70" w:rsidRDefault="00725B11" w:rsidP="00722BF2">
      <w:pPr>
        <w:spacing w:after="0" w:line="480" w:lineRule="auto"/>
        <w:ind w:firstLine="720"/>
        <w:rPr>
          <w:rFonts w:cs="Calibri"/>
          <w:sz w:val="24"/>
          <w:szCs w:val="24"/>
        </w:rPr>
      </w:pPr>
      <w:r w:rsidRPr="00EC1A70">
        <w:rPr>
          <w:rFonts w:cs="Calibri"/>
          <w:sz w:val="24"/>
          <w:szCs w:val="24"/>
        </w:rPr>
        <w:t xml:space="preserve">This study investigated cognitive profiles in children with RD, MD, RD+MD and typically developing children (TD). Number skills were assessed with tasks tapping </w:t>
      </w:r>
      <w:r w:rsidR="00D71058" w:rsidRPr="00EC1A70">
        <w:rPr>
          <w:rFonts w:cs="Calibri"/>
          <w:sz w:val="24"/>
          <w:szCs w:val="24"/>
        </w:rPr>
        <w:t>to varying extents</w:t>
      </w:r>
      <w:r w:rsidR="007E0FC4" w:rsidRPr="00EC1A70">
        <w:rPr>
          <w:rFonts w:cs="Calibri"/>
          <w:sz w:val="24"/>
          <w:szCs w:val="24"/>
        </w:rPr>
        <w:t xml:space="preserve"> the</w:t>
      </w:r>
      <w:r w:rsidR="00C42ACE" w:rsidRPr="00EC1A70">
        <w:rPr>
          <w:rFonts w:cs="Calibri"/>
          <w:sz w:val="24"/>
          <w:szCs w:val="24"/>
        </w:rPr>
        <w:t xml:space="preserve"> </w:t>
      </w:r>
      <w:r w:rsidRPr="00EC1A70">
        <w:rPr>
          <w:rFonts w:cs="Calibri"/>
          <w:sz w:val="24"/>
          <w:szCs w:val="24"/>
        </w:rPr>
        <w:t xml:space="preserve">three number codes: </w:t>
      </w:r>
      <w:r w:rsidR="00DA3A97" w:rsidRPr="00EC1A70">
        <w:rPr>
          <w:rFonts w:cs="Calibri"/>
          <w:sz w:val="24"/>
          <w:szCs w:val="24"/>
        </w:rPr>
        <w:t xml:space="preserve">the </w:t>
      </w:r>
      <w:r w:rsidRPr="00EC1A70">
        <w:rPr>
          <w:rFonts w:cs="Calibri"/>
          <w:sz w:val="24"/>
          <w:szCs w:val="24"/>
        </w:rPr>
        <w:t xml:space="preserve">verbal code, </w:t>
      </w:r>
      <w:r w:rsidR="00DA3A97" w:rsidRPr="00EC1A70">
        <w:rPr>
          <w:rFonts w:cs="Calibri"/>
          <w:sz w:val="24"/>
          <w:szCs w:val="24"/>
        </w:rPr>
        <w:t xml:space="preserve">the </w:t>
      </w:r>
      <w:r w:rsidRPr="00EC1A70">
        <w:rPr>
          <w:rFonts w:cs="Calibri"/>
          <w:sz w:val="24"/>
          <w:szCs w:val="24"/>
        </w:rPr>
        <w:t xml:space="preserve">visual code and the analogue magnitude system (ANS). Our design allowed us to directly examine how number processing for the different number codes is related to </w:t>
      </w:r>
      <w:r w:rsidR="00AF2087" w:rsidRPr="00EC1A70">
        <w:rPr>
          <w:rFonts w:cs="Calibri"/>
          <w:sz w:val="24"/>
          <w:szCs w:val="24"/>
        </w:rPr>
        <w:t>mathematical and reading ability.</w:t>
      </w:r>
      <w:r w:rsidR="001F1BB7" w:rsidRPr="00EC1A70">
        <w:rPr>
          <w:rFonts w:cs="Calibri"/>
          <w:sz w:val="24"/>
          <w:szCs w:val="24"/>
        </w:rPr>
        <w:t xml:space="preserve"> Our results clearly indicate that factors underlying numerical difficulties in children with RD are distinct from the factors underlying numerical difficulties in children with MD.</w:t>
      </w:r>
    </w:p>
    <w:p w14:paraId="5414A486" w14:textId="77777777" w:rsidR="00494412" w:rsidRPr="00EC1A70" w:rsidRDefault="00AF2087" w:rsidP="00722BF2">
      <w:pPr>
        <w:spacing w:after="0" w:line="480" w:lineRule="auto"/>
        <w:ind w:firstLine="720"/>
        <w:rPr>
          <w:rFonts w:cs="Calibri"/>
          <w:sz w:val="24"/>
          <w:szCs w:val="24"/>
        </w:rPr>
      </w:pPr>
      <w:r w:rsidRPr="00EC1A70">
        <w:rPr>
          <w:rFonts w:cs="Calibri"/>
          <w:sz w:val="24"/>
          <w:szCs w:val="24"/>
        </w:rPr>
        <w:t xml:space="preserve">In line with previous research, </w:t>
      </w:r>
      <w:r w:rsidRPr="00EC1A70">
        <w:rPr>
          <w:rFonts w:cs="Calibri"/>
          <w:i/>
          <w:sz w:val="24"/>
          <w:szCs w:val="24"/>
        </w:rPr>
        <w:t>children with RD</w:t>
      </w:r>
      <w:r w:rsidRPr="00EC1A70">
        <w:rPr>
          <w:rFonts w:cs="Calibri"/>
          <w:sz w:val="24"/>
          <w:szCs w:val="24"/>
        </w:rPr>
        <w:t xml:space="preserve"> were impaired in phoneme awareness and in RAN but not in simple RT (</w:t>
      </w:r>
      <w:proofErr w:type="spellStart"/>
      <w:r w:rsidRPr="00EC1A70">
        <w:rPr>
          <w:rFonts w:cs="Calibri"/>
          <w:sz w:val="24"/>
          <w:szCs w:val="24"/>
        </w:rPr>
        <w:t>Bonifacci</w:t>
      </w:r>
      <w:proofErr w:type="spellEnd"/>
      <w:r w:rsidRPr="00EC1A70">
        <w:rPr>
          <w:rFonts w:cs="Calibri"/>
          <w:sz w:val="24"/>
          <w:szCs w:val="24"/>
        </w:rPr>
        <w:t xml:space="preserve"> &amp; Snowling, 2008). Although they had no difficulty with either the non-symbolic number comparison or in positioning numbers on the </w:t>
      </w:r>
      <w:proofErr w:type="spellStart"/>
      <w:r w:rsidRPr="00EC1A70">
        <w:rPr>
          <w:rFonts w:cs="Calibri"/>
          <w:sz w:val="24"/>
          <w:szCs w:val="24"/>
        </w:rPr>
        <w:t>numberline</w:t>
      </w:r>
      <w:proofErr w:type="spellEnd"/>
      <w:r w:rsidRPr="00EC1A70">
        <w:rPr>
          <w:rFonts w:cs="Calibri"/>
          <w:sz w:val="24"/>
          <w:szCs w:val="24"/>
        </w:rPr>
        <w:t xml:space="preserve">, they performed poorly on all tasks tapping verbal number skills. Their difficulties were particularly marked when required to transcode numbers. Together these findings </w:t>
      </w:r>
      <w:r w:rsidR="00F75C46" w:rsidRPr="00EC1A70">
        <w:rPr>
          <w:rFonts w:cs="Calibri"/>
          <w:sz w:val="24"/>
          <w:szCs w:val="24"/>
        </w:rPr>
        <w:t>support our first hypothesis</w:t>
      </w:r>
      <w:r w:rsidR="009338FC" w:rsidRPr="00EC1A70">
        <w:rPr>
          <w:rFonts w:cs="Calibri"/>
          <w:sz w:val="24"/>
          <w:szCs w:val="24"/>
        </w:rPr>
        <w:t xml:space="preserve"> that children with RD experience deficits in numerical tasks tapping verbal skills, but are unimpaired in their approximate</w:t>
      </w:r>
      <w:r w:rsidR="00F75C46" w:rsidRPr="00EC1A70">
        <w:rPr>
          <w:rFonts w:cs="Calibri"/>
          <w:sz w:val="24"/>
          <w:szCs w:val="24"/>
        </w:rPr>
        <w:t xml:space="preserve"> </w:t>
      </w:r>
      <w:r w:rsidR="009338FC" w:rsidRPr="00EC1A70">
        <w:rPr>
          <w:rFonts w:cs="Calibri"/>
          <w:sz w:val="24"/>
          <w:szCs w:val="24"/>
        </w:rPr>
        <w:t>number sense. These findings</w:t>
      </w:r>
      <w:r w:rsidR="00F75C46" w:rsidRPr="00EC1A70">
        <w:rPr>
          <w:rFonts w:cs="Calibri"/>
          <w:sz w:val="24"/>
          <w:szCs w:val="24"/>
        </w:rPr>
        <w:t xml:space="preserve"> </w:t>
      </w:r>
      <w:r w:rsidR="00725B11" w:rsidRPr="00EC1A70">
        <w:rPr>
          <w:rFonts w:cs="Calibri"/>
          <w:sz w:val="24"/>
          <w:szCs w:val="24"/>
        </w:rPr>
        <w:t>are consistent with the view that individuals with RD have a language processing impairment which affects the use of the verbal number code (</w:t>
      </w:r>
      <w:proofErr w:type="spellStart"/>
      <w:r w:rsidR="00725B11" w:rsidRPr="00EC1A70">
        <w:rPr>
          <w:rFonts w:cs="Calibri"/>
          <w:sz w:val="24"/>
          <w:szCs w:val="24"/>
        </w:rPr>
        <w:t>Boets</w:t>
      </w:r>
      <w:proofErr w:type="spellEnd"/>
      <w:r w:rsidR="00725B11" w:rsidRPr="00EC1A70">
        <w:rPr>
          <w:rFonts w:cs="Calibri"/>
          <w:sz w:val="24"/>
          <w:szCs w:val="24"/>
        </w:rPr>
        <w:t xml:space="preserve"> &amp; De Smedt, 2010; De Smedt &amp; </w:t>
      </w:r>
      <w:proofErr w:type="spellStart"/>
      <w:r w:rsidR="00725B11" w:rsidRPr="00EC1A70">
        <w:rPr>
          <w:rFonts w:cs="Calibri"/>
          <w:sz w:val="24"/>
          <w:szCs w:val="24"/>
        </w:rPr>
        <w:t>Boets</w:t>
      </w:r>
      <w:proofErr w:type="spellEnd"/>
      <w:r w:rsidR="00725B11" w:rsidRPr="00EC1A70">
        <w:rPr>
          <w:rFonts w:cs="Calibri"/>
          <w:sz w:val="24"/>
          <w:szCs w:val="24"/>
        </w:rPr>
        <w:t xml:space="preserve">, 2010; Göbel &amp; Snowling, 2010; Simmons &amp; </w:t>
      </w:r>
      <w:r w:rsidR="00742BA8" w:rsidRPr="00EC1A70">
        <w:rPr>
          <w:rFonts w:cs="Calibri"/>
          <w:sz w:val="24"/>
          <w:szCs w:val="24"/>
        </w:rPr>
        <w:t>Singleton</w:t>
      </w:r>
      <w:r w:rsidR="00725B11" w:rsidRPr="00EC1A70">
        <w:rPr>
          <w:rFonts w:cs="Calibri"/>
          <w:sz w:val="24"/>
          <w:szCs w:val="24"/>
        </w:rPr>
        <w:t>, 2006, 2009). This interpretation is further supported by the finding that, for calculation, children with RD made fewer errors on the subtraction subtest than children with MD/RD+MD. Within the Triple Code Model</w:t>
      </w:r>
      <w:r w:rsidR="000E1CA7" w:rsidRPr="00EC1A70">
        <w:rPr>
          <w:rFonts w:cs="Calibri"/>
          <w:sz w:val="24"/>
          <w:szCs w:val="24"/>
        </w:rPr>
        <w:t>,</w:t>
      </w:r>
      <w:r w:rsidR="00494412" w:rsidRPr="00EC1A70">
        <w:rPr>
          <w:rFonts w:ascii="Times New Roman" w:hAnsi="Times New Roman"/>
          <w:sz w:val="24"/>
          <w:szCs w:val="24"/>
          <w:lang w:eastAsia="en-GB"/>
        </w:rPr>
        <w:t xml:space="preserve"> </w:t>
      </w:r>
      <w:proofErr w:type="spellStart"/>
      <w:r w:rsidR="00785188" w:rsidRPr="00EC1A70">
        <w:rPr>
          <w:rFonts w:cs="Calibri"/>
          <w:sz w:val="24"/>
          <w:szCs w:val="24"/>
        </w:rPr>
        <w:t>Dehaene</w:t>
      </w:r>
      <w:proofErr w:type="spellEnd"/>
      <w:r w:rsidR="00785188" w:rsidRPr="00EC1A70">
        <w:rPr>
          <w:rFonts w:cs="Calibri"/>
          <w:sz w:val="24"/>
          <w:szCs w:val="24"/>
        </w:rPr>
        <w:t xml:space="preserve"> and Cohen (1997) </w:t>
      </w:r>
      <w:r w:rsidR="00494412" w:rsidRPr="00EC1A70">
        <w:rPr>
          <w:rFonts w:cs="Calibri"/>
          <w:sz w:val="24"/>
          <w:szCs w:val="24"/>
        </w:rPr>
        <w:t>proposed that addition</w:t>
      </w:r>
      <w:r w:rsidR="00C16B5D" w:rsidRPr="00EC1A70">
        <w:rPr>
          <w:rFonts w:cs="Calibri"/>
          <w:sz w:val="24"/>
          <w:szCs w:val="24"/>
        </w:rPr>
        <w:t xml:space="preserve"> and multiplication</w:t>
      </w:r>
      <w:r w:rsidR="00494412" w:rsidRPr="00EC1A70">
        <w:rPr>
          <w:rFonts w:cs="Calibri"/>
          <w:sz w:val="24"/>
          <w:szCs w:val="24"/>
        </w:rPr>
        <w:t xml:space="preserve"> call </w:t>
      </w:r>
      <w:r w:rsidR="00785188" w:rsidRPr="00EC1A70">
        <w:rPr>
          <w:rFonts w:cs="Calibri"/>
          <w:sz w:val="24"/>
          <w:szCs w:val="24"/>
        </w:rPr>
        <w:t xml:space="preserve">more </w:t>
      </w:r>
      <w:r w:rsidR="00494412" w:rsidRPr="00EC1A70">
        <w:rPr>
          <w:rFonts w:cs="Calibri"/>
          <w:sz w:val="24"/>
          <w:szCs w:val="24"/>
        </w:rPr>
        <w:t>strongly upon t</w:t>
      </w:r>
      <w:r w:rsidR="00C16B5D" w:rsidRPr="00EC1A70">
        <w:rPr>
          <w:rFonts w:cs="Calibri"/>
          <w:sz w:val="24"/>
          <w:szCs w:val="24"/>
        </w:rPr>
        <w:t>he verbal code</w:t>
      </w:r>
      <w:r w:rsidR="00785188" w:rsidRPr="00EC1A70">
        <w:rPr>
          <w:rFonts w:cs="Calibri"/>
          <w:sz w:val="24"/>
          <w:szCs w:val="24"/>
        </w:rPr>
        <w:t xml:space="preserve"> than subtraction</w:t>
      </w:r>
      <w:r w:rsidR="00C16B5D" w:rsidRPr="00EC1A70">
        <w:rPr>
          <w:rFonts w:cs="Calibri"/>
          <w:sz w:val="24"/>
          <w:szCs w:val="24"/>
        </w:rPr>
        <w:t>;</w:t>
      </w:r>
      <w:r w:rsidR="00494412" w:rsidRPr="00EC1A70">
        <w:rPr>
          <w:rFonts w:cs="Calibri"/>
          <w:sz w:val="24"/>
          <w:szCs w:val="24"/>
        </w:rPr>
        <w:t xml:space="preserve"> verbal representations are then expected to trigger fact retrieval. </w:t>
      </w:r>
      <w:r w:rsidR="00785188" w:rsidRPr="00EC1A70">
        <w:rPr>
          <w:rFonts w:cs="Calibri"/>
          <w:sz w:val="24"/>
          <w:szCs w:val="24"/>
        </w:rPr>
        <w:t>S</w:t>
      </w:r>
      <w:r w:rsidR="00494412" w:rsidRPr="00EC1A70">
        <w:rPr>
          <w:rFonts w:cs="Calibri"/>
          <w:sz w:val="24"/>
          <w:szCs w:val="24"/>
        </w:rPr>
        <w:t xml:space="preserve">ubtraction in contrast </w:t>
      </w:r>
      <w:r w:rsidR="00954182" w:rsidRPr="00EC1A70">
        <w:rPr>
          <w:rFonts w:cs="Calibri"/>
          <w:sz w:val="24"/>
          <w:szCs w:val="24"/>
        </w:rPr>
        <w:t>depends</w:t>
      </w:r>
      <w:r w:rsidR="00494412" w:rsidRPr="00EC1A70">
        <w:rPr>
          <w:rFonts w:cs="Calibri"/>
          <w:sz w:val="24"/>
          <w:szCs w:val="24"/>
        </w:rPr>
        <w:t xml:space="preserve"> more strongly upon an ab</w:t>
      </w:r>
      <w:r w:rsidR="00C16B5D" w:rsidRPr="00EC1A70">
        <w:rPr>
          <w:rFonts w:cs="Calibri"/>
          <w:sz w:val="24"/>
          <w:szCs w:val="24"/>
        </w:rPr>
        <w:t>s</w:t>
      </w:r>
      <w:r w:rsidR="00494412" w:rsidRPr="00EC1A70">
        <w:rPr>
          <w:rFonts w:cs="Calibri"/>
          <w:sz w:val="24"/>
          <w:szCs w:val="24"/>
        </w:rPr>
        <w:t xml:space="preserve">tract semantic representation of numerical quantity (i.e. the </w:t>
      </w:r>
      <w:r w:rsidR="00C16B5D" w:rsidRPr="00EC1A70">
        <w:rPr>
          <w:rFonts w:cs="Calibri"/>
          <w:sz w:val="24"/>
          <w:szCs w:val="24"/>
        </w:rPr>
        <w:t>ANS</w:t>
      </w:r>
      <w:r w:rsidR="00494412" w:rsidRPr="00EC1A70">
        <w:rPr>
          <w:rFonts w:cs="Calibri"/>
          <w:sz w:val="24"/>
          <w:szCs w:val="24"/>
        </w:rPr>
        <w:t xml:space="preserve">) than addition and multiplication. </w:t>
      </w:r>
      <w:r w:rsidR="00CE35AF" w:rsidRPr="00EC1A70">
        <w:rPr>
          <w:rFonts w:cs="Calibri"/>
          <w:sz w:val="24"/>
          <w:szCs w:val="24"/>
        </w:rPr>
        <w:t xml:space="preserve">In line with this </w:t>
      </w:r>
      <w:r w:rsidR="00954182" w:rsidRPr="00EC1A70">
        <w:rPr>
          <w:rFonts w:cs="Calibri"/>
          <w:sz w:val="24"/>
          <w:szCs w:val="24"/>
        </w:rPr>
        <w:t>theory</w:t>
      </w:r>
      <w:r w:rsidR="00CE35AF" w:rsidRPr="00EC1A70">
        <w:rPr>
          <w:rFonts w:cs="Calibri"/>
          <w:sz w:val="24"/>
          <w:szCs w:val="24"/>
        </w:rPr>
        <w:t>,</w:t>
      </w:r>
      <w:r w:rsidR="00494412" w:rsidRPr="00EC1A70">
        <w:rPr>
          <w:rFonts w:cs="Calibri"/>
          <w:sz w:val="24"/>
          <w:szCs w:val="24"/>
        </w:rPr>
        <w:t xml:space="preserve"> phonological suppression affects multiplication but not subtraction performance (Lee &amp; Kang, 2002), highlighting the different extent to which multiplication</w:t>
      </w:r>
      <w:r w:rsidR="00C16B5D" w:rsidRPr="00EC1A70">
        <w:rPr>
          <w:rFonts w:cs="Calibri"/>
          <w:sz w:val="24"/>
          <w:szCs w:val="24"/>
        </w:rPr>
        <w:t>/addition</w:t>
      </w:r>
      <w:r w:rsidR="00494412" w:rsidRPr="00EC1A70">
        <w:rPr>
          <w:rFonts w:cs="Calibri"/>
          <w:sz w:val="24"/>
          <w:szCs w:val="24"/>
        </w:rPr>
        <w:t xml:space="preserve"> and subtraction draw upon the verbal code, at least in adults. </w:t>
      </w:r>
    </w:p>
    <w:p w14:paraId="36F88538" w14:textId="6BD726DB" w:rsidR="00725B11" w:rsidRPr="00EC1A70" w:rsidRDefault="00725B11" w:rsidP="00722BF2">
      <w:pPr>
        <w:spacing w:after="0" w:line="480" w:lineRule="auto"/>
        <w:ind w:firstLine="720"/>
        <w:rPr>
          <w:rFonts w:cs="Calibri"/>
          <w:sz w:val="24"/>
          <w:szCs w:val="24"/>
        </w:rPr>
      </w:pPr>
      <w:r w:rsidRPr="00EC1A70">
        <w:rPr>
          <w:rFonts w:cs="Calibri"/>
          <w:sz w:val="24"/>
          <w:szCs w:val="24"/>
        </w:rPr>
        <w:t xml:space="preserve">A difficulty with visual-verbal access could plausibly explain a number of the deficits observed in the RD group.  If, as has been argued, RAN is a measure of efficient visual-verbal access (e.g. Lervåg &amp; Hulme, 2009; Moll, </w:t>
      </w:r>
      <w:proofErr w:type="spellStart"/>
      <w:r w:rsidRPr="00EC1A70">
        <w:rPr>
          <w:rFonts w:cs="Calibri"/>
          <w:sz w:val="24"/>
          <w:szCs w:val="24"/>
        </w:rPr>
        <w:t>Fussenegger</w:t>
      </w:r>
      <w:proofErr w:type="spellEnd"/>
      <w:r w:rsidRPr="00EC1A70">
        <w:rPr>
          <w:rFonts w:cs="Calibri"/>
          <w:sz w:val="24"/>
          <w:szCs w:val="24"/>
        </w:rPr>
        <w:t xml:space="preserve">, </w:t>
      </w:r>
      <w:proofErr w:type="spellStart"/>
      <w:r w:rsidRPr="00EC1A70">
        <w:rPr>
          <w:rFonts w:cs="Calibri"/>
          <w:sz w:val="24"/>
          <w:szCs w:val="24"/>
        </w:rPr>
        <w:t>Willburger</w:t>
      </w:r>
      <w:proofErr w:type="spellEnd"/>
      <w:r w:rsidRPr="00EC1A70">
        <w:rPr>
          <w:rFonts w:cs="Calibri"/>
          <w:sz w:val="24"/>
          <w:szCs w:val="24"/>
        </w:rPr>
        <w:t xml:space="preserve">, &amp; Landerl, 2009), then it </w:t>
      </w:r>
      <w:r w:rsidR="001C173D" w:rsidRPr="00EC1A70">
        <w:rPr>
          <w:rFonts w:cs="Calibri"/>
          <w:sz w:val="24"/>
          <w:szCs w:val="24"/>
        </w:rPr>
        <w:t xml:space="preserve">suggests </w:t>
      </w:r>
      <w:r w:rsidRPr="00EC1A70">
        <w:rPr>
          <w:rFonts w:cs="Calibri"/>
          <w:sz w:val="24"/>
          <w:szCs w:val="24"/>
        </w:rPr>
        <w:t xml:space="preserve">that children with RD are impaired in symbolic number comparison because of deficits in visual-verbal access. </w:t>
      </w:r>
      <w:r w:rsidR="00D42398" w:rsidRPr="00EC1A70">
        <w:rPr>
          <w:rFonts w:cs="Calibri"/>
          <w:sz w:val="24"/>
          <w:szCs w:val="24"/>
        </w:rPr>
        <w:t xml:space="preserve">This interpretation </w:t>
      </w:r>
      <w:r w:rsidR="00C472FC" w:rsidRPr="00EC1A70">
        <w:rPr>
          <w:rFonts w:cs="Calibri"/>
          <w:sz w:val="24"/>
          <w:szCs w:val="24"/>
        </w:rPr>
        <w:t xml:space="preserve">receives some support from </w:t>
      </w:r>
      <w:r w:rsidR="00D42398" w:rsidRPr="00EC1A70">
        <w:rPr>
          <w:rFonts w:cs="Calibri"/>
          <w:sz w:val="24"/>
          <w:szCs w:val="24"/>
        </w:rPr>
        <w:t xml:space="preserve">the </w:t>
      </w:r>
      <w:r w:rsidR="00C472FC" w:rsidRPr="00EC1A70">
        <w:rPr>
          <w:rFonts w:cs="Calibri"/>
          <w:sz w:val="24"/>
          <w:szCs w:val="24"/>
        </w:rPr>
        <w:t>findings</w:t>
      </w:r>
      <w:r w:rsidR="00D42398" w:rsidRPr="00EC1A70">
        <w:rPr>
          <w:rFonts w:cs="Calibri"/>
          <w:sz w:val="24"/>
          <w:szCs w:val="24"/>
        </w:rPr>
        <w:t xml:space="preserve"> that after controlling for phonological skills</w:t>
      </w:r>
      <w:r w:rsidR="00C472FC" w:rsidRPr="00EC1A70">
        <w:rPr>
          <w:rFonts w:cs="Calibri"/>
          <w:sz w:val="24"/>
          <w:szCs w:val="24"/>
        </w:rPr>
        <w:t xml:space="preserve"> (a composite </w:t>
      </w:r>
      <w:r w:rsidR="00557021" w:rsidRPr="00EC1A70">
        <w:rPr>
          <w:rFonts w:cs="Calibri"/>
          <w:sz w:val="24"/>
          <w:szCs w:val="24"/>
        </w:rPr>
        <w:t xml:space="preserve">of </w:t>
      </w:r>
      <w:r w:rsidR="00C472FC" w:rsidRPr="00EC1A70">
        <w:rPr>
          <w:rFonts w:cs="Calibri"/>
          <w:sz w:val="24"/>
          <w:szCs w:val="24"/>
        </w:rPr>
        <w:t>RAN</w:t>
      </w:r>
      <w:r w:rsidR="00557021" w:rsidRPr="00EC1A70">
        <w:rPr>
          <w:rFonts w:cs="Calibri"/>
          <w:sz w:val="24"/>
          <w:szCs w:val="24"/>
        </w:rPr>
        <w:t xml:space="preserve"> and phon</w:t>
      </w:r>
      <w:r w:rsidR="00F055B2" w:rsidRPr="00EC1A70">
        <w:rPr>
          <w:rFonts w:cs="Calibri"/>
          <w:sz w:val="24"/>
          <w:szCs w:val="24"/>
        </w:rPr>
        <w:t>eme</w:t>
      </w:r>
      <w:r w:rsidR="00557021" w:rsidRPr="00EC1A70">
        <w:rPr>
          <w:rFonts w:cs="Calibri"/>
          <w:sz w:val="24"/>
          <w:szCs w:val="24"/>
        </w:rPr>
        <w:t xml:space="preserve"> awareness</w:t>
      </w:r>
      <w:r w:rsidR="00C472FC" w:rsidRPr="00EC1A70">
        <w:rPr>
          <w:rFonts w:cs="Calibri"/>
          <w:sz w:val="24"/>
          <w:szCs w:val="24"/>
        </w:rPr>
        <w:t>)</w:t>
      </w:r>
      <w:r w:rsidR="00D42398" w:rsidRPr="00EC1A70">
        <w:rPr>
          <w:rFonts w:cs="Calibri"/>
          <w:sz w:val="24"/>
          <w:szCs w:val="24"/>
        </w:rPr>
        <w:t xml:space="preserve"> the group difference on visual-verbal number tasks between children with RD and TD children vanished, whereas the group difference between children with MD and TD children remained significant.</w:t>
      </w:r>
    </w:p>
    <w:p w14:paraId="771B7554" w14:textId="77777777" w:rsidR="00725B11" w:rsidRPr="00EC1A70" w:rsidRDefault="00725B11" w:rsidP="00722BF2">
      <w:pPr>
        <w:spacing w:after="0" w:line="480" w:lineRule="auto"/>
        <w:ind w:firstLine="720"/>
        <w:rPr>
          <w:rFonts w:cs="Calibri"/>
          <w:sz w:val="24"/>
          <w:szCs w:val="24"/>
        </w:rPr>
      </w:pPr>
      <w:r w:rsidRPr="00EC1A70">
        <w:rPr>
          <w:rFonts w:cs="Calibri"/>
          <w:sz w:val="24"/>
          <w:szCs w:val="24"/>
        </w:rPr>
        <w:t>More generally, we propose that inefficient number processing (as revealed by slowness in speeded verbal number tasks) can arise for at least two different reasons: for children with RD, the longer RTs in verbal number tasks reflect deficits in access to phonological codes (i.e. visual-verbal access), whereas for children with MD, longer RTs reflect deficits in processing numerical information</w:t>
      </w:r>
      <w:r w:rsidR="001C173D" w:rsidRPr="00EC1A70">
        <w:rPr>
          <w:rFonts w:cs="Calibri"/>
          <w:sz w:val="24"/>
          <w:szCs w:val="24"/>
        </w:rPr>
        <w:t xml:space="preserve"> (e.g.</w:t>
      </w:r>
      <w:r w:rsidR="004960A7" w:rsidRPr="00EC1A70">
        <w:rPr>
          <w:rFonts w:cs="Calibri"/>
          <w:sz w:val="24"/>
          <w:szCs w:val="24"/>
        </w:rPr>
        <w:t xml:space="preserve"> </w:t>
      </w:r>
      <w:r w:rsidR="001C173D" w:rsidRPr="00EC1A70">
        <w:rPr>
          <w:rFonts w:cs="Calibri"/>
          <w:sz w:val="24"/>
          <w:szCs w:val="24"/>
        </w:rPr>
        <w:t>processing</w:t>
      </w:r>
      <w:r w:rsidRPr="00EC1A70">
        <w:rPr>
          <w:rFonts w:cs="Calibri"/>
          <w:sz w:val="24"/>
          <w:szCs w:val="24"/>
        </w:rPr>
        <w:t xml:space="preserve"> </w:t>
      </w:r>
      <w:proofErr w:type="spellStart"/>
      <w:r w:rsidRPr="00EC1A70">
        <w:rPr>
          <w:rFonts w:cs="Calibri"/>
          <w:sz w:val="24"/>
          <w:szCs w:val="24"/>
        </w:rPr>
        <w:t>numerosities</w:t>
      </w:r>
      <w:proofErr w:type="spellEnd"/>
      <w:r w:rsidRPr="00EC1A70">
        <w:rPr>
          <w:rFonts w:cs="Calibri"/>
          <w:sz w:val="24"/>
          <w:szCs w:val="24"/>
        </w:rPr>
        <w:t xml:space="preserve"> in the symbolic number comparison task</w:t>
      </w:r>
      <w:r w:rsidR="001C173D" w:rsidRPr="00EC1A70">
        <w:rPr>
          <w:rFonts w:cs="Calibri"/>
          <w:sz w:val="24"/>
          <w:szCs w:val="24"/>
        </w:rPr>
        <w:t>)</w:t>
      </w:r>
      <w:r w:rsidRPr="00EC1A70">
        <w:rPr>
          <w:rFonts w:cs="Calibri"/>
          <w:sz w:val="24"/>
          <w:szCs w:val="24"/>
        </w:rPr>
        <w:t xml:space="preserve">.  </w:t>
      </w:r>
    </w:p>
    <w:p w14:paraId="73711C5C" w14:textId="1BEACB29" w:rsidR="00725B11" w:rsidRPr="00EC1A70" w:rsidRDefault="00725B11" w:rsidP="00722BF2">
      <w:pPr>
        <w:spacing w:after="0" w:line="480" w:lineRule="auto"/>
        <w:ind w:firstLine="720"/>
        <w:rPr>
          <w:rFonts w:cs="Calibri"/>
          <w:sz w:val="24"/>
          <w:szCs w:val="24"/>
        </w:rPr>
      </w:pPr>
      <w:r w:rsidRPr="00EC1A70">
        <w:rPr>
          <w:rFonts w:cs="Calibri"/>
          <w:sz w:val="24"/>
          <w:szCs w:val="24"/>
        </w:rPr>
        <w:t xml:space="preserve">In contrast to the pattern observed for RD, </w:t>
      </w:r>
      <w:r w:rsidRPr="00EC1A70">
        <w:rPr>
          <w:rFonts w:cs="Calibri"/>
          <w:i/>
          <w:sz w:val="24"/>
          <w:szCs w:val="24"/>
        </w:rPr>
        <w:t>children with MD</w:t>
      </w:r>
      <w:r w:rsidRPr="00EC1A70">
        <w:rPr>
          <w:rFonts w:cs="Calibri"/>
          <w:sz w:val="24"/>
          <w:szCs w:val="24"/>
        </w:rPr>
        <w:t xml:space="preserve"> were impaired not only on the verbal number tasks but also on the non-verbal measures</w:t>
      </w:r>
      <w:r w:rsidR="003B39FE" w:rsidRPr="00EC1A70">
        <w:rPr>
          <w:rFonts w:cs="Calibri"/>
          <w:sz w:val="24"/>
          <w:szCs w:val="24"/>
        </w:rPr>
        <w:t xml:space="preserve"> (number line and non-symbolic number comparison)</w:t>
      </w:r>
      <w:r w:rsidRPr="00EC1A70">
        <w:rPr>
          <w:rFonts w:cs="Calibri"/>
          <w:sz w:val="24"/>
          <w:szCs w:val="24"/>
        </w:rPr>
        <w:t xml:space="preserve">. Moreover, </w:t>
      </w:r>
      <w:r w:rsidR="003B39FE" w:rsidRPr="00EC1A70">
        <w:rPr>
          <w:rFonts w:cs="Calibri"/>
          <w:sz w:val="24"/>
          <w:szCs w:val="24"/>
        </w:rPr>
        <w:t>and in line with our prediction</w:t>
      </w:r>
      <w:r w:rsidR="00F75C46" w:rsidRPr="00EC1A70">
        <w:rPr>
          <w:rFonts w:cs="Calibri"/>
          <w:sz w:val="24"/>
          <w:szCs w:val="24"/>
        </w:rPr>
        <w:t>s</w:t>
      </w:r>
      <w:r w:rsidR="009338FC" w:rsidRPr="00EC1A70">
        <w:rPr>
          <w:rFonts w:cs="Calibri"/>
          <w:sz w:val="24"/>
          <w:szCs w:val="24"/>
        </w:rPr>
        <w:t xml:space="preserve"> that a deficit in number processing is the core deficit underlying MD</w:t>
      </w:r>
      <w:r w:rsidR="003B39FE" w:rsidRPr="00EC1A70">
        <w:rPr>
          <w:rFonts w:cs="Calibri"/>
          <w:sz w:val="24"/>
          <w:szCs w:val="24"/>
        </w:rPr>
        <w:t xml:space="preserve"> (hypothesis 2)</w:t>
      </w:r>
      <w:r w:rsidR="00942CE8" w:rsidRPr="00EC1A70">
        <w:rPr>
          <w:rFonts w:cs="Calibri"/>
          <w:sz w:val="24"/>
          <w:szCs w:val="24"/>
        </w:rPr>
        <w:t>,</w:t>
      </w:r>
      <w:r w:rsidR="003B39FE" w:rsidRPr="00EC1A70">
        <w:rPr>
          <w:rFonts w:cs="Calibri"/>
          <w:sz w:val="24"/>
          <w:szCs w:val="24"/>
        </w:rPr>
        <w:t xml:space="preserve"> </w:t>
      </w:r>
      <w:r w:rsidRPr="00EC1A70">
        <w:rPr>
          <w:rFonts w:cs="Calibri"/>
          <w:sz w:val="24"/>
          <w:szCs w:val="24"/>
        </w:rPr>
        <w:t xml:space="preserve">the effect sizes </w:t>
      </w:r>
      <w:r w:rsidR="003B39FE" w:rsidRPr="00EC1A70">
        <w:rPr>
          <w:rFonts w:cs="Calibri"/>
          <w:sz w:val="24"/>
          <w:szCs w:val="24"/>
        </w:rPr>
        <w:t xml:space="preserve">for verbal number tasks </w:t>
      </w:r>
      <w:r w:rsidRPr="00EC1A70">
        <w:rPr>
          <w:rFonts w:cs="Calibri"/>
          <w:sz w:val="24"/>
          <w:szCs w:val="24"/>
        </w:rPr>
        <w:t>for children with mathematics difficulties were generally larger than for those with reading difficulties (</w:t>
      </w:r>
      <w:r w:rsidR="001F2E28" w:rsidRPr="00EC1A70">
        <w:rPr>
          <w:rFonts w:cs="Calibri"/>
          <w:sz w:val="24"/>
          <w:szCs w:val="24"/>
        </w:rPr>
        <w:t xml:space="preserve">mean effect size </w:t>
      </w:r>
      <w:r w:rsidRPr="00EC1A70">
        <w:rPr>
          <w:rFonts w:eastAsia="AdvTT50a2f13e.I+01" w:cs="Calibri"/>
          <w:sz w:val="24"/>
          <w:szCs w:val="24"/>
          <w:lang w:eastAsia="de-DE"/>
        </w:rPr>
        <w:t>ŋ</w:t>
      </w:r>
      <w:r w:rsidRPr="00EC1A70">
        <w:rPr>
          <w:rFonts w:eastAsia="AdvTT50a2f13e.I+01" w:cs="Calibri"/>
          <w:sz w:val="24"/>
          <w:szCs w:val="24"/>
          <w:vertAlign w:val="superscript"/>
          <w:lang w:eastAsia="de-DE"/>
        </w:rPr>
        <w:t xml:space="preserve">2 </w:t>
      </w:r>
      <w:r w:rsidRPr="00EC1A70">
        <w:rPr>
          <w:rFonts w:eastAsia="AdvTT50a2f13e.I+01" w:cs="Calibri"/>
          <w:sz w:val="24"/>
          <w:szCs w:val="24"/>
          <w:lang w:eastAsia="de-DE"/>
        </w:rPr>
        <w:t>= .</w:t>
      </w:r>
      <w:r w:rsidR="001F2E28" w:rsidRPr="00EC1A70">
        <w:rPr>
          <w:rFonts w:eastAsia="AdvTT50a2f13e.I+01" w:cs="Calibri"/>
          <w:sz w:val="24"/>
          <w:szCs w:val="24"/>
          <w:lang w:eastAsia="de-DE"/>
        </w:rPr>
        <w:t>17</w:t>
      </w:r>
      <w:r w:rsidRPr="00EC1A70">
        <w:rPr>
          <w:rFonts w:eastAsia="AdvTT50a2f13e.I+01" w:cs="Calibri"/>
          <w:sz w:val="24"/>
          <w:szCs w:val="24"/>
          <w:lang w:eastAsia="de-DE"/>
        </w:rPr>
        <w:t xml:space="preserve"> versus ŋ</w:t>
      </w:r>
      <w:r w:rsidRPr="00EC1A70">
        <w:rPr>
          <w:rFonts w:eastAsia="AdvTT50a2f13e.I+01" w:cs="Calibri"/>
          <w:sz w:val="24"/>
          <w:szCs w:val="24"/>
          <w:vertAlign w:val="superscript"/>
          <w:lang w:eastAsia="de-DE"/>
        </w:rPr>
        <w:t xml:space="preserve">2 </w:t>
      </w:r>
      <w:r w:rsidRPr="00EC1A70">
        <w:rPr>
          <w:rFonts w:eastAsia="AdvTT50a2f13e.I+01" w:cs="Calibri"/>
          <w:sz w:val="24"/>
          <w:szCs w:val="24"/>
          <w:lang w:eastAsia="de-DE"/>
        </w:rPr>
        <w:t>= .</w:t>
      </w:r>
      <w:r w:rsidR="001F2E28" w:rsidRPr="00EC1A70">
        <w:rPr>
          <w:rFonts w:eastAsia="AdvTT50a2f13e.I+01" w:cs="Calibri"/>
          <w:sz w:val="24"/>
          <w:szCs w:val="24"/>
          <w:lang w:eastAsia="de-DE"/>
        </w:rPr>
        <w:t>08</w:t>
      </w:r>
      <w:r w:rsidRPr="00EC1A70">
        <w:rPr>
          <w:rFonts w:eastAsia="AdvTT50a2f13e.I+01" w:cs="Calibri"/>
          <w:sz w:val="24"/>
          <w:szCs w:val="24"/>
          <w:lang w:eastAsia="de-DE"/>
        </w:rPr>
        <w:t xml:space="preserve">).  </w:t>
      </w:r>
    </w:p>
    <w:p w14:paraId="5559F792" w14:textId="77777777" w:rsidR="00725B11" w:rsidRPr="00EC1A70" w:rsidRDefault="00AF2087" w:rsidP="00722BF2">
      <w:pPr>
        <w:spacing w:after="0" w:line="480" w:lineRule="auto"/>
        <w:ind w:firstLine="720"/>
        <w:rPr>
          <w:rFonts w:eastAsia="AdvTT50a2f13e.I+01" w:cs="Calibri"/>
          <w:sz w:val="24"/>
          <w:szCs w:val="24"/>
          <w:lang w:eastAsia="de-DE"/>
        </w:rPr>
      </w:pPr>
      <w:r w:rsidRPr="00EC1A70">
        <w:rPr>
          <w:rFonts w:cs="Calibri"/>
          <w:sz w:val="24"/>
          <w:szCs w:val="24"/>
        </w:rPr>
        <w:t>The finding that (visual-</w:t>
      </w:r>
      <w:proofErr w:type="gramStart"/>
      <w:r w:rsidRPr="00EC1A70">
        <w:rPr>
          <w:rFonts w:cs="Calibri"/>
          <w:sz w:val="24"/>
          <w:szCs w:val="24"/>
        </w:rPr>
        <w:t>)verbal</w:t>
      </w:r>
      <w:proofErr w:type="gramEnd"/>
      <w:r w:rsidRPr="00EC1A70">
        <w:rPr>
          <w:rFonts w:cs="Calibri"/>
          <w:sz w:val="24"/>
          <w:szCs w:val="24"/>
        </w:rPr>
        <w:t xml:space="preserve"> as well as non-verbal number skills were impaired in children with MD suggests that they have difficulties with all number codes (verbal, visual-verbal and non-verbal). Together the findings are consistent with the view proposed by </w:t>
      </w:r>
      <w:r w:rsidRPr="00EC1A70">
        <w:rPr>
          <w:rFonts w:eastAsia="AdvTT50a2f13e.I+01" w:cs="Calibri"/>
          <w:sz w:val="24"/>
          <w:szCs w:val="24"/>
          <w:lang w:eastAsia="de-DE"/>
        </w:rPr>
        <w:t xml:space="preserve">Piazza et al. (2010) that a deficit in the preverbal number system (ANS) is at the core of MD. Taking a developmental perspective, this specific deficit in understanding the basic concepts of </w:t>
      </w:r>
      <w:proofErr w:type="spellStart"/>
      <w:r w:rsidRPr="00EC1A70">
        <w:rPr>
          <w:rFonts w:eastAsia="AdvTT50a2f13e.I+01" w:cs="Calibri"/>
          <w:sz w:val="24"/>
          <w:szCs w:val="24"/>
          <w:lang w:eastAsia="de-DE"/>
        </w:rPr>
        <w:t>numerosities</w:t>
      </w:r>
      <w:proofErr w:type="spellEnd"/>
      <w:r w:rsidRPr="00EC1A70">
        <w:rPr>
          <w:rFonts w:eastAsia="AdvTT50a2f13e.I+01" w:cs="Calibri"/>
          <w:sz w:val="24"/>
          <w:szCs w:val="24"/>
          <w:lang w:eastAsia="de-DE"/>
        </w:rPr>
        <w:t xml:space="preserve"> could lead to a range of difficulties in acquiring arithmetic and other mathematical skills. </w:t>
      </w:r>
      <w:r w:rsidR="001C173D" w:rsidRPr="00EC1A70">
        <w:rPr>
          <w:rFonts w:eastAsia="AdvTT50a2f13e.I+01" w:cs="Calibri"/>
          <w:sz w:val="24"/>
          <w:szCs w:val="24"/>
          <w:lang w:eastAsia="de-DE"/>
        </w:rPr>
        <w:t>However, current results cannot exclude the possibility of an early deficit in processing numerical symbols leading to a later deficit in processing non</w:t>
      </w:r>
      <w:r w:rsidR="00CE35AF" w:rsidRPr="00EC1A70">
        <w:rPr>
          <w:rFonts w:eastAsia="AdvTT50a2f13e.I+01" w:cs="Calibri"/>
          <w:sz w:val="24"/>
          <w:szCs w:val="24"/>
          <w:lang w:eastAsia="de-DE"/>
        </w:rPr>
        <w:t>-</w:t>
      </w:r>
      <w:r w:rsidR="001C173D" w:rsidRPr="00EC1A70">
        <w:rPr>
          <w:rFonts w:eastAsia="AdvTT50a2f13e.I+01" w:cs="Calibri"/>
          <w:sz w:val="24"/>
          <w:szCs w:val="24"/>
          <w:lang w:eastAsia="de-DE"/>
        </w:rPr>
        <w:t xml:space="preserve">symbolic </w:t>
      </w:r>
      <w:proofErr w:type="spellStart"/>
      <w:r w:rsidR="001C173D" w:rsidRPr="00EC1A70">
        <w:rPr>
          <w:rFonts w:eastAsia="AdvTT50a2f13e.I+01" w:cs="Calibri"/>
          <w:sz w:val="24"/>
          <w:szCs w:val="24"/>
          <w:lang w:eastAsia="de-DE"/>
        </w:rPr>
        <w:t>numerosities</w:t>
      </w:r>
      <w:proofErr w:type="spellEnd"/>
      <w:r w:rsidR="001C173D" w:rsidRPr="00EC1A70">
        <w:rPr>
          <w:rFonts w:eastAsia="AdvTT50a2f13e.I+01" w:cs="Calibri"/>
          <w:sz w:val="24"/>
          <w:szCs w:val="24"/>
          <w:lang w:eastAsia="de-DE"/>
        </w:rPr>
        <w:t xml:space="preserve"> (</w:t>
      </w:r>
      <w:r w:rsidR="001C173D" w:rsidRPr="00EC1A70">
        <w:rPr>
          <w:rFonts w:cs="Calibri"/>
          <w:sz w:val="24"/>
          <w:szCs w:val="24"/>
        </w:rPr>
        <w:t xml:space="preserve">Noël &amp; </w:t>
      </w:r>
      <w:proofErr w:type="spellStart"/>
      <w:r w:rsidR="001C173D" w:rsidRPr="00EC1A70">
        <w:rPr>
          <w:rFonts w:cs="Calibri"/>
          <w:sz w:val="24"/>
          <w:szCs w:val="24"/>
        </w:rPr>
        <w:t>Rousselle</w:t>
      </w:r>
      <w:proofErr w:type="spellEnd"/>
      <w:r w:rsidR="001C173D" w:rsidRPr="00EC1A70">
        <w:rPr>
          <w:rFonts w:cs="Calibri"/>
          <w:sz w:val="24"/>
          <w:szCs w:val="24"/>
        </w:rPr>
        <w:t>, 2011</w:t>
      </w:r>
      <w:r w:rsidR="001C173D" w:rsidRPr="00EC1A70">
        <w:rPr>
          <w:rFonts w:eastAsia="AdvTT50a2f13e.I+01" w:cs="Calibri"/>
          <w:sz w:val="24"/>
          <w:szCs w:val="24"/>
          <w:lang w:eastAsia="de-DE"/>
        </w:rPr>
        <w:t>). Our results show clearly that all number codes</w:t>
      </w:r>
      <w:r w:rsidR="006F4D79" w:rsidRPr="00EC1A70">
        <w:rPr>
          <w:rFonts w:eastAsia="AdvTT50a2f13e.I+01" w:cs="Calibri"/>
          <w:sz w:val="24"/>
          <w:szCs w:val="24"/>
          <w:lang w:eastAsia="de-DE"/>
        </w:rPr>
        <w:t xml:space="preserve"> are affected but our results are neutral with respect to the potential underlying causes and developmental changes. </w:t>
      </w:r>
      <w:r w:rsidR="00BD2236" w:rsidRPr="00EC1A70">
        <w:rPr>
          <w:rFonts w:cs="Calibri"/>
          <w:sz w:val="24"/>
          <w:szCs w:val="24"/>
        </w:rPr>
        <w:t>Furthermore</w:t>
      </w:r>
      <w:r w:rsidR="006F4D79" w:rsidRPr="00EC1A70">
        <w:rPr>
          <w:rFonts w:cs="Calibri"/>
          <w:sz w:val="24"/>
          <w:szCs w:val="24"/>
        </w:rPr>
        <w:t xml:space="preserve">, we cannot exclude from our data that there might be a subgroup of children with MD that primarily show an access deficit (Noël &amp; </w:t>
      </w:r>
      <w:proofErr w:type="spellStart"/>
      <w:r w:rsidR="006F4D79" w:rsidRPr="00EC1A70">
        <w:rPr>
          <w:rFonts w:cs="Calibri"/>
          <w:sz w:val="24"/>
          <w:szCs w:val="24"/>
        </w:rPr>
        <w:t>Rousselle</w:t>
      </w:r>
      <w:proofErr w:type="spellEnd"/>
      <w:r w:rsidR="006F4D79" w:rsidRPr="00EC1A70">
        <w:rPr>
          <w:rFonts w:cs="Calibri"/>
          <w:sz w:val="24"/>
          <w:szCs w:val="24"/>
        </w:rPr>
        <w:t xml:space="preserve">, 2011). </w:t>
      </w:r>
      <w:r w:rsidR="001C173D" w:rsidRPr="00EC1A70">
        <w:rPr>
          <w:rFonts w:eastAsia="AdvTT50a2f13e.I+01" w:cs="Calibri"/>
          <w:sz w:val="24"/>
          <w:szCs w:val="24"/>
          <w:lang w:eastAsia="de-DE"/>
        </w:rPr>
        <w:t xml:space="preserve"> </w:t>
      </w:r>
    </w:p>
    <w:p w14:paraId="777B8982" w14:textId="77777777" w:rsidR="00725B11" w:rsidRPr="00EC1A70" w:rsidRDefault="00AF2087" w:rsidP="00722BF2">
      <w:pPr>
        <w:spacing w:after="0" w:line="480" w:lineRule="auto"/>
        <w:ind w:firstLine="720"/>
        <w:rPr>
          <w:rFonts w:cs="Calibri"/>
          <w:sz w:val="24"/>
          <w:szCs w:val="24"/>
        </w:rPr>
      </w:pPr>
      <w:r w:rsidRPr="00EC1A70">
        <w:rPr>
          <w:rFonts w:eastAsia="AdvTT50a2f13e.I+01" w:cs="Calibri"/>
          <w:sz w:val="24"/>
          <w:szCs w:val="24"/>
          <w:lang w:eastAsia="de-DE"/>
        </w:rPr>
        <w:t xml:space="preserve">A new finding of our study is that children with MD have deficits in verbal number tasks although </w:t>
      </w:r>
      <w:r w:rsidRPr="00EC1A70">
        <w:rPr>
          <w:rFonts w:cs="Calibri"/>
          <w:sz w:val="24"/>
          <w:szCs w:val="24"/>
        </w:rPr>
        <w:t xml:space="preserve">they performed within the typical range on tasks of phoneme awareness and RAN. </w:t>
      </w:r>
      <w:r w:rsidRPr="00EC1A70">
        <w:rPr>
          <w:rFonts w:eastAsia="AdvTT50a2f13e.I+01" w:cs="Calibri"/>
          <w:sz w:val="24"/>
          <w:szCs w:val="24"/>
          <w:lang w:eastAsia="de-DE"/>
        </w:rPr>
        <w:t xml:space="preserve">Given this, we propose that a problem with basic number concepts has a downstream effect on the ability to learn the mappings between symbols and </w:t>
      </w:r>
      <w:proofErr w:type="spellStart"/>
      <w:r w:rsidRPr="00EC1A70">
        <w:rPr>
          <w:rFonts w:eastAsia="AdvTT50a2f13e.I+01" w:cs="Calibri"/>
          <w:sz w:val="24"/>
          <w:szCs w:val="24"/>
          <w:lang w:eastAsia="de-DE"/>
        </w:rPr>
        <w:t>numerosities</w:t>
      </w:r>
      <w:proofErr w:type="spellEnd"/>
      <w:r w:rsidRPr="00EC1A70">
        <w:rPr>
          <w:rFonts w:eastAsia="AdvTT50a2f13e.I+01" w:cs="Calibri"/>
          <w:sz w:val="24"/>
          <w:szCs w:val="24"/>
          <w:lang w:eastAsia="de-DE"/>
        </w:rPr>
        <w:t xml:space="preserve"> (as required by the Arabic code) and on the acquisition of the verbal number facts that underpin counting and calculation.    In addition, our finding of more selective numerical deficits in RD underlines the need for proficient verbal skills if mathematical development is to proceed normally.  </w:t>
      </w:r>
    </w:p>
    <w:p w14:paraId="59572887" w14:textId="77777777" w:rsidR="00725B11" w:rsidRPr="00EC1A70" w:rsidRDefault="00AF2087" w:rsidP="00722BF2">
      <w:pPr>
        <w:spacing w:after="0" w:line="480" w:lineRule="auto"/>
        <w:ind w:firstLine="720"/>
        <w:rPr>
          <w:rFonts w:cs="Calibri"/>
          <w:sz w:val="24"/>
          <w:szCs w:val="24"/>
        </w:rPr>
      </w:pPr>
      <w:r w:rsidRPr="00EC1A70">
        <w:rPr>
          <w:rFonts w:cs="Calibri"/>
          <w:sz w:val="24"/>
          <w:szCs w:val="24"/>
        </w:rPr>
        <w:t xml:space="preserve">Further evidence for the separate underlying causes of poor performance in number tasks for children with RD versus children with MD comes from performance on the dot counting task. Here </w:t>
      </w:r>
      <w:r w:rsidRPr="00EC1A70">
        <w:rPr>
          <w:rFonts w:cs="Calibri"/>
          <w:i/>
          <w:sz w:val="24"/>
          <w:szCs w:val="24"/>
        </w:rPr>
        <w:t>children with RD</w:t>
      </w:r>
      <w:r w:rsidRPr="00EC1A70">
        <w:rPr>
          <w:rFonts w:cs="Calibri"/>
          <w:sz w:val="24"/>
          <w:szCs w:val="24"/>
        </w:rPr>
        <w:t xml:space="preserve"> showed longer RTs than TD children although they did not differ in accuracy. The increased RTs can be interpreted as </w:t>
      </w:r>
      <w:r w:rsidR="00942CE8" w:rsidRPr="00EC1A70">
        <w:rPr>
          <w:rFonts w:cs="Calibri"/>
          <w:sz w:val="24"/>
          <w:szCs w:val="24"/>
        </w:rPr>
        <w:t xml:space="preserve">indicating </w:t>
      </w:r>
      <w:r w:rsidRPr="00EC1A70">
        <w:rPr>
          <w:rFonts w:cs="Calibri"/>
          <w:sz w:val="24"/>
          <w:szCs w:val="24"/>
        </w:rPr>
        <w:t xml:space="preserve">a deficit in accessing the verbal code when counting dots, whereas the high accuracy of the RD group reflects their intact number system. Furthermore, children with RD were not impaired in the subitizing range (1-3 dots) where no counting is required and demands on sequential verbal access are reduced. In contrast, </w:t>
      </w:r>
      <w:r w:rsidRPr="00EC1A70">
        <w:rPr>
          <w:rFonts w:cs="Calibri"/>
          <w:i/>
          <w:sz w:val="24"/>
          <w:szCs w:val="24"/>
        </w:rPr>
        <w:t>children with MD</w:t>
      </w:r>
      <w:r w:rsidRPr="00EC1A70">
        <w:rPr>
          <w:rFonts w:cs="Calibri"/>
          <w:sz w:val="24"/>
          <w:szCs w:val="24"/>
        </w:rPr>
        <w:t xml:space="preserve"> showed not only increased RTs, but also marked deficits in accuracy when counting dots. </w:t>
      </w:r>
    </w:p>
    <w:p w14:paraId="7FBA96E2" w14:textId="4F10E177" w:rsidR="00944264" w:rsidRPr="00EC1A70" w:rsidRDefault="00AF2087" w:rsidP="005A5758">
      <w:pPr>
        <w:spacing w:after="0" w:line="480" w:lineRule="auto"/>
        <w:rPr>
          <w:rFonts w:cs="Calibri"/>
          <w:sz w:val="24"/>
          <w:szCs w:val="24"/>
        </w:rPr>
      </w:pPr>
      <w:r w:rsidRPr="00EC1A70">
        <w:rPr>
          <w:rFonts w:cs="Calibri"/>
          <w:sz w:val="24"/>
          <w:szCs w:val="24"/>
        </w:rPr>
        <w:tab/>
        <w:t xml:space="preserve">Our design allowed us to investigate whether the profiles of number skills in children with </w:t>
      </w:r>
      <w:r w:rsidRPr="00EC1A70">
        <w:rPr>
          <w:rFonts w:cs="Calibri"/>
          <w:i/>
          <w:sz w:val="24"/>
          <w:szCs w:val="24"/>
        </w:rPr>
        <w:t>comorbid reading and mathematics deficits (RD+MD)</w:t>
      </w:r>
      <w:r w:rsidRPr="00EC1A70">
        <w:rPr>
          <w:rFonts w:cs="Calibri"/>
          <w:sz w:val="24"/>
          <w:szCs w:val="24"/>
        </w:rPr>
        <w:t xml:space="preserve"> reflect the sum of the two single deficit groups or rather show an interactive pattern</w:t>
      </w:r>
      <w:r w:rsidR="009338FC" w:rsidRPr="00EC1A70">
        <w:rPr>
          <w:rFonts w:cs="Calibri"/>
          <w:sz w:val="24"/>
          <w:szCs w:val="24"/>
        </w:rPr>
        <w:t>. We predicted that</w:t>
      </w:r>
      <w:r w:rsidR="00C806DE" w:rsidRPr="00EC1A70">
        <w:rPr>
          <w:rFonts w:cs="Calibri"/>
          <w:sz w:val="24"/>
          <w:szCs w:val="24"/>
        </w:rPr>
        <w:t xml:space="preserve"> </w:t>
      </w:r>
      <w:r w:rsidR="001B7D78" w:rsidRPr="00EC1A70">
        <w:rPr>
          <w:rFonts w:cs="Calibri"/>
          <w:sz w:val="24"/>
          <w:szCs w:val="24"/>
        </w:rPr>
        <w:t xml:space="preserve">the cognitive deficits </w:t>
      </w:r>
      <w:r w:rsidR="00796F9E" w:rsidRPr="00EC1A70">
        <w:rPr>
          <w:rFonts w:cs="Calibri"/>
          <w:sz w:val="24"/>
          <w:szCs w:val="24"/>
        </w:rPr>
        <w:t>associated with</w:t>
      </w:r>
      <w:r w:rsidR="001B7D78" w:rsidRPr="00EC1A70">
        <w:rPr>
          <w:rFonts w:cs="Calibri"/>
          <w:sz w:val="24"/>
          <w:szCs w:val="24"/>
        </w:rPr>
        <w:t xml:space="preserve"> RD and MD are domain</w:t>
      </w:r>
      <w:r w:rsidR="00CE35AF" w:rsidRPr="00EC1A70">
        <w:rPr>
          <w:rFonts w:cs="Calibri"/>
          <w:sz w:val="24"/>
          <w:szCs w:val="24"/>
        </w:rPr>
        <w:t>-</w:t>
      </w:r>
      <w:r w:rsidR="001B7D78" w:rsidRPr="00EC1A70">
        <w:rPr>
          <w:rFonts w:cs="Calibri"/>
          <w:sz w:val="24"/>
          <w:szCs w:val="24"/>
        </w:rPr>
        <w:t>specific. As a result children with comorbid RD+</w:t>
      </w:r>
      <w:r w:rsidR="00970A8B" w:rsidRPr="00EC1A70">
        <w:rPr>
          <w:rFonts w:cs="Calibri"/>
          <w:sz w:val="24"/>
          <w:szCs w:val="24"/>
        </w:rPr>
        <w:t>MD s</w:t>
      </w:r>
      <w:r w:rsidR="001B7D78" w:rsidRPr="00EC1A70">
        <w:rPr>
          <w:rFonts w:cs="Calibri"/>
          <w:sz w:val="24"/>
          <w:szCs w:val="24"/>
        </w:rPr>
        <w:t xml:space="preserve">hould show an additive profile of impairments reflecting the sum of the two single deficit groups </w:t>
      </w:r>
      <w:r w:rsidR="00C806DE" w:rsidRPr="00EC1A70">
        <w:rPr>
          <w:rFonts w:cs="Calibri"/>
          <w:sz w:val="24"/>
          <w:szCs w:val="24"/>
        </w:rPr>
        <w:t xml:space="preserve">(hypothesis </w:t>
      </w:r>
      <w:r w:rsidR="00F75C46" w:rsidRPr="00EC1A70">
        <w:rPr>
          <w:rFonts w:cs="Calibri"/>
          <w:sz w:val="24"/>
          <w:szCs w:val="24"/>
        </w:rPr>
        <w:t>3</w:t>
      </w:r>
      <w:r w:rsidR="00C806DE" w:rsidRPr="00EC1A70">
        <w:rPr>
          <w:rFonts w:cs="Calibri"/>
          <w:sz w:val="24"/>
          <w:szCs w:val="24"/>
        </w:rPr>
        <w:t>)</w:t>
      </w:r>
      <w:r w:rsidR="00725B11" w:rsidRPr="00EC1A70">
        <w:rPr>
          <w:rFonts w:cs="Calibri"/>
          <w:sz w:val="24"/>
          <w:szCs w:val="24"/>
        </w:rPr>
        <w:t xml:space="preserve">. With respect to their cognitive profile, the RD+MD group did not differ from the single deficit groups in mathematics and literacy skills used for classification, but showed poorer performance than the RD group in some language measures (PA and VIQ). </w:t>
      </w:r>
      <w:r w:rsidR="001B7D78" w:rsidRPr="00EC1A70">
        <w:rPr>
          <w:rFonts w:cs="Calibri"/>
          <w:sz w:val="24"/>
          <w:szCs w:val="24"/>
        </w:rPr>
        <w:t>In line with our prediction, t</w:t>
      </w:r>
      <w:r w:rsidRPr="00EC1A70">
        <w:rPr>
          <w:rFonts w:cs="Calibri"/>
          <w:sz w:val="24"/>
          <w:szCs w:val="24"/>
        </w:rPr>
        <w:t xml:space="preserve">he interactions of </w:t>
      </w:r>
      <w:r w:rsidR="00DD481E" w:rsidRPr="00EC1A70">
        <w:rPr>
          <w:rFonts w:cs="Calibri"/>
          <w:sz w:val="24"/>
          <w:szCs w:val="24"/>
        </w:rPr>
        <w:t>R</w:t>
      </w:r>
      <w:r w:rsidRPr="00EC1A70">
        <w:rPr>
          <w:rFonts w:cs="Calibri"/>
          <w:sz w:val="24"/>
          <w:szCs w:val="24"/>
        </w:rPr>
        <w:t xml:space="preserve">D by </w:t>
      </w:r>
      <w:r w:rsidR="00DD481E" w:rsidRPr="00EC1A70">
        <w:rPr>
          <w:rFonts w:cs="Calibri"/>
          <w:sz w:val="24"/>
          <w:szCs w:val="24"/>
        </w:rPr>
        <w:t>M</w:t>
      </w:r>
      <w:r w:rsidRPr="00EC1A70">
        <w:rPr>
          <w:rFonts w:cs="Calibri"/>
          <w:sz w:val="24"/>
          <w:szCs w:val="24"/>
        </w:rPr>
        <w:t xml:space="preserve">D were not significant, indicating an additive profile </w:t>
      </w:r>
      <w:r w:rsidR="00796F9E" w:rsidRPr="00EC1A70">
        <w:rPr>
          <w:rFonts w:cs="Calibri"/>
          <w:sz w:val="24"/>
          <w:szCs w:val="24"/>
        </w:rPr>
        <w:t xml:space="preserve">of number skills </w:t>
      </w:r>
      <w:r w:rsidRPr="00EC1A70">
        <w:rPr>
          <w:rFonts w:cs="Calibri"/>
          <w:sz w:val="24"/>
          <w:szCs w:val="24"/>
        </w:rPr>
        <w:t xml:space="preserve">of the two single disorders; however an exception was the three-way interaction RD by MD </w:t>
      </w:r>
      <w:r w:rsidR="005A5758" w:rsidRPr="00EC1A70">
        <w:rPr>
          <w:rFonts w:cs="Calibri"/>
          <w:sz w:val="24"/>
          <w:szCs w:val="24"/>
        </w:rPr>
        <w:t xml:space="preserve">by condition </w:t>
      </w:r>
      <w:r w:rsidRPr="00EC1A70">
        <w:rPr>
          <w:rFonts w:cs="Calibri"/>
          <w:sz w:val="24"/>
          <w:szCs w:val="24"/>
        </w:rPr>
        <w:t xml:space="preserve">in the dot counting task, indicating that in the subitizing range it was the comorbid group that scored more poorly </w:t>
      </w:r>
      <w:r w:rsidR="00DD481E" w:rsidRPr="00EC1A70">
        <w:rPr>
          <w:rFonts w:cs="Calibri"/>
          <w:sz w:val="24"/>
          <w:szCs w:val="24"/>
        </w:rPr>
        <w:t xml:space="preserve">(longer RTs) </w:t>
      </w:r>
      <w:r w:rsidRPr="00EC1A70">
        <w:rPr>
          <w:rFonts w:cs="Calibri"/>
          <w:sz w:val="24"/>
          <w:szCs w:val="24"/>
        </w:rPr>
        <w:t xml:space="preserve">whereas the other three groups did not differ from each other. </w:t>
      </w:r>
      <w:r w:rsidR="00944264" w:rsidRPr="00EC1A70">
        <w:rPr>
          <w:rFonts w:cs="Calibri"/>
          <w:sz w:val="24"/>
          <w:szCs w:val="24"/>
        </w:rPr>
        <w:t>Previous findings have suggested that children with MD, in contrast to control children, appeared to be counting rather than subitizing in a dot-matching task (Koontz &amp; Berch, 1996)</w:t>
      </w:r>
      <w:r w:rsidR="00CE35AF" w:rsidRPr="00EC1A70">
        <w:rPr>
          <w:rFonts w:cs="Calibri"/>
          <w:sz w:val="24"/>
          <w:szCs w:val="24"/>
        </w:rPr>
        <w:t>.</w:t>
      </w:r>
      <w:r w:rsidR="00EB537C" w:rsidRPr="00EC1A70">
        <w:rPr>
          <w:rFonts w:cs="Calibri"/>
          <w:sz w:val="24"/>
          <w:szCs w:val="24"/>
        </w:rPr>
        <w:t xml:space="preserve"> </w:t>
      </w:r>
      <w:r w:rsidR="00CE35AF" w:rsidRPr="00EC1A70">
        <w:rPr>
          <w:rFonts w:cs="Calibri"/>
          <w:sz w:val="24"/>
          <w:szCs w:val="24"/>
        </w:rPr>
        <w:t>S</w:t>
      </w:r>
      <w:r w:rsidR="00944264" w:rsidRPr="00EC1A70">
        <w:rPr>
          <w:rFonts w:cs="Calibri"/>
          <w:sz w:val="24"/>
          <w:szCs w:val="24"/>
        </w:rPr>
        <w:t>everal recent studies have replicated this earlier finding and shown that children with MD often have deficits in subitizing in the range of 1-3 dots (e.g.</w:t>
      </w:r>
      <w:r w:rsidR="006547B8" w:rsidRPr="00EC1A70">
        <w:rPr>
          <w:rFonts w:cs="Calibri"/>
          <w:sz w:val="24"/>
          <w:szCs w:val="24"/>
        </w:rPr>
        <w:t>,</w:t>
      </w:r>
      <w:r w:rsidR="00944264" w:rsidRPr="00EC1A70">
        <w:rPr>
          <w:rFonts w:cs="Calibri"/>
          <w:sz w:val="24"/>
          <w:szCs w:val="24"/>
        </w:rPr>
        <w:t xml:space="preserve"> </w:t>
      </w:r>
      <w:proofErr w:type="spellStart"/>
      <w:r w:rsidR="00944264" w:rsidRPr="00EC1A70">
        <w:rPr>
          <w:rFonts w:cs="Calibri"/>
          <w:sz w:val="24"/>
          <w:szCs w:val="24"/>
        </w:rPr>
        <w:t>Schleifer</w:t>
      </w:r>
      <w:proofErr w:type="spellEnd"/>
      <w:r w:rsidR="00944264" w:rsidRPr="00EC1A70">
        <w:rPr>
          <w:rFonts w:cs="Calibri"/>
          <w:sz w:val="24"/>
          <w:szCs w:val="24"/>
        </w:rPr>
        <w:t xml:space="preserve"> &amp; Landerl, 2011; Moeller et a</w:t>
      </w:r>
      <w:r w:rsidR="00DE4830" w:rsidRPr="00EC1A70">
        <w:rPr>
          <w:rFonts w:cs="Calibri"/>
          <w:sz w:val="24"/>
          <w:szCs w:val="24"/>
        </w:rPr>
        <w:t xml:space="preserve">l., 2009; </w:t>
      </w:r>
      <w:proofErr w:type="spellStart"/>
      <w:r w:rsidR="00DE4830" w:rsidRPr="00EC1A70">
        <w:rPr>
          <w:rFonts w:cs="Calibri"/>
          <w:sz w:val="24"/>
          <w:szCs w:val="24"/>
        </w:rPr>
        <w:t>Bruandet</w:t>
      </w:r>
      <w:proofErr w:type="spellEnd"/>
      <w:r w:rsidR="00DE4830" w:rsidRPr="00EC1A70">
        <w:rPr>
          <w:rFonts w:cs="Calibri"/>
          <w:sz w:val="24"/>
          <w:szCs w:val="24"/>
        </w:rPr>
        <w:t xml:space="preserve">, </w:t>
      </w:r>
      <w:proofErr w:type="spellStart"/>
      <w:r w:rsidR="00DE4830" w:rsidRPr="00EC1A70">
        <w:rPr>
          <w:rFonts w:cs="Calibri"/>
          <w:sz w:val="24"/>
          <w:szCs w:val="24"/>
        </w:rPr>
        <w:t>Molko</w:t>
      </w:r>
      <w:proofErr w:type="spellEnd"/>
      <w:r w:rsidR="00DE4830" w:rsidRPr="00EC1A70">
        <w:rPr>
          <w:rFonts w:cs="Calibri"/>
          <w:sz w:val="24"/>
          <w:szCs w:val="24"/>
        </w:rPr>
        <w:t xml:space="preserve">, Cohen, &amp; </w:t>
      </w:r>
      <w:proofErr w:type="spellStart"/>
      <w:r w:rsidR="00DE4830" w:rsidRPr="00EC1A70">
        <w:rPr>
          <w:rFonts w:cs="Calibri"/>
          <w:sz w:val="24"/>
          <w:szCs w:val="24"/>
        </w:rPr>
        <w:t>Dehaene</w:t>
      </w:r>
      <w:proofErr w:type="spellEnd"/>
      <w:r w:rsidR="00DE4830" w:rsidRPr="00EC1A70">
        <w:rPr>
          <w:rFonts w:cs="Calibri"/>
          <w:sz w:val="24"/>
          <w:szCs w:val="24"/>
        </w:rPr>
        <w:t xml:space="preserve">, </w:t>
      </w:r>
      <w:r w:rsidR="00944264" w:rsidRPr="00EC1A70">
        <w:rPr>
          <w:rFonts w:cs="Calibri"/>
          <w:sz w:val="24"/>
          <w:szCs w:val="24"/>
        </w:rPr>
        <w:t>2004). However, the exact nature of the subitizing deficit in children with MD is debate</w:t>
      </w:r>
      <w:r w:rsidR="00942CE8" w:rsidRPr="00EC1A70">
        <w:rPr>
          <w:rFonts w:cs="Calibri"/>
          <w:sz w:val="24"/>
          <w:szCs w:val="24"/>
        </w:rPr>
        <w:t>d</w:t>
      </w:r>
      <w:r w:rsidR="00944264" w:rsidRPr="00EC1A70">
        <w:rPr>
          <w:rFonts w:cs="Calibri"/>
          <w:sz w:val="24"/>
          <w:szCs w:val="24"/>
        </w:rPr>
        <w:t>, and additional risk factors might play a role in explaining poor performance in subitizing.</w:t>
      </w:r>
    </w:p>
    <w:p w14:paraId="343B661F" w14:textId="77777777" w:rsidR="00725B11" w:rsidRPr="00EC1A70" w:rsidRDefault="00725B11" w:rsidP="00722BF2">
      <w:pPr>
        <w:spacing w:after="0" w:line="480" w:lineRule="auto"/>
        <w:ind w:firstLine="720"/>
        <w:rPr>
          <w:rFonts w:cs="Calibri"/>
          <w:sz w:val="24"/>
          <w:szCs w:val="24"/>
        </w:rPr>
      </w:pPr>
      <w:r w:rsidRPr="00EC1A70">
        <w:rPr>
          <w:rFonts w:cs="Calibri"/>
          <w:sz w:val="24"/>
          <w:szCs w:val="24"/>
        </w:rPr>
        <w:t xml:space="preserve">In conclusion, the present study shows that children with RD have selective deficits in number tasks relying on the verbal system or on tasks requiring efficient visual-verbal access, but are unimpaired in tasks calling upon the ANS. In contrast, children with MD show deficits in a wide range of number tasks, reflecting, we </w:t>
      </w:r>
      <w:r w:rsidR="003A20D8" w:rsidRPr="00EC1A70">
        <w:rPr>
          <w:rFonts w:cs="Calibri"/>
          <w:sz w:val="24"/>
          <w:szCs w:val="24"/>
        </w:rPr>
        <w:t>propose</w:t>
      </w:r>
      <w:r w:rsidRPr="00EC1A70">
        <w:rPr>
          <w:rFonts w:cs="Calibri"/>
          <w:sz w:val="24"/>
          <w:szCs w:val="24"/>
        </w:rPr>
        <w:t xml:space="preserve">, a developmental deficit in processing </w:t>
      </w:r>
      <w:proofErr w:type="spellStart"/>
      <w:r w:rsidRPr="00EC1A70">
        <w:rPr>
          <w:rFonts w:cs="Calibri"/>
          <w:sz w:val="24"/>
          <w:szCs w:val="24"/>
        </w:rPr>
        <w:t>numerosities</w:t>
      </w:r>
      <w:proofErr w:type="spellEnd"/>
      <w:r w:rsidRPr="00EC1A70">
        <w:rPr>
          <w:rFonts w:cs="Calibri"/>
          <w:sz w:val="24"/>
          <w:szCs w:val="24"/>
        </w:rPr>
        <w:t xml:space="preserve">. </w:t>
      </w:r>
      <w:r w:rsidR="00A672BF" w:rsidRPr="00EC1A70">
        <w:rPr>
          <w:rFonts w:cs="Calibri"/>
          <w:sz w:val="24"/>
          <w:szCs w:val="24"/>
        </w:rPr>
        <w:t xml:space="preserve">In line with this interpretation, deficits in number tasks were more </w:t>
      </w:r>
      <w:r w:rsidR="00647B53" w:rsidRPr="00EC1A70">
        <w:rPr>
          <w:rFonts w:cs="Calibri"/>
          <w:sz w:val="24"/>
          <w:szCs w:val="24"/>
        </w:rPr>
        <w:t xml:space="preserve">pronounced </w:t>
      </w:r>
      <w:r w:rsidR="00A672BF" w:rsidRPr="00EC1A70">
        <w:rPr>
          <w:rFonts w:cs="Calibri"/>
          <w:sz w:val="24"/>
          <w:szCs w:val="24"/>
        </w:rPr>
        <w:t xml:space="preserve">in the MD group compared to children with RD only. </w:t>
      </w:r>
      <w:r w:rsidRPr="00EC1A70">
        <w:rPr>
          <w:rFonts w:cs="Calibri"/>
          <w:sz w:val="24"/>
          <w:szCs w:val="24"/>
        </w:rPr>
        <w:t>Together the findings suggest that the same behavioural phenotype (i.e.</w:t>
      </w:r>
      <w:r w:rsidR="00224FBF" w:rsidRPr="00EC1A70">
        <w:rPr>
          <w:rFonts w:cs="Calibri"/>
          <w:sz w:val="24"/>
          <w:szCs w:val="24"/>
        </w:rPr>
        <w:t>,</w:t>
      </w:r>
      <w:r w:rsidRPr="00EC1A70">
        <w:rPr>
          <w:rFonts w:cs="Calibri"/>
          <w:sz w:val="24"/>
          <w:szCs w:val="24"/>
        </w:rPr>
        <w:t xml:space="preserve"> an impairment of number skills) might be associated with different </w:t>
      </w:r>
      <w:r w:rsidR="00224FBF" w:rsidRPr="00EC1A70">
        <w:rPr>
          <w:rFonts w:cs="Calibri"/>
          <w:sz w:val="24"/>
          <w:szCs w:val="24"/>
        </w:rPr>
        <w:t xml:space="preserve">cognitive </w:t>
      </w:r>
      <w:r w:rsidRPr="00EC1A70">
        <w:rPr>
          <w:rFonts w:cs="Calibri"/>
          <w:sz w:val="24"/>
          <w:szCs w:val="24"/>
        </w:rPr>
        <w:t xml:space="preserve">risk factors: a </w:t>
      </w:r>
      <w:r w:rsidR="00224FBF" w:rsidRPr="00EC1A70">
        <w:rPr>
          <w:rFonts w:cs="Calibri"/>
          <w:sz w:val="24"/>
          <w:szCs w:val="24"/>
        </w:rPr>
        <w:t>deficit in accessing verbal codes from symbolic stimuli</w:t>
      </w:r>
      <w:r w:rsidRPr="00EC1A70">
        <w:rPr>
          <w:rFonts w:cs="Calibri"/>
          <w:sz w:val="24"/>
          <w:szCs w:val="24"/>
        </w:rPr>
        <w:t xml:space="preserve"> in the case of RD and a deficit in processing </w:t>
      </w:r>
      <w:proofErr w:type="spellStart"/>
      <w:r w:rsidRPr="00EC1A70">
        <w:rPr>
          <w:rFonts w:cs="Calibri"/>
          <w:sz w:val="24"/>
          <w:szCs w:val="24"/>
        </w:rPr>
        <w:t>numerosities</w:t>
      </w:r>
      <w:proofErr w:type="spellEnd"/>
      <w:r w:rsidRPr="00EC1A70">
        <w:rPr>
          <w:rFonts w:cs="Calibri"/>
          <w:sz w:val="24"/>
          <w:szCs w:val="24"/>
        </w:rPr>
        <w:t xml:space="preserve"> in the case of MD. The comorbid group showed an additive pattern</w:t>
      </w:r>
      <w:r w:rsidR="005B0024" w:rsidRPr="00EC1A70">
        <w:rPr>
          <w:rFonts w:cs="Calibri"/>
          <w:sz w:val="24"/>
          <w:szCs w:val="24"/>
        </w:rPr>
        <w:t>:</w:t>
      </w:r>
      <w:r w:rsidR="00C111FD" w:rsidRPr="00EC1A70">
        <w:rPr>
          <w:rFonts w:cs="Calibri"/>
          <w:sz w:val="24"/>
          <w:szCs w:val="24"/>
        </w:rPr>
        <w:t xml:space="preserve"> </w:t>
      </w:r>
      <w:r w:rsidR="003A20D8" w:rsidRPr="00EC1A70">
        <w:rPr>
          <w:rFonts w:cs="Calibri"/>
          <w:sz w:val="24"/>
          <w:szCs w:val="24"/>
        </w:rPr>
        <w:t>the</w:t>
      </w:r>
      <w:r w:rsidR="0087093F" w:rsidRPr="00EC1A70">
        <w:rPr>
          <w:rFonts w:cs="Calibri"/>
          <w:sz w:val="24"/>
          <w:szCs w:val="24"/>
        </w:rPr>
        <w:t xml:space="preserve"> </w:t>
      </w:r>
      <w:r w:rsidRPr="00EC1A70">
        <w:rPr>
          <w:rFonts w:cs="Calibri"/>
          <w:sz w:val="24"/>
          <w:szCs w:val="24"/>
        </w:rPr>
        <w:t>deficits found were those expected from deficits in the RD and MD groups</w:t>
      </w:r>
      <w:r w:rsidR="00DF2DDB" w:rsidRPr="00EC1A70">
        <w:rPr>
          <w:rFonts w:cs="Calibri"/>
          <w:sz w:val="24"/>
          <w:szCs w:val="24"/>
        </w:rPr>
        <w:t xml:space="preserve">. These findings </w:t>
      </w:r>
      <w:r w:rsidRPr="00EC1A70">
        <w:rPr>
          <w:rFonts w:cs="Calibri"/>
          <w:sz w:val="24"/>
          <w:szCs w:val="24"/>
        </w:rPr>
        <w:t xml:space="preserve">speak against </w:t>
      </w:r>
      <w:r w:rsidR="00DF2DDB" w:rsidRPr="00EC1A70">
        <w:rPr>
          <w:rFonts w:cs="Calibri"/>
          <w:sz w:val="24"/>
          <w:szCs w:val="24"/>
        </w:rPr>
        <w:t xml:space="preserve">the </w:t>
      </w:r>
      <w:r w:rsidRPr="00EC1A70">
        <w:rPr>
          <w:rFonts w:cs="Calibri"/>
          <w:sz w:val="24"/>
          <w:szCs w:val="24"/>
        </w:rPr>
        <w:t xml:space="preserve">view that </w:t>
      </w:r>
      <w:r w:rsidR="00796F9E" w:rsidRPr="00EC1A70">
        <w:rPr>
          <w:rFonts w:cs="Calibri"/>
          <w:sz w:val="24"/>
          <w:szCs w:val="24"/>
        </w:rPr>
        <w:t xml:space="preserve">the same </w:t>
      </w:r>
      <w:r w:rsidR="00DF2DDB" w:rsidRPr="00EC1A70">
        <w:rPr>
          <w:rFonts w:cs="Calibri"/>
          <w:sz w:val="24"/>
          <w:szCs w:val="24"/>
        </w:rPr>
        <w:t xml:space="preserve">cognitive core </w:t>
      </w:r>
      <w:r w:rsidR="00796F9E" w:rsidRPr="00EC1A70">
        <w:rPr>
          <w:rFonts w:cs="Calibri"/>
          <w:sz w:val="24"/>
          <w:szCs w:val="24"/>
        </w:rPr>
        <w:t xml:space="preserve">deficits are underlying RD and MD </w:t>
      </w:r>
      <w:r w:rsidR="00DF2DDB" w:rsidRPr="00EC1A70">
        <w:rPr>
          <w:rFonts w:cs="Calibri"/>
          <w:sz w:val="24"/>
          <w:szCs w:val="24"/>
        </w:rPr>
        <w:t>(</w:t>
      </w:r>
      <w:proofErr w:type="spellStart"/>
      <w:r w:rsidR="00DF2DDB" w:rsidRPr="00EC1A70">
        <w:rPr>
          <w:rFonts w:cs="Calibri"/>
          <w:sz w:val="24"/>
          <w:szCs w:val="24"/>
        </w:rPr>
        <w:t>underadditivity</w:t>
      </w:r>
      <w:proofErr w:type="spellEnd"/>
      <w:r w:rsidR="00DF2DDB" w:rsidRPr="00EC1A70">
        <w:rPr>
          <w:rFonts w:cs="Calibri"/>
          <w:sz w:val="24"/>
          <w:szCs w:val="24"/>
        </w:rPr>
        <w:t xml:space="preserve">) </w:t>
      </w:r>
      <w:r w:rsidR="00A672BF" w:rsidRPr="00EC1A70">
        <w:rPr>
          <w:rFonts w:cs="Calibri"/>
          <w:sz w:val="24"/>
          <w:szCs w:val="24"/>
        </w:rPr>
        <w:t xml:space="preserve">or </w:t>
      </w:r>
      <w:r w:rsidR="00796F9E" w:rsidRPr="00EC1A70">
        <w:rPr>
          <w:rFonts w:cs="Calibri"/>
          <w:sz w:val="24"/>
          <w:szCs w:val="24"/>
        </w:rPr>
        <w:t xml:space="preserve">that </w:t>
      </w:r>
      <w:r w:rsidR="00A672BF" w:rsidRPr="00EC1A70">
        <w:rPr>
          <w:rFonts w:cs="Calibri"/>
          <w:sz w:val="24"/>
          <w:szCs w:val="24"/>
        </w:rPr>
        <w:t>the comorbid group (</w:t>
      </w:r>
      <w:r w:rsidRPr="00EC1A70">
        <w:rPr>
          <w:rFonts w:cs="Calibri"/>
          <w:sz w:val="24"/>
          <w:szCs w:val="24"/>
        </w:rPr>
        <w:t>RD+MD</w:t>
      </w:r>
      <w:r w:rsidR="00A672BF" w:rsidRPr="00EC1A70">
        <w:rPr>
          <w:rFonts w:cs="Calibri"/>
          <w:sz w:val="24"/>
          <w:szCs w:val="24"/>
        </w:rPr>
        <w:t>)</w:t>
      </w:r>
      <w:r w:rsidRPr="00EC1A70">
        <w:rPr>
          <w:rFonts w:cs="Calibri"/>
          <w:sz w:val="24"/>
          <w:szCs w:val="24"/>
        </w:rPr>
        <w:t xml:space="preserve"> constitutes a separate disorder</w:t>
      </w:r>
      <w:r w:rsidR="00DF2DDB" w:rsidRPr="00EC1A70">
        <w:rPr>
          <w:rFonts w:cs="Calibri"/>
          <w:sz w:val="24"/>
          <w:szCs w:val="24"/>
        </w:rPr>
        <w:t xml:space="preserve"> (</w:t>
      </w:r>
      <w:proofErr w:type="spellStart"/>
      <w:r w:rsidR="00DF2DDB" w:rsidRPr="00EC1A70">
        <w:rPr>
          <w:rFonts w:cs="Calibri"/>
          <w:sz w:val="24"/>
          <w:szCs w:val="24"/>
        </w:rPr>
        <w:t>overadditivity</w:t>
      </w:r>
      <w:proofErr w:type="spellEnd"/>
      <w:r w:rsidR="00DF2DDB" w:rsidRPr="00EC1A70">
        <w:rPr>
          <w:rFonts w:cs="Calibri"/>
          <w:sz w:val="24"/>
          <w:szCs w:val="24"/>
        </w:rPr>
        <w:t>)</w:t>
      </w:r>
      <w:r w:rsidRPr="00EC1A70">
        <w:rPr>
          <w:rFonts w:cs="Calibri"/>
          <w:sz w:val="24"/>
          <w:szCs w:val="24"/>
        </w:rPr>
        <w:t xml:space="preserve">. </w:t>
      </w:r>
    </w:p>
    <w:p w14:paraId="65C97D37" w14:textId="799B42B5" w:rsidR="00986E03" w:rsidRPr="00EC1A70" w:rsidRDefault="00314A1D" w:rsidP="009F3A44">
      <w:pPr>
        <w:spacing w:after="0" w:line="480" w:lineRule="auto"/>
        <w:ind w:firstLine="720"/>
        <w:rPr>
          <w:rFonts w:cs="Calibri"/>
          <w:sz w:val="24"/>
          <w:szCs w:val="24"/>
        </w:rPr>
      </w:pPr>
      <w:r w:rsidRPr="00EC1A70">
        <w:rPr>
          <w:rFonts w:cs="Calibri"/>
          <w:sz w:val="24"/>
          <w:szCs w:val="24"/>
        </w:rPr>
        <w:t xml:space="preserve">Our findings </w:t>
      </w:r>
      <w:r w:rsidR="00A672BF" w:rsidRPr="00EC1A70">
        <w:rPr>
          <w:rFonts w:cs="Calibri"/>
          <w:sz w:val="24"/>
          <w:szCs w:val="24"/>
        </w:rPr>
        <w:t xml:space="preserve">also </w:t>
      </w:r>
      <w:r w:rsidRPr="00EC1A70">
        <w:rPr>
          <w:rFonts w:cs="Calibri"/>
          <w:sz w:val="24"/>
          <w:szCs w:val="24"/>
        </w:rPr>
        <w:t xml:space="preserve">have practical implications: </w:t>
      </w:r>
      <w:r w:rsidR="00725B11" w:rsidRPr="00EC1A70">
        <w:rPr>
          <w:rFonts w:cs="Calibri"/>
          <w:sz w:val="24"/>
          <w:szCs w:val="24"/>
        </w:rPr>
        <w:t>In contrast to some previous studies (</w:t>
      </w:r>
      <w:proofErr w:type="spellStart"/>
      <w:r w:rsidR="006547B8" w:rsidRPr="00EC1A70">
        <w:rPr>
          <w:rFonts w:cs="Calibri"/>
          <w:sz w:val="24"/>
          <w:szCs w:val="24"/>
        </w:rPr>
        <w:t>Andersson</w:t>
      </w:r>
      <w:proofErr w:type="spellEnd"/>
      <w:r w:rsidR="006547B8" w:rsidRPr="00EC1A70">
        <w:rPr>
          <w:rFonts w:cs="Calibri"/>
          <w:sz w:val="24"/>
          <w:szCs w:val="24"/>
        </w:rPr>
        <w:t xml:space="preserve">, 2008; </w:t>
      </w:r>
      <w:r w:rsidR="00725B11" w:rsidRPr="00EC1A70">
        <w:rPr>
          <w:rFonts w:cs="Calibri"/>
          <w:sz w:val="24"/>
          <w:szCs w:val="24"/>
        </w:rPr>
        <w:t xml:space="preserve">Landerl et al., 2004, 2009) the current investigation has documented mathematical difficulties in children with RD-only. Those difficulties were milder than in children with MD or RD+MD, but they affected several mathematical tasks and constitute significant impairments which disadvantage children with RD in their mathematical development and learning. </w:t>
      </w:r>
      <w:r w:rsidR="00B437FF" w:rsidRPr="00EC1A70">
        <w:rPr>
          <w:rFonts w:cs="Calibri"/>
          <w:sz w:val="24"/>
          <w:szCs w:val="24"/>
        </w:rPr>
        <w:t xml:space="preserve">However, it is important to note that </w:t>
      </w:r>
      <w:r w:rsidR="00725B11" w:rsidRPr="00EC1A70">
        <w:rPr>
          <w:rFonts w:cs="Calibri"/>
          <w:sz w:val="24"/>
          <w:szCs w:val="24"/>
        </w:rPr>
        <w:t xml:space="preserve">the mathematical difficulties in RD </w:t>
      </w:r>
      <w:r w:rsidR="00942CE8" w:rsidRPr="00EC1A70">
        <w:rPr>
          <w:rFonts w:cs="Calibri"/>
          <w:sz w:val="24"/>
          <w:szCs w:val="24"/>
        </w:rPr>
        <w:t>are associated with a</w:t>
      </w:r>
      <w:r w:rsidR="00725B11" w:rsidRPr="00EC1A70">
        <w:rPr>
          <w:rFonts w:cs="Calibri"/>
          <w:sz w:val="24"/>
          <w:szCs w:val="24"/>
        </w:rPr>
        <w:t xml:space="preserve"> different cognitive </w:t>
      </w:r>
      <w:r w:rsidR="00942CE8" w:rsidRPr="00EC1A70">
        <w:rPr>
          <w:rFonts w:cs="Calibri"/>
          <w:sz w:val="24"/>
          <w:szCs w:val="24"/>
        </w:rPr>
        <w:t xml:space="preserve">profile than those observed </w:t>
      </w:r>
      <w:r w:rsidR="00725B11" w:rsidRPr="00EC1A70">
        <w:rPr>
          <w:rFonts w:cs="Calibri"/>
          <w:sz w:val="24"/>
          <w:szCs w:val="24"/>
        </w:rPr>
        <w:t>in MD</w:t>
      </w:r>
      <w:r w:rsidR="00B437FF" w:rsidRPr="00EC1A70">
        <w:rPr>
          <w:rFonts w:cs="Calibri"/>
          <w:sz w:val="24"/>
          <w:szCs w:val="24"/>
        </w:rPr>
        <w:t xml:space="preserve">. </w:t>
      </w:r>
      <w:r w:rsidR="005524B7" w:rsidRPr="00EC1A70">
        <w:rPr>
          <w:rFonts w:cs="Calibri"/>
          <w:sz w:val="24"/>
          <w:szCs w:val="24"/>
        </w:rPr>
        <w:t>I</w:t>
      </w:r>
      <w:r w:rsidR="00725B11" w:rsidRPr="00EC1A70">
        <w:rPr>
          <w:rFonts w:cs="Calibri"/>
          <w:sz w:val="24"/>
          <w:szCs w:val="24"/>
        </w:rPr>
        <w:t>t will</w:t>
      </w:r>
      <w:r w:rsidR="005524B7" w:rsidRPr="00EC1A70">
        <w:rPr>
          <w:rFonts w:cs="Calibri"/>
          <w:sz w:val="24"/>
          <w:szCs w:val="24"/>
        </w:rPr>
        <w:t xml:space="preserve"> therefore</w:t>
      </w:r>
      <w:r w:rsidR="00725B11" w:rsidRPr="00EC1A70">
        <w:rPr>
          <w:rFonts w:cs="Calibri"/>
          <w:sz w:val="24"/>
          <w:szCs w:val="24"/>
        </w:rPr>
        <w:t xml:space="preserve"> be important to develop intervention programmes separately for children with RD </w:t>
      </w:r>
      <w:r w:rsidR="00942CE8" w:rsidRPr="00EC1A70">
        <w:rPr>
          <w:rFonts w:cs="Calibri"/>
          <w:sz w:val="24"/>
          <w:szCs w:val="24"/>
        </w:rPr>
        <w:t xml:space="preserve">and </w:t>
      </w:r>
      <w:r w:rsidR="00725B11" w:rsidRPr="00EC1A70">
        <w:rPr>
          <w:rFonts w:cs="Calibri"/>
          <w:sz w:val="24"/>
          <w:szCs w:val="24"/>
        </w:rPr>
        <w:t xml:space="preserve">MD. </w:t>
      </w:r>
      <w:r w:rsidR="00441051" w:rsidRPr="00EC1A70">
        <w:rPr>
          <w:rFonts w:cs="Calibri"/>
          <w:sz w:val="24"/>
          <w:szCs w:val="24"/>
        </w:rPr>
        <w:t xml:space="preserve">Interventions targeting language and phonological skills might impact positively on verbal number skills </w:t>
      </w:r>
      <w:r w:rsidR="004F2916" w:rsidRPr="00EC1A70">
        <w:rPr>
          <w:rFonts w:cs="Calibri"/>
          <w:sz w:val="24"/>
          <w:szCs w:val="24"/>
        </w:rPr>
        <w:t xml:space="preserve">such as transcribing numbers </w:t>
      </w:r>
      <w:r w:rsidR="00441051" w:rsidRPr="00EC1A70">
        <w:rPr>
          <w:rFonts w:cs="Calibri"/>
          <w:sz w:val="24"/>
          <w:szCs w:val="24"/>
        </w:rPr>
        <w:t>in children with RD but are not expected to improve number skills in children</w:t>
      </w:r>
      <w:r w:rsidR="001B70E4" w:rsidRPr="00EC1A70">
        <w:rPr>
          <w:rFonts w:cs="Calibri"/>
          <w:sz w:val="24"/>
          <w:szCs w:val="24"/>
        </w:rPr>
        <w:t xml:space="preserve"> with MD</w:t>
      </w:r>
      <w:r w:rsidR="00441051" w:rsidRPr="00EC1A70">
        <w:rPr>
          <w:rFonts w:cs="Calibri"/>
          <w:sz w:val="24"/>
          <w:szCs w:val="24"/>
        </w:rPr>
        <w:t xml:space="preserve">. </w:t>
      </w:r>
      <w:r w:rsidR="009F3A44" w:rsidRPr="00EC1A70">
        <w:rPr>
          <w:rFonts w:cs="Calibri"/>
          <w:sz w:val="24"/>
          <w:szCs w:val="24"/>
        </w:rPr>
        <w:t>Our findings that the comorbid group showed an additive pattern reflecting the sum of the single deficit groups rather than a distinct cognitive profile further indicates that t</w:t>
      </w:r>
      <w:r w:rsidR="006F76DD" w:rsidRPr="00EC1A70">
        <w:rPr>
          <w:rFonts w:cs="Calibri"/>
          <w:sz w:val="24"/>
          <w:szCs w:val="24"/>
        </w:rPr>
        <w:t>he</w:t>
      </w:r>
      <w:r w:rsidR="009F3A44" w:rsidRPr="00EC1A70">
        <w:rPr>
          <w:rFonts w:cs="Calibri"/>
          <w:sz w:val="24"/>
          <w:szCs w:val="24"/>
        </w:rPr>
        <w:t xml:space="preserve"> </w:t>
      </w:r>
      <w:r w:rsidR="007E789C" w:rsidRPr="00EC1A70">
        <w:rPr>
          <w:rFonts w:cs="Calibri"/>
          <w:sz w:val="24"/>
          <w:szCs w:val="24"/>
        </w:rPr>
        <w:t>comorbid</w:t>
      </w:r>
      <w:r w:rsidR="009F3A44" w:rsidRPr="00EC1A70">
        <w:rPr>
          <w:rFonts w:cs="Calibri"/>
          <w:sz w:val="24"/>
          <w:szCs w:val="24"/>
        </w:rPr>
        <w:t xml:space="preserve"> group</w:t>
      </w:r>
      <w:r w:rsidR="007E789C" w:rsidRPr="00EC1A70">
        <w:rPr>
          <w:rFonts w:cs="Calibri"/>
          <w:sz w:val="24"/>
          <w:szCs w:val="24"/>
        </w:rPr>
        <w:t xml:space="preserve"> can benefit from intervention programmes for </w:t>
      </w:r>
      <w:r w:rsidR="005A5758" w:rsidRPr="00EC1A70">
        <w:rPr>
          <w:rFonts w:cs="Calibri"/>
          <w:sz w:val="24"/>
          <w:szCs w:val="24"/>
        </w:rPr>
        <w:t xml:space="preserve">both </w:t>
      </w:r>
      <w:r w:rsidR="007E789C" w:rsidRPr="00EC1A70">
        <w:rPr>
          <w:rFonts w:cs="Calibri"/>
          <w:sz w:val="24"/>
          <w:szCs w:val="24"/>
        </w:rPr>
        <w:t>RD and MD</w:t>
      </w:r>
      <w:r w:rsidR="005A5758" w:rsidRPr="00EC1A70">
        <w:rPr>
          <w:rFonts w:cs="Calibri"/>
          <w:sz w:val="24"/>
          <w:szCs w:val="24"/>
        </w:rPr>
        <w:t xml:space="preserve"> and i</w:t>
      </w:r>
      <w:r w:rsidR="007E789C" w:rsidRPr="00EC1A70">
        <w:rPr>
          <w:rFonts w:cs="Calibri"/>
          <w:sz w:val="24"/>
          <w:szCs w:val="24"/>
        </w:rPr>
        <w:t xml:space="preserve">deally should receive </w:t>
      </w:r>
      <w:r w:rsidR="00986E03" w:rsidRPr="00EC1A70">
        <w:rPr>
          <w:rFonts w:cs="Calibri"/>
          <w:sz w:val="24"/>
          <w:szCs w:val="24"/>
        </w:rPr>
        <w:t xml:space="preserve">literacy </w:t>
      </w:r>
      <w:r w:rsidR="005A5758" w:rsidRPr="00EC1A70">
        <w:rPr>
          <w:rFonts w:cs="Calibri"/>
          <w:sz w:val="24"/>
          <w:szCs w:val="24"/>
        </w:rPr>
        <w:t>as well as</w:t>
      </w:r>
      <w:r w:rsidR="00986E03" w:rsidRPr="00EC1A70">
        <w:rPr>
          <w:rFonts w:cs="Calibri"/>
          <w:sz w:val="24"/>
          <w:szCs w:val="24"/>
        </w:rPr>
        <w:t xml:space="preserve"> numeracy interventions in order to improve both skills</w:t>
      </w:r>
      <w:r w:rsidR="004F2916" w:rsidRPr="00EC1A70">
        <w:rPr>
          <w:rFonts w:cs="Calibri"/>
          <w:sz w:val="24"/>
          <w:szCs w:val="24"/>
        </w:rPr>
        <w:t xml:space="preserve"> and to target the different</w:t>
      </w:r>
      <w:r w:rsidR="00AC3DE9" w:rsidRPr="00EC1A70">
        <w:rPr>
          <w:rFonts w:cs="Calibri"/>
          <w:sz w:val="24"/>
          <w:szCs w:val="24"/>
        </w:rPr>
        <w:t xml:space="preserve"> cognitive deficits underlying deficits in number processing</w:t>
      </w:r>
      <w:r w:rsidR="00986E03" w:rsidRPr="00EC1A70">
        <w:rPr>
          <w:rFonts w:cs="Calibri"/>
          <w:sz w:val="24"/>
          <w:szCs w:val="24"/>
        </w:rPr>
        <w:t>.</w:t>
      </w:r>
    </w:p>
    <w:p w14:paraId="7DD58B88" w14:textId="44AD7F10" w:rsidR="009F3A44" w:rsidRPr="00EC1A70" w:rsidRDefault="009B3678" w:rsidP="009F3A44">
      <w:pPr>
        <w:spacing w:after="0" w:line="480" w:lineRule="auto"/>
        <w:ind w:firstLine="720"/>
        <w:rPr>
          <w:rFonts w:cs="Calibri"/>
          <w:sz w:val="24"/>
          <w:szCs w:val="24"/>
        </w:rPr>
      </w:pPr>
      <w:r w:rsidRPr="00EC1A70">
        <w:rPr>
          <w:rFonts w:cs="Calibri"/>
          <w:sz w:val="24"/>
          <w:szCs w:val="24"/>
        </w:rPr>
        <w:t>F</w:t>
      </w:r>
      <w:r w:rsidR="009F3A44" w:rsidRPr="00EC1A70">
        <w:rPr>
          <w:rFonts w:cs="Calibri"/>
          <w:sz w:val="24"/>
          <w:szCs w:val="24"/>
        </w:rPr>
        <w:t xml:space="preserve">uture studies will have to replicate these findings </w:t>
      </w:r>
      <w:r w:rsidR="00C472FC" w:rsidRPr="00EC1A70">
        <w:rPr>
          <w:rFonts w:cs="Calibri"/>
          <w:sz w:val="24"/>
          <w:szCs w:val="24"/>
        </w:rPr>
        <w:t xml:space="preserve">within </w:t>
      </w:r>
      <w:r w:rsidR="009F3A44" w:rsidRPr="00EC1A70">
        <w:rPr>
          <w:rFonts w:cs="Calibri"/>
          <w:sz w:val="24"/>
          <w:szCs w:val="24"/>
        </w:rPr>
        <w:t>more restricted age ranges. Furthermore, longitudinal studies are needed in order to assess developmental changes in numerical processing and calculation skills</w:t>
      </w:r>
      <w:r w:rsidR="00647B53" w:rsidRPr="00EC1A70">
        <w:rPr>
          <w:rFonts w:cs="Calibri"/>
          <w:sz w:val="24"/>
          <w:szCs w:val="24"/>
        </w:rPr>
        <w:t xml:space="preserve"> in children with RD, MD and comorbid deficits.</w:t>
      </w:r>
    </w:p>
    <w:p w14:paraId="0456D779" w14:textId="77777777" w:rsidR="009F3A44" w:rsidRPr="00EC1A70" w:rsidRDefault="009F3A44" w:rsidP="00647B53">
      <w:pPr>
        <w:spacing w:after="0" w:line="360" w:lineRule="auto"/>
        <w:ind w:firstLine="720"/>
        <w:rPr>
          <w:rFonts w:cs="Calibri"/>
          <w:sz w:val="24"/>
          <w:szCs w:val="24"/>
        </w:rPr>
      </w:pPr>
    </w:p>
    <w:p w14:paraId="1294E233" w14:textId="77777777" w:rsidR="002B7FB2" w:rsidRPr="00EC1A70" w:rsidRDefault="002B7FB2">
      <w:pPr>
        <w:spacing w:after="0" w:line="240" w:lineRule="auto"/>
        <w:rPr>
          <w:rFonts w:cs="Calibri"/>
          <w:sz w:val="24"/>
          <w:szCs w:val="24"/>
        </w:rPr>
      </w:pPr>
      <w:r w:rsidRPr="00EC1A70">
        <w:rPr>
          <w:rFonts w:cs="Calibri"/>
          <w:sz w:val="24"/>
          <w:szCs w:val="24"/>
        </w:rPr>
        <w:br w:type="page"/>
      </w:r>
    </w:p>
    <w:p w14:paraId="74B67C91" w14:textId="77777777" w:rsidR="00725B11" w:rsidRPr="00EC1A70" w:rsidRDefault="00725B11" w:rsidP="00D06249">
      <w:pPr>
        <w:spacing w:after="0" w:line="480" w:lineRule="auto"/>
        <w:jc w:val="center"/>
        <w:rPr>
          <w:rFonts w:cs="Calibri"/>
          <w:sz w:val="24"/>
          <w:szCs w:val="24"/>
        </w:rPr>
      </w:pPr>
      <w:r w:rsidRPr="00EC1A70">
        <w:rPr>
          <w:rFonts w:cs="Calibri"/>
          <w:sz w:val="24"/>
          <w:szCs w:val="24"/>
        </w:rPr>
        <w:t>Acknowledgments</w:t>
      </w:r>
    </w:p>
    <w:p w14:paraId="17D5AFCE" w14:textId="190CDD73" w:rsidR="00FC6BB4" w:rsidRPr="00EC1A70" w:rsidRDefault="00FC6BB4" w:rsidP="00FC6BB4">
      <w:pPr>
        <w:spacing w:after="0" w:line="480" w:lineRule="auto"/>
        <w:rPr>
          <w:rFonts w:cs="Calibri"/>
          <w:sz w:val="24"/>
          <w:szCs w:val="24"/>
        </w:rPr>
      </w:pPr>
      <w:r w:rsidRPr="00EC1A70">
        <w:rPr>
          <w:rFonts w:cs="Calibri"/>
          <w:sz w:val="24"/>
          <w:szCs w:val="24"/>
        </w:rPr>
        <w:t xml:space="preserve">This research was funded by a European Commission FP7 (ITN) ’Enhancing literacy development in European Languages’ and </w:t>
      </w:r>
      <w:r w:rsidR="00CF033E" w:rsidRPr="00EC1A70">
        <w:rPr>
          <w:rFonts w:cs="Calibri"/>
          <w:sz w:val="24"/>
          <w:szCs w:val="24"/>
        </w:rPr>
        <w:t xml:space="preserve">a </w:t>
      </w:r>
      <w:proofErr w:type="spellStart"/>
      <w:r w:rsidRPr="00EC1A70">
        <w:rPr>
          <w:rFonts w:cs="Calibri"/>
          <w:sz w:val="24"/>
          <w:szCs w:val="24"/>
        </w:rPr>
        <w:t>Wellcome</w:t>
      </w:r>
      <w:proofErr w:type="spellEnd"/>
      <w:r w:rsidRPr="00EC1A70">
        <w:rPr>
          <w:rFonts w:cs="Calibri"/>
          <w:sz w:val="24"/>
          <w:szCs w:val="24"/>
        </w:rPr>
        <w:t xml:space="preserve"> Trust</w:t>
      </w:r>
      <w:r w:rsidR="00CF033E" w:rsidRPr="00EC1A70">
        <w:rPr>
          <w:rFonts w:cs="Calibri"/>
          <w:sz w:val="24"/>
          <w:szCs w:val="24"/>
        </w:rPr>
        <w:t xml:space="preserve"> Programme Grant</w:t>
      </w:r>
      <w:r w:rsidRPr="00EC1A70">
        <w:rPr>
          <w:rFonts w:cs="Calibri"/>
          <w:sz w:val="24"/>
          <w:szCs w:val="24"/>
        </w:rPr>
        <w:t xml:space="preserve">. We thank the families and children whose participation made this study possible. </w:t>
      </w:r>
    </w:p>
    <w:p w14:paraId="7BC61F50" w14:textId="77777777" w:rsidR="00FC6BB4" w:rsidRPr="00EC1A70" w:rsidRDefault="00FC6BB4" w:rsidP="00FC6BB4">
      <w:pPr>
        <w:spacing w:after="0" w:line="480" w:lineRule="auto"/>
        <w:rPr>
          <w:rFonts w:cs="Calibri"/>
          <w:sz w:val="24"/>
          <w:szCs w:val="24"/>
        </w:rPr>
      </w:pPr>
    </w:p>
    <w:p w14:paraId="7AAC4A14" w14:textId="77777777" w:rsidR="00FC6BB4" w:rsidRPr="00EC1A70" w:rsidRDefault="00FC6BB4" w:rsidP="00FC6BB4">
      <w:pPr>
        <w:spacing w:after="0" w:line="480" w:lineRule="auto"/>
        <w:rPr>
          <w:rFonts w:cs="Calibri"/>
          <w:sz w:val="24"/>
          <w:szCs w:val="24"/>
        </w:rPr>
      </w:pPr>
    </w:p>
    <w:p w14:paraId="3EA2D195" w14:textId="77777777" w:rsidR="00FC6BB4" w:rsidRPr="00EC1A70" w:rsidRDefault="00FC6BB4" w:rsidP="00FC6BB4">
      <w:pPr>
        <w:spacing w:after="0" w:line="480" w:lineRule="auto"/>
        <w:rPr>
          <w:rFonts w:cs="Calibri"/>
          <w:sz w:val="24"/>
          <w:szCs w:val="24"/>
        </w:rPr>
      </w:pPr>
      <w:r w:rsidRPr="00EC1A70">
        <w:rPr>
          <w:rFonts w:cs="Calibri"/>
          <w:sz w:val="24"/>
          <w:szCs w:val="24"/>
        </w:rPr>
        <w:t>Corresponding author:</w:t>
      </w:r>
    </w:p>
    <w:p w14:paraId="074F25C3" w14:textId="77777777" w:rsidR="00FC6BB4" w:rsidRPr="00EC1A70" w:rsidRDefault="00FC6BB4" w:rsidP="00FC6BB4">
      <w:pPr>
        <w:spacing w:after="0" w:line="360" w:lineRule="auto"/>
        <w:rPr>
          <w:rFonts w:cs="Calibri"/>
          <w:sz w:val="24"/>
          <w:szCs w:val="24"/>
        </w:rPr>
      </w:pPr>
      <w:r w:rsidRPr="00EC1A70">
        <w:rPr>
          <w:rFonts w:cs="Calibri"/>
          <w:sz w:val="24"/>
          <w:szCs w:val="24"/>
        </w:rPr>
        <w:t>Kristina Moll</w:t>
      </w:r>
    </w:p>
    <w:p w14:paraId="02685B26" w14:textId="77777777" w:rsidR="00FC6BB4" w:rsidRPr="00EC1A70" w:rsidRDefault="00FC6BB4" w:rsidP="00FC6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rPr>
      </w:pPr>
      <w:r w:rsidRPr="00EC1A70">
        <w:rPr>
          <w:rFonts w:cs="Calibri"/>
          <w:sz w:val="24"/>
          <w:szCs w:val="24"/>
        </w:rPr>
        <w:t>Department of Child and Adolescent Psychiatry, Psychosomatics, and Psychotherapy</w:t>
      </w:r>
    </w:p>
    <w:p w14:paraId="787D61D8" w14:textId="77777777" w:rsidR="00FC6BB4" w:rsidRPr="00EC1A70" w:rsidRDefault="00FC6BB4" w:rsidP="00FC6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cs="Calibri"/>
          <w:sz w:val="24"/>
          <w:szCs w:val="24"/>
        </w:rPr>
      </w:pPr>
      <w:r w:rsidRPr="00EC1A70">
        <w:rPr>
          <w:rFonts w:cs="Calibri"/>
          <w:sz w:val="24"/>
          <w:szCs w:val="24"/>
        </w:rPr>
        <w:t>Ludwig-</w:t>
      </w:r>
      <w:proofErr w:type="spellStart"/>
      <w:r w:rsidRPr="00EC1A70">
        <w:rPr>
          <w:rFonts w:cs="Calibri"/>
          <w:sz w:val="24"/>
          <w:szCs w:val="24"/>
        </w:rPr>
        <w:t>Maximilians</w:t>
      </w:r>
      <w:proofErr w:type="spellEnd"/>
      <w:r w:rsidRPr="00EC1A70">
        <w:rPr>
          <w:rFonts w:cs="Calibri"/>
          <w:sz w:val="24"/>
          <w:szCs w:val="24"/>
        </w:rPr>
        <w:t>-University (LMU)</w:t>
      </w:r>
    </w:p>
    <w:p w14:paraId="7D1F9FA4" w14:textId="77777777" w:rsidR="00FC6BB4" w:rsidRPr="00EC1A70" w:rsidRDefault="00FC6BB4" w:rsidP="00FC6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rPr>
      </w:pPr>
      <w:proofErr w:type="spellStart"/>
      <w:r w:rsidRPr="00EC1A70">
        <w:rPr>
          <w:rFonts w:cs="Calibri"/>
          <w:sz w:val="24"/>
          <w:szCs w:val="24"/>
        </w:rPr>
        <w:t>Waltherstraße</w:t>
      </w:r>
      <w:proofErr w:type="spellEnd"/>
      <w:r w:rsidRPr="00EC1A70">
        <w:rPr>
          <w:rFonts w:cs="Calibri"/>
          <w:sz w:val="24"/>
          <w:szCs w:val="24"/>
        </w:rPr>
        <w:t xml:space="preserve"> 23</w:t>
      </w:r>
    </w:p>
    <w:p w14:paraId="413C5761" w14:textId="77777777" w:rsidR="00FC6BB4" w:rsidRPr="00EC1A70" w:rsidRDefault="00FC6BB4" w:rsidP="00FC6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cs="Calibri"/>
          <w:sz w:val="24"/>
          <w:szCs w:val="24"/>
        </w:rPr>
      </w:pPr>
      <w:r w:rsidRPr="00EC1A70">
        <w:rPr>
          <w:rFonts w:cs="Calibri"/>
          <w:sz w:val="24"/>
          <w:szCs w:val="24"/>
        </w:rPr>
        <w:t>80337 Munich, Germany</w:t>
      </w:r>
    </w:p>
    <w:p w14:paraId="42F1075E" w14:textId="77777777" w:rsidR="00FC6BB4" w:rsidRPr="00EC1A70" w:rsidRDefault="00FC6BB4" w:rsidP="00FC6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rPr>
      </w:pPr>
      <w:r w:rsidRPr="00EC1A70">
        <w:rPr>
          <w:rFonts w:cs="Calibri"/>
          <w:sz w:val="24"/>
          <w:szCs w:val="24"/>
        </w:rPr>
        <w:t>Office:   +49 - (0)89 - 4522 - 9031</w:t>
      </w:r>
    </w:p>
    <w:p w14:paraId="33B486E7" w14:textId="77777777" w:rsidR="00FC6BB4" w:rsidRPr="00EC1A70" w:rsidRDefault="00FC6BB4" w:rsidP="00FC6BB4">
      <w:pPr>
        <w:spacing w:after="0" w:line="360" w:lineRule="auto"/>
        <w:rPr>
          <w:rFonts w:cs="Calibri"/>
          <w:sz w:val="24"/>
          <w:szCs w:val="24"/>
        </w:rPr>
      </w:pPr>
      <w:r w:rsidRPr="00EC1A70">
        <w:rPr>
          <w:rFonts w:cs="Calibri"/>
          <w:sz w:val="24"/>
          <w:szCs w:val="24"/>
        </w:rPr>
        <w:t>Mobile: +49 - (0)1520 - 8227438</w:t>
      </w:r>
    </w:p>
    <w:p w14:paraId="2FA81905" w14:textId="77777777" w:rsidR="00FC6BB4" w:rsidRPr="00EC1A70" w:rsidRDefault="00EC1A70" w:rsidP="00FC6BB4">
      <w:pPr>
        <w:spacing w:after="0" w:line="360" w:lineRule="auto"/>
        <w:rPr>
          <w:rFonts w:cs="Calibri"/>
          <w:sz w:val="24"/>
          <w:szCs w:val="24"/>
        </w:rPr>
      </w:pPr>
      <w:hyperlink r:id="rId8" w:history="1">
        <w:r w:rsidR="00FC6BB4" w:rsidRPr="00EC1A70">
          <w:rPr>
            <w:rStyle w:val="Hyperlink"/>
            <w:rFonts w:cs="Calibri"/>
            <w:sz w:val="24"/>
            <w:szCs w:val="24"/>
          </w:rPr>
          <w:t>kristina.moll@googlemail.com</w:t>
        </w:r>
      </w:hyperlink>
    </w:p>
    <w:p w14:paraId="5ED4AB22" w14:textId="77777777" w:rsidR="00FC6BB4" w:rsidRPr="00EC1A70" w:rsidRDefault="00FC6BB4" w:rsidP="00FC6BB4">
      <w:pPr>
        <w:spacing w:after="0" w:line="360" w:lineRule="auto"/>
        <w:rPr>
          <w:rFonts w:cs="Calibri"/>
          <w:sz w:val="24"/>
          <w:szCs w:val="24"/>
        </w:rPr>
      </w:pPr>
    </w:p>
    <w:p w14:paraId="1FB61AC9" w14:textId="77777777" w:rsidR="00725B11" w:rsidRPr="00EC1A70" w:rsidRDefault="00725B11" w:rsidP="00722BF2">
      <w:pPr>
        <w:spacing w:after="0" w:line="480" w:lineRule="auto"/>
        <w:rPr>
          <w:rFonts w:cs="Calibri"/>
          <w:sz w:val="24"/>
          <w:szCs w:val="24"/>
        </w:rPr>
      </w:pPr>
    </w:p>
    <w:p w14:paraId="282E45EC" w14:textId="77777777" w:rsidR="00342EC1" w:rsidRPr="00EC1A70" w:rsidRDefault="00342EC1" w:rsidP="00722BF2">
      <w:pPr>
        <w:spacing w:after="0" w:line="480" w:lineRule="auto"/>
        <w:jc w:val="center"/>
        <w:outlineLvl w:val="0"/>
        <w:rPr>
          <w:rFonts w:cs="Calibri"/>
          <w:sz w:val="24"/>
          <w:szCs w:val="24"/>
        </w:rPr>
      </w:pPr>
    </w:p>
    <w:p w14:paraId="123D2B5B" w14:textId="77777777" w:rsidR="00342EC1" w:rsidRPr="00EC1A70" w:rsidRDefault="00342EC1" w:rsidP="00722BF2">
      <w:pPr>
        <w:spacing w:after="0" w:line="480" w:lineRule="auto"/>
        <w:outlineLvl w:val="0"/>
        <w:rPr>
          <w:rFonts w:cs="Calibri"/>
          <w:sz w:val="24"/>
          <w:szCs w:val="24"/>
          <w:u w:val="single"/>
        </w:rPr>
      </w:pPr>
    </w:p>
    <w:p w14:paraId="4FB4F383" w14:textId="77777777" w:rsidR="004E15A9" w:rsidRPr="00EC1A70" w:rsidRDefault="004E15A9" w:rsidP="00722BF2">
      <w:pPr>
        <w:spacing w:after="0" w:line="480" w:lineRule="auto"/>
        <w:jc w:val="center"/>
        <w:outlineLvl w:val="0"/>
        <w:rPr>
          <w:rFonts w:cs="Calibri"/>
          <w:sz w:val="24"/>
          <w:szCs w:val="24"/>
        </w:rPr>
      </w:pPr>
      <w:r w:rsidRPr="00EC1A70">
        <w:rPr>
          <w:rFonts w:cs="Calibri"/>
          <w:sz w:val="24"/>
          <w:szCs w:val="24"/>
        </w:rPr>
        <w:br w:type="page"/>
        <w:t>R</w:t>
      </w:r>
      <w:r w:rsidR="00F276DB" w:rsidRPr="00EC1A70">
        <w:rPr>
          <w:rFonts w:cs="Calibri"/>
          <w:sz w:val="24"/>
          <w:szCs w:val="24"/>
        </w:rPr>
        <w:t>eferences</w:t>
      </w:r>
    </w:p>
    <w:p w14:paraId="6BEEBDEE" w14:textId="77777777" w:rsidR="004E15A9" w:rsidRPr="00EC1A70" w:rsidRDefault="004E15A9" w:rsidP="00722BF2">
      <w:pPr>
        <w:spacing w:after="0" w:line="480" w:lineRule="auto"/>
        <w:ind w:left="709" w:hanging="709"/>
        <w:outlineLvl w:val="0"/>
        <w:rPr>
          <w:rFonts w:cs="Calibri"/>
          <w:sz w:val="24"/>
          <w:szCs w:val="24"/>
          <w:lang w:eastAsia="en-GB"/>
        </w:rPr>
      </w:pPr>
      <w:r w:rsidRPr="00EC1A70">
        <w:rPr>
          <w:rFonts w:cs="Calibri"/>
          <w:sz w:val="24"/>
          <w:szCs w:val="24"/>
          <w:lang w:eastAsia="en-GB"/>
        </w:rPr>
        <w:t xml:space="preserve">American Psychiatric Association (2004). </w:t>
      </w:r>
      <w:r w:rsidRPr="00EC1A70">
        <w:rPr>
          <w:rFonts w:cs="Calibri"/>
          <w:i/>
          <w:sz w:val="24"/>
          <w:szCs w:val="24"/>
          <w:lang w:eastAsia="en-GB"/>
        </w:rPr>
        <w:t xml:space="preserve">Diagnostic and statistical manual of mental disorders </w:t>
      </w:r>
      <w:r w:rsidRPr="00EC1A70">
        <w:rPr>
          <w:rFonts w:cs="Calibri"/>
          <w:sz w:val="24"/>
          <w:szCs w:val="24"/>
          <w:lang w:eastAsia="en-GB"/>
        </w:rPr>
        <w:t>(DSM-IV) (4</w:t>
      </w:r>
      <w:r w:rsidRPr="00EC1A70">
        <w:rPr>
          <w:rFonts w:cs="Calibri"/>
          <w:sz w:val="24"/>
          <w:szCs w:val="24"/>
          <w:vertAlign w:val="superscript"/>
          <w:lang w:eastAsia="en-GB"/>
        </w:rPr>
        <w:t>th</w:t>
      </w:r>
      <w:r w:rsidRPr="00EC1A70">
        <w:rPr>
          <w:rFonts w:cs="Calibri"/>
          <w:sz w:val="24"/>
          <w:szCs w:val="24"/>
          <w:lang w:eastAsia="en-GB"/>
        </w:rPr>
        <w:t xml:space="preserve"> </w:t>
      </w:r>
      <w:proofErr w:type="gramStart"/>
      <w:r w:rsidRPr="00EC1A70">
        <w:rPr>
          <w:rFonts w:cs="Calibri"/>
          <w:sz w:val="24"/>
          <w:szCs w:val="24"/>
          <w:lang w:eastAsia="en-GB"/>
        </w:rPr>
        <w:t>ed</w:t>
      </w:r>
      <w:proofErr w:type="gramEnd"/>
      <w:r w:rsidRPr="00EC1A70">
        <w:rPr>
          <w:rFonts w:cs="Calibri"/>
          <w:sz w:val="24"/>
          <w:szCs w:val="24"/>
          <w:lang w:eastAsia="en-GB"/>
        </w:rPr>
        <w:t>.). Washington, DC: American Psychiatric Association.</w:t>
      </w:r>
    </w:p>
    <w:p w14:paraId="6C3B3ECC" w14:textId="5BC0C059" w:rsidR="00155DDA" w:rsidRPr="00EC1A70" w:rsidRDefault="00155DDA" w:rsidP="00722BF2">
      <w:pPr>
        <w:spacing w:after="0" w:line="480" w:lineRule="auto"/>
        <w:ind w:left="709" w:hanging="709"/>
        <w:outlineLvl w:val="0"/>
        <w:rPr>
          <w:rFonts w:cs="Calibri"/>
          <w:sz w:val="24"/>
          <w:szCs w:val="24"/>
          <w:lang w:eastAsia="en-GB"/>
        </w:rPr>
      </w:pPr>
      <w:proofErr w:type="spellStart"/>
      <w:r w:rsidRPr="00EC1A70">
        <w:rPr>
          <w:rFonts w:cs="Calibri"/>
          <w:sz w:val="24"/>
          <w:szCs w:val="24"/>
          <w:lang w:eastAsia="en-GB"/>
        </w:rPr>
        <w:t>Andersson</w:t>
      </w:r>
      <w:proofErr w:type="spellEnd"/>
      <w:r w:rsidRPr="00EC1A70">
        <w:rPr>
          <w:rFonts w:cs="Calibri"/>
          <w:sz w:val="24"/>
          <w:szCs w:val="24"/>
          <w:lang w:eastAsia="en-GB"/>
        </w:rPr>
        <w:t xml:space="preserve">, U. (2008). Mathematical competencies in children with different types of learning difficulties. </w:t>
      </w:r>
      <w:r w:rsidRPr="00EC1A70">
        <w:rPr>
          <w:rFonts w:cs="Calibri"/>
          <w:i/>
          <w:sz w:val="24"/>
          <w:szCs w:val="24"/>
          <w:lang w:eastAsia="en-GB"/>
        </w:rPr>
        <w:t>Journal of Educational Psychology, 100</w:t>
      </w:r>
      <w:r w:rsidRPr="00EC1A70">
        <w:rPr>
          <w:rFonts w:cs="Calibri"/>
          <w:sz w:val="24"/>
          <w:szCs w:val="24"/>
          <w:lang w:eastAsia="en-GB"/>
        </w:rPr>
        <w:t>, 48-66.</w:t>
      </w:r>
    </w:p>
    <w:p w14:paraId="580A51C3" w14:textId="641A6717" w:rsidR="000119B1" w:rsidRPr="00EC1A70" w:rsidRDefault="000119B1" w:rsidP="00722BF2">
      <w:pPr>
        <w:spacing w:after="0" w:line="480" w:lineRule="auto"/>
        <w:ind w:left="709" w:hanging="709"/>
        <w:outlineLvl w:val="0"/>
        <w:rPr>
          <w:rFonts w:cs="Calibri"/>
          <w:sz w:val="24"/>
          <w:szCs w:val="24"/>
          <w:lang w:eastAsia="en-GB"/>
        </w:rPr>
      </w:pPr>
      <w:proofErr w:type="spellStart"/>
      <w:r w:rsidRPr="00EC1A70">
        <w:rPr>
          <w:rFonts w:cs="Calibri"/>
          <w:sz w:val="24"/>
          <w:szCs w:val="24"/>
          <w:lang w:eastAsia="en-GB"/>
        </w:rPr>
        <w:t>Arsalidou</w:t>
      </w:r>
      <w:proofErr w:type="spellEnd"/>
      <w:r w:rsidRPr="00EC1A70">
        <w:rPr>
          <w:rFonts w:cs="Calibri"/>
          <w:sz w:val="24"/>
          <w:szCs w:val="24"/>
          <w:lang w:eastAsia="en-GB"/>
        </w:rPr>
        <w:t xml:space="preserve">, M., &amp; Taylor, M. J. (2011). Is 2+ 2= 4? Meta-analyses of brain areas needed for numbers and calculations. </w:t>
      </w:r>
      <w:proofErr w:type="spellStart"/>
      <w:r w:rsidRPr="00EC1A70">
        <w:rPr>
          <w:rFonts w:cs="Calibri"/>
          <w:i/>
          <w:sz w:val="24"/>
          <w:szCs w:val="24"/>
          <w:lang w:eastAsia="en-GB"/>
        </w:rPr>
        <w:t>Neuroimage</w:t>
      </w:r>
      <w:proofErr w:type="spellEnd"/>
      <w:r w:rsidRPr="00EC1A70">
        <w:rPr>
          <w:rFonts w:cs="Calibri"/>
          <w:i/>
          <w:sz w:val="24"/>
          <w:szCs w:val="24"/>
          <w:lang w:eastAsia="en-GB"/>
        </w:rPr>
        <w:t>, 54</w:t>
      </w:r>
      <w:r w:rsidRPr="00EC1A70">
        <w:rPr>
          <w:rFonts w:cs="Calibri"/>
          <w:sz w:val="24"/>
          <w:szCs w:val="24"/>
          <w:lang w:eastAsia="en-GB"/>
        </w:rPr>
        <w:t>, 2382-2393.</w:t>
      </w:r>
    </w:p>
    <w:p w14:paraId="40F94F65" w14:textId="1EEF8CDE" w:rsidR="004E15A9" w:rsidRPr="00EC1A70" w:rsidRDefault="004E15A9" w:rsidP="00722BF2">
      <w:pPr>
        <w:spacing w:after="0" w:line="480" w:lineRule="auto"/>
        <w:ind w:left="709" w:hanging="709"/>
        <w:outlineLvl w:val="0"/>
        <w:rPr>
          <w:rFonts w:cs="Calibri"/>
          <w:sz w:val="24"/>
          <w:szCs w:val="24"/>
          <w:lang w:eastAsia="en-GB"/>
        </w:rPr>
      </w:pPr>
      <w:proofErr w:type="spellStart"/>
      <w:r w:rsidRPr="00EC1A70">
        <w:rPr>
          <w:rFonts w:cs="Calibri"/>
          <w:sz w:val="24"/>
          <w:szCs w:val="24"/>
          <w:lang w:eastAsia="en-GB"/>
        </w:rPr>
        <w:t>Badian</w:t>
      </w:r>
      <w:proofErr w:type="spellEnd"/>
      <w:r w:rsidRPr="00EC1A70">
        <w:rPr>
          <w:rFonts w:cs="Calibri"/>
          <w:sz w:val="24"/>
          <w:szCs w:val="24"/>
          <w:lang w:eastAsia="en-GB"/>
        </w:rPr>
        <w:t xml:space="preserve">, N.A. (1983). Dyscalculia and non-verbal disorders of learning. In H.R. </w:t>
      </w:r>
      <w:proofErr w:type="spellStart"/>
      <w:r w:rsidRPr="00EC1A70">
        <w:rPr>
          <w:rFonts w:cs="Calibri"/>
          <w:sz w:val="24"/>
          <w:szCs w:val="24"/>
          <w:lang w:eastAsia="en-GB"/>
        </w:rPr>
        <w:t>Myklebust</w:t>
      </w:r>
      <w:proofErr w:type="spellEnd"/>
      <w:r w:rsidRPr="00EC1A70">
        <w:rPr>
          <w:rFonts w:cs="Calibri"/>
          <w:sz w:val="24"/>
          <w:szCs w:val="24"/>
          <w:lang w:eastAsia="en-GB"/>
        </w:rPr>
        <w:t xml:space="preserve"> (Ed.), </w:t>
      </w:r>
      <w:r w:rsidRPr="00EC1A70">
        <w:rPr>
          <w:rFonts w:cs="Calibri"/>
          <w:i/>
          <w:sz w:val="24"/>
          <w:szCs w:val="24"/>
          <w:lang w:eastAsia="en-GB"/>
        </w:rPr>
        <w:t>Progress in learning disabilities</w:t>
      </w:r>
      <w:r w:rsidRPr="00EC1A70">
        <w:rPr>
          <w:rFonts w:cs="Calibri"/>
          <w:sz w:val="24"/>
          <w:szCs w:val="24"/>
          <w:lang w:eastAsia="en-GB"/>
        </w:rPr>
        <w:t xml:space="preserve"> (Vol. 5, pp. 235-264). New York: Stratton.</w:t>
      </w:r>
    </w:p>
    <w:p w14:paraId="376799F4" w14:textId="77777777" w:rsidR="004E15A9" w:rsidRPr="00EC1A70" w:rsidRDefault="004E15A9" w:rsidP="00722BF2">
      <w:pPr>
        <w:pStyle w:val="ListParagraph"/>
        <w:spacing w:after="0" w:line="480" w:lineRule="auto"/>
        <w:ind w:left="567" w:hanging="567"/>
        <w:rPr>
          <w:rFonts w:cs="Calibri"/>
          <w:sz w:val="24"/>
          <w:szCs w:val="24"/>
        </w:rPr>
      </w:pPr>
      <w:proofErr w:type="spellStart"/>
      <w:r w:rsidRPr="00EC1A70">
        <w:rPr>
          <w:rFonts w:cs="Calibri"/>
          <w:sz w:val="24"/>
          <w:szCs w:val="24"/>
        </w:rPr>
        <w:t>Boets</w:t>
      </w:r>
      <w:proofErr w:type="spellEnd"/>
      <w:r w:rsidRPr="00EC1A70">
        <w:rPr>
          <w:rFonts w:cs="Calibri"/>
          <w:sz w:val="24"/>
          <w:szCs w:val="24"/>
        </w:rPr>
        <w:t xml:space="preserve">, B., &amp; De Smedt, B. (2010). Single-digit arithmetic in children with dyslexia. </w:t>
      </w:r>
      <w:r w:rsidRPr="00EC1A70">
        <w:rPr>
          <w:rFonts w:cs="Calibri"/>
          <w:i/>
          <w:sz w:val="24"/>
          <w:szCs w:val="24"/>
        </w:rPr>
        <w:t>Dyslexia</w:t>
      </w:r>
      <w:r w:rsidRPr="00EC1A70">
        <w:rPr>
          <w:rFonts w:cs="Calibri"/>
          <w:sz w:val="24"/>
          <w:szCs w:val="24"/>
        </w:rPr>
        <w:t>, 16, 183-191.</w:t>
      </w:r>
    </w:p>
    <w:p w14:paraId="1C89EB54" w14:textId="77777777" w:rsidR="004E15A9" w:rsidRPr="00EC1A70" w:rsidRDefault="004E15A9" w:rsidP="00722BF2">
      <w:pPr>
        <w:pStyle w:val="Heading1"/>
        <w:spacing w:before="0" w:beforeAutospacing="0" w:after="0" w:afterAutospacing="0" w:line="480" w:lineRule="auto"/>
        <w:ind w:left="709" w:hanging="709"/>
        <w:rPr>
          <w:rFonts w:ascii="Calibri" w:hAnsi="Calibri" w:cs="Calibri"/>
          <w:b w:val="0"/>
          <w:sz w:val="24"/>
          <w:szCs w:val="24"/>
          <w:lang w:val="en-GB"/>
        </w:rPr>
      </w:pPr>
      <w:proofErr w:type="spellStart"/>
      <w:r w:rsidRPr="00EC1A70">
        <w:rPr>
          <w:rFonts w:ascii="Calibri" w:hAnsi="Calibri" w:cs="Calibri"/>
          <w:b w:val="0"/>
          <w:sz w:val="24"/>
          <w:szCs w:val="24"/>
          <w:lang w:val="en-GB"/>
        </w:rPr>
        <w:t>Bonifacci</w:t>
      </w:r>
      <w:proofErr w:type="spellEnd"/>
      <w:r w:rsidRPr="00EC1A70">
        <w:rPr>
          <w:rFonts w:ascii="Calibri" w:hAnsi="Calibri" w:cs="Calibri"/>
          <w:b w:val="0"/>
          <w:sz w:val="24"/>
          <w:szCs w:val="24"/>
          <w:lang w:val="en-GB"/>
        </w:rPr>
        <w:t xml:space="preserve">, P., &amp; Snowling, M.J. (2008). Speed of processing and reading disability: a cross-linguistic investigation of dyslexia and borderline intellectual functioning. </w:t>
      </w:r>
      <w:r w:rsidRPr="00EC1A70">
        <w:rPr>
          <w:rFonts w:ascii="Calibri" w:hAnsi="Calibri" w:cs="Calibri"/>
          <w:b w:val="0"/>
          <w:i/>
          <w:sz w:val="24"/>
          <w:szCs w:val="24"/>
          <w:lang w:val="en-GB"/>
        </w:rPr>
        <w:t>Cognition, 107</w:t>
      </w:r>
      <w:r w:rsidRPr="00EC1A70">
        <w:rPr>
          <w:rFonts w:ascii="Calibri" w:hAnsi="Calibri" w:cs="Calibri"/>
          <w:b w:val="0"/>
          <w:sz w:val="24"/>
          <w:szCs w:val="24"/>
          <w:lang w:val="en-GB"/>
        </w:rPr>
        <w:t>(3), 999-1017.</w:t>
      </w:r>
    </w:p>
    <w:p w14:paraId="7215A624" w14:textId="77777777" w:rsidR="00836298" w:rsidRPr="00EC1A70" w:rsidRDefault="00836298" w:rsidP="00836298">
      <w:pPr>
        <w:pStyle w:val="Heading1"/>
        <w:spacing w:before="0" w:beforeAutospacing="0" w:after="0" w:afterAutospacing="0" w:line="480" w:lineRule="auto"/>
        <w:ind w:left="709" w:hanging="709"/>
        <w:rPr>
          <w:rFonts w:ascii="Calibri" w:hAnsi="Calibri" w:cs="Calibri"/>
          <w:b w:val="0"/>
          <w:sz w:val="24"/>
          <w:szCs w:val="24"/>
          <w:lang w:val="en-GB"/>
        </w:rPr>
      </w:pPr>
      <w:proofErr w:type="spellStart"/>
      <w:r w:rsidRPr="00EC1A70">
        <w:rPr>
          <w:rFonts w:ascii="Calibri" w:hAnsi="Calibri" w:cs="Calibri"/>
          <w:b w:val="0"/>
          <w:sz w:val="24"/>
          <w:szCs w:val="24"/>
          <w:lang w:val="en-GB"/>
        </w:rPr>
        <w:t>Bruandet</w:t>
      </w:r>
      <w:proofErr w:type="spellEnd"/>
      <w:r w:rsidRPr="00EC1A70">
        <w:rPr>
          <w:rFonts w:ascii="Calibri" w:hAnsi="Calibri" w:cs="Calibri"/>
          <w:b w:val="0"/>
          <w:sz w:val="24"/>
          <w:szCs w:val="24"/>
          <w:lang w:val="en-GB"/>
        </w:rPr>
        <w:t xml:space="preserve">, M., </w:t>
      </w:r>
      <w:proofErr w:type="spellStart"/>
      <w:r w:rsidRPr="00EC1A70">
        <w:rPr>
          <w:rFonts w:ascii="Calibri" w:hAnsi="Calibri" w:cs="Calibri"/>
          <w:b w:val="0"/>
          <w:sz w:val="24"/>
          <w:szCs w:val="24"/>
          <w:lang w:val="en-GB"/>
        </w:rPr>
        <w:t>Molko</w:t>
      </w:r>
      <w:proofErr w:type="spellEnd"/>
      <w:r w:rsidRPr="00EC1A70">
        <w:rPr>
          <w:rFonts w:ascii="Calibri" w:hAnsi="Calibri" w:cs="Calibri"/>
          <w:b w:val="0"/>
          <w:sz w:val="24"/>
          <w:szCs w:val="24"/>
          <w:lang w:val="en-GB"/>
        </w:rPr>
        <w:t xml:space="preserve">, N., Cohen, L., &amp; </w:t>
      </w:r>
      <w:proofErr w:type="spellStart"/>
      <w:r w:rsidRPr="00EC1A70">
        <w:rPr>
          <w:rFonts w:ascii="Calibri" w:hAnsi="Calibri" w:cs="Calibri"/>
          <w:b w:val="0"/>
          <w:sz w:val="24"/>
          <w:szCs w:val="24"/>
          <w:lang w:val="en-GB"/>
        </w:rPr>
        <w:t>Dehaene</w:t>
      </w:r>
      <w:proofErr w:type="spellEnd"/>
      <w:r w:rsidRPr="00EC1A70">
        <w:rPr>
          <w:rFonts w:ascii="Calibri" w:hAnsi="Calibri" w:cs="Calibri"/>
          <w:b w:val="0"/>
          <w:sz w:val="24"/>
          <w:szCs w:val="24"/>
          <w:lang w:val="en-GB"/>
        </w:rPr>
        <w:t xml:space="preserve">, S. (2004). A cognitive characterization of dyscalculia in Turner syndrome. </w:t>
      </w:r>
      <w:proofErr w:type="spellStart"/>
      <w:r w:rsidRPr="00EC1A70">
        <w:rPr>
          <w:rFonts w:ascii="Calibri" w:hAnsi="Calibri" w:cs="Calibri"/>
          <w:b w:val="0"/>
          <w:i/>
          <w:sz w:val="24"/>
          <w:szCs w:val="24"/>
          <w:lang w:val="en-GB"/>
        </w:rPr>
        <w:t>Neuropsychologia</w:t>
      </w:r>
      <w:proofErr w:type="spellEnd"/>
      <w:r w:rsidRPr="00EC1A70">
        <w:rPr>
          <w:rFonts w:ascii="Calibri" w:hAnsi="Calibri" w:cs="Calibri"/>
          <w:b w:val="0"/>
          <w:i/>
          <w:sz w:val="24"/>
          <w:szCs w:val="24"/>
          <w:lang w:val="en-GB"/>
        </w:rPr>
        <w:t>, 42</w:t>
      </w:r>
      <w:r w:rsidRPr="00EC1A70">
        <w:rPr>
          <w:rFonts w:ascii="Calibri" w:hAnsi="Calibri" w:cs="Calibri"/>
          <w:b w:val="0"/>
          <w:sz w:val="24"/>
          <w:szCs w:val="24"/>
          <w:lang w:val="en-GB"/>
        </w:rPr>
        <w:t>, 288–298.</w:t>
      </w:r>
    </w:p>
    <w:p w14:paraId="4393AEDC" w14:textId="5D167DA1" w:rsidR="005B0024" w:rsidRPr="00EC1A70" w:rsidRDefault="00E52167" w:rsidP="002B7FB2">
      <w:pPr>
        <w:pStyle w:val="NormalWeb"/>
        <w:spacing w:before="0" w:beforeAutospacing="0" w:after="0" w:afterAutospacing="0" w:line="480" w:lineRule="auto"/>
        <w:rPr>
          <w:rFonts w:ascii="Calibri" w:hAnsi="Calibri" w:cs="Calibri"/>
          <w:bCs/>
          <w:kern w:val="36"/>
          <w:lang w:eastAsia="de-DE"/>
        </w:rPr>
      </w:pPr>
      <w:r w:rsidRPr="00EC1A70">
        <w:rPr>
          <w:rFonts w:ascii="Calibri" w:hAnsi="Calibri" w:cs="Calibri"/>
          <w:bCs/>
          <w:kern w:val="36"/>
          <w:lang w:eastAsia="de-DE"/>
        </w:rPr>
        <w:t xml:space="preserve">Bull, R. </w:t>
      </w:r>
      <w:r w:rsidR="00220E28" w:rsidRPr="00EC1A70">
        <w:rPr>
          <w:rFonts w:ascii="Calibri" w:hAnsi="Calibri" w:cs="Calibri"/>
          <w:bCs/>
          <w:kern w:val="36"/>
          <w:lang w:eastAsia="de-DE"/>
        </w:rPr>
        <w:t>&amp;</w:t>
      </w:r>
      <w:r w:rsidRPr="00EC1A70">
        <w:rPr>
          <w:rFonts w:ascii="Calibri" w:hAnsi="Calibri" w:cs="Calibri"/>
          <w:bCs/>
          <w:kern w:val="36"/>
          <w:lang w:eastAsia="de-DE"/>
        </w:rPr>
        <w:t xml:space="preserve"> Johnston, R.S. (1997). Children’s arithmetic difficulties: contributions from </w:t>
      </w:r>
    </w:p>
    <w:p w14:paraId="13A80A76" w14:textId="77777777" w:rsidR="00954182" w:rsidRPr="00EC1A70" w:rsidRDefault="00E52167" w:rsidP="002B7FB2">
      <w:pPr>
        <w:pStyle w:val="NormalWeb"/>
        <w:spacing w:before="0" w:beforeAutospacing="0" w:after="0" w:afterAutospacing="0" w:line="480" w:lineRule="auto"/>
        <w:ind w:left="720"/>
        <w:rPr>
          <w:rFonts w:ascii="Calibri" w:hAnsi="Calibri" w:cs="Calibri"/>
        </w:rPr>
      </w:pPr>
      <w:proofErr w:type="gramStart"/>
      <w:r w:rsidRPr="00EC1A70">
        <w:rPr>
          <w:rFonts w:ascii="Calibri" w:hAnsi="Calibri" w:cs="Calibri"/>
          <w:bCs/>
          <w:kern w:val="36"/>
          <w:lang w:eastAsia="de-DE"/>
        </w:rPr>
        <w:t>processing</w:t>
      </w:r>
      <w:proofErr w:type="gramEnd"/>
      <w:r w:rsidRPr="00EC1A70">
        <w:rPr>
          <w:rFonts w:ascii="Calibri" w:hAnsi="Calibri" w:cs="Calibri"/>
          <w:bCs/>
          <w:kern w:val="36"/>
          <w:lang w:eastAsia="de-DE"/>
        </w:rPr>
        <w:t xml:space="preserve"> speed, item identification, and short-term memory. </w:t>
      </w:r>
      <w:r w:rsidRPr="00EC1A70">
        <w:rPr>
          <w:rFonts w:ascii="Calibri" w:hAnsi="Calibri" w:cs="Calibri"/>
          <w:bCs/>
          <w:i/>
          <w:kern w:val="36"/>
          <w:lang w:eastAsia="de-DE"/>
        </w:rPr>
        <w:t>Journal of Experimental Child Psychology, 65</w:t>
      </w:r>
      <w:r w:rsidRPr="00EC1A70">
        <w:rPr>
          <w:rFonts w:ascii="Calibri" w:hAnsi="Calibri" w:cs="Calibri"/>
          <w:bCs/>
          <w:kern w:val="36"/>
          <w:lang w:eastAsia="de-DE"/>
        </w:rPr>
        <w:t xml:space="preserve">, 1-24. </w:t>
      </w:r>
    </w:p>
    <w:p w14:paraId="30A610DB" w14:textId="77777777" w:rsidR="004E15A9" w:rsidRPr="00EC1A70" w:rsidRDefault="004E15A9" w:rsidP="00722BF2">
      <w:pPr>
        <w:pStyle w:val="NormalWeb"/>
        <w:spacing w:before="0" w:beforeAutospacing="0" w:after="0" w:afterAutospacing="0" w:line="480" w:lineRule="auto"/>
        <w:ind w:left="709" w:hanging="709"/>
        <w:outlineLvl w:val="0"/>
        <w:rPr>
          <w:rFonts w:ascii="Calibri" w:hAnsi="Calibri" w:cs="Calibri"/>
          <w:bCs/>
        </w:rPr>
      </w:pPr>
      <w:r w:rsidRPr="00EC1A70">
        <w:rPr>
          <w:rFonts w:ascii="Calibri" w:hAnsi="Calibri" w:cs="Calibri"/>
          <w:bCs/>
        </w:rPr>
        <w:t xml:space="preserve">Butterworth, B. (2010). Foundational numerical capacities and the origins of dyscalculia. </w:t>
      </w:r>
      <w:r w:rsidRPr="00EC1A70">
        <w:rPr>
          <w:rFonts w:ascii="Calibri" w:hAnsi="Calibri" w:cs="Calibri"/>
          <w:bCs/>
          <w:i/>
        </w:rPr>
        <w:t>Trends in Cognitive Sciences, 14,</w:t>
      </w:r>
      <w:r w:rsidRPr="00EC1A70">
        <w:rPr>
          <w:rFonts w:ascii="Calibri" w:hAnsi="Calibri" w:cs="Calibri"/>
          <w:bCs/>
        </w:rPr>
        <w:t xml:space="preserve"> 534-541. </w:t>
      </w:r>
    </w:p>
    <w:p w14:paraId="6DE1800A" w14:textId="77777777" w:rsidR="00B60073" w:rsidRPr="00EC1A70" w:rsidRDefault="00B60073" w:rsidP="00A10F97">
      <w:pPr>
        <w:pStyle w:val="NormalWeb"/>
        <w:spacing w:before="0" w:beforeAutospacing="0" w:after="0" w:afterAutospacing="0" w:line="480" w:lineRule="auto"/>
        <w:ind w:left="709" w:hanging="709"/>
        <w:outlineLvl w:val="0"/>
        <w:rPr>
          <w:rFonts w:ascii="Calibri" w:hAnsi="Calibri" w:cs="Calibri"/>
          <w:bCs/>
        </w:rPr>
      </w:pPr>
      <w:proofErr w:type="spellStart"/>
      <w:r w:rsidRPr="00EC1A70">
        <w:rPr>
          <w:rFonts w:ascii="Calibri" w:hAnsi="Calibri" w:cs="Calibri"/>
          <w:bCs/>
        </w:rPr>
        <w:t>Cirino</w:t>
      </w:r>
      <w:proofErr w:type="spellEnd"/>
      <w:r w:rsidRPr="00EC1A70">
        <w:rPr>
          <w:rFonts w:ascii="Calibri" w:hAnsi="Calibri" w:cs="Calibri"/>
          <w:bCs/>
        </w:rPr>
        <w:t xml:space="preserve">, P.T., Fletcher, J. M., Ewing-Cobbs, L., </w:t>
      </w:r>
      <w:r w:rsidR="00A10F97" w:rsidRPr="00EC1A70">
        <w:rPr>
          <w:rFonts w:ascii="Calibri" w:hAnsi="Calibri" w:cs="Calibri"/>
          <w:bCs/>
        </w:rPr>
        <w:t xml:space="preserve">Barnes, M. A., &amp; Fuchs, L. (2007). </w:t>
      </w:r>
      <w:r w:rsidRPr="00EC1A70">
        <w:rPr>
          <w:rFonts w:ascii="Calibri" w:hAnsi="Calibri" w:cs="Calibri"/>
          <w:bCs/>
        </w:rPr>
        <w:t>Cognitive Arithmetic Differences in Learning Difficulty Groups</w:t>
      </w:r>
      <w:r w:rsidR="00A10F97" w:rsidRPr="00EC1A70">
        <w:rPr>
          <w:rFonts w:ascii="Calibri" w:hAnsi="Calibri" w:cs="Calibri"/>
          <w:bCs/>
        </w:rPr>
        <w:t xml:space="preserve"> </w:t>
      </w:r>
      <w:r w:rsidRPr="00EC1A70">
        <w:rPr>
          <w:rFonts w:ascii="Calibri" w:hAnsi="Calibri" w:cs="Calibri"/>
          <w:bCs/>
        </w:rPr>
        <w:t xml:space="preserve">and the Role of </w:t>
      </w:r>
      <w:proofErr w:type="spellStart"/>
      <w:r w:rsidRPr="00EC1A70">
        <w:rPr>
          <w:rFonts w:ascii="Calibri" w:hAnsi="Calibri" w:cs="Calibri"/>
          <w:bCs/>
        </w:rPr>
        <w:t>Behavioral</w:t>
      </w:r>
      <w:proofErr w:type="spellEnd"/>
      <w:r w:rsidRPr="00EC1A70">
        <w:rPr>
          <w:rFonts w:ascii="Calibri" w:hAnsi="Calibri" w:cs="Calibri"/>
          <w:bCs/>
        </w:rPr>
        <w:t xml:space="preserve"> Inattention</w:t>
      </w:r>
      <w:r w:rsidR="00A10F97" w:rsidRPr="00EC1A70">
        <w:rPr>
          <w:rFonts w:ascii="Calibri" w:hAnsi="Calibri" w:cs="Calibri"/>
          <w:bCs/>
        </w:rPr>
        <w:t xml:space="preserve">. </w:t>
      </w:r>
      <w:r w:rsidR="00A10F97" w:rsidRPr="00EC1A70">
        <w:rPr>
          <w:rFonts w:ascii="Calibri" w:hAnsi="Calibri" w:cs="Calibri"/>
          <w:bCs/>
          <w:i/>
        </w:rPr>
        <w:t>Learning Disabilities Research &amp; Practice, 22</w:t>
      </w:r>
      <w:r w:rsidR="00A10F97" w:rsidRPr="00EC1A70">
        <w:rPr>
          <w:rFonts w:ascii="Calibri" w:hAnsi="Calibri" w:cs="Calibri"/>
          <w:bCs/>
        </w:rPr>
        <w:t>, 25–35</w:t>
      </w:r>
    </w:p>
    <w:p w14:paraId="03395B5B" w14:textId="77777777" w:rsidR="00753812" w:rsidRPr="00EC1A70" w:rsidRDefault="00EC1A70" w:rsidP="00753812">
      <w:pPr>
        <w:pStyle w:val="ListParagraph"/>
        <w:spacing w:after="0" w:line="480" w:lineRule="auto"/>
        <w:ind w:left="567" w:hanging="567"/>
        <w:rPr>
          <w:rFonts w:cs="Calibri"/>
          <w:sz w:val="24"/>
          <w:szCs w:val="24"/>
        </w:rPr>
      </w:pPr>
      <w:hyperlink r:id="rId9" w:history="1">
        <w:proofErr w:type="spellStart"/>
        <w:r w:rsidR="00753812" w:rsidRPr="00EC1A70">
          <w:rPr>
            <w:rFonts w:cs="Calibri"/>
            <w:sz w:val="24"/>
            <w:szCs w:val="24"/>
          </w:rPr>
          <w:t>Dehaene</w:t>
        </w:r>
        <w:proofErr w:type="spellEnd"/>
      </w:hyperlink>
      <w:r w:rsidR="00753812" w:rsidRPr="00EC1A70">
        <w:rPr>
          <w:rFonts w:cs="Calibri"/>
          <w:sz w:val="24"/>
          <w:szCs w:val="24"/>
        </w:rPr>
        <w:t xml:space="preserve">, S. (1992). Varieties of numerical abilities. </w:t>
      </w:r>
      <w:r w:rsidR="00753812" w:rsidRPr="00EC1A70">
        <w:rPr>
          <w:rFonts w:cs="Calibri"/>
          <w:i/>
          <w:sz w:val="24"/>
          <w:szCs w:val="24"/>
        </w:rPr>
        <w:t>Cognition, 44</w:t>
      </w:r>
      <w:r w:rsidR="00753812" w:rsidRPr="00EC1A70">
        <w:rPr>
          <w:rFonts w:cs="Calibri"/>
          <w:sz w:val="24"/>
          <w:szCs w:val="24"/>
        </w:rPr>
        <w:t xml:space="preserve">, 1-42. </w:t>
      </w:r>
    </w:p>
    <w:p w14:paraId="7EFA01B4" w14:textId="77777777" w:rsidR="004E15A9" w:rsidRPr="00EC1A70" w:rsidRDefault="004E15A9" w:rsidP="00722BF2">
      <w:pPr>
        <w:pStyle w:val="ListParagraph"/>
        <w:spacing w:after="0" w:line="480" w:lineRule="auto"/>
        <w:ind w:left="567" w:hanging="567"/>
        <w:rPr>
          <w:rFonts w:cs="Calibri"/>
          <w:sz w:val="24"/>
          <w:szCs w:val="24"/>
        </w:rPr>
      </w:pPr>
      <w:proofErr w:type="spellStart"/>
      <w:r w:rsidRPr="00EC1A70">
        <w:rPr>
          <w:rFonts w:cs="Calibri"/>
          <w:sz w:val="24"/>
          <w:szCs w:val="24"/>
        </w:rPr>
        <w:t>Dehaene</w:t>
      </w:r>
      <w:proofErr w:type="spellEnd"/>
      <w:r w:rsidRPr="00EC1A70">
        <w:rPr>
          <w:rFonts w:cs="Calibri"/>
          <w:sz w:val="24"/>
          <w:szCs w:val="24"/>
        </w:rPr>
        <w:t xml:space="preserve">, S. (2000). Cerebral bases of number processing and calculation. In M.S. </w:t>
      </w:r>
      <w:proofErr w:type="spellStart"/>
      <w:r w:rsidRPr="00EC1A70">
        <w:rPr>
          <w:rFonts w:cs="Calibri"/>
          <w:sz w:val="24"/>
          <w:szCs w:val="24"/>
        </w:rPr>
        <w:t>Gazzanigga</w:t>
      </w:r>
      <w:proofErr w:type="spellEnd"/>
      <w:r w:rsidRPr="00EC1A70">
        <w:rPr>
          <w:rFonts w:cs="Calibri"/>
          <w:sz w:val="24"/>
          <w:szCs w:val="24"/>
        </w:rPr>
        <w:t xml:space="preserve"> (ED.), </w:t>
      </w:r>
      <w:proofErr w:type="gramStart"/>
      <w:r w:rsidRPr="00EC1A70">
        <w:rPr>
          <w:rFonts w:cs="Calibri"/>
          <w:i/>
          <w:sz w:val="24"/>
          <w:szCs w:val="24"/>
        </w:rPr>
        <w:t>The</w:t>
      </w:r>
      <w:proofErr w:type="gramEnd"/>
      <w:r w:rsidRPr="00EC1A70">
        <w:rPr>
          <w:rFonts w:cs="Calibri"/>
          <w:i/>
          <w:sz w:val="24"/>
          <w:szCs w:val="24"/>
        </w:rPr>
        <w:t xml:space="preserve"> new cognitive neurosciences</w:t>
      </w:r>
      <w:r w:rsidRPr="00EC1A70">
        <w:rPr>
          <w:rFonts w:cs="Calibri"/>
          <w:sz w:val="24"/>
          <w:szCs w:val="24"/>
        </w:rPr>
        <w:t xml:space="preserve"> (pp. 987-998). Cambridge, Mass., London: MIT Press.</w:t>
      </w:r>
    </w:p>
    <w:p w14:paraId="6D89C13C" w14:textId="77777777" w:rsidR="00C16B5D" w:rsidRPr="00EC1A70" w:rsidRDefault="00C16B5D" w:rsidP="00C16B5D">
      <w:pPr>
        <w:pStyle w:val="ListParagraph"/>
        <w:spacing w:after="0" w:line="480" w:lineRule="auto"/>
        <w:ind w:left="567" w:hanging="567"/>
        <w:rPr>
          <w:rFonts w:cs="Calibri"/>
          <w:sz w:val="24"/>
          <w:szCs w:val="24"/>
        </w:rPr>
      </w:pPr>
      <w:proofErr w:type="spellStart"/>
      <w:r w:rsidRPr="00EC1A70">
        <w:rPr>
          <w:rFonts w:cs="Calibri"/>
          <w:sz w:val="24"/>
          <w:szCs w:val="24"/>
        </w:rPr>
        <w:t>Dehaene</w:t>
      </w:r>
      <w:proofErr w:type="spellEnd"/>
      <w:r w:rsidRPr="00EC1A70">
        <w:rPr>
          <w:rFonts w:cs="Calibri"/>
          <w:sz w:val="24"/>
          <w:szCs w:val="24"/>
        </w:rPr>
        <w:t xml:space="preserve">, S., &amp; Cohen, L. (1997). Cerebral pathways for calculation: double dissociation between rote verbal and quantitative knowledge of arithmetic. </w:t>
      </w:r>
      <w:r w:rsidRPr="00EC1A70">
        <w:rPr>
          <w:rFonts w:cs="Calibri"/>
          <w:i/>
          <w:sz w:val="24"/>
          <w:szCs w:val="24"/>
        </w:rPr>
        <w:t>Cortex, 33</w:t>
      </w:r>
      <w:r w:rsidRPr="00EC1A70">
        <w:rPr>
          <w:rFonts w:cs="Calibri"/>
          <w:sz w:val="24"/>
          <w:szCs w:val="24"/>
        </w:rPr>
        <w:t xml:space="preserve">, 219–250. </w:t>
      </w:r>
    </w:p>
    <w:p w14:paraId="0B29E493" w14:textId="788F58C8" w:rsidR="00255841" w:rsidRPr="00EC1A70" w:rsidRDefault="00255841" w:rsidP="00C16B5D">
      <w:pPr>
        <w:pStyle w:val="ListParagraph"/>
        <w:spacing w:after="0" w:line="480" w:lineRule="auto"/>
        <w:ind w:left="567" w:hanging="567"/>
        <w:rPr>
          <w:rFonts w:cs="Calibri"/>
          <w:sz w:val="24"/>
          <w:szCs w:val="24"/>
        </w:rPr>
      </w:pPr>
      <w:proofErr w:type="spellStart"/>
      <w:r w:rsidRPr="00EC1A70">
        <w:rPr>
          <w:rFonts w:cs="Calibri"/>
          <w:sz w:val="24"/>
          <w:szCs w:val="24"/>
        </w:rPr>
        <w:t>Dehaene</w:t>
      </w:r>
      <w:proofErr w:type="spellEnd"/>
      <w:r w:rsidRPr="00EC1A70">
        <w:rPr>
          <w:rFonts w:cs="Calibri"/>
          <w:sz w:val="24"/>
          <w:szCs w:val="24"/>
        </w:rPr>
        <w:t xml:space="preserve">, S., Piazza, M., </w:t>
      </w:r>
      <w:proofErr w:type="spellStart"/>
      <w:r w:rsidRPr="00EC1A70">
        <w:rPr>
          <w:rFonts w:cs="Calibri"/>
          <w:sz w:val="24"/>
          <w:szCs w:val="24"/>
        </w:rPr>
        <w:t>Pinel</w:t>
      </w:r>
      <w:proofErr w:type="spellEnd"/>
      <w:r w:rsidRPr="00EC1A70">
        <w:rPr>
          <w:rFonts w:cs="Calibri"/>
          <w:sz w:val="24"/>
          <w:szCs w:val="24"/>
        </w:rPr>
        <w:t xml:space="preserve">, P., &amp; Cohen, L. (2003). Three parietal circuits for number processing. </w:t>
      </w:r>
      <w:r w:rsidRPr="00EC1A70">
        <w:rPr>
          <w:rFonts w:cs="Calibri"/>
          <w:i/>
          <w:sz w:val="24"/>
          <w:szCs w:val="24"/>
        </w:rPr>
        <w:t>Cognitive Neuropsychology, 20</w:t>
      </w:r>
      <w:r w:rsidRPr="00EC1A70">
        <w:rPr>
          <w:rFonts w:cs="Calibri"/>
          <w:sz w:val="24"/>
          <w:szCs w:val="24"/>
        </w:rPr>
        <w:t>, 487-506.</w:t>
      </w:r>
    </w:p>
    <w:p w14:paraId="58C71FB8" w14:textId="77777777" w:rsidR="004E15A9" w:rsidRPr="00EC1A70" w:rsidRDefault="004E15A9" w:rsidP="00722BF2">
      <w:pPr>
        <w:pStyle w:val="ListParagraph"/>
        <w:spacing w:after="0" w:line="480" w:lineRule="auto"/>
        <w:ind w:left="567" w:hanging="567"/>
        <w:rPr>
          <w:rFonts w:cs="Calibri"/>
          <w:sz w:val="24"/>
          <w:szCs w:val="24"/>
          <w:lang w:val="de-DE"/>
        </w:rPr>
      </w:pPr>
      <w:r w:rsidRPr="00EC1A70">
        <w:rPr>
          <w:rFonts w:cs="Calibri"/>
          <w:sz w:val="24"/>
          <w:szCs w:val="24"/>
        </w:rPr>
        <w:t xml:space="preserve">De Smedt, B., &amp; </w:t>
      </w:r>
      <w:proofErr w:type="spellStart"/>
      <w:r w:rsidRPr="00EC1A70">
        <w:rPr>
          <w:rFonts w:cs="Calibri"/>
          <w:sz w:val="24"/>
          <w:szCs w:val="24"/>
        </w:rPr>
        <w:t>Boets</w:t>
      </w:r>
      <w:proofErr w:type="spellEnd"/>
      <w:r w:rsidRPr="00EC1A70">
        <w:rPr>
          <w:rFonts w:cs="Calibri"/>
          <w:sz w:val="24"/>
          <w:szCs w:val="24"/>
        </w:rPr>
        <w:t>, B. (2010). Phonological processing and arithmetic fact retrieval: Evidence from developmental dyslexia. </w:t>
      </w:r>
      <w:r w:rsidRPr="00EC1A70">
        <w:rPr>
          <w:rFonts w:cs="Calibri"/>
          <w:i/>
          <w:sz w:val="24"/>
          <w:szCs w:val="24"/>
          <w:lang w:val="de-DE"/>
        </w:rPr>
        <w:t>Neuropsychologia,</w:t>
      </w:r>
      <w:r w:rsidRPr="00EC1A70">
        <w:rPr>
          <w:rFonts w:cs="Calibri"/>
          <w:sz w:val="24"/>
          <w:szCs w:val="24"/>
          <w:lang w:val="de-DE"/>
        </w:rPr>
        <w:t xml:space="preserve"> 48, 3973-3981.</w:t>
      </w:r>
    </w:p>
    <w:p w14:paraId="6A18B8AC" w14:textId="77777777" w:rsidR="004E15A9" w:rsidRPr="00EC1A70" w:rsidRDefault="000A7667" w:rsidP="00722BF2">
      <w:pPr>
        <w:pStyle w:val="ListParagraph"/>
        <w:spacing w:after="0" w:line="480" w:lineRule="auto"/>
        <w:ind w:left="567" w:hanging="567"/>
        <w:rPr>
          <w:rFonts w:cs="Calibri"/>
          <w:sz w:val="24"/>
          <w:szCs w:val="24"/>
        </w:rPr>
      </w:pPr>
      <w:r w:rsidRPr="00EC1A70">
        <w:rPr>
          <w:rFonts w:cs="Calibri"/>
          <w:sz w:val="24"/>
          <w:szCs w:val="24"/>
          <w:lang w:val="de-DE"/>
        </w:rPr>
        <w:t xml:space="preserve">De Smedt, B., Taylor, J., Archibald, L., &amp; Ansari, D. (2010). </w:t>
      </w:r>
      <w:r w:rsidR="004E15A9" w:rsidRPr="00EC1A70">
        <w:rPr>
          <w:rFonts w:cs="Calibri"/>
          <w:sz w:val="24"/>
          <w:szCs w:val="24"/>
        </w:rPr>
        <w:t xml:space="preserve">How </w:t>
      </w:r>
      <w:proofErr w:type="gramStart"/>
      <w:r w:rsidR="004E15A9" w:rsidRPr="00EC1A70">
        <w:rPr>
          <w:rFonts w:cs="Calibri"/>
          <w:sz w:val="24"/>
          <w:szCs w:val="24"/>
        </w:rPr>
        <w:t>is phonological processing</w:t>
      </w:r>
      <w:proofErr w:type="gramEnd"/>
      <w:r w:rsidR="004E15A9" w:rsidRPr="00EC1A70">
        <w:rPr>
          <w:rFonts w:cs="Calibri"/>
          <w:sz w:val="24"/>
          <w:szCs w:val="24"/>
        </w:rPr>
        <w:t xml:space="preserve"> related to individual differences in children’s arithmetic skills? </w:t>
      </w:r>
      <w:r w:rsidR="004E15A9" w:rsidRPr="00EC1A70">
        <w:rPr>
          <w:rFonts w:cs="Calibri"/>
          <w:i/>
          <w:sz w:val="24"/>
          <w:szCs w:val="24"/>
        </w:rPr>
        <w:t>Developmental Science,</w:t>
      </w:r>
      <w:r w:rsidR="004E15A9" w:rsidRPr="00EC1A70">
        <w:rPr>
          <w:rFonts w:cs="Calibri"/>
          <w:sz w:val="24"/>
          <w:szCs w:val="24"/>
        </w:rPr>
        <w:t xml:space="preserve"> 13(3), 508-520.</w:t>
      </w:r>
    </w:p>
    <w:p w14:paraId="51718EBA" w14:textId="77777777" w:rsidR="004E15A9" w:rsidRPr="00EC1A70" w:rsidRDefault="004E15A9" w:rsidP="00722BF2">
      <w:pPr>
        <w:pStyle w:val="ListParagraph"/>
        <w:spacing w:after="0" w:line="480" w:lineRule="auto"/>
        <w:ind w:left="567" w:hanging="567"/>
        <w:rPr>
          <w:rFonts w:cs="Calibri"/>
          <w:sz w:val="24"/>
          <w:szCs w:val="24"/>
        </w:rPr>
      </w:pPr>
      <w:r w:rsidRPr="00EC1A70">
        <w:rPr>
          <w:rFonts w:cs="Calibri"/>
          <w:sz w:val="24"/>
          <w:szCs w:val="24"/>
        </w:rPr>
        <w:t xml:space="preserve">Dirks, E., </w:t>
      </w:r>
      <w:proofErr w:type="spellStart"/>
      <w:r w:rsidRPr="00EC1A70">
        <w:rPr>
          <w:rFonts w:cs="Calibri"/>
          <w:sz w:val="24"/>
          <w:szCs w:val="24"/>
        </w:rPr>
        <w:t>Spyer</w:t>
      </w:r>
      <w:proofErr w:type="spellEnd"/>
      <w:r w:rsidRPr="00EC1A70">
        <w:rPr>
          <w:rFonts w:cs="Calibri"/>
          <w:sz w:val="24"/>
          <w:szCs w:val="24"/>
        </w:rPr>
        <w:t xml:space="preserve">, G., van </w:t>
      </w:r>
      <w:proofErr w:type="spellStart"/>
      <w:r w:rsidRPr="00EC1A70">
        <w:rPr>
          <w:rFonts w:cs="Calibri"/>
          <w:sz w:val="24"/>
          <w:szCs w:val="24"/>
        </w:rPr>
        <w:t>Lieshout</w:t>
      </w:r>
      <w:proofErr w:type="spellEnd"/>
      <w:r w:rsidRPr="00EC1A70">
        <w:rPr>
          <w:rFonts w:cs="Calibri"/>
          <w:sz w:val="24"/>
          <w:szCs w:val="24"/>
        </w:rPr>
        <w:t xml:space="preserve">, E.C.D.M., &amp; de </w:t>
      </w:r>
      <w:proofErr w:type="spellStart"/>
      <w:r w:rsidRPr="00EC1A70">
        <w:rPr>
          <w:rFonts w:cs="Calibri"/>
          <w:sz w:val="24"/>
          <w:szCs w:val="24"/>
        </w:rPr>
        <w:t>Sonneville</w:t>
      </w:r>
      <w:proofErr w:type="spellEnd"/>
      <w:r w:rsidRPr="00EC1A70">
        <w:rPr>
          <w:rFonts w:cs="Calibri"/>
          <w:sz w:val="24"/>
          <w:szCs w:val="24"/>
        </w:rPr>
        <w:t xml:space="preserve">, L. (2008). Prevalence of combined reading and arithmetic disabilities. </w:t>
      </w:r>
      <w:r w:rsidRPr="00EC1A70">
        <w:rPr>
          <w:rFonts w:cs="Calibri"/>
          <w:i/>
          <w:sz w:val="24"/>
          <w:szCs w:val="24"/>
        </w:rPr>
        <w:t>Journal of Learning Disabilities, 41</w:t>
      </w:r>
      <w:r w:rsidRPr="00EC1A70">
        <w:rPr>
          <w:rFonts w:cs="Calibri"/>
          <w:sz w:val="24"/>
          <w:szCs w:val="24"/>
        </w:rPr>
        <w:t>, 460-473.</w:t>
      </w:r>
    </w:p>
    <w:p w14:paraId="0C7D5329" w14:textId="77777777" w:rsidR="005B0024" w:rsidRPr="00EC1A70" w:rsidRDefault="005B0024" w:rsidP="00722BF2">
      <w:pPr>
        <w:spacing w:after="0" w:line="480" w:lineRule="auto"/>
        <w:ind w:left="709" w:hanging="709"/>
        <w:rPr>
          <w:rFonts w:cs="Calibri"/>
          <w:sz w:val="24"/>
          <w:szCs w:val="24"/>
        </w:rPr>
      </w:pPr>
      <w:r w:rsidRPr="00EC1A70">
        <w:rPr>
          <w:rFonts w:cs="Calibri"/>
          <w:sz w:val="24"/>
          <w:szCs w:val="24"/>
        </w:rPr>
        <w:t>Geary,</w:t>
      </w:r>
      <w:r w:rsidR="002E0AFF" w:rsidRPr="00EC1A70">
        <w:rPr>
          <w:rFonts w:cs="Calibri"/>
          <w:sz w:val="24"/>
          <w:szCs w:val="24"/>
        </w:rPr>
        <w:t xml:space="preserve"> </w:t>
      </w:r>
      <w:r w:rsidRPr="00EC1A70">
        <w:rPr>
          <w:rFonts w:cs="Calibri"/>
          <w:sz w:val="24"/>
          <w:szCs w:val="24"/>
        </w:rPr>
        <w:t>D.</w:t>
      </w:r>
      <w:r w:rsidR="002E0AFF" w:rsidRPr="00EC1A70">
        <w:rPr>
          <w:rFonts w:cs="Calibri"/>
          <w:sz w:val="24"/>
          <w:szCs w:val="24"/>
        </w:rPr>
        <w:t xml:space="preserve"> </w:t>
      </w:r>
      <w:r w:rsidRPr="00EC1A70">
        <w:rPr>
          <w:rFonts w:cs="Calibri"/>
          <w:sz w:val="24"/>
          <w:szCs w:val="24"/>
        </w:rPr>
        <w:t>C. &amp; Hoard, M.</w:t>
      </w:r>
      <w:r w:rsidR="002E0AFF" w:rsidRPr="00EC1A70">
        <w:rPr>
          <w:rFonts w:cs="Calibri"/>
          <w:sz w:val="24"/>
          <w:szCs w:val="24"/>
        </w:rPr>
        <w:t xml:space="preserve"> </w:t>
      </w:r>
      <w:r w:rsidRPr="00EC1A70">
        <w:rPr>
          <w:rFonts w:cs="Calibri"/>
          <w:sz w:val="24"/>
          <w:szCs w:val="24"/>
        </w:rPr>
        <w:t>K. (2005). Learning disabilities in arithmetic and mathematics: theoretical and empirical perspectives. In J.</w:t>
      </w:r>
      <w:r w:rsidR="002E0AFF" w:rsidRPr="00EC1A70">
        <w:rPr>
          <w:rFonts w:cs="Calibri"/>
          <w:sz w:val="24"/>
          <w:szCs w:val="24"/>
        </w:rPr>
        <w:t xml:space="preserve"> </w:t>
      </w:r>
      <w:r w:rsidRPr="00EC1A70">
        <w:rPr>
          <w:rFonts w:cs="Calibri"/>
          <w:sz w:val="24"/>
          <w:szCs w:val="24"/>
        </w:rPr>
        <w:t>I.</w:t>
      </w:r>
      <w:r w:rsidR="002E0AFF" w:rsidRPr="00EC1A70">
        <w:rPr>
          <w:rFonts w:cs="Calibri"/>
          <w:sz w:val="24"/>
          <w:szCs w:val="24"/>
        </w:rPr>
        <w:t xml:space="preserve"> </w:t>
      </w:r>
      <w:r w:rsidRPr="00EC1A70">
        <w:rPr>
          <w:rFonts w:cs="Calibri"/>
          <w:sz w:val="24"/>
          <w:szCs w:val="24"/>
        </w:rPr>
        <w:t xml:space="preserve">D. Campbell (Ed.), </w:t>
      </w:r>
      <w:r w:rsidR="00E52167" w:rsidRPr="00EC1A70">
        <w:rPr>
          <w:rFonts w:cs="Calibri"/>
          <w:i/>
          <w:sz w:val="24"/>
          <w:szCs w:val="24"/>
        </w:rPr>
        <w:t>Handbook of Math</w:t>
      </w:r>
      <w:r w:rsidRPr="00EC1A70">
        <w:rPr>
          <w:rFonts w:cs="Calibri"/>
          <w:i/>
          <w:sz w:val="24"/>
          <w:szCs w:val="24"/>
        </w:rPr>
        <w:t>e</w:t>
      </w:r>
      <w:r w:rsidR="00E52167" w:rsidRPr="00EC1A70">
        <w:rPr>
          <w:rFonts w:cs="Calibri"/>
          <w:i/>
          <w:sz w:val="24"/>
          <w:szCs w:val="24"/>
        </w:rPr>
        <w:t>matical Cognition</w:t>
      </w:r>
      <w:r w:rsidRPr="00EC1A70">
        <w:rPr>
          <w:rFonts w:cs="Calibri"/>
          <w:i/>
          <w:sz w:val="24"/>
          <w:szCs w:val="24"/>
        </w:rPr>
        <w:t xml:space="preserve">. </w:t>
      </w:r>
      <w:r w:rsidR="00E52167" w:rsidRPr="00EC1A70">
        <w:rPr>
          <w:rFonts w:cs="Calibri"/>
          <w:sz w:val="24"/>
          <w:szCs w:val="24"/>
        </w:rPr>
        <w:t>Hove: Psychology Press.</w:t>
      </w:r>
    </w:p>
    <w:p w14:paraId="3EEBFA5A" w14:textId="77777777" w:rsidR="004E15A9" w:rsidRPr="00EC1A70" w:rsidRDefault="004E15A9" w:rsidP="00722BF2">
      <w:pPr>
        <w:spacing w:after="0" w:line="480" w:lineRule="auto"/>
        <w:ind w:left="709" w:hanging="709"/>
        <w:rPr>
          <w:rFonts w:cs="Calibri"/>
          <w:sz w:val="24"/>
          <w:szCs w:val="24"/>
        </w:rPr>
      </w:pPr>
      <w:r w:rsidRPr="00EC1A70">
        <w:rPr>
          <w:rFonts w:cs="Calibri"/>
          <w:sz w:val="24"/>
          <w:szCs w:val="24"/>
        </w:rPr>
        <w:t xml:space="preserve">Geary, D.C., &amp; Hoard, M.K. (2001). Numerical and arithmetical deficits in learning-disabled children: Relation to dyscalculia and dyslexia. </w:t>
      </w:r>
      <w:proofErr w:type="spellStart"/>
      <w:r w:rsidRPr="00EC1A70">
        <w:rPr>
          <w:rFonts w:cs="Calibri"/>
          <w:i/>
          <w:sz w:val="24"/>
          <w:szCs w:val="24"/>
        </w:rPr>
        <w:t>Aphasiology</w:t>
      </w:r>
      <w:proofErr w:type="spellEnd"/>
      <w:r w:rsidRPr="00EC1A70">
        <w:rPr>
          <w:rFonts w:cs="Calibri"/>
          <w:i/>
          <w:sz w:val="24"/>
          <w:szCs w:val="24"/>
        </w:rPr>
        <w:t>, 15(7)</w:t>
      </w:r>
      <w:r w:rsidRPr="00EC1A70">
        <w:rPr>
          <w:rFonts w:cs="Calibri"/>
          <w:sz w:val="24"/>
          <w:szCs w:val="24"/>
        </w:rPr>
        <w:t xml:space="preserve">, 635-647. </w:t>
      </w:r>
    </w:p>
    <w:p w14:paraId="7DF019D8" w14:textId="77777777" w:rsidR="004E15A9" w:rsidRPr="00EC1A70" w:rsidRDefault="004E15A9" w:rsidP="00722BF2">
      <w:pPr>
        <w:tabs>
          <w:tab w:val="left" w:pos="0"/>
        </w:tabs>
        <w:spacing w:after="0" w:line="480" w:lineRule="auto"/>
        <w:ind w:left="709" w:hanging="709"/>
        <w:outlineLvl w:val="0"/>
        <w:rPr>
          <w:rFonts w:cs="Calibri"/>
          <w:sz w:val="24"/>
          <w:szCs w:val="24"/>
        </w:rPr>
      </w:pPr>
      <w:r w:rsidRPr="00EC1A70">
        <w:rPr>
          <w:rFonts w:cs="Calibri"/>
          <w:sz w:val="24"/>
          <w:szCs w:val="24"/>
        </w:rPr>
        <w:t xml:space="preserve">Göbel, S.M., &amp; Snowling, M. J. (2010). Number Processing Skills in Adults with Dyslexia. </w:t>
      </w:r>
      <w:r w:rsidRPr="00EC1A70">
        <w:rPr>
          <w:rFonts w:cs="Calibri"/>
          <w:i/>
          <w:sz w:val="24"/>
          <w:szCs w:val="24"/>
        </w:rPr>
        <w:t xml:space="preserve">The Quarterly Journal of Experimental Psychology, </w:t>
      </w:r>
      <w:r w:rsidRPr="00EC1A70">
        <w:rPr>
          <w:rFonts w:cs="Calibri"/>
          <w:sz w:val="24"/>
          <w:szCs w:val="24"/>
        </w:rPr>
        <w:t>63(7), 1361-1373.</w:t>
      </w:r>
    </w:p>
    <w:p w14:paraId="7F1C7AC9" w14:textId="77777777" w:rsidR="004E15A9" w:rsidRPr="00EC1A70" w:rsidRDefault="004E15A9" w:rsidP="00722BF2">
      <w:pPr>
        <w:autoSpaceDE w:val="0"/>
        <w:autoSpaceDN w:val="0"/>
        <w:adjustRightInd w:val="0"/>
        <w:spacing w:after="0" w:line="480" w:lineRule="auto"/>
        <w:ind w:left="709" w:hanging="709"/>
        <w:rPr>
          <w:rFonts w:cs="Calibri"/>
          <w:sz w:val="24"/>
          <w:szCs w:val="24"/>
          <w:lang w:eastAsia="en-GB"/>
        </w:rPr>
      </w:pPr>
      <w:r w:rsidRPr="00EC1A70">
        <w:rPr>
          <w:rFonts w:cs="Calibri"/>
          <w:sz w:val="24"/>
          <w:szCs w:val="24"/>
          <w:lang w:eastAsia="de-DE"/>
        </w:rPr>
        <w:t>Gross-</w:t>
      </w:r>
      <w:proofErr w:type="spellStart"/>
      <w:r w:rsidRPr="00EC1A70">
        <w:rPr>
          <w:rFonts w:cs="Calibri"/>
          <w:sz w:val="24"/>
          <w:szCs w:val="24"/>
          <w:lang w:eastAsia="de-DE"/>
        </w:rPr>
        <w:t>Tsur</w:t>
      </w:r>
      <w:proofErr w:type="spellEnd"/>
      <w:r w:rsidRPr="00EC1A70">
        <w:rPr>
          <w:rFonts w:cs="Calibri"/>
          <w:sz w:val="24"/>
          <w:szCs w:val="24"/>
          <w:lang w:eastAsia="de-DE"/>
        </w:rPr>
        <w:t xml:space="preserve">, V., Manor, O., &amp; </w:t>
      </w:r>
      <w:proofErr w:type="spellStart"/>
      <w:r w:rsidRPr="00EC1A70">
        <w:rPr>
          <w:rFonts w:cs="Calibri"/>
          <w:sz w:val="24"/>
          <w:szCs w:val="24"/>
          <w:lang w:eastAsia="de-DE"/>
        </w:rPr>
        <w:t>Shalev</w:t>
      </w:r>
      <w:proofErr w:type="spellEnd"/>
      <w:r w:rsidRPr="00EC1A70">
        <w:rPr>
          <w:rFonts w:cs="Calibri"/>
          <w:sz w:val="24"/>
          <w:szCs w:val="24"/>
          <w:lang w:eastAsia="de-DE"/>
        </w:rPr>
        <w:t xml:space="preserve">, R.S. (1996). Developmental dyscalculia: Prevalence and demographic features. </w:t>
      </w:r>
      <w:r w:rsidRPr="00EC1A70">
        <w:rPr>
          <w:rFonts w:cs="Calibri"/>
          <w:i/>
          <w:iCs/>
          <w:sz w:val="24"/>
          <w:szCs w:val="24"/>
          <w:lang w:eastAsia="de-DE"/>
        </w:rPr>
        <w:t>Developmental Medicine and Child Neurology, 38</w:t>
      </w:r>
      <w:r w:rsidRPr="00EC1A70">
        <w:rPr>
          <w:rFonts w:cs="Calibri"/>
          <w:sz w:val="24"/>
          <w:szCs w:val="24"/>
          <w:lang w:eastAsia="de-DE"/>
        </w:rPr>
        <w:t>, 25-33.</w:t>
      </w:r>
    </w:p>
    <w:p w14:paraId="029F7306" w14:textId="77777777" w:rsidR="004E15A9" w:rsidRPr="00EC1A70" w:rsidRDefault="000A7667" w:rsidP="00722BF2">
      <w:pPr>
        <w:spacing w:after="0" w:line="480" w:lineRule="auto"/>
        <w:ind w:left="709" w:hanging="709"/>
        <w:outlineLvl w:val="0"/>
        <w:rPr>
          <w:rFonts w:cs="Calibri"/>
          <w:sz w:val="24"/>
          <w:szCs w:val="24"/>
          <w:lang w:eastAsia="en-GB"/>
        </w:rPr>
      </w:pPr>
      <w:r w:rsidRPr="00EC1A70">
        <w:rPr>
          <w:rFonts w:cs="Calibri"/>
          <w:sz w:val="24"/>
          <w:szCs w:val="24"/>
          <w:lang w:val="en-US" w:eastAsia="en-GB"/>
        </w:rPr>
        <w:t xml:space="preserve">Hecht, S.A., </w:t>
      </w:r>
      <w:proofErr w:type="spellStart"/>
      <w:r w:rsidRPr="00EC1A70">
        <w:rPr>
          <w:rFonts w:cs="Calibri"/>
          <w:sz w:val="24"/>
          <w:szCs w:val="24"/>
          <w:lang w:val="en-US" w:eastAsia="en-GB"/>
        </w:rPr>
        <w:t>Torgesen</w:t>
      </w:r>
      <w:proofErr w:type="spellEnd"/>
      <w:r w:rsidRPr="00EC1A70">
        <w:rPr>
          <w:rFonts w:cs="Calibri"/>
          <w:sz w:val="24"/>
          <w:szCs w:val="24"/>
          <w:lang w:val="en-US" w:eastAsia="en-GB"/>
        </w:rPr>
        <w:t xml:space="preserve">, J.K., Wagner, R.K., &amp; </w:t>
      </w:r>
      <w:proofErr w:type="spellStart"/>
      <w:r w:rsidRPr="00EC1A70">
        <w:rPr>
          <w:rFonts w:cs="Calibri"/>
          <w:sz w:val="24"/>
          <w:szCs w:val="24"/>
          <w:lang w:val="en-US" w:eastAsia="en-GB"/>
        </w:rPr>
        <w:t>Rashotte</w:t>
      </w:r>
      <w:proofErr w:type="spellEnd"/>
      <w:r w:rsidRPr="00EC1A70">
        <w:rPr>
          <w:rFonts w:cs="Calibri"/>
          <w:sz w:val="24"/>
          <w:szCs w:val="24"/>
          <w:lang w:val="en-US" w:eastAsia="en-GB"/>
        </w:rPr>
        <w:t xml:space="preserve">, C.A. (2001). </w:t>
      </w:r>
      <w:r w:rsidR="004E15A9" w:rsidRPr="00EC1A70">
        <w:rPr>
          <w:rFonts w:cs="Calibri"/>
          <w:sz w:val="24"/>
          <w:szCs w:val="24"/>
          <w:lang w:eastAsia="en-GB"/>
        </w:rPr>
        <w:t xml:space="preserve">The relations between phonological processing abilities and emerging individual differences in mathematical computation skills: a longitudinal study from second to fifth grades. </w:t>
      </w:r>
      <w:r w:rsidR="004E15A9" w:rsidRPr="00EC1A70">
        <w:rPr>
          <w:rFonts w:cs="Calibri"/>
          <w:i/>
          <w:sz w:val="24"/>
          <w:szCs w:val="24"/>
          <w:lang w:eastAsia="en-GB"/>
        </w:rPr>
        <w:t>Journal of Experimental Child Psychology, 79</w:t>
      </w:r>
      <w:r w:rsidR="004E15A9" w:rsidRPr="00EC1A70">
        <w:rPr>
          <w:rFonts w:cs="Calibri"/>
          <w:sz w:val="24"/>
          <w:szCs w:val="24"/>
          <w:lang w:eastAsia="en-GB"/>
        </w:rPr>
        <w:t>, 192-227.</w:t>
      </w:r>
    </w:p>
    <w:p w14:paraId="3A0C665A" w14:textId="77777777" w:rsidR="00196F73" w:rsidRPr="00EC1A70" w:rsidRDefault="00196F73" w:rsidP="00196F73">
      <w:pPr>
        <w:pStyle w:val="Default"/>
        <w:spacing w:line="480" w:lineRule="auto"/>
        <w:ind w:left="720" w:hanging="720"/>
        <w:rPr>
          <w:rFonts w:ascii="Calibri" w:hAnsi="Calibri" w:cs="Calibri"/>
          <w:lang w:val="en-US" w:eastAsia="en-GB"/>
        </w:rPr>
      </w:pPr>
      <w:r w:rsidRPr="00EC1A70">
        <w:rPr>
          <w:rFonts w:ascii="Calibri" w:hAnsi="Calibri" w:cs="Calibri"/>
          <w:color w:val="auto"/>
          <w:lang w:val="en-US" w:eastAsia="en-GB"/>
        </w:rPr>
        <w:t xml:space="preserve">Jordan, N. C., </w:t>
      </w:r>
      <w:proofErr w:type="spellStart"/>
      <w:r w:rsidRPr="00EC1A70">
        <w:rPr>
          <w:rFonts w:ascii="Calibri" w:hAnsi="Calibri" w:cs="Calibri"/>
          <w:color w:val="auto"/>
          <w:lang w:val="en-US" w:eastAsia="en-GB"/>
        </w:rPr>
        <w:t>Hanich</w:t>
      </w:r>
      <w:proofErr w:type="spellEnd"/>
      <w:r w:rsidRPr="00EC1A70">
        <w:rPr>
          <w:rFonts w:ascii="Calibri" w:hAnsi="Calibri" w:cs="Calibri"/>
          <w:color w:val="auto"/>
          <w:lang w:val="en-US" w:eastAsia="en-GB"/>
        </w:rPr>
        <w:t xml:space="preserve">, L. B., and Kaplan, D. (2003). </w:t>
      </w:r>
      <w:bookmarkStart w:id="2" w:name="OLE_LINK5"/>
      <w:r w:rsidRPr="00EC1A70">
        <w:rPr>
          <w:rFonts w:ascii="Calibri" w:hAnsi="Calibri" w:cs="Calibri"/>
          <w:color w:val="auto"/>
          <w:lang w:val="en-US" w:eastAsia="en-GB"/>
        </w:rPr>
        <w:t xml:space="preserve">A longitudinal study of mathematical </w:t>
      </w:r>
      <w:r w:rsidRPr="00EC1A70">
        <w:rPr>
          <w:rFonts w:ascii="Calibri" w:hAnsi="Calibri" w:cs="Calibri"/>
          <w:lang w:val="en-US" w:eastAsia="en-GB"/>
        </w:rPr>
        <w:t xml:space="preserve">competencies in children with specific mathematics difficulties versus children with co-morbid mathematics and reading difficulties. </w:t>
      </w:r>
      <w:bookmarkEnd w:id="2"/>
      <w:r w:rsidRPr="00EC1A70">
        <w:rPr>
          <w:rFonts w:ascii="Calibri" w:hAnsi="Calibri" w:cs="Calibri"/>
          <w:i/>
          <w:lang w:val="en-US" w:eastAsia="en-GB"/>
        </w:rPr>
        <w:t>Child Development, 74</w:t>
      </w:r>
      <w:r w:rsidRPr="00EC1A70">
        <w:rPr>
          <w:rFonts w:ascii="Calibri" w:hAnsi="Calibri" w:cs="Calibri"/>
          <w:lang w:val="en-US" w:eastAsia="en-GB"/>
        </w:rPr>
        <w:t>(3), 834-850.</w:t>
      </w:r>
    </w:p>
    <w:p w14:paraId="08BF54E1" w14:textId="77777777" w:rsidR="00B5105C" w:rsidRPr="00EC1A70" w:rsidRDefault="00B5105C" w:rsidP="0022433F">
      <w:pPr>
        <w:pStyle w:val="PlainText"/>
        <w:spacing w:line="480" w:lineRule="auto"/>
        <w:ind w:left="720" w:hanging="720"/>
        <w:rPr>
          <w:sz w:val="24"/>
          <w:szCs w:val="24"/>
          <w:lang w:val="en-US"/>
        </w:rPr>
      </w:pPr>
      <w:proofErr w:type="spellStart"/>
      <w:r w:rsidRPr="00EC1A70">
        <w:rPr>
          <w:sz w:val="24"/>
          <w:szCs w:val="24"/>
          <w:lang w:val="en-US"/>
        </w:rPr>
        <w:t>Knopik</w:t>
      </w:r>
      <w:proofErr w:type="spellEnd"/>
      <w:r w:rsidRPr="00EC1A70">
        <w:rPr>
          <w:sz w:val="24"/>
          <w:szCs w:val="24"/>
          <w:lang w:val="en-US"/>
        </w:rPr>
        <w:t xml:space="preserve">, V. S., </w:t>
      </w:r>
      <w:proofErr w:type="spellStart"/>
      <w:r w:rsidRPr="00EC1A70">
        <w:rPr>
          <w:sz w:val="24"/>
          <w:szCs w:val="24"/>
          <w:lang w:val="en-US"/>
        </w:rPr>
        <w:t>Alarc</w:t>
      </w:r>
      <w:r w:rsidRPr="00EC1A70">
        <w:rPr>
          <w:rFonts w:cs="Calibri"/>
          <w:sz w:val="24"/>
          <w:szCs w:val="24"/>
          <w:lang w:val="en-US"/>
        </w:rPr>
        <w:t>ó</w:t>
      </w:r>
      <w:r w:rsidRPr="00EC1A70">
        <w:rPr>
          <w:sz w:val="24"/>
          <w:szCs w:val="24"/>
          <w:lang w:val="en-US"/>
        </w:rPr>
        <w:t>n</w:t>
      </w:r>
      <w:proofErr w:type="spellEnd"/>
      <w:r w:rsidRPr="00EC1A70">
        <w:rPr>
          <w:sz w:val="24"/>
          <w:szCs w:val="24"/>
          <w:lang w:val="en-US"/>
        </w:rPr>
        <w:t xml:space="preserve">, M., &amp; </w:t>
      </w:r>
      <w:proofErr w:type="spellStart"/>
      <w:r w:rsidRPr="00EC1A70">
        <w:rPr>
          <w:sz w:val="24"/>
          <w:szCs w:val="24"/>
          <w:lang w:val="en-US"/>
        </w:rPr>
        <w:t>DeFries</w:t>
      </w:r>
      <w:proofErr w:type="spellEnd"/>
      <w:r w:rsidRPr="00EC1A70">
        <w:rPr>
          <w:sz w:val="24"/>
          <w:szCs w:val="24"/>
          <w:lang w:val="en-US"/>
        </w:rPr>
        <w:t xml:space="preserve">, J. C. (1997). Comorbidity of Mathematics and Reading Deficits: Evidence for a Genetic Etiology. </w:t>
      </w:r>
      <w:r w:rsidRPr="00EC1A70">
        <w:rPr>
          <w:i/>
          <w:sz w:val="24"/>
          <w:szCs w:val="24"/>
          <w:lang w:val="en-US"/>
        </w:rPr>
        <w:t>Behavior Genetics, 27</w:t>
      </w:r>
      <w:r w:rsidRPr="00EC1A70">
        <w:rPr>
          <w:sz w:val="24"/>
          <w:szCs w:val="24"/>
          <w:lang w:val="en-US"/>
        </w:rPr>
        <w:t xml:space="preserve">, 447-453. </w:t>
      </w:r>
    </w:p>
    <w:p w14:paraId="2F27FF7A" w14:textId="77777777" w:rsidR="00836298" w:rsidRPr="00EC1A70" w:rsidRDefault="000A7667" w:rsidP="00836298">
      <w:pPr>
        <w:pStyle w:val="PlainText"/>
        <w:spacing w:line="480" w:lineRule="auto"/>
        <w:ind w:left="720" w:hanging="720"/>
        <w:rPr>
          <w:sz w:val="24"/>
          <w:szCs w:val="24"/>
          <w:lang w:val="en-US"/>
        </w:rPr>
      </w:pPr>
      <w:r w:rsidRPr="00EC1A70">
        <w:rPr>
          <w:sz w:val="24"/>
          <w:szCs w:val="24"/>
          <w:lang w:val="en-US"/>
        </w:rPr>
        <w:t xml:space="preserve">Koontz, K. L., &amp; Berch, D. B. (1996). </w:t>
      </w:r>
      <w:r w:rsidR="00836298" w:rsidRPr="00EC1A70">
        <w:rPr>
          <w:sz w:val="24"/>
          <w:szCs w:val="24"/>
          <w:lang w:val="en-US"/>
        </w:rPr>
        <w:t xml:space="preserve">Identifying simple numerical stimuli: Processing inefficiencies exhibited by arithmetic learning disabled children. Mathematical </w:t>
      </w:r>
      <w:r w:rsidR="00836298" w:rsidRPr="00EC1A70">
        <w:rPr>
          <w:i/>
          <w:sz w:val="24"/>
          <w:szCs w:val="24"/>
          <w:lang w:val="en-US"/>
        </w:rPr>
        <w:t>Cognition, 2</w:t>
      </w:r>
      <w:r w:rsidR="00836298" w:rsidRPr="00EC1A70">
        <w:rPr>
          <w:sz w:val="24"/>
          <w:szCs w:val="24"/>
          <w:lang w:val="en-US"/>
        </w:rPr>
        <w:t>, 1 – 23.</w:t>
      </w:r>
    </w:p>
    <w:p w14:paraId="2C80A697" w14:textId="77777777" w:rsidR="004E15A9" w:rsidRPr="00EC1A70" w:rsidRDefault="004E15A9" w:rsidP="00722BF2">
      <w:pPr>
        <w:autoSpaceDE w:val="0"/>
        <w:autoSpaceDN w:val="0"/>
        <w:adjustRightInd w:val="0"/>
        <w:spacing w:after="0" w:line="480" w:lineRule="auto"/>
        <w:ind w:left="709" w:hanging="709"/>
        <w:rPr>
          <w:rFonts w:cs="Calibri"/>
          <w:sz w:val="24"/>
          <w:szCs w:val="24"/>
          <w:lang w:eastAsia="de-DE"/>
        </w:rPr>
      </w:pPr>
      <w:proofErr w:type="spellStart"/>
      <w:r w:rsidRPr="00EC1A70">
        <w:rPr>
          <w:rFonts w:cs="Calibri"/>
          <w:sz w:val="24"/>
          <w:szCs w:val="24"/>
          <w:lang w:eastAsia="de-DE"/>
        </w:rPr>
        <w:t>Kovas</w:t>
      </w:r>
      <w:proofErr w:type="spellEnd"/>
      <w:r w:rsidRPr="00EC1A70">
        <w:rPr>
          <w:rFonts w:cs="Calibri"/>
          <w:sz w:val="24"/>
          <w:szCs w:val="24"/>
          <w:lang w:eastAsia="de-DE"/>
        </w:rPr>
        <w:t xml:space="preserve">, Y., Haworth, C.M.A., </w:t>
      </w:r>
      <w:proofErr w:type="spellStart"/>
      <w:r w:rsidRPr="00EC1A70">
        <w:rPr>
          <w:rFonts w:cs="Calibri"/>
          <w:sz w:val="24"/>
          <w:szCs w:val="24"/>
          <w:lang w:eastAsia="de-DE"/>
        </w:rPr>
        <w:t>Harlaar</w:t>
      </w:r>
      <w:proofErr w:type="spellEnd"/>
      <w:r w:rsidRPr="00EC1A70">
        <w:rPr>
          <w:rFonts w:cs="Calibri"/>
          <w:sz w:val="24"/>
          <w:szCs w:val="24"/>
          <w:lang w:eastAsia="de-DE"/>
        </w:rPr>
        <w:t xml:space="preserve">, N., </w:t>
      </w:r>
      <w:proofErr w:type="spellStart"/>
      <w:r w:rsidRPr="00EC1A70">
        <w:rPr>
          <w:rFonts w:cs="Calibri"/>
          <w:sz w:val="24"/>
          <w:szCs w:val="24"/>
          <w:lang w:eastAsia="de-DE"/>
        </w:rPr>
        <w:t>Petrill</w:t>
      </w:r>
      <w:proofErr w:type="spellEnd"/>
      <w:r w:rsidRPr="00EC1A70">
        <w:rPr>
          <w:rFonts w:cs="Calibri"/>
          <w:sz w:val="24"/>
          <w:szCs w:val="24"/>
          <w:lang w:eastAsia="de-DE"/>
        </w:rPr>
        <w:t xml:space="preserve">, S.A., Dale, P.S., &amp; </w:t>
      </w:r>
      <w:proofErr w:type="spellStart"/>
      <w:r w:rsidRPr="00EC1A70">
        <w:rPr>
          <w:rFonts w:cs="Calibri"/>
          <w:sz w:val="24"/>
          <w:szCs w:val="24"/>
          <w:lang w:eastAsia="de-DE"/>
        </w:rPr>
        <w:t>Plomin</w:t>
      </w:r>
      <w:proofErr w:type="spellEnd"/>
      <w:r w:rsidRPr="00EC1A70">
        <w:rPr>
          <w:rFonts w:cs="Calibri"/>
          <w:sz w:val="24"/>
          <w:szCs w:val="24"/>
          <w:lang w:eastAsia="de-DE"/>
        </w:rPr>
        <w:t xml:space="preserve">, R. (2007). Overlap and specificity of genetic and environmental influences on mathematics and reading disability in 10-year-old twins. </w:t>
      </w:r>
      <w:r w:rsidRPr="00EC1A70">
        <w:rPr>
          <w:rFonts w:cs="Calibri"/>
          <w:i/>
          <w:iCs/>
          <w:sz w:val="24"/>
          <w:szCs w:val="24"/>
          <w:lang w:eastAsia="de-DE"/>
        </w:rPr>
        <w:t>Journal of Child Psychology and Psychiatry, 48</w:t>
      </w:r>
      <w:r w:rsidRPr="00EC1A70">
        <w:rPr>
          <w:rFonts w:cs="Calibri"/>
          <w:sz w:val="24"/>
          <w:szCs w:val="24"/>
          <w:lang w:eastAsia="de-DE"/>
        </w:rPr>
        <w:t>, 914-922.</w:t>
      </w:r>
    </w:p>
    <w:p w14:paraId="5E83BC54" w14:textId="77777777" w:rsidR="004E15A9" w:rsidRPr="00EC1A70" w:rsidRDefault="004E15A9" w:rsidP="00722BF2">
      <w:pPr>
        <w:pStyle w:val="NormalWeb"/>
        <w:spacing w:before="0" w:beforeAutospacing="0" w:after="0" w:afterAutospacing="0" w:line="480" w:lineRule="auto"/>
        <w:ind w:left="709" w:hanging="709"/>
        <w:outlineLvl w:val="0"/>
        <w:rPr>
          <w:rFonts w:ascii="Calibri" w:hAnsi="Calibri" w:cs="Calibri"/>
        </w:rPr>
      </w:pPr>
      <w:r w:rsidRPr="00EC1A70">
        <w:rPr>
          <w:rFonts w:ascii="Calibri" w:hAnsi="Calibri" w:cs="Calibri"/>
        </w:rPr>
        <w:t xml:space="preserve">Landerl, K., Bevan, A., &amp; Butterworth, B. (2004). Developmental dyscalculia and basic numerical capacities: A study of 8-9 year old students. </w:t>
      </w:r>
      <w:r w:rsidRPr="00EC1A70">
        <w:rPr>
          <w:rFonts w:ascii="Calibri" w:hAnsi="Calibri" w:cs="Calibri"/>
          <w:i/>
          <w:iCs/>
        </w:rPr>
        <w:t>Cognition</w:t>
      </w:r>
      <w:r w:rsidRPr="00EC1A70">
        <w:rPr>
          <w:rFonts w:ascii="Calibri" w:hAnsi="Calibri" w:cs="Calibri"/>
          <w:iCs/>
        </w:rPr>
        <w:t>, 93</w:t>
      </w:r>
      <w:r w:rsidRPr="00EC1A70">
        <w:rPr>
          <w:rFonts w:ascii="Calibri" w:hAnsi="Calibri" w:cs="Calibri"/>
        </w:rPr>
        <w:t>, 99-125.</w:t>
      </w:r>
    </w:p>
    <w:p w14:paraId="7EDCDBAC" w14:textId="77777777" w:rsidR="004E15A9" w:rsidRPr="00EC1A70" w:rsidRDefault="004E15A9" w:rsidP="00722BF2">
      <w:pPr>
        <w:pStyle w:val="NormalWeb"/>
        <w:spacing w:before="0" w:beforeAutospacing="0" w:after="0" w:afterAutospacing="0" w:line="480" w:lineRule="auto"/>
        <w:ind w:left="709" w:hanging="709"/>
        <w:outlineLvl w:val="0"/>
        <w:rPr>
          <w:rFonts w:ascii="Calibri" w:hAnsi="Calibri" w:cs="Calibri"/>
          <w:i/>
          <w:iCs/>
        </w:rPr>
      </w:pPr>
      <w:r w:rsidRPr="00EC1A70">
        <w:rPr>
          <w:rFonts w:ascii="Calibri" w:hAnsi="Calibri" w:cs="Calibri"/>
        </w:rPr>
        <w:t xml:space="preserve">Landerl, K., </w:t>
      </w:r>
      <w:proofErr w:type="spellStart"/>
      <w:r w:rsidRPr="00EC1A70">
        <w:rPr>
          <w:rFonts w:ascii="Calibri" w:hAnsi="Calibri" w:cs="Calibri"/>
        </w:rPr>
        <w:t>Fussenegger</w:t>
      </w:r>
      <w:proofErr w:type="spellEnd"/>
      <w:r w:rsidRPr="00EC1A70">
        <w:rPr>
          <w:rFonts w:ascii="Calibri" w:hAnsi="Calibri" w:cs="Calibri"/>
        </w:rPr>
        <w:t xml:space="preserve">, B., Moll, K., &amp; </w:t>
      </w:r>
      <w:proofErr w:type="spellStart"/>
      <w:r w:rsidRPr="00EC1A70">
        <w:rPr>
          <w:rFonts w:ascii="Calibri" w:hAnsi="Calibri" w:cs="Calibri"/>
        </w:rPr>
        <w:t>Willburger</w:t>
      </w:r>
      <w:proofErr w:type="spellEnd"/>
      <w:r w:rsidRPr="00EC1A70">
        <w:rPr>
          <w:rFonts w:ascii="Calibri" w:hAnsi="Calibri" w:cs="Calibri"/>
        </w:rPr>
        <w:t xml:space="preserve">, E. (2009). Dyslexia and dyscalculia: Two learning disorders with different cognitive profiles. </w:t>
      </w:r>
      <w:r w:rsidRPr="00EC1A70">
        <w:rPr>
          <w:rFonts w:ascii="Calibri" w:hAnsi="Calibri" w:cs="Calibri"/>
          <w:i/>
          <w:iCs/>
        </w:rPr>
        <w:t>Journal of Experimental Child Psychology, 103</w:t>
      </w:r>
      <w:r w:rsidRPr="00EC1A70">
        <w:rPr>
          <w:rFonts w:ascii="Calibri" w:hAnsi="Calibri" w:cs="Calibri"/>
          <w:iCs/>
        </w:rPr>
        <w:t>,</w:t>
      </w:r>
      <w:r w:rsidRPr="00EC1A70">
        <w:rPr>
          <w:rFonts w:ascii="Calibri" w:hAnsi="Calibri" w:cs="Calibri"/>
          <w:i/>
          <w:iCs/>
        </w:rPr>
        <w:t xml:space="preserve"> </w:t>
      </w:r>
      <w:r w:rsidRPr="00EC1A70">
        <w:rPr>
          <w:rFonts w:ascii="Calibri" w:hAnsi="Calibri" w:cs="Calibri"/>
        </w:rPr>
        <w:t>309-324</w:t>
      </w:r>
      <w:r w:rsidRPr="00EC1A70">
        <w:rPr>
          <w:rFonts w:ascii="Calibri" w:hAnsi="Calibri" w:cs="Calibri"/>
          <w:i/>
          <w:iCs/>
        </w:rPr>
        <w:t>.</w:t>
      </w:r>
    </w:p>
    <w:p w14:paraId="79E44AAB" w14:textId="77777777" w:rsidR="004E15A9" w:rsidRPr="00EC1A70" w:rsidRDefault="004E15A9" w:rsidP="00722BF2">
      <w:pPr>
        <w:spacing w:after="0" w:line="480" w:lineRule="auto"/>
        <w:ind w:left="709" w:hanging="709"/>
        <w:rPr>
          <w:rFonts w:cs="Calibri"/>
          <w:color w:val="000000"/>
          <w:sz w:val="24"/>
          <w:szCs w:val="24"/>
        </w:rPr>
      </w:pPr>
      <w:r w:rsidRPr="00EC1A70">
        <w:rPr>
          <w:rFonts w:cs="Calibri"/>
          <w:color w:val="000000"/>
          <w:sz w:val="24"/>
          <w:szCs w:val="24"/>
        </w:rPr>
        <w:t xml:space="preserve">Landerl, K., &amp; Moll, K. (2010). Comorbidity of Specific Learning Disorders: Prevalence and Familial Transmission. </w:t>
      </w:r>
      <w:r w:rsidRPr="00EC1A70">
        <w:rPr>
          <w:rFonts w:cs="Calibri"/>
          <w:i/>
          <w:color w:val="000000"/>
          <w:sz w:val="24"/>
          <w:szCs w:val="24"/>
        </w:rPr>
        <w:t>Journal of Child Psychology and Psychiatry, 51</w:t>
      </w:r>
      <w:r w:rsidRPr="00EC1A70">
        <w:rPr>
          <w:rFonts w:cs="Calibri"/>
          <w:color w:val="000000"/>
          <w:sz w:val="24"/>
          <w:szCs w:val="24"/>
        </w:rPr>
        <w:t>, 287-294.</w:t>
      </w:r>
    </w:p>
    <w:p w14:paraId="4611859F" w14:textId="77777777" w:rsidR="00C16B5D" w:rsidRPr="00EC1A70" w:rsidRDefault="000A7667" w:rsidP="00C16B5D">
      <w:pPr>
        <w:spacing w:after="0" w:line="480" w:lineRule="auto"/>
        <w:ind w:left="709" w:hanging="709"/>
        <w:rPr>
          <w:rFonts w:cs="Calibri"/>
          <w:color w:val="000000"/>
          <w:sz w:val="24"/>
          <w:szCs w:val="24"/>
        </w:rPr>
      </w:pPr>
      <w:r w:rsidRPr="00EC1A70">
        <w:rPr>
          <w:rFonts w:cs="Calibri"/>
          <w:color w:val="000000"/>
          <w:sz w:val="24"/>
          <w:szCs w:val="24"/>
          <w:lang w:val="en-US"/>
        </w:rPr>
        <w:t xml:space="preserve">Lee, K.M., &amp; Kang, S.Y. (2002). </w:t>
      </w:r>
      <w:r w:rsidR="00C16B5D" w:rsidRPr="00EC1A70">
        <w:rPr>
          <w:rFonts w:cs="Calibri"/>
          <w:color w:val="000000"/>
          <w:sz w:val="24"/>
          <w:szCs w:val="24"/>
        </w:rPr>
        <w:t xml:space="preserve">Arithmetic operations and working memory: differential suppression in dual tasks. </w:t>
      </w:r>
      <w:r w:rsidR="00C16B5D" w:rsidRPr="00EC1A70">
        <w:rPr>
          <w:rFonts w:cs="Calibri"/>
          <w:i/>
          <w:color w:val="000000"/>
          <w:sz w:val="24"/>
          <w:szCs w:val="24"/>
        </w:rPr>
        <w:t>Cognition, 83</w:t>
      </w:r>
      <w:r w:rsidR="00C16B5D" w:rsidRPr="00EC1A70">
        <w:rPr>
          <w:rFonts w:cs="Calibri"/>
          <w:color w:val="000000"/>
          <w:sz w:val="24"/>
          <w:szCs w:val="24"/>
        </w:rPr>
        <w:t xml:space="preserve">, 63-8. </w:t>
      </w:r>
    </w:p>
    <w:p w14:paraId="293FF636" w14:textId="77777777" w:rsidR="004E15A9" w:rsidRPr="00EC1A70" w:rsidRDefault="004E15A9" w:rsidP="00722BF2">
      <w:pPr>
        <w:autoSpaceDE w:val="0"/>
        <w:autoSpaceDN w:val="0"/>
        <w:adjustRightInd w:val="0"/>
        <w:spacing w:after="0" w:line="480" w:lineRule="auto"/>
        <w:ind w:left="709" w:hanging="709"/>
        <w:rPr>
          <w:rFonts w:cs="Calibri"/>
          <w:sz w:val="24"/>
          <w:szCs w:val="24"/>
          <w:lang w:eastAsia="de-DE"/>
        </w:rPr>
      </w:pPr>
      <w:r w:rsidRPr="00EC1A70">
        <w:rPr>
          <w:rFonts w:cs="Calibri"/>
          <w:sz w:val="24"/>
          <w:szCs w:val="24"/>
          <w:lang w:eastAsia="de-DE"/>
        </w:rPr>
        <w:t xml:space="preserve">Lervåg, A., &amp; Hulme, C. (2009). Rapid automatized naming (RAN) taps a mechanism that places constraints on the development of early reading fluency. </w:t>
      </w:r>
      <w:r w:rsidRPr="00EC1A70">
        <w:rPr>
          <w:rFonts w:cs="Calibri"/>
          <w:i/>
          <w:iCs/>
          <w:sz w:val="24"/>
          <w:szCs w:val="24"/>
          <w:lang w:eastAsia="de-DE"/>
        </w:rPr>
        <w:t>Psychological Science, 20</w:t>
      </w:r>
      <w:r w:rsidRPr="00EC1A70">
        <w:rPr>
          <w:rFonts w:cs="Calibri"/>
          <w:sz w:val="24"/>
          <w:szCs w:val="24"/>
          <w:lang w:eastAsia="de-DE"/>
        </w:rPr>
        <w:t>, 1040-1048.</w:t>
      </w:r>
    </w:p>
    <w:p w14:paraId="15D53A1B" w14:textId="77777777" w:rsidR="004E15A9" w:rsidRPr="00EC1A70" w:rsidRDefault="004E15A9" w:rsidP="00722BF2">
      <w:pPr>
        <w:spacing w:after="0" w:line="480" w:lineRule="auto"/>
        <w:ind w:left="709" w:hanging="709"/>
        <w:outlineLvl w:val="0"/>
        <w:rPr>
          <w:rFonts w:cs="Calibri"/>
          <w:sz w:val="24"/>
          <w:szCs w:val="24"/>
          <w:lang w:eastAsia="en-GB"/>
        </w:rPr>
      </w:pPr>
      <w:r w:rsidRPr="00EC1A70">
        <w:rPr>
          <w:rFonts w:cs="Calibri"/>
          <w:sz w:val="24"/>
          <w:szCs w:val="24"/>
          <w:lang w:eastAsia="en-GB"/>
        </w:rPr>
        <w:t xml:space="preserve">Lewis, C., Hitch, G.J., &amp; Walker, P. (1994). The prevalence of specific arithmetic difficulties and specific reading difficulties in 9- to 10-year-old boys and girls. </w:t>
      </w:r>
      <w:r w:rsidRPr="00EC1A70">
        <w:rPr>
          <w:rFonts w:cs="Calibri"/>
          <w:i/>
          <w:sz w:val="24"/>
          <w:szCs w:val="24"/>
          <w:lang w:eastAsia="en-GB"/>
        </w:rPr>
        <w:t>Journal of Child Psychology and Psychiatry,</w:t>
      </w:r>
      <w:r w:rsidRPr="00EC1A70">
        <w:rPr>
          <w:rFonts w:cs="Calibri"/>
          <w:sz w:val="24"/>
          <w:szCs w:val="24"/>
          <w:lang w:eastAsia="en-GB"/>
        </w:rPr>
        <w:t xml:space="preserve"> </w:t>
      </w:r>
      <w:r w:rsidRPr="00EC1A70">
        <w:rPr>
          <w:rFonts w:cs="Calibri"/>
          <w:i/>
          <w:sz w:val="24"/>
          <w:szCs w:val="24"/>
          <w:lang w:eastAsia="en-GB"/>
        </w:rPr>
        <w:t>35</w:t>
      </w:r>
      <w:r w:rsidRPr="00EC1A70">
        <w:rPr>
          <w:rFonts w:cs="Calibri"/>
          <w:sz w:val="24"/>
          <w:szCs w:val="24"/>
          <w:lang w:eastAsia="en-GB"/>
        </w:rPr>
        <w:t>, 283-292.</w:t>
      </w:r>
    </w:p>
    <w:p w14:paraId="3718DAAC" w14:textId="77777777" w:rsidR="00CA78C8" w:rsidRPr="00EC1A70" w:rsidRDefault="00CA78C8" w:rsidP="00CA78C8">
      <w:pPr>
        <w:autoSpaceDE w:val="0"/>
        <w:autoSpaceDN w:val="0"/>
        <w:adjustRightInd w:val="0"/>
        <w:spacing w:after="0" w:line="480" w:lineRule="auto"/>
        <w:ind w:left="709" w:hanging="709"/>
        <w:rPr>
          <w:rFonts w:cs="Calibri"/>
          <w:sz w:val="24"/>
          <w:szCs w:val="24"/>
          <w:lang w:eastAsia="en-GB"/>
        </w:rPr>
      </w:pPr>
      <w:r w:rsidRPr="00EC1A70">
        <w:rPr>
          <w:rFonts w:cs="Calibri"/>
          <w:sz w:val="24"/>
          <w:szCs w:val="24"/>
          <w:lang w:eastAsia="de-DE"/>
        </w:rPr>
        <w:t xml:space="preserve">McDougall, S., Hulme, C., Ellis, A.W., &amp; Monk A. (1994). Learning to read: the role of </w:t>
      </w:r>
      <w:proofErr w:type="spellStart"/>
      <w:r w:rsidRPr="00EC1A70">
        <w:rPr>
          <w:rFonts w:cs="Calibri"/>
          <w:sz w:val="24"/>
          <w:szCs w:val="24"/>
          <w:lang w:eastAsia="de-DE"/>
        </w:rPr>
        <w:t>shortterm</w:t>
      </w:r>
      <w:proofErr w:type="spellEnd"/>
      <w:r w:rsidRPr="00EC1A70">
        <w:rPr>
          <w:rFonts w:cs="Calibri"/>
          <w:sz w:val="24"/>
          <w:szCs w:val="24"/>
          <w:lang w:eastAsia="de-DE"/>
        </w:rPr>
        <w:t xml:space="preserve"> memory and phonological skills. </w:t>
      </w:r>
      <w:r w:rsidRPr="00EC1A70">
        <w:rPr>
          <w:rFonts w:cs="Calibri"/>
          <w:i/>
          <w:iCs/>
          <w:sz w:val="24"/>
          <w:szCs w:val="24"/>
          <w:lang w:eastAsia="de-DE"/>
        </w:rPr>
        <w:t>Journal of Experimental Child Psychology, 58</w:t>
      </w:r>
      <w:r w:rsidRPr="00EC1A70">
        <w:rPr>
          <w:rFonts w:cs="Calibri"/>
          <w:sz w:val="24"/>
          <w:szCs w:val="24"/>
          <w:lang w:eastAsia="de-DE"/>
        </w:rPr>
        <w:t>, 112-123.</w:t>
      </w:r>
    </w:p>
    <w:p w14:paraId="3022D209" w14:textId="77777777" w:rsidR="00836298" w:rsidRPr="00EC1A70" w:rsidRDefault="00836298" w:rsidP="00836298">
      <w:pPr>
        <w:spacing w:after="0" w:line="480" w:lineRule="auto"/>
        <w:ind w:left="709" w:hanging="709"/>
        <w:outlineLvl w:val="0"/>
        <w:rPr>
          <w:rFonts w:cs="Calibri"/>
          <w:sz w:val="24"/>
          <w:szCs w:val="24"/>
          <w:lang w:eastAsia="en-GB"/>
        </w:rPr>
      </w:pPr>
      <w:r w:rsidRPr="00EC1A70">
        <w:rPr>
          <w:rFonts w:cs="Calibri"/>
          <w:sz w:val="24"/>
          <w:szCs w:val="24"/>
          <w:lang w:eastAsia="en-GB"/>
        </w:rPr>
        <w:t xml:space="preserve">Moeller, K., </w:t>
      </w:r>
      <w:proofErr w:type="spellStart"/>
      <w:r w:rsidRPr="00EC1A70">
        <w:rPr>
          <w:rFonts w:cs="Calibri"/>
          <w:sz w:val="24"/>
          <w:szCs w:val="24"/>
          <w:lang w:eastAsia="en-GB"/>
        </w:rPr>
        <w:t>Neuburger</w:t>
      </w:r>
      <w:proofErr w:type="spellEnd"/>
      <w:r w:rsidRPr="00EC1A70">
        <w:rPr>
          <w:rFonts w:cs="Calibri"/>
          <w:sz w:val="24"/>
          <w:szCs w:val="24"/>
          <w:lang w:eastAsia="en-GB"/>
        </w:rPr>
        <w:t xml:space="preserve">, S., Kaufmann, L., Landerl, K., &amp; Nuerk, H.-C. (2009). Basic number processing deficits in developmental dyscalculia: Evidence from eye tracking. </w:t>
      </w:r>
      <w:r w:rsidRPr="00EC1A70">
        <w:rPr>
          <w:rFonts w:cs="Calibri"/>
          <w:i/>
          <w:sz w:val="24"/>
          <w:szCs w:val="24"/>
          <w:lang w:eastAsia="en-GB"/>
        </w:rPr>
        <w:t>Cognitive Development, 24</w:t>
      </w:r>
      <w:r w:rsidRPr="00EC1A70">
        <w:rPr>
          <w:rFonts w:cs="Calibri"/>
          <w:sz w:val="24"/>
          <w:szCs w:val="24"/>
          <w:lang w:eastAsia="en-GB"/>
        </w:rPr>
        <w:t>, 371-386.</w:t>
      </w:r>
    </w:p>
    <w:p w14:paraId="48ABBAD5" w14:textId="40F111BD" w:rsidR="00EA5047" w:rsidRPr="00EC1A70" w:rsidRDefault="00EA5047" w:rsidP="00EA5047">
      <w:pPr>
        <w:spacing w:after="0" w:line="480" w:lineRule="auto"/>
        <w:ind w:left="720" w:hanging="720"/>
        <w:rPr>
          <w:rFonts w:cs="Calibri"/>
          <w:sz w:val="24"/>
          <w:szCs w:val="24"/>
          <w:lang w:eastAsia="en-GB"/>
        </w:rPr>
      </w:pPr>
      <w:r w:rsidRPr="00EC1A70">
        <w:rPr>
          <w:rFonts w:cs="Calibri"/>
          <w:sz w:val="24"/>
          <w:szCs w:val="24"/>
          <w:lang w:val="en-US" w:eastAsia="en-GB"/>
        </w:rPr>
        <w:t xml:space="preserve">Moyer, R. S., &amp; </w:t>
      </w:r>
      <w:proofErr w:type="spellStart"/>
      <w:r w:rsidRPr="00EC1A70">
        <w:rPr>
          <w:rFonts w:cs="Calibri"/>
          <w:sz w:val="24"/>
          <w:szCs w:val="24"/>
          <w:lang w:val="en-US" w:eastAsia="en-GB"/>
        </w:rPr>
        <w:t>Landauer</w:t>
      </w:r>
      <w:proofErr w:type="spellEnd"/>
      <w:r w:rsidRPr="00EC1A70">
        <w:rPr>
          <w:rFonts w:cs="Calibri"/>
          <w:sz w:val="24"/>
          <w:szCs w:val="24"/>
          <w:lang w:val="en-US" w:eastAsia="en-GB"/>
        </w:rPr>
        <w:t xml:space="preserve">, T. K. (1967). </w:t>
      </w:r>
      <w:r w:rsidRPr="00EC1A70">
        <w:rPr>
          <w:rFonts w:cs="Calibri"/>
          <w:sz w:val="24"/>
          <w:szCs w:val="24"/>
          <w:lang w:eastAsia="en-GB"/>
        </w:rPr>
        <w:t xml:space="preserve">Time required for judgements of numerical inequality. </w:t>
      </w:r>
      <w:r w:rsidRPr="00EC1A70">
        <w:rPr>
          <w:rFonts w:cs="Calibri"/>
          <w:i/>
          <w:sz w:val="24"/>
          <w:szCs w:val="24"/>
          <w:lang w:eastAsia="en-GB"/>
        </w:rPr>
        <w:t>Nature, 215</w:t>
      </w:r>
      <w:r w:rsidRPr="00EC1A70">
        <w:rPr>
          <w:rFonts w:cs="Calibri"/>
          <w:sz w:val="24"/>
          <w:szCs w:val="24"/>
          <w:lang w:eastAsia="en-GB"/>
        </w:rPr>
        <w:t>, 1519–1520.</w:t>
      </w:r>
    </w:p>
    <w:p w14:paraId="42E06DE6" w14:textId="77777777" w:rsidR="004E15A9" w:rsidRPr="0042538B" w:rsidRDefault="000A7667" w:rsidP="00722BF2">
      <w:pPr>
        <w:spacing w:after="0" w:line="480" w:lineRule="auto"/>
        <w:ind w:left="709" w:hanging="709"/>
        <w:rPr>
          <w:rFonts w:cs="Calibri"/>
          <w:color w:val="000000"/>
          <w:sz w:val="24"/>
          <w:szCs w:val="24"/>
        </w:rPr>
      </w:pPr>
      <w:r w:rsidRPr="00EC1A70">
        <w:rPr>
          <w:rFonts w:cs="Calibri"/>
          <w:color w:val="000000"/>
          <w:sz w:val="24"/>
          <w:szCs w:val="24"/>
          <w:lang w:val="en-US"/>
        </w:rPr>
        <w:t xml:space="preserve">Moll, K., </w:t>
      </w:r>
      <w:proofErr w:type="spellStart"/>
      <w:r w:rsidRPr="00EC1A70">
        <w:rPr>
          <w:rFonts w:cs="Calibri"/>
          <w:color w:val="000000"/>
          <w:sz w:val="24"/>
          <w:szCs w:val="24"/>
          <w:lang w:val="en-US"/>
        </w:rPr>
        <w:t>Fussenegger</w:t>
      </w:r>
      <w:proofErr w:type="spellEnd"/>
      <w:r w:rsidRPr="00EC1A70">
        <w:rPr>
          <w:rFonts w:cs="Calibri"/>
          <w:color w:val="000000"/>
          <w:sz w:val="24"/>
          <w:szCs w:val="24"/>
          <w:lang w:val="en-US"/>
        </w:rPr>
        <w:t xml:space="preserve">, B., </w:t>
      </w:r>
      <w:proofErr w:type="spellStart"/>
      <w:r w:rsidRPr="00EC1A70">
        <w:rPr>
          <w:rFonts w:cs="Calibri"/>
          <w:color w:val="000000"/>
          <w:sz w:val="24"/>
          <w:szCs w:val="24"/>
          <w:lang w:val="en-US"/>
        </w:rPr>
        <w:t>Willburger</w:t>
      </w:r>
      <w:proofErr w:type="spellEnd"/>
      <w:r w:rsidRPr="00EC1A70">
        <w:rPr>
          <w:rFonts w:cs="Calibri"/>
          <w:color w:val="000000"/>
          <w:sz w:val="24"/>
          <w:szCs w:val="24"/>
          <w:lang w:val="en-US"/>
        </w:rPr>
        <w:t xml:space="preserve">, E., &amp; Landerl, K. (2009). </w:t>
      </w:r>
      <w:r w:rsidR="004E15A9" w:rsidRPr="00EC1A70">
        <w:rPr>
          <w:rFonts w:cs="Calibri"/>
          <w:color w:val="000000"/>
          <w:sz w:val="24"/>
          <w:szCs w:val="24"/>
        </w:rPr>
        <w:t>RAN is</w:t>
      </w:r>
      <w:bookmarkStart w:id="3" w:name="_GoBack"/>
      <w:bookmarkEnd w:id="3"/>
      <w:r w:rsidR="004E15A9" w:rsidRPr="0042538B">
        <w:rPr>
          <w:rFonts w:cs="Calibri"/>
          <w:color w:val="000000"/>
          <w:sz w:val="24"/>
          <w:szCs w:val="24"/>
        </w:rPr>
        <w:t xml:space="preserve"> not a measure of orthographic processing. Evidence from the asymmetric German orthography. </w:t>
      </w:r>
      <w:r w:rsidR="004E15A9" w:rsidRPr="0042538B">
        <w:rPr>
          <w:rFonts w:cs="Calibri"/>
          <w:i/>
          <w:color w:val="000000"/>
          <w:sz w:val="24"/>
          <w:szCs w:val="24"/>
        </w:rPr>
        <w:t>Scientific Studies of Reading, 13</w:t>
      </w:r>
      <w:r w:rsidR="004E15A9" w:rsidRPr="0042538B">
        <w:rPr>
          <w:rFonts w:cs="Calibri"/>
          <w:color w:val="000000"/>
          <w:sz w:val="24"/>
          <w:szCs w:val="24"/>
        </w:rPr>
        <w:t>, 1-25.</w:t>
      </w:r>
    </w:p>
    <w:p w14:paraId="06827C0F" w14:textId="77777777" w:rsidR="004E15A9" w:rsidRPr="0042538B" w:rsidRDefault="004E15A9" w:rsidP="00722BF2">
      <w:pPr>
        <w:autoSpaceDE w:val="0"/>
        <w:autoSpaceDN w:val="0"/>
        <w:adjustRightInd w:val="0"/>
        <w:spacing w:after="0" w:line="480" w:lineRule="auto"/>
        <w:ind w:left="709" w:hanging="709"/>
        <w:rPr>
          <w:rFonts w:cs="Calibri"/>
          <w:sz w:val="24"/>
          <w:szCs w:val="24"/>
          <w:lang w:val="pt-PT"/>
        </w:rPr>
      </w:pPr>
      <w:r w:rsidRPr="0042538B">
        <w:rPr>
          <w:rFonts w:cs="Calibri"/>
          <w:sz w:val="24"/>
          <w:szCs w:val="24"/>
          <w:lang w:val="fr-FR"/>
        </w:rPr>
        <w:t xml:space="preserve">Noël, M.-P., &amp; Rousselle, L. (2011). </w:t>
      </w:r>
      <w:r w:rsidRPr="0042538B">
        <w:rPr>
          <w:rFonts w:cs="Calibri"/>
          <w:sz w:val="24"/>
          <w:szCs w:val="24"/>
        </w:rPr>
        <w:t xml:space="preserve">Developmental changes in the profiles of dyscalculia: an explanation based on a double exact-and-approximate number representation model. </w:t>
      </w:r>
      <w:r w:rsidRPr="0042538B">
        <w:rPr>
          <w:rFonts w:cs="Calibri"/>
          <w:i/>
          <w:sz w:val="24"/>
          <w:szCs w:val="24"/>
        </w:rPr>
        <w:t xml:space="preserve">Front. </w:t>
      </w:r>
      <w:r w:rsidRPr="0042538B">
        <w:rPr>
          <w:rFonts w:cs="Calibri"/>
          <w:i/>
          <w:sz w:val="24"/>
          <w:szCs w:val="24"/>
          <w:lang w:val="pt-PT"/>
        </w:rPr>
        <w:t>Hum. Neurosci., 5,</w:t>
      </w:r>
      <w:r w:rsidRPr="0042538B">
        <w:rPr>
          <w:rFonts w:cs="Calibri"/>
          <w:sz w:val="24"/>
          <w:szCs w:val="24"/>
          <w:lang w:val="pt-PT"/>
        </w:rPr>
        <w:t xml:space="preserve"> 165.</w:t>
      </w:r>
    </w:p>
    <w:p w14:paraId="56DDF3FC" w14:textId="77777777" w:rsidR="004E15A9" w:rsidRPr="0042538B" w:rsidRDefault="004E15A9" w:rsidP="00722BF2">
      <w:pPr>
        <w:autoSpaceDE w:val="0"/>
        <w:autoSpaceDN w:val="0"/>
        <w:adjustRightInd w:val="0"/>
        <w:spacing w:after="0" w:line="480" w:lineRule="auto"/>
        <w:ind w:left="709" w:hanging="709"/>
        <w:rPr>
          <w:rFonts w:cs="Calibri"/>
          <w:sz w:val="24"/>
          <w:szCs w:val="24"/>
          <w:lang w:eastAsia="de-DE"/>
        </w:rPr>
      </w:pPr>
      <w:r w:rsidRPr="0042538B">
        <w:rPr>
          <w:rFonts w:cs="Calibri"/>
          <w:sz w:val="24"/>
          <w:szCs w:val="24"/>
          <w:lang w:eastAsia="de-DE"/>
        </w:rPr>
        <w:t xml:space="preserve">Piazza, M., </w:t>
      </w:r>
      <w:proofErr w:type="spellStart"/>
      <w:r w:rsidRPr="0042538B">
        <w:rPr>
          <w:rFonts w:cs="Calibri"/>
          <w:sz w:val="24"/>
          <w:szCs w:val="24"/>
          <w:lang w:eastAsia="de-DE"/>
        </w:rPr>
        <w:t>Facoetti</w:t>
      </w:r>
      <w:proofErr w:type="spellEnd"/>
      <w:r w:rsidRPr="0042538B">
        <w:rPr>
          <w:rFonts w:cs="Calibri"/>
          <w:sz w:val="24"/>
          <w:szCs w:val="24"/>
          <w:lang w:eastAsia="de-DE"/>
        </w:rPr>
        <w:t xml:space="preserve">, A., Trussardi, A.N., </w:t>
      </w:r>
      <w:proofErr w:type="spellStart"/>
      <w:r w:rsidRPr="0042538B">
        <w:rPr>
          <w:rFonts w:cs="Calibri"/>
          <w:sz w:val="24"/>
          <w:szCs w:val="24"/>
          <w:lang w:eastAsia="de-DE"/>
        </w:rPr>
        <w:t>Berteletti</w:t>
      </w:r>
      <w:proofErr w:type="spellEnd"/>
      <w:r w:rsidRPr="0042538B">
        <w:rPr>
          <w:rFonts w:cs="Calibri"/>
          <w:sz w:val="24"/>
          <w:szCs w:val="24"/>
          <w:lang w:eastAsia="de-DE"/>
        </w:rPr>
        <w:t xml:space="preserve">, I., Conte, S., </w:t>
      </w:r>
      <w:proofErr w:type="spellStart"/>
      <w:r w:rsidRPr="0042538B">
        <w:rPr>
          <w:rFonts w:cs="Calibri"/>
          <w:sz w:val="24"/>
          <w:szCs w:val="24"/>
          <w:lang w:eastAsia="de-DE"/>
        </w:rPr>
        <w:t>Lucangeli</w:t>
      </w:r>
      <w:proofErr w:type="spellEnd"/>
      <w:r w:rsidRPr="0042538B">
        <w:rPr>
          <w:rFonts w:cs="Calibri"/>
          <w:sz w:val="24"/>
          <w:szCs w:val="24"/>
          <w:lang w:eastAsia="de-DE"/>
        </w:rPr>
        <w:t xml:space="preserve">, D., </w:t>
      </w:r>
      <w:proofErr w:type="spellStart"/>
      <w:r w:rsidRPr="0042538B">
        <w:rPr>
          <w:rFonts w:cs="Calibri"/>
          <w:sz w:val="24"/>
          <w:szCs w:val="24"/>
          <w:lang w:eastAsia="de-DE"/>
        </w:rPr>
        <w:t>Dehaene</w:t>
      </w:r>
      <w:proofErr w:type="spellEnd"/>
      <w:r w:rsidRPr="0042538B">
        <w:rPr>
          <w:rFonts w:cs="Calibri"/>
          <w:sz w:val="24"/>
          <w:szCs w:val="24"/>
          <w:lang w:eastAsia="de-DE"/>
        </w:rPr>
        <w:t xml:space="preserve">, S., &amp; </w:t>
      </w:r>
      <w:proofErr w:type="spellStart"/>
      <w:r w:rsidRPr="0042538B">
        <w:rPr>
          <w:rFonts w:cs="Calibri"/>
          <w:sz w:val="24"/>
          <w:szCs w:val="24"/>
          <w:lang w:eastAsia="de-DE"/>
        </w:rPr>
        <w:t>Zorzi</w:t>
      </w:r>
      <w:proofErr w:type="spellEnd"/>
      <w:r w:rsidRPr="0042538B">
        <w:rPr>
          <w:rFonts w:cs="Calibri"/>
          <w:sz w:val="24"/>
          <w:szCs w:val="24"/>
          <w:lang w:eastAsia="de-DE"/>
        </w:rPr>
        <w:t xml:space="preserve">, M. (2010). Developmental trajectory of number acuity reveals a severe impairment in developmental dyscalculia. </w:t>
      </w:r>
      <w:r w:rsidRPr="0042538B">
        <w:rPr>
          <w:rFonts w:cs="Calibri"/>
          <w:i/>
          <w:sz w:val="24"/>
          <w:szCs w:val="24"/>
          <w:lang w:eastAsia="de-DE"/>
        </w:rPr>
        <w:t>Cognition, 116,</w:t>
      </w:r>
      <w:r w:rsidRPr="0042538B">
        <w:rPr>
          <w:rFonts w:cs="Calibri"/>
          <w:sz w:val="24"/>
          <w:szCs w:val="24"/>
          <w:lang w:eastAsia="de-DE"/>
        </w:rPr>
        <w:t xml:space="preserve"> 33-41.</w:t>
      </w:r>
    </w:p>
    <w:p w14:paraId="1BE5EEA7" w14:textId="77777777" w:rsidR="004E15A9" w:rsidRDefault="004E15A9" w:rsidP="00722BF2">
      <w:pPr>
        <w:autoSpaceDE w:val="0"/>
        <w:autoSpaceDN w:val="0"/>
        <w:adjustRightInd w:val="0"/>
        <w:spacing w:after="0" w:line="480" w:lineRule="auto"/>
        <w:ind w:left="709" w:hanging="709"/>
        <w:rPr>
          <w:rFonts w:cs="Calibri"/>
          <w:sz w:val="24"/>
          <w:szCs w:val="24"/>
          <w:lang w:eastAsia="de-DE"/>
        </w:rPr>
      </w:pPr>
      <w:r w:rsidRPr="0042538B">
        <w:rPr>
          <w:rFonts w:cs="Calibri"/>
          <w:sz w:val="24"/>
          <w:szCs w:val="24"/>
          <w:lang w:eastAsia="de-DE"/>
        </w:rPr>
        <w:t xml:space="preserve">Psychological Corporation (1999). </w:t>
      </w:r>
      <w:r w:rsidRPr="0042538B">
        <w:rPr>
          <w:rFonts w:cs="Calibri"/>
          <w:i/>
          <w:iCs/>
          <w:sz w:val="24"/>
          <w:szCs w:val="24"/>
          <w:lang w:eastAsia="de-DE"/>
        </w:rPr>
        <w:t>Wechsler Abbreviated Scale of Intelligence (WASI)</w:t>
      </w:r>
      <w:r w:rsidRPr="0042538B">
        <w:rPr>
          <w:rFonts w:cs="Calibri"/>
          <w:sz w:val="24"/>
          <w:szCs w:val="24"/>
          <w:lang w:eastAsia="de-DE"/>
        </w:rPr>
        <w:t>. San Antonio, TX: Harcourt Assessment.</w:t>
      </w:r>
    </w:p>
    <w:p w14:paraId="2CB9B091" w14:textId="44159E40" w:rsidR="005F7F59" w:rsidRPr="005F7F59" w:rsidRDefault="005F7F59" w:rsidP="005F7F59">
      <w:pPr>
        <w:pStyle w:val="Heading1"/>
        <w:spacing w:before="0" w:beforeAutospacing="0" w:after="0" w:afterAutospacing="0" w:line="480" w:lineRule="auto"/>
        <w:ind w:left="720" w:hanging="720"/>
        <w:rPr>
          <w:rFonts w:ascii="Calibri" w:hAnsi="Calibri" w:cs="Calibri"/>
          <w:b w:val="0"/>
          <w:bCs w:val="0"/>
          <w:kern w:val="0"/>
          <w:sz w:val="24"/>
          <w:szCs w:val="24"/>
          <w:lang w:val="en-GB"/>
        </w:rPr>
      </w:pPr>
      <w:r w:rsidRPr="006C68C3">
        <w:rPr>
          <w:rFonts w:ascii="Calibri" w:hAnsi="Calibri" w:cs="Calibri"/>
          <w:b w:val="0"/>
          <w:bCs w:val="0"/>
          <w:kern w:val="0"/>
          <w:sz w:val="24"/>
          <w:szCs w:val="24"/>
          <w:highlight w:val="yellow"/>
          <w:lang w:val="en-GB"/>
        </w:rPr>
        <w:t xml:space="preserve">Robinson, C.S., </w:t>
      </w:r>
      <w:proofErr w:type="spellStart"/>
      <w:r w:rsidRPr="006C68C3">
        <w:rPr>
          <w:rFonts w:ascii="Calibri" w:hAnsi="Calibri" w:cs="Calibri"/>
          <w:b w:val="0"/>
          <w:bCs w:val="0"/>
          <w:kern w:val="0"/>
          <w:sz w:val="24"/>
          <w:szCs w:val="24"/>
          <w:highlight w:val="yellow"/>
          <w:lang w:val="en-GB"/>
        </w:rPr>
        <w:t>Menchetti</w:t>
      </w:r>
      <w:proofErr w:type="spellEnd"/>
      <w:r w:rsidRPr="006C68C3">
        <w:rPr>
          <w:rFonts w:ascii="Calibri" w:hAnsi="Calibri" w:cs="Calibri"/>
          <w:b w:val="0"/>
          <w:bCs w:val="0"/>
          <w:kern w:val="0"/>
          <w:sz w:val="24"/>
          <w:szCs w:val="24"/>
          <w:highlight w:val="yellow"/>
          <w:lang w:val="en-GB"/>
        </w:rPr>
        <w:t xml:space="preserve">, B.M., </w:t>
      </w:r>
      <w:proofErr w:type="spellStart"/>
      <w:r w:rsidRPr="006C68C3">
        <w:rPr>
          <w:rFonts w:ascii="Calibri" w:hAnsi="Calibri" w:cs="Calibri"/>
          <w:b w:val="0"/>
          <w:bCs w:val="0"/>
          <w:kern w:val="0"/>
          <w:sz w:val="24"/>
          <w:szCs w:val="24"/>
          <w:highlight w:val="yellow"/>
          <w:lang w:val="en-GB"/>
        </w:rPr>
        <w:t>Torgesen</w:t>
      </w:r>
      <w:proofErr w:type="spellEnd"/>
      <w:r w:rsidRPr="006C68C3">
        <w:rPr>
          <w:rFonts w:ascii="Calibri" w:hAnsi="Calibri" w:cs="Calibri"/>
          <w:b w:val="0"/>
          <w:bCs w:val="0"/>
          <w:kern w:val="0"/>
          <w:sz w:val="24"/>
          <w:szCs w:val="24"/>
          <w:highlight w:val="yellow"/>
          <w:lang w:val="en-GB"/>
        </w:rPr>
        <w:t xml:space="preserve">, J.K. (2002). Toward a Two-Factor Theory of One Type of Mathematics Disabilities. </w:t>
      </w:r>
      <w:r w:rsidRPr="006C68C3">
        <w:rPr>
          <w:rFonts w:ascii="Calibri" w:hAnsi="Calibri" w:cs="Calibri"/>
          <w:b w:val="0"/>
          <w:bCs w:val="0"/>
          <w:i/>
          <w:kern w:val="0"/>
          <w:sz w:val="24"/>
          <w:szCs w:val="24"/>
          <w:highlight w:val="yellow"/>
          <w:lang w:val="en-GB"/>
        </w:rPr>
        <w:t xml:space="preserve">Learning Disabilities: Research &amp; Practice, </w:t>
      </w:r>
      <w:r w:rsidRPr="006C68C3">
        <w:rPr>
          <w:rFonts w:ascii="Calibri" w:hAnsi="Calibri" w:cs="Calibri"/>
          <w:b w:val="0"/>
          <w:bCs w:val="0"/>
          <w:kern w:val="0"/>
          <w:sz w:val="24"/>
          <w:szCs w:val="24"/>
          <w:highlight w:val="yellow"/>
          <w:lang w:val="en-GB"/>
        </w:rPr>
        <w:t>17, 81-89.</w:t>
      </w:r>
    </w:p>
    <w:p w14:paraId="5F0149EB" w14:textId="77777777" w:rsidR="004E15A9" w:rsidRPr="0042538B" w:rsidRDefault="00EC1A70" w:rsidP="00722BF2">
      <w:pPr>
        <w:spacing w:after="0" w:line="480" w:lineRule="auto"/>
        <w:ind w:left="709" w:hanging="709"/>
        <w:rPr>
          <w:rFonts w:cs="Calibri"/>
          <w:sz w:val="24"/>
          <w:szCs w:val="24"/>
          <w:lang w:eastAsia="en-GB"/>
        </w:rPr>
      </w:pPr>
      <w:hyperlink r:id="rId10" w:history="1">
        <w:proofErr w:type="spellStart"/>
        <w:r w:rsidR="004E15A9" w:rsidRPr="0042538B">
          <w:rPr>
            <w:rFonts w:cs="Calibri"/>
            <w:sz w:val="24"/>
            <w:szCs w:val="24"/>
            <w:lang w:eastAsia="en-GB"/>
          </w:rPr>
          <w:t>Rousselle</w:t>
        </w:r>
        <w:proofErr w:type="spellEnd"/>
        <w:r w:rsidR="004E15A9" w:rsidRPr="0042538B">
          <w:rPr>
            <w:rFonts w:cs="Calibri"/>
            <w:sz w:val="24"/>
            <w:szCs w:val="24"/>
            <w:lang w:eastAsia="en-GB"/>
          </w:rPr>
          <w:t>, L</w:t>
        </w:r>
      </w:hyperlink>
      <w:r w:rsidR="004E15A9" w:rsidRPr="0042538B">
        <w:rPr>
          <w:rFonts w:cs="Calibri"/>
          <w:sz w:val="24"/>
          <w:szCs w:val="24"/>
          <w:lang w:eastAsia="en-GB"/>
        </w:rPr>
        <w:t xml:space="preserve">., &amp; </w:t>
      </w:r>
      <w:hyperlink r:id="rId11" w:history="1">
        <w:r w:rsidR="004E15A9" w:rsidRPr="0042538B">
          <w:rPr>
            <w:rFonts w:cs="Calibri"/>
            <w:sz w:val="24"/>
            <w:szCs w:val="24"/>
            <w:lang w:eastAsia="en-GB"/>
          </w:rPr>
          <w:t>Noël, M.-P</w:t>
        </w:r>
      </w:hyperlink>
      <w:r w:rsidR="004E15A9" w:rsidRPr="0042538B">
        <w:rPr>
          <w:rFonts w:cs="Calibri"/>
          <w:sz w:val="24"/>
          <w:szCs w:val="24"/>
          <w:lang w:eastAsia="en-GB"/>
        </w:rPr>
        <w:t xml:space="preserve">. (2007) Basic numerical skills in children with mathematics learning disabilities: a comparison of symbolic vs non-symbolic number magnitude processing. </w:t>
      </w:r>
      <w:hyperlink r:id="rId12" w:tooltip="Cognition." w:history="1">
        <w:r w:rsidR="004E15A9" w:rsidRPr="0042538B">
          <w:rPr>
            <w:rFonts w:cs="Calibri"/>
            <w:i/>
            <w:sz w:val="24"/>
            <w:szCs w:val="24"/>
            <w:lang w:eastAsia="en-GB"/>
          </w:rPr>
          <w:t>Cognition</w:t>
        </w:r>
      </w:hyperlink>
      <w:r w:rsidR="004E15A9" w:rsidRPr="0042538B">
        <w:rPr>
          <w:rFonts w:cs="Calibri"/>
          <w:i/>
          <w:sz w:val="24"/>
          <w:szCs w:val="24"/>
          <w:lang w:eastAsia="en-GB"/>
        </w:rPr>
        <w:t>, 102</w:t>
      </w:r>
      <w:r w:rsidR="004E15A9" w:rsidRPr="0042538B">
        <w:rPr>
          <w:rFonts w:cs="Calibri"/>
          <w:sz w:val="24"/>
          <w:szCs w:val="24"/>
          <w:lang w:eastAsia="en-GB"/>
        </w:rPr>
        <w:t xml:space="preserve">, 361-95. </w:t>
      </w:r>
    </w:p>
    <w:p w14:paraId="4F7DA0A0" w14:textId="77777777" w:rsidR="00836298" w:rsidRPr="0042538B" w:rsidRDefault="00836298" w:rsidP="00836298">
      <w:pPr>
        <w:spacing w:after="0" w:line="480" w:lineRule="auto"/>
        <w:ind w:left="709" w:hanging="709"/>
        <w:rPr>
          <w:rFonts w:cs="Calibri"/>
          <w:sz w:val="24"/>
          <w:szCs w:val="24"/>
          <w:lang w:eastAsia="en-GB"/>
        </w:rPr>
      </w:pPr>
      <w:proofErr w:type="spellStart"/>
      <w:r w:rsidRPr="0042538B">
        <w:rPr>
          <w:rFonts w:cs="Calibri"/>
          <w:sz w:val="24"/>
          <w:szCs w:val="24"/>
          <w:lang w:eastAsia="en-GB"/>
        </w:rPr>
        <w:t>Schleifer</w:t>
      </w:r>
      <w:proofErr w:type="spellEnd"/>
      <w:r w:rsidRPr="0042538B">
        <w:rPr>
          <w:rFonts w:cs="Calibri"/>
          <w:sz w:val="24"/>
          <w:szCs w:val="24"/>
          <w:lang w:eastAsia="en-GB"/>
        </w:rPr>
        <w:t xml:space="preserve">, P., &amp; Landerl, K. (2011). Subitizing and counting in typical and atypical development. </w:t>
      </w:r>
      <w:r w:rsidRPr="0042538B">
        <w:rPr>
          <w:rFonts w:cs="Calibri"/>
          <w:i/>
          <w:sz w:val="24"/>
          <w:szCs w:val="24"/>
          <w:lang w:eastAsia="en-GB"/>
        </w:rPr>
        <w:t>Developmental Science, 14</w:t>
      </w:r>
      <w:r w:rsidRPr="0042538B">
        <w:rPr>
          <w:rFonts w:cs="Calibri"/>
          <w:sz w:val="24"/>
          <w:szCs w:val="24"/>
          <w:lang w:eastAsia="en-GB"/>
        </w:rPr>
        <w:t xml:space="preserve">, 280–291. </w:t>
      </w:r>
    </w:p>
    <w:p w14:paraId="2187F551" w14:textId="77777777" w:rsidR="004957C5" w:rsidRPr="0042538B" w:rsidRDefault="004E15A9" w:rsidP="00722BF2">
      <w:pPr>
        <w:pStyle w:val="NormalWeb"/>
        <w:spacing w:before="0" w:beforeAutospacing="0" w:after="0" w:afterAutospacing="0" w:line="480" w:lineRule="auto"/>
        <w:outlineLvl w:val="0"/>
        <w:rPr>
          <w:rFonts w:ascii="Calibri" w:hAnsi="Calibri" w:cs="Calibri"/>
          <w:i/>
        </w:rPr>
      </w:pPr>
      <w:r w:rsidRPr="0042538B">
        <w:rPr>
          <w:rFonts w:ascii="Calibri" w:hAnsi="Calibri" w:cs="Calibri"/>
          <w:bCs/>
        </w:rPr>
        <w:t>Simmons, F</w:t>
      </w:r>
      <w:r w:rsidRPr="0042538B">
        <w:rPr>
          <w:rFonts w:ascii="Calibri" w:hAnsi="Calibri" w:cs="Calibri"/>
        </w:rPr>
        <w:t xml:space="preserve">.R., &amp; Singleton, C. (2006). The arithmetical abilities of adults with dyslexia. </w:t>
      </w:r>
      <w:hyperlink r:id="rId13" w:tgtFrame="_blank" w:tooltip="Dyslexia" w:history="1">
        <w:r w:rsidRPr="0042538B">
          <w:rPr>
            <w:rFonts w:ascii="Calibri" w:hAnsi="Calibri" w:cs="Calibri"/>
            <w:i/>
          </w:rPr>
          <w:t>Dyslexia</w:t>
        </w:r>
      </w:hyperlink>
      <w:r w:rsidRPr="0042538B">
        <w:rPr>
          <w:rFonts w:ascii="Calibri" w:hAnsi="Calibri" w:cs="Calibri"/>
          <w:i/>
        </w:rPr>
        <w:t xml:space="preserve">, </w:t>
      </w:r>
    </w:p>
    <w:p w14:paraId="77DADA12" w14:textId="77777777" w:rsidR="00D6055B" w:rsidRPr="0042538B" w:rsidRDefault="004E15A9" w:rsidP="00722BF2">
      <w:pPr>
        <w:pStyle w:val="NormalWeb"/>
        <w:spacing w:before="0" w:beforeAutospacing="0" w:after="0" w:afterAutospacing="0" w:line="480" w:lineRule="auto"/>
        <w:ind w:firstLine="709"/>
        <w:outlineLvl w:val="0"/>
        <w:rPr>
          <w:rFonts w:ascii="Calibri" w:hAnsi="Calibri" w:cs="Calibri"/>
        </w:rPr>
      </w:pPr>
      <w:r w:rsidRPr="0042538B">
        <w:rPr>
          <w:rFonts w:ascii="Calibri" w:hAnsi="Calibri" w:cs="Calibri"/>
          <w:i/>
        </w:rPr>
        <w:t>12</w:t>
      </w:r>
      <w:r w:rsidRPr="0042538B">
        <w:rPr>
          <w:rFonts w:ascii="Calibri" w:hAnsi="Calibri" w:cs="Calibri"/>
        </w:rPr>
        <w:t xml:space="preserve">, 96-114. </w:t>
      </w:r>
    </w:p>
    <w:p w14:paraId="21ECE6D7" w14:textId="77777777" w:rsidR="004E15A9" w:rsidRPr="0042538B" w:rsidRDefault="004E15A9" w:rsidP="00722BF2">
      <w:pPr>
        <w:pStyle w:val="NormalWeb"/>
        <w:spacing w:before="0" w:beforeAutospacing="0" w:after="0" w:afterAutospacing="0" w:line="480" w:lineRule="auto"/>
        <w:ind w:left="709" w:hanging="709"/>
        <w:outlineLvl w:val="0"/>
        <w:rPr>
          <w:rFonts w:ascii="Calibri" w:hAnsi="Calibri" w:cs="Calibri"/>
          <w:iCs/>
        </w:rPr>
      </w:pPr>
      <w:r w:rsidRPr="0042538B">
        <w:rPr>
          <w:rFonts w:ascii="Calibri" w:hAnsi="Calibri" w:cs="Calibri"/>
          <w:bCs/>
        </w:rPr>
        <w:t>Simmons, F.R.</w:t>
      </w:r>
      <w:r w:rsidRPr="0042538B">
        <w:rPr>
          <w:rFonts w:ascii="Calibri" w:hAnsi="Calibri" w:cs="Calibri"/>
        </w:rPr>
        <w:t xml:space="preserve">, &amp; Singleton, C. (2009). The mathematical strengths and weaknesses of children with dyslexia. </w:t>
      </w:r>
      <w:r w:rsidRPr="0042538B">
        <w:rPr>
          <w:rFonts w:ascii="Calibri" w:hAnsi="Calibri" w:cs="Calibri"/>
          <w:i/>
          <w:iCs/>
        </w:rPr>
        <w:t>Journal of Research in Special Educational Needs, 9</w:t>
      </w:r>
      <w:r w:rsidRPr="0042538B">
        <w:rPr>
          <w:rFonts w:ascii="Calibri" w:hAnsi="Calibri" w:cs="Calibri"/>
          <w:iCs/>
        </w:rPr>
        <w:t>, 154-163.</w:t>
      </w:r>
    </w:p>
    <w:p w14:paraId="18609B27" w14:textId="77777777" w:rsidR="0042792B" w:rsidRPr="0042538B" w:rsidRDefault="000A7667" w:rsidP="00722BF2">
      <w:pPr>
        <w:pStyle w:val="NormalWeb"/>
        <w:spacing w:before="0" w:beforeAutospacing="0" w:after="0" w:afterAutospacing="0" w:line="480" w:lineRule="auto"/>
        <w:ind w:left="709" w:hanging="709"/>
        <w:outlineLvl w:val="0"/>
        <w:rPr>
          <w:rFonts w:ascii="Calibri" w:hAnsi="Calibri" w:cs="Calibri"/>
          <w:bCs/>
        </w:rPr>
      </w:pPr>
      <w:proofErr w:type="gramStart"/>
      <w:r w:rsidRPr="00220E28">
        <w:rPr>
          <w:rFonts w:ascii="Calibri" w:hAnsi="Calibri" w:cs="Calibri"/>
          <w:bCs/>
          <w:lang w:val="en-US"/>
        </w:rPr>
        <w:t>van</w:t>
      </w:r>
      <w:proofErr w:type="gramEnd"/>
      <w:r w:rsidRPr="00220E28">
        <w:rPr>
          <w:rFonts w:ascii="Calibri" w:hAnsi="Calibri" w:cs="Calibri"/>
          <w:bCs/>
          <w:lang w:val="en-US"/>
        </w:rPr>
        <w:t xml:space="preserve"> der </w:t>
      </w:r>
      <w:proofErr w:type="spellStart"/>
      <w:r w:rsidRPr="00220E28">
        <w:rPr>
          <w:rFonts w:ascii="Calibri" w:hAnsi="Calibri" w:cs="Calibri"/>
          <w:bCs/>
          <w:lang w:val="en-US"/>
        </w:rPr>
        <w:t>Sluis</w:t>
      </w:r>
      <w:proofErr w:type="spellEnd"/>
      <w:r w:rsidRPr="00220E28">
        <w:rPr>
          <w:rFonts w:ascii="Calibri" w:hAnsi="Calibri" w:cs="Calibri"/>
          <w:bCs/>
          <w:lang w:val="en-US"/>
        </w:rPr>
        <w:t xml:space="preserve">, S., de Jong, P. F., &amp; van der </w:t>
      </w:r>
      <w:proofErr w:type="spellStart"/>
      <w:r w:rsidRPr="00220E28">
        <w:rPr>
          <w:rFonts w:ascii="Calibri" w:hAnsi="Calibri" w:cs="Calibri"/>
          <w:bCs/>
          <w:lang w:val="en-US"/>
        </w:rPr>
        <w:t>Leij</w:t>
      </w:r>
      <w:proofErr w:type="spellEnd"/>
      <w:r w:rsidR="00EB537C" w:rsidRPr="00220E28">
        <w:rPr>
          <w:rFonts w:ascii="Calibri" w:hAnsi="Calibri" w:cs="Calibri"/>
          <w:bCs/>
          <w:lang w:val="en-US"/>
        </w:rPr>
        <w:t>, A.</w:t>
      </w:r>
      <w:r w:rsidRPr="00220E28">
        <w:rPr>
          <w:rFonts w:ascii="Calibri" w:hAnsi="Calibri" w:cs="Calibri"/>
          <w:bCs/>
          <w:lang w:val="en-US"/>
        </w:rPr>
        <w:t xml:space="preserve"> (2004). </w:t>
      </w:r>
      <w:r w:rsidR="0042792B" w:rsidRPr="0042538B">
        <w:rPr>
          <w:rFonts w:ascii="Calibri" w:hAnsi="Calibri" w:cs="Calibri"/>
          <w:bCs/>
        </w:rPr>
        <w:t xml:space="preserve">Inhibition and shifting in children with learning deficits in arithmetic and reading. </w:t>
      </w:r>
      <w:r w:rsidR="0042792B" w:rsidRPr="0042538B">
        <w:rPr>
          <w:rFonts w:ascii="Calibri" w:hAnsi="Calibri" w:cs="Calibri"/>
          <w:bCs/>
          <w:i/>
        </w:rPr>
        <w:t>Journal of Experimental Child Psychology, 87</w:t>
      </w:r>
      <w:r w:rsidR="0042792B" w:rsidRPr="0042538B">
        <w:rPr>
          <w:rFonts w:ascii="Calibri" w:hAnsi="Calibri" w:cs="Calibri"/>
          <w:bCs/>
        </w:rPr>
        <w:t>, 239-266.</w:t>
      </w:r>
    </w:p>
    <w:p w14:paraId="4D2CE0DD" w14:textId="77777777" w:rsidR="004E15A9" w:rsidRPr="0042538B" w:rsidRDefault="004E15A9" w:rsidP="00722BF2">
      <w:pPr>
        <w:autoSpaceDE w:val="0"/>
        <w:autoSpaceDN w:val="0"/>
        <w:adjustRightInd w:val="0"/>
        <w:spacing w:after="0" w:line="480" w:lineRule="auto"/>
        <w:ind w:left="709" w:hanging="709"/>
        <w:rPr>
          <w:rFonts w:cs="Calibri"/>
          <w:sz w:val="24"/>
          <w:szCs w:val="24"/>
          <w:lang w:eastAsia="de-DE"/>
        </w:rPr>
      </w:pPr>
      <w:proofErr w:type="spellStart"/>
      <w:r w:rsidRPr="0042538B">
        <w:rPr>
          <w:rFonts w:cs="Calibri"/>
          <w:sz w:val="24"/>
          <w:szCs w:val="24"/>
          <w:lang w:eastAsia="de-DE"/>
        </w:rPr>
        <w:t>Vellutino</w:t>
      </w:r>
      <w:proofErr w:type="spellEnd"/>
      <w:r w:rsidRPr="0042538B">
        <w:rPr>
          <w:rFonts w:cs="Calibri"/>
          <w:sz w:val="24"/>
          <w:szCs w:val="24"/>
          <w:lang w:eastAsia="de-DE"/>
        </w:rPr>
        <w:t xml:space="preserve">, F.R., Fletcher, J.M., Snowling, M.J., &amp; Scanlon, D.M. (2004). Specific reading disability (dyslexia): what have we learned in the past four decades? </w:t>
      </w:r>
      <w:r w:rsidRPr="0042538B">
        <w:rPr>
          <w:rFonts w:cs="Calibri"/>
          <w:i/>
          <w:iCs/>
          <w:sz w:val="24"/>
          <w:szCs w:val="24"/>
          <w:lang w:eastAsia="de-DE"/>
        </w:rPr>
        <w:t>Journal of Child Psychology and Psychiatry, 45</w:t>
      </w:r>
      <w:r w:rsidRPr="0042538B">
        <w:rPr>
          <w:rFonts w:cs="Calibri"/>
          <w:sz w:val="24"/>
          <w:szCs w:val="24"/>
          <w:lang w:eastAsia="de-DE"/>
        </w:rPr>
        <w:t>, 2-40.</w:t>
      </w:r>
    </w:p>
    <w:p w14:paraId="4DBB52E1" w14:textId="77777777" w:rsidR="004957C5" w:rsidRPr="0042538B" w:rsidRDefault="004E15A9" w:rsidP="00722BF2">
      <w:pPr>
        <w:autoSpaceDE w:val="0"/>
        <w:autoSpaceDN w:val="0"/>
        <w:adjustRightInd w:val="0"/>
        <w:spacing w:after="0" w:line="480" w:lineRule="auto"/>
        <w:rPr>
          <w:rFonts w:cs="Calibri"/>
          <w:sz w:val="24"/>
          <w:szCs w:val="24"/>
          <w:lang w:eastAsia="de-DE"/>
        </w:rPr>
      </w:pPr>
      <w:r w:rsidRPr="0042538B">
        <w:rPr>
          <w:rFonts w:cs="Calibri"/>
          <w:sz w:val="24"/>
          <w:szCs w:val="24"/>
          <w:lang w:eastAsia="de-DE"/>
        </w:rPr>
        <w:t xml:space="preserve">Wechsler Individual Achievement Test – 2nd UK Edition: WIAT-II (2005). London: Harcourt </w:t>
      </w:r>
    </w:p>
    <w:p w14:paraId="26675E5A" w14:textId="77777777" w:rsidR="00D6055B" w:rsidRPr="0042538B" w:rsidRDefault="004E15A9" w:rsidP="00722BF2">
      <w:pPr>
        <w:autoSpaceDE w:val="0"/>
        <w:autoSpaceDN w:val="0"/>
        <w:adjustRightInd w:val="0"/>
        <w:spacing w:after="0" w:line="480" w:lineRule="auto"/>
        <w:ind w:firstLine="709"/>
        <w:rPr>
          <w:rFonts w:cs="Calibri"/>
          <w:sz w:val="24"/>
          <w:szCs w:val="24"/>
          <w:lang w:eastAsia="de-DE"/>
        </w:rPr>
      </w:pPr>
      <w:r w:rsidRPr="0042538B">
        <w:rPr>
          <w:rFonts w:cs="Calibri"/>
          <w:sz w:val="24"/>
          <w:szCs w:val="24"/>
          <w:lang w:eastAsia="de-DE"/>
        </w:rPr>
        <w:t>Assessment.</w:t>
      </w:r>
    </w:p>
    <w:p w14:paraId="669B69A6" w14:textId="77777777" w:rsidR="00502CC9" w:rsidRPr="0042538B" w:rsidRDefault="00502CC9" w:rsidP="00502CC9">
      <w:pPr>
        <w:autoSpaceDE w:val="0"/>
        <w:autoSpaceDN w:val="0"/>
        <w:adjustRightInd w:val="0"/>
        <w:spacing w:after="0" w:line="480" w:lineRule="auto"/>
        <w:ind w:left="720" w:hanging="720"/>
        <w:rPr>
          <w:rFonts w:cs="Calibri"/>
          <w:sz w:val="24"/>
          <w:szCs w:val="24"/>
          <w:lang w:eastAsia="de-DE"/>
        </w:rPr>
      </w:pPr>
      <w:proofErr w:type="spellStart"/>
      <w:r w:rsidRPr="0042538B">
        <w:rPr>
          <w:rFonts w:cs="Calibri"/>
          <w:sz w:val="24"/>
          <w:szCs w:val="24"/>
          <w:lang w:eastAsia="de-DE"/>
        </w:rPr>
        <w:t>Willburger</w:t>
      </w:r>
      <w:proofErr w:type="spellEnd"/>
      <w:r w:rsidRPr="0042538B">
        <w:rPr>
          <w:rFonts w:cs="Calibri"/>
          <w:sz w:val="24"/>
          <w:szCs w:val="24"/>
          <w:lang w:eastAsia="de-DE"/>
        </w:rPr>
        <w:t xml:space="preserve">, E., </w:t>
      </w:r>
      <w:proofErr w:type="spellStart"/>
      <w:r w:rsidRPr="0042538B">
        <w:rPr>
          <w:rFonts w:cs="Calibri"/>
          <w:sz w:val="24"/>
          <w:szCs w:val="24"/>
          <w:lang w:eastAsia="de-DE"/>
        </w:rPr>
        <w:t>Fussenegger</w:t>
      </w:r>
      <w:proofErr w:type="spellEnd"/>
      <w:r w:rsidRPr="0042538B">
        <w:rPr>
          <w:rFonts w:cs="Calibri"/>
          <w:sz w:val="24"/>
          <w:szCs w:val="24"/>
          <w:lang w:eastAsia="de-DE"/>
        </w:rPr>
        <w:t xml:space="preserve">, B., Moll, K., Wood, G., &amp; Landerl, K. (2008). Naming speed in dyslexia and dyscalculia. </w:t>
      </w:r>
      <w:r w:rsidRPr="0042538B">
        <w:rPr>
          <w:rFonts w:cs="Calibri"/>
          <w:i/>
          <w:sz w:val="24"/>
          <w:szCs w:val="24"/>
          <w:lang w:eastAsia="de-DE"/>
        </w:rPr>
        <w:t>Learning and Individual Differences, 18</w:t>
      </w:r>
      <w:r w:rsidRPr="0042538B">
        <w:rPr>
          <w:rFonts w:cs="Calibri"/>
          <w:sz w:val="24"/>
          <w:szCs w:val="24"/>
          <w:lang w:eastAsia="de-DE"/>
        </w:rPr>
        <w:t>, 224-236.</w:t>
      </w:r>
    </w:p>
    <w:p w14:paraId="73310607" w14:textId="77777777" w:rsidR="00386A63" w:rsidRPr="0042538B" w:rsidRDefault="00386A63" w:rsidP="00386A63">
      <w:pPr>
        <w:autoSpaceDE w:val="0"/>
        <w:autoSpaceDN w:val="0"/>
        <w:adjustRightInd w:val="0"/>
        <w:spacing w:after="0" w:line="480" w:lineRule="auto"/>
        <w:ind w:left="720" w:hanging="720"/>
        <w:rPr>
          <w:rFonts w:cs="Calibri"/>
          <w:sz w:val="24"/>
          <w:szCs w:val="24"/>
          <w:lang w:eastAsia="de-DE"/>
        </w:rPr>
      </w:pPr>
      <w:proofErr w:type="spellStart"/>
      <w:r w:rsidRPr="0042538B">
        <w:rPr>
          <w:rFonts w:cs="Calibri"/>
          <w:sz w:val="24"/>
          <w:szCs w:val="24"/>
          <w:lang w:eastAsia="de-DE"/>
        </w:rPr>
        <w:t>Willcutt</w:t>
      </w:r>
      <w:proofErr w:type="spellEnd"/>
      <w:r w:rsidRPr="0042538B">
        <w:rPr>
          <w:rFonts w:cs="Calibri"/>
          <w:sz w:val="24"/>
          <w:szCs w:val="24"/>
          <w:lang w:eastAsia="de-DE"/>
        </w:rPr>
        <w:t xml:space="preserve">, E. G., Pennington, B. F., Boada, R., </w:t>
      </w:r>
      <w:proofErr w:type="spellStart"/>
      <w:r w:rsidRPr="0042538B">
        <w:rPr>
          <w:rFonts w:cs="Calibri"/>
          <w:sz w:val="24"/>
          <w:szCs w:val="24"/>
          <w:lang w:eastAsia="de-DE"/>
        </w:rPr>
        <w:t>Ogline</w:t>
      </w:r>
      <w:proofErr w:type="spellEnd"/>
      <w:r w:rsidRPr="0042538B">
        <w:rPr>
          <w:rFonts w:cs="Calibri"/>
          <w:sz w:val="24"/>
          <w:szCs w:val="24"/>
          <w:lang w:eastAsia="de-DE"/>
        </w:rPr>
        <w:t xml:space="preserve">, J. S., </w:t>
      </w:r>
      <w:proofErr w:type="spellStart"/>
      <w:r w:rsidRPr="0042538B">
        <w:rPr>
          <w:rFonts w:cs="Calibri"/>
          <w:sz w:val="24"/>
          <w:szCs w:val="24"/>
          <w:lang w:eastAsia="de-DE"/>
        </w:rPr>
        <w:t>Tunick</w:t>
      </w:r>
      <w:proofErr w:type="spellEnd"/>
      <w:r w:rsidRPr="0042538B">
        <w:rPr>
          <w:rFonts w:cs="Calibri"/>
          <w:sz w:val="24"/>
          <w:szCs w:val="24"/>
          <w:lang w:eastAsia="de-DE"/>
        </w:rPr>
        <w:t xml:space="preserve">, R. A., </w:t>
      </w:r>
      <w:proofErr w:type="spellStart"/>
      <w:r w:rsidRPr="0042538B">
        <w:rPr>
          <w:rFonts w:cs="Calibri"/>
          <w:sz w:val="24"/>
          <w:szCs w:val="24"/>
          <w:lang w:eastAsia="de-DE"/>
        </w:rPr>
        <w:t>Chhabildas</w:t>
      </w:r>
      <w:proofErr w:type="spellEnd"/>
      <w:r w:rsidRPr="0042538B">
        <w:rPr>
          <w:rFonts w:cs="Calibri"/>
          <w:sz w:val="24"/>
          <w:szCs w:val="24"/>
          <w:lang w:eastAsia="de-DE"/>
        </w:rPr>
        <w:t xml:space="preserve">, N. A., &amp; Olson, R. K. (2001). A comparison of the cognitive deficits in reading disability and attention-deficit/hyperactivity disorder. </w:t>
      </w:r>
      <w:r w:rsidRPr="0042538B">
        <w:rPr>
          <w:rFonts w:cs="Calibri"/>
          <w:i/>
          <w:sz w:val="24"/>
          <w:szCs w:val="24"/>
          <w:lang w:eastAsia="de-DE"/>
        </w:rPr>
        <w:t>Journal of Abnormal Psychology, 110</w:t>
      </w:r>
      <w:r w:rsidRPr="0042538B">
        <w:rPr>
          <w:rFonts w:cs="Calibri"/>
          <w:sz w:val="24"/>
          <w:szCs w:val="24"/>
          <w:lang w:eastAsia="de-DE"/>
        </w:rPr>
        <w:t>, 157–172</w:t>
      </w:r>
      <w:r w:rsidR="002B7FB2" w:rsidRPr="0042538B">
        <w:rPr>
          <w:rFonts w:cs="Calibri"/>
          <w:sz w:val="24"/>
          <w:szCs w:val="24"/>
          <w:lang w:eastAsia="de-DE"/>
        </w:rPr>
        <w:t>.</w:t>
      </w:r>
    </w:p>
    <w:p w14:paraId="3AC13CFE" w14:textId="77777777" w:rsidR="002F5CC2" w:rsidRPr="0042538B" w:rsidRDefault="002F5CC2" w:rsidP="00386A63">
      <w:pPr>
        <w:autoSpaceDE w:val="0"/>
        <w:autoSpaceDN w:val="0"/>
        <w:adjustRightInd w:val="0"/>
        <w:spacing w:after="0" w:line="480" w:lineRule="auto"/>
        <w:ind w:left="720" w:hanging="720"/>
        <w:rPr>
          <w:rFonts w:cs="Calibri"/>
          <w:sz w:val="24"/>
          <w:szCs w:val="24"/>
          <w:lang w:eastAsia="de-DE"/>
        </w:rPr>
      </w:pPr>
      <w:proofErr w:type="spellStart"/>
      <w:r w:rsidRPr="0042538B">
        <w:rPr>
          <w:rFonts w:cs="Calibri"/>
          <w:sz w:val="24"/>
          <w:szCs w:val="24"/>
          <w:lang w:eastAsia="de-DE"/>
        </w:rPr>
        <w:t>Willcutt</w:t>
      </w:r>
      <w:proofErr w:type="spellEnd"/>
      <w:r w:rsidRPr="0042538B">
        <w:rPr>
          <w:rFonts w:cs="Calibri"/>
          <w:sz w:val="24"/>
          <w:szCs w:val="24"/>
          <w:lang w:eastAsia="de-DE"/>
        </w:rPr>
        <w:t xml:space="preserve">, E. G., </w:t>
      </w:r>
      <w:proofErr w:type="spellStart"/>
      <w:r w:rsidRPr="0042538B">
        <w:rPr>
          <w:rFonts w:cs="Calibri"/>
          <w:sz w:val="24"/>
          <w:szCs w:val="24"/>
          <w:lang w:eastAsia="de-DE"/>
        </w:rPr>
        <w:t>Petrill</w:t>
      </w:r>
      <w:proofErr w:type="spellEnd"/>
      <w:r w:rsidRPr="0042538B">
        <w:rPr>
          <w:rFonts w:cs="Calibri"/>
          <w:sz w:val="24"/>
          <w:szCs w:val="24"/>
          <w:lang w:eastAsia="de-DE"/>
        </w:rPr>
        <w:t xml:space="preserve">, S. A., Wu, S., Boada, R., </w:t>
      </w:r>
      <w:proofErr w:type="spellStart"/>
      <w:r w:rsidRPr="0042538B">
        <w:rPr>
          <w:rFonts w:cs="Calibri"/>
          <w:sz w:val="24"/>
          <w:szCs w:val="24"/>
          <w:lang w:eastAsia="de-DE"/>
        </w:rPr>
        <w:t>DeFries</w:t>
      </w:r>
      <w:proofErr w:type="spellEnd"/>
      <w:r w:rsidRPr="0042538B">
        <w:rPr>
          <w:rFonts w:cs="Calibri"/>
          <w:sz w:val="24"/>
          <w:szCs w:val="24"/>
          <w:lang w:eastAsia="de-DE"/>
        </w:rPr>
        <w:t>, J. C., Olson, R. K., &amp;Pennington</w:t>
      </w:r>
      <w:r w:rsidR="00187BF9" w:rsidRPr="0042538B">
        <w:rPr>
          <w:rFonts w:cs="Calibri"/>
          <w:sz w:val="24"/>
          <w:szCs w:val="24"/>
          <w:lang w:eastAsia="de-DE"/>
        </w:rPr>
        <w:t>,</w:t>
      </w:r>
      <w:r w:rsidRPr="0042538B">
        <w:rPr>
          <w:rFonts w:cs="Calibri"/>
          <w:sz w:val="24"/>
          <w:szCs w:val="24"/>
          <w:lang w:eastAsia="de-DE"/>
        </w:rPr>
        <w:t xml:space="preserve"> B. F. (2013). Comorbidity between reading disability and math disability: Concurrent psychopathology, functional impairment, and neuropsychological functioning. </w:t>
      </w:r>
      <w:r w:rsidRPr="0042538B">
        <w:rPr>
          <w:rFonts w:cs="Calibri"/>
          <w:i/>
          <w:sz w:val="24"/>
          <w:szCs w:val="24"/>
          <w:lang w:eastAsia="de-DE"/>
        </w:rPr>
        <w:t>Journal of Learning Disabilities, 46</w:t>
      </w:r>
      <w:r w:rsidRPr="0042538B">
        <w:rPr>
          <w:rFonts w:cs="Calibri"/>
          <w:sz w:val="24"/>
          <w:szCs w:val="24"/>
          <w:lang w:eastAsia="de-DE"/>
        </w:rPr>
        <w:t>, 500-516.</w:t>
      </w:r>
    </w:p>
    <w:p w14:paraId="224DBF41" w14:textId="77777777" w:rsidR="00EE6ED6" w:rsidRPr="0042538B" w:rsidRDefault="00EE6ED6" w:rsidP="00386A63">
      <w:pPr>
        <w:autoSpaceDE w:val="0"/>
        <w:autoSpaceDN w:val="0"/>
        <w:adjustRightInd w:val="0"/>
        <w:spacing w:after="0" w:line="480" w:lineRule="auto"/>
        <w:ind w:left="720" w:hanging="720"/>
        <w:rPr>
          <w:rFonts w:cs="Calibri"/>
          <w:sz w:val="24"/>
          <w:szCs w:val="24"/>
          <w:lang w:eastAsia="de-DE"/>
        </w:rPr>
      </w:pPr>
      <w:r w:rsidRPr="0042538B">
        <w:rPr>
          <w:rFonts w:cs="Calibri"/>
          <w:sz w:val="24"/>
          <w:szCs w:val="24"/>
          <w:lang w:eastAsia="de-DE"/>
        </w:rPr>
        <w:br w:type="page"/>
      </w:r>
    </w:p>
    <w:p w14:paraId="1BAEF86F" w14:textId="77777777" w:rsidR="005A4A61" w:rsidRPr="0042538B" w:rsidRDefault="005A4A61" w:rsidP="005A4A61">
      <w:pPr>
        <w:spacing w:after="0" w:line="480" w:lineRule="auto"/>
        <w:jc w:val="center"/>
        <w:rPr>
          <w:sz w:val="24"/>
          <w:szCs w:val="24"/>
        </w:rPr>
      </w:pPr>
      <w:r w:rsidRPr="0042538B">
        <w:rPr>
          <w:sz w:val="24"/>
          <w:szCs w:val="24"/>
        </w:rPr>
        <w:t>Footnotes</w:t>
      </w:r>
    </w:p>
    <w:p w14:paraId="227D694E" w14:textId="77777777" w:rsidR="00A77966" w:rsidRPr="0042538B" w:rsidRDefault="00A77966" w:rsidP="00A77966">
      <w:pPr>
        <w:pStyle w:val="ListParagraph"/>
        <w:numPr>
          <w:ilvl w:val="0"/>
          <w:numId w:val="7"/>
        </w:numPr>
        <w:spacing w:after="0" w:line="480" w:lineRule="auto"/>
        <w:rPr>
          <w:rFonts w:cs="Calibri"/>
          <w:sz w:val="24"/>
          <w:szCs w:val="24"/>
        </w:rPr>
      </w:pPr>
      <w:r w:rsidRPr="0042538B">
        <w:rPr>
          <w:rFonts w:cs="Calibri"/>
          <w:sz w:val="24"/>
          <w:szCs w:val="24"/>
        </w:rPr>
        <w:t>An additional analysis investigating group differences separately for the two RAN conditions (letters and digits) showed that children with MD did not differ significantly from TD children in either condition (</w:t>
      </w:r>
      <w:proofErr w:type="spellStart"/>
      <w:r w:rsidRPr="0042538B">
        <w:rPr>
          <w:rFonts w:cs="Calibri"/>
          <w:i/>
          <w:sz w:val="24"/>
          <w:szCs w:val="24"/>
        </w:rPr>
        <w:t>p</w:t>
      </w:r>
      <w:r w:rsidRPr="0042538B">
        <w:rPr>
          <w:rFonts w:cs="Calibri"/>
          <w:sz w:val="24"/>
          <w:szCs w:val="24"/>
        </w:rPr>
        <w:t>s</w:t>
      </w:r>
      <w:proofErr w:type="spellEnd"/>
      <w:r w:rsidRPr="0042538B">
        <w:rPr>
          <w:rFonts w:cs="Calibri"/>
          <w:sz w:val="24"/>
          <w:szCs w:val="24"/>
        </w:rPr>
        <w:t xml:space="preserve"> &gt; .05), but performed significantly better than the two groups with literacy difficulties on both, letter and digit naming (</w:t>
      </w:r>
      <w:proofErr w:type="spellStart"/>
      <w:r w:rsidRPr="0042538B">
        <w:rPr>
          <w:rFonts w:cs="Calibri"/>
          <w:i/>
          <w:sz w:val="24"/>
          <w:szCs w:val="24"/>
        </w:rPr>
        <w:t>p</w:t>
      </w:r>
      <w:r w:rsidRPr="0042538B">
        <w:rPr>
          <w:rFonts w:cs="Calibri"/>
          <w:sz w:val="24"/>
          <w:szCs w:val="24"/>
        </w:rPr>
        <w:t>s</w:t>
      </w:r>
      <w:proofErr w:type="spellEnd"/>
      <w:r w:rsidRPr="0042538B">
        <w:rPr>
          <w:rFonts w:cs="Calibri"/>
          <w:sz w:val="24"/>
          <w:szCs w:val="24"/>
        </w:rPr>
        <w:t xml:space="preserve"> &lt; .01 and &lt; .05, respectively). </w:t>
      </w:r>
    </w:p>
    <w:p w14:paraId="3D10EE7C" w14:textId="221F9C0E" w:rsidR="00725B11" w:rsidRPr="007211EA" w:rsidRDefault="00E52167" w:rsidP="00722BF2">
      <w:pPr>
        <w:pStyle w:val="ListParagraph"/>
        <w:numPr>
          <w:ilvl w:val="0"/>
          <w:numId w:val="7"/>
        </w:numPr>
        <w:spacing w:after="0" w:line="480" w:lineRule="auto"/>
        <w:rPr>
          <w:b/>
          <w:sz w:val="24"/>
          <w:szCs w:val="24"/>
        </w:rPr>
      </w:pPr>
      <w:r w:rsidRPr="0042538B">
        <w:rPr>
          <w:sz w:val="24"/>
          <w:szCs w:val="24"/>
        </w:rPr>
        <w:t xml:space="preserve">The analysis was re-run with FIQ as additional covariate. FIQ was not significant in any of the number processing tasks with exception of the </w:t>
      </w:r>
      <w:proofErr w:type="spellStart"/>
      <w:r w:rsidRPr="0042538B">
        <w:rPr>
          <w:sz w:val="24"/>
          <w:szCs w:val="24"/>
        </w:rPr>
        <w:t>numberline</w:t>
      </w:r>
      <w:proofErr w:type="spellEnd"/>
      <w:r w:rsidRPr="0042538B">
        <w:rPr>
          <w:sz w:val="24"/>
          <w:szCs w:val="24"/>
        </w:rPr>
        <w:t xml:space="preserve"> task</w:t>
      </w:r>
      <w:r w:rsidR="003D7663" w:rsidRPr="0042538B">
        <w:rPr>
          <w:sz w:val="24"/>
          <w:szCs w:val="24"/>
        </w:rPr>
        <w:t xml:space="preserve">, </w:t>
      </w:r>
      <w:r w:rsidRPr="0042538B">
        <w:rPr>
          <w:rFonts w:cs="Calibri"/>
          <w:i/>
          <w:sz w:val="24"/>
          <w:szCs w:val="24"/>
        </w:rPr>
        <w:t>F</w:t>
      </w:r>
      <w:r w:rsidRPr="0042538B">
        <w:rPr>
          <w:rFonts w:cs="Calibri"/>
          <w:sz w:val="24"/>
          <w:szCs w:val="24"/>
        </w:rPr>
        <w:t xml:space="preserve"> (1, 82) = 10.40, </w:t>
      </w:r>
      <w:r w:rsidRPr="0042538B">
        <w:rPr>
          <w:rFonts w:cs="Calibri"/>
          <w:i/>
          <w:sz w:val="24"/>
          <w:szCs w:val="24"/>
        </w:rPr>
        <w:t>p</w:t>
      </w:r>
      <w:r w:rsidRPr="0042538B">
        <w:rPr>
          <w:rFonts w:cs="Calibri"/>
          <w:sz w:val="24"/>
          <w:szCs w:val="24"/>
        </w:rPr>
        <w:t xml:space="preserve"> &lt; .01, </w:t>
      </w:r>
      <w:r w:rsidRPr="0042538B">
        <w:rPr>
          <w:rFonts w:eastAsia="AdvTT50a2f13e.I+01" w:cs="Calibri"/>
          <w:sz w:val="24"/>
          <w:szCs w:val="24"/>
          <w:lang w:eastAsia="de-DE"/>
        </w:rPr>
        <w:t>ŋ</w:t>
      </w:r>
      <w:r w:rsidRPr="0042538B">
        <w:rPr>
          <w:rFonts w:eastAsia="AdvTT50a2f13e.I+01" w:cs="Calibri"/>
          <w:sz w:val="24"/>
          <w:szCs w:val="24"/>
          <w:vertAlign w:val="superscript"/>
          <w:lang w:eastAsia="de-DE"/>
        </w:rPr>
        <w:t xml:space="preserve">2 </w:t>
      </w:r>
      <w:r w:rsidRPr="0042538B">
        <w:rPr>
          <w:rFonts w:eastAsia="AdvTT50a2f13e.I+01" w:cs="Calibri"/>
          <w:sz w:val="24"/>
          <w:szCs w:val="24"/>
          <w:lang w:eastAsia="de-DE"/>
        </w:rPr>
        <w:t>= .11</w:t>
      </w:r>
      <w:r w:rsidR="003D7663" w:rsidRPr="0042538B">
        <w:rPr>
          <w:sz w:val="24"/>
          <w:szCs w:val="24"/>
        </w:rPr>
        <w:t xml:space="preserve">, and the calculation efficiency, </w:t>
      </w:r>
      <w:r w:rsidR="003D7663" w:rsidRPr="0042538B">
        <w:rPr>
          <w:rFonts w:cs="Calibri"/>
          <w:i/>
          <w:sz w:val="24"/>
          <w:szCs w:val="24"/>
        </w:rPr>
        <w:t>F</w:t>
      </w:r>
      <w:r w:rsidR="003D7663" w:rsidRPr="0042538B">
        <w:rPr>
          <w:rFonts w:cs="Calibri"/>
          <w:sz w:val="24"/>
          <w:szCs w:val="24"/>
        </w:rPr>
        <w:t xml:space="preserve"> (1, 83) = 7.05, </w:t>
      </w:r>
      <w:r w:rsidR="003D7663" w:rsidRPr="0042538B">
        <w:rPr>
          <w:rFonts w:cs="Calibri"/>
          <w:i/>
          <w:sz w:val="24"/>
          <w:szCs w:val="24"/>
        </w:rPr>
        <w:t>p</w:t>
      </w:r>
      <w:r w:rsidR="003D7663" w:rsidRPr="0042538B">
        <w:rPr>
          <w:rFonts w:cs="Calibri"/>
          <w:sz w:val="24"/>
          <w:szCs w:val="24"/>
        </w:rPr>
        <w:t xml:space="preserve"> &lt; .05, </w:t>
      </w:r>
      <w:r w:rsidR="003D7663" w:rsidRPr="0042538B">
        <w:rPr>
          <w:rFonts w:eastAsia="AdvTT50a2f13e.I+01" w:cs="Calibri"/>
          <w:sz w:val="24"/>
          <w:szCs w:val="24"/>
          <w:lang w:eastAsia="de-DE"/>
        </w:rPr>
        <w:t>ŋ</w:t>
      </w:r>
      <w:r w:rsidR="003D7663" w:rsidRPr="0042538B">
        <w:rPr>
          <w:rFonts w:eastAsia="AdvTT50a2f13e.I+01" w:cs="Calibri"/>
          <w:sz w:val="24"/>
          <w:szCs w:val="24"/>
          <w:vertAlign w:val="superscript"/>
          <w:lang w:eastAsia="de-DE"/>
        </w:rPr>
        <w:t xml:space="preserve">2 </w:t>
      </w:r>
      <w:r w:rsidR="003D7663" w:rsidRPr="0042538B">
        <w:rPr>
          <w:rFonts w:eastAsia="AdvTT50a2f13e.I+01" w:cs="Calibri"/>
          <w:sz w:val="24"/>
          <w:szCs w:val="24"/>
          <w:lang w:eastAsia="de-DE"/>
        </w:rPr>
        <w:t>= .08</w:t>
      </w:r>
      <w:r w:rsidR="005B0024" w:rsidRPr="0042538B">
        <w:rPr>
          <w:sz w:val="24"/>
          <w:szCs w:val="24"/>
        </w:rPr>
        <w:t>. The</w:t>
      </w:r>
      <w:r w:rsidRPr="0042538B">
        <w:rPr>
          <w:sz w:val="24"/>
          <w:szCs w:val="24"/>
        </w:rPr>
        <w:t xml:space="preserve"> overall pattern</w:t>
      </w:r>
      <w:r w:rsidR="005B0024" w:rsidRPr="0042538B">
        <w:rPr>
          <w:sz w:val="24"/>
          <w:szCs w:val="24"/>
        </w:rPr>
        <w:t xml:space="preserve"> of results of the </w:t>
      </w:r>
      <w:r w:rsidR="003D7663" w:rsidRPr="0042538B">
        <w:rPr>
          <w:sz w:val="24"/>
          <w:szCs w:val="24"/>
        </w:rPr>
        <w:t xml:space="preserve">two </w:t>
      </w:r>
      <w:r w:rsidR="005B0024" w:rsidRPr="0042538B">
        <w:rPr>
          <w:sz w:val="24"/>
          <w:szCs w:val="24"/>
        </w:rPr>
        <w:t>task</w:t>
      </w:r>
      <w:r w:rsidR="003D7663" w:rsidRPr="0042538B">
        <w:rPr>
          <w:sz w:val="24"/>
          <w:szCs w:val="24"/>
        </w:rPr>
        <w:t>s</w:t>
      </w:r>
      <w:r w:rsidR="005B0024" w:rsidRPr="0042538B">
        <w:rPr>
          <w:sz w:val="24"/>
          <w:szCs w:val="24"/>
        </w:rPr>
        <w:t xml:space="preserve"> did not change with FIQ as covariate</w:t>
      </w:r>
      <w:r w:rsidRPr="0042538B">
        <w:rPr>
          <w:sz w:val="24"/>
          <w:szCs w:val="24"/>
        </w:rPr>
        <w:t>.</w:t>
      </w:r>
    </w:p>
    <w:p w14:paraId="48E4629B" w14:textId="77777777" w:rsidR="007211EA" w:rsidRDefault="007211EA" w:rsidP="007211EA">
      <w:pPr>
        <w:spacing w:after="0" w:line="480" w:lineRule="auto"/>
        <w:rPr>
          <w:b/>
          <w:sz w:val="24"/>
          <w:szCs w:val="24"/>
        </w:rPr>
      </w:pPr>
    </w:p>
    <w:p w14:paraId="6A5CBF90" w14:textId="77777777" w:rsidR="00EC1A70" w:rsidRDefault="007211EA" w:rsidP="00EC1A70">
      <w:pPr>
        <w:spacing w:after="0" w:line="240" w:lineRule="auto"/>
        <w:rPr>
          <w:b/>
          <w:sz w:val="24"/>
          <w:szCs w:val="24"/>
        </w:rPr>
        <w:sectPr w:rsidR="00EC1A70" w:rsidSect="00C45609">
          <w:headerReference w:type="default" r:id="rId14"/>
          <w:footerReference w:type="even" r:id="rId15"/>
          <w:footerReference w:type="default" r:id="rId16"/>
          <w:pgSz w:w="11906" w:h="16838"/>
          <w:pgMar w:top="1418" w:right="1134" w:bottom="1134" w:left="1418" w:header="709" w:footer="709" w:gutter="0"/>
          <w:cols w:space="708"/>
          <w:docGrid w:linePitch="360"/>
        </w:sectPr>
      </w:pPr>
      <w:r>
        <w:rPr>
          <w:b/>
          <w:sz w:val="24"/>
          <w:szCs w:val="24"/>
        </w:rPr>
        <w:br w:type="page"/>
      </w:r>
    </w:p>
    <w:p w14:paraId="073D1711" w14:textId="74187C12" w:rsidR="007211EA" w:rsidRDefault="007211EA" w:rsidP="00EC1A70">
      <w:pPr>
        <w:spacing w:after="0" w:line="240" w:lineRule="auto"/>
        <w:rPr>
          <w:b/>
          <w:sz w:val="24"/>
          <w:szCs w:val="24"/>
        </w:rPr>
      </w:pPr>
    </w:p>
    <w:p w14:paraId="4E399070" w14:textId="77777777" w:rsidR="00EC1A70" w:rsidRPr="003B1D0B" w:rsidRDefault="00EC1A70" w:rsidP="00EC1A70">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Table 1</w:t>
      </w:r>
    </w:p>
    <w:p w14:paraId="1166E51E" w14:textId="77777777" w:rsidR="00EC1A70" w:rsidRPr="003B1D0B" w:rsidRDefault="00EC1A70" w:rsidP="00EC1A70">
      <w:pPr>
        <w:spacing w:after="0" w:line="480" w:lineRule="auto"/>
        <w:rPr>
          <w:rFonts w:asciiTheme="minorHAnsi" w:hAnsiTheme="minorHAnsi" w:cstheme="minorHAnsi"/>
          <w:i/>
          <w:sz w:val="24"/>
          <w:szCs w:val="24"/>
        </w:rPr>
      </w:pPr>
      <w:r w:rsidRPr="003B1D0B">
        <w:rPr>
          <w:rFonts w:asciiTheme="minorHAnsi" w:hAnsiTheme="minorHAnsi" w:cstheme="minorHAnsi"/>
          <w:i/>
          <w:sz w:val="24"/>
          <w:szCs w:val="24"/>
        </w:rPr>
        <w:t>Means (standard deviations) for descriptive measures for the four groups.</w:t>
      </w:r>
    </w:p>
    <w:tbl>
      <w:tblPr>
        <w:tblW w:w="0" w:type="auto"/>
        <w:tblLook w:val="00A0" w:firstRow="1" w:lastRow="0" w:firstColumn="1" w:lastColumn="0" w:noHBand="0" w:noVBand="0"/>
      </w:tblPr>
      <w:tblGrid>
        <w:gridCol w:w="2461"/>
        <w:gridCol w:w="1769"/>
        <w:gridCol w:w="1769"/>
        <w:gridCol w:w="1769"/>
        <w:gridCol w:w="1769"/>
        <w:gridCol w:w="1770"/>
      </w:tblGrid>
      <w:tr w:rsidR="00EC1A70" w:rsidRPr="003B1D0B" w14:paraId="76102272" w14:textId="77777777" w:rsidTr="00C0506E">
        <w:tc>
          <w:tcPr>
            <w:tcW w:w="0" w:type="auto"/>
            <w:tcBorders>
              <w:top w:val="single" w:sz="4" w:space="0" w:color="auto"/>
              <w:left w:val="nil"/>
              <w:bottom w:val="single" w:sz="4" w:space="0" w:color="auto"/>
              <w:right w:val="nil"/>
            </w:tcBorders>
            <w:hideMark/>
          </w:tcPr>
          <w:p w14:paraId="33706DDD"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Task</w:t>
            </w:r>
          </w:p>
        </w:tc>
        <w:tc>
          <w:tcPr>
            <w:tcW w:w="1769" w:type="dxa"/>
            <w:tcBorders>
              <w:top w:val="single" w:sz="4" w:space="0" w:color="auto"/>
              <w:left w:val="nil"/>
              <w:bottom w:val="single" w:sz="4" w:space="0" w:color="auto"/>
              <w:right w:val="nil"/>
            </w:tcBorders>
            <w:hideMark/>
          </w:tcPr>
          <w:p w14:paraId="7B339970"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RD</w:t>
            </w:r>
          </w:p>
        </w:tc>
        <w:tc>
          <w:tcPr>
            <w:tcW w:w="1769" w:type="dxa"/>
            <w:tcBorders>
              <w:top w:val="single" w:sz="4" w:space="0" w:color="auto"/>
              <w:left w:val="nil"/>
              <w:bottom w:val="single" w:sz="4" w:space="0" w:color="auto"/>
              <w:right w:val="nil"/>
            </w:tcBorders>
            <w:hideMark/>
          </w:tcPr>
          <w:p w14:paraId="05925BF2"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MD</w:t>
            </w:r>
          </w:p>
        </w:tc>
        <w:tc>
          <w:tcPr>
            <w:tcW w:w="1769" w:type="dxa"/>
            <w:tcBorders>
              <w:top w:val="single" w:sz="4" w:space="0" w:color="auto"/>
              <w:left w:val="nil"/>
              <w:bottom w:val="single" w:sz="4" w:space="0" w:color="auto"/>
              <w:right w:val="nil"/>
            </w:tcBorders>
            <w:hideMark/>
          </w:tcPr>
          <w:p w14:paraId="5ADE08F0"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RD+MD</w:t>
            </w:r>
          </w:p>
        </w:tc>
        <w:tc>
          <w:tcPr>
            <w:tcW w:w="1769" w:type="dxa"/>
            <w:tcBorders>
              <w:top w:val="single" w:sz="4" w:space="0" w:color="auto"/>
              <w:left w:val="nil"/>
              <w:bottom w:val="single" w:sz="4" w:space="0" w:color="auto"/>
              <w:right w:val="nil"/>
            </w:tcBorders>
            <w:hideMark/>
          </w:tcPr>
          <w:p w14:paraId="1309B79B"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TD</w:t>
            </w:r>
          </w:p>
        </w:tc>
        <w:tc>
          <w:tcPr>
            <w:tcW w:w="1770" w:type="dxa"/>
            <w:tcBorders>
              <w:top w:val="single" w:sz="4" w:space="0" w:color="auto"/>
              <w:left w:val="nil"/>
              <w:bottom w:val="single" w:sz="4" w:space="0" w:color="auto"/>
              <w:right w:val="nil"/>
            </w:tcBorders>
            <w:hideMark/>
          </w:tcPr>
          <w:p w14:paraId="76D575AB" w14:textId="77777777" w:rsidR="00EC1A70" w:rsidRPr="003B1D0B" w:rsidRDefault="00EC1A70" w:rsidP="00C0506E">
            <w:pPr>
              <w:spacing w:after="0" w:line="480" w:lineRule="auto"/>
              <w:rPr>
                <w:rFonts w:asciiTheme="minorHAnsi" w:hAnsiTheme="minorHAnsi" w:cstheme="minorHAnsi"/>
                <w:i/>
                <w:sz w:val="24"/>
                <w:szCs w:val="24"/>
              </w:rPr>
            </w:pPr>
            <w:r w:rsidRPr="003B1D0B">
              <w:rPr>
                <w:rFonts w:asciiTheme="minorHAnsi" w:hAnsiTheme="minorHAnsi" w:cstheme="minorHAnsi"/>
                <w:i/>
                <w:sz w:val="24"/>
                <w:szCs w:val="24"/>
              </w:rPr>
              <w:t>F</w:t>
            </w:r>
          </w:p>
        </w:tc>
      </w:tr>
      <w:tr w:rsidR="00EC1A70" w:rsidRPr="003B1D0B" w14:paraId="1C866B47" w14:textId="77777777" w:rsidTr="00C0506E">
        <w:tc>
          <w:tcPr>
            <w:tcW w:w="0" w:type="auto"/>
            <w:tcBorders>
              <w:top w:val="single" w:sz="4" w:space="0" w:color="auto"/>
              <w:left w:val="nil"/>
              <w:bottom w:val="nil"/>
              <w:right w:val="nil"/>
            </w:tcBorders>
            <w:hideMark/>
          </w:tcPr>
          <w:p w14:paraId="64065D08"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Age [months]</w:t>
            </w:r>
          </w:p>
        </w:tc>
        <w:tc>
          <w:tcPr>
            <w:tcW w:w="1769" w:type="dxa"/>
            <w:tcBorders>
              <w:top w:val="single" w:sz="4" w:space="0" w:color="auto"/>
              <w:left w:val="nil"/>
              <w:bottom w:val="nil"/>
              <w:right w:val="nil"/>
            </w:tcBorders>
            <w:hideMark/>
          </w:tcPr>
          <w:p w14:paraId="632BF237"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106.9 (21.9)</w:t>
            </w:r>
            <w:r>
              <w:rPr>
                <w:rFonts w:asciiTheme="minorHAnsi" w:hAnsiTheme="minorHAnsi" w:cstheme="minorHAnsi"/>
                <w:sz w:val="24"/>
                <w:szCs w:val="24"/>
              </w:rPr>
              <w:t xml:space="preserve"> </w:t>
            </w:r>
            <w:r w:rsidRPr="003B1D0B">
              <w:rPr>
                <w:rFonts w:asciiTheme="minorHAnsi" w:hAnsiTheme="minorHAnsi" w:cstheme="minorHAnsi"/>
                <w:sz w:val="24"/>
                <w:szCs w:val="24"/>
                <w:vertAlign w:val="subscript"/>
                <w:lang w:val="pt-PT"/>
              </w:rPr>
              <w:t>a</w:t>
            </w:r>
          </w:p>
        </w:tc>
        <w:tc>
          <w:tcPr>
            <w:tcW w:w="1769" w:type="dxa"/>
            <w:tcBorders>
              <w:top w:val="single" w:sz="4" w:space="0" w:color="auto"/>
              <w:left w:val="nil"/>
              <w:bottom w:val="nil"/>
              <w:right w:val="nil"/>
            </w:tcBorders>
            <w:hideMark/>
          </w:tcPr>
          <w:p w14:paraId="27F820EB"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112.8 (21.3)</w:t>
            </w:r>
            <w:r>
              <w:rPr>
                <w:rFonts w:asciiTheme="minorHAnsi" w:hAnsiTheme="minorHAnsi" w:cstheme="minorHAnsi"/>
                <w:sz w:val="24"/>
                <w:szCs w:val="24"/>
              </w:rPr>
              <w:t xml:space="preserve"> </w:t>
            </w:r>
            <w:r w:rsidRPr="003B1D0B">
              <w:rPr>
                <w:rFonts w:asciiTheme="minorHAnsi" w:hAnsiTheme="minorHAnsi" w:cstheme="minorHAnsi"/>
                <w:sz w:val="24"/>
                <w:szCs w:val="24"/>
                <w:vertAlign w:val="subscript"/>
                <w:lang w:val="pt-PT"/>
              </w:rPr>
              <w:t>a</w:t>
            </w:r>
          </w:p>
        </w:tc>
        <w:tc>
          <w:tcPr>
            <w:tcW w:w="1769" w:type="dxa"/>
            <w:tcBorders>
              <w:top w:val="single" w:sz="4" w:space="0" w:color="auto"/>
              <w:left w:val="nil"/>
              <w:bottom w:val="nil"/>
              <w:right w:val="nil"/>
            </w:tcBorders>
            <w:hideMark/>
          </w:tcPr>
          <w:p w14:paraId="7513914A"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117.</w:t>
            </w:r>
            <w:r>
              <w:rPr>
                <w:rFonts w:asciiTheme="minorHAnsi" w:hAnsiTheme="minorHAnsi" w:cstheme="minorHAnsi"/>
                <w:sz w:val="24"/>
                <w:szCs w:val="24"/>
              </w:rPr>
              <w:t>1</w:t>
            </w:r>
            <w:r w:rsidRPr="003B1D0B">
              <w:rPr>
                <w:rFonts w:asciiTheme="minorHAnsi" w:hAnsiTheme="minorHAnsi" w:cstheme="minorHAnsi"/>
                <w:sz w:val="24"/>
                <w:szCs w:val="24"/>
              </w:rPr>
              <w:t xml:space="preserve"> (21.8)</w:t>
            </w:r>
            <w:r>
              <w:rPr>
                <w:rFonts w:asciiTheme="minorHAnsi" w:hAnsiTheme="minorHAnsi" w:cstheme="minorHAnsi"/>
                <w:sz w:val="24"/>
                <w:szCs w:val="24"/>
              </w:rPr>
              <w:t xml:space="preserve"> </w:t>
            </w:r>
            <w:r w:rsidRPr="003B1D0B">
              <w:rPr>
                <w:rFonts w:asciiTheme="minorHAnsi" w:hAnsiTheme="minorHAnsi" w:cstheme="minorHAnsi"/>
                <w:sz w:val="24"/>
                <w:szCs w:val="24"/>
                <w:vertAlign w:val="subscript"/>
                <w:lang w:val="pt-PT"/>
              </w:rPr>
              <w:t>a</w:t>
            </w:r>
          </w:p>
        </w:tc>
        <w:tc>
          <w:tcPr>
            <w:tcW w:w="1769" w:type="dxa"/>
            <w:tcBorders>
              <w:top w:val="single" w:sz="4" w:space="0" w:color="auto"/>
              <w:left w:val="nil"/>
              <w:bottom w:val="nil"/>
              <w:right w:val="nil"/>
            </w:tcBorders>
            <w:hideMark/>
          </w:tcPr>
          <w:p w14:paraId="0AB9AD63"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107.5 (17.9)</w:t>
            </w:r>
            <w:r>
              <w:rPr>
                <w:rFonts w:asciiTheme="minorHAnsi" w:hAnsiTheme="minorHAnsi" w:cstheme="minorHAnsi"/>
                <w:sz w:val="24"/>
                <w:szCs w:val="24"/>
              </w:rPr>
              <w:t xml:space="preserve"> </w:t>
            </w:r>
            <w:r w:rsidRPr="003B1D0B">
              <w:rPr>
                <w:rFonts w:asciiTheme="minorHAnsi" w:hAnsiTheme="minorHAnsi" w:cstheme="minorHAnsi"/>
                <w:sz w:val="24"/>
                <w:szCs w:val="24"/>
                <w:vertAlign w:val="subscript"/>
                <w:lang w:val="pt-PT"/>
              </w:rPr>
              <w:t>a</w:t>
            </w:r>
          </w:p>
        </w:tc>
        <w:tc>
          <w:tcPr>
            <w:tcW w:w="1770" w:type="dxa"/>
            <w:tcBorders>
              <w:top w:val="single" w:sz="4" w:space="0" w:color="auto"/>
              <w:left w:val="nil"/>
              <w:bottom w:val="nil"/>
              <w:right w:val="nil"/>
            </w:tcBorders>
            <w:hideMark/>
          </w:tcPr>
          <w:p w14:paraId="103D58DA"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 xml:space="preserve">  1.</w:t>
            </w:r>
            <w:r>
              <w:rPr>
                <w:rFonts w:asciiTheme="minorHAnsi" w:hAnsiTheme="minorHAnsi" w:cstheme="minorHAnsi"/>
                <w:sz w:val="24"/>
                <w:szCs w:val="24"/>
              </w:rPr>
              <w:t>19</w:t>
            </w:r>
          </w:p>
        </w:tc>
      </w:tr>
      <w:tr w:rsidR="00EC1A70" w:rsidRPr="003B1D0B" w14:paraId="298B1F5F" w14:textId="77777777" w:rsidTr="00C0506E">
        <w:tc>
          <w:tcPr>
            <w:tcW w:w="0" w:type="auto"/>
          </w:tcPr>
          <w:p w14:paraId="6BCE5297" w14:textId="77777777" w:rsidR="00EC1A70" w:rsidRPr="003B1D0B" w:rsidRDefault="00EC1A70" w:rsidP="00C0506E">
            <w:pPr>
              <w:spacing w:after="0" w:line="480" w:lineRule="auto"/>
              <w:rPr>
                <w:rFonts w:asciiTheme="minorHAnsi" w:hAnsiTheme="minorHAnsi" w:cstheme="minorHAnsi"/>
                <w:sz w:val="24"/>
                <w:szCs w:val="24"/>
              </w:rPr>
            </w:pPr>
            <w:r>
              <w:rPr>
                <w:rFonts w:asciiTheme="minorHAnsi" w:hAnsiTheme="minorHAnsi" w:cstheme="minorHAnsi"/>
                <w:sz w:val="24"/>
                <w:szCs w:val="24"/>
              </w:rPr>
              <w:t xml:space="preserve">Literacy composite </w:t>
            </w:r>
            <w:r w:rsidRPr="003B1D0B">
              <w:rPr>
                <w:rFonts w:asciiTheme="minorHAnsi" w:hAnsiTheme="minorHAnsi" w:cstheme="minorHAnsi"/>
                <w:sz w:val="24"/>
                <w:szCs w:val="24"/>
                <w:vertAlign w:val="superscript"/>
              </w:rPr>
              <w:t>1</w:t>
            </w:r>
          </w:p>
        </w:tc>
        <w:tc>
          <w:tcPr>
            <w:tcW w:w="1769" w:type="dxa"/>
          </w:tcPr>
          <w:p w14:paraId="654355DA" w14:textId="77777777" w:rsidR="00EC1A70" w:rsidRPr="003B1D0B" w:rsidRDefault="00EC1A70" w:rsidP="00C0506E">
            <w:pPr>
              <w:spacing w:after="0" w:line="480" w:lineRule="auto"/>
              <w:rPr>
                <w:rFonts w:asciiTheme="minorHAnsi" w:hAnsiTheme="minorHAnsi" w:cstheme="minorHAnsi"/>
                <w:sz w:val="24"/>
                <w:szCs w:val="24"/>
              </w:rPr>
            </w:pPr>
            <w:r>
              <w:rPr>
                <w:rFonts w:asciiTheme="minorHAnsi" w:hAnsiTheme="minorHAnsi" w:cstheme="minorHAnsi"/>
                <w:sz w:val="24"/>
                <w:szCs w:val="24"/>
              </w:rPr>
              <w:t xml:space="preserve">  86.1   (9.6) </w:t>
            </w:r>
            <w:r w:rsidRPr="003B1D0B">
              <w:rPr>
                <w:rFonts w:asciiTheme="minorHAnsi" w:hAnsiTheme="minorHAnsi" w:cstheme="minorHAnsi"/>
                <w:sz w:val="24"/>
                <w:szCs w:val="24"/>
                <w:vertAlign w:val="subscript"/>
              </w:rPr>
              <w:t>b</w:t>
            </w:r>
          </w:p>
        </w:tc>
        <w:tc>
          <w:tcPr>
            <w:tcW w:w="1769" w:type="dxa"/>
          </w:tcPr>
          <w:p w14:paraId="634174B8" w14:textId="77777777" w:rsidR="00EC1A70" w:rsidRPr="003B1D0B" w:rsidRDefault="00EC1A70" w:rsidP="00C0506E">
            <w:pPr>
              <w:spacing w:after="0" w:line="480" w:lineRule="auto"/>
              <w:rPr>
                <w:rFonts w:asciiTheme="minorHAnsi" w:hAnsiTheme="minorHAnsi" w:cstheme="minorHAnsi"/>
                <w:sz w:val="24"/>
                <w:szCs w:val="24"/>
              </w:rPr>
            </w:pPr>
            <w:r>
              <w:rPr>
                <w:rFonts w:asciiTheme="minorHAnsi" w:hAnsiTheme="minorHAnsi" w:cstheme="minorHAnsi"/>
                <w:sz w:val="24"/>
                <w:szCs w:val="24"/>
              </w:rPr>
              <w:t xml:space="preserve">  99.5   (7.1) </w:t>
            </w:r>
            <w:r w:rsidRPr="003B1D0B">
              <w:rPr>
                <w:rFonts w:asciiTheme="minorHAnsi" w:hAnsiTheme="minorHAnsi" w:cstheme="minorHAnsi"/>
                <w:sz w:val="24"/>
                <w:szCs w:val="24"/>
                <w:vertAlign w:val="subscript"/>
              </w:rPr>
              <w:t>a</w:t>
            </w:r>
          </w:p>
        </w:tc>
        <w:tc>
          <w:tcPr>
            <w:tcW w:w="1769" w:type="dxa"/>
          </w:tcPr>
          <w:p w14:paraId="61279F98" w14:textId="77777777" w:rsidR="00EC1A70" w:rsidRPr="003B1D0B" w:rsidRDefault="00EC1A70" w:rsidP="00C0506E">
            <w:pPr>
              <w:spacing w:after="0" w:line="480" w:lineRule="auto"/>
              <w:rPr>
                <w:rFonts w:asciiTheme="minorHAnsi" w:hAnsiTheme="minorHAnsi" w:cstheme="minorHAnsi"/>
                <w:sz w:val="24"/>
                <w:szCs w:val="24"/>
              </w:rPr>
            </w:pPr>
            <w:r>
              <w:rPr>
                <w:rFonts w:asciiTheme="minorHAnsi" w:hAnsiTheme="minorHAnsi" w:cstheme="minorHAnsi"/>
                <w:sz w:val="24"/>
                <w:szCs w:val="24"/>
              </w:rPr>
              <w:t xml:space="preserve">  79.0   (8.8) </w:t>
            </w:r>
            <w:r w:rsidRPr="003B1D0B">
              <w:rPr>
                <w:rFonts w:asciiTheme="minorHAnsi" w:hAnsiTheme="minorHAnsi" w:cstheme="minorHAnsi"/>
                <w:sz w:val="24"/>
                <w:szCs w:val="24"/>
                <w:vertAlign w:val="subscript"/>
              </w:rPr>
              <w:t>b</w:t>
            </w:r>
          </w:p>
        </w:tc>
        <w:tc>
          <w:tcPr>
            <w:tcW w:w="1769" w:type="dxa"/>
          </w:tcPr>
          <w:p w14:paraId="48226183" w14:textId="77777777" w:rsidR="00EC1A70" w:rsidRPr="003B1D0B" w:rsidRDefault="00EC1A70" w:rsidP="00C0506E">
            <w:pPr>
              <w:spacing w:after="0" w:line="480" w:lineRule="auto"/>
              <w:rPr>
                <w:rFonts w:asciiTheme="minorHAnsi" w:hAnsiTheme="minorHAnsi" w:cstheme="minorHAnsi"/>
                <w:sz w:val="24"/>
                <w:szCs w:val="24"/>
              </w:rPr>
            </w:pPr>
            <w:r>
              <w:rPr>
                <w:rFonts w:asciiTheme="minorHAnsi" w:hAnsiTheme="minorHAnsi" w:cstheme="minorHAnsi"/>
                <w:sz w:val="24"/>
                <w:szCs w:val="24"/>
              </w:rPr>
              <w:t>106.1 (11.1)</w:t>
            </w:r>
            <w:r w:rsidRPr="003B1D0B">
              <w:rPr>
                <w:rFonts w:asciiTheme="minorHAnsi" w:hAnsiTheme="minorHAnsi" w:cstheme="minorHAnsi"/>
                <w:sz w:val="24"/>
                <w:szCs w:val="24"/>
                <w:vertAlign w:val="subscript"/>
              </w:rPr>
              <w:t xml:space="preserve"> a</w:t>
            </w:r>
            <w:r>
              <w:rPr>
                <w:rFonts w:asciiTheme="minorHAnsi" w:hAnsiTheme="minorHAnsi" w:cstheme="minorHAnsi"/>
                <w:sz w:val="24"/>
                <w:szCs w:val="24"/>
              </w:rPr>
              <w:t xml:space="preserve"> </w:t>
            </w:r>
          </w:p>
        </w:tc>
        <w:tc>
          <w:tcPr>
            <w:tcW w:w="1770" w:type="dxa"/>
          </w:tcPr>
          <w:p w14:paraId="6A03A984" w14:textId="77777777" w:rsidR="00EC1A70" w:rsidRPr="003B1D0B" w:rsidRDefault="00EC1A70" w:rsidP="00C0506E">
            <w:pPr>
              <w:spacing w:after="0" w:line="480" w:lineRule="auto"/>
              <w:rPr>
                <w:rFonts w:asciiTheme="minorHAnsi" w:hAnsiTheme="minorHAnsi" w:cstheme="minorHAnsi"/>
                <w:sz w:val="24"/>
                <w:szCs w:val="24"/>
              </w:rPr>
            </w:pPr>
            <w:r>
              <w:rPr>
                <w:rFonts w:asciiTheme="minorHAnsi" w:hAnsiTheme="minorHAnsi" w:cstheme="minorHAnsi"/>
                <w:sz w:val="24"/>
                <w:szCs w:val="24"/>
              </w:rPr>
              <w:t>38.73 ***</w:t>
            </w:r>
          </w:p>
        </w:tc>
      </w:tr>
      <w:tr w:rsidR="00EC1A70" w:rsidRPr="003B1D0B" w14:paraId="3E05EFD6" w14:textId="77777777" w:rsidTr="00C0506E">
        <w:tc>
          <w:tcPr>
            <w:tcW w:w="0" w:type="auto"/>
            <w:tcBorders>
              <w:top w:val="nil"/>
              <w:left w:val="nil"/>
              <w:bottom w:val="single" w:sz="4" w:space="0" w:color="auto"/>
              <w:right w:val="nil"/>
            </w:tcBorders>
            <w:hideMark/>
          </w:tcPr>
          <w:p w14:paraId="593F40FF"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 xml:space="preserve">Numerical operations </w:t>
            </w:r>
            <w:r w:rsidRPr="003B1D0B">
              <w:rPr>
                <w:rFonts w:asciiTheme="minorHAnsi" w:hAnsiTheme="minorHAnsi" w:cstheme="minorHAnsi"/>
                <w:sz w:val="24"/>
                <w:szCs w:val="24"/>
                <w:vertAlign w:val="superscript"/>
              </w:rPr>
              <w:t>1</w:t>
            </w:r>
          </w:p>
        </w:tc>
        <w:tc>
          <w:tcPr>
            <w:tcW w:w="1769" w:type="dxa"/>
            <w:tcBorders>
              <w:top w:val="nil"/>
              <w:left w:val="nil"/>
              <w:bottom w:val="single" w:sz="4" w:space="0" w:color="auto"/>
              <w:right w:val="nil"/>
            </w:tcBorders>
            <w:hideMark/>
          </w:tcPr>
          <w:p w14:paraId="6AAD6D65" w14:textId="77777777" w:rsidR="00EC1A70" w:rsidRPr="003B1D0B" w:rsidRDefault="00EC1A70" w:rsidP="00C0506E">
            <w:pPr>
              <w:spacing w:after="0" w:line="480" w:lineRule="auto"/>
              <w:rPr>
                <w:rFonts w:asciiTheme="minorHAnsi" w:hAnsiTheme="minorHAnsi" w:cstheme="minorHAnsi"/>
                <w:sz w:val="24"/>
                <w:szCs w:val="24"/>
                <w:lang w:val="pt-PT"/>
              </w:rPr>
            </w:pPr>
            <w:r w:rsidRPr="003B1D0B">
              <w:rPr>
                <w:rFonts w:asciiTheme="minorHAnsi" w:hAnsiTheme="minorHAnsi" w:cstheme="minorHAnsi"/>
                <w:sz w:val="24"/>
                <w:szCs w:val="24"/>
                <w:lang w:val="pt-PT"/>
              </w:rPr>
              <w:t xml:space="preserve">  99.7 (11.2)</w:t>
            </w:r>
            <w:r w:rsidRPr="003B1D0B">
              <w:rPr>
                <w:rFonts w:asciiTheme="minorHAnsi" w:hAnsiTheme="minorHAnsi" w:cstheme="minorHAnsi"/>
                <w:sz w:val="24"/>
                <w:szCs w:val="24"/>
                <w:vertAlign w:val="subscript"/>
                <w:lang w:val="pt-PT"/>
              </w:rPr>
              <w:t xml:space="preserve"> a</w:t>
            </w:r>
          </w:p>
        </w:tc>
        <w:tc>
          <w:tcPr>
            <w:tcW w:w="1769" w:type="dxa"/>
            <w:tcBorders>
              <w:top w:val="nil"/>
              <w:left w:val="nil"/>
              <w:bottom w:val="single" w:sz="4" w:space="0" w:color="auto"/>
              <w:right w:val="nil"/>
            </w:tcBorders>
            <w:hideMark/>
          </w:tcPr>
          <w:p w14:paraId="1A4AB813" w14:textId="77777777" w:rsidR="00EC1A70" w:rsidRPr="003B1D0B" w:rsidRDefault="00EC1A70" w:rsidP="00C0506E">
            <w:pPr>
              <w:spacing w:after="0" w:line="480" w:lineRule="auto"/>
              <w:rPr>
                <w:rFonts w:asciiTheme="minorHAnsi" w:hAnsiTheme="minorHAnsi" w:cstheme="minorHAnsi"/>
                <w:sz w:val="24"/>
                <w:szCs w:val="24"/>
                <w:lang w:val="pt-PT"/>
              </w:rPr>
            </w:pPr>
            <w:r w:rsidRPr="003B1D0B">
              <w:rPr>
                <w:rFonts w:asciiTheme="minorHAnsi" w:hAnsiTheme="minorHAnsi" w:cstheme="minorHAnsi"/>
                <w:sz w:val="24"/>
                <w:szCs w:val="24"/>
                <w:lang w:val="pt-PT"/>
              </w:rPr>
              <w:t xml:space="preserve">  80.6   (4.4)</w:t>
            </w:r>
            <w:r w:rsidRPr="003B1D0B">
              <w:rPr>
                <w:rFonts w:asciiTheme="minorHAnsi" w:hAnsiTheme="minorHAnsi" w:cstheme="minorHAnsi"/>
                <w:sz w:val="24"/>
                <w:szCs w:val="24"/>
                <w:vertAlign w:val="subscript"/>
                <w:lang w:val="pt-PT"/>
              </w:rPr>
              <w:t xml:space="preserve"> b</w:t>
            </w:r>
          </w:p>
        </w:tc>
        <w:tc>
          <w:tcPr>
            <w:tcW w:w="1769" w:type="dxa"/>
            <w:tcBorders>
              <w:top w:val="nil"/>
              <w:left w:val="nil"/>
              <w:bottom w:val="single" w:sz="4" w:space="0" w:color="auto"/>
              <w:right w:val="nil"/>
            </w:tcBorders>
            <w:hideMark/>
          </w:tcPr>
          <w:p w14:paraId="3F847876" w14:textId="77777777" w:rsidR="00EC1A70" w:rsidRPr="003B1D0B" w:rsidRDefault="00EC1A70" w:rsidP="00C0506E">
            <w:pPr>
              <w:spacing w:after="0" w:line="480" w:lineRule="auto"/>
              <w:rPr>
                <w:rFonts w:asciiTheme="minorHAnsi" w:hAnsiTheme="minorHAnsi" w:cstheme="minorHAnsi"/>
                <w:sz w:val="24"/>
                <w:szCs w:val="24"/>
                <w:lang w:val="pt-PT"/>
              </w:rPr>
            </w:pPr>
            <w:r w:rsidRPr="003B1D0B">
              <w:rPr>
                <w:rFonts w:asciiTheme="minorHAnsi" w:hAnsiTheme="minorHAnsi" w:cstheme="minorHAnsi"/>
                <w:sz w:val="24"/>
                <w:szCs w:val="24"/>
                <w:lang w:val="pt-PT"/>
              </w:rPr>
              <w:t xml:space="preserve">  71.7   (8.1)</w:t>
            </w:r>
            <w:r w:rsidRPr="003B1D0B">
              <w:rPr>
                <w:rFonts w:asciiTheme="minorHAnsi" w:hAnsiTheme="minorHAnsi" w:cstheme="minorHAnsi"/>
                <w:sz w:val="24"/>
                <w:szCs w:val="24"/>
                <w:vertAlign w:val="subscript"/>
                <w:lang w:val="pt-PT"/>
              </w:rPr>
              <w:t xml:space="preserve"> b</w:t>
            </w:r>
          </w:p>
        </w:tc>
        <w:tc>
          <w:tcPr>
            <w:tcW w:w="1769" w:type="dxa"/>
            <w:tcBorders>
              <w:top w:val="nil"/>
              <w:left w:val="nil"/>
              <w:bottom w:val="single" w:sz="4" w:space="0" w:color="auto"/>
              <w:right w:val="nil"/>
            </w:tcBorders>
            <w:hideMark/>
          </w:tcPr>
          <w:p w14:paraId="580E0C40" w14:textId="77777777" w:rsidR="00EC1A70" w:rsidRPr="003B1D0B" w:rsidRDefault="00EC1A70" w:rsidP="00C0506E">
            <w:pPr>
              <w:spacing w:after="0" w:line="480" w:lineRule="auto"/>
              <w:rPr>
                <w:rFonts w:asciiTheme="minorHAnsi" w:hAnsiTheme="minorHAnsi" w:cstheme="minorHAnsi"/>
                <w:sz w:val="24"/>
                <w:szCs w:val="24"/>
                <w:lang w:val="pt-PT"/>
              </w:rPr>
            </w:pPr>
            <w:r w:rsidRPr="003B1D0B">
              <w:rPr>
                <w:rFonts w:asciiTheme="minorHAnsi" w:hAnsiTheme="minorHAnsi" w:cstheme="minorHAnsi"/>
                <w:sz w:val="24"/>
                <w:szCs w:val="24"/>
                <w:lang w:val="pt-PT"/>
              </w:rPr>
              <w:t>107.8 (15.0)</w:t>
            </w:r>
            <w:r w:rsidRPr="003B1D0B">
              <w:rPr>
                <w:rFonts w:asciiTheme="minorHAnsi" w:hAnsiTheme="minorHAnsi" w:cstheme="minorHAnsi"/>
                <w:sz w:val="24"/>
                <w:szCs w:val="24"/>
                <w:vertAlign w:val="subscript"/>
                <w:lang w:val="pt-PT"/>
              </w:rPr>
              <w:t xml:space="preserve"> a</w:t>
            </w:r>
          </w:p>
        </w:tc>
        <w:tc>
          <w:tcPr>
            <w:tcW w:w="1770" w:type="dxa"/>
            <w:tcBorders>
              <w:top w:val="nil"/>
              <w:left w:val="nil"/>
              <w:bottom w:val="single" w:sz="4" w:space="0" w:color="auto"/>
              <w:right w:val="nil"/>
            </w:tcBorders>
            <w:hideMark/>
          </w:tcPr>
          <w:p w14:paraId="2DF8D4BC" w14:textId="77777777" w:rsidR="00EC1A70" w:rsidRPr="003B1D0B" w:rsidRDefault="00EC1A70" w:rsidP="00C0506E">
            <w:pPr>
              <w:spacing w:after="0" w:line="480" w:lineRule="auto"/>
              <w:rPr>
                <w:rFonts w:asciiTheme="minorHAnsi" w:hAnsiTheme="minorHAnsi" w:cstheme="minorHAnsi"/>
                <w:sz w:val="24"/>
                <w:szCs w:val="24"/>
                <w:lang w:val="pt-PT"/>
              </w:rPr>
            </w:pPr>
            <w:r w:rsidRPr="003B1D0B">
              <w:rPr>
                <w:rFonts w:asciiTheme="minorHAnsi" w:hAnsiTheme="minorHAnsi" w:cstheme="minorHAnsi"/>
                <w:sz w:val="24"/>
                <w:szCs w:val="24"/>
                <w:lang w:val="pt-PT"/>
              </w:rPr>
              <w:t>49.33 ***</w:t>
            </w:r>
          </w:p>
        </w:tc>
      </w:tr>
      <w:tr w:rsidR="00EC1A70" w:rsidRPr="003B1D0B" w14:paraId="0F91B745" w14:textId="77777777" w:rsidTr="00C0506E">
        <w:tc>
          <w:tcPr>
            <w:tcW w:w="0" w:type="auto"/>
            <w:tcBorders>
              <w:top w:val="single" w:sz="4" w:space="0" w:color="auto"/>
              <w:left w:val="nil"/>
              <w:bottom w:val="nil"/>
              <w:right w:val="nil"/>
            </w:tcBorders>
            <w:hideMark/>
          </w:tcPr>
          <w:p w14:paraId="04CEBFC9" w14:textId="77777777" w:rsidR="00EC1A70" w:rsidRPr="003B1D0B" w:rsidRDefault="00EC1A70" w:rsidP="00C0506E">
            <w:pPr>
              <w:spacing w:after="0" w:line="480" w:lineRule="auto"/>
              <w:ind w:right="-108"/>
              <w:rPr>
                <w:rFonts w:asciiTheme="minorHAnsi" w:hAnsiTheme="minorHAnsi" w:cstheme="minorHAnsi"/>
                <w:sz w:val="24"/>
                <w:szCs w:val="24"/>
                <w:lang w:val="pt-PT"/>
              </w:rPr>
            </w:pPr>
            <w:r w:rsidRPr="003B1D0B">
              <w:rPr>
                <w:rFonts w:asciiTheme="minorHAnsi" w:hAnsiTheme="minorHAnsi" w:cstheme="minorHAnsi"/>
                <w:sz w:val="24"/>
                <w:szCs w:val="24"/>
                <w:lang w:val="pt-PT"/>
              </w:rPr>
              <w:t>Verbal IQ</w:t>
            </w:r>
          </w:p>
        </w:tc>
        <w:tc>
          <w:tcPr>
            <w:tcW w:w="1769" w:type="dxa"/>
            <w:tcBorders>
              <w:top w:val="single" w:sz="4" w:space="0" w:color="auto"/>
              <w:left w:val="nil"/>
              <w:bottom w:val="nil"/>
              <w:right w:val="nil"/>
            </w:tcBorders>
            <w:hideMark/>
          </w:tcPr>
          <w:p w14:paraId="0AA029BC"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115.5 (14.9)</w:t>
            </w:r>
            <w:r w:rsidRPr="003B1D0B">
              <w:rPr>
                <w:rFonts w:asciiTheme="minorHAnsi" w:hAnsiTheme="minorHAnsi" w:cstheme="minorHAnsi"/>
                <w:sz w:val="24"/>
                <w:szCs w:val="24"/>
                <w:vertAlign w:val="subscript"/>
              </w:rPr>
              <w:t xml:space="preserve"> a, b</w:t>
            </w:r>
          </w:p>
        </w:tc>
        <w:tc>
          <w:tcPr>
            <w:tcW w:w="1769" w:type="dxa"/>
            <w:tcBorders>
              <w:top w:val="single" w:sz="4" w:space="0" w:color="auto"/>
              <w:left w:val="nil"/>
              <w:bottom w:val="nil"/>
              <w:right w:val="nil"/>
            </w:tcBorders>
            <w:hideMark/>
          </w:tcPr>
          <w:p w14:paraId="3D6DCF1D"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105.0 (14.2)</w:t>
            </w:r>
            <w:r w:rsidRPr="003B1D0B">
              <w:rPr>
                <w:rFonts w:asciiTheme="minorHAnsi" w:hAnsiTheme="minorHAnsi" w:cstheme="minorHAnsi"/>
                <w:sz w:val="24"/>
                <w:szCs w:val="24"/>
                <w:vertAlign w:val="subscript"/>
              </w:rPr>
              <w:t xml:space="preserve"> b, c</w:t>
            </w:r>
          </w:p>
        </w:tc>
        <w:tc>
          <w:tcPr>
            <w:tcW w:w="1769" w:type="dxa"/>
            <w:tcBorders>
              <w:top w:val="single" w:sz="4" w:space="0" w:color="auto"/>
              <w:left w:val="nil"/>
              <w:bottom w:val="nil"/>
              <w:right w:val="nil"/>
            </w:tcBorders>
            <w:hideMark/>
          </w:tcPr>
          <w:p w14:paraId="38AF5FC1"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 xml:space="preserve">  98.6 (14.8)</w:t>
            </w:r>
            <w:r w:rsidRPr="003B1D0B">
              <w:rPr>
                <w:rFonts w:asciiTheme="minorHAnsi" w:hAnsiTheme="minorHAnsi" w:cstheme="minorHAnsi"/>
                <w:sz w:val="24"/>
                <w:szCs w:val="24"/>
                <w:vertAlign w:val="subscript"/>
              </w:rPr>
              <w:t xml:space="preserve"> c</w:t>
            </w:r>
          </w:p>
        </w:tc>
        <w:tc>
          <w:tcPr>
            <w:tcW w:w="1769" w:type="dxa"/>
            <w:tcBorders>
              <w:top w:val="single" w:sz="4" w:space="0" w:color="auto"/>
              <w:left w:val="nil"/>
              <w:bottom w:val="nil"/>
              <w:right w:val="nil"/>
            </w:tcBorders>
            <w:hideMark/>
          </w:tcPr>
          <w:p w14:paraId="3AF94F3F"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123.9 (13.1)</w:t>
            </w:r>
            <w:r w:rsidRPr="003B1D0B">
              <w:rPr>
                <w:rFonts w:asciiTheme="minorHAnsi" w:hAnsiTheme="minorHAnsi" w:cstheme="minorHAnsi"/>
                <w:sz w:val="24"/>
                <w:szCs w:val="24"/>
                <w:vertAlign w:val="subscript"/>
              </w:rPr>
              <w:t xml:space="preserve"> a</w:t>
            </w:r>
          </w:p>
        </w:tc>
        <w:tc>
          <w:tcPr>
            <w:tcW w:w="1770" w:type="dxa"/>
            <w:tcBorders>
              <w:top w:val="single" w:sz="4" w:space="0" w:color="auto"/>
              <w:left w:val="nil"/>
              <w:bottom w:val="nil"/>
              <w:right w:val="nil"/>
            </w:tcBorders>
            <w:hideMark/>
          </w:tcPr>
          <w:p w14:paraId="0961FF74"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14.89 ***</w:t>
            </w:r>
          </w:p>
        </w:tc>
      </w:tr>
      <w:tr w:rsidR="00EC1A70" w:rsidRPr="003B1D0B" w14:paraId="6EC2EBC0" w14:textId="77777777" w:rsidTr="00C0506E">
        <w:tc>
          <w:tcPr>
            <w:tcW w:w="0" w:type="auto"/>
            <w:hideMark/>
          </w:tcPr>
          <w:p w14:paraId="64309965"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Performance IQ</w:t>
            </w:r>
          </w:p>
        </w:tc>
        <w:tc>
          <w:tcPr>
            <w:tcW w:w="1769" w:type="dxa"/>
            <w:hideMark/>
          </w:tcPr>
          <w:p w14:paraId="3779B4E6"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 xml:space="preserve">107.8 (12.4) </w:t>
            </w:r>
            <w:r w:rsidRPr="003B1D0B">
              <w:rPr>
                <w:rFonts w:asciiTheme="minorHAnsi" w:hAnsiTheme="minorHAnsi" w:cstheme="minorHAnsi"/>
                <w:sz w:val="24"/>
                <w:szCs w:val="24"/>
                <w:vertAlign w:val="subscript"/>
              </w:rPr>
              <w:t>a</w:t>
            </w:r>
          </w:p>
        </w:tc>
        <w:tc>
          <w:tcPr>
            <w:tcW w:w="1769" w:type="dxa"/>
            <w:hideMark/>
          </w:tcPr>
          <w:p w14:paraId="531DA309"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 xml:space="preserve">  94.7   (9.8)</w:t>
            </w:r>
            <w:r w:rsidRPr="003B1D0B">
              <w:rPr>
                <w:rFonts w:asciiTheme="minorHAnsi" w:hAnsiTheme="minorHAnsi" w:cstheme="minorHAnsi"/>
                <w:sz w:val="24"/>
                <w:szCs w:val="24"/>
                <w:vertAlign w:val="subscript"/>
              </w:rPr>
              <w:t xml:space="preserve"> b</w:t>
            </w:r>
          </w:p>
        </w:tc>
        <w:tc>
          <w:tcPr>
            <w:tcW w:w="1769" w:type="dxa"/>
            <w:hideMark/>
          </w:tcPr>
          <w:p w14:paraId="3304750D"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 xml:space="preserve">  92.3   (9.6)</w:t>
            </w:r>
            <w:r w:rsidRPr="003B1D0B">
              <w:rPr>
                <w:rFonts w:asciiTheme="minorHAnsi" w:hAnsiTheme="minorHAnsi" w:cstheme="minorHAnsi"/>
                <w:sz w:val="24"/>
                <w:szCs w:val="24"/>
                <w:vertAlign w:val="subscript"/>
              </w:rPr>
              <w:t xml:space="preserve"> b</w:t>
            </w:r>
          </w:p>
        </w:tc>
        <w:tc>
          <w:tcPr>
            <w:tcW w:w="1769" w:type="dxa"/>
            <w:hideMark/>
          </w:tcPr>
          <w:p w14:paraId="4D0B32F6"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111.4 (16.2)</w:t>
            </w:r>
            <w:r w:rsidRPr="003B1D0B">
              <w:rPr>
                <w:rFonts w:asciiTheme="minorHAnsi" w:hAnsiTheme="minorHAnsi" w:cstheme="minorHAnsi"/>
                <w:sz w:val="24"/>
                <w:szCs w:val="24"/>
                <w:vertAlign w:val="subscript"/>
              </w:rPr>
              <w:t xml:space="preserve"> a</w:t>
            </w:r>
          </w:p>
        </w:tc>
        <w:tc>
          <w:tcPr>
            <w:tcW w:w="1770" w:type="dxa"/>
            <w:hideMark/>
          </w:tcPr>
          <w:p w14:paraId="41AEECE5"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12.01 ***</w:t>
            </w:r>
          </w:p>
        </w:tc>
      </w:tr>
      <w:tr w:rsidR="00EC1A70" w:rsidRPr="003B1D0B" w14:paraId="227A6A33" w14:textId="77777777" w:rsidTr="00C0506E">
        <w:tc>
          <w:tcPr>
            <w:tcW w:w="0" w:type="auto"/>
            <w:tcBorders>
              <w:top w:val="nil"/>
              <w:left w:val="nil"/>
              <w:bottom w:val="single" w:sz="4" w:space="0" w:color="auto"/>
              <w:right w:val="nil"/>
            </w:tcBorders>
            <w:hideMark/>
          </w:tcPr>
          <w:p w14:paraId="46DB076E"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Full IQ</w:t>
            </w:r>
          </w:p>
        </w:tc>
        <w:tc>
          <w:tcPr>
            <w:tcW w:w="1769" w:type="dxa"/>
            <w:tcBorders>
              <w:top w:val="nil"/>
              <w:left w:val="nil"/>
              <w:bottom w:val="single" w:sz="4" w:space="0" w:color="auto"/>
              <w:right w:val="nil"/>
            </w:tcBorders>
            <w:hideMark/>
          </w:tcPr>
          <w:p w14:paraId="5BB8E957" w14:textId="77777777" w:rsidR="00EC1A70" w:rsidRPr="003B1D0B" w:rsidRDefault="00EC1A70" w:rsidP="00C0506E">
            <w:pPr>
              <w:spacing w:after="0" w:line="480" w:lineRule="auto"/>
              <w:rPr>
                <w:rFonts w:asciiTheme="minorHAnsi" w:hAnsiTheme="minorHAnsi" w:cstheme="minorHAnsi"/>
                <w:sz w:val="24"/>
                <w:szCs w:val="24"/>
                <w:lang w:val="pt-PT"/>
              </w:rPr>
            </w:pPr>
            <w:r w:rsidRPr="003B1D0B">
              <w:rPr>
                <w:rFonts w:asciiTheme="minorHAnsi" w:hAnsiTheme="minorHAnsi" w:cstheme="minorHAnsi"/>
                <w:sz w:val="24"/>
                <w:szCs w:val="24"/>
                <w:lang w:val="pt-PT"/>
              </w:rPr>
              <w:t>112.7 (10.9)</w:t>
            </w:r>
            <w:r w:rsidRPr="003B1D0B">
              <w:rPr>
                <w:rFonts w:asciiTheme="minorHAnsi" w:hAnsiTheme="minorHAnsi" w:cstheme="minorHAnsi"/>
                <w:sz w:val="24"/>
                <w:szCs w:val="24"/>
                <w:vertAlign w:val="subscript"/>
                <w:lang w:val="pt-PT"/>
              </w:rPr>
              <w:t xml:space="preserve"> a</w:t>
            </w:r>
          </w:p>
        </w:tc>
        <w:tc>
          <w:tcPr>
            <w:tcW w:w="1769" w:type="dxa"/>
            <w:tcBorders>
              <w:top w:val="nil"/>
              <w:left w:val="nil"/>
              <w:bottom w:val="single" w:sz="4" w:space="0" w:color="auto"/>
              <w:right w:val="nil"/>
            </w:tcBorders>
            <w:hideMark/>
          </w:tcPr>
          <w:p w14:paraId="5FDC9B66" w14:textId="77777777" w:rsidR="00EC1A70" w:rsidRPr="003B1D0B" w:rsidRDefault="00EC1A70" w:rsidP="00C0506E">
            <w:pPr>
              <w:spacing w:after="0" w:line="480" w:lineRule="auto"/>
              <w:rPr>
                <w:rFonts w:asciiTheme="minorHAnsi" w:hAnsiTheme="minorHAnsi" w:cstheme="minorHAnsi"/>
                <w:sz w:val="24"/>
                <w:szCs w:val="24"/>
                <w:lang w:val="pt-PT"/>
              </w:rPr>
            </w:pPr>
            <w:r w:rsidRPr="003B1D0B">
              <w:rPr>
                <w:rFonts w:asciiTheme="minorHAnsi" w:hAnsiTheme="minorHAnsi" w:cstheme="minorHAnsi"/>
                <w:sz w:val="24"/>
                <w:szCs w:val="24"/>
                <w:lang w:val="pt-PT"/>
              </w:rPr>
              <w:t xml:space="preserve">  99.6   (9.8)</w:t>
            </w:r>
            <w:r w:rsidRPr="003B1D0B">
              <w:rPr>
                <w:rFonts w:asciiTheme="minorHAnsi" w:hAnsiTheme="minorHAnsi" w:cstheme="minorHAnsi"/>
                <w:sz w:val="24"/>
                <w:szCs w:val="24"/>
                <w:vertAlign w:val="subscript"/>
                <w:lang w:val="pt-PT"/>
              </w:rPr>
              <w:t xml:space="preserve"> b</w:t>
            </w:r>
          </w:p>
        </w:tc>
        <w:tc>
          <w:tcPr>
            <w:tcW w:w="1769" w:type="dxa"/>
            <w:tcBorders>
              <w:top w:val="nil"/>
              <w:left w:val="nil"/>
              <w:bottom w:val="single" w:sz="4" w:space="0" w:color="auto"/>
              <w:right w:val="nil"/>
            </w:tcBorders>
            <w:hideMark/>
          </w:tcPr>
          <w:p w14:paraId="2D428E5E" w14:textId="77777777" w:rsidR="00EC1A70" w:rsidRPr="003B1D0B" w:rsidRDefault="00EC1A70" w:rsidP="00C0506E">
            <w:pPr>
              <w:spacing w:after="0" w:line="480" w:lineRule="auto"/>
              <w:rPr>
                <w:rFonts w:asciiTheme="minorHAnsi" w:hAnsiTheme="minorHAnsi" w:cstheme="minorHAnsi"/>
                <w:sz w:val="24"/>
                <w:szCs w:val="24"/>
                <w:lang w:val="pt-PT"/>
              </w:rPr>
            </w:pPr>
            <w:r w:rsidRPr="003B1D0B">
              <w:rPr>
                <w:rFonts w:asciiTheme="minorHAnsi" w:hAnsiTheme="minorHAnsi" w:cstheme="minorHAnsi"/>
                <w:sz w:val="24"/>
                <w:szCs w:val="24"/>
                <w:lang w:val="pt-PT"/>
              </w:rPr>
              <w:t xml:space="preserve">  95.0 (12.3)</w:t>
            </w:r>
            <w:r w:rsidRPr="003B1D0B">
              <w:rPr>
                <w:rFonts w:asciiTheme="minorHAnsi" w:hAnsiTheme="minorHAnsi" w:cstheme="minorHAnsi"/>
                <w:sz w:val="24"/>
                <w:szCs w:val="24"/>
                <w:vertAlign w:val="subscript"/>
                <w:lang w:val="pt-PT"/>
              </w:rPr>
              <w:t xml:space="preserve"> b</w:t>
            </w:r>
          </w:p>
        </w:tc>
        <w:tc>
          <w:tcPr>
            <w:tcW w:w="1769" w:type="dxa"/>
            <w:tcBorders>
              <w:top w:val="nil"/>
              <w:left w:val="nil"/>
              <w:bottom w:val="single" w:sz="4" w:space="0" w:color="auto"/>
              <w:right w:val="nil"/>
            </w:tcBorders>
            <w:hideMark/>
          </w:tcPr>
          <w:p w14:paraId="6D5C7EB8" w14:textId="77777777" w:rsidR="00EC1A70" w:rsidRPr="003B1D0B" w:rsidRDefault="00EC1A70" w:rsidP="00C0506E">
            <w:pPr>
              <w:spacing w:after="0" w:line="480" w:lineRule="auto"/>
              <w:rPr>
                <w:rFonts w:asciiTheme="minorHAnsi" w:hAnsiTheme="minorHAnsi" w:cstheme="minorHAnsi"/>
                <w:sz w:val="24"/>
                <w:szCs w:val="24"/>
                <w:lang w:val="pt-PT"/>
              </w:rPr>
            </w:pPr>
            <w:r w:rsidRPr="003B1D0B">
              <w:rPr>
                <w:rFonts w:asciiTheme="minorHAnsi" w:hAnsiTheme="minorHAnsi" w:cstheme="minorHAnsi"/>
                <w:sz w:val="24"/>
                <w:szCs w:val="24"/>
                <w:lang w:val="pt-PT"/>
              </w:rPr>
              <w:t>120.3 (14.5)</w:t>
            </w:r>
            <w:r w:rsidRPr="003B1D0B">
              <w:rPr>
                <w:rFonts w:asciiTheme="minorHAnsi" w:hAnsiTheme="minorHAnsi" w:cstheme="minorHAnsi"/>
                <w:sz w:val="24"/>
                <w:szCs w:val="24"/>
                <w:vertAlign w:val="subscript"/>
                <w:lang w:val="pt-PT"/>
              </w:rPr>
              <w:t xml:space="preserve"> a</w:t>
            </w:r>
          </w:p>
        </w:tc>
        <w:tc>
          <w:tcPr>
            <w:tcW w:w="1770" w:type="dxa"/>
            <w:tcBorders>
              <w:top w:val="nil"/>
              <w:left w:val="nil"/>
              <w:bottom w:val="single" w:sz="4" w:space="0" w:color="auto"/>
              <w:right w:val="nil"/>
            </w:tcBorders>
            <w:hideMark/>
          </w:tcPr>
          <w:p w14:paraId="10763921" w14:textId="77777777" w:rsidR="00EC1A70" w:rsidRPr="003B1D0B" w:rsidRDefault="00EC1A70" w:rsidP="00C0506E">
            <w:pPr>
              <w:spacing w:after="0" w:line="480" w:lineRule="auto"/>
              <w:rPr>
                <w:rFonts w:asciiTheme="minorHAnsi" w:hAnsiTheme="minorHAnsi" w:cstheme="minorHAnsi"/>
                <w:sz w:val="24"/>
                <w:szCs w:val="24"/>
                <w:lang w:val="pt-PT"/>
              </w:rPr>
            </w:pPr>
            <w:r w:rsidRPr="003B1D0B">
              <w:rPr>
                <w:rFonts w:asciiTheme="minorHAnsi" w:hAnsiTheme="minorHAnsi" w:cstheme="minorHAnsi"/>
                <w:sz w:val="24"/>
                <w:szCs w:val="24"/>
                <w:lang w:val="pt-PT"/>
              </w:rPr>
              <w:t>20.67 ***</w:t>
            </w:r>
          </w:p>
        </w:tc>
      </w:tr>
      <w:tr w:rsidR="00EC1A70" w:rsidRPr="003B1D0B" w14:paraId="3B8695E9" w14:textId="77777777" w:rsidTr="00C0506E">
        <w:tc>
          <w:tcPr>
            <w:tcW w:w="0" w:type="auto"/>
            <w:hideMark/>
          </w:tcPr>
          <w:p w14:paraId="4D48FDBE" w14:textId="77777777" w:rsidR="00EC1A70" w:rsidRPr="003B1D0B" w:rsidRDefault="00EC1A70" w:rsidP="00C0506E">
            <w:pPr>
              <w:spacing w:after="0" w:line="480" w:lineRule="auto"/>
              <w:rPr>
                <w:rFonts w:asciiTheme="minorHAnsi" w:hAnsiTheme="minorHAnsi" w:cstheme="minorHAnsi"/>
                <w:sz w:val="24"/>
                <w:szCs w:val="24"/>
                <w:lang w:val="pt-PT"/>
              </w:rPr>
            </w:pPr>
            <w:r w:rsidRPr="003B1D0B">
              <w:rPr>
                <w:rFonts w:asciiTheme="minorHAnsi" w:hAnsiTheme="minorHAnsi" w:cstheme="minorHAnsi"/>
                <w:sz w:val="24"/>
                <w:szCs w:val="24"/>
                <w:lang w:val="pt-PT"/>
              </w:rPr>
              <w:t xml:space="preserve">PA  [% corr] </w:t>
            </w:r>
            <w:r w:rsidRPr="003B1D0B">
              <w:rPr>
                <w:rFonts w:asciiTheme="minorHAnsi" w:hAnsiTheme="minorHAnsi" w:cstheme="minorHAnsi"/>
                <w:sz w:val="24"/>
                <w:szCs w:val="24"/>
                <w:vertAlign w:val="superscript"/>
                <w:lang w:val="pt-PT"/>
              </w:rPr>
              <w:t>2</w:t>
            </w:r>
          </w:p>
        </w:tc>
        <w:tc>
          <w:tcPr>
            <w:tcW w:w="1769" w:type="dxa"/>
            <w:hideMark/>
          </w:tcPr>
          <w:p w14:paraId="043B4C5A"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lang w:val="pt-PT"/>
              </w:rPr>
              <w:t xml:space="preserve">  </w:t>
            </w:r>
            <w:r w:rsidRPr="003B1D0B">
              <w:rPr>
                <w:rFonts w:asciiTheme="minorHAnsi" w:hAnsiTheme="minorHAnsi" w:cstheme="minorHAnsi"/>
                <w:sz w:val="24"/>
                <w:szCs w:val="24"/>
              </w:rPr>
              <w:t xml:space="preserve">60.3 (20.5) </w:t>
            </w:r>
            <w:r w:rsidRPr="003B1D0B">
              <w:rPr>
                <w:rFonts w:asciiTheme="minorHAnsi" w:hAnsiTheme="minorHAnsi" w:cstheme="minorHAnsi"/>
                <w:sz w:val="24"/>
                <w:szCs w:val="24"/>
                <w:vertAlign w:val="subscript"/>
              </w:rPr>
              <w:t>b</w:t>
            </w:r>
          </w:p>
        </w:tc>
        <w:tc>
          <w:tcPr>
            <w:tcW w:w="1769" w:type="dxa"/>
            <w:hideMark/>
          </w:tcPr>
          <w:p w14:paraId="71ECC281"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 xml:space="preserve">  80.2 (20.5)</w:t>
            </w:r>
            <w:r w:rsidRPr="003B1D0B">
              <w:rPr>
                <w:rFonts w:asciiTheme="minorHAnsi" w:hAnsiTheme="minorHAnsi" w:cstheme="minorHAnsi"/>
                <w:sz w:val="24"/>
                <w:szCs w:val="24"/>
                <w:vertAlign w:val="subscript"/>
              </w:rPr>
              <w:t xml:space="preserve"> a</w:t>
            </w:r>
          </w:p>
        </w:tc>
        <w:tc>
          <w:tcPr>
            <w:tcW w:w="1769" w:type="dxa"/>
            <w:hideMark/>
          </w:tcPr>
          <w:p w14:paraId="22EEB657"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 xml:space="preserve">  45.9 (20.8) </w:t>
            </w:r>
            <w:r>
              <w:rPr>
                <w:rFonts w:asciiTheme="minorHAnsi" w:hAnsiTheme="minorHAnsi" w:cstheme="minorHAnsi"/>
                <w:sz w:val="24"/>
                <w:szCs w:val="24"/>
                <w:vertAlign w:val="subscript"/>
              </w:rPr>
              <w:t>b</w:t>
            </w:r>
          </w:p>
        </w:tc>
        <w:tc>
          <w:tcPr>
            <w:tcW w:w="1769" w:type="dxa"/>
            <w:hideMark/>
          </w:tcPr>
          <w:p w14:paraId="3AD5FB9A"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 xml:space="preserve">  88.7 (20.</w:t>
            </w:r>
            <w:r>
              <w:rPr>
                <w:rFonts w:asciiTheme="minorHAnsi" w:hAnsiTheme="minorHAnsi" w:cstheme="minorHAnsi"/>
                <w:sz w:val="24"/>
                <w:szCs w:val="24"/>
              </w:rPr>
              <w:t>5</w:t>
            </w:r>
            <w:r w:rsidRPr="003B1D0B">
              <w:rPr>
                <w:rFonts w:asciiTheme="minorHAnsi" w:hAnsiTheme="minorHAnsi" w:cstheme="minorHAnsi"/>
                <w:sz w:val="24"/>
                <w:szCs w:val="24"/>
              </w:rPr>
              <w:t>)</w:t>
            </w:r>
            <w:r w:rsidRPr="003B1D0B">
              <w:rPr>
                <w:rFonts w:asciiTheme="minorHAnsi" w:hAnsiTheme="minorHAnsi" w:cstheme="minorHAnsi"/>
                <w:sz w:val="24"/>
                <w:szCs w:val="24"/>
                <w:vertAlign w:val="subscript"/>
              </w:rPr>
              <w:t xml:space="preserve"> a</w:t>
            </w:r>
          </w:p>
        </w:tc>
        <w:tc>
          <w:tcPr>
            <w:tcW w:w="1770" w:type="dxa"/>
            <w:hideMark/>
          </w:tcPr>
          <w:p w14:paraId="3E220E2C"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18.7</w:t>
            </w:r>
            <w:r>
              <w:rPr>
                <w:rFonts w:asciiTheme="minorHAnsi" w:hAnsiTheme="minorHAnsi" w:cstheme="minorHAnsi"/>
                <w:sz w:val="24"/>
                <w:szCs w:val="24"/>
              </w:rPr>
              <w:t>5</w:t>
            </w:r>
            <w:r w:rsidRPr="003B1D0B">
              <w:rPr>
                <w:rFonts w:asciiTheme="minorHAnsi" w:hAnsiTheme="minorHAnsi" w:cstheme="minorHAnsi"/>
                <w:sz w:val="24"/>
                <w:szCs w:val="24"/>
              </w:rPr>
              <w:t xml:space="preserve"> ***</w:t>
            </w:r>
          </w:p>
        </w:tc>
      </w:tr>
      <w:tr w:rsidR="00EC1A70" w:rsidRPr="003B1D0B" w14:paraId="13E66C43" w14:textId="77777777" w:rsidTr="00C0506E">
        <w:tc>
          <w:tcPr>
            <w:tcW w:w="0" w:type="auto"/>
            <w:hideMark/>
          </w:tcPr>
          <w:p w14:paraId="3531E303"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 xml:space="preserve">RAN [items </w:t>
            </w:r>
            <w:proofErr w:type="spellStart"/>
            <w:r w:rsidRPr="003B1D0B">
              <w:rPr>
                <w:rFonts w:asciiTheme="minorHAnsi" w:hAnsiTheme="minorHAnsi" w:cstheme="minorHAnsi"/>
                <w:sz w:val="24"/>
                <w:szCs w:val="24"/>
              </w:rPr>
              <w:t>corr</w:t>
            </w:r>
            <w:proofErr w:type="spellEnd"/>
            <w:r w:rsidRPr="003B1D0B">
              <w:rPr>
                <w:rFonts w:asciiTheme="minorHAnsi" w:hAnsiTheme="minorHAnsi" w:cstheme="minorHAnsi"/>
                <w:sz w:val="24"/>
                <w:szCs w:val="24"/>
              </w:rPr>
              <w:t xml:space="preserve">/sec.] </w:t>
            </w:r>
            <w:r w:rsidRPr="003B1D0B">
              <w:rPr>
                <w:rFonts w:asciiTheme="minorHAnsi" w:hAnsiTheme="minorHAnsi" w:cstheme="minorHAnsi"/>
                <w:sz w:val="24"/>
                <w:szCs w:val="24"/>
                <w:vertAlign w:val="superscript"/>
              </w:rPr>
              <w:t>2</w:t>
            </w:r>
          </w:p>
        </w:tc>
        <w:tc>
          <w:tcPr>
            <w:tcW w:w="1769" w:type="dxa"/>
            <w:hideMark/>
          </w:tcPr>
          <w:p w14:paraId="55DEBBFC"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 xml:space="preserve">  1.64 (0.39)</w:t>
            </w:r>
            <w:r w:rsidRPr="003B1D0B">
              <w:rPr>
                <w:rFonts w:asciiTheme="minorHAnsi" w:hAnsiTheme="minorHAnsi" w:cstheme="minorHAnsi"/>
                <w:sz w:val="24"/>
                <w:szCs w:val="24"/>
                <w:vertAlign w:val="subscript"/>
              </w:rPr>
              <w:t xml:space="preserve"> </w:t>
            </w:r>
            <w:proofErr w:type="spellStart"/>
            <w:r w:rsidRPr="003B1D0B">
              <w:rPr>
                <w:rFonts w:asciiTheme="minorHAnsi" w:hAnsiTheme="minorHAnsi" w:cstheme="minorHAnsi"/>
                <w:sz w:val="24"/>
                <w:szCs w:val="24"/>
                <w:vertAlign w:val="subscript"/>
              </w:rPr>
              <w:t>b</w:t>
            </w:r>
            <w:r>
              <w:rPr>
                <w:rFonts w:asciiTheme="minorHAnsi" w:hAnsiTheme="minorHAnsi" w:cstheme="minorHAnsi"/>
                <w:sz w:val="24"/>
                <w:szCs w:val="24"/>
                <w:vertAlign w:val="subscript"/>
              </w:rPr>
              <w:t>,c</w:t>
            </w:r>
            <w:proofErr w:type="spellEnd"/>
          </w:p>
        </w:tc>
        <w:tc>
          <w:tcPr>
            <w:tcW w:w="1769" w:type="dxa"/>
            <w:hideMark/>
          </w:tcPr>
          <w:p w14:paraId="5CDEA0D7"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 xml:space="preserve">  2.08 (0.39)</w:t>
            </w:r>
            <w:r w:rsidRPr="003B1D0B">
              <w:rPr>
                <w:rFonts w:asciiTheme="minorHAnsi" w:hAnsiTheme="minorHAnsi" w:cstheme="minorHAnsi"/>
                <w:sz w:val="24"/>
                <w:szCs w:val="24"/>
                <w:vertAlign w:val="subscript"/>
              </w:rPr>
              <w:t xml:space="preserve"> a</w:t>
            </w:r>
          </w:p>
        </w:tc>
        <w:tc>
          <w:tcPr>
            <w:tcW w:w="1769" w:type="dxa"/>
            <w:hideMark/>
          </w:tcPr>
          <w:p w14:paraId="63CD4054"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 xml:space="preserve">  1.53 (0.40)</w:t>
            </w:r>
            <w:r w:rsidRPr="003B1D0B">
              <w:rPr>
                <w:rFonts w:asciiTheme="minorHAnsi" w:hAnsiTheme="minorHAnsi" w:cstheme="minorHAnsi"/>
                <w:sz w:val="24"/>
                <w:szCs w:val="24"/>
                <w:vertAlign w:val="subscript"/>
              </w:rPr>
              <w:t xml:space="preserve"> </w:t>
            </w:r>
            <w:r>
              <w:rPr>
                <w:rFonts w:asciiTheme="minorHAnsi" w:hAnsiTheme="minorHAnsi" w:cstheme="minorHAnsi"/>
                <w:sz w:val="24"/>
                <w:szCs w:val="24"/>
                <w:vertAlign w:val="subscript"/>
              </w:rPr>
              <w:t>c</w:t>
            </w:r>
          </w:p>
        </w:tc>
        <w:tc>
          <w:tcPr>
            <w:tcW w:w="1769" w:type="dxa"/>
            <w:hideMark/>
          </w:tcPr>
          <w:p w14:paraId="5429C9C1"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 xml:space="preserve">  1.92 (0.40)</w:t>
            </w:r>
            <w:r>
              <w:rPr>
                <w:rFonts w:asciiTheme="minorHAnsi" w:hAnsiTheme="minorHAnsi" w:cstheme="minorHAnsi"/>
                <w:sz w:val="24"/>
                <w:szCs w:val="24"/>
              </w:rPr>
              <w:t xml:space="preserve"> </w:t>
            </w:r>
            <w:proofErr w:type="spellStart"/>
            <w:r w:rsidRPr="003B1D0B">
              <w:rPr>
                <w:rFonts w:asciiTheme="minorHAnsi" w:hAnsiTheme="minorHAnsi" w:cstheme="minorHAnsi"/>
                <w:sz w:val="24"/>
                <w:szCs w:val="24"/>
                <w:vertAlign w:val="subscript"/>
              </w:rPr>
              <w:t>a</w:t>
            </w:r>
            <w:r>
              <w:rPr>
                <w:rFonts w:asciiTheme="minorHAnsi" w:hAnsiTheme="minorHAnsi" w:cstheme="minorHAnsi"/>
                <w:sz w:val="24"/>
                <w:szCs w:val="24"/>
                <w:vertAlign w:val="subscript"/>
              </w:rPr>
              <w:t>,b</w:t>
            </w:r>
            <w:proofErr w:type="spellEnd"/>
          </w:p>
        </w:tc>
        <w:tc>
          <w:tcPr>
            <w:tcW w:w="1770" w:type="dxa"/>
            <w:hideMark/>
          </w:tcPr>
          <w:p w14:paraId="622DD8E3"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 xml:space="preserve">  7.5</w:t>
            </w:r>
            <w:r>
              <w:rPr>
                <w:rFonts w:asciiTheme="minorHAnsi" w:hAnsiTheme="minorHAnsi" w:cstheme="minorHAnsi"/>
                <w:sz w:val="24"/>
                <w:szCs w:val="24"/>
              </w:rPr>
              <w:t>3</w:t>
            </w:r>
            <w:r w:rsidRPr="003B1D0B">
              <w:rPr>
                <w:rFonts w:asciiTheme="minorHAnsi" w:hAnsiTheme="minorHAnsi" w:cstheme="minorHAnsi"/>
                <w:sz w:val="24"/>
                <w:szCs w:val="24"/>
              </w:rPr>
              <w:t xml:space="preserve"> ***</w:t>
            </w:r>
          </w:p>
        </w:tc>
      </w:tr>
      <w:tr w:rsidR="00EC1A70" w:rsidRPr="003B1D0B" w14:paraId="1E683E47" w14:textId="77777777" w:rsidTr="00C0506E">
        <w:tc>
          <w:tcPr>
            <w:tcW w:w="0" w:type="auto"/>
            <w:tcBorders>
              <w:top w:val="nil"/>
              <w:left w:val="nil"/>
              <w:bottom w:val="single" w:sz="4" w:space="0" w:color="auto"/>
              <w:right w:val="nil"/>
            </w:tcBorders>
            <w:hideMark/>
          </w:tcPr>
          <w:p w14:paraId="09D3FA1E"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 xml:space="preserve">RT </w:t>
            </w:r>
            <w:r w:rsidRPr="003B1D0B">
              <w:rPr>
                <w:rFonts w:asciiTheme="minorHAnsi" w:hAnsiTheme="minorHAnsi" w:cstheme="minorHAnsi"/>
                <w:sz w:val="24"/>
                <w:szCs w:val="24"/>
                <w:vertAlign w:val="superscript"/>
              </w:rPr>
              <w:t>2</w:t>
            </w:r>
          </w:p>
        </w:tc>
        <w:tc>
          <w:tcPr>
            <w:tcW w:w="1769" w:type="dxa"/>
            <w:tcBorders>
              <w:top w:val="nil"/>
              <w:left w:val="nil"/>
              <w:bottom w:val="single" w:sz="4" w:space="0" w:color="auto"/>
              <w:right w:val="nil"/>
            </w:tcBorders>
            <w:hideMark/>
          </w:tcPr>
          <w:p w14:paraId="242F1815"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382.0 (73.8)</w:t>
            </w:r>
            <w:r>
              <w:rPr>
                <w:rFonts w:asciiTheme="minorHAnsi" w:hAnsiTheme="minorHAnsi" w:cstheme="minorHAnsi"/>
                <w:sz w:val="24"/>
                <w:szCs w:val="24"/>
              </w:rPr>
              <w:t xml:space="preserve"> </w:t>
            </w:r>
            <w:r w:rsidRPr="003B1D0B">
              <w:rPr>
                <w:rFonts w:asciiTheme="minorHAnsi" w:hAnsiTheme="minorHAnsi" w:cstheme="minorHAnsi"/>
                <w:sz w:val="24"/>
                <w:szCs w:val="24"/>
                <w:vertAlign w:val="subscript"/>
                <w:lang w:val="pt-PT"/>
              </w:rPr>
              <w:t>a</w:t>
            </w:r>
          </w:p>
        </w:tc>
        <w:tc>
          <w:tcPr>
            <w:tcW w:w="1769" w:type="dxa"/>
            <w:tcBorders>
              <w:top w:val="nil"/>
              <w:left w:val="nil"/>
              <w:bottom w:val="single" w:sz="4" w:space="0" w:color="auto"/>
              <w:right w:val="nil"/>
            </w:tcBorders>
            <w:hideMark/>
          </w:tcPr>
          <w:p w14:paraId="3DBBA689"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368.0 (73.8)</w:t>
            </w:r>
            <w:r>
              <w:rPr>
                <w:rFonts w:asciiTheme="minorHAnsi" w:hAnsiTheme="minorHAnsi" w:cstheme="minorHAnsi"/>
                <w:sz w:val="24"/>
                <w:szCs w:val="24"/>
              </w:rPr>
              <w:t xml:space="preserve"> </w:t>
            </w:r>
            <w:r w:rsidRPr="003B1D0B">
              <w:rPr>
                <w:rFonts w:asciiTheme="minorHAnsi" w:hAnsiTheme="minorHAnsi" w:cstheme="minorHAnsi"/>
                <w:sz w:val="24"/>
                <w:szCs w:val="24"/>
                <w:vertAlign w:val="subscript"/>
                <w:lang w:val="pt-PT"/>
              </w:rPr>
              <w:t>a</w:t>
            </w:r>
          </w:p>
        </w:tc>
        <w:tc>
          <w:tcPr>
            <w:tcW w:w="1769" w:type="dxa"/>
            <w:tcBorders>
              <w:top w:val="nil"/>
              <w:left w:val="nil"/>
              <w:bottom w:val="single" w:sz="4" w:space="0" w:color="auto"/>
              <w:right w:val="nil"/>
            </w:tcBorders>
            <w:hideMark/>
          </w:tcPr>
          <w:p w14:paraId="62F0A57E"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420.</w:t>
            </w:r>
            <w:r>
              <w:rPr>
                <w:rFonts w:asciiTheme="minorHAnsi" w:hAnsiTheme="minorHAnsi" w:cstheme="minorHAnsi"/>
                <w:sz w:val="24"/>
                <w:szCs w:val="24"/>
              </w:rPr>
              <w:t>0</w:t>
            </w:r>
            <w:r w:rsidRPr="003B1D0B">
              <w:rPr>
                <w:rFonts w:asciiTheme="minorHAnsi" w:hAnsiTheme="minorHAnsi" w:cstheme="minorHAnsi"/>
                <w:sz w:val="24"/>
                <w:szCs w:val="24"/>
              </w:rPr>
              <w:t xml:space="preserve"> (74.5)</w:t>
            </w:r>
            <w:r>
              <w:rPr>
                <w:rFonts w:asciiTheme="minorHAnsi" w:hAnsiTheme="minorHAnsi" w:cstheme="minorHAnsi"/>
                <w:sz w:val="24"/>
                <w:szCs w:val="24"/>
              </w:rPr>
              <w:t xml:space="preserve"> </w:t>
            </w:r>
            <w:r w:rsidRPr="003B1D0B">
              <w:rPr>
                <w:rFonts w:asciiTheme="minorHAnsi" w:hAnsiTheme="minorHAnsi" w:cstheme="minorHAnsi"/>
                <w:sz w:val="24"/>
                <w:szCs w:val="24"/>
                <w:vertAlign w:val="subscript"/>
                <w:lang w:val="pt-PT"/>
              </w:rPr>
              <w:t>a</w:t>
            </w:r>
          </w:p>
        </w:tc>
        <w:tc>
          <w:tcPr>
            <w:tcW w:w="1769" w:type="dxa"/>
            <w:tcBorders>
              <w:top w:val="nil"/>
              <w:left w:val="nil"/>
              <w:bottom w:val="single" w:sz="4" w:space="0" w:color="auto"/>
              <w:right w:val="nil"/>
            </w:tcBorders>
            <w:hideMark/>
          </w:tcPr>
          <w:p w14:paraId="4509B6CD"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379.3 (</w:t>
            </w:r>
            <w:r>
              <w:rPr>
                <w:rFonts w:asciiTheme="minorHAnsi" w:hAnsiTheme="minorHAnsi" w:cstheme="minorHAnsi"/>
                <w:sz w:val="24"/>
                <w:szCs w:val="24"/>
              </w:rPr>
              <w:t>74.1</w:t>
            </w:r>
            <w:r w:rsidRPr="003B1D0B">
              <w:rPr>
                <w:rFonts w:asciiTheme="minorHAnsi" w:hAnsiTheme="minorHAnsi" w:cstheme="minorHAnsi"/>
                <w:sz w:val="24"/>
                <w:szCs w:val="24"/>
              </w:rPr>
              <w:t>)</w:t>
            </w:r>
            <w:r>
              <w:rPr>
                <w:rFonts w:asciiTheme="minorHAnsi" w:hAnsiTheme="minorHAnsi" w:cstheme="minorHAnsi"/>
                <w:sz w:val="24"/>
                <w:szCs w:val="24"/>
              </w:rPr>
              <w:t xml:space="preserve"> </w:t>
            </w:r>
            <w:r w:rsidRPr="003B1D0B">
              <w:rPr>
                <w:rFonts w:asciiTheme="minorHAnsi" w:hAnsiTheme="minorHAnsi" w:cstheme="minorHAnsi"/>
                <w:sz w:val="24"/>
                <w:szCs w:val="24"/>
                <w:vertAlign w:val="subscript"/>
                <w:lang w:val="pt-PT"/>
              </w:rPr>
              <w:t>a</w:t>
            </w:r>
          </w:p>
        </w:tc>
        <w:tc>
          <w:tcPr>
            <w:tcW w:w="1770" w:type="dxa"/>
            <w:tcBorders>
              <w:top w:val="nil"/>
              <w:left w:val="nil"/>
              <w:bottom w:val="single" w:sz="4" w:space="0" w:color="auto"/>
              <w:right w:val="nil"/>
            </w:tcBorders>
            <w:hideMark/>
          </w:tcPr>
          <w:p w14:paraId="20B6C31F" w14:textId="77777777" w:rsidR="00EC1A70" w:rsidRPr="003B1D0B" w:rsidRDefault="00EC1A70" w:rsidP="00C0506E">
            <w:pPr>
              <w:spacing w:after="0" w:line="480" w:lineRule="auto"/>
              <w:rPr>
                <w:rFonts w:asciiTheme="minorHAnsi" w:hAnsiTheme="minorHAnsi" w:cstheme="minorHAnsi"/>
                <w:sz w:val="24"/>
                <w:szCs w:val="24"/>
              </w:rPr>
            </w:pPr>
            <w:r w:rsidRPr="003B1D0B">
              <w:rPr>
                <w:rFonts w:asciiTheme="minorHAnsi" w:hAnsiTheme="minorHAnsi" w:cstheme="minorHAnsi"/>
                <w:sz w:val="24"/>
                <w:szCs w:val="24"/>
              </w:rPr>
              <w:t xml:space="preserve">  1.7</w:t>
            </w:r>
            <w:r>
              <w:rPr>
                <w:rFonts w:asciiTheme="minorHAnsi" w:hAnsiTheme="minorHAnsi" w:cstheme="minorHAnsi"/>
                <w:sz w:val="24"/>
                <w:szCs w:val="24"/>
              </w:rPr>
              <w:t>6</w:t>
            </w:r>
          </w:p>
        </w:tc>
      </w:tr>
    </w:tbl>
    <w:p w14:paraId="2029DE3F" w14:textId="77777777" w:rsidR="00EC1A70" w:rsidRPr="003B1D0B" w:rsidRDefault="00EC1A70" w:rsidP="00EC1A70">
      <w:pPr>
        <w:spacing w:before="120" w:after="0" w:line="480" w:lineRule="auto"/>
        <w:rPr>
          <w:rFonts w:asciiTheme="minorHAnsi" w:hAnsiTheme="minorHAnsi" w:cstheme="minorHAnsi"/>
          <w:sz w:val="24"/>
          <w:szCs w:val="24"/>
        </w:rPr>
      </w:pPr>
      <w:r w:rsidRPr="003B1D0B">
        <w:rPr>
          <w:rFonts w:asciiTheme="minorHAnsi" w:hAnsiTheme="minorHAnsi" w:cstheme="minorHAnsi"/>
          <w:i/>
          <w:sz w:val="24"/>
          <w:szCs w:val="24"/>
        </w:rPr>
        <w:t xml:space="preserve">Notes:  </w:t>
      </w:r>
      <w:r w:rsidRPr="003B1D0B">
        <w:rPr>
          <w:rFonts w:asciiTheme="minorHAnsi" w:hAnsiTheme="minorHAnsi" w:cstheme="minorHAnsi"/>
          <w:sz w:val="24"/>
          <w:szCs w:val="24"/>
          <w:vertAlign w:val="superscript"/>
        </w:rPr>
        <w:t>1</w:t>
      </w:r>
      <w:r w:rsidRPr="003B1D0B">
        <w:rPr>
          <w:rFonts w:asciiTheme="minorHAnsi" w:hAnsiTheme="minorHAnsi" w:cstheme="minorHAnsi"/>
          <w:sz w:val="24"/>
          <w:szCs w:val="24"/>
        </w:rPr>
        <w:t xml:space="preserve"> standard scores; </w:t>
      </w:r>
      <w:r w:rsidRPr="003B1D0B">
        <w:rPr>
          <w:rFonts w:asciiTheme="minorHAnsi" w:hAnsiTheme="minorHAnsi" w:cstheme="minorHAnsi"/>
          <w:sz w:val="24"/>
          <w:szCs w:val="24"/>
          <w:vertAlign w:val="superscript"/>
        </w:rPr>
        <w:t>2</w:t>
      </w:r>
      <w:r w:rsidRPr="003B1D0B">
        <w:rPr>
          <w:rFonts w:asciiTheme="minorHAnsi" w:hAnsiTheme="minorHAnsi" w:cstheme="minorHAnsi"/>
          <w:sz w:val="24"/>
          <w:szCs w:val="24"/>
        </w:rPr>
        <w:t xml:space="preserve"> age-adjusted means; ***</w:t>
      </w:r>
      <w:r w:rsidRPr="003B1D0B">
        <w:rPr>
          <w:rFonts w:asciiTheme="minorHAnsi" w:hAnsiTheme="minorHAnsi" w:cstheme="minorHAnsi"/>
          <w:i/>
          <w:sz w:val="24"/>
          <w:szCs w:val="24"/>
        </w:rPr>
        <w:t>p</w:t>
      </w:r>
      <w:r w:rsidRPr="003B1D0B">
        <w:rPr>
          <w:rFonts w:asciiTheme="minorHAnsi" w:hAnsiTheme="minorHAnsi" w:cstheme="minorHAnsi"/>
          <w:sz w:val="24"/>
          <w:szCs w:val="24"/>
        </w:rPr>
        <w:t>&lt;.001</w:t>
      </w:r>
    </w:p>
    <w:p w14:paraId="013FD010" w14:textId="77777777" w:rsidR="00EC1A70" w:rsidRDefault="00EC1A70" w:rsidP="00EC1A70">
      <w:pPr>
        <w:spacing w:after="0" w:line="480" w:lineRule="auto"/>
        <w:rPr>
          <w:rFonts w:cs="Calibri"/>
          <w:sz w:val="24"/>
          <w:szCs w:val="24"/>
        </w:rPr>
      </w:pPr>
      <w:r w:rsidRPr="003B1D0B">
        <w:rPr>
          <w:rFonts w:asciiTheme="minorHAnsi" w:hAnsiTheme="minorHAnsi" w:cstheme="minorHAnsi"/>
          <w:sz w:val="24"/>
          <w:szCs w:val="24"/>
        </w:rPr>
        <w:t>Means with the same subscripts don’t differ significantly from each other</w:t>
      </w:r>
      <w:r>
        <w:rPr>
          <w:rFonts w:asciiTheme="minorHAnsi" w:hAnsiTheme="minorHAnsi" w:cstheme="minorHAnsi"/>
          <w:sz w:val="24"/>
          <w:szCs w:val="24"/>
        </w:rPr>
        <w:t xml:space="preserve"> (</w:t>
      </w:r>
      <w:proofErr w:type="spellStart"/>
      <w:r>
        <w:rPr>
          <w:rFonts w:asciiTheme="minorHAnsi" w:hAnsiTheme="minorHAnsi" w:cstheme="minorHAnsi"/>
          <w:sz w:val="24"/>
          <w:szCs w:val="24"/>
        </w:rPr>
        <w:t>Sidak</w:t>
      </w:r>
      <w:proofErr w:type="spellEnd"/>
      <w:r>
        <w:rPr>
          <w:rFonts w:asciiTheme="minorHAnsi" w:hAnsiTheme="minorHAnsi" w:cstheme="minorHAnsi"/>
          <w:sz w:val="24"/>
          <w:szCs w:val="24"/>
        </w:rPr>
        <w:t xml:space="preserve"> adjustment).</w:t>
      </w:r>
      <w:r>
        <w:rPr>
          <w:sz w:val="24"/>
          <w:szCs w:val="24"/>
        </w:rPr>
        <w:br w:type="page"/>
      </w:r>
      <w:r w:rsidRPr="00664D74">
        <w:rPr>
          <w:rFonts w:cs="Calibri"/>
          <w:sz w:val="24"/>
          <w:szCs w:val="24"/>
        </w:rPr>
        <w:t>Table 2</w:t>
      </w:r>
    </w:p>
    <w:p w14:paraId="081D99A2" w14:textId="77777777" w:rsidR="00EC1A70" w:rsidRDefault="00EC1A70" w:rsidP="00EC1A70">
      <w:pPr>
        <w:spacing w:after="0" w:line="480" w:lineRule="auto"/>
        <w:outlineLvl w:val="0"/>
        <w:rPr>
          <w:rFonts w:cs="Calibri"/>
          <w:i/>
          <w:sz w:val="24"/>
          <w:szCs w:val="24"/>
        </w:rPr>
      </w:pPr>
      <w:r>
        <w:rPr>
          <w:rFonts w:cs="Calibri"/>
          <w:i/>
          <w:sz w:val="24"/>
          <w:szCs w:val="24"/>
        </w:rPr>
        <w:t xml:space="preserve">Age adjusted means (standard deviations) of number processing skills for the four groups and main effects of mathematics and literacy </w:t>
      </w:r>
    </w:p>
    <w:tbl>
      <w:tblPr>
        <w:tblW w:w="0" w:type="auto"/>
        <w:tblLook w:val="01E0" w:firstRow="1" w:lastRow="1" w:firstColumn="1" w:lastColumn="1" w:noHBand="0" w:noVBand="0"/>
      </w:tblPr>
      <w:tblGrid>
        <w:gridCol w:w="2943"/>
        <w:gridCol w:w="1985"/>
        <w:gridCol w:w="1760"/>
        <w:gridCol w:w="1843"/>
        <w:gridCol w:w="1842"/>
        <w:gridCol w:w="1701"/>
        <w:gridCol w:w="1926"/>
      </w:tblGrid>
      <w:tr w:rsidR="00EC1A70" w:rsidRPr="005038EE" w14:paraId="538B7438" w14:textId="77777777" w:rsidTr="00C0506E">
        <w:tc>
          <w:tcPr>
            <w:tcW w:w="2943" w:type="dxa"/>
            <w:tcBorders>
              <w:top w:val="single" w:sz="4" w:space="0" w:color="auto"/>
              <w:left w:val="nil"/>
              <w:bottom w:val="single" w:sz="4" w:space="0" w:color="auto"/>
              <w:right w:val="nil"/>
            </w:tcBorders>
            <w:hideMark/>
          </w:tcPr>
          <w:p w14:paraId="729B8895" w14:textId="77777777" w:rsidR="00EC1A70" w:rsidRPr="005038EE" w:rsidRDefault="00EC1A70" w:rsidP="00C0506E">
            <w:pPr>
              <w:spacing w:after="0" w:line="360" w:lineRule="auto"/>
              <w:rPr>
                <w:rFonts w:asciiTheme="minorHAnsi" w:hAnsiTheme="minorHAnsi" w:cstheme="minorHAnsi"/>
                <w:sz w:val="24"/>
                <w:szCs w:val="24"/>
              </w:rPr>
            </w:pPr>
            <w:r w:rsidRPr="005038EE">
              <w:rPr>
                <w:rFonts w:asciiTheme="minorHAnsi" w:hAnsiTheme="minorHAnsi" w:cstheme="minorHAnsi"/>
                <w:sz w:val="24"/>
                <w:szCs w:val="24"/>
              </w:rPr>
              <w:t>Task</w:t>
            </w:r>
          </w:p>
        </w:tc>
        <w:tc>
          <w:tcPr>
            <w:tcW w:w="1985" w:type="dxa"/>
            <w:tcBorders>
              <w:top w:val="single" w:sz="4" w:space="0" w:color="auto"/>
              <w:left w:val="nil"/>
              <w:bottom w:val="single" w:sz="4" w:space="0" w:color="auto"/>
              <w:right w:val="nil"/>
            </w:tcBorders>
            <w:hideMark/>
          </w:tcPr>
          <w:p w14:paraId="53D3B254"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RD</w:t>
            </w:r>
          </w:p>
        </w:tc>
        <w:tc>
          <w:tcPr>
            <w:tcW w:w="1760" w:type="dxa"/>
            <w:tcBorders>
              <w:top w:val="single" w:sz="4" w:space="0" w:color="auto"/>
              <w:left w:val="nil"/>
              <w:bottom w:val="single" w:sz="4" w:space="0" w:color="auto"/>
              <w:right w:val="nil"/>
            </w:tcBorders>
            <w:hideMark/>
          </w:tcPr>
          <w:p w14:paraId="7B6D1BDA"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MD</w:t>
            </w:r>
          </w:p>
        </w:tc>
        <w:tc>
          <w:tcPr>
            <w:tcW w:w="1843" w:type="dxa"/>
            <w:tcBorders>
              <w:top w:val="single" w:sz="4" w:space="0" w:color="auto"/>
              <w:left w:val="nil"/>
              <w:bottom w:val="single" w:sz="4" w:space="0" w:color="auto"/>
              <w:right w:val="nil"/>
            </w:tcBorders>
            <w:hideMark/>
          </w:tcPr>
          <w:p w14:paraId="23D26425"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RD+MD</w:t>
            </w:r>
          </w:p>
        </w:tc>
        <w:tc>
          <w:tcPr>
            <w:tcW w:w="1842" w:type="dxa"/>
            <w:tcBorders>
              <w:top w:val="single" w:sz="4" w:space="0" w:color="auto"/>
              <w:left w:val="nil"/>
              <w:bottom w:val="single" w:sz="4" w:space="0" w:color="auto"/>
              <w:right w:val="nil"/>
            </w:tcBorders>
            <w:hideMark/>
          </w:tcPr>
          <w:p w14:paraId="5958B349"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TD</w:t>
            </w:r>
          </w:p>
        </w:tc>
        <w:tc>
          <w:tcPr>
            <w:tcW w:w="1701" w:type="dxa"/>
            <w:tcBorders>
              <w:top w:val="single" w:sz="4" w:space="0" w:color="auto"/>
              <w:left w:val="nil"/>
              <w:bottom w:val="single" w:sz="4" w:space="0" w:color="auto"/>
              <w:right w:val="nil"/>
            </w:tcBorders>
            <w:hideMark/>
          </w:tcPr>
          <w:p w14:paraId="3AE2DB2D"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Maths effect</w:t>
            </w:r>
          </w:p>
          <w:p w14:paraId="2BFF1727"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F (</w:t>
            </w:r>
            <w:r w:rsidRPr="005038EE">
              <w:rPr>
                <w:rFonts w:asciiTheme="minorHAnsi" w:eastAsia="AdvTT50a2f13e.I+01" w:hAnsiTheme="minorHAnsi" w:cstheme="minorHAnsi"/>
                <w:sz w:val="24"/>
                <w:szCs w:val="24"/>
                <w:lang w:eastAsia="de-DE"/>
              </w:rPr>
              <w:t>ŋ</w:t>
            </w:r>
            <w:r w:rsidRPr="005038EE">
              <w:rPr>
                <w:rFonts w:asciiTheme="minorHAnsi" w:eastAsia="AdvTT50a2f13e.I+01" w:hAnsiTheme="minorHAnsi" w:cstheme="minorHAnsi"/>
                <w:sz w:val="24"/>
                <w:szCs w:val="24"/>
                <w:vertAlign w:val="superscript"/>
                <w:lang w:eastAsia="de-DE"/>
              </w:rPr>
              <w:t>2</w:t>
            </w:r>
            <w:r w:rsidRPr="005038EE">
              <w:rPr>
                <w:rFonts w:asciiTheme="minorHAnsi" w:eastAsia="AdvTT50a2f13e.I+01" w:hAnsiTheme="minorHAnsi" w:cstheme="minorHAnsi"/>
                <w:sz w:val="24"/>
                <w:szCs w:val="24"/>
                <w:lang w:eastAsia="de-DE"/>
              </w:rPr>
              <w:t>)</w:t>
            </w:r>
          </w:p>
        </w:tc>
        <w:tc>
          <w:tcPr>
            <w:tcW w:w="1926" w:type="dxa"/>
            <w:tcBorders>
              <w:top w:val="single" w:sz="4" w:space="0" w:color="auto"/>
              <w:left w:val="nil"/>
              <w:bottom w:val="single" w:sz="4" w:space="0" w:color="auto"/>
              <w:right w:val="nil"/>
            </w:tcBorders>
            <w:hideMark/>
          </w:tcPr>
          <w:p w14:paraId="742809C8"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Literacy effect</w:t>
            </w:r>
          </w:p>
          <w:p w14:paraId="3F0C3CF6"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F (</w:t>
            </w:r>
            <w:r w:rsidRPr="005038EE">
              <w:rPr>
                <w:rFonts w:asciiTheme="minorHAnsi" w:eastAsia="AdvTT50a2f13e.I+01" w:hAnsiTheme="minorHAnsi" w:cstheme="minorHAnsi"/>
                <w:sz w:val="24"/>
                <w:szCs w:val="24"/>
                <w:lang w:eastAsia="de-DE"/>
              </w:rPr>
              <w:t>ŋ</w:t>
            </w:r>
            <w:r w:rsidRPr="005038EE">
              <w:rPr>
                <w:rFonts w:asciiTheme="minorHAnsi" w:eastAsia="AdvTT50a2f13e.I+01" w:hAnsiTheme="minorHAnsi" w:cstheme="minorHAnsi"/>
                <w:sz w:val="24"/>
                <w:szCs w:val="24"/>
                <w:vertAlign w:val="superscript"/>
                <w:lang w:eastAsia="de-DE"/>
              </w:rPr>
              <w:t>2</w:t>
            </w:r>
            <w:r w:rsidRPr="005038EE">
              <w:rPr>
                <w:rFonts w:asciiTheme="minorHAnsi" w:eastAsia="AdvTT50a2f13e.I+01" w:hAnsiTheme="minorHAnsi" w:cstheme="minorHAnsi"/>
                <w:sz w:val="24"/>
                <w:szCs w:val="24"/>
                <w:lang w:eastAsia="de-DE"/>
              </w:rPr>
              <w:t>)</w:t>
            </w:r>
          </w:p>
        </w:tc>
      </w:tr>
      <w:tr w:rsidR="00EC1A70" w:rsidRPr="005038EE" w14:paraId="2F567931" w14:textId="77777777" w:rsidTr="00C0506E">
        <w:tc>
          <w:tcPr>
            <w:tcW w:w="2943" w:type="dxa"/>
            <w:tcBorders>
              <w:top w:val="single" w:sz="4" w:space="0" w:color="auto"/>
              <w:left w:val="nil"/>
              <w:bottom w:val="nil"/>
              <w:right w:val="nil"/>
            </w:tcBorders>
            <w:hideMark/>
          </w:tcPr>
          <w:p w14:paraId="27F673CB" w14:textId="77777777" w:rsidR="00EC1A70" w:rsidRPr="005038EE" w:rsidRDefault="00EC1A70" w:rsidP="00C0506E">
            <w:pPr>
              <w:spacing w:after="0" w:line="360" w:lineRule="auto"/>
              <w:rPr>
                <w:rFonts w:asciiTheme="minorHAnsi" w:hAnsiTheme="minorHAnsi" w:cstheme="minorHAnsi"/>
                <w:sz w:val="24"/>
                <w:szCs w:val="24"/>
              </w:rPr>
            </w:pPr>
            <w:r w:rsidRPr="005038EE">
              <w:rPr>
                <w:rFonts w:asciiTheme="minorHAnsi" w:hAnsiTheme="minorHAnsi" w:cstheme="minorHAnsi"/>
                <w:sz w:val="24"/>
                <w:szCs w:val="24"/>
              </w:rPr>
              <w:t>Verbal counting</w:t>
            </w:r>
          </w:p>
        </w:tc>
        <w:tc>
          <w:tcPr>
            <w:tcW w:w="1985" w:type="dxa"/>
            <w:tcBorders>
              <w:top w:val="single" w:sz="4" w:space="0" w:color="auto"/>
              <w:left w:val="nil"/>
              <w:bottom w:val="nil"/>
              <w:right w:val="nil"/>
            </w:tcBorders>
          </w:tcPr>
          <w:p w14:paraId="34C4F85B" w14:textId="77777777" w:rsidR="00EC1A70" w:rsidRPr="005038EE" w:rsidRDefault="00EC1A70" w:rsidP="00C0506E">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 xml:space="preserve">16.75 (4.54) </w:t>
            </w:r>
            <w:r>
              <w:rPr>
                <w:rFonts w:asciiTheme="minorHAnsi" w:hAnsiTheme="minorHAnsi" w:cstheme="minorHAnsi"/>
                <w:sz w:val="24"/>
                <w:szCs w:val="24"/>
                <w:vertAlign w:val="subscript"/>
              </w:rPr>
              <w:t>b</w:t>
            </w:r>
          </w:p>
        </w:tc>
        <w:tc>
          <w:tcPr>
            <w:tcW w:w="1760" w:type="dxa"/>
            <w:tcBorders>
              <w:top w:val="single" w:sz="4" w:space="0" w:color="auto"/>
              <w:left w:val="nil"/>
              <w:bottom w:val="nil"/>
              <w:right w:val="nil"/>
            </w:tcBorders>
          </w:tcPr>
          <w:p w14:paraId="03788B16" w14:textId="77777777" w:rsidR="00EC1A70" w:rsidRPr="005038EE" w:rsidRDefault="00EC1A70" w:rsidP="00C0506E">
            <w:pPr>
              <w:spacing w:after="0" w:line="360" w:lineRule="auto"/>
              <w:jc w:val="right"/>
              <w:rPr>
                <w:rFonts w:asciiTheme="minorHAnsi" w:hAnsiTheme="minorHAnsi" w:cstheme="minorHAnsi"/>
                <w:sz w:val="24"/>
                <w:szCs w:val="24"/>
              </w:rPr>
            </w:pPr>
            <w:r>
              <w:rPr>
                <w:rFonts w:asciiTheme="minorHAnsi" w:hAnsiTheme="minorHAnsi" w:cstheme="minorHAnsi"/>
                <w:sz w:val="24"/>
                <w:szCs w:val="24"/>
              </w:rPr>
              <w:t xml:space="preserve">14.47 (4.53) </w:t>
            </w:r>
            <w:proofErr w:type="spellStart"/>
            <w:r>
              <w:rPr>
                <w:rFonts w:asciiTheme="minorHAnsi" w:hAnsiTheme="minorHAnsi" w:cstheme="minorHAnsi"/>
                <w:sz w:val="24"/>
                <w:szCs w:val="24"/>
                <w:vertAlign w:val="subscript"/>
              </w:rPr>
              <w:t>b,c</w:t>
            </w:r>
            <w:proofErr w:type="spellEnd"/>
            <w:r>
              <w:rPr>
                <w:rFonts w:asciiTheme="minorHAnsi" w:hAnsiTheme="minorHAnsi" w:cstheme="minorHAnsi"/>
                <w:sz w:val="24"/>
                <w:szCs w:val="24"/>
              </w:rPr>
              <w:t xml:space="preserve"> </w:t>
            </w:r>
          </w:p>
        </w:tc>
        <w:tc>
          <w:tcPr>
            <w:tcW w:w="1843" w:type="dxa"/>
            <w:tcBorders>
              <w:top w:val="single" w:sz="4" w:space="0" w:color="auto"/>
              <w:left w:val="nil"/>
              <w:bottom w:val="nil"/>
              <w:right w:val="nil"/>
            </w:tcBorders>
          </w:tcPr>
          <w:p w14:paraId="427C7E2B" w14:textId="77777777" w:rsidR="00EC1A70" w:rsidRPr="005038EE" w:rsidRDefault="00EC1A70" w:rsidP="00C0506E">
            <w:pPr>
              <w:spacing w:after="0" w:line="360" w:lineRule="auto"/>
              <w:jc w:val="right"/>
              <w:rPr>
                <w:rFonts w:asciiTheme="minorHAnsi" w:hAnsiTheme="minorHAnsi" w:cstheme="minorHAnsi"/>
                <w:sz w:val="24"/>
                <w:szCs w:val="24"/>
              </w:rPr>
            </w:pPr>
            <w:r>
              <w:rPr>
                <w:rFonts w:asciiTheme="minorHAnsi" w:hAnsiTheme="minorHAnsi" w:cstheme="minorHAnsi"/>
                <w:sz w:val="24"/>
                <w:szCs w:val="24"/>
              </w:rPr>
              <w:t xml:space="preserve">13.40 (4.58) </w:t>
            </w:r>
            <w:r>
              <w:rPr>
                <w:rFonts w:asciiTheme="minorHAnsi" w:hAnsiTheme="minorHAnsi" w:cstheme="minorHAnsi"/>
                <w:sz w:val="24"/>
                <w:szCs w:val="24"/>
                <w:vertAlign w:val="subscript"/>
              </w:rPr>
              <w:t>c</w:t>
            </w:r>
            <w:r>
              <w:rPr>
                <w:rFonts w:asciiTheme="minorHAnsi" w:hAnsiTheme="minorHAnsi" w:cstheme="minorHAnsi"/>
                <w:sz w:val="24"/>
                <w:szCs w:val="24"/>
              </w:rPr>
              <w:t xml:space="preserve"> </w:t>
            </w:r>
          </w:p>
        </w:tc>
        <w:tc>
          <w:tcPr>
            <w:tcW w:w="1842" w:type="dxa"/>
            <w:tcBorders>
              <w:top w:val="single" w:sz="4" w:space="0" w:color="auto"/>
              <w:left w:val="nil"/>
              <w:bottom w:val="nil"/>
              <w:right w:val="nil"/>
            </w:tcBorders>
          </w:tcPr>
          <w:p w14:paraId="3D0113C9" w14:textId="77777777" w:rsidR="00EC1A70" w:rsidRPr="005038EE" w:rsidRDefault="00EC1A70" w:rsidP="00C0506E">
            <w:pPr>
              <w:spacing w:after="0" w:line="360" w:lineRule="auto"/>
              <w:jc w:val="right"/>
              <w:rPr>
                <w:rFonts w:asciiTheme="minorHAnsi" w:hAnsiTheme="minorHAnsi" w:cstheme="minorHAnsi"/>
                <w:sz w:val="24"/>
                <w:szCs w:val="24"/>
              </w:rPr>
            </w:pPr>
            <w:r>
              <w:rPr>
                <w:rFonts w:asciiTheme="minorHAnsi" w:hAnsiTheme="minorHAnsi" w:cstheme="minorHAnsi"/>
                <w:sz w:val="24"/>
                <w:szCs w:val="24"/>
              </w:rPr>
              <w:t xml:space="preserve">21.69 (4.57) </w:t>
            </w:r>
            <w:r w:rsidRPr="00B45DC4">
              <w:rPr>
                <w:rFonts w:asciiTheme="minorHAnsi" w:hAnsiTheme="minorHAnsi" w:cstheme="minorHAnsi"/>
                <w:sz w:val="24"/>
                <w:szCs w:val="24"/>
                <w:vertAlign w:val="subscript"/>
              </w:rPr>
              <w:t>a</w:t>
            </w:r>
            <w:r>
              <w:rPr>
                <w:rFonts w:asciiTheme="minorHAnsi" w:hAnsiTheme="minorHAnsi" w:cstheme="minorHAnsi"/>
                <w:sz w:val="24"/>
                <w:szCs w:val="24"/>
              </w:rPr>
              <w:t xml:space="preserve"> </w:t>
            </w:r>
          </w:p>
        </w:tc>
        <w:tc>
          <w:tcPr>
            <w:tcW w:w="1701" w:type="dxa"/>
            <w:tcBorders>
              <w:top w:val="single" w:sz="4" w:space="0" w:color="auto"/>
              <w:left w:val="nil"/>
              <w:bottom w:val="nil"/>
              <w:right w:val="nil"/>
            </w:tcBorders>
            <w:hideMark/>
          </w:tcPr>
          <w:p w14:paraId="6D60C987"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25.22 (.25) ***</w:t>
            </w:r>
          </w:p>
        </w:tc>
        <w:tc>
          <w:tcPr>
            <w:tcW w:w="1926" w:type="dxa"/>
            <w:tcBorders>
              <w:top w:val="single" w:sz="4" w:space="0" w:color="auto"/>
              <w:left w:val="nil"/>
              <w:bottom w:val="nil"/>
              <w:right w:val="nil"/>
            </w:tcBorders>
            <w:hideMark/>
          </w:tcPr>
          <w:p w14:paraId="35203322" w14:textId="77777777" w:rsidR="00EC1A70" w:rsidRPr="005038EE" w:rsidRDefault="00EC1A70" w:rsidP="00C0506E">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 xml:space="preserve"> </w:t>
            </w:r>
            <w:r w:rsidRPr="005038EE">
              <w:rPr>
                <w:rFonts w:asciiTheme="minorHAnsi" w:hAnsiTheme="minorHAnsi" w:cstheme="minorHAnsi"/>
                <w:sz w:val="24"/>
                <w:szCs w:val="24"/>
              </w:rPr>
              <w:t>8.18 (.10) **</w:t>
            </w:r>
          </w:p>
        </w:tc>
      </w:tr>
      <w:tr w:rsidR="00EC1A70" w:rsidRPr="005038EE" w14:paraId="22CCB484" w14:textId="77777777" w:rsidTr="00C0506E">
        <w:tc>
          <w:tcPr>
            <w:tcW w:w="2943" w:type="dxa"/>
            <w:tcBorders>
              <w:top w:val="single" w:sz="4" w:space="0" w:color="auto"/>
              <w:left w:val="nil"/>
              <w:bottom w:val="nil"/>
              <w:right w:val="nil"/>
            </w:tcBorders>
            <w:hideMark/>
          </w:tcPr>
          <w:p w14:paraId="23741E7A" w14:textId="77777777" w:rsidR="00EC1A70" w:rsidRPr="005038EE" w:rsidRDefault="00EC1A70" w:rsidP="00C0506E">
            <w:pPr>
              <w:spacing w:after="0" w:line="360" w:lineRule="auto"/>
              <w:rPr>
                <w:rFonts w:asciiTheme="minorHAnsi" w:hAnsiTheme="minorHAnsi" w:cstheme="minorHAnsi"/>
                <w:sz w:val="24"/>
                <w:szCs w:val="24"/>
              </w:rPr>
            </w:pPr>
            <w:r w:rsidRPr="005038EE">
              <w:rPr>
                <w:rFonts w:asciiTheme="minorHAnsi" w:hAnsiTheme="minorHAnsi" w:cstheme="minorHAnsi"/>
                <w:sz w:val="24"/>
                <w:szCs w:val="24"/>
              </w:rPr>
              <w:t xml:space="preserve">Dot Counting </w:t>
            </w:r>
            <w:proofErr w:type="spellStart"/>
            <w:r w:rsidRPr="005038EE">
              <w:rPr>
                <w:rFonts w:asciiTheme="minorHAnsi" w:hAnsiTheme="minorHAnsi" w:cstheme="minorHAnsi"/>
                <w:sz w:val="24"/>
                <w:szCs w:val="24"/>
              </w:rPr>
              <w:t>Acc</w:t>
            </w:r>
            <w:proofErr w:type="spellEnd"/>
            <w:r w:rsidRPr="005038EE">
              <w:rPr>
                <w:rFonts w:asciiTheme="minorHAnsi" w:hAnsiTheme="minorHAnsi" w:cstheme="minorHAnsi"/>
                <w:sz w:val="24"/>
                <w:szCs w:val="24"/>
              </w:rPr>
              <w:t xml:space="preserve"> [% </w:t>
            </w:r>
            <w:proofErr w:type="spellStart"/>
            <w:r w:rsidRPr="005038EE">
              <w:rPr>
                <w:rFonts w:asciiTheme="minorHAnsi" w:hAnsiTheme="minorHAnsi" w:cstheme="minorHAnsi"/>
                <w:sz w:val="24"/>
                <w:szCs w:val="24"/>
              </w:rPr>
              <w:t>corr</w:t>
            </w:r>
            <w:proofErr w:type="spellEnd"/>
            <w:r w:rsidRPr="005038EE">
              <w:rPr>
                <w:rFonts w:asciiTheme="minorHAnsi" w:hAnsiTheme="minorHAnsi" w:cstheme="minorHAnsi"/>
                <w:sz w:val="24"/>
                <w:szCs w:val="24"/>
              </w:rPr>
              <w:t>]</w:t>
            </w:r>
            <w:r>
              <w:rPr>
                <w:rFonts w:asciiTheme="minorHAnsi" w:hAnsiTheme="minorHAnsi" w:cstheme="minorHAnsi"/>
                <w:sz w:val="24"/>
                <w:szCs w:val="24"/>
              </w:rPr>
              <w:t xml:space="preserve"> </w:t>
            </w:r>
            <w:r w:rsidRPr="00FF488B">
              <w:rPr>
                <w:rFonts w:asciiTheme="minorHAnsi" w:hAnsiTheme="minorHAnsi" w:cstheme="minorHAnsi"/>
                <w:sz w:val="24"/>
                <w:szCs w:val="24"/>
                <w:vertAlign w:val="superscript"/>
              </w:rPr>
              <w:t>1</w:t>
            </w:r>
          </w:p>
        </w:tc>
        <w:tc>
          <w:tcPr>
            <w:tcW w:w="1985" w:type="dxa"/>
            <w:tcBorders>
              <w:top w:val="single" w:sz="4" w:space="0" w:color="auto"/>
              <w:left w:val="nil"/>
              <w:bottom w:val="nil"/>
              <w:right w:val="nil"/>
            </w:tcBorders>
          </w:tcPr>
          <w:p w14:paraId="38C1E159"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760" w:type="dxa"/>
            <w:tcBorders>
              <w:top w:val="single" w:sz="4" w:space="0" w:color="auto"/>
              <w:left w:val="nil"/>
              <w:bottom w:val="nil"/>
              <w:right w:val="nil"/>
            </w:tcBorders>
          </w:tcPr>
          <w:p w14:paraId="00EEE190"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843" w:type="dxa"/>
            <w:tcBorders>
              <w:top w:val="single" w:sz="4" w:space="0" w:color="auto"/>
              <w:left w:val="nil"/>
              <w:bottom w:val="nil"/>
              <w:right w:val="nil"/>
            </w:tcBorders>
          </w:tcPr>
          <w:p w14:paraId="674FF6B3"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842" w:type="dxa"/>
            <w:tcBorders>
              <w:top w:val="single" w:sz="4" w:space="0" w:color="auto"/>
              <w:left w:val="nil"/>
              <w:bottom w:val="nil"/>
              <w:right w:val="nil"/>
            </w:tcBorders>
          </w:tcPr>
          <w:p w14:paraId="01B82360"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701" w:type="dxa"/>
            <w:tcBorders>
              <w:top w:val="single" w:sz="4" w:space="0" w:color="auto"/>
              <w:left w:val="nil"/>
              <w:bottom w:val="nil"/>
              <w:right w:val="nil"/>
            </w:tcBorders>
          </w:tcPr>
          <w:p w14:paraId="1031B97F" w14:textId="77777777" w:rsidR="00EC1A70" w:rsidRPr="005038EE" w:rsidRDefault="00EC1A70" w:rsidP="00C0506E">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w:t>
            </w:r>
          </w:p>
        </w:tc>
        <w:tc>
          <w:tcPr>
            <w:tcW w:w="1926" w:type="dxa"/>
            <w:tcBorders>
              <w:top w:val="single" w:sz="4" w:space="0" w:color="auto"/>
              <w:left w:val="nil"/>
              <w:bottom w:val="nil"/>
              <w:right w:val="nil"/>
            </w:tcBorders>
          </w:tcPr>
          <w:p w14:paraId="5EA609A4" w14:textId="77777777" w:rsidR="00EC1A70" w:rsidRPr="005038EE" w:rsidRDefault="00EC1A70" w:rsidP="00C0506E">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w:t>
            </w:r>
          </w:p>
        </w:tc>
      </w:tr>
      <w:tr w:rsidR="00EC1A70" w:rsidRPr="005038EE" w14:paraId="5FF237D5" w14:textId="77777777" w:rsidTr="00C0506E">
        <w:tc>
          <w:tcPr>
            <w:tcW w:w="2943" w:type="dxa"/>
            <w:hideMark/>
          </w:tcPr>
          <w:p w14:paraId="223600ED" w14:textId="77777777" w:rsidR="00EC1A70" w:rsidRDefault="00EC1A70" w:rsidP="00C0506E">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subitizing</w:t>
            </w:r>
          </w:p>
          <w:p w14:paraId="0CCE36D4" w14:textId="77777777" w:rsidR="00EC1A70" w:rsidRPr="005038EE" w:rsidRDefault="00EC1A70" w:rsidP="00C0506E">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Pr="005038EE">
              <w:rPr>
                <w:rFonts w:asciiTheme="minorHAnsi" w:hAnsiTheme="minorHAnsi" w:cstheme="minorHAnsi"/>
                <w:sz w:val="24"/>
                <w:szCs w:val="24"/>
              </w:rPr>
              <w:t>counting</w:t>
            </w:r>
          </w:p>
        </w:tc>
        <w:tc>
          <w:tcPr>
            <w:tcW w:w="1985" w:type="dxa"/>
            <w:hideMark/>
          </w:tcPr>
          <w:p w14:paraId="5E1A155E" w14:textId="77777777" w:rsidR="00EC1A70" w:rsidRDefault="00EC1A70" w:rsidP="00C0506E">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100.00 (0.00)</w:t>
            </w:r>
            <w:r w:rsidRPr="00B45DC4">
              <w:rPr>
                <w:rFonts w:asciiTheme="minorHAnsi" w:hAnsiTheme="minorHAnsi" w:cstheme="minorHAnsi"/>
                <w:sz w:val="24"/>
                <w:szCs w:val="24"/>
                <w:vertAlign w:val="subscript"/>
              </w:rPr>
              <w:t xml:space="preserve"> a</w:t>
            </w:r>
          </w:p>
          <w:p w14:paraId="29B29363"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96.38 (12.37)</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760" w:type="dxa"/>
            <w:hideMark/>
          </w:tcPr>
          <w:p w14:paraId="42CD0772" w14:textId="77777777" w:rsidR="00EC1A70" w:rsidRDefault="00EC1A70" w:rsidP="00C0506E">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 xml:space="preserve">100.00 (0.00) </w:t>
            </w:r>
            <w:r w:rsidRPr="00B45DC4">
              <w:rPr>
                <w:rFonts w:asciiTheme="minorHAnsi" w:hAnsiTheme="minorHAnsi" w:cstheme="minorHAnsi"/>
                <w:sz w:val="24"/>
                <w:szCs w:val="24"/>
                <w:vertAlign w:val="subscript"/>
              </w:rPr>
              <w:t>a</w:t>
            </w:r>
          </w:p>
          <w:p w14:paraId="4EA36905"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86.49 (12.33)</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3" w:type="dxa"/>
            <w:hideMark/>
          </w:tcPr>
          <w:p w14:paraId="6E00BF07" w14:textId="77777777" w:rsidR="00EC1A70" w:rsidRDefault="00EC1A70" w:rsidP="00C0506E">
            <w:pPr>
              <w:spacing w:after="0" w:line="360" w:lineRule="auto"/>
              <w:jc w:val="right"/>
              <w:rPr>
                <w:rFonts w:asciiTheme="minorHAnsi" w:hAnsiTheme="minorHAnsi" w:cstheme="minorHAnsi"/>
                <w:sz w:val="24"/>
                <w:szCs w:val="24"/>
              </w:rPr>
            </w:pPr>
            <w:r>
              <w:rPr>
                <w:rFonts w:asciiTheme="minorHAnsi" w:hAnsiTheme="minorHAnsi" w:cstheme="minorHAnsi"/>
                <w:sz w:val="24"/>
                <w:szCs w:val="24"/>
              </w:rPr>
              <w:t xml:space="preserve">100.00 (0.00) </w:t>
            </w:r>
            <w:r w:rsidRPr="00B45DC4">
              <w:rPr>
                <w:rFonts w:asciiTheme="minorHAnsi" w:hAnsiTheme="minorHAnsi" w:cstheme="minorHAnsi"/>
                <w:sz w:val="24"/>
                <w:szCs w:val="24"/>
                <w:vertAlign w:val="subscript"/>
              </w:rPr>
              <w:t>a</w:t>
            </w:r>
          </w:p>
          <w:p w14:paraId="2DAD640F"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83.78 (12.47)</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2" w:type="dxa"/>
            <w:hideMark/>
          </w:tcPr>
          <w:p w14:paraId="6FE4584E" w14:textId="77777777" w:rsidR="00EC1A70" w:rsidRDefault="00EC1A70" w:rsidP="00C0506E">
            <w:pPr>
              <w:spacing w:after="0" w:line="360" w:lineRule="auto"/>
              <w:jc w:val="right"/>
              <w:rPr>
                <w:rFonts w:asciiTheme="minorHAnsi" w:hAnsiTheme="minorHAnsi" w:cstheme="minorHAnsi"/>
                <w:sz w:val="24"/>
                <w:szCs w:val="24"/>
              </w:rPr>
            </w:pPr>
            <w:r>
              <w:rPr>
                <w:rFonts w:asciiTheme="minorHAnsi" w:hAnsiTheme="minorHAnsi" w:cstheme="minorHAnsi"/>
                <w:sz w:val="24"/>
                <w:szCs w:val="24"/>
              </w:rPr>
              <w:t xml:space="preserve">100.00 (0.00) </w:t>
            </w:r>
            <w:r w:rsidRPr="00B45DC4">
              <w:rPr>
                <w:rFonts w:asciiTheme="minorHAnsi" w:hAnsiTheme="minorHAnsi" w:cstheme="minorHAnsi"/>
                <w:sz w:val="24"/>
                <w:szCs w:val="24"/>
                <w:vertAlign w:val="subscript"/>
              </w:rPr>
              <w:t>a</w:t>
            </w:r>
          </w:p>
          <w:p w14:paraId="261CA5C5"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96.01 (12.39)</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701" w:type="dxa"/>
          </w:tcPr>
          <w:p w14:paraId="34102CBE" w14:textId="77777777" w:rsidR="00EC1A70" w:rsidRDefault="00EC1A70" w:rsidP="00C0506E">
            <w:pPr>
              <w:spacing w:after="0" w:line="360" w:lineRule="auto"/>
              <w:jc w:val="center"/>
              <w:rPr>
                <w:rFonts w:asciiTheme="minorHAnsi" w:hAnsiTheme="minorHAnsi" w:cstheme="minorHAnsi"/>
                <w:sz w:val="24"/>
                <w:szCs w:val="24"/>
              </w:rPr>
            </w:pPr>
          </w:p>
          <w:p w14:paraId="6B913503"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16.38 (.16) ***</w:t>
            </w:r>
          </w:p>
        </w:tc>
        <w:tc>
          <w:tcPr>
            <w:tcW w:w="1926" w:type="dxa"/>
          </w:tcPr>
          <w:p w14:paraId="3CAB9293" w14:textId="77777777" w:rsidR="00EC1A70" w:rsidRDefault="00EC1A70" w:rsidP="00C0506E">
            <w:pPr>
              <w:spacing w:after="0" w:line="360" w:lineRule="auto"/>
              <w:jc w:val="center"/>
              <w:rPr>
                <w:rFonts w:asciiTheme="minorHAnsi" w:hAnsiTheme="minorHAnsi" w:cstheme="minorHAnsi"/>
                <w:sz w:val="24"/>
                <w:szCs w:val="24"/>
              </w:rPr>
            </w:pPr>
          </w:p>
          <w:p w14:paraId="1D22ED31" w14:textId="77777777" w:rsidR="00EC1A70" w:rsidRPr="005038EE" w:rsidRDefault="00EC1A70" w:rsidP="00C0506E">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Pr="005038EE">
              <w:rPr>
                <w:rFonts w:asciiTheme="minorHAnsi" w:hAnsiTheme="minorHAnsi" w:cstheme="minorHAnsi"/>
                <w:sz w:val="24"/>
                <w:szCs w:val="24"/>
              </w:rPr>
              <w:t>0.19 (.00)</w:t>
            </w:r>
          </w:p>
        </w:tc>
      </w:tr>
      <w:tr w:rsidR="00EC1A70" w:rsidRPr="005038EE" w14:paraId="0E9B4735" w14:textId="77777777" w:rsidTr="00C0506E">
        <w:tc>
          <w:tcPr>
            <w:tcW w:w="2943" w:type="dxa"/>
            <w:hideMark/>
          </w:tcPr>
          <w:p w14:paraId="6A54C7B5" w14:textId="77777777" w:rsidR="00EC1A70" w:rsidRPr="005038EE" w:rsidRDefault="00EC1A70" w:rsidP="00C0506E">
            <w:pPr>
              <w:spacing w:after="0" w:line="360" w:lineRule="auto"/>
              <w:rPr>
                <w:rFonts w:asciiTheme="minorHAnsi" w:hAnsiTheme="minorHAnsi" w:cstheme="minorHAnsi"/>
                <w:sz w:val="24"/>
                <w:szCs w:val="24"/>
              </w:rPr>
            </w:pPr>
            <w:r w:rsidRPr="005038EE">
              <w:rPr>
                <w:rFonts w:asciiTheme="minorHAnsi" w:hAnsiTheme="minorHAnsi" w:cstheme="minorHAnsi"/>
                <w:sz w:val="24"/>
                <w:szCs w:val="24"/>
              </w:rPr>
              <w:t>Dot Counting RT [</w:t>
            </w:r>
            <w:proofErr w:type="spellStart"/>
            <w:r w:rsidRPr="005038EE">
              <w:rPr>
                <w:rFonts w:asciiTheme="minorHAnsi" w:hAnsiTheme="minorHAnsi" w:cstheme="minorHAnsi"/>
                <w:sz w:val="24"/>
                <w:szCs w:val="24"/>
              </w:rPr>
              <w:t>ms</w:t>
            </w:r>
            <w:proofErr w:type="spellEnd"/>
            <w:r w:rsidRPr="005038EE">
              <w:rPr>
                <w:rFonts w:asciiTheme="minorHAnsi" w:hAnsiTheme="minorHAnsi" w:cstheme="minorHAnsi"/>
                <w:sz w:val="24"/>
                <w:szCs w:val="24"/>
              </w:rPr>
              <w:t>]</w:t>
            </w:r>
          </w:p>
        </w:tc>
        <w:tc>
          <w:tcPr>
            <w:tcW w:w="1985" w:type="dxa"/>
          </w:tcPr>
          <w:p w14:paraId="517E6915"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760" w:type="dxa"/>
          </w:tcPr>
          <w:p w14:paraId="79922DE8"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843" w:type="dxa"/>
          </w:tcPr>
          <w:p w14:paraId="77F810F8"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842" w:type="dxa"/>
          </w:tcPr>
          <w:p w14:paraId="02AFE552"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701" w:type="dxa"/>
            <w:hideMark/>
          </w:tcPr>
          <w:p w14:paraId="30FD2B92" w14:textId="77777777" w:rsidR="00EC1A70" w:rsidRPr="005038EE" w:rsidRDefault="00EC1A70" w:rsidP="00C0506E">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Pr="005038EE">
              <w:rPr>
                <w:rFonts w:asciiTheme="minorHAnsi" w:hAnsiTheme="minorHAnsi" w:cstheme="minorHAnsi"/>
                <w:sz w:val="24"/>
                <w:szCs w:val="24"/>
              </w:rPr>
              <w:t>4.01 (.05) *</w:t>
            </w:r>
          </w:p>
        </w:tc>
        <w:tc>
          <w:tcPr>
            <w:tcW w:w="1926" w:type="dxa"/>
            <w:hideMark/>
          </w:tcPr>
          <w:p w14:paraId="7B7D3D08" w14:textId="77777777" w:rsidR="00EC1A70" w:rsidRPr="005038EE" w:rsidRDefault="00EC1A70" w:rsidP="00C0506E">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Pr="005038EE">
              <w:rPr>
                <w:rFonts w:asciiTheme="minorHAnsi" w:hAnsiTheme="minorHAnsi" w:cstheme="minorHAnsi"/>
                <w:sz w:val="24"/>
                <w:szCs w:val="24"/>
              </w:rPr>
              <w:t>4.77 (.05) *</w:t>
            </w:r>
          </w:p>
        </w:tc>
      </w:tr>
      <w:tr w:rsidR="00EC1A70" w:rsidRPr="005038EE" w14:paraId="20C16641" w14:textId="77777777" w:rsidTr="00C0506E">
        <w:tc>
          <w:tcPr>
            <w:tcW w:w="2943" w:type="dxa"/>
            <w:hideMark/>
          </w:tcPr>
          <w:p w14:paraId="760773EC" w14:textId="77777777" w:rsidR="00EC1A70" w:rsidRPr="005038EE" w:rsidRDefault="00EC1A70" w:rsidP="00C0506E">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Pr="005038EE">
              <w:rPr>
                <w:rFonts w:asciiTheme="minorHAnsi" w:hAnsiTheme="minorHAnsi" w:cstheme="minorHAnsi"/>
                <w:sz w:val="24"/>
                <w:szCs w:val="24"/>
              </w:rPr>
              <w:t xml:space="preserve">subitizing </w:t>
            </w:r>
          </w:p>
        </w:tc>
        <w:tc>
          <w:tcPr>
            <w:tcW w:w="1985" w:type="dxa"/>
            <w:hideMark/>
          </w:tcPr>
          <w:p w14:paraId="16F7235E"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1021 (319.41)</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760" w:type="dxa"/>
            <w:hideMark/>
          </w:tcPr>
          <w:p w14:paraId="22147FBA"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989 (318.30)</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843" w:type="dxa"/>
            <w:hideMark/>
          </w:tcPr>
          <w:p w14:paraId="0774CD5A" w14:textId="77777777" w:rsidR="00EC1A70" w:rsidRPr="00B45DC4" w:rsidRDefault="00EC1A70" w:rsidP="00C0506E">
            <w:pPr>
              <w:spacing w:after="0" w:line="360" w:lineRule="auto"/>
              <w:jc w:val="right"/>
              <w:rPr>
                <w:rFonts w:asciiTheme="minorHAnsi" w:hAnsiTheme="minorHAnsi" w:cstheme="minorHAnsi"/>
                <w:sz w:val="28"/>
                <w:szCs w:val="24"/>
              </w:rPr>
            </w:pPr>
            <w:r w:rsidRPr="005038EE">
              <w:rPr>
                <w:rFonts w:asciiTheme="minorHAnsi" w:hAnsiTheme="minorHAnsi" w:cstheme="minorHAnsi"/>
                <w:sz w:val="24"/>
                <w:szCs w:val="24"/>
              </w:rPr>
              <w:t>1125 (321.69)</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r>
              <w:rPr>
                <w:rFonts w:asciiTheme="minorHAnsi" w:hAnsiTheme="minorHAnsi" w:cstheme="minorHAnsi"/>
                <w:sz w:val="24"/>
                <w:szCs w:val="24"/>
                <w:vertAlign w:val="subscript"/>
              </w:rPr>
              <w:t>)</w:t>
            </w:r>
          </w:p>
        </w:tc>
        <w:tc>
          <w:tcPr>
            <w:tcW w:w="1842" w:type="dxa"/>
            <w:hideMark/>
          </w:tcPr>
          <w:p w14:paraId="26F6B3D0"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957 (319.05)</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701" w:type="dxa"/>
          </w:tcPr>
          <w:p w14:paraId="615CFC4A" w14:textId="77777777" w:rsidR="00EC1A70" w:rsidRPr="005038EE" w:rsidRDefault="00EC1A70" w:rsidP="00C0506E">
            <w:pPr>
              <w:spacing w:after="0" w:line="360" w:lineRule="auto"/>
              <w:jc w:val="center"/>
              <w:rPr>
                <w:rFonts w:asciiTheme="minorHAnsi" w:hAnsiTheme="minorHAnsi" w:cstheme="minorHAnsi"/>
                <w:sz w:val="24"/>
                <w:szCs w:val="24"/>
              </w:rPr>
            </w:pPr>
          </w:p>
        </w:tc>
        <w:tc>
          <w:tcPr>
            <w:tcW w:w="1926" w:type="dxa"/>
          </w:tcPr>
          <w:p w14:paraId="474798E5" w14:textId="77777777" w:rsidR="00EC1A70" w:rsidRPr="005038EE" w:rsidRDefault="00EC1A70" w:rsidP="00C0506E">
            <w:pPr>
              <w:spacing w:after="0" w:line="360" w:lineRule="auto"/>
              <w:jc w:val="center"/>
              <w:rPr>
                <w:rFonts w:asciiTheme="minorHAnsi" w:hAnsiTheme="minorHAnsi" w:cstheme="minorHAnsi"/>
                <w:sz w:val="24"/>
                <w:szCs w:val="24"/>
              </w:rPr>
            </w:pPr>
          </w:p>
        </w:tc>
      </w:tr>
      <w:tr w:rsidR="00EC1A70" w:rsidRPr="005038EE" w14:paraId="1EE1CFA8" w14:textId="77777777" w:rsidTr="00C0506E">
        <w:tc>
          <w:tcPr>
            <w:tcW w:w="2943" w:type="dxa"/>
            <w:hideMark/>
          </w:tcPr>
          <w:p w14:paraId="367C9605" w14:textId="77777777" w:rsidR="00EC1A70" w:rsidRPr="005038EE" w:rsidRDefault="00EC1A70" w:rsidP="00C0506E">
            <w:pPr>
              <w:spacing w:after="0" w:line="360" w:lineRule="auto"/>
              <w:rPr>
                <w:rFonts w:asciiTheme="minorHAnsi" w:hAnsiTheme="minorHAnsi" w:cstheme="minorHAnsi"/>
                <w:sz w:val="24"/>
                <w:szCs w:val="24"/>
              </w:rPr>
            </w:pPr>
            <w:r w:rsidRPr="005038EE">
              <w:rPr>
                <w:rFonts w:asciiTheme="minorHAnsi" w:hAnsiTheme="minorHAnsi" w:cstheme="minorHAnsi"/>
                <w:sz w:val="24"/>
                <w:szCs w:val="24"/>
              </w:rPr>
              <w:t xml:space="preserve">    </w:t>
            </w:r>
            <w:r>
              <w:rPr>
                <w:rFonts w:asciiTheme="minorHAnsi" w:hAnsiTheme="minorHAnsi" w:cstheme="minorHAnsi"/>
                <w:sz w:val="24"/>
                <w:szCs w:val="24"/>
              </w:rPr>
              <w:t xml:space="preserve"> </w:t>
            </w:r>
            <w:r w:rsidRPr="005038EE">
              <w:rPr>
                <w:rFonts w:asciiTheme="minorHAnsi" w:hAnsiTheme="minorHAnsi" w:cstheme="minorHAnsi"/>
                <w:sz w:val="24"/>
                <w:szCs w:val="24"/>
              </w:rPr>
              <w:t xml:space="preserve">counting </w:t>
            </w:r>
          </w:p>
        </w:tc>
        <w:tc>
          <w:tcPr>
            <w:tcW w:w="1985" w:type="dxa"/>
            <w:hideMark/>
          </w:tcPr>
          <w:p w14:paraId="6493FF74"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3244 (741.00)</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760" w:type="dxa"/>
            <w:hideMark/>
          </w:tcPr>
          <w:p w14:paraId="1CBBE37A"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3246 (739.27)</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3" w:type="dxa"/>
            <w:hideMark/>
          </w:tcPr>
          <w:p w14:paraId="6F128D18"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3318 (747.12)</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2" w:type="dxa"/>
            <w:hideMark/>
          </w:tcPr>
          <w:p w14:paraId="35BBC064"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2629 (741.05)</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701" w:type="dxa"/>
          </w:tcPr>
          <w:p w14:paraId="7ED07ABD" w14:textId="77777777" w:rsidR="00EC1A70" w:rsidRPr="005038EE" w:rsidRDefault="00EC1A70" w:rsidP="00C0506E">
            <w:pPr>
              <w:spacing w:after="0" w:line="360" w:lineRule="auto"/>
              <w:jc w:val="center"/>
              <w:rPr>
                <w:rFonts w:asciiTheme="minorHAnsi" w:hAnsiTheme="minorHAnsi" w:cstheme="minorHAnsi"/>
                <w:sz w:val="24"/>
                <w:szCs w:val="24"/>
              </w:rPr>
            </w:pPr>
          </w:p>
        </w:tc>
        <w:tc>
          <w:tcPr>
            <w:tcW w:w="1926" w:type="dxa"/>
          </w:tcPr>
          <w:p w14:paraId="1F01B0A1" w14:textId="77777777" w:rsidR="00EC1A70" w:rsidRPr="005038EE" w:rsidRDefault="00EC1A70" w:rsidP="00C0506E">
            <w:pPr>
              <w:spacing w:after="0" w:line="360" w:lineRule="auto"/>
              <w:jc w:val="center"/>
              <w:rPr>
                <w:rFonts w:asciiTheme="minorHAnsi" w:hAnsiTheme="minorHAnsi" w:cstheme="minorHAnsi"/>
                <w:sz w:val="24"/>
                <w:szCs w:val="24"/>
              </w:rPr>
            </w:pPr>
          </w:p>
        </w:tc>
      </w:tr>
      <w:tr w:rsidR="00EC1A70" w:rsidRPr="005038EE" w14:paraId="3D26C36E" w14:textId="77777777" w:rsidTr="00C0506E">
        <w:tc>
          <w:tcPr>
            <w:tcW w:w="2943" w:type="dxa"/>
            <w:tcBorders>
              <w:top w:val="single" w:sz="4" w:space="0" w:color="auto"/>
              <w:left w:val="nil"/>
              <w:bottom w:val="nil"/>
              <w:right w:val="nil"/>
            </w:tcBorders>
            <w:hideMark/>
          </w:tcPr>
          <w:p w14:paraId="57E8183A" w14:textId="77777777" w:rsidR="00EC1A70" w:rsidRPr="005038EE" w:rsidRDefault="00EC1A70" w:rsidP="00C0506E">
            <w:pPr>
              <w:spacing w:after="0" w:line="360" w:lineRule="auto"/>
              <w:rPr>
                <w:rFonts w:asciiTheme="minorHAnsi" w:hAnsiTheme="minorHAnsi" w:cstheme="minorHAnsi"/>
                <w:sz w:val="24"/>
                <w:szCs w:val="24"/>
              </w:rPr>
            </w:pPr>
            <w:r w:rsidRPr="005038EE">
              <w:rPr>
                <w:rFonts w:asciiTheme="minorHAnsi" w:hAnsiTheme="minorHAnsi" w:cstheme="minorHAnsi"/>
                <w:sz w:val="24"/>
                <w:szCs w:val="24"/>
              </w:rPr>
              <w:t>Number identification</w:t>
            </w:r>
            <w:r>
              <w:rPr>
                <w:rFonts w:asciiTheme="minorHAnsi" w:hAnsiTheme="minorHAnsi" w:cstheme="minorHAnsi"/>
                <w:sz w:val="24"/>
                <w:szCs w:val="24"/>
              </w:rPr>
              <w:t xml:space="preserve"> [10]</w:t>
            </w:r>
          </w:p>
        </w:tc>
        <w:tc>
          <w:tcPr>
            <w:tcW w:w="1985" w:type="dxa"/>
            <w:tcBorders>
              <w:top w:val="single" w:sz="4" w:space="0" w:color="auto"/>
              <w:left w:val="nil"/>
              <w:bottom w:val="nil"/>
              <w:right w:val="nil"/>
            </w:tcBorders>
          </w:tcPr>
          <w:p w14:paraId="7DF64BBF" w14:textId="77777777" w:rsidR="00EC1A70" w:rsidRPr="005038EE" w:rsidRDefault="00EC1A70" w:rsidP="00C0506E">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 xml:space="preserve">      7.80 (2.43) </w:t>
            </w:r>
            <w:r>
              <w:rPr>
                <w:rFonts w:asciiTheme="minorHAnsi" w:hAnsiTheme="minorHAnsi" w:cstheme="minorHAnsi"/>
                <w:sz w:val="24"/>
                <w:szCs w:val="24"/>
                <w:vertAlign w:val="subscript"/>
              </w:rPr>
              <w:t>b</w:t>
            </w:r>
          </w:p>
        </w:tc>
        <w:tc>
          <w:tcPr>
            <w:tcW w:w="1760" w:type="dxa"/>
            <w:tcBorders>
              <w:top w:val="single" w:sz="4" w:space="0" w:color="auto"/>
              <w:left w:val="nil"/>
              <w:bottom w:val="nil"/>
              <w:right w:val="nil"/>
            </w:tcBorders>
          </w:tcPr>
          <w:p w14:paraId="6CC4E70E" w14:textId="77777777" w:rsidR="00EC1A70" w:rsidRPr="005038EE" w:rsidRDefault="00EC1A70" w:rsidP="00C0506E">
            <w:pPr>
              <w:spacing w:after="0" w:line="360" w:lineRule="auto"/>
              <w:jc w:val="right"/>
              <w:rPr>
                <w:rFonts w:asciiTheme="minorHAnsi" w:hAnsiTheme="minorHAnsi" w:cstheme="minorHAnsi"/>
                <w:sz w:val="24"/>
                <w:szCs w:val="24"/>
              </w:rPr>
            </w:pPr>
            <w:r>
              <w:rPr>
                <w:rFonts w:asciiTheme="minorHAnsi" w:hAnsiTheme="minorHAnsi" w:cstheme="minorHAnsi"/>
                <w:sz w:val="24"/>
                <w:szCs w:val="24"/>
              </w:rPr>
              <w:t xml:space="preserve">6.14 (2.43) </w:t>
            </w:r>
            <w:r w:rsidRPr="007C1379">
              <w:rPr>
                <w:rFonts w:asciiTheme="minorHAnsi" w:hAnsiTheme="minorHAnsi" w:cstheme="minorHAnsi"/>
                <w:sz w:val="24"/>
                <w:szCs w:val="24"/>
                <w:vertAlign w:val="subscript"/>
              </w:rPr>
              <w:t>(</w:t>
            </w:r>
            <w:r>
              <w:rPr>
                <w:rFonts w:asciiTheme="minorHAnsi" w:hAnsiTheme="minorHAnsi" w:cstheme="minorHAnsi"/>
                <w:sz w:val="24"/>
                <w:szCs w:val="24"/>
                <w:vertAlign w:val="subscript"/>
              </w:rPr>
              <w:t>b),c</w:t>
            </w:r>
          </w:p>
        </w:tc>
        <w:tc>
          <w:tcPr>
            <w:tcW w:w="1843" w:type="dxa"/>
            <w:tcBorders>
              <w:top w:val="single" w:sz="4" w:space="0" w:color="auto"/>
              <w:left w:val="nil"/>
              <w:bottom w:val="nil"/>
              <w:right w:val="nil"/>
            </w:tcBorders>
          </w:tcPr>
          <w:p w14:paraId="58E0E9EA" w14:textId="77777777" w:rsidR="00EC1A70" w:rsidRPr="005038EE" w:rsidRDefault="00EC1A70" w:rsidP="00C0506E">
            <w:pPr>
              <w:spacing w:after="0" w:line="360" w:lineRule="auto"/>
              <w:jc w:val="right"/>
              <w:rPr>
                <w:rFonts w:asciiTheme="minorHAnsi" w:hAnsiTheme="minorHAnsi" w:cstheme="minorHAnsi"/>
                <w:sz w:val="24"/>
                <w:szCs w:val="24"/>
              </w:rPr>
            </w:pPr>
            <w:r>
              <w:rPr>
                <w:rFonts w:asciiTheme="minorHAnsi" w:hAnsiTheme="minorHAnsi" w:cstheme="minorHAnsi"/>
                <w:sz w:val="24"/>
                <w:szCs w:val="24"/>
              </w:rPr>
              <w:t xml:space="preserve">5.06 (2.46) </w:t>
            </w:r>
            <w:r>
              <w:rPr>
                <w:rFonts w:asciiTheme="minorHAnsi" w:hAnsiTheme="minorHAnsi" w:cstheme="minorHAnsi"/>
                <w:sz w:val="24"/>
                <w:szCs w:val="24"/>
                <w:vertAlign w:val="subscript"/>
              </w:rPr>
              <w:t>c</w:t>
            </w:r>
            <w:r>
              <w:rPr>
                <w:rFonts w:asciiTheme="minorHAnsi" w:hAnsiTheme="minorHAnsi" w:cstheme="minorHAnsi"/>
                <w:sz w:val="24"/>
                <w:szCs w:val="24"/>
              </w:rPr>
              <w:t xml:space="preserve"> </w:t>
            </w:r>
          </w:p>
        </w:tc>
        <w:tc>
          <w:tcPr>
            <w:tcW w:w="1842" w:type="dxa"/>
            <w:tcBorders>
              <w:top w:val="single" w:sz="4" w:space="0" w:color="auto"/>
              <w:left w:val="nil"/>
              <w:bottom w:val="nil"/>
              <w:right w:val="nil"/>
            </w:tcBorders>
          </w:tcPr>
          <w:p w14:paraId="477A8A27" w14:textId="77777777" w:rsidR="00EC1A70" w:rsidRPr="005038EE" w:rsidRDefault="00EC1A70" w:rsidP="00C0506E">
            <w:pPr>
              <w:spacing w:after="0" w:line="360" w:lineRule="auto"/>
              <w:jc w:val="right"/>
              <w:rPr>
                <w:rFonts w:asciiTheme="minorHAnsi" w:hAnsiTheme="minorHAnsi" w:cstheme="minorHAnsi"/>
                <w:sz w:val="24"/>
                <w:szCs w:val="24"/>
              </w:rPr>
            </w:pPr>
            <w:r>
              <w:rPr>
                <w:rFonts w:asciiTheme="minorHAnsi" w:hAnsiTheme="minorHAnsi" w:cstheme="minorHAnsi"/>
                <w:sz w:val="24"/>
                <w:szCs w:val="24"/>
              </w:rPr>
              <w:t xml:space="preserve">9.56 (2.44) </w:t>
            </w:r>
            <w:r w:rsidRPr="00B45DC4">
              <w:rPr>
                <w:rFonts w:asciiTheme="minorHAnsi" w:hAnsiTheme="minorHAnsi" w:cstheme="minorHAnsi"/>
                <w:sz w:val="24"/>
                <w:szCs w:val="24"/>
                <w:vertAlign w:val="subscript"/>
              </w:rPr>
              <w:t>a</w:t>
            </w:r>
          </w:p>
        </w:tc>
        <w:tc>
          <w:tcPr>
            <w:tcW w:w="1701" w:type="dxa"/>
            <w:tcBorders>
              <w:top w:val="single" w:sz="4" w:space="0" w:color="auto"/>
              <w:left w:val="nil"/>
              <w:bottom w:val="nil"/>
              <w:right w:val="nil"/>
            </w:tcBorders>
            <w:hideMark/>
          </w:tcPr>
          <w:p w14:paraId="4312D355"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29.73 (.28) ***</w:t>
            </w:r>
          </w:p>
        </w:tc>
        <w:tc>
          <w:tcPr>
            <w:tcW w:w="1926" w:type="dxa"/>
            <w:tcBorders>
              <w:top w:val="single" w:sz="4" w:space="0" w:color="auto"/>
              <w:left w:val="nil"/>
              <w:bottom w:val="nil"/>
              <w:right w:val="nil"/>
            </w:tcBorders>
            <w:hideMark/>
          </w:tcPr>
          <w:p w14:paraId="44424390"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6.33 (.08) *</w:t>
            </w:r>
          </w:p>
        </w:tc>
      </w:tr>
      <w:tr w:rsidR="00EC1A70" w:rsidRPr="005038EE" w14:paraId="339CDBF9" w14:textId="77777777" w:rsidTr="00C0506E">
        <w:tc>
          <w:tcPr>
            <w:tcW w:w="2943" w:type="dxa"/>
            <w:tcBorders>
              <w:top w:val="single" w:sz="4" w:space="0" w:color="auto"/>
              <w:left w:val="nil"/>
              <w:bottom w:val="nil"/>
              <w:right w:val="nil"/>
            </w:tcBorders>
            <w:hideMark/>
          </w:tcPr>
          <w:p w14:paraId="13241DD1" w14:textId="77777777" w:rsidR="00EC1A70" w:rsidRPr="005038EE" w:rsidRDefault="00EC1A70" w:rsidP="00C0506E">
            <w:pPr>
              <w:spacing w:after="0" w:line="360" w:lineRule="auto"/>
              <w:rPr>
                <w:rFonts w:asciiTheme="minorHAnsi" w:hAnsiTheme="minorHAnsi" w:cstheme="minorHAnsi"/>
                <w:sz w:val="24"/>
                <w:szCs w:val="24"/>
              </w:rPr>
            </w:pPr>
            <w:r w:rsidRPr="005038EE">
              <w:rPr>
                <w:rFonts w:asciiTheme="minorHAnsi" w:hAnsiTheme="minorHAnsi" w:cstheme="minorHAnsi"/>
                <w:sz w:val="24"/>
                <w:szCs w:val="24"/>
              </w:rPr>
              <w:t>Transcoding numbers</w:t>
            </w:r>
            <w:r>
              <w:rPr>
                <w:rFonts w:asciiTheme="minorHAnsi" w:hAnsiTheme="minorHAnsi" w:cstheme="minorHAnsi"/>
                <w:sz w:val="24"/>
                <w:szCs w:val="24"/>
              </w:rPr>
              <w:t xml:space="preserve"> [30]</w:t>
            </w:r>
          </w:p>
        </w:tc>
        <w:tc>
          <w:tcPr>
            <w:tcW w:w="1985" w:type="dxa"/>
            <w:tcBorders>
              <w:top w:val="single" w:sz="4" w:space="0" w:color="auto"/>
              <w:left w:val="nil"/>
              <w:bottom w:val="nil"/>
              <w:right w:val="nil"/>
            </w:tcBorders>
          </w:tcPr>
          <w:p w14:paraId="6B98A002" w14:textId="77777777" w:rsidR="00EC1A70" w:rsidRPr="005038EE" w:rsidRDefault="00EC1A70" w:rsidP="00C0506E">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 xml:space="preserve">    26.79 (3.39) </w:t>
            </w:r>
            <w:r>
              <w:rPr>
                <w:rFonts w:asciiTheme="minorHAnsi" w:hAnsiTheme="minorHAnsi" w:cstheme="minorHAnsi"/>
                <w:sz w:val="24"/>
                <w:szCs w:val="24"/>
                <w:vertAlign w:val="subscript"/>
              </w:rPr>
              <w:t>b</w:t>
            </w:r>
          </w:p>
        </w:tc>
        <w:tc>
          <w:tcPr>
            <w:tcW w:w="1760" w:type="dxa"/>
            <w:tcBorders>
              <w:top w:val="single" w:sz="4" w:space="0" w:color="auto"/>
              <w:left w:val="nil"/>
              <w:bottom w:val="nil"/>
              <w:right w:val="nil"/>
            </w:tcBorders>
          </w:tcPr>
          <w:p w14:paraId="593F58B2" w14:textId="77777777" w:rsidR="00EC1A70" w:rsidRPr="005038EE" w:rsidRDefault="00EC1A70" w:rsidP="00C0506E">
            <w:pPr>
              <w:spacing w:after="0" w:line="360" w:lineRule="auto"/>
              <w:jc w:val="right"/>
              <w:rPr>
                <w:rFonts w:asciiTheme="minorHAnsi" w:hAnsiTheme="minorHAnsi" w:cstheme="minorHAnsi"/>
                <w:sz w:val="24"/>
                <w:szCs w:val="24"/>
              </w:rPr>
            </w:pPr>
            <w:r>
              <w:rPr>
                <w:rFonts w:asciiTheme="minorHAnsi" w:hAnsiTheme="minorHAnsi" w:cstheme="minorHAnsi"/>
                <w:sz w:val="24"/>
                <w:szCs w:val="24"/>
              </w:rPr>
              <w:t xml:space="preserve">26.70 (3.37) </w:t>
            </w:r>
            <w:r>
              <w:rPr>
                <w:rFonts w:asciiTheme="minorHAnsi" w:hAnsiTheme="minorHAnsi" w:cstheme="minorHAnsi"/>
                <w:sz w:val="24"/>
                <w:szCs w:val="24"/>
                <w:vertAlign w:val="subscript"/>
              </w:rPr>
              <w:t>b</w:t>
            </w:r>
          </w:p>
        </w:tc>
        <w:tc>
          <w:tcPr>
            <w:tcW w:w="1843" w:type="dxa"/>
            <w:tcBorders>
              <w:top w:val="single" w:sz="4" w:space="0" w:color="auto"/>
              <w:left w:val="nil"/>
              <w:bottom w:val="nil"/>
              <w:right w:val="nil"/>
            </w:tcBorders>
          </w:tcPr>
          <w:p w14:paraId="6E3A9B20" w14:textId="77777777" w:rsidR="00EC1A70" w:rsidRPr="005038EE" w:rsidRDefault="00EC1A70" w:rsidP="00C0506E">
            <w:pPr>
              <w:spacing w:after="0" w:line="360" w:lineRule="auto"/>
              <w:jc w:val="right"/>
              <w:rPr>
                <w:rFonts w:asciiTheme="minorHAnsi" w:hAnsiTheme="minorHAnsi" w:cstheme="minorHAnsi"/>
                <w:sz w:val="24"/>
                <w:szCs w:val="24"/>
              </w:rPr>
            </w:pPr>
            <w:r>
              <w:rPr>
                <w:rFonts w:asciiTheme="minorHAnsi" w:hAnsiTheme="minorHAnsi" w:cstheme="minorHAnsi"/>
                <w:sz w:val="24"/>
                <w:szCs w:val="24"/>
              </w:rPr>
              <w:t xml:space="preserve">23.32 (3.44) </w:t>
            </w:r>
            <w:r>
              <w:rPr>
                <w:rFonts w:asciiTheme="minorHAnsi" w:hAnsiTheme="minorHAnsi" w:cstheme="minorHAnsi"/>
                <w:sz w:val="24"/>
                <w:szCs w:val="24"/>
                <w:vertAlign w:val="subscript"/>
              </w:rPr>
              <w:t>c</w:t>
            </w:r>
          </w:p>
        </w:tc>
        <w:tc>
          <w:tcPr>
            <w:tcW w:w="1842" w:type="dxa"/>
            <w:tcBorders>
              <w:top w:val="single" w:sz="4" w:space="0" w:color="auto"/>
              <w:left w:val="nil"/>
              <w:bottom w:val="nil"/>
              <w:right w:val="nil"/>
            </w:tcBorders>
          </w:tcPr>
          <w:p w14:paraId="595DFB22" w14:textId="77777777" w:rsidR="00EC1A70" w:rsidRPr="005038EE" w:rsidRDefault="00EC1A70" w:rsidP="00C0506E">
            <w:pPr>
              <w:spacing w:after="0" w:line="360" w:lineRule="auto"/>
              <w:jc w:val="right"/>
              <w:rPr>
                <w:rFonts w:asciiTheme="minorHAnsi" w:hAnsiTheme="minorHAnsi" w:cstheme="minorHAnsi"/>
                <w:sz w:val="24"/>
                <w:szCs w:val="24"/>
              </w:rPr>
            </w:pPr>
            <w:r>
              <w:rPr>
                <w:rFonts w:asciiTheme="minorHAnsi" w:hAnsiTheme="minorHAnsi" w:cstheme="minorHAnsi"/>
                <w:sz w:val="24"/>
                <w:szCs w:val="24"/>
              </w:rPr>
              <w:t xml:space="preserve">29.82 (3.38) </w:t>
            </w:r>
            <w:r>
              <w:rPr>
                <w:rFonts w:asciiTheme="minorHAnsi" w:hAnsiTheme="minorHAnsi" w:cstheme="minorHAnsi"/>
                <w:sz w:val="24"/>
                <w:szCs w:val="24"/>
                <w:vertAlign w:val="subscript"/>
              </w:rPr>
              <w:t>a</w:t>
            </w:r>
          </w:p>
        </w:tc>
        <w:tc>
          <w:tcPr>
            <w:tcW w:w="1701" w:type="dxa"/>
            <w:tcBorders>
              <w:top w:val="single" w:sz="4" w:space="0" w:color="auto"/>
              <w:left w:val="nil"/>
              <w:bottom w:val="nil"/>
              <w:right w:val="nil"/>
            </w:tcBorders>
            <w:hideMark/>
          </w:tcPr>
          <w:p w14:paraId="05781F65"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17.75 (.19) ***</w:t>
            </w:r>
          </w:p>
        </w:tc>
        <w:tc>
          <w:tcPr>
            <w:tcW w:w="1926" w:type="dxa"/>
            <w:tcBorders>
              <w:top w:val="single" w:sz="4" w:space="0" w:color="auto"/>
              <w:left w:val="nil"/>
              <w:bottom w:val="nil"/>
              <w:right w:val="nil"/>
            </w:tcBorders>
            <w:hideMark/>
          </w:tcPr>
          <w:p w14:paraId="6C592993" w14:textId="77777777" w:rsidR="00EC1A70" w:rsidRPr="005038EE" w:rsidRDefault="00EC1A70" w:rsidP="00C0506E">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 xml:space="preserve">  </w:t>
            </w:r>
            <w:r w:rsidRPr="005038EE">
              <w:rPr>
                <w:rFonts w:asciiTheme="minorHAnsi" w:hAnsiTheme="minorHAnsi" w:cstheme="minorHAnsi"/>
                <w:sz w:val="24"/>
                <w:szCs w:val="24"/>
              </w:rPr>
              <w:t>16.91 (.18) ***</w:t>
            </w:r>
          </w:p>
        </w:tc>
      </w:tr>
      <w:tr w:rsidR="00EC1A70" w:rsidRPr="005038EE" w14:paraId="7CC1BFB5" w14:textId="77777777" w:rsidTr="00C0506E">
        <w:tc>
          <w:tcPr>
            <w:tcW w:w="2943" w:type="dxa"/>
            <w:tcBorders>
              <w:top w:val="single" w:sz="4" w:space="0" w:color="auto"/>
              <w:left w:val="nil"/>
              <w:bottom w:val="nil"/>
              <w:right w:val="nil"/>
            </w:tcBorders>
            <w:hideMark/>
          </w:tcPr>
          <w:p w14:paraId="23AFA4C5" w14:textId="77777777" w:rsidR="00EC1A70" w:rsidRPr="005038EE" w:rsidRDefault="00EC1A70" w:rsidP="00C0506E">
            <w:pPr>
              <w:spacing w:after="0" w:line="360" w:lineRule="auto"/>
              <w:rPr>
                <w:rFonts w:asciiTheme="minorHAnsi" w:hAnsiTheme="minorHAnsi" w:cstheme="minorHAnsi"/>
                <w:sz w:val="24"/>
                <w:szCs w:val="24"/>
              </w:rPr>
            </w:pPr>
            <w:r w:rsidRPr="005038EE">
              <w:rPr>
                <w:rFonts w:asciiTheme="minorHAnsi" w:hAnsiTheme="minorHAnsi" w:cstheme="minorHAnsi"/>
                <w:sz w:val="24"/>
                <w:szCs w:val="24"/>
              </w:rPr>
              <w:t xml:space="preserve">Calculation accuracy       </w:t>
            </w:r>
          </w:p>
        </w:tc>
        <w:tc>
          <w:tcPr>
            <w:tcW w:w="1985" w:type="dxa"/>
            <w:tcBorders>
              <w:top w:val="single" w:sz="4" w:space="0" w:color="auto"/>
              <w:left w:val="nil"/>
              <w:bottom w:val="nil"/>
              <w:right w:val="nil"/>
            </w:tcBorders>
          </w:tcPr>
          <w:p w14:paraId="2450CDB8"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760" w:type="dxa"/>
            <w:tcBorders>
              <w:top w:val="single" w:sz="4" w:space="0" w:color="auto"/>
              <w:left w:val="nil"/>
              <w:bottom w:val="nil"/>
              <w:right w:val="nil"/>
            </w:tcBorders>
          </w:tcPr>
          <w:p w14:paraId="4AF0CF81"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843" w:type="dxa"/>
            <w:tcBorders>
              <w:top w:val="single" w:sz="4" w:space="0" w:color="auto"/>
              <w:left w:val="nil"/>
              <w:bottom w:val="nil"/>
              <w:right w:val="nil"/>
            </w:tcBorders>
          </w:tcPr>
          <w:p w14:paraId="13556288"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842" w:type="dxa"/>
            <w:tcBorders>
              <w:top w:val="single" w:sz="4" w:space="0" w:color="auto"/>
              <w:left w:val="nil"/>
              <w:bottom w:val="nil"/>
              <w:right w:val="nil"/>
            </w:tcBorders>
          </w:tcPr>
          <w:p w14:paraId="4DB1A6A4"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701" w:type="dxa"/>
            <w:tcBorders>
              <w:top w:val="single" w:sz="4" w:space="0" w:color="auto"/>
              <w:left w:val="nil"/>
              <w:bottom w:val="nil"/>
              <w:right w:val="nil"/>
            </w:tcBorders>
            <w:hideMark/>
          </w:tcPr>
          <w:p w14:paraId="3352B400" w14:textId="77777777" w:rsidR="00EC1A70" w:rsidRPr="005038EE" w:rsidRDefault="00EC1A70" w:rsidP="00C0506E">
            <w:pPr>
              <w:spacing w:after="0" w:line="360" w:lineRule="auto"/>
              <w:rPr>
                <w:rFonts w:asciiTheme="minorHAnsi" w:hAnsiTheme="minorHAnsi" w:cstheme="minorHAnsi"/>
                <w:sz w:val="24"/>
                <w:szCs w:val="24"/>
              </w:rPr>
            </w:pPr>
            <w:r w:rsidRPr="005038EE">
              <w:rPr>
                <w:rFonts w:asciiTheme="minorHAnsi" w:hAnsiTheme="minorHAnsi" w:cstheme="minorHAnsi"/>
                <w:sz w:val="24"/>
                <w:szCs w:val="24"/>
              </w:rPr>
              <w:t>14.4</w:t>
            </w:r>
            <w:r>
              <w:rPr>
                <w:rFonts w:asciiTheme="minorHAnsi" w:hAnsiTheme="minorHAnsi" w:cstheme="minorHAnsi"/>
                <w:sz w:val="24"/>
                <w:szCs w:val="24"/>
              </w:rPr>
              <w:t>6</w:t>
            </w:r>
            <w:r w:rsidRPr="005038EE">
              <w:rPr>
                <w:rFonts w:asciiTheme="minorHAnsi" w:hAnsiTheme="minorHAnsi" w:cstheme="minorHAnsi"/>
                <w:sz w:val="24"/>
                <w:szCs w:val="24"/>
              </w:rPr>
              <w:t xml:space="preserve"> (.15) ***</w:t>
            </w:r>
          </w:p>
        </w:tc>
        <w:tc>
          <w:tcPr>
            <w:tcW w:w="1926" w:type="dxa"/>
            <w:tcBorders>
              <w:top w:val="single" w:sz="4" w:space="0" w:color="auto"/>
              <w:left w:val="nil"/>
              <w:bottom w:val="nil"/>
              <w:right w:val="nil"/>
            </w:tcBorders>
            <w:hideMark/>
          </w:tcPr>
          <w:p w14:paraId="06D0365A" w14:textId="77777777" w:rsidR="00EC1A70" w:rsidRPr="005038EE" w:rsidRDefault="00EC1A70" w:rsidP="00C0506E">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Pr="005038EE">
              <w:rPr>
                <w:rFonts w:asciiTheme="minorHAnsi" w:hAnsiTheme="minorHAnsi" w:cstheme="minorHAnsi"/>
                <w:sz w:val="24"/>
                <w:szCs w:val="24"/>
              </w:rPr>
              <w:t>7.4</w:t>
            </w:r>
            <w:r>
              <w:rPr>
                <w:rFonts w:asciiTheme="minorHAnsi" w:hAnsiTheme="minorHAnsi" w:cstheme="minorHAnsi"/>
                <w:sz w:val="24"/>
                <w:szCs w:val="24"/>
              </w:rPr>
              <w:t>0</w:t>
            </w:r>
            <w:r w:rsidRPr="005038EE">
              <w:rPr>
                <w:rFonts w:asciiTheme="minorHAnsi" w:hAnsiTheme="minorHAnsi" w:cstheme="minorHAnsi"/>
                <w:sz w:val="24"/>
                <w:szCs w:val="24"/>
              </w:rPr>
              <w:t xml:space="preserve"> (.08) **</w:t>
            </w:r>
          </w:p>
        </w:tc>
      </w:tr>
      <w:tr w:rsidR="00EC1A70" w:rsidRPr="005038EE" w14:paraId="083CEF25" w14:textId="77777777" w:rsidTr="00C0506E">
        <w:tc>
          <w:tcPr>
            <w:tcW w:w="2943" w:type="dxa"/>
            <w:hideMark/>
          </w:tcPr>
          <w:p w14:paraId="2FE4789E" w14:textId="77777777" w:rsidR="00EC1A70" w:rsidRPr="005038EE" w:rsidRDefault="00EC1A70" w:rsidP="00C0506E">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Pr="005038EE">
              <w:rPr>
                <w:rFonts w:asciiTheme="minorHAnsi" w:hAnsiTheme="minorHAnsi" w:cstheme="minorHAnsi"/>
                <w:sz w:val="24"/>
                <w:szCs w:val="24"/>
              </w:rPr>
              <w:t>addition</w:t>
            </w:r>
          </w:p>
        </w:tc>
        <w:tc>
          <w:tcPr>
            <w:tcW w:w="1985" w:type="dxa"/>
            <w:hideMark/>
          </w:tcPr>
          <w:p w14:paraId="6AF41498" w14:textId="77777777" w:rsidR="00EC1A70" w:rsidRPr="005038EE" w:rsidRDefault="00EC1A70" w:rsidP="00C0506E">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 xml:space="preserve">  </w:t>
            </w:r>
            <w:r w:rsidRPr="005038EE">
              <w:rPr>
                <w:rFonts w:asciiTheme="minorHAnsi" w:hAnsiTheme="minorHAnsi" w:cstheme="minorHAnsi"/>
                <w:sz w:val="24"/>
                <w:szCs w:val="24"/>
              </w:rPr>
              <w:t>96.3</w:t>
            </w:r>
            <w:r>
              <w:rPr>
                <w:rFonts w:asciiTheme="minorHAnsi" w:hAnsiTheme="minorHAnsi" w:cstheme="minorHAnsi"/>
                <w:sz w:val="24"/>
                <w:szCs w:val="24"/>
              </w:rPr>
              <w:t>3</w:t>
            </w:r>
            <w:r w:rsidRPr="005038EE">
              <w:rPr>
                <w:rFonts w:asciiTheme="minorHAnsi" w:hAnsiTheme="minorHAnsi" w:cstheme="minorHAnsi"/>
                <w:sz w:val="24"/>
                <w:szCs w:val="24"/>
              </w:rPr>
              <w:t xml:space="preserve"> (13.52)</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760" w:type="dxa"/>
            <w:hideMark/>
          </w:tcPr>
          <w:p w14:paraId="30C70B33"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94.66 (13.48)</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843" w:type="dxa"/>
            <w:hideMark/>
          </w:tcPr>
          <w:p w14:paraId="5F05604B"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84.0</w:t>
            </w:r>
            <w:r>
              <w:rPr>
                <w:rFonts w:asciiTheme="minorHAnsi" w:hAnsiTheme="minorHAnsi" w:cstheme="minorHAnsi"/>
                <w:sz w:val="24"/>
                <w:szCs w:val="24"/>
              </w:rPr>
              <w:t>6</w:t>
            </w:r>
            <w:r w:rsidRPr="005038EE">
              <w:rPr>
                <w:rFonts w:asciiTheme="minorHAnsi" w:hAnsiTheme="minorHAnsi" w:cstheme="minorHAnsi"/>
                <w:sz w:val="24"/>
                <w:szCs w:val="24"/>
              </w:rPr>
              <w:t xml:space="preserve"> (13.64)</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2" w:type="dxa"/>
            <w:hideMark/>
          </w:tcPr>
          <w:p w14:paraId="6C4C02FF"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99.</w:t>
            </w:r>
            <w:r>
              <w:rPr>
                <w:rFonts w:asciiTheme="minorHAnsi" w:hAnsiTheme="minorHAnsi" w:cstheme="minorHAnsi"/>
                <w:sz w:val="24"/>
                <w:szCs w:val="24"/>
              </w:rPr>
              <w:t>79</w:t>
            </w:r>
            <w:r w:rsidRPr="005038EE">
              <w:rPr>
                <w:rFonts w:asciiTheme="minorHAnsi" w:hAnsiTheme="minorHAnsi" w:cstheme="minorHAnsi"/>
                <w:sz w:val="24"/>
                <w:szCs w:val="24"/>
              </w:rPr>
              <w:t xml:space="preserve"> (13.52)</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701" w:type="dxa"/>
          </w:tcPr>
          <w:p w14:paraId="3B1BE41A" w14:textId="77777777" w:rsidR="00EC1A70" w:rsidRPr="005038EE" w:rsidRDefault="00EC1A70" w:rsidP="00C0506E">
            <w:pPr>
              <w:spacing w:after="0" w:line="360" w:lineRule="auto"/>
              <w:jc w:val="center"/>
              <w:rPr>
                <w:rFonts w:asciiTheme="minorHAnsi" w:hAnsiTheme="minorHAnsi" w:cstheme="minorHAnsi"/>
                <w:sz w:val="24"/>
                <w:szCs w:val="24"/>
              </w:rPr>
            </w:pPr>
          </w:p>
        </w:tc>
        <w:tc>
          <w:tcPr>
            <w:tcW w:w="1926" w:type="dxa"/>
          </w:tcPr>
          <w:p w14:paraId="380A8FD7" w14:textId="77777777" w:rsidR="00EC1A70" w:rsidRPr="005038EE" w:rsidRDefault="00EC1A70" w:rsidP="00C0506E">
            <w:pPr>
              <w:spacing w:after="0" w:line="360" w:lineRule="auto"/>
              <w:jc w:val="center"/>
              <w:rPr>
                <w:rFonts w:asciiTheme="minorHAnsi" w:hAnsiTheme="minorHAnsi" w:cstheme="minorHAnsi"/>
                <w:sz w:val="24"/>
                <w:szCs w:val="24"/>
              </w:rPr>
            </w:pPr>
          </w:p>
        </w:tc>
      </w:tr>
      <w:tr w:rsidR="00EC1A70" w:rsidRPr="005038EE" w14:paraId="73C0B0F8" w14:textId="77777777" w:rsidTr="00C0506E">
        <w:tc>
          <w:tcPr>
            <w:tcW w:w="2943" w:type="dxa"/>
            <w:hideMark/>
          </w:tcPr>
          <w:p w14:paraId="24AF0F39" w14:textId="77777777" w:rsidR="00EC1A70" w:rsidRPr="005038EE" w:rsidRDefault="00EC1A70" w:rsidP="00C0506E">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Pr="005038EE">
              <w:rPr>
                <w:rFonts w:asciiTheme="minorHAnsi" w:hAnsiTheme="minorHAnsi" w:cstheme="minorHAnsi"/>
                <w:sz w:val="24"/>
                <w:szCs w:val="24"/>
              </w:rPr>
              <w:t>subtraction</w:t>
            </w:r>
          </w:p>
        </w:tc>
        <w:tc>
          <w:tcPr>
            <w:tcW w:w="1985" w:type="dxa"/>
            <w:hideMark/>
          </w:tcPr>
          <w:p w14:paraId="6AE7BAB2"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91.7</w:t>
            </w:r>
            <w:r>
              <w:rPr>
                <w:rFonts w:asciiTheme="minorHAnsi" w:hAnsiTheme="minorHAnsi" w:cstheme="minorHAnsi"/>
                <w:sz w:val="24"/>
                <w:szCs w:val="24"/>
              </w:rPr>
              <w:t>4</w:t>
            </w:r>
            <w:r w:rsidRPr="005038EE">
              <w:rPr>
                <w:rFonts w:asciiTheme="minorHAnsi" w:hAnsiTheme="minorHAnsi" w:cstheme="minorHAnsi"/>
                <w:sz w:val="24"/>
                <w:szCs w:val="24"/>
              </w:rPr>
              <w:t xml:space="preserve"> (17.</w:t>
            </w:r>
            <w:r>
              <w:rPr>
                <w:rFonts w:asciiTheme="minorHAnsi" w:hAnsiTheme="minorHAnsi" w:cstheme="minorHAnsi"/>
                <w:sz w:val="24"/>
                <w:szCs w:val="24"/>
              </w:rPr>
              <w:t>87</w:t>
            </w:r>
            <w:r w:rsidRPr="005038EE">
              <w:rPr>
                <w:rFonts w:asciiTheme="minorHAnsi" w:hAnsiTheme="minorHAnsi" w:cstheme="minorHAnsi"/>
                <w:sz w:val="24"/>
                <w:szCs w:val="24"/>
              </w:rPr>
              <w:t>)</w:t>
            </w:r>
            <w:r>
              <w:rPr>
                <w:rFonts w:asciiTheme="minorHAnsi" w:hAnsiTheme="minorHAnsi" w:cstheme="minorHAnsi"/>
                <w:sz w:val="24"/>
                <w:szCs w:val="24"/>
              </w:rPr>
              <w:t xml:space="preserve"> </w:t>
            </w:r>
            <w:proofErr w:type="spellStart"/>
            <w:r w:rsidRPr="00B45DC4">
              <w:rPr>
                <w:rFonts w:asciiTheme="minorHAnsi" w:hAnsiTheme="minorHAnsi" w:cstheme="minorHAnsi"/>
                <w:sz w:val="24"/>
                <w:szCs w:val="24"/>
                <w:vertAlign w:val="subscript"/>
              </w:rPr>
              <w:t>a</w:t>
            </w:r>
            <w:r>
              <w:rPr>
                <w:rFonts w:asciiTheme="minorHAnsi" w:hAnsiTheme="minorHAnsi" w:cstheme="minorHAnsi"/>
                <w:sz w:val="24"/>
                <w:szCs w:val="24"/>
                <w:vertAlign w:val="subscript"/>
              </w:rPr>
              <w:t>,b</w:t>
            </w:r>
            <w:proofErr w:type="spellEnd"/>
          </w:p>
        </w:tc>
        <w:tc>
          <w:tcPr>
            <w:tcW w:w="1760" w:type="dxa"/>
            <w:hideMark/>
          </w:tcPr>
          <w:p w14:paraId="56F23952"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86.3</w:t>
            </w:r>
            <w:r>
              <w:rPr>
                <w:rFonts w:asciiTheme="minorHAnsi" w:hAnsiTheme="minorHAnsi" w:cstheme="minorHAnsi"/>
                <w:sz w:val="24"/>
                <w:szCs w:val="24"/>
              </w:rPr>
              <w:t>4</w:t>
            </w:r>
            <w:r w:rsidRPr="005038EE">
              <w:rPr>
                <w:rFonts w:asciiTheme="minorHAnsi" w:hAnsiTheme="minorHAnsi" w:cstheme="minorHAnsi"/>
                <w:sz w:val="24"/>
                <w:szCs w:val="24"/>
              </w:rPr>
              <w:t xml:space="preserve"> (17.8</w:t>
            </w:r>
            <w:r>
              <w:rPr>
                <w:rFonts w:asciiTheme="minorHAnsi" w:hAnsiTheme="minorHAnsi" w:cstheme="minorHAnsi"/>
                <w:sz w:val="24"/>
                <w:szCs w:val="24"/>
              </w:rPr>
              <w:t>5</w:t>
            </w:r>
            <w:r w:rsidRPr="005038EE">
              <w:rPr>
                <w:rFonts w:asciiTheme="minorHAnsi" w:hAnsiTheme="minorHAnsi" w:cstheme="minorHAnsi"/>
                <w:sz w:val="24"/>
                <w:szCs w:val="24"/>
              </w:rPr>
              <w:t>)</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3" w:type="dxa"/>
            <w:hideMark/>
          </w:tcPr>
          <w:p w14:paraId="258DE5F8"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73.2</w:t>
            </w:r>
            <w:r>
              <w:rPr>
                <w:rFonts w:asciiTheme="minorHAnsi" w:hAnsiTheme="minorHAnsi" w:cstheme="minorHAnsi"/>
                <w:sz w:val="24"/>
                <w:szCs w:val="24"/>
              </w:rPr>
              <w:t>9</w:t>
            </w:r>
            <w:r w:rsidRPr="005038EE">
              <w:rPr>
                <w:rFonts w:asciiTheme="minorHAnsi" w:hAnsiTheme="minorHAnsi" w:cstheme="minorHAnsi"/>
                <w:sz w:val="24"/>
                <w:szCs w:val="24"/>
              </w:rPr>
              <w:t xml:space="preserve"> (18.0</w:t>
            </w:r>
            <w:r>
              <w:rPr>
                <w:rFonts w:asciiTheme="minorHAnsi" w:hAnsiTheme="minorHAnsi" w:cstheme="minorHAnsi"/>
                <w:sz w:val="24"/>
                <w:szCs w:val="24"/>
              </w:rPr>
              <w:t>5</w:t>
            </w:r>
            <w:r w:rsidRPr="005038EE">
              <w:rPr>
                <w:rFonts w:asciiTheme="minorHAnsi" w:hAnsiTheme="minorHAnsi" w:cstheme="minorHAnsi"/>
                <w:sz w:val="24"/>
                <w:szCs w:val="24"/>
              </w:rPr>
              <w:t>)</w:t>
            </w:r>
            <w:r>
              <w:rPr>
                <w:rFonts w:asciiTheme="minorHAnsi" w:hAnsiTheme="minorHAnsi" w:cstheme="minorHAnsi"/>
                <w:sz w:val="24"/>
                <w:szCs w:val="24"/>
              </w:rPr>
              <w:t xml:space="preserve"> </w:t>
            </w:r>
            <w:r>
              <w:rPr>
                <w:rFonts w:asciiTheme="minorHAnsi" w:hAnsiTheme="minorHAnsi" w:cstheme="minorHAnsi"/>
                <w:sz w:val="24"/>
                <w:szCs w:val="24"/>
                <w:vertAlign w:val="subscript"/>
              </w:rPr>
              <w:t>c</w:t>
            </w:r>
          </w:p>
        </w:tc>
        <w:tc>
          <w:tcPr>
            <w:tcW w:w="1842" w:type="dxa"/>
            <w:hideMark/>
          </w:tcPr>
          <w:p w14:paraId="4FBC1324"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98.17 (17.</w:t>
            </w:r>
            <w:r>
              <w:rPr>
                <w:rFonts w:asciiTheme="minorHAnsi" w:hAnsiTheme="minorHAnsi" w:cstheme="minorHAnsi"/>
                <w:sz w:val="24"/>
                <w:szCs w:val="24"/>
              </w:rPr>
              <w:t>88</w:t>
            </w:r>
            <w:r w:rsidRPr="005038EE">
              <w:rPr>
                <w:rFonts w:asciiTheme="minorHAnsi" w:hAnsiTheme="minorHAnsi" w:cstheme="minorHAnsi"/>
                <w:sz w:val="24"/>
                <w:szCs w:val="24"/>
              </w:rPr>
              <w:t>)</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701" w:type="dxa"/>
          </w:tcPr>
          <w:p w14:paraId="7D3720D2" w14:textId="77777777" w:rsidR="00EC1A70" w:rsidRPr="005038EE" w:rsidRDefault="00EC1A70" w:rsidP="00C0506E">
            <w:pPr>
              <w:spacing w:after="0" w:line="360" w:lineRule="auto"/>
              <w:jc w:val="center"/>
              <w:rPr>
                <w:rFonts w:asciiTheme="minorHAnsi" w:hAnsiTheme="minorHAnsi" w:cstheme="minorHAnsi"/>
                <w:sz w:val="24"/>
                <w:szCs w:val="24"/>
              </w:rPr>
            </w:pPr>
          </w:p>
        </w:tc>
        <w:tc>
          <w:tcPr>
            <w:tcW w:w="1926" w:type="dxa"/>
          </w:tcPr>
          <w:p w14:paraId="46F302D6" w14:textId="77777777" w:rsidR="00EC1A70" w:rsidRPr="005038EE" w:rsidRDefault="00EC1A70" w:rsidP="00C0506E">
            <w:pPr>
              <w:spacing w:after="0" w:line="360" w:lineRule="auto"/>
              <w:jc w:val="center"/>
              <w:rPr>
                <w:rFonts w:asciiTheme="minorHAnsi" w:hAnsiTheme="minorHAnsi" w:cstheme="minorHAnsi"/>
                <w:sz w:val="24"/>
                <w:szCs w:val="24"/>
              </w:rPr>
            </w:pPr>
          </w:p>
        </w:tc>
      </w:tr>
      <w:tr w:rsidR="00EC1A70" w:rsidRPr="005038EE" w14:paraId="4F0790B6" w14:textId="77777777" w:rsidTr="00C0506E">
        <w:tc>
          <w:tcPr>
            <w:tcW w:w="2943" w:type="dxa"/>
            <w:hideMark/>
          </w:tcPr>
          <w:p w14:paraId="42520325" w14:textId="77777777" w:rsidR="00EC1A70" w:rsidRPr="005038EE" w:rsidRDefault="00EC1A70" w:rsidP="00C0506E">
            <w:pPr>
              <w:spacing w:after="0" w:line="360" w:lineRule="auto"/>
              <w:rPr>
                <w:rFonts w:asciiTheme="minorHAnsi" w:hAnsiTheme="minorHAnsi" w:cstheme="minorHAnsi"/>
                <w:sz w:val="24"/>
                <w:szCs w:val="24"/>
              </w:rPr>
            </w:pPr>
            <w:r w:rsidRPr="005038EE">
              <w:rPr>
                <w:rFonts w:asciiTheme="minorHAnsi" w:hAnsiTheme="minorHAnsi" w:cstheme="minorHAnsi"/>
                <w:sz w:val="24"/>
                <w:szCs w:val="24"/>
              </w:rPr>
              <w:t>Calculation efficiency</w:t>
            </w:r>
          </w:p>
        </w:tc>
        <w:tc>
          <w:tcPr>
            <w:tcW w:w="1985" w:type="dxa"/>
          </w:tcPr>
          <w:p w14:paraId="5F4F6F64"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760" w:type="dxa"/>
          </w:tcPr>
          <w:p w14:paraId="05713E13"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843" w:type="dxa"/>
          </w:tcPr>
          <w:p w14:paraId="64672436"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842" w:type="dxa"/>
          </w:tcPr>
          <w:p w14:paraId="63E50621"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701" w:type="dxa"/>
            <w:hideMark/>
          </w:tcPr>
          <w:p w14:paraId="64290A03" w14:textId="77777777" w:rsidR="00EC1A70" w:rsidRPr="005038EE" w:rsidRDefault="00EC1A70" w:rsidP="00C0506E">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22.04</w:t>
            </w:r>
            <w:r w:rsidRPr="005038EE">
              <w:rPr>
                <w:rFonts w:asciiTheme="minorHAnsi" w:hAnsiTheme="minorHAnsi" w:cstheme="minorHAnsi"/>
                <w:sz w:val="24"/>
                <w:szCs w:val="24"/>
              </w:rPr>
              <w:t xml:space="preserve"> (.21) ***</w:t>
            </w:r>
          </w:p>
        </w:tc>
        <w:tc>
          <w:tcPr>
            <w:tcW w:w="1926" w:type="dxa"/>
            <w:hideMark/>
          </w:tcPr>
          <w:p w14:paraId="1571EFC2"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6.1</w:t>
            </w:r>
            <w:r>
              <w:rPr>
                <w:rFonts w:asciiTheme="minorHAnsi" w:hAnsiTheme="minorHAnsi" w:cstheme="minorHAnsi"/>
                <w:sz w:val="24"/>
                <w:szCs w:val="24"/>
              </w:rPr>
              <w:t>4</w:t>
            </w:r>
            <w:r w:rsidRPr="005038EE">
              <w:rPr>
                <w:rFonts w:asciiTheme="minorHAnsi" w:hAnsiTheme="minorHAnsi" w:cstheme="minorHAnsi"/>
                <w:sz w:val="24"/>
                <w:szCs w:val="24"/>
              </w:rPr>
              <w:t xml:space="preserve"> (.07) *</w:t>
            </w:r>
          </w:p>
        </w:tc>
      </w:tr>
      <w:tr w:rsidR="00EC1A70" w:rsidRPr="005038EE" w14:paraId="1AD03265" w14:textId="77777777" w:rsidTr="00C0506E">
        <w:tc>
          <w:tcPr>
            <w:tcW w:w="2943" w:type="dxa"/>
            <w:hideMark/>
          </w:tcPr>
          <w:p w14:paraId="70476889" w14:textId="77777777" w:rsidR="00EC1A70" w:rsidRPr="005038EE" w:rsidRDefault="00EC1A70" w:rsidP="00C0506E">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Pr="005038EE">
              <w:rPr>
                <w:rFonts w:asciiTheme="minorHAnsi" w:hAnsiTheme="minorHAnsi" w:cstheme="minorHAnsi"/>
                <w:sz w:val="24"/>
                <w:szCs w:val="24"/>
              </w:rPr>
              <w:t>addition</w:t>
            </w:r>
          </w:p>
        </w:tc>
        <w:tc>
          <w:tcPr>
            <w:tcW w:w="1985" w:type="dxa"/>
            <w:hideMark/>
          </w:tcPr>
          <w:p w14:paraId="7E82487A" w14:textId="77777777" w:rsidR="00EC1A70" w:rsidRPr="005038EE" w:rsidRDefault="00EC1A70" w:rsidP="00C0506E">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 xml:space="preserve">     </w:t>
            </w:r>
            <w:r w:rsidRPr="005038EE">
              <w:rPr>
                <w:rFonts w:asciiTheme="minorHAnsi" w:hAnsiTheme="minorHAnsi" w:cstheme="minorHAnsi"/>
                <w:sz w:val="24"/>
                <w:szCs w:val="24"/>
              </w:rPr>
              <w:t>0.30 (0.09)</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760" w:type="dxa"/>
            <w:hideMark/>
          </w:tcPr>
          <w:p w14:paraId="67236222"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0.26 (0.08)</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3" w:type="dxa"/>
            <w:hideMark/>
          </w:tcPr>
          <w:p w14:paraId="5378AF42"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0.22 (0.09)</w:t>
            </w:r>
            <w:r>
              <w:rPr>
                <w:rFonts w:asciiTheme="minorHAnsi" w:hAnsiTheme="minorHAnsi" w:cstheme="minorHAnsi"/>
                <w:sz w:val="24"/>
                <w:szCs w:val="24"/>
              </w:rPr>
              <w:t xml:space="preserve"> </w:t>
            </w:r>
            <w:r>
              <w:rPr>
                <w:rFonts w:asciiTheme="minorHAnsi" w:hAnsiTheme="minorHAnsi" w:cstheme="minorHAnsi"/>
                <w:sz w:val="24"/>
                <w:szCs w:val="24"/>
                <w:vertAlign w:val="subscript"/>
              </w:rPr>
              <w:t>c</w:t>
            </w:r>
          </w:p>
        </w:tc>
        <w:tc>
          <w:tcPr>
            <w:tcW w:w="1842" w:type="dxa"/>
            <w:hideMark/>
          </w:tcPr>
          <w:p w14:paraId="57E848F2"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0.37 (0.11)</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701" w:type="dxa"/>
          </w:tcPr>
          <w:p w14:paraId="0543612E" w14:textId="77777777" w:rsidR="00EC1A70" w:rsidRPr="005038EE" w:rsidRDefault="00EC1A70" w:rsidP="00C0506E">
            <w:pPr>
              <w:spacing w:after="0" w:line="360" w:lineRule="auto"/>
              <w:jc w:val="center"/>
              <w:rPr>
                <w:rFonts w:asciiTheme="minorHAnsi" w:hAnsiTheme="minorHAnsi" w:cstheme="minorHAnsi"/>
                <w:sz w:val="24"/>
                <w:szCs w:val="24"/>
              </w:rPr>
            </w:pPr>
          </w:p>
        </w:tc>
        <w:tc>
          <w:tcPr>
            <w:tcW w:w="1926" w:type="dxa"/>
          </w:tcPr>
          <w:p w14:paraId="04F3DF75" w14:textId="77777777" w:rsidR="00EC1A70" w:rsidRPr="005038EE" w:rsidRDefault="00EC1A70" w:rsidP="00C0506E">
            <w:pPr>
              <w:spacing w:after="0" w:line="360" w:lineRule="auto"/>
              <w:jc w:val="center"/>
              <w:rPr>
                <w:rFonts w:asciiTheme="minorHAnsi" w:hAnsiTheme="minorHAnsi" w:cstheme="minorHAnsi"/>
                <w:sz w:val="24"/>
                <w:szCs w:val="24"/>
              </w:rPr>
            </w:pPr>
          </w:p>
        </w:tc>
      </w:tr>
      <w:tr w:rsidR="00EC1A70" w:rsidRPr="005038EE" w14:paraId="4D725A3E" w14:textId="77777777" w:rsidTr="00C0506E">
        <w:tc>
          <w:tcPr>
            <w:tcW w:w="2943" w:type="dxa"/>
            <w:tcBorders>
              <w:top w:val="nil"/>
              <w:left w:val="nil"/>
              <w:bottom w:val="single" w:sz="4" w:space="0" w:color="auto"/>
              <w:right w:val="nil"/>
            </w:tcBorders>
            <w:hideMark/>
          </w:tcPr>
          <w:p w14:paraId="402A0A95" w14:textId="77777777" w:rsidR="00EC1A70" w:rsidRPr="005038EE" w:rsidRDefault="00EC1A70" w:rsidP="00C0506E">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Pr="005038EE">
              <w:rPr>
                <w:rFonts w:asciiTheme="minorHAnsi" w:hAnsiTheme="minorHAnsi" w:cstheme="minorHAnsi"/>
                <w:sz w:val="24"/>
                <w:szCs w:val="24"/>
              </w:rPr>
              <w:t>subtraction</w:t>
            </w:r>
          </w:p>
        </w:tc>
        <w:tc>
          <w:tcPr>
            <w:tcW w:w="1985" w:type="dxa"/>
            <w:tcBorders>
              <w:top w:val="nil"/>
              <w:left w:val="nil"/>
              <w:bottom w:val="single" w:sz="4" w:space="0" w:color="auto"/>
              <w:right w:val="nil"/>
            </w:tcBorders>
            <w:hideMark/>
          </w:tcPr>
          <w:p w14:paraId="27E4D152" w14:textId="77777777" w:rsidR="00EC1A70" w:rsidRPr="005038EE" w:rsidRDefault="00EC1A70" w:rsidP="00C0506E">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 xml:space="preserve">      </w:t>
            </w:r>
            <w:r w:rsidRPr="005038EE">
              <w:rPr>
                <w:rFonts w:asciiTheme="minorHAnsi" w:hAnsiTheme="minorHAnsi" w:cstheme="minorHAnsi"/>
                <w:sz w:val="24"/>
                <w:szCs w:val="24"/>
              </w:rPr>
              <w:t>0.21 (0.09)</w:t>
            </w:r>
            <w:r>
              <w:rPr>
                <w:rFonts w:asciiTheme="minorHAnsi" w:hAnsiTheme="minorHAnsi" w:cstheme="minorHAnsi"/>
                <w:sz w:val="24"/>
                <w:szCs w:val="24"/>
              </w:rPr>
              <w:t xml:space="preserve"> </w:t>
            </w:r>
            <w:r w:rsidRPr="009E67AC">
              <w:rPr>
                <w:rFonts w:asciiTheme="minorHAnsi" w:hAnsiTheme="minorHAnsi" w:cstheme="minorHAnsi"/>
                <w:sz w:val="24"/>
                <w:szCs w:val="24"/>
                <w:vertAlign w:val="subscript"/>
              </w:rPr>
              <w:t>(</w:t>
            </w:r>
            <w:r>
              <w:rPr>
                <w:rFonts w:asciiTheme="minorHAnsi" w:hAnsiTheme="minorHAnsi" w:cstheme="minorHAnsi"/>
                <w:sz w:val="24"/>
                <w:szCs w:val="24"/>
                <w:vertAlign w:val="subscript"/>
              </w:rPr>
              <w:t>b)</w:t>
            </w:r>
          </w:p>
        </w:tc>
        <w:tc>
          <w:tcPr>
            <w:tcW w:w="1760" w:type="dxa"/>
            <w:tcBorders>
              <w:top w:val="nil"/>
              <w:left w:val="nil"/>
              <w:bottom w:val="single" w:sz="4" w:space="0" w:color="auto"/>
              <w:right w:val="nil"/>
            </w:tcBorders>
            <w:hideMark/>
          </w:tcPr>
          <w:p w14:paraId="103EEC71"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0.16 (0.08)</w:t>
            </w:r>
            <w:r>
              <w:rPr>
                <w:rFonts w:asciiTheme="minorHAnsi" w:hAnsiTheme="minorHAnsi" w:cstheme="minorHAnsi"/>
                <w:sz w:val="24"/>
                <w:szCs w:val="24"/>
              </w:rPr>
              <w:t xml:space="preserve"> </w:t>
            </w:r>
            <w:r>
              <w:rPr>
                <w:rFonts w:asciiTheme="minorHAnsi" w:hAnsiTheme="minorHAnsi" w:cstheme="minorHAnsi"/>
                <w:sz w:val="24"/>
                <w:szCs w:val="24"/>
                <w:vertAlign w:val="subscript"/>
              </w:rPr>
              <w:t>c</w:t>
            </w:r>
          </w:p>
        </w:tc>
        <w:tc>
          <w:tcPr>
            <w:tcW w:w="1843" w:type="dxa"/>
            <w:tcBorders>
              <w:top w:val="nil"/>
              <w:left w:val="nil"/>
              <w:bottom w:val="single" w:sz="4" w:space="0" w:color="auto"/>
              <w:right w:val="nil"/>
            </w:tcBorders>
            <w:hideMark/>
          </w:tcPr>
          <w:p w14:paraId="590160A0"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0.15 (0.09)</w:t>
            </w:r>
            <w:r>
              <w:rPr>
                <w:rFonts w:asciiTheme="minorHAnsi" w:hAnsiTheme="minorHAnsi" w:cstheme="minorHAnsi"/>
                <w:sz w:val="24"/>
                <w:szCs w:val="24"/>
              </w:rPr>
              <w:t xml:space="preserve"> </w:t>
            </w:r>
            <w:r>
              <w:rPr>
                <w:rFonts w:asciiTheme="minorHAnsi" w:hAnsiTheme="minorHAnsi" w:cstheme="minorHAnsi"/>
                <w:sz w:val="24"/>
                <w:szCs w:val="24"/>
                <w:vertAlign w:val="subscript"/>
              </w:rPr>
              <w:t>c</w:t>
            </w:r>
          </w:p>
        </w:tc>
        <w:tc>
          <w:tcPr>
            <w:tcW w:w="1842" w:type="dxa"/>
            <w:tcBorders>
              <w:top w:val="nil"/>
              <w:left w:val="nil"/>
              <w:bottom w:val="single" w:sz="4" w:space="0" w:color="auto"/>
              <w:right w:val="nil"/>
            </w:tcBorders>
            <w:hideMark/>
          </w:tcPr>
          <w:p w14:paraId="24E4AF18"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0.27 (0.11)</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701" w:type="dxa"/>
            <w:tcBorders>
              <w:top w:val="nil"/>
              <w:left w:val="nil"/>
              <w:bottom w:val="single" w:sz="4" w:space="0" w:color="auto"/>
              <w:right w:val="nil"/>
            </w:tcBorders>
          </w:tcPr>
          <w:p w14:paraId="741E04CE" w14:textId="77777777" w:rsidR="00EC1A70" w:rsidRPr="005038EE" w:rsidRDefault="00EC1A70" w:rsidP="00C0506E">
            <w:pPr>
              <w:spacing w:after="0" w:line="360" w:lineRule="auto"/>
              <w:jc w:val="center"/>
              <w:rPr>
                <w:rFonts w:asciiTheme="minorHAnsi" w:hAnsiTheme="minorHAnsi" w:cstheme="minorHAnsi"/>
                <w:sz w:val="24"/>
                <w:szCs w:val="24"/>
              </w:rPr>
            </w:pPr>
          </w:p>
        </w:tc>
        <w:tc>
          <w:tcPr>
            <w:tcW w:w="1926" w:type="dxa"/>
            <w:tcBorders>
              <w:top w:val="nil"/>
              <w:left w:val="nil"/>
              <w:bottom w:val="single" w:sz="4" w:space="0" w:color="auto"/>
              <w:right w:val="nil"/>
            </w:tcBorders>
          </w:tcPr>
          <w:p w14:paraId="3EAB51EA" w14:textId="77777777" w:rsidR="00EC1A70" w:rsidRPr="005038EE" w:rsidRDefault="00EC1A70" w:rsidP="00C0506E">
            <w:pPr>
              <w:spacing w:after="0" w:line="360" w:lineRule="auto"/>
              <w:jc w:val="center"/>
              <w:rPr>
                <w:rFonts w:asciiTheme="minorHAnsi" w:hAnsiTheme="minorHAnsi" w:cstheme="minorHAnsi"/>
                <w:sz w:val="24"/>
                <w:szCs w:val="24"/>
              </w:rPr>
            </w:pPr>
          </w:p>
        </w:tc>
      </w:tr>
    </w:tbl>
    <w:p w14:paraId="36FCED5E" w14:textId="77777777" w:rsidR="00EC1A70" w:rsidRDefault="00EC1A70" w:rsidP="00EC1A70">
      <w:r>
        <w:br w:type="page"/>
      </w:r>
    </w:p>
    <w:tbl>
      <w:tblPr>
        <w:tblW w:w="0" w:type="auto"/>
        <w:tblLook w:val="01E0" w:firstRow="1" w:lastRow="1" w:firstColumn="1" w:lastColumn="1" w:noHBand="0" w:noVBand="0"/>
      </w:tblPr>
      <w:tblGrid>
        <w:gridCol w:w="2753"/>
        <w:gridCol w:w="2033"/>
        <w:gridCol w:w="1843"/>
        <w:gridCol w:w="1843"/>
        <w:gridCol w:w="1842"/>
        <w:gridCol w:w="1701"/>
        <w:gridCol w:w="1701"/>
      </w:tblGrid>
      <w:tr w:rsidR="00EC1A70" w:rsidRPr="005038EE" w14:paraId="5F414140" w14:textId="77777777" w:rsidTr="00C0506E">
        <w:tc>
          <w:tcPr>
            <w:tcW w:w="0" w:type="auto"/>
            <w:tcBorders>
              <w:top w:val="single" w:sz="4" w:space="0" w:color="auto"/>
              <w:left w:val="nil"/>
              <w:bottom w:val="nil"/>
              <w:right w:val="nil"/>
            </w:tcBorders>
            <w:hideMark/>
          </w:tcPr>
          <w:p w14:paraId="202AF7C2" w14:textId="77777777" w:rsidR="00EC1A70" w:rsidRPr="005038EE" w:rsidRDefault="00EC1A70" w:rsidP="00C0506E">
            <w:pPr>
              <w:spacing w:after="0" w:line="360" w:lineRule="auto"/>
              <w:rPr>
                <w:rFonts w:asciiTheme="minorHAnsi" w:hAnsiTheme="minorHAnsi" w:cstheme="minorHAnsi"/>
                <w:sz w:val="24"/>
                <w:szCs w:val="24"/>
              </w:rPr>
            </w:pPr>
            <w:r w:rsidRPr="005038EE">
              <w:rPr>
                <w:rFonts w:asciiTheme="minorHAnsi" w:hAnsiTheme="minorHAnsi" w:cstheme="minorHAnsi"/>
                <w:sz w:val="24"/>
                <w:szCs w:val="24"/>
              </w:rPr>
              <w:t>Symbolic NC</w:t>
            </w:r>
          </w:p>
        </w:tc>
        <w:tc>
          <w:tcPr>
            <w:tcW w:w="2033" w:type="dxa"/>
            <w:tcBorders>
              <w:top w:val="single" w:sz="4" w:space="0" w:color="auto"/>
              <w:left w:val="nil"/>
              <w:bottom w:val="nil"/>
              <w:right w:val="nil"/>
            </w:tcBorders>
          </w:tcPr>
          <w:p w14:paraId="2B6F8154"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843" w:type="dxa"/>
            <w:tcBorders>
              <w:top w:val="single" w:sz="4" w:space="0" w:color="auto"/>
              <w:left w:val="nil"/>
              <w:bottom w:val="nil"/>
              <w:right w:val="nil"/>
            </w:tcBorders>
          </w:tcPr>
          <w:p w14:paraId="6FC141AA"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843" w:type="dxa"/>
            <w:tcBorders>
              <w:top w:val="single" w:sz="4" w:space="0" w:color="auto"/>
              <w:left w:val="nil"/>
              <w:bottom w:val="nil"/>
              <w:right w:val="nil"/>
            </w:tcBorders>
          </w:tcPr>
          <w:p w14:paraId="640101E7"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842" w:type="dxa"/>
            <w:tcBorders>
              <w:top w:val="single" w:sz="4" w:space="0" w:color="auto"/>
              <w:left w:val="nil"/>
              <w:bottom w:val="nil"/>
              <w:right w:val="nil"/>
            </w:tcBorders>
          </w:tcPr>
          <w:p w14:paraId="15B2F188"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701" w:type="dxa"/>
            <w:tcBorders>
              <w:top w:val="single" w:sz="4" w:space="0" w:color="auto"/>
              <w:left w:val="nil"/>
              <w:bottom w:val="nil"/>
              <w:right w:val="nil"/>
            </w:tcBorders>
            <w:hideMark/>
          </w:tcPr>
          <w:p w14:paraId="0CE8B67E"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5.2</w:t>
            </w:r>
            <w:r>
              <w:rPr>
                <w:rFonts w:asciiTheme="minorHAnsi" w:hAnsiTheme="minorHAnsi" w:cstheme="minorHAnsi"/>
                <w:sz w:val="24"/>
                <w:szCs w:val="24"/>
              </w:rPr>
              <w:t>2</w:t>
            </w:r>
            <w:r w:rsidRPr="005038EE">
              <w:rPr>
                <w:rFonts w:asciiTheme="minorHAnsi" w:hAnsiTheme="minorHAnsi" w:cstheme="minorHAnsi"/>
                <w:sz w:val="24"/>
                <w:szCs w:val="24"/>
              </w:rPr>
              <w:t xml:space="preserve"> (.06) *</w:t>
            </w:r>
          </w:p>
        </w:tc>
        <w:tc>
          <w:tcPr>
            <w:tcW w:w="1701" w:type="dxa"/>
            <w:tcBorders>
              <w:top w:val="single" w:sz="4" w:space="0" w:color="auto"/>
              <w:left w:val="nil"/>
              <w:bottom w:val="nil"/>
              <w:right w:val="nil"/>
            </w:tcBorders>
            <w:hideMark/>
          </w:tcPr>
          <w:p w14:paraId="56ADA935"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6.0</w:t>
            </w:r>
            <w:r>
              <w:rPr>
                <w:rFonts w:asciiTheme="minorHAnsi" w:hAnsiTheme="minorHAnsi" w:cstheme="minorHAnsi"/>
                <w:sz w:val="24"/>
                <w:szCs w:val="24"/>
              </w:rPr>
              <w:t>1</w:t>
            </w:r>
            <w:r w:rsidRPr="005038EE">
              <w:rPr>
                <w:rFonts w:asciiTheme="minorHAnsi" w:hAnsiTheme="minorHAnsi" w:cstheme="minorHAnsi"/>
                <w:sz w:val="24"/>
                <w:szCs w:val="24"/>
              </w:rPr>
              <w:t xml:space="preserve"> (.07) *</w:t>
            </w:r>
          </w:p>
        </w:tc>
      </w:tr>
      <w:tr w:rsidR="00EC1A70" w:rsidRPr="005038EE" w14:paraId="421592F6" w14:textId="77777777" w:rsidTr="00C0506E">
        <w:tc>
          <w:tcPr>
            <w:tcW w:w="0" w:type="auto"/>
            <w:hideMark/>
          </w:tcPr>
          <w:p w14:paraId="65711CC6" w14:textId="77777777" w:rsidR="00EC1A70" w:rsidRPr="005038EE" w:rsidRDefault="00EC1A70" w:rsidP="00C0506E">
            <w:pPr>
              <w:spacing w:after="0" w:line="360" w:lineRule="auto"/>
              <w:rPr>
                <w:rFonts w:asciiTheme="minorHAnsi" w:hAnsiTheme="minorHAnsi" w:cstheme="minorHAnsi"/>
                <w:sz w:val="24"/>
                <w:szCs w:val="24"/>
              </w:rPr>
            </w:pPr>
            <w:r w:rsidRPr="005038EE">
              <w:rPr>
                <w:rFonts w:asciiTheme="minorHAnsi" w:hAnsiTheme="minorHAnsi" w:cstheme="minorHAnsi"/>
                <w:sz w:val="24"/>
                <w:szCs w:val="24"/>
              </w:rPr>
              <w:t xml:space="preserve">    RT [</w:t>
            </w:r>
            <w:proofErr w:type="spellStart"/>
            <w:r w:rsidRPr="005038EE">
              <w:rPr>
                <w:rFonts w:asciiTheme="minorHAnsi" w:hAnsiTheme="minorHAnsi" w:cstheme="minorHAnsi"/>
                <w:sz w:val="24"/>
                <w:szCs w:val="24"/>
              </w:rPr>
              <w:t>ms</w:t>
            </w:r>
            <w:proofErr w:type="spellEnd"/>
            <w:r w:rsidRPr="005038EE">
              <w:rPr>
                <w:rFonts w:asciiTheme="minorHAnsi" w:hAnsiTheme="minorHAnsi" w:cstheme="minorHAnsi"/>
                <w:sz w:val="24"/>
                <w:szCs w:val="24"/>
              </w:rPr>
              <w:t>] small distance</w:t>
            </w:r>
          </w:p>
        </w:tc>
        <w:tc>
          <w:tcPr>
            <w:tcW w:w="2033" w:type="dxa"/>
            <w:hideMark/>
          </w:tcPr>
          <w:p w14:paraId="3F69C0AE" w14:textId="77777777" w:rsidR="00EC1A70" w:rsidRPr="005038EE" w:rsidRDefault="00EC1A70" w:rsidP="00C0506E">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Pr="005038EE">
              <w:rPr>
                <w:rFonts w:asciiTheme="minorHAnsi" w:hAnsiTheme="minorHAnsi" w:cstheme="minorHAnsi"/>
                <w:sz w:val="24"/>
                <w:szCs w:val="24"/>
              </w:rPr>
              <w:t>127</w:t>
            </w:r>
            <w:r>
              <w:rPr>
                <w:rFonts w:asciiTheme="minorHAnsi" w:hAnsiTheme="minorHAnsi" w:cstheme="minorHAnsi"/>
                <w:sz w:val="24"/>
                <w:szCs w:val="24"/>
              </w:rPr>
              <w:t>7</w:t>
            </w:r>
            <w:r w:rsidRPr="005038EE">
              <w:rPr>
                <w:rFonts w:asciiTheme="minorHAnsi" w:hAnsiTheme="minorHAnsi" w:cstheme="minorHAnsi"/>
                <w:sz w:val="24"/>
                <w:szCs w:val="24"/>
              </w:rPr>
              <w:t xml:space="preserve"> (306.57)</w:t>
            </w:r>
            <w:r>
              <w:rPr>
                <w:rFonts w:asciiTheme="minorHAnsi" w:hAnsiTheme="minorHAnsi" w:cstheme="minorHAnsi"/>
                <w:sz w:val="24"/>
                <w:szCs w:val="24"/>
              </w:rPr>
              <w:t xml:space="preserve"> </w:t>
            </w:r>
            <w:r w:rsidRPr="00C311EC">
              <w:rPr>
                <w:rFonts w:asciiTheme="minorHAnsi" w:hAnsiTheme="minorHAnsi" w:cstheme="minorHAnsi"/>
                <w:sz w:val="24"/>
                <w:szCs w:val="24"/>
                <w:vertAlign w:val="subscript"/>
              </w:rPr>
              <w:t>(</w:t>
            </w:r>
            <w:r w:rsidRPr="00B45DC4">
              <w:rPr>
                <w:rFonts w:asciiTheme="minorHAnsi" w:hAnsiTheme="minorHAnsi" w:cstheme="minorHAnsi"/>
                <w:sz w:val="24"/>
                <w:szCs w:val="24"/>
                <w:vertAlign w:val="subscript"/>
              </w:rPr>
              <w:t>a</w:t>
            </w:r>
            <w:r>
              <w:rPr>
                <w:rFonts w:asciiTheme="minorHAnsi" w:hAnsiTheme="minorHAnsi" w:cstheme="minorHAnsi"/>
                <w:sz w:val="24"/>
                <w:szCs w:val="24"/>
                <w:vertAlign w:val="subscript"/>
              </w:rPr>
              <w:t>),b</w:t>
            </w:r>
          </w:p>
        </w:tc>
        <w:tc>
          <w:tcPr>
            <w:tcW w:w="1843" w:type="dxa"/>
            <w:hideMark/>
          </w:tcPr>
          <w:p w14:paraId="5711AA80"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1286 (305.93)</w:t>
            </w:r>
            <w:r w:rsidRPr="00D857B9">
              <w:rPr>
                <w:rFonts w:asciiTheme="minorHAnsi" w:hAnsiTheme="minorHAnsi" w:cstheme="minorHAnsi"/>
                <w:sz w:val="24"/>
                <w:szCs w:val="24"/>
                <w:vertAlign w:val="subscript"/>
              </w:rPr>
              <w:t>(</w:t>
            </w:r>
            <w:r w:rsidRPr="00B45DC4">
              <w:rPr>
                <w:rFonts w:asciiTheme="minorHAnsi" w:hAnsiTheme="minorHAnsi" w:cstheme="minorHAnsi"/>
                <w:sz w:val="24"/>
                <w:szCs w:val="24"/>
                <w:vertAlign w:val="subscript"/>
              </w:rPr>
              <w:t>a</w:t>
            </w:r>
            <w:r>
              <w:rPr>
                <w:rFonts w:asciiTheme="minorHAnsi" w:hAnsiTheme="minorHAnsi" w:cstheme="minorHAnsi"/>
                <w:sz w:val="24"/>
                <w:szCs w:val="24"/>
                <w:vertAlign w:val="subscript"/>
              </w:rPr>
              <w:t>)b</w:t>
            </w:r>
          </w:p>
        </w:tc>
        <w:tc>
          <w:tcPr>
            <w:tcW w:w="1843" w:type="dxa"/>
            <w:hideMark/>
          </w:tcPr>
          <w:p w14:paraId="5BC6E1CA"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145</w:t>
            </w:r>
            <w:r>
              <w:rPr>
                <w:rFonts w:asciiTheme="minorHAnsi" w:hAnsiTheme="minorHAnsi" w:cstheme="minorHAnsi"/>
                <w:sz w:val="24"/>
                <w:szCs w:val="24"/>
              </w:rPr>
              <w:t>3</w:t>
            </w:r>
            <w:r w:rsidRPr="005038EE">
              <w:rPr>
                <w:rFonts w:asciiTheme="minorHAnsi" w:hAnsiTheme="minorHAnsi" w:cstheme="minorHAnsi"/>
                <w:sz w:val="24"/>
                <w:szCs w:val="24"/>
              </w:rPr>
              <w:t xml:space="preserve"> (309.05)</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2" w:type="dxa"/>
            <w:hideMark/>
          </w:tcPr>
          <w:p w14:paraId="77D0F4CC"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111</w:t>
            </w:r>
            <w:r>
              <w:rPr>
                <w:rFonts w:asciiTheme="minorHAnsi" w:hAnsiTheme="minorHAnsi" w:cstheme="minorHAnsi"/>
                <w:sz w:val="24"/>
                <w:szCs w:val="24"/>
              </w:rPr>
              <w:t>7</w:t>
            </w:r>
            <w:r w:rsidRPr="005038EE">
              <w:rPr>
                <w:rFonts w:asciiTheme="minorHAnsi" w:hAnsiTheme="minorHAnsi" w:cstheme="minorHAnsi"/>
                <w:sz w:val="24"/>
                <w:szCs w:val="24"/>
              </w:rPr>
              <w:t xml:space="preserve"> (306.60)</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701" w:type="dxa"/>
          </w:tcPr>
          <w:p w14:paraId="264C1DF6" w14:textId="77777777" w:rsidR="00EC1A70" w:rsidRPr="005038EE" w:rsidRDefault="00EC1A70" w:rsidP="00C0506E">
            <w:pPr>
              <w:spacing w:after="0" w:line="360" w:lineRule="auto"/>
              <w:jc w:val="center"/>
              <w:rPr>
                <w:rFonts w:asciiTheme="minorHAnsi" w:hAnsiTheme="minorHAnsi" w:cstheme="minorHAnsi"/>
                <w:sz w:val="24"/>
                <w:szCs w:val="24"/>
              </w:rPr>
            </w:pPr>
          </w:p>
        </w:tc>
        <w:tc>
          <w:tcPr>
            <w:tcW w:w="1701" w:type="dxa"/>
          </w:tcPr>
          <w:p w14:paraId="512636EA" w14:textId="77777777" w:rsidR="00EC1A70" w:rsidRPr="005038EE" w:rsidRDefault="00EC1A70" w:rsidP="00C0506E">
            <w:pPr>
              <w:spacing w:after="0" w:line="360" w:lineRule="auto"/>
              <w:jc w:val="center"/>
              <w:rPr>
                <w:rFonts w:asciiTheme="minorHAnsi" w:hAnsiTheme="minorHAnsi" w:cstheme="minorHAnsi"/>
                <w:sz w:val="24"/>
                <w:szCs w:val="24"/>
              </w:rPr>
            </w:pPr>
          </w:p>
        </w:tc>
      </w:tr>
      <w:tr w:rsidR="00EC1A70" w:rsidRPr="005038EE" w14:paraId="5C7B1B9A" w14:textId="77777777" w:rsidTr="00C0506E">
        <w:tc>
          <w:tcPr>
            <w:tcW w:w="0" w:type="auto"/>
            <w:hideMark/>
          </w:tcPr>
          <w:p w14:paraId="50B3CD0B" w14:textId="77777777" w:rsidR="00EC1A70" w:rsidRPr="005038EE" w:rsidRDefault="00EC1A70" w:rsidP="00C0506E">
            <w:pPr>
              <w:tabs>
                <w:tab w:val="right" w:pos="2412"/>
              </w:tabs>
              <w:spacing w:after="0" w:line="360" w:lineRule="auto"/>
              <w:rPr>
                <w:rFonts w:asciiTheme="minorHAnsi" w:hAnsiTheme="minorHAnsi" w:cstheme="minorHAnsi"/>
                <w:sz w:val="24"/>
                <w:szCs w:val="24"/>
              </w:rPr>
            </w:pPr>
            <w:r w:rsidRPr="005038EE">
              <w:rPr>
                <w:rFonts w:asciiTheme="minorHAnsi" w:hAnsiTheme="minorHAnsi" w:cstheme="minorHAnsi"/>
                <w:sz w:val="24"/>
                <w:szCs w:val="24"/>
              </w:rPr>
              <w:t xml:space="preserve">    RT [</w:t>
            </w:r>
            <w:proofErr w:type="spellStart"/>
            <w:r w:rsidRPr="005038EE">
              <w:rPr>
                <w:rFonts w:asciiTheme="minorHAnsi" w:hAnsiTheme="minorHAnsi" w:cstheme="minorHAnsi"/>
                <w:sz w:val="24"/>
                <w:szCs w:val="24"/>
              </w:rPr>
              <w:t>ms</w:t>
            </w:r>
            <w:proofErr w:type="spellEnd"/>
            <w:r w:rsidRPr="005038EE">
              <w:rPr>
                <w:rFonts w:asciiTheme="minorHAnsi" w:hAnsiTheme="minorHAnsi" w:cstheme="minorHAnsi"/>
                <w:sz w:val="24"/>
                <w:szCs w:val="24"/>
              </w:rPr>
              <w:t>] large distance</w:t>
            </w:r>
            <w:r w:rsidRPr="005038EE">
              <w:rPr>
                <w:rFonts w:asciiTheme="minorHAnsi" w:hAnsiTheme="minorHAnsi" w:cstheme="minorHAnsi"/>
                <w:sz w:val="24"/>
                <w:szCs w:val="24"/>
              </w:rPr>
              <w:tab/>
            </w:r>
          </w:p>
        </w:tc>
        <w:tc>
          <w:tcPr>
            <w:tcW w:w="2033" w:type="dxa"/>
            <w:hideMark/>
          </w:tcPr>
          <w:p w14:paraId="1CCE0B7F" w14:textId="77777777" w:rsidR="00EC1A70" w:rsidRPr="005038EE" w:rsidRDefault="00EC1A70" w:rsidP="00C0506E">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Pr="005038EE">
              <w:rPr>
                <w:rFonts w:asciiTheme="minorHAnsi" w:hAnsiTheme="minorHAnsi" w:cstheme="minorHAnsi"/>
                <w:sz w:val="24"/>
                <w:szCs w:val="24"/>
              </w:rPr>
              <w:t>1114 (247.92)</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3" w:type="dxa"/>
            <w:hideMark/>
          </w:tcPr>
          <w:p w14:paraId="279BBB37" w14:textId="77777777" w:rsidR="00EC1A70" w:rsidRPr="005038EE" w:rsidRDefault="00EC1A70" w:rsidP="00C0506E">
            <w:pPr>
              <w:spacing w:after="0" w:line="360" w:lineRule="auto"/>
              <w:rPr>
                <w:rFonts w:asciiTheme="minorHAnsi" w:hAnsiTheme="minorHAnsi" w:cstheme="minorHAnsi"/>
                <w:sz w:val="24"/>
                <w:szCs w:val="24"/>
              </w:rPr>
            </w:pPr>
            <w:r w:rsidRPr="005038EE">
              <w:rPr>
                <w:rFonts w:asciiTheme="minorHAnsi" w:hAnsiTheme="minorHAnsi" w:cstheme="minorHAnsi"/>
                <w:sz w:val="24"/>
                <w:szCs w:val="24"/>
              </w:rPr>
              <w:t>1090 (247.39)</w:t>
            </w:r>
            <w:r>
              <w:rPr>
                <w:rFonts w:asciiTheme="minorHAnsi" w:hAnsiTheme="minorHAnsi" w:cstheme="minorHAnsi"/>
                <w:sz w:val="24"/>
                <w:szCs w:val="24"/>
              </w:rPr>
              <w:t xml:space="preserve"> </w:t>
            </w:r>
            <w:proofErr w:type="spellStart"/>
            <w:r w:rsidRPr="00B45DC4">
              <w:rPr>
                <w:rFonts w:asciiTheme="minorHAnsi" w:hAnsiTheme="minorHAnsi" w:cstheme="minorHAnsi"/>
                <w:sz w:val="24"/>
                <w:szCs w:val="24"/>
                <w:vertAlign w:val="subscript"/>
              </w:rPr>
              <w:t>a</w:t>
            </w:r>
            <w:r>
              <w:rPr>
                <w:rFonts w:asciiTheme="minorHAnsi" w:hAnsiTheme="minorHAnsi" w:cstheme="minorHAnsi"/>
                <w:sz w:val="24"/>
                <w:szCs w:val="24"/>
                <w:vertAlign w:val="subscript"/>
              </w:rPr>
              <w:t>,b</w:t>
            </w:r>
            <w:proofErr w:type="spellEnd"/>
          </w:p>
        </w:tc>
        <w:tc>
          <w:tcPr>
            <w:tcW w:w="1843" w:type="dxa"/>
            <w:hideMark/>
          </w:tcPr>
          <w:p w14:paraId="1C69E9AD"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11</w:t>
            </w:r>
            <w:r>
              <w:rPr>
                <w:rFonts w:asciiTheme="minorHAnsi" w:hAnsiTheme="minorHAnsi" w:cstheme="minorHAnsi"/>
                <w:sz w:val="24"/>
                <w:szCs w:val="24"/>
              </w:rPr>
              <w:t>89</w:t>
            </w:r>
            <w:r w:rsidRPr="005038EE">
              <w:rPr>
                <w:rFonts w:asciiTheme="minorHAnsi" w:hAnsiTheme="minorHAnsi" w:cstheme="minorHAnsi"/>
                <w:sz w:val="24"/>
                <w:szCs w:val="24"/>
              </w:rPr>
              <w:t xml:space="preserve"> (2</w:t>
            </w:r>
            <w:r>
              <w:rPr>
                <w:rFonts w:asciiTheme="minorHAnsi" w:hAnsiTheme="minorHAnsi" w:cstheme="minorHAnsi"/>
                <w:sz w:val="24"/>
                <w:szCs w:val="24"/>
              </w:rPr>
              <w:t>49.76</w:t>
            </w:r>
            <w:r w:rsidRPr="005038EE">
              <w:rPr>
                <w:rFonts w:asciiTheme="minorHAnsi" w:hAnsiTheme="minorHAnsi" w:cstheme="minorHAnsi"/>
                <w:sz w:val="24"/>
                <w:szCs w:val="24"/>
              </w:rPr>
              <w:t>)</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2" w:type="dxa"/>
            <w:hideMark/>
          </w:tcPr>
          <w:p w14:paraId="26364A45"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968 (247.77)</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701" w:type="dxa"/>
          </w:tcPr>
          <w:p w14:paraId="0BCC0A4B" w14:textId="77777777" w:rsidR="00EC1A70" w:rsidRPr="005038EE" w:rsidRDefault="00EC1A70" w:rsidP="00C0506E">
            <w:pPr>
              <w:spacing w:after="0" w:line="360" w:lineRule="auto"/>
              <w:jc w:val="center"/>
              <w:rPr>
                <w:rFonts w:asciiTheme="minorHAnsi" w:hAnsiTheme="minorHAnsi" w:cstheme="minorHAnsi"/>
                <w:sz w:val="24"/>
                <w:szCs w:val="24"/>
              </w:rPr>
            </w:pPr>
          </w:p>
        </w:tc>
        <w:tc>
          <w:tcPr>
            <w:tcW w:w="1701" w:type="dxa"/>
          </w:tcPr>
          <w:p w14:paraId="2DB38ED4" w14:textId="77777777" w:rsidR="00EC1A70" w:rsidRPr="005038EE" w:rsidRDefault="00EC1A70" w:rsidP="00C0506E">
            <w:pPr>
              <w:spacing w:after="0" w:line="360" w:lineRule="auto"/>
              <w:jc w:val="center"/>
              <w:rPr>
                <w:rFonts w:asciiTheme="minorHAnsi" w:hAnsiTheme="minorHAnsi" w:cstheme="minorHAnsi"/>
                <w:sz w:val="24"/>
                <w:szCs w:val="24"/>
              </w:rPr>
            </w:pPr>
          </w:p>
        </w:tc>
      </w:tr>
      <w:tr w:rsidR="00EC1A70" w:rsidRPr="005038EE" w14:paraId="65991FA7" w14:textId="77777777" w:rsidTr="00C0506E">
        <w:tc>
          <w:tcPr>
            <w:tcW w:w="0" w:type="auto"/>
            <w:tcBorders>
              <w:top w:val="nil"/>
              <w:left w:val="nil"/>
              <w:bottom w:val="single" w:sz="4" w:space="0" w:color="auto"/>
              <w:right w:val="nil"/>
            </w:tcBorders>
            <w:hideMark/>
          </w:tcPr>
          <w:p w14:paraId="79DED2CF" w14:textId="77777777" w:rsidR="00EC1A70" w:rsidRPr="005038EE" w:rsidRDefault="00EC1A70" w:rsidP="00C0506E">
            <w:pPr>
              <w:spacing w:after="0" w:line="360" w:lineRule="auto"/>
              <w:rPr>
                <w:rFonts w:asciiTheme="minorHAnsi" w:hAnsiTheme="minorHAnsi" w:cstheme="minorHAnsi"/>
                <w:sz w:val="24"/>
                <w:szCs w:val="24"/>
              </w:rPr>
            </w:pPr>
            <w:r w:rsidRPr="005038EE">
              <w:rPr>
                <w:rFonts w:asciiTheme="minorHAnsi" w:hAnsiTheme="minorHAnsi" w:cstheme="minorHAnsi"/>
                <w:sz w:val="24"/>
                <w:szCs w:val="24"/>
              </w:rPr>
              <w:t xml:space="preserve">    Regression slopes </w:t>
            </w:r>
          </w:p>
        </w:tc>
        <w:tc>
          <w:tcPr>
            <w:tcW w:w="2033" w:type="dxa"/>
            <w:tcBorders>
              <w:top w:val="nil"/>
              <w:left w:val="nil"/>
              <w:bottom w:val="single" w:sz="4" w:space="0" w:color="auto"/>
              <w:right w:val="nil"/>
            </w:tcBorders>
            <w:hideMark/>
          </w:tcPr>
          <w:p w14:paraId="744A56AB"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-59.36 (42.</w:t>
            </w:r>
            <w:r>
              <w:rPr>
                <w:rFonts w:asciiTheme="minorHAnsi" w:hAnsiTheme="minorHAnsi" w:cstheme="minorHAnsi"/>
                <w:sz w:val="24"/>
                <w:szCs w:val="24"/>
              </w:rPr>
              <w:t>39</w:t>
            </w:r>
            <w:r w:rsidRPr="005038EE">
              <w:rPr>
                <w:rFonts w:asciiTheme="minorHAnsi" w:hAnsiTheme="minorHAnsi" w:cstheme="minorHAnsi"/>
                <w:sz w:val="24"/>
                <w:szCs w:val="24"/>
              </w:rPr>
              <w:t>)</w:t>
            </w:r>
            <w:r w:rsidRPr="00B45DC4">
              <w:rPr>
                <w:rFonts w:asciiTheme="minorHAnsi" w:hAnsiTheme="minorHAnsi" w:cstheme="minorHAnsi"/>
                <w:sz w:val="24"/>
                <w:szCs w:val="24"/>
                <w:vertAlign w:val="subscript"/>
              </w:rPr>
              <w:t xml:space="preserve"> </w:t>
            </w:r>
            <w:proofErr w:type="spellStart"/>
            <w:r w:rsidRPr="00B45DC4">
              <w:rPr>
                <w:rFonts w:asciiTheme="minorHAnsi" w:hAnsiTheme="minorHAnsi" w:cstheme="minorHAnsi"/>
                <w:sz w:val="24"/>
                <w:szCs w:val="24"/>
                <w:vertAlign w:val="subscript"/>
              </w:rPr>
              <w:t>a</w:t>
            </w:r>
            <w:r>
              <w:rPr>
                <w:rFonts w:asciiTheme="minorHAnsi" w:hAnsiTheme="minorHAnsi" w:cstheme="minorHAnsi"/>
                <w:sz w:val="24"/>
                <w:szCs w:val="24"/>
                <w:vertAlign w:val="subscript"/>
              </w:rPr>
              <w:t>,b</w:t>
            </w:r>
            <w:proofErr w:type="spellEnd"/>
          </w:p>
        </w:tc>
        <w:tc>
          <w:tcPr>
            <w:tcW w:w="1843" w:type="dxa"/>
            <w:tcBorders>
              <w:top w:val="nil"/>
              <w:left w:val="nil"/>
              <w:bottom w:val="single" w:sz="4" w:space="0" w:color="auto"/>
              <w:right w:val="nil"/>
            </w:tcBorders>
            <w:hideMark/>
          </w:tcPr>
          <w:p w14:paraId="62EBC78B"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-61.6</w:t>
            </w:r>
            <w:r>
              <w:rPr>
                <w:rFonts w:asciiTheme="minorHAnsi" w:hAnsiTheme="minorHAnsi" w:cstheme="minorHAnsi"/>
                <w:sz w:val="24"/>
                <w:szCs w:val="24"/>
              </w:rPr>
              <w:t>6</w:t>
            </w:r>
            <w:r w:rsidRPr="005038EE">
              <w:rPr>
                <w:rFonts w:asciiTheme="minorHAnsi" w:hAnsiTheme="minorHAnsi" w:cstheme="minorHAnsi"/>
                <w:sz w:val="24"/>
                <w:szCs w:val="24"/>
              </w:rPr>
              <w:t xml:space="preserve"> (42.30)</w:t>
            </w:r>
            <w:r>
              <w:rPr>
                <w:rFonts w:asciiTheme="minorHAnsi" w:hAnsiTheme="minorHAnsi" w:cstheme="minorHAnsi"/>
                <w:sz w:val="24"/>
                <w:szCs w:val="24"/>
              </w:rPr>
              <w:t xml:space="preserve"> </w:t>
            </w:r>
            <w:proofErr w:type="spellStart"/>
            <w:r w:rsidRPr="00B45DC4">
              <w:rPr>
                <w:rFonts w:asciiTheme="minorHAnsi" w:hAnsiTheme="minorHAnsi" w:cstheme="minorHAnsi"/>
                <w:sz w:val="24"/>
                <w:szCs w:val="24"/>
                <w:vertAlign w:val="subscript"/>
              </w:rPr>
              <w:t>a</w:t>
            </w:r>
            <w:r>
              <w:rPr>
                <w:rFonts w:asciiTheme="minorHAnsi" w:hAnsiTheme="minorHAnsi" w:cstheme="minorHAnsi"/>
                <w:sz w:val="24"/>
                <w:szCs w:val="24"/>
                <w:vertAlign w:val="subscript"/>
              </w:rPr>
              <w:t>,b</w:t>
            </w:r>
            <w:proofErr w:type="spellEnd"/>
          </w:p>
        </w:tc>
        <w:tc>
          <w:tcPr>
            <w:tcW w:w="1843" w:type="dxa"/>
            <w:tcBorders>
              <w:top w:val="nil"/>
              <w:left w:val="nil"/>
              <w:bottom w:val="single" w:sz="4" w:space="0" w:color="auto"/>
              <w:right w:val="nil"/>
            </w:tcBorders>
            <w:hideMark/>
          </w:tcPr>
          <w:p w14:paraId="0A530F38"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-77.</w:t>
            </w:r>
            <w:r>
              <w:rPr>
                <w:rFonts w:asciiTheme="minorHAnsi" w:hAnsiTheme="minorHAnsi" w:cstheme="minorHAnsi"/>
                <w:sz w:val="24"/>
                <w:szCs w:val="24"/>
              </w:rPr>
              <w:t>47</w:t>
            </w:r>
            <w:r w:rsidRPr="005038EE">
              <w:rPr>
                <w:rFonts w:asciiTheme="minorHAnsi" w:hAnsiTheme="minorHAnsi" w:cstheme="minorHAnsi"/>
                <w:sz w:val="24"/>
                <w:szCs w:val="24"/>
              </w:rPr>
              <w:t xml:space="preserve"> (42.76)</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2" w:type="dxa"/>
            <w:tcBorders>
              <w:top w:val="nil"/>
              <w:left w:val="nil"/>
              <w:bottom w:val="single" w:sz="4" w:space="0" w:color="auto"/>
              <w:right w:val="nil"/>
            </w:tcBorders>
            <w:hideMark/>
          </w:tcPr>
          <w:p w14:paraId="2F7B8427"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-49.65 (42.43)</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701" w:type="dxa"/>
            <w:tcBorders>
              <w:top w:val="nil"/>
              <w:left w:val="nil"/>
              <w:bottom w:val="single" w:sz="4" w:space="0" w:color="auto"/>
              <w:right w:val="nil"/>
            </w:tcBorders>
          </w:tcPr>
          <w:p w14:paraId="30899779" w14:textId="77777777" w:rsidR="00EC1A70" w:rsidRPr="005038EE" w:rsidRDefault="00EC1A70" w:rsidP="00C0506E">
            <w:pPr>
              <w:spacing w:after="0" w:line="360" w:lineRule="auto"/>
              <w:jc w:val="center"/>
              <w:rPr>
                <w:rFonts w:asciiTheme="minorHAnsi" w:hAnsiTheme="minorHAnsi" w:cstheme="minorHAnsi"/>
                <w:sz w:val="24"/>
                <w:szCs w:val="24"/>
              </w:rPr>
            </w:pPr>
          </w:p>
        </w:tc>
        <w:tc>
          <w:tcPr>
            <w:tcW w:w="1701" w:type="dxa"/>
            <w:tcBorders>
              <w:top w:val="nil"/>
              <w:left w:val="nil"/>
              <w:bottom w:val="single" w:sz="4" w:space="0" w:color="auto"/>
              <w:right w:val="nil"/>
            </w:tcBorders>
          </w:tcPr>
          <w:p w14:paraId="2984C57D" w14:textId="77777777" w:rsidR="00EC1A70" w:rsidRPr="005038EE" w:rsidRDefault="00EC1A70" w:rsidP="00C0506E">
            <w:pPr>
              <w:spacing w:after="0" w:line="360" w:lineRule="auto"/>
              <w:jc w:val="center"/>
              <w:rPr>
                <w:rFonts w:asciiTheme="minorHAnsi" w:hAnsiTheme="minorHAnsi" w:cstheme="minorHAnsi"/>
                <w:sz w:val="24"/>
                <w:szCs w:val="24"/>
              </w:rPr>
            </w:pPr>
          </w:p>
        </w:tc>
      </w:tr>
      <w:tr w:rsidR="00EC1A70" w:rsidRPr="005038EE" w14:paraId="37F2D477" w14:textId="77777777" w:rsidTr="00C0506E">
        <w:tc>
          <w:tcPr>
            <w:tcW w:w="0" w:type="auto"/>
            <w:tcBorders>
              <w:top w:val="single" w:sz="4" w:space="0" w:color="auto"/>
              <w:left w:val="nil"/>
              <w:bottom w:val="nil"/>
              <w:right w:val="nil"/>
            </w:tcBorders>
            <w:hideMark/>
          </w:tcPr>
          <w:p w14:paraId="3E60424E" w14:textId="77777777" w:rsidR="00EC1A70" w:rsidRPr="005038EE" w:rsidRDefault="00EC1A70" w:rsidP="00C0506E">
            <w:pPr>
              <w:spacing w:after="0" w:line="360" w:lineRule="auto"/>
              <w:rPr>
                <w:rFonts w:asciiTheme="minorHAnsi" w:hAnsiTheme="minorHAnsi" w:cstheme="minorHAnsi"/>
                <w:sz w:val="24"/>
                <w:szCs w:val="24"/>
              </w:rPr>
            </w:pPr>
            <w:proofErr w:type="spellStart"/>
            <w:r w:rsidRPr="005038EE">
              <w:rPr>
                <w:rFonts w:asciiTheme="minorHAnsi" w:hAnsiTheme="minorHAnsi" w:cstheme="minorHAnsi"/>
                <w:sz w:val="24"/>
                <w:szCs w:val="24"/>
              </w:rPr>
              <w:t>Numberline</w:t>
            </w:r>
            <w:proofErr w:type="spellEnd"/>
          </w:p>
        </w:tc>
        <w:tc>
          <w:tcPr>
            <w:tcW w:w="2033" w:type="dxa"/>
            <w:tcBorders>
              <w:top w:val="single" w:sz="4" w:space="0" w:color="auto"/>
              <w:left w:val="nil"/>
              <w:bottom w:val="nil"/>
              <w:right w:val="nil"/>
            </w:tcBorders>
          </w:tcPr>
          <w:p w14:paraId="0DDC6EC0"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843" w:type="dxa"/>
            <w:tcBorders>
              <w:top w:val="single" w:sz="4" w:space="0" w:color="auto"/>
              <w:left w:val="nil"/>
              <w:bottom w:val="nil"/>
              <w:right w:val="nil"/>
            </w:tcBorders>
          </w:tcPr>
          <w:p w14:paraId="5C916901"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843" w:type="dxa"/>
            <w:tcBorders>
              <w:top w:val="single" w:sz="4" w:space="0" w:color="auto"/>
              <w:left w:val="nil"/>
              <w:bottom w:val="nil"/>
              <w:right w:val="nil"/>
            </w:tcBorders>
          </w:tcPr>
          <w:p w14:paraId="5176407A"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842" w:type="dxa"/>
            <w:tcBorders>
              <w:top w:val="single" w:sz="4" w:space="0" w:color="auto"/>
              <w:left w:val="nil"/>
              <w:bottom w:val="nil"/>
              <w:right w:val="nil"/>
            </w:tcBorders>
          </w:tcPr>
          <w:p w14:paraId="40945E7D"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701" w:type="dxa"/>
            <w:tcBorders>
              <w:top w:val="single" w:sz="4" w:space="0" w:color="auto"/>
              <w:left w:val="nil"/>
              <w:bottom w:val="nil"/>
              <w:right w:val="nil"/>
            </w:tcBorders>
            <w:hideMark/>
          </w:tcPr>
          <w:p w14:paraId="16F9B6E8"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27.51 (.25) ***</w:t>
            </w:r>
          </w:p>
        </w:tc>
        <w:tc>
          <w:tcPr>
            <w:tcW w:w="1701" w:type="dxa"/>
            <w:tcBorders>
              <w:top w:val="single" w:sz="4" w:space="0" w:color="auto"/>
              <w:left w:val="nil"/>
              <w:bottom w:val="nil"/>
              <w:right w:val="nil"/>
            </w:tcBorders>
            <w:hideMark/>
          </w:tcPr>
          <w:p w14:paraId="04EA9F6D"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0.68 (.01)</w:t>
            </w:r>
          </w:p>
        </w:tc>
      </w:tr>
      <w:tr w:rsidR="00EC1A70" w:rsidRPr="005038EE" w14:paraId="2A92F0B7" w14:textId="77777777" w:rsidTr="00C0506E">
        <w:tc>
          <w:tcPr>
            <w:tcW w:w="0" w:type="auto"/>
            <w:hideMark/>
          </w:tcPr>
          <w:p w14:paraId="79CDB816" w14:textId="77777777" w:rsidR="00EC1A70" w:rsidRPr="005038EE" w:rsidRDefault="00EC1A70" w:rsidP="00C0506E">
            <w:pPr>
              <w:spacing w:after="0" w:line="360" w:lineRule="auto"/>
              <w:rPr>
                <w:rFonts w:asciiTheme="minorHAnsi" w:hAnsiTheme="minorHAnsi" w:cstheme="minorHAnsi"/>
                <w:sz w:val="24"/>
                <w:szCs w:val="24"/>
              </w:rPr>
            </w:pPr>
            <w:r w:rsidRPr="005038EE">
              <w:rPr>
                <w:rFonts w:asciiTheme="minorHAnsi" w:hAnsiTheme="minorHAnsi" w:cstheme="minorHAnsi"/>
                <w:sz w:val="24"/>
                <w:szCs w:val="24"/>
              </w:rPr>
              <w:t xml:space="preserve">    Deviance 0 to 100</w:t>
            </w:r>
          </w:p>
        </w:tc>
        <w:tc>
          <w:tcPr>
            <w:tcW w:w="2033" w:type="dxa"/>
            <w:hideMark/>
          </w:tcPr>
          <w:p w14:paraId="641C228B"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41.42 (29.01)</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843" w:type="dxa"/>
            <w:hideMark/>
          </w:tcPr>
          <w:p w14:paraId="266626C2"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62.12 (28.90)</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3" w:type="dxa"/>
            <w:hideMark/>
          </w:tcPr>
          <w:p w14:paraId="37E9A869"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64.55 (29.49)</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2" w:type="dxa"/>
            <w:hideMark/>
          </w:tcPr>
          <w:p w14:paraId="19EE8602"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29.75 (29.02)</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701" w:type="dxa"/>
          </w:tcPr>
          <w:p w14:paraId="6E97C79A" w14:textId="77777777" w:rsidR="00EC1A70" w:rsidRPr="005038EE" w:rsidRDefault="00EC1A70" w:rsidP="00C0506E">
            <w:pPr>
              <w:spacing w:after="0" w:line="360" w:lineRule="auto"/>
              <w:jc w:val="center"/>
              <w:rPr>
                <w:rFonts w:asciiTheme="minorHAnsi" w:hAnsiTheme="minorHAnsi" w:cstheme="minorHAnsi"/>
                <w:sz w:val="24"/>
                <w:szCs w:val="24"/>
              </w:rPr>
            </w:pPr>
          </w:p>
        </w:tc>
        <w:tc>
          <w:tcPr>
            <w:tcW w:w="1701" w:type="dxa"/>
          </w:tcPr>
          <w:p w14:paraId="4FD146B8" w14:textId="77777777" w:rsidR="00EC1A70" w:rsidRPr="005038EE" w:rsidRDefault="00EC1A70" w:rsidP="00C0506E">
            <w:pPr>
              <w:spacing w:after="0" w:line="360" w:lineRule="auto"/>
              <w:jc w:val="center"/>
              <w:rPr>
                <w:rFonts w:asciiTheme="minorHAnsi" w:hAnsiTheme="minorHAnsi" w:cstheme="minorHAnsi"/>
                <w:sz w:val="24"/>
                <w:szCs w:val="24"/>
              </w:rPr>
            </w:pPr>
          </w:p>
        </w:tc>
      </w:tr>
      <w:tr w:rsidR="00EC1A70" w:rsidRPr="005038EE" w14:paraId="4F70DD0B" w14:textId="77777777" w:rsidTr="00C0506E">
        <w:tc>
          <w:tcPr>
            <w:tcW w:w="0" w:type="auto"/>
            <w:hideMark/>
          </w:tcPr>
          <w:p w14:paraId="62295739" w14:textId="77777777" w:rsidR="00EC1A70" w:rsidRPr="005038EE" w:rsidRDefault="00EC1A70" w:rsidP="00C0506E">
            <w:pPr>
              <w:spacing w:after="0" w:line="360" w:lineRule="auto"/>
              <w:rPr>
                <w:rFonts w:asciiTheme="minorHAnsi" w:hAnsiTheme="minorHAnsi" w:cstheme="minorHAnsi"/>
                <w:sz w:val="24"/>
                <w:szCs w:val="24"/>
              </w:rPr>
            </w:pPr>
            <w:r w:rsidRPr="005038EE">
              <w:rPr>
                <w:rFonts w:asciiTheme="minorHAnsi" w:hAnsiTheme="minorHAnsi" w:cstheme="minorHAnsi"/>
                <w:sz w:val="24"/>
                <w:szCs w:val="24"/>
              </w:rPr>
              <w:t xml:space="preserve">    Deviance 0 to 1000</w:t>
            </w:r>
          </w:p>
        </w:tc>
        <w:tc>
          <w:tcPr>
            <w:tcW w:w="2033" w:type="dxa"/>
            <w:hideMark/>
          </w:tcPr>
          <w:p w14:paraId="67040F21"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76.77 (51.14)</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843" w:type="dxa"/>
            <w:hideMark/>
          </w:tcPr>
          <w:p w14:paraId="21C554A2"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129.19 (50.96)</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3" w:type="dxa"/>
            <w:hideMark/>
          </w:tcPr>
          <w:p w14:paraId="2A4C970E"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117.15 (51.97)</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2" w:type="dxa"/>
            <w:hideMark/>
          </w:tcPr>
          <w:p w14:paraId="574BC382"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52.22 (51.19)</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701" w:type="dxa"/>
          </w:tcPr>
          <w:p w14:paraId="109840C0" w14:textId="77777777" w:rsidR="00EC1A70" w:rsidRPr="005038EE" w:rsidRDefault="00EC1A70" w:rsidP="00C0506E">
            <w:pPr>
              <w:spacing w:after="0" w:line="360" w:lineRule="auto"/>
              <w:jc w:val="center"/>
              <w:rPr>
                <w:rFonts w:asciiTheme="minorHAnsi" w:hAnsiTheme="minorHAnsi" w:cstheme="minorHAnsi"/>
                <w:sz w:val="24"/>
                <w:szCs w:val="24"/>
              </w:rPr>
            </w:pPr>
          </w:p>
        </w:tc>
        <w:tc>
          <w:tcPr>
            <w:tcW w:w="1701" w:type="dxa"/>
          </w:tcPr>
          <w:p w14:paraId="3BF8B627" w14:textId="77777777" w:rsidR="00EC1A70" w:rsidRPr="005038EE" w:rsidRDefault="00EC1A70" w:rsidP="00C0506E">
            <w:pPr>
              <w:spacing w:after="0" w:line="360" w:lineRule="auto"/>
              <w:jc w:val="center"/>
              <w:rPr>
                <w:rFonts w:asciiTheme="minorHAnsi" w:hAnsiTheme="minorHAnsi" w:cstheme="minorHAnsi"/>
                <w:sz w:val="24"/>
                <w:szCs w:val="24"/>
              </w:rPr>
            </w:pPr>
          </w:p>
        </w:tc>
      </w:tr>
      <w:tr w:rsidR="00EC1A70" w:rsidRPr="005038EE" w14:paraId="31557681" w14:textId="77777777" w:rsidTr="00C0506E">
        <w:tc>
          <w:tcPr>
            <w:tcW w:w="0" w:type="auto"/>
            <w:tcBorders>
              <w:top w:val="single" w:sz="4" w:space="0" w:color="auto"/>
              <w:left w:val="nil"/>
              <w:bottom w:val="nil"/>
              <w:right w:val="nil"/>
            </w:tcBorders>
            <w:hideMark/>
          </w:tcPr>
          <w:p w14:paraId="37DCD7E6" w14:textId="77777777" w:rsidR="00EC1A70" w:rsidRPr="005038EE" w:rsidRDefault="00EC1A70" w:rsidP="00C0506E">
            <w:pPr>
              <w:spacing w:after="0" w:line="360" w:lineRule="auto"/>
              <w:rPr>
                <w:rFonts w:asciiTheme="minorHAnsi" w:hAnsiTheme="minorHAnsi" w:cstheme="minorHAnsi"/>
                <w:sz w:val="24"/>
                <w:szCs w:val="24"/>
              </w:rPr>
            </w:pPr>
            <w:proofErr w:type="spellStart"/>
            <w:r w:rsidRPr="005038EE">
              <w:rPr>
                <w:rFonts w:asciiTheme="minorHAnsi" w:hAnsiTheme="minorHAnsi" w:cstheme="minorHAnsi"/>
                <w:sz w:val="24"/>
                <w:szCs w:val="24"/>
              </w:rPr>
              <w:t>Nonsymbolic</w:t>
            </w:r>
            <w:proofErr w:type="spellEnd"/>
            <w:r w:rsidRPr="005038EE">
              <w:rPr>
                <w:rFonts w:asciiTheme="minorHAnsi" w:hAnsiTheme="minorHAnsi" w:cstheme="minorHAnsi"/>
                <w:sz w:val="24"/>
                <w:szCs w:val="24"/>
              </w:rPr>
              <w:t xml:space="preserve"> NC</w:t>
            </w:r>
          </w:p>
        </w:tc>
        <w:tc>
          <w:tcPr>
            <w:tcW w:w="2033" w:type="dxa"/>
            <w:tcBorders>
              <w:top w:val="single" w:sz="4" w:space="0" w:color="auto"/>
              <w:left w:val="nil"/>
              <w:bottom w:val="nil"/>
              <w:right w:val="nil"/>
            </w:tcBorders>
          </w:tcPr>
          <w:p w14:paraId="2E53516C"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843" w:type="dxa"/>
            <w:tcBorders>
              <w:top w:val="single" w:sz="4" w:space="0" w:color="auto"/>
              <w:left w:val="nil"/>
              <w:bottom w:val="nil"/>
              <w:right w:val="nil"/>
            </w:tcBorders>
          </w:tcPr>
          <w:p w14:paraId="4D675EEC"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843" w:type="dxa"/>
            <w:tcBorders>
              <w:top w:val="single" w:sz="4" w:space="0" w:color="auto"/>
              <w:left w:val="nil"/>
              <w:bottom w:val="nil"/>
              <w:right w:val="nil"/>
            </w:tcBorders>
          </w:tcPr>
          <w:p w14:paraId="11B1508A"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842" w:type="dxa"/>
            <w:tcBorders>
              <w:top w:val="single" w:sz="4" w:space="0" w:color="auto"/>
              <w:left w:val="nil"/>
              <w:bottom w:val="nil"/>
              <w:right w:val="nil"/>
            </w:tcBorders>
          </w:tcPr>
          <w:p w14:paraId="5A6B7893" w14:textId="77777777" w:rsidR="00EC1A70" w:rsidRPr="005038EE" w:rsidRDefault="00EC1A70" w:rsidP="00C0506E">
            <w:pPr>
              <w:spacing w:after="0" w:line="360" w:lineRule="auto"/>
              <w:jc w:val="right"/>
              <w:rPr>
                <w:rFonts w:asciiTheme="minorHAnsi" w:hAnsiTheme="minorHAnsi" w:cstheme="minorHAnsi"/>
                <w:sz w:val="24"/>
                <w:szCs w:val="24"/>
              </w:rPr>
            </w:pPr>
          </w:p>
        </w:tc>
        <w:tc>
          <w:tcPr>
            <w:tcW w:w="1701" w:type="dxa"/>
            <w:tcBorders>
              <w:top w:val="single" w:sz="4" w:space="0" w:color="auto"/>
              <w:left w:val="nil"/>
              <w:bottom w:val="nil"/>
              <w:right w:val="nil"/>
            </w:tcBorders>
            <w:hideMark/>
          </w:tcPr>
          <w:p w14:paraId="67FD9350" w14:textId="77777777" w:rsidR="00EC1A70" w:rsidRPr="005038EE" w:rsidRDefault="00EC1A70" w:rsidP="00C0506E">
            <w:pPr>
              <w:spacing w:after="0" w:line="360" w:lineRule="auto"/>
              <w:jc w:val="center"/>
              <w:rPr>
                <w:rFonts w:asciiTheme="minorHAnsi" w:hAnsiTheme="minorHAnsi" w:cstheme="minorHAnsi"/>
                <w:sz w:val="24"/>
                <w:szCs w:val="24"/>
              </w:rPr>
            </w:pPr>
            <w:r w:rsidRPr="005038EE">
              <w:rPr>
                <w:rFonts w:asciiTheme="minorHAnsi" w:hAnsiTheme="minorHAnsi" w:cstheme="minorHAnsi"/>
                <w:sz w:val="24"/>
                <w:szCs w:val="24"/>
              </w:rPr>
              <w:t>18.</w:t>
            </w:r>
            <w:r>
              <w:rPr>
                <w:rFonts w:asciiTheme="minorHAnsi" w:hAnsiTheme="minorHAnsi" w:cstheme="minorHAnsi"/>
                <w:sz w:val="24"/>
                <w:szCs w:val="24"/>
              </w:rPr>
              <w:t>10</w:t>
            </w:r>
            <w:r w:rsidRPr="005038EE">
              <w:rPr>
                <w:rFonts w:asciiTheme="minorHAnsi" w:hAnsiTheme="minorHAnsi" w:cstheme="minorHAnsi"/>
                <w:sz w:val="24"/>
                <w:szCs w:val="24"/>
              </w:rPr>
              <w:t xml:space="preserve"> (.18) ***</w:t>
            </w:r>
          </w:p>
        </w:tc>
        <w:tc>
          <w:tcPr>
            <w:tcW w:w="1701" w:type="dxa"/>
            <w:tcBorders>
              <w:top w:val="single" w:sz="4" w:space="0" w:color="auto"/>
              <w:left w:val="nil"/>
              <w:bottom w:val="nil"/>
              <w:right w:val="nil"/>
            </w:tcBorders>
            <w:hideMark/>
          </w:tcPr>
          <w:p w14:paraId="06096432" w14:textId="77777777" w:rsidR="00EC1A70" w:rsidRPr="005038EE" w:rsidRDefault="00EC1A70" w:rsidP="00C0506E">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0.70</w:t>
            </w:r>
            <w:r w:rsidRPr="005038EE">
              <w:rPr>
                <w:rFonts w:asciiTheme="minorHAnsi" w:hAnsiTheme="minorHAnsi" w:cstheme="minorHAnsi"/>
                <w:sz w:val="24"/>
                <w:szCs w:val="24"/>
              </w:rPr>
              <w:t xml:space="preserve"> (.01)</w:t>
            </w:r>
          </w:p>
        </w:tc>
      </w:tr>
      <w:tr w:rsidR="00EC1A70" w:rsidRPr="005038EE" w14:paraId="364CDD8E" w14:textId="77777777" w:rsidTr="00C0506E">
        <w:tc>
          <w:tcPr>
            <w:tcW w:w="0" w:type="auto"/>
            <w:hideMark/>
          </w:tcPr>
          <w:p w14:paraId="36B01060" w14:textId="77777777" w:rsidR="00EC1A70" w:rsidRPr="005038EE" w:rsidRDefault="00EC1A70" w:rsidP="00C0506E">
            <w:pPr>
              <w:spacing w:after="0" w:line="360" w:lineRule="auto"/>
              <w:rPr>
                <w:rFonts w:asciiTheme="minorHAnsi" w:hAnsiTheme="minorHAnsi" w:cstheme="minorHAnsi"/>
                <w:sz w:val="24"/>
                <w:szCs w:val="24"/>
              </w:rPr>
            </w:pPr>
            <w:r w:rsidRPr="005038EE">
              <w:rPr>
                <w:rFonts w:asciiTheme="minorHAnsi" w:hAnsiTheme="minorHAnsi" w:cstheme="minorHAnsi"/>
                <w:sz w:val="24"/>
                <w:szCs w:val="24"/>
              </w:rPr>
              <w:t xml:space="preserve">    Small distance [max.12]</w:t>
            </w:r>
          </w:p>
        </w:tc>
        <w:tc>
          <w:tcPr>
            <w:tcW w:w="2033" w:type="dxa"/>
            <w:hideMark/>
          </w:tcPr>
          <w:p w14:paraId="1B7100BA"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9.96 (1.37)</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843" w:type="dxa"/>
            <w:hideMark/>
          </w:tcPr>
          <w:p w14:paraId="5935AED8"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9.05 (1.36)</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3" w:type="dxa"/>
            <w:hideMark/>
          </w:tcPr>
          <w:p w14:paraId="7B81750C"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8.61 (1.39)</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2" w:type="dxa"/>
            <w:hideMark/>
          </w:tcPr>
          <w:p w14:paraId="307452BC"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9.94 (1.36)</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701" w:type="dxa"/>
          </w:tcPr>
          <w:p w14:paraId="7996B60F" w14:textId="77777777" w:rsidR="00EC1A70" w:rsidRPr="005038EE" w:rsidRDefault="00EC1A70" w:rsidP="00C0506E">
            <w:pPr>
              <w:spacing w:after="0" w:line="360" w:lineRule="auto"/>
              <w:jc w:val="center"/>
              <w:rPr>
                <w:rFonts w:asciiTheme="minorHAnsi" w:hAnsiTheme="minorHAnsi" w:cstheme="minorHAnsi"/>
                <w:sz w:val="24"/>
                <w:szCs w:val="24"/>
              </w:rPr>
            </w:pPr>
          </w:p>
        </w:tc>
        <w:tc>
          <w:tcPr>
            <w:tcW w:w="1701" w:type="dxa"/>
          </w:tcPr>
          <w:p w14:paraId="25D34D65" w14:textId="77777777" w:rsidR="00EC1A70" w:rsidRPr="005038EE" w:rsidRDefault="00EC1A70" w:rsidP="00C0506E">
            <w:pPr>
              <w:spacing w:after="0" w:line="360" w:lineRule="auto"/>
              <w:jc w:val="center"/>
              <w:rPr>
                <w:rFonts w:asciiTheme="minorHAnsi" w:hAnsiTheme="minorHAnsi" w:cstheme="minorHAnsi"/>
                <w:sz w:val="24"/>
                <w:szCs w:val="24"/>
              </w:rPr>
            </w:pPr>
          </w:p>
        </w:tc>
      </w:tr>
      <w:tr w:rsidR="00EC1A70" w:rsidRPr="005038EE" w14:paraId="63C4AFA6" w14:textId="77777777" w:rsidTr="00C0506E">
        <w:tc>
          <w:tcPr>
            <w:tcW w:w="0" w:type="auto"/>
            <w:tcBorders>
              <w:top w:val="nil"/>
              <w:left w:val="nil"/>
              <w:bottom w:val="single" w:sz="4" w:space="0" w:color="auto"/>
              <w:right w:val="nil"/>
            </w:tcBorders>
            <w:hideMark/>
          </w:tcPr>
          <w:p w14:paraId="3DDC5D76" w14:textId="77777777" w:rsidR="00EC1A70" w:rsidRPr="005038EE" w:rsidRDefault="00EC1A70" w:rsidP="00C0506E">
            <w:pPr>
              <w:tabs>
                <w:tab w:val="right" w:pos="2412"/>
              </w:tabs>
              <w:spacing w:after="0" w:line="360" w:lineRule="auto"/>
              <w:rPr>
                <w:rFonts w:asciiTheme="minorHAnsi" w:hAnsiTheme="minorHAnsi" w:cstheme="minorHAnsi"/>
                <w:sz w:val="24"/>
                <w:szCs w:val="24"/>
              </w:rPr>
            </w:pPr>
            <w:r w:rsidRPr="005038EE">
              <w:rPr>
                <w:rFonts w:asciiTheme="minorHAnsi" w:hAnsiTheme="minorHAnsi" w:cstheme="minorHAnsi"/>
                <w:sz w:val="24"/>
                <w:szCs w:val="24"/>
              </w:rPr>
              <w:t xml:space="preserve">    Large distance [max.12]</w:t>
            </w:r>
          </w:p>
        </w:tc>
        <w:tc>
          <w:tcPr>
            <w:tcW w:w="2033" w:type="dxa"/>
            <w:tcBorders>
              <w:top w:val="nil"/>
              <w:left w:val="nil"/>
              <w:bottom w:val="single" w:sz="4" w:space="0" w:color="auto"/>
              <w:right w:val="nil"/>
            </w:tcBorders>
            <w:hideMark/>
          </w:tcPr>
          <w:p w14:paraId="49FA5FA5"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11.10 (1.05)</w:t>
            </w:r>
            <w:r w:rsidRPr="00B45DC4">
              <w:rPr>
                <w:rFonts w:asciiTheme="minorHAnsi" w:hAnsiTheme="minorHAnsi" w:cstheme="minorHAnsi"/>
                <w:sz w:val="24"/>
                <w:szCs w:val="24"/>
                <w:vertAlign w:val="subscript"/>
              </w:rPr>
              <w:t xml:space="preserve"> a</w:t>
            </w:r>
          </w:p>
        </w:tc>
        <w:tc>
          <w:tcPr>
            <w:tcW w:w="1843" w:type="dxa"/>
            <w:tcBorders>
              <w:top w:val="nil"/>
              <w:left w:val="nil"/>
              <w:bottom w:val="single" w:sz="4" w:space="0" w:color="auto"/>
              <w:right w:val="nil"/>
            </w:tcBorders>
            <w:hideMark/>
          </w:tcPr>
          <w:p w14:paraId="25340660"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10.37 (1.07)</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3" w:type="dxa"/>
            <w:tcBorders>
              <w:top w:val="nil"/>
              <w:left w:val="nil"/>
              <w:bottom w:val="single" w:sz="4" w:space="0" w:color="auto"/>
              <w:right w:val="nil"/>
            </w:tcBorders>
            <w:hideMark/>
          </w:tcPr>
          <w:p w14:paraId="57E544A6"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10.31 (1.09)</w:t>
            </w:r>
            <w:r>
              <w:rPr>
                <w:rFonts w:asciiTheme="minorHAnsi" w:hAnsiTheme="minorHAnsi" w:cstheme="minorHAnsi"/>
                <w:sz w:val="24"/>
                <w:szCs w:val="24"/>
              </w:rPr>
              <w:t xml:space="preserve"> </w:t>
            </w:r>
            <w:r>
              <w:rPr>
                <w:rFonts w:asciiTheme="minorHAnsi" w:hAnsiTheme="minorHAnsi" w:cstheme="minorHAnsi"/>
                <w:sz w:val="24"/>
                <w:szCs w:val="24"/>
                <w:vertAlign w:val="subscript"/>
              </w:rPr>
              <w:t>b</w:t>
            </w:r>
          </w:p>
        </w:tc>
        <w:tc>
          <w:tcPr>
            <w:tcW w:w="1842" w:type="dxa"/>
            <w:tcBorders>
              <w:top w:val="nil"/>
              <w:left w:val="nil"/>
              <w:bottom w:val="single" w:sz="4" w:space="0" w:color="auto"/>
              <w:right w:val="nil"/>
            </w:tcBorders>
            <w:hideMark/>
          </w:tcPr>
          <w:p w14:paraId="118781DA" w14:textId="77777777" w:rsidR="00EC1A70" w:rsidRPr="005038EE" w:rsidRDefault="00EC1A70" w:rsidP="00C0506E">
            <w:pPr>
              <w:spacing w:after="0" w:line="360" w:lineRule="auto"/>
              <w:jc w:val="right"/>
              <w:rPr>
                <w:rFonts w:asciiTheme="minorHAnsi" w:hAnsiTheme="minorHAnsi" w:cstheme="minorHAnsi"/>
                <w:sz w:val="24"/>
                <w:szCs w:val="24"/>
              </w:rPr>
            </w:pPr>
            <w:r w:rsidRPr="005038EE">
              <w:rPr>
                <w:rFonts w:asciiTheme="minorHAnsi" w:hAnsiTheme="minorHAnsi" w:cstheme="minorHAnsi"/>
                <w:sz w:val="24"/>
                <w:szCs w:val="24"/>
              </w:rPr>
              <w:t>11.41 (1.07)</w:t>
            </w:r>
            <w:r>
              <w:rPr>
                <w:rFonts w:asciiTheme="minorHAnsi" w:hAnsiTheme="minorHAnsi" w:cstheme="minorHAnsi"/>
                <w:sz w:val="24"/>
                <w:szCs w:val="24"/>
              </w:rPr>
              <w:t xml:space="preserve"> </w:t>
            </w:r>
            <w:r w:rsidRPr="00B45DC4">
              <w:rPr>
                <w:rFonts w:asciiTheme="minorHAnsi" w:hAnsiTheme="minorHAnsi" w:cstheme="minorHAnsi"/>
                <w:sz w:val="24"/>
                <w:szCs w:val="24"/>
                <w:vertAlign w:val="subscript"/>
              </w:rPr>
              <w:t>a</w:t>
            </w:r>
          </w:p>
        </w:tc>
        <w:tc>
          <w:tcPr>
            <w:tcW w:w="1701" w:type="dxa"/>
            <w:tcBorders>
              <w:top w:val="nil"/>
              <w:left w:val="nil"/>
              <w:bottom w:val="single" w:sz="4" w:space="0" w:color="auto"/>
              <w:right w:val="nil"/>
            </w:tcBorders>
          </w:tcPr>
          <w:p w14:paraId="168D511A" w14:textId="77777777" w:rsidR="00EC1A70" w:rsidRPr="005038EE" w:rsidRDefault="00EC1A70" w:rsidP="00C0506E">
            <w:pPr>
              <w:spacing w:after="0" w:line="360" w:lineRule="auto"/>
              <w:jc w:val="center"/>
              <w:rPr>
                <w:rFonts w:asciiTheme="minorHAnsi" w:hAnsiTheme="minorHAnsi" w:cstheme="minorHAnsi"/>
                <w:sz w:val="24"/>
                <w:szCs w:val="24"/>
              </w:rPr>
            </w:pPr>
          </w:p>
        </w:tc>
        <w:tc>
          <w:tcPr>
            <w:tcW w:w="1701" w:type="dxa"/>
            <w:tcBorders>
              <w:top w:val="nil"/>
              <w:left w:val="nil"/>
              <w:bottom w:val="single" w:sz="4" w:space="0" w:color="auto"/>
              <w:right w:val="nil"/>
            </w:tcBorders>
          </w:tcPr>
          <w:p w14:paraId="466D222B" w14:textId="77777777" w:rsidR="00EC1A70" w:rsidRPr="005038EE" w:rsidRDefault="00EC1A70" w:rsidP="00C0506E">
            <w:pPr>
              <w:spacing w:after="0" w:line="360" w:lineRule="auto"/>
              <w:jc w:val="center"/>
              <w:rPr>
                <w:rFonts w:asciiTheme="minorHAnsi" w:hAnsiTheme="minorHAnsi" w:cstheme="minorHAnsi"/>
                <w:sz w:val="24"/>
                <w:szCs w:val="24"/>
              </w:rPr>
            </w:pPr>
          </w:p>
        </w:tc>
      </w:tr>
    </w:tbl>
    <w:p w14:paraId="0B935FF4" w14:textId="77777777" w:rsidR="00EC1A70" w:rsidRDefault="00EC1A70" w:rsidP="00EC1A70">
      <w:pPr>
        <w:spacing w:before="120" w:after="0" w:line="480" w:lineRule="auto"/>
        <w:rPr>
          <w:sz w:val="24"/>
          <w:szCs w:val="24"/>
        </w:rPr>
      </w:pPr>
      <w:r>
        <w:rPr>
          <w:sz w:val="24"/>
          <w:szCs w:val="24"/>
        </w:rPr>
        <w:t xml:space="preserve">Note: * </w:t>
      </w:r>
      <w:r>
        <w:rPr>
          <w:i/>
          <w:sz w:val="24"/>
          <w:szCs w:val="24"/>
        </w:rPr>
        <w:t>p</w:t>
      </w:r>
      <w:r>
        <w:rPr>
          <w:sz w:val="24"/>
          <w:szCs w:val="24"/>
        </w:rPr>
        <w:t xml:space="preserve"> &lt; .05; ** </w:t>
      </w:r>
      <w:r>
        <w:rPr>
          <w:i/>
          <w:sz w:val="24"/>
          <w:szCs w:val="24"/>
        </w:rPr>
        <w:t>p</w:t>
      </w:r>
      <w:r>
        <w:rPr>
          <w:sz w:val="24"/>
          <w:szCs w:val="24"/>
        </w:rPr>
        <w:t xml:space="preserve"> &lt; .01; *** </w:t>
      </w:r>
      <w:r>
        <w:rPr>
          <w:i/>
          <w:sz w:val="24"/>
          <w:szCs w:val="24"/>
        </w:rPr>
        <w:t>p</w:t>
      </w:r>
      <w:r>
        <w:rPr>
          <w:sz w:val="24"/>
          <w:szCs w:val="24"/>
        </w:rPr>
        <w:t xml:space="preserve"> &lt; .001</w:t>
      </w:r>
    </w:p>
    <w:p w14:paraId="2FD4D5A7" w14:textId="77777777" w:rsidR="00EC1A70" w:rsidRDefault="00EC1A70" w:rsidP="00EC1A70">
      <w:pPr>
        <w:rPr>
          <w:rFonts w:asciiTheme="minorHAnsi" w:hAnsiTheme="minorHAnsi" w:cstheme="minorHAnsi"/>
          <w:sz w:val="24"/>
          <w:szCs w:val="24"/>
        </w:rPr>
      </w:pPr>
      <w:r w:rsidRPr="003B1D0B">
        <w:rPr>
          <w:rFonts w:asciiTheme="minorHAnsi" w:hAnsiTheme="minorHAnsi" w:cstheme="minorHAnsi"/>
          <w:sz w:val="24"/>
          <w:szCs w:val="24"/>
        </w:rPr>
        <w:t>Means with the same subscripts don’t differ significantly from each other</w:t>
      </w:r>
      <w:r>
        <w:rPr>
          <w:rFonts w:asciiTheme="minorHAnsi" w:hAnsiTheme="minorHAnsi" w:cstheme="minorHAnsi"/>
          <w:sz w:val="24"/>
          <w:szCs w:val="24"/>
        </w:rPr>
        <w:t xml:space="preserve"> (LSD method). Marginal results are indicated by brackets.</w:t>
      </w:r>
    </w:p>
    <w:p w14:paraId="1315427C" w14:textId="77777777" w:rsidR="00EC1A70" w:rsidRDefault="00EC1A70" w:rsidP="00EC1A70">
      <w:pPr>
        <w:spacing w:after="0" w:line="480" w:lineRule="auto"/>
        <w:rPr>
          <w:sz w:val="24"/>
          <w:szCs w:val="24"/>
        </w:rPr>
      </w:pPr>
      <w:r w:rsidRPr="00FF488B">
        <w:rPr>
          <w:sz w:val="24"/>
          <w:szCs w:val="24"/>
          <w:vertAlign w:val="superscript"/>
        </w:rPr>
        <w:t>1</w:t>
      </w:r>
      <w:r>
        <w:rPr>
          <w:sz w:val="24"/>
          <w:szCs w:val="24"/>
        </w:rPr>
        <w:t xml:space="preserve"> Condition effect not calculated due to ceiling effects in the subitizing range</w:t>
      </w:r>
    </w:p>
    <w:p w14:paraId="31A44838" w14:textId="77777777" w:rsidR="00EC1A70" w:rsidRDefault="00EC1A70" w:rsidP="00EC1A70"/>
    <w:p w14:paraId="032DEF6D" w14:textId="77777777" w:rsidR="00EC1A70" w:rsidRDefault="00EC1A70" w:rsidP="00EC1A70">
      <w:pPr>
        <w:spacing w:after="0" w:line="240" w:lineRule="auto"/>
        <w:rPr>
          <w:b/>
          <w:sz w:val="24"/>
          <w:szCs w:val="24"/>
        </w:rPr>
      </w:pPr>
    </w:p>
    <w:p w14:paraId="1446E298" w14:textId="77777777" w:rsidR="00EC1A70" w:rsidRDefault="00EC1A70" w:rsidP="00EC1A70">
      <w:pPr>
        <w:spacing w:after="0" w:line="240" w:lineRule="auto"/>
        <w:rPr>
          <w:b/>
          <w:sz w:val="24"/>
          <w:szCs w:val="24"/>
        </w:rPr>
      </w:pPr>
    </w:p>
    <w:p w14:paraId="7E6FAB52" w14:textId="77777777" w:rsidR="00EC1A70" w:rsidRDefault="00EC1A70" w:rsidP="00EC1A70">
      <w:pPr>
        <w:spacing w:after="0" w:line="240" w:lineRule="auto"/>
        <w:rPr>
          <w:b/>
          <w:sz w:val="24"/>
          <w:szCs w:val="24"/>
        </w:rPr>
      </w:pPr>
    </w:p>
    <w:p w14:paraId="1D0C7249" w14:textId="77777777" w:rsidR="00EC1A70" w:rsidRDefault="00EC1A70" w:rsidP="00EC1A70">
      <w:pPr>
        <w:spacing w:after="0" w:line="240" w:lineRule="auto"/>
        <w:rPr>
          <w:b/>
          <w:sz w:val="24"/>
          <w:szCs w:val="24"/>
        </w:rPr>
      </w:pPr>
    </w:p>
    <w:p w14:paraId="0CBD0E02" w14:textId="77777777" w:rsidR="00EC1A70" w:rsidRDefault="00EC1A70" w:rsidP="007211EA">
      <w:pPr>
        <w:spacing w:after="0" w:line="480" w:lineRule="auto"/>
        <w:rPr>
          <w:rFonts w:cs="Arial"/>
          <w:b/>
          <w:bCs/>
          <w:sz w:val="24"/>
          <w:szCs w:val="24"/>
        </w:rPr>
        <w:sectPr w:rsidR="00EC1A70" w:rsidSect="00EC1A70">
          <w:pgSz w:w="16838" w:h="11906" w:orient="landscape"/>
          <w:pgMar w:top="1418" w:right="1418" w:bottom="1134" w:left="1134" w:header="709" w:footer="709" w:gutter="0"/>
          <w:cols w:space="708"/>
          <w:docGrid w:linePitch="360"/>
        </w:sectPr>
      </w:pPr>
    </w:p>
    <w:p w14:paraId="46A40B37" w14:textId="5D6BD451" w:rsidR="007211EA" w:rsidRDefault="007211EA" w:rsidP="007211EA">
      <w:pPr>
        <w:spacing w:after="0" w:line="480" w:lineRule="auto"/>
        <w:rPr>
          <w:rFonts w:cs="Arial"/>
          <w:b/>
          <w:bCs/>
          <w:sz w:val="24"/>
          <w:szCs w:val="24"/>
        </w:rPr>
      </w:pPr>
      <w:r w:rsidRPr="00725E12">
        <w:rPr>
          <w:rFonts w:cs="Arial"/>
          <w:b/>
          <w:bCs/>
          <w:sz w:val="24"/>
          <w:szCs w:val="24"/>
        </w:rPr>
        <w:t>Appendix</w:t>
      </w:r>
    </w:p>
    <w:p w14:paraId="1E4F1FBD" w14:textId="77777777" w:rsidR="007211EA" w:rsidRDefault="007211EA" w:rsidP="007211EA">
      <w:pPr>
        <w:spacing w:after="0" w:line="480" w:lineRule="auto"/>
        <w:rPr>
          <w:sz w:val="24"/>
          <w:szCs w:val="24"/>
        </w:rPr>
      </w:pPr>
    </w:p>
    <w:p w14:paraId="5C815892" w14:textId="77777777" w:rsidR="007211EA" w:rsidRPr="00D84FF4" w:rsidRDefault="007211EA" w:rsidP="007211EA">
      <w:pPr>
        <w:spacing w:after="0" w:line="480" w:lineRule="auto"/>
        <w:rPr>
          <w:sz w:val="24"/>
          <w:szCs w:val="24"/>
        </w:rPr>
      </w:pPr>
      <w:r w:rsidRPr="00D84FF4">
        <w:rPr>
          <w:sz w:val="24"/>
          <w:szCs w:val="24"/>
        </w:rPr>
        <w:t>Table A</w:t>
      </w:r>
    </w:p>
    <w:p w14:paraId="692FBABE" w14:textId="77777777" w:rsidR="007211EA" w:rsidRDefault="007211EA" w:rsidP="007211EA">
      <w:pPr>
        <w:spacing w:after="0" w:line="480" w:lineRule="auto"/>
        <w:outlineLvl w:val="0"/>
        <w:rPr>
          <w:i/>
          <w:sz w:val="24"/>
          <w:szCs w:val="24"/>
        </w:rPr>
      </w:pPr>
      <w:r w:rsidRPr="00D84FF4">
        <w:rPr>
          <w:i/>
          <w:sz w:val="24"/>
          <w:szCs w:val="24"/>
        </w:rPr>
        <w:t>Summary of the results from the ANCOVAs</w:t>
      </w:r>
    </w:p>
    <w:tbl>
      <w:tblPr>
        <w:tblW w:w="9468" w:type="dxa"/>
        <w:tblBorders>
          <w:top w:val="single" w:sz="4" w:space="0" w:color="auto"/>
          <w:bottom w:val="single" w:sz="4" w:space="0" w:color="auto"/>
        </w:tblBorders>
        <w:tblLook w:val="01E0" w:firstRow="1" w:lastRow="1" w:firstColumn="1" w:lastColumn="1" w:noHBand="0" w:noVBand="0"/>
      </w:tblPr>
      <w:tblGrid>
        <w:gridCol w:w="2450"/>
        <w:gridCol w:w="1247"/>
        <w:gridCol w:w="1247"/>
        <w:gridCol w:w="1247"/>
        <w:gridCol w:w="1291"/>
        <w:gridCol w:w="1986"/>
      </w:tblGrid>
      <w:tr w:rsidR="007211EA" w14:paraId="03302276" w14:textId="77777777" w:rsidTr="00C0506E">
        <w:tc>
          <w:tcPr>
            <w:tcW w:w="2450" w:type="dxa"/>
            <w:tcBorders>
              <w:top w:val="single" w:sz="4" w:space="0" w:color="auto"/>
              <w:left w:val="nil"/>
              <w:bottom w:val="single" w:sz="4" w:space="0" w:color="auto"/>
              <w:right w:val="nil"/>
            </w:tcBorders>
            <w:hideMark/>
          </w:tcPr>
          <w:p w14:paraId="671C05D4" w14:textId="77777777" w:rsidR="007211EA" w:rsidRDefault="007211EA" w:rsidP="00C0506E">
            <w:pPr>
              <w:spacing w:after="0" w:line="480" w:lineRule="auto"/>
              <w:rPr>
                <w:sz w:val="24"/>
                <w:szCs w:val="24"/>
              </w:rPr>
            </w:pPr>
            <w:r>
              <w:rPr>
                <w:sz w:val="24"/>
                <w:szCs w:val="24"/>
              </w:rPr>
              <w:t>Dependant variable</w:t>
            </w:r>
          </w:p>
        </w:tc>
        <w:tc>
          <w:tcPr>
            <w:tcW w:w="1247" w:type="dxa"/>
            <w:tcBorders>
              <w:top w:val="single" w:sz="4" w:space="0" w:color="auto"/>
              <w:left w:val="nil"/>
              <w:bottom w:val="single" w:sz="4" w:space="0" w:color="auto"/>
              <w:right w:val="nil"/>
            </w:tcBorders>
            <w:hideMark/>
          </w:tcPr>
          <w:p w14:paraId="39188B0E" w14:textId="77777777" w:rsidR="007211EA" w:rsidRDefault="007211EA" w:rsidP="00C0506E">
            <w:pPr>
              <w:spacing w:after="0" w:line="480" w:lineRule="auto"/>
              <w:jc w:val="center"/>
              <w:rPr>
                <w:sz w:val="24"/>
                <w:szCs w:val="24"/>
              </w:rPr>
            </w:pPr>
            <w:r>
              <w:rPr>
                <w:sz w:val="24"/>
                <w:szCs w:val="24"/>
              </w:rPr>
              <w:t>Effect of maths</w:t>
            </w:r>
          </w:p>
        </w:tc>
        <w:tc>
          <w:tcPr>
            <w:tcW w:w="1247" w:type="dxa"/>
            <w:tcBorders>
              <w:top w:val="single" w:sz="4" w:space="0" w:color="auto"/>
              <w:left w:val="nil"/>
              <w:bottom w:val="single" w:sz="4" w:space="0" w:color="auto"/>
              <w:right w:val="nil"/>
            </w:tcBorders>
          </w:tcPr>
          <w:p w14:paraId="7D9B6748" w14:textId="77777777" w:rsidR="007211EA" w:rsidRDefault="007211EA" w:rsidP="00C0506E">
            <w:pPr>
              <w:spacing w:after="0" w:line="480" w:lineRule="auto"/>
              <w:jc w:val="center"/>
              <w:rPr>
                <w:sz w:val="24"/>
                <w:szCs w:val="24"/>
              </w:rPr>
            </w:pPr>
            <w:r>
              <w:rPr>
                <w:sz w:val="24"/>
                <w:szCs w:val="24"/>
              </w:rPr>
              <w:t>Effect of literacy</w:t>
            </w:r>
          </w:p>
        </w:tc>
        <w:tc>
          <w:tcPr>
            <w:tcW w:w="1247" w:type="dxa"/>
            <w:tcBorders>
              <w:top w:val="single" w:sz="4" w:space="0" w:color="auto"/>
              <w:left w:val="nil"/>
              <w:bottom w:val="single" w:sz="4" w:space="0" w:color="auto"/>
              <w:right w:val="nil"/>
            </w:tcBorders>
            <w:hideMark/>
          </w:tcPr>
          <w:p w14:paraId="4DD63522" w14:textId="77777777" w:rsidR="007211EA" w:rsidRDefault="007211EA" w:rsidP="00C0506E">
            <w:pPr>
              <w:spacing w:after="0" w:line="480" w:lineRule="auto"/>
              <w:jc w:val="center"/>
              <w:rPr>
                <w:sz w:val="24"/>
                <w:szCs w:val="24"/>
              </w:rPr>
            </w:pPr>
            <w:r>
              <w:rPr>
                <w:sz w:val="24"/>
                <w:szCs w:val="24"/>
              </w:rPr>
              <w:t>Effect of condition</w:t>
            </w:r>
          </w:p>
        </w:tc>
        <w:tc>
          <w:tcPr>
            <w:tcW w:w="1291" w:type="dxa"/>
            <w:tcBorders>
              <w:top w:val="single" w:sz="4" w:space="0" w:color="auto"/>
              <w:left w:val="nil"/>
              <w:bottom w:val="single" w:sz="4" w:space="0" w:color="auto"/>
              <w:right w:val="nil"/>
            </w:tcBorders>
            <w:hideMark/>
          </w:tcPr>
          <w:p w14:paraId="2DC13C7C" w14:textId="77777777" w:rsidR="007211EA" w:rsidRDefault="007211EA" w:rsidP="00C0506E">
            <w:pPr>
              <w:spacing w:after="0" w:line="480" w:lineRule="auto"/>
              <w:jc w:val="center"/>
              <w:rPr>
                <w:sz w:val="24"/>
                <w:szCs w:val="24"/>
              </w:rPr>
            </w:pPr>
            <w:r>
              <w:rPr>
                <w:sz w:val="24"/>
                <w:szCs w:val="24"/>
              </w:rPr>
              <w:t>Interaction</w:t>
            </w:r>
          </w:p>
          <w:p w14:paraId="693A206F" w14:textId="77777777" w:rsidR="007211EA" w:rsidRDefault="007211EA" w:rsidP="00C0506E">
            <w:pPr>
              <w:spacing w:after="0" w:line="480" w:lineRule="auto"/>
              <w:jc w:val="center"/>
              <w:rPr>
                <w:sz w:val="24"/>
                <w:szCs w:val="24"/>
              </w:rPr>
            </w:pPr>
            <w:r>
              <w:rPr>
                <w:sz w:val="24"/>
                <w:szCs w:val="24"/>
              </w:rPr>
              <w:t>maths x lit</w:t>
            </w:r>
          </w:p>
        </w:tc>
        <w:tc>
          <w:tcPr>
            <w:tcW w:w="1986" w:type="dxa"/>
            <w:tcBorders>
              <w:top w:val="single" w:sz="4" w:space="0" w:color="auto"/>
              <w:left w:val="nil"/>
              <w:bottom w:val="single" w:sz="4" w:space="0" w:color="auto"/>
              <w:right w:val="nil"/>
            </w:tcBorders>
            <w:hideMark/>
          </w:tcPr>
          <w:p w14:paraId="75FB35C9" w14:textId="77777777" w:rsidR="007211EA" w:rsidRDefault="007211EA" w:rsidP="00C0506E">
            <w:pPr>
              <w:spacing w:after="0" w:line="480" w:lineRule="auto"/>
              <w:jc w:val="center"/>
              <w:rPr>
                <w:sz w:val="24"/>
                <w:szCs w:val="24"/>
              </w:rPr>
            </w:pPr>
            <w:r>
              <w:rPr>
                <w:sz w:val="24"/>
                <w:szCs w:val="24"/>
              </w:rPr>
              <w:t>Interaction</w:t>
            </w:r>
          </w:p>
          <w:p w14:paraId="414B5CB3" w14:textId="77777777" w:rsidR="007211EA" w:rsidRDefault="007211EA" w:rsidP="00C0506E">
            <w:pPr>
              <w:spacing w:after="0" w:line="480" w:lineRule="auto"/>
              <w:jc w:val="center"/>
              <w:rPr>
                <w:sz w:val="24"/>
                <w:szCs w:val="24"/>
              </w:rPr>
            </w:pPr>
            <w:proofErr w:type="spellStart"/>
            <w:r>
              <w:rPr>
                <w:sz w:val="24"/>
                <w:szCs w:val="24"/>
              </w:rPr>
              <w:t>cond</w:t>
            </w:r>
            <w:proofErr w:type="spellEnd"/>
            <w:r>
              <w:rPr>
                <w:sz w:val="24"/>
                <w:szCs w:val="24"/>
              </w:rPr>
              <w:t xml:space="preserve"> x group</w:t>
            </w:r>
          </w:p>
        </w:tc>
      </w:tr>
      <w:tr w:rsidR="007211EA" w14:paraId="6C47760E" w14:textId="77777777" w:rsidTr="00C0506E">
        <w:tc>
          <w:tcPr>
            <w:tcW w:w="2450" w:type="dxa"/>
            <w:tcBorders>
              <w:top w:val="single" w:sz="4" w:space="0" w:color="auto"/>
              <w:left w:val="nil"/>
              <w:bottom w:val="nil"/>
              <w:right w:val="nil"/>
            </w:tcBorders>
          </w:tcPr>
          <w:p w14:paraId="68A6BDC4" w14:textId="77777777" w:rsidR="007211EA" w:rsidRDefault="007211EA" w:rsidP="00C0506E">
            <w:pPr>
              <w:spacing w:before="120" w:after="0" w:line="480" w:lineRule="auto"/>
              <w:rPr>
                <w:rFonts w:cs="Calibri"/>
                <w:sz w:val="24"/>
                <w:szCs w:val="24"/>
              </w:rPr>
            </w:pPr>
            <w:r>
              <w:rPr>
                <w:rFonts w:cs="Calibri"/>
                <w:sz w:val="24"/>
                <w:szCs w:val="24"/>
              </w:rPr>
              <w:t>Verbal Counting</w:t>
            </w:r>
          </w:p>
        </w:tc>
        <w:tc>
          <w:tcPr>
            <w:tcW w:w="1247" w:type="dxa"/>
            <w:tcBorders>
              <w:top w:val="single" w:sz="4" w:space="0" w:color="auto"/>
              <w:left w:val="nil"/>
              <w:bottom w:val="nil"/>
              <w:right w:val="nil"/>
            </w:tcBorders>
          </w:tcPr>
          <w:p w14:paraId="5FCAEB2F" w14:textId="77777777" w:rsidR="007211EA" w:rsidRDefault="007211EA" w:rsidP="00C0506E">
            <w:pPr>
              <w:spacing w:before="120" w:after="0" w:line="480" w:lineRule="auto"/>
              <w:jc w:val="center"/>
              <w:rPr>
                <w:sz w:val="24"/>
                <w:szCs w:val="24"/>
              </w:rPr>
            </w:pPr>
            <w:r>
              <w:rPr>
                <w:sz w:val="24"/>
                <w:szCs w:val="24"/>
              </w:rPr>
              <w:t>++</w:t>
            </w:r>
          </w:p>
        </w:tc>
        <w:tc>
          <w:tcPr>
            <w:tcW w:w="1247" w:type="dxa"/>
            <w:tcBorders>
              <w:top w:val="single" w:sz="4" w:space="0" w:color="auto"/>
              <w:left w:val="nil"/>
              <w:bottom w:val="nil"/>
              <w:right w:val="nil"/>
            </w:tcBorders>
          </w:tcPr>
          <w:p w14:paraId="06AD58E6" w14:textId="77777777" w:rsidR="007211EA" w:rsidRDefault="007211EA" w:rsidP="00C0506E">
            <w:pPr>
              <w:spacing w:before="120" w:after="0" w:line="480" w:lineRule="auto"/>
              <w:jc w:val="center"/>
              <w:rPr>
                <w:sz w:val="24"/>
                <w:szCs w:val="24"/>
              </w:rPr>
            </w:pPr>
            <w:r>
              <w:rPr>
                <w:sz w:val="24"/>
                <w:szCs w:val="24"/>
              </w:rPr>
              <w:t>+</w:t>
            </w:r>
          </w:p>
        </w:tc>
        <w:tc>
          <w:tcPr>
            <w:tcW w:w="1247" w:type="dxa"/>
            <w:tcBorders>
              <w:top w:val="single" w:sz="4" w:space="0" w:color="auto"/>
              <w:left w:val="nil"/>
              <w:bottom w:val="nil"/>
              <w:right w:val="nil"/>
            </w:tcBorders>
          </w:tcPr>
          <w:p w14:paraId="43381578" w14:textId="77777777" w:rsidR="007211EA" w:rsidRDefault="007211EA" w:rsidP="00C0506E">
            <w:pPr>
              <w:spacing w:before="120" w:after="0" w:line="480" w:lineRule="auto"/>
              <w:jc w:val="center"/>
              <w:rPr>
                <w:sz w:val="24"/>
                <w:szCs w:val="24"/>
              </w:rPr>
            </w:pPr>
            <w:r>
              <w:rPr>
                <w:sz w:val="24"/>
                <w:szCs w:val="24"/>
              </w:rPr>
              <w:t>NA</w:t>
            </w:r>
          </w:p>
        </w:tc>
        <w:tc>
          <w:tcPr>
            <w:tcW w:w="1291" w:type="dxa"/>
            <w:tcBorders>
              <w:top w:val="single" w:sz="4" w:space="0" w:color="auto"/>
              <w:left w:val="nil"/>
              <w:bottom w:val="nil"/>
              <w:right w:val="nil"/>
            </w:tcBorders>
          </w:tcPr>
          <w:p w14:paraId="599C72FC" w14:textId="77777777" w:rsidR="007211EA" w:rsidRDefault="007211EA" w:rsidP="00C0506E">
            <w:pPr>
              <w:spacing w:before="120" w:after="0" w:line="480" w:lineRule="auto"/>
              <w:jc w:val="center"/>
              <w:rPr>
                <w:sz w:val="24"/>
                <w:szCs w:val="24"/>
              </w:rPr>
            </w:pPr>
            <w:r>
              <w:rPr>
                <w:sz w:val="24"/>
                <w:szCs w:val="24"/>
              </w:rPr>
              <w:t>(+)</w:t>
            </w:r>
          </w:p>
        </w:tc>
        <w:tc>
          <w:tcPr>
            <w:tcW w:w="1986" w:type="dxa"/>
            <w:tcBorders>
              <w:top w:val="single" w:sz="4" w:space="0" w:color="auto"/>
              <w:left w:val="nil"/>
              <w:bottom w:val="nil"/>
              <w:right w:val="nil"/>
            </w:tcBorders>
          </w:tcPr>
          <w:p w14:paraId="61F417F1" w14:textId="77777777" w:rsidR="007211EA" w:rsidRDefault="007211EA" w:rsidP="00C0506E">
            <w:pPr>
              <w:spacing w:before="120" w:after="0" w:line="480" w:lineRule="auto"/>
              <w:jc w:val="center"/>
              <w:rPr>
                <w:sz w:val="24"/>
                <w:szCs w:val="24"/>
              </w:rPr>
            </w:pPr>
            <w:r>
              <w:rPr>
                <w:sz w:val="24"/>
                <w:szCs w:val="24"/>
              </w:rPr>
              <w:t>NA</w:t>
            </w:r>
          </w:p>
        </w:tc>
      </w:tr>
      <w:tr w:rsidR="007211EA" w14:paraId="1CC1793A" w14:textId="77777777" w:rsidTr="00C0506E">
        <w:tc>
          <w:tcPr>
            <w:tcW w:w="2450" w:type="dxa"/>
            <w:tcBorders>
              <w:top w:val="nil"/>
              <w:left w:val="nil"/>
              <w:bottom w:val="nil"/>
              <w:right w:val="nil"/>
            </w:tcBorders>
          </w:tcPr>
          <w:p w14:paraId="0C88DA72" w14:textId="77777777" w:rsidR="007211EA" w:rsidRDefault="007211EA" w:rsidP="00C0506E">
            <w:pPr>
              <w:spacing w:after="0" w:line="480" w:lineRule="auto"/>
              <w:rPr>
                <w:rFonts w:cs="Calibri"/>
                <w:sz w:val="24"/>
                <w:szCs w:val="24"/>
              </w:rPr>
            </w:pPr>
            <w:r>
              <w:rPr>
                <w:rFonts w:cs="Calibri"/>
                <w:sz w:val="24"/>
                <w:szCs w:val="24"/>
              </w:rPr>
              <w:t xml:space="preserve">Dot Counting </w:t>
            </w:r>
            <w:proofErr w:type="spellStart"/>
            <w:r>
              <w:rPr>
                <w:rFonts w:cs="Calibri"/>
                <w:sz w:val="24"/>
                <w:szCs w:val="24"/>
              </w:rPr>
              <w:t>Acc</w:t>
            </w:r>
            <w:proofErr w:type="spellEnd"/>
            <w:r>
              <w:rPr>
                <w:rFonts w:cs="Calibri"/>
                <w:sz w:val="24"/>
                <w:szCs w:val="24"/>
              </w:rPr>
              <w:t xml:space="preserve"> </w:t>
            </w:r>
            <w:r w:rsidRPr="00F4743B">
              <w:rPr>
                <w:rFonts w:cs="Calibri"/>
                <w:sz w:val="24"/>
                <w:szCs w:val="24"/>
                <w:vertAlign w:val="superscript"/>
              </w:rPr>
              <w:t>1</w:t>
            </w:r>
          </w:p>
        </w:tc>
        <w:tc>
          <w:tcPr>
            <w:tcW w:w="1247" w:type="dxa"/>
            <w:tcBorders>
              <w:top w:val="nil"/>
              <w:left w:val="nil"/>
              <w:bottom w:val="nil"/>
              <w:right w:val="nil"/>
            </w:tcBorders>
          </w:tcPr>
          <w:p w14:paraId="7930F57E"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nil"/>
              <w:right w:val="nil"/>
            </w:tcBorders>
          </w:tcPr>
          <w:p w14:paraId="6646D7CF"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nil"/>
              <w:right w:val="nil"/>
            </w:tcBorders>
          </w:tcPr>
          <w:p w14:paraId="46D215E9" w14:textId="77777777" w:rsidR="007211EA" w:rsidRDefault="007211EA" w:rsidP="00C0506E">
            <w:pPr>
              <w:spacing w:after="0" w:line="480" w:lineRule="auto"/>
              <w:jc w:val="center"/>
              <w:rPr>
                <w:sz w:val="24"/>
                <w:szCs w:val="24"/>
              </w:rPr>
            </w:pPr>
            <w:r>
              <w:rPr>
                <w:sz w:val="24"/>
                <w:szCs w:val="24"/>
              </w:rPr>
              <w:t>NA</w:t>
            </w:r>
          </w:p>
        </w:tc>
        <w:tc>
          <w:tcPr>
            <w:tcW w:w="1291" w:type="dxa"/>
            <w:tcBorders>
              <w:top w:val="nil"/>
              <w:left w:val="nil"/>
              <w:bottom w:val="nil"/>
              <w:right w:val="nil"/>
            </w:tcBorders>
          </w:tcPr>
          <w:p w14:paraId="049F7333" w14:textId="77777777" w:rsidR="007211EA" w:rsidRDefault="007211EA" w:rsidP="00C0506E">
            <w:pPr>
              <w:spacing w:after="0" w:line="480" w:lineRule="auto"/>
              <w:jc w:val="center"/>
              <w:rPr>
                <w:sz w:val="24"/>
                <w:szCs w:val="24"/>
              </w:rPr>
            </w:pPr>
            <w:r>
              <w:rPr>
                <w:sz w:val="24"/>
                <w:szCs w:val="24"/>
              </w:rPr>
              <w:t>̶</w:t>
            </w:r>
          </w:p>
        </w:tc>
        <w:tc>
          <w:tcPr>
            <w:tcW w:w="1986" w:type="dxa"/>
            <w:tcBorders>
              <w:top w:val="nil"/>
              <w:left w:val="nil"/>
              <w:bottom w:val="nil"/>
              <w:right w:val="nil"/>
            </w:tcBorders>
          </w:tcPr>
          <w:p w14:paraId="7413200D" w14:textId="77777777" w:rsidR="007211EA" w:rsidRDefault="007211EA" w:rsidP="00C0506E">
            <w:pPr>
              <w:spacing w:after="0" w:line="480" w:lineRule="auto"/>
              <w:jc w:val="center"/>
              <w:rPr>
                <w:sz w:val="24"/>
                <w:szCs w:val="24"/>
              </w:rPr>
            </w:pPr>
            <w:r>
              <w:rPr>
                <w:sz w:val="24"/>
                <w:szCs w:val="24"/>
              </w:rPr>
              <w:t>NA</w:t>
            </w:r>
          </w:p>
        </w:tc>
      </w:tr>
      <w:tr w:rsidR="007211EA" w14:paraId="4BA7AD39" w14:textId="77777777" w:rsidTr="00C0506E">
        <w:tc>
          <w:tcPr>
            <w:tcW w:w="2450" w:type="dxa"/>
            <w:tcBorders>
              <w:top w:val="nil"/>
              <w:left w:val="nil"/>
              <w:bottom w:val="nil"/>
              <w:right w:val="nil"/>
            </w:tcBorders>
          </w:tcPr>
          <w:p w14:paraId="45546C21" w14:textId="77777777" w:rsidR="007211EA" w:rsidRDefault="007211EA" w:rsidP="00C0506E">
            <w:pPr>
              <w:spacing w:after="0" w:line="480" w:lineRule="auto"/>
              <w:rPr>
                <w:rFonts w:cs="Calibri"/>
                <w:sz w:val="24"/>
                <w:szCs w:val="24"/>
              </w:rPr>
            </w:pPr>
            <w:r>
              <w:rPr>
                <w:rFonts w:cs="Calibri"/>
                <w:sz w:val="24"/>
                <w:szCs w:val="24"/>
              </w:rPr>
              <w:t>Dot Counting RT</w:t>
            </w:r>
          </w:p>
        </w:tc>
        <w:tc>
          <w:tcPr>
            <w:tcW w:w="1247" w:type="dxa"/>
            <w:tcBorders>
              <w:top w:val="nil"/>
              <w:left w:val="nil"/>
              <w:bottom w:val="nil"/>
              <w:right w:val="nil"/>
            </w:tcBorders>
          </w:tcPr>
          <w:p w14:paraId="52C50175"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nil"/>
              <w:right w:val="nil"/>
            </w:tcBorders>
          </w:tcPr>
          <w:p w14:paraId="6AD5CCAE"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nil"/>
              <w:right w:val="nil"/>
            </w:tcBorders>
          </w:tcPr>
          <w:p w14:paraId="271A0D9F" w14:textId="77777777" w:rsidR="007211EA" w:rsidRDefault="007211EA" w:rsidP="00C0506E">
            <w:pPr>
              <w:spacing w:after="0" w:line="480" w:lineRule="auto"/>
              <w:jc w:val="center"/>
              <w:rPr>
                <w:sz w:val="24"/>
                <w:szCs w:val="24"/>
              </w:rPr>
            </w:pPr>
            <w:r>
              <w:rPr>
                <w:sz w:val="24"/>
                <w:szCs w:val="24"/>
              </w:rPr>
              <w:t>++</w:t>
            </w:r>
          </w:p>
        </w:tc>
        <w:tc>
          <w:tcPr>
            <w:tcW w:w="1291" w:type="dxa"/>
            <w:tcBorders>
              <w:top w:val="nil"/>
              <w:left w:val="nil"/>
              <w:bottom w:val="nil"/>
              <w:right w:val="nil"/>
            </w:tcBorders>
          </w:tcPr>
          <w:p w14:paraId="2D896182" w14:textId="77777777" w:rsidR="007211EA" w:rsidRDefault="007211EA" w:rsidP="00C0506E">
            <w:pPr>
              <w:spacing w:after="0" w:line="480" w:lineRule="auto"/>
              <w:jc w:val="center"/>
              <w:rPr>
                <w:sz w:val="24"/>
                <w:szCs w:val="24"/>
              </w:rPr>
            </w:pPr>
            <w:r>
              <w:rPr>
                <w:sz w:val="24"/>
                <w:szCs w:val="24"/>
              </w:rPr>
              <w:t>̶</w:t>
            </w:r>
          </w:p>
        </w:tc>
        <w:tc>
          <w:tcPr>
            <w:tcW w:w="1986" w:type="dxa"/>
            <w:tcBorders>
              <w:top w:val="nil"/>
              <w:left w:val="nil"/>
              <w:bottom w:val="nil"/>
              <w:right w:val="nil"/>
            </w:tcBorders>
          </w:tcPr>
          <w:p w14:paraId="0A6E7C6A" w14:textId="77777777" w:rsidR="007211EA" w:rsidRDefault="007211EA" w:rsidP="00C0506E">
            <w:pPr>
              <w:spacing w:after="0" w:line="480" w:lineRule="auto"/>
              <w:jc w:val="center"/>
              <w:rPr>
                <w:sz w:val="24"/>
                <w:szCs w:val="24"/>
              </w:rPr>
            </w:pPr>
            <w:proofErr w:type="spellStart"/>
            <w:r>
              <w:rPr>
                <w:sz w:val="24"/>
                <w:szCs w:val="24"/>
              </w:rPr>
              <w:t>cond</w:t>
            </w:r>
            <w:proofErr w:type="spellEnd"/>
            <w:r>
              <w:rPr>
                <w:sz w:val="24"/>
                <w:szCs w:val="24"/>
              </w:rPr>
              <w:t xml:space="preserve"> x lit x maths</w:t>
            </w:r>
          </w:p>
        </w:tc>
      </w:tr>
      <w:tr w:rsidR="007211EA" w14:paraId="257D64EA" w14:textId="77777777" w:rsidTr="00C0506E">
        <w:tc>
          <w:tcPr>
            <w:tcW w:w="2450" w:type="dxa"/>
            <w:tcBorders>
              <w:top w:val="nil"/>
              <w:left w:val="nil"/>
              <w:bottom w:val="nil"/>
              <w:right w:val="nil"/>
            </w:tcBorders>
            <w:hideMark/>
          </w:tcPr>
          <w:p w14:paraId="7AAD3ED1" w14:textId="77777777" w:rsidR="007211EA" w:rsidRDefault="007211EA" w:rsidP="00C0506E">
            <w:pPr>
              <w:spacing w:after="0" w:line="480" w:lineRule="auto"/>
              <w:rPr>
                <w:sz w:val="24"/>
                <w:szCs w:val="24"/>
              </w:rPr>
            </w:pPr>
            <w:r>
              <w:rPr>
                <w:sz w:val="24"/>
                <w:szCs w:val="24"/>
              </w:rPr>
              <w:t>Number Identification</w:t>
            </w:r>
          </w:p>
        </w:tc>
        <w:tc>
          <w:tcPr>
            <w:tcW w:w="1247" w:type="dxa"/>
            <w:tcBorders>
              <w:top w:val="nil"/>
              <w:left w:val="nil"/>
              <w:bottom w:val="nil"/>
              <w:right w:val="nil"/>
            </w:tcBorders>
            <w:hideMark/>
          </w:tcPr>
          <w:p w14:paraId="634FD355"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nil"/>
              <w:right w:val="nil"/>
            </w:tcBorders>
          </w:tcPr>
          <w:p w14:paraId="086B4404"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nil"/>
              <w:right w:val="nil"/>
            </w:tcBorders>
            <w:hideMark/>
          </w:tcPr>
          <w:p w14:paraId="161D02A8" w14:textId="77777777" w:rsidR="007211EA" w:rsidRDefault="007211EA" w:rsidP="00C0506E">
            <w:pPr>
              <w:spacing w:after="0" w:line="480" w:lineRule="auto"/>
              <w:jc w:val="center"/>
              <w:rPr>
                <w:sz w:val="24"/>
                <w:szCs w:val="24"/>
              </w:rPr>
            </w:pPr>
            <w:r>
              <w:rPr>
                <w:sz w:val="24"/>
                <w:szCs w:val="24"/>
              </w:rPr>
              <w:t>NA</w:t>
            </w:r>
          </w:p>
        </w:tc>
        <w:tc>
          <w:tcPr>
            <w:tcW w:w="1291" w:type="dxa"/>
            <w:tcBorders>
              <w:top w:val="nil"/>
              <w:left w:val="nil"/>
              <w:bottom w:val="nil"/>
              <w:right w:val="nil"/>
            </w:tcBorders>
            <w:hideMark/>
          </w:tcPr>
          <w:p w14:paraId="71FB9928" w14:textId="77777777" w:rsidR="007211EA" w:rsidRDefault="007211EA" w:rsidP="00C0506E">
            <w:pPr>
              <w:spacing w:after="0" w:line="480" w:lineRule="auto"/>
              <w:jc w:val="center"/>
              <w:rPr>
                <w:sz w:val="24"/>
                <w:szCs w:val="24"/>
              </w:rPr>
            </w:pPr>
            <w:r>
              <w:rPr>
                <w:sz w:val="24"/>
                <w:szCs w:val="24"/>
              </w:rPr>
              <w:t>̶</w:t>
            </w:r>
          </w:p>
        </w:tc>
        <w:tc>
          <w:tcPr>
            <w:tcW w:w="1986" w:type="dxa"/>
            <w:tcBorders>
              <w:top w:val="nil"/>
              <w:left w:val="nil"/>
              <w:bottom w:val="nil"/>
              <w:right w:val="nil"/>
            </w:tcBorders>
            <w:hideMark/>
          </w:tcPr>
          <w:p w14:paraId="5C2F813A" w14:textId="77777777" w:rsidR="007211EA" w:rsidRDefault="007211EA" w:rsidP="00C0506E">
            <w:pPr>
              <w:spacing w:after="0" w:line="480" w:lineRule="auto"/>
              <w:jc w:val="center"/>
              <w:rPr>
                <w:sz w:val="24"/>
                <w:szCs w:val="24"/>
              </w:rPr>
            </w:pPr>
            <w:r>
              <w:rPr>
                <w:sz w:val="24"/>
                <w:szCs w:val="24"/>
              </w:rPr>
              <w:t>NA</w:t>
            </w:r>
          </w:p>
        </w:tc>
      </w:tr>
      <w:tr w:rsidR="007211EA" w14:paraId="2B5D5557" w14:textId="77777777" w:rsidTr="00C0506E">
        <w:tc>
          <w:tcPr>
            <w:tcW w:w="2450" w:type="dxa"/>
            <w:tcBorders>
              <w:top w:val="nil"/>
              <w:left w:val="nil"/>
              <w:bottom w:val="nil"/>
              <w:right w:val="nil"/>
            </w:tcBorders>
            <w:hideMark/>
          </w:tcPr>
          <w:p w14:paraId="56952C7D" w14:textId="77777777" w:rsidR="007211EA" w:rsidRDefault="007211EA" w:rsidP="00C0506E">
            <w:pPr>
              <w:spacing w:after="0" w:line="480" w:lineRule="auto"/>
              <w:rPr>
                <w:sz w:val="24"/>
                <w:szCs w:val="24"/>
              </w:rPr>
            </w:pPr>
            <w:r>
              <w:rPr>
                <w:sz w:val="24"/>
                <w:szCs w:val="24"/>
              </w:rPr>
              <w:t>Transcoding numbers</w:t>
            </w:r>
          </w:p>
        </w:tc>
        <w:tc>
          <w:tcPr>
            <w:tcW w:w="1247" w:type="dxa"/>
            <w:tcBorders>
              <w:top w:val="nil"/>
              <w:left w:val="nil"/>
              <w:bottom w:val="nil"/>
              <w:right w:val="nil"/>
            </w:tcBorders>
            <w:hideMark/>
          </w:tcPr>
          <w:p w14:paraId="33D89C31"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nil"/>
              <w:right w:val="nil"/>
            </w:tcBorders>
          </w:tcPr>
          <w:p w14:paraId="17ECC30B"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nil"/>
              <w:right w:val="nil"/>
            </w:tcBorders>
            <w:hideMark/>
          </w:tcPr>
          <w:p w14:paraId="71033C28" w14:textId="77777777" w:rsidR="007211EA" w:rsidRDefault="007211EA" w:rsidP="00C0506E">
            <w:pPr>
              <w:spacing w:after="0" w:line="480" w:lineRule="auto"/>
              <w:jc w:val="center"/>
              <w:rPr>
                <w:sz w:val="24"/>
                <w:szCs w:val="24"/>
              </w:rPr>
            </w:pPr>
            <w:r>
              <w:rPr>
                <w:sz w:val="24"/>
                <w:szCs w:val="24"/>
              </w:rPr>
              <w:t>NA</w:t>
            </w:r>
          </w:p>
        </w:tc>
        <w:tc>
          <w:tcPr>
            <w:tcW w:w="1291" w:type="dxa"/>
            <w:tcBorders>
              <w:top w:val="nil"/>
              <w:left w:val="nil"/>
              <w:bottom w:val="nil"/>
              <w:right w:val="nil"/>
            </w:tcBorders>
            <w:hideMark/>
          </w:tcPr>
          <w:p w14:paraId="2427CF75" w14:textId="77777777" w:rsidR="007211EA" w:rsidRDefault="007211EA" w:rsidP="00C0506E">
            <w:pPr>
              <w:spacing w:after="0" w:line="480" w:lineRule="auto"/>
              <w:jc w:val="center"/>
              <w:rPr>
                <w:sz w:val="24"/>
                <w:szCs w:val="24"/>
              </w:rPr>
            </w:pPr>
            <w:r>
              <w:rPr>
                <w:sz w:val="24"/>
                <w:szCs w:val="24"/>
              </w:rPr>
              <w:t>̶</w:t>
            </w:r>
          </w:p>
        </w:tc>
        <w:tc>
          <w:tcPr>
            <w:tcW w:w="1986" w:type="dxa"/>
            <w:tcBorders>
              <w:top w:val="nil"/>
              <w:left w:val="nil"/>
              <w:bottom w:val="nil"/>
              <w:right w:val="nil"/>
            </w:tcBorders>
            <w:hideMark/>
          </w:tcPr>
          <w:p w14:paraId="264E77F9" w14:textId="77777777" w:rsidR="007211EA" w:rsidRDefault="007211EA" w:rsidP="00C0506E">
            <w:pPr>
              <w:spacing w:after="0" w:line="480" w:lineRule="auto"/>
              <w:jc w:val="center"/>
              <w:rPr>
                <w:sz w:val="24"/>
                <w:szCs w:val="24"/>
              </w:rPr>
            </w:pPr>
            <w:r>
              <w:rPr>
                <w:sz w:val="24"/>
                <w:szCs w:val="24"/>
              </w:rPr>
              <w:t>NA</w:t>
            </w:r>
          </w:p>
        </w:tc>
      </w:tr>
      <w:tr w:rsidR="007211EA" w14:paraId="755DE3CD" w14:textId="77777777" w:rsidTr="00C0506E">
        <w:tc>
          <w:tcPr>
            <w:tcW w:w="2450" w:type="dxa"/>
            <w:tcBorders>
              <w:top w:val="nil"/>
              <w:left w:val="nil"/>
              <w:bottom w:val="nil"/>
              <w:right w:val="nil"/>
            </w:tcBorders>
            <w:hideMark/>
          </w:tcPr>
          <w:p w14:paraId="369FA1D4" w14:textId="77777777" w:rsidR="007211EA" w:rsidRDefault="007211EA" w:rsidP="00C0506E">
            <w:pPr>
              <w:spacing w:after="0" w:line="480" w:lineRule="auto"/>
              <w:rPr>
                <w:sz w:val="24"/>
                <w:szCs w:val="24"/>
              </w:rPr>
            </w:pPr>
            <w:r>
              <w:rPr>
                <w:sz w:val="24"/>
                <w:szCs w:val="24"/>
              </w:rPr>
              <w:t xml:space="preserve">Calculation </w:t>
            </w:r>
            <w:proofErr w:type="spellStart"/>
            <w:r>
              <w:rPr>
                <w:sz w:val="24"/>
                <w:szCs w:val="24"/>
              </w:rPr>
              <w:t>Acc</w:t>
            </w:r>
            <w:proofErr w:type="spellEnd"/>
          </w:p>
        </w:tc>
        <w:tc>
          <w:tcPr>
            <w:tcW w:w="1247" w:type="dxa"/>
            <w:tcBorders>
              <w:top w:val="nil"/>
              <w:left w:val="nil"/>
              <w:bottom w:val="nil"/>
              <w:right w:val="nil"/>
            </w:tcBorders>
            <w:hideMark/>
          </w:tcPr>
          <w:p w14:paraId="251016D6"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nil"/>
              <w:right w:val="nil"/>
            </w:tcBorders>
          </w:tcPr>
          <w:p w14:paraId="7548DAE4"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nil"/>
              <w:right w:val="nil"/>
            </w:tcBorders>
            <w:hideMark/>
          </w:tcPr>
          <w:p w14:paraId="07026427" w14:textId="77777777" w:rsidR="007211EA" w:rsidRDefault="007211EA" w:rsidP="00C0506E">
            <w:pPr>
              <w:spacing w:after="0" w:line="480" w:lineRule="auto"/>
              <w:jc w:val="center"/>
              <w:rPr>
                <w:sz w:val="24"/>
                <w:szCs w:val="24"/>
              </w:rPr>
            </w:pPr>
            <w:r>
              <w:rPr>
                <w:sz w:val="24"/>
                <w:szCs w:val="24"/>
              </w:rPr>
              <w:t>+</w:t>
            </w:r>
          </w:p>
        </w:tc>
        <w:tc>
          <w:tcPr>
            <w:tcW w:w="1291" w:type="dxa"/>
            <w:tcBorders>
              <w:top w:val="nil"/>
              <w:left w:val="nil"/>
              <w:bottom w:val="nil"/>
              <w:right w:val="nil"/>
            </w:tcBorders>
            <w:hideMark/>
          </w:tcPr>
          <w:p w14:paraId="01C8E172" w14:textId="77777777" w:rsidR="007211EA" w:rsidRDefault="007211EA" w:rsidP="00C0506E">
            <w:pPr>
              <w:spacing w:after="0" w:line="480" w:lineRule="auto"/>
              <w:jc w:val="center"/>
              <w:rPr>
                <w:sz w:val="24"/>
                <w:szCs w:val="24"/>
              </w:rPr>
            </w:pPr>
            <w:r>
              <w:rPr>
                <w:sz w:val="24"/>
                <w:szCs w:val="24"/>
              </w:rPr>
              <w:t>̶</w:t>
            </w:r>
          </w:p>
        </w:tc>
        <w:tc>
          <w:tcPr>
            <w:tcW w:w="1986" w:type="dxa"/>
            <w:tcBorders>
              <w:top w:val="nil"/>
              <w:left w:val="nil"/>
              <w:bottom w:val="nil"/>
              <w:right w:val="nil"/>
            </w:tcBorders>
            <w:hideMark/>
          </w:tcPr>
          <w:p w14:paraId="127D8B83" w14:textId="77777777" w:rsidR="007211EA" w:rsidRDefault="007211EA" w:rsidP="00C0506E">
            <w:pPr>
              <w:spacing w:after="0" w:line="480" w:lineRule="auto"/>
              <w:jc w:val="center"/>
              <w:rPr>
                <w:sz w:val="24"/>
                <w:szCs w:val="24"/>
              </w:rPr>
            </w:pPr>
            <w:proofErr w:type="spellStart"/>
            <w:r>
              <w:rPr>
                <w:sz w:val="24"/>
                <w:szCs w:val="24"/>
              </w:rPr>
              <w:t>cond</w:t>
            </w:r>
            <w:proofErr w:type="spellEnd"/>
            <w:r>
              <w:rPr>
                <w:sz w:val="24"/>
                <w:szCs w:val="24"/>
              </w:rPr>
              <w:t xml:space="preserve"> x maths</w:t>
            </w:r>
          </w:p>
        </w:tc>
      </w:tr>
      <w:tr w:rsidR="007211EA" w14:paraId="13FEC7DF" w14:textId="77777777" w:rsidTr="00C0506E">
        <w:tc>
          <w:tcPr>
            <w:tcW w:w="2450" w:type="dxa"/>
            <w:tcBorders>
              <w:top w:val="nil"/>
              <w:left w:val="nil"/>
              <w:bottom w:val="nil"/>
              <w:right w:val="nil"/>
            </w:tcBorders>
            <w:hideMark/>
          </w:tcPr>
          <w:p w14:paraId="2DF91DB2" w14:textId="77777777" w:rsidR="007211EA" w:rsidRDefault="007211EA" w:rsidP="00C0506E">
            <w:pPr>
              <w:spacing w:after="0" w:line="480" w:lineRule="auto"/>
              <w:rPr>
                <w:sz w:val="24"/>
                <w:szCs w:val="24"/>
              </w:rPr>
            </w:pPr>
            <w:r>
              <w:rPr>
                <w:sz w:val="24"/>
                <w:szCs w:val="24"/>
              </w:rPr>
              <w:t>Calculation efficiency</w:t>
            </w:r>
          </w:p>
        </w:tc>
        <w:tc>
          <w:tcPr>
            <w:tcW w:w="1247" w:type="dxa"/>
            <w:tcBorders>
              <w:top w:val="nil"/>
              <w:left w:val="nil"/>
              <w:bottom w:val="nil"/>
              <w:right w:val="nil"/>
            </w:tcBorders>
            <w:hideMark/>
          </w:tcPr>
          <w:p w14:paraId="48F4F0A2"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nil"/>
              <w:right w:val="nil"/>
            </w:tcBorders>
          </w:tcPr>
          <w:p w14:paraId="77C04ED0"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nil"/>
              <w:right w:val="nil"/>
            </w:tcBorders>
            <w:hideMark/>
          </w:tcPr>
          <w:p w14:paraId="279C8B35" w14:textId="77777777" w:rsidR="007211EA" w:rsidRDefault="007211EA" w:rsidP="00C0506E">
            <w:pPr>
              <w:spacing w:after="0" w:line="480" w:lineRule="auto"/>
              <w:jc w:val="center"/>
              <w:rPr>
                <w:sz w:val="24"/>
                <w:szCs w:val="24"/>
              </w:rPr>
            </w:pPr>
            <w:r>
              <w:rPr>
                <w:sz w:val="24"/>
                <w:szCs w:val="24"/>
              </w:rPr>
              <w:t>̶</w:t>
            </w:r>
          </w:p>
        </w:tc>
        <w:tc>
          <w:tcPr>
            <w:tcW w:w="1291" w:type="dxa"/>
            <w:tcBorders>
              <w:top w:val="nil"/>
              <w:left w:val="nil"/>
              <w:bottom w:val="nil"/>
              <w:right w:val="nil"/>
            </w:tcBorders>
            <w:hideMark/>
          </w:tcPr>
          <w:p w14:paraId="3B953DA8" w14:textId="77777777" w:rsidR="007211EA" w:rsidRDefault="007211EA" w:rsidP="00C0506E">
            <w:pPr>
              <w:spacing w:after="0" w:line="480" w:lineRule="auto"/>
              <w:jc w:val="center"/>
              <w:rPr>
                <w:sz w:val="24"/>
                <w:szCs w:val="24"/>
              </w:rPr>
            </w:pPr>
            <w:r>
              <w:rPr>
                <w:sz w:val="24"/>
                <w:szCs w:val="24"/>
              </w:rPr>
              <w:t>̶</w:t>
            </w:r>
          </w:p>
        </w:tc>
        <w:tc>
          <w:tcPr>
            <w:tcW w:w="1986" w:type="dxa"/>
            <w:tcBorders>
              <w:top w:val="nil"/>
              <w:left w:val="nil"/>
              <w:bottom w:val="nil"/>
              <w:right w:val="nil"/>
            </w:tcBorders>
            <w:hideMark/>
          </w:tcPr>
          <w:p w14:paraId="676B21DB" w14:textId="77777777" w:rsidR="007211EA" w:rsidRDefault="007211EA" w:rsidP="00C0506E">
            <w:pPr>
              <w:spacing w:after="0" w:line="480" w:lineRule="auto"/>
              <w:jc w:val="center"/>
              <w:rPr>
                <w:sz w:val="24"/>
                <w:szCs w:val="24"/>
              </w:rPr>
            </w:pPr>
            <w:r>
              <w:rPr>
                <w:sz w:val="24"/>
                <w:szCs w:val="24"/>
              </w:rPr>
              <w:t>̶</w:t>
            </w:r>
          </w:p>
        </w:tc>
      </w:tr>
      <w:tr w:rsidR="007211EA" w14:paraId="42832B7A" w14:textId="77777777" w:rsidTr="00C0506E">
        <w:tc>
          <w:tcPr>
            <w:tcW w:w="2450" w:type="dxa"/>
            <w:tcBorders>
              <w:top w:val="nil"/>
              <w:left w:val="nil"/>
              <w:bottom w:val="nil"/>
              <w:right w:val="nil"/>
            </w:tcBorders>
            <w:hideMark/>
          </w:tcPr>
          <w:p w14:paraId="30466C69" w14:textId="77777777" w:rsidR="007211EA" w:rsidRDefault="007211EA" w:rsidP="00C0506E">
            <w:pPr>
              <w:spacing w:after="0" w:line="480" w:lineRule="auto"/>
              <w:rPr>
                <w:rFonts w:cs="Calibri"/>
                <w:sz w:val="24"/>
                <w:szCs w:val="24"/>
              </w:rPr>
            </w:pPr>
            <w:r>
              <w:rPr>
                <w:rFonts w:cs="Calibri"/>
                <w:sz w:val="24"/>
                <w:szCs w:val="24"/>
              </w:rPr>
              <w:t>Symbolic NC</w:t>
            </w:r>
          </w:p>
        </w:tc>
        <w:tc>
          <w:tcPr>
            <w:tcW w:w="1247" w:type="dxa"/>
            <w:tcBorders>
              <w:top w:val="nil"/>
              <w:left w:val="nil"/>
              <w:bottom w:val="nil"/>
              <w:right w:val="nil"/>
            </w:tcBorders>
            <w:hideMark/>
          </w:tcPr>
          <w:p w14:paraId="18B9CD0A"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nil"/>
              <w:right w:val="nil"/>
            </w:tcBorders>
          </w:tcPr>
          <w:p w14:paraId="2AFBCAC1"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nil"/>
              <w:right w:val="nil"/>
            </w:tcBorders>
            <w:hideMark/>
          </w:tcPr>
          <w:p w14:paraId="189E2AF4" w14:textId="77777777" w:rsidR="007211EA" w:rsidRDefault="007211EA" w:rsidP="00C0506E">
            <w:pPr>
              <w:spacing w:after="0" w:line="480" w:lineRule="auto"/>
              <w:jc w:val="center"/>
              <w:rPr>
                <w:sz w:val="24"/>
                <w:szCs w:val="24"/>
              </w:rPr>
            </w:pPr>
            <w:r>
              <w:rPr>
                <w:sz w:val="24"/>
                <w:szCs w:val="24"/>
              </w:rPr>
              <w:t>++</w:t>
            </w:r>
          </w:p>
        </w:tc>
        <w:tc>
          <w:tcPr>
            <w:tcW w:w="1291" w:type="dxa"/>
            <w:tcBorders>
              <w:top w:val="nil"/>
              <w:left w:val="nil"/>
              <w:bottom w:val="nil"/>
              <w:right w:val="nil"/>
            </w:tcBorders>
            <w:hideMark/>
          </w:tcPr>
          <w:p w14:paraId="06E28825" w14:textId="77777777" w:rsidR="007211EA" w:rsidRDefault="007211EA" w:rsidP="00C0506E">
            <w:pPr>
              <w:spacing w:after="0" w:line="480" w:lineRule="auto"/>
              <w:jc w:val="center"/>
              <w:rPr>
                <w:sz w:val="24"/>
                <w:szCs w:val="24"/>
              </w:rPr>
            </w:pPr>
            <w:r>
              <w:rPr>
                <w:sz w:val="24"/>
                <w:szCs w:val="24"/>
              </w:rPr>
              <w:t>̶</w:t>
            </w:r>
          </w:p>
        </w:tc>
        <w:tc>
          <w:tcPr>
            <w:tcW w:w="1986" w:type="dxa"/>
            <w:tcBorders>
              <w:top w:val="nil"/>
              <w:left w:val="nil"/>
              <w:bottom w:val="nil"/>
              <w:right w:val="nil"/>
            </w:tcBorders>
            <w:hideMark/>
          </w:tcPr>
          <w:p w14:paraId="3B8D9B14" w14:textId="77777777" w:rsidR="007211EA" w:rsidRDefault="007211EA" w:rsidP="00C0506E">
            <w:pPr>
              <w:spacing w:after="0" w:line="480" w:lineRule="auto"/>
              <w:jc w:val="center"/>
              <w:rPr>
                <w:sz w:val="24"/>
                <w:szCs w:val="24"/>
              </w:rPr>
            </w:pPr>
            <w:proofErr w:type="spellStart"/>
            <w:r>
              <w:rPr>
                <w:sz w:val="24"/>
                <w:szCs w:val="24"/>
              </w:rPr>
              <w:t>cond</w:t>
            </w:r>
            <w:proofErr w:type="spellEnd"/>
            <w:r>
              <w:rPr>
                <w:sz w:val="24"/>
                <w:szCs w:val="24"/>
              </w:rPr>
              <w:t xml:space="preserve"> x maths</w:t>
            </w:r>
          </w:p>
        </w:tc>
      </w:tr>
      <w:tr w:rsidR="007211EA" w14:paraId="5C11BE1D" w14:textId="77777777" w:rsidTr="00C0506E">
        <w:tc>
          <w:tcPr>
            <w:tcW w:w="2450" w:type="dxa"/>
            <w:tcBorders>
              <w:top w:val="nil"/>
              <w:left w:val="nil"/>
              <w:bottom w:val="nil"/>
              <w:right w:val="nil"/>
            </w:tcBorders>
            <w:hideMark/>
          </w:tcPr>
          <w:p w14:paraId="3D27BFA9" w14:textId="77777777" w:rsidR="007211EA" w:rsidRDefault="007211EA" w:rsidP="00C0506E">
            <w:pPr>
              <w:spacing w:after="0" w:line="480" w:lineRule="auto"/>
              <w:rPr>
                <w:rFonts w:cs="Calibri"/>
                <w:sz w:val="24"/>
                <w:szCs w:val="24"/>
              </w:rPr>
            </w:pPr>
            <w:proofErr w:type="spellStart"/>
            <w:r>
              <w:rPr>
                <w:rFonts w:cs="Calibri"/>
                <w:sz w:val="24"/>
                <w:szCs w:val="24"/>
              </w:rPr>
              <w:t>Numberline</w:t>
            </w:r>
            <w:proofErr w:type="spellEnd"/>
          </w:p>
        </w:tc>
        <w:tc>
          <w:tcPr>
            <w:tcW w:w="1247" w:type="dxa"/>
            <w:tcBorders>
              <w:top w:val="nil"/>
              <w:left w:val="nil"/>
              <w:bottom w:val="nil"/>
              <w:right w:val="nil"/>
            </w:tcBorders>
            <w:hideMark/>
          </w:tcPr>
          <w:p w14:paraId="38F09627"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nil"/>
              <w:right w:val="nil"/>
            </w:tcBorders>
          </w:tcPr>
          <w:p w14:paraId="00BD3542"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nil"/>
              <w:right w:val="nil"/>
            </w:tcBorders>
            <w:hideMark/>
          </w:tcPr>
          <w:p w14:paraId="75B0C558" w14:textId="77777777" w:rsidR="007211EA" w:rsidRDefault="007211EA" w:rsidP="00C0506E">
            <w:pPr>
              <w:spacing w:after="0" w:line="480" w:lineRule="auto"/>
              <w:jc w:val="center"/>
              <w:rPr>
                <w:sz w:val="24"/>
                <w:szCs w:val="24"/>
              </w:rPr>
            </w:pPr>
            <w:r>
              <w:rPr>
                <w:sz w:val="24"/>
                <w:szCs w:val="24"/>
              </w:rPr>
              <w:t>++</w:t>
            </w:r>
          </w:p>
        </w:tc>
        <w:tc>
          <w:tcPr>
            <w:tcW w:w="1291" w:type="dxa"/>
            <w:tcBorders>
              <w:top w:val="nil"/>
              <w:left w:val="nil"/>
              <w:bottom w:val="nil"/>
              <w:right w:val="nil"/>
            </w:tcBorders>
            <w:hideMark/>
          </w:tcPr>
          <w:p w14:paraId="198FACCB" w14:textId="77777777" w:rsidR="007211EA" w:rsidRDefault="007211EA" w:rsidP="00C0506E">
            <w:pPr>
              <w:spacing w:after="0" w:line="480" w:lineRule="auto"/>
              <w:jc w:val="center"/>
              <w:rPr>
                <w:sz w:val="24"/>
                <w:szCs w:val="24"/>
              </w:rPr>
            </w:pPr>
            <w:r>
              <w:rPr>
                <w:sz w:val="24"/>
                <w:szCs w:val="24"/>
              </w:rPr>
              <w:t>̶</w:t>
            </w:r>
          </w:p>
        </w:tc>
        <w:tc>
          <w:tcPr>
            <w:tcW w:w="1986" w:type="dxa"/>
            <w:tcBorders>
              <w:top w:val="nil"/>
              <w:left w:val="nil"/>
              <w:bottom w:val="nil"/>
              <w:right w:val="nil"/>
            </w:tcBorders>
            <w:hideMark/>
          </w:tcPr>
          <w:p w14:paraId="37E4B573" w14:textId="77777777" w:rsidR="007211EA" w:rsidRDefault="007211EA" w:rsidP="00C0506E">
            <w:pPr>
              <w:spacing w:after="0" w:line="480" w:lineRule="auto"/>
              <w:jc w:val="center"/>
              <w:rPr>
                <w:sz w:val="24"/>
                <w:szCs w:val="24"/>
              </w:rPr>
            </w:pPr>
            <w:proofErr w:type="spellStart"/>
            <w:r>
              <w:rPr>
                <w:sz w:val="24"/>
                <w:szCs w:val="24"/>
              </w:rPr>
              <w:t>cond</w:t>
            </w:r>
            <w:proofErr w:type="spellEnd"/>
            <w:r>
              <w:rPr>
                <w:sz w:val="24"/>
                <w:szCs w:val="24"/>
              </w:rPr>
              <w:t xml:space="preserve"> x maths</w:t>
            </w:r>
          </w:p>
        </w:tc>
      </w:tr>
      <w:tr w:rsidR="007211EA" w14:paraId="249E8862" w14:textId="77777777" w:rsidTr="00C0506E">
        <w:tc>
          <w:tcPr>
            <w:tcW w:w="2450" w:type="dxa"/>
            <w:tcBorders>
              <w:top w:val="nil"/>
              <w:left w:val="nil"/>
              <w:bottom w:val="single" w:sz="4" w:space="0" w:color="auto"/>
              <w:right w:val="nil"/>
            </w:tcBorders>
            <w:hideMark/>
          </w:tcPr>
          <w:p w14:paraId="2FB7475C" w14:textId="77777777" w:rsidR="007211EA" w:rsidRDefault="007211EA" w:rsidP="00C0506E">
            <w:pPr>
              <w:spacing w:after="0" w:line="480" w:lineRule="auto"/>
              <w:rPr>
                <w:rFonts w:cs="Calibri"/>
                <w:sz w:val="24"/>
                <w:szCs w:val="24"/>
              </w:rPr>
            </w:pPr>
            <w:proofErr w:type="spellStart"/>
            <w:r>
              <w:rPr>
                <w:rFonts w:cs="Calibri"/>
                <w:sz w:val="24"/>
                <w:szCs w:val="24"/>
              </w:rPr>
              <w:t>Nonsymbolic</w:t>
            </w:r>
            <w:proofErr w:type="spellEnd"/>
            <w:r>
              <w:rPr>
                <w:rFonts w:cs="Calibri"/>
                <w:sz w:val="24"/>
                <w:szCs w:val="24"/>
              </w:rPr>
              <w:t xml:space="preserve"> NC </w:t>
            </w:r>
          </w:p>
        </w:tc>
        <w:tc>
          <w:tcPr>
            <w:tcW w:w="1247" w:type="dxa"/>
            <w:tcBorders>
              <w:top w:val="nil"/>
              <w:left w:val="nil"/>
              <w:bottom w:val="single" w:sz="4" w:space="0" w:color="auto"/>
              <w:right w:val="nil"/>
            </w:tcBorders>
            <w:hideMark/>
          </w:tcPr>
          <w:p w14:paraId="253972AF"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single" w:sz="4" w:space="0" w:color="auto"/>
              <w:right w:val="nil"/>
            </w:tcBorders>
          </w:tcPr>
          <w:p w14:paraId="27F16A62" w14:textId="77777777" w:rsidR="007211EA" w:rsidRDefault="007211EA" w:rsidP="00C0506E">
            <w:pPr>
              <w:spacing w:after="0" w:line="480" w:lineRule="auto"/>
              <w:jc w:val="center"/>
              <w:rPr>
                <w:sz w:val="24"/>
                <w:szCs w:val="24"/>
              </w:rPr>
            </w:pPr>
            <w:r>
              <w:rPr>
                <w:sz w:val="24"/>
                <w:szCs w:val="24"/>
              </w:rPr>
              <w:t>̶</w:t>
            </w:r>
          </w:p>
        </w:tc>
        <w:tc>
          <w:tcPr>
            <w:tcW w:w="1247" w:type="dxa"/>
            <w:tcBorders>
              <w:top w:val="nil"/>
              <w:left w:val="nil"/>
              <w:bottom w:val="single" w:sz="4" w:space="0" w:color="auto"/>
              <w:right w:val="nil"/>
            </w:tcBorders>
            <w:hideMark/>
          </w:tcPr>
          <w:p w14:paraId="738AFE07" w14:textId="77777777" w:rsidR="007211EA" w:rsidRDefault="007211EA" w:rsidP="00C0506E">
            <w:pPr>
              <w:spacing w:after="0" w:line="480" w:lineRule="auto"/>
              <w:jc w:val="center"/>
              <w:rPr>
                <w:sz w:val="24"/>
                <w:szCs w:val="24"/>
              </w:rPr>
            </w:pPr>
            <w:r>
              <w:rPr>
                <w:sz w:val="24"/>
                <w:szCs w:val="24"/>
              </w:rPr>
              <w:t>(+)</w:t>
            </w:r>
          </w:p>
        </w:tc>
        <w:tc>
          <w:tcPr>
            <w:tcW w:w="1291" w:type="dxa"/>
            <w:tcBorders>
              <w:top w:val="nil"/>
              <w:left w:val="nil"/>
              <w:bottom w:val="single" w:sz="4" w:space="0" w:color="auto"/>
              <w:right w:val="nil"/>
            </w:tcBorders>
            <w:hideMark/>
          </w:tcPr>
          <w:p w14:paraId="364036DF" w14:textId="77777777" w:rsidR="007211EA" w:rsidRDefault="007211EA" w:rsidP="00C0506E">
            <w:pPr>
              <w:spacing w:after="0" w:line="480" w:lineRule="auto"/>
              <w:jc w:val="center"/>
              <w:rPr>
                <w:sz w:val="24"/>
                <w:szCs w:val="24"/>
              </w:rPr>
            </w:pPr>
            <w:r>
              <w:rPr>
                <w:sz w:val="24"/>
                <w:szCs w:val="24"/>
              </w:rPr>
              <w:t>̶</w:t>
            </w:r>
          </w:p>
        </w:tc>
        <w:tc>
          <w:tcPr>
            <w:tcW w:w="1986" w:type="dxa"/>
            <w:tcBorders>
              <w:top w:val="nil"/>
              <w:left w:val="nil"/>
              <w:bottom w:val="single" w:sz="4" w:space="0" w:color="auto"/>
              <w:right w:val="nil"/>
            </w:tcBorders>
            <w:hideMark/>
          </w:tcPr>
          <w:p w14:paraId="5885EB3E" w14:textId="77777777" w:rsidR="007211EA" w:rsidRDefault="007211EA" w:rsidP="00C0506E">
            <w:pPr>
              <w:spacing w:after="0" w:line="480" w:lineRule="auto"/>
              <w:jc w:val="center"/>
              <w:rPr>
                <w:sz w:val="24"/>
                <w:szCs w:val="24"/>
              </w:rPr>
            </w:pPr>
            <w:r>
              <w:rPr>
                <w:sz w:val="24"/>
                <w:szCs w:val="24"/>
              </w:rPr>
              <w:t>̶</w:t>
            </w:r>
          </w:p>
        </w:tc>
      </w:tr>
    </w:tbl>
    <w:p w14:paraId="70E2EFCA" w14:textId="77777777" w:rsidR="007211EA" w:rsidRDefault="007211EA" w:rsidP="007211EA">
      <w:pPr>
        <w:spacing w:before="120" w:after="0" w:line="480" w:lineRule="auto"/>
        <w:rPr>
          <w:sz w:val="24"/>
          <w:szCs w:val="24"/>
        </w:rPr>
      </w:pPr>
      <w:r>
        <w:rPr>
          <w:i/>
          <w:sz w:val="24"/>
          <w:szCs w:val="24"/>
        </w:rPr>
        <w:t xml:space="preserve">Note: </w:t>
      </w:r>
      <w:r>
        <w:rPr>
          <w:sz w:val="24"/>
          <w:szCs w:val="24"/>
        </w:rPr>
        <w:t xml:space="preserve">─ no significant effect; (+) marginally significant effect; + significant effect </w:t>
      </w:r>
      <w:r>
        <w:rPr>
          <w:i/>
          <w:sz w:val="24"/>
          <w:szCs w:val="24"/>
        </w:rPr>
        <w:t>F</w:t>
      </w:r>
      <w:r>
        <w:rPr>
          <w:sz w:val="24"/>
          <w:szCs w:val="24"/>
        </w:rPr>
        <w:t xml:space="preserve"> = 4-10,</w:t>
      </w:r>
      <w:r>
        <w:rPr>
          <w:i/>
          <w:sz w:val="24"/>
          <w:szCs w:val="24"/>
        </w:rPr>
        <w:t xml:space="preserve"> p</w:t>
      </w:r>
      <w:r>
        <w:rPr>
          <w:sz w:val="24"/>
          <w:szCs w:val="24"/>
        </w:rPr>
        <w:t xml:space="preserve"> &lt; .05; ++ highly significant effect </w:t>
      </w:r>
      <w:r>
        <w:rPr>
          <w:i/>
          <w:sz w:val="24"/>
          <w:szCs w:val="24"/>
        </w:rPr>
        <w:t>F</w:t>
      </w:r>
      <w:r>
        <w:rPr>
          <w:sz w:val="24"/>
          <w:szCs w:val="24"/>
        </w:rPr>
        <w:t xml:space="preserve"> &gt; 14,</w:t>
      </w:r>
      <w:r>
        <w:rPr>
          <w:i/>
          <w:sz w:val="24"/>
          <w:szCs w:val="24"/>
        </w:rPr>
        <w:t xml:space="preserve"> p</w:t>
      </w:r>
      <w:r>
        <w:rPr>
          <w:sz w:val="24"/>
          <w:szCs w:val="24"/>
        </w:rPr>
        <w:t xml:space="preserve"> &lt; .001.</w:t>
      </w:r>
    </w:p>
    <w:p w14:paraId="4D161091" w14:textId="77777777" w:rsidR="007211EA" w:rsidRDefault="007211EA" w:rsidP="007211EA">
      <w:pPr>
        <w:spacing w:after="0" w:line="480" w:lineRule="auto"/>
        <w:rPr>
          <w:sz w:val="24"/>
          <w:szCs w:val="24"/>
        </w:rPr>
      </w:pPr>
      <w:r w:rsidRPr="00F4743B">
        <w:rPr>
          <w:sz w:val="24"/>
          <w:szCs w:val="24"/>
          <w:vertAlign w:val="superscript"/>
        </w:rPr>
        <w:t>1</w:t>
      </w:r>
      <w:r>
        <w:rPr>
          <w:sz w:val="24"/>
          <w:szCs w:val="24"/>
        </w:rPr>
        <w:t xml:space="preserve"> Condition effect not calculated due to ceiling effects in the subitizing range</w:t>
      </w:r>
    </w:p>
    <w:p w14:paraId="62867200" w14:textId="77777777" w:rsidR="007211EA" w:rsidRDefault="007211EA" w:rsidP="007211EA">
      <w:pPr>
        <w:pStyle w:val="Header"/>
        <w:tabs>
          <w:tab w:val="left" w:pos="720"/>
        </w:tabs>
        <w:spacing w:line="480" w:lineRule="auto"/>
        <w:outlineLvl w:val="0"/>
        <w:rPr>
          <w:rFonts w:ascii="Arial Narrow" w:hAnsi="Arial Narrow" w:cs="Arial"/>
          <w:bCs/>
          <w:color w:val="999999"/>
          <w:sz w:val="28"/>
          <w:szCs w:val="28"/>
          <w:lang w:val="en-GB"/>
        </w:rPr>
      </w:pPr>
      <w:r w:rsidRPr="00E0257F">
        <w:rPr>
          <w:lang w:val="en-GB"/>
        </w:rPr>
        <w:br w:type="page"/>
      </w:r>
      <w:r>
        <w:rPr>
          <w:noProof/>
          <w:lang w:val="en-GB" w:eastAsia="en-GB"/>
        </w:rPr>
        <mc:AlternateContent>
          <mc:Choice Requires="wps">
            <w:drawing>
              <wp:anchor distT="0" distB="0" distL="114300" distR="114300" simplePos="0" relativeHeight="251657216" behindDoc="0" locked="0" layoutInCell="1" allowOverlap="1" wp14:anchorId="0336FE5F" wp14:editId="6FC93516">
                <wp:simplePos x="0" y="0"/>
                <wp:positionH relativeFrom="column">
                  <wp:posOffset>5257800</wp:posOffset>
                </wp:positionH>
                <wp:positionV relativeFrom="paragraph">
                  <wp:posOffset>3325495</wp:posOffset>
                </wp:positionV>
                <wp:extent cx="573405" cy="34290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4E089" w14:textId="77777777" w:rsidR="007211EA" w:rsidRDefault="007211EA" w:rsidP="007211EA">
                            <w:pPr>
                              <w:rPr>
                                <w:sz w:val="28"/>
                                <w:szCs w:val="28"/>
                                <w:lang w:val="de-DE"/>
                              </w:rPr>
                            </w:pPr>
                            <w:r>
                              <w:rPr>
                                <w:sz w:val="28"/>
                                <w:szCs w:val="28"/>
                                <w:lang w:val="de-DE"/>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6FE5F" id="_x0000_t202" coordsize="21600,21600" o:spt="202" path="m,l,21600r21600,l21600,xe">
                <v:stroke joinstyle="miter"/>
                <v:path gradientshapeok="t" o:connecttype="rect"/>
              </v:shapetype>
              <v:shape id="Textfeld 4" o:spid="_x0000_s1026" type="#_x0000_t202" style="position:absolute;margin-left:414pt;margin-top:261.85pt;width:45.1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bjtwIAALg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" filled="f" stroked="f">
                <v:textbox>
                  <w:txbxContent>
                    <w:p w14:paraId="7EE4E089" w14:textId="77777777" w:rsidR="007211EA" w:rsidRDefault="007211EA" w:rsidP="007211EA">
                      <w:pPr>
                        <w:rPr>
                          <w:sz w:val="28"/>
                          <w:szCs w:val="28"/>
                          <w:lang w:val="de-DE"/>
                        </w:rPr>
                      </w:pPr>
                      <w:r>
                        <w:rPr>
                          <w:sz w:val="28"/>
                          <w:szCs w:val="28"/>
                          <w:lang w:val="de-DE"/>
                        </w:rPr>
                        <w:t>[A]</w:t>
                      </w:r>
                    </w:p>
                  </w:txbxContent>
                </v:textbox>
              </v:shape>
            </w:pict>
          </mc:Fallback>
        </mc:AlternateContent>
      </w:r>
      <w:r>
        <w:rPr>
          <w:rFonts w:ascii="Arial Narrow" w:hAnsi="Arial Narrow" w:cs="Arial"/>
          <w:noProof/>
          <w:color w:val="999999"/>
          <w:sz w:val="28"/>
          <w:szCs w:val="28"/>
          <w:lang w:val="en-GB" w:eastAsia="en-GB"/>
        </w:rPr>
        <w:drawing>
          <wp:inline distT="0" distB="0" distL="0" distR="0" wp14:anchorId="15067E24" wp14:editId="3521D9E9">
            <wp:extent cx="5934075" cy="373380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3733800"/>
                    </a:xfrm>
                    <a:prstGeom prst="rect">
                      <a:avLst/>
                    </a:prstGeom>
                    <a:noFill/>
                    <a:ln>
                      <a:noFill/>
                    </a:ln>
                  </pic:spPr>
                </pic:pic>
              </a:graphicData>
            </a:graphic>
          </wp:inline>
        </w:drawing>
      </w:r>
    </w:p>
    <w:p w14:paraId="5AD05658" w14:textId="77777777" w:rsidR="007211EA" w:rsidRDefault="007211EA" w:rsidP="007211EA">
      <w:pPr>
        <w:pStyle w:val="Header"/>
        <w:tabs>
          <w:tab w:val="left" w:pos="708"/>
        </w:tabs>
        <w:spacing w:line="480" w:lineRule="auto"/>
        <w:ind w:left="180"/>
        <w:outlineLvl w:val="0"/>
        <w:rPr>
          <w:rFonts w:ascii="Arial Narrow" w:hAnsi="Arial Narrow" w:cs="Arial"/>
          <w:bCs/>
          <w:color w:val="999999"/>
          <w:sz w:val="28"/>
          <w:szCs w:val="28"/>
          <w:lang w:val="en-GB"/>
        </w:rPr>
      </w:pPr>
      <w:r>
        <w:rPr>
          <w:noProof/>
          <w:lang w:val="en-GB" w:eastAsia="en-GB"/>
        </w:rPr>
        <mc:AlternateContent>
          <mc:Choice Requires="wps">
            <w:drawing>
              <wp:anchor distT="0" distB="0" distL="114300" distR="114300" simplePos="0" relativeHeight="251659264" behindDoc="0" locked="0" layoutInCell="1" allowOverlap="1" wp14:anchorId="6EB18746" wp14:editId="2B9F7B25">
                <wp:simplePos x="0" y="0"/>
                <wp:positionH relativeFrom="column">
                  <wp:posOffset>5257800</wp:posOffset>
                </wp:positionH>
                <wp:positionV relativeFrom="paragraph">
                  <wp:posOffset>3016885</wp:posOffset>
                </wp:positionV>
                <wp:extent cx="573405" cy="3429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E53AC" w14:textId="77777777" w:rsidR="007211EA" w:rsidRDefault="007211EA" w:rsidP="007211EA">
                            <w:pPr>
                              <w:rPr>
                                <w:sz w:val="28"/>
                                <w:szCs w:val="28"/>
                                <w:lang w:val="de-DE"/>
                              </w:rPr>
                            </w:pPr>
                            <w:r>
                              <w:rPr>
                                <w:sz w:val="28"/>
                                <w:szCs w:val="28"/>
                                <w:lang w:val="de-DE"/>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18746" id="Textfeld 3" o:spid="_x0000_s1027" type="#_x0000_t202" style="position:absolute;left:0;text-align:left;margin-left:414pt;margin-top:237.55pt;width:45.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0pMuwIAAL8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" filled="f" stroked="f">
                <v:textbox>
                  <w:txbxContent>
                    <w:p w14:paraId="2AEE53AC" w14:textId="77777777" w:rsidR="007211EA" w:rsidRDefault="007211EA" w:rsidP="007211EA">
                      <w:pPr>
                        <w:rPr>
                          <w:sz w:val="28"/>
                          <w:szCs w:val="28"/>
                          <w:lang w:val="de-DE"/>
                        </w:rPr>
                      </w:pPr>
                      <w:r>
                        <w:rPr>
                          <w:sz w:val="28"/>
                          <w:szCs w:val="28"/>
                          <w:lang w:val="de-DE"/>
                        </w:rPr>
                        <w:t>[B]</w:t>
                      </w:r>
                    </w:p>
                  </w:txbxContent>
                </v:textbox>
              </v:shape>
            </w:pict>
          </mc:Fallback>
        </mc:AlternateContent>
      </w:r>
      <w:r>
        <w:rPr>
          <w:rFonts w:ascii="Arial Narrow" w:hAnsi="Arial Narrow" w:cs="Arial"/>
          <w:noProof/>
          <w:color w:val="999999"/>
          <w:sz w:val="28"/>
          <w:szCs w:val="28"/>
          <w:lang w:val="en-GB" w:eastAsia="en-GB"/>
        </w:rPr>
        <w:drawing>
          <wp:inline distT="0" distB="0" distL="0" distR="0" wp14:anchorId="204417E1" wp14:editId="6F54D99E">
            <wp:extent cx="5886450" cy="3771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86450" cy="3771900"/>
                    </a:xfrm>
                    <a:prstGeom prst="rect">
                      <a:avLst/>
                    </a:prstGeom>
                    <a:noFill/>
                    <a:ln>
                      <a:noFill/>
                    </a:ln>
                  </pic:spPr>
                </pic:pic>
              </a:graphicData>
            </a:graphic>
          </wp:inline>
        </w:drawing>
      </w:r>
    </w:p>
    <w:p w14:paraId="058D60D6" w14:textId="77777777" w:rsidR="007211EA" w:rsidRDefault="007211EA" w:rsidP="007211EA">
      <w:pPr>
        <w:spacing w:after="0" w:line="480" w:lineRule="auto"/>
        <w:outlineLvl w:val="0"/>
        <w:rPr>
          <w:i/>
          <w:sz w:val="24"/>
          <w:szCs w:val="24"/>
        </w:rPr>
      </w:pPr>
      <w:r>
        <w:rPr>
          <w:i/>
          <w:sz w:val="24"/>
          <w:szCs w:val="24"/>
        </w:rPr>
        <w:t xml:space="preserve">Figure A </w:t>
      </w:r>
    </w:p>
    <w:p w14:paraId="1BC8B6AE" w14:textId="77777777" w:rsidR="007211EA" w:rsidRDefault="007211EA" w:rsidP="007211EA">
      <w:pPr>
        <w:spacing w:after="0" w:line="480" w:lineRule="auto"/>
      </w:pPr>
      <w:r>
        <w:rPr>
          <w:sz w:val="24"/>
          <w:szCs w:val="24"/>
        </w:rPr>
        <w:t xml:space="preserve">Mean RT (A) and accuracy (B) for 1 to 7 dots in the Dot counting task for the four groups. </w:t>
      </w:r>
    </w:p>
    <w:p w14:paraId="7E14E8E1" w14:textId="77777777" w:rsidR="007211EA" w:rsidRDefault="007211EA" w:rsidP="007211EA">
      <w:pPr>
        <w:rPr>
          <w:sz w:val="24"/>
          <w:szCs w:val="24"/>
        </w:rPr>
      </w:pPr>
    </w:p>
    <w:p w14:paraId="1BF148D9" w14:textId="77777777" w:rsidR="007211EA" w:rsidRPr="007211EA" w:rsidRDefault="007211EA" w:rsidP="007211EA">
      <w:pPr>
        <w:spacing w:after="0" w:line="480" w:lineRule="auto"/>
        <w:rPr>
          <w:b/>
          <w:sz w:val="24"/>
          <w:szCs w:val="24"/>
        </w:rPr>
      </w:pPr>
    </w:p>
    <w:sectPr w:rsidR="007211EA" w:rsidRPr="007211EA" w:rsidSect="00C4560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61125" w14:textId="77777777" w:rsidR="00170628" w:rsidRDefault="00170628">
      <w:r>
        <w:separator/>
      </w:r>
    </w:p>
  </w:endnote>
  <w:endnote w:type="continuationSeparator" w:id="0">
    <w:p w14:paraId="14A4ABFB" w14:textId="77777777" w:rsidR="00170628" w:rsidRDefault="0017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dvTT50a2f13e.I+01">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AEA70" w14:textId="77777777" w:rsidR="00E30EA4" w:rsidRDefault="00E30EA4" w:rsidP="00BC23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09B3D" w14:textId="77777777" w:rsidR="00E30EA4" w:rsidRDefault="00E30EA4" w:rsidP="00CA4D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B1B6E" w14:textId="77777777" w:rsidR="00E30EA4" w:rsidRDefault="00E30EA4" w:rsidP="00BC23E3">
    <w:pPr>
      <w:pStyle w:val="Footer"/>
      <w:framePr w:wrap="around" w:vAnchor="text" w:hAnchor="margin" w:xAlign="right" w:y="1"/>
      <w:rPr>
        <w:rStyle w:val="PageNumber"/>
      </w:rPr>
    </w:pPr>
  </w:p>
  <w:p w14:paraId="5BE81118" w14:textId="77777777" w:rsidR="00E30EA4" w:rsidRDefault="00E30EA4" w:rsidP="00CA4D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0A271" w14:textId="77777777" w:rsidR="00170628" w:rsidRDefault="00170628">
      <w:r>
        <w:separator/>
      </w:r>
    </w:p>
  </w:footnote>
  <w:footnote w:type="continuationSeparator" w:id="0">
    <w:p w14:paraId="0AC7C3F5" w14:textId="77777777" w:rsidR="00170628" w:rsidRDefault="00170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D8CEB" w14:textId="77777777" w:rsidR="00E30EA4" w:rsidRPr="0065699A" w:rsidRDefault="00E30EA4">
    <w:pPr>
      <w:pStyle w:val="Header"/>
      <w:rPr>
        <w:rFonts w:asciiTheme="minorHAnsi" w:hAnsiTheme="minorHAnsi" w:cstheme="minorHAnsi"/>
        <w:lang w:val="en-US"/>
      </w:rPr>
    </w:pPr>
    <w:r w:rsidRPr="0065699A">
      <w:rPr>
        <w:lang w:val="en-US"/>
      </w:rPr>
      <w:t xml:space="preserve">Number </w:t>
    </w:r>
    <w:r>
      <w:rPr>
        <w:lang w:val="en-US"/>
      </w:rPr>
      <w:t>Skills</w:t>
    </w:r>
    <w:r w:rsidRPr="0065699A">
      <w:rPr>
        <w:lang w:val="en-US"/>
      </w:rPr>
      <w:t xml:space="preserve"> in Children with Learning Disorders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7225C"/>
    <w:multiLevelType w:val="hybridMultilevel"/>
    <w:tmpl w:val="98AA522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85404"/>
    <w:multiLevelType w:val="hybridMultilevel"/>
    <w:tmpl w:val="5002B9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E5701DC"/>
    <w:multiLevelType w:val="hybridMultilevel"/>
    <w:tmpl w:val="04C0865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F2B2502"/>
    <w:multiLevelType w:val="hybridMultilevel"/>
    <w:tmpl w:val="26143166"/>
    <w:lvl w:ilvl="0" w:tplc="04070015">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21B74E3"/>
    <w:multiLevelType w:val="hybridMultilevel"/>
    <w:tmpl w:val="EF729B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C6565B"/>
    <w:multiLevelType w:val="hybridMultilevel"/>
    <w:tmpl w:val="A79EE63E"/>
    <w:lvl w:ilvl="0" w:tplc="F23CA886">
      <w:start w:val="1"/>
      <w:numFmt w:val="decimal"/>
      <w:lvlText w:val="%1."/>
      <w:lvlJc w:val="left"/>
      <w:pPr>
        <w:tabs>
          <w:tab w:val="num" w:pos="1080"/>
        </w:tabs>
        <w:ind w:left="1080" w:hanging="360"/>
      </w:pPr>
      <w:rPr>
        <w:rFonts w:cs="Times New Roman" w:hint="default"/>
      </w:rPr>
    </w:lvl>
    <w:lvl w:ilvl="1" w:tplc="04070019" w:tentative="1">
      <w:start w:val="1"/>
      <w:numFmt w:val="lowerLetter"/>
      <w:lvlText w:val="%2."/>
      <w:lvlJc w:val="left"/>
      <w:pPr>
        <w:tabs>
          <w:tab w:val="num" w:pos="1800"/>
        </w:tabs>
        <w:ind w:left="1800" w:hanging="360"/>
      </w:pPr>
      <w:rPr>
        <w:rFonts w:cs="Times New Roman"/>
      </w:rPr>
    </w:lvl>
    <w:lvl w:ilvl="2" w:tplc="0407001B" w:tentative="1">
      <w:start w:val="1"/>
      <w:numFmt w:val="lowerRoman"/>
      <w:lvlText w:val="%3."/>
      <w:lvlJc w:val="right"/>
      <w:pPr>
        <w:tabs>
          <w:tab w:val="num" w:pos="2520"/>
        </w:tabs>
        <w:ind w:left="2520" w:hanging="180"/>
      </w:pPr>
      <w:rPr>
        <w:rFonts w:cs="Times New Roman"/>
      </w:rPr>
    </w:lvl>
    <w:lvl w:ilvl="3" w:tplc="0407000F" w:tentative="1">
      <w:start w:val="1"/>
      <w:numFmt w:val="decimal"/>
      <w:lvlText w:val="%4."/>
      <w:lvlJc w:val="left"/>
      <w:pPr>
        <w:tabs>
          <w:tab w:val="num" w:pos="3240"/>
        </w:tabs>
        <w:ind w:left="3240" w:hanging="360"/>
      </w:pPr>
      <w:rPr>
        <w:rFonts w:cs="Times New Roman"/>
      </w:rPr>
    </w:lvl>
    <w:lvl w:ilvl="4" w:tplc="04070019" w:tentative="1">
      <w:start w:val="1"/>
      <w:numFmt w:val="lowerLetter"/>
      <w:lvlText w:val="%5."/>
      <w:lvlJc w:val="left"/>
      <w:pPr>
        <w:tabs>
          <w:tab w:val="num" w:pos="3960"/>
        </w:tabs>
        <w:ind w:left="3960" w:hanging="360"/>
      </w:pPr>
      <w:rPr>
        <w:rFonts w:cs="Times New Roman"/>
      </w:rPr>
    </w:lvl>
    <w:lvl w:ilvl="5" w:tplc="0407001B" w:tentative="1">
      <w:start w:val="1"/>
      <w:numFmt w:val="lowerRoman"/>
      <w:lvlText w:val="%6."/>
      <w:lvlJc w:val="right"/>
      <w:pPr>
        <w:tabs>
          <w:tab w:val="num" w:pos="4680"/>
        </w:tabs>
        <w:ind w:left="4680" w:hanging="180"/>
      </w:pPr>
      <w:rPr>
        <w:rFonts w:cs="Times New Roman"/>
      </w:rPr>
    </w:lvl>
    <w:lvl w:ilvl="6" w:tplc="0407000F" w:tentative="1">
      <w:start w:val="1"/>
      <w:numFmt w:val="decimal"/>
      <w:lvlText w:val="%7."/>
      <w:lvlJc w:val="left"/>
      <w:pPr>
        <w:tabs>
          <w:tab w:val="num" w:pos="5400"/>
        </w:tabs>
        <w:ind w:left="5400" w:hanging="360"/>
      </w:pPr>
      <w:rPr>
        <w:rFonts w:cs="Times New Roman"/>
      </w:rPr>
    </w:lvl>
    <w:lvl w:ilvl="7" w:tplc="04070019" w:tentative="1">
      <w:start w:val="1"/>
      <w:numFmt w:val="lowerLetter"/>
      <w:lvlText w:val="%8."/>
      <w:lvlJc w:val="left"/>
      <w:pPr>
        <w:tabs>
          <w:tab w:val="num" w:pos="6120"/>
        </w:tabs>
        <w:ind w:left="6120" w:hanging="360"/>
      </w:pPr>
      <w:rPr>
        <w:rFonts w:cs="Times New Roman"/>
      </w:rPr>
    </w:lvl>
    <w:lvl w:ilvl="8" w:tplc="0407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7CEB144D"/>
    <w:multiLevelType w:val="hybridMultilevel"/>
    <w:tmpl w:val="BA8C232E"/>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C61"/>
    <w:rsid w:val="00002738"/>
    <w:rsid w:val="00002BDC"/>
    <w:rsid w:val="0000356E"/>
    <w:rsid w:val="00003DF7"/>
    <w:rsid w:val="00005028"/>
    <w:rsid w:val="00005AC7"/>
    <w:rsid w:val="000074E3"/>
    <w:rsid w:val="000119B1"/>
    <w:rsid w:val="00011BBF"/>
    <w:rsid w:val="00014338"/>
    <w:rsid w:val="00014475"/>
    <w:rsid w:val="00014AFC"/>
    <w:rsid w:val="000159E8"/>
    <w:rsid w:val="000160E6"/>
    <w:rsid w:val="00016CF9"/>
    <w:rsid w:val="000216BD"/>
    <w:rsid w:val="00023582"/>
    <w:rsid w:val="000251DD"/>
    <w:rsid w:val="00025669"/>
    <w:rsid w:val="00025842"/>
    <w:rsid w:val="00025E3B"/>
    <w:rsid w:val="00030A69"/>
    <w:rsid w:val="00030EE2"/>
    <w:rsid w:val="00036B00"/>
    <w:rsid w:val="00037C4E"/>
    <w:rsid w:val="000425CF"/>
    <w:rsid w:val="00043B8D"/>
    <w:rsid w:val="00043D3D"/>
    <w:rsid w:val="00045566"/>
    <w:rsid w:val="00047851"/>
    <w:rsid w:val="00054B82"/>
    <w:rsid w:val="00057342"/>
    <w:rsid w:val="000578F1"/>
    <w:rsid w:val="0005795A"/>
    <w:rsid w:val="00061E32"/>
    <w:rsid w:val="000629B7"/>
    <w:rsid w:val="00062C04"/>
    <w:rsid w:val="00064DB9"/>
    <w:rsid w:val="000653F9"/>
    <w:rsid w:val="000658B2"/>
    <w:rsid w:val="000677E9"/>
    <w:rsid w:val="000702E1"/>
    <w:rsid w:val="0007186B"/>
    <w:rsid w:val="0007248A"/>
    <w:rsid w:val="00073B4E"/>
    <w:rsid w:val="00075A3E"/>
    <w:rsid w:val="00077635"/>
    <w:rsid w:val="00077BC6"/>
    <w:rsid w:val="000825ED"/>
    <w:rsid w:val="00086A6E"/>
    <w:rsid w:val="000870BD"/>
    <w:rsid w:val="00087973"/>
    <w:rsid w:val="00091082"/>
    <w:rsid w:val="000923CD"/>
    <w:rsid w:val="00092E5C"/>
    <w:rsid w:val="000948D6"/>
    <w:rsid w:val="00097D95"/>
    <w:rsid w:val="000A0066"/>
    <w:rsid w:val="000A0378"/>
    <w:rsid w:val="000A1262"/>
    <w:rsid w:val="000A1886"/>
    <w:rsid w:val="000A29A3"/>
    <w:rsid w:val="000A46B5"/>
    <w:rsid w:val="000A74F4"/>
    <w:rsid w:val="000A7667"/>
    <w:rsid w:val="000A7CBA"/>
    <w:rsid w:val="000B06D8"/>
    <w:rsid w:val="000B2278"/>
    <w:rsid w:val="000B2887"/>
    <w:rsid w:val="000B459E"/>
    <w:rsid w:val="000B4D0B"/>
    <w:rsid w:val="000C18A3"/>
    <w:rsid w:val="000C28EE"/>
    <w:rsid w:val="000C3F20"/>
    <w:rsid w:val="000C513C"/>
    <w:rsid w:val="000C51FD"/>
    <w:rsid w:val="000C5489"/>
    <w:rsid w:val="000C6929"/>
    <w:rsid w:val="000D0E2C"/>
    <w:rsid w:val="000D2167"/>
    <w:rsid w:val="000D21BC"/>
    <w:rsid w:val="000D253D"/>
    <w:rsid w:val="000D4524"/>
    <w:rsid w:val="000E1CA7"/>
    <w:rsid w:val="000E22CE"/>
    <w:rsid w:val="000E29B3"/>
    <w:rsid w:val="000E29B8"/>
    <w:rsid w:val="000E568E"/>
    <w:rsid w:val="000E6089"/>
    <w:rsid w:val="000E63DD"/>
    <w:rsid w:val="000E64D6"/>
    <w:rsid w:val="000F3648"/>
    <w:rsid w:val="000F3A94"/>
    <w:rsid w:val="000F4297"/>
    <w:rsid w:val="000F4C16"/>
    <w:rsid w:val="000F6A74"/>
    <w:rsid w:val="000F6FEE"/>
    <w:rsid w:val="000F7686"/>
    <w:rsid w:val="00101D80"/>
    <w:rsid w:val="00102776"/>
    <w:rsid w:val="001076F6"/>
    <w:rsid w:val="00107D79"/>
    <w:rsid w:val="00111640"/>
    <w:rsid w:val="00112A03"/>
    <w:rsid w:val="00116162"/>
    <w:rsid w:val="00117CD7"/>
    <w:rsid w:val="0012059D"/>
    <w:rsid w:val="00124EA2"/>
    <w:rsid w:val="00126E20"/>
    <w:rsid w:val="0013009D"/>
    <w:rsid w:val="001319E1"/>
    <w:rsid w:val="00132144"/>
    <w:rsid w:val="001322E3"/>
    <w:rsid w:val="00133506"/>
    <w:rsid w:val="0013423D"/>
    <w:rsid w:val="00135384"/>
    <w:rsid w:val="0013613E"/>
    <w:rsid w:val="001372A1"/>
    <w:rsid w:val="001372E2"/>
    <w:rsid w:val="00141141"/>
    <w:rsid w:val="0014130D"/>
    <w:rsid w:val="0014525C"/>
    <w:rsid w:val="00147282"/>
    <w:rsid w:val="00150290"/>
    <w:rsid w:val="001503B0"/>
    <w:rsid w:val="001503DD"/>
    <w:rsid w:val="001516A9"/>
    <w:rsid w:val="00153518"/>
    <w:rsid w:val="00153ABE"/>
    <w:rsid w:val="00154038"/>
    <w:rsid w:val="0015522D"/>
    <w:rsid w:val="00155DDA"/>
    <w:rsid w:val="00156F85"/>
    <w:rsid w:val="0016080D"/>
    <w:rsid w:val="0016216A"/>
    <w:rsid w:val="00162EE0"/>
    <w:rsid w:val="00164946"/>
    <w:rsid w:val="00164A29"/>
    <w:rsid w:val="00164DD9"/>
    <w:rsid w:val="0016589D"/>
    <w:rsid w:val="00165E8C"/>
    <w:rsid w:val="00166733"/>
    <w:rsid w:val="001670A6"/>
    <w:rsid w:val="00167780"/>
    <w:rsid w:val="00167CD6"/>
    <w:rsid w:val="00170628"/>
    <w:rsid w:val="001738A7"/>
    <w:rsid w:val="001738B7"/>
    <w:rsid w:val="00174F18"/>
    <w:rsid w:val="0017564F"/>
    <w:rsid w:val="00175EBB"/>
    <w:rsid w:val="00180CCB"/>
    <w:rsid w:val="001845E0"/>
    <w:rsid w:val="00187BF9"/>
    <w:rsid w:val="001901AF"/>
    <w:rsid w:val="00190782"/>
    <w:rsid w:val="001907D6"/>
    <w:rsid w:val="001917DD"/>
    <w:rsid w:val="00195048"/>
    <w:rsid w:val="00195CD4"/>
    <w:rsid w:val="00196419"/>
    <w:rsid w:val="00196F73"/>
    <w:rsid w:val="001A03AE"/>
    <w:rsid w:val="001A052E"/>
    <w:rsid w:val="001A0E69"/>
    <w:rsid w:val="001A1093"/>
    <w:rsid w:val="001A21EF"/>
    <w:rsid w:val="001A2EFD"/>
    <w:rsid w:val="001A4223"/>
    <w:rsid w:val="001A7035"/>
    <w:rsid w:val="001A7412"/>
    <w:rsid w:val="001B0421"/>
    <w:rsid w:val="001B0E0E"/>
    <w:rsid w:val="001B132B"/>
    <w:rsid w:val="001B1AFF"/>
    <w:rsid w:val="001B25B5"/>
    <w:rsid w:val="001B38C0"/>
    <w:rsid w:val="001B5E1E"/>
    <w:rsid w:val="001B70E4"/>
    <w:rsid w:val="001B743C"/>
    <w:rsid w:val="001B7547"/>
    <w:rsid w:val="001B7D78"/>
    <w:rsid w:val="001C173D"/>
    <w:rsid w:val="001C4FEB"/>
    <w:rsid w:val="001C506C"/>
    <w:rsid w:val="001C5BA7"/>
    <w:rsid w:val="001C6C27"/>
    <w:rsid w:val="001D22B3"/>
    <w:rsid w:val="001D273A"/>
    <w:rsid w:val="001D4633"/>
    <w:rsid w:val="001D4F4A"/>
    <w:rsid w:val="001D548B"/>
    <w:rsid w:val="001D5625"/>
    <w:rsid w:val="001D566D"/>
    <w:rsid w:val="001D63E9"/>
    <w:rsid w:val="001D6609"/>
    <w:rsid w:val="001D7649"/>
    <w:rsid w:val="001D7D20"/>
    <w:rsid w:val="001E0F3B"/>
    <w:rsid w:val="001E1E53"/>
    <w:rsid w:val="001E392F"/>
    <w:rsid w:val="001E7119"/>
    <w:rsid w:val="001E736C"/>
    <w:rsid w:val="001F1BB7"/>
    <w:rsid w:val="001F2546"/>
    <w:rsid w:val="001F2E28"/>
    <w:rsid w:val="001F5F84"/>
    <w:rsid w:val="001F678C"/>
    <w:rsid w:val="001F69E0"/>
    <w:rsid w:val="001F7AEB"/>
    <w:rsid w:val="00200206"/>
    <w:rsid w:val="00202B37"/>
    <w:rsid w:val="00203F84"/>
    <w:rsid w:val="00204B13"/>
    <w:rsid w:val="00207011"/>
    <w:rsid w:val="00210867"/>
    <w:rsid w:val="00212080"/>
    <w:rsid w:val="00212CBA"/>
    <w:rsid w:val="002142AB"/>
    <w:rsid w:val="00214EEE"/>
    <w:rsid w:val="00215C2E"/>
    <w:rsid w:val="00216515"/>
    <w:rsid w:val="0021668F"/>
    <w:rsid w:val="00216C70"/>
    <w:rsid w:val="00217694"/>
    <w:rsid w:val="002205C2"/>
    <w:rsid w:val="00220CA6"/>
    <w:rsid w:val="00220E28"/>
    <w:rsid w:val="002210DE"/>
    <w:rsid w:val="0022210C"/>
    <w:rsid w:val="00222712"/>
    <w:rsid w:val="002230D8"/>
    <w:rsid w:val="0022433F"/>
    <w:rsid w:val="002249DB"/>
    <w:rsid w:val="00224FBF"/>
    <w:rsid w:val="002267C9"/>
    <w:rsid w:val="00233D7B"/>
    <w:rsid w:val="0023499B"/>
    <w:rsid w:val="00237733"/>
    <w:rsid w:val="0024511E"/>
    <w:rsid w:val="00245CBE"/>
    <w:rsid w:val="00254438"/>
    <w:rsid w:val="00254843"/>
    <w:rsid w:val="00255841"/>
    <w:rsid w:val="002573C3"/>
    <w:rsid w:val="00261819"/>
    <w:rsid w:val="00261B12"/>
    <w:rsid w:val="0026233A"/>
    <w:rsid w:val="00262D47"/>
    <w:rsid w:val="002634BB"/>
    <w:rsid w:val="00266FDD"/>
    <w:rsid w:val="0027168F"/>
    <w:rsid w:val="00271866"/>
    <w:rsid w:val="002756F9"/>
    <w:rsid w:val="00276D90"/>
    <w:rsid w:val="00276F49"/>
    <w:rsid w:val="00277000"/>
    <w:rsid w:val="00283022"/>
    <w:rsid w:val="00283F89"/>
    <w:rsid w:val="00287EB1"/>
    <w:rsid w:val="002910EA"/>
    <w:rsid w:val="00293FF2"/>
    <w:rsid w:val="00297868"/>
    <w:rsid w:val="00297957"/>
    <w:rsid w:val="002A02A6"/>
    <w:rsid w:val="002A1DB6"/>
    <w:rsid w:val="002A3A15"/>
    <w:rsid w:val="002A3B05"/>
    <w:rsid w:val="002A3CD6"/>
    <w:rsid w:val="002A44D7"/>
    <w:rsid w:val="002A509D"/>
    <w:rsid w:val="002A5539"/>
    <w:rsid w:val="002B1E10"/>
    <w:rsid w:val="002B1FFE"/>
    <w:rsid w:val="002B5695"/>
    <w:rsid w:val="002B6499"/>
    <w:rsid w:val="002B7FB2"/>
    <w:rsid w:val="002C1194"/>
    <w:rsid w:val="002C47A1"/>
    <w:rsid w:val="002C48BE"/>
    <w:rsid w:val="002C57DE"/>
    <w:rsid w:val="002C7064"/>
    <w:rsid w:val="002D0309"/>
    <w:rsid w:val="002D0348"/>
    <w:rsid w:val="002D1898"/>
    <w:rsid w:val="002D3DF4"/>
    <w:rsid w:val="002D40EE"/>
    <w:rsid w:val="002D52BE"/>
    <w:rsid w:val="002D7E27"/>
    <w:rsid w:val="002E0AFF"/>
    <w:rsid w:val="002E1553"/>
    <w:rsid w:val="002E17A9"/>
    <w:rsid w:val="002E2279"/>
    <w:rsid w:val="002E32C3"/>
    <w:rsid w:val="002E41EA"/>
    <w:rsid w:val="002E4B80"/>
    <w:rsid w:val="002E57F9"/>
    <w:rsid w:val="002E6C7A"/>
    <w:rsid w:val="002E7288"/>
    <w:rsid w:val="002E7F77"/>
    <w:rsid w:val="002F0C91"/>
    <w:rsid w:val="002F20D5"/>
    <w:rsid w:val="002F2CB7"/>
    <w:rsid w:val="002F409C"/>
    <w:rsid w:val="002F4191"/>
    <w:rsid w:val="002F4C27"/>
    <w:rsid w:val="002F5573"/>
    <w:rsid w:val="002F5CC2"/>
    <w:rsid w:val="002F664B"/>
    <w:rsid w:val="003003E4"/>
    <w:rsid w:val="0030041D"/>
    <w:rsid w:val="0030080B"/>
    <w:rsid w:val="00300A1B"/>
    <w:rsid w:val="00301497"/>
    <w:rsid w:val="00303D32"/>
    <w:rsid w:val="003041EB"/>
    <w:rsid w:val="0030504B"/>
    <w:rsid w:val="00311A9B"/>
    <w:rsid w:val="003147F1"/>
    <w:rsid w:val="00314A1D"/>
    <w:rsid w:val="00314AF1"/>
    <w:rsid w:val="003165CC"/>
    <w:rsid w:val="00317175"/>
    <w:rsid w:val="00317C32"/>
    <w:rsid w:val="00321AD5"/>
    <w:rsid w:val="003221CA"/>
    <w:rsid w:val="00323B54"/>
    <w:rsid w:val="00327CC6"/>
    <w:rsid w:val="00327F79"/>
    <w:rsid w:val="00333BE8"/>
    <w:rsid w:val="0033491C"/>
    <w:rsid w:val="00335280"/>
    <w:rsid w:val="00335FA8"/>
    <w:rsid w:val="0033697C"/>
    <w:rsid w:val="00336EBD"/>
    <w:rsid w:val="00337011"/>
    <w:rsid w:val="003413A0"/>
    <w:rsid w:val="003415DD"/>
    <w:rsid w:val="003417A1"/>
    <w:rsid w:val="003418F8"/>
    <w:rsid w:val="0034197A"/>
    <w:rsid w:val="00342EC1"/>
    <w:rsid w:val="00343C64"/>
    <w:rsid w:val="00344C6E"/>
    <w:rsid w:val="00345C41"/>
    <w:rsid w:val="00347A09"/>
    <w:rsid w:val="003501B2"/>
    <w:rsid w:val="0035170F"/>
    <w:rsid w:val="00353531"/>
    <w:rsid w:val="00354039"/>
    <w:rsid w:val="00354848"/>
    <w:rsid w:val="00354FB2"/>
    <w:rsid w:val="00355C86"/>
    <w:rsid w:val="00356A53"/>
    <w:rsid w:val="003571DD"/>
    <w:rsid w:val="003610F9"/>
    <w:rsid w:val="003620F5"/>
    <w:rsid w:val="00363759"/>
    <w:rsid w:val="0036392F"/>
    <w:rsid w:val="00366353"/>
    <w:rsid w:val="00375037"/>
    <w:rsid w:val="00375E3E"/>
    <w:rsid w:val="0038098E"/>
    <w:rsid w:val="00381AF2"/>
    <w:rsid w:val="0038557F"/>
    <w:rsid w:val="00385F1C"/>
    <w:rsid w:val="00386A63"/>
    <w:rsid w:val="0039255B"/>
    <w:rsid w:val="00394326"/>
    <w:rsid w:val="00395770"/>
    <w:rsid w:val="0039578E"/>
    <w:rsid w:val="00396353"/>
    <w:rsid w:val="0039649D"/>
    <w:rsid w:val="003964C2"/>
    <w:rsid w:val="003964D4"/>
    <w:rsid w:val="0039695E"/>
    <w:rsid w:val="003A1AAC"/>
    <w:rsid w:val="003A20D8"/>
    <w:rsid w:val="003A39E5"/>
    <w:rsid w:val="003B09DA"/>
    <w:rsid w:val="003B0B26"/>
    <w:rsid w:val="003B1705"/>
    <w:rsid w:val="003B2D90"/>
    <w:rsid w:val="003B30E4"/>
    <w:rsid w:val="003B3284"/>
    <w:rsid w:val="003B3782"/>
    <w:rsid w:val="003B39FE"/>
    <w:rsid w:val="003B6ACA"/>
    <w:rsid w:val="003C0D4B"/>
    <w:rsid w:val="003C269B"/>
    <w:rsid w:val="003C3E8A"/>
    <w:rsid w:val="003C5392"/>
    <w:rsid w:val="003C6FEF"/>
    <w:rsid w:val="003D031A"/>
    <w:rsid w:val="003D104C"/>
    <w:rsid w:val="003D49A8"/>
    <w:rsid w:val="003D4D5E"/>
    <w:rsid w:val="003D7663"/>
    <w:rsid w:val="003E239B"/>
    <w:rsid w:val="003E571C"/>
    <w:rsid w:val="003E5C99"/>
    <w:rsid w:val="003F0328"/>
    <w:rsid w:val="003F1378"/>
    <w:rsid w:val="003F2443"/>
    <w:rsid w:val="003F44AA"/>
    <w:rsid w:val="003F518F"/>
    <w:rsid w:val="003F6CFF"/>
    <w:rsid w:val="003F7564"/>
    <w:rsid w:val="00400963"/>
    <w:rsid w:val="00400F9E"/>
    <w:rsid w:val="00403997"/>
    <w:rsid w:val="00403A24"/>
    <w:rsid w:val="0040423F"/>
    <w:rsid w:val="00404AD5"/>
    <w:rsid w:val="004112E1"/>
    <w:rsid w:val="00411F88"/>
    <w:rsid w:val="00412193"/>
    <w:rsid w:val="00413EFF"/>
    <w:rsid w:val="004164E7"/>
    <w:rsid w:val="00420293"/>
    <w:rsid w:val="0042404A"/>
    <w:rsid w:val="0042538B"/>
    <w:rsid w:val="00425428"/>
    <w:rsid w:val="00425BCF"/>
    <w:rsid w:val="004262FF"/>
    <w:rsid w:val="00426340"/>
    <w:rsid w:val="00426DC7"/>
    <w:rsid w:val="0042792B"/>
    <w:rsid w:val="004301D9"/>
    <w:rsid w:val="00430669"/>
    <w:rsid w:val="0043286A"/>
    <w:rsid w:val="00432B1A"/>
    <w:rsid w:val="00432BD4"/>
    <w:rsid w:val="004353CD"/>
    <w:rsid w:val="00437823"/>
    <w:rsid w:val="00441051"/>
    <w:rsid w:val="00442853"/>
    <w:rsid w:val="004428DC"/>
    <w:rsid w:val="004434E8"/>
    <w:rsid w:val="00443D81"/>
    <w:rsid w:val="004446EB"/>
    <w:rsid w:val="00444BFC"/>
    <w:rsid w:val="00445B89"/>
    <w:rsid w:val="00446219"/>
    <w:rsid w:val="004478BB"/>
    <w:rsid w:val="00450C6F"/>
    <w:rsid w:val="00450CFD"/>
    <w:rsid w:val="004510DA"/>
    <w:rsid w:val="00451270"/>
    <w:rsid w:val="004513DC"/>
    <w:rsid w:val="00451591"/>
    <w:rsid w:val="004521EF"/>
    <w:rsid w:val="004548FC"/>
    <w:rsid w:val="0046160C"/>
    <w:rsid w:val="00463679"/>
    <w:rsid w:val="004645FB"/>
    <w:rsid w:val="0046504A"/>
    <w:rsid w:val="00465187"/>
    <w:rsid w:val="00465C2B"/>
    <w:rsid w:val="004664C5"/>
    <w:rsid w:val="00470B23"/>
    <w:rsid w:val="00471A48"/>
    <w:rsid w:val="00471C43"/>
    <w:rsid w:val="00472614"/>
    <w:rsid w:val="00472BCF"/>
    <w:rsid w:val="00472F9C"/>
    <w:rsid w:val="00474E0C"/>
    <w:rsid w:val="00476D38"/>
    <w:rsid w:val="004776D5"/>
    <w:rsid w:val="0047787E"/>
    <w:rsid w:val="0048284C"/>
    <w:rsid w:val="00484FFB"/>
    <w:rsid w:val="004853E3"/>
    <w:rsid w:val="00485574"/>
    <w:rsid w:val="0048614B"/>
    <w:rsid w:val="00486F33"/>
    <w:rsid w:val="0049270A"/>
    <w:rsid w:val="00492976"/>
    <w:rsid w:val="00493447"/>
    <w:rsid w:val="00494412"/>
    <w:rsid w:val="00494F0F"/>
    <w:rsid w:val="004956FF"/>
    <w:rsid w:val="004957C5"/>
    <w:rsid w:val="004960A7"/>
    <w:rsid w:val="004A1142"/>
    <w:rsid w:val="004A2C1F"/>
    <w:rsid w:val="004A2E43"/>
    <w:rsid w:val="004A417E"/>
    <w:rsid w:val="004A4E8E"/>
    <w:rsid w:val="004A5582"/>
    <w:rsid w:val="004A5A5B"/>
    <w:rsid w:val="004A6702"/>
    <w:rsid w:val="004A7805"/>
    <w:rsid w:val="004B0097"/>
    <w:rsid w:val="004B264C"/>
    <w:rsid w:val="004B40EF"/>
    <w:rsid w:val="004B4A5E"/>
    <w:rsid w:val="004B673F"/>
    <w:rsid w:val="004C00E4"/>
    <w:rsid w:val="004C0B08"/>
    <w:rsid w:val="004C0C3E"/>
    <w:rsid w:val="004C2D72"/>
    <w:rsid w:val="004C47CE"/>
    <w:rsid w:val="004C5392"/>
    <w:rsid w:val="004C5BD2"/>
    <w:rsid w:val="004C6AFA"/>
    <w:rsid w:val="004C6B57"/>
    <w:rsid w:val="004D0520"/>
    <w:rsid w:val="004D2567"/>
    <w:rsid w:val="004D2C4B"/>
    <w:rsid w:val="004D4D06"/>
    <w:rsid w:val="004D62F4"/>
    <w:rsid w:val="004D7406"/>
    <w:rsid w:val="004D7740"/>
    <w:rsid w:val="004E0791"/>
    <w:rsid w:val="004E0C59"/>
    <w:rsid w:val="004E15A9"/>
    <w:rsid w:val="004E289A"/>
    <w:rsid w:val="004E3D3F"/>
    <w:rsid w:val="004E4513"/>
    <w:rsid w:val="004E69B4"/>
    <w:rsid w:val="004F0560"/>
    <w:rsid w:val="004F0F0A"/>
    <w:rsid w:val="004F2916"/>
    <w:rsid w:val="004F29F9"/>
    <w:rsid w:val="004F323F"/>
    <w:rsid w:val="004F52FE"/>
    <w:rsid w:val="004F59D4"/>
    <w:rsid w:val="004F5AF1"/>
    <w:rsid w:val="004F6863"/>
    <w:rsid w:val="00500565"/>
    <w:rsid w:val="00501B0E"/>
    <w:rsid w:val="00501B9B"/>
    <w:rsid w:val="00502258"/>
    <w:rsid w:val="0050244C"/>
    <w:rsid w:val="00502CC9"/>
    <w:rsid w:val="00502D3F"/>
    <w:rsid w:val="00502D6F"/>
    <w:rsid w:val="005045AE"/>
    <w:rsid w:val="00512000"/>
    <w:rsid w:val="00513443"/>
    <w:rsid w:val="00513888"/>
    <w:rsid w:val="00513BFD"/>
    <w:rsid w:val="00513F1F"/>
    <w:rsid w:val="00514A68"/>
    <w:rsid w:val="005160F7"/>
    <w:rsid w:val="005166E5"/>
    <w:rsid w:val="0052125E"/>
    <w:rsid w:val="0052205D"/>
    <w:rsid w:val="005224C4"/>
    <w:rsid w:val="00525BEB"/>
    <w:rsid w:val="0052622B"/>
    <w:rsid w:val="00526E71"/>
    <w:rsid w:val="00530A0C"/>
    <w:rsid w:val="00530EB4"/>
    <w:rsid w:val="005315AC"/>
    <w:rsid w:val="00532BA2"/>
    <w:rsid w:val="00534563"/>
    <w:rsid w:val="005351A0"/>
    <w:rsid w:val="0053703A"/>
    <w:rsid w:val="0053734C"/>
    <w:rsid w:val="005377C4"/>
    <w:rsid w:val="00537990"/>
    <w:rsid w:val="005400CA"/>
    <w:rsid w:val="00541257"/>
    <w:rsid w:val="0054225C"/>
    <w:rsid w:val="00542856"/>
    <w:rsid w:val="00545024"/>
    <w:rsid w:val="00545865"/>
    <w:rsid w:val="00550934"/>
    <w:rsid w:val="0055122A"/>
    <w:rsid w:val="00551F6D"/>
    <w:rsid w:val="005524B7"/>
    <w:rsid w:val="0055364D"/>
    <w:rsid w:val="00554849"/>
    <w:rsid w:val="005565BF"/>
    <w:rsid w:val="00557021"/>
    <w:rsid w:val="00557B0D"/>
    <w:rsid w:val="0056107D"/>
    <w:rsid w:val="005612F5"/>
    <w:rsid w:val="00562BEA"/>
    <w:rsid w:val="005634C2"/>
    <w:rsid w:val="00563767"/>
    <w:rsid w:val="00565169"/>
    <w:rsid w:val="005657A5"/>
    <w:rsid w:val="00566F4F"/>
    <w:rsid w:val="005720BD"/>
    <w:rsid w:val="00574EFE"/>
    <w:rsid w:val="005847F4"/>
    <w:rsid w:val="00587ED6"/>
    <w:rsid w:val="00590CB2"/>
    <w:rsid w:val="00592547"/>
    <w:rsid w:val="005942B8"/>
    <w:rsid w:val="00597BE8"/>
    <w:rsid w:val="005A044E"/>
    <w:rsid w:val="005A295E"/>
    <w:rsid w:val="005A3038"/>
    <w:rsid w:val="005A3ADF"/>
    <w:rsid w:val="005A4A61"/>
    <w:rsid w:val="005A4FF9"/>
    <w:rsid w:val="005A5758"/>
    <w:rsid w:val="005A7441"/>
    <w:rsid w:val="005B0024"/>
    <w:rsid w:val="005B435F"/>
    <w:rsid w:val="005B4A4C"/>
    <w:rsid w:val="005B5CF7"/>
    <w:rsid w:val="005B6728"/>
    <w:rsid w:val="005C0530"/>
    <w:rsid w:val="005C069F"/>
    <w:rsid w:val="005C2501"/>
    <w:rsid w:val="005C2BD9"/>
    <w:rsid w:val="005C53E6"/>
    <w:rsid w:val="005C53E8"/>
    <w:rsid w:val="005C6C2E"/>
    <w:rsid w:val="005C77D0"/>
    <w:rsid w:val="005D16E5"/>
    <w:rsid w:val="005D39BD"/>
    <w:rsid w:val="005D43EB"/>
    <w:rsid w:val="005D524D"/>
    <w:rsid w:val="005D54DF"/>
    <w:rsid w:val="005D5B73"/>
    <w:rsid w:val="005D5E5E"/>
    <w:rsid w:val="005D6F46"/>
    <w:rsid w:val="005D75CD"/>
    <w:rsid w:val="005E0872"/>
    <w:rsid w:val="005E1E3E"/>
    <w:rsid w:val="005E25CC"/>
    <w:rsid w:val="005E5932"/>
    <w:rsid w:val="005F0624"/>
    <w:rsid w:val="005F0A7D"/>
    <w:rsid w:val="005F1091"/>
    <w:rsid w:val="005F193F"/>
    <w:rsid w:val="005F39C0"/>
    <w:rsid w:val="005F4870"/>
    <w:rsid w:val="005F4AFF"/>
    <w:rsid w:val="005F6C51"/>
    <w:rsid w:val="005F70B7"/>
    <w:rsid w:val="005F7D8F"/>
    <w:rsid w:val="005F7F59"/>
    <w:rsid w:val="00600604"/>
    <w:rsid w:val="00601612"/>
    <w:rsid w:val="00601DC7"/>
    <w:rsid w:val="00603775"/>
    <w:rsid w:val="00603E90"/>
    <w:rsid w:val="00607578"/>
    <w:rsid w:val="006138B7"/>
    <w:rsid w:val="00614250"/>
    <w:rsid w:val="0061681F"/>
    <w:rsid w:val="00622382"/>
    <w:rsid w:val="00627B48"/>
    <w:rsid w:val="00631565"/>
    <w:rsid w:val="0063198B"/>
    <w:rsid w:val="00635306"/>
    <w:rsid w:val="00635861"/>
    <w:rsid w:val="00637593"/>
    <w:rsid w:val="006409D6"/>
    <w:rsid w:val="00642D3C"/>
    <w:rsid w:val="00643DC3"/>
    <w:rsid w:val="00644E6F"/>
    <w:rsid w:val="0064506D"/>
    <w:rsid w:val="00646ADE"/>
    <w:rsid w:val="00646F1C"/>
    <w:rsid w:val="00647B53"/>
    <w:rsid w:val="00647C82"/>
    <w:rsid w:val="0065376F"/>
    <w:rsid w:val="006547B8"/>
    <w:rsid w:val="00655ED5"/>
    <w:rsid w:val="0065699A"/>
    <w:rsid w:val="0065776A"/>
    <w:rsid w:val="00661F01"/>
    <w:rsid w:val="0066339A"/>
    <w:rsid w:val="00663410"/>
    <w:rsid w:val="00664EF5"/>
    <w:rsid w:val="00664FB2"/>
    <w:rsid w:val="006664FD"/>
    <w:rsid w:val="006703FB"/>
    <w:rsid w:val="00670CF8"/>
    <w:rsid w:val="006712F1"/>
    <w:rsid w:val="00672EBF"/>
    <w:rsid w:val="00677AB1"/>
    <w:rsid w:val="00677D1C"/>
    <w:rsid w:val="006810D8"/>
    <w:rsid w:val="00682DD7"/>
    <w:rsid w:val="00683C15"/>
    <w:rsid w:val="00691250"/>
    <w:rsid w:val="00693888"/>
    <w:rsid w:val="00696060"/>
    <w:rsid w:val="00696159"/>
    <w:rsid w:val="00697161"/>
    <w:rsid w:val="006A0EA8"/>
    <w:rsid w:val="006A1936"/>
    <w:rsid w:val="006A2E2B"/>
    <w:rsid w:val="006A43EC"/>
    <w:rsid w:val="006A785B"/>
    <w:rsid w:val="006B096F"/>
    <w:rsid w:val="006B293A"/>
    <w:rsid w:val="006B4157"/>
    <w:rsid w:val="006B5C69"/>
    <w:rsid w:val="006B73B5"/>
    <w:rsid w:val="006C0120"/>
    <w:rsid w:val="006C0F44"/>
    <w:rsid w:val="006C1F08"/>
    <w:rsid w:val="006C215C"/>
    <w:rsid w:val="006C32B8"/>
    <w:rsid w:val="006C3D28"/>
    <w:rsid w:val="006C3F79"/>
    <w:rsid w:val="006C4E21"/>
    <w:rsid w:val="006C68C3"/>
    <w:rsid w:val="006C76B4"/>
    <w:rsid w:val="006D129B"/>
    <w:rsid w:val="006D287B"/>
    <w:rsid w:val="006D63BE"/>
    <w:rsid w:val="006D6F07"/>
    <w:rsid w:val="006E058C"/>
    <w:rsid w:val="006E0F48"/>
    <w:rsid w:val="006E18F7"/>
    <w:rsid w:val="006E1943"/>
    <w:rsid w:val="006E25BE"/>
    <w:rsid w:val="006E5F9F"/>
    <w:rsid w:val="006E66E2"/>
    <w:rsid w:val="006E6C5B"/>
    <w:rsid w:val="006F1ED5"/>
    <w:rsid w:val="006F3D5D"/>
    <w:rsid w:val="006F4D79"/>
    <w:rsid w:val="006F4D89"/>
    <w:rsid w:val="006F76DD"/>
    <w:rsid w:val="006F7D41"/>
    <w:rsid w:val="006F7DBD"/>
    <w:rsid w:val="0070168E"/>
    <w:rsid w:val="00704104"/>
    <w:rsid w:val="0070582D"/>
    <w:rsid w:val="007061DC"/>
    <w:rsid w:val="0070679C"/>
    <w:rsid w:val="00707693"/>
    <w:rsid w:val="0070769C"/>
    <w:rsid w:val="0071025C"/>
    <w:rsid w:val="00710AA6"/>
    <w:rsid w:val="00712943"/>
    <w:rsid w:val="0071307A"/>
    <w:rsid w:val="007131F2"/>
    <w:rsid w:val="007136DD"/>
    <w:rsid w:val="00713EB8"/>
    <w:rsid w:val="00716F79"/>
    <w:rsid w:val="00716FF9"/>
    <w:rsid w:val="007178B8"/>
    <w:rsid w:val="00721137"/>
    <w:rsid w:val="0072115E"/>
    <w:rsid w:val="007211EA"/>
    <w:rsid w:val="00722BF2"/>
    <w:rsid w:val="0072380A"/>
    <w:rsid w:val="00723AAD"/>
    <w:rsid w:val="00723E0E"/>
    <w:rsid w:val="00724920"/>
    <w:rsid w:val="00725B11"/>
    <w:rsid w:val="00731180"/>
    <w:rsid w:val="00731BA6"/>
    <w:rsid w:val="007333DB"/>
    <w:rsid w:val="007345A0"/>
    <w:rsid w:val="0073472D"/>
    <w:rsid w:val="007349FA"/>
    <w:rsid w:val="007372C9"/>
    <w:rsid w:val="0074116A"/>
    <w:rsid w:val="00741F1A"/>
    <w:rsid w:val="0074275D"/>
    <w:rsid w:val="00742BA8"/>
    <w:rsid w:val="00743316"/>
    <w:rsid w:val="0074423D"/>
    <w:rsid w:val="00745489"/>
    <w:rsid w:val="007472EB"/>
    <w:rsid w:val="00747FAD"/>
    <w:rsid w:val="0075316A"/>
    <w:rsid w:val="007533E8"/>
    <w:rsid w:val="00753812"/>
    <w:rsid w:val="007541AC"/>
    <w:rsid w:val="007563A2"/>
    <w:rsid w:val="00761608"/>
    <w:rsid w:val="007617EE"/>
    <w:rsid w:val="00763100"/>
    <w:rsid w:val="0077160A"/>
    <w:rsid w:val="00772A95"/>
    <w:rsid w:val="007738F5"/>
    <w:rsid w:val="00774AC3"/>
    <w:rsid w:val="007758B1"/>
    <w:rsid w:val="0077666A"/>
    <w:rsid w:val="00776844"/>
    <w:rsid w:val="007821E5"/>
    <w:rsid w:val="00782CC8"/>
    <w:rsid w:val="00783A2A"/>
    <w:rsid w:val="00784531"/>
    <w:rsid w:val="007848ED"/>
    <w:rsid w:val="00785136"/>
    <w:rsid w:val="00785188"/>
    <w:rsid w:val="00785B5E"/>
    <w:rsid w:val="00787883"/>
    <w:rsid w:val="007878E3"/>
    <w:rsid w:val="0079025B"/>
    <w:rsid w:val="0079473A"/>
    <w:rsid w:val="00795F10"/>
    <w:rsid w:val="00796F9E"/>
    <w:rsid w:val="007A069F"/>
    <w:rsid w:val="007A0D3B"/>
    <w:rsid w:val="007A11B2"/>
    <w:rsid w:val="007A3045"/>
    <w:rsid w:val="007A3633"/>
    <w:rsid w:val="007A47DC"/>
    <w:rsid w:val="007A61A5"/>
    <w:rsid w:val="007A74F8"/>
    <w:rsid w:val="007B12A6"/>
    <w:rsid w:val="007B13F0"/>
    <w:rsid w:val="007B1DAA"/>
    <w:rsid w:val="007B43B1"/>
    <w:rsid w:val="007B4795"/>
    <w:rsid w:val="007B52EA"/>
    <w:rsid w:val="007B5303"/>
    <w:rsid w:val="007B5CE0"/>
    <w:rsid w:val="007B663E"/>
    <w:rsid w:val="007B75DF"/>
    <w:rsid w:val="007B7EF7"/>
    <w:rsid w:val="007C0BCA"/>
    <w:rsid w:val="007C5B6D"/>
    <w:rsid w:val="007C5DF6"/>
    <w:rsid w:val="007C60DE"/>
    <w:rsid w:val="007C674F"/>
    <w:rsid w:val="007C7407"/>
    <w:rsid w:val="007C7747"/>
    <w:rsid w:val="007C7919"/>
    <w:rsid w:val="007C79A8"/>
    <w:rsid w:val="007D008F"/>
    <w:rsid w:val="007D1DD1"/>
    <w:rsid w:val="007D23A8"/>
    <w:rsid w:val="007D379F"/>
    <w:rsid w:val="007E0ECF"/>
    <w:rsid w:val="007E0FC4"/>
    <w:rsid w:val="007E12EC"/>
    <w:rsid w:val="007E238F"/>
    <w:rsid w:val="007E5954"/>
    <w:rsid w:val="007E789C"/>
    <w:rsid w:val="007F0245"/>
    <w:rsid w:val="007F112E"/>
    <w:rsid w:val="007F13E2"/>
    <w:rsid w:val="007F1D46"/>
    <w:rsid w:val="007F5591"/>
    <w:rsid w:val="00800708"/>
    <w:rsid w:val="008120A9"/>
    <w:rsid w:val="00812818"/>
    <w:rsid w:val="008138B7"/>
    <w:rsid w:val="008154B7"/>
    <w:rsid w:val="00816159"/>
    <w:rsid w:val="00817363"/>
    <w:rsid w:val="00817710"/>
    <w:rsid w:val="00817AED"/>
    <w:rsid w:val="00820879"/>
    <w:rsid w:val="00821EC6"/>
    <w:rsid w:val="00826DBC"/>
    <w:rsid w:val="00826EA1"/>
    <w:rsid w:val="008308C6"/>
    <w:rsid w:val="00831C06"/>
    <w:rsid w:val="00831E82"/>
    <w:rsid w:val="00833D4E"/>
    <w:rsid w:val="008351E7"/>
    <w:rsid w:val="00836298"/>
    <w:rsid w:val="0083712D"/>
    <w:rsid w:val="008405A4"/>
    <w:rsid w:val="00840C32"/>
    <w:rsid w:val="008427D1"/>
    <w:rsid w:val="0084412B"/>
    <w:rsid w:val="00844C61"/>
    <w:rsid w:val="00845A62"/>
    <w:rsid w:val="00846467"/>
    <w:rsid w:val="008476BE"/>
    <w:rsid w:val="008504CF"/>
    <w:rsid w:val="00867F39"/>
    <w:rsid w:val="0087093F"/>
    <w:rsid w:val="0087134D"/>
    <w:rsid w:val="00871C06"/>
    <w:rsid w:val="0087224A"/>
    <w:rsid w:val="008727F1"/>
    <w:rsid w:val="00872BFB"/>
    <w:rsid w:val="00877160"/>
    <w:rsid w:val="00880EF0"/>
    <w:rsid w:val="00882E8F"/>
    <w:rsid w:val="008832DF"/>
    <w:rsid w:val="008837F4"/>
    <w:rsid w:val="008840BE"/>
    <w:rsid w:val="008842D0"/>
    <w:rsid w:val="008865B2"/>
    <w:rsid w:val="00892B97"/>
    <w:rsid w:val="00892FED"/>
    <w:rsid w:val="00894DD9"/>
    <w:rsid w:val="00896165"/>
    <w:rsid w:val="0089641C"/>
    <w:rsid w:val="00896EB9"/>
    <w:rsid w:val="008A165B"/>
    <w:rsid w:val="008A1B14"/>
    <w:rsid w:val="008A2729"/>
    <w:rsid w:val="008A39A7"/>
    <w:rsid w:val="008A4823"/>
    <w:rsid w:val="008A4886"/>
    <w:rsid w:val="008A4C0F"/>
    <w:rsid w:val="008A604F"/>
    <w:rsid w:val="008B00C4"/>
    <w:rsid w:val="008B1A28"/>
    <w:rsid w:val="008B27C4"/>
    <w:rsid w:val="008B2E31"/>
    <w:rsid w:val="008B5ACD"/>
    <w:rsid w:val="008B69E8"/>
    <w:rsid w:val="008B773A"/>
    <w:rsid w:val="008C1702"/>
    <w:rsid w:val="008C44A3"/>
    <w:rsid w:val="008C45BE"/>
    <w:rsid w:val="008C54ED"/>
    <w:rsid w:val="008C7784"/>
    <w:rsid w:val="008C7B4A"/>
    <w:rsid w:val="008D3171"/>
    <w:rsid w:val="008D4429"/>
    <w:rsid w:val="008D47DF"/>
    <w:rsid w:val="008D4947"/>
    <w:rsid w:val="008D49CC"/>
    <w:rsid w:val="008D5C8E"/>
    <w:rsid w:val="008D5E6F"/>
    <w:rsid w:val="008D6023"/>
    <w:rsid w:val="008D6A0D"/>
    <w:rsid w:val="008D7282"/>
    <w:rsid w:val="008E04CA"/>
    <w:rsid w:val="008E08FE"/>
    <w:rsid w:val="008E2974"/>
    <w:rsid w:val="008E31AF"/>
    <w:rsid w:val="008E3B04"/>
    <w:rsid w:val="008E4408"/>
    <w:rsid w:val="008E44B5"/>
    <w:rsid w:val="008E4EC3"/>
    <w:rsid w:val="008E6FCB"/>
    <w:rsid w:val="008E70B9"/>
    <w:rsid w:val="008F381A"/>
    <w:rsid w:val="008F4853"/>
    <w:rsid w:val="008F48B1"/>
    <w:rsid w:val="008F6030"/>
    <w:rsid w:val="008F6C36"/>
    <w:rsid w:val="0090323E"/>
    <w:rsid w:val="00904E93"/>
    <w:rsid w:val="0090609C"/>
    <w:rsid w:val="00907DA9"/>
    <w:rsid w:val="00907F63"/>
    <w:rsid w:val="009101DD"/>
    <w:rsid w:val="00910AD6"/>
    <w:rsid w:val="00910ADC"/>
    <w:rsid w:val="009110AF"/>
    <w:rsid w:val="00911160"/>
    <w:rsid w:val="00911277"/>
    <w:rsid w:val="00912AE9"/>
    <w:rsid w:val="00912C10"/>
    <w:rsid w:val="00913BEE"/>
    <w:rsid w:val="00913FB5"/>
    <w:rsid w:val="0091447D"/>
    <w:rsid w:val="00915709"/>
    <w:rsid w:val="00915846"/>
    <w:rsid w:val="00916198"/>
    <w:rsid w:val="00916942"/>
    <w:rsid w:val="00917516"/>
    <w:rsid w:val="00917884"/>
    <w:rsid w:val="00922330"/>
    <w:rsid w:val="00923563"/>
    <w:rsid w:val="009265E5"/>
    <w:rsid w:val="0092748E"/>
    <w:rsid w:val="00927E03"/>
    <w:rsid w:val="00932FFE"/>
    <w:rsid w:val="009338FC"/>
    <w:rsid w:val="00933DCD"/>
    <w:rsid w:val="00934878"/>
    <w:rsid w:val="00935A46"/>
    <w:rsid w:val="00936906"/>
    <w:rsid w:val="009379D5"/>
    <w:rsid w:val="00937A5E"/>
    <w:rsid w:val="009405E7"/>
    <w:rsid w:val="00940B23"/>
    <w:rsid w:val="00942CE8"/>
    <w:rsid w:val="009431AB"/>
    <w:rsid w:val="00944264"/>
    <w:rsid w:val="009443DF"/>
    <w:rsid w:val="00945A1B"/>
    <w:rsid w:val="00946FE8"/>
    <w:rsid w:val="00950D75"/>
    <w:rsid w:val="00951132"/>
    <w:rsid w:val="00953A4C"/>
    <w:rsid w:val="00954182"/>
    <w:rsid w:val="00955AF3"/>
    <w:rsid w:val="00956141"/>
    <w:rsid w:val="00960BDD"/>
    <w:rsid w:val="00962A42"/>
    <w:rsid w:val="0096320B"/>
    <w:rsid w:val="00963887"/>
    <w:rsid w:val="00964222"/>
    <w:rsid w:val="0096432A"/>
    <w:rsid w:val="00964687"/>
    <w:rsid w:val="00965C54"/>
    <w:rsid w:val="009660C2"/>
    <w:rsid w:val="00970A8B"/>
    <w:rsid w:val="009717D0"/>
    <w:rsid w:val="009726B0"/>
    <w:rsid w:val="00973A2D"/>
    <w:rsid w:val="009800F1"/>
    <w:rsid w:val="00980461"/>
    <w:rsid w:val="009811AF"/>
    <w:rsid w:val="00981344"/>
    <w:rsid w:val="009815EE"/>
    <w:rsid w:val="009826EB"/>
    <w:rsid w:val="00982E67"/>
    <w:rsid w:val="00985CDE"/>
    <w:rsid w:val="00986E03"/>
    <w:rsid w:val="0098792E"/>
    <w:rsid w:val="0099069C"/>
    <w:rsid w:val="00990AC7"/>
    <w:rsid w:val="00991357"/>
    <w:rsid w:val="00992B91"/>
    <w:rsid w:val="0099414A"/>
    <w:rsid w:val="009951A6"/>
    <w:rsid w:val="009A3B02"/>
    <w:rsid w:val="009A430C"/>
    <w:rsid w:val="009A64F0"/>
    <w:rsid w:val="009B235A"/>
    <w:rsid w:val="009B2A4C"/>
    <w:rsid w:val="009B3678"/>
    <w:rsid w:val="009B3E54"/>
    <w:rsid w:val="009B5A29"/>
    <w:rsid w:val="009B62E3"/>
    <w:rsid w:val="009B6B93"/>
    <w:rsid w:val="009B6D5E"/>
    <w:rsid w:val="009C16CE"/>
    <w:rsid w:val="009C2571"/>
    <w:rsid w:val="009C334C"/>
    <w:rsid w:val="009C49FB"/>
    <w:rsid w:val="009C507B"/>
    <w:rsid w:val="009C567A"/>
    <w:rsid w:val="009C5783"/>
    <w:rsid w:val="009C5AA0"/>
    <w:rsid w:val="009D2544"/>
    <w:rsid w:val="009D2C5A"/>
    <w:rsid w:val="009D34A1"/>
    <w:rsid w:val="009D3FDA"/>
    <w:rsid w:val="009D42EF"/>
    <w:rsid w:val="009D5582"/>
    <w:rsid w:val="009E18FD"/>
    <w:rsid w:val="009E3350"/>
    <w:rsid w:val="009E571B"/>
    <w:rsid w:val="009E6C80"/>
    <w:rsid w:val="009E71A0"/>
    <w:rsid w:val="009E7CF1"/>
    <w:rsid w:val="009F1A49"/>
    <w:rsid w:val="009F1CB3"/>
    <w:rsid w:val="009F2377"/>
    <w:rsid w:val="009F36CD"/>
    <w:rsid w:val="009F3A44"/>
    <w:rsid w:val="009F4078"/>
    <w:rsid w:val="009F69D6"/>
    <w:rsid w:val="009F7508"/>
    <w:rsid w:val="00A020DB"/>
    <w:rsid w:val="00A038CF"/>
    <w:rsid w:val="00A0420D"/>
    <w:rsid w:val="00A046A5"/>
    <w:rsid w:val="00A056C2"/>
    <w:rsid w:val="00A06DA1"/>
    <w:rsid w:val="00A07CF2"/>
    <w:rsid w:val="00A10A63"/>
    <w:rsid w:val="00A10F97"/>
    <w:rsid w:val="00A125F7"/>
    <w:rsid w:val="00A12E62"/>
    <w:rsid w:val="00A15051"/>
    <w:rsid w:val="00A23EE6"/>
    <w:rsid w:val="00A24077"/>
    <w:rsid w:val="00A24541"/>
    <w:rsid w:val="00A25ED5"/>
    <w:rsid w:val="00A26496"/>
    <w:rsid w:val="00A265D1"/>
    <w:rsid w:val="00A26878"/>
    <w:rsid w:val="00A30E7C"/>
    <w:rsid w:val="00A32FDF"/>
    <w:rsid w:val="00A330D2"/>
    <w:rsid w:val="00A34BE8"/>
    <w:rsid w:val="00A3642F"/>
    <w:rsid w:val="00A36E7C"/>
    <w:rsid w:val="00A3798A"/>
    <w:rsid w:val="00A4014B"/>
    <w:rsid w:val="00A402F9"/>
    <w:rsid w:val="00A41C8C"/>
    <w:rsid w:val="00A43BBF"/>
    <w:rsid w:val="00A51187"/>
    <w:rsid w:val="00A523A9"/>
    <w:rsid w:val="00A55748"/>
    <w:rsid w:val="00A56730"/>
    <w:rsid w:val="00A57709"/>
    <w:rsid w:val="00A617F6"/>
    <w:rsid w:val="00A626AF"/>
    <w:rsid w:val="00A63485"/>
    <w:rsid w:val="00A6358B"/>
    <w:rsid w:val="00A64E76"/>
    <w:rsid w:val="00A66424"/>
    <w:rsid w:val="00A672BF"/>
    <w:rsid w:val="00A675E8"/>
    <w:rsid w:val="00A71C18"/>
    <w:rsid w:val="00A72AD9"/>
    <w:rsid w:val="00A74183"/>
    <w:rsid w:val="00A74D74"/>
    <w:rsid w:val="00A75A41"/>
    <w:rsid w:val="00A76142"/>
    <w:rsid w:val="00A77966"/>
    <w:rsid w:val="00A80EAB"/>
    <w:rsid w:val="00A81D57"/>
    <w:rsid w:val="00A83C37"/>
    <w:rsid w:val="00A84783"/>
    <w:rsid w:val="00A87198"/>
    <w:rsid w:val="00A9235A"/>
    <w:rsid w:val="00A92480"/>
    <w:rsid w:val="00A93596"/>
    <w:rsid w:val="00A95EC1"/>
    <w:rsid w:val="00A961D9"/>
    <w:rsid w:val="00A96245"/>
    <w:rsid w:val="00A9753A"/>
    <w:rsid w:val="00A97CCE"/>
    <w:rsid w:val="00AA009B"/>
    <w:rsid w:val="00AA00F1"/>
    <w:rsid w:val="00AA2759"/>
    <w:rsid w:val="00AA3A9C"/>
    <w:rsid w:val="00AA3F24"/>
    <w:rsid w:val="00AA697B"/>
    <w:rsid w:val="00AA7415"/>
    <w:rsid w:val="00AB2C5F"/>
    <w:rsid w:val="00AB54AF"/>
    <w:rsid w:val="00AB5A56"/>
    <w:rsid w:val="00AB695E"/>
    <w:rsid w:val="00AC1D28"/>
    <w:rsid w:val="00AC1D7D"/>
    <w:rsid w:val="00AC22C6"/>
    <w:rsid w:val="00AC30D7"/>
    <w:rsid w:val="00AC3DE9"/>
    <w:rsid w:val="00AC4F07"/>
    <w:rsid w:val="00AC53D9"/>
    <w:rsid w:val="00AD0300"/>
    <w:rsid w:val="00AD0E78"/>
    <w:rsid w:val="00AD0EAE"/>
    <w:rsid w:val="00AD26C3"/>
    <w:rsid w:val="00AD2E72"/>
    <w:rsid w:val="00AD3AF6"/>
    <w:rsid w:val="00AD4E6D"/>
    <w:rsid w:val="00AD5DBF"/>
    <w:rsid w:val="00AD7BDB"/>
    <w:rsid w:val="00AE0703"/>
    <w:rsid w:val="00AE5F6B"/>
    <w:rsid w:val="00AE5F95"/>
    <w:rsid w:val="00AE6B5B"/>
    <w:rsid w:val="00AE74D8"/>
    <w:rsid w:val="00AF03AC"/>
    <w:rsid w:val="00AF0F21"/>
    <w:rsid w:val="00AF1E9C"/>
    <w:rsid w:val="00AF2087"/>
    <w:rsid w:val="00AF39F6"/>
    <w:rsid w:val="00AF4405"/>
    <w:rsid w:val="00AF44CB"/>
    <w:rsid w:val="00AF4DF9"/>
    <w:rsid w:val="00AF5559"/>
    <w:rsid w:val="00AF60EA"/>
    <w:rsid w:val="00AF64DA"/>
    <w:rsid w:val="00B00B91"/>
    <w:rsid w:val="00B01355"/>
    <w:rsid w:val="00B01B15"/>
    <w:rsid w:val="00B01D0D"/>
    <w:rsid w:val="00B074BC"/>
    <w:rsid w:val="00B10481"/>
    <w:rsid w:val="00B1072F"/>
    <w:rsid w:val="00B10EF4"/>
    <w:rsid w:val="00B126AB"/>
    <w:rsid w:val="00B12B6F"/>
    <w:rsid w:val="00B12F9A"/>
    <w:rsid w:val="00B15314"/>
    <w:rsid w:val="00B15939"/>
    <w:rsid w:val="00B2033B"/>
    <w:rsid w:val="00B21774"/>
    <w:rsid w:val="00B21E85"/>
    <w:rsid w:val="00B24708"/>
    <w:rsid w:val="00B258BC"/>
    <w:rsid w:val="00B2648F"/>
    <w:rsid w:val="00B26620"/>
    <w:rsid w:val="00B26A9F"/>
    <w:rsid w:val="00B26CF5"/>
    <w:rsid w:val="00B27D84"/>
    <w:rsid w:val="00B305D6"/>
    <w:rsid w:val="00B3066A"/>
    <w:rsid w:val="00B3183F"/>
    <w:rsid w:val="00B32A65"/>
    <w:rsid w:val="00B32B73"/>
    <w:rsid w:val="00B3381A"/>
    <w:rsid w:val="00B34759"/>
    <w:rsid w:val="00B35258"/>
    <w:rsid w:val="00B36F7A"/>
    <w:rsid w:val="00B36F98"/>
    <w:rsid w:val="00B40B91"/>
    <w:rsid w:val="00B4108D"/>
    <w:rsid w:val="00B437FF"/>
    <w:rsid w:val="00B46ACB"/>
    <w:rsid w:val="00B47EE1"/>
    <w:rsid w:val="00B502B4"/>
    <w:rsid w:val="00B50472"/>
    <w:rsid w:val="00B5105C"/>
    <w:rsid w:val="00B516D7"/>
    <w:rsid w:val="00B5278F"/>
    <w:rsid w:val="00B52A08"/>
    <w:rsid w:val="00B53695"/>
    <w:rsid w:val="00B5431F"/>
    <w:rsid w:val="00B558D2"/>
    <w:rsid w:val="00B56288"/>
    <w:rsid w:val="00B564CC"/>
    <w:rsid w:val="00B57221"/>
    <w:rsid w:val="00B57B81"/>
    <w:rsid w:val="00B57E3C"/>
    <w:rsid w:val="00B60073"/>
    <w:rsid w:val="00B63A9D"/>
    <w:rsid w:val="00B63D6E"/>
    <w:rsid w:val="00B64E5E"/>
    <w:rsid w:val="00B66B78"/>
    <w:rsid w:val="00B67F1C"/>
    <w:rsid w:val="00B71754"/>
    <w:rsid w:val="00B7337C"/>
    <w:rsid w:val="00B76FC6"/>
    <w:rsid w:val="00B80297"/>
    <w:rsid w:val="00B82306"/>
    <w:rsid w:val="00B83A5D"/>
    <w:rsid w:val="00B83C98"/>
    <w:rsid w:val="00B85AF6"/>
    <w:rsid w:val="00B85B6A"/>
    <w:rsid w:val="00B87FFA"/>
    <w:rsid w:val="00B93541"/>
    <w:rsid w:val="00B93841"/>
    <w:rsid w:val="00B93B91"/>
    <w:rsid w:val="00B94591"/>
    <w:rsid w:val="00B95778"/>
    <w:rsid w:val="00B95D51"/>
    <w:rsid w:val="00B96574"/>
    <w:rsid w:val="00B965E9"/>
    <w:rsid w:val="00B96A31"/>
    <w:rsid w:val="00B97226"/>
    <w:rsid w:val="00BA4FE7"/>
    <w:rsid w:val="00BA5474"/>
    <w:rsid w:val="00BA583E"/>
    <w:rsid w:val="00BA6DFC"/>
    <w:rsid w:val="00BA7B68"/>
    <w:rsid w:val="00BB24D6"/>
    <w:rsid w:val="00BB379B"/>
    <w:rsid w:val="00BB539F"/>
    <w:rsid w:val="00BB5A5C"/>
    <w:rsid w:val="00BC23E3"/>
    <w:rsid w:val="00BC3413"/>
    <w:rsid w:val="00BC3D0D"/>
    <w:rsid w:val="00BD0576"/>
    <w:rsid w:val="00BD0AB5"/>
    <w:rsid w:val="00BD13E9"/>
    <w:rsid w:val="00BD1411"/>
    <w:rsid w:val="00BD2236"/>
    <w:rsid w:val="00BD52C6"/>
    <w:rsid w:val="00BD5724"/>
    <w:rsid w:val="00BD641E"/>
    <w:rsid w:val="00BD73B7"/>
    <w:rsid w:val="00BD7F56"/>
    <w:rsid w:val="00BE082E"/>
    <w:rsid w:val="00BE0999"/>
    <w:rsid w:val="00BE1C92"/>
    <w:rsid w:val="00BE1EA6"/>
    <w:rsid w:val="00BE2F4C"/>
    <w:rsid w:val="00BE6807"/>
    <w:rsid w:val="00BF0401"/>
    <w:rsid w:val="00BF079B"/>
    <w:rsid w:val="00BF22E7"/>
    <w:rsid w:val="00BF2CF5"/>
    <w:rsid w:val="00BF2D3B"/>
    <w:rsid w:val="00BF2FA3"/>
    <w:rsid w:val="00BF485D"/>
    <w:rsid w:val="00BF4C5E"/>
    <w:rsid w:val="00BF5515"/>
    <w:rsid w:val="00BF6B61"/>
    <w:rsid w:val="00BF6C9D"/>
    <w:rsid w:val="00C00144"/>
    <w:rsid w:val="00C03823"/>
    <w:rsid w:val="00C03F26"/>
    <w:rsid w:val="00C0556C"/>
    <w:rsid w:val="00C079A4"/>
    <w:rsid w:val="00C111FD"/>
    <w:rsid w:val="00C1217F"/>
    <w:rsid w:val="00C12396"/>
    <w:rsid w:val="00C13F96"/>
    <w:rsid w:val="00C14661"/>
    <w:rsid w:val="00C14EAA"/>
    <w:rsid w:val="00C15916"/>
    <w:rsid w:val="00C16890"/>
    <w:rsid w:val="00C16B5D"/>
    <w:rsid w:val="00C20347"/>
    <w:rsid w:val="00C2223C"/>
    <w:rsid w:val="00C2231B"/>
    <w:rsid w:val="00C233BF"/>
    <w:rsid w:val="00C24010"/>
    <w:rsid w:val="00C24A04"/>
    <w:rsid w:val="00C25837"/>
    <w:rsid w:val="00C264F5"/>
    <w:rsid w:val="00C27FA8"/>
    <w:rsid w:val="00C31196"/>
    <w:rsid w:val="00C31B60"/>
    <w:rsid w:val="00C33111"/>
    <w:rsid w:val="00C331AD"/>
    <w:rsid w:val="00C337B1"/>
    <w:rsid w:val="00C33CAE"/>
    <w:rsid w:val="00C34419"/>
    <w:rsid w:val="00C3452E"/>
    <w:rsid w:val="00C3755C"/>
    <w:rsid w:val="00C377EA"/>
    <w:rsid w:val="00C40200"/>
    <w:rsid w:val="00C4170A"/>
    <w:rsid w:val="00C42ACE"/>
    <w:rsid w:val="00C45466"/>
    <w:rsid w:val="00C45609"/>
    <w:rsid w:val="00C45B40"/>
    <w:rsid w:val="00C472FC"/>
    <w:rsid w:val="00C47D93"/>
    <w:rsid w:val="00C53198"/>
    <w:rsid w:val="00C53214"/>
    <w:rsid w:val="00C563F4"/>
    <w:rsid w:val="00C57FEE"/>
    <w:rsid w:val="00C60674"/>
    <w:rsid w:val="00C619C7"/>
    <w:rsid w:val="00C6288E"/>
    <w:rsid w:val="00C638E0"/>
    <w:rsid w:val="00C63E58"/>
    <w:rsid w:val="00C6501C"/>
    <w:rsid w:val="00C65171"/>
    <w:rsid w:val="00C6680F"/>
    <w:rsid w:val="00C70C12"/>
    <w:rsid w:val="00C727BF"/>
    <w:rsid w:val="00C731CB"/>
    <w:rsid w:val="00C73704"/>
    <w:rsid w:val="00C73881"/>
    <w:rsid w:val="00C75B12"/>
    <w:rsid w:val="00C806DE"/>
    <w:rsid w:val="00C80BF7"/>
    <w:rsid w:val="00C81614"/>
    <w:rsid w:val="00C8260B"/>
    <w:rsid w:val="00C831E9"/>
    <w:rsid w:val="00C8356E"/>
    <w:rsid w:val="00C908EB"/>
    <w:rsid w:val="00C9182B"/>
    <w:rsid w:val="00C92D36"/>
    <w:rsid w:val="00C941CC"/>
    <w:rsid w:val="00C94ED1"/>
    <w:rsid w:val="00C95BE0"/>
    <w:rsid w:val="00C96E23"/>
    <w:rsid w:val="00CA0C8F"/>
    <w:rsid w:val="00CA4CFF"/>
    <w:rsid w:val="00CA4DD7"/>
    <w:rsid w:val="00CA61F5"/>
    <w:rsid w:val="00CA63D4"/>
    <w:rsid w:val="00CA78C8"/>
    <w:rsid w:val="00CB1A7E"/>
    <w:rsid w:val="00CB1EF9"/>
    <w:rsid w:val="00CB297F"/>
    <w:rsid w:val="00CB2A0E"/>
    <w:rsid w:val="00CB2B25"/>
    <w:rsid w:val="00CB4EAE"/>
    <w:rsid w:val="00CB6C70"/>
    <w:rsid w:val="00CC05FE"/>
    <w:rsid w:val="00CC2304"/>
    <w:rsid w:val="00CC280D"/>
    <w:rsid w:val="00CC29B4"/>
    <w:rsid w:val="00CC2E75"/>
    <w:rsid w:val="00CC4C55"/>
    <w:rsid w:val="00CC5868"/>
    <w:rsid w:val="00CD12EE"/>
    <w:rsid w:val="00CD1EEF"/>
    <w:rsid w:val="00CD34F5"/>
    <w:rsid w:val="00CD4FEA"/>
    <w:rsid w:val="00CD5827"/>
    <w:rsid w:val="00CD68A7"/>
    <w:rsid w:val="00CD707D"/>
    <w:rsid w:val="00CD70A5"/>
    <w:rsid w:val="00CE0D18"/>
    <w:rsid w:val="00CE1950"/>
    <w:rsid w:val="00CE1993"/>
    <w:rsid w:val="00CE26C8"/>
    <w:rsid w:val="00CE2DBA"/>
    <w:rsid w:val="00CE35AF"/>
    <w:rsid w:val="00CE669A"/>
    <w:rsid w:val="00CE6751"/>
    <w:rsid w:val="00CF00BF"/>
    <w:rsid w:val="00CF033E"/>
    <w:rsid w:val="00CF29F5"/>
    <w:rsid w:val="00CF3190"/>
    <w:rsid w:val="00CF3F2F"/>
    <w:rsid w:val="00CF40C9"/>
    <w:rsid w:val="00CF4344"/>
    <w:rsid w:val="00CF57E8"/>
    <w:rsid w:val="00CF593F"/>
    <w:rsid w:val="00D01335"/>
    <w:rsid w:val="00D01F65"/>
    <w:rsid w:val="00D048F0"/>
    <w:rsid w:val="00D04A6D"/>
    <w:rsid w:val="00D05979"/>
    <w:rsid w:val="00D06249"/>
    <w:rsid w:val="00D076D9"/>
    <w:rsid w:val="00D10151"/>
    <w:rsid w:val="00D10A80"/>
    <w:rsid w:val="00D126DF"/>
    <w:rsid w:val="00D134F9"/>
    <w:rsid w:val="00D140D5"/>
    <w:rsid w:val="00D14FE6"/>
    <w:rsid w:val="00D16075"/>
    <w:rsid w:val="00D20398"/>
    <w:rsid w:val="00D21A3D"/>
    <w:rsid w:val="00D22192"/>
    <w:rsid w:val="00D23374"/>
    <w:rsid w:val="00D24588"/>
    <w:rsid w:val="00D2672D"/>
    <w:rsid w:val="00D26B43"/>
    <w:rsid w:val="00D26D02"/>
    <w:rsid w:val="00D27FC6"/>
    <w:rsid w:val="00D324EB"/>
    <w:rsid w:val="00D32EE0"/>
    <w:rsid w:val="00D33C61"/>
    <w:rsid w:val="00D34F23"/>
    <w:rsid w:val="00D35023"/>
    <w:rsid w:val="00D36010"/>
    <w:rsid w:val="00D42398"/>
    <w:rsid w:val="00D42E28"/>
    <w:rsid w:val="00D44177"/>
    <w:rsid w:val="00D448DB"/>
    <w:rsid w:val="00D4494B"/>
    <w:rsid w:val="00D44FC2"/>
    <w:rsid w:val="00D454A5"/>
    <w:rsid w:val="00D45B13"/>
    <w:rsid w:val="00D45C26"/>
    <w:rsid w:val="00D468A5"/>
    <w:rsid w:val="00D469B5"/>
    <w:rsid w:val="00D47E01"/>
    <w:rsid w:val="00D5122C"/>
    <w:rsid w:val="00D5388C"/>
    <w:rsid w:val="00D569CD"/>
    <w:rsid w:val="00D57535"/>
    <w:rsid w:val="00D6055B"/>
    <w:rsid w:val="00D60A22"/>
    <w:rsid w:val="00D618D6"/>
    <w:rsid w:val="00D61DF3"/>
    <w:rsid w:val="00D6268C"/>
    <w:rsid w:val="00D6381F"/>
    <w:rsid w:val="00D63F65"/>
    <w:rsid w:val="00D659B1"/>
    <w:rsid w:val="00D65C95"/>
    <w:rsid w:val="00D71058"/>
    <w:rsid w:val="00D73BF4"/>
    <w:rsid w:val="00D74F45"/>
    <w:rsid w:val="00D74FE7"/>
    <w:rsid w:val="00D7544E"/>
    <w:rsid w:val="00D75C06"/>
    <w:rsid w:val="00D76407"/>
    <w:rsid w:val="00D80026"/>
    <w:rsid w:val="00D8020F"/>
    <w:rsid w:val="00D82054"/>
    <w:rsid w:val="00D82206"/>
    <w:rsid w:val="00D82C7F"/>
    <w:rsid w:val="00D82CB5"/>
    <w:rsid w:val="00D837C8"/>
    <w:rsid w:val="00D837EE"/>
    <w:rsid w:val="00D9453B"/>
    <w:rsid w:val="00D950DF"/>
    <w:rsid w:val="00D95241"/>
    <w:rsid w:val="00D95E1A"/>
    <w:rsid w:val="00D9709B"/>
    <w:rsid w:val="00DA0EB1"/>
    <w:rsid w:val="00DA2124"/>
    <w:rsid w:val="00DA39F9"/>
    <w:rsid w:val="00DA3A97"/>
    <w:rsid w:val="00DB11F8"/>
    <w:rsid w:val="00DB17E0"/>
    <w:rsid w:val="00DB4A19"/>
    <w:rsid w:val="00DB6385"/>
    <w:rsid w:val="00DC0448"/>
    <w:rsid w:val="00DC05CA"/>
    <w:rsid w:val="00DC35E0"/>
    <w:rsid w:val="00DC391F"/>
    <w:rsid w:val="00DC5F09"/>
    <w:rsid w:val="00DC6110"/>
    <w:rsid w:val="00DD086B"/>
    <w:rsid w:val="00DD1E98"/>
    <w:rsid w:val="00DD2FAA"/>
    <w:rsid w:val="00DD416F"/>
    <w:rsid w:val="00DD45D6"/>
    <w:rsid w:val="00DD481E"/>
    <w:rsid w:val="00DD56A9"/>
    <w:rsid w:val="00DD7649"/>
    <w:rsid w:val="00DE2E50"/>
    <w:rsid w:val="00DE4830"/>
    <w:rsid w:val="00DE48E2"/>
    <w:rsid w:val="00DE5300"/>
    <w:rsid w:val="00DE67B9"/>
    <w:rsid w:val="00DE68C6"/>
    <w:rsid w:val="00DE70E5"/>
    <w:rsid w:val="00DF14D5"/>
    <w:rsid w:val="00DF2887"/>
    <w:rsid w:val="00DF2DDB"/>
    <w:rsid w:val="00DF3E7E"/>
    <w:rsid w:val="00DF5AB4"/>
    <w:rsid w:val="00DF671F"/>
    <w:rsid w:val="00DF746F"/>
    <w:rsid w:val="00DF7670"/>
    <w:rsid w:val="00E003A6"/>
    <w:rsid w:val="00E022D4"/>
    <w:rsid w:val="00E027D2"/>
    <w:rsid w:val="00E03379"/>
    <w:rsid w:val="00E03B0E"/>
    <w:rsid w:val="00E04626"/>
    <w:rsid w:val="00E04FC1"/>
    <w:rsid w:val="00E05612"/>
    <w:rsid w:val="00E05E8F"/>
    <w:rsid w:val="00E07114"/>
    <w:rsid w:val="00E1143A"/>
    <w:rsid w:val="00E1242C"/>
    <w:rsid w:val="00E12B1E"/>
    <w:rsid w:val="00E1406E"/>
    <w:rsid w:val="00E14D36"/>
    <w:rsid w:val="00E14E62"/>
    <w:rsid w:val="00E171FB"/>
    <w:rsid w:val="00E17A63"/>
    <w:rsid w:val="00E202E7"/>
    <w:rsid w:val="00E20BCC"/>
    <w:rsid w:val="00E22806"/>
    <w:rsid w:val="00E238D0"/>
    <w:rsid w:val="00E23B37"/>
    <w:rsid w:val="00E240A3"/>
    <w:rsid w:val="00E24626"/>
    <w:rsid w:val="00E247C4"/>
    <w:rsid w:val="00E27C55"/>
    <w:rsid w:val="00E30EA4"/>
    <w:rsid w:val="00E3103B"/>
    <w:rsid w:val="00E32D58"/>
    <w:rsid w:val="00E36807"/>
    <w:rsid w:val="00E36F20"/>
    <w:rsid w:val="00E41BFE"/>
    <w:rsid w:val="00E43532"/>
    <w:rsid w:val="00E449E6"/>
    <w:rsid w:val="00E46729"/>
    <w:rsid w:val="00E47736"/>
    <w:rsid w:val="00E50013"/>
    <w:rsid w:val="00E50280"/>
    <w:rsid w:val="00E52167"/>
    <w:rsid w:val="00E528EB"/>
    <w:rsid w:val="00E52BBA"/>
    <w:rsid w:val="00E608BC"/>
    <w:rsid w:val="00E60952"/>
    <w:rsid w:val="00E60CB3"/>
    <w:rsid w:val="00E63033"/>
    <w:rsid w:val="00E66FA0"/>
    <w:rsid w:val="00E67174"/>
    <w:rsid w:val="00E67E86"/>
    <w:rsid w:val="00E70648"/>
    <w:rsid w:val="00E70F9B"/>
    <w:rsid w:val="00E710F7"/>
    <w:rsid w:val="00E71A8E"/>
    <w:rsid w:val="00E722F8"/>
    <w:rsid w:val="00E730FB"/>
    <w:rsid w:val="00E73605"/>
    <w:rsid w:val="00E7395F"/>
    <w:rsid w:val="00E75B20"/>
    <w:rsid w:val="00E77DF2"/>
    <w:rsid w:val="00E806F0"/>
    <w:rsid w:val="00E8086B"/>
    <w:rsid w:val="00E82E46"/>
    <w:rsid w:val="00E84345"/>
    <w:rsid w:val="00E84A1C"/>
    <w:rsid w:val="00E854D5"/>
    <w:rsid w:val="00E87A23"/>
    <w:rsid w:val="00E87EE2"/>
    <w:rsid w:val="00E90BF9"/>
    <w:rsid w:val="00E91D29"/>
    <w:rsid w:val="00E9310B"/>
    <w:rsid w:val="00E972C0"/>
    <w:rsid w:val="00E97E36"/>
    <w:rsid w:val="00EA1734"/>
    <w:rsid w:val="00EA309A"/>
    <w:rsid w:val="00EA3552"/>
    <w:rsid w:val="00EA38F7"/>
    <w:rsid w:val="00EA3960"/>
    <w:rsid w:val="00EA4754"/>
    <w:rsid w:val="00EA4793"/>
    <w:rsid w:val="00EA5047"/>
    <w:rsid w:val="00EA5383"/>
    <w:rsid w:val="00EA5CBE"/>
    <w:rsid w:val="00EB21A5"/>
    <w:rsid w:val="00EB4064"/>
    <w:rsid w:val="00EB4C90"/>
    <w:rsid w:val="00EB537C"/>
    <w:rsid w:val="00EB668F"/>
    <w:rsid w:val="00EB69B0"/>
    <w:rsid w:val="00EC10F8"/>
    <w:rsid w:val="00EC1A70"/>
    <w:rsid w:val="00ED00AA"/>
    <w:rsid w:val="00ED2D8F"/>
    <w:rsid w:val="00ED337E"/>
    <w:rsid w:val="00ED426A"/>
    <w:rsid w:val="00ED46E1"/>
    <w:rsid w:val="00ED6F24"/>
    <w:rsid w:val="00EE0438"/>
    <w:rsid w:val="00EE187F"/>
    <w:rsid w:val="00EE2532"/>
    <w:rsid w:val="00EE2CD2"/>
    <w:rsid w:val="00EE3CA1"/>
    <w:rsid w:val="00EE4C80"/>
    <w:rsid w:val="00EE57B8"/>
    <w:rsid w:val="00EE5AED"/>
    <w:rsid w:val="00EE6680"/>
    <w:rsid w:val="00EE6B69"/>
    <w:rsid w:val="00EE6ED6"/>
    <w:rsid w:val="00EE74D6"/>
    <w:rsid w:val="00EE7B70"/>
    <w:rsid w:val="00EF0814"/>
    <w:rsid w:val="00EF45A8"/>
    <w:rsid w:val="00EF588D"/>
    <w:rsid w:val="00EF6204"/>
    <w:rsid w:val="00EF6345"/>
    <w:rsid w:val="00EF658A"/>
    <w:rsid w:val="00EF6F5B"/>
    <w:rsid w:val="00F0067D"/>
    <w:rsid w:val="00F00D68"/>
    <w:rsid w:val="00F01D7C"/>
    <w:rsid w:val="00F02316"/>
    <w:rsid w:val="00F034AE"/>
    <w:rsid w:val="00F03B12"/>
    <w:rsid w:val="00F03F7D"/>
    <w:rsid w:val="00F04EA8"/>
    <w:rsid w:val="00F055B2"/>
    <w:rsid w:val="00F108D7"/>
    <w:rsid w:val="00F13DBE"/>
    <w:rsid w:val="00F14506"/>
    <w:rsid w:val="00F14B43"/>
    <w:rsid w:val="00F16351"/>
    <w:rsid w:val="00F16D5B"/>
    <w:rsid w:val="00F16EBA"/>
    <w:rsid w:val="00F16F76"/>
    <w:rsid w:val="00F17133"/>
    <w:rsid w:val="00F17F72"/>
    <w:rsid w:val="00F2124D"/>
    <w:rsid w:val="00F21C2F"/>
    <w:rsid w:val="00F22D41"/>
    <w:rsid w:val="00F2322C"/>
    <w:rsid w:val="00F236A8"/>
    <w:rsid w:val="00F24161"/>
    <w:rsid w:val="00F244E8"/>
    <w:rsid w:val="00F25167"/>
    <w:rsid w:val="00F25375"/>
    <w:rsid w:val="00F25EDE"/>
    <w:rsid w:val="00F262BB"/>
    <w:rsid w:val="00F26416"/>
    <w:rsid w:val="00F265AB"/>
    <w:rsid w:val="00F276DB"/>
    <w:rsid w:val="00F27F1C"/>
    <w:rsid w:val="00F3186C"/>
    <w:rsid w:val="00F31AF2"/>
    <w:rsid w:val="00F32855"/>
    <w:rsid w:val="00F345CC"/>
    <w:rsid w:val="00F36560"/>
    <w:rsid w:val="00F36ADC"/>
    <w:rsid w:val="00F37887"/>
    <w:rsid w:val="00F40A97"/>
    <w:rsid w:val="00F442B7"/>
    <w:rsid w:val="00F44933"/>
    <w:rsid w:val="00F44C04"/>
    <w:rsid w:val="00F459F9"/>
    <w:rsid w:val="00F45C8C"/>
    <w:rsid w:val="00F46005"/>
    <w:rsid w:val="00F46020"/>
    <w:rsid w:val="00F46343"/>
    <w:rsid w:val="00F46E05"/>
    <w:rsid w:val="00F470AF"/>
    <w:rsid w:val="00F506B5"/>
    <w:rsid w:val="00F509E7"/>
    <w:rsid w:val="00F52165"/>
    <w:rsid w:val="00F52D6B"/>
    <w:rsid w:val="00F53A59"/>
    <w:rsid w:val="00F5529F"/>
    <w:rsid w:val="00F55A6C"/>
    <w:rsid w:val="00F56914"/>
    <w:rsid w:val="00F56BB0"/>
    <w:rsid w:val="00F5734E"/>
    <w:rsid w:val="00F601F5"/>
    <w:rsid w:val="00F61F44"/>
    <w:rsid w:val="00F62542"/>
    <w:rsid w:val="00F647D8"/>
    <w:rsid w:val="00F64DE3"/>
    <w:rsid w:val="00F659F4"/>
    <w:rsid w:val="00F669E3"/>
    <w:rsid w:val="00F722ED"/>
    <w:rsid w:val="00F746E9"/>
    <w:rsid w:val="00F75C46"/>
    <w:rsid w:val="00F75FA1"/>
    <w:rsid w:val="00F75FC4"/>
    <w:rsid w:val="00F7617D"/>
    <w:rsid w:val="00F77A1C"/>
    <w:rsid w:val="00F80229"/>
    <w:rsid w:val="00F804B3"/>
    <w:rsid w:val="00F80FA1"/>
    <w:rsid w:val="00F81AAE"/>
    <w:rsid w:val="00F81C3E"/>
    <w:rsid w:val="00F82376"/>
    <w:rsid w:val="00F854BC"/>
    <w:rsid w:val="00F8597F"/>
    <w:rsid w:val="00F86458"/>
    <w:rsid w:val="00F87B44"/>
    <w:rsid w:val="00F93EB7"/>
    <w:rsid w:val="00FA0866"/>
    <w:rsid w:val="00FA146D"/>
    <w:rsid w:val="00FA20D1"/>
    <w:rsid w:val="00FA27CB"/>
    <w:rsid w:val="00FA300D"/>
    <w:rsid w:val="00FA325C"/>
    <w:rsid w:val="00FA4772"/>
    <w:rsid w:val="00FA4B2F"/>
    <w:rsid w:val="00FA5776"/>
    <w:rsid w:val="00FA6938"/>
    <w:rsid w:val="00FA7028"/>
    <w:rsid w:val="00FA7528"/>
    <w:rsid w:val="00FB0032"/>
    <w:rsid w:val="00FB05ED"/>
    <w:rsid w:val="00FB0A03"/>
    <w:rsid w:val="00FB2A54"/>
    <w:rsid w:val="00FB2BB7"/>
    <w:rsid w:val="00FB3A40"/>
    <w:rsid w:val="00FB4299"/>
    <w:rsid w:val="00FB4A8F"/>
    <w:rsid w:val="00FB4E1C"/>
    <w:rsid w:val="00FB550B"/>
    <w:rsid w:val="00FB55C6"/>
    <w:rsid w:val="00FB68F2"/>
    <w:rsid w:val="00FB7766"/>
    <w:rsid w:val="00FC023D"/>
    <w:rsid w:val="00FC0CCD"/>
    <w:rsid w:val="00FC190D"/>
    <w:rsid w:val="00FC1F2B"/>
    <w:rsid w:val="00FC2512"/>
    <w:rsid w:val="00FC2905"/>
    <w:rsid w:val="00FC5E97"/>
    <w:rsid w:val="00FC6BB4"/>
    <w:rsid w:val="00FC77BF"/>
    <w:rsid w:val="00FD04D4"/>
    <w:rsid w:val="00FD0D50"/>
    <w:rsid w:val="00FD26B6"/>
    <w:rsid w:val="00FD324E"/>
    <w:rsid w:val="00FD421D"/>
    <w:rsid w:val="00FD58AF"/>
    <w:rsid w:val="00FD5E9E"/>
    <w:rsid w:val="00FD6CEF"/>
    <w:rsid w:val="00FD7083"/>
    <w:rsid w:val="00FE0941"/>
    <w:rsid w:val="00FE1076"/>
    <w:rsid w:val="00FE142B"/>
    <w:rsid w:val="00FE2BE2"/>
    <w:rsid w:val="00FE4490"/>
    <w:rsid w:val="00FE7A06"/>
    <w:rsid w:val="00FF0329"/>
    <w:rsid w:val="00FF038C"/>
    <w:rsid w:val="00FF0E63"/>
    <w:rsid w:val="00FF0EE1"/>
    <w:rsid w:val="00FF0F21"/>
    <w:rsid w:val="00FF1EA8"/>
    <w:rsid w:val="00FF2EA6"/>
    <w:rsid w:val="00FF3001"/>
    <w:rsid w:val="00FF421A"/>
    <w:rsid w:val="00FF4C0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9152C1"/>
  <w15:docId w15:val="{C601F7BC-B2CE-4F9D-8FEE-E5B61F8B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783"/>
    <w:pPr>
      <w:spacing w:after="200" w:line="276" w:lineRule="auto"/>
    </w:pPr>
    <w:rPr>
      <w:lang w:val="en-GB" w:eastAsia="en-US"/>
    </w:rPr>
  </w:style>
  <w:style w:type="paragraph" w:styleId="Heading1">
    <w:name w:val="heading 1"/>
    <w:basedOn w:val="Normal"/>
    <w:link w:val="Heading1Char"/>
    <w:uiPriority w:val="99"/>
    <w:qFormat/>
    <w:locked/>
    <w:rsid w:val="004E15A9"/>
    <w:pPr>
      <w:spacing w:before="100" w:beforeAutospacing="1" w:after="100" w:afterAutospacing="1" w:line="240" w:lineRule="auto"/>
      <w:outlineLvl w:val="0"/>
    </w:pPr>
    <w:rPr>
      <w:rFonts w:ascii="Times New Roman" w:hAnsi="Times New Roman"/>
      <w:b/>
      <w:bCs/>
      <w:kern w:val="36"/>
      <w:sz w:val="48"/>
      <w:szCs w:val="4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D5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57221"/>
    <w:rPr>
      <w:rFonts w:cs="Times New Roman"/>
      <w:sz w:val="16"/>
      <w:szCs w:val="16"/>
    </w:rPr>
  </w:style>
  <w:style w:type="paragraph" w:styleId="CommentText">
    <w:name w:val="annotation text"/>
    <w:basedOn w:val="Normal"/>
    <w:link w:val="CommentTextChar"/>
    <w:uiPriority w:val="99"/>
    <w:rsid w:val="00B57221"/>
  </w:style>
  <w:style w:type="character" w:customStyle="1" w:styleId="CommentTextChar">
    <w:name w:val="Comment Text Char"/>
    <w:link w:val="CommentText"/>
    <w:uiPriority w:val="99"/>
    <w:locked/>
    <w:rsid w:val="00772A95"/>
    <w:rPr>
      <w:rFonts w:cs="Times New Roman"/>
      <w:sz w:val="20"/>
      <w:szCs w:val="20"/>
      <w:lang w:val="en-GB" w:eastAsia="en-US"/>
    </w:rPr>
  </w:style>
  <w:style w:type="paragraph" w:styleId="CommentSubject">
    <w:name w:val="annotation subject"/>
    <w:basedOn w:val="CommentText"/>
    <w:next w:val="CommentText"/>
    <w:link w:val="CommentSubjectChar"/>
    <w:uiPriority w:val="99"/>
    <w:semiHidden/>
    <w:rsid w:val="00B57221"/>
    <w:rPr>
      <w:b/>
      <w:bCs/>
    </w:rPr>
  </w:style>
  <w:style w:type="character" w:customStyle="1" w:styleId="CommentSubjectChar">
    <w:name w:val="Comment Subject Char"/>
    <w:link w:val="CommentSubject"/>
    <w:uiPriority w:val="99"/>
    <w:semiHidden/>
    <w:locked/>
    <w:rsid w:val="00772A95"/>
    <w:rPr>
      <w:rFonts w:cs="Times New Roman"/>
      <w:b/>
      <w:bCs/>
      <w:sz w:val="20"/>
      <w:szCs w:val="20"/>
      <w:lang w:val="en-GB" w:eastAsia="en-US"/>
    </w:rPr>
  </w:style>
  <w:style w:type="paragraph" w:styleId="BalloonText">
    <w:name w:val="Balloon Text"/>
    <w:basedOn w:val="Normal"/>
    <w:link w:val="BalloonTextChar"/>
    <w:uiPriority w:val="99"/>
    <w:semiHidden/>
    <w:rsid w:val="00B57221"/>
    <w:rPr>
      <w:rFonts w:ascii="Tahoma" w:hAnsi="Tahoma" w:cs="Tahoma"/>
      <w:sz w:val="16"/>
      <w:szCs w:val="16"/>
    </w:rPr>
  </w:style>
  <w:style w:type="character" w:customStyle="1" w:styleId="BalloonTextChar">
    <w:name w:val="Balloon Text Char"/>
    <w:link w:val="BalloonText"/>
    <w:uiPriority w:val="99"/>
    <w:semiHidden/>
    <w:locked/>
    <w:rsid w:val="00772A95"/>
    <w:rPr>
      <w:rFonts w:ascii="Times New Roman" w:hAnsi="Times New Roman" w:cs="Times New Roman"/>
      <w:sz w:val="2"/>
      <w:lang w:val="en-GB" w:eastAsia="en-US"/>
    </w:rPr>
  </w:style>
  <w:style w:type="character" w:styleId="Hyperlink">
    <w:name w:val="Hyperlink"/>
    <w:uiPriority w:val="99"/>
    <w:rsid w:val="00940B23"/>
    <w:rPr>
      <w:rFonts w:cs="Times New Roman"/>
      <w:color w:val="0000FF"/>
      <w:u w:val="single"/>
    </w:rPr>
  </w:style>
  <w:style w:type="character" w:customStyle="1" w:styleId="HeaderChar1">
    <w:name w:val="Header Char1"/>
    <w:link w:val="Header"/>
    <w:uiPriority w:val="99"/>
    <w:locked/>
    <w:rsid w:val="00F32855"/>
    <w:rPr>
      <w:rFonts w:cs="Times New Roman"/>
      <w:sz w:val="24"/>
      <w:szCs w:val="24"/>
      <w:lang w:val="de-AT" w:eastAsia="de-DE" w:bidi="ar-SA"/>
    </w:rPr>
  </w:style>
  <w:style w:type="paragraph" w:styleId="Header">
    <w:name w:val="header"/>
    <w:basedOn w:val="Normal"/>
    <w:link w:val="HeaderChar1"/>
    <w:uiPriority w:val="99"/>
    <w:rsid w:val="00F32855"/>
    <w:pPr>
      <w:tabs>
        <w:tab w:val="center" w:pos="4536"/>
        <w:tab w:val="right" w:pos="9072"/>
      </w:tabs>
      <w:spacing w:after="0" w:line="240" w:lineRule="auto"/>
    </w:pPr>
    <w:rPr>
      <w:rFonts w:ascii="Times New Roman" w:hAnsi="Times New Roman"/>
      <w:sz w:val="24"/>
      <w:szCs w:val="24"/>
      <w:lang w:val="de-AT" w:eastAsia="de-DE"/>
    </w:rPr>
  </w:style>
  <w:style w:type="character" w:customStyle="1" w:styleId="HeaderChar">
    <w:name w:val="Header Char"/>
    <w:uiPriority w:val="99"/>
    <w:semiHidden/>
    <w:locked/>
    <w:rsid w:val="001B5E1E"/>
    <w:rPr>
      <w:rFonts w:cs="Times New Roman"/>
      <w:lang w:val="en-GB" w:eastAsia="en-US"/>
    </w:rPr>
  </w:style>
  <w:style w:type="paragraph" w:styleId="ListParagraph">
    <w:name w:val="List Paragraph"/>
    <w:basedOn w:val="Normal"/>
    <w:uiPriority w:val="99"/>
    <w:qFormat/>
    <w:rsid w:val="007F0245"/>
    <w:pPr>
      <w:ind w:left="720"/>
      <w:contextualSpacing/>
    </w:pPr>
  </w:style>
  <w:style w:type="paragraph" w:styleId="NormalWeb">
    <w:name w:val="Normal (Web)"/>
    <w:basedOn w:val="Normal"/>
    <w:uiPriority w:val="99"/>
    <w:rsid w:val="007F0245"/>
    <w:pPr>
      <w:spacing w:before="100" w:beforeAutospacing="1" w:after="100" w:afterAutospacing="1" w:line="240" w:lineRule="auto"/>
    </w:pPr>
    <w:rPr>
      <w:rFonts w:ascii="Times New Roman" w:hAnsi="Times New Roman"/>
      <w:sz w:val="24"/>
      <w:szCs w:val="24"/>
      <w:lang w:eastAsia="en-GB"/>
    </w:rPr>
  </w:style>
  <w:style w:type="paragraph" w:styleId="DocumentMap">
    <w:name w:val="Document Map"/>
    <w:basedOn w:val="Normal"/>
    <w:link w:val="DocumentMapChar"/>
    <w:uiPriority w:val="99"/>
    <w:semiHidden/>
    <w:rsid w:val="00C53214"/>
    <w:pPr>
      <w:shd w:val="clear" w:color="auto" w:fill="000080"/>
    </w:pPr>
    <w:rPr>
      <w:rFonts w:ascii="Tahoma" w:hAnsi="Tahoma" w:cs="Tahoma"/>
    </w:rPr>
  </w:style>
  <w:style w:type="character" w:customStyle="1" w:styleId="DocumentMapChar">
    <w:name w:val="Document Map Char"/>
    <w:link w:val="DocumentMap"/>
    <w:uiPriority w:val="99"/>
    <w:semiHidden/>
    <w:locked/>
    <w:rsid w:val="000C6929"/>
    <w:rPr>
      <w:rFonts w:ascii="Times New Roman" w:hAnsi="Times New Roman" w:cs="Times New Roman"/>
      <w:sz w:val="2"/>
      <w:lang w:val="en-GB" w:eastAsia="en-US"/>
    </w:rPr>
  </w:style>
  <w:style w:type="character" w:styleId="FollowedHyperlink">
    <w:name w:val="FollowedHyperlink"/>
    <w:uiPriority w:val="99"/>
    <w:rsid w:val="00F442B7"/>
    <w:rPr>
      <w:rFonts w:cs="Times New Roman"/>
      <w:color w:val="800080"/>
      <w:u w:val="single"/>
    </w:rPr>
  </w:style>
  <w:style w:type="paragraph" w:styleId="Footer">
    <w:name w:val="footer"/>
    <w:basedOn w:val="Normal"/>
    <w:link w:val="FooterChar"/>
    <w:uiPriority w:val="99"/>
    <w:rsid w:val="00CA4DD7"/>
    <w:pPr>
      <w:tabs>
        <w:tab w:val="center" w:pos="4536"/>
        <w:tab w:val="right" w:pos="9072"/>
      </w:tabs>
    </w:pPr>
  </w:style>
  <w:style w:type="character" w:customStyle="1" w:styleId="FooterChar">
    <w:name w:val="Footer Char"/>
    <w:link w:val="Footer"/>
    <w:uiPriority w:val="99"/>
    <w:rsid w:val="0018294C"/>
    <w:rPr>
      <w:sz w:val="20"/>
      <w:szCs w:val="20"/>
      <w:lang w:val="en-GB" w:eastAsia="en-US"/>
    </w:rPr>
  </w:style>
  <w:style w:type="character" w:styleId="PageNumber">
    <w:name w:val="page number"/>
    <w:uiPriority w:val="99"/>
    <w:rsid w:val="00CA4DD7"/>
    <w:rPr>
      <w:rFonts w:cs="Times New Roman"/>
    </w:rPr>
  </w:style>
  <w:style w:type="character" w:customStyle="1" w:styleId="Heading1Char">
    <w:name w:val="Heading 1 Char"/>
    <w:link w:val="Heading1"/>
    <w:uiPriority w:val="99"/>
    <w:rsid w:val="004E15A9"/>
    <w:rPr>
      <w:rFonts w:ascii="Times New Roman" w:hAnsi="Times New Roman"/>
      <w:b/>
      <w:bCs/>
      <w:kern w:val="36"/>
      <w:sz w:val="48"/>
      <w:szCs w:val="48"/>
    </w:rPr>
  </w:style>
  <w:style w:type="paragraph" w:styleId="Revision">
    <w:name w:val="Revision"/>
    <w:hidden/>
    <w:uiPriority w:val="99"/>
    <w:semiHidden/>
    <w:rsid w:val="00AA697B"/>
    <w:rPr>
      <w:lang w:val="en-GB" w:eastAsia="en-US"/>
    </w:rPr>
  </w:style>
  <w:style w:type="paragraph" w:customStyle="1" w:styleId="Default">
    <w:name w:val="Default"/>
    <w:rsid w:val="00196F73"/>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rsid w:val="00B5105C"/>
    <w:pPr>
      <w:spacing w:after="0" w:line="240" w:lineRule="auto"/>
    </w:pPr>
    <w:rPr>
      <w:rFonts w:eastAsiaTheme="minorHAnsi" w:cstheme="minorBidi"/>
      <w:sz w:val="22"/>
      <w:szCs w:val="21"/>
      <w:lang w:val="de-DE"/>
    </w:rPr>
  </w:style>
  <w:style w:type="character" w:customStyle="1" w:styleId="PlainTextChar">
    <w:name w:val="Plain Text Char"/>
    <w:basedOn w:val="DefaultParagraphFont"/>
    <w:link w:val="PlainText"/>
    <w:uiPriority w:val="99"/>
    <w:semiHidden/>
    <w:rsid w:val="00B5105C"/>
    <w:rPr>
      <w:rFonts w:eastAsiaTheme="minorHAnsi" w:cstheme="minorBidi"/>
      <w:sz w:val="22"/>
      <w:szCs w:val="21"/>
      <w:lang w:eastAsia="en-US"/>
    </w:rPr>
  </w:style>
  <w:style w:type="paragraph" w:styleId="HTMLPreformatted">
    <w:name w:val="HTML Preformatted"/>
    <w:basedOn w:val="Normal"/>
    <w:link w:val="HTMLPreformattedChar"/>
    <w:uiPriority w:val="99"/>
    <w:unhideWhenUsed/>
    <w:rsid w:val="00153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val="de-DE" w:eastAsia="de-DE"/>
    </w:rPr>
  </w:style>
  <w:style w:type="character" w:customStyle="1" w:styleId="HTMLPreformattedChar">
    <w:name w:val="HTML Preformatted Char"/>
    <w:basedOn w:val="DefaultParagraphFont"/>
    <w:link w:val="HTMLPreformatted"/>
    <w:uiPriority w:val="99"/>
    <w:rsid w:val="00153518"/>
    <w:rPr>
      <w:rFonts w:ascii="Courier New" w:hAnsi="Courier New" w:cs="Courier New"/>
    </w:rPr>
  </w:style>
  <w:style w:type="character" w:customStyle="1" w:styleId="maintitle">
    <w:name w:val="maintitle"/>
    <w:basedOn w:val="DefaultParagraphFont"/>
    <w:rsid w:val="005F7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8968">
      <w:bodyDiv w:val="1"/>
      <w:marLeft w:val="0"/>
      <w:marRight w:val="0"/>
      <w:marTop w:val="0"/>
      <w:marBottom w:val="0"/>
      <w:divBdr>
        <w:top w:val="none" w:sz="0" w:space="0" w:color="auto"/>
        <w:left w:val="none" w:sz="0" w:space="0" w:color="auto"/>
        <w:bottom w:val="none" w:sz="0" w:space="0" w:color="auto"/>
        <w:right w:val="none" w:sz="0" w:space="0" w:color="auto"/>
      </w:divBdr>
    </w:div>
    <w:div w:id="183598708">
      <w:marLeft w:val="0"/>
      <w:marRight w:val="0"/>
      <w:marTop w:val="0"/>
      <w:marBottom w:val="0"/>
      <w:divBdr>
        <w:top w:val="none" w:sz="0" w:space="0" w:color="auto"/>
        <w:left w:val="none" w:sz="0" w:space="0" w:color="auto"/>
        <w:bottom w:val="none" w:sz="0" w:space="0" w:color="auto"/>
        <w:right w:val="none" w:sz="0" w:space="0" w:color="auto"/>
      </w:divBdr>
    </w:div>
    <w:div w:id="183598709">
      <w:marLeft w:val="0"/>
      <w:marRight w:val="0"/>
      <w:marTop w:val="0"/>
      <w:marBottom w:val="0"/>
      <w:divBdr>
        <w:top w:val="none" w:sz="0" w:space="0" w:color="auto"/>
        <w:left w:val="none" w:sz="0" w:space="0" w:color="auto"/>
        <w:bottom w:val="none" w:sz="0" w:space="0" w:color="auto"/>
        <w:right w:val="none" w:sz="0" w:space="0" w:color="auto"/>
      </w:divBdr>
    </w:div>
    <w:div w:id="298144982">
      <w:bodyDiv w:val="1"/>
      <w:marLeft w:val="0"/>
      <w:marRight w:val="0"/>
      <w:marTop w:val="0"/>
      <w:marBottom w:val="0"/>
      <w:divBdr>
        <w:top w:val="none" w:sz="0" w:space="0" w:color="auto"/>
        <w:left w:val="none" w:sz="0" w:space="0" w:color="auto"/>
        <w:bottom w:val="none" w:sz="0" w:space="0" w:color="auto"/>
        <w:right w:val="none" w:sz="0" w:space="0" w:color="auto"/>
      </w:divBdr>
    </w:div>
    <w:div w:id="354043545">
      <w:bodyDiv w:val="1"/>
      <w:marLeft w:val="0"/>
      <w:marRight w:val="0"/>
      <w:marTop w:val="0"/>
      <w:marBottom w:val="0"/>
      <w:divBdr>
        <w:top w:val="none" w:sz="0" w:space="0" w:color="auto"/>
        <w:left w:val="none" w:sz="0" w:space="0" w:color="auto"/>
        <w:bottom w:val="none" w:sz="0" w:space="0" w:color="auto"/>
        <w:right w:val="none" w:sz="0" w:space="0" w:color="auto"/>
      </w:divBdr>
    </w:div>
    <w:div w:id="481434306">
      <w:bodyDiv w:val="1"/>
      <w:marLeft w:val="0"/>
      <w:marRight w:val="0"/>
      <w:marTop w:val="0"/>
      <w:marBottom w:val="0"/>
      <w:divBdr>
        <w:top w:val="none" w:sz="0" w:space="0" w:color="auto"/>
        <w:left w:val="none" w:sz="0" w:space="0" w:color="auto"/>
        <w:bottom w:val="none" w:sz="0" w:space="0" w:color="auto"/>
        <w:right w:val="none" w:sz="0" w:space="0" w:color="auto"/>
      </w:divBdr>
    </w:div>
    <w:div w:id="582954179">
      <w:bodyDiv w:val="1"/>
      <w:marLeft w:val="0"/>
      <w:marRight w:val="0"/>
      <w:marTop w:val="0"/>
      <w:marBottom w:val="0"/>
      <w:divBdr>
        <w:top w:val="none" w:sz="0" w:space="0" w:color="auto"/>
        <w:left w:val="none" w:sz="0" w:space="0" w:color="auto"/>
        <w:bottom w:val="none" w:sz="0" w:space="0" w:color="auto"/>
        <w:right w:val="none" w:sz="0" w:space="0" w:color="auto"/>
      </w:divBdr>
      <w:divsChild>
        <w:div w:id="295064460">
          <w:marLeft w:val="0"/>
          <w:marRight w:val="0"/>
          <w:marTop w:val="0"/>
          <w:marBottom w:val="0"/>
          <w:divBdr>
            <w:top w:val="none" w:sz="0" w:space="0" w:color="auto"/>
            <w:left w:val="none" w:sz="0" w:space="0" w:color="auto"/>
            <w:bottom w:val="none" w:sz="0" w:space="0" w:color="auto"/>
            <w:right w:val="none" w:sz="0" w:space="0" w:color="auto"/>
          </w:divBdr>
        </w:div>
        <w:div w:id="1172064387">
          <w:marLeft w:val="0"/>
          <w:marRight w:val="0"/>
          <w:marTop w:val="0"/>
          <w:marBottom w:val="0"/>
          <w:divBdr>
            <w:top w:val="none" w:sz="0" w:space="0" w:color="auto"/>
            <w:left w:val="none" w:sz="0" w:space="0" w:color="auto"/>
            <w:bottom w:val="none" w:sz="0" w:space="0" w:color="auto"/>
            <w:right w:val="none" w:sz="0" w:space="0" w:color="auto"/>
          </w:divBdr>
        </w:div>
        <w:div w:id="1906337773">
          <w:marLeft w:val="0"/>
          <w:marRight w:val="0"/>
          <w:marTop w:val="0"/>
          <w:marBottom w:val="0"/>
          <w:divBdr>
            <w:top w:val="none" w:sz="0" w:space="0" w:color="auto"/>
            <w:left w:val="none" w:sz="0" w:space="0" w:color="auto"/>
            <w:bottom w:val="none" w:sz="0" w:space="0" w:color="auto"/>
            <w:right w:val="none" w:sz="0" w:space="0" w:color="auto"/>
          </w:divBdr>
        </w:div>
      </w:divsChild>
    </w:div>
    <w:div w:id="681590774">
      <w:bodyDiv w:val="1"/>
      <w:marLeft w:val="0"/>
      <w:marRight w:val="0"/>
      <w:marTop w:val="0"/>
      <w:marBottom w:val="0"/>
      <w:divBdr>
        <w:top w:val="none" w:sz="0" w:space="0" w:color="auto"/>
        <w:left w:val="none" w:sz="0" w:space="0" w:color="auto"/>
        <w:bottom w:val="none" w:sz="0" w:space="0" w:color="auto"/>
        <w:right w:val="none" w:sz="0" w:space="0" w:color="auto"/>
      </w:divBdr>
    </w:div>
    <w:div w:id="685182075">
      <w:bodyDiv w:val="1"/>
      <w:marLeft w:val="0"/>
      <w:marRight w:val="0"/>
      <w:marTop w:val="0"/>
      <w:marBottom w:val="0"/>
      <w:divBdr>
        <w:top w:val="none" w:sz="0" w:space="0" w:color="auto"/>
        <w:left w:val="none" w:sz="0" w:space="0" w:color="auto"/>
        <w:bottom w:val="none" w:sz="0" w:space="0" w:color="auto"/>
        <w:right w:val="none" w:sz="0" w:space="0" w:color="auto"/>
      </w:divBdr>
    </w:div>
    <w:div w:id="777601358">
      <w:bodyDiv w:val="1"/>
      <w:marLeft w:val="0"/>
      <w:marRight w:val="0"/>
      <w:marTop w:val="0"/>
      <w:marBottom w:val="0"/>
      <w:divBdr>
        <w:top w:val="none" w:sz="0" w:space="0" w:color="auto"/>
        <w:left w:val="none" w:sz="0" w:space="0" w:color="auto"/>
        <w:bottom w:val="none" w:sz="0" w:space="0" w:color="auto"/>
        <w:right w:val="none" w:sz="0" w:space="0" w:color="auto"/>
      </w:divBdr>
    </w:div>
    <w:div w:id="846870199">
      <w:bodyDiv w:val="1"/>
      <w:marLeft w:val="0"/>
      <w:marRight w:val="0"/>
      <w:marTop w:val="0"/>
      <w:marBottom w:val="0"/>
      <w:divBdr>
        <w:top w:val="none" w:sz="0" w:space="0" w:color="auto"/>
        <w:left w:val="none" w:sz="0" w:space="0" w:color="auto"/>
        <w:bottom w:val="none" w:sz="0" w:space="0" w:color="auto"/>
        <w:right w:val="none" w:sz="0" w:space="0" w:color="auto"/>
      </w:divBdr>
    </w:div>
    <w:div w:id="1001398433">
      <w:bodyDiv w:val="1"/>
      <w:marLeft w:val="0"/>
      <w:marRight w:val="0"/>
      <w:marTop w:val="0"/>
      <w:marBottom w:val="0"/>
      <w:divBdr>
        <w:top w:val="none" w:sz="0" w:space="0" w:color="auto"/>
        <w:left w:val="none" w:sz="0" w:space="0" w:color="auto"/>
        <w:bottom w:val="none" w:sz="0" w:space="0" w:color="auto"/>
        <w:right w:val="none" w:sz="0" w:space="0" w:color="auto"/>
      </w:divBdr>
    </w:div>
    <w:div w:id="1252935006">
      <w:bodyDiv w:val="1"/>
      <w:marLeft w:val="0"/>
      <w:marRight w:val="0"/>
      <w:marTop w:val="0"/>
      <w:marBottom w:val="0"/>
      <w:divBdr>
        <w:top w:val="none" w:sz="0" w:space="0" w:color="auto"/>
        <w:left w:val="none" w:sz="0" w:space="0" w:color="auto"/>
        <w:bottom w:val="none" w:sz="0" w:space="0" w:color="auto"/>
        <w:right w:val="none" w:sz="0" w:space="0" w:color="auto"/>
      </w:divBdr>
    </w:div>
    <w:div w:id="1403257675">
      <w:bodyDiv w:val="1"/>
      <w:marLeft w:val="0"/>
      <w:marRight w:val="0"/>
      <w:marTop w:val="0"/>
      <w:marBottom w:val="0"/>
      <w:divBdr>
        <w:top w:val="none" w:sz="0" w:space="0" w:color="auto"/>
        <w:left w:val="none" w:sz="0" w:space="0" w:color="auto"/>
        <w:bottom w:val="none" w:sz="0" w:space="0" w:color="auto"/>
        <w:right w:val="none" w:sz="0" w:space="0" w:color="auto"/>
      </w:divBdr>
    </w:div>
    <w:div w:id="1550997532">
      <w:bodyDiv w:val="1"/>
      <w:marLeft w:val="0"/>
      <w:marRight w:val="0"/>
      <w:marTop w:val="0"/>
      <w:marBottom w:val="0"/>
      <w:divBdr>
        <w:top w:val="none" w:sz="0" w:space="0" w:color="auto"/>
        <w:left w:val="none" w:sz="0" w:space="0" w:color="auto"/>
        <w:bottom w:val="none" w:sz="0" w:space="0" w:color="auto"/>
        <w:right w:val="none" w:sz="0" w:space="0" w:color="auto"/>
      </w:divBdr>
    </w:div>
    <w:div w:id="184374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oll@googlemail.com" TargetMode="External"/><Relationship Id="rId13" Type="http://schemas.openxmlformats.org/officeDocument/2006/relationships/hyperlink" Target="http://dx.doi.org/10.1002/dys.312"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16488405"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No%C3%ABl%20MP%5BAuthor%5D&amp;cauthor=true&amp;cauthor_uid=1648840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cbi.nlm.nih.gov/pubmed?term=Rousselle%20L%5BAuthor%5D&amp;cauthor=true&amp;cauthor_uid=1648840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cog.org/biblio/Author/DEHAENE-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F85E9-FDEC-44A4-B9B3-297B56AA5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844A632F.dotm</Template>
  <TotalTime>4</TotalTime>
  <Pages>37</Pages>
  <Words>8882</Words>
  <Characters>50633</Characters>
  <Application>Microsoft Office Word</Application>
  <DocSecurity>0</DocSecurity>
  <Lines>421</Lines>
  <Paragraphs>118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Oxford</Company>
  <LinksUpToDate>false</LinksUpToDate>
  <CharactersWithSpaces>59397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Moll</dc:creator>
  <cp:lastModifiedBy>Silke Goebel</cp:lastModifiedBy>
  <cp:revision>3</cp:revision>
  <cp:lastPrinted>2013-12-30T17:11:00Z</cp:lastPrinted>
  <dcterms:created xsi:type="dcterms:W3CDTF">2016-08-03T16:28:00Z</dcterms:created>
  <dcterms:modified xsi:type="dcterms:W3CDTF">2016-08-03T16:31:00Z</dcterms:modified>
</cp:coreProperties>
</file>