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70E39" w14:textId="71A18C5B" w:rsidR="007D59D8" w:rsidRPr="002F3278" w:rsidRDefault="00C1226B" w:rsidP="007D59D8">
      <w:pPr>
        <w:pStyle w:val="Heading1"/>
        <w:rPr>
          <w:rFonts w:cs="Times New Roman"/>
        </w:rPr>
      </w:pPr>
      <w:bookmarkStart w:id="0" w:name="_GoBack"/>
      <w:bookmarkEnd w:id="0"/>
      <w:r>
        <w:rPr>
          <w:rFonts w:cs="Times New Roman"/>
        </w:rPr>
        <w:t xml:space="preserve">Enhancing the </w:t>
      </w:r>
      <w:r w:rsidR="007D59D8" w:rsidRPr="002F3278">
        <w:rPr>
          <w:rFonts w:cs="Times New Roman"/>
        </w:rPr>
        <w:t xml:space="preserve">Thermoelectric </w:t>
      </w:r>
      <w:r>
        <w:rPr>
          <w:rFonts w:cs="Times New Roman"/>
        </w:rPr>
        <w:t xml:space="preserve">Power Factor </w:t>
      </w:r>
      <w:r w:rsidR="007D59D8" w:rsidRPr="002F3278">
        <w:rPr>
          <w:rFonts w:cs="Times New Roman"/>
        </w:rPr>
        <w:t>of Sr</w:t>
      </w:r>
      <w:r w:rsidR="007D59D8" w:rsidRPr="002F3278">
        <w:rPr>
          <w:rFonts w:cs="Times New Roman"/>
          <w:vertAlign w:val="subscript"/>
        </w:rPr>
        <w:t>0.9</w:t>
      </w:r>
      <w:r w:rsidR="007D59D8" w:rsidRPr="002F3278">
        <w:rPr>
          <w:rFonts w:cs="Times New Roman"/>
        </w:rPr>
        <w:t>Nd</w:t>
      </w:r>
      <w:r w:rsidR="007D59D8" w:rsidRPr="002F3278">
        <w:rPr>
          <w:rFonts w:cs="Times New Roman"/>
          <w:vertAlign w:val="subscript"/>
        </w:rPr>
        <w:t>0.1</w:t>
      </w:r>
      <w:r w:rsidR="007D59D8" w:rsidRPr="002F3278">
        <w:rPr>
          <w:rFonts w:cs="Times New Roman"/>
        </w:rPr>
        <w:t>TiO</w:t>
      </w:r>
      <w:r w:rsidR="007D59D8" w:rsidRPr="002F3278">
        <w:rPr>
          <w:rFonts w:cs="Times New Roman"/>
          <w:vertAlign w:val="subscript"/>
        </w:rPr>
        <w:t>3</w:t>
      </w:r>
      <w:r w:rsidR="007D59D8" w:rsidRPr="002F3278">
        <w:rPr>
          <w:rFonts w:cs="Times New Roman"/>
        </w:rPr>
        <w:t xml:space="preserve"> </w:t>
      </w:r>
      <w:r w:rsidR="004A1BAD">
        <w:rPr>
          <w:rFonts w:cs="Times New Roman"/>
        </w:rPr>
        <w:t>t</w:t>
      </w:r>
      <w:r>
        <w:rPr>
          <w:rFonts w:cs="Times New Roman"/>
        </w:rPr>
        <w:t xml:space="preserve">hrough Control of the </w:t>
      </w:r>
      <w:r w:rsidR="005462E0">
        <w:rPr>
          <w:rFonts w:cs="Times New Roman"/>
        </w:rPr>
        <w:t xml:space="preserve">Nanostructure and </w:t>
      </w:r>
      <w:r>
        <w:rPr>
          <w:rFonts w:cs="Times New Roman"/>
        </w:rPr>
        <w:t>Microstructure</w:t>
      </w:r>
    </w:p>
    <w:p w14:paraId="3710B883" w14:textId="77777777" w:rsidR="002803CD" w:rsidRDefault="002803CD" w:rsidP="006A7474">
      <w:pPr>
        <w:jc w:val="center"/>
        <w:rPr>
          <w:rFonts w:cs="Times New Roman"/>
        </w:rPr>
      </w:pPr>
    </w:p>
    <w:p w14:paraId="38196664" w14:textId="77777777" w:rsidR="007D59D8" w:rsidRPr="002F3278" w:rsidRDefault="007D59D8" w:rsidP="006A7474">
      <w:pPr>
        <w:jc w:val="center"/>
        <w:rPr>
          <w:rFonts w:cs="Times New Roman"/>
        </w:rPr>
      </w:pPr>
      <w:r w:rsidRPr="002F3278">
        <w:rPr>
          <w:rFonts w:cs="Times New Roman"/>
        </w:rPr>
        <w:t>D. Ekren</w:t>
      </w:r>
      <w:r w:rsidRPr="002F3278">
        <w:rPr>
          <w:rFonts w:cs="Times New Roman"/>
          <w:vertAlign w:val="superscript"/>
        </w:rPr>
        <w:t>1</w:t>
      </w:r>
      <w:r w:rsidRPr="002F3278">
        <w:rPr>
          <w:rFonts w:cs="Times New Roman"/>
        </w:rPr>
        <w:t>, A. Golinia</w:t>
      </w:r>
      <w:r w:rsidRPr="002F3278">
        <w:rPr>
          <w:rFonts w:cs="Times New Roman"/>
          <w:vertAlign w:val="superscript"/>
        </w:rPr>
        <w:t>1</w:t>
      </w:r>
      <w:r w:rsidRPr="002F3278">
        <w:rPr>
          <w:rFonts w:cs="Times New Roman"/>
        </w:rPr>
        <w:t>, F. Azough</w:t>
      </w:r>
      <w:r w:rsidRPr="002F3278">
        <w:rPr>
          <w:rFonts w:cs="Times New Roman"/>
          <w:vertAlign w:val="superscript"/>
        </w:rPr>
        <w:t>1</w:t>
      </w:r>
      <w:r w:rsidRPr="002F3278">
        <w:rPr>
          <w:rFonts w:cs="Times New Roman"/>
        </w:rPr>
        <w:t>, S. J. Day</w:t>
      </w:r>
      <w:r w:rsidRPr="002F3278">
        <w:rPr>
          <w:rFonts w:cs="Times New Roman"/>
          <w:vertAlign w:val="superscript"/>
        </w:rPr>
        <w:t>2</w:t>
      </w:r>
      <w:r w:rsidRPr="002F3278">
        <w:rPr>
          <w:rFonts w:cs="Times New Roman"/>
        </w:rPr>
        <w:t>,</w:t>
      </w:r>
    </w:p>
    <w:p w14:paraId="4179E152" w14:textId="77777777" w:rsidR="007D59D8" w:rsidRPr="00C1226B" w:rsidRDefault="007D59D8" w:rsidP="007D59D8">
      <w:pPr>
        <w:jc w:val="center"/>
        <w:rPr>
          <w:rFonts w:cs="Times New Roman"/>
        </w:rPr>
      </w:pPr>
      <w:r w:rsidRPr="002F3278">
        <w:rPr>
          <w:rFonts w:cs="Times New Roman"/>
        </w:rPr>
        <w:t>D. Hernandez. Maldonado</w:t>
      </w:r>
      <w:r w:rsidRPr="002F3278">
        <w:rPr>
          <w:rFonts w:cs="Times New Roman"/>
          <w:vertAlign w:val="superscript"/>
        </w:rPr>
        <w:t>2</w:t>
      </w:r>
      <w:r w:rsidRPr="002F3278">
        <w:rPr>
          <w:rFonts w:cs="Times New Roman"/>
        </w:rPr>
        <w:t>, D.M. Kepaptsoglou</w:t>
      </w:r>
      <w:r w:rsidRPr="002F3278">
        <w:rPr>
          <w:rFonts w:cs="Times New Roman"/>
          <w:vertAlign w:val="superscript"/>
        </w:rPr>
        <w:t>2</w:t>
      </w:r>
      <w:r w:rsidRPr="002F3278">
        <w:rPr>
          <w:rFonts w:cs="Times New Roman"/>
        </w:rPr>
        <w:t>, Q. M. Ramasse</w:t>
      </w:r>
      <w:r w:rsidRPr="002F3278">
        <w:rPr>
          <w:rFonts w:cs="Times New Roman"/>
          <w:vertAlign w:val="superscript"/>
        </w:rPr>
        <w:t>2</w:t>
      </w:r>
      <w:r w:rsidR="00C1226B">
        <w:rPr>
          <w:rFonts w:cs="Times New Roman"/>
        </w:rPr>
        <w:t xml:space="preserve">, </w:t>
      </w:r>
      <w:r w:rsidR="00C1226B" w:rsidRPr="002F3278">
        <w:rPr>
          <w:rFonts w:cs="Times New Roman"/>
        </w:rPr>
        <w:t>R. Freer</w:t>
      </w:r>
      <w:r w:rsidR="00C1226B" w:rsidRPr="002F3278">
        <w:rPr>
          <w:rFonts w:cs="Times New Roman"/>
          <w:vertAlign w:val="superscript"/>
        </w:rPr>
        <w:t>1</w:t>
      </w:r>
    </w:p>
    <w:p w14:paraId="7BC5DC34" w14:textId="77777777" w:rsidR="007D59D8" w:rsidRPr="002F3278" w:rsidRDefault="007D59D8" w:rsidP="007D59D8">
      <w:pPr>
        <w:jc w:val="center"/>
        <w:rPr>
          <w:rFonts w:cs="Times New Roman"/>
        </w:rPr>
      </w:pPr>
      <w:r w:rsidRPr="002F3278">
        <w:rPr>
          <w:rFonts w:cs="Times New Roman"/>
          <w:vertAlign w:val="superscript"/>
        </w:rPr>
        <w:t>1</w:t>
      </w:r>
      <w:r w:rsidRPr="002F3278">
        <w:rPr>
          <w:rFonts w:cs="Times New Roman"/>
        </w:rPr>
        <w:t xml:space="preserve"> School of Materials, University of Manchester, Manchester M13 9PL, UK.</w:t>
      </w:r>
    </w:p>
    <w:p w14:paraId="709DB9CA" w14:textId="77777777" w:rsidR="007D59D8" w:rsidRPr="002F3278" w:rsidRDefault="007D59D8" w:rsidP="007D59D8">
      <w:pPr>
        <w:jc w:val="center"/>
        <w:rPr>
          <w:rFonts w:cs="Times New Roman"/>
        </w:rPr>
      </w:pPr>
      <w:r w:rsidRPr="002F3278">
        <w:rPr>
          <w:rFonts w:cs="Times New Roman"/>
          <w:vertAlign w:val="superscript"/>
        </w:rPr>
        <w:t>2</w:t>
      </w:r>
      <w:r w:rsidRPr="002F3278">
        <w:rPr>
          <w:rFonts w:cs="Times New Roman"/>
        </w:rPr>
        <w:t xml:space="preserve"> Diamond Light Source, Harwell Science and Innovation Campus, Oxfordshire, OX11 0DE, UK</w:t>
      </w:r>
    </w:p>
    <w:p w14:paraId="6DED60CF" w14:textId="77777777" w:rsidR="002D5C53" w:rsidRPr="002F3278" w:rsidRDefault="007D59D8" w:rsidP="007D59D8">
      <w:pPr>
        <w:jc w:val="center"/>
        <w:rPr>
          <w:rFonts w:cs="Times New Roman"/>
        </w:rPr>
      </w:pPr>
      <w:r w:rsidRPr="002F3278">
        <w:rPr>
          <w:rFonts w:cs="Times New Roman"/>
          <w:vertAlign w:val="superscript"/>
        </w:rPr>
        <w:t>3</w:t>
      </w:r>
      <w:r w:rsidRPr="002F3278">
        <w:rPr>
          <w:rFonts w:cs="Times New Roman"/>
        </w:rPr>
        <w:t xml:space="preserve"> SuperSTEM Laboratory, STFC Daresbury Campus, Daresbury WA4 4AD, U.K.</w:t>
      </w:r>
    </w:p>
    <w:p w14:paraId="46A7CABA" w14:textId="77777777" w:rsidR="007D59D8" w:rsidRPr="002F3278" w:rsidRDefault="007D59D8" w:rsidP="007D59D8">
      <w:pPr>
        <w:pStyle w:val="Heading2"/>
        <w:rPr>
          <w:rFonts w:cs="Times New Roman"/>
        </w:rPr>
      </w:pPr>
      <w:r w:rsidRPr="002F3278">
        <w:rPr>
          <w:rFonts w:cs="Times New Roman"/>
        </w:rPr>
        <w:t>Abstract</w:t>
      </w:r>
    </w:p>
    <w:p w14:paraId="42CFF053" w14:textId="77777777" w:rsidR="007C3861" w:rsidRPr="002F3278" w:rsidRDefault="007C3861" w:rsidP="007C3861">
      <w:pPr>
        <w:rPr>
          <w:rFonts w:cs="Times New Roman"/>
        </w:rPr>
      </w:pPr>
      <w:r w:rsidRPr="002F3278">
        <w:rPr>
          <w:rFonts w:cs="Times New Roman"/>
        </w:rPr>
        <w:t>Donor-doped SrTiO</w:t>
      </w:r>
      <w:r w:rsidRPr="002F3278">
        <w:rPr>
          <w:rFonts w:cs="Times New Roman"/>
          <w:vertAlign w:val="subscript"/>
        </w:rPr>
        <w:t>3</w:t>
      </w:r>
      <w:r w:rsidRPr="002F3278">
        <w:rPr>
          <w:rFonts w:cs="Times New Roman"/>
        </w:rPr>
        <w:t xml:space="preserve"> ceramics </w:t>
      </w:r>
      <w:r>
        <w:rPr>
          <w:rFonts w:cs="Times New Roman"/>
        </w:rPr>
        <w:t xml:space="preserve">are very promising n-type oxide thermoelectrics. We show that significant improvements in the thermoelectric Power Factor can be achieved by control of the nanostructure and microstructure. Using additions of </w:t>
      </w:r>
      <w:r w:rsidRPr="002F3278">
        <w:rPr>
          <w:rFonts w:cs="Times New Roman"/>
        </w:rPr>
        <w:t>B</w:t>
      </w:r>
      <w:r w:rsidRPr="002F3278">
        <w:rPr>
          <w:rFonts w:cs="Times New Roman"/>
          <w:vertAlign w:val="subscript"/>
        </w:rPr>
        <w:t>2</w:t>
      </w:r>
      <w:r w:rsidRPr="002F3278">
        <w:rPr>
          <w:rFonts w:cs="Times New Roman"/>
        </w:rPr>
        <w:t>O</w:t>
      </w:r>
      <w:r w:rsidRPr="002F3278">
        <w:rPr>
          <w:rFonts w:cs="Times New Roman"/>
          <w:vertAlign w:val="subscript"/>
        </w:rPr>
        <w:t>3</w:t>
      </w:r>
      <w:r>
        <w:rPr>
          <w:rFonts w:cs="Times New Roman"/>
        </w:rPr>
        <w:t xml:space="preserve"> and</w:t>
      </w:r>
      <w:r w:rsidRPr="002F3278">
        <w:rPr>
          <w:rFonts w:cs="Times New Roman"/>
        </w:rPr>
        <w:t xml:space="preserve"> ZrO</w:t>
      </w:r>
      <w:r w:rsidRPr="002F3278">
        <w:rPr>
          <w:rFonts w:cs="Times New Roman"/>
          <w:vertAlign w:val="subscript"/>
        </w:rPr>
        <w:t>2</w:t>
      </w:r>
      <w:r>
        <w:rPr>
          <w:rFonts w:cs="Times New Roman"/>
        </w:rPr>
        <w:t xml:space="preserve">, high </w:t>
      </w:r>
      <w:r w:rsidRPr="002F3278">
        <w:rPr>
          <w:rFonts w:cs="Times New Roman"/>
        </w:rPr>
        <w:t>density</w:t>
      </w:r>
      <w:r>
        <w:rPr>
          <w:rFonts w:cs="Times New Roman"/>
        </w:rPr>
        <w:t>, high quality</w:t>
      </w:r>
      <w:r w:rsidRPr="002F3278">
        <w:rPr>
          <w:rFonts w:cs="Times New Roman"/>
        </w:rPr>
        <w:t xml:space="preserve"> Sr</w:t>
      </w:r>
      <w:r w:rsidRPr="002F3278">
        <w:rPr>
          <w:rFonts w:cs="Times New Roman"/>
          <w:vertAlign w:val="subscript"/>
        </w:rPr>
        <w:t>0.9</w:t>
      </w:r>
      <w:r w:rsidRPr="002F3278">
        <w:rPr>
          <w:rFonts w:cs="Times New Roman"/>
        </w:rPr>
        <w:t>Nd</w:t>
      </w:r>
      <w:r w:rsidRPr="002F3278">
        <w:rPr>
          <w:rFonts w:cs="Times New Roman"/>
          <w:vertAlign w:val="subscript"/>
        </w:rPr>
        <w:t>0.1</w:t>
      </w:r>
      <w:r w:rsidRPr="002F3278">
        <w:rPr>
          <w:rFonts w:cs="Times New Roman"/>
        </w:rPr>
        <w:t>TiO</w:t>
      </w:r>
      <w:r w:rsidRPr="002F3278">
        <w:rPr>
          <w:rFonts w:cs="Times New Roman"/>
          <w:vertAlign w:val="subscript"/>
        </w:rPr>
        <w:t>3</w:t>
      </w:r>
      <w:r w:rsidRPr="002F3278">
        <w:rPr>
          <w:rFonts w:cs="Times New Roman"/>
        </w:rPr>
        <w:t xml:space="preserve"> ceramics were </w:t>
      </w:r>
      <w:r>
        <w:rPr>
          <w:rFonts w:cs="Times New Roman"/>
        </w:rPr>
        <w:t>synthesised</w:t>
      </w:r>
      <w:r w:rsidRPr="002F3278">
        <w:rPr>
          <w:rFonts w:cs="Times New Roman"/>
        </w:rPr>
        <w:t xml:space="preserve"> by the mixed oxide route</w:t>
      </w:r>
      <w:r>
        <w:rPr>
          <w:rFonts w:cs="Times New Roman"/>
        </w:rPr>
        <w:t xml:space="preserve">; samples were heat treated in a single step under </w:t>
      </w:r>
      <w:r w:rsidRPr="002F3278">
        <w:rPr>
          <w:rFonts w:cs="Times New Roman"/>
        </w:rPr>
        <w:t>reducing atmosphere</w:t>
      </w:r>
      <w:r>
        <w:rPr>
          <w:rFonts w:cs="Times New Roman"/>
        </w:rPr>
        <w:t xml:space="preserve">s at 1673 K. </w:t>
      </w:r>
      <w:r w:rsidRPr="002F3278">
        <w:rPr>
          <w:rFonts w:cs="Times New Roman"/>
        </w:rPr>
        <w:t xml:space="preserve">Synchrotron and electron diffraction studies revealed an </w:t>
      </w:r>
      <w:r w:rsidRPr="002F3278">
        <w:rPr>
          <w:rFonts w:cs="Times New Roman"/>
          <w:i/>
        </w:rPr>
        <w:t>I4/mcm</w:t>
      </w:r>
      <w:r w:rsidRPr="002F3278">
        <w:rPr>
          <w:rFonts w:cs="Times New Roman"/>
        </w:rPr>
        <w:t xml:space="preserve"> tetragonal symmetry for all </w:t>
      </w:r>
      <w:r>
        <w:rPr>
          <w:rFonts w:cs="Times New Roman"/>
        </w:rPr>
        <w:t>specimens.</w:t>
      </w:r>
      <w:r w:rsidRPr="002F3278">
        <w:rPr>
          <w:rFonts w:cs="Times New Roman"/>
        </w:rPr>
        <w:t xml:space="preserve"> </w:t>
      </w:r>
      <w:r>
        <w:rPr>
          <w:rFonts w:cs="Times New Roman"/>
        </w:rPr>
        <w:t>M</w:t>
      </w:r>
      <w:r w:rsidRPr="002F3278">
        <w:rPr>
          <w:rFonts w:cs="Times New Roman"/>
        </w:rPr>
        <w:t xml:space="preserve">icrostructure development </w:t>
      </w:r>
      <w:r>
        <w:rPr>
          <w:rFonts w:cs="Times New Roman"/>
        </w:rPr>
        <w:t xml:space="preserve">depended </w:t>
      </w:r>
      <w:r w:rsidRPr="002F3278">
        <w:rPr>
          <w:rFonts w:cs="Times New Roman"/>
        </w:rPr>
        <w:t>on the ZrO</w:t>
      </w:r>
      <w:r w:rsidRPr="002F3278">
        <w:rPr>
          <w:rFonts w:cs="Times New Roman"/>
          <w:vertAlign w:val="subscript"/>
        </w:rPr>
        <w:t>2</w:t>
      </w:r>
      <w:r w:rsidRPr="002F3278">
        <w:rPr>
          <w:rFonts w:cs="Times New Roman"/>
        </w:rPr>
        <w:t xml:space="preserve"> content</w:t>
      </w:r>
      <w:r>
        <w:rPr>
          <w:rFonts w:cs="Times New Roman"/>
        </w:rPr>
        <w:t>; l</w:t>
      </w:r>
      <w:r w:rsidRPr="002F3278">
        <w:rPr>
          <w:rFonts w:cs="Times New Roman"/>
        </w:rPr>
        <w:t>ow level additions of ZrO</w:t>
      </w:r>
      <w:r w:rsidRPr="002F3278">
        <w:rPr>
          <w:rFonts w:cs="Times New Roman"/>
          <w:vertAlign w:val="subscript"/>
        </w:rPr>
        <w:t>2</w:t>
      </w:r>
      <w:r w:rsidRPr="002F3278">
        <w:rPr>
          <w:rFonts w:cs="Times New Roman"/>
        </w:rPr>
        <w:t xml:space="preserve"> </w:t>
      </w:r>
      <w:r>
        <w:rPr>
          <w:rFonts w:cs="Times New Roman"/>
        </w:rPr>
        <w:t>(</w:t>
      </w:r>
      <w:r w:rsidRPr="002F3278">
        <w:rPr>
          <w:rFonts w:cs="Times New Roman"/>
        </w:rPr>
        <w:t>up to 0.3 wt%</w:t>
      </w:r>
      <w:r>
        <w:rPr>
          <w:rFonts w:cs="Times New Roman"/>
        </w:rPr>
        <w:t>)</w:t>
      </w:r>
      <w:r w:rsidRPr="002F3278">
        <w:rPr>
          <w:rFonts w:cs="Times New Roman"/>
        </w:rPr>
        <w:t xml:space="preserve"> </w:t>
      </w:r>
      <w:r>
        <w:rPr>
          <w:rFonts w:cs="Times New Roman"/>
        </w:rPr>
        <w:t xml:space="preserve">led to a uniform grain size with </w:t>
      </w:r>
      <w:r w:rsidRPr="002F3278">
        <w:rPr>
          <w:rFonts w:cs="Times New Roman"/>
        </w:rPr>
        <w:t>transformation</w:t>
      </w:r>
      <w:r>
        <w:rPr>
          <w:rFonts w:cs="Times New Roman"/>
        </w:rPr>
        <w:t>-</w:t>
      </w:r>
      <w:r w:rsidRPr="002F3278">
        <w:rPr>
          <w:rFonts w:cs="Times New Roman"/>
        </w:rPr>
        <w:t>induced sub-grain boundaries</w:t>
      </w:r>
      <w:r>
        <w:rPr>
          <w:rFonts w:cs="Times New Roman"/>
        </w:rPr>
        <w:t xml:space="preserve">. </w:t>
      </w:r>
      <w:r w:rsidRPr="002803CD">
        <w:rPr>
          <w:rFonts w:cs="Times New Roman"/>
        </w:rPr>
        <w:t>HRTEM studies showed high density of dislocations within the grains</w:t>
      </w:r>
      <w:r>
        <w:rPr>
          <w:rFonts w:cs="Times New Roman"/>
        </w:rPr>
        <w:t>;</w:t>
      </w:r>
      <w:r w:rsidRPr="002803CD">
        <w:rPr>
          <w:rFonts w:cs="Times New Roman"/>
        </w:rPr>
        <w:t xml:space="preserve"> the dislocations </w:t>
      </w:r>
      <w:r>
        <w:rPr>
          <w:rFonts w:cs="Times New Roman"/>
        </w:rPr>
        <w:t>comprised</w:t>
      </w:r>
      <w:r w:rsidRPr="002803CD">
        <w:rPr>
          <w:rFonts w:cs="Times New Roman"/>
        </w:rPr>
        <w:t xml:space="preserve"> (100) and (110) edge dislocations with Burger vector of d</w:t>
      </w:r>
      <w:r w:rsidRPr="002803CD">
        <w:rPr>
          <w:rFonts w:cs="Times New Roman"/>
          <w:vertAlign w:val="subscript"/>
        </w:rPr>
        <w:t>(100)</w:t>
      </w:r>
      <w:r w:rsidRPr="002803CD">
        <w:rPr>
          <w:rFonts w:cs="Times New Roman"/>
        </w:rPr>
        <w:t xml:space="preserve"> and d</w:t>
      </w:r>
      <w:r w:rsidRPr="002803CD">
        <w:rPr>
          <w:rFonts w:cs="Times New Roman"/>
          <w:vertAlign w:val="subscript"/>
        </w:rPr>
        <w:t>(110)</w:t>
      </w:r>
      <w:r w:rsidRPr="002803CD">
        <w:rPr>
          <w:rFonts w:cs="Times New Roman"/>
        </w:rPr>
        <w:t xml:space="preserve"> respectively. Zr</w:t>
      </w:r>
      <w:r w:rsidRPr="002803CD">
        <w:rPr>
          <w:rFonts w:cs="Times New Roman"/>
          <w:vertAlign w:val="subscript"/>
        </w:rPr>
        <w:t xml:space="preserve"> </w:t>
      </w:r>
      <w:r w:rsidRPr="002803CD">
        <w:rPr>
          <w:rFonts w:cs="Times New Roman"/>
        </w:rPr>
        <w:t>doping promote</w:t>
      </w:r>
      <w:r>
        <w:rPr>
          <w:rFonts w:cs="Times New Roman"/>
        </w:rPr>
        <w:t>d</w:t>
      </w:r>
      <w:r w:rsidRPr="002803CD">
        <w:rPr>
          <w:rFonts w:cs="Times New Roman"/>
        </w:rPr>
        <w:t xml:space="preserve"> atomic level homogenization and a uniform distribution of Nd and Sr in the lattice, inducing greatly enhanced carrier mobility.</w:t>
      </w:r>
      <w:r w:rsidRPr="002F3278">
        <w:rPr>
          <w:rFonts w:cs="Times New Roman"/>
        </w:rPr>
        <w:t xml:space="preserve"> Transport property measurements showed a</w:t>
      </w:r>
      <w:r>
        <w:rPr>
          <w:rFonts w:cs="Times New Roman"/>
        </w:rPr>
        <w:t xml:space="preserve"> significant</w:t>
      </w:r>
      <w:r w:rsidRPr="002F3278">
        <w:rPr>
          <w:rFonts w:cs="Times New Roman"/>
        </w:rPr>
        <w:t xml:space="preserve"> increase in power factor</w:t>
      </w:r>
      <w:r>
        <w:rPr>
          <w:rFonts w:cs="Times New Roman"/>
        </w:rPr>
        <w:t>,</w:t>
      </w:r>
      <w:r w:rsidRPr="002F3278">
        <w:rPr>
          <w:rFonts w:cs="Times New Roman"/>
        </w:rPr>
        <w:t xml:space="preserve"> mainly resulting from </w:t>
      </w:r>
      <w:r>
        <w:rPr>
          <w:rFonts w:cs="Times New Roman"/>
        </w:rPr>
        <w:t xml:space="preserve">the </w:t>
      </w:r>
      <w:r w:rsidRPr="002F3278">
        <w:rPr>
          <w:rFonts w:cs="Times New Roman"/>
        </w:rPr>
        <w:t>enhanced electrical conductivity while the Seebeck coefficient</w:t>
      </w:r>
      <w:r>
        <w:rPr>
          <w:rFonts w:cs="Times New Roman"/>
        </w:rPr>
        <w:t>s</w:t>
      </w:r>
      <w:r w:rsidRPr="002F3278">
        <w:rPr>
          <w:rFonts w:cs="Times New Roman"/>
        </w:rPr>
        <w:t xml:space="preserve"> w</w:t>
      </w:r>
      <w:r>
        <w:rPr>
          <w:rFonts w:cs="Times New Roman"/>
        </w:rPr>
        <w:t>ere</w:t>
      </w:r>
      <w:r w:rsidRPr="002F3278">
        <w:rPr>
          <w:rFonts w:cs="Times New Roman"/>
        </w:rPr>
        <w:t xml:space="preserve"> </w:t>
      </w:r>
      <w:r>
        <w:rPr>
          <w:rFonts w:cs="Times New Roman"/>
        </w:rPr>
        <w:t>unchanged.</w:t>
      </w:r>
      <w:r w:rsidRPr="002F3278">
        <w:rPr>
          <w:rFonts w:cs="Times New Roman"/>
        </w:rPr>
        <w:t xml:space="preserve"> In optimised samples a power factor of</w:t>
      </w:r>
      <w:r>
        <w:rPr>
          <w:rFonts w:cs="Times New Roman"/>
        </w:rPr>
        <w:t xml:space="preserve"> </w:t>
      </w:r>
      <w:r w:rsidRPr="002F3278">
        <w:rPr>
          <w:rFonts w:cs="Times New Roman"/>
        </w:rPr>
        <w:t>2.0</w:t>
      </w:r>
      <w:r>
        <w:rPr>
          <w:rFonts w:cs="Times New Roman"/>
        </w:rPr>
        <w:t>×</w:t>
      </w:r>
      <w:r w:rsidRPr="002F3278">
        <w:rPr>
          <w:rFonts w:cs="Times New Roman"/>
        </w:rPr>
        <w:t>10</w:t>
      </w:r>
      <w:r w:rsidRPr="002F3278">
        <w:rPr>
          <w:rFonts w:cs="Times New Roman"/>
          <w:vertAlign w:val="superscript"/>
        </w:rPr>
        <w:t>-3</w:t>
      </w:r>
      <w:r w:rsidRPr="002F3278">
        <w:rPr>
          <w:rFonts w:cs="Times New Roman"/>
        </w:rPr>
        <w:t xml:space="preserve"> W</w:t>
      </w:r>
      <w:r>
        <w:rPr>
          <w:rFonts w:cs="Times New Roman"/>
        </w:rPr>
        <w:t xml:space="preserve"> </w:t>
      </w:r>
      <w:r w:rsidRPr="002F3278">
        <w:rPr>
          <w:rFonts w:cs="Times New Roman"/>
        </w:rPr>
        <w:t>m</w:t>
      </w:r>
      <w:r w:rsidRPr="003B2D9F">
        <w:rPr>
          <w:rFonts w:cs="Times New Roman"/>
          <w:vertAlign w:val="superscript"/>
        </w:rPr>
        <w:t>-1</w:t>
      </w:r>
      <w:r>
        <w:rPr>
          <w:rFonts w:cs="Times New Roman"/>
        </w:rPr>
        <w:t xml:space="preserve"> </w:t>
      </w:r>
      <w:r w:rsidRPr="002F3278">
        <w:rPr>
          <w:rFonts w:cs="Times New Roman"/>
        </w:rPr>
        <w:t>K</w:t>
      </w:r>
      <w:r w:rsidRPr="003B2D9F">
        <w:rPr>
          <w:rFonts w:cs="Times New Roman"/>
          <w:vertAlign w:val="superscript"/>
        </w:rPr>
        <w:t>-</w:t>
      </w:r>
      <w:r w:rsidRPr="002F3278">
        <w:rPr>
          <w:rFonts w:cs="Times New Roman"/>
          <w:vertAlign w:val="superscript"/>
        </w:rPr>
        <w:t>2</w:t>
      </w:r>
      <w:r w:rsidRPr="002F3278">
        <w:rPr>
          <w:rFonts w:cs="Times New Roman"/>
        </w:rPr>
        <w:t xml:space="preserve"> was obtained at 500 K. This is a ~ 30% improvement </w:t>
      </w:r>
      <w:r>
        <w:rPr>
          <w:rFonts w:cs="Times New Roman"/>
        </w:rPr>
        <w:t xml:space="preserve">compared to the </w:t>
      </w:r>
      <w:r w:rsidRPr="002F3278">
        <w:rPr>
          <w:rFonts w:cs="Times New Roman"/>
        </w:rPr>
        <w:t>highest values reported for SrTiO</w:t>
      </w:r>
      <w:r w:rsidRPr="002F3278">
        <w:rPr>
          <w:rFonts w:cs="Times New Roman"/>
          <w:vertAlign w:val="subscript"/>
        </w:rPr>
        <w:t>3</w:t>
      </w:r>
      <w:r>
        <w:rPr>
          <w:rFonts w:cs="Times New Roman"/>
        </w:rPr>
        <w:t xml:space="preserve">–based </w:t>
      </w:r>
      <w:r w:rsidRPr="002F3278">
        <w:rPr>
          <w:rFonts w:cs="Times New Roman"/>
        </w:rPr>
        <w:t>ceramics</w:t>
      </w:r>
      <w:r>
        <w:rPr>
          <w:rFonts w:cs="Times New Roman"/>
        </w:rPr>
        <w:t>.</w:t>
      </w:r>
      <w:r w:rsidRPr="002F3278">
        <w:rPr>
          <w:rFonts w:cs="Times New Roman"/>
        </w:rPr>
        <w:t xml:space="preserve"> The highest ZT value for Sr</w:t>
      </w:r>
      <w:r w:rsidRPr="002F3278">
        <w:rPr>
          <w:rFonts w:cs="Times New Roman"/>
          <w:vertAlign w:val="subscript"/>
        </w:rPr>
        <w:t>0.9</w:t>
      </w:r>
      <w:r w:rsidRPr="002F3278">
        <w:rPr>
          <w:rFonts w:cs="Times New Roman"/>
        </w:rPr>
        <w:t>Nd</w:t>
      </w:r>
      <w:r w:rsidRPr="002F3278">
        <w:rPr>
          <w:rFonts w:cs="Times New Roman"/>
          <w:vertAlign w:val="subscript"/>
        </w:rPr>
        <w:t>0.1</w:t>
      </w:r>
      <w:r w:rsidRPr="002F3278">
        <w:rPr>
          <w:rFonts w:cs="Times New Roman"/>
        </w:rPr>
        <w:t>TiO</w:t>
      </w:r>
      <w:r w:rsidRPr="002F3278">
        <w:rPr>
          <w:rFonts w:cs="Times New Roman"/>
          <w:vertAlign w:val="subscript"/>
        </w:rPr>
        <w:t>3</w:t>
      </w:r>
      <w:r w:rsidRPr="002F3278">
        <w:rPr>
          <w:rFonts w:cs="Times New Roman"/>
        </w:rPr>
        <w:t xml:space="preserve"> </w:t>
      </w:r>
      <w:r w:rsidRPr="002F3278">
        <w:rPr>
          <w:rFonts w:cs="Times New Roman"/>
          <w:szCs w:val="24"/>
        </w:rPr>
        <w:t>was 0.37 at 1015 K</w:t>
      </w:r>
      <w:r w:rsidRPr="002F3278">
        <w:rPr>
          <w:rFonts w:cs="Times New Roman"/>
        </w:rPr>
        <w:t xml:space="preserve">. This paper </w:t>
      </w:r>
      <w:r>
        <w:rPr>
          <w:rFonts w:cs="Times New Roman"/>
        </w:rPr>
        <w:t>demonstrates</w:t>
      </w:r>
      <w:r w:rsidRPr="002F3278">
        <w:rPr>
          <w:rFonts w:cs="Times New Roman"/>
        </w:rPr>
        <w:t xml:space="preserve"> the </w:t>
      </w:r>
      <w:r>
        <w:rPr>
          <w:rFonts w:cs="Times New Roman"/>
        </w:rPr>
        <w:t xml:space="preserve">critical importance of controlling the structure at the atomic level and the </w:t>
      </w:r>
      <w:r w:rsidRPr="002F3278">
        <w:rPr>
          <w:rFonts w:cs="Times New Roman"/>
        </w:rPr>
        <w:t xml:space="preserve">effectiveness of minor dopants </w:t>
      </w:r>
      <w:r>
        <w:rPr>
          <w:rFonts w:cs="Times New Roman"/>
        </w:rPr>
        <w:t>i</w:t>
      </w:r>
      <w:r w:rsidRPr="002F3278">
        <w:rPr>
          <w:rFonts w:cs="Times New Roman"/>
        </w:rPr>
        <w:t xml:space="preserve">n </w:t>
      </w:r>
      <w:r>
        <w:rPr>
          <w:rFonts w:cs="Times New Roman"/>
        </w:rPr>
        <w:t xml:space="preserve">enhancing the </w:t>
      </w:r>
      <w:r w:rsidRPr="002F3278">
        <w:rPr>
          <w:rFonts w:cs="Times New Roman"/>
        </w:rPr>
        <w:t>thermoelectric response.</w:t>
      </w:r>
    </w:p>
    <w:p w14:paraId="38D8E5EB" w14:textId="73F94368" w:rsidR="003031C1" w:rsidRDefault="003031C1">
      <w:pPr>
        <w:spacing w:line="276" w:lineRule="auto"/>
        <w:jc w:val="left"/>
        <w:rPr>
          <w:rFonts w:eastAsiaTheme="majorEastAsia" w:cs="Times New Roman"/>
          <w:b/>
          <w:bCs/>
          <w:sz w:val="26"/>
          <w:szCs w:val="26"/>
        </w:rPr>
      </w:pPr>
      <w:r>
        <w:rPr>
          <w:rFonts w:cs="Times New Roman"/>
        </w:rPr>
        <w:br w:type="page"/>
      </w:r>
    </w:p>
    <w:p w14:paraId="14F5548B" w14:textId="77777777" w:rsidR="00120EC7" w:rsidRPr="002F3278" w:rsidRDefault="00120EC7" w:rsidP="003031C1">
      <w:pPr>
        <w:pStyle w:val="Heading2"/>
        <w:rPr>
          <w:rFonts w:cs="Times New Roman"/>
        </w:rPr>
      </w:pPr>
      <w:r w:rsidRPr="002F3278">
        <w:rPr>
          <w:rFonts w:cs="Times New Roman"/>
        </w:rPr>
        <w:lastRenderedPageBreak/>
        <w:t xml:space="preserve">Introduction </w:t>
      </w:r>
    </w:p>
    <w:p w14:paraId="195B5FD0" w14:textId="25D143C8" w:rsidR="007C3861" w:rsidRDefault="007C3861" w:rsidP="00120EC7">
      <w:pPr>
        <w:rPr>
          <w:rFonts w:cs="Times New Roman"/>
        </w:rPr>
      </w:pPr>
      <w:r w:rsidRPr="002F3278">
        <w:rPr>
          <w:rFonts w:cs="Times New Roman"/>
        </w:rPr>
        <w:t xml:space="preserve">Oxide materials are promising </w:t>
      </w:r>
      <w:r>
        <w:rPr>
          <w:rFonts w:cs="Times New Roman"/>
        </w:rPr>
        <w:t xml:space="preserve">for </w:t>
      </w:r>
      <w:r w:rsidRPr="002F3278">
        <w:rPr>
          <w:rFonts w:cs="Times New Roman"/>
        </w:rPr>
        <w:t xml:space="preserve">high temperature thermoelectric applications due </w:t>
      </w:r>
      <w:r>
        <w:rPr>
          <w:rFonts w:cs="Times New Roman"/>
        </w:rPr>
        <w:t xml:space="preserve">to </w:t>
      </w:r>
      <w:r w:rsidRPr="002F3278">
        <w:rPr>
          <w:rFonts w:cs="Times New Roman"/>
        </w:rPr>
        <w:t xml:space="preserve">thermal and chemical stability at high temperatures in both oxidising and inert atmospheres. </w:t>
      </w:r>
      <w:r>
        <w:rPr>
          <w:rFonts w:cs="Times New Roman"/>
        </w:rPr>
        <w:t xml:space="preserve">Candidate materials are frequently screened by evaluating </w:t>
      </w:r>
      <w:r w:rsidRPr="005D30EC">
        <w:rPr>
          <w:rFonts w:cs="Times New Roman"/>
        </w:rPr>
        <w:t>the dimensionless thermoelectric figure of merit</w:t>
      </w:r>
      <w:r>
        <w:rPr>
          <w:rFonts w:cs="Times New Roman"/>
        </w:rPr>
        <w:t>,</w:t>
      </w:r>
      <w:r w:rsidRPr="005D30EC">
        <w:rPr>
          <w:rFonts w:cs="Times New Roman"/>
        </w:rPr>
        <w:t xml:space="preserve"> </w:t>
      </w:r>
      <w:r w:rsidRPr="00D9083A">
        <w:rPr>
          <w:rFonts w:eastAsiaTheme="minorEastAsia" w:cs="Times New Roman"/>
          <w:szCs w:val="24"/>
        </w:rPr>
        <w:t>ZT=</w:t>
      </w:r>
      <m:oMath>
        <m:f>
          <m:fPr>
            <m:ctrlPr>
              <w:rPr>
                <w:rFonts w:ascii="Cambria Math" w:hAnsi="Cambria Math" w:cs="Times New Roman"/>
                <w:szCs w:val="24"/>
              </w:rPr>
            </m:ctrlPr>
          </m:fPr>
          <m:num>
            <m:r>
              <m:rPr>
                <m:sty m:val="p"/>
              </m:rPr>
              <w:rPr>
                <w:rFonts w:ascii="Cambria Math" w:hAnsi="Cambria Math" w:cs="Times New Roman"/>
                <w:szCs w:val="24"/>
              </w:rPr>
              <m:t>σ</m:t>
            </m:r>
            <m:sSup>
              <m:sSupPr>
                <m:ctrlPr>
                  <w:rPr>
                    <w:rFonts w:ascii="Cambria Math" w:hAnsi="Cambria Math" w:cs="Times New Roman"/>
                    <w:szCs w:val="24"/>
                  </w:rPr>
                </m:ctrlPr>
              </m:sSupPr>
              <m:e>
                <m:r>
                  <m:rPr>
                    <m:sty m:val="p"/>
                  </m:rPr>
                  <w:rPr>
                    <w:rFonts w:ascii="Cambria Math" w:hAnsi="Cambria Math" w:cs="Times New Roman"/>
                    <w:szCs w:val="24"/>
                  </w:rPr>
                  <m:t>S</m:t>
                </m:r>
              </m:e>
              <m:sup>
                <m:r>
                  <w:rPr>
                    <w:rFonts w:ascii="Cambria Math" w:hAnsi="Cambria Math" w:cs="Times New Roman"/>
                    <w:szCs w:val="24"/>
                  </w:rPr>
                  <m:t>2</m:t>
                </m:r>
              </m:sup>
            </m:sSup>
          </m:num>
          <m:den>
            <m:r>
              <m:rPr>
                <m:sty m:val="p"/>
              </m:rPr>
              <w:rPr>
                <w:rFonts w:ascii="Cambria Math" w:hAnsi="Cambria Math" w:cs="Times New Roman"/>
                <w:szCs w:val="24"/>
              </w:rPr>
              <m:t>κ</m:t>
            </m:r>
          </m:den>
        </m:f>
      </m:oMath>
      <w:r w:rsidRPr="00D9083A">
        <w:rPr>
          <w:rFonts w:eastAsiaTheme="minorEastAsia" w:cs="Times New Roman"/>
          <w:szCs w:val="24"/>
        </w:rPr>
        <w:t>T</w:t>
      </w:r>
      <w:r>
        <w:rPr>
          <w:rFonts w:eastAsiaTheme="minorEastAsia" w:cs="Times New Roman"/>
          <w:szCs w:val="24"/>
        </w:rPr>
        <w:t>;</w:t>
      </w:r>
      <w:r w:rsidRPr="005D30EC">
        <w:rPr>
          <w:rFonts w:cs="Times New Roman"/>
        </w:rPr>
        <w:t xml:space="preserve"> where σ is electrical conductivity, </w:t>
      </w:r>
      <w:r>
        <w:rPr>
          <w:rFonts w:cs="Times New Roman"/>
        </w:rPr>
        <w:t>S</w:t>
      </w:r>
      <w:r w:rsidRPr="005D30EC">
        <w:rPr>
          <w:rFonts w:cs="Times New Roman"/>
        </w:rPr>
        <w:t xml:space="preserve"> </w:t>
      </w:r>
      <w:r>
        <w:rPr>
          <w:rFonts w:cs="Times New Roman"/>
        </w:rPr>
        <w:t>is</w:t>
      </w:r>
      <w:r w:rsidRPr="005D30EC">
        <w:rPr>
          <w:rFonts w:cs="Times New Roman"/>
        </w:rPr>
        <w:t xml:space="preserve"> Seebeck coefficient and κ thermal conductivity.</w:t>
      </w:r>
      <w:r>
        <w:rPr>
          <w:rFonts w:cs="Times New Roman"/>
        </w:rPr>
        <w:t xml:space="preserve"> To maximise ZT requires a simultaneous increase in electrical conductivity and decrease in thermal conductivity, although the two parameters are intimately linked. Following early work on </w:t>
      </w:r>
      <w:r w:rsidRPr="002F3278">
        <w:rPr>
          <w:rFonts w:cs="Times New Roman"/>
        </w:rPr>
        <w:t xml:space="preserve">layered cobaltites </w:t>
      </w:r>
      <w:r>
        <w:rPr>
          <w:rFonts w:cs="Times New Roman"/>
        </w:rPr>
        <w:t xml:space="preserve">a wide variety of different oxides have been investigated with n-type thermoelectrics including </w:t>
      </w:r>
      <w:r w:rsidRPr="002F3278">
        <w:rPr>
          <w:rFonts w:cs="Times New Roman"/>
        </w:rPr>
        <w:t>SrTiO</w:t>
      </w:r>
      <w:r w:rsidRPr="002F3278">
        <w:rPr>
          <w:rFonts w:cs="Times New Roman"/>
          <w:vertAlign w:val="subscript"/>
        </w:rPr>
        <w:t>3</w:t>
      </w:r>
      <w:r w:rsidRPr="002F3278">
        <w:rPr>
          <w:rFonts w:cs="Times New Roman"/>
        </w:rPr>
        <w:t>,</w:t>
      </w:r>
      <w:r w:rsidR="009F7E43" w:rsidRPr="005D3CBE">
        <w:rPr>
          <w:rFonts w:cs="Times New Roman"/>
          <w:vertAlign w:val="superscript"/>
        </w:rPr>
        <w:t>1</w:t>
      </w:r>
      <w:r w:rsidRPr="002F3278">
        <w:rPr>
          <w:rFonts w:cs="Times New Roman"/>
        </w:rPr>
        <w:t xml:space="preserve"> CaMnO</w:t>
      </w:r>
      <w:r w:rsidRPr="002F3278">
        <w:rPr>
          <w:rFonts w:cs="Times New Roman"/>
          <w:vertAlign w:val="subscript"/>
        </w:rPr>
        <w:t>3</w:t>
      </w:r>
      <w:r w:rsidRPr="002F3278">
        <w:rPr>
          <w:rFonts w:cs="Times New Roman"/>
        </w:rPr>
        <w:t>,</w:t>
      </w:r>
      <w:r w:rsidR="009F7E43" w:rsidRPr="00FE7FAF">
        <w:rPr>
          <w:rFonts w:cs="Times New Roman"/>
          <w:vertAlign w:val="superscript"/>
        </w:rPr>
        <w:t>2</w:t>
      </w:r>
      <w:r w:rsidRPr="002F3278">
        <w:rPr>
          <w:rFonts w:cs="Times New Roman"/>
        </w:rPr>
        <w:t xml:space="preserve">  Zn</w:t>
      </w:r>
      <w:r w:rsidRPr="002F3278">
        <w:rPr>
          <w:rFonts w:cs="Times New Roman"/>
          <w:vertAlign w:val="subscript"/>
        </w:rPr>
        <w:t>0.96</w:t>
      </w:r>
      <w:r w:rsidRPr="002F3278">
        <w:rPr>
          <w:rFonts w:cs="Times New Roman"/>
        </w:rPr>
        <w:t>Al</w:t>
      </w:r>
      <w:r w:rsidRPr="002F3278">
        <w:rPr>
          <w:rFonts w:cs="Times New Roman"/>
          <w:vertAlign w:val="subscript"/>
        </w:rPr>
        <w:t>0.02</w:t>
      </w:r>
      <w:r w:rsidRPr="002F3278">
        <w:rPr>
          <w:rFonts w:cs="Times New Roman"/>
        </w:rPr>
        <w:t>Ga</w:t>
      </w:r>
      <w:r w:rsidRPr="002F3278">
        <w:rPr>
          <w:rFonts w:cs="Times New Roman"/>
          <w:vertAlign w:val="subscript"/>
        </w:rPr>
        <w:t>0.02</w:t>
      </w:r>
      <w:r w:rsidRPr="005D3CBE">
        <w:rPr>
          <w:rFonts w:cs="Times New Roman"/>
        </w:rPr>
        <w:t>O</w:t>
      </w:r>
      <w:r w:rsidRPr="002F3278">
        <w:rPr>
          <w:rFonts w:cs="Times New Roman"/>
        </w:rPr>
        <w:t>,</w:t>
      </w:r>
      <w:r w:rsidR="009F7E43" w:rsidRPr="00FE7FAF">
        <w:rPr>
          <w:rFonts w:cs="Times New Roman"/>
          <w:vertAlign w:val="superscript"/>
        </w:rPr>
        <w:t>3</w:t>
      </w:r>
      <w:r w:rsidRPr="002F3278">
        <w:rPr>
          <w:rFonts w:cs="Times New Roman"/>
        </w:rPr>
        <w:t xml:space="preserve"> Magnelí phase oxides (TiO</w:t>
      </w:r>
      <w:r w:rsidRPr="002F3278">
        <w:rPr>
          <w:rFonts w:cs="Times New Roman"/>
          <w:vertAlign w:val="subscript"/>
        </w:rPr>
        <w:t>2-x</w:t>
      </w:r>
      <w:r w:rsidRPr="002F3278">
        <w:rPr>
          <w:rFonts w:cs="Times New Roman"/>
        </w:rPr>
        <w:t>,</w:t>
      </w:r>
      <w:r w:rsidR="009F7E43" w:rsidRPr="00FE7FAF">
        <w:rPr>
          <w:rFonts w:cs="Times New Roman"/>
          <w:vertAlign w:val="superscript"/>
        </w:rPr>
        <w:t>4</w:t>
      </w:r>
      <w:r w:rsidRPr="002F3278">
        <w:rPr>
          <w:rFonts w:cs="Times New Roman"/>
        </w:rPr>
        <w:t xml:space="preserve"> WO</w:t>
      </w:r>
      <w:r w:rsidRPr="002F3278">
        <w:rPr>
          <w:rFonts w:cs="Times New Roman"/>
          <w:vertAlign w:val="subscript"/>
        </w:rPr>
        <w:t>2.9</w:t>
      </w:r>
      <w:r w:rsidR="009F7E43" w:rsidRPr="00FE7FAF">
        <w:rPr>
          <w:rFonts w:cs="Times New Roman"/>
          <w:vertAlign w:val="superscript"/>
        </w:rPr>
        <w:t>5</w:t>
      </w:r>
      <w:r w:rsidRPr="002F3278">
        <w:rPr>
          <w:rFonts w:cs="Times New Roman"/>
        </w:rPr>
        <w:t xml:space="preserve"> and Nb</w:t>
      </w:r>
      <w:r w:rsidRPr="002F3278">
        <w:rPr>
          <w:rFonts w:cs="Times New Roman"/>
          <w:vertAlign w:val="subscript"/>
        </w:rPr>
        <w:t>12</w:t>
      </w:r>
      <w:r w:rsidRPr="002F3278">
        <w:rPr>
          <w:rFonts w:cs="Times New Roman"/>
        </w:rPr>
        <w:t>O</w:t>
      </w:r>
      <w:r w:rsidRPr="002F3278">
        <w:rPr>
          <w:rFonts w:cs="Times New Roman"/>
          <w:vertAlign w:val="subscript"/>
        </w:rPr>
        <w:t>29</w:t>
      </w:r>
      <w:r w:rsidR="009F7E43" w:rsidRPr="00FE7FAF">
        <w:rPr>
          <w:rFonts w:cs="Times New Roman"/>
          <w:vertAlign w:val="superscript"/>
        </w:rPr>
        <w:t>6</w:t>
      </w:r>
      <w:r w:rsidRPr="002F3278">
        <w:rPr>
          <w:rFonts w:cs="Times New Roman"/>
        </w:rPr>
        <w:t>), tungsten bronze structured oxides (Ba</w:t>
      </w:r>
      <w:r w:rsidRPr="002F3278">
        <w:rPr>
          <w:rFonts w:cs="Times New Roman"/>
          <w:vertAlign w:val="subscript"/>
        </w:rPr>
        <w:t>5.19</w:t>
      </w:r>
      <w:r w:rsidRPr="002F3278">
        <w:rPr>
          <w:rFonts w:cs="Times New Roman"/>
        </w:rPr>
        <w:t>Nd</w:t>
      </w:r>
      <w:r w:rsidRPr="002F3278">
        <w:rPr>
          <w:rFonts w:cs="Times New Roman"/>
          <w:vertAlign w:val="subscript"/>
        </w:rPr>
        <w:t>8.54</w:t>
      </w:r>
      <w:r w:rsidRPr="002F3278">
        <w:rPr>
          <w:rFonts w:cs="Times New Roman"/>
        </w:rPr>
        <w:t>Ti</w:t>
      </w:r>
      <w:r w:rsidRPr="002F3278">
        <w:rPr>
          <w:rFonts w:cs="Times New Roman"/>
          <w:vertAlign w:val="subscript"/>
        </w:rPr>
        <w:t>18</w:t>
      </w:r>
      <w:r w:rsidRPr="002F3278">
        <w:rPr>
          <w:rFonts w:cs="Times New Roman"/>
        </w:rPr>
        <w:t>O</w:t>
      </w:r>
      <w:r w:rsidRPr="002F3278">
        <w:rPr>
          <w:rFonts w:cs="Times New Roman"/>
          <w:vertAlign w:val="subscript"/>
        </w:rPr>
        <w:t>54</w:t>
      </w:r>
      <w:r w:rsidR="009F7E43">
        <w:rPr>
          <w:rFonts w:cs="Times New Roman"/>
          <w:vertAlign w:val="superscript"/>
        </w:rPr>
        <w:t>7</w:t>
      </w:r>
      <w:r w:rsidRPr="002F3278">
        <w:rPr>
          <w:rFonts w:cs="Times New Roman"/>
        </w:rPr>
        <w:t xml:space="preserve">) and </w:t>
      </w:r>
      <w:r>
        <w:rPr>
          <w:rFonts w:cs="Times New Roman"/>
        </w:rPr>
        <w:t>h</w:t>
      </w:r>
      <w:r w:rsidRPr="002F3278">
        <w:rPr>
          <w:rFonts w:cs="Times New Roman"/>
        </w:rPr>
        <w:t>omologous series oxides (In</w:t>
      </w:r>
      <w:r w:rsidRPr="002F3278">
        <w:rPr>
          <w:rFonts w:cs="Times New Roman"/>
          <w:vertAlign w:val="subscript"/>
        </w:rPr>
        <w:t>2</w:t>
      </w:r>
      <w:r w:rsidRPr="002F3278">
        <w:rPr>
          <w:rFonts w:cs="Times New Roman"/>
        </w:rPr>
        <w:t>O</w:t>
      </w:r>
      <w:r w:rsidRPr="002F3278">
        <w:rPr>
          <w:rFonts w:cs="Times New Roman"/>
          <w:vertAlign w:val="subscript"/>
        </w:rPr>
        <w:t>3</w:t>
      </w:r>
      <w:r w:rsidRPr="002F3278">
        <w:rPr>
          <w:rFonts w:cs="Times New Roman"/>
        </w:rPr>
        <w:t>(ZnO)</w:t>
      </w:r>
      <w:r w:rsidRPr="002F3278">
        <w:rPr>
          <w:rFonts w:cs="Times New Roman"/>
          <w:vertAlign w:val="subscript"/>
        </w:rPr>
        <w:t>m</w:t>
      </w:r>
      <w:r w:rsidR="009F7E43" w:rsidRPr="00FE7FAF">
        <w:rPr>
          <w:rFonts w:cs="Times New Roman"/>
          <w:vertAlign w:val="superscript"/>
        </w:rPr>
        <w:t>8</w:t>
      </w:r>
      <w:r w:rsidRPr="002F3278">
        <w:rPr>
          <w:rFonts w:cs="Times New Roman"/>
        </w:rPr>
        <w:t xml:space="preserve"> and Ga</w:t>
      </w:r>
      <w:r w:rsidRPr="002F3278">
        <w:rPr>
          <w:rFonts w:cs="Times New Roman"/>
          <w:vertAlign w:val="subscript"/>
        </w:rPr>
        <w:t>2</w:t>
      </w:r>
      <w:r w:rsidRPr="002F3278">
        <w:rPr>
          <w:rFonts w:cs="Times New Roman"/>
        </w:rPr>
        <w:t>O</w:t>
      </w:r>
      <w:r w:rsidRPr="002F3278">
        <w:rPr>
          <w:rFonts w:cs="Times New Roman"/>
          <w:vertAlign w:val="subscript"/>
        </w:rPr>
        <w:t>3</w:t>
      </w:r>
      <w:r w:rsidRPr="002F3278">
        <w:rPr>
          <w:rFonts w:cs="Times New Roman"/>
        </w:rPr>
        <w:t>(ZnO)</w:t>
      </w:r>
      <w:r w:rsidRPr="002F3278">
        <w:rPr>
          <w:rFonts w:cs="Times New Roman"/>
          <w:vertAlign w:val="subscript"/>
        </w:rPr>
        <w:t>m</w:t>
      </w:r>
      <w:r w:rsidR="009F7E43" w:rsidRPr="00FE7FAF">
        <w:rPr>
          <w:rFonts w:cs="Times New Roman"/>
          <w:vertAlign w:val="superscript"/>
        </w:rPr>
        <w:t>9</w:t>
      </w:r>
      <w:r w:rsidRPr="002F3278">
        <w:rPr>
          <w:rFonts w:cs="Times New Roman"/>
        </w:rPr>
        <w:t>)</w:t>
      </w:r>
      <w:r>
        <w:rPr>
          <w:rFonts w:cs="Times New Roman"/>
        </w:rPr>
        <w:t xml:space="preserve">. The </w:t>
      </w:r>
      <w:r w:rsidRPr="002F3278">
        <w:rPr>
          <w:rFonts w:cs="Times New Roman"/>
        </w:rPr>
        <w:t xml:space="preserve">most promising p-type thermoelectric oxides </w:t>
      </w:r>
      <w:r>
        <w:rPr>
          <w:rFonts w:cs="Times New Roman"/>
        </w:rPr>
        <w:t>include</w:t>
      </w:r>
      <w:r w:rsidRPr="002F3278">
        <w:rPr>
          <w:rFonts w:cs="Times New Roman"/>
        </w:rPr>
        <w:t xml:space="preserve"> Na(Co</w:t>
      </w:r>
      <w:r w:rsidRPr="002F3278">
        <w:rPr>
          <w:rFonts w:cs="Times New Roman"/>
          <w:vertAlign w:val="subscript"/>
        </w:rPr>
        <w:t>0.95</w:t>
      </w:r>
      <w:r w:rsidRPr="002F3278">
        <w:rPr>
          <w:rFonts w:cs="Times New Roman"/>
        </w:rPr>
        <w:t>Cu</w:t>
      </w:r>
      <w:r w:rsidRPr="002F3278">
        <w:rPr>
          <w:rFonts w:cs="Times New Roman"/>
          <w:vertAlign w:val="subscript"/>
        </w:rPr>
        <w:t>0.05</w:t>
      </w:r>
      <w:r w:rsidRPr="002F3278">
        <w:rPr>
          <w:rFonts w:cs="Times New Roman"/>
        </w:rPr>
        <w:t>)</w:t>
      </w:r>
      <w:r w:rsidRPr="002F3278">
        <w:rPr>
          <w:rFonts w:cs="Times New Roman"/>
          <w:vertAlign w:val="subscript"/>
        </w:rPr>
        <w:t>2</w:t>
      </w:r>
      <w:r w:rsidRPr="002F3278">
        <w:rPr>
          <w:rFonts w:cs="Times New Roman"/>
        </w:rPr>
        <w:t>O</w:t>
      </w:r>
      <w:r w:rsidRPr="002F3278">
        <w:rPr>
          <w:rFonts w:cs="Times New Roman"/>
          <w:vertAlign w:val="subscript"/>
        </w:rPr>
        <w:t>4</w:t>
      </w:r>
      <w:r w:rsidRPr="002F3278">
        <w:rPr>
          <w:rFonts w:cs="Times New Roman"/>
        </w:rPr>
        <w:t>,</w:t>
      </w:r>
      <w:r w:rsidR="009F7E43" w:rsidRPr="00FE7FAF">
        <w:rPr>
          <w:rFonts w:cs="Times New Roman"/>
          <w:vertAlign w:val="superscript"/>
        </w:rPr>
        <w:t>10</w:t>
      </w:r>
      <w:r w:rsidRPr="002F3278">
        <w:rPr>
          <w:rFonts w:cs="Times New Roman"/>
        </w:rPr>
        <w:t xml:space="preserve"> Ca</w:t>
      </w:r>
      <w:r w:rsidRPr="002F3278">
        <w:rPr>
          <w:rFonts w:cs="Times New Roman"/>
          <w:vertAlign w:val="subscript"/>
        </w:rPr>
        <w:t>3</w:t>
      </w:r>
      <w:r w:rsidRPr="002F3278">
        <w:rPr>
          <w:rFonts w:cs="Times New Roman"/>
        </w:rPr>
        <w:t>Co</w:t>
      </w:r>
      <w:r w:rsidRPr="002F3278">
        <w:rPr>
          <w:rFonts w:cs="Times New Roman"/>
          <w:vertAlign w:val="subscript"/>
        </w:rPr>
        <w:t>4</w:t>
      </w:r>
      <w:r w:rsidRPr="002F3278">
        <w:rPr>
          <w:rFonts w:cs="Times New Roman"/>
        </w:rPr>
        <w:t>O</w:t>
      </w:r>
      <w:r w:rsidRPr="002F3278">
        <w:rPr>
          <w:rFonts w:cs="Times New Roman"/>
          <w:vertAlign w:val="subscript"/>
        </w:rPr>
        <w:t>9</w:t>
      </w:r>
      <w:r w:rsidRPr="002F3278">
        <w:rPr>
          <w:rFonts w:cs="Times New Roman"/>
        </w:rPr>
        <w:t>,</w:t>
      </w:r>
      <w:r w:rsidR="009F7E43" w:rsidRPr="00FE7FAF">
        <w:rPr>
          <w:rFonts w:cs="Times New Roman"/>
          <w:vertAlign w:val="superscript"/>
        </w:rPr>
        <w:t>11</w:t>
      </w:r>
      <w:r w:rsidRPr="002F3278">
        <w:rPr>
          <w:rFonts w:cs="Times New Roman"/>
        </w:rPr>
        <w:t xml:space="preserve"> </w:t>
      </w:r>
      <w:r w:rsidR="00752F81">
        <w:rPr>
          <w:rFonts w:cs="Times New Roman"/>
        </w:rPr>
        <w:t xml:space="preserve">and </w:t>
      </w:r>
      <w:r w:rsidRPr="002F3278">
        <w:rPr>
          <w:rFonts w:cs="Times New Roman"/>
        </w:rPr>
        <w:t>Bi</w:t>
      </w:r>
      <w:r w:rsidRPr="002F3278">
        <w:rPr>
          <w:rFonts w:cs="Times New Roman"/>
          <w:vertAlign w:val="subscript"/>
        </w:rPr>
        <w:t>2</w:t>
      </w:r>
      <w:r w:rsidRPr="002F3278">
        <w:rPr>
          <w:rFonts w:cs="Times New Roman"/>
        </w:rPr>
        <w:t>Sr</w:t>
      </w:r>
      <w:r w:rsidRPr="002F3278">
        <w:rPr>
          <w:rFonts w:cs="Times New Roman"/>
          <w:vertAlign w:val="subscript"/>
        </w:rPr>
        <w:t>2</w:t>
      </w:r>
      <w:r w:rsidRPr="002F3278">
        <w:rPr>
          <w:rFonts w:cs="Times New Roman"/>
        </w:rPr>
        <w:t>Co</w:t>
      </w:r>
      <w:r w:rsidRPr="002F3278">
        <w:rPr>
          <w:rFonts w:cs="Times New Roman"/>
          <w:vertAlign w:val="subscript"/>
        </w:rPr>
        <w:t>2</w:t>
      </w:r>
      <w:r w:rsidRPr="002F3278">
        <w:rPr>
          <w:rFonts w:cs="Times New Roman"/>
        </w:rPr>
        <w:t>O</w:t>
      </w:r>
      <w:r w:rsidRPr="002F3278">
        <w:rPr>
          <w:rFonts w:cs="Times New Roman"/>
          <w:vertAlign w:val="subscript"/>
        </w:rPr>
        <w:t>x</w:t>
      </w:r>
      <w:r w:rsidR="009F7E43" w:rsidRPr="00FE7FAF">
        <w:rPr>
          <w:rFonts w:cs="Times New Roman"/>
          <w:vertAlign w:val="superscript"/>
        </w:rPr>
        <w:t>12</w:t>
      </w:r>
      <w:r w:rsidRPr="002F3278">
        <w:rPr>
          <w:rFonts w:cs="Times New Roman"/>
        </w:rPr>
        <w:t>.</w:t>
      </w:r>
    </w:p>
    <w:p w14:paraId="659696A0" w14:textId="4FE06869" w:rsidR="007C3861" w:rsidRPr="008F4076" w:rsidRDefault="005C2717" w:rsidP="007C3861">
      <w:pPr>
        <w:rPr>
          <w:rFonts w:asciiTheme="minorHAnsi" w:hAnsiTheme="minorHAnsi" w:cs="Times New Roman"/>
        </w:rPr>
      </w:pPr>
      <w:r>
        <w:rPr>
          <w:rFonts w:cs="Times New Roman"/>
        </w:rPr>
        <w:t xml:space="preserve">The </w:t>
      </w:r>
      <w:r w:rsidR="007C3861">
        <w:rPr>
          <w:rFonts w:cs="Times New Roman"/>
        </w:rPr>
        <w:t>n-type</w:t>
      </w:r>
      <w:r w:rsidR="007C3861" w:rsidRPr="002F3278">
        <w:rPr>
          <w:rFonts w:cs="Times New Roman"/>
        </w:rPr>
        <w:t xml:space="preserve"> SrTiO</w:t>
      </w:r>
      <w:r w:rsidR="007C3861" w:rsidRPr="002F3278">
        <w:rPr>
          <w:rFonts w:cs="Times New Roman"/>
          <w:vertAlign w:val="subscript"/>
        </w:rPr>
        <w:t>3</w:t>
      </w:r>
      <w:r w:rsidR="007C3861" w:rsidRPr="002F3278">
        <w:rPr>
          <w:rFonts w:cs="Times New Roman"/>
        </w:rPr>
        <w:t xml:space="preserve"> </w:t>
      </w:r>
      <w:r w:rsidR="007C3861">
        <w:rPr>
          <w:rFonts w:cs="Times New Roman"/>
        </w:rPr>
        <w:t xml:space="preserve">has attracted considerable interest because of its high Seebeck coefficient and </w:t>
      </w:r>
      <w:r w:rsidR="007C3861" w:rsidRPr="002F3278">
        <w:rPr>
          <w:rFonts w:cs="Times New Roman"/>
        </w:rPr>
        <w:t xml:space="preserve">the </w:t>
      </w:r>
      <w:r w:rsidR="007C3861">
        <w:rPr>
          <w:rFonts w:cs="Times New Roman"/>
        </w:rPr>
        <w:t>fact that the</w:t>
      </w:r>
      <w:r w:rsidR="007C3861" w:rsidRPr="002F3278">
        <w:rPr>
          <w:rFonts w:cs="Times New Roman"/>
        </w:rPr>
        <w:t xml:space="preserve"> power factor of single crystal material is comparable to that of Bi</w:t>
      </w:r>
      <w:r w:rsidR="007C3861" w:rsidRPr="002F3278">
        <w:rPr>
          <w:rFonts w:cs="Times New Roman"/>
          <w:vertAlign w:val="subscript"/>
        </w:rPr>
        <w:t>2</w:t>
      </w:r>
      <w:r w:rsidR="007C3861" w:rsidRPr="002F3278">
        <w:rPr>
          <w:rFonts w:cs="Times New Roman"/>
        </w:rPr>
        <w:t>Te</w:t>
      </w:r>
      <w:r w:rsidR="007C3861" w:rsidRPr="002F3278">
        <w:rPr>
          <w:rFonts w:cs="Times New Roman"/>
          <w:vertAlign w:val="subscript"/>
        </w:rPr>
        <w:t>3</w:t>
      </w:r>
      <w:r w:rsidR="002A3BA5" w:rsidRPr="00FE7FAF">
        <w:rPr>
          <w:rFonts w:cs="Times New Roman"/>
          <w:vertAlign w:val="superscript"/>
        </w:rPr>
        <w:t>1</w:t>
      </w:r>
      <w:r w:rsidR="007C3861">
        <w:rPr>
          <w:rFonts w:cs="Times New Roman"/>
        </w:rPr>
        <w:t xml:space="preserve"> employed in commercial thermoelectric devices</w:t>
      </w:r>
      <w:r w:rsidR="007C3861" w:rsidRPr="002F3278">
        <w:rPr>
          <w:rFonts w:cs="Times New Roman"/>
        </w:rPr>
        <w:t>.</w:t>
      </w:r>
      <w:r w:rsidR="007C3861">
        <w:rPr>
          <w:rFonts w:cs="Times New Roman"/>
        </w:rPr>
        <w:t xml:space="preserve"> However, the </w:t>
      </w:r>
      <w:r w:rsidR="007C3861" w:rsidRPr="002F3278">
        <w:rPr>
          <w:rFonts w:cs="Times New Roman"/>
        </w:rPr>
        <w:t xml:space="preserve">high lattice thermal conductivity </w:t>
      </w:r>
      <w:r w:rsidR="007C3861">
        <w:rPr>
          <w:rFonts w:cs="Times New Roman"/>
        </w:rPr>
        <w:t>of polycrystalline</w:t>
      </w:r>
      <w:r w:rsidR="007C3861" w:rsidRPr="002F3278">
        <w:rPr>
          <w:rFonts w:cs="Times New Roman"/>
        </w:rPr>
        <w:t xml:space="preserve"> SrTiO</w:t>
      </w:r>
      <w:r w:rsidR="007C3861" w:rsidRPr="002F3278">
        <w:rPr>
          <w:rFonts w:cs="Times New Roman"/>
          <w:vertAlign w:val="subscript"/>
        </w:rPr>
        <w:t>3</w:t>
      </w:r>
      <w:r w:rsidR="007C3861" w:rsidRPr="002F3278">
        <w:rPr>
          <w:rFonts w:cs="Times New Roman"/>
        </w:rPr>
        <w:t xml:space="preserve"> is still a </w:t>
      </w:r>
      <w:r w:rsidR="007C3861">
        <w:rPr>
          <w:rFonts w:cs="Times New Roman"/>
        </w:rPr>
        <w:t>drawback</w:t>
      </w:r>
      <w:r w:rsidR="007C3861" w:rsidRPr="002F3278">
        <w:rPr>
          <w:rFonts w:cs="Times New Roman"/>
        </w:rPr>
        <w:t xml:space="preserve"> (κ&gt;3 W</w:t>
      </w:r>
      <w:r w:rsidR="007C3861">
        <w:rPr>
          <w:rFonts w:cs="Times New Roman"/>
        </w:rPr>
        <w:t xml:space="preserve"> </w:t>
      </w:r>
      <w:r w:rsidR="007C3861" w:rsidRPr="002F3278">
        <w:rPr>
          <w:rFonts w:cs="Times New Roman"/>
        </w:rPr>
        <w:t>m</w:t>
      </w:r>
      <w:r w:rsidR="007C3861" w:rsidRPr="003A1B2F">
        <w:rPr>
          <w:rFonts w:cs="Times New Roman"/>
          <w:vertAlign w:val="superscript"/>
        </w:rPr>
        <w:t>-1</w:t>
      </w:r>
      <w:r w:rsidR="007C3861">
        <w:rPr>
          <w:rFonts w:cs="Times New Roman"/>
        </w:rPr>
        <w:t xml:space="preserve"> </w:t>
      </w:r>
      <w:r w:rsidR="007C3861" w:rsidRPr="002F3278">
        <w:rPr>
          <w:rFonts w:cs="Times New Roman"/>
        </w:rPr>
        <w:t>K</w:t>
      </w:r>
      <w:r w:rsidR="007C3861" w:rsidRPr="003A1B2F">
        <w:rPr>
          <w:rFonts w:cs="Times New Roman"/>
          <w:vertAlign w:val="superscript"/>
        </w:rPr>
        <w:t>-1</w:t>
      </w:r>
      <w:r w:rsidR="007C3861" w:rsidRPr="002F3278">
        <w:rPr>
          <w:rFonts w:cs="Times New Roman"/>
        </w:rPr>
        <w:t xml:space="preserve"> at 1000 K)</w:t>
      </w:r>
      <w:r w:rsidR="007C3861">
        <w:rPr>
          <w:rFonts w:cs="Times New Roman"/>
        </w:rPr>
        <w:t>,</w:t>
      </w:r>
      <w:r w:rsidR="00CB428D" w:rsidRPr="00FE7FAF">
        <w:rPr>
          <w:rFonts w:cs="Times New Roman"/>
          <w:vertAlign w:val="superscript"/>
        </w:rPr>
        <w:t>13</w:t>
      </w:r>
      <w:r w:rsidR="007C3861" w:rsidRPr="002F3278">
        <w:rPr>
          <w:rFonts w:cs="Times New Roman"/>
        </w:rPr>
        <w:t xml:space="preserve"> and </w:t>
      </w:r>
      <w:r w:rsidR="007C3861">
        <w:rPr>
          <w:rFonts w:cs="Times New Roman"/>
        </w:rPr>
        <w:t xml:space="preserve">the </w:t>
      </w:r>
      <w:r w:rsidR="007C3861" w:rsidRPr="002F3278">
        <w:rPr>
          <w:rFonts w:cs="Times New Roman"/>
        </w:rPr>
        <w:t>small mean-free-path of phonons (≈ 2 nm at 1000 K) limits use of nanostructur</w:t>
      </w:r>
      <w:r w:rsidR="007C3861">
        <w:rPr>
          <w:rFonts w:cs="Times New Roman"/>
        </w:rPr>
        <w:t>ing</w:t>
      </w:r>
      <w:r w:rsidR="007C3861" w:rsidRPr="002F3278">
        <w:rPr>
          <w:rFonts w:cs="Times New Roman"/>
        </w:rPr>
        <w:t xml:space="preserve"> </w:t>
      </w:r>
      <w:r w:rsidR="007C3861">
        <w:rPr>
          <w:rFonts w:cs="Times New Roman"/>
        </w:rPr>
        <w:t xml:space="preserve">as a route </w:t>
      </w:r>
      <w:r w:rsidR="007C3861" w:rsidRPr="002F3278">
        <w:rPr>
          <w:rFonts w:cs="Times New Roman"/>
        </w:rPr>
        <w:t xml:space="preserve">to reduce thermal </w:t>
      </w:r>
      <w:r w:rsidR="007C3861" w:rsidRPr="00890854">
        <w:rPr>
          <w:rFonts w:cs="Times New Roman"/>
        </w:rPr>
        <w:t>conductivity</w:t>
      </w:r>
      <w:r w:rsidR="007C3861" w:rsidRPr="005869E0">
        <w:rPr>
          <w:rFonts w:cs="Times New Roman"/>
        </w:rPr>
        <w:t>.</w:t>
      </w:r>
      <w:r w:rsidR="00CB428D" w:rsidRPr="00FE7FAF">
        <w:rPr>
          <w:rFonts w:cs="Times New Roman"/>
          <w:vertAlign w:val="superscript"/>
        </w:rPr>
        <w:t>6</w:t>
      </w:r>
      <w:r w:rsidR="007C3861" w:rsidRPr="005869E0">
        <w:rPr>
          <w:rFonts w:cs="Times New Roman"/>
        </w:rPr>
        <w:t xml:space="preserve"> </w:t>
      </w:r>
      <w:r w:rsidR="007C3861" w:rsidRPr="00890854">
        <w:rPr>
          <w:rFonts w:cs="Times New Roman"/>
        </w:rPr>
        <w:t xml:space="preserve">In general, the highest ZT values for </w:t>
      </w:r>
      <w:r w:rsidR="007C3861" w:rsidRPr="005869E0">
        <w:rPr>
          <w:rFonts w:cs="Times New Roman"/>
        </w:rPr>
        <w:t>SrTiO</w:t>
      </w:r>
      <w:r w:rsidR="007C3861" w:rsidRPr="005869E0">
        <w:rPr>
          <w:rFonts w:cs="Times New Roman"/>
          <w:vertAlign w:val="subscript"/>
        </w:rPr>
        <w:t>3</w:t>
      </w:r>
      <w:r w:rsidR="007C3861" w:rsidRPr="002F3278">
        <w:rPr>
          <w:rFonts w:cs="Times New Roman"/>
        </w:rPr>
        <w:t xml:space="preserve"> </w:t>
      </w:r>
      <w:r w:rsidR="007C3861">
        <w:rPr>
          <w:rFonts w:cs="Times New Roman"/>
        </w:rPr>
        <w:t>have been achieved by sintering at h</w:t>
      </w:r>
      <w:r w:rsidR="007C3861" w:rsidRPr="000333FD">
        <w:rPr>
          <w:rFonts w:cs="Times New Roman"/>
        </w:rPr>
        <w:t xml:space="preserve">igh temperatures </w:t>
      </w:r>
      <w:r w:rsidR="007C3861">
        <w:rPr>
          <w:rFonts w:cs="Times New Roman"/>
        </w:rPr>
        <w:t>for</w:t>
      </w:r>
      <w:r w:rsidR="007C3861" w:rsidRPr="000333FD">
        <w:rPr>
          <w:rFonts w:cs="Times New Roman"/>
        </w:rPr>
        <w:t xml:space="preserve"> extended sintering periods under reducing atmosphere</w:t>
      </w:r>
      <w:r w:rsidR="007C3861">
        <w:rPr>
          <w:rFonts w:cs="Times New Roman"/>
        </w:rPr>
        <w:t xml:space="preserve">s. </w:t>
      </w:r>
      <w:r w:rsidR="00C96BB9">
        <w:rPr>
          <w:rFonts w:cs="Times New Roman"/>
        </w:rPr>
        <w:t>The c</w:t>
      </w:r>
      <w:r w:rsidR="007C3861">
        <w:rPr>
          <w:rFonts w:cs="Times New Roman"/>
        </w:rPr>
        <w:t xml:space="preserve">ollected </w:t>
      </w:r>
      <w:r w:rsidR="00C96BB9">
        <w:rPr>
          <w:rFonts w:cs="Times New Roman"/>
        </w:rPr>
        <w:t xml:space="preserve">results of </w:t>
      </w:r>
      <w:r w:rsidR="007C3861">
        <w:rPr>
          <w:rFonts w:cs="Times New Roman"/>
        </w:rPr>
        <w:t xml:space="preserve">studies </w:t>
      </w:r>
      <w:r w:rsidR="007C3861" w:rsidRPr="000333FD">
        <w:rPr>
          <w:rFonts w:cs="Times New Roman"/>
        </w:rPr>
        <w:t>on the effect</w:t>
      </w:r>
      <w:r w:rsidR="007C3861">
        <w:rPr>
          <w:rFonts w:cs="Times New Roman"/>
        </w:rPr>
        <w:t>s</w:t>
      </w:r>
      <w:r w:rsidR="007C3861" w:rsidRPr="000333FD">
        <w:rPr>
          <w:rFonts w:cs="Times New Roman"/>
        </w:rPr>
        <w:t xml:space="preserve"> of different dopants and doping conditions </w:t>
      </w:r>
      <w:r w:rsidR="007C3861">
        <w:rPr>
          <w:rFonts w:cs="Times New Roman"/>
        </w:rPr>
        <w:t>(summarised in Figure S</w:t>
      </w:r>
      <w:r w:rsidR="00E40751">
        <w:rPr>
          <w:rFonts w:cs="Times New Roman"/>
        </w:rPr>
        <w:t>.</w:t>
      </w:r>
      <w:r w:rsidR="007C3861">
        <w:rPr>
          <w:rFonts w:cs="Times New Roman"/>
        </w:rPr>
        <w:t xml:space="preserve">1, </w:t>
      </w:r>
      <w:r w:rsidR="00A411EA">
        <w:rPr>
          <w:rFonts w:cs="Times New Roman"/>
        </w:rPr>
        <w:t>s</w:t>
      </w:r>
      <w:r w:rsidR="007C3861">
        <w:rPr>
          <w:rFonts w:cs="Times New Roman"/>
        </w:rPr>
        <w:t xml:space="preserve">upplementary </w:t>
      </w:r>
      <w:r w:rsidR="00A411EA">
        <w:rPr>
          <w:rFonts w:cs="Times New Roman"/>
        </w:rPr>
        <w:t>i</w:t>
      </w:r>
      <w:r w:rsidR="007C3861">
        <w:rPr>
          <w:rFonts w:cs="Times New Roman"/>
        </w:rPr>
        <w:t xml:space="preserve">nformation) </w:t>
      </w:r>
      <w:r w:rsidR="007C3861" w:rsidRPr="000333FD">
        <w:rPr>
          <w:rFonts w:cs="Times New Roman"/>
        </w:rPr>
        <w:t xml:space="preserve">showed that </w:t>
      </w:r>
      <w:r w:rsidR="007C3861">
        <w:rPr>
          <w:rFonts w:cs="Times New Roman"/>
        </w:rPr>
        <w:t xml:space="preserve">the </w:t>
      </w:r>
      <w:r w:rsidR="007C3861" w:rsidRPr="000333FD">
        <w:rPr>
          <w:rFonts w:cs="Times New Roman"/>
        </w:rPr>
        <w:t xml:space="preserve">optimum concentration for A-site doping was </w:t>
      </w:r>
      <w:r w:rsidR="007C3861">
        <w:rPr>
          <w:rFonts w:cs="Times New Roman"/>
        </w:rPr>
        <w:t>~</w:t>
      </w:r>
      <w:r w:rsidR="007C3861" w:rsidRPr="000333FD">
        <w:rPr>
          <w:rFonts w:cs="Times New Roman"/>
        </w:rPr>
        <w:t xml:space="preserve">10 at.% and preferably </w:t>
      </w:r>
      <w:r w:rsidR="007C3861">
        <w:rPr>
          <w:rFonts w:cs="Times New Roman"/>
        </w:rPr>
        <w:t xml:space="preserve">with </w:t>
      </w:r>
      <w:r w:rsidR="007C3861" w:rsidRPr="000333FD">
        <w:rPr>
          <w:rFonts w:cs="Times New Roman"/>
        </w:rPr>
        <w:t xml:space="preserve">dopants </w:t>
      </w:r>
      <w:r w:rsidR="007C3861">
        <w:rPr>
          <w:rFonts w:cs="Times New Roman"/>
        </w:rPr>
        <w:t>from lanthanide series of elements.</w:t>
      </w:r>
      <w:r w:rsidR="00CB428D" w:rsidRPr="00C76597">
        <w:rPr>
          <w:rFonts w:cs="Times New Roman"/>
          <w:vertAlign w:val="superscript"/>
        </w:rPr>
        <w:t>13</w:t>
      </w:r>
      <w:r w:rsidR="0076775A">
        <w:rPr>
          <w:rFonts w:cs="Times New Roman"/>
          <w:vertAlign w:val="superscript"/>
        </w:rPr>
        <w:t>−</w:t>
      </w:r>
      <w:r w:rsidR="00CB428D" w:rsidRPr="00C76597">
        <w:rPr>
          <w:rFonts w:cs="Times New Roman"/>
          <w:vertAlign w:val="superscript"/>
        </w:rPr>
        <w:t>22</w:t>
      </w:r>
      <w:r w:rsidR="007C3861">
        <w:rPr>
          <w:rFonts w:cs="Times New Roman"/>
        </w:rPr>
        <w:t xml:space="preserve"> </w:t>
      </w:r>
      <w:r w:rsidR="008F4076" w:rsidRPr="005D3CBE">
        <w:rPr>
          <w:rFonts w:cs="Times New Roman"/>
        </w:rPr>
        <w:t>In this regard, doping SrTiO</w:t>
      </w:r>
      <w:r w:rsidR="008F4076" w:rsidRPr="005D3CBE">
        <w:rPr>
          <w:rFonts w:cs="Times New Roman"/>
          <w:vertAlign w:val="subscript"/>
        </w:rPr>
        <w:t>3</w:t>
      </w:r>
      <w:r w:rsidR="008F4076" w:rsidRPr="005D3CBE">
        <w:rPr>
          <w:rFonts w:cs="Times New Roman"/>
        </w:rPr>
        <w:t xml:space="preserve"> with lanthanides having greater ionic radii (La, Pr, etc.) tends to lead to an increased power factor as a result of reduced carrier localisation.</w:t>
      </w:r>
      <w:r w:rsidR="008F4076" w:rsidRPr="005D3CBE">
        <w:rPr>
          <w:rFonts w:cs="Times New Roman"/>
          <w:vertAlign w:val="superscript"/>
        </w:rPr>
        <w:t>13−17,19,20,22</w:t>
      </w:r>
      <w:r w:rsidR="008F4076" w:rsidRPr="005D3CBE">
        <w:rPr>
          <w:rFonts w:cs="Times New Roman"/>
        </w:rPr>
        <w:t xml:space="preserve"> In contrast, doping with smaller ionic radii lanthanides (Gd, Dy, etc.) tends to result in lower thermal conductivity because of the increase in mass and strain contrast.</w:t>
      </w:r>
      <w:r w:rsidR="008F4076" w:rsidRPr="005D3CBE">
        <w:rPr>
          <w:rFonts w:cs="Times New Roman"/>
          <w:vertAlign w:val="superscript"/>
        </w:rPr>
        <w:t>13,15,18,21</w:t>
      </w:r>
      <w:r w:rsidR="008F4076" w:rsidRPr="005F7A11">
        <w:rPr>
          <w:rFonts w:cs="Times New Roman"/>
        </w:rPr>
        <w:t xml:space="preserve">  </w:t>
      </w:r>
      <w:r w:rsidR="007C3861" w:rsidRPr="005A4EF1">
        <w:rPr>
          <w:rFonts w:cs="Times New Roman"/>
        </w:rPr>
        <w:t xml:space="preserve">For example Liu </w:t>
      </w:r>
      <w:r w:rsidR="007C3861" w:rsidRPr="005A4EF1">
        <w:rPr>
          <w:rFonts w:cs="Times New Roman"/>
          <w:i/>
        </w:rPr>
        <w:t>et al.</w:t>
      </w:r>
      <w:r w:rsidR="00CB428D" w:rsidRPr="00FE7FAF">
        <w:rPr>
          <w:rFonts w:cs="Times New Roman"/>
          <w:vertAlign w:val="superscript"/>
        </w:rPr>
        <w:t>14</w:t>
      </w:r>
      <w:r w:rsidR="007C3861" w:rsidRPr="005A4EF1">
        <w:rPr>
          <w:rFonts w:cs="Times New Roman"/>
        </w:rPr>
        <w:t xml:space="preserve"> showed that Nd doping at 10 at.%  simultaneously improved the ZT value of SrTiO</w:t>
      </w:r>
      <w:r w:rsidR="007C3861" w:rsidRPr="005A4EF1">
        <w:rPr>
          <w:rFonts w:cs="Times New Roman"/>
          <w:vertAlign w:val="subscript"/>
        </w:rPr>
        <w:t>3</w:t>
      </w:r>
      <w:r w:rsidR="007C3861" w:rsidRPr="005A4EF1">
        <w:rPr>
          <w:rFonts w:cs="Times New Roman"/>
        </w:rPr>
        <w:t xml:space="preserve"> by enhancement of power factor and reduction of thermal conductivity. Subsequently Kovalevsky </w:t>
      </w:r>
      <w:r w:rsidR="007C3861" w:rsidRPr="005A4EF1">
        <w:rPr>
          <w:rFonts w:cs="Times New Roman"/>
          <w:i/>
        </w:rPr>
        <w:t>et al.</w:t>
      </w:r>
      <w:r w:rsidR="003D23E1" w:rsidRPr="00FE7FAF">
        <w:rPr>
          <w:rFonts w:cs="Times New Roman"/>
          <w:vertAlign w:val="superscript"/>
        </w:rPr>
        <w:t>13</w:t>
      </w:r>
      <w:r w:rsidR="007C3861" w:rsidRPr="005A4EF1">
        <w:rPr>
          <w:rFonts w:cs="Times New Roman"/>
        </w:rPr>
        <w:t xml:space="preserve"> and Liu </w:t>
      </w:r>
      <w:r w:rsidR="007C3861" w:rsidRPr="005A4EF1">
        <w:rPr>
          <w:rFonts w:cs="Times New Roman"/>
          <w:i/>
        </w:rPr>
        <w:t>et al.</w:t>
      </w:r>
      <w:r w:rsidR="003D23E1" w:rsidRPr="00FE7FAF">
        <w:rPr>
          <w:rFonts w:cs="Times New Roman"/>
          <w:vertAlign w:val="superscript"/>
        </w:rPr>
        <w:t>14</w:t>
      </w:r>
      <w:r w:rsidR="007C3861">
        <w:rPr>
          <w:rFonts w:cs="Times New Roman"/>
        </w:rPr>
        <w:t xml:space="preserve"> </w:t>
      </w:r>
      <w:r w:rsidR="007C3861" w:rsidRPr="005A4EF1">
        <w:rPr>
          <w:rFonts w:cs="Times New Roman"/>
        </w:rPr>
        <w:t>further increased the power factor of SrTiO</w:t>
      </w:r>
      <w:r w:rsidR="007C3861" w:rsidRPr="005A4EF1">
        <w:rPr>
          <w:rFonts w:cs="Times New Roman"/>
          <w:vertAlign w:val="subscript"/>
        </w:rPr>
        <w:t>3</w:t>
      </w:r>
      <w:r w:rsidR="007C3861" w:rsidRPr="005A4EF1">
        <w:rPr>
          <w:rFonts w:cs="Times New Roman"/>
        </w:rPr>
        <w:t xml:space="preserve"> by inclusion of 10 at.% Nd,</w:t>
      </w:r>
      <w:r w:rsidR="007C3861">
        <w:rPr>
          <w:rFonts w:cs="Times New Roman"/>
        </w:rPr>
        <w:t xml:space="preserve"> and </w:t>
      </w:r>
      <w:r w:rsidR="007C3861" w:rsidRPr="005A4EF1">
        <w:rPr>
          <w:rFonts w:cs="Times New Roman"/>
        </w:rPr>
        <w:t xml:space="preserve">Kovalevsky </w:t>
      </w:r>
      <w:r w:rsidR="007C3861" w:rsidRPr="005A4EF1">
        <w:rPr>
          <w:rFonts w:cs="Times New Roman"/>
          <w:i/>
        </w:rPr>
        <w:t>et al.</w:t>
      </w:r>
      <w:r w:rsidR="003D23E1" w:rsidRPr="00FE7FAF">
        <w:rPr>
          <w:rFonts w:cs="Times New Roman"/>
          <w:vertAlign w:val="superscript"/>
        </w:rPr>
        <w:t>13</w:t>
      </w:r>
      <w:r w:rsidR="007C3861" w:rsidRPr="005A4EF1">
        <w:rPr>
          <w:rFonts w:cs="Times New Roman"/>
        </w:rPr>
        <w:t xml:space="preserve"> </w:t>
      </w:r>
      <w:r w:rsidR="007C3861" w:rsidRPr="007021F9">
        <w:rPr>
          <w:rFonts w:cs="Times New Roman"/>
        </w:rPr>
        <w:t>showed that</w:t>
      </w:r>
      <w:r w:rsidR="007C3861">
        <w:rPr>
          <w:rFonts w:cs="Times New Roman"/>
        </w:rPr>
        <w:t xml:space="preserve"> </w:t>
      </w:r>
      <w:r w:rsidR="007C3861" w:rsidRPr="007021F9">
        <w:rPr>
          <w:rFonts w:cs="Times New Roman"/>
        </w:rPr>
        <w:t>annealing in a strongly reducing atmosphere</w:t>
      </w:r>
      <w:r w:rsidR="007C3861">
        <w:rPr>
          <w:rFonts w:cs="Times New Roman"/>
        </w:rPr>
        <w:t xml:space="preserve"> (10%H</w:t>
      </w:r>
      <w:r w:rsidR="007C3861" w:rsidRPr="00A52AFF">
        <w:rPr>
          <w:rFonts w:cs="Times New Roman"/>
          <w:vertAlign w:val="subscript"/>
        </w:rPr>
        <w:t>2</w:t>
      </w:r>
      <w:r w:rsidR="007C3861">
        <w:rPr>
          <w:rFonts w:cs="Times New Roman"/>
        </w:rPr>
        <w:t>-90%N</w:t>
      </w:r>
      <w:r w:rsidR="007C3861" w:rsidRPr="00A52AFF">
        <w:rPr>
          <w:rFonts w:cs="Times New Roman"/>
          <w:vertAlign w:val="subscript"/>
        </w:rPr>
        <w:t>2</w:t>
      </w:r>
      <w:r w:rsidR="007C3861">
        <w:rPr>
          <w:rFonts w:cs="Times New Roman"/>
        </w:rPr>
        <w:t>)</w:t>
      </w:r>
      <w:r w:rsidR="007C3861" w:rsidRPr="007021F9">
        <w:rPr>
          <w:rFonts w:cs="Times New Roman"/>
        </w:rPr>
        <w:t xml:space="preserve"> would lead to a further improvement in power factor. The highest power factor among Nd-doped SrTiO</w:t>
      </w:r>
      <w:r w:rsidR="007C3861" w:rsidRPr="007021F9">
        <w:rPr>
          <w:rFonts w:cs="Times New Roman"/>
          <w:vertAlign w:val="subscript"/>
        </w:rPr>
        <w:t>3</w:t>
      </w:r>
      <w:r w:rsidR="007C3861" w:rsidRPr="007021F9">
        <w:rPr>
          <w:rFonts w:cs="Times New Roman"/>
        </w:rPr>
        <w:t xml:space="preserve"> studies reported thus far is </w:t>
      </w:r>
      <w:r w:rsidR="007C3861">
        <w:rPr>
          <w:rFonts w:cs="Times New Roman"/>
        </w:rPr>
        <w:t>~</w:t>
      </w:r>
      <w:r w:rsidR="007C3861" w:rsidRPr="007021F9">
        <w:rPr>
          <w:rFonts w:cs="Times New Roman"/>
        </w:rPr>
        <w:t>1</w:t>
      </w:r>
      <w:r w:rsidR="007C3861">
        <w:rPr>
          <w:rFonts w:cs="Times New Roman"/>
        </w:rPr>
        <w:t>.</w:t>
      </w:r>
      <w:r w:rsidR="007C3861" w:rsidRPr="007021F9">
        <w:rPr>
          <w:rFonts w:cs="Times New Roman"/>
        </w:rPr>
        <w:t>55</w:t>
      </w:r>
      <w:r w:rsidR="007C3861">
        <w:rPr>
          <w:rFonts w:cs="Times New Roman"/>
        </w:rPr>
        <w:t>×10</w:t>
      </w:r>
      <w:r w:rsidR="007C3861">
        <w:rPr>
          <w:rFonts w:cs="Times New Roman"/>
          <w:vertAlign w:val="superscript"/>
        </w:rPr>
        <w:noBreakHyphen/>
      </w:r>
      <w:r w:rsidR="007C3861" w:rsidRPr="00C42D29">
        <w:rPr>
          <w:rFonts w:cs="Times New Roman"/>
          <w:vertAlign w:val="superscript"/>
        </w:rPr>
        <w:t>3</w:t>
      </w:r>
      <w:r w:rsidR="007C3861" w:rsidRPr="007052DB">
        <w:rPr>
          <w:rFonts w:cs="Times New Roman"/>
        </w:rPr>
        <w:t xml:space="preserve"> </w:t>
      </w:r>
      <w:r w:rsidR="007C3861" w:rsidRPr="007021F9">
        <w:rPr>
          <w:rFonts w:cs="Times New Roman"/>
        </w:rPr>
        <w:t>W</w:t>
      </w:r>
      <w:r w:rsidR="007C3861">
        <w:rPr>
          <w:rFonts w:cs="Times New Roman"/>
        </w:rPr>
        <w:t xml:space="preserve"> </w:t>
      </w:r>
      <w:r w:rsidR="007C3861" w:rsidRPr="007021F9">
        <w:rPr>
          <w:rFonts w:cs="Times New Roman"/>
        </w:rPr>
        <w:t>m</w:t>
      </w:r>
      <w:r w:rsidR="007C3861" w:rsidRPr="003A1B2F">
        <w:rPr>
          <w:rFonts w:cs="Times New Roman"/>
          <w:vertAlign w:val="superscript"/>
        </w:rPr>
        <w:t>-1</w:t>
      </w:r>
      <w:r w:rsidR="007C3861">
        <w:rPr>
          <w:rFonts w:cs="Times New Roman"/>
        </w:rPr>
        <w:t xml:space="preserve"> </w:t>
      </w:r>
      <w:r w:rsidR="007C3861" w:rsidRPr="007021F9">
        <w:rPr>
          <w:rFonts w:cs="Times New Roman"/>
        </w:rPr>
        <w:t>K</w:t>
      </w:r>
      <w:r w:rsidR="007C3861" w:rsidRPr="003A1B2F">
        <w:rPr>
          <w:rFonts w:cs="Times New Roman"/>
          <w:vertAlign w:val="superscript"/>
        </w:rPr>
        <w:t>-2</w:t>
      </w:r>
      <w:r w:rsidR="007C3861" w:rsidRPr="007021F9">
        <w:rPr>
          <w:rFonts w:cs="Times New Roman"/>
        </w:rPr>
        <w:t xml:space="preserve"> at 673 K and the highest ZT value </w:t>
      </w:r>
      <w:r w:rsidR="007C3861">
        <w:rPr>
          <w:rFonts w:cs="Times New Roman"/>
        </w:rPr>
        <w:t>reported i</w:t>
      </w:r>
      <w:r w:rsidR="007C3861" w:rsidRPr="007021F9">
        <w:rPr>
          <w:rFonts w:cs="Times New Roman"/>
        </w:rPr>
        <w:t>s 0.39 for Sr</w:t>
      </w:r>
      <w:r w:rsidR="007C3861" w:rsidRPr="007021F9">
        <w:rPr>
          <w:rFonts w:cs="Times New Roman"/>
          <w:vertAlign w:val="subscript"/>
        </w:rPr>
        <w:t>0.9</w:t>
      </w:r>
      <w:r w:rsidR="007C3861" w:rsidRPr="007021F9">
        <w:rPr>
          <w:rFonts w:cs="Times New Roman"/>
        </w:rPr>
        <w:t>Nd</w:t>
      </w:r>
      <w:r w:rsidR="007C3861" w:rsidRPr="007021F9">
        <w:rPr>
          <w:rFonts w:cs="Times New Roman"/>
          <w:vertAlign w:val="subscript"/>
        </w:rPr>
        <w:t>0.1</w:t>
      </w:r>
      <w:r w:rsidR="007C3861" w:rsidRPr="007021F9">
        <w:rPr>
          <w:rFonts w:cs="Times New Roman"/>
        </w:rPr>
        <w:t>TiO</w:t>
      </w:r>
      <w:r w:rsidR="007C3861" w:rsidRPr="007021F9">
        <w:rPr>
          <w:rFonts w:cs="Times New Roman"/>
          <w:vertAlign w:val="subscript"/>
        </w:rPr>
        <w:t>3</w:t>
      </w:r>
      <w:r w:rsidR="007C3861" w:rsidRPr="007021F9">
        <w:rPr>
          <w:rFonts w:cs="Times New Roman"/>
        </w:rPr>
        <w:t xml:space="preserve"> at </w:t>
      </w:r>
      <w:r w:rsidR="007C3861">
        <w:rPr>
          <w:rFonts w:cs="Times New Roman"/>
        </w:rPr>
        <w:t>10</w:t>
      </w:r>
      <w:r w:rsidR="007C3861" w:rsidRPr="007021F9">
        <w:rPr>
          <w:rFonts w:cs="Times New Roman"/>
        </w:rPr>
        <w:t>73 K.</w:t>
      </w:r>
      <w:r w:rsidR="00CB428D" w:rsidRPr="00FE7FAF">
        <w:rPr>
          <w:rFonts w:cs="Times New Roman"/>
          <w:vertAlign w:val="superscript"/>
        </w:rPr>
        <w:t>13</w:t>
      </w:r>
      <w:r w:rsidR="007C3861">
        <w:rPr>
          <w:rFonts w:cs="Times New Roman"/>
        </w:rPr>
        <w:t xml:space="preserve"> For many applications increasing the power factor is more valuable than simply increasing ZT as the power output (P</w:t>
      </w:r>
      <w:r w:rsidR="007C3861" w:rsidRPr="00936312">
        <w:rPr>
          <w:rFonts w:cs="Times New Roman"/>
          <w:vertAlign w:val="subscript"/>
        </w:rPr>
        <w:t>out</w:t>
      </w:r>
      <w:r w:rsidR="007C3861">
        <w:rPr>
          <w:rFonts w:cs="Times New Roman"/>
        </w:rPr>
        <w:t>) is directly related to the power factor (</w:t>
      </w:r>
      <w:r w:rsidR="007C3861" w:rsidRPr="00544863">
        <w:rPr>
          <w:rFonts w:cs="Times New Roman"/>
        </w:rPr>
        <w:t>Equation 1</w:t>
      </w:r>
      <w:r w:rsidR="007C3861">
        <w:rPr>
          <w:rFonts w:cs="Times New Roman"/>
        </w:rPr>
        <w:t>) whereas the relationship between the efficiency (η) and ZT is not as straightforward (</w:t>
      </w:r>
      <w:r w:rsidR="007C3861" w:rsidRPr="00544863">
        <w:rPr>
          <w:rFonts w:cs="Times New Roman"/>
        </w:rPr>
        <w:t>Equation 2</w:t>
      </w:r>
      <w:r w:rsidR="007C3861">
        <w:rPr>
          <w:rFonts w:cs="Times New Roman"/>
        </w:rPr>
        <w:t>).</w:t>
      </w:r>
      <w:r w:rsidR="002076F6" w:rsidRPr="00FE7FAF">
        <w:rPr>
          <w:rFonts w:cs="Times New Roman"/>
          <w:vertAlign w:val="superscript"/>
        </w:rPr>
        <w:t>23,24</w:t>
      </w:r>
      <w:r w:rsidR="007C3861">
        <w:rPr>
          <w:rFonts w:cs="Times New Roman"/>
        </w:rPr>
        <w:t xml:space="preserve"> For instance, </w:t>
      </w:r>
      <w:r w:rsidR="00B51504" w:rsidRPr="005D3CBE">
        <w:rPr>
          <w:rFonts w:cs="Times New Roman"/>
        </w:rPr>
        <w:t xml:space="preserve">increasing </w:t>
      </w:r>
      <w:r w:rsidR="007C3861" w:rsidRPr="005D3CBE">
        <w:rPr>
          <w:rFonts w:cs="Times New Roman"/>
        </w:rPr>
        <w:t>the power factor</w:t>
      </w:r>
      <w:r w:rsidR="00B51504" w:rsidRPr="005D3CBE">
        <w:rPr>
          <w:rFonts w:cs="Times New Roman"/>
        </w:rPr>
        <w:t xml:space="preserve"> by 25%</w:t>
      </w:r>
      <w:r w:rsidR="007C3861" w:rsidRPr="005D3CBE">
        <w:rPr>
          <w:rFonts w:cs="Times New Roman"/>
        </w:rPr>
        <w:t xml:space="preserve"> leads to </w:t>
      </w:r>
      <w:r w:rsidR="00B51504" w:rsidRPr="005D3CBE">
        <w:rPr>
          <w:rFonts w:cs="Times New Roman"/>
        </w:rPr>
        <w:t>25</w:t>
      </w:r>
      <w:r w:rsidR="007C3861" w:rsidRPr="005D3CBE">
        <w:rPr>
          <w:rFonts w:cs="Times New Roman"/>
        </w:rPr>
        <w:t xml:space="preserve">% </w:t>
      </w:r>
      <w:r w:rsidR="007C3861" w:rsidRPr="005D3CBE">
        <w:rPr>
          <w:rFonts w:cs="Times New Roman"/>
        </w:rPr>
        <w:lastRenderedPageBreak/>
        <w:t>improvement in P</w:t>
      </w:r>
      <w:r w:rsidR="007C3861" w:rsidRPr="005D3CBE">
        <w:rPr>
          <w:rFonts w:cs="Times New Roman"/>
          <w:vertAlign w:val="subscript"/>
        </w:rPr>
        <w:t>out</w:t>
      </w:r>
      <w:r w:rsidR="007C3861" w:rsidRPr="005D3CBE">
        <w:rPr>
          <w:rFonts w:cs="Times New Roman"/>
        </w:rPr>
        <w:t xml:space="preserve"> while there is only </w:t>
      </w:r>
      <w:r w:rsidR="00B51504" w:rsidRPr="005D3CBE">
        <w:rPr>
          <w:rFonts w:cs="Times New Roman"/>
        </w:rPr>
        <w:t>11.1</w:t>
      </w:r>
      <w:r w:rsidR="007C3861" w:rsidRPr="005D3CBE">
        <w:rPr>
          <w:rFonts w:cs="Times New Roman"/>
        </w:rPr>
        <w:t xml:space="preserve">% improvement in η when ZT is </w:t>
      </w:r>
      <w:r w:rsidR="00B51504" w:rsidRPr="005D3CBE">
        <w:rPr>
          <w:rFonts w:cs="Times New Roman"/>
        </w:rPr>
        <w:t>improved from 0.37 to 0.42</w:t>
      </w:r>
      <w:r w:rsidR="007C3861">
        <w:rPr>
          <w:rFonts w:cs="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1020"/>
      </w:tblGrid>
      <w:tr w:rsidR="007C3861" w:rsidRPr="002F3278" w14:paraId="7F511B29" w14:textId="77777777" w:rsidTr="00171DC6">
        <w:trPr>
          <w:trHeight w:val="567"/>
          <w:jc w:val="center"/>
        </w:trPr>
        <w:tc>
          <w:tcPr>
            <w:tcW w:w="7654" w:type="dxa"/>
            <w:vAlign w:val="center"/>
          </w:tcPr>
          <w:p w14:paraId="5D1D6A64" w14:textId="77777777" w:rsidR="007C3861" w:rsidRPr="00A266C9" w:rsidRDefault="00DD6FAE" w:rsidP="00171DC6">
            <w:pPr>
              <w:spacing w:after="120"/>
              <w:jc w:val="left"/>
              <w:rPr>
                <w:rFonts w:cs="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out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σ</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num>
                  <m:den>
                    <m:r>
                      <w:rPr>
                        <w:rFonts w:ascii="Cambria Math" w:hAnsi="Cambria Math" w:cs="Times New Roman"/>
                      </w:rPr>
                      <m:t>4</m:t>
                    </m:r>
                  </m:den>
                </m:f>
              </m:oMath>
            </m:oMathPara>
          </w:p>
        </w:tc>
        <w:tc>
          <w:tcPr>
            <w:tcW w:w="1020" w:type="dxa"/>
            <w:vAlign w:val="center"/>
          </w:tcPr>
          <w:p w14:paraId="4C87583E" w14:textId="77777777" w:rsidR="007C3861" w:rsidRPr="007021F9" w:rsidRDefault="007C3861" w:rsidP="00171DC6">
            <w:pPr>
              <w:spacing w:after="120"/>
              <w:jc w:val="center"/>
              <w:rPr>
                <w:rFonts w:cs="Times New Roman"/>
              </w:rPr>
            </w:pPr>
            <w:r w:rsidRPr="007021F9">
              <w:rPr>
                <w:rFonts w:eastAsiaTheme="minorEastAsia" w:cs="Times New Roman"/>
              </w:rPr>
              <w:t>(1)</w:t>
            </w:r>
          </w:p>
        </w:tc>
      </w:tr>
      <w:tr w:rsidR="007C3861" w:rsidRPr="002F3278" w14:paraId="38CD6E2C" w14:textId="77777777" w:rsidTr="00171DC6">
        <w:trPr>
          <w:trHeight w:val="567"/>
          <w:jc w:val="center"/>
        </w:trPr>
        <w:tc>
          <w:tcPr>
            <w:tcW w:w="7654" w:type="dxa"/>
            <w:vAlign w:val="center"/>
          </w:tcPr>
          <w:p w14:paraId="658BEF86" w14:textId="77777777" w:rsidR="007C3861" w:rsidRPr="00A266C9" w:rsidRDefault="007C3861" w:rsidP="00171DC6">
            <w:pPr>
              <w:spacing w:after="120"/>
              <w:jc w:val="left"/>
              <w:rPr>
                <w:rFonts w:cs="Times New Roman"/>
                <w:i/>
              </w:rPr>
            </w:pPr>
            <m:oMathPara>
              <m:oMath>
                <m:r>
                  <w:rPr>
                    <w:rFonts w:ascii="Cambria Math" w:hAnsi="Cambria Math" w:cs="Times New Roman"/>
                  </w:rPr>
                  <m:t>η=</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H</m:t>
                        </m:r>
                      </m:sub>
                    </m:sSub>
                  </m:den>
                </m:f>
                <m:d>
                  <m:dPr>
                    <m:begChr m:val="{"/>
                    <m:endChr m:val="}"/>
                    <m:ctrlPr>
                      <w:rPr>
                        <w:rFonts w:ascii="Cambria Math" w:hAnsi="Cambria Math" w:cs="Times New Roman"/>
                        <w:i/>
                      </w:rPr>
                    </m:ctrlPr>
                  </m:dPr>
                  <m:e>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1+</m:t>
                            </m:r>
                            <m:acc>
                              <m:accPr>
                                <m:chr m:val="̅"/>
                                <m:ctrlPr>
                                  <w:rPr>
                                    <w:rFonts w:ascii="Cambria Math" w:hAnsi="Cambria Math" w:cs="Times New Roman"/>
                                    <w:i/>
                                  </w:rPr>
                                </m:ctrlPr>
                              </m:accPr>
                              <m:e>
                                <m:r>
                                  <w:rPr>
                                    <w:rFonts w:ascii="Cambria Math" w:hAnsi="Cambria Math" w:cs="Times New Roman"/>
                                  </w:rPr>
                                  <m:t>ZT</m:t>
                                </m:r>
                              </m:e>
                            </m:acc>
                          </m:e>
                        </m:rad>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1+</m:t>
                            </m:r>
                            <m:acc>
                              <m:accPr>
                                <m:chr m:val="̅"/>
                                <m:ctrlPr>
                                  <w:rPr>
                                    <w:rFonts w:ascii="Cambria Math" w:hAnsi="Cambria Math" w:cs="Times New Roman"/>
                                    <w:i/>
                                  </w:rPr>
                                </m:ctrlPr>
                              </m:accPr>
                              <m:e>
                                <m:r>
                                  <w:rPr>
                                    <w:rFonts w:ascii="Cambria Math" w:hAnsi="Cambria Math" w:cs="Times New Roman"/>
                                  </w:rPr>
                                  <m:t>ZT</m:t>
                                </m:r>
                              </m:e>
                            </m:acc>
                          </m:e>
                        </m:rad>
                        <m:r>
                          <w:rPr>
                            <w:rFonts w:ascii="Cambria Math" w:hAnsi="Cambria Math" w:cs="Times New Roman"/>
                          </w:rPr>
                          <m:t>+</m:t>
                        </m:r>
                        <m:f>
                          <m:fPr>
                            <m:type m:val="skw"/>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H</m:t>
                                </m:r>
                              </m:sub>
                            </m:sSub>
                          </m:den>
                        </m:f>
                      </m:den>
                    </m:f>
                  </m:e>
                </m:d>
              </m:oMath>
            </m:oMathPara>
          </w:p>
        </w:tc>
        <w:tc>
          <w:tcPr>
            <w:tcW w:w="1020" w:type="dxa"/>
            <w:vAlign w:val="center"/>
          </w:tcPr>
          <w:p w14:paraId="4470DCA5" w14:textId="77777777" w:rsidR="007C3861" w:rsidRPr="007021F9" w:rsidRDefault="007C3861" w:rsidP="00171DC6">
            <w:pPr>
              <w:spacing w:after="120"/>
              <w:jc w:val="center"/>
              <w:rPr>
                <w:rFonts w:cs="Times New Roman"/>
              </w:rPr>
            </w:pPr>
            <w:r w:rsidRPr="007021F9">
              <w:rPr>
                <w:rFonts w:cs="Times New Roman"/>
              </w:rPr>
              <w:t>(2)</w:t>
            </w:r>
          </w:p>
        </w:tc>
      </w:tr>
    </w:tbl>
    <w:p w14:paraId="40838F1B" w14:textId="7CFB3ED3" w:rsidR="007C3861" w:rsidRDefault="007C3861" w:rsidP="00120EC7">
      <w:pPr>
        <w:rPr>
          <w:rFonts w:cs="Times New Roman"/>
        </w:rPr>
      </w:pPr>
      <w:r>
        <w:rPr>
          <w:rFonts w:cs="Times New Roman"/>
        </w:rPr>
        <w:t>where; ∆T=T</w:t>
      </w:r>
      <w:r w:rsidRPr="0033064F">
        <w:rPr>
          <w:rFonts w:cs="Times New Roman"/>
          <w:vertAlign w:val="subscript"/>
        </w:rPr>
        <w:t>H</w:t>
      </w:r>
      <w:r>
        <w:rPr>
          <w:rFonts w:cs="Times New Roman"/>
        </w:rPr>
        <w:t>–T</w:t>
      </w:r>
      <w:r w:rsidRPr="0033064F">
        <w:rPr>
          <w:rFonts w:cs="Times New Roman"/>
          <w:vertAlign w:val="subscript"/>
        </w:rPr>
        <w:t>C</w:t>
      </w:r>
      <w:r>
        <w:rPr>
          <w:rFonts w:cs="Times New Roman"/>
        </w:rPr>
        <w:t>, T</w:t>
      </w:r>
      <w:r w:rsidRPr="0033064F">
        <w:rPr>
          <w:rFonts w:cs="Times New Roman"/>
          <w:vertAlign w:val="subscript"/>
        </w:rPr>
        <w:t>H</w:t>
      </w:r>
      <w:r>
        <w:rPr>
          <w:rFonts w:cs="Times New Roman"/>
        </w:rPr>
        <w:t xml:space="preserve"> is the hot side temperature, T</w:t>
      </w:r>
      <w:r w:rsidRPr="0033064F">
        <w:rPr>
          <w:rFonts w:cs="Times New Roman"/>
          <w:vertAlign w:val="subscript"/>
        </w:rPr>
        <w:t>C</w:t>
      </w:r>
      <w:r>
        <w:rPr>
          <w:rFonts w:cs="Times New Roman"/>
        </w:rPr>
        <w:t xml:space="preserve"> is the cold side temperature and </w:t>
      </w:r>
      <m:oMath>
        <m:acc>
          <m:accPr>
            <m:chr m:val="̅"/>
            <m:ctrlPr>
              <w:rPr>
                <w:rFonts w:ascii="Cambria Math" w:hAnsi="Cambria Math" w:cs="Times New Roman"/>
              </w:rPr>
            </m:ctrlPr>
          </m:accPr>
          <m:e>
            <m:r>
              <m:rPr>
                <m:sty m:val="p"/>
              </m:rPr>
              <w:rPr>
                <w:rFonts w:ascii="Cambria Math" w:hAnsi="Cambria Math" w:cs="Times New Roman"/>
              </w:rPr>
              <m:t>ZT</m:t>
            </m:r>
          </m:e>
        </m:acc>
      </m:oMath>
      <w:r>
        <w:rPr>
          <w:rFonts w:eastAsiaTheme="minorEastAsia" w:cs="Times New Roman"/>
        </w:rPr>
        <w:t xml:space="preserve"> is the average ZT of the module.</w:t>
      </w:r>
    </w:p>
    <w:p w14:paraId="21A0DEA6" w14:textId="287D0F0C" w:rsidR="00120EC7" w:rsidRPr="00DE7ECD" w:rsidRDefault="008F098F" w:rsidP="00120EC7">
      <w:pPr>
        <w:rPr>
          <w:rFonts w:cs="Times New Roman"/>
        </w:rPr>
      </w:pPr>
      <w:r>
        <w:rPr>
          <w:rFonts w:cs="Times New Roman"/>
        </w:rPr>
        <w:t xml:space="preserve">The objective of the present study was therefore to </w:t>
      </w:r>
      <w:r w:rsidRPr="007021F9">
        <w:rPr>
          <w:rFonts w:cs="Times New Roman"/>
        </w:rPr>
        <w:t>improve the thermoelectric properties</w:t>
      </w:r>
      <w:r>
        <w:rPr>
          <w:rFonts w:cs="Times New Roman"/>
        </w:rPr>
        <w:t>, or more specifically the power factor,</w:t>
      </w:r>
      <w:r w:rsidRPr="007021F9">
        <w:rPr>
          <w:rFonts w:cs="Times New Roman"/>
        </w:rPr>
        <w:t xml:space="preserve"> of 10 at.% Nd-doped SrTiO</w:t>
      </w:r>
      <w:r w:rsidRPr="007021F9">
        <w:rPr>
          <w:rFonts w:cs="Times New Roman"/>
          <w:vertAlign w:val="subscript"/>
        </w:rPr>
        <w:t>3</w:t>
      </w:r>
      <w:r w:rsidRPr="007021F9">
        <w:rPr>
          <w:rFonts w:cs="Times New Roman"/>
        </w:rPr>
        <w:t xml:space="preserve"> </w:t>
      </w:r>
      <w:r>
        <w:rPr>
          <w:rFonts w:cs="Times New Roman"/>
        </w:rPr>
        <w:t xml:space="preserve">by </w:t>
      </w:r>
      <w:r w:rsidRPr="007021F9">
        <w:rPr>
          <w:rFonts w:cs="Times New Roman"/>
        </w:rPr>
        <w:t xml:space="preserve">using </w:t>
      </w:r>
      <w:r>
        <w:rPr>
          <w:rFonts w:cs="Times New Roman"/>
        </w:rPr>
        <w:t xml:space="preserve">minor </w:t>
      </w:r>
      <w:r w:rsidRPr="007021F9">
        <w:rPr>
          <w:rFonts w:cs="Times New Roman"/>
        </w:rPr>
        <w:t>additives</w:t>
      </w:r>
      <w:r>
        <w:rPr>
          <w:rFonts w:cs="Times New Roman"/>
        </w:rPr>
        <w:t xml:space="preserve"> to control the microstructure and transport properties</w:t>
      </w:r>
      <w:r w:rsidRPr="007021F9">
        <w:rPr>
          <w:rFonts w:cs="Times New Roman"/>
        </w:rPr>
        <w:t>.</w:t>
      </w:r>
      <w:r>
        <w:rPr>
          <w:rFonts w:cs="Times New Roman"/>
        </w:rPr>
        <w:t xml:space="preserve"> We selected </w:t>
      </w:r>
      <w:r w:rsidRPr="007021F9">
        <w:rPr>
          <w:rFonts w:cs="Times New Roman"/>
        </w:rPr>
        <w:t>B</w:t>
      </w:r>
      <w:r w:rsidRPr="007021F9">
        <w:rPr>
          <w:rFonts w:cs="Times New Roman"/>
          <w:vertAlign w:val="subscript"/>
        </w:rPr>
        <w:t>2</w:t>
      </w:r>
      <w:r w:rsidRPr="007021F9">
        <w:rPr>
          <w:rFonts w:cs="Times New Roman"/>
        </w:rPr>
        <w:t>O</w:t>
      </w:r>
      <w:r w:rsidRPr="007021F9">
        <w:rPr>
          <w:rFonts w:cs="Times New Roman"/>
          <w:vertAlign w:val="subscript"/>
        </w:rPr>
        <w:t>3</w:t>
      </w:r>
      <w:r>
        <w:rPr>
          <w:rFonts w:cs="Times New Roman"/>
        </w:rPr>
        <w:t xml:space="preserve"> to promote liquid phase sintering, thereby improving sinterability at lower temperatures. </w:t>
      </w:r>
      <w:r w:rsidR="00E25416" w:rsidRPr="005D3CBE">
        <w:rPr>
          <w:rFonts w:cs="Times New Roman"/>
        </w:rPr>
        <w:t>The amount of B</w:t>
      </w:r>
      <w:r w:rsidR="00E25416" w:rsidRPr="005D3CBE">
        <w:rPr>
          <w:rFonts w:cs="Times New Roman"/>
          <w:vertAlign w:val="subscript"/>
        </w:rPr>
        <w:t>2</w:t>
      </w:r>
      <w:r w:rsidR="00E25416" w:rsidRPr="005D3CBE">
        <w:rPr>
          <w:rFonts w:cs="Times New Roman"/>
        </w:rPr>
        <w:t>O</w:t>
      </w:r>
      <w:r w:rsidR="00E25416" w:rsidRPr="005D3CBE">
        <w:rPr>
          <w:rFonts w:cs="Times New Roman"/>
          <w:vertAlign w:val="subscript"/>
        </w:rPr>
        <w:t>3</w:t>
      </w:r>
      <w:r w:rsidR="00E25416" w:rsidRPr="005D3CBE">
        <w:rPr>
          <w:rFonts w:cs="Times New Roman"/>
        </w:rPr>
        <w:t xml:space="preserve"> was determined </w:t>
      </w:r>
      <w:r w:rsidR="004E3596" w:rsidRPr="005D3CBE">
        <w:rPr>
          <w:rFonts w:cs="Times New Roman"/>
        </w:rPr>
        <w:t>from</w:t>
      </w:r>
      <w:r w:rsidR="00E25416" w:rsidRPr="005D3CBE">
        <w:rPr>
          <w:rFonts w:cs="Times New Roman"/>
        </w:rPr>
        <w:t xml:space="preserve"> earlier studies</w:t>
      </w:r>
      <w:r w:rsidR="0076775A" w:rsidRPr="005D3CBE">
        <w:rPr>
          <w:rFonts w:cs="Times New Roman"/>
          <w:vertAlign w:val="superscript"/>
        </w:rPr>
        <w:t>25</w:t>
      </w:r>
      <w:r w:rsidR="00E25416" w:rsidRPr="005D3CBE">
        <w:rPr>
          <w:rFonts w:cs="Times New Roman"/>
        </w:rPr>
        <w:t xml:space="preserve"> which suggested that 0.5 wt.% addition was sufficient for the preparation of dense ceramics.</w:t>
      </w:r>
      <w:r w:rsidR="00E25416">
        <w:rPr>
          <w:rFonts w:cs="Times New Roman"/>
        </w:rPr>
        <w:t xml:space="preserve"> </w:t>
      </w:r>
      <w:r w:rsidRPr="007021F9">
        <w:rPr>
          <w:rFonts w:cs="Times New Roman"/>
        </w:rPr>
        <w:t>ZrO</w:t>
      </w:r>
      <w:r w:rsidRPr="007021F9">
        <w:rPr>
          <w:rFonts w:cs="Times New Roman"/>
          <w:vertAlign w:val="subscript"/>
        </w:rPr>
        <w:t>2</w:t>
      </w:r>
      <w:r w:rsidRPr="007021F9">
        <w:rPr>
          <w:rFonts w:cs="Times New Roman"/>
        </w:rPr>
        <w:t xml:space="preserve"> was used to modify the electronic properties of Nd-doped SrTiO</w:t>
      </w:r>
      <w:r w:rsidRPr="007021F9">
        <w:rPr>
          <w:rFonts w:cs="Times New Roman"/>
          <w:vertAlign w:val="subscript"/>
        </w:rPr>
        <w:t>3</w:t>
      </w:r>
      <w:r w:rsidRPr="007021F9">
        <w:rPr>
          <w:rFonts w:cs="Times New Roman"/>
        </w:rPr>
        <w:t xml:space="preserve"> while </w:t>
      </w:r>
      <w:r>
        <w:rPr>
          <w:rFonts w:cs="Times New Roman"/>
        </w:rPr>
        <w:t>maintaining acceptable</w:t>
      </w:r>
      <w:r w:rsidRPr="007021F9">
        <w:rPr>
          <w:rFonts w:cs="Times New Roman"/>
        </w:rPr>
        <w:t xml:space="preserve"> thermal conductivity. It was also </w:t>
      </w:r>
      <w:r>
        <w:rPr>
          <w:rFonts w:cs="Times New Roman"/>
        </w:rPr>
        <w:t xml:space="preserve">anticipated </w:t>
      </w:r>
      <w:r w:rsidRPr="007021F9">
        <w:rPr>
          <w:rFonts w:cs="Times New Roman"/>
        </w:rPr>
        <w:t>that ZrO</w:t>
      </w:r>
      <w:r w:rsidRPr="007021F9">
        <w:rPr>
          <w:rFonts w:cs="Times New Roman"/>
          <w:vertAlign w:val="subscript"/>
        </w:rPr>
        <w:t>2</w:t>
      </w:r>
      <w:r w:rsidRPr="007021F9">
        <w:rPr>
          <w:rFonts w:cs="Times New Roman"/>
        </w:rPr>
        <w:t xml:space="preserve"> addition</w:t>
      </w:r>
      <w:r>
        <w:rPr>
          <w:rFonts w:cs="Times New Roman"/>
        </w:rPr>
        <w:t xml:space="preserve">s could </w:t>
      </w:r>
      <w:r w:rsidRPr="007021F9">
        <w:rPr>
          <w:rFonts w:cs="Times New Roman"/>
        </w:rPr>
        <w:t xml:space="preserve">improve </w:t>
      </w:r>
      <w:r>
        <w:rPr>
          <w:rFonts w:cs="Times New Roman"/>
        </w:rPr>
        <w:t>carrier</w:t>
      </w:r>
      <w:r w:rsidRPr="007021F9">
        <w:rPr>
          <w:rFonts w:cs="Times New Roman"/>
        </w:rPr>
        <w:t xml:space="preserve"> mobility.</w:t>
      </w:r>
      <w:r w:rsidR="002076F6" w:rsidRPr="00FE7FAF">
        <w:rPr>
          <w:rFonts w:cs="Times New Roman"/>
          <w:vertAlign w:val="superscript"/>
        </w:rPr>
        <w:t>26,27</w:t>
      </w:r>
      <w:r>
        <w:rPr>
          <w:rFonts w:cs="Times New Roman"/>
        </w:rPr>
        <w:t xml:space="preserve"> One of the few studies on the effect of </w:t>
      </w:r>
      <w:r w:rsidRPr="007021F9">
        <w:rPr>
          <w:rFonts w:cs="Times New Roman"/>
        </w:rPr>
        <w:t>ZrO</w:t>
      </w:r>
      <w:r w:rsidRPr="007021F9">
        <w:rPr>
          <w:rFonts w:cs="Times New Roman"/>
          <w:vertAlign w:val="subscript"/>
        </w:rPr>
        <w:t>2</w:t>
      </w:r>
      <w:r w:rsidRPr="007021F9">
        <w:rPr>
          <w:rFonts w:cs="Times New Roman"/>
        </w:rPr>
        <w:t xml:space="preserve"> addition</w:t>
      </w:r>
      <w:r>
        <w:rPr>
          <w:rFonts w:cs="Times New Roman"/>
        </w:rPr>
        <w:t>s</w:t>
      </w:r>
      <w:r w:rsidR="002076F6" w:rsidRPr="00FE7FAF">
        <w:rPr>
          <w:rFonts w:cs="Times New Roman"/>
          <w:vertAlign w:val="superscript"/>
        </w:rPr>
        <w:t>27</w:t>
      </w:r>
      <w:r>
        <w:rPr>
          <w:rFonts w:cs="Times New Roman"/>
        </w:rPr>
        <w:t xml:space="preserve"> suggested that zirconia increased carrier mobility, but reduced sinterability</w:t>
      </w:r>
      <w:r w:rsidR="00E25416">
        <w:rPr>
          <w:rFonts w:cs="Times New Roman"/>
        </w:rPr>
        <w:t xml:space="preserve"> </w:t>
      </w:r>
      <w:r w:rsidR="00E25416" w:rsidRPr="005D3CBE">
        <w:rPr>
          <w:rFonts w:cs="Times New Roman"/>
        </w:rPr>
        <w:t>when the amount of ZrO</w:t>
      </w:r>
      <w:r w:rsidR="00E25416" w:rsidRPr="005D3CBE">
        <w:rPr>
          <w:rFonts w:cs="Times New Roman"/>
          <w:vertAlign w:val="subscript"/>
        </w:rPr>
        <w:t>2</w:t>
      </w:r>
      <w:r w:rsidR="00E25416" w:rsidRPr="005D3CBE">
        <w:rPr>
          <w:rFonts w:cs="Times New Roman"/>
        </w:rPr>
        <w:t xml:space="preserve"> addition was greater than 1 wt.%</w:t>
      </w:r>
      <w:r w:rsidRPr="005D3CBE">
        <w:rPr>
          <w:rFonts w:cs="Times New Roman"/>
        </w:rPr>
        <w:t>.</w:t>
      </w:r>
      <w:r>
        <w:rPr>
          <w:rFonts w:cs="Times New Roman"/>
        </w:rPr>
        <w:t xml:space="preserve"> By adding small amounts of both </w:t>
      </w:r>
      <w:r w:rsidRPr="007021F9">
        <w:rPr>
          <w:rFonts w:cs="Times New Roman"/>
        </w:rPr>
        <w:t>B</w:t>
      </w:r>
      <w:r w:rsidRPr="007021F9">
        <w:rPr>
          <w:rFonts w:cs="Times New Roman"/>
          <w:vertAlign w:val="subscript"/>
        </w:rPr>
        <w:t>2</w:t>
      </w:r>
      <w:r w:rsidRPr="007021F9">
        <w:rPr>
          <w:rFonts w:cs="Times New Roman"/>
        </w:rPr>
        <w:t>O</w:t>
      </w:r>
      <w:r w:rsidRPr="007021F9">
        <w:rPr>
          <w:rFonts w:cs="Times New Roman"/>
          <w:vertAlign w:val="subscript"/>
        </w:rPr>
        <w:t>3</w:t>
      </w:r>
      <w:r>
        <w:rPr>
          <w:rFonts w:cs="Times New Roman"/>
        </w:rPr>
        <w:t xml:space="preserve"> and</w:t>
      </w:r>
      <w:r w:rsidRPr="007021F9">
        <w:rPr>
          <w:rFonts w:cs="Times New Roman"/>
        </w:rPr>
        <w:t xml:space="preserve"> ZrO</w:t>
      </w:r>
      <w:r w:rsidRPr="007021F9">
        <w:rPr>
          <w:rFonts w:cs="Times New Roman"/>
          <w:vertAlign w:val="subscript"/>
        </w:rPr>
        <w:t>2</w:t>
      </w:r>
      <w:r>
        <w:rPr>
          <w:rFonts w:cs="Times New Roman"/>
        </w:rPr>
        <w:t xml:space="preserve"> we sought to improve both microstructure development and transport properties. By the addition of 0.5 wt.% B</w:t>
      </w:r>
      <w:r w:rsidRPr="003960A2">
        <w:rPr>
          <w:rFonts w:cs="Times New Roman"/>
          <w:vertAlign w:val="subscript"/>
        </w:rPr>
        <w:t>2</w:t>
      </w:r>
      <w:r>
        <w:rPr>
          <w:rFonts w:cs="Times New Roman"/>
        </w:rPr>
        <w:t>O</w:t>
      </w:r>
      <w:r w:rsidRPr="003960A2">
        <w:rPr>
          <w:rFonts w:cs="Times New Roman"/>
          <w:vertAlign w:val="subscript"/>
        </w:rPr>
        <w:t>3</w:t>
      </w:r>
      <w:r>
        <w:rPr>
          <w:rFonts w:cs="Times New Roman"/>
        </w:rPr>
        <w:t xml:space="preserve"> and 0.3 wt.% ZrO</w:t>
      </w:r>
      <w:r w:rsidRPr="002F4F4D">
        <w:rPr>
          <w:rFonts w:cs="Times New Roman"/>
          <w:vertAlign w:val="subscript"/>
        </w:rPr>
        <w:t>2</w:t>
      </w:r>
      <w:r>
        <w:rPr>
          <w:rFonts w:cs="Times New Roman"/>
        </w:rPr>
        <w:t>, the thermoelectric power factor was increased by nearly 30% and ZT was at least  comparable to the previously reported work on Sr</w:t>
      </w:r>
      <w:r w:rsidRPr="002F4F4D">
        <w:rPr>
          <w:rFonts w:cs="Times New Roman"/>
          <w:vertAlign w:val="subscript"/>
        </w:rPr>
        <w:t>0.9</w:t>
      </w:r>
      <w:r>
        <w:rPr>
          <w:rFonts w:cs="Times New Roman"/>
        </w:rPr>
        <w:t>Nd</w:t>
      </w:r>
      <w:r w:rsidRPr="002F4F4D">
        <w:rPr>
          <w:rFonts w:cs="Times New Roman"/>
          <w:vertAlign w:val="subscript"/>
        </w:rPr>
        <w:t>0.1</w:t>
      </w:r>
      <w:r>
        <w:rPr>
          <w:rFonts w:cs="Times New Roman"/>
        </w:rPr>
        <w:t>TiO</w:t>
      </w:r>
      <w:r w:rsidRPr="002F4F4D">
        <w:rPr>
          <w:rFonts w:cs="Times New Roman"/>
          <w:vertAlign w:val="subscript"/>
        </w:rPr>
        <w:t>3</w:t>
      </w:r>
      <w:r w:rsidRPr="00D26D19">
        <w:rPr>
          <w:rFonts w:cs="Times New Roman"/>
        </w:rPr>
        <w:t>.</w:t>
      </w:r>
      <w:r>
        <w:rPr>
          <w:rFonts w:cs="Times New Roman"/>
        </w:rPr>
        <w:t xml:space="preserve"> The significant improvements were a consequence of the modification and control of microstructure and chemical homogeneity of the material. </w:t>
      </w:r>
    </w:p>
    <w:p w14:paraId="338A39A2" w14:textId="68FF2E20" w:rsidR="007D59D8" w:rsidRDefault="00B33436" w:rsidP="003031C1">
      <w:pPr>
        <w:pStyle w:val="Heading2"/>
        <w:rPr>
          <w:rFonts w:cs="Times New Roman"/>
        </w:rPr>
      </w:pPr>
      <w:r w:rsidRPr="007021F9">
        <w:rPr>
          <w:rFonts w:cs="Times New Roman"/>
        </w:rPr>
        <w:t>Experimental</w:t>
      </w:r>
    </w:p>
    <w:p w14:paraId="314BAB34" w14:textId="77777777" w:rsidR="0011031D" w:rsidRDefault="00757B66" w:rsidP="00FF25F0">
      <w:pPr>
        <w:rPr>
          <w:rFonts w:cs="Times New Roman"/>
          <w:i/>
          <w:sz w:val="26"/>
          <w:szCs w:val="26"/>
          <w:vertAlign w:val="subscript"/>
        </w:rPr>
      </w:pPr>
      <w:r w:rsidRPr="00757B66">
        <w:rPr>
          <w:i/>
          <w:sz w:val="26"/>
          <w:szCs w:val="26"/>
        </w:rPr>
        <w:t xml:space="preserve">Synthesis and Processing of </w:t>
      </w:r>
      <w:r w:rsidRPr="00757B66">
        <w:rPr>
          <w:rFonts w:cs="Times New Roman"/>
          <w:i/>
          <w:sz w:val="26"/>
          <w:szCs w:val="26"/>
        </w:rPr>
        <w:t>Sr</w:t>
      </w:r>
      <w:r w:rsidRPr="00757B66">
        <w:rPr>
          <w:rFonts w:cs="Times New Roman"/>
          <w:i/>
          <w:sz w:val="26"/>
          <w:szCs w:val="26"/>
          <w:vertAlign w:val="subscript"/>
        </w:rPr>
        <w:t>0.9</w:t>
      </w:r>
      <w:r w:rsidRPr="00757B66">
        <w:rPr>
          <w:rFonts w:cs="Times New Roman"/>
          <w:i/>
          <w:sz w:val="26"/>
          <w:szCs w:val="26"/>
        </w:rPr>
        <w:t>Nd</w:t>
      </w:r>
      <w:r w:rsidRPr="00757B66">
        <w:rPr>
          <w:rFonts w:cs="Times New Roman"/>
          <w:i/>
          <w:sz w:val="26"/>
          <w:szCs w:val="26"/>
          <w:vertAlign w:val="subscript"/>
        </w:rPr>
        <w:t>0.1</w:t>
      </w:r>
      <w:r w:rsidRPr="00757B66">
        <w:rPr>
          <w:rFonts w:cs="Times New Roman"/>
          <w:i/>
          <w:sz w:val="26"/>
          <w:szCs w:val="26"/>
        </w:rPr>
        <w:t>TiO</w:t>
      </w:r>
      <w:r w:rsidRPr="00757B66">
        <w:rPr>
          <w:rFonts w:cs="Times New Roman"/>
          <w:i/>
          <w:sz w:val="26"/>
          <w:szCs w:val="26"/>
          <w:vertAlign w:val="subscript"/>
        </w:rPr>
        <w:t>3</w:t>
      </w:r>
    </w:p>
    <w:p w14:paraId="58D1BF96" w14:textId="3D6BF617" w:rsidR="00FF25F0" w:rsidRDefault="00B2787C" w:rsidP="00FF25F0">
      <w:pPr>
        <w:rPr>
          <w:rFonts w:cs="Times New Roman"/>
        </w:rPr>
      </w:pPr>
      <w:r w:rsidRPr="00E96998">
        <w:rPr>
          <w:rFonts w:cs="Times New Roman"/>
        </w:rPr>
        <w:t xml:space="preserve">Samples </w:t>
      </w:r>
      <w:r>
        <w:rPr>
          <w:rFonts w:cs="Times New Roman"/>
        </w:rPr>
        <w:t>of</w:t>
      </w:r>
      <w:r w:rsidRPr="00E96998">
        <w:rPr>
          <w:rFonts w:cs="Times New Roman"/>
        </w:rPr>
        <w:t xml:space="preserve"> Sr</w:t>
      </w:r>
      <w:r w:rsidRPr="00E96998">
        <w:rPr>
          <w:rFonts w:cs="Times New Roman"/>
          <w:vertAlign w:val="subscript"/>
        </w:rPr>
        <w:t>0.9</w:t>
      </w:r>
      <w:r w:rsidRPr="00E96998">
        <w:rPr>
          <w:rFonts w:cs="Times New Roman"/>
        </w:rPr>
        <w:t>Nd</w:t>
      </w:r>
      <w:r w:rsidRPr="00E96998">
        <w:rPr>
          <w:rFonts w:cs="Times New Roman"/>
          <w:vertAlign w:val="subscript"/>
        </w:rPr>
        <w:t>0.1</w:t>
      </w:r>
      <w:r w:rsidRPr="00E96998">
        <w:rPr>
          <w:rFonts w:cs="Times New Roman"/>
        </w:rPr>
        <w:t>TiO</w:t>
      </w:r>
      <w:r w:rsidRPr="00E96998">
        <w:rPr>
          <w:rFonts w:cs="Times New Roman"/>
          <w:vertAlign w:val="subscript"/>
        </w:rPr>
        <w:t>3</w:t>
      </w:r>
      <w:r w:rsidRPr="00E96998">
        <w:rPr>
          <w:rFonts w:cs="Times New Roman"/>
        </w:rPr>
        <w:t xml:space="preserve"> were </w:t>
      </w:r>
      <w:r>
        <w:rPr>
          <w:rFonts w:cs="Times New Roman"/>
        </w:rPr>
        <w:t>synthesised</w:t>
      </w:r>
      <w:r w:rsidRPr="00E96998">
        <w:rPr>
          <w:rFonts w:cs="Times New Roman"/>
        </w:rPr>
        <w:t xml:space="preserve"> </w:t>
      </w:r>
      <w:r>
        <w:rPr>
          <w:rFonts w:cs="Times New Roman"/>
        </w:rPr>
        <w:t xml:space="preserve">by </w:t>
      </w:r>
      <w:r w:rsidRPr="00E96998">
        <w:rPr>
          <w:rFonts w:cs="Times New Roman"/>
        </w:rPr>
        <w:t xml:space="preserve">conventional mixed oxide </w:t>
      </w:r>
      <w:r>
        <w:rPr>
          <w:rFonts w:cs="Times New Roman"/>
        </w:rPr>
        <w:t>techniques</w:t>
      </w:r>
      <w:r w:rsidRPr="00E96998">
        <w:rPr>
          <w:rFonts w:cs="Times New Roman"/>
        </w:rPr>
        <w:t xml:space="preserve"> using SrCO</w:t>
      </w:r>
      <w:r w:rsidRPr="00E96998">
        <w:rPr>
          <w:rFonts w:cs="Times New Roman"/>
          <w:vertAlign w:val="subscript"/>
        </w:rPr>
        <w:t>3</w:t>
      </w:r>
      <w:r w:rsidRPr="00E96998">
        <w:rPr>
          <w:rFonts w:cs="Times New Roman"/>
        </w:rPr>
        <w:t xml:space="preserve"> (Sigma Aldrich, </w:t>
      </w:r>
      <w:r w:rsidRPr="00E96998">
        <w:rPr>
          <w:rFonts w:eastAsiaTheme="minorEastAsia" w:cs="Times New Roman"/>
        </w:rPr>
        <w:t>&gt;99.9%</w:t>
      </w:r>
      <w:r w:rsidRPr="00E96998">
        <w:rPr>
          <w:rFonts w:cs="Times New Roman"/>
        </w:rPr>
        <w:t>), TiO</w:t>
      </w:r>
      <w:r w:rsidRPr="00E96998">
        <w:rPr>
          <w:rFonts w:cs="Times New Roman"/>
          <w:vertAlign w:val="subscript"/>
        </w:rPr>
        <w:t>2</w:t>
      </w:r>
      <w:r w:rsidRPr="00E96998">
        <w:rPr>
          <w:rFonts w:cs="Times New Roman"/>
        </w:rPr>
        <w:t xml:space="preserve"> (</w:t>
      </w:r>
      <w:r>
        <w:rPr>
          <w:rFonts w:cs="Times New Roman"/>
        </w:rPr>
        <w:t>Sigma Aldrich</w:t>
      </w:r>
      <w:r w:rsidRPr="00E96998">
        <w:rPr>
          <w:rFonts w:cs="Times New Roman"/>
        </w:rPr>
        <w:t xml:space="preserve">, </w:t>
      </w:r>
      <w:r>
        <w:rPr>
          <w:rFonts w:eastAsiaTheme="minorEastAsia" w:cs="Times New Roman"/>
        </w:rPr>
        <w:t>≥</w:t>
      </w:r>
      <w:r w:rsidRPr="00E96998">
        <w:rPr>
          <w:rFonts w:eastAsiaTheme="minorEastAsia" w:cs="Times New Roman"/>
        </w:rPr>
        <w:t>99.</w:t>
      </w:r>
      <w:r w:rsidRPr="00E96998">
        <w:rPr>
          <w:rFonts w:cs="Times New Roman"/>
        </w:rPr>
        <w:t>9%) and Nd</w:t>
      </w:r>
      <w:r w:rsidRPr="00E96998">
        <w:rPr>
          <w:rFonts w:cs="Times New Roman"/>
          <w:vertAlign w:val="subscript"/>
        </w:rPr>
        <w:t>2</w:t>
      </w:r>
      <w:r w:rsidRPr="00E96998">
        <w:rPr>
          <w:rFonts w:cs="Times New Roman"/>
        </w:rPr>
        <w:t>O</w:t>
      </w:r>
      <w:r w:rsidRPr="00E96998">
        <w:rPr>
          <w:rFonts w:cs="Times New Roman"/>
          <w:vertAlign w:val="subscript"/>
        </w:rPr>
        <w:t>3</w:t>
      </w:r>
      <w:r w:rsidRPr="00E96998">
        <w:rPr>
          <w:rFonts w:cs="Times New Roman"/>
        </w:rPr>
        <w:t xml:space="preserve"> (Π-KEM, </w:t>
      </w:r>
      <w:r w:rsidRPr="00E96998">
        <w:rPr>
          <w:rFonts w:eastAsiaTheme="minorEastAsia" w:cs="Times New Roman"/>
        </w:rPr>
        <w:t>&gt;99.9%</w:t>
      </w:r>
      <w:r w:rsidRPr="00E96998">
        <w:rPr>
          <w:rFonts w:cs="Times New Roman"/>
        </w:rPr>
        <w:t>)</w:t>
      </w:r>
      <w:r>
        <w:rPr>
          <w:rFonts w:cs="Times New Roman"/>
        </w:rPr>
        <w:t xml:space="preserve"> </w:t>
      </w:r>
      <w:r w:rsidRPr="00E96998">
        <w:rPr>
          <w:rFonts w:cs="Times New Roman"/>
        </w:rPr>
        <w:t>powders. Nd</w:t>
      </w:r>
      <w:r w:rsidRPr="00E96998">
        <w:rPr>
          <w:rFonts w:cs="Times New Roman"/>
          <w:vertAlign w:val="subscript"/>
        </w:rPr>
        <w:t>2</w:t>
      </w:r>
      <w:r w:rsidRPr="00E96998">
        <w:rPr>
          <w:rFonts w:cs="Times New Roman"/>
        </w:rPr>
        <w:t>O</w:t>
      </w:r>
      <w:r w:rsidRPr="00E96998">
        <w:rPr>
          <w:rFonts w:cs="Times New Roman"/>
          <w:vertAlign w:val="subscript"/>
        </w:rPr>
        <w:t>3</w:t>
      </w:r>
      <w:r w:rsidRPr="00E96998">
        <w:rPr>
          <w:rFonts w:cs="Times New Roman"/>
        </w:rPr>
        <w:t xml:space="preserve"> powders</w:t>
      </w:r>
      <w:r w:rsidRPr="007021F9">
        <w:rPr>
          <w:rFonts w:cs="Times New Roman"/>
        </w:rPr>
        <w:t xml:space="preserve"> were dried in air at 1173 K for 6 hours prior to weighing. </w:t>
      </w:r>
      <w:r w:rsidR="007B6FFC" w:rsidRPr="005D3CBE">
        <w:rPr>
          <w:rFonts w:cs="Times New Roman"/>
        </w:rPr>
        <w:t>The starting powders were wet-milled for 24 hours using zirconia media and propan-2-ol then dried at 363 K for 24 hours.</w:t>
      </w:r>
      <w:r w:rsidR="007B6FFC" w:rsidRPr="007B6FFC">
        <w:rPr>
          <w:rFonts w:cs="Times New Roman"/>
        </w:rPr>
        <w:t xml:space="preserve"> </w:t>
      </w:r>
      <w:r>
        <w:rPr>
          <w:rFonts w:cs="Times New Roman"/>
        </w:rPr>
        <w:t xml:space="preserve">The mixed </w:t>
      </w:r>
      <w:r w:rsidRPr="007021F9">
        <w:rPr>
          <w:rFonts w:cs="Times New Roman"/>
        </w:rPr>
        <w:t>powders were calcined in air at 1473 K for 8 hours</w:t>
      </w:r>
      <w:r>
        <w:rPr>
          <w:rFonts w:cs="Times New Roman"/>
        </w:rPr>
        <w:t xml:space="preserve"> using an alumina crucible</w:t>
      </w:r>
      <w:r w:rsidRPr="007021F9">
        <w:rPr>
          <w:rFonts w:cs="Times New Roman"/>
        </w:rPr>
        <w:t xml:space="preserve">. </w:t>
      </w:r>
      <w:r>
        <w:rPr>
          <w:rFonts w:cs="Times New Roman"/>
        </w:rPr>
        <w:t>D</w:t>
      </w:r>
      <w:r w:rsidRPr="007021F9">
        <w:rPr>
          <w:rFonts w:cs="Times New Roman"/>
        </w:rPr>
        <w:t>opants (0.5 wt% B</w:t>
      </w:r>
      <w:r w:rsidRPr="007021F9">
        <w:rPr>
          <w:rFonts w:cs="Times New Roman"/>
          <w:vertAlign w:val="subscript"/>
        </w:rPr>
        <w:t>2</w:t>
      </w:r>
      <w:r w:rsidRPr="007021F9">
        <w:rPr>
          <w:rFonts w:cs="Times New Roman"/>
        </w:rPr>
        <w:t>O</w:t>
      </w:r>
      <w:r w:rsidRPr="007021F9">
        <w:rPr>
          <w:rFonts w:cs="Times New Roman"/>
          <w:vertAlign w:val="subscript"/>
        </w:rPr>
        <w:t>3</w:t>
      </w:r>
      <w:r w:rsidRPr="007021F9">
        <w:rPr>
          <w:rFonts w:cs="Times New Roman"/>
        </w:rPr>
        <w:t xml:space="preserve"> and x wt% ZrO</w:t>
      </w:r>
      <w:r w:rsidRPr="007021F9">
        <w:rPr>
          <w:rFonts w:cs="Times New Roman"/>
          <w:vertAlign w:val="subscript"/>
        </w:rPr>
        <w:t>2</w:t>
      </w:r>
      <w:r w:rsidRPr="007021F9">
        <w:rPr>
          <w:rFonts w:cs="Times New Roman"/>
        </w:rPr>
        <w:t xml:space="preserve">; x=0, 0.2, 0.3, 0.4 and 0.8) were added </w:t>
      </w:r>
      <w:r w:rsidR="007B6FFC" w:rsidRPr="005D3CBE">
        <w:rPr>
          <w:rFonts w:cs="Times New Roman"/>
        </w:rPr>
        <w:t>and the same milling and drying procedures were then used to homogeneously mix the additives with calcined powders.</w:t>
      </w:r>
      <w:r w:rsidRPr="007021F9">
        <w:rPr>
          <w:rFonts w:cs="Times New Roman"/>
        </w:rPr>
        <w:t xml:space="preserve"> </w:t>
      </w:r>
      <w:r>
        <w:rPr>
          <w:rFonts w:cs="Times New Roman"/>
        </w:rPr>
        <w:t>The resulting powders were uniaxially pressed at ~50 MPa to form cylindrical pellets 20 mm in diameter and then sintered in</w:t>
      </w:r>
      <w:r w:rsidRPr="007021F9">
        <w:rPr>
          <w:rFonts w:cs="Times New Roman"/>
        </w:rPr>
        <w:t xml:space="preserve"> 5%H</w:t>
      </w:r>
      <w:r w:rsidRPr="007021F9">
        <w:rPr>
          <w:rFonts w:cs="Times New Roman"/>
          <w:vertAlign w:val="subscript"/>
        </w:rPr>
        <w:t>2</w:t>
      </w:r>
      <w:r>
        <w:rPr>
          <w:rFonts w:cs="Times New Roman"/>
        </w:rPr>
        <w:t>-</w:t>
      </w:r>
      <w:r w:rsidRPr="007021F9">
        <w:rPr>
          <w:rFonts w:cs="Times New Roman"/>
        </w:rPr>
        <w:t xml:space="preserve">95%Ar atmosphere at 1673 K between 4 </w:t>
      </w:r>
      <w:r>
        <w:rPr>
          <w:rFonts w:cs="Times New Roman"/>
        </w:rPr>
        <w:t>and</w:t>
      </w:r>
      <w:r w:rsidRPr="007021F9">
        <w:rPr>
          <w:rFonts w:cs="Times New Roman"/>
        </w:rPr>
        <w:t xml:space="preserve"> 24 hours</w:t>
      </w:r>
      <w:r>
        <w:rPr>
          <w:rFonts w:cs="Times New Roman"/>
        </w:rPr>
        <w:t>.</w:t>
      </w:r>
      <w:r w:rsidRPr="007021F9">
        <w:rPr>
          <w:rFonts w:cs="Times New Roman"/>
        </w:rPr>
        <w:t xml:space="preserve"> </w:t>
      </w:r>
      <w:r>
        <w:rPr>
          <w:rFonts w:cs="Times New Roman"/>
        </w:rPr>
        <w:t>Since</w:t>
      </w:r>
      <w:r w:rsidRPr="007021F9">
        <w:rPr>
          <w:rFonts w:cs="Times New Roman"/>
        </w:rPr>
        <w:t xml:space="preserve"> all the </w:t>
      </w:r>
      <w:r>
        <w:rPr>
          <w:rFonts w:cs="Times New Roman"/>
        </w:rPr>
        <w:t>formulations</w:t>
      </w:r>
      <w:r w:rsidRPr="007021F9">
        <w:rPr>
          <w:rFonts w:cs="Times New Roman"/>
        </w:rPr>
        <w:t xml:space="preserve"> contain 0.5 wt</w:t>
      </w:r>
      <w:r>
        <w:rPr>
          <w:rFonts w:cs="Times New Roman"/>
        </w:rPr>
        <w:t xml:space="preserve">% </w:t>
      </w:r>
      <w:r w:rsidRPr="007021F9">
        <w:rPr>
          <w:rFonts w:cs="Times New Roman"/>
        </w:rPr>
        <w:t>of B</w:t>
      </w:r>
      <w:r w:rsidRPr="007021F9">
        <w:rPr>
          <w:rFonts w:cs="Times New Roman"/>
          <w:vertAlign w:val="subscript"/>
        </w:rPr>
        <w:t>2</w:t>
      </w:r>
      <w:r w:rsidRPr="007021F9">
        <w:rPr>
          <w:rFonts w:cs="Times New Roman"/>
        </w:rPr>
        <w:t>O</w:t>
      </w:r>
      <w:r w:rsidRPr="007021F9">
        <w:rPr>
          <w:rFonts w:cs="Times New Roman"/>
          <w:vertAlign w:val="subscript"/>
        </w:rPr>
        <w:t>3</w:t>
      </w:r>
      <w:r w:rsidRPr="007021F9">
        <w:rPr>
          <w:rFonts w:cs="Times New Roman"/>
        </w:rPr>
        <w:t>, hereafter the B</w:t>
      </w:r>
      <w:r w:rsidRPr="007021F9">
        <w:rPr>
          <w:rFonts w:cs="Times New Roman"/>
          <w:vertAlign w:val="subscript"/>
        </w:rPr>
        <w:t>2</w:t>
      </w:r>
      <w:r w:rsidRPr="007021F9">
        <w:rPr>
          <w:rFonts w:cs="Times New Roman"/>
        </w:rPr>
        <w:t>O</w:t>
      </w:r>
      <w:r w:rsidRPr="007021F9">
        <w:rPr>
          <w:rFonts w:cs="Times New Roman"/>
          <w:vertAlign w:val="subscript"/>
        </w:rPr>
        <w:t>3</w:t>
      </w:r>
      <w:r w:rsidRPr="007021F9">
        <w:rPr>
          <w:rFonts w:cs="Times New Roman"/>
        </w:rPr>
        <w:t xml:space="preserve"> </w:t>
      </w:r>
      <w:r>
        <w:rPr>
          <w:rFonts w:cs="Times New Roman"/>
        </w:rPr>
        <w:t xml:space="preserve">content </w:t>
      </w:r>
      <w:r w:rsidRPr="007021F9">
        <w:rPr>
          <w:rFonts w:cs="Times New Roman"/>
        </w:rPr>
        <w:t xml:space="preserve">will not </w:t>
      </w:r>
      <w:r>
        <w:rPr>
          <w:rFonts w:cs="Times New Roman"/>
        </w:rPr>
        <w:t>specified;</w:t>
      </w:r>
      <w:r w:rsidRPr="007021F9">
        <w:rPr>
          <w:rFonts w:cs="Times New Roman"/>
        </w:rPr>
        <w:t xml:space="preserve"> only</w:t>
      </w:r>
      <w:r>
        <w:rPr>
          <w:rFonts w:cs="Times New Roman"/>
        </w:rPr>
        <w:t xml:space="preserve"> the</w:t>
      </w:r>
      <w:r w:rsidRPr="007021F9">
        <w:rPr>
          <w:rFonts w:cs="Times New Roman"/>
        </w:rPr>
        <w:t xml:space="preserve"> ZrO</w:t>
      </w:r>
      <w:r w:rsidRPr="007021F9">
        <w:rPr>
          <w:rFonts w:cs="Times New Roman"/>
          <w:vertAlign w:val="subscript"/>
        </w:rPr>
        <w:t>2</w:t>
      </w:r>
      <w:r w:rsidRPr="007021F9">
        <w:rPr>
          <w:rFonts w:cs="Times New Roman"/>
        </w:rPr>
        <w:t xml:space="preserve"> content will be mentioned</w:t>
      </w:r>
      <w:r w:rsidR="000D0AA3">
        <w:rPr>
          <w:rFonts w:cs="Times New Roman"/>
        </w:rPr>
        <w:t>.</w:t>
      </w:r>
      <w:r w:rsidRPr="007021F9">
        <w:rPr>
          <w:rFonts w:cs="Times New Roman"/>
        </w:rPr>
        <w:t xml:space="preserve"> </w:t>
      </w:r>
      <w:r w:rsidR="000D0AA3" w:rsidRPr="005D3CBE">
        <w:rPr>
          <w:rFonts w:cs="Times New Roman"/>
        </w:rPr>
        <w:t>T</w:t>
      </w:r>
      <w:r w:rsidRPr="005D3CBE">
        <w:rPr>
          <w:rFonts w:cs="Times New Roman"/>
        </w:rPr>
        <w:t xml:space="preserve">he sample </w:t>
      </w:r>
      <w:r w:rsidR="00DF2BC8" w:rsidRPr="005D3CBE">
        <w:rPr>
          <w:rFonts w:cs="Times New Roman"/>
        </w:rPr>
        <w:t>codes are listed</w:t>
      </w:r>
      <w:r w:rsidR="000F3640" w:rsidRPr="005D3CBE">
        <w:rPr>
          <w:rFonts w:cs="Times New Roman"/>
        </w:rPr>
        <w:t xml:space="preserve"> in Table 1</w:t>
      </w:r>
      <w:r w:rsidRPr="00322253">
        <w:rPr>
          <w:rFonts w:cs="Times New Roman"/>
        </w:rPr>
        <w:t>.</w:t>
      </w:r>
      <w:r w:rsidR="007D2D8E">
        <w:rPr>
          <w:rFonts w:cs="Times New Roman"/>
        </w:rPr>
        <w:t xml:space="preserve"> </w:t>
      </w:r>
    </w:p>
    <w:p w14:paraId="75C63017" w14:textId="3E61E4E4" w:rsidR="000F3640" w:rsidRDefault="000F3640" w:rsidP="000F3640">
      <w:pPr>
        <w:pStyle w:val="Caption"/>
        <w:keepNext/>
        <w:jc w:val="center"/>
      </w:pPr>
      <w:r w:rsidRPr="005D3CBE">
        <w:rPr>
          <w:b/>
        </w:rPr>
        <w:t xml:space="preserve">Table </w:t>
      </w:r>
      <w:r w:rsidRPr="005D3CBE">
        <w:rPr>
          <w:b/>
        </w:rPr>
        <w:fldChar w:fldCharType="begin"/>
      </w:r>
      <w:r w:rsidRPr="005D3CBE">
        <w:rPr>
          <w:b/>
        </w:rPr>
        <w:instrText xml:space="preserve"> SEQ Table \* ARABIC </w:instrText>
      </w:r>
      <w:r w:rsidRPr="005D3CBE">
        <w:rPr>
          <w:b/>
        </w:rPr>
        <w:fldChar w:fldCharType="separate"/>
      </w:r>
      <w:r w:rsidRPr="005D3CBE">
        <w:rPr>
          <w:b/>
          <w:noProof/>
        </w:rPr>
        <w:t>1</w:t>
      </w:r>
      <w:r w:rsidRPr="005D3CBE">
        <w:rPr>
          <w:b/>
        </w:rPr>
        <w:fldChar w:fldCharType="end"/>
      </w:r>
      <w:r w:rsidRPr="005D3CBE">
        <w:t xml:space="preserve"> Sintering times, additive levels and</w:t>
      </w:r>
      <w:r w:rsidR="000D0AA3" w:rsidRPr="005D3CBE">
        <w:t xml:space="preserve"> </w:t>
      </w:r>
      <w:r w:rsidRPr="005D3CBE">
        <w:t>samples codes</w:t>
      </w:r>
    </w:p>
    <w:tbl>
      <w:tblPr>
        <w:tblW w:w="7480" w:type="dxa"/>
        <w:jc w:val="center"/>
        <w:tblLook w:val="04A0" w:firstRow="1" w:lastRow="0" w:firstColumn="1" w:lastColumn="0" w:noHBand="0" w:noVBand="1"/>
      </w:tblPr>
      <w:tblGrid>
        <w:gridCol w:w="1740"/>
        <w:gridCol w:w="2980"/>
        <w:gridCol w:w="1440"/>
        <w:gridCol w:w="1320"/>
      </w:tblGrid>
      <w:tr w:rsidR="000F3640" w:rsidRPr="008A0D55" w14:paraId="12D2D505" w14:textId="77777777" w:rsidTr="000F3640">
        <w:trPr>
          <w:trHeight w:val="585"/>
          <w:jc w:val="center"/>
        </w:trPr>
        <w:tc>
          <w:tcPr>
            <w:tcW w:w="1740" w:type="dxa"/>
            <w:tcBorders>
              <w:top w:val="nil"/>
              <w:left w:val="nil"/>
              <w:bottom w:val="single" w:sz="8" w:space="0" w:color="auto"/>
              <w:right w:val="single" w:sz="4" w:space="0" w:color="auto"/>
            </w:tcBorders>
            <w:shd w:val="clear" w:color="auto" w:fill="auto"/>
            <w:vAlign w:val="center"/>
            <w:hideMark/>
          </w:tcPr>
          <w:p w14:paraId="36A489D7" w14:textId="77777777" w:rsidR="000F3640" w:rsidRPr="008A0D55" w:rsidRDefault="000F3640" w:rsidP="000F3640">
            <w:pPr>
              <w:keepNext/>
              <w:keepLines/>
              <w:spacing w:after="0" w:line="240" w:lineRule="auto"/>
              <w:jc w:val="center"/>
              <w:rPr>
                <w:rFonts w:eastAsia="Times New Roman" w:cs="Times New Roman"/>
                <w:b/>
                <w:bCs/>
                <w:lang w:eastAsia="en-GB"/>
              </w:rPr>
            </w:pPr>
            <w:r w:rsidRPr="008A0D55">
              <w:rPr>
                <w:rFonts w:eastAsia="Times New Roman" w:cs="Times New Roman"/>
                <w:b/>
                <w:bCs/>
                <w:lang w:eastAsia="en-GB"/>
              </w:rPr>
              <w:t>Composition</w:t>
            </w:r>
          </w:p>
        </w:tc>
        <w:tc>
          <w:tcPr>
            <w:tcW w:w="2980" w:type="dxa"/>
            <w:tcBorders>
              <w:top w:val="nil"/>
              <w:left w:val="nil"/>
              <w:bottom w:val="single" w:sz="8" w:space="0" w:color="auto"/>
              <w:right w:val="single" w:sz="4" w:space="0" w:color="auto"/>
            </w:tcBorders>
            <w:shd w:val="clear" w:color="auto" w:fill="auto"/>
            <w:noWrap/>
            <w:vAlign w:val="center"/>
            <w:hideMark/>
          </w:tcPr>
          <w:p w14:paraId="6148D96A" w14:textId="77777777" w:rsidR="000F3640" w:rsidRPr="008A0D55" w:rsidRDefault="000F3640" w:rsidP="000F3640">
            <w:pPr>
              <w:keepNext/>
              <w:keepLines/>
              <w:spacing w:after="0" w:line="240" w:lineRule="auto"/>
              <w:jc w:val="center"/>
              <w:rPr>
                <w:rFonts w:eastAsia="Times New Roman" w:cs="Times New Roman"/>
                <w:b/>
                <w:bCs/>
                <w:lang w:eastAsia="en-GB"/>
              </w:rPr>
            </w:pPr>
            <w:r w:rsidRPr="008A0D55">
              <w:rPr>
                <w:rFonts w:eastAsia="Times New Roman" w:cs="Times New Roman"/>
                <w:b/>
                <w:bCs/>
                <w:lang w:eastAsia="en-GB"/>
              </w:rPr>
              <w:t>Additives</w:t>
            </w:r>
          </w:p>
        </w:tc>
        <w:tc>
          <w:tcPr>
            <w:tcW w:w="1440" w:type="dxa"/>
            <w:tcBorders>
              <w:top w:val="nil"/>
              <w:left w:val="nil"/>
              <w:bottom w:val="single" w:sz="8" w:space="0" w:color="auto"/>
              <w:right w:val="single" w:sz="4" w:space="0" w:color="auto"/>
            </w:tcBorders>
            <w:shd w:val="clear" w:color="auto" w:fill="auto"/>
            <w:vAlign w:val="center"/>
            <w:hideMark/>
          </w:tcPr>
          <w:p w14:paraId="42C9AF51" w14:textId="77777777" w:rsidR="000F3640" w:rsidRPr="008A0D55" w:rsidRDefault="000F3640" w:rsidP="000F3640">
            <w:pPr>
              <w:keepNext/>
              <w:keepLines/>
              <w:spacing w:after="0" w:line="240" w:lineRule="auto"/>
              <w:jc w:val="center"/>
              <w:rPr>
                <w:rFonts w:eastAsia="Times New Roman" w:cs="Times New Roman"/>
                <w:b/>
                <w:bCs/>
                <w:lang w:eastAsia="en-GB"/>
              </w:rPr>
            </w:pPr>
            <w:r w:rsidRPr="008A0D55">
              <w:rPr>
                <w:rFonts w:eastAsia="Times New Roman" w:cs="Times New Roman"/>
                <w:b/>
                <w:bCs/>
                <w:lang w:eastAsia="en-GB"/>
              </w:rPr>
              <w:t>Sintering time</w:t>
            </w:r>
          </w:p>
        </w:tc>
        <w:tc>
          <w:tcPr>
            <w:tcW w:w="1320" w:type="dxa"/>
            <w:tcBorders>
              <w:top w:val="nil"/>
              <w:left w:val="nil"/>
              <w:bottom w:val="single" w:sz="8" w:space="0" w:color="auto"/>
              <w:right w:val="nil"/>
            </w:tcBorders>
            <w:shd w:val="clear" w:color="auto" w:fill="auto"/>
            <w:vAlign w:val="center"/>
            <w:hideMark/>
          </w:tcPr>
          <w:p w14:paraId="4E57A146" w14:textId="77777777" w:rsidR="000F3640" w:rsidRPr="008A0D55" w:rsidRDefault="000F3640" w:rsidP="000F3640">
            <w:pPr>
              <w:keepNext/>
              <w:keepLines/>
              <w:spacing w:after="0" w:line="240" w:lineRule="auto"/>
              <w:jc w:val="center"/>
              <w:rPr>
                <w:rFonts w:eastAsia="Times New Roman" w:cs="Times New Roman"/>
                <w:b/>
                <w:bCs/>
                <w:lang w:eastAsia="en-GB"/>
              </w:rPr>
            </w:pPr>
            <w:r w:rsidRPr="008A0D55">
              <w:rPr>
                <w:rFonts w:eastAsia="Times New Roman" w:cs="Times New Roman"/>
                <w:b/>
                <w:bCs/>
                <w:lang w:eastAsia="en-GB"/>
              </w:rPr>
              <w:t>Sample Code</w:t>
            </w:r>
          </w:p>
        </w:tc>
      </w:tr>
      <w:tr w:rsidR="000F3640" w:rsidRPr="008A0D55" w14:paraId="3E51C1F3" w14:textId="77777777" w:rsidTr="000F3640">
        <w:trPr>
          <w:trHeight w:val="330"/>
          <w:jc w:val="center"/>
        </w:trPr>
        <w:tc>
          <w:tcPr>
            <w:tcW w:w="1740" w:type="dxa"/>
            <w:vMerge w:val="restart"/>
            <w:tcBorders>
              <w:top w:val="nil"/>
              <w:left w:val="nil"/>
              <w:bottom w:val="single" w:sz="4" w:space="0" w:color="000000"/>
              <w:right w:val="single" w:sz="4" w:space="0" w:color="auto"/>
            </w:tcBorders>
            <w:shd w:val="clear" w:color="auto" w:fill="auto"/>
            <w:vAlign w:val="center"/>
            <w:hideMark/>
          </w:tcPr>
          <w:p w14:paraId="3D42EB72"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Sr</w:t>
            </w:r>
            <w:r w:rsidRPr="008A0D55">
              <w:rPr>
                <w:rFonts w:eastAsia="Times New Roman" w:cs="Times New Roman"/>
                <w:vertAlign w:val="subscript"/>
                <w:lang w:eastAsia="en-GB"/>
              </w:rPr>
              <w:t>0.9</w:t>
            </w:r>
            <w:r w:rsidRPr="008A0D55">
              <w:rPr>
                <w:rFonts w:eastAsia="Times New Roman" w:cs="Times New Roman"/>
                <w:lang w:eastAsia="en-GB"/>
              </w:rPr>
              <w:t>Nd</w:t>
            </w:r>
            <w:r w:rsidRPr="008A0D55">
              <w:rPr>
                <w:rFonts w:eastAsia="Times New Roman" w:cs="Times New Roman"/>
                <w:vertAlign w:val="subscript"/>
                <w:lang w:eastAsia="en-GB"/>
              </w:rPr>
              <w:t>0.1</w:t>
            </w:r>
            <w:r w:rsidRPr="008A0D55">
              <w:rPr>
                <w:rFonts w:eastAsia="Times New Roman" w:cs="Times New Roman"/>
                <w:lang w:eastAsia="en-GB"/>
              </w:rPr>
              <w:t>TiO</w:t>
            </w:r>
            <w:r w:rsidRPr="008A0D55">
              <w:rPr>
                <w:rFonts w:eastAsia="Times New Roman" w:cs="Times New Roman"/>
                <w:vertAlign w:val="subscript"/>
                <w:lang w:eastAsia="en-GB"/>
              </w:rPr>
              <w:t>3±δ</w:t>
            </w:r>
          </w:p>
        </w:tc>
        <w:tc>
          <w:tcPr>
            <w:tcW w:w="2980" w:type="dxa"/>
            <w:tcBorders>
              <w:top w:val="nil"/>
              <w:left w:val="nil"/>
              <w:bottom w:val="nil"/>
              <w:right w:val="single" w:sz="4" w:space="0" w:color="auto"/>
            </w:tcBorders>
            <w:shd w:val="clear" w:color="auto" w:fill="auto"/>
            <w:noWrap/>
            <w:vAlign w:val="center"/>
            <w:hideMark/>
          </w:tcPr>
          <w:p w14:paraId="4B4F4AF5"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0.5 w.% B</w:t>
            </w:r>
            <w:r w:rsidRPr="008A0D55">
              <w:rPr>
                <w:rFonts w:eastAsia="Times New Roman" w:cs="Times New Roman"/>
                <w:vertAlign w:val="subscript"/>
                <w:lang w:eastAsia="en-GB"/>
              </w:rPr>
              <w:t>2</w:t>
            </w:r>
            <w:r w:rsidRPr="008A0D55">
              <w:rPr>
                <w:rFonts w:eastAsia="Times New Roman" w:cs="Times New Roman"/>
                <w:lang w:eastAsia="en-GB"/>
              </w:rPr>
              <w:t>O</w:t>
            </w:r>
            <w:r w:rsidRPr="008A0D55">
              <w:rPr>
                <w:rFonts w:eastAsia="Times New Roman" w:cs="Times New Roman"/>
                <w:vertAlign w:val="subscript"/>
                <w:lang w:eastAsia="en-GB"/>
              </w:rPr>
              <w:t>3</w:t>
            </w:r>
          </w:p>
        </w:tc>
        <w:tc>
          <w:tcPr>
            <w:tcW w:w="1440" w:type="dxa"/>
            <w:tcBorders>
              <w:top w:val="nil"/>
              <w:left w:val="nil"/>
              <w:bottom w:val="nil"/>
              <w:right w:val="single" w:sz="4" w:space="0" w:color="auto"/>
            </w:tcBorders>
            <w:shd w:val="clear" w:color="auto" w:fill="auto"/>
            <w:vAlign w:val="center"/>
            <w:hideMark/>
          </w:tcPr>
          <w:p w14:paraId="3BFB6AFA"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12 hours</w:t>
            </w:r>
          </w:p>
        </w:tc>
        <w:tc>
          <w:tcPr>
            <w:tcW w:w="1320" w:type="dxa"/>
            <w:tcBorders>
              <w:top w:val="nil"/>
              <w:left w:val="nil"/>
              <w:bottom w:val="nil"/>
              <w:right w:val="nil"/>
            </w:tcBorders>
            <w:shd w:val="clear" w:color="auto" w:fill="auto"/>
            <w:vAlign w:val="center"/>
            <w:hideMark/>
          </w:tcPr>
          <w:p w14:paraId="3743C7B8"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0Z-12h</w:t>
            </w:r>
          </w:p>
        </w:tc>
      </w:tr>
      <w:tr w:rsidR="000F3640" w:rsidRPr="008A0D55" w14:paraId="18935434" w14:textId="77777777" w:rsidTr="000F3640">
        <w:trPr>
          <w:trHeight w:val="330"/>
          <w:jc w:val="center"/>
        </w:trPr>
        <w:tc>
          <w:tcPr>
            <w:tcW w:w="1740" w:type="dxa"/>
            <w:vMerge/>
            <w:tcBorders>
              <w:top w:val="nil"/>
              <w:left w:val="nil"/>
              <w:bottom w:val="single" w:sz="4" w:space="0" w:color="000000"/>
              <w:right w:val="single" w:sz="4" w:space="0" w:color="auto"/>
            </w:tcBorders>
            <w:vAlign w:val="center"/>
            <w:hideMark/>
          </w:tcPr>
          <w:p w14:paraId="618A5487" w14:textId="77777777" w:rsidR="000F3640" w:rsidRPr="008A0D55" w:rsidRDefault="000F3640" w:rsidP="000F3640">
            <w:pPr>
              <w:keepNext/>
              <w:keepLines/>
              <w:spacing w:after="0" w:line="240" w:lineRule="auto"/>
              <w:jc w:val="left"/>
              <w:rPr>
                <w:rFonts w:eastAsia="Times New Roman" w:cs="Times New Roman"/>
                <w:lang w:eastAsia="en-GB"/>
              </w:rPr>
            </w:pPr>
          </w:p>
        </w:tc>
        <w:tc>
          <w:tcPr>
            <w:tcW w:w="2980" w:type="dxa"/>
            <w:tcBorders>
              <w:top w:val="nil"/>
              <w:left w:val="nil"/>
              <w:bottom w:val="nil"/>
              <w:right w:val="single" w:sz="4" w:space="0" w:color="auto"/>
            </w:tcBorders>
            <w:shd w:val="clear" w:color="auto" w:fill="auto"/>
            <w:noWrap/>
            <w:vAlign w:val="center"/>
            <w:hideMark/>
          </w:tcPr>
          <w:p w14:paraId="12D9A34D"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0.5 w.% B</w:t>
            </w:r>
            <w:r w:rsidRPr="008A0D55">
              <w:rPr>
                <w:rFonts w:eastAsia="Times New Roman" w:cs="Times New Roman"/>
                <w:vertAlign w:val="subscript"/>
                <w:lang w:eastAsia="en-GB"/>
              </w:rPr>
              <w:t>2</w:t>
            </w:r>
            <w:r w:rsidRPr="008A0D55">
              <w:rPr>
                <w:rFonts w:eastAsia="Times New Roman" w:cs="Times New Roman"/>
                <w:lang w:eastAsia="en-GB"/>
              </w:rPr>
              <w:t>O</w:t>
            </w:r>
            <w:r w:rsidRPr="008A0D55">
              <w:rPr>
                <w:rFonts w:eastAsia="Times New Roman" w:cs="Times New Roman"/>
                <w:vertAlign w:val="subscript"/>
                <w:lang w:eastAsia="en-GB"/>
              </w:rPr>
              <w:t xml:space="preserve">3 </w:t>
            </w:r>
            <w:r w:rsidRPr="008A0D55">
              <w:rPr>
                <w:rFonts w:eastAsia="Times New Roman" w:cs="Times New Roman"/>
                <w:lang w:eastAsia="en-GB"/>
              </w:rPr>
              <w:t>+ 0.2 wt.% ZrO</w:t>
            </w:r>
            <w:r w:rsidRPr="008A0D55">
              <w:rPr>
                <w:rFonts w:eastAsia="Times New Roman" w:cs="Times New Roman"/>
                <w:vertAlign w:val="subscript"/>
                <w:lang w:eastAsia="en-GB"/>
              </w:rPr>
              <w:t>2</w:t>
            </w:r>
          </w:p>
        </w:tc>
        <w:tc>
          <w:tcPr>
            <w:tcW w:w="1440" w:type="dxa"/>
            <w:tcBorders>
              <w:top w:val="nil"/>
              <w:left w:val="nil"/>
              <w:bottom w:val="nil"/>
              <w:right w:val="single" w:sz="4" w:space="0" w:color="auto"/>
            </w:tcBorders>
            <w:shd w:val="clear" w:color="auto" w:fill="auto"/>
            <w:vAlign w:val="center"/>
            <w:hideMark/>
          </w:tcPr>
          <w:p w14:paraId="425A75CC"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12 hours</w:t>
            </w:r>
          </w:p>
        </w:tc>
        <w:tc>
          <w:tcPr>
            <w:tcW w:w="1320" w:type="dxa"/>
            <w:tcBorders>
              <w:top w:val="nil"/>
              <w:left w:val="nil"/>
              <w:bottom w:val="nil"/>
              <w:right w:val="nil"/>
            </w:tcBorders>
            <w:shd w:val="clear" w:color="auto" w:fill="auto"/>
            <w:vAlign w:val="center"/>
            <w:hideMark/>
          </w:tcPr>
          <w:p w14:paraId="2365EF20"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2Z-12h</w:t>
            </w:r>
          </w:p>
        </w:tc>
      </w:tr>
      <w:tr w:rsidR="000F3640" w:rsidRPr="008A0D55" w14:paraId="20E56075" w14:textId="77777777" w:rsidTr="000F3640">
        <w:trPr>
          <w:trHeight w:val="330"/>
          <w:jc w:val="center"/>
        </w:trPr>
        <w:tc>
          <w:tcPr>
            <w:tcW w:w="1740" w:type="dxa"/>
            <w:vMerge/>
            <w:tcBorders>
              <w:top w:val="nil"/>
              <w:left w:val="nil"/>
              <w:bottom w:val="single" w:sz="4" w:space="0" w:color="000000"/>
              <w:right w:val="single" w:sz="4" w:space="0" w:color="auto"/>
            </w:tcBorders>
            <w:vAlign w:val="center"/>
            <w:hideMark/>
          </w:tcPr>
          <w:p w14:paraId="6711FD7E" w14:textId="77777777" w:rsidR="000F3640" w:rsidRPr="008A0D55" w:rsidRDefault="000F3640" w:rsidP="000F3640">
            <w:pPr>
              <w:keepNext/>
              <w:keepLines/>
              <w:spacing w:after="0" w:line="240" w:lineRule="auto"/>
              <w:jc w:val="left"/>
              <w:rPr>
                <w:rFonts w:eastAsia="Times New Roman" w:cs="Times New Roman"/>
                <w:lang w:eastAsia="en-GB"/>
              </w:rPr>
            </w:pPr>
          </w:p>
        </w:tc>
        <w:tc>
          <w:tcPr>
            <w:tcW w:w="2980" w:type="dxa"/>
            <w:tcBorders>
              <w:top w:val="nil"/>
              <w:left w:val="nil"/>
              <w:bottom w:val="nil"/>
              <w:right w:val="single" w:sz="4" w:space="0" w:color="auto"/>
            </w:tcBorders>
            <w:shd w:val="clear" w:color="auto" w:fill="auto"/>
            <w:noWrap/>
            <w:vAlign w:val="center"/>
            <w:hideMark/>
          </w:tcPr>
          <w:p w14:paraId="3836CA3A"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0.5 w.% B</w:t>
            </w:r>
            <w:r w:rsidRPr="008A0D55">
              <w:rPr>
                <w:rFonts w:eastAsia="Times New Roman" w:cs="Times New Roman"/>
                <w:vertAlign w:val="subscript"/>
                <w:lang w:eastAsia="en-GB"/>
              </w:rPr>
              <w:t>2</w:t>
            </w:r>
            <w:r w:rsidRPr="008A0D55">
              <w:rPr>
                <w:rFonts w:eastAsia="Times New Roman" w:cs="Times New Roman"/>
                <w:lang w:eastAsia="en-GB"/>
              </w:rPr>
              <w:t>O</w:t>
            </w:r>
            <w:r w:rsidRPr="008A0D55">
              <w:rPr>
                <w:rFonts w:eastAsia="Times New Roman" w:cs="Times New Roman"/>
                <w:vertAlign w:val="subscript"/>
                <w:lang w:eastAsia="en-GB"/>
              </w:rPr>
              <w:t xml:space="preserve">3 </w:t>
            </w:r>
            <w:r w:rsidRPr="008A0D55">
              <w:rPr>
                <w:rFonts w:eastAsia="Times New Roman" w:cs="Times New Roman"/>
                <w:lang w:eastAsia="en-GB"/>
              </w:rPr>
              <w:t>+ 0.3 wt.% ZrO</w:t>
            </w:r>
            <w:r w:rsidRPr="008A0D55">
              <w:rPr>
                <w:rFonts w:eastAsia="Times New Roman" w:cs="Times New Roman"/>
                <w:vertAlign w:val="subscript"/>
                <w:lang w:eastAsia="en-GB"/>
              </w:rPr>
              <w:t>2</w:t>
            </w:r>
          </w:p>
        </w:tc>
        <w:tc>
          <w:tcPr>
            <w:tcW w:w="1440" w:type="dxa"/>
            <w:tcBorders>
              <w:top w:val="nil"/>
              <w:left w:val="nil"/>
              <w:bottom w:val="nil"/>
              <w:right w:val="single" w:sz="4" w:space="0" w:color="auto"/>
            </w:tcBorders>
            <w:shd w:val="clear" w:color="auto" w:fill="auto"/>
            <w:vAlign w:val="center"/>
            <w:hideMark/>
          </w:tcPr>
          <w:p w14:paraId="28F8EBCA"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12 hours</w:t>
            </w:r>
          </w:p>
        </w:tc>
        <w:tc>
          <w:tcPr>
            <w:tcW w:w="1320" w:type="dxa"/>
            <w:tcBorders>
              <w:top w:val="nil"/>
              <w:left w:val="nil"/>
              <w:bottom w:val="nil"/>
              <w:right w:val="nil"/>
            </w:tcBorders>
            <w:shd w:val="clear" w:color="auto" w:fill="auto"/>
            <w:vAlign w:val="center"/>
            <w:hideMark/>
          </w:tcPr>
          <w:p w14:paraId="707A5A41"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3Z-12h</w:t>
            </w:r>
          </w:p>
        </w:tc>
      </w:tr>
      <w:tr w:rsidR="000F3640" w:rsidRPr="008A0D55" w14:paraId="744E1068" w14:textId="77777777" w:rsidTr="000F3640">
        <w:trPr>
          <w:trHeight w:val="330"/>
          <w:jc w:val="center"/>
        </w:trPr>
        <w:tc>
          <w:tcPr>
            <w:tcW w:w="1740" w:type="dxa"/>
            <w:vMerge/>
            <w:tcBorders>
              <w:top w:val="nil"/>
              <w:left w:val="nil"/>
              <w:bottom w:val="single" w:sz="4" w:space="0" w:color="000000"/>
              <w:right w:val="single" w:sz="4" w:space="0" w:color="auto"/>
            </w:tcBorders>
            <w:vAlign w:val="center"/>
            <w:hideMark/>
          </w:tcPr>
          <w:p w14:paraId="1AB23143" w14:textId="77777777" w:rsidR="000F3640" w:rsidRPr="008A0D55" w:rsidRDefault="000F3640" w:rsidP="000F3640">
            <w:pPr>
              <w:keepNext/>
              <w:keepLines/>
              <w:spacing w:after="0" w:line="240" w:lineRule="auto"/>
              <w:jc w:val="left"/>
              <w:rPr>
                <w:rFonts w:eastAsia="Times New Roman" w:cs="Times New Roman"/>
                <w:lang w:eastAsia="en-GB"/>
              </w:rPr>
            </w:pPr>
          </w:p>
        </w:tc>
        <w:tc>
          <w:tcPr>
            <w:tcW w:w="2980" w:type="dxa"/>
            <w:tcBorders>
              <w:top w:val="nil"/>
              <w:left w:val="nil"/>
              <w:bottom w:val="nil"/>
              <w:right w:val="single" w:sz="4" w:space="0" w:color="auto"/>
            </w:tcBorders>
            <w:shd w:val="clear" w:color="auto" w:fill="auto"/>
            <w:noWrap/>
            <w:vAlign w:val="center"/>
            <w:hideMark/>
          </w:tcPr>
          <w:p w14:paraId="41189921"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0.5 w.% B</w:t>
            </w:r>
            <w:r w:rsidRPr="008A0D55">
              <w:rPr>
                <w:rFonts w:eastAsia="Times New Roman" w:cs="Times New Roman"/>
                <w:vertAlign w:val="subscript"/>
                <w:lang w:eastAsia="en-GB"/>
              </w:rPr>
              <w:t>2</w:t>
            </w:r>
            <w:r w:rsidRPr="008A0D55">
              <w:rPr>
                <w:rFonts w:eastAsia="Times New Roman" w:cs="Times New Roman"/>
                <w:lang w:eastAsia="en-GB"/>
              </w:rPr>
              <w:t>O</w:t>
            </w:r>
            <w:r w:rsidRPr="008A0D55">
              <w:rPr>
                <w:rFonts w:eastAsia="Times New Roman" w:cs="Times New Roman"/>
                <w:vertAlign w:val="subscript"/>
                <w:lang w:eastAsia="en-GB"/>
              </w:rPr>
              <w:t xml:space="preserve">3 </w:t>
            </w:r>
            <w:r w:rsidRPr="008A0D55">
              <w:rPr>
                <w:rFonts w:eastAsia="Times New Roman" w:cs="Times New Roman"/>
                <w:lang w:eastAsia="en-GB"/>
              </w:rPr>
              <w:t>+ 0.4 wt.% ZrO</w:t>
            </w:r>
            <w:r w:rsidRPr="008A0D55">
              <w:rPr>
                <w:rFonts w:eastAsia="Times New Roman" w:cs="Times New Roman"/>
                <w:vertAlign w:val="subscript"/>
                <w:lang w:eastAsia="en-GB"/>
              </w:rPr>
              <w:t>2</w:t>
            </w:r>
          </w:p>
        </w:tc>
        <w:tc>
          <w:tcPr>
            <w:tcW w:w="1440" w:type="dxa"/>
            <w:tcBorders>
              <w:top w:val="nil"/>
              <w:left w:val="nil"/>
              <w:bottom w:val="nil"/>
              <w:right w:val="single" w:sz="4" w:space="0" w:color="auto"/>
            </w:tcBorders>
            <w:shd w:val="clear" w:color="auto" w:fill="auto"/>
            <w:vAlign w:val="center"/>
            <w:hideMark/>
          </w:tcPr>
          <w:p w14:paraId="67B74CE5"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12 hours</w:t>
            </w:r>
          </w:p>
        </w:tc>
        <w:tc>
          <w:tcPr>
            <w:tcW w:w="1320" w:type="dxa"/>
            <w:tcBorders>
              <w:top w:val="nil"/>
              <w:left w:val="nil"/>
              <w:bottom w:val="nil"/>
              <w:right w:val="nil"/>
            </w:tcBorders>
            <w:shd w:val="clear" w:color="auto" w:fill="auto"/>
            <w:vAlign w:val="center"/>
            <w:hideMark/>
          </w:tcPr>
          <w:p w14:paraId="7E0DD916"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4Z-12h</w:t>
            </w:r>
          </w:p>
        </w:tc>
      </w:tr>
      <w:tr w:rsidR="000F3640" w:rsidRPr="008A0D55" w14:paraId="4AC66EB7" w14:textId="77777777" w:rsidTr="000F3640">
        <w:trPr>
          <w:trHeight w:val="330"/>
          <w:jc w:val="center"/>
        </w:trPr>
        <w:tc>
          <w:tcPr>
            <w:tcW w:w="1740" w:type="dxa"/>
            <w:vMerge/>
            <w:tcBorders>
              <w:top w:val="nil"/>
              <w:left w:val="nil"/>
              <w:bottom w:val="single" w:sz="4" w:space="0" w:color="000000"/>
              <w:right w:val="single" w:sz="4" w:space="0" w:color="auto"/>
            </w:tcBorders>
            <w:vAlign w:val="center"/>
            <w:hideMark/>
          </w:tcPr>
          <w:p w14:paraId="71D869E1" w14:textId="77777777" w:rsidR="000F3640" w:rsidRPr="008A0D55" w:rsidRDefault="000F3640" w:rsidP="000F3640">
            <w:pPr>
              <w:keepNext/>
              <w:keepLines/>
              <w:spacing w:after="0" w:line="240" w:lineRule="auto"/>
              <w:jc w:val="left"/>
              <w:rPr>
                <w:rFonts w:eastAsia="Times New Roman" w:cs="Times New Roman"/>
                <w:lang w:eastAsia="en-GB"/>
              </w:rPr>
            </w:pPr>
          </w:p>
        </w:tc>
        <w:tc>
          <w:tcPr>
            <w:tcW w:w="2980" w:type="dxa"/>
            <w:tcBorders>
              <w:top w:val="nil"/>
              <w:left w:val="nil"/>
              <w:bottom w:val="nil"/>
              <w:right w:val="single" w:sz="4" w:space="0" w:color="auto"/>
            </w:tcBorders>
            <w:shd w:val="clear" w:color="auto" w:fill="auto"/>
            <w:noWrap/>
            <w:vAlign w:val="center"/>
            <w:hideMark/>
          </w:tcPr>
          <w:p w14:paraId="1662BF92"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0.5 w.% B</w:t>
            </w:r>
            <w:r w:rsidRPr="008A0D55">
              <w:rPr>
                <w:rFonts w:eastAsia="Times New Roman" w:cs="Times New Roman"/>
                <w:vertAlign w:val="subscript"/>
                <w:lang w:eastAsia="en-GB"/>
              </w:rPr>
              <w:t>2</w:t>
            </w:r>
            <w:r w:rsidRPr="008A0D55">
              <w:rPr>
                <w:rFonts w:eastAsia="Times New Roman" w:cs="Times New Roman"/>
                <w:lang w:eastAsia="en-GB"/>
              </w:rPr>
              <w:t>O</w:t>
            </w:r>
            <w:r w:rsidRPr="008A0D55">
              <w:rPr>
                <w:rFonts w:eastAsia="Times New Roman" w:cs="Times New Roman"/>
                <w:vertAlign w:val="subscript"/>
                <w:lang w:eastAsia="en-GB"/>
              </w:rPr>
              <w:t xml:space="preserve">3 </w:t>
            </w:r>
            <w:r w:rsidRPr="008A0D55">
              <w:rPr>
                <w:rFonts w:eastAsia="Times New Roman" w:cs="Times New Roman"/>
                <w:lang w:eastAsia="en-GB"/>
              </w:rPr>
              <w:t>+ 0.8 wt.% ZrO</w:t>
            </w:r>
            <w:r w:rsidRPr="008A0D55">
              <w:rPr>
                <w:rFonts w:eastAsia="Times New Roman" w:cs="Times New Roman"/>
                <w:vertAlign w:val="subscript"/>
                <w:lang w:eastAsia="en-GB"/>
              </w:rPr>
              <w:t>2</w:t>
            </w:r>
          </w:p>
        </w:tc>
        <w:tc>
          <w:tcPr>
            <w:tcW w:w="1440" w:type="dxa"/>
            <w:tcBorders>
              <w:top w:val="nil"/>
              <w:left w:val="nil"/>
              <w:bottom w:val="nil"/>
              <w:right w:val="single" w:sz="4" w:space="0" w:color="auto"/>
            </w:tcBorders>
            <w:shd w:val="clear" w:color="auto" w:fill="auto"/>
            <w:vAlign w:val="center"/>
            <w:hideMark/>
          </w:tcPr>
          <w:p w14:paraId="655C0DFE"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12 hours</w:t>
            </w:r>
          </w:p>
        </w:tc>
        <w:tc>
          <w:tcPr>
            <w:tcW w:w="1320" w:type="dxa"/>
            <w:tcBorders>
              <w:top w:val="nil"/>
              <w:left w:val="nil"/>
              <w:bottom w:val="nil"/>
              <w:right w:val="nil"/>
            </w:tcBorders>
            <w:shd w:val="clear" w:color="auto" w:fill="auto"/>
            <w:vAlign w:val="center"/>
            <w:hideMark/>
          </w:tcPr>
          <w:p w14:paraId="1791ADD4"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8Z-12h</w:t>
            </w:r>
          </w:p>
        </w:tc>
      </w:tr>
      <w:tr w:rsidR="000F3640" w:rsidRPr="008A0D55" w14:paraId="683BDC2A" w14:textId="77777777" w:rsidTr="000F3640">
        <w:trPr>
          <w:trHeight w:val="330"/>
          <w:jc w:val="center"/>
        </w:trPr>
        <w:tc>
          <w:tcPr>
            <w:tcW w:w="1740" w:type="dxa"/>
            <w:vMerge/>
            <w:tcBorders>
              <w:top w:val="nil"/>
              <w:left w:val="nil"/>
              <w:bottom w:val="single" w:sz="4" w:space="0" w:color="000000"/>
              <w:right w:val="single" w:sz="4" w:space="0" w:color="auto"/>
            </w:tcBorders>
            <w:vAlign w:val="center"/>
            <w:hideMark/>
          </w:tcPr>
          <w:p w14:paraId="39922E02" w14:textId="77777777" w:rsidR="000F3640" w:rsidRPr="008A0D55" w:rsidRDefault="000F3640" w:rsidP="000F3640">
            <w:pPr>
              <w:keepNext/>
              <w:keepLines/>
              <w:spacing w:after="0" w:line="240" w:lineRule="auto"/>
              <w:jc w:val="left"/>
              <w:rPr>
                <w:rFonts w:eastAsia="Times New Roman" w:cs="Times New Roman"/>
                <w:lang w:eastAsia="en-GB"/>
              </w:rPr>
            </w:pPr>
          </w:p>
        </w:tc>
        <w:tc>
          <w:tcPr>
            <w:tcW w:w="2980" w:type="dxa"/>
            <w:tcBorders>
              <w:top w:val="nil"/>
              <w:left w:val="nil"/>
              <w:bottom w:val="nil"/>
              <w:right w:val="single" w:sz="4" w:space="0" w:color="auto"/>
            </w:tcBorders>
            <w:shd w:val="clear" w:color="auto" w:fill="auto"/>
            <w:noWrap/>
            <w:vAlign w:val="center"/>
            <w:hideMark/>
          </w:tcPr>
          <w:p w14:paraId="37FBE02A"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0.5 w.% B</w:t>
            </w:r>
            <w:r w:rsidRPr="008A0D55">
              <w:rPr>
                <w:rFonts w:eastAsia="Times New Roman" w:cs="Times New Roman"/>
                <w:vertAlign w:val="subscript"/>
                <w:lang w:eastAsia="en-GB"/>
              </w:rPr>
              <w:t>2</w:t>
            </w:r>
            <w:r w:rsidRPr="008A0D55">
              <w:rPr>
                <w:rFonts w:eastAsia="Times New Roman" w:cs="Times New Roman"/>
                <w:lang w:eastAsia="en-GB"/>
              </w:rPr>
              <w:t>O</w:t>
            </w:r>
            <w:r w:rsidRPr="008A0D55">
              <w:rPr>
                <w:rFonts w:eastAsia="Times New Roman" w:cs="Times New Roman"/>
                <w:vertAlign w:val="subscript"/>
                <w:lang w:eastAsia="en-GB"/>
              </w:rPr>
              <w:t xml:space="preserve">3 </w:t>
            </w:r>
            <w:r w:rsidRPr="008A0D55">
              <w:rPr>
                <w:rFonts w:eastAsia="Times New Roman" w:cs="Times New Roman"/>
                <w:lang w:eastAsia="en-GB"/>
              </w:rPr>
              <w:t>+ 0.3 wt.% ZrO</w:t>
            </w:r>
            <w:r w:rsidRPr="008A0D55">
              <w:rPr>
                <w:rFonts w:eastAsia="Times New Roman" w:cs="Times New Roman"/>
                <w:vertAlign w:val="subscript"/>
                <w:lang w:eastAsia="en-GB"/>
              </w:rPr>
              <w:t>2</w:t>
            </w:r>
          </w:p>
        </w:tc>
        <w:tc>
          <w:tcPr>
            <w:tcW w:w="1440" w:type="dxa"/>
            <w:tcBorders>
              <w:top w:val="nil"/>
              <w:left w:val="nil"/>
              <w:bottom w:val="nil"/>
              <w:right w:val="single" w:sz="4" w:space="0" w:color="auto"/>
            </w:tcBorders>
            <w:shd w:val="clear" w:color="auto" w:fill="auto"/>
            <w:vAlign w:val="center"/>
            <w:hideMark/>
          </w:tcPr>
          <w:p w14:paraId="54D37224"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4 hours</w:t>
            </w:r>
          </w:p>
        </w:tc>
        <w:tc>
          <w:tcPr>
            <w:tcW w:w="1320" w:type="dxa"/>
            <w:tcBorders>
              <w:top w:val="nil"/>
              <w:left w:val="nil"/>
              <w:bottom w:val="nil"/>
              <w:right w:val="nil"/>
            </w:tcBorders>
            <w:shd w:val="clear" w:color="auto" w:fill="auto"/>
            <w:vAlign w:val="center"/>
            <w:hideMark/>
          </w:tcPr>
          <w:p w14:paraId="4ECEA279"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3Z-4h</w:t>
            </w:r>
          </w:p>
        </w:tc>
      </w:tr>
      <w:tr w:rsidR="000F3640" w:rsidRPr="008A0D55" w14:paraId="7461C9DB" w14:textId="77777777" w:rsidTr="000F3640">
        <w:trPr>
          <w:trHeight w:val="330"/>
          <w:jc w:val="center"/>
        </w:trPr>
        <w:tc>
          <w:tcPr>
            <w:tcW w:w="1740" w:type="dxa"/>
            <w:vMerge/>
            <w:tcBorders>
              <w:top w:val="nil"/>
              <w:left w:val="nil"/>
              <w:bottom w:val="single" w:sz="4" w:space="0" w:color="000000"/>
              <w:right w:val="single" w:sz="4" w:space="0" w:color="auto"/>
            </w:tcBorders>
            <w:vAlign w:val="center"/>
            <w:hideMark/>
          </w:tcPr>
          <w:p w14:paraId="5B7A19CA" w14:textId="77777777" w:rsidR="000F3640" w:rsidRPr="008A0D55" w:rsidRDefault="000F3640" w:rsidP="000F3640">
            <w:pPr>
              <w:keepNext/>
              <w:keepLines/>
              <w:spacing w:after="0" w:line="240" w:lineRule="auto"/>
              <w:jc w:val="left"/>
              <w:rPr>
                <w:rFonts w:eastAsia="Times New Roman" w:cs="Times New Roman"/>
                <w:lang w:eastAsia="en-GB"/>
              </w:rPr>
            </w:pPr>
          </w:p>
        </w:tc>
        <w:tc>
          <w:tcPr>
            <w:tcW w:w="2980" w:type="dxa"/>
            <w:tcBorders>
              <w:top w:val="nil"/>
              <w:left w:val="nil"/>
              <w:bottom w:val="single" w:sz="4" w:space="0" w:color="auto"/>
              <w:right w:val="single" w:sz="4" w:space="0" w:color="auto"/>
            </w:tcBorders>
            <w:shd w:val="clear" w:color="auto" w:fill="auto"/>
            <w:noWrap/>
            <w:vAlign w:val="center"/>
            <w:hideMark/>
          </w:tcPr>
          <w:p w14:paraId="763C2EC0"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0.5 w.% B</w:t>
            </w:r>
            <w:r w:rsidRPr="008A0D55">
              <w:rPr>
                <w:rFonts w:eastAsia="Times New Roman" w:cs="Times New Roman"/>
                <w:vertAlign w:val="subscript"/>
                <w:lang w:eastAsia="en-GB"/>
              </w:rPr>
              <w:t>2</w:t>
            </w:r>
            <w:r w:rsidRPr="008A0D55">
              <w:rPr>
                <w:rFonts w:eastAsia="Times New Roman" w:cs="Times New Roman"/>
                <w:lang w:eastAsia="en-GB"/>
              </w:rPr>
              <w:t>O</w:t>
            </w:r>
            <w:r w:rsidRPr="008A0D55">
              <w:rPr>
                <w:rFonts w:eastAsia="Times New Roman" w:cs="Times New Roman"/>
                <w:vertAlign w:val="subscript"/>
                <w:lang w:eastAsia="en-GB"/>
              </w:rPr>
              <w:t xml:space="preserve">3 </w:t>
            </w:r>
            <w:r w:rsidRPr="008A0D55">
              <w:rPr>
                <w:rFonts w:eastAsia="Times New Roman" w:cs="Times New Roman"/>
                <w:lang w:eastAsia="en-GB"/>
              </w:rPr>
              <w:t>+ 0.3 wt.% ZrO</w:t>
            </w:r>
            <w:r w:rsidRPr="008A0D55">
              <w:rPr>
                <w:rFonts w:eastAsia="Times New Roman" w:cs="Times New Roman"/>
                <w:vertAlign w:val="subscript"/>
                <w:lang w:eastAsia="en-GB"/>
              </w:rPr>
              <w:t>2</w:t>
            </w:r>
          </w:p>
        </w:tc>
        <w:tc>
          <w:tcPr>
            <w:tcW w:w="1440" w:type="dxa"/>
            <w:tcBorders>
              <w:top w:val="nil"/>
              <w:left w:val="nil"/>
              <w:bottom w:val="single" w:sz="4" w:space="0" w:color="auto"/>
              <w:right w:val="single" w:sz="4" w:space="0" w:color="auto"/>
            </w:tcBorders>
            <w:shd w:val="clear" w:color="auto" w:fill="auto"/>
            <w:vAlign w:val="center"/>
            <w:hideMark/>
          </w:tcPr>
          <w:p w14:paraId="7DDA69D1"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24 hours</w:t>
            </w:r>
          </w:p>
        </w:tc>
        <w:tc>
          <w:tcPr>
            <w:tcW w:w="1320" w:type="dxa"/>
            <w:tcBorders>
              <w:top w:val="nil"/>
              <w:left w:val="nil"/>
              <w:bottom w:val="single" w:sz="4" w:space="0" w:color="auto"/>
              <w:right w:val="nil"/>
            </w:tcBorders>
            <w:shd w:val="clear" w:color="auto" w:fill="auto"/>
            <w:vAlign w:val="center"/>
            <w:hideMark/>
          </w:tcPr>
          <w:p w14:paraId="3F1A70AF" w14:textId="77777777" w:rsidR="000F3640" w:rsidRPr="008A0D55" w:rsidRDefault="000F3640" w:rsidP="000F3640">
            <w:pPr>
              <w:keepNext/>
              <w:keepLines/>
              <w:spacing w:after="0" w:line="240" w:lineRule="auto"/>
              <w:jc w:val="center"/>
              <w:rPr>
                <w:rFonts w:eastAsia="Times New Roman" w:cs="Times New Roman"/>
                <w:lang w:eastAsia="en-GB"/>
              </w:rPr>
            </w:pPr>
            <w:r w:rsidRPr="008A0D55">
              <w:rPr>
                <w:rFonts w:eastAsia="Times New Roman" w:cs="Times New Roman"/>
                <w:lang w:eastAsia="en-GB"/>
              </w:rPr>
              <w:t>3Z-24h</w:t>
            </w:r>
          </w:p>
        </w:tc>
      </w:tr>
    </w:tbl>
    <w:p w14:paraId="6C1C9A1D" w14:textId="77777777" w:rsidR="000F3640" w:rsidRPr="007021F9" w:rsidRDefault="000F3640" w:rsidP="00FF25F0">
      <w:pPr>
        <w:rPr>
          <w:rFonts w:cs="Times New Roman"/>
        </w:rPr>
      </w:pPr>
    </w:p>
    <w:p w14:paraId="2853C5E2" w14:textId="03E9733E" w:rsidR="00757B66" w:rsidRPr="00757B66" w:rsidRDefault="00757B66" w:rsidP="0089620E">
      <w:pPr>
        <w:rPr>
          <w:i/>
          <w:sz w:val="26"/>
          <w:szCs w:val="26"/>
        </w:rPr>
      </w:pPr>
      <w:r w:rsidRPr="00757B66">
        <w:rPr>
          <w:i/>
          <w:sz w:val="26"/>
          <w:szCs w:val="26"/>
        </w:rPr>
        <w:t>Cha</w:t>
      </w:r>
      <w:r>
        <w:rPr>
          <w:i/>
          <w:sz w:val="26"/>
          <w:szCs w:val="26"/>
        </w:rPr>
        <w:t>r</w:t>
      </w:r>
      <w:r w:rsidRPr="00757B66">
        <w:rPr>
          <w:i/>
          <w:sz w:val="26"/>
          <w:szCs w:val="26"/>
        </w:rPr>
        <w:t>acterisation</w:t>
      </w:r>
    </w:p>
    <w:p w14:paraId="4139BE88" w14:textId="66DF1E48" w:rsidR="00B2787C" w:rsidRDefault="00B2787C" w:rsidP="0089620E">
      <w:r>
        <w:t>Phase analysis was undertaken with</w:t>
      </w:r>
      <w:r w:rsidRPr="007021F9">
        <w:t xml:space="preserve"> a Philips X’Pert diffractometer with </w:t>
      </w:r>
      <w:r>
        <w:t xml:space="preserve">a </w:t>
      </w:r>
      <w:r w:rsidRPr="0089620E">
        <w:t>Cu-Kα source (λ=1.540598 Å</w:t>
      </w:r>
      <w:r w:rsidRPr="007021F9">
        <w:t>)</w:t>
      </w:r>
      <w:r>
        <w:t xml:space="preserve">; </w:t>
      </w:r>
      <w:r w:rsidR="008A0D55" w:rsidRPr="005D3CBE">
        <w:t>diffraction patterns</w:t>
      </w:r>
      <w:r w:rsidRPr="007021F9">
        <w:t xml:space="preserve"> </w:t>
      </w:r>
      <w:r>
        <w:t>were collected</w:t>
      </w:r>
      <w:r w:rsidRPr="007021F9">
        <w:t xml:space="preserve"> between 20</w:t>
      </w:r>
      <w:r w:rsidRPr="007021F9">
        <w:rPr>
          <w:vertAlign w:val="superscript"/>
        </w:rPr>
        <w:t>o</w:t>
      </w:r>
      <w:r w:rsidRPr="007021F9">
        <w:t xml:space="preserve"> to 80</w:t>
      </w:r>
      <w:r w:rsidRPr="007021F9">
        <w:rPr>
          <w:vertAlign w:val="superscript"/>
        </w:rPr>
        <w:t>o</w:t>
      </w:r>
      <w:r w:rsidRPr="007021F9">
        <w:t xml:space="preserve"> using a step size of 0.005 and a dwell time of 7 seconds/step.</w:t>
      </w:r>
      <w:r>
        <w:t xml:space="preserve"> </w:t>
      </w:r>
      <w:r w:rsidR="008A0D55" w:rsidRPr="005D3CBE">
        <w:rPr>
          <w:szCs w:val="24"/>
        </w:rPr>
        <w:t>Diffraction patterns</w:t>
      </w:r>
      <w:r w:rsidR="008A0D55">
        <w:rPr>
          <w:szCs w:val="24"/>
        </w:rPr>
        <w:t xml:space="preserve"> </w:t>
      </w:r>
      <w:r>
        <w:rPr>
          <w:szCs w:val="24"/>
        </w:rPr>
        <w:t>for s</w:t>
      </w:r>
      <w:r w:rsidRPr="007021F9">
        <w:rPr>
          <w:szCs w:val="24"/>
        </w:rPr>
        <w:t xml:space="preserve">elected samples </w:t>
      </w:r>
      <w:r>
        <w:rPr>
          <w:szCs w:val="24"/>
        </w:rPr>
        <w:t xml:space="preserve">were also obtained </w:t>
      </w:r>
      <w:r w:rsidRPr="007021F9">
        <w:rPr>
          <w:szCs w:val="24"/>
        </w:rPr>
        <w:t xml:space="preserve">using </w:t>
      </w:r>
      <w:r>
        <w:rPr>
          <w:szCs w:val="24"/>
        </w:rPr>
        <w:t>S</w:t>
      </w:r>
      <w:r w:rsidRPr="007021F9">
        <w:rPr>
          <w:szCs w:val="24"/>
        </w:rPr>
        <w:t>ynchrotron X-ray powder diffraction (SX</w:t>
      </w:r>
      <w:r>
        <w:rPr>
          <w:szCs w:val="24"/>
        </w:rPr>
        <w:t>P</w:t>
      </w:r>
      <w:r w:rsidRPr="007021F9">
        <w:rPr>
          <w:szCs w:val="24"/>
        </w:rPr>
        <w:t>D) on beam</w:t>
      </w:r>
      <w:r>
        <w:rPr>
          <w:szCs w:val="24"/>
        </w:rPr>
        <w:t xml:space="preserve"> </w:t>
      </w:r>
      <w:r w:rsidRPr="007021F9">
        <w:rPr>
          <w:szCs w:val="24"/>
        </w:rPr>
        <w:t>line I11 at</w:t>
      </w:r>
      <w:r>
        <w:rPr>
          <w:szCs w:val="24"/>
        </w:rPr>
        <w:t xml:space="preserve"> the</w:t>
      </w:r>
      <w:r w:rsidRPr="007021F9">
        <w:rPr>
          <w:szCs w:val="24"/>
        </w:rPr>
        <w:t xml:space="preserve"> Diamond Light Source, UK</w:t>
      </w:r>
      <w:r>
        <w:rPr>
          <w:szCs w:val="24"/>
        </w:rPr>
        <w:t>.</w:t>
      </w:r>
      <w:r w:rsidR="002076F6" w:rsidRPr="00FE7FAF">
        <w:rPr>
          <w:szCs w:val="24"/>
          <w:vertAlign w:val="superscript"/>
        </w:rPr>
        <w:t>28</w:t>
      </w:r>
      <w:r w:rsidRPr="007021F9">
        <w:rPr>
          <w:szCs w:val="24"/>
        </w:rPr>
        <w:t xml:space="preserve"> High resolution SXPD patterns (0.001° data binned size) were recorded using multi-analyser crystal (MAC) detectors.</w:t>
      </w:r>
      <w:r w:rsidRPr="005A1FAC">
        <w:t xml:space="preserve"> </w:t>
      </w:r>
      <w:r w:rsidRPr="007021F9">
        <w:t xml:space="preserve">Structural details were obtained from data refinements using TOPAS </w:t>
      </w:r>
      <w:r>
        <w:t>5</w:t>
      </w:r>
      <w:r w:rsidRPr="007021F9">
        <w:t>.</w:t>
      </w:r>
      <w:r>
        <w:t>0</w:t>
      </w:r>
      <w:r w:rsidRPr="007021F9">
        <w:t xml:space="preserve"> Software</w:t>
      </w:r>
      <w:r>
        <w:t>.</w:t>
      </w:r>
      <w:r w:rsidR="002076F6" w:rsidRPr="00FE7FAF">
        <w:rPr>
          <w:vertAlign w:val="superscript"/>
        </w:rPr>
        <w:t>29</w:t>
      </w:r>
    </w:p>
    <w:p w14:paraId="3AAE768F" w14:textId="18999A1C" w:rsidR="00B2787C" w:rsidRPr="007021F9" w:rsidRDefault="00B2787C" w:rsidP="00B2787C">
      <w:pPr>
        <w:rPr>
          <w:rFonts w:cs="Times New Roman"/>
        </w:rPr>
      </w:pPr>
      <w:r>
        <w:rPr>
          <w:rFonts w:cs="Times New Roman"/>
        </w:rPr>
        <w:t xml:space="preserve">The microstructures of the polished sample surfaces were investigated using a </w:t>
      </w:r>
      <w:r w:rsidRPr="007021F9">
        <w:rPr>
          <w:rFonts w:cs="Times New Roman"/>
        </w:rPr>
        <w:t xml:space="preserve">Philips XL30 FEG-SEM </w:t>
      </w:r>
      <w:r>
        <w:rPr>
          <w:rFonts w:cs="Times New Roman"/>
        </w:rPr>
        <w:t xml:space="preserve">equipped with an energy dispersive X-ray (EDX) detector. </w:t>
      </w:r>
      <w:r w:rsidR="00761C04" w:rsidRPr="005D3CBE">
        <w:rPr>
          <w:rFonts w:cs="Times New Roman"/>
        </w:rPr>
        <w:t xml:space="preserve">Bar shaped samples were cut from the sintered pellets and ground using SiC papers </w:t>
      </w:r>
      <w:r w:rsidR="000D437E" w:rsidRPr="005D3CBE">
        <w:rPr>
          <w:rFonts w:cs="Times New Roman"/>
        </w:rPr>
        <w:t>down</w:t>
      </w:r>
      <w:r w:rsidR="00761C04" w:rsidRPr="005D3CBE">
        <w:rPr>
          <w:rFonts w:cs="Times New Roman"/>
        </w:rPr>
        <w:t xml:space="preserve"> to 4000-grade. The surface was further polished using 1 and ¼ μm diamond paste to achieve mirror-like finish; final polishing was carried out using a colloidal solution of silica suspension (OPS).</w:t>
      </w:r>
      <w:r w:rsidR="00761C04">
        <w:rPr>
          <w:rFonts w:cs="Times New Roman"/>
        </w:rPr>
        <w:t xml:space="preserve"> </w:t>
      </w:r>
      <w:r>
        <w:rPr>
          <w:rFonts w:cs="Times New Roman"/>
        </w:rPr>
        <w:t>The average grain size was determined using linear intercept method of Mendelson.</w:t>
      </w:r>
      <w:r w:rsidR="002076F6" w:rsidRPr="00FE7FAF">
        <w:rPr>
          <w:rFonts w:cs="Times New Roman"/>
          <w:vertAlign w:val="superscript"/>
        </w:rPr>
        <w:t>30</w:t>
      </w:r>
      <w:r>
        <w:t xml:space="preserve"> </w:t>
      </w:r>
    </w:p>
    <w:p w14:paraId="756A1D43" w14:textId="77777777" w:rsidR="00B2787C" w:rsidRPr="007021F9" w:rsidRDefault="00B2787C" w:rsidP="00B2787C">
      <w:pPr>
        <w:rPr>
          <w:rFonts w:cs="Times New Roman"/>
        </w:rPr>
      </w:pPr>
      <w:r w:rsidRPr="007021F9">
        <w:rPr>
          <w:rFonts w:cs="Times New Roman"/>
        </w:rPr>
        <w:t>Samples for TEM and STEM investigation were prepared by both standard crushing and ion beam thinning techniques. For the crushing method, the sintered disks were crushed to powder using an agate mortar and pestle. Grains of individual powders were dispersed in chloroform, dropped onto a copper grid covered with a holey carbon film, and then dried. For ion beam-thinning, specimens were first ground on 1200 grade SiC to reduce the thickness to ~300 μm. They were ultrasonically cut into 3 mm diameter disks (Model KT150;</w:t>
      </w:r>
      <w:r w:rsidRPr="007021F9">
        <w:rPr>
          <w:rFonts w:cs="Times New Roman"/>
          <w:color w:val="FFFFFF"/>
        </w:rPr>
        <w:t xml:space="preserve"> </w:t>
      </w:r>
      <w:r w:rsidRPr="007021F9">
        <w:rPr>
          <w:rFonts w:cs="Times New Roman"/>
        </w:rPr>
        <w:t>Kerry Ultrasonic Ltd.) then dimpled (Model D500; VCR Group, San Francisco, CA) to reduce the thickness of the centre of the disk to 30 μm. Finally, the disks were ion beam thinned (using a Gatan precision ion polishing system model 691; PIPS</w:t>
      </w:r>
      <w:r w:rsidRPr="007021F9">
        <w:rPr>
          <w:rFonts w:cs="Times New Roman"/>
          <w:vertAlign w:val="superscript"/>
        </w:rPr>
        <w:t>TM</w:t>
      </w:r>
      <w:r w:rsidRPr="007021F9">
        <w:rPr>
          <w:rFonts w:cs="Times New Roman"/>
        </w:rPr>
        <w:t>) operating at 4–6 kV</w:t>
      </w:r>
      <w:r>
        <w:rPr>
          <w:rFonts w:cs="Times New Roman"/>
        </w:rPr>
        <w:t xml:space="preserve">. </w:t>
      </w:r>
      <w:r w:rsidRPr="007021F9">
        <w:rPr>
          <w:rFonts w:cs="Times New Roman"/>
        </w:rPr>
        <w:t>Structures were initially investigated using selected area electron diffraction (SAED) and high-resolution transmission electron microscopy (HRTEM) techniques using</w:t>
      </w:r>
      <w:r w:rsidRPr="007021F9">
        <w:rPr>
          <w:rFonts w:cs="Times New Roman"/>
          <w:color w:val="FFFFFF"/>
        </w:rPr>
        <w:t xml:space="preserve"> </w:t>
      </w:r>
      <w:r w:rsidRPr="007021F9">
        <w:rPr>
          <w:rFonts w:cs="Times New Roman"/>
        </w:rPr>
        <w:t>a FEI FEGTEM (Tecnai G2, Hillsboro, OR) operating at 300 kV. Subsequently, atomic level resolution level structural characterization was carried out using an aberration-corrected Nion microscope (UltraSTEM100; Nion Company, Kirkland, WA) located at the Daresbury SuperSTEM Laboratory in the United Kingdom.</w:t>
      </w:r>
    </w:p>
    <w:p w14:paraId="0671675F" w14:textId="77777777" w:rsidR="00B2787C" w:rsidRPr="007021F9" w:rsidRDefault="00B2787C" w:rsidP="00B2787C">
      <w:pPr>
        <w:rPr>
          <w:rFonts w:cs="Times New Roman"/>
        </w:rPr>
      </w:pPr>
      <w:r w:rsidRPr="007021F9">
        <w:rPr>
          <w:rFonts w:cs="Times New Roman"/>
        </w:rPr>
        <w:t>X-ray photoelectron spectroscopy (XPS) patterns were obtained by</w:t>
      </w:r>
      <w:r>
        <w:rPr>
          <w:rFonts w:cs="Times New Roman"/>
        </w:rPr>
        <w:t xml:space="preserve"> a</w:t>
      </w:r>
      <w:r w:rsidRPr="007021F9">
        <w:rPr>
          <w:rFonts w:cs="Times New Roman"/>
        </w:rPr>
        <w:t xml:space="preserve"> Kratos Axis Ultra spectrometer with monochromatic Al K</w:t>
      </w:r>
      <w:r w:rsidRPr="00A06F84">
        <w:rPr>
          <w:rFonts w:cs="Times New Roman"/>
        </w:rPr>
        <w:t>α</w:t>
      </w:r>
      <w:r w:rsidRPr="007021F9">
        <w:rPr>
          <w:rFonts w:cs="Times New Roman"/>
        </w:rPr>
        <w:t xml:space="preserve"> radiation (E</w:t>
      </w:r>
      <w:r w:rsidRPr="007021F9">
        <w:rPr>
          <w:rFonts w:cs="Times New Roman"/>
          <w:vertAlign w:val="subscript"/>
        </w:rPr>
        <w:t>source</w:t>
      </w:r>
      <w:r w:rsidRPr="007021F9">
        <w:rPr>
          <w:rFonts w:cs="Times New Roman"/>
        </w:rPr>
        <w:t xml:space="preserve">= 1486.69 eV). XPS binding energies </w:t>
      </w:r>
      <w:r>
        <w:rPr>
          <w:rFonts w:cs="Times New Roman"/>
        </w:rPr>
        <w:t>were</w:t>
      </w:r>
      <w:r w:rsidRPr="007021F9">
        <w:rPr>
          <w:rFonts w:cs="Times New Roman"/>
        </w:rPr>
        <w:t xml:space="preserve"> calibrated using C 1s peak (284.8 eV). Peak fitting was carried out using the CASA XPS program, which allowed the determination of FWHM, peak location, and optimal peak shape within the data constraints using a mix of Lorentzian and Gaussian character</w:t>
      </w:r>
      <w:r>
        <w:rPr>
          <w:rFonts w:cs="Times New Roman"/>
        </w:rPr>
        <w:t>s</w:t>
      </w:r>
      <w:r w:rsidRPr="007021F9">
        <w:rPr>
          <w:rFonts w:cs="Times New Roman"/>
        </w:rPr>
        <w:t>.</w:t>
      </w:r>
    </w:p>
    <w:p w14:paraId="13C9ED40" w14:textId="77777777" w:rsidR="00B2787C" w:rsidRDefault="00B2787C" w:rsidP="00B2787C">
      <w:pPr>
        <w:rPr>
          <w:rFonts w:cs="Times New Roman"/>
        </w:rPr>
      </w:pPr>
      <w:r>
        <w:rPr>
          <w:rFonts w:cs="Times New Roman"/>
        </w:rPr>
        <w:t xml:space="preserve">The electrical conductivity and the Seebeck coefficients of the samples were determined simultaneously using bar shaped samples </w:t>
      </w:r>
      <w:r w:rsidRPr="007021F9">
        <w:rPr>
          <w:rFonts w:cs="Times New Roman"/>
        </w:rPr>
        <w:t>(2.5x2.5x15 mm</w:t>
      </w:r>
      <w:r w:rsidRPr="00D9083A">
        <w:rPr>
          <w:rFonts w:cs="Times New Roman"/>
          <w:vertAlign w:val="superscript"/>
        </w:rPr>
        <w:t>3</w:t>
      </w:r>
      <w:r w:rsidRPr="007021F9">
        <w:rPr>
          <w:rFonts w:cs="Times New Roman"/>
        </w:rPr>
        <w:t xml:space="preserve">) </w:t>
      </w:r>
      <w:r>
        <w:rPr>
          <w:rFonts w:cs="Times New Roman"/>
        </w:rPr>
        <w:t xml:space="preserve">with an </w:t>
      </w:r>
      <w:r w:rsidRPr="007021F9">
        <w:rPr>
          <w:rFonts w:cs="Times New Roman"/>
        </w:rPr>
        <w:t xml:space="preserve">ULVAC ZEM-3 </w:t>
      </w:r>
      <w:r>
        <w:rPr>
          <w:rFonts w:cs="Times New Roman"/>
        </w:rPr>
        <w:t xml:space="preserve">facility between </w:t>
      </w:r>
      <w:r w:rsidRPr="007021F9">
        <w:rPr>
          <w:rFonts w:cs="Times New Roman"/>
        </w:rPr>
        <w:t>300 and 1050 K in a low pressure He atmosphere</w:t>
      </w:r>
      <w:r>
        <w:rPr>
          <w:rFonts w:cs="Times New Roman"/>
        </w:rPr>
        <w:t>.</w:t>
      </w:r>
      <w:r w:rsidRPr="007021F9">
        <w:rPr>
          <w:rFonts w:cs="Times New Roman"/>
        </w:rPr>
        <w:t xml:space="preserve"> </w:t>
      </w:r>
    </w:p>
    <w:p w14:paraId="506D4566" w14:textId="1524B16C" w:rsidR="00155355" w:rsidRPr="007021F9" w:rsidRDefault="00B2787C" w:rsidP="00155355">
      <w:pPr>
        <w:rPr>
          <w:rFonts w:cs="Times New Roman"/>
        </w:rPr>
      </w:pPr>
      <w:r>
        <w:rPr>
          <w:rFonts w:cs="Times New Roman"/>
        </w:rPr>
        <w:t>T</w:t>
      </w:r>
      <w:r w:rsidRPr="007021F9">
        <w:rPr>
          <w:rFonts w:cs="Times New Roman"/>
        </w:rPr>
        <w:t>he thermal conductivity (κ=αρC</w:t>
      </w:r>
      <w:r w:rsidRPr="007021F9">
        <w:rPr>
          <w:rFonts w:cs="Times New Roman"/>
          <w:vertAlign w:val="subscript"/>
        </w:rPr>
        <w:t>p</w:t>
      </w:r>
      <w:r w:rsidRPr="007021F9">
        <w:rPr>
          <w:rFonts w:cs="Times New Roman"/>
        </w:rPr>
        <w:t xml:space="preserve">) of the samples </w:t>
      </w:r>
      <w:r>
        <w:rPr>
          <w:rFonts w:cs="Times New Roman"/>
        </w:rPr>
        <w:t xml:space="preserve">was determined from </w:t>
      </w:r>
      <w:r w:rsidRPr="007021F9">
        <w:rPr>
          <w:rFonts w:cs="Times New Roman"/>
        </w:rPr>
        <w:t>thermal diffusivity (α), density (ρ) and the specific heat capacity (C</w:t>
      </w:r>
      <w:r w:rsidRPr="007021F9">
        <w:rPr>
          <w:rFonts w:cs="Times New Roman"/>
          <w:vertAlign w:val="subscript"/>
        </w:rPr>
        <w:t>p</w:t>
      </w:r>
      <w:r w:rsidRPr="007021F9">
        <w:rPr>
          <w:rFonts w:cs="Times New Roman"/>
        </w:rPr>
        <w:t xml:space="preserve">) </w:t>
      </w:r>
      <w:r>
        <w:rPr>
          <w:rFonts w:cs="Times New Roman"/>
        </w:rPr>
        <w:t>data</w:t>
      </w:r>
      <w:r w:rsidRPr="007021F9">
        <w:rPr>
          <w:rFonts w:cs="Times New Roman"/>
        </w:rPr>
        <w:t>.</w:t>
      </w:r>
      <w:r>
        <w:rPr>
          <w:rFonts w:cs="Times New Roman"/>
        </w:rPr>
        <w:t xml:space="preserve"> The thermal diffusivity was determined using laser flash method in Ar atmosphere with a</w:t>
      </w:r>
      <w:r w:rsidRPr="00155355">
        <w:rPr>
          <w:rFonts w:cs="Times New Roman"/>
        </w:rPr>
        <w:t xml:space="preserve"> NETZCH</w:t>
      </w:r>
      <w:r>
        <w:rPr>
          <w:rFonts w:cs="Times New Roman"/>
        </w:rPr>
        <w:t xml:space="preserve"> </w:t>
      </w:r>
      <w:r w:rsidRPr="00155355">
        <w:rPr>
          <w:rFonts w:cs="Times New Roman"/>
        </w:rPr>
        <w:t>LFA</w:t>
      </w:r>
      <w:r>
        <w:rPr>
          <w:rFonts w:cs="Times New Roman"/>
        </w:rPr>
        <w:t>-</w:t>
      </w:r>
      <w:r w:rsidRPr="00155355">
        <w:rPr>
          <w:rFonts w:cs="Times New Roman"/>
        </w:rPr>
        <w:t>427</w:t>
      </w:r>
      <w:r>
        <w:rPr>
          <w:rFonts w:cs="Times New Roman"/>
        </w:rPr>
        <w:t>, while the specific heat capacity was obtained by d</w:t>
      </w:r>
      <w:r w:rsidRPr="00155355">
        <w:rPr>
          <w:rFonts w:cs="Times New Roman"/>
        </w:rPr>
        <w:t xml:space="preserve">ifferential </w:t>
      </w:r>
      <w:r>
        <w:rPr>
          <w:rFonts w:cs="Times New Roman"/>
        </w:rPr>
        <w:t>s</w:t>
      </w:r>
      <w:r w:rsidRPr="00155355">
        <w:rPr>
          <w:rFonts w:cs="Times New Roman"/>
        </w:rPr>
        <w:t xml:space="preserve">canning </w:t>
      </w:r>
      <w:r>
        <w:rPr>
          <w:rFonts w:cs="Times New Roman"/>
        </w:rPr>
        <w:t>c</w:t>
      </w:r>
      <w:r w:rsidRPr="00155355">
        <w:rPr>
          <w:rFonts w:cs="Times New Roman"/>
        </w:rPr>
        <w:t>alorimet</w:t>
      </w:r>
      <w:r>
        <w:rPr>
          <w:rFonts w:cs="Times New Roman"/>
        </w:rPr>
        <w:t xml:space="preserve">ry (DSC) with a </w:t>
      </w:r>
      <w:r w:rsidRPr="00155355">
        <w:rPr>
          <w:rFonts w:cs="Times New Roman"/>
        </w:rPr>
        <w:t>Netzsch STA</w:t>
      </w:r>
      <w:r>
        <w:rPr>
          <w:rFonts w:cs="Times New Roman"/>
        </w:rPr>
        <w:t xml:space="preserve"> </w:t>
      </w:r>
      <w:r w:rsidRPr="00155355">
        <w:rPr>
          <w:rFonts w:cs="Times New Roman"/>
        </w:rPr>
        <w:t>449C</w:t>
      </w:r>
      <w:r>
        <w:rPr>
          <w:rFonts w:cs="Times New Roman"/>
        </w:rPr>
        <w:t xml:space="preserve"> in Ar atmosphere. These measurements were undertaken between 300 and 1050 K. The </w:t>
      </w:r>
      <w:r w:rsidRPr="007021F9">
        <w:rPr>
          <w:rFonts w:cs="Times New Roman"/>
        </w:rPr>
        <w:t>densit</w:t>
      </w:r>
      <w:r>
        <w:rPr>
          <w:rFonts w:cs="Times New Roman"/>
        </w:rPr>
        <w:t>ies</w:t>
      </w:r>
      <w:r w:rsidRPr="007021F9">
        <w:rPr>
          <w:rFonts w:cs="Times New Roman"/>
        </w:rPr>
        <w:t xml:space="preserve"> of the samples w</w:t>
      </w:r>
      <w:r>
        <w:rPr>
          <w:rFonts w:cs="Times New Roman"/>
        </w:rPr>
        <w:t>ere</w:t>
      </w:r>
      <w:r w:rsidRPr="007021F9">
        <w:rPr>
          <w:rFonts w:cs="Times New Roman"/>
        </w:rPr>
        <w:t xml:space="preserve"> </w:t>
      </w:r>
      <w:r>
        <w:rPr>
          <w:rFonts w:cs="Times New Roman"/>
        </w:rPr>
        <w:t>deduced from</w:t>
      </w:r>
      <w:r w:rsidRPr="007021F9">
        <w:rPr>
          <w:rFonts w:cs="Times New Roman"/>
        </w:rPr>
        <w:t xml:space="preserve"> mass and dimension measurement</w:t>
      </w:r>
      <w:r>
        <w:rPr>
          <w:rFonts w:cs="Times New Roman"/>
        </w:rPr>
        <w:t>s.</w:t>
      </w:r>
    </w:p>
    <w:p w14:paraId="6FB0D888" w14:textId="77777777" w:rsidR="007D59D8" w:rsidRPr="007021F9" w:rsidRDefault="007D59D8" w:rsidP="003031C1">
      <w:pPr>
        <w:pStyle w:val="Heading2"/>
        <w:rPr>
          <w:rFonts w:cs="Times New Roman"/>
        </w:rPr>
      </w:pPr>
      <w:r w:rsidRPr="007021F9">
        <w:rPr>
          <w:rFonts w:cs="Times New Roman"/>
        </w:rPr>
        <w:t>Results and Discussion</w:t>
      </w:r>
    </w:p>
    <w:p w14:paraId="6E6FCA05" w14:textId="77777777" w:rsidR="007D59D8" w:rsidRPr="007021F9" w:rsidRDefault="00FF25F0" w:rsidP="003031C1">
      <w:pPr>
        <w:pStyle w:val="Heading3"/>
        <w:rPr>
          <w:rFonts w:cs="Times New Roman"/>
        </w:rPr>
      </w:pPr>
      <w:r w:rsidRPr="007021F9">
        <w:rPr>
          <w:rFonts w:cs="Times New Roman"/>
        </w:rPr>
        <w:t xml:space="preserve">Bulk </w:t>
      </w:r>
      <w:r w:rsidR="00CF4233" w:rsidRPr="007021F9">
        <w:rPr>
          <w:rFonts w:cs="Times New Roman"/>
        </w:rPr>
        <w:t>Properties</w:t>
      </w:r>
    </w:p>
    <w:p w14:paraId="502D043D" w14:textId="3B40812D" w:rsidR="00A37321" w:rsidRPr="00020338" w:rsidRDefault="00C256F1" w:rsidP="00FF25F0">
      <w:pPr>
        <w:rPr>
          <w:rFonts w:cs="Times New Roman"/>
        </w:rPr>
      </w:pPr>
      <w:r>
        <w:rPr>
          <w:rFonts w:cs="Times New Roman"/>
        </w:rPr>
        <w:t>All the ceramic samples were h</w:t>
      </w:r>
      <w:r w:rsidRPr="007021F9">
        <w:rPr>
          <w:rFonts w:cs="Times New Roman"/>
        </w:rPr>
        <w:t>igh density (&gt; 95% theoretical)</w:t>
      </w:r>
      <w:r>
        <w:rPr>
          <w:rFonts w:cs="Times New Roman"/>
        </w:rPr>
        <w:t>,</w:t>
      </w:r>
      <w:r w:rsidRPr="007021F9">
        <w:rPr>
          <w:rFonts w:cs="Times New Roman"/>
        </w:rPr>
        <w:t xml:space="preserve"> crack-free </w:t>
      </w:r>
      <w:r>
        <w:rPr>
          <w:rFonts w:cs="Times New Roman"/>
        </w:rPr>
        <w:t xml:space="preserve">and </w:t>
      </w:r>
      <w:r w:rsidRPr="007021F9">
        <w:rPr>
          <w:rFonts w:cs="Times New Roman"/>
        </w:rPr>
        <w:t xml:space="preserve">dark </w:t>
      </w:r>
      <w:r w:rsidRPr="00EC4E82">
        <w:rPr>
          <w:rFonts w:cs="Times New Roman"/>
        </w:rPr>
        <w:t>grey</w:t>
      </w:r>
      <w:r w:rsidRPr="007021F9">
        <w:rPr>
          <w:rFonts w:cs="Times New Roman"/>
        </w:rPr>
        <w:t xml:space="preserve"> in colour. </w:t>
      </w:r>
      <w:r>
        <w:rPr>
          <w:rFonts w:cs="Times New Roman"/>
        </w:rPr>
        <w:t xml:space="preserve">The incorporation of 0.5 wt% </w:t>
      </w:r>
      <w:r w:rsidRPr="007021F9">
        <w:rPr>
          <w:rFonts w:cs="Times New Roman"/>
        </w:rPr>
        <w:t>B</w:t>
      </w:r>
      <w:r w:rsidRPr="007021F9">
        <w:rPr>
          <w:rFonts w:cs="Times New Roman"/>
          <w:vertAlign w:val="subscript"/>
        </w:rPr>
        <w:t>2</w:t>
      </w:r>
      <w:r w:rsidRPr="007021F9">
        <w:rPr>
          <w:rFonts w:cs="Times New Roman"/>
        </w:rPr>
        <w:t>O</w:t>
      </w:r>
      <w:r w:rsidRPr="007021F9">
        <w:rPr>
          <w:rFonts w:cs="Times New Roman"/>
          <w:vertAlign w:val="subscript"/>
        </w:rPr>
        <w:t>3</w:t>
      </w:r>
      <w:r>
        <w:rPr>
          <w:rFonts w:cs="Times New Roman"/>
        </w:rPr>
        <w:t xml:space="preserve"> in the starting materials enabled effective synthesis by a liquid phase sintering mechanism, and reduction in the processing temperature by 50 to 150 K compared to many earlier studies.</w:t>
      </w:r>
      <w:r w:rsidR="002076F6" w:rsidRPr="00C76597">
        <w:rPr>
          <w:rFonts w:cs="Times New Roman"/>
          <w:vertAlign w:val="superscript"/>
        </w:rPr>
        <w:t>13</w:t>
      </w:r>
      <w:r w:rsidR="0076775A">
        <w:rPr>
          <w:rFonts w:cs="Times New Roman"/>
          <w:vertAlign w:val="superscript"/>
        </w:rPr>
        <w:t>−</w:t>
      </w:r>
      <w:r w:rsidR="002076F6" w:rsidRPr="00C76597">
        <w:rPr>
          <w:rFonts w:cs="Times New Roman"/>
          <w:vertAlign w:val="superscript"/>
        </w:rPr>
        <w:t>15,31</w:t>
      </w:r>
      <w:r>
        <w:rPr>
          <w:rFonts w:cs="Times New Roman"/>
        </w:rPr>
        <w:t xml:space="preserve"> Boron oxide is well established as a processing aid for electroceramics,</w:t>
      </w:r>
      <w:r w:rsidR="002076F6" w:rsidRPr="00FE7FAF">
        <w:rPr>
          <w:rFonts w:cs="Times New Roman"/>
          <w:vertAlign w:val="superscript"/>
        </w:rPr>
        <w:t>25</w:t>
      </w:r>
      <w:r>
        <w:rPr>
          <w:rFonts w:cs="Times New Roman"/>
        </w:rPr>
        <w:t xml:space="preserve"> but when it was used as a dopant in single crystal SrTiO</w:t>
      </w:r>
      <w:r w:rsidRPr="00352C38">
        <w:rPr>
          <w:rFonts w:cs="Times New Roman"/>
          <w:vertAlign w:val="subscript"/>
        </w:rPr>
        <w:t>3</w:t>
      </w:r>
      <w:r>
        <w:rPr>
          <w:rFonts w:cs="Times New Roman"/>
        </w:rPr>
        <w:t>, it was shown to improve the electrical conductivity</w:t>
      </w:r>
      <w:r>
        <w:t>,</w:t>
      </w:r>
      <w:r w:rsidR="002076F6" w:rsidRPr="00FE7FAF">
        <w:rPr>
          <w:vertAlign w:val="superscript"/>
        </w:rPr>
        <w:t>32</w:t>
      </w:r>
      <w:r>
        <w:t xml:space="preserve"> hence an additional reason for its use here.</w:t>
      </w:r>
    </w:p>
    <w:p w14:paraId="6D7F6B0B" w14:textId="77777777" w:rsidR="00CF4233" w:rsidRPr="002F3278" w:rsidRDefault="00CF4233" w:rsidP="003031C1">
      <w:pPr>
        <w:pStyle w:val="Heading3"/>
        <w:rPr>
          <w:rFonts w:cs="Times New Roman"/>
        </w:rPr>
      </w:pPr>
      <w:r w:rsidRPr="002F3278">
        <w:rPr>
          <w:rFonts w:cs="Times New Roman"/>
        </w:rPr>
        <w:t xml:space="preserve">Phase Analysis </w:t>
      </w:r>
    </w:p>
    <w:p w14:paraId="799B8532" w14:textId="7BCA8B46" w:rsidR="00120EC7" w:rsidRDefault="005941AD" w:rsidP="00B44C8B">
      <w:pPr>
        <w:rPr>
          <w:rFonts w:cs="Times New Roman"/>
          <w:szCs w:val="24"/>
        </w:rPr>
      </w:pPr>
      <w:r>
        <w:rPr>
          <w:rFonts w:cs="Times New Roman"/>
        </w:rPr>
        <w:t xml:space="preserve">From initial structural characterisation, using laboratory X-Ray Diffraction, all the </w:t>
      </w:r>
      <w:r w:rsidRPr="00367527">
        <w:rPr>
          <w:rFonts w:cs="Times New Roman"/>
        </w:rPr>
        <w:t>S</w:t>
      </w:r>
      <w:r w:rsidRPr="00367527">
        <w:rPr>
          <w:rFonts w:cs="Times New Roman"/>
          <w:szCs w:val="24"/>
        </w:rPr>
        <w:t>r</w:t>
      </w:r>
      <w:r w:rsidRPr="00367527">
        <w:rPr>
          <w:rFonts w:cs="Times New Roman"/>
          <w:szCs w:val="24"/>
          <w:vertAlign w:val="subscript"/>
        </w:rPr>
        <w:t>0.9</w:t>
      </w:r>
      <w:r w:rsidRPr="00367527">
        <w:rPr>
          <w:rFonts w:cs="Times New Roman"/>
          <w:szCs w:val="24"/>
        </w:rPr>
        <w:t>Nd</w:t>
      </w:r>
      <w:r w:rsidRPr="00367527">
        <w:rPr>
          <w:rFonts w:cs="Times New Roman"/>
          <w:szCs w:val="24"/>
          <w:vertAlign w:val="subscript"/>
        </w:rPr>
        <w:t>0.1</w:t>
      </w:r>
      <w:r w:rsidRPr="00367527">
        <w:rPr>
          <w:rFonts w:cs="Times New Roman"/>
          <w:szCs w:val="24"/>
        </w:rPr>
        <w:t>TiO</w:t>
      </w:r>
      <w:r w:rsidRPr="00367527">
        <w:rPr>
          <w:rFonts w:cs="Times New Roman"/>
          <w:szCs w:val="24"/>
          <w:vertAlign w:val="subscript"/>
        </w:rPr>
        <w:t>3</w:t>
      </w:r>
      <w:r w:rsidRPr="00367527">
        <w:rPr>
          <w:rFonts w:cs="Times New Roman"/>
          <w:szCs w:val="24"/>
        </w:rPr>
        <w:t xml:space="preserve"> </w:t>
      </w:r>
      <w:r>
        <w:rPr>
          <w:rFonts w:cs="Times New Roman"/>
        </w:rPr>
        <w:t xml:space="preserve">ceramics (0Z to 8Z) were </w:t>
      </w:r>
      <w:r w:rsidRPr="00367527">
        <w:rPr>
          <w:rFonts w:cs="Times New Roman"/>
        </w:rPr>
        <w:t xml:space="preserve">single phase </w:t>
      </w:r>
      <w:r>
        <w:rPr>
          <w:rFonts w:cs="Times New Roman"/>
        </w:rPr>
        <w:t>(Figure S</w:t>
      </w:r>
      <w:r w:rsidR="00E40751">
        <w:rPr>
          <w:rFonts w:cs="Times New Roman"/>
        </w:rPr>
        <w:t>.</w:t>
      </w:r>
      <w:r>
        <w:rPr>
          <w:rFonts w:cs="Times New Roman"/>
        </w:rPr>
        <w:t>2, s</w:t>
      </w:r>
      <w:r w:rsidRPr="00367527">
        <w:rPr>
          <w:rFonts w:cs="Times New Roman"/>
        </w:rPr>
        <w:t xml:space="preserve">upplementary </w:t>
      </w:r>
      <w:r>
        <w:rPr>
          <w:rFonts w:cs="Times New Roman"/>
        </w:rPr>
        <w:t>i</w:t>
      </w:r>
      <w:r w:rsidRPr="00367527">
        <w:rPr>
          <w:rFonts w:cs="Times New Roman"/>
        </w:rPr>
        <w:t>nformation</w:t>
      </w:r>
      <w:r>
        <w:rPr>
          <w:rFonts w:cs="Times New Roman"/>
        </w:rPr>
        <w:t>)</w:t>
      </w:r>
      <w:r w:rsidRPr="00367527">
        <w:rPr>
          <w:rFonts w:cs="Times New Roman"/>
        </w:rPr>
        <w:t xml:space="preserve">. The </w:t>
      </w:r>
      <w:r>
        <w:rPr>
          <w:rFonts w:cs="Times New Roman"/>
        </w:rPr>
        <w:t>effect of ZrO</w:t>
      </w:r>
      <w:r w:rsidRPr="004E5FEA">
        <w:rPr>
          <w:rFonts w:cs="Times New Roman"/>
          <w:vertAlign w:val="subscript"/>
        </w:rPr>
        <w:t>2</w:t>
      </w:r>
      <w:r>
        <w:rPr>
          <w:rFonts w:cs="Times New Roman"/>
        </w:rPr>
        <w:t xml:space="preserve"> additions on the </w:t>
      </w:r>
      <w:r w:rsidRPr="00367527">
        <w:rPr>
          <w:rFonts w:cs="Times New Roman"/>
        </w:rPr>
        <w:t xml:space="preserve">structure of the samples was </w:t>
      </w:r>
      <w:r>
        <w:rPr>
          <w:rFonts w:cs="Times New Roman"/>
        </w:rPr>
        <w:t>examined by synchrotron X-ray powder diffraction</w:t>
      </w:r>
      <w:r w:rsidRPr="00367527">
        <w:rPr>
          <w:rFonts w:cs="Times New Roman"/>
        </w:rPr>
        <w:t xml:space="preserve"> </w:t>
      </w:r>
      <w:r>
        <w:rPr>
          <w:rFonts w:cs="Times New Roman"/>
        </w:rPr>
        <w:t>(</w:t>
      </w:r>
      <w:r w:rsidRPr="00367527">
        <w:rPr>
          <w:rFonts w:cs="Times New Roman"/>
        </w:rPr>
        <w:t>SXPD</w:t>
      </w:r>
      <w:r>
        <w:rPr>
          <w:rFonts w:cs="Times New Roman"/>
        </w:rPr>
        <w:t>).</w:t>
      </w:r>
      <w:r w:rsidRPr="00367527">
        <w:rPr>
          <w:rFonts w:cs="Times New Roman"/>
        </w:rPr>
        <w:t xml:space="preserve"> The </w:t>
      </w:r>
      <w:r>
        <w:rPr>
          <w:rFonts w:cs="Times New Roman"/>
        </w:rPr>
        <w:t>ceramic</w:t>
      </w:r>
      <w:r w:rsidRPr="00367527">
        <w:rPr>
          <w:rFonts w:cs="Times New Roman"/>
        </w:rPr>
        <w:t>s</w:t>
      </w:r>
      <w:r>
        <w:rPr>
          <w:rFonts w:cs="Times New Roman"/>
        </w:rPr>
        <w:t xml:space="preserve"> sintered for 12 hours</w:t>
      </w:r>
      <w:r w:rsidRPr="00367527">
        <w:rPr>
          <w:rFonts w:cs="Times New Roman"/>
        </w:rPr>
        <w:t xml:space="preserve"> had tetragonal structure </w:t>
      </w:r>
      <w:r w:rsidRPr="00367527">
        <w:rPr>
          <w:rFonts w:cs="Times New Roman"/>
          <w:szCs w:val="24"/>
        </w:rPr>
        <w:t>(</w:t>
      </w:r>
      <w:r w:rsidRPr="0061729B">
        <w:rPr>
          <w:rFonts w:cs="Times New Roman"/>
          <w:i/>
          <w:szCs w:val="24"/>
        </w:rPr>
        <w:t>a</w:t>
      </w:r>
      <w:r w:rsidRPr="0061729B">
        <w:rPr>
          <w:rFonts w:cs="Times New Roman"/>
          <w:i/>
          <w:szCs w:val="24"/>
          <w:vertAlign w:val="subscript"/>
        </w:rPr>
        <w:t>t</w:t>
      </w:r>
      <w:r w:rsidRPr="0061729B">
        <w:rPr>
          <w:rFonts w:cs="Times New Roman"/>
          <w:i/>
          <w:szCs w:val="24"/>
        </w:rPr>
        <w:t xml:space="preserve"> ≈ √2a</w:t>
      </w:r>
      <w:r w:rsidRPr="0061729B">
        <w:rPr>
          <w:rFonts w:cs="Times New Roman"/>
          <w:i/>
          <w:szCs w:val="24"/>
          <w:vertAlign w:val="subscript"/>
        </w:rPr>
        <w:t>p</w:t>
      </w:r>
      <w:r w:rsidRPr="00367527">
        <w:rPr>
          <w:rFonts w:cs="Times New Roman"/>
          <w:szCs w:val="24"/>
        </w:rPr>
        <w:t xml:space="preserve"> and </w:t>
      </w:r>
      <w:r w:rsidRPr="0061729B">
        <w:rPr>
          <w:rFonts w:cs="Times New Roman"/>
          <w:i/>
          <w:szCs w:val="24"/>
        </w:rPr>
        <w:t>c</w:t>
      </w:r>
      <w:r w:rsidRPr="0061729B">
        <w:rPr>
          <w:rFonts w:cs="Times New Roman"/>
          <w:i/>
          <w:szCs w:val="24"/>
          <w:vertAlign w:val="subscript"/>
        </w:rPr>
        <w:t xml:space="preserve">t </w:t>
      </w:r>
      <w:r w:rsidRPr="0061729B">
        <w:rPr>
          <w:rFonts w:cs="Times New Roman"/>
          <w:i/>
          <w:szCs w:val="24"/>
        </w:rPr>
        <w:t>≈ 2a</w:t>
      </w:r>
      <w:r w:rsidRPr="0061729B">
        <w:rPr>
          <w:rFonts w:cs="Times New Roman"/>
          <w:i/>
          <w:szCs w:val="24"/>
          <w:vertAlign w:val="subscript"/>
        </w:rPr>
        <w:t>p</w:t>
      </w:r>
      <w:r w:rsidRPr="00367527">
        <w:rPr>
          <w:rFonts w:cs="Times New Roman"/>
          <w:szCs w:val="24"/>
        </w:rPr>
        <w:t xml:space="preserve"> with space group</w:t>
      </w:r>
      <w:r w:rsidRPr="00367527">
        <w:rPr>
          <w:rFonts w:eastAsiaTheme="minorEastAsia" w:cs="Times New Roman"/>
          <w:i/>
          <w:szCs w:val="24"/>
        </w:rPr>
        <w:t xml:space="preserve"> I4/mcm</w:t>
      </w:r>
      <w:r w:rsidRPr="00367527">
        <w:rPr>
          <w:rFonts w:cs="Times New Roman"/>
          <w:szCs w:val="24"/>
        </w:rPr>
        <w:t>) irrespective of ZrO</w:t>
      </w:r>
      <w:r w:rsidRPr="00367527">
        <w:rPr>
          <w:rFonts w:cs="Times New Roman"/>
          <w:szCs w:val="24"/>
          <w:vertAlign w:val="subscript"/>
        </w:rPr>
        <w:t>2</w:t>
      </w:r>
      <w:r w:rsidRPr="00367527">
        <w:rPr>
          <w:rFonts w:cs="Times New Roman"/>
          <w:szCs w:val="24"/>
        </w:rPr>
        <w:t xml:space="preserve"> content. This </w:t>
      </w:r>
      <w:r>
        <w:rPr>
          <w:rFonts w:cs="Times New Roman"/>
          <w:szCs w:val="24"/>
        </w:rPr>
        <w:t>was</w:t>
      </w:r>
      <w:r w:rsidRPr="00367527">
        <w:rPr>
          <w:rFonts w:cs="Times New Roman"/>
          <w:szCs w:val="24"/>
        </w:rPr>
        <w:t xml:space="preserve"> apparent </w:t>
      </w:r>
      <w:r>
        <w:rPr>
          <w:rFonts w:cs="Times New Roman"/>
          <w:szCs w:val="24"/>
        </w:rPr>
        <w:t>from</w:t>
      </w:r>
      <w:r w:rsidRPr="00367527">
        <w:rPr>
          <w:rFonts w:cs="Times New Roman"/>
          <w:szCs w:val="24"/>
        </w:rPr>
        <w:t xml:space="preserve"> the splitting of (200)</w:t>
      </w:r>
      <w:r w:rsidRPr="00367527">
        <w:rPr>
          <w:rFonts w:cs="Times New Roman"/>
          <w:szCs w:val="24"/>
          <w:vertAlign w:val="subscript"/>
        </w:rPr>
        <w:t>p</w:t>
      </w:r>
      <w:r w:rsidRPr="00367527">
        <w:rPr>
          <w:rFonts w:cs="Times New Roman"/>
          <w:szCs w:val="24"/>
        </w:rPr>
        <w:t xml:space="preserve"> peak and the appearance of a weak reflection corresponding to </w:t>
      </w:r>
      <w:r>
        <w:rPr>
          <w:rFonts w:cs="Times New Roman"/>
          <w:szCs w:val="24"/>
        </w:rPr>
        <w:t>anti-</w:t>
      </w:r>
      <w:r w:rsidRPr="00367527">
        <w:rPr>
          <w:rFonts w:cs="Times New Roman"/>
          <w:szCs w:val="24"/>
        </w:rPr>
        <w:t>phase tilt</w:t>
      </w:r>
      <w:r>
        <w:rPr>
          <w:rFonts w:cs="Times New Roman"/>
          <w:szCs w:val="24"/>
        </w:rPr>
        <w:t>ing</w:t>
      </w:r>
      <w:r w:rsidRPr="00367527">
        <w:rPr>
          <w:rFonts w:cs="Times New Roman"/>
          <w:szCs w:val="24"/>
        </w:rPr>
        <w:t xml:space="preserve"> of TiO</w:t>
      </w:r>
      <w:r w:rsidRPr="00367527">
        <w:rPr>
          <w:rFonts w:cs="Times New Roman"/>
          <w:szCs w:val="24"/>
          <w:vertAlign w:val="subscript"/>
        </w:rPr>
        <w:t>6</w:t>
      </w:r>
      <w:r w:rsidRPr="00367527">
        <w:rPr>
          <w:rFonts w:cs="Times New Roman"/>
          <w:szCs w:val="24"/>
        </w:rPr>
        <w:t xml:space="preserve"> octahedra as shown in </w:t>
      </w:r>
      <w:r w:rsidRPr="00544863">
        <w:rPr>
          <w:rFonts w:cs="Times New Roman"/>
          <w:szCs w:val="24"/>
        </w:rPr>
        <w:t xml:space="preserve">Figure 1a. </w:t>
      </w:r>
      <w:r w:rsidRPr="00544863">
        <w:rPr>
          <w:rFonts w:cs="Times New Roman"/>
        </w:rPr>
        <w:t>The</w:t>
      </w:r>
      <w:r w:rsidRPr="00367527">
        <w:rPr>
          <w:rFonts w:cs="Times New Roman"/>
        </w:rPr>
        <w:t xml:space="preserve"> changes in lattice parameters </w:t>
      </w:r>
      <w:r>
        <w:rPr>
          <w:rFonts w:cs="Times New Roman"/>
        </w:rPr>
        <w:t>obtained by Rietveld refinement of</w:t>
      </w:r>
      <w:r w:rsidRPr="00367527">
        <w:rPr>
          <w:rFonts w:cs="Times New Roman"/>
        </w:rPr>
        <w:t xml:space="preserve"> </w:t>
      </w:r>
      <w:r>
        <w:rPr>
          <w:rFonts w:cs="Times New Roman"/>
          <w:szCs w:val="24"/>
        </w:rPr>
        <w:t>t</w:t>
      </w:r>
      <w:r w:rsidRPr="00367527">
        <w:rPr>
          <w:rFonts w:cs="Times New Roman"/>
          <w:szCs w:val="24"/>
        </w:rPr>
        <w:t xml:space="preserve">he </w:t>
      </w:r>
      <w:r w:rsidRPr="00367527">
        <w:rPr>
          <w:rFonts w:cs="Times New Roman"/>
        </w:rPr>
        <w:t xml:space="preserve">SXPD </w:t>
      </w:r>
      <w:r w:rsidR="008A0D55" w:rsidRPr="005D3CBE">
        <w:rPr>
          <w:rFonts w:cs="Times New Roman"/>
        </w:rPr>
        <w:t>pattern</w:t>
      </w:r>
      <w:r w:rsidRPr="00367527">
        <w:rPr>
          <w:rFonts w:cs="Times New Roman"/>
        </w:rPr>
        <w:t xml:space="preserve"> are </w:t>
      </w:r>
      <w:r w:rsidRPr="00544863">
        <w:rPr>
          <w:rFonts w:cs="Times New Roman"/>
        </w:rPr>
        <w:t>presented in Figure 1b</w:t>
      </w:r>
      <w:r>
        <w:rPr>
          <w:rFonts w:cs="Times New Roman"/>
        </w:rPr>
        <w:t xml:space="preserve"> and </w:t>
      </w:r>
      <w:r w:rsidRPr="00544863">
        <w:rPr>
          <w:rFonts w:cs="Times New Roman"/>
        </w:rPr>
        <w:t>Table S</w:t>
      </w:r>
      <w:r w:rsidR="00E40751">
        <w:rPr>
          <w:rFonts w:cs="Times New Roman"/>
        </w:rPr>
        <w:t>.</w:t>
      </w:r>
      <w:r w:rsidRPr="00544863">
        <w:rPr>
          <w:rFonts w:cs="Times New Roman"/>
        </w:rPr>
        <w:t>1</w:t>
      </w:r>
      <w:r>
        <w:rPr>
          <w:rFonts w:cs="Times New Roman"/>
        </w:rPr>
        <w:t xml:space="preserve"> (s</w:t>
      </w:r>
      <w:r w:rsidRPr="00367527">
        <w:rPr>
          <w:rFonts w:cs="Times New Roman"/>
        </w:rPr>
        <w:t xml:space="preserve">upplementary </w:t>
      </w:r>
      <w:r>
        <w:rPr>
          <w:rFonts w:cs="Times New Roman"/>
        </w:rPr>
        <w:t>i</w:t>
      </w:r>
      <w:r w:rsidRPr="00367527">
        <w:rPr>
          <w:rFonts w:cs="Times New Roman"/>
        </w:rPr>
        <w:t>nformation</w:t>
      </w:r>
      <w:r>
        <w:rPr>
          <w:rFonts w:cs="Times New Roman"/>
        </w:rPr>
        <w:t>).</w:t>
      </w:r>
      <w:r w:rsidRPr="00367527">
        <w:rPr>
          <w:rFonts w:cs="Times New Roman"/>
        </w:rPr>
        <w:t xml:space="preserve"> </w:t>
      </w:r>
      <w:r>
        <w:rPr>
          <w:rFonts w:cs="Times New Roman"/>
        </w:rPr>
        <w:t>With increasing ZrO</w:t>
      </w:r>
      <w:r w:rsidRPr="004E5FEA">
        <w:rPr>
          <w:rFonts w:cs="Times New Roman"/>
          <w:vertAlign w:val="subscript"/>
        </w:rPr>
        <w:t>2</w:t>
      </w:r>
      <w:r>
        <w:rPr>
          <w:rFonts w:cs="Times New Roman"/>
        </w:rPr>
        <w:t xml:space="preserve"> additions, </w:t>
      </w:r>
      <w:r w:rsidRPr="00367527">
        <w:rPr>
          <w:rFonts w:cs="Times New Roman"/>
        </w:rPr>
        <w:t xml:space="preserve">the peak positions </w:t>
      </w:r>
      <w:r>
        <w:rPr>
          <w:rFonts w:cs="Times New Roman"/>
        </w:rPr>
        <w:t xml:space="preserve">were displaced </w:t>
      </w:r>
      <w:r w:rsidRPr="00367527">
        <w:rPr>
          <w:rFonts w:cs="Times New Roman"/>
        </w:rPr>
        <w:t>to lower angles</w:t>
      </w:r>
      <w:r>
        <w:rPr>
          <w:rFonts w:cs="Times New Roman"/>
        </w:rPr>
        <w:t xml:space="preserve"> reflecting the net </w:t>
      </w:r>
      <w:r w:rsidRPr="00367527">
        <w:rPr>
          <w:rFonts w:cs="Times New Roman"/>
        </w:rPr>
        <w:t xml:space="preserve">increase in unit cell volume. This </w:t>
      </w:r>
      <w:r w:rsidRPr="00367527">
        <w:rPr>
          <w:rFonts w:cs="Times New Roman"/>
          <w:szCs w:val="24"/>
        </w:rPr>
        <w:t xml:space="preserve">could be linked to the reduction of </w:t>
      </w:r>
      <w:r>
        <w:rPr>
          <w:rFonts w:cs="Times New Roman"/>
          <w:szCs w:val="24"/>
        </w:rPr>
        <w:t xml:space="preserve">titanium from </w:t>
      </w:r>
      <w:r w:rsidRPr="00367527">
        <w:rPr>
          <w:rFonts w:cs="Times New Roman"/>
          <w:szCs w:val="24"/>
        </w:rPr>
        <w:t>Ti</w:t>
      </w:r>
      <w:r w:rsidRPr="00367527">
        <w:rPr>
          <w:rFonts w:cs="Times New Roman"/>
          <w:szCs w:val="24"/>
          <w:vertAlign w:val="superscript"/>
        </w:rPr>
        <w:t>4+</w:t>
      </w:r>
      <w:r>
        <w:rPr>
          <w:rFonts w:cs="Times New Roman"/>
          <w:szCs w:val="24"/>
        </w:rPr>
        <w:t>→</w:t>
      </w:r>
      <w:r w:rsidRPr="00367527">
        <w:rPr>
          <w:rFonts w:cs="Times New Roman"/>
          <w:szCs w:val="24"/>
        </w:rPr>
        <w:t>Ti</w:t>
      </w:r>
      <w:r w:rsidRPr="00367527">
        <w:rPr>
          <w:rFonts w:cs="Times New Roman"/>
          <w:szCs w:val="24"/>
          <w:vertAlign w:val="superscript"/>
        </w:rPr>
        <w:t>3+</w:t>
      </w:r>
      <w:r w:rsidRPr="00367527">
        <w:rPr>
          <w:rFonts w:cs="Times New Roman"/>
          <w:szCs w:val="24"/>
        </w:rPr>
        <w:t xml:space="preserve"> (</w:t>
      </w:r>
      <w:r>
        <w:rPr>
          <w:rFonts w:eastAsiaTheme="minorEastAsia" w:cs="Times New Roman"/>
          <w:szCs w:val="24"/>
        </w:rPr>
        <w:t xml:space="preserve">ionic radii: </w:t>
      </w:r>
      <m:oMath>
        <m:sSub>
          <m:sSubPr>
            <m:ctrlPr>
              <w:rPr>
                <w:rFonts w:ascii="Cambria Math" w:hAnsi="Cambria Math" w:cs="Times New Roman"/>
                <w:szCs w:val="24"/>
              </w:rPr>
            </m:ctrlPr>
          </m:sSubPr>
          <m:e>
            <m:r>
              <m:rPr>
                <m:sty m:val="p"/>
              </m:rPr>
              <w:rPr>
                <w:rFonts w:ascii="Cambria Math" w:hAnsi="Cambria Math" w:cs="Times New Roman"/>
                <w:szCs w:val="24"/>
              </w:rPr>
              <m:t>R</m:t>
            </m:r>
          </m:e>
          <m:sub>
            <m:sSup>
              <m:sSupPr>
                <m:ctrlPr>
                  <w:rPr>
                    <w:rFonts w:ascii="Cambria Math" w:hAnsi="Cambria Math" w:cs="Times New Roman"/>
                    <w:szCs w:val="24"/>
                  </w:rPr>
                </m:ctrlPr>
              </m:sSupPr>
              <m:e>
                <m:r>
                  <m:rPr>
                    <m:sty m:val="p"/>
                  </m:rPr>
                  <w:rPr>
                    <w:rFonts w:ascii="Cambria Math" w:hAnsi="Cambria Math" w:cs="Times New Roman"/>
                    <w:szCs w:val="24"/>
                  </w:rPr>
                  <m:t>Ti</m:t>
                </m:r>
              </m:e>
              <m:sup>
                <m:r>
                  <m:rPr>
                    <m:sty m:val="p"/>
                  </m:rPr>
                  <w:rPr>
                    <w:rFonts w:ascii="Cambria Math" w:hAnsi="Cambria Math" w:cs="Times New Roman"/>
                    <w:szCs w:val="24"/>
                  </w:rPr>
                  <m:t>4+</m:t>
                </m:r>
              </m:sup>
            </m:sSup>
          </m:sub>
        </m:sSub>
      </m:oMath>
      <w:r w:rsidRPr="00367527">
        <w:rPr>
          <w:rFonts w:eastAsiaTheme="minorEastAsia" w:cs="Times New Roman"/>
          <w:szCs w:val="24"/>
        </w:rPr>
        <w:t xml:space="preserve">=0.605 Å and </w:t>
      </w:r>
      <m:oMath>
        <m:sSub>
          <m:sSubPr>
            <m:ctrlPr>
              <w:rPr>
                <w:rFonts w:ascii="Cambria Math" w:hAnsi="Cambria Math" w:cs="Times New Roman"/>
                <w:szCs w:val="24"/>
              </w:rPr>
            </m:ctrlPr>
          </m:sSubPr>
          <m:e>
            <m:r>
              <m:rPr>
                <m:sty m:val="p"/>
              </m:rPr>
              <w:rPr>
                <w:rFonts w:ascii="Cambria Math" w:hAnsi="Cambria Math" w:cs="Times New Roman"/>
                <w:szCs w:val="24"/>
              </w:rPr>
              <m:t>R</m:t>
            </m:r>
          </m:e>
          <m:sub>
            <m:sSup>
              <m:sSupPr>
                <m:ctrlPr>
                  <w:rPr>
                    <w:rFonts w:ascii="Cambria Math" w:hAnsi="Cambria Math" w:cs="Times New Roman"/>
                    <w:szCs w:val="24"/>
                  </w:rPr>
                </m:ctrlPr>
              </m:sSupPr>
              <m:e>
                <m:r>
                  <m:rPr>
                    <m:sty m:val="p"/>
                  </m:rPr>
                  <w:rPr>
                    <w:rFonts w:ascii="Cambria Math" w:hAnsi="Cambria Math" w:cs="Times New Roman"/>
                    <w:szCs w:val="24"/>
                  </w:rPr>
                  <m:t>Ti</m:t>
                </m:r>
              </m:e>
              <m:sup>
                <m:r>
                  <m:rPr>
                    <m:sty m:val="p"/>
                  </m:rPr>
                  <w:rPr>
                    <w:rFonts w:ascii="Cambria Math" w:hAnsi="Cambria Math" w:cs="Times New Roman"/>
                    <w:szCs w:val="24"/>
                  </w:rPr>
                  <m:t>3+</m:t>
                </m:r>
              </m:sup>
            </m:sSup>
          </m:sub>
        </m:sSub>
      </m:oMath>
      <w:r w:rsidRPr="00367527">
        <w:rPr>
          <w:rFonts w:eastAsiaTheme="minorEastAsia" w:cs="Times New Roman"/>
          <w:szCs w:val="24"/>
        </w:rPr>
        <w:t>=0.67 Å</w:t>
      </w:r>
      <m:oMath>
        <m:r>
          <m:rPr>
            <m:sty m:val="p"/>
          </m:rPr>
          <w:rPr>
            <w:rFonts w:ascii="Cambria Math" w:hAnsi="Cambria Math" w:cs="Times New Roman"/>
            <w:szCs w:val="24"/>
          </w:rPr>
          <m:t>)</m:t>
        </m:r>
      </m:oMath>
      <w:r w:rsidRPr="00367527">
        <w:rPr>
          <w:rFonts w:eastAsiaTheme="minorEastAsia" w:cs="Times New Roman"/>
          <w:szCs w:val="24"/>
        </w:rPr>
        <w:t xml:space="preserve">, and </w:t>
      </w:r>
      <w:r w:rsidRPr="00367527">
        <w:rPr>
          <w:rFonts w:cs="Times New Roman"/>
          <w:szCs w:val="24"/>
        </w:rPr>
        <w:t xml:space="preserve">the formation of </w:t>
      </w:r>
      <w:r w:rsidRPr="00367527">
        <w:rPr>
          <w:rFonts w:eastAsiaTheme="minorEastAsia" w:cs="Times New Roman"/>
          <w:szCs w:val="24"/>
        </w:rPr>
        <w:t xml:space="preserve">oxygen vacancies </w:t>
      </w:r>
      <w:r>
        <w:rPr>
          <w:rFonts w:eastAsiaTheme="minorEastAsia" w:cs="Times New Roman"/>
          <w:szCs w:val="24"/>
        </w:rPr>
        <w:t>under reducing conditions</w:t>
      </w:r>
      <w:r w:rsidRPr="006F6D69">
        <w:rPr>
          <w:rFonts w:cs="Times New Roman"/>
          <w:szCs w:val="24"/>
        </w:rPr>
        <w:t>.</w:t>
      </w:r>
      <w:r w:rsidR="002076F6" w:rsidRPr="00FE7FAF">
        <w:rPr>
          <w:rFonts w:cs="Times New Roman"/>
          <w:szCs w:val="24"/>
          <w:vertAlign w:val="superscript"/>
        </w:rPr>
        <w:t>33,34</w:t>
      </w:r>
      <w:r w:rsidRPr="009C37E6">
        <w:rPr>
          <w:rFonts w:cs="Times New Roman"/>
          <w:szCs w:val="24"/>
        </w:rPr>
        <w:t xml:space="preserve"> </w:t>
      </w:r>
      <w:r w:rsidR="000E2835" w:rsidRPr="005D3CBE">
        <w:rPr>
          <w:rFonts w:cs="Times New Roman"/>
          <w:szCs w:val="24"/>
        </w:rPr>
        <w:t>It could also result from the substitution of Zr into the host matrix as ob</w:t>
      </w:r>
      <w:r w:rsidR="00B51504" w:rsidRPr="005D3CBE">
        <w:rPr>
          <w:rFonts w:cs="Times New Roman"/>
          <w:szCs w:val="24"/>
        </w:rPr>
        <w:t>s</w:t>
      </w:r>
      <w:r w:rsidR="000E2835" w:rsidRPr="005D3CBE">
        <w:rPr>
          <w:rFonts w:cs="Times New Roman"/>
          <w:szCs w:val="24"/>
        </w:rPr>
        <w:t>e</w:t>
      </w:r>
      <w:r w:rsidR="00B51504" w:rsidRPr="005D3CBE">
        <w:rPr>
          <w:rFonts w:cs="Times New Roman"/>
          <w:szCs w:val="24"/>
        </w:rPr>
        <w:t>rve</w:t>
      </w:r>
      <w:r w:rsidR="000E2835" w:rsidRPr="005D3CBE">
        <w:rPr>
          <w:rFonts w:cs="Times New Roman"/>
          <w:szCs w:val="24"/>
        </w:rPr>
        <w:t xml:space="preserve">d </w:t>
      </w:r>
      <w:r w:rsidR="00E34E41" w:rsidRPr="005D3CBE">
        <w:rPr>
          <w:rFonts w:cs="Times New Roman"/>
          <w:szCs w:val="24"/>
        </w:rPr>
        <w:t>in</w:t>
      </w:r>
      <w:r w:rsidR="000E2835" w:rsidRPr="005D3CBE">
        <w:rPr>
          <w:rFonts w:cs="Times New Roman"/>
          <w:szCs w:val="24"/>
        </w:rPr>
        <w:t xml:space="preserve"> earlier studies;</w:t>
      </w:r>
      <w:r w:rsidR="002076F6" w:rsidRPr="005D3CBE">
        <w:rPr>
          <w:rFonts w:cs="Times New Roman"/>
          <w:szCs w:val="24"/>
          <w:vertAlign w:val="superscript"/>
        </w:rPr>
        <w:t>35</w:t>
      </w:r>
      <w:r w:rsidR="000E2835" w:rsidRPr="005D3CBE">
        <w:rPr>
          <w:rFonts w:cs="Times New Roman"/>
          <w:szCs w:val="24"/>
        </w:rPr>
        <w:t xml:space="preserve"> however, it is hard to estimate the degree of substitution </w:t>
      </w:r>
      <w:r w:rsidR="0085161A" w:rsidRPr="005D3CBE">
        <w:rPr>
          <w:rFonts w:cs="Times New Roman"/>
          <w:szCs w:val="24"/>
        </w:rPr>
        <w:t>of Zr into the perovskite lattice.</w:t>
      </w:r>
      <w:r w:rsidR="000E2835" w:rsidRPr="000E2835">
        <w:rPr>
          <w:rFonts w:cs="Times New Roman"/>
          <w:szCs w:val="24"/>
        </w:rPr>
        <w:t xml:space="preserve"> </w:t>
      </w:r>
      <w:r>
        <w:rPr>
          <w:rFonts w:cs="Times New Roman"/>
          <w:szCs w:val="24"/>
        </w:rPr>
        <w:t>As expected t</w:t>
      </w:r>
      <w:r w:rsidRPr="009C37E6">
        <w:rPr>
          <w:rFonts w:cs="Times New Roman"/>
          <w:szCs w:val="24"/>
        </w:rPr>
        <w:t>he unit cell volume</w:t>
      </w:r>
      <w:r>
        <w:rPr>
          <w:rFonts w:cs="Times New Roman"/>
          <w:szCs w:val="24"/>
        </w:rPr>
        <w:t>s</w:t>
      </w:r>
      <w:r w:rsidRPr="009C37E6">
        <w:rPr>
          <w:rFonts w:cs="Times New Roman"/>
          <w:szCs w:val="24"/>
        </w:rPr>
        <w:t xml:space="preserve"> </w:t>
      </w:r>
      <w:r>
        <w:rPr>
          <w:rFonts w:cs="Times New Roman"/>
          <w:szCs w:val="24"/>
        </w:rPr>
        <w:t xml:space="preserve">for </w:t>
      </w:r>
      <w:r w:rsidRPr="00367527">
        <w:rPr>
          <w:rFonts w:cs="Times New Roman"/>
        </w:rPr>
        <w:t>S</w:t>
      </w:r>
      <w:r w:rsidRPr="00367527">
        <w:rPr>
          <w:rFonts w:cs="Times New Roman"/>
          <w:szCs w:val="24"/>
        </w:rPr>
        <w:t>r</w:t>
      </w:r>
      <w:r w:rsidRPr="00367527">
        <w:rPr>
          <w:rFonts w:cs="Times New Roman"/>
          <w:szCs w:val="24"/>
          <w:vertAlign w:val="subscript"/>
        </w:rPr>
        <w:t>0.9</w:t>
      </w:r>
      <w:r w:rsidRPr="00367527">
        <w:rPr>
          <w:rFonts w:cs="Times New Roman"/>
          <w:szCs w:val="24"/>
        </w:rPr>
        <w:t>Nd</w:t>
      </w:r>
      <w:r w:rsidRPr="00367527">
        <w:rPr>
          <w:rFonts w:cs="Times New Roman"/>
          <w:szCs w:val="24"/>
          <w:vertAlign w:val="subscript"/>
        </w:rPr>
        <w:t>0.1</w:t>
      </w:r>
      <w:r w:rsidRPr="00367527">
        <w:rPr>
          <w:rFonts w:cs="Times New Roman"/>
          <w:szCs w:val="24"/>
        </w:rPr>
        <w:t>TiO</w:t>
      </w:r>
      <w:r w:rsidRPr="00367527">
        <w:rPr>
          <w:rFonts w:cs="Times New Roman"/>
          <w:szCs w:val="24"/>
          <w:vertAlign w:val="subscript"/>
        </w:rPr>
        <w:t>3</w:t>
      </w:r>
      <w:r>
        <w:rPr>
          <w:rFonts w:cs="Times New Roman"/>
          <w:szCs w:val="24"/>
        </w:rPr>
        <w:t xml:space="preserve"> </w:t>
      </w:r>
      <w:r w:rsidRPr="009C37E6">
        <w:rPr>
          <w:rFonts w:cs="Times New Roman"/>
          <w:szCs w:val="24"/>
        </w:rPr>
        <w:t xml:space="preserve">samples were smaller </w:t>
      </w:r>
      <w:r>
        <w:rPr>
          <w:rFonts w:cs="Times New Roman"/>
          <w:szCs w:val="24"/>
        </w:rPr>
        <w:t xml:space="preserve">than for the </w:t>
      </w:r>
      <w:r w:rsidRPr="009C37E6">
        <w:rPr>
          <w:rFonts w:cs="Times New Roman"/>
          <w:szCs w:val="24"/>
        </w:rPr>
        <w:t>SrTiO</w:t>
      </w:r>
      <w:r w:rsidRPr="004E50DB">
        <w:rPr>
          <w:rFonts w:cs="Times New Roman"/>
          <w:szCs w:val="24"/>
          <w:vertAlign w:val="subscript"/>
        </w:rPr>
        <w:t>3</w:t>
      </w:r>
      <w:r w:rsidRPr="009C37E6">
        <w:rPr>
          <w:rFonts w:cs="Times New Roman"/>
          <w:szCs w:val="24"/>
        </w:rPr>
        <w:t xml:space="preserve"> (</w:t>
      </w:r>
      <w:r w:rsidRPr="009C37E6">
        <w:rPr>
          <w:rFonts w:cs="Times New Roman"/>
          <w:i/>
          <w:szCs w:val="24"/>
        </w:rPr>
        <w:t>a</w:t>
      </w:r>
      <w:r w:rsidRPr="009C37E6">
        <w:rPr>
          <w:rFonts w:cs="Times New Roman"/>
          <w:i/>
          <w:szCs w:val="24"/>
          <w:vertAlign w:val="subscript"/>
        </w:rPr>
        <w:t>p</w:t>
      </w:r>
      <w:r w:rsidRPr="009C37E6">
        <w:rPr>
          <w:rFonts w:cs="Times New Roman"/>
          <w:szCs w:val="24"/>
        </w:rPr>
        <w:t xml:space="preserve">=3.905 </w:t>
      </w:r>
      <w:r w:rsidRPr="009C37E6">
        <w:rPr>
          <w:rFonts w:eastAsiaTheme="minorEastAsia" w:cs="Times New Roman"/>
          <w:szCs w:val="24"/>
        </w:rPr>
        <w:t>Å)</w:t>
      </w:r>
      <w:r w:rsidRPr="002F2945">
        <w:rPr>
          <w:rFonts w:cs="Times New Roman"/>
          <w:szCs w:val="24"/>
        </w:rPr>
        <w:t xml:space="preserve"> </w:t>
      </w:r>
      <w:r>
        <w:rPr>
          <w:rFonts w:cs="Times New Roman"/>
          <w:szCs w:val="24"/>
        </w:rPr>
        <w:t>base material</w:t>
      </w:r>
      <w:r w:rsidRPr="009C37E6">
        <w:rPr>
          <w:rFonts w:cs="Times New Roman"/>
          <w:szCs w:val="24"/>
        </w:rPr>
        <w:t xml:space="preserve">, </w:t>
      </w:r>
      <w:r>
        <w:rPr>
          <w:rFonts w:cs="Times New Roman"/>
          <w:szCs w:val="24"/>
        </w:rPr>
        <w:t>confirming</w:t>
      </w:r>
      <w:r w:rsidRPr="009C37E6">
        <w:rPr>
          <w:rFonts w:cs="Times New Roman"/>
          <w:szCs w:val="24"/>
        </w:rPr>
        <w:t xml:space="preserve"> </w:t>
      </w:r>
      <w:r>
        <w:rPr>
          <w:rFonts w:cs="Times New Roman"/>
          <w:szCs w:val="24"/>
        </w:rPr>
        <w:t xml:space="preserve">the </w:t>
      </w:r>
      <w:r w:rsidRPr="009C37E6">
        <w:rPr>
          <w:rFonts w:cs="Times New Roman"/>
          <w:szCs w:val="24"/>
        </w:rPr>
        <w:t xml:space="preserve">successful substitution of </w:t>
      </w:r>
      <w:r>
        <w:rPr>
          <w:rFonts w:cs="Times New Roman"/>
          <w:szCs w:val="24"/>
        </w:rPr>
        <w:t xml:space="preserve">the smaller </w:t>
      </w:r>
      <w:r w:rsidRPr="009C37E6">
        <w:rPr>
          <w:rFonts w:cs="Times New Roman"/>
          <w:szCs w:val="24"/>
        </w:rPr>
        <w:t>Nd</w:t>
      </w:r>
      <w:r>
        <w:rPr>
          <w:rFonts w:cs="Times New Roman"/>
          <w:szCs w:val="24"/>
        </w:rPr>
        <w:t xml:space="preserve"> for</w:t>
      </w:r>
      <w:r w:rsidRPr="009C37E6">
        <w:rPr>
          <w:rFonts w:cs="Times New Roman"/>
          <w:szCs w:val="24"/>
        </w:rPr>
        <w:t xml:space="preserve"> Sr</w:t>
      </w:r>
      <w:r>
        <w:rPr>
          <w:rFonts w:cs="Times New Roman"/>
          <w:szCs w:val="24"/>
        </w:rPr>
        <w:t xml:space="preserve"> on the perovskite A-</w:t>
      </w:r>
      <w:r w:rsidRPr="009C37E6">
        <w:rPr>
          <w:rFonts w:cs="Times New Roman"/>
          <w:szCs w:val="24"/>
        </w:rPr>
        <w:t xml:space="preserve">site </w:t>
      </w:r>
      <w:r>
        <w:rPr>
          <w:rFonts w:cs="Times New Roman"/>
          <w:szCs w:val="24"/>
        </w:rPr>
        <w:t>(</w:t>
      </w:r>
      <m:oMath>
        <m:sSub>
          <m:sSubPr>
            <m:ctrlPr>
              <w:rPr>
                <w:rFonts w:ascii="Cambria Math" w:hAnsi="Cambria Math" w:cs="Times New Roman"/>
                <w:szCs w:val="24"/>
              </w:rPr>
            </m:ctrlPr>
          </m:sSubPr>
          <m:e>
            <m:r>
              <m:rPr>
                <m:sty m:val="p"/>
              </m:rPr>
              <w:rPr>
                <w:rFonts w:ascii="Cambria Math" w:hAnsi="Cambria Math" w:cs="Times New Roman"/>
                <w:szCs w:val="24"/>
              </w:rPr>
              <m:t>R</m:t>
            </m:r>
          </m:e>
          <m:sub>
            <m:sSup>
              <m:sSupPr>
                <m:ctrlPr>
                  <w:rPr>
                    <w:rFonts w:ascii="Cambria Math" w:hAnsi="Cambria Math" w:cs="Times New Roman"/>
                    <w:szCs w:val="24"/>
                  </w:rPr>
                </m:ctrlPr>
              </m:sSupPr>
              <m:e>
                <m:r>
                  <m:rPr>
                    <m:sty m:val="p"/>
                  </m:rPr>
                  <w:rPr>
                    <w:rFonts w:ascii="Cambria Math" w:hAnsi="Cambria Math" w:cs="Times New Roman"/>
                    <w:szCs w:val="24"/>
                  </w:rPr>
                  <m:t>Sr</m:t>
                </m:r>
              </m:e>
              <m:sup>
                <m:r>
                  <m:rPr>
                    <m:sty m:val="p"/>
                  </m:rPr>
                  <w:rPr>
                    <w:rFonts w:ascii="Cambria Math" w:hAnsi="Cambria Math" w:cs="Times New Roman"/>
                    <w:szCs w:val="24"/>
                  </w:rPr>
                  <m:t>2+</m:t>
                </m:r>
              </m:sup>
            </m:sSup>
          </m:sub>
        </m:sSub>
      </m:oMath>
      <w:r>
        <w:rPr>
          <w:rFonts w:eastAsiaTheme="minorEastAsia" w:cs="Times New Roman"/>
          <w:szCs w:val="24"/>
        </w:rPr>
        <w:t xml:space="preserve">=1.31 </w:t>
      </w:r>
      <w:r w:rsidRPr="00367527">
        <w:rPr>
          <w:rFonts w:eastAsiaTheme="minorEastAsia" w:cs="Times New Roman"/>
          <w:szCs w:val="24"/>
        </w:rPr>
        <w:t>Å</w:t>
      </w:r>
      <w:r>
        <w:rPr>
          <w:rFonts w:eastAsiaTheme="minorEastAsia" w:cs="Times New Roman"/>
          <w:szCs w:val="24"/>
        </w:rPr>
        <w:t xml:space="preserve"> and </w:t>
      </w:r>
      <m:oMath>
        <m:sSub>
          <m:sSubPr>
            <m:ctrlPr>
              <w:rPr>
                <w:rFonts w:ascii="Cambria Math" w:hAnsi="Cambria Math" w:cs="Times New Roman"/>
                <w:szCs w:val="24"/>
              </w:rPr>
            </m:ctrlPr>
          </m:sSubPr>
          <m:e>
            <m:r>
              <m:rPr>
                <m:sty m:val="p"/>
              </m:rPr>
              <w:rPr>
                <w:rFonts w:ascii="Cambria Math" w:hAnsi="Cambria Math" w:cs="Times New Roman"/>
                <w:szCs w:val="24"/>
              </w:rPr>
              <m:t>R</m:t>
            </m:r>
          </m:e>
          <m:sub>
            <m:sSup>
              <m:sSupPr>
                <m:ctrlPr>
                  <w:rPr>
                    <w:rFonts w:ascii="Cambria Math" w:hAnsi="Cambria Math" w:cs="Times New Roman"/>
                    <w:szCs w:val="24"/>
                  </w:rPr>
                </m:ctrlPr>
              </m:sSupPr>
              <m:e>
                <m:r>
                  <m:rPr>
                    <m:sty m:val="p"/>
                  </m:rPr>
                  <w:rPr>
                    <w:rFonts w:ascii="Cambria Math" w:hAnsi="Cambria Math" w:cs="Times New Roman"/>
                    <w:szCs w:val="24"/>
                  </w:rPr>
                  <m:t>Nd</m:t>
                </m:r>
              </m:e>
              <m:sup>
                <m:r>
                  <m:rPr>
                    <m:sty m:val="p"/>
                  </m:rPr>
                  <w:rPr>
                    <w:rFonts w:ascii="Cambria Math" w:hAnsi="Cambria Math" w:cs="Times New Roman"/>
                    <w:szCs w:val="24"/>
                  </w:rPr>
                  <m:t>3+</m:t>
                </m:r>
              </m:sup>
            </m:sSup>
          </m:sub>
        </m:sSub>
      </m:oMath>
      <w:r>
        <w:rPr>
          <w:rFonts w:eastAsiaTheme="minorEastAsia" w:cs="Times New Roman"/>
          <w:szCs w:val="24"/>
        </w:rPr>
        <w:t xml:space="preserve">=1.16 </w:t>
      </w:r>
      <w:r w:rsidRPr="00367527">
        <w:rPr>
          <w:rFonts w:eastAsiaTheme="minorEastAsia" w:cs="Times New Roman"/>
          <w:szCs w:val="24"/>
        </w:rPr>
        <w:t>Å</w:t>
      </w:r>
      <w:r w:rsidR="002076F6" w:rsidRPr="00FE7FAF">
        <w:rPr>
          <w:rFonts w:eastAsiaTheme="minorEastAsia" w:cs="Times New Roman"/>
          <w:szCs w:val="24"/>
          <w:vertAlign w:val="superscript"/>
        </w:rPr>
        <w:t>36</w:t>
      </w:r>
      <w:r>
        <w:rPr>
          <w:rFonts w:eastAsiaTheme="minorEastAsia" w:cs="Times New Roman"/>
          <w:szCs w:val="24"/>
        </w:rPr>
        <w:t>)</w:t>
      </w:r>
      <w:r>
        <w:rPr>
          <w:rFonts w:cs="Times New Roman"/>
          <w:szCs w:val="24"/>
        </w:rPr>
        <w:t>. The lattice parameters</w:t>
      </w:r>
      <w:r w:rsidRPr="008F0FCC">
        <w:rPr>
          <w:rFonts w:cs="Times New Roman"/>
          <w:szCs w:val="24"/>
        </w:rPr>
        <w:t xml:space="preserve"> </w:t>
      </w:r>
      <w:r>
        <w:rPr>
          <w:rFonts w:cs="Times New Roman"/>
          <w:szCs w:val="24"/>
        </w:rPr>
        <w:t>for Sr</w:t>
      </w:r>
      <w:r w:rsidRPr="00E76111">
        <w:rPr>
          <w:rFonts w:cs="Times New Roman"/>
          <w:szCs w:val="24"/>
          <w:vertAlign w:val="subscript"/>
        </w:rPr>
        <w:t>0.9</w:t>
      </w:r>
      <w:r>
        <w:rPr>
          <w:rFonts w:cs="Times New Roman"/>
          <w:szCs w:val="24"/>
        </w:rPr>
        <w:t>Nd</w:t>
      </w:r>
      <w:r w:rsidRPr="00E76111">
        <w:rPr>
          <w:rFonts w:cs="Times New Roman"/>
          <w:szCs w:val="24"/>
          <w:vertAlign w:val="subscript"/>
        </w:rPr>
        <w:t>0.1</w:t>
      </w:r>
      <w:r>
        <w:rPr>
          <w:rFonts w:cs="Times New Roman"/>
          <w:szCs w:val="24"/>
        </w:rPr>
        <w:t>TiO</w:t>
      </w:r>
      <w:r w:rsidRPr="00E76111">
        <w:rPr>
          <w:rFonts w:cs="Times New Roman"/>
          <w:szCs w:val="24"/>
          <w:vertAlign w:val="subscript"/>
        </w:rPr>
        <w:t>3</w:t>
      </w:r>
      <w:r>
        <w:rPr>
          <w:rFonts w:cs="Times New Roman"/>
          <w:szCs w:val="24"/>
        </w:rPr>
        <w:t xml:space="preserve"> (Figure 1b) are comparable to those reported previously.</w:t>
      </w:r>
      <w:r w:rsidR="002076F6" w:rsidRPr="00FE7FAF">
        <w:rPr>
          <w:rFonts w:cs="Times New Roman"/>
          <w:szCs w:val="24"/>
          <w:vertAlign w:val="superscript"/>
        </w:rPr>
        <w:t>13,14</w:t>
      </w:r>
    </w:p>
    <w:p w14:paraId="070645B5" w14:textId="6C423D2D" w:rsidR="003E6AC1" w:rsidRDefault="005941AD" w:rsidP="003E6AC1">
      <w:pPr>
        <w:rPr>
          <w:rFonts w:cs="Times New Roman"/>
        </w:rPr>
      </w:pPr>
      <w:r>
        <w:rPr>
          <w:rFonts w:cs="Times New Roman"/>
        </w:rPr>
        <w:t>Our initial study showed the addition of 0.3 wt.% ZrO</w:t>
      </w:r>
      <w:r w:rsidRPr="004F1AC4">
        <w:rPr>
          <w:rFonts w:cs="Times New Roman"/>
          <w:vertAlign w:val="subscript"/>
        </w:rPr>
        <w:t>2</w:t>
      </w:r>
      <w:r>
        <w:rPr>
          <w:rFonts w:cs="Times New Roman"/>
        </w:rPr>
        <w:t xml:space="preserve"> to be optimum for improving the thermoelectric properties. Thus, the effect of sintering time (4, 12 and 24 hours) on this formulation was investigated. Figure</w:t>
      </w:r>
      <w:r w:rsidR="00334BF8">
        <w:rPr>
          <w:rFonts w:cs="Times New Roman"/>
        </w:rPr>
        <w:t>s</w:t>
      </w:r>
      <w:r>
        <w:rPr>
          <w:rFonts w:cs="Times New Roman"/>
        </w:rPr>
        <w:t xml:space="preserve"> S</w:t>
      </w:r>
      <w:r w:rsidR="00E40751">
        <w:rPr>
          <w:rFonts w:cs="Times New Roman"/>
        </w:rPr>
        <w:t>.</w:t>
      </w:r>
      <w:r>
        <w:rPr>
          <w:rFonts w:cs="Times New Roman"/>
        </w:rPr>
        <w:t xml:space="preserve">3 </w:t>
      </w:r>
      <w:r w:rsidR="00334BF8" w:rsidRPr="005D3CBE">
        <w:rPr>
          <w:rFonts w:cs="Times New Roman"/>
        </w:rPr>
        <w:t>and S.4</w:t>
      </w:r>
      <w:r w:rsidR="00334BF8">
        <w:rPr>
          <w:rFonts w:cs="Times New Roman"/>
        </w:rPr>
        <w:t xml:space="preserve"> </w:t>
      </w:r>
      <w:r>
        <w:rPr>
          <w:rFonts w:cs="Times New Roman"/>
        </w:rPr>
        <w:t xml:space="preserve">(see supplementary information) </w:t>
      </w:r>
      <w:r w:rsidRPr="00544863">
        <w:rPr>
          <w:rFonts w:cs="Times New Roman"/>
        </w:rPr>
        <w:t>show</w:t>
      </w:r>
      <w:r>
        <w:rPr>
          <w:rFonts w:cs="Times New Roman"/>
        </w:rPr>
        <w:t xml:space="preserve"> the Cu-radiation XRD </w:t>
      </w:r>
      <w:r w:rsidR="008A0D55" w:rsidRPr="005D3CBE">
        <w:rPr>
          <w:rFonts w:cs="Times New Roman"/>
        </w:rPr>
        <w:t>pattern</w:t>
      </w:r>
      <w:r w:rsidR="00E34E41" w:rsidRPr="005D3CBE">
        <w:rPr>
          <w:rFonts w:cs="Times New Roman"/>
        </w:rPr>
        <w:t>s</w:t>
      </w:r>
      <w:r w:rsidRPr="005D3CBE">
        <w:rPr>
          <w:rFonts w:cs="Times New Roman"/>
        </w:rPr>
        <w:t xml:space="preserve"> </w:t>
      </w:r>
      <w:r w:rsidR="00334BF8" w:rsidRPr="005D3CBE">
        <w:rPr>
          <w:rFonts w:cs="Times New Roman"/>
        </w:rPr>
        <w:t>and Rietveld refinements</w:t>
      </w:r>
      <w:r w:rsidR="00334BF8">
        <w:rPr>
          <w:rFonts w:cs="Times New Roman"/>
        </w:rPr>
        <w:t xml:space="preserve"> </w:t>
      </w:r>
      <w:r>
        <w:rPr>
          <w:rFonts w:cs="Times New Roman"/>
        </w:rPr>
        <w:t>for the samples; the variation in lattice parameter with sintering time is presented in Figure 1c. The 3Z samples sintered for less than 12 hours exhibited a mixture of cubic (</w:t>
      </w:r>
      <w:r w:rsidRPr="001A3C8B">
        <w:rPr>
          <w:rFonts w:cs="Times New Roman"/>
          <w:i/>
        </w:rPr>
        <w:t>Pm</w:t>
      </w:r>
      <m:oMath>
        <m:acc>
          <m:accPr>
            <m:chr m:val="̅"/>
            <m:ctrlPr>
              <w:rPr>
                <w:rFonts w:ascii="Cambria Math" w:hAnsi="Cambria Math" w:cs="Times New Roman"/>
                <w:i/>
              </w:rPr>
            </m:ctrlPr>
          </m:accPr>
          <m:e>
            <m:r>
              <w:rPr>
                <w:rFonts w:ascii="Cambria Math" w:hAnsi="Cambria Math" w:cs="Times New Roman"/>
              </w:rPr>
              <m:t>3</m:t>
            </m:r>
          </m:e>
        </m:acc>
      </m:oMath>
      <w:r w:rsidRPr="001A3C8B">
        <w:rPr>
          <w:rFonts w:cs="Times New Roman"/>
          <w:i/>
        </w:rPr>
        <w:t>m</w:t>
      </w:r>
      <w:r>
        <w:rPr>
          <w:rFonts w:cs="Times New Roman"/>
        </w:rPr>
        <w:t>) and tetragonal (</w:t>
      </w:r>
      <w:r w:rsidRPr="005A7C4E">
        <w:rPr>
          <w:rFonts w:cs="Times New Roman"/>
          <w:i/>
        </w:rPr>
        <w:t>I4/mcm</w:t>
      </w:r>
      <w:r>
        <w:rPr>
          <w:rFonts w:cs="Times New Roman"/>
        </w:rPr>
        <w:t>) structures while the samples sintered for 12 and longer were single phase with tetragonal structure (</w:t>
      </w:r>
      <w:r w:rsidRPr="001A3C8B">
        <w:rPr>
          <w:rFonts w:cs="Times New Roman"/>
          <w:i/>
        </w:rPr>
        <w:t>I4/mcm</w:t>
      </w:r>
      <w:r>
        <w:rPr>
          <w:rFonts w:cs="Times New Roman"/>
        </w:rPr>
        <w:t>). The cubic structure for Sr</w:t>
      </w:r>
      <w:r w:rsidRPr="00952474">
        <w:rPr>
          <w:rFonts w:cs="Times New Roman"/>
          <w:vertAlign w:val="subscript"/>
        </w:rPr>
        <w:t>0.9</w:t>
      </w:r>
      <w:r>
        <w:rPr>
          <w:rFonts w:cs="Times New Roman"/>
        </w:rPr>
        <w:t>Nd</w:t>
      </w:r>
      <w:r w:rsidRPr="00952474">
        <w:rPr>
          <w:rFonts w:cs="Times New Roman"/>
          <w:vertAlign w:val="subscript"/>
        </w:rPr>
        <w:t>0.1</w:t>
      </w:r>
      <w:r>
        <w:rPr>
          <w:rFonts w:cs="Times New Roman"/>
        </w:rPr>
        <w:t>TiO</w:t>
      </w:r>
      <w:r w:rsidRPr="00952474">
        <w:rPr>
          <w:rFonts w:cs="Times New Roman"/>
          <w:vertAlign w:val="subscript"/>
        </w:rPr>
        <w:t>3</w:t>
      </w:r>
      <w:r>
        <w:rPr>
          <w:rFonts w:cs="Times New Roman"/>
        </w:rPr>
        <w:t xml:space="preserve"> had previously been reported</w:t>
      </w:r>
      <w:r w:rsidR="002076F6" w:rsidRPr="00FE7FAF">
        <w:rPr>
          <w:rFonts w:cs="Times New Roman"/>
          <w:vertAlign w:val="superscript"/>
        </w:rPr>
        <w:t>14</w:t>
      </w:r>
      <w:r>
        <w:rPr>
          <w:rFonts w:cs="Times New Roman"/>
        </w:rPr>
        <w:t xml:space="preserve"> while the most recent studies suggested a tetragonal structure.</w:t>
      </w:r>
      <w:r w:rsidR="002076F6" w:rsidRPr="00FE7FAF">
        <w:rPr>
          <w:rFonts w:cs="Times New Roman"/>
          <w:vertAlign w:val="superscript"/>
        </w:rPr>
        <w:t>13</w:t>
      </w:r>
      <w:r>
        <w:rPr>
          <w:rFonts w:cs="Times New Roman"/>
        </w:rPr>
        <w:t xml:space="preserve"> Our data clarifies the apparent discrepancy between the earlier studies since a shorter sintering time leads to a cubic structure, but then changes to tetragonal with prolonged heat treatment. This change in the crystal symmetry with sintering time can be linked to the increase in oxygen deficiency content with sintering time. Gong </w:t>
      </w:r>
      <w:r w:rsidRPr="00FA6833">
        <w:rPr>
          <w:rFonts w:cs="Times New Roman"/>
          <w:i/>
        </w:rPr>
        <w:t>et al</w:t>
      </w:r>
      <w:r>
        <w:rPr>
          <w:rFonts w:cs="Times New Roman"/>
        </w:rPr>
        <w:t>.</w:t>
      </w:r>
      <w:r w:rsidR="002076F6" w:rsidRPr="00FE7FAF">
        <w:rPr>
          <w:rFonts w:cs="Times New Roman"/>
          <w:vertAlign w:val="superscript"/>
        </w:rPr>
        <w:t>37</w:t>
      </w:r>
      <w:r>
        <w:rPr>
          <w:rFonts w:cs="Times New Roman"/>
        </w:rPr>
        <w:t xml:space="preserve"> showed that with increasing oxygen deficiency, SrTiO</w:t>
      </w:r>
      <w:r w:rsidRPr="008C75D0">
        <w:rPr>
          <w:rFonts w:cs="Times New Roman"/>
          <w:vertAlign w:val="subscript"/>
        </w:rPr>
        <w:t>3-</w:t>
      </w:r>
      <w:r w:rsidRPr="008C75D0">
        <w:rPr>
          <w:rFonts w:ascii="Calibri" w:hAnsi="Calibri" w:cs="Times New Roman"/>
          <w:vertAlign w:val="subscript"/>
        </w:rPr>
        <w:t>δ</w:t>
      </w:r>
      <w:r>
        <w:rPr>
          <w:rFonts w:cs="Times New Roman"/>
        </w:rPr>
        <w:t xml:space="preserve"> crystals developed a tetragonal crystal structure.</w:t>
      </w:r>
    </w:p>
    <w:p w14:paraId="47CD400D" w14:textId="77777777" w:rsidR="004107BF" w:rsidRDefault="004107BF" w:rsidP="004107BF">
      <w:pPr>
        <w:keepNext/>
      </w:pPr>
      <w:r>
        <w:rPr>
          <w:rFonts w:cs="Times New Roman"/>
          <w:noProof/>
          <w:lang w:eastAsia="en-GB"/>
        </w:rPr>
        <w:drawing>
          <wp:inline distT="0" distB="0" distL="0" distR="0" wp14:anchorId="5FA92209" wp14:editId="494F839A">
            <wp:extent cx="5731510" cy="4058205"/>
            <wp:effectExtent l="0" t="0" r="2540" b="0"/>
            <wp:docPr id="6" name="Picture 6" descr="\\nask.man.ac.uk\home$\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8205"/>
                    </a:xfrm>
                    <a:prstGeom prst="rect">
                      <a:avLst/>
                    </a:prstGeom>
                    <a:noFill/>
                    <a:ln>
                      <a:noFill/>
                    </a:ln>
                  </pic:spPr>
                </pic:pic>
              </a:graphicData>
            </a:graphic>
          </wp:inline>
        </w:drawing>
      </w:r>
    </w:p>
    <w:p w14:paraId="38D31DA2" w14:textId="72028876" w:rsidR="004107BF" w:rsidRDefault="004107BF" w:rsidP="004107BF">
      <w:pPr>
        <w:pStyle w:val="Caption"/>
        <w:rPr>
          <w:rFonts w:cs="Times New Roman"/>
        </w:rPr>
      </w:pPr>
      <w:r w:rsidRPr="005D3CBE">
        <w:rPr>
          <w:b/>
        </w:rPr>
        <w:t xml:space="preserve">Figure </w:t>
      </w:r>
      <w:r w:rsidRPr="005D3CBE">
        <w:rPr>
          <w:b/>
        </w:rPr>
        <w:fldChar w:fldCharType="begin"/>
      </w:r>
      <w:r w:rsidRPr="005D3CBE">
        <w:rPr>
          <w:b/>
        </w:rPr>
        <w:instrText xml:space="preserve"> SEQ Figure \* ARABIC </w:instrText>
      </w:r>
      <w:r w:rsidRPr="005D3CBE">
        <w:rPr>
          <w:b/>
        </w:rPr>
        <w:fldChar w:fldCharType="separate"/>
      </w:r>
      <w:r w:rsidR="00972E7C" w:rsidRPr="005D3CBE">
        <w:rPr>
          <w:b/>
          <w:noProof/>
        </w:rPr>
        <w:t>1</w:t>
      </w:r>
      <w:r w:rsidRPr="005D3CBE">
        <w:rPr>
          <w:b/>
        </w:rPr>
        <w:fldChar w:fldCharType="end"/>
      </w:r>
      <w:r w:rsidRPr="005D3CBE">
        <w:t xml:space="preserve"> </w:t>
      </w:r>
      <w:r w:rsidRPr="005D3CBE">
        <w:rPr>
          <w:rFonts w:cs="Times New Roman"/>
          <w:b/>
        </w:rPr>
        <w:t>(a)</w:t>
      </w:r>
      <w:r w:rsidRPr="005D3CBE">
        <w:rPr>
          <w:rFonts w:cs="Times New Roman"/>
        </w:rPr>
        <w:t xml:space="preserve"> Full profile Rietveld refinement of SXPD </w:t>
      </w:r>
      <w:r w:rsidRPr="005D3CBE">
        <w:rPr>
          <w:rFonts w:cs="Times New Roman"/>
          <w:sz w:val="24"/>
          <w:szCs w:val="24"/>
        </w:rPr>
        <w:t xml:space="preserve">(λ=0.825939(10) Å) </w:t>
      </w:r>
      <w:r w:rsidRPr="005D3CBE">
        <w:rPr>
          <w:rFonts w:cs="Times New Roman"/>
        </w:rPr>
        <w:t>data</w:t>
      </w:r>
      <w:r w:rsidRPr="005D3CBE">
        <w:rPr>
          <w:rFonts w:eastAsiaTheme="minorEastAsia" w:cs="Times New Roman"/>
        </w:rPr>
        <w:t xml:space="preserve"> for Sr</w:t>
      </w:r>
      <w:r w:rsidRPr="005D3CBE">
        <w:rPr>
          <w:rFonts w:eastAsiaTheme="minorEastAsia" w:cs="Times New Roman"/>
          <w:vertAlign w:val="subscript"/>
        </w:rPr>
        <w:t>0.9</w:t>
      </w:r>
      <w:r w:rsidRPr="005D3CBE">
        <w:rPr>
          <w:rFonts w:eastAsiaTheme="minorEastAsia" w:cs="Times New Roman"/>
        </w:rPr>
        <w:t>Nd</w:t>
      </w:r>
      <w:r w:rsidRPr="005D3CBE">
        <w:rPr>
          <w:rFonts w:eastAsiaTheme="minorEastAsia" w:cs="Times New Roman"/>
          <w:vertAlign w:val="subscript"/>
        </w:rPr>
        <w:t>0.1</w:t>
      </w:r>
      <w:r w:rsidRPr="005D3CBE">
        <w:rPr>
          <w:rFonts w:eastAsiaTheme="minorEastAsia" w:cs="Times New Roman"/>
        </w:rPr>
        <w:t>TiO</w:t>
      </w:r>
      <w:r w:rsidRPr="005D3CBE">
        <w:rPr>
          <w:rFonts w:eastAsiaTheme="minorEastAsia" w:cs="Times New Roman"/>
          <w:vertAlign w:val="subscript"/>
        </w:rPr>
        <w:t>3</w:t>
      </w:r>
      <w:r w:rsidRPr="005D3CBE">
        <w:rPr>
          <w:rFonts w:cs="Times New Roman"/>
        </w:rPr>
        <w:t xml:space="preserve"> prepared with </w:t>
      </w:r>
      <w:r w:rsidRPr="005D3CBE">
        <w:rPr>
          <w:rFonts w:eastAsiaTheme="minorEastAsia" w:cs="Times New Roman"/>
        </w:rPr>
        <w:t>0.3 wt.% ZrO</w:t>
      </w:r>
      <w:r w:rsidRPr="005D3CBE">
        <w:rPr>
          <w:rFonts w:eastAsiaTheme="minorEastAsia" w:cs="Times New Roman"/>
          <w:vertAlign w:val="subscript"/>
        </w:rPr>
        <w:t>2</w:t>
      </w:r>
      <w:r w:rsidRPr="005D3CBE">
        <w:rPr>
          <w:rFonts w:cs="Times New Roman"/>
        </w:rPr>
        <w:t xml:space="preserve"> (i.e. 3Z); </w:t>
      </w:r>
      <w:r w:rsidRPr="005D3CBE">
        <w:rPr>
          <w:rFonts w:cs="Times New Roman"/>
          <w:b/>
        </w:rPr>
        <w:t>(b)</w:t>
      </w:r>
      <w:r w:rsidRPr="005D3CBE">
        <w:rPr>
          <w:rFonts w:cs="Times New Roman"/>
        </w:rPr>
        <w:t xml:space="preserve"> lattice parameters as a function of </w:t>
      </w:r>
      <w:r w:rsidRPr="005D3CBE">
        <w:rPr>
          <w:rFonts w:eastAsiaTheme="minorEastAsia" w:cs="Times New Roman"/>
        </w:rPr>
        <w:t>ZrO</w:t>
      </w:r>
      <w:r w:rsidRPr="005D3CBE">
        <w:rPr>
          <w:rFonts w:eastAsiaTheme="minorEastAsia" w:cs="Times New Roman"/>
          <w:vertAlign w:val="subscript"/>
        </w:rPr>
        <w:t>2</w:t>
      </w:r>
      <w:r w:rsidRPr="005D3CBE">
        <w:rPr>
          <w:rFonts w:cs="Times New Roman"/>
        </w:rPr>
        <w:t xml:space="preserve"> content; </w:t>
      </w:r>
      <w:r w:rsidRPr="005D3CBE">
        <w:rPr>
          <w:rFonts w:cs="Times New Roman"/>
          <w:b/>
        </w:rPr>
        <w:t>(c)</w:t>
      </w:r>
      <w:r w:rsidRPr="005D3CBE">
        <w:rPr>
          <w:rFonts w:cs="Times New Roman"/>
        </w:rPr>
        <w:t xml:space="preserve"> lattice parameters as a function of sintering time for samples 3Z. Uncertainty bars are included but are smaller than the symbol size</w:t>
      </w:r>
      <w:r>
        <w:rPr>
          <w:rFonts w:cs="Times New Roman"/>
        </w:rPr>
        <w:t>.</w:t>
      </w:r>
    </w:p>
    <w:p w14:paraId="11BEFF8B" w14:textId="77777777" w:rsidR="004E5FEA" w:rsidRPr="004E5FEA" w:rsidRDefault="004E5FEA" w:rsidP="004E5FEA"/>
    <w:p w14:paraId="5E3203E3" w14:textId="77777777" w:rsidR="00757B66" w:rsidRPr="0011031D" w:rsidRDefault="00757B66" w:rsidP="0011031D">
      <w:pPr>
        <w:pStyle w:val="Heading3"/>
        <w:rPr>
          <w:rFonts w:cs="Times New Roman"/>
        </w:rPr>
      </w:pPr>
      <w:r>
        <w:rPr>
          <w:rFonts w:cs="Times New Roman"/>
        </w:rPr>
        <w:t>Microstructure and Nanostructure</w:t>
      </w:r>
    </w:p>
    <w:p w14:paraId="3AD608F5" w14:textId="52A2C392" w:rsidR="004916F4" w:rsidRDefault="0024531B" w:rsidP="004916F4">
      <w:pPr>
        <w:rPr>
          <w:rFonts w:cs="Times New Roman"/>
        </w:rPr>
      </w:pPr>
      <w:r w:rsidRPr="007021F9">
        <w:rPr>
          <w:rFonts w:cs="Times New Roman"/>
        </w:rPr>
        <w:t xml:space="preserve">SEM </w:t>
      </w:r>
      <w:r>
        <w:rPr>
          <w:rFonts w:cs="Times New Roman"/>
        </w:rPr>
        <w:t>b</w:t>
      </w:r>
      <w:r w:rsidRPr="007021F9">
        <w:rPr>
          <w:rFonts w:cs="Times New Roman"/>
        </w:rPr>
        <w:t>ack scattered electron (BSE) micrographs</w:t>
      </w:r>
      <w:r>
        <w:rPr>
          <w:rFonts w:cs="Times New Roman"/>
        </w:rPr>
        <w:t xml:space="preserve"> </w:t>
      </w:r>
      <w:r w:rsidRPr="00AB243E">
        <w:rPr>
          <w:rFonts w:eastAsiaTheme="minorEastAsia"/>
        </w:rPr>
        <w:t>Sr</w:t>
      </w:r>
      <w:r w:rsidRPr="00AB243E">
        <w:rPr>
          <w:rFonts w:eastAsiaTheme="minorEastAsia"/>
          <w:vertAlign w:val="subscript"/>
        </w:rPr>
        <w:t>0.9</w:t>
      </w:r>
      <w:r w:rsidRPr="00AB243E">
        <w:rPr>
          <w:rFonts w:eastAsiaTheme="minorEastAsia"/>
        </w:rPr>
        <w:t>Nd</w:t>
      </w:r>
      <w:r w:rsidRPr="00AB243E">
        <w:rPr>
          <w:rFonts w:eastAsiaTheme="minorEastAsia"/>
          <w:vertAlign w:val="subscript"/>
        </w:rPr>
        <w:t>0.1</w:t>
      </w:r>
      <w:r w:rsidRPr="00AB243E">
        <w:rPr>
          <w:rFonts w:eastAsiaTheme="minorEastAsia"/>
        </w:rPr>
        <w:t>TiO</w:t>
      </w:r>
      <w:r w:rsidRPr="00AB243E">
        <w:rPr>
          <w:rFonts w:eastAsiaTheme="minorEastAsia"/>
          <w:vertAlign w:val="subscript"/>
        </w:rPr>
        <w:t>3</w:t>
      </w:r>
      <w:r w:rsidRPr="007021F9">
        <w:t xml:space="preserve"> </w:t>
      </w:r>
      <w:r>
        <w:t xml:space="preserve">samples prepared </w:t>
      </w:r>
      <w:r w:rsidRPr="007021F9">
        <w:t xml:space="preserve">with </w:t>
      </w:r>
      <w:r>
        <w:rPr>
          <w:rFonts w:cs="Times New Roman"/>
        </w:rPr>
        <w:t>different amounts of ZrO</w:t>
      </w:r>
      <w:r w:rsidRPr="00544863">
        <w:rPr>
          <w:rFonts w:cs="Times New Roman"/>
          <w:vertAlign w:val="subscript"/>
        </w:rPr>
        <w:t>2</w:t>
      </w:r>
      <w:r>
        <w:rPr>
          <w:rFonts w:cs="Times New Roman"/>
        </w:rPr>
        <w:t xml:space="preserve"> (sintered for 12 hours) are </w:t>
      </w:r>
      <w:r w:rsidRPr="00544863">
        <w:rPr>
          <w:rFonts w:cs="Times New Roman"/>
        </w:rPr>
        <w:t xml:space="preserve">shown in Figure </w:t>
      </w:r>
      <w:r>
        <w:rPr>
          <w:rFonts w:cs="Times New Roman"/>
        </w:rPr>
        <w:t>2</w:t>
      </w:r>
      <w:r w:rsidRPr="00544863">
        <w:rPr>
          <w:rFonts w:cs="Times New Roman"/>
        </w:rPr>
        <w:t xml:space="preserve">. </w:t>
      </w:r>
      <w:r>
        <w:rPr>
          <w:rFonts w:cs="Times New Roman"/>
        </w:rPr>
        <w:t xml:space="preserve">For the 0Z-12h sample, </w:t>
      </w:r>
      <w:r w:rsidRPr="007021F9">
        <w:rPr>
          <w:rFonts w:cs="Times New Roman"/>
        </w:rPr>
        <w:t xml:space="preserve">grain inhomogeneity </w:t>
      </w:r>
      <w:r>
        <w:rPr>
          <w:rFonts w:cs="Times New Roman"/>
        </w:rPr>
        <w:t xml:space="preserve">was observed </w:t>
      </w:r>
      <w:r w:rsidRPr="007021F9">
        <w:rPr>
          <w:rFonts w:cs="Times New Roman"/>
        </w:rPr>
        <w:t>with localised fine grain clusters</w:t>
      </w:r>
      <w:r>
        <w:rPr>
          <w:rFonts w:cs="Times New Roman"/>
        </w:rPr>
        <w:t xml:space="preserve"> (highlighted by red </w:t>
      </w:r>
      <w:r w:rsidRPr="00544863">
        <w:rPr>
          <w:rFonts w:cs="Times New Roman"/>
        </w:rPr>
        <w:t xml:space="preserve">arrows in Figure </w:t>
      </w:r>
      <w:r>
        <w:rPr>
          <w:rFonts w:cs="Times New Roman"/>
        </w:rPr>
        <w:t>2</w:t>
      </w:r>
      <w:r w:rsidRPr="00544863">
        <w:rPr>
          <w:rFonts w:cs="Times New Roman"/>
        </w:rPr>
        <w:t>a</w:t>
      </w:r>
      <w:r>
        <w:rPr>
          <w:rFonts w:cs="Times New Roman"/>
        </w:rPr>
        <w:t>).</w:t>
      </w:r>
      <w:r w:rsidRPr="007021F9">
        <w:rPr>
          <w:rFonts w:cs="Times New Roman"/>
        </w:rPr>
        <w:t xml:space="preserve"> </w:t>
      </w:r>
      <w:r>
        <w:rPr>
          <w:rFonts w:cs="Times New Roman"/>
        </w:rPr>
        <w:t>However,</w:t>
      </w:r>
      <w:r w:rsidRPr="007021F9">
        <w:rPr>
          <w:rFonts w:cs="Times New Roman"/>
        </w:rPr>
        <w:t xml:space="preserve"> </w:t>
      </w:r>
      <w:r>
        <w:rPr>
          <w:rFonts w:cs="Times New Roman"/>
        </w:rPr>
        <w:t>i</w:t>
      </w:r>
      <w:r w:rsidRPr="007021F9">
        <w:rPr>
          <w:rFonts w:cs="Times New Roman"/>
        </w:rPr>
        <w:t>ncreasing ZrO</w:t>
      </w:r>
      <w:r w:rsidRPr="007021F9">
        <w:rPr>
          <w:rFonts w:cs="Times New Roman"/>
          <w:vertAlign w:val="subscript"/>
        </w:rPr>
        <w:t>2</w:t>
      </w:r>
      <w:r w:rsidRPr="007021F9">
        <w:rPr>
          <w:rFonts w:cs="Times New Roman"/>
        </w:rPr>
        <w:t xml:space="preserve"> content to </w:t>
      </w:r>
      <w:r w:rsidRPr="007021F9">
        <w:rPr>
          <w:rFonts w:eastAsiaTheme="minorEastAsia" w:cs="Times New Roman"/>
        </w:rPr>
        <w:t xml:space="preserve">0.3 wt% </w:t>
      </w:r>
      <w:r w:rsidRPr="007021F9">
        <w:rPr>
          <w:rFonts w:cs="Times New Roman"/>
        </w:rPr>
        <w:t>le</w:t>
      </w:r>
      <w:r>
        <w:rPr>
          <w:rFonts w:cs="Times New Roman"/>
        </w:rPr>
        <w:t>d</w:t>
      </w:r>
      <w:r w:rsidRPr="007021F9">
        <w:rPr>
          <w:rFonts w:cs="Times New Roman"/>
        </w:rPr>
        <w:t xml:space="preserve"> to a relatively homogeneous microstructure with</w:t>
      </w:r>
      <w:r>
        <w:rPr>
          <w:rFonts w:cs="Times New Roman"/>
        </w:rPr>
        <w:t xml:space="preserve"> narrow grain size distribution</w:t>
      </w:r>
      <w:r w:rsidRPr="007021F9">
        <w:rPr>
          <w:rFonts w:cs="Times New Roman"/>
        </w:rPr>
        <w:t xml:space="preserve"> </w:t>
      </w:r>
      <w:r>
        <w:rPr>
          <w:rFonts w:cs="Times New Roman"/>
        </w:rPr>
        <w:t xml:space="preserve">and </w:t>
      </w:r>
      <w:r w:rsidRPr="007021F9">
        <w:rPr>
          <w:rFonts w:cs="Times New Roman"/>
        </w:rPr>
        <w:t xml:space="preserve">average grain size (~52 μm) </w:t>
      </w:r>
      <w:r>
        <w:rPr>
          <w:rFonts w:cs="Times New Roman"/>
        </w:rPr>
        <w:t xml:space="preserve">as seen in </w:t>
      </w:r>
      <w:r w:rsidRPr="00544863">
        <w:rPr>
          <w:rFonts w:cs="Times New Roman"/>
        </w:rPr>
        <w:t xml:space="preserve">Figure </w:t>
      </w:r>
      <w:r>
        <w:rPr>
          <w:rFonts w:cs="Times New Roman"/>
        </w:rPr>
        <w:t>2</w:t>
      </w:r>
      <w:r w:rsidRPr="00544863">
        <w:rPr>
          <w:rFonts w:cs="Times New Roman"/>
        </w:rPr>
        <w:t>b.</w:t>
      </w:r>
      <w:r w:rsidRPr="007021F9">
        <w:rPr>
          <w:rFonts w:cs="Times New Roman"/>
        </w:rPr>
        <w:t xml:space="preserve"> Further increase in ZrO</w:t>
      </w:r>
      <w:r w:rsidRPr="007021F9">
        <w:rPr>
          <w:rFonts w:cs="Times New Roman"/>
          <w:vertAlign w:val="subscript"/>
        </w:rPr>
        <w:t>2</w:t>
      </w:r>
      <w:r w:rsidRPr="007021F9">
        <w:rPr>
          <w:rFonts w:cs="Times New Roman"/>
        </w:rPr>
        <w:t xml:space="preserve"> level to </w:t>
      </w:r>
      <w:r w:rsidRPr="007021F9">
        <w:rPr>
          <w:rFonts w:eastAsiaTheme="minorEastAsia" w:cs="Times New Roman"/>
        </w:rPr>
        <w:t>0.8 wt%</w:t>
      </w:r>
      <w:r w:rsidRPr="007021F9">
        <w:rPr>
          <w:rFonts w:cs="Times New Roman"/>
        </w:rPr>
        <w:t xml:space="preserve"> inhibit</w:t>
      </w:r>
      <w:r>
        <w:rPr>
          <w:rFonts w:cs="Times New Roman"/>
        </w:rPr>
        <w:t>ed</w:t>
      </w:r>
      <w:r w:rsidRPr="007021F9">
        <w:rPr>
          <w:rFonts w:cs="Times New Roman"/>
        </w:rPr>
        <w:t xml:space="preserve"> the grain growth</w:t>
      </w:r>
      <w:r>
        <w:rPr>
          <w:rFonts w:cs="Times New Roman"/>
        </w:rPr>
        <w:t>, which resulted in a much smaller grain size (~</w:t>
      </w:r>
      <w:r w:rsidRPr="007021F9">
        <w:rPr>
          <w:rFonts w:eastAsiaTheme="minorEastAsia" w:cs="Times New Roman"/>
        </w:rPr>
        <w:t>7.0 μm</w:t>
      </w:r>
      <w:r>
        <w:rPr>
          <w:rFonts w:eastAsiaTheme="minorEastAsia" w:cs="Times New Roman"/>
        </w:rPr>
        <w:t>)</w:t>
      </w:r>
      <w:r w:rsidRPr="007021F9">
        <w:rPr>
          <w:rFonts w:eastAsiaTheme="minorEastAsia" w:cs="Times New Roman"/>
        </w:rPr>
        <w:t xml:space="preserve"> </w:t>
      </w:r>
      <w:r>
        <w:rPr>
          <w:rFonts w:eastAsiaTheme="minorEastAsia" w:cs="Times New Roman"/>
        </w:rPr>
        <w:t xml:space="preserve">but </w:t>
      </w:r>
      <w:r>
        <w:rPr>
          <w:rFonts w:cs="Times New Roman"/>
        </w:rPr>
        <w:t>with significant</w:t>
      </w:r>
      <w:r w:rsidRPr="007021F9">
        <w:rPr>
          <w:rFonts w:cs="Times New Roman"/>
        </w:rPr>
        <w:t xml:space="preserve"> variation</w:t>
      </w:r>
      <w:r>
        <w:rPr>
          <w:rFonts w:cs="Times New Roman"/>
        </w:rPr>
        <w:t>,</w:t>
      </w:r>
      <w:r w:rsidRPr="007021F9">
        <w:rPr>
          <w:rFonts w:cs="Times New Roman"/>
        </w:rPr>
        <w:t xml:space="preserve"> </w:t>
      </w:r>
      <w:r>
        <w:rPr>
          <w:rFonts w:cs="Times New Roman"/>
        </w:rPr>
        <w:t xml:space="preserve">as highlighted </w:t>
      </w:r>
      <w:r>
        <w:t xml:space="preserve">by blue </w:t>
      </w:r>
      <w:r w:rsidRPr="00544863">
        <w:t>arrows in</w:t>
      </w:r>
      <w:r w:rsidRPr="00544863">
        <w:rPr>
          <w:rFonts w:cs="Times New Roman"/>
        </w:rPr>
        <w:t xml:space="preserve"> Figure </w:t>
      </w:r>
      <w:r>
        <w:rPr>
          <w:rFonts w:cs="Times New Roman"/>
        </w:rPr>
        <w:t>2</w:t>
      </w:r>
      <w:r w:rsidRPr="00544863">
        <w:rPr>
          <w:rFonts w:cs="Times New Roman"/>
        </w:rPr>
        <w:t xml:space="preserve">c. </w:t>
      </w:r>
      <w:r>
        <w:rPr>
          <w:rFonts w:cs="Times New Roman"/>
        </w:rPr>
        <w:t xml:space="preserve">The effect of sintering time on the microstructure was limited, with the average grain size varying between 46 and 59 </w:t>
      </w:r>
      <w:r>
        <w:rPr>
          <w:rFonts w:ascii="Calibri" w:hAnsi="Calibri" w:cs="Times New Roman"/>
        </w:rPr>
        <w:t>μ</w:t>
      </w:r>
      <w:r>
        <w:rPr>
          <w:rFonts w:cs="Times New Roman"/>
        </w:rPr>
        <w:t xml:space="preserve">m for the samples sintered for up to 24 hours (see </w:t>
      </w:r>
      <w:r w:rsidRPr="005D3CBE">
        <w:rPr>
          <w:rFonts w:cs="Times New Roman"/>
        </w:rPr>
        <w:t>Figure</w:t>
      </w:r>
      <w:r w:rsidR="005862BD" w:rsidRPr="005D3CBE">
        <w:rPr>
          <w:rFonts w:cs="Times New Roman"/>
        </w:rPr>
        <w:t>s S.5 and</w:t>
      </w:r>
      <w:r w:rsidRPr="005D3CBE">
        <w:rPr>
          <w:rFonts w:cs="Times New Roman"/>
        </w:rPr>
        <w:t xml:space="preserve"> </w:t>
      </w:r>
      <w:r w:rsidR="00E40751" w:rsidRPr="005D3CBE">
        <w:rPr>
          <w:rFonts w:cs="Times New Roman"/>
        </w:rPr>
        <w:t>S.6</w:t>
      </w:r>
      <w:r w:rsidR="00E40751" w:rsidRPr="00544863">
        <w:rPr>
          <w:rFonts w:cs="Times New Roman"/>
        </w:rPr>
        <w:t xml:space="preserve"> </w:t>
      </w:r>
      <w:r w:rsidRPr="00544863">
        <w:rPr>
          <w:rFonts w:cs="Times New Roman"/>
        </w:rPr>
        <w:t>in</w:t>
      </w:r>
      <w:r>
        <w:rPr>
          <w:rFonts w:cs="Times New Roman"/>
        </w:rPr>
        <w:t xml:space="preserve"> s</w:t>
      </w:r>
      <w:r w:rsidRPr="00367527">
        <w:rPr>
          <w:rFonts w:cs="Times New Roman"/>
        </w:rPr>
        <w:t xml:space="preserve">upplementary </w:t>
      </w:r>
      <w:r>
        <w:rPr>
          <w:rFonts w:cs="Times New Roman"/>
        </w:rPr>
        <w:t>i</w:t>
      </w:r>
      <w:r w:rsidRPr="00367527">
        <w:rPr>
          <w:rFonts w:cs="Times New Roman"/>
        </w:rPr>
        <w:t>nformation</w:t>
      </w:r>
      <w:r w:rsidR="005862BD">
        <w:rPr>
          <w:rFonts w:cs="Times New Roman"/>
        </w:rPr>
        <w:t xml:space="preserve"> </w:t>
      </w:r>
      <w:r w:rsidR="005862BD" w:rsidRPr="005D3CBE">
        <w:rPr>
          <w:rFonts w:cs="Times New Roman"/>
        </w:rPr>
        <w:t>for micrographs and grain size distributions</w:t>
      </w:r>
      <w:r>
        <w:rPr>
          <w:rFonts w:cs="Times New Roman"/>
        </w:rPr>
        <w:t xml:space="preserve">). </w:t>
      </w:r>
      <w:r w:rsidRPr="007021F9">
        <w:rPr>
          <w:rFonts w:cs="Times New Roman"/>
        </w:rPr>
        <w:t>There was no evidence of secondary phases</w:t>
      </w:r>
      <w:r>
        <w:rPr>
          <w:rFonts w:cs="Times New Roman"/>
        </w:rPr>
        <w:t>,</w:t>
      </w:r>
      <w:r w:rsidRPr="007021F9">
        <w:rPr>
          <w:rFonts w:cs="Times New Roman"/>
        </w:rPr>
        <w:t xml:space="preserve"> confirming the single phase nature of the samples. Finally, domain-like features</w:t>
      </w:r>
      <w:r>
        <w:rPr>
          <w:rFonts w:cs="Times New Roman"/>
        </w:rPr>
        <w:t xml:space="preserve">, </w:t>
      </w:r>
      <w:r w:rsidRPr="007021F9">
        <w:rPr>
          <w:rFonts w:cs="Times New Roman"/>
        </w:rPr>
        <w:t xml:space="preserve">due to the phase transformation from high symmetry structures </w:t>
      </w:r>
      <w:r>
        <w:rPr>
          <w:rFonts w:cs="Times New Roman"/>
        </w:rPr>
        <w:t>formed</w:t>
      </w:r>
      <w:r w:rsidRPr="007021F9">
        <w:rPr>
          <w:rFonts w:cs="Times New Roman"/>
        </w:rPr>
        <w:t xml:space="preserve"> at high temperature to lower symmetry structure at room temperature</w:t>
      </w:r>
      <w:r>
        <w:rPr>
          <w:rFonts w:cs="Times New Roman"/>
        </w:rPr>
        <w:t>,</w:t>
      </w:r>
      <w:r w:rsidR="002076F6" w:rsidRPr="00FE7FAF">
        <w:rPr>
          <w:rFonts w:cs="Times New Roman"/>
          <w:vertAlign w:val="superscript"/>
        </w:rPr>
        <w:t>38</w:t>
      </w:r>
      <w:r>
        <w:rPr>
          <w:rFonts w:cs="Times New Roman"/>
        </w:rPr>
        <w:t xml:space="preserve"> are shown in Figure 2d. </w:t>
      </w:r>
      <w:r w:rsidRPr="00544863">
        <w:rPr>
          <w:rFonts w:cs="Times New Roman"/>
        </w:rPr>
        <w:t>The</w:t>
      </w:r>
      <w:r w:rsidRPr="007021F9">
        <w:rPr>
          <w:rFonts w:cs="Times New Roman"/>
        </w:rPr>
        <w:t xml:space="preserve"> width of these features </w:t>
      </w:r>
      <w:r>
        <w:rPr>
          <w:rFonts w:cs="Times New Roman"/>
        </w:rPr>
        <w:t>typically are</w:t>
      </w:r>
      <w:r w:rsidRPr="007021F9">
        <w:rPr>
          <w:rFonts w:cs="Times New Roman"/>
        </w:rPr>
        <w:t xml:space="preserve"> </w:t>
      </w:r>
      <w:r w:rsidRPr="007021F9">
        <w:rPr>
          <w:rFonts w:eastAsiaTheme="minorEastAsia" w:cs="Times New Roman"/>
        </w:rPr>
        <w:t>&gt;1μm</w:t>
      </w:r>
      <w:r>
        <w:rPr>
          <w:rFonts w:eastAsiaTheme="minorEastAsia" w:cs="Times New Roman"/>
        </w:rPr>
        <w:t xml:space="preserve"> for all the samples irrespective of ZrO</w:t>
      </w:r>
      <w:r w:rsidRPr="005D132A">
        <w:rPr>
          <w:rFonts w:eastAsiaTheme="minorEastAsia" w:cs="Times New Roman"/>
          <w:vertAlign w:val="subscript"/>
        </w:rPr>
        <w:t>2</w:t>
      </w:r>
      <w:r>
        <w:rPr>
          <w:rFonts w:eastAsiaTheme="minorEastAsia" w:cs="Times New Roman"/>
        </w:rPr>
        <w:t xml:space="preserve"> content</w:t>
      </w:r>
      <w:r w:rsidRPr="007021F9">
        <w:rPr>
          <w:rFonts w:eastAsiaTheme="minorEastAsia" w:cs="Times New Roman"/>
        </w:rPr>
        <w:t xml:space="preserve">, which is larger than </w:t>
      </w:r>
      <w:r>
        <w:rPr>
          <w:rFonts w:eastAsiaTheme="minorEastAsia" w:cs="Times New Roman"/>
        </w:rPr>
        <w:t xml:space="preserve">phonon mean free path </w:t>
      </w:r>
      <w:r w:rsidRPr="007021F9">
        <w:rPr>
          <w:rFonts w:eastAsiaTheme="minorEastAsia" w:cs="Times New Roman"/>
        </w:rPr>
        <w:t>for SrTiO</w:t>
      </w:r>
      <w:r w:rsidRPr="007021F9">
        <w:rPr>
          <w:rFonts w:eastAsiaTheme="minorEastAsia" w:cs="Times New Roman"/>
          <w:vertAlign w:val="subscript"/>
        </w:rPr>
        <w:t>3</w:t>
      </w:r>
      <w:r w:rsidRPr="007021F9">
        <w:rPr>
          <w:rFonts w:eastAsiaTheme="minorEastAsia" w:cs="Times New Roman"/>
        </w:rPr>
        <w:t xml:space="preserve"> (typically &lt;10 nm)</w:t>
      </w:r>
      <w:r>
        <w:rPr>
          <w:rFonts w:cs="Times New Roman"/>
        </w:rPr>
        <w:t>.</w:t>
      </w:r>
      <w:r w:rsidR="002076F6" w:rsidRPr="00FE7FAF">
        <w:rPr>
          <w:rFonts w:cs="Times New Roman"/>
          <w:vertAlign w:val="superscript"/>
        </w:rPr>
        <w:t>39</w:t>
      </w:r>
      <w:r w:rsidRPr="007021F9">
        <w:rPr>
          <w:rFonts w:cs="Times New Roman"/>
        </w:rPr>
        <w:t xml:space="preserve"> </w:t>
      </w:r>
      <w:r>
        <w:rPr>
          <w:rFonts w:cs="Times New Roman"/>
        </w:rPr>
        <w:t xml:space="preserve">In order to act as phonon scattering centres and reduce thermal conductivity, it is generally suggested that </w:t>
      </w:r>
      <w:r w:rsidRPr="007021F9">
        <w:rPr>
          <w:rFonts w:cs="Times New Roman"/>
        </w:rPr>
        <w:t xml:space="preserve">maximum domain size should be </w:t>
      </w:r>
      <w:r w:rsidRPr="007021F9">
        <w:rPr>
          <w:rFonts w:eastAsiaTheme="minorEastAsia" w:cs="Times New Roman"/>
        </w:rPr>
        <w:t>~20 nm</w:t>
      </w:r>
      <w:r>
        <w:rPr>
          <w:rFonts w:eastAsiaTheme="minorEastAsia" w:cs="Times New Roman"/>
        </w:rPr>
        <w:t>.</w:t>
      </w:r>
      <w:r w:rsidR="002076F6" w:rsidRPr="00FE7FAF">
        <w:rPr>
          <w:rFonts w:eastAsiaTheme="minorEastAsia" w:cs="Times New Roman"/>
          <w:vertAlign w:val="superscript"/>
        </w:rPr>
        <w:t>40</w:t>
      </w:r>
      <w:r>
        <w:rPr>
          <w:rFonts w:cs="Times New Roman"/>
        </w:rPr>
        <w:t xml:space="preserve"> </w:t>
      </w:r>
      <w:r w:rsidRPr="007021F9">
        <w:rPr>
          <w:rFonts w:cs="Times New Roman"/>
        </w:rPr>
        <w:t xml:space="preserve">Therefore, these </w:t>
      </w:r>
      <w:r>
        <w:rPr>
          <w:rFonts w:cs="Times New Roman"/>
        </w:rPr>
        <w:t xml:space="preserve">domain </w:t>
      </w:r>
      <w:r w:rsidRPr="007021F9">
        <w:rPr>
          <w:rFonts w:cs="Times New Roman"/>
        </w:rPr>
        <w:t xml:space="preserve">features are </w:t>
      </w:r>
      <w:r>
        <w:rPr>
          <w:rFonts w:cs="Times New Roman"/>
        </w:rPr>
        <w:t xml:space="preserve">not </w:t>
      </w:r>
      <w:r w:rsidRPr="007021F9">
        <w:rPr>
          <w:rFonts w:cs="Times New Roman"/>
        </w:rPr>
        <w:t xml:space="preserve">expected to </w:t>
      </w:r>
      <w:r>
        <w:rPr>
          <w:rFonts w:cs="Times New Roman"/>
        </w:rPr>
        <w:t>have a significant effect on</w:t>
      </w:r>
      <w:r w:rsidRPr="007021F9">
        <w:rPr>
          <w:rFonts w:cs="Times New Roman"/>
        </w:rPr>
        <w:t xml:space="preserve"> the thermal transport properties.</w:t>
      </w:r>
    </w:p>
    <w:p w14:paraId="5F1DF119" w14:textId="77777777" w:rsidR="00396F87" w:rsidRPr="00396F87" w:rsidRDefault="00396F87" w:rsidP="00396F87">
      <w:pPr>
        <w:keepNext/>
        <w:jc w:val="center"/>
        <w:rPr>
          <w:highlight w:val="yellow"/>
        </w:rPr>
      </w:pPr>
      <w:r w:rsidRPr="00396F87">
        <w:rPr>
          <w:rFonts w:cs="Times New Roman"/>
          <w:noProof/>
          <w:highlight w:val="yellow"/>
          <w:lang w:eastAsia="en-GB"/>
        </w:rPr>
        <w:drawing>
          <wp:inline distT="0" distB="0" distL="0" distR="0" wp14:anchorId="5479C82D" wp14:editId="3C2305F8">
            <wp:extent cx="4707187" cy="3240000"/>
            <wp:effectExtent l="0" t="0" r="0" b="0"/>
            <wp:docPr id="10" name="Picture 10" descr="\\nask.man.ac.uk\home$\Desktop\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k.man.ac.uk\home$\Desktop\Figure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7187" cy="3240000"/>
                    </a:xfrm>
                    <a:prstGeom prst="rect">
                      <a:avLst/>
                    </a:prstGeom>
                    <a:noFill/>
                    <a:ln>
                      <a:noFill/>
                    </a:ln>
                  </pic:spPr>
                </pic:pic>
              </a:graphicData>
            </a:graphic>
          </wp:inline>
        </w:drawing>
      </w:r>
    </w:p>
    <w:p w14:paraId="0641A05A" w14:textId="087C10F1" w:rsidR="00396F87" w:rsidRDefault="00396F87" w:rsidP="00396F87">
      <w:pPr>
        <w:pStyle w:val="Caption"/>
        <w:rPr>
          <w:rFonts w:cs="Times New Roman"/>
        </w:rPr>
      </w:pPr>
      <w:r w:rsidRPr="00524471">
        <w:rPr>
          <w:b/>
        </w:rPr>
        <w:t xml:space="preserve">Figure </w:t>
      </w:r>
      <w:r w:rsidRPr="00524471">
        <w:rPr>
          <w:b/>
        </w:rPr>
        <w:fldChar w:fldCharType="begin"/>
      </w:r>
      <w:r w:rsidRPr="00524471">
        <w:rPr>
          <w:b/>
        </w:rPr>
        <w:instrText xml:space="preserve"> SEQ Figure \* ARABIC </w:instrText>
      </w:r>
      <w:r w:rsidRPr="00524471">
        <w:rPr>
          <w:b/>
        </w:rPr>
        <w:fldChar w:fldCharType="separate"/>
      </w:r>
      <w:r w:rsidR="00972E7C" w:rsidRPr="00524471">
        <w:rPr>
          <w:b/>
          <w:noProof/>
        </w:rPr>
        <w:t>2</w:t>
      </w:r>
      <w:r w:rsidRPr="00524471">
        <w:rPr>
          <w:b/>
        </w:rPr>
        <w:fldChar w:fldCharType="end"/>
      </w:r>
      <w:r w:rsidRPr="00524471">
        <w:t xml:space="preserve"> </w:t>
      </w:r>
      <w:r w:rsidRPr="00524471">
        <w:rPr>
          <w:rFonts w:cs="Times New Roman"/>
        </w:rPr>
        <w:t>SEM-BSE micrographs showing the effect of ZrO</w:t>
      </w:r>
      <w:r w:rsidRPr="00524471">
        <w:rPr>
          <w:rFonts w:cs="Times New Roman"/>
          <w:vertAlign w:val="subscript"/>
        </w:rPr>
        <w:t>2</w:t>
      </w:r>
      <w:r w:rsidRPr="00524471">
        <w:rPr>
          <w:rFonts w:cs="Times New Roman"/>
        </w:rPr>
        <w:t xml:space="preserve"> content on the microstructure of (a) 0Z-12h, (b) 3Z-12h, (c) 8Z-12h samples. (d) Higher magnification micrograph showing the domain-like features observed in 3Z-12h sample</w:t>
      </w:r>
    </w:p>
    <w:p w14:paraId="675E3AEE" w14:textId="77777777" w:rsidR="004E5FEA" w:rsidRDefault="004E5FEA" w:rsidP="003C5B31"/>
    <w:p w14:paraId="56723728" w14:textId="1B3FD062" w:rsidR="003224D2" w:rsidRDefault="0024531B" w:rsidP="003C5B31">
      <w:r>
        <w:t>SAED patterns for the samples prepared with different ZrO</w:t>
      </w:r>
      <w:r w:rsidRPr="00185C3E">
        <w:rPr>
          <w:vertAlign w:val="subscript"/>
        </w:rPr>
        <w:t>2</w:t>
      </w:r>
      <w:r>
        <w:t xml:space="preserve"> content were collected along [001]</w:t>
      </w:r>
      <w:r w:rsidRPr="00206306">
        <w:rPr>
          <w:vertAlign w:val="subscript"/>
        </w:rPr>
        <w:t>p</w:t>
      </w:r>
      <w:r>
        <w:t>, [110]</w:t>
      </w:r>
      <w:r w:rsidRPr="00206306">
        <w:rPr>
          <w:vertAlign w:val="subscript"/>
        </w:rPr>
        <w:t>p</w:t>
      </w:r>
      <w:r>
        <w:t xml:space="preserve"> and [111]</w:t>
      </w:r>
      <w:r w:rsidRPr="00206306">
        <w:rPr>
          <w:vertAlign w:val="subscript"/>
        </w:rPr>
        <w:t>p</w:t>
      </w:r>
      <w:r>
        <w:t xml:space="preserve"> zone axes to confirm the crystal structure of the </w:t>
      </w:r>
      <w:r w:rsidRPr="00544863">
        <w:t xml:space="preserve">samples (Figure </w:t>
      </w:r>
      <w:r>
        <w:t xml:space="preserve">3 for 3Z samples and </w:t>
      </w:r>
      <w:r w:rsidRPr="00904C0D">
        <w:t xml:space="preserve">Figure </w:t>
      </w:r>
      <w:r w:rsidR="00E40751" w:rsidRPr="00904C0D">
        <w:t>S.7</w:t>
      </w:r>
      <w:r w:rsidR="00E40751">
        <w:t xml:space="preserve"> </w:t>
      </w:r>
      <w:r>
        <w:t>for 0Z, 3Z and 8Z samples</w:t>
      </w:r>
      <w:r w:rsidRPr="00544863">
        <w:t>).</w:t>
      </w:r>
      <w:r>
        <w:t xml:space="preserve"> Only reflections corresponding to aristotype structure were present in the patterns along [001]</w:t>
      </w:r>
      <w:r w:rsidRPr="00206306">
        <w:rPr>
          <w:vertAlign w:val="subscript"/>
        </w:rPr>
        <w:t>p</w:t>
      </w:r>
      <w:r>
        <w:t xml:space="preserve"> and [111]</w:t>
      </w:r>
      <w:r w:rsidRPr="00206306">
        <w:rPr>
          <w:vertAlign w:val="subscript"/>
        </w:rPr>
        <w:t>p</w:t>
      </w:r>
      <w:r>
        <w:t xml:space="preserve"> zone axes. However, ½{ooo} type reflections (labelled as </w:t>
      </w:r>
      <w:r w:rsidRPr="007021F9">
        <w:rPr>
          <w:rFonts w:eastAsiaTheme="minorEastAsia"/>
          <w:bCs/>
          <w:iCs/>
        </w:rPr>
        <w:t>“t” on the patterns</w:t>
      </w:r>
      <w:r>
        <w:rPr>
          <w:rFonts w:eastAsiaTheme="minorEastAsia"/>
          <w:bCs/>
          <w:iCs/>
        </w:rPr>
        <w:t>)</w:t>
      </w:r>
      <w:r>
        <w:t xml:space="preserve"> were present in </w:t>
      </w:r>
      <w:r w:rsidRPr="007021F9">
        <w:rPr>
          <w:rFonts w:eastAsiaTheme="minorEastAsia"/>
          <w:bCs/>
          <w:iCs/>
        </w:rPr>
        <w:t>[110]</w:t>
      </w:r>
      <w:r w:rsidRPr="007021F9">
        <w:rPr>
          <w:rFonts w:eastAsiaTheme="minorEastAsia"/>
          <w:bCs/>
          <w:iCs/>
          <w:vertAlign w:val="subscript"/>
        </w:rPr>
        <w:t>p</w:t>
      </w:r>
      <w:r>
        <w:rPr>
          <w:rFonts w:eastAsiaTheme="minorEastAsia"/>
          <w:bCs/>
          <w:iCs/>
          <w:vertAlign w:val="subscript"/>
        </w:rPr>
        <w:t xml:space="preserve"> </w:t>
      </w:r>
      <w:r w:rsidRPr="002A5A2B">
        <w:rPr>
          <w:rFonts w:eastAsiaTheme="minorEastAsia"/>
          <w:bCs/>
          <w:iCs/>
        </w:rPr>
        <w:t>zone</w:t>
      </w:r>
      <w:r>
        <w:rPr>
          <w:rFonts w:eastAsiaTheme="minorEastAsia"/>
          <w:bCs/>
          <w:iCs/>
        </w:rPr>
        <w:t xml:space="preserve"> axis. This type of reflections is due to antiphase tilting of the TiO</w:t>
      </w:r>
      <w:r w:rsidRPr="002A5A2B">
        <w:rPr>
          <w:rFonts w:eastAsiaTheme="minorEastAsia"/>
          <w:bCs/>
          <w:iCs/>
          <w:vertAlign w:val="subscript"/>
        </w:rPr>
        <w:t>6</w:t>
      </w:r>
      <w:r>
        <w:rPr>
          <w:rFonts w:eastAsiaTheme="minorEastAsia"/>
          <w:bCs/>
          <w:iCs/>
        </w:rPr>
        <w:t xml:space="preserve"> octahedra and indicates that the tilt system for the samples to be </w:t>
      </w:r>
      <w:r w:rsidRPr="00C15E45">
        <w:rPr>
          <w:rFonts w:eastAsiaTheme="minorEastAsia"/>
          <w:i/>
        </w:rPr>
        <w:t>a</w:t>
      </w:r>
      <w:r w:rsidRPr="00C15E45">
        <w:rPr>
          <w:rFonts w:eastAsiaTheme="minorEastAsia"/>
          <w:i/>
          <w:vertAlign w:val="superscript"/>
        </w:rPr>
        <w:t>0</w:t>
      </w:r>
      <w:r w:rsidRPr="00C15E45">
        <w:rPr>
          <w:rFonts w:eastAsiaTheme="minorEastAsia"/>
          <w:i/>
        </w:rPr>
        <w:t>a</w:t>
      </w:r>
      <w:r w:rsidRPr="00C15E45">
        <w:rPr>
          <w:rFonts w:eastAsiaTheme="minorEastAsia"/>
          <w:i/>
          <w:vertAlign w:val="superscript"/>
        </w:rPr>
        <w:t>0</w:t>
      </w:r>
      <w:r w:rsidRPr="00C15E45">
        <w:rPr>
          <w:rFonts w:eastAsiaTheme="minorEastAsia"/>
          <w:i/>
        </w:rPr>
        <w:t>c</w:t>
      </w:r>
      <w:r w:rsidRPr="00C15E45">
        <w:rPr>
          <w:rFonts w:eastAsiaTheme="minorEastAsia"/>
          <w:i/>
          <w:vertAlign w:val="superscript"/>
        </w:rPr>
        <w:t>–</w:t>
      </w:r>
      <w:r>
        <w:t xml:space="preserve">, </w:t>
      </w:r>
      <w:r w:rsidRPr="007021F9">
        <w:t>according to</w:t>
      </w:r>
      <w:r>
        <w:t xml:space="preserve"> </w:t>
      </w:r>
      <w:r w:rsidRPr="007021F9">
        <w:t>Glazer’s notation</w:t>
      </w:r>
      <w:r>
        <w:t>.</w:t>
      </w:r>
      <w:r w:rsidR="0076775A" w:rsidRPr="00FE7FAF">
        <w:rPr>
          <w:vertAlign w:val="superscript"/>
        </w:rPr>
        <w:t>41</w:t>
      </w:r>
      <w:r>
        <w:t xml:space="preserve"> Thus the crystal structure for the samples heat treated for 12 hours was confirmed to be tetragonal with </w:t>
      </w:r>
      <w:r w:rsidRPr="002A5A2B">
        <w:rPr>
          <w:i/>
        </w:rPr>
        <w:t>I4/mcm</w:t>
      </w:r>
      <w:r>
        <w:t xml:space="preserve"> space group</w:t>
      </w:r>
      <w:r>
        <w:rPr>
          <w:rFonts w:eastAsiaTheme="minorEastAsia"/>
          <w:bCs/>
          <w:iCs/>
        </w:rPr>
        <w:t>,</w:t>
      </w:r>
      <w:r w:rsidR="0076775A" w:rsidRPr="00FE7FAF">
        <w:rPr>
          <w:rFonts w:eastAsiaTheme="minorEastAsia"/>
          <w:bCs/>
          <w:iCs/>
          <w:vertAlign w:val="superscript"/>
        </w:rPr>
        <w:t>42</w:t>
      </w:r>
      <w:r>
        <w:rPr>
          <w:rFonts w:eastAsiaTheme="minorEastAsia"/>
          <w:bCs/>
          <w:iCs/>
        </w:rPr>
        <w:t xml:space="preserve"> consistent with XRD data (Figure 1c and Figure S.3 in supplementary information)</w:t>
      </w:r>
      <w:r>
        <w:t>.</w:t>
      </w:r>
    </w:p>
    <w:p w14:paraId="44D9E22F" w14:textId="77777777" w:rsidR="00957DCC" w:rsidRDefault="00957DCC" w:rsidP="00957DCC">
      <w:pPr>
        <w:keepNext/>
        <w:jc w:val="center"/>
      </w:pPr>
      <w:r>
        <w:rPr>
          <w:noProof/>
          <w:lang w:eastAsia="en-GB"/>
        </w:rPr>
        <w:drawing>
          <wp:inline distT="0" distB="0" distL="0" distR="0" wp14:anchorId="0117F342" wp14:editId="0EDBDB3C">
            <wp:extent cx="4788000" cy="1774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8000" cy="1774616"/>
                    </a:xfrm>
                    <a:prstGeom prst="rect">
                      <a:avLst/>
                    </a:prstGeom>
                    <a:noFill/>
                  </pic:spPr>
                </pic:pic>
              </a:graphicData>
            </a:graphic>
          </wp:inline>
        </w:drawing>
      </w:r>
    </w:p>
    <w:p w14:paraId="75C7038E" w14:textId="2861C8BD" w:rsidR="00957DCC" w:rsidRDefault="00957DCC" w:rsidP="00957DCC">
      <w:pPr>
        <w:pStyle w:val="Caption"/>
      </w:pPr>
      <w:r w:rsidRPr="00957DCC">
        <w:rPr>
          <w:b/>
        </w:rPr>
        <w:t xml:space="preserve">Figure </w:t>
      </w:r>
      <w:r w:rsidR="00B51906">
        <w:rPr>
          <w:b/>
        </w:rPr>
        <w:fldChar w:fldCharType="begin"/>
      </w:r>
      <w:r w:rsidR="00B51906">
        <w:rPr>
          <w:b/>
        </w:rPr>
        <w:instrText xml:space="preserve"> SEQ Figure \* ARABIC </w:instrText>
      </w:r>
      <w:r w:rsidR="00B51906">
        <w:rPr>
          <w:b/>
        </w:rPr>
        <w:fldChar w:fldCharType="separate"/>
      </w:r>
      <w:r w:rsidR="00972E7C">
        <w:rPr>
          <w:b/>
          <w:noProof/>
        </w:rPr>
        <w:t>3</w:t>
      </w:r>
      <w:r w:rsidR="00B51906">
        <w:rPr>
          <w:b/>
        </w:rPr>
        <w:fldChar w:fldCharType="end"/>
      </w:r>
      <w:r>
        <w:t xml:space="preserve"> </w:t>
      </w:r>
      <w:r w:rsidRPr="003833AC">
        <w:t xml:space="preserve">SAED patterns along major zone axes for </w:t>
      </w:r>
      <w:r w:rsidR="00031522">
        <w:t>3Z-12h</w:t>
      </w:r>
      <w:r w:rsidRPr="003833AC">
        <w:t xml:space="preserve"> sample</w:t>
      </w:r>
    </w:p>
    <w:p w14:paraId="2507A896" w14:textId="77777777" w:rsidR="004E5FEA" w:rsidRDefault="004E5FEA" w:rsidP="0056070A"/>
    <w:p w14:paraId="799072D0" w14:textId="7A2A0BBA" w:rsidR="00FD777E" w:rsidRDefault="00605405" w:rsidP="0056070A">
      <w:r w:rsidRPr="007021F9">
        <w:t>HRTEM imaging was employed</w:t>
      </w:r>
      <w:r>
        <w:t xml:space="preserve"> </w:t>
      </w:r>
      <w:r w:rsidRPr="007021F9">
        <w:t xml:space="preserve">to analyse the sub-grain features with respect to </w:t>
      </w:r>
      <w:r w:rsidRPr="007021F9">
        <w:rPr>
          <w:rFonts w:eastAsiaTheme="minorEastAsia"/>
        </w:rPr>
        <w:t>ZrO</w:t>
      </w:r>
      <w:r w:rsidRPr="007021F9">
        <w:rPr>
          <w:rFonts w:eastAsiaTheme="minorEastAsia"/>
          <w:vertAlign w:val="subscript"/>
        </w:rPr>
        <w:t>2</w:t>
      </w:r>
      <w:r w:rsidRPr="007021F9">
        <w:t xml:space="preserve"> content. </w:t>
      </w:r>
      <w:r>
        <w:t>A h</w:t>
      </w:r>
      <w:r w:rsidRPr="007021F9">
        <w:t>igh density of dislocations</w:t>
      </w:r>
      <w:r>
        <w:t xml:space="preserve"> was present</w:t>
      </w:r>
      <w:r w:rsidRPr="007021F9">
        <w:t xml:space="preserve"> in the samples irrespective of ZrO</w:t>
      </w:r>
      <w:r w:rsidRPr="007021F9">
        <w:rPr>
          <w:vertAlign w:val="subscript"/>
        </w:rPr>
        <w:t>2</w:t>
      </w:r>
      <w:r w:rsidRPr="007021F9">
        <w:t xml:space="preserve"> content</w:t>
      </w:r>
      <w:r>
        <w:t xml:space="preserve"> (</w:t>
      </w:r>
      <w:r w:rsidRPr="00904C0D">
        <w:rPr>
          <w:rFonts w:cs="Times New Roman"/>
        </w:rPr>
        <w:t xml:space="preserve">Figure </w:t>
      </w:r>
      <w:r w:rsidR="00E40751" w:rsidRPr="00904C0D">
        <w:rPr>
          <w:rFonts w:cs="Times New Roman"/>
        </w:rPr>
        <w:t>S.8</w:t>
      </w:r>
      <w:r w:rsidR="00E40751">
        <w:rPr>
          <w:rFonts w:cs="Times New Roman"/>
        </w:rPr>
        <w:t xml:space="preserve"> </w:t>
      </w:r>
      <w:r>
        <w:rPr>
          <w:rFonts w:cs="Times New Roman"/>
        </w:rPr>
        <w:t>in supplementary information)</w:t>
      </w:r>
      <w:r>
        <w:t>.</w:t>
      </w:r>
      <w:r w:rsidRPr="007021F9">
        <w:t>The nature of the dislocation</w:t>
      </w:r>
      <w:r>
        <w:t>s</w:t>
      </w:r>
      <w:r w:rsidRPr="007021F9">
        <w:t xml:space="preserve"> was analysed using HAADF </w:t>
      </w:r>
      <w:r>
        <w:t>(averaged by non-rigid registration</w:t>
      </w:r>
      <w:r w:rsidR="0076775A" w:rsidRPr="00FE7FAF">
        <w:rPr>
          <w:vertAlign w:val="superscript"/>
        </w:rPr>
        <w:t>43</w:t>
      </w:r>
      <w:r>
        <w:t>) techniques</w:t>
      </w:r>
      <w:r w:rsidRPr="007021F9">
        <w:t xml:space="preserve"> and by applying Inverse Fourier Transformation (IFFT) to the dislocation core </w:t>
      </w:r>
      <w:r>
        <w:t>(</w:t>
      </w:r>
      <w:r w:rsidRPr="007021F9">
        <w:t xml:space="preserve">as </w:t>
      </w:r>
      <w:r w:rsidRPr="00544863">
        <w:t>presented</w:t>
      </w:r>
      <w:r>
        <w:t xml:space="preserve"> in</w:t>
      </w:r>
      <w:r w:rsidRPr="00544863">
        <w:t xml:space="preserve"> Figure </w:t>
      </w:r>
      <w:r>
        <w:t>4a-c)</w:t>
      </w:r>
      <w:r w:rsidRPr="00544863">
        <w:t>.</w:t>
      </w:r>
      <w:r w:rsidRPr="007021F9">
        <w:t xml:space="preserve"> </w:t>
      </w:r>
      <w:r>
        <w:t xml:space="preserve">The application of </w:t>
      </w:r>
      <w:r w:rsidRPr="007021F9">
        <w:t xml:space="preserve">IFFT revealed lattice fringes along (100) and (011) planes </w:t>
      </w:r>
      <w:r>
        <w:t>(</w:t>
      </w:r>
      <w:r w:rsidRPr="00544863">
        <w:t xml:space="preserve">Figure </w:t>
      </w:r>
      <w:r>
        <w:t>4a-b)</w:t>
      </w:r>
      <w:r w:rsidRPr="00544863">
        <w:t xml:space="preserve">, </w:t>
      </w:r>
      <w:r>
        <w:t>confirming</w:t>
      </w:r>
      <w:r w:rsidRPr="007021F9">
        <w:t xml:space="preserve"> the presence of a complex dislocation core. These edge dislocation</w:t>
      </w:r>
      <w:r>
        <w:t>s</w:t>
      </w:r>
      <w:r w:rsidRPr="007021F9">
        <w:t xml:space="preserve"> had Burger</w:t>
      </w:r>
      <w:r>
        <w:t>s’</w:t>
      </w:r>
      <w:r w:rsidRPr="007021F9">
        <w:t xml:space="preserve"> vector</w:t>
      </w:r>
      <w:r>
        <w:t>s</w:t>
      </w:r>
      <w:r w:rsidRPr="007021F9">
        <w:t xml:space="preserve"> </w:t>
      </w:r>
      <w:r>
        <w:t xml:space="preserve">(BV) </w:t>
      </w:r>
      <w:r w:rsidRPr="007021F9">
        <w:t>of ½d</w:t>
      </w:r>
      <w:r w:rsidRPr="007021F9">
        <w:rPr>
          <w:vertAlign w:val="subscript"/>
        </w:rPr>
        <w:t>(110)cubic</w:t>
      </w:r>
      <w:r w:rsidRPr="007021F9">
        <w:t xml:space="preserve"> and ½d</w:t>
      </w:r>
      <w:r w:rsidRPr="007021F9">
        <w:rPr>
          <w:vertAlign w:val="subscript"/>
        </w:rPr>
        <w:t>(100)cubic</w:t>
      </w:r>
      <w:r w:rsidRPr="007021F9">
        <w:t>, respectively</w:t>
      </w:r>
      <w:r>
        <w:t xml:space="preserve"> (</w:t>
      </w:r>
      <w:r w:rsidRPr="00544863">
        <w:t xml:space="preserve">Figure </w:t>
      </w:r>
      <w:r>
        <w:t>4c)</w:t>
      </w:r>
      <w:r w:rsidRPr="00544863">
        <w:t>. This</w:t>
      </w:r>
      <w:r w:rsidRPr="007021F9">
        <w:t xml:space="preserve"> is the first observation of complex dislocation cores in an oxygen deficient polycrystalline SrTiO</w:t>
      </w:r>
      <w:r w:rsidRPr="007021F9">
        <w:rPr>
          <w:vertAlign w:val="subscript"/>
        </w:rPr>
        <w:t>3</w:t>
      </w:r>
      <w:r w:rsidRPr="007021F9">
        <w:t xml:space="preserve"> based ceramic</w:t>
      </w:r>
      <w:r>
        <w:t xml:space="preserve"> and i</w:t>
      </w:r>
      <w:r w:rsidRPr="007021F9">
        <w:t>s</w:t>
      </w:r>
      <w:r>
        <w:t xml:space="preserve"> consistent with r</w:t>
      </w:r>
      <w:r w:rsidRPr="007021F9">
        <w:t>eports on the dislocation core structures for SrTiO</w:t>
      </w:r>
      <w:r w:rsidRPr="007021F9">
        <w:rPr>
          <w:vertAlign w:val="subscript"/>
        </w:rPr>
        <w:t>3</w:t>
      </w:r>
      <w:r>
        <w:t>.</w:t>
      </w:r>
      <w:r w:rsidR="0076775A" w:rsidRPr="00C76597">
        <w:rPr>
          <w:vertAlign w:val="superscript"/>
        </w:rPr>
        <w:t>44</w:t>
      </w:r>
      <w:r w:rsidR="0076775A">
        <w:rPr>
          <w:rFonts w:cs="Times New Roman"/>
          <w:vertAlign w:val="superscript"/>
        </w:rPr>
        <w:t>−</w:t>
      </w:r>
      <w:r w:rsidR="0076775A" w:rsidRPr="00C76597">
        <w:rPr>
          <w:vertAlign w:val="superscript"/>
        </w:rPr>
        <w:t>48</w:t>
      </w:r>
      <w:r>
        <w:t xml:space="preserve"> This work</w:t>
      </w:r>
      <w:r w:rsidRPr="007021F9">
        <w:t xml:space="preserve"> </w:t>
      </w:r>
      <w:r>
        <w:t>has shown that</w:t>
      </w:r>
      <w:r w:rsidRPr="007021F9">
        <w:t xml:space="preserve"> </w:t>
      </w:r>
      <w:r>
        <w:t xml:space="preserve">in </w:t>
      </w:r>
      <w:r w:rsidRPr="007021F9">
        <w:t>the core region</w:t>
      </w:r>
      <w:r>
        <w:t xml:space="preserve"> there will be localised variation in site occupancies, rearrangements of Ti-O octahedra and the </w:t>
      </w:r>
      <w:r w:rsidRPr="007021F9">
        <w:t xml:space="preserve">appearance of Ti on Sr sites due to </w:t>
      </w:r>
      <w:r>
        <w:t>a different</w:t>
      </w:r>
      <w:r w:rsidRPr="007021F9">
        <w:t xml:space="preserve"> configuration of edge sharing octahedra</w:t>
      </w:r>
      <w:r>
        <w:t xml:space="preserve">. The presence of such configurations is highlighted by the arrows in Figure 4c. </w:t>
      </w:r>
      <w:r w:rsidRPr="007021F9">
        <w:t>This chemically composite nature of the</w:t>
      </w:r>
      <w:r>
        <w:t xml:space="preserve"> </w:t>
      </w:r>
      <w:r w:rsidRPr="007021F9">
        <w:t>dislocation</w:t>
      </w:r>
      <w:r>
        <w:t>s</w:t>
      </w:r>
      <w:r w:rsidRPr="007021F9">
        <w:t xml:space="preserve"> </w:t>
      </w:r>
      <w:r>
        <w:t xml:space="preserve">and its possible </w:t>
      </w:r>
      <w:r w:rsidRPr="007021F9">
        <w:t>effect o</w:t>
      </w:r>
      <w:r>
        <w:t xml:space="preserve">n both electrical and thermal conductivity </w:t>
      </w:r>
      <w:r w:rsidRPr="007021F9">
        <w:t>will be discussed later.</w:t>
      </w:r>
      <w:r w:rsidR="002563F2" w:rsidRPr="007021F9">
        <w:t xml:space="preserve"> </w:t>
      </w:r>
    </w:p>
    <w:p w14:paraId="392DD932" w14:textId="77777777" w:rsidR="007565AC" w:rsidRDefault="007565AC" w:rsidP="007565AC">
      <w:pPr>
        <w:keepNext/>
        <w:jc w:val="center"/>
      </w:pPr>
      <w:r>
        <w:rPr>
          <w:noProof/>
          <w:lang w:eastAsia="en-GB"/>
        </w:rPr>
        <w:drawing>
          <wp:inline distT="0" distB="0" distL="0" distR="0" wp14:anchorId="4B54ED74" wp14:editId="698A79E7">
            <wp:extent cx="4999355" cy="33712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355" cy="3371215"/>
                    </a:xfrm>
                    <a:prstGeom prst="rect">
                      <a:avLst/>
                    </a:prstGeom>
                    <a:noFill/>
                  </pic:spPr>
                </pic:pic>
              </a:graphicData>
            </a:graphic>
          </wp:inline>
        </w:drawing>
      </w:r>
    </w:p>
    <w:p w14:paraId="60EBD6CD" w14:textId="616563D2" w:rsidR="005937D5" w:rsidRPr="007565AC" w:rsidRDefault="007565AC" w:rsidP="007565AC">
      <w:pPr>
        <w:pStyle w:val="Caption"/>
        <w:rPr>
          <w:rFonts w:cs="Times New Roman"/>
        </w:rPr>
      </w:pPr>
      <w:r w:rsidRPr="003832D3">
        <w:rPr>
          <w:b/>
        </w:rPr>
        <w:t xml:space="preserve">Figure </w:t>
      </w:r>
      <w:r w:rsidR="00B51906">
        <w:rPr>
          <w:b/>
        </w:rPr>
        <w:fldChar w:fldCharType="begin"/>
      </w:r>
      <w:r w:rsidR="00B51906">
        <w:rPr>
          <w:b/>
        </w:rPr>
        <w:instrText xml:space="preserve"> SEQ Figure \* ARABIC </w:instrText>
      </w:r>
      <w:r w:rsidR="00B51906">
        <w:rPr>
          <w:b/>
        </w:rPr>
        <w:fldChar w:fldCharType="separate"/>
      </w:r>
      <w:r w:rsidR="00972E7C">
        <w:rPr>
          <w:b/>
          <w:noProof/>
        </w:rPr>
        <w:t>4</w:t>
      </w:r>
      <w:r w:rsidR="00B51906">
        <w:rPr>
          <w:b/>
        </w:rPr>
        <w:fldChar w:fldCharType="end"/>
      </w:r>
      <w:r>
        <w:t xml:space="preserve"> </w:t>
      </w:r>
      <w:r w:rsidRPr="007021F9">
        <w:rPr>
          <w:rFonts w:cs="Times New Roman"/>
        </w:rPr>
        <w:t xml:space="preserve">IFFT from </w:t>
      </w:r>
      <w:r w:rsidRPr="007021F9">
        <w:rPr>
          <w:rFonts w:cs="Times New Roman"/>
          <w:b/>
        </w:rPr>
        <w:t>(</w:t>
      </w:r>
      <w:r>
        <w:rPr>
          <w:rFonts w:cs="Times New Roman"/>
          <w:b/>
        </w:rPr>
        <w:t>a</w:t>
      </w:r>
      <w:r w:rsidRPr="007021F9">
        <w:rPr>
          <w:rFonts w:cs="Times New Roman"/>
          <w:b/>
        </w:rPr>
        <w:t>)</w:t>
      </w:r>
      <w:r w:rsidRPr="007021F9">
        <w:rPr>
          <w:rFonts w:cs="Times New Roman"/>
        </w:rPr>
        <w:t xml:space="preserve"> (100) and </w:t>
      </w:r>
      <w:r w:rsidRPr="007021F9">
        <w:rPr>
          <w:rFonts w:cs="Times New Roman"/>
          <w:b/>
        </w:rPr>
        <w:t>(</w:t>
      </w:r>
      <w:r>
        <w:rPr>
          <w:rFonts w:cs="Times New Roman"/>
          <w:b/>
        </w:rPr>
        <w:t>b</w:t>
      </w:r>
      <w:r w:rsidRPr="007021F9">
        <w:rPr>
          <w:rFonts w:cs="Times New Roman"/>
          <w:b/>
        </w:rPr>
        <w:t>)</w:t>
      </w:r>
      <w:r w:rsidRPr="007021F9">
        <w:rPr>
          <w:rFonts w:cs="Times New Roman"/>
        </w:rPr>
        <w:t xml:space="preserve"> (011) reflections</w:t>
      </w:r>
      <w:r>
        <w:rPr>
          <w:rFonts w:cs="Times New Roman"/>
        </w:rPr>
        <w:t xml:space="preserve"> of the dislocation core </w:t>
      </w:r>
      <w:r w:rsidR="003832D3">
        <w:rPr>
          <w:rFonts w:cs="Times New Roman"/>
        </w:rPr>
        <w:t xml:space="preserve">shown in (c) HAADF image along [110] zone axis of </w:t>
      </w:r>
      <w:r w:rsidR="00031522">
        <w:rPr>
          <w:rFonts w:cs="Times New Roman"/>
        </w:rPr>
        <w:t>0Z-12h sample</w:t>
      </w:r>
    </w:p>
    <w:p w14:paraId="31DB3A17" w14:textId="77777777" w:rsidR="004E5FEA" w:rsidRDefault="004E5FEA" w:rsidP="00C82685">
      <w:pPr>
        <w:rPr>
          <w:rFonts w:cs="Times New Roman"/>
        </w:rPr>
      </w:pPr>
    </w:p>
    <w:p w14:paraId="6456E8AC" w14:textId="6FA7576A" w:rsidR="008D7900" w:rsidRDefault="00864609" w:rsidP="008D7900">
      <w:pPr>
        <w:rPr>
          <w:rFonts w:cs="Times New Roman"/>
        </w:rPr>
      </w:pPr>
      <w:r>
        <w:rPr>
          <w:rFonts w:cs="Times New Roman"/>
        </w:rPr>
        <w:t>Another important observation from HRTEM was the presence</w:t>
      </w:r>
      <w:r w:rsidRPr="007021F9">
        <w:rPr>
          <w:rFonts w:cs="Times New Roman"/>
        </w:rPr>
        <w:t xml:space="preserve"> of nano-inclusions</w:t>
      </w:r>
      <w:r>
        <w:rPr>
          <w:rFonts w:cs="Times New Roman"/>
        </w:rPr>
        <w:t>,</w:t>
      </w:r>
      <w:r w:rsidRPr="007021F9">
        <w:rPr>
          <w:rFonts w:cs="Times New Roman"/>
        </w:rPr>
        <w:t xml:space="preserve"> </w:t>
      </w:r>
      <w:r>
        <w:rPr>
          <w:rFonts w:cs="Times New Roman"/>
        </w:rPr>
        <w:t>typically 5nm in size, in the 0Z-12h samples.</w:t>
      </w:r>
      <w:r w:rsidRPr="007021F9">
        <w:rPr>
          <w:rFonts w:cs="Times New Roman"/>
        </w:rPr>
        <w:t xml:space="preserve"> </w:t>
      </w:r>
      <w:r>
        <w:rPr>
          <w:rFonts w:cs="Times New Roman"/>
        </w:rPr>
        <w:t>Examples of the</w:t>
      </w:r>
      <w:r w:rsidRPr="007021F9">
        <w:rPr>
          <w:rFonts w:cs="Times New Roman"/>
        </w:rPr>
        <w:t xml:space="preserve"> nano-inclusion</w:t>
      </w:r>
      <w:r>
        <w:rPr>
          <w:rFonts w:cs="Times New Roman"/>
        </w:rPr>
        <w:t>s</w:t>
      </w:r>
      <w:r w:rsidRPr="007021F9">
        <w:rPr>
          <w:rFonts w:cs="Times New Roman"/>
        </w:rPr>
        <w:t xml:space="preserve"> </w:t>
      </w:r>
      <w:r>
        <w:rPr>
          <w:rFonts w:cs="Times New Roman"/>
        </w:rPr>
        <w:t>are presented</w:t>
      </w:r>
      <w:r w:rsidRPr="007021F9">
        <w:rPr>
          <w:rFonts w:cs="Times New Roman"/>
        </w:rPr>
        <w:t xml:space="preserve"> </w:t>
      </w:r>
      <w:r>
        <w:rPr>
          <w:rFonts w:cs="Times New Roman"/>
        </w:rPr>
        <w:t xml:space="preserve">in </w:t>
      </w:r>
      <w:r w:rsidRPr="007021F9">
        <w:rPr>
          <w:rFonts w:cs="Times New Roman"/>
        </w:rPr>
        <w:t>th</w:t>
      </w:r>
      <w:r>
        <w:rPr>
          <w:rFonts w:cs="Times New Roman"/>
        </w:rPr>
        <w:t xml:space="preserve">e </w:t>
      </w:r>
      <w:r w:rsidRPr="007021F9">
        <w:rPr>
          <w:rFonts w:cs="Times New Roman"/>
        </w:rPr>
        <w:t>low magnification TEM image of [001]</w:t>
      </w:r>
      <w:r w:rsidRPr="00F8342E">
        <w:rPr>
          <w:rFonts w:cs="Times New Roman"/>
          <w:vertAlign w:val="subscript"/>
        </w:rPr>
        <w:t>p</w:t>
      </w:r>
      <w:r w:rsidRPr="007021F9">
        <w:rPr>
          <w:rFonts w:cs="Times New Roman"/>
        </w:rPr>
        <w:t xml:space="preserve"> zone axis</w:t>
      </w:r>
      <w:r>
        <w:rPr>
          <w:rFonts w:cs="Times New Roman"/>
        </w:rPr>
        <w:t xml:space="preserve"> (Figure 5a)</w:t>
      </w:r>
      <w:r w:rsidRPr="007021F9">
        <w:rPr>
          <w:rFonts w:cs="Times New Roman"/>
        </w:rPr>
        <w:t xml:space="preserve">. </w:t>
      </w:r>
      <w:r w:rsidRPr="00544863">
        <w:rPr>
          <w:rFonts w:cs="Times New Roman"/>
        </w:rPr>
        <w:t xml:space="preserve">Figure </w:t>
      </w:r>
      <w:r>
        <w:rPr>
          <w:rFonts w:cs="Times New Roman"/>
        </w:rPr>
        <w:t>5</w:t>
      </w:r>
      <w:r w:rsidRPr="00544863">
        <w:rPr>
          <w:rFonts w:cs="Times New Roman"/>
        </w:rPr>
        <w:t>b-e presents</w:t>
      </w:r>
      <w:r w:rsidRPr="007021F9">
        <w:rPr>
          <w:rFonts w:cs="Times New Roman"/>
        </w:rPr>
        <w:t xml:space="preserve"> [110]</w:t>
      </w:r>
      <w:r w:rsidRPr="00F8342E">
        <w:rPr>
          <w:rFonts w:cs="Times New Roman"/>
          <w:vertAlign w:val="subscript"/>
        </w:rPr>
        <w:t>p</w:t>
      </w:r>
      <w:r w:rsidRPr="007021F9">
        <w:rPr>
          <w:rFonts w:cs="Times New Roman"/>
        </w:rPr>
        <w:t xml:space="preserve"> zone axis HRTEM image, SAED </w:t>
      </w:r>
      <w:r>
        <w:rPr>
          <w:rFonts w:cs="Times New Roman"/>
        </w:rPr>
        <w:t xml:space="preserve">pattern </w:t>
      </w:r>
      <w:r w:rsidRPr="007021F9">
        <w:rPr>
          <w:rFonts w:cs="Times New Roman"/>
        </w:rPr>
        <w:t xml:space="preserve">and Fourier Transformation (FFT) from the matrix and inclusion. </w:t>
      </w:r>
      <w:r>
        <w:rPr>
          <w:rFonts w:cs="Times New Roman"/>
        </w:rPr>
        <w:t xml:space="preserve">Both the matrix and inclusions exhibit the same main reflections indicating both have a similar crystal structure. However, extra reflections </w:t>
      </w:r>
      <w:r w:rsidRPr="007021F9">
        <w:rPr>
          <w:rFonts w:cs="Times New Roman"/>
        </w:rPr>
        <w:t>around ½(1</w:t>
      </w:r>
      <m:oMath>
        <m:acc>
          <m:accPr>
            <m:chr m:val="̅"/>
            <m:ctrlPr>
              <w:rPr>
                <w:rFonts w:ascii="Cambria Math" w:hAnsi="Cambria Math" w:cs="Times New Roman"/>
                <w:i/>
              </w:rPr>
            </m:ctrlPr>
          </m:accPr>
          <m:e>
            <m:r>
              <w:rPr>
                <w:rFonts w:ascii="Cambria Math" w:hAnsi="Cambria Math" w:cs="Times New Roman"/>
              </w:rPr>
              <m:t>1</m:t>
            </m:r>
          </m:e>
        </m:acc>
      </m:oMath>
      <w:r w:rsidRPr="007021F9">
        <w:rPr>
          <w:rFonts w:cs="Times New Roman"/>
        </w:rPr>
        <w:t>1) reflections of [110]</w:t>
      </w:r>
      <w:r w:rsidRPr="00F8342E">
        <w:rPr>
          <w:rFonts w:cs="Times New Roman"/>
          <w:vertAlign w:val="subscript"/>
        </w:rPr>
        <w:t>p</w:t>
      </w:r>
      <w:r w:rsidRPr="007021F9">
        <w:rPr>
          <w:rFonts w:cs="Times New Roman"/>
        </w:rPr>
        <w:t xml:space="preserve"> </w:t>
      </w:r>
      <w:r>
        <w:rPr>
          <w:rFonts w:cs="Times New Roman"/>
        </w:rPr>
        <w:t>exist in the FFT of the inclusion, arrowed in Figure 5d and in the SADP arrowed in Figure 5e. T</w:t>
      </w:r>
      <w:r w:rsidRPr="007021F9">
        <w:rPr>
          <w:rFonts w:cs="Times New Roman"/>
        </w:rPr>
        <w:t xml:space="preserve">he </w:t>
      </w:r>
      <w:r>
        <w:rPr>
          <w:rFonts w:cs="Times New Roman"/>
        </w:rPr>
        <w:t>presence</w:t>
      </w:r>
      <w:r w:rsidRPr="007021F9">
        <w:rPr>
          <w:rFonts w:cs="Times New Roman"/>
        </w:rPr>
        <w:t xml:space="preserve"> of extra reflections indicated the </w:t>
      </w:r>
      <w:r>
        <w:rPr>
          <w:rFonts w:cs="Times New Roman"/>
        </w:rPr>
        <w:t>existence</w:t>
      </w:r>
      <w:r w:rsidRPr="007021F9">
        <w:rPr>
          <w:rFonts w:cs="Times New Roman"/>
        </w:rPr>
        <w:t xml:space="preserve"> of a superlattice structure</w:t>
      </w:r>
      <w:r>
        <w:rPr>
          <w:rFonts w:cs="Times New Roman"/>
        </w:rPr>
        <w:t xml:space="preserve"> in the inclusion</w:t>
      </w:r>
      <w:r w:rsidRPr="007021F9">
        <w:rPr>
          <w:rFonts w:cs="Times New Roman"/>
        </w:rPr>
        <w:t xml:space="preserve">. </w:t>
      </w:r>
      <w:r>
        <w:rPr>
          <w:rFonts w:cs="Times New Roman"/>
        </w:rPr>
        <w:t xml:space="preserve">In contrast to the observation of nano-inclusions in the 0Z-12h samples, the HRTEM study of 3Z-12h samples </w:t>
      </w:r>
      <w:r w:rsidRPr="007565AC">
        <w:rPr>
          <w:rFonts w:cs="Times New Roman"/>
        </w:rPr>
        <w:t>showed</w:t>
      </w:r>
      <w:r>
        <w:rPr>
          <w:rFonts w:cs="Times New Roman"/>
          <w:vertAlign w:val="subscript"/>
        </w:rPr>
        <w:t xml:space="preserve"> </w:t>
      </w:r>
      <w:r>
        <w:rPr>
          <w:rFonts w:cs="Times New Roman"/>
        </w:rPr>
        <w:t xml:space="preserve">them to be single phase with no inclusions. As highlighted above, the presence of a high density of dislocations was a significant feature of the microstructure. </w:t>
      </w:r>
      <w:r w:rsidR="000A1573" w:rsidRPr="00904C0D">
        <w:rPr>
          <w:rFonts w:cs="Times New Roman"/>
        </w:rPr>
        <w:t>The dislocation</w:t>
      </w:r>
      <w:r w:rsidR="008924C9" w:rsidRPr="00904C0D">
        <w:rPr>
          <w:rFonts w:cs="Times New Roman"/>
        </w:rPr>
        <w:t>s</w:t>
      </w:r>
      <w:r w:rsidR="000A1573" w:rsidRPr="00904C0D">
        <w:rPr>
          <w:rFonts w:cs="Times New Roman"/>
        </w:rPr>
        <w:t xml:space="preserve"> could</w:t>
      </w:r>
      <w:r w:rsidR="005726E9" w:rsidRPr="00904C0D">
        <w:rPr>
          <w:rFonts w:cs="Times New Roman"/>
        </w:rPr>
        <w:t xml:space="preserve"> have arisen</w:t>
      </w:r>
      <w:r w:rsidR="00A55CDC" w:rsidRPr="00904C0D">
        <w:rPr>
          <w:rFonts w:cs="Times New Roman"/>
        </w:rPr>
        <w:t xml:space="preserve"> as a consequence of liquid phase formation (generated by the </w:t>
      </w:r>
      <w:r w:rsidR="00A55CDC" w:rsidRPr="00904C0D">
        <w:t>additives</w:t>
      </w:r>
      <w:r w:rsidR="0076775A" w:rsidRPr="00904C0D">
        <w:rPr>
          <w:vertAlign w:val="superscript"/>
        </w:rPr>
        <w:t>25,49</w:t>
      </w:r>
      <w:r w:rsidR="00A55CDC" w:rsidRPr="00904C0D">
        <w:rPr>
          <w:rFonts w:cs="Times New Roman"/>
        </w:rPr>
        <w:t xml:space="preserve">) enabling </w:t>
      </w:r>
      <w:r w:rsidR="000A1573" w:rsidRPr="00904C0D">
        <w:rPr>
          <w:rFonts w:cs="Times New Roman"/>
        </w:rPr>
        <w:t>grain boundary migration</w:t>
      </w:r>
      <w:r w:rsidR="0076775A" w:rsidRPr="00904C0D">
        <w:rPr>
          <w:rFonts w:cs="Times New Roman"/>
          <w:vertAlign w:val="superscript"/>
        </w:rPr>
        <w:t>50,51</w:t>
      </w:r>
      <w:r w:rsidR="000A1573" w:rsidRPr="00904C0D">
        <w:rPr>
          <w:rFonts w:cs="Times New Roman"/>
        </w:rPr>
        <w:t xml:space="preserve"> </w:t>
      </w:r>
      <w:r w:rsidR="000A1573" w:rsidRPr="00904C0D">
        <w:t>and resulting growth accidents.</w:t>
      </w:r>
      <w:r w:rsidR="0076775A" w:rsidRPr="00904C0D">
        <w:rPr>
          <w:vertAlign w:val="superscript"/>
        </w:rPr>
        <w:t>52</w:t>
      </w:r>
      <w:r w:rsidR="000A1573">
        <w:rPr>
          <w:rFonts w:cs="Times New Roman"/>
        </w:rPr>
        <w:t xml:space="preserve"> </w:t>
      </w:r>
      <w:r>
        <w:rPr>
          <w:rFonts w:cs="Times New Roman"/>
        </w:rPr>
        <w:t xml:space="preserve">Therefore, 0Z-12h and 3Z-12h samples </w:t>
      </w:r>
      <w:r w:rsidRPr="007565AC">
        <w:rPr>
          <w:rFonts w:cs="Times New Roman"/>
        </w:rPr>
        <w:t xml:space="preserve">were investigated </w:t>
      </w:r>
      <w:r>
        <w:rPr>
          <w:rFonts w:cs="Times New Roman"/>
        </w:rPr>
        <w:t>using aberration corrected STEM (</w:t>
      </w:r>
      <w:r w:rsidRPr="007021F9">
        <w:rPr>
          <w:rFonts w:cs="Times New Roman"/>
        </w:rPr>
        <w:t>SuperSTEM</w:t>
      </w:r>
      <w:r w:rsidRPr="007565AC">
        <w:rPr>
          <w:rFonts w:cs="Times New Roman"/>
          <w:vertAlign w:val="superscript"/>
        </w:rPr>
        <w:t>2</w:t>
      </w:r>
      <w:r w:rsidRPr="007021F9">
        <w:rPr>
          <w:rFonts w:cs="Times New Roman"/>
        </w:rPr>
        <w:t>, Dar</w:t>
      </w:r>
      <w:r>
        <w:rPr>
          <w:rFonts w:cs="Times New Roman"/>
        </w:rPr>
        <w:t>e</w:t>
      </w:r>
      <w:r w:rsidRPr="007021F9">
        <w:rPr>
          <w:rFonts w:cs="Times New Roman"/>
        </w:rPr>
        <w:t>sbury facility</w:t>
      </w:r>
      <w:r>
        <w:rPr>
          <w:rFonts w:cs="Times New Roman"/>
        </w:rPr>
        <w:t>).</w:t>
      </w:r>
    </w:p>
    <w:p w14:paraId="10265D71" w14:textId="77777777" w:rsidR="00972E7C" w:rsidRDefault="00972E7C" w:rsidP="00972E7C">
      <w:pPr>
        <w:keepNext/>
      </w:pPr>
      <w:r w:rsidRPr="00972E7C">
        <w:rPr>
          <w:rFonts w:cs="Times New Roman"/>
          <w:noProof/>
          <w:highlight w:val="yellow"/>
          <w:lang w:eastAsia="en-GB"/>
        </w:rPr>
        <w:drawing>
          <wp:inline distT="0" distB="0" distL="0" distR="0" wp14:anchorId="5D34AEC4" wp14:editId="72E83925">
            <wp:extent cx="5731510" cy="2823819"/>
            <wp:effectExtent l="0" t="0" r="2540" b="0"/>
            <wp:docPr id="7" name="Picture 7" descr="\\nask.man.ac.uk\home$\Desktop\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Figure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23819"/>
                    </a:xfrm>
                    <a:prstGeom prst="rect">
                      <a:avLst/>
                    </a:prstGeom>
                    <a:noFill/>
                    <a:ln>
                      <a:noFill/>
                    </a:ln>
                  </pic:spPr>
                </pic:pic>
              </a:graphicData>
            </a:graphic>
          </wp:inline>
        </w:drawing>
      </w:r>
    </w:p>
    <w:p w14:paraId="2D1FCF7F" w14:textId="135A15C5" w:rsidR="00972E7C" w:rsidRPr="00972E7C" w:rsidRDefault="00972E7C" w:rsidP="00972E7C">
      <w:pPr>
        <w:pStyle w:val="Caption"/>
        <w:rPr>
          <w:rFonts w:cs="Times New Roman"/>
        </w:rPr>
      </w:pPr>
      <w:r w:rsidRPr="00904C0D">
        <w:rPr>
          <w:b/>
        </w:rPr>
        <w:t xml:space="preserve">Figure </w:t>
      </w:r>
      <w:r w:rsidRPr="00904C0D">
        <w:rPr>
          <w:b/>
        </w:rPr>
        <w:fldChar w:fldCharType="begin"/>
      </w:r>
      <w:r w:rsidRPr="00904C0D">
        <w:rPr>
          <w:b/>
        </w:rPr>
        <w:instrText xml:space="preserve"> SEQ Figure \* ARABIC </w:instrText>
      </w:r>
      <w:r w:rsidRPr="00904C0D">
        <w:rPr>
          <w:b/>
        </w:rPr>
        <w:fldChar w:fldCharType="separate"/>
      </w:r>
      <w:r w:rsidRPr="00904C0D">
        <w:rPr>
          <w:b/>
          <w:noProof/>
        </w:rPr>
        <w:t>5</w:t>
      </w:r>
      <w:r w:rsidRPr="00904C0D">
        <w:rPr>
          <w:b/>
        </w:rPr>
        <w:fldChar w:fldCharType="end"/>
      </w:r>
      <w:r>
        <w:t xml:space="preserve"> </w:t>
      </w:r>
      <w:r w:rsidRPr="007021F9">
        <w:rPr>
          <w:rFonts w:cs="Times New Roman"/>
          <w:b/>
        </w:rPr>
        <w:t xml:space="preserve"> (a)</w:t>
      </w:r>
      <w:r w:rsidRPr="007021F9">
        <w:rPr>
          <w:rFonts w:cs="Times New Roman"/>
        </w:rPr>
        <w:t xml:space="preserve"> HRTEM image showing the presence of precipitates in the sample for </w:t>
      </w:r>
      <w:r>
        <w:rPr>
          <w:rFonts w:cs="Times New Roman"/>
        </w:rPr>
        <w:t>0Z-12h sample</w:t>
      </w:r>
      <w:r w:rsidRPr="007021F9">
        <w:rPr>
          <w:rFonts w:cs="Times New Roman"/>
        </w:rPr>
        <w:t xml:space="preserve">;  </w:t>
      </w:r>
      <w:r w:rsidRPr="007021F9">
        <w:rPr>
          <w:rFonts w:cs="Times New Roman"/>
          <w:b/>
        </w:rPr>
        <w:t>(b)</w:t>
      </w:r>
      <w:r w:rsidRPr="007021F9">
        <w:rPr>
          <w:rFonts w:cs="Times New Roman"/>
        </w:rPr>
        <w:t xml:space="preserve"> HRTEM image and </w:t>
      </w:r>
      <w:r w:rsidRPr="007021F9">
        <w:rPr>
          <w:rFonts w:cs="Times New Roman"/>
          <w:b/>
        </w:rPr>
        <w:t>(e)</w:t>
      </w:r>
      <w:r w:rsidRPr="008E42FB">
        <w:rPr>
          <w:rFonts w:cs="Times New Roman"/>
        </w:rPr>
        <w:t xml:space="preserve"> </w:t>
      </w:r>
      <w:r w:rsidRPr="007021F9">
        <w:rPr>
          <w:rFonts w:cs="Times New Roman"/>
        </w:rPr>
        <w:t>[110]</w:t>
      </w:r>
      <w:r w:rsidRPr="00F8342E">
        <w:rPr>
          <w:rFonts w:cs="Times New Roman"/>
          <w:vertAlign w:val="subscript"/>
        </w:rPr>
        <w:t>p</w:t>
      </w:r>
      <w:r w:rsidRPr="007021F9">
        <w:rPr>
          <w:rFonts w:cs="Times New Roman"/>
        </w:rPr>
        <w:t xml:space="preserve"> zone axis SAED showing  the </w:t>
      </w:r>
      <w:r>
        <w:rPr>
          <w:rFonts w:cs="Times New Roman"/>
        </w:rPr>
        <w:t xml:space="preserve">extra reflections </w:t>
      </w:r>
      <w:r w:rsidRPr="007021F9">
        <w:rPr>
          <w:rFonts w:cs="Times New Roman"/>
        </w:rPr>
        <w:t xml:space="preserve">;  </w:t>
      </w:r>
      <w:r w:rsidRPr="007021F9">
        <w:rPr>
          <w:rFonts w:cs="Times New Roman"/>
          <w:b/>
        </w:rPr>
        <w:t>(c)</w:t>
      </w:r>
      <w:r w:rsidRPr="007021F9">
        <w:rPr>
          <w:rFonts w:cs="Times New Roman"/>
        </w:rPr>
        <w:t xml:space="preserve"> and </w:t>
      </w:r>
      <w:r w:rsidRPr="007021F9">
        <w:rPr>
          <w:rFonts w:cs="Times New Roman"/>
          <w:b/>
        </w:rPr>
        <w:t>(d)</w:t>
      </w:r>
      <w:r w:rsidRPr="007021F9">
        <w:rPr>
          <w:rFonts w:cs="Times New Roman"/>
        </w:rPr>
        <w:t xml:space="preserve"> the FFT from matrix and inclusion sections in the samples. </w:t>
      </w:r>
      <w:r w:rsidRPr="00904C0D">
        <w:rPr>
          <w:rFonts w:cs="Times New Roman"/>
        </w:rPr>
        <w:t xml:space="preserve">Additional reflections </w:t>
      </w:r>
      <w:r w:rsidR="00207E4A" w:rsidRPr="00904C0D">
        <w:rPr>
          <w:rFonts w:cs="Times New Roman"/>
        </w:rPr>
        <w:t xml:space="preserve">from the inclusion </w:t>
      </w:r>
      <w:r w:rsidR="00576A6C" w:rsidRPr="00904C0D">
        <w:rPr>
          <w:rFonts w:cs="Times New Roman"/>
        </w:rPr>
        <w:t xml:space="preserve">are </w:t>
      </w:r>
      <w:r w:rsidRPr="00904C0D">
        <w:rPr>
          <w:rFonts w:cs="Times New Roman"/>
        </w:rPr>
        <w:t xml:space="preserve">highlighted by arrows </w:t>
      </w:r>
      <w:r w:rsidR="00576A6C" w:rsidRPr="00904C0D">
        <w:rPr>
          <w:rFonts w:cs="Times New Roman"/>
        </w:rPr>
        <w:t xml:space="preserve">in </w:t>
      </w:r>
      <w:r w:rsidRPr="00904C0D">
        <w:rPr>
          <w:rFonts w:cs="Times New Roman"/>
        </w:rPr>
        <w:t>both SAED and FFT.</w:t>
      </w:r>
    </w:p>
    <w:p w14:paraId="425055A7" w14:textId="77777777" w:rsidR="004E5FEA" w:rsidRDefault="004E5FEA" w:rsidP="0023434A">
      <w:pPr>
        <w:rPr>
          <w:rFonts w:cs="Times New Roman"/>
        </w:rPr>
      </w:pPr>
    </w:p>
    <w:p w14:paraId="4CC3B14D" w14:textId="5DC745B4" w:rsidR="00DE279B" w:rsidRDefault="00864609" w:rsidP="0023434A">
      <w:pPr>
        <w:rPr>
          <w:rFonts w:cs="Times New Roman"/>
        </w:rPr>
      </w:pPr>
      <w:r w:rsidRPr="007021F9">
        <w:rPr>
          <w:rFonts w:cs="Times New Roman"/>
        </w:rPr>
        <w:t>HAADF images w</w:t>
      </w:r>
      <w:r>
        <w:rPr>
          <w:rFonts w:cs="Times New Roman"/>
        </w:rPr>
        <w:t>ere</w:t>
      </w:r>
      <w:r w:rsidRPr="007021F9">
        <w:rPr>
          <w:rFonts w:cs="Times New Roman"/>
        </w:rPr>
        <w:t xml:space="preserve"> collected along </w:t>
      </w:r>
      <w:r>
        <w:rPr>
          <w:rFonts w:cs="Times New Roman"/>
        </w:rPr>
        <w:t>[001</w:t>
      </w:r>
      <w:r w:rsidRPr="007021F9">
        <w:rPr>
          <w:rFonts w:cs="Times New Roman"/>
        </w:rPr>
        <w:t>]</w:t>
      </w:r>
      <w:r>
        <w:rPr>
          <w:rFonts w:cs="Times New Roman"/>
          <w:vertAlign w:val="subscript"/>
        </w:rPr>
        <w:t>p</w:t>
      </w:r>
      <w:r w:rsidRPr="007021F9">
        <w:rPr>
          <w:rFonts w:cs="Times New Roman"/>
        </w:rPr>
        <w:t xml:space="preserve"> </w:t>
      </w:r>
      <w:r>
        <w:rPr>
          <w:rFonts w:cs="Times New Roman"/>
        </w:rPr>
        <w:t xml:space="preserve">and </w:t>
      </w:r>
      <w:r w:rsidRPr="007021F9">
        <w:rPr>
          <w:rFonts w:cs="Times New Roman"/>
        </w:rPr>
        <w:t>[</w:t>
      </w:r>
      <w:r>
        <w:rPr>
          <w:rFonts w:cs="Times New Roman"/>
        </w:rPr>
        <w:t>110</w:t>
      </w:r>
      <w:r w:rsidRPr="007021F9">
        <w:rPr>
          <w:rFonts w:cs="Times New Roman"/>
        </w:rPr>
        <w:t>]</w:t>
      </w:r>
      <w:r>
        <w:rPr>
          <w:rFonts w:cs="Times New Roman"/>
          <w:vertAlign w:val="subscript"/>
        </w:rPr>
        <w:t>p</w:t>
      </w:r>
      <w:r w:rsidRPr="007021F9">
        <w:rPr>
          <w:rFonts w:cs="Times New Roman"/>
        </w:rPr>
        <w:t xml:space="preserve"> zone axis and EELS maps were obtained </w:t>
      </w:r>
      <w:r>
        <w:rPr>
          <w:rFonts w:cs="Times New Roman"/>
        </w:rPr>
        <w:t>for</w:t>
      </w:r>
      <w:r w:rsidRPr="007021F9">
        <w:rPr>
          <w:rFonts w:cs="Times New Roman"/>
        </w:rPr>
        <w:t xml:space="preserve"> </w:t>
      </w:r>
      <w:r>
        <w:rPr>
          <w:rFonts w:cs="Times New Roman"/>
        </w:rPr>
        <w:t>both 0Z-12h and 3Z-12h</w:t>
      </w:r>
      <w:r w:rsidRPr="007021F9">
        <w:rPr>
          <w:rFonts w:cs="Times New Roman"/>
        </w:rPr>
        <w:t xml:space="preserve"> samples</w:t>
      </w:r>
      <w:r>
        <w:rPr>
          <w:rFonts w:cs="Times New Roman"/>
        </w:rPr>
        <w:t>. The [001</w:t>
      </w:r>
      <w:r w:rsidRPr="007021F9">
        <w:rPr>
          <w:rFonts w:cs="Times New Roman"/>
        </w:rPr>
        <w:t>]</w:t>
      </w:r>
      <w:r>
        <w:rPr>
          <w:rFonts w:cs="Times New Roman"/>
          <w:vertAlign w:val="subscript"/>
        </w:rPr>
        <w:t>p</w:t>
      </w:r>
      <w:r>
        <w:rPr>
          <w:rFonts w:cs="Times New Roman"/>
        </w:rPr>
        <w:t xml:space="preserve"> data are presented in Figure 6a-j. Ti </w:t>
      </w:r>
      <w:r w:rsidRPr="007565AC">
        <w:rPr>
          <w:rFonts w:cs="Times New Roman"/>
          <w:i/>
        </w:rPr>
        <w:t>L</w:t>
      </w:r>
      <w:r w:rsidRPr="007565AC">
        <w:rPr>
          <w:rFonts w:cs="Times New Roman"/>
          <w:vertAlign w:val="subscript"/>
        </w:rPr>
        <w:t xml:space="preserve">2,3 </w:t>
      </w:r>
      <w:r>
        <w:rPr>
          <w:rFonts w:cs="Times New Roman"/>
        </w:rPr>
        <w:t xml:space="preserve">edge </w:t>
      </w:r>
      <w:r w:rsidRPr="007021F9">
        <w:rPr>
          <w:rFonts w:cs="Times New Roman"/>
        </w:rPr>
        <w:t>map for the sample without ZrO</w:t>
      </w:r>
      <w:r w:rsidRPr="007021F9">
        <w:rPr>
          <w:rFonts w:cs="Times New Roman"/>
          <w:vertAlign w:val="subscript"/>
        </w:rPr>
        <w:t>2</w:t>
      </w:r>
      <w:r w:rsidRPr="007021F9">
        <w:rPr>
          <w:rFonts w:cs="Times New Roman"/>
        </w:rPr>
        <w:t xml:space="preserve"> </w:t>
      </w:r>
      <w:r w:rsidRPr="00544863">
        <w:rPr>
          <w:rFonts w:cs="Times New Roman"/>
        </w:rPr>
        <w:t xml:space="preserve">addition (Figure </w:t>
      </w:r>
      <w:r>
        <w:rPr>
          <w:rFonts w:cs="Times New Roman"/>
        </w:rPr>
        <w:t>6</w:t>
      </w:r>
      <w:r w:rsidRPr="00544863">
        <w:rPr>
          <w:rFonts w:cs="Times New Roman"/>
        </w:rPr>
        <w:t xml:space="preserve">c) showed that the B-site is only occupied by Ti and its distribution </w:t>
      </w:r>
      <w:r>
        <w:rPr>
          <w:rFonts w:cs="Times New Roman"/>
        </w:rPr>
        <w:t>is</w:t>
      </w:r>
      <w:r w:rsidRPr="00544863">
        <w:rPr>
          <w:rFonts w:cs="Times New Roman"/>
        </w:rPr>
        <w:t xml:space="preserve"> homogenous. </w:t>
      </w:r>
      <w:r>
        <w:rPr>
          <w:rFonts w:cs="Times New Roman"/>
        </w:rPr>
        <w:t xml:space="preserve">The </w:t>
      </w:r>
      <w:r w:rsidRPr="00544863">
        <w:rPr>
          <w:rFonts w:cs="Times New Roman"/>
        </w:rPr>
        <w:t xml:space="preserve">Nd </w:t>
      </w:r>
      <w:r>
        <w:rPr>
          <w:rFonts w:cs="Times New Roman"/>
          <w:i/>
        </w:rPr>
        <w:t>M</w:t>
      </w:r>
      <w:r>
        <w:rPr>
          <w:rFonts w:cs="Times New Roman"/>
          <w:vertAlign w:val="subscript"/>
        </w:rPr>
        <w:t>4,5</w:t>
      </w:r>
      <w:r w:rsidRPr="009A5499">
        <w:rPr>
          <w:rFonts w:cs="Times New Roman"/>
          <w:vertAlign w:val="subscript"/>
        </w:rPr>
        <w:t xml:space="preserve"> </w:t>
      </w:r>
      <w:r w:rsidRPr="00544863">
        <w:rPr>
          <w:rFonts w:cs="Times New Roman"/>
        </w:rPr>
        <w:t>EELS map</w:t>
      </w:r>
      <w:r>
        <w:rPr>
          <w:rFonts w:cs="Times New Roman"/>
        </w:rPr>
        <w:t>,</w:t>
      </w:r>
      <w:r w:rsidRPr="00544863">
        <w:rPr>
          <w:rFonts w:cs="Times New Roman"/>
        </w:rPr>
        <w:t xml:space="preserve"> shown in Figure </w:t>
      </w:r>
      <w:r>
        <w:rPr>
          <w:rFonts w:cs="Times New Roman"/>
        </w:rPr>
        <w:t>6</w:t>
      </w:r>
      <w:r w:rsidRPr="00544863">
        <w:rPr>
          <w:rFonts w:cs="Times New Roman"/>
        </w:rPr>
        <w:t>d</w:t>
      </w:r>
      <w:r>
        <w:rPr>
          <w:rFonts w:cs="Times New Roman"/>
        </w:rPr>
        <w:t>,</w:t>
      </w:r>
      <w:r w:rsidRPr="00544863">
        <w:rPr>
          <w:rFonts w:cs="Times New Roman"/>
        </w:rPr>
        <w:t xml:space="preserve"> suggests</w:t>
      </w:r>
      <w:r w:rsidRPr="007021F9">
        <w:rPr>
          <w:rFonts w:cs="Times New Roman"/>
        </w:rPr>
        <w:t xml:space="preserve"> that</w:t>
      </w:r>
      <w:r>
        <w:rPr>
          <w:rFonts w:cs="Times New Roman"/>
        </w:rPr>
        <w:t xml:space="preserve"> only Nd is distributed in the A-site. However, the distribution is non-uniform. This observation was the case for different areas from which data were collected. </w:t>
      </w:r>
      <w:r w:rsidRPr="007021F9">
        <w:rPr>
          <w:rFonts w:cs="Times New Roman"/>
        </w:rPr>
        <w:t>On the other hand,</w:t>
      </w:r>
      <w:r w:rsidR="002A7F59" w:rsidRPr="002A7F59">
        <w:rPr>
          <w:rFonts w:cs="Times New Roman"/>
        </w:rPr>
        <w:t xml:space="preserve"> </w:t>
      </w:r>
      <w:r w:rsidR="002A7F59" w:rsidRPr="00544863">
        <w:rPr>
          <w:rFonts w:cs="Times New Roman"/>
        </w:rPr>
        <w:t>when</w:t>
      </w:r>
      <w:r w:rsidR="002A7F59" w:rsidRPr="007021F9">
        <w:rPr>
          <w:rFonts w:cs="Times New Roman"/>
        </w:rPr>
        <w:t xml:space="preserve"> 0.3 wt% ZrO</w:t>
      </w:r>
      <w:r w:rsidR="002A7F59" w:rsidRPr="007021F9">
        <w:rPr>
          <w:rFonts w:cs="Times New Roman"/>
          <w:vertAlign w:val="subscript"/>
        </w:rPr>
        <w:t>2</w:t>
      </w:r>
      <w:r w:rsidR="002A7F59" w:rsidRPr="007021F9">
        <w:rPr>
          <w:rFonts w:cs="Times New Roman"/>
        </w:rPr>
        <w:t xml:space="preserve"> </w:t>
      </w:r>
      <w:r w:rsidR="002A7F59">
        <w:rPr>
          <w:rFonts w:cs="Times New Roman"/>
        </w:rPr>
        <w:t xml:space="preserve">is </w:t>
      </w:r>
      <w:r w:rsidR="002A7F59" w:rsidRPr="007021F9">
        <w:rPr>
          <w:rFonts w:cs="Times New Roman"/>
        </w:rPr>
        <w:t>added</w:t>
      </w:r>
      <w:r w:rsidR="002A7F59">
        <w:rPr>
          <w:rFonts w:cs="Times New Roman"/>
        </w:rPr>
        <w:t>,</w:t>
      </w:r>
      <w:r w:rsidR="002A7F59" w:rsidRPr="007021F9">
        <w:rPr>
          <w:rFonts w:cs="Times New Roman"/>
        </w:rPr>
        <w:t xml:space="preserve"> </w:t>
      </w:r>
      <w:r w:rsidRPr="007021F9">
        <w:rPr>
          <w:rFonts w:cs="Times New Roman"/>
        </w:rPr>
        <w:t xml:space="preserve"> both Nd and Ti are uniformly distributed in A- and B-sites</w:t>
      </w:r>
      <w:r>
        <w:rPr>
          <w:rFonts w:cs="Times New Roman"/>
        </w:rPr>
        <w:t>,</w:t>
      </w:r>
      <w:r w:rsidRPr="007021F9">
        <w:rPr>
          <w:rFonts w:cs="Times New Roman"/>
        </w:rPr>
        <w:t xml:space="preserve"> as </w:t>
      </w:r>
      <w:r w:rsidRPr="00544863">
        <w:rPr>
          <w:rFonts w:cs="Times New Roman"/>
        </w:rPr>
        <w:t xml:space="preserve">shown in Figure </w:t>
      </w:r>
      <w:r>
        <w:rPr>
          <w:rFonts w:cs="Times New Roman"/>
        </w:rPr>
        <w:t>6</w:t>
      </w:r>
      <w:r w:rsidRPr="00544863">
        <w:rPr>
          <w:rFonts w:cs="Times New Roman"/>
        </w:rPr>
        <w:t>h-i</w:t>
      </w:r>
      <w:r w:rsidR="002A7F59">
        <w:rPr>
          <w:rFonts w:cs="Times New Roman"/>
        </w:rPr>
        <w:t>;</w:t>
      </w:r>
      <w:r>
        <w:rPr>
          <w:rFonts w:cs="Times New Roman"/>
        </w:rPr>
        <w:t xml:space="preserve"> </w:t>
      </w:r>
      <w:r w:rsidRPr="007021F9">
        <w:rPr>
          <w:rFonts w:cs="Times New Roman"/>
        </w:rPr>
        <w:t xml:space="preserve">in </w:t>
      </w:r>
      <w:r>
        <w:rPr>
          <w:rFonts w:cs="Times New Roman"/>
        </w:rPr>
        <w:t xml:space="preserve">total </w:t>
      </w:r>
      <w:r w:rsidRPr="007021F9">
        <w:rPr>
          <w:rFonts w:cs="Times New Roman"/>
        </w:rPr>
        <w:t>contrast to the sample</w:t>
      </w:r>
      <w:r>
        <w:rPr>
          <w:rFonts w:cs="Times New Roman"/>
        </w:rPr>
        <w:t>s</w:t>
      </w:r>
      <w:r w:rsidRPr="007021F9">
        <w:rPr>
          <w:rFonts w:cs="Times New Roman"/>
        </w:rPr>
        <w:t xml:space="preserve"> without </w:t>
      </w:r>
      <w:r>
        <w:rPr>
          <w:rFonts w:cs="Times New Roman"/>
        </w:rPr>
        <w:t xml:space="preserve">addition of </w:t>
      </w:r>
      <w:r w:rsidRPr="007021F9">
        <w:rPr>
          <w:rFonts w:cs="Times New Roman"/>
        </w:rPr>
        <w:t>ZrO</w:t>
      </w:r>
      <w:r w:rsidRPr="007021F9">
        <w:rPr>
          <w:rFonts w:cs="Times New Roman"/>
          <w:vertAlign w:val="subscript"/>
        </w:rPr>
        <w:t>2</w:t>
      </w:r>
      <w:r w:rsidRPr="007021F9">
        <w:rPr>
          <w:rFonts w:cs="Times New Roman"/>
        </w:rPr>
        <w:t xml:space="preserve">. Furthermore, the substitution of Nd </w:t>
      </w:r>
      <w:r w:rsidR="00D33724">
        <w:rPr>
          <w:rFonts w:cs="Times New Roman"/>
        </w:rPr>
        <w:t xml:space="preserve">into </w:t>
      </w:r>
      <w:r w:rsidRPr="007021F9">
        <w:rPr>
          <w:rFonts w:cs="Times New Roman"/>
        </w:rPr>
        <w:t>only A-site</w:t>
      </w:r>
      <w:r>
        <w:rPr>
          <w:rFonts w:cs="Times New Roman"/>
        </w:rPr>
        <w:t>s</w:t>
      </w:r>
      <w:r w:rsidRPr="007021F9">
        <w:rPr>
          <w:rFonts w:cs="Times New Roman"/>
        </w:rPr>
        <w:t xml:space="preserve"> was also confirmed since no Nd signal </w:t>
      </w:r>
      <w:r w:rsidR="00D33724" w:rsidRPr="007021F9">
        <w:rPr>
          <w:rFonts w:cs="Times New Roman"/>
        </w:rPr>
        <w:t xml:space="preserve">was detected </w:t>
      </w:r>
      <w:r w:rsidRPr="007021F9">
        <w:rPr>
          <w:rFonts w:cs="Times New Roman"/>
        </w:rPr>
        <w:t xml:space="preserve">from Ti columns. Therefore, it can be concluded that the </w:t>
      </w:r>
      <w:r>
        <w:rPr>
          <w:rFonts w:cs="Times New Roman"/>
        </w:rPr>
        <w:t>presence</w:t>
      </w:r>
      <w:r w:rsidRPr="007021F9">
        <w:rPr>
          <w:rFonts w:cs="Times New Roman"/>
        </w:rPr>
        <w:t xml:space="preserve"> of ZrO</w:t>
      </w:r>
      <w:r w:rsidRPr="007021F9">
        <w:rPr>
          <w:rFonts w:cs="Times New Roman"/>
          <w:vertAlign w:val="subscript"/>
        </w:rPr>
        <w:t>2</w:t>
      </w:r>
      <w:r w:rsidRPr="007021F9">
        <w:rPr>
          <w:rFonts w:cs="Times New Roman"/>
        </w:rPr>
        <w:t xml:space="preserve"> </w:t>
      </w:r>
      <w:r>
        <w:rPr>
          <w:rFonts w:cs="Times New Roman"/>
        </w:rPr>
        <w:t xml:space="preserve">in the starting formulation </w:t>
      </w:r>
      <w:r w:rsidRPr="007021F9">
        <w:rPr>
          <w:rFonts w:cs="Times New Roman"/>
        </w:rPr>
        <w:t xml:space="preserve">promotes atomic level chemical homogeneity </w:t>
      </w:r>
      <w:r>
        <w:rPr>
          <w:rFonts w:cs="Times New Roman"/>
        </w:rPr>
        <w:t>in</w:t>
      </w:r>
      <w:r w:rsidRPr="007021F9">
        <w:rPr>
          <w:rFonts w:cs="Times New Roman"/>
        </w:rPr>
        <w:t xml:space="preserve"> Nd-doped SrTiO</w:t>
      </w:r>
      <w:r w:rsidRPr="007021F9">
        <w:rPr>
          <w:rFonts w:cs="Times New Roman"/>
          <w:vertAlign w:val="subscript"/>
        </w:rPr>
        <w:t>3</w:t>
      </w:r>
      <w:r>
        <w:rPr>
          <w:rFonts w:cs="Times New Roman"/>
        </w:rPr>
        <w:t xml:space="preserve"> ceramics</w:t>
      </w:r>
      <w:r w:rsidRPr="00904C0D">
        <w:rPr>
          <w:rFonts w:cs="Times New Roman"/>
        </w:rPr>
        <w:t>.</w:t>
      </w:r>
      <w:r w:rsidR="00EA4CAB" w:rsidRPr="00904C0D">
        <w:rPr>
          <w:rFonts w:cs="Times New Roman"/>
        </w:rPr>
        <w:t xml:space="preserve"> Th</w:t>
      </w:r>
      <w:r w:rsidR="00D33724" w:rsidRPr="00904C0D">
        <w:rPr>
          <w:rFonts w:cs="Times New Roman"/>
        </w:rPr>
        <w:t xml:space="preserve">e </w:t>
      </w:r>
      <w:r w:rsidR="00EA4CAB" w:rsidRPr="00904C0D">
        <w:rPr>
          <w:rFonts w:cs="Times New Roman"/>
        </w:rPr>
        <w:t>increase</w:t>
      </w:r>
      <w:r w:rsidR="00D33724" w:rsidRPr="00904C0D">
        <w:rPr>
          <w:rFonts w:cs="Times New Roman"/>
        </w:rPr>
        <w:t>d</w:t>
      </w:r>
      <w:r w:rsidR="00EA4CAB" w:rsidRPr="00904C0D">
        <w:rPr>
          <w:rFonts w:cs="Times New Roman"/>
        </w:rPr>
        <w:t xml:space="preserve"> solubility of </w:t>
      </w:r>
      <w:r w:rsidR="00E848FD" w:rsidRPr="00904C0D">
        <w:rPr>
          <w:rFonts w:cs="Times New Roman"/>
        </w:rPr>
        <w:t xml:space="preserve">the </w:t>
      </w:r>
      <w:r w:rsidR="00EA4CAB" w:rsidRPr="00904C0D">
        <w:rPr>
          <w:rFonts w:cs="Times New Roman"/>
        </w:rPr>
        <w:t xml:space="preserve">Nd-rich phase in </w:t>
      </w:r>
      <w:r w:rsidR="00E848FD" w:rsidRPr="00904C0D">
        <w:rPr>
          <w:rFonts w:cs="Times New Roman"/>
        </w:rPr>
        <w:t xml:space="preserve">the </w:t>
      </w:r>
      <w:r w:rsidR="00EA4CAB" w:rsidRPr="00904C0D">
        <w:rPr>
          <w:rFonts w:cs="Times New Roman"/>
        </w:rPr>
        <w:t>SrTiO</w:t>
      </w:r>
      <w:r w:rsidR="00EA4CAB" w:rsidRPr="00904C0D">
        <w:rPr>
          <w:rFonts w:cs="Times New Roman"/>
          <w:vertAlign w:val="subscript"/>
        </w:rPr>
        <w:t>3</w:t>
      </w:r>
      <w:r w:rsidR="00EA4CAB" w:rsidRPr="00904C0D">
        <w:rPr>
          <w:rFonts w:cs="Times New Roman"/>
        </w:rPr>
        <w:t xml:space="preserve"> matrix </w:t>
      </w:r>
      <w:r w:rsidR="00D33724" w:rsidRPr="00904C0D">
        <w:rPr>
          <w:rFonts w:cs="Times New Roman"/>
        </w:rPr>
        <w:t xml:space="preserve">is encouraged </w:t>
      </w:r>
      <w:r w:rsidR="00EA4CAB" w:rsidRPr="00904C0D">
        <w:rPr>
          <w:rFonts w:cs="Times New Roman"/>
        </w:rPr>
        <w:t>by the formation of a liquid phase</w:t>
      </w:r>
      <w:r w:rsidR="0076775A" w:rsidRPr="00904C0D">
        <w:rPr>
          <w:rFonts w:cs="Times New Roman"/>
          <w:vertAlign w:val="superscript"/>
        </w:rPr>
        <w:t>26,27</w:t>
      </w:r>
      <w:r w:rsidR="00EA4CAB" w:rsidRPr="00904C0D">
        <w:rPr>
          <w:rFonts w:cs="Times New Roman"/>
        </w:rPr>
        <w:t xml:space="preserve"> upon ZrO</w:t>
      </w:r>
      <w:r w:rsidR="00EA4CAB" w:rsidRPr="00904C0D">
        <w:rPr>
          <w:rFonts w:cs="Times New Roman"/>
          <w:vertAlign w:val="subscript"/>
        </w:rPr>
        <w:t>2</w:t>
      </w:r>
      <w:r w:rsidR="00EA4CAB" w:rsidRPr="00904C0D">
        <w:rPr>
          <w:rFonts w:cs="Times New Roman"/>
        </w:rPr>
        <w:t xml:space="preserve"> addition</w:t>
      </w:r>
      <w:r w:rsidR="00E2608A" w:rsidRPr="00904C0D">
        <w:rPr>
          <w:rFonts w:cs="Times New Roman"/>
        </w:rPr>
        <w:t xml:space="preserve"> </w:t>
      </w:r>
      <w:r w:rsidR="00D33724" w:rsidRPr="00904C0D">
        <w:rPr>
          <w:rFonts w:cs="Times New Roman"/>
        </w:rPr>
        <w:t>(</w:t>
      </w:r>
      <w:r w:rsidR="00E2608A" w:rsidRPr="00904C0D">
        <w:rPr>
          <w:rFonts w:cs="Times New Roman"/>
        </w:rPr>
        <w:t>Equation</w:t>
      </w:r>
      <w:r w:rsidR="00E848FD" w:rsidRPr="00904C0D">
        <w:rPr>
          <w:rFonts w:cs="Times New Roman"/>
        </w:rPr>
        <w:t>s</w:t>
      </w:r>
      <w:r w:rsidR="00E2608A" w:rsidRPr="00904C0D">
        <w:rPr>
          <w:rFonts w:cs="Times New Roman"/>
        </w:rPr>
        <w:t xml:space="preserve"> 3 and 4</w:t>
      </w:r>
      <w:r w:rsidR="00D33724" w:rsidRPr="00904C0D">
        <w:rPr>
          <w:rFonts w:cs="Times New Roman"/>
        </w:rPr>
        <w:t>)</w:t>
      </w:r>
      <w:r w:rsidR="00E2608A" w:rsidRPr="00904C0D">
        <w:rPr>
          <w:rFonts w:cs="Times New Roman"/>
        </w:rPr>
        <w:t xml:space="preserve">, which </w:t>
      </w:r>
      <w:r w:rsidR="00EA4CAB" w:rsidRPr="00904C0D">
        <w:rPr>
          <w:rFonts w:cs="Times New Roman"/>
        </w:rPr>
        <w:t>leads to the homogeneous distribution of Nd in the lattice.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1020"/>
      </w:tblGrid>
      <w:tr w:rsidR="00090D17" w:rsidRPr="002F3278" w14:paraId="230B7567" w14:textId="77777777" w:rsidTr="00244634">
        <w:trPr>
          <w:trHeight w:val="567"/>
          <w:jc w:val="center"/>
        </w:trPr>
        <w:tc>
          <w:tcPr>
            <w:tcW w:w="7654" w:type="dxa"/>
            <w:vAlign w:val="center"/>
          </w:tcPr>
          <w:p w14:paraId="35A3C4B4" w14:textId="03E038BF" w:rsidR="00090D17" w:rsidRPr="00090D17" w:rsidRDefault="00090D17" w:rsidP="00244634">
            <w:pPr>
              <w:spacing w:after="120"/>
              <w:jc w:val="left"/>
              <w:rPr>
                <w:rFonts w:cs="Times New Roman"/>
                <w:i/>
              </w:rPr>
            </w:pPr>
            <m:oMathPara>
              <m:oMathParaPr>
                <m:jc m:val="center"/>
              </m:oMathParaPr>
              <m:oMath>
                <m:r>
                  <w:rPr>
                    <w:rFonts w:ascii="Cambria Math" w:eastAsiaTheme="minorEastAsia" w:hAnsi="Cambria Math"/>
                  </w:rPr>
                  <m:t>(0.9)SrO+(0.05)</m:t>
                </m:r>
                <m:sSub>
                  <m:sSubPr>
                    <m:ctrlPr>
                      <w:rPr>
                        <w:rFonts w:ascii="Cambria Math" w:eastAsiaTheme="minorEastAsia" w:hAnsi="Cambria Math"/>
                        <w:i/>
                      </w:rPr>
                    </m:ctrlPr>
                  </m:sSubPr>
                  <m:e>
                    <m:r>
                      <w:rPr>
                        <w:rFonts w:ascii="Cambria Math" w:eastAsiaTheme="minorEastAsia" w:hAnsi="Cambria Math"/>
                      </w:rPr>
                      <m:t>Nd</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r>
                  <w:rPr>
                    <w:rFonts w:ascii="Cambria Math" w:eastAsiaTheme="minorEastAsia" w:hAnsi="Cambria Math"/>
                  </w:rPr>
                  <m:t>+Ti</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1373 K</m:t>
                        </m:r>
                      </m:e>
                    </m:groupChr>
                  </m:e>
                </m:box>
                <m:sSub>
                  <m:sSubPr>
                    <m:ctrlPr>
                      <w:rPr>
                        <w:rFonts w:ascii="Cambria Math" w:hAnsi="Cambria Math"/>
                        <w:i/>
                      </w:rPr>
                    </m:ctrlPr>
                  </m:sSubPr>
                  <m:e>
                    <m:r>
                      <w:rPr>
                        <w:rFonts w:ascii="Cambria Math" w:hAnsi="Cambria Math"/>
                      </w:rPr>
                      <m:t>Sr</m:t>
                    </m:r>
                  </m:e>
                  <m:sub>
                    <m:r>
                      <w:rPr>
                        <w:rFonts w:ascii="Cambria Math" w:hAnsi="Cambria Math"/>
                      </w:rPr>
                      <m:t>0.9</m:t>
                    </m:r>
                  </m:sub>
                </m:sSub>
                <m:sSub>
                  <m:sSubPr>
                    <m:ctrlPr>
                      <w:rPr>
                        <w:rFonts w:ascii="Cambria Math" w:hAnsi="Cambria Math"/>
                        <w:i/>
                      </w:rPr>
                    </m:ctrlPr>
                  </m:sSubPr>
                  <m:e>
                    <m:r>
                      <w:rPr>
                        <w:rFonts w:ascii="Cambria Math" w:hAnsi="Cambria Math"/>
                      </w:rPr>
                      <m:t>Nd</m:t>
                    </m:r>
                  </m:e>
                  <m:sub>
                    <m:r>
                      <w:rPr>
                        <w:rFonts w:ascii="Cambria Math" w:hAnsi="Cambria Math"/>
                      </w:rPr>
                      <m:t>0.1-y</m:t>
                    </m:r>
                  </m:sub>
                </m:sSub>
                <m:r>
                  <w:rPr>
                    <w:rFonts w:ascii="Cambria Math" w:hAnsi="Cambria Math"/>
                  </w:rPr>
                  <m:t>Ti</m:t>
                </m:r>
                <m:sSub>
                  <m:sSubPr>
                    <m:ctrlPr>
                      <w:rPr>
                        <w:rFonts w:ascii="Cambria Math" w:hAnsi="Cambria Math"/>
                        <w:i/>
                      </w:rPr>
                    </m:ctrlPr>
                  </m:sSubPr>
                  <m:e>
                    <m:r>
                      <w:rPr>
                        <w:rFonts w:ascii="Cambria Math" w:hAnsi="Cambria Math"/>
                      </w:rPr>
                      <m:t>O</m:t>
                    </m:r>
                  </m:e>
                  <m:sub>
                    <m:r>
                      <w:rPr>
                        <w:rFonts w:ascii="Cambria Math" w:hAnsi="Cambria Math"/>
                      </w:rPr>
                      <m:t>3</m:t>
                    </m:r>
                    <m:r>
                      <w:rPr>
                        <w:rFonts w:ascii="Cambria Math" w:hAnsi="Cambria Math" w:cs="Times New Roman"/>
                      </w:rPr>
                      <m:t>±δ</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2</m:t>
                    </m:r>
                  </m:den>
                </m:f>
                <m:sSub>
                  <m:sSubPr>
                    <m:ctrlPr>
                      <w:rPr>
                        <w:rFonts w:ascii="Cambria Math" w:hAnsi="Cambria Math"/>
                        <w:i/>
                      </w:rPr>
                    </m:ctrlPr>
                  </m:sSubPr>
                  <m:e>
                    <m:r>
                      <w:rPr>
                        <w:rFonts w:ascii="Cambria Math" w:hAnsi="Cambria Math"/>
                      </w:rPr>
                      <m:t>Nd</m:t>
                    </m:r>
                  </m:e>
                  <m:sub>
                    <m:r>
                      <w:rPr>
                        <w:rFonts w:ascii="Cambria Math" w:hAnsi="Cambria Math"/>
                      </w:rPr>
                      <m:t>2</m:t>
                    </m:r>
                  </m:sub>
                </m:sSub>
                <m:sSub>
                  <m:sSubPr>
                    <m:ctrlPr>
                      <w:rPr>
                        <w:rFonts w:ascii="Cambria Math" w:hAnsi="Cambria Math"/>
                        <w:i/>
                      </w:rPr>
                    </m:ctrlPr>
                  </m:sSubPr>
                  <m:e>
                    <m:r>
                      <w:rPr>
                        <w:rFonts w:ascii="Cambria Math" w:hAnsi="Cambria Math"/>
                      </w:rPr>
                      <m:t>Ti</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7±δ</m:t>
                    </m:r>
                  </m:sub>
                </m:sSub>
              </m:oMath>
            </m:oMathPara>
          </w:p>
        </w:tc>
        <w:tc>
          <w:tcPr>
            <w:tcW w:w="1020" w:type="dxa"/>
            <w:vAlign w:val="center"/>
          </w:tcPr>
          <w:p w14:paraId="66BE067A" w14:textId="77777777" w:rsidR="00090D17" w:rsidRPr="00090D17" w:rsidRDefault="00090D17" w:rsidP="00244634">
            <w:pPr>
              <w:spacing w:after="120"/>
              <w:jc w:val="center"/>
              <w:rPr>
                <w:rFonts w:cs="Times New Roman"/>
              </w:rPr>
            </w:pPr>
            <w:r w:rsidRPr="00090D17">
              <w:rPr>
                <w:rFonts w:eastAsiaTheme="minorEastAsia" w:cs="Times New Roman"/>
              </w:rPr>
              <w:t>(3)</w:t>
            </w:r>
          </w:p>
        </w:tc>
      </w:tr>
      <w:tr w:rsidR="00090D17" w:rsidRPr="002F3278" w14:paraId="40F8892D" w14:textId="77777777" w:rsidTr="00244634">
        <w:trPr>
          <w:trHeight w:val="567"/>
          <w:jc w:val="center"/>
        </w:trPr>
        <w:tc>
          <w:tcPr>
            <w:tcW w:w="7654" w:type="dxa"/>
            <w:vAlign w:val="center"/>
          </w:tcPr>
          <w:p w14:paraId="09A3A64C" w14:textId="2057AA06" w:rsidR="00090D17" w:rsidRPr="00C42D29" w:rsidRDefault="00DD6FAE" w:rsidP="00244634">
            <w:pPr>
              <w:spacing w:after="120"/>
              <w:jc w:val="left"/>
              <w:rPr>
                <w:rFonts w:cs="Times New Roman"/>
                <w:i/>
              </w:rPr>
            </w:pPr>
            <m:oMathPara>
              <m:oMath>
                <m:sSub>
                  <m:sSubPr>
                    <m:ctrlPr>
                      <w:rPr>
                        <w:rFonts w:ascii="Cambria Math" w:hAnsi="Cambria Math"/>
                        <w:i/>
                      </w:rPr>
                    </m:ctrlPr>
                  </m:sSubPr>
                  <m:e>
                    <m:r>
                      <w:rPr>
                        <w:rFonts w:ascii="Cambria Math" w:hAnsi="Cambria Math"/>
                      </w:rPr>
                      <m:t>Sr</m:t>
                    </m:r>
                  </m:e>
                  <m:sub>
                    <m:r>
                      <w:rPr>
                        <w:rFonts w:ascii="Cambria Math" w:hAnsi="Cambria Math"/>
                      </w:rPr>
                      <m:t>0.9</m:t>
                    </m:r>
                  </m:sub>
                </m:sSub>
                <m:sSub>
                  <m:sSubPr>
                    <m:ctrlPr>
                      <w:rPr>
                        <w:rFonts w:ascii="Cambria Math" w:hAnsi="Cambria Math"/>
                        <w:i/>
                      </w:rPr>
                    </m:ctrlPr>
                  </m:sSubPr>
                  <m:e>
                    <m:r>
                      <w:rPr>
                        <w:rFonts w:ascii="Cambria Math" w:hAnsi="Cambria Math"/>
                      </w:rPr>
                      <m:t>Nd</m:t>
                    </m:r>
                  </m:e>
                  <m:sub>
                    <m:r>
                      <w:rPr>
                        <w:rFonts w:ascii="Cambria Math" w:hAnsi="Cambria Math"/>
                      </w:rPr>
                      <m:t>0.1-y</m:t>
                    </m:r>
                  </m:sub>
                </m:sSub>
                <m:r>
                  <w:rPr>
                    <w:rFonts w:ascii="Cambria Math" w:hAnsi="Cambria Math"/>
                  </w:rPr>
                  <m:t>Ti</m:t>
                </m:r>
                <m:sSub>
                  <m:sSubPr>
                    <m:ctrlPr>
                      <w:rPr>
                        <w:rFonts w:ascii="Cambria Math" w:hAnsi="Cambria Math"/>
                        <w:i/>
                      </w:rPr>
                    </m:ctrlPr>
                  </m:sSubPr>
                  <m:e>
                    <m:r>
                      <w:rPr>
                        <w:rFonts w:ascii="Cambria Math" w:hAnsi="Cambria Math"/>
                      </w:rPr>
                      <m:t>O</m:t>
                    </m:r>
                  </m:e>
                  <m:sub>
                    <m:r>
                      <w:rPr>
                        <w:rFonts w:ascii="Cambria Math" w:hAnsi="Cambria Math"/>
                      </w:rPr>
                      <m:t>3</m:t>
                    </m:r>
                    <m:r>
                      <w:rPr>
                        <w:rFonts w:ascii="Cambria Math" w:hAnsi="Cambria Math" w:cs="Times New Roman"/>
                      </w:rPr>
                      <m:t>±δ</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y</m:t>
                    </m:r>
                  </m:num>
                  <m:den>
                    <m:r>
                      <w:rPr>
                        <w:rFonts w:ascii="Cambria Math" w:hAnsi="Cambria Math" w:cs="Times New Roman"/>
                      </w:rPr>
                      <m:t>2</m:t>
                    </m:r>
                  </m:den>
                </m:f>
                <m:sSub>
                  <m:sSubPr>
                    <m:ctrlPr>
                      <w:rPr>
                        <w:rFonts w:ascii="Cambria Math" w:hAnsi="Cambria Math"/>
                        <w:i/>
                      </w:rPr>
                    </m:ctrlPr>
                  </m:sSubPr>
                  <m:e>
                    <m:r>
                      <w:rPr>
                        <w:rFonts w:ascii="Cambria Math" w:hAnsi="Cambria Math"/>
                      </w:rPr>
                      <m:t>Nd</m:t>
                    </m:r>
                  </m:e>
                  <m:sub>
                    <m:r>
                      <w:rPr>
                        <w:rFonts w:ascii="Cambria Math" w:hAnsi="Cambria Math"/>
                      </w:rPr>
                      <m:t>2</m:t>
                    </m:r>
                  </m:sub>
                </m:sSub>
                <m:sSub>
                  <m:sSubPr>
                    <m:ctrlPr>
                      <w:rPr>
                        <w:rFonts w:ascii="Cambria Math" w:hAnsi="Cambria Math"/>
                        <w:i/>
                      </w:rPr>
                    </m:ctrlPr>
                  </m:sSubPr>
                  <m:e>
                    <m:r>
                      <w:rPr>
                        <w:rFonts w:ascii="Cambria Math" w:hAnsi="Cambria Math"/>
                      </w:rPr>
                      <m:t>Ti</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7±δ</m:t>
                    </m:r>
                  </m:sub>
                </m:sSub>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0.3 wt.% Zr</m:t>
                        </m:r>
                        <m:sSub>
                          <m:sSubPr>
                            <m:ctrlPr>
                              <w:rPr>
                                <w:rFonts w:ascii="Cambria Math" w:hAnsi="Cambria Math"/>
                                <w:i/>
                              </w:rPr>
                            </m:ctrlPr>
                          </m:sSubPr>
                          <m:e>
                            <m:r>
                              <w:rPr>
                                <w:rFonts w:ascii="Cambria Math" w:hAnsi="Cambria Math"/>
                              </w:rPr>
                              <m:t>O</m:t>
                            </m:r>
                          </m:e>
                          <m:sub>
                            <m:r>
                              <w:rPr>
                                <w:rFonts w:ascii="Cambria Math" w:hAnsi="Cambria Math"/>
                              </w:rPr>
                              <m:t>2</m:t>
                            </m:r>
                          </m:sub>
                        </m:sSub>
                      </m:e>
                    </m:groupChr>
                  </m:e>
                </m:box>
                <m:sSub>
                  <m:sSubPr>
                    <m:ctrlPr>
                      <w:rPr>
                        <w:rFonts w:ascii="Cambria Math" w:hAnsi="Cambria Math"/>
                        <w:i/>
                      </w:rPr>
                    </m:ctrlPr>
                  </m:sSubPr>
                  <m:e>
                    <m:r>
                      <w:rPr>
                        <w:rFonts w:ascii="Cambria Math" w:hAnsi="Cambria Math"/>
                      </w:rPr>
                      <m:t>Sr</m:t>
                    </m:r>
                  </m:e>
                  <m:sub>
                    <m:r>
                      <w:rPr>
                        <w:rFonts w:ascii="Cambria Math" w:hAnsi="Cambria Math"/>
                      </w:rPr>
                      <m:t>0.9</m:t>
                    </m:r>
                  </m:sub>
                </m:sSub>
                <m:sSub>
                  <m:sSubPr>
                    <m:ctrlPr>
                      <w:rPr>
                        <w:rFonts w:ascii="Cambria Math" w:hAnsi="Cambria Math"/>
                        <w:i/>
                      </w:rPr>
                    </m:ctrlPr>
                  </m:sSubPr>
                  <m:e>
                    <m:r>
                      <w:rPr>
                        <w:rFonts w:ascii="Cambria Math" w:hAnsi="Cambria Math"/>
                      </w:rPr>
                      <m:t>Nd</m:t>
                    </m:r>
                  </m:e>
                  <m:sub>
                    <m:r>
                      <w:rPr>
                        <w:rFonts w:ascii="Cambria Math" w:hAnsi="Cambria Math"/>
                      </w:rPr>
                      <m:t>0.1</m:t>
                    </m:r>
                  </m:sub>
                </m:sSub>
                <m:r>
                  <w:rPr>
                    <w:rFonts w:ascii="Cambria Math" w:hAnsi="Cambria Math"/>
                  </w:rPr>
                  <m:t>Ti</m:t>
                </m:r>
                <m:sSub>
                  <m:sSubPr>
                    <m:ctrlPr>
                      <w:rPr>
                        <w:rFonts w:ascii="Cambria Math" w:hAnsi="Cambria Math"/>
                        <w:i/>
                      </w:rPr>
                    </m:ctrlPr>
                  </m:sSubPr>
                  <m:e>
                    <m:r>
                      <w:rPr>
                        <w:rFonts w:ascii="Cambria Math" w:hAnsi="Cambria Math"/>
                      </w:rPr>
                      <m:t>O</m:t>
                    </m:r>
                  </m:e>
                  <m:sub>
                    <m:r>
                      <w:rPr>
                        <w:rFonts w:ascii="Cambria Math" w:hAnsi="Cambria Math"/>
                      </w:rPr>
                      <m:t>3±δ</m:t>
                    </m:r>
                  </m:sub>
                </m:sSub>
              </m:oMath>
            </m:oMathPara>
          </w:p>
        </w:tc>
        <w:tc>
          <w:tcPr>
            <w:tcW w:w="1020" w:type="dxa"/>
            <w:vAlign w:val="center"/>
          </w:tcPr>
          <w:p w14:paraId="662F55B9" w14:textId="77777777" w:rsidR="00090D17" w:rsidRPr="00090D17" w:rsidRDefault="00090D17" w:rsidP="00244634">
            <w:pPr>
              <w:spacing w:after="120"/>
              <w:jc w:val="center"/>
              <w:rPr>
                <w:rFonts w:cs="Times New Roman"/>
              </w:rPr>
            </w:pPr>
            <w:r w:rsidRPr="00090D17">
              <w:rPr>
                <w:rFonts w:cs="Times New Roman"/>
              </w:rPr>
              <w:t>(4)</w:t>
            </w:r>
          </w:p>
        </w:tc>
      </w:tr>
    </w:tbl>
    <w:p w14:paraId="67A4BAEB" w14:textId="77777777" w:rsidR="00090D17" w:rsidRPr="007021F9" w:rsidRDefault="00090D17" w:rsidP="0023434A">
      <w:pPr>
        <w:rPr>
          <w:rFonts w:cs="Times New Roman"/>
        </w:rPr>
      </w:pPr>
    </w:p>
    <w:p w14:paraId="0A75B7EF" w14:textId="77777777" w:rsidR="00785678" w:rsidRPr="007021F9" w:rsidRDefault="00634C67" w:rsidP="00785678">
      <w:pPr>
        <w:pStyle w:val="NoSpacing"/>
        <w:rPr>
          <w:rFonts w:ascii="Times New Roman" w:hAnsi="Times New Roman" w:cs="Times New Roman"/>
        </w:rPr>
      </w:pPr>
      <w:r w:rsidRPr="007021F9">
        <w:rPr>
          <w:rFonts w:ascii="Times New Roman" w:hAnsi="Times New Roman" w:cs="Times New Roman"/>
          <w:noProof/>
          <w:lang w:val="en-GB" w:eastAsia="en-GB"/>
        </w:rPr>
        <w:drawing>
          <wp:inline distT="0" distB="0" distL="0" distR="0" wp14:anchorId="3D0BCC86" wp14:editId="08B1FBD6">
            <wp:extent cx="3694896" cy="3096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4896" cy="3096000"/>
                    </a:xfrm>
                    <a:prstGeom prst="rect">
                      <a:avLst/>
                    </a:prstGeom>
                    <a:noFill/>
                  </pic:spPr>
                </pic:pic>
              </a:graphicData>
            </a:graphic>
          </wp:inline>
        </w:drawing>
      </w:r>
    </w:p>
    <w:p w14:paraId="611E00F2" w14:textId="2E79FE3C" w:rsidR="00785678" w:rsidRPr="007021F9" w:rsidRDefault="00785678" w:rsidP="00785678">
      <w:pPr>
        <w:pStyle w:val="Caption"/>
        <w:rPr>
          <w:rFonts w:cs="Times New Roman"/>
        </w:rPr>
      </w:pPr>
      <w:bookmarkStart w:id="1" w:name="_Ref515366509"/>
      <w:r w:rsidRPr="007021F9">
        <w:rPr>
          <w:rFonts w:cs="Times New Roman"/>
          <w:b/>
        </w:rPr>
        <w:t xml:space="preserve">Figure </w:t>
      </w:r>
      <w:r w:rsidR="00B51906">
        <w:rPr>
          <w:rFonts w:cs="Times New Roman"/>
          <w:b/>
        </w:rPr>
        <w:fldChar w:fldCharType="begin"/>
      </w:r>
      <w:r w:rsidR="00B51906">
        <w:rPr>
          <w:rFonts w:cs="Times New Roman"/>
          <w:b/>
        </w:rPr>
        <w:instrText xml:space="preserve"> SEQ Figure \* ARABIC </w:instrText>
      </w:r>
      <w:r w:rsidR="00B51906">
        <w:rPr>
          <w:rFonts w:cs="Times New Roman"/>
          <w:b/>
        </w:rPr>
        <w:fldChar w:fldCharType="separate"/>
      </w:r>
      <w:r w:rsidR="00972E7C">
        <w:rPr>
          <w:rFonts w:cs="Times New Roman"/>
          <w:b/>
          <w:noProof/>
        </w:rPr>
        <w:t>6</w:t>
      </w:r>
      <w:r w:rsidR="00B51906">
        <w:rPr>
          <w:rFonts w:cs="Times New Roman"/>
          <w:b/>
        </w:rPr>
        <w:fldChar w:fldCharType="end"/>
      </w:r>
      <w:bookmarkEnd w:id="1"/>
      <w:r w:rsidRPr="007021F9">
        <w:rPr>
          <w:rFonts w:cs="Times New Roman"/>
        </w:rPr>
        <w:t xml:space="preserve"> HAADF image along [001]</w:t>
      </w:r>
      <w:r w:rsidR="00F8342E" w:rsidRPr="00F8342E">
        <w:rPr>
          <w:rFonts w:cs="Times New Roman"/>
          <w:vertAlign w:val="subscript"/>
        </w:rPr>
        <w:t>p</w:t>
      </w:r>
      <w:r w:rsidRPr="007021F9">
        <w:rPr>
          <w:rFonts w:cs="Times New Roman"/>
        </w:rPr>
        <w:t xml:space="preserve"> zone axis and corresponding </w:t>
      </w:r>
      <w:r w:rsidR="00917204">
        <w:rPr>
          <w:rFonts w:cs="Times New Roman"/>
        </w:rPr>
        <w:t xml:space="preserve">HAADF image during data accusation and </w:t>
      </w:r>
      <w:r w:rsidRPr="007021F9">
        <w:rPr>
          <w:rFonts w:cs="Times New Roman"/>
        </w:rPr>
        <w:t>EELS maps from area of interest</w:t>
      </w:r>
      <w:r w:rsidR="00917204">
        <w:rPr>
          <w:rFonts w:cs="Times New Roman"/>
        </w:rPr>
        <w:t xml:space="preserve"> (green rectangle in the HAADF images)</w:t>
      </w:r>
      <w:r w:rsidRPr="007021F9">
        <w:rPr>
          <w:rFonts w:cs="Times New Roman"/>
        </w:rPr>
        <w:t xml:space="preserve"> for </w:t>
      </w:r>
      <w:r w:rsidR="00574701">
        <w:rPr>
          <w:rFonts w:cs="Times New Roman"/>
        </w:rPr>
        <w:t xml:space="preserve">the matrix phase of </w:t>
      </w:r>
      <w:r w:rsidRPr="007021F9">
        <w:rPr>
          <w:rFonts w:cs="Times New Roman"/>
          <w:b/>
        </w:rPr>
        <w:t>(a-e)</w:t>
      </w:r>
      <w:r w:rsidRPr="007021F9">
        <w:rPr>
          <w:rFonts w:cs="Times New Roman"/>
        </w:rPr>
        <w:t xml:space="preserve"> </w:t>
      </w:r>
      <w:r w:rsidR="0070546A">
        <w:rPr>
          <w:rFonts w:cs="Times New Roman"/>
        </w:rPr>
        <w:t>0Z-12h</w:t>
      </w:r>
      <w:r w:rsidR="00574701">
        <w:rPr>
          <w:rFonts w:cs="Times New Roman"/>
          <w:vertAlign w:val="subscript"/>
        </w:rPr>
        <w:t xml:space="preserve"> </w:t>
      </w:r>
      <w:r w:rsidRPr="007021F9">
        <w:rPr>
          <w:rFonts w:cs="Times New Roman"/>
        </w:rPr>
        <w:t xml:space="preserve">and </w:t>
      </w:r>
      <w:r w:rsidRPr="007021F9">
        <w:rPr>
          <w:rFonts w:cs="Times New Roman"/>
          <w:b/>
        </w:rPr>
        <w:t>(f-j)</w:t>
      </w:r>
      <w:r w:rsidRPr="007021F9">
        <w:rPr>
          <w:rFonts w:cs="Times New Roman"/>
        </w:rPr>
        <w:t xml:space="preserve"> </w:t>
      </w:r>
      <w:r w:rsidR="0070546A">
        <w:rPr>
          <w:rFonts w:cs="Times New Roman"/>
        </w:rPr>
        <w:t>3Z-12h samples</w:t>
      </w:r>
    </w:p>
    <w:p w14:paraId="1EF2C495" w14:textId="77777777" w:rsidR="004E5FEA" w:rsidRDefault="004E5FEA" w:rsidP="007571A5">
      <w:pPr>
        <w:rPr>
          <w:rFonts w:cs="Times New Roman"/>
        </w:rPr>
      </w:pPr>
    </w:p>
    <w:p w14:paraId="57173BCC" w14:textId="5988ED79" w:rsidR="007571A5" w:rsidRPr="007021F9" w:rsidRDefault="00864609" w:rsidP="007571A5">
      <w:pPr>
        <w:rPr>
          <w:rFonts w:cs="Times New Roman"/>
        </w:rPr>
      </w:pPr>
      <w:r>
        <w:rPr>
          <w:rFonts w:cs="Times New Roman"/>
        </w:rPr>
        <w:t>To reinforce the differences between samples prepared with and without zirconia, [110</w:t>
      </w:r>
      <w:r w:rsidRPr="007021F9">
        <w:rPr>
          <w:rFonts w:cs="Times New Roman"/>
        </w:rPr>
        <w:t>]</w:t>
      </w:r>
      <w:r>
        <w:rPr>
          <w:rFonts w:cs="Times New Roman"/>
          <w:vertAlign w:val="subscript"/>
        </w:rPr>
        <w:t>p</w:t>
      </w:r>
      <w:r>
        <w:rPr>
          <w:rFonts w:cs="Times New Roman"/>
        </w:rPr>
        <w:t xml:space="preserve"> </w:t>
      </w:r>
      <w:r w:rsidRPr="00CD7ACE">
        <w:rPr>
          <w:rFonts w:cs="Times New Roman"/>
        </w:rPr>
        <w:t>HAADF-EELS data for 0Z-12h samples are presented in</w:t>
      </w:r>
      <w:r>
        <w:rPr>
          <w:rFonts w:cs="Times New Roman"/>
        </w:rPr>
        <w:t xml:space="preserve"> Figure 7a-f.</w:t>
      </w:r>
      <w:r w:rsidRPr="00544863">
        <w:rPr>
          <w:rFonts w:cs="Times New Roman"/>
        </w:rPr>
        <w:t xml:space="preserve"> </w:t>
      </w:r>
      <w:r>
        <w:rPr>
          <w:rFonts w:cs="Times New Roman"/>
        </w:rPr>
        <w:t xml:space="preserve">The area for data collection contains both the matrix phase and the inclusion (green rectangle in the HAADF image). </w:t>
      </w:r>
      <w:r w:rsidRPr="00544863">
        <w:rPr>
          <w:rFonts w:cs="Times New Roman"/>
        </w:rPr>
        <w:t>It can</w:t>
      </w:r>
      <w:r w:rsidRPr="007021F9">
        <w:rPr>
          <w:rFonts w:cs="Times New Roman"/>
        </w:rPr>
        <w:t xml:space="preserve"> be seen from </w:t>
      </w:r>
      <w:r>
        <w:rPr>
          <w:rFonts w:cs="Times New Roman"/>
        </w:rPr>
        <w:t xml:space="preserve">the </w:t>
      </w:r>
      <w:r w:rsidRPr="007021F9">
        <w:rPr>
          <w:rFonts w:cs="Times New Roman"/>
        </w:rPr>
        <w:t xml:space="preserve">HAADF image </w:t>
      </w:r>
      <w:r w:rsidRPr="00544863">
        <w:rPr>
          <w:rFonts w:cs="Times New Roman"/>
        </w:rPr>
        <w:t xml:space="preserve">in Figure </w:t>
      </w:r>
      <w:r>
        <w:rPr>
          <w:rFonts w:cs="Times New Roman"/>
        </w:rPr>
        <w:t>7</w:t>
      </w:r>
      <w:r w:rsidRPr="00544863">
        <w:rPr>
          <w:rFonts w:cs="Times New Roman"/>
        </w:rPr>
        <w:t>b that</w:t>
      </w:r>
      <w:r w:rsidRPr="007021F9">
        <w:rPr>
          <w:rFonts w:cs="Times New Roman"/>
        </w:rPr>
        <w:t xml:space="preserve"> there is no change in the ordering of atomic columns between the matrix and the inclusion</w:t>
      </w:r>
      <w:r>
        <w:rPr>
          <w:rFonts w:cs="Times New Roman"/>
        </w:rPr>
        <w:t>. This was the case for the HAADF images collected along [001</w:t>
      </w:r>
      <w:r w:rsidRPr="007021F9">
        <w:rPr>
          <w:rFonts w:cs="Times New Roman"/>
        </w:rPr>
        <w:t>]</w:t>
      </w:r>
      <w:r>
        <w:rPr>
          <w:rFonts w:cs="Times New Roman"/>
          <w:vertAlign w:val="subscript"/>
        </w:rPr>
        <w:t>p</w:t>
      </w:r>
      <w:r>
        <w:rPr>
          <w:rFonts w:cs="Times New Roman"/>
        </w:rPr>
        <w:t xml:space="preserve"> zone axis suggesting that the inclusion may have a perovskite type crystal structure</w:t>
      </w:r>
      <w:r w:rsidRPr="007021F9">
        <w:rPr>
          <w:rFonts w:cs="Times New Roman"/>
        </w:rPr>
        <w:t xml:space="preserve">. Alternatively, EELS maps revealed that there is difference in </w:t>
      </w:r>
      <w:r w:rsidRPr="007021F9">
        <w:rPr>
          <w:rFonts w:eastAsiaTheme="minorEastAsia" w:cs="Times New Roman"/>
        </w:rPr>
        <w:t xml:space="preserve">Ti, O and Nd signal from the matrix and </w:t>
      </w:r>
      <w:r w:rsidRPr="007021F9">
        <w:rPr>
          <w:rFonts w:cs="Times New Roman"/>
        </w:rPr>
        <w:t>inclusion, which is richer in content of these elements</w:t>
      </w:r>
      <w:r>
        <w:rPr>
          <w:rFonts w:cs="Times New Roman"/>
        </w:rPr>
        <w:t xml:space="preserve"> in the inclusion</w:t>
      </w:r>
      <w:r w:rsidRPr="007021F9">
        <w:rPr>
          <w:rFonts w:cs="Times New Roman"/>
        </w:rPr>
        <w:t xml:space="preserve">. Based on these observations the secondary phase precipitates </w:t>
      </w:r>
      <w:r>
        <w:rPr>
          <w:rFonts w:cs="Times New Roman"/>
        </w:rPr>
        <w:t>is inferred to</w:t>
      </w:r>
      <w:r w:rsidRPr="007021F9">
        <w:rPr>
          <w:rFonts w:cs="Times New Roman"/>
        </w:rPr>
        <w:t xml:space="preserve"> be a neodymium titanate based compound and </w:t>
      </w:r>
      <w:r>
        <w:rPr>
          <w:rFonts w:cs="Times New Roman"/>
        </w:rPr>
        <w:t>probably</w:t>
      </w:r>
      <w:r w:rsidRPr="007021F9">
        <w:rPr>
          <w:rFonts w:cs="Times New Roman"/>
        </w:rPr>
        <w:t xml:space="preserve"> Nd</w:t>
      </w:r>
      <w:r w:rsidRPr="007021F9">
        <w:rPr>
          <w:rFonts w:cs="Times New Roman"/>
          <w:vertAlign w:val="subscript"/>
        </w:rPr>
        <w:t>2</w:t>
      </w:r>
      <w:r w:rsidRPr="007021F9">
        <w:rPr>
          <w:rFonts w:cs="Times New Roman"/>
        </w:rPr>
        <w:t>Ti</w:t>
      </w:r>
      <w:r w:rsidRPr="007021F9">
        <w:rPr>
          <w:rFonts w:cs="Times New Roman"/>
          <w:vertAlign w:val="subscript"/>
        </w:rPr>
        <w:t>2</w:t>
      </w:r>
      <w:r w:rsidRPr="007021F9">
        <w:rPr>
          <w:rFonts w:cs="Times New Roman"/>
        </w:rPr>
        <w:t>O</w:t>
      </w:r>
      <w:r w:rsidRPr="007021F9">
        <w:rPr>
          <w:rFonts w:cs="Times New Roman"/>
          <w:vertAlign w:val="subscript"/>
        </w:rPr>
        <w:t>7</w:t>
      </w:r>
      <w:r w:rsidRPr="007021F9">
        <w:rPr>
          <w:rFonts w:cs="Times New Roman"/>
        </w:rPr>
        <w:t xml:space="preserve"> </w:t>
      </w:r>
      <w:r>
        <w:rPr>
          <w:rFonts w:cs="Times New Roman"/>
        </w:rPr>
        <w:t>which</w:t>
      </w:r>
      <w:r w:rsidRPr="007021F9">
        <w:rPr>
          <w:rFonts w:cs="Times New Roman"/>
        </w:rPr>
        <w:t xml:space="preserve"> was </w:t>
      </w:r>
      <w:r>
        <w:rPr>
          <w:rFonts w:cs="Times New Roman"/>
        </w:rPr>
        <w:t>detected in</w:t>
      </w:r>
      <w:r w:rsidRPr="007021F9">
        <w:rPr>
          <w:rFonts w:cs="Times New Roman"/>
        </w:rPr>
        <w:t xml:space="preserve"> the XRD </w:t>
      </w:r>
      <w:r w:rsidR="008A0D55" w:rsidRPr="00904C0D">
        <w:rPr>
          <w:rFonts w:cs="Times New Roman"/>
        </w:rPr>
        <w:t>pattern</w:t>
      </w:r>
      <w:r w:rsidRPr="007021F9">
        <w:rPr>
          <w:rFonts w:cs="Times New Roman"/>
        </w:rPr>
        <w:t xml:space="preserve"> of calcined powders before the </w:t>
      </w:r>
      <w:r>
        <w:rPr>
          <w:rFonts w:cs="Times New Roman"/>
        </w:rPr>
        <w:t xml:space="preserve">final </w:t>
      </w:r>
      <w:r w:rsidRPr="007021F9">
        <w:rPr>
          <w:rFonts w:cs="Times New Roman"/>
        </w:rPr>
        <w:t>sintering.</w:t>
      </w:r>
    </w:p>
    <w:p w14:paraId="315DF2ED" w14:textId="77777777" w:rsidR="00023246" w:rsidRPr="007021F9" w:rsidRDefault="00023246" w:rsidP="0039604B">
      <w:pPr>
        <w:pStyle w:val="NoSpacing"/>
        <w:rPr>
          <w:rFonts w:ascii="Times New Roman" w:hAnsi="Times New Roman" w:cs="Times New Roman"/>
        </w:rPr>
      </w:pPr>
      <w:r w:rsidRPr="007021F9">
        <w:rPr>
          <w:rFonts w:ascii="Times New Roman" w:hAnsi="Times New Roman" w:cs="Times New Roman"/>
          <w:noProof/>
          <w:lang w:val="en-GB" w:eastAsia="en-GB"/>
        </w:rPr>
        <w:drawing>
          <wp:inline distT="0" distB="0" distL="0" distR="0" wp14:anchorId="2F16FB56" wp14:editId="1FB4EDBB">
            <wp:extent cx="4256773"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6773" cy="2160000"/>
                    </a:xfrm>
                    <a:prstGeom prst="rect">
                      <a:avLst/>
                    </a:prstGeom>
                    <a:noFill/>
                  </pic:spPr>
                </pic:pic>
              </a:graphicData>
            </a:graphic>
          </wp:inline>
        </w:drawing>
      </w:r>
    </w:p>
    <w:p w14:paraId="63190424" w14:textId="24E862AD" w:rsidR="0033768B" w:rsidRDefault="00023246" w:rsidP="007565AC">
      <w:pPr>
        <w:pStyle w:val="Caption"/>
        <w:rPr>
          <w:rFonts w:cs="Times New Roman"/>
        </w:rPr>
      </w:pPr>
      <w:bookmarkStart w:id="2" w:name="_Ref514591961"/>
      <w:r w:rsidRPr="007021F9">
        <w:rPr>
          <w:rFonts w:cs="Times New Roman"/>
          <w:b/>
        </w:rPr>
        <w:t xml:space="preserve">Figure </w:t>
      </w:r>
      <w:r w:rsidR="00B51906">
        <w:rPr>
          <w:rFonts w:cs="Times New Roman"/>
          <w:b/>
        </w:rPr>
        <w:fldChar w:fldCharType="begin"/>
      </w:r>
      <w:r w:rsidR="00B51906">
        <w:rPr>
          <w:rFonts w:cs="Times New Roman"/>
          <w:b/>
        </w:rPr>
        <w:instrText xml:space="preserve"> SEQ Figure \* ARABIC </w:instrText>
      </w:r>
      <w:r w:rsidR="00B51906">
        <w:rPr>
          <w:rFonts w:cs="Times New Roman"/>
          <w:b/>
        </w:rPr>
        <w:fldChar w:fldCharType="separate"/>
      </w:r>
      <w:r w:rsidR="00972E7C">
        <w:rPr>
          <w:rFonts w:cs="Times New Roman"/>
          <w:b/>
          <w:noProof/>
        </w:rPr>
        <w:t>7</w:t>
      </w:r>
      <w:r w:rsidR="00B51906">
        <w:rPr>
          <w:rFonts w:cs="Times New Roman"/>
          <w:b/>
        </w:rPr>
        <w:fldChar w:fldCharType="end"/>
      </w:r>
      <w:bookmarkEnd w:id="2"/>
      <w:r w:rsidRPr="007021F9">
        <w:rPr>
          <w:rFonts w:cs="Times New Roman"/>
        </w:rPr>
        <w:t xml:space="preserve"> </w:t>
      </w:r>
      <w:r w:rsidR="004D3907" w:rsidRPr="007021F9">
        <w:rPr>
          <w:rFonts w:cs="Times New Roman"/>
        </w:rPr>
        <w:t>[001]</w:t>
      </w:r>
      <w:r w:rsidR="00CD7ACE">
        <w:rPr>
          <w:rFonts w:cs="Times New Roman"/>
          <w:vertAlign w:val="subscript"/>
        </w:rPr>
        <w:t>p</w:t>
      </w:r>
      <w:r w:rsidR="00CD7ACE">
        <w:rPr>
          <w:rFonts w:cs="Times New Roman"/>
        </w:rPr>
        <w:t xml:space="preserve"> </w:t>
      </w:r>
      <w:r w:rsidR="00B04BA6" w:rsidRPr="00CD7ACE">
        <w:rPr>
          <w:rFonts w:cs="Times New Roman"/>
        </w:rPr>
        <w:t>HAADF</w:t>
      </w:r>
      <w:r w:rsidR="00463CF6" w:rsidRPr="00CD7ACE">
        <w:rPr>
          <w:rFonts w:cs="Times New Roman"/>
        </w:rPr>
        <w:t>-</w:t>
      </w:r>
      <w:r w:rsidR="00463CF6">
        <w:rPr>
          <w:rFonts w:cs="Times New Roman"/>
        </w:rPr>
        <w:t xml:space="preserve">EELS data for </w:t>
      </w:r>
      <w:r w:rsidR="00517BD9">
        <w:rPr>
          <w:rFonts w:cs="Times New Roman"/>
        </w:rPr>
        <w:t>0Z-12h sample</w:t>
      </w:r>
      <w:r w:rsidRPr="007021F9">
        <w:rPr>
          <w:rFonts w:cs="Times New Roman"/>
        </w:rPr>
        <w:t xml:space="preserve">; </w:t>
      </w:r>
      <w:r w:rsidRPr="007021F9">
        <w:rPr>
          <w:rFonts w:cs="Times New Roman"/>
          <w:b/>
        </w:rPr>
        <w:t>(a)</w:t>
      </w:r>
      <w:r w:rsidRPr="007021F9">
        <w:rPr>
          <w:rFonts w:cs="Times New Roman"/>
        </w:rPr>
        <w:t xml:space="preserve"> HAADF image </w:t>
      </w:r>
      <w:r w:rsidR="00463CF6">
        <w:rPr>
          <w:rFonts w:cs="Times New Roman"/>
        </w:rPr>
        <w:t>from the matrix and the inclusion</w:t>
      </w:r>
      <w:r w:rsidR="00463CF6" w:rsidRPr="00463CF6">
        <w:rPr>
          <w:rFonts w:cs="Times New Roman"/>
        </w:rPr>
        <w:t>,</w:t>
      </w:r>
      <w:r w:rsidRPr="00D9652A">
        <w:rPr>
          <w:rFonts w:cs="Times New Roman"/>
        </w:rPr>
        <w:t xml:space="preserve"> </w:t>
      </w:r>
      <w:r w:rsidR="00463CF6" w:rsidRPr="007565AC">
        <w:rPr>
          <w:rFonts w:cs="Times New Roman"/>
        </w:rPr>
        <w:t>(b) HAADF image during accusation of EELS</w:t>
      </w:r>
      <w:r w:rsidR="00463CF6">
        <w:rPr>
          <w:rFonts w:cs="Times New Roman"/>
          <w:b/>
        </w:rPr>
        <w:t xml:space="preserve"> </w:t>
      </w:r>
      <w:r w:rsidRPr="007021F9">
        <w:rPr>
          <w:rFonts w:cs="Times New Roman"/>
          <w:b/>
        </w:rPr>
        <w:t>(c)-(f)</w:t>
      </w:r>
      <w:r w:rsidRPr="007021F9">
        <w:rPr>
          <w:rFonts w:cs="Times New Roman"/>
        </w:rPr>
        <w:t xml:space="preserve"> EELS maps from area of interest using Ti L</w:t>
      </w:r>
      <w:r w:rsidRPr="007021F9">
        <w:rPr>
          <w:rFonts w:cs="Times New Roman"/>
          <w:vertAlign w:val="subscript"/>
        </w:rPr>
        <w:t>2,3</w:t>
      </w:r>
      <w:r w:rsidRPr="007021F9">
        <w:rPr>
          <w:rFonts w:cs="Times New Roman"/>
        </w:rPr>
        <w:t>, O K and Nd M</w:t>
      </w:r>
      <w:r w:rsidRPr="007021F9">
        <w:rPr>
          <w:rFonts w:cs="Times New Roman"/>
          <w:vertAlign w:val="subscript"/>
        </w:rPr>
        <w:t>4,5</w:t>
      </w:r>
      <w:r w:rsidRPr="007021F9">
        <w:rPr>
          <w:rFonts w:cs="Times New Roman"/>
        </w:rPr>
        <w:t xml:space="preserve"> edges</w:t>
      </w:r>
      <w:r w:rsidR="00463CF6">
        <w:rPr>
          <w:rFonts w:cs="Times New Roman"/>
        </w:rPr>
        <w:t>.</w:t>
      </w:r>
    </w:p>
    <w:p w14:paraId="626C4498" w14:textId="77777777" w:rsidR="004E5FEA" w:rsidRPr="004E5FEA" w:rsidRDefault="004E5FEA" w:rsidP="004E5FEA"/>
    <w:p w14:paraId="435CB6CB" w14:textId="756E0FA4" w:rsidR="00242B32" w:rsidRPr="0011031D" w:rsidRDefault="0033768B" w:rsidP="003031C1">
      <w:pPr>
        <w:pStyle w:val="Heading3"/>
        <w:rPr>
          <w:rFonts w:cs="Times New Roman"/>
        </w:rPr>
      </w:pPr>
      <w:r w:rsidRPr="0011031D">
        <w:rPr>
          <w:rFonts w:cs="Times New Roman"/>
        </w:rPr>
        <w:t>X-ray Photoelectron Spectroscopy</w:t>
      </w:r>
    </w:p>
    <w:p w14:paraId="015E5B9C" w14:textId="695FAADD" w:rsidR="00120EC7" w:rsidRDefault="00864609" w:rsidP="00CF4233">
      <w:pPr>
        <w:rPr>
          <w:rFonts w:cs="Times New Roman"/>
        </w:rPr>
      </w:pPr>
      <w:r>
        <w:rPr>
          <w:rFonts w:cs="Times New Roman"/>
        </w:rPr>
        <w:t>High resolution XPS were collected to determine the concentration of Ti</w:t>
      </w:r>
      <w:r w:rsidRPr="003832D3">
        <w:rPr>
          <w:rFonts w:cs="Times New Roman"/>
          <w:vertAlign w:val="superscript"/>
        </w:rPr>
        <w:t>3+</w:t>
      </w:r>
      <w:r>
        <w:rPr>
          <w:rFonts w:cs="Times New Roman"/>
        </w:rPr>
        <w:t xml:space="preserve"> in the samples.   The Ti 2p spectra for the 3Z-12h sample, which is typical for all the samples, is </w:t>
      </w:r>
      <w:r w:rsidRPr="00544863">
        <w:rPr>
          <w:rFonts w:cs="Times New Roman"/>
        </w:rPr>
        <w:t xml:space="preserve">presented in Figure </w:t>
      </w:r>
      <w:r>
        <w:rPr>
          <w:rFonts w:cs="Times New Roman"/>
        </w:rPr>
        <w:t xml:space="preserve">8. The </w:t>
      </w:r>
      <w:r w:rsidRPr="007021F9">
        <w:rPr>
          <w:rFonts w:eastAsiaTheme="minorEastAsia" w:cs="Times New Roman"/>
        </w:rPr>
        <w:t>Ti 2p</w:t>
      </w:r>
      <w:r w:rsidRPr="007021F9">
        <w:rPr>
          <w:rFonts w:eastAsiaTheme="minorEastAsia" w:cs="Times New Roman"/>
          <w:vertAlign w:val="subscript"/>
        </w:rPr>
        <w:t>3/2</w:t>
      </w:r>
      <w:r w:rsidRPr="007021F9">
        <w:rPr>
          <w:rFonts w:eastAsiaTheme="minorEastAsia" w:cs="Times New Roman"/>
        </w:rPr>
        <w:t xml:space="preserve"> and 2p</w:t>
      </w:r>
      <w:r w:rsidRPr="007021F9">
        <w:rPr>
          <w:rFonts w:eastAsiaTheme="minorEastAsia" w:cs="Times New Roman"/>
          <w:vertAlign w:val="subscript"/>
        </w:rPr>
        <w:t>1/2</w:t>
      </w:r>
      <w:r w:rsidRPr="007021F9">
        <w:rPr>
          <w:rFonts w:eastAsiaTheme="minorEastAsia" w:cs="Times New Roman"/>
        </w:rPr>
        <w:t xml:space="preserve"> core</w:t>
      </w:r>
      <w:r w:rsidRPr="007021F9">
        <w:rPr>
          <w:rFonts w:cs="Times New Roman"/>
        </w:rPr>
        <w:t xml:space="preserve"> levels </w:t>
      </w:r>
      <w:r>
        <w:rPr>
          <w:rFonts w:cs="Times New Roman"/>
        </w:rPr>
        <w:t xml:space="preserve">are </w:t>
      </w:r>
      <w:r w:rsidRPr="007021F9">
        <w:rPr>
          <w:rFonts w:cs="Times New Roman"/>
        </w:rPr>
        <w:t xml:space="preserve">due to </w:t>
      </w:r>
      <w:r w:rsidRPr="007021F9">
        <w:rPr>
          <w:rFonts w:eastAsiaTheme="minorEastAsia" w:cs="Times New Roman"/>
        </w:rPr>
        <w:t xml:space="preserve">4+ and 3+ </w:t>
      </w:r>
      <w:r w:rsidRPr="007021F9">
        <w:rPr>
          <w:rFonts w:cs="Times New Roman"/>
        </w:rPr>
        <w:t xml:space="preserve">oxidation states </w:t>
      </w:r>
      <w:r>
        <w:rPr>
          <w:rFonts w:cs="Times New Roman"/>
        </w:rPr>
        <w:t>in</w:t>
      </w:r>
      <w:r w:rsidRPr="007021F9">
        <w:rPr>
          <w:rFonts w:cs="Times New Roman"/>
        </w:rPr>
        <w:t xml:space="preserve"> the samples. </w:t>
      </w:r>
      <w:r w:rsidRPr="00CC3118">
        <w:rPr>
          <w:rFonts w:cs="Times New Roman"/>
        </w:rPr>
        <w:t>As expected, spin orbital splitting (∆</w:t>
      </w:r>
      <w:r w:rsidRPr="00CC3118">
        <w:rPr>
          <w:rFonts w:cs="Times New Roman"/>
          <w:vertAlign w:val="subscript"/>
        </w:rPr>
        <w:t>s.o.</w:t>
      </w:r>
      <w:r w:rsidRPr="00CC3118">
        <w:rPr>
          <w:rFonts w:cs="Times New Roman"/>
        </w:rPr>
        <w:t>) of 2p</w:t>
      </w:r>
      <w:r w:rsidRPr="00CC3118">
        <w:rPr>
          <w:rFonts w:cs="Times New Roman"/>
          <w:vertAlign w:val="subscript"/>
        </w:rPr>
        <w:t>3/2</w:t>
      </w:r>
      <w:r w:rsidRPr="00CC3118">
        <w:rPr>
          <w:rFonts w:cs="Times New Roman"/>
        </w:rPr>
        <w:t xml:space="preserve"> and 2p</w:t>
      </w:r>
      <w:r w:rsidRPr="00CC3118">
        <w:rPr>
          <w:rFonts w:cs="Times New Roman"/>
          <w:vertAlign w:val="subscript"/>
        </w:rPr>
        <w:t>1/2</w:t>
      </w:r>
      <w:r w:rsidRPr="00CC3118">
        <w:rPr>
          <w:rFonts w:cs="Times New Roman"/>
        </w:rPr>
        <w:t xml:space="preserve"> core levels are ~5.7 eV for all the samples;</w:t>
      </w:r>
      <w:r w:rsidR="00202CB9" w:rsidRPr="00C76597">
        <w:rPr>
          <w:rFonts w:cs="Times New Roman"/>
          <w:vertAlign w:val="superscript"/>
        </w:rPr>
        <w:t>53</w:t>
      </w:r>
      <w:r w:rsidR="00202CB9">
        <w:rPr>
          <w:rFonts w:cs="Times New Roman"/>
          <w:vertAlign w:val="superscript"/>
        </w:rPr>
        <w:t>−</w:t>
      </w:r>
      <w:r w:rsidR="00202CB9" w:rsidRPr="00C76597">
        <w:rPr>
          <w:rFonts w:cs="Times New Roman"/>
          <w:vertAlign w:val="superscript"/>
        </w:rPr>
        <w:t>55</w:t>
      </w:r>
      <w:r w:rsidRPr="00CC3118">
        <w:rPr>
          <w:rFonts w:cs="Times New Roman"/>
        </w:rPr>
        <w:t xml:space="preserve"> </w:t>
      </w:r>
      <w:r w:rsidRPr="00CC3118">
        <w:rPr>
          <w:rFonts w:eastAsiaTheme="minorEastAsia" w:cs="Times New Roman"/>
        </w:rPr>
        <w:t>Ti 2p doublet peaks for Ti</w:t>
      </w:r>
      <w:r w:rsidRPr="00CC3118">
        <w:rPr>
          <w:rFonts w:eastAsiaTheme="minorEastAsia" w:cs="Times New Roman"/>
          <w:vertAlign w:val="superscript"/>
        </w:rPr>
        <w:t>4+</w:t>
      </w:r>
      <w:r w:rsidRPr="00CC3118">
        <w:rPr>
          <w:rFonts w:eastAsiaTheme="minorEastAsia" w:cs="Times New Roman"/>
        </w:rPr>
        <w:t xml:space="preserve"> are located at approximately 458.4 (Ti</w:t>
      </w:r>
      <w:r w:rsidRPr="00CC3118">
        <w:rPr>
          <w:rFonts w:eastAsiaTheme="minorEastAsia" w:cs="Times New Roman"/>
          <w:vertAlign w:val="superscript"/>
        </w:rPr>
        <w:t>4+</w:t>
      </w:r>
      <w:r w:rsidRPr="00CC3118">
        <w:rPr>
          <w:rFonts w:eastAsiaTheme="minorEastAsia" w:cs="Times New Roman"/>
        </w:rPr>
        <w:t xml:space="preserve">  2p</w:t>
      </w:r>
      <w:r w:rsidRPr="00CC3118">
        <w:rPr>
          <w:rFonts w:eastAsiaTheme="minorEastAsia" w:cs="Times New Roman"/>
          <w:vertAlign w:val="subscript"/>
        </w:rPr>
        <w:t>3/2</w:t>
      </w:r>
      <w:r w:rsidRPr="00CC3118">
        <w:rPr>
          <w:rFonts w:eastAsiaTheme="minorEastAsia" w:cs="Times New Roman"/>
        </w:rPr>
        <w:t>) and 464.1 (Ti</w:t>
      </w:r>
      <w:r w:rsidRPr="00CC3118">
        <w:rPr>
          <w:rFonts w:eastAsiaTheme="minorEastAsia" w:cs="Times New Roman"/>
          <w:vertAlign w:val="superscript"/>
        </w:rPr>
        <w:t>4+</w:t>
      </w:r>
      <w:r w:rsidRPr="00CC3118">
        <w:rPr>
          <w:rFonts w:eastAsiaTheme="minorEastAsia" w:cs="Times New Roman"/>
        </w:rPr>
        <w:t xml:space="preserve">  2p</w:t>
      </w:r>
      <w:r w:rsidRPr="00CC3118">
        <w:rPr>
          <w:rFonts w:eastAsiaTheme="minorEastAsia" w:cs="Times New Roman"/>
          <w:vertAlign w:val="subscript"/>
        </w:rPr>
        <w:t>1/2</w:t>
      </w:r>
      <w:r w:rsidRPr="00CC3118">
        <w:rPr>
          <w:rFonts w:eastAsiaTheme="minorEastAsia" w:cs="Times New Roman"/>
        </w:rPr>
        <w:t>) eV, which is similar to previous data for SrTiO</w:t>
      </w:r>
      <w:r w:rsidRPr="00CC3118">
        <w:rPr>
          <w:rFonts w:eastAsiaTheme="minorEastAsia" w:cs="Times New Roman"/>
          <w:vertAlign w:val="subscript"/>
        </w:rPr>
        <w:t>3</w:t>
      </w:r>
      <w:r>
        <w:rPr>
          <w:rFonts w:eastAsiaTheme="minorEastAsia" w:cs="Times New Roman"/>
        </w:rPr>
        <w:t>.</w:t>
      </w:r>
      <w:r w:rsidR="00202CB9" w:rsidRPr="00FE7FAF">
        <w:rPr>
          <w:rFonts w:eastAsiaTheme="minorEastAsia" w:cs="Times New Roman"/>
          <w:vertAlign w:val="superscript"/>
        </w:rPr>
        <w:t>53,56,57</w:t>
      </w:r>
      <w:r w:rsidRPr="003D21D4">
        <w:rPr>
          <w:rFonts w:eastAsiaTheme="minorEastAsia" w:cs="Times New Roman"/>
        </w:rPr>
        <w:t xml:space="preserve"> </w:t>
      </w:r>
      <w:r>
        <w:rPr>
          <w:rFonts w:eastAsiaTheme="minorEastAsia" w:cs="Times New Roman"/>
        </w:rPr>
        <w:t>The XPS results showed that the [Ti</w:t>
      </w:r>
      <w:r w:rsidRPr="00067E99">
        <w:rPr>
          <w:rFonts w:eastAsiaTheme="minorEastAsia" w:cs="Times New Roman"/>
          <w:vertAlign w:val="superscript"/>
        </w:rPr>
        <w:t>3+</w:t>
      </w:r>
      <w:r>
        <w:rPr>
          <w:rFonts w:eastAsiaTheme="minorEastAsia" w:cs="Times New Roman"/>
        </w:rPr>
        <w:t>] content in samples prepared with with ZrO</w:t>
      </w:r>
      <w:r w:rsidRPr="007F3E99">
        <w:rPr>
          <w:rFonts w:eastAsiaTheme="minorEastAsia" w:cs="Times New Roman"/>
          <w:vertAlign w:val="subscript"/>
        </w:rPr>
        <w:t>2</w:t>
      </w:r>
      <w:r>
        <w:rPr>
          <w:rFonts w:eastAsiaTheme="minorEastAsia" w:cs="Times New Roman"/>
        </w:rPr>
        <w:t xml:space="preserve"> additions up to 0.8 wt% was 5.9±0.4 %. Analysis of the samples for the optimised composition (0.3 wt% ZrO</w:t>
      </w:r>
      <w:r w:rsidRPr="00261BA3">
        <w:rPr>
          <w:rFonts w:eastAsiaTheme="minorEastAsia" w:cs="Times New Roman"/>
          <w:vertAlign w:val="subscript"/>
        </w:rPr>
        <w:t>2</w:t>
      </w:r>
      <w:r>
        <w:rPr>
          <w:rFonts w:eastAsiaTheme="minorEastAsia" w:cs="Times New Roman"/>
        </w:rPr>
        <w:t xml:space="preserve"> addition) as a function of sintering time yielded a marginally lower, but not significantly different </w:t>
      </w:r>
      <w:r>
        <w:rPr>
          <w:rFonts w:cs="Times New Roman"/>
        </w:rPr>
        <w:t>[Ti</w:t>
      </w:r>
      <w:r w:rsidRPr="008C7CB4">
        <w:rPr>
          <w:rFonts w:cs="Times New Roman"/>
          <w:vertAlign w:val="superscript"/>
        </w:rPr>
        <w:t>3+</w:t>
      </w:r>
      <w:r>
        <w:rPr>
          <w:rFonts w:cs="Times New Roman"/>
        </w:rPr>
        <w:t xml:space="preserve">] content of </w:t>
      </w:r>
      <w:r>
        <w:rPr>
          <w:rFonts w:eastAsiaTheme="minorEastAsia" w:cs="Times New Roman"/>
        </w:rPr>
        <w:t xml:space="preserve">5.6±0.2 %. </w:t>
      </w:r>
      <w:r>
        <w:rPr>
          <w:rFonts w:cs="Times New Roman"/>
        </w:rPr>
        <w:t>The variation in Ti</w:t>
      </w:r>
      <w:r>
        <w:rPr>
          <w:rFonts w:cs="Times New Roman"/>
          <w:vertAlign w:val="superscript"/>
        </w:rPr>
        <w:t>3+</w:t>
      </w:r>
      <w:r>
        <w:rPr>
          <w:rFonts w:cs="Times New Roman"/>
        </w:rPr>
        <w:t xml:space="preserve"> concentration is expected to have a limited effect on carrier concentrations.</w:t>
      </w:r>
    </w:p>
    <w:p w14:paraId="79E9756F" w14:textId="77777777" w:rsidR="0027753C" w:rsidRDefault="0027753C" w:rsidP="0027753C">
      <w:pPr>
        <w:keepNext/>
        <w:jc w:val="center"/>
      </w:pPr>
      <w:r>
        <w:rPr>
          <w:rFonts w:cs="Times New Roman"/>
          <w:noProof/>
          <w:lang w:eastAsia="en-GB"/>
        </w:rPr>
        <w:drawing>
          <wp:inline distT="0" distB="0" distL="0" distR="0" wp14:anchorId="418180E3" wp14:editId="372DBD93">
            <wp:extent cx="2794621"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621" cy="2160000"/>
                    </a:xfrm>
                    <a:prstGeom prst="rect">
                      <a:avLst/>
                    </a:prstGeom>
                    <a:noFill/>
                  </pic:spPr>
                </pic:pic>
              </a:graphicData>
            </a:graphic>
          </wp:inline>
        </w:drawing>
      </w:r>
    </w:p>
    <w:p w14:paraId="6E906B75" w14:textId="6BF7410D" w:rsidR="004E5FEA" w:rsidRPr="004E5FEA" w:rsidRDefault="0027753C" w:rsidP="00963D33">
      <w:pPr>
        <w:pStyle w:val="Caption"/>
      </w:pPr>
      <w:r w:rsidRPr="00E1476F">
        <w:rPr>
          <w:b/>
        </w:rPr>
        <w:t xml:space="preserve">Figure </w:t>
      </w:r>
      <w:r w:rsidR="00B51906">
        <w:rPr>
          <w:b/>
        </w:rPr>
        <w:fldChar w:fldCharType="begin"/>
      </w:r>
      <w:r w:rsidR="00B51906">
        <w:rPr>
          <w:b/>
        </w:rPr>
        <w:instrText xml:space="preserve"> SEQ Figure \* ARABIC </w:instrText>
      </w:r>
      <w:r w:rsidR="00B51906">
        <w:rPr>
          <w:b/>
        </w:rPr>
        <w:fldChar w:fldCharType="separate"/>
      </w:r>
      <w:r w:rsidR="00972E7C">
        <w:rPr>
          <w:b/>
          <w:noProof/>
        </w:rPr>
        <w:t>8</w:t>
      </w:r>
      <w:r w:rsidR="00B51906">
        <w:rPr>
          <w:b/>
        </w:rPr>
        <w:fldChar w:fldCharType="end"/>
      </w:r>
      <w:r>
        <w:t xml:space="preserve"> </w:t>
      </w:r>
      <w:r w:rsidRPr="007021F9">
        <w:t xml:space="preserve">Ti 2p high-resolution XPS spectra of </w:t>
      </w:r>
      <w:r>
        <w:t>the sample with 0.3 wt% ZrO</w:t>
      </w:r>
      <w:r w:rsidRPr="00E1476F">
        <w:rPr>
          <w:vertAlign w:val="subscript"/>
        </w:rPr>
        <w:t>2</w:t>
      </w:r>
      <w:r>
        <w:t xml:space="preserve"> addition</w:t>
      </w:r>
    </w:p>
    <w:p w14:paraId="02B225E3" w14:textId="0188F28E" w:rsidR="0033768B" w:rsidRPr="007565AC" w:rsidRDefault="0033768B" w:rsidP="003031C1">
      <w:pPr>
        <w:pStyle w:val="Heading3"/>
      </w:pPr>
      <w:r w:rsidRPr="007021F9">
        <w:t>Thermoelectric Properties</w:t>
      </w:r>
    </w:p>
    <w:p w14:paraId="3BCF8D0F" w14:textId="367F32E0" w:rsidR="00120EC7" w:rsidRDefault="00204DFF" w:rsidP="00120EC7">
      <w:pPr>
        <w:rPr>
          <w:rFonts w:cs="Times New Roman"/>
        </w:rPr>
      </w:pPr>
      <w:r w:rsidRPr="007021F9">
        <w:rPr>
          <w:rFonts w:cs="Times New Roman"/>
        </w:rPr>
        <w:t xml:space="preserve">Electronic transport properties </w:t>
      </w:r>
      <w:r>
        <w:rPr>
          <w:rFonts w:cs="Times New Roman"/>
        </w:rPr>
        <w:t>are presented in Figure 9. It is clear that electrical conductivity (Figure 9a) and power factor (Figure 9c) are sensitive to ZrO</w:t>
      </w:r>
      <w:r w:rsidRPr="00322253">
        <w:rPr>
          <w:rFonts w:cs="Times New Roman"/>
          <w:vertAlign w:val="subscript"/>
        </w:rPr>
        <w:t>2</w:t>
      </w:r>
      <w:r>
        <w:rPr>
          <w:rFonts w:cs="Times New Roman"/>
        </w:rPr>
        <w:t xml:space="preserve"> content, achieving maximum values for the samples prepared with 0.3 wt% ZrO</w:t>
      </w:r>
      <w:r w:rsidRPr="00322253">
        <w:rPr>
          <w:rFonts w:cs="Times New Roman"/>
          <w:vertAlign w:val="subscript"/>
        </w:rPr>
        <w:t>2</w:t>
      </w:r>
      <w:r>
        <w:rPr>
          <w:rFonts w:cs="Times New Roman"/>
        </w:rPr>
        <w:t>. In contrast, the Seebeck coefficients (Figure 9b) are insensitive to zirconia content</w:t>
      </w:r>
      <w:r w:rsidRPr="007021F9">
        <w:rPr>
          <w:rFonts w:cs="Times New Roman"/>
        </w:rPr>
        <w:t>.</w:t>
      </w:r>
      <w:r>
        <w:rPr>
          <w:rFonts w:cs="Times New Roman"/>
        </w:rPr>
        <w:t xml:space="preserve"> </w:t>
      </w:r>
      <w:r>
        <w:t>The samples, except for 0Z-12h, exhibited metallic type conduction behaviour above room temperature while semiconductor-like behaviour was observed for the 0Z-12h sample</w:t>
      </w:r>
      <w:r>
        <w:rPr>
          <w:rFonts w:eastAsiaTheme="minorEastAsia"/>
        </w:rPr>
        <w:t xml:space="preserve"> </w:t>
      </w:r>
      <w:r w:rsidRPr="00921B58">
        <w:rPr>
          <w:rFonts w:eastAsiaTheme="minorEastAsia"/>
        </w:rPr>
        <w:t>and the rest</w:t>
      </w:r>
      <w:r>
        <w:rPr>
          <w:rFonts w:eastAsiaTheme="minorEastAsia"/>
          <w:vertAlign w:val="subscript"/>
        </w:rPr>
        <w:t xml:space="preserve"> </w:t>
      </w:r>
      <w:r>
        <w:t>of the samples near room temperature. This type of temperature dependency is typical for Sr</w:t>
      </w:r>
      <w:r w:rsidRPr="00322253">
        <w:rPr>
          <w:vertAlign w:val="subscript"/>
        </w:rPr>
        <w:t>0.9</w:t>
      </w:r>
      <w:r>
        <w:t>Nd</w:t>
      </w:r>
      <w:r w:rsidRPr="00322253">
        <w:rPr>
          <w:vertAlign w:val="subscript"/>
        </w:rPr>
        <w:t>0.1</w:t>
      </w:r>
      <w:r>
        <w:t>TiO</w:t>
      </w:r>
      <w:r w:rsidRPr="00322253">
        <w:rPr>
          <w:vertAlign w:val="subscript"/>
        </w:rPr>
        <w:t>3</w:t>
      </w:r>
      <w:r>
        <w:t xml:space="preserve"> ceramics and linked to the distortion of the lattice</w:t>
      </w:r>
      <w:r w:rsidR="00202CB9" w:rsidRPr="00FE7FAF">
        <w:rPr>
          <w:vertAlign w:val="superscript"/>
        </w:rPr>
        <w:t>14</w:t>
      </w:r>
      <w:r>
        <w:t xml:space="preserve"> and also the formation of high-ohmic depletion layers.</w:t>
      </w:r>
      <w:r w:rsidR="00202CB9" w:rsidRPr="00FE7FAF">
        <w:rPr>
          <w:vertAlign w:val="superscript"/>
        </w:rPr>
        <w:t>13</w:t>
      </w:r>
      <w:r w:rsidRPr="007021F9">
        <w:rPr>
          <w:rFonts w:cs="Times New Roman"/>
        </w:rPr>
        <w:t xml:space="preserve"> </w:t>
      </w:r>
      <w:r>
        <w:rPr>
          <w:rFonts w:cs="Times New Roman"/>
        </w:rPr>
        <w:t>A</w:t>
      </w:r>
      <w:r w:rsidRPr="007021F9">
        <w:rPr>
          <w:rFonts w:cs="Times New Roman"/>
        </w:rPr>
        <w:t xml:space="preserve">t 313 K </w:t>
      </w:r>
      <w:r>
        <w:rPr>
          <w:rFonts w:cs="Times New Roman"/>
        </w:rPr>
        <w:t xml:space="preserve">the electrical conductivity </w:t>
      </w:r>
      <w:r w:rsidRPr="007021F9">
        <w:rPr>
          <w:rFonts w:cs="Times New Roman"/>
        </w:rPr>
        <w:t xml:space="preserve">increased from </w:t>
      </w:r>
      <w:r w:rsidRPr="007021F9">
        <w:rPr>
          <w:rFonts w:eastAsiaTheme="minorEastAsia" w:cs="Times New Roman"/>
        </w:rPr>
        <w:t>40 S</w:t>
      </w:r>
      <w:r>
        <w:rPr>
          <w:rFonts w:eastAsiaTheme="minorEastAsia" w:cs="Times New Roman"/>
        </w:rPr>
        <w:t xml:space="preserve"> </w:t>
      </w:r>
      <w:r w:rsidRPr="007021F9">
        <w:rPr>
          <w:rFonts w:eastAsiaTheme="minorEastAsia" w:cs="Times New Roman"/>
        </w:rPr>
        <w:t>cm</w:t>
      </w:r>
      <w:r w:rsidRPr="00580D2F">
        <w:rPr>
          <w:rFonts w:eastAsiaTheme="minorEastAsia" w:cs="Times New Roman"/>
          <w:vertAlign w:val="superscript"/>
        </w:rPr>
        <w:t>-1</w:t>
      </w:r>
      <w:r>
        <w:rPr>
          <w:rFonts w:eastAsiaTheme="minorEastAsia" w:cs="Times New Roman"/>
        </w:rPr>
        <w:t xml:space="preserve"> (0Z-12h)</w:t>
      </w:r>
      <w:r w:rsidRPr="007021F9">
        <w:rPr>
          <w:rFonts w:eastAsiaTheme="minorEastAsia" w:cs="Times New Roman"/>
        </w:rPr>
        <w:t xml:space="preserve"> to 1420 S</w:t>
      </w:r>
      <w:r>
        <w:rPr>
          <w:rFonts w:eastAsiaTheme="minorEastAsia" w:cs="Times New Roman"/>
        </w:rPr>
        <w:t xml:space="preserve"> </w:t>
      </w:r>
      <w:r w:rsidRPr="007021F9">
        <w:rPr>
          <w:rFonts w:eastAsiaTheme="minorEastAsia" w:cs="Times New Roman"/>
        </w:rPr>
        <w:t>cm</w:t>
      </w:r>
      <w:r w:rsidRPr="00AF3F20">
        <w:rPr>
          <w:rFonts w:eastAsiaTheme="minorEastAsia" w:cs="Times New Roman"/>
          <w:vertAlign w:val="superscript"/>
        </w:rPr>
        <w:t>-1</w:t>
      </w:r>
      <w:r w:rsidRPr="007021F9">
        <w:rPr>
          <w:rFonts w:eastAsiaTheme="minorEastAsia" w:cs="Times New Roman"/>
        </w:rPr>
        <w:t xml:space="preserve"> with only 0.3 wt% ZrO</w:t>
      </w:r>
      <w:r w:rsidRPr="007021F9">
        <w:rPr>
          <w:rFonts w:eastAsiaTheme="minorEastAsia" w:cs="Times New Roman"/>
          <w:vertAlign w:val="subscript"/>
        </w:rPr>
        <w:t>2</w:t>
      </w:r>
      <w:r w:rsidRPr="007021F9">
        <w:rPr>
          <w:rFonts w:eastAsiaTheme="minorEastAsia" w:cs="Times New Roman"/>
        </w:rPr>
        <w:t xml:space="preserve"> addition</w:t>
      </w:r>
      <w:r>
        <w:rPr>
          <w:rFonts w:eastAsiaTheme="minorEastAsia" w:cs="Times New Roman"/>
        </w:rPr>
        <w:t>,</w:t>
      </w:r>
      <w:r w:rsidRPr="007021F9">
        <w:rPr>
          <w:rFonts w:cs="Times New Roman"/>
        </w:rPr>
        <w:t xml:space="preserve"> </w:t>
      </w:r>
      <w:r w:rsidRPr="00544863">
        <w:rPr>
          <w:rFonts w:cs="Times New Roman"/>
        </w:rPr>
        <w:t>while</w:t>
      </w:r>
      <w:r w:rsidRPr="007021F9">
        <w:rPr>
          <w:rFonts w:cs="Times New Roman"/>
        </w:rPr>
        <w:t xml:space="preserve"> it ha</w:t>
      </w:r>
      <w:r>
        <w:rPr>
          <w:rFonts w:cs="Times New Roman"/>
        </w:rPr>
        <w:t>d</w:t>
      </w:r>
      <w:r w:rsidRPr="007021F9">
        <w:rPr>
          <w:rFonts w:cs="Times New Roman"/>
        </w:rPr>
        <w:t xml:space="preserve"> a les</w:t>
      </w:r>
      <w:r>
        <w:rPr>
          <w:rFonts w:cs="Times New Roman"/>
        </w:rPr>
        <w:t>s</w:t>
      </w:r>
      <w:r w:rsidRPr="007021F9">
        <w:rPr>
          <w:rFonts w:cs="Times New Roman"/>
        </w:rPr>
        <w:t xml:space="preserve"> pronounce</w:t>
      </w:r>
      <w:r>
        <w:rPr>
          <w:rFonts w:cs="Times New Roman"/>
        </w:rPr>
        <w:t>d</w:t>
      </w:r>
      <w:r w:rsidRPr="007021F9">
        <w:rPr>
          <w:rFonts w:cs="Times New Roman"/>
        </w:rPr>
        <w:t xml:space="preserve"> effect at high temperatures</w:t>
      </w:r>
      <w:r>
        <w:rPr>
          <w:rFonts w:cs="Times New Roman"/>
        </w:rPr>
        <w:t xml:space="preserve"> (</w:t>
      </w:r>
      <w:r w:rsidRPr="00904C0D">
        <w:rPr>
          <w:rFonts w:cs="Times New Roman"/>
        </w:rPr>
        <w:t xml:space="preserve">Figure </w:t>
      </w:r>
      <w:r w:rsidR="00552AE2" w:rsidRPr="00904C0D">
        <w:rPr>
          <w:rFonts w:cs="Times New Roman"/>
        </w:rPr>
        <w:t>S.9a in supplementary information</w:t>
      </w:r>
      <w:r>
        <w:rPr>
          <w:rFonts w:cs="Times New Roman"/>
        </w:rPr>
        <w:t>)</w:t>
      </w:r>
      <w:r w:rsidRPr="007021F9">
        <w:rPr>
          <w:rFonts w:cs="Times New Roman"/>
        </w:rPr>
        <w:t xml:space="preserve">. This suggests that </w:t>
      </w:r>
      <w:r>
        <w:rPr>
          <w:rFonts w:cs="Times New Roman"/>
        </w:rPr>
        <w:t>grain</w:t>
      </w:r>
      <w:r w:rsidRPr="007021F9">
        <w:rPr>
          <w:rFonts w:cs="Times New Roman"/>
        </w:rPr>
        <w:t xml:space="preserve"> boundary scattering is dominant at low temperatures</w:t>
      </w:r>
      <w:r>
        <w:rPr>
          <w:rFonts w:cs="Times New Roman"/>
        </w:rPr>
        <w:t>, since the variation of electrical conductivity with microstructure (due to changes in ZrO</w:t>
      </w:r>
      <w:r w:rsidRPr="00D376CB">
        <w:rPr>
          <w:rFonts w:cs="Times New Roman"/>
          <w:vertAlign w:val="subscript"/>
        </w:rPr>
        <w:t>2</w:t>
      </w:r>
      <w:r>
        <w:rPr>
          <w:rFonts w:cs="Times New Roman"/>
        </w:rPr>
        <w:t>) content was limited to these temperatures.</w:t>
      </w:r>
      <w:r w:rsidR="00202CB9" w:rsidRPr="00FE7FAF">
        <w:rPr>
          <w:rFonts w:cs="Times New Roman"/>
          <w:vertAlign w:val="superscript"/>
        </w:rPr>
        <w:t>58</w:t>
      </w:r>
      <w:r w:rsidRPr="007052DB">
        <w:rPr>
          <w:rFonts w:cs="Times New Roman"/>
        </w:rPr>
        <w:t xml:space="preserve"> These </w:t>
      </w:r>
      <w:r>
        <w:rPr>
          <w:rFonts w:cs="Times New Roman"/>
        </w:rPr>
        <w:t xml:space="preserve">trends are consistent </w:t>
      </w:r>
      <w:r w:rsidRPr="007052DB">
        <w:rPr>
          <w:rFonts w:cs="Times New Roman"/>
        </w:rPr>
        <w:t>with the earlier investigatio</w:t>
      </w:r>
      <w:r>
        <w:rPr>
          <w:rFonts w:cs="Times New Roman"/>
        </w:rPr>
        <w:t>ns</w:t>
      </w:r>
      <w:r w:rsidRPr="007052DB">
        <w:rPr>
          <w:rFonts w:cs="Times New Roman"/>
        </w:rPr>
        <w:t xml:space="preserve"> </w:t>
      </w:r>
      <w:r>
        <w:rPr>
          <w:rFonts w:cs="Times New Roman"/>
        </w:rPr>
        <w:t xml:space="preserve">of </w:t>
      </w:r>
      <w:r w:rsidRPr="007052DB">
        <w:rPr>
          <w:rFonts w:cs="Times New Roman"/>
        </w:rPr>
        <w:t>the effect of yttria stabilised zirconia (YSZ) addition on thermoelectric properties of SrNb</w:t>
      </w:r>
      <w:r w:rsidRPr="007052DB">
        <w:rPr>
          <w:rFonts w:cs="Times New Roman"/>
          <w:vertAlign w:val="subscript"/>
        </w:rPr>
        <w:t>0.15</w:t>
      </w:r>
      <w:r w:rsidRPr="007052DB">
        <w:rPr>
          <w:rFonts w:cs="Times New Roman"/>
        </w:rPr>
        <w:t>Ti</w:t>
      </w:r>
      <w:r w:rsidRPr="007052DB">
        <w:rPr>
          <w:rFonts w:cs="Times New Roman"/>
          <w:vertAlign w:val="subscript"/>
        </w:rPr>
        <w:t>0.85</w:t>
      </w:r>
      <w:r w:rsidRPr="007052DB">
        <w:rPr>
          <w:rFonts w:cs="Times New Roman"/>
        </w:rPr>
        <w:t>O</w:t>
      </w:r>
      <w:r w:rsidRPr="007052DB">
        <w:rPr>
          <w:rFonts w:cs="Times New Roman"/>
          <w:vertAlign w:val="subscript"/>
        </w:rPr>
        <w:t>3</w:t>
      </w:r>
      <w:r w:rsidRPr="007052DB">
        <w:rPr>
          <w:rFonts w:cs="Times New Roman"/>
        </w:rPr>
        <w:t xml:space="preserve"> ceramics</w:t>
      </w:r>
      <w:r>
        <w:rPr>
          <w:rFonts w:cs="Times New Roman"/>
        </w:rPr>
        <w:t>.</w:t>
      </w:r>
      <w:r w:rsidR="00202CB9" w:rsidRPr="00FE7FAF">
        <w:rPr>
          <w:rFonts w:cs="Times New Roman"/>
          <w:vertAlign w:val="superscript"/>
        </w:rPr>
        <w:t>27,59</w:t>
      </w:r>
      <w:r w:rsidRPr="007052DB">
        <w:rPr>
          <w:rFonts w:cs="Times New Roman"/>
        </w:rPr>
        <w:t xml:space="preserve"> However, </w:t>
      </w:r>
      <w:r>
        <w:rPr>
          <w:rFonts w:cs="Times New Roman"/>
        </w:rPr>
        <w:t xml:space="preserve">the use of </w:t>
      </w:r>
      <w:r w:rsidRPr="007052DB">
        <w:rPr>
          <w:rFonts w:cs="Times New Roman"/>
        </w:rPr>
        <w:t xml:space="preserve">much </w:t>
      </w:r>
      <w:r>
        <w:rPr>
          <w:rFonts w:cs="Times New Roman"/>
        </w:rPr>
        <w:t xml:space="preserve">higher additions of </w:t>
      </w:r>
      <w:r w:rsidRPr="007052DB">
        <w:rPr>
          <w:rFonts w:cs="Times New Roman"/>
        </w:rPr>
        <w:t>YSZ (</w:t>
      </w:r>
      <w:r>
        <w:rPr>
          <w:rFonts w:cs="Times New Roman"/>
        </w:rPr>
        <w:t>up to 5 mole%</w:t>
      </w:r>
      <w:r w:rsidRPr="007052DB">
        <w:rPr>
          <w:rFonts w:cs="Times New Roman"/>
        </w:rPr>
        <w:t>)</w:t>
      </w:r>
      <w:r>
        <w:rPr>
          <w:rFonts w:cs="Times New Roman"/>
        </w:rPr>
        <w:t xml:space="preserve"> led to samples of much lower density.</w:t>
      </w:r>
      <w:r w:rsidRPr="007052DB">
        <w:rPr>
          <w:rFonts w:cs="Times New Roman"/>
        </w:rPr>
        <w:t xml:space="preserve"> </w:t>
      </w:r>
      <w:r w:rsidRPr="006879F0">
        <w:rPr>
          <w:rFonts w:cs="Times New Roman"/>
        </w:rPr>
        <w:t>Thus, co-doping zirconia with B</w:t>
      </w:r>
      <w:r w:rsidRPr="006879F0">
        <w:rPr>
          <w:rFonts w:cs="Times New Roman"/>
          <w:vertAlign w:val="subscript"/>
        </w:rPr>
        <w:t>2</w:t>
      </w:r>
      <w:r w:rsidRPr="006879F0">
        <w:rPr>
          <w:rFonts w:cs="Times New Roman"/>
        </w:rPr>
        <w:t>O</w:t>
      </w:r>
      <w:r w:rsidRPr="006879F0">
        <w:rPr>
          <w:rFonts w:cs="Times New Roman"/>
          <w:vertAlign w:val="subscript"/>
        </w:rPr>
        <w:t>3</w:t>
      </w:r>
      <w:r w:rsidRPr="006879F0">
        <w:rPr>
          <w:rFonts w:cs="Times New Roman"/>
        </w:rPr>
        <w:t>, which is a proven beneficial sintering aid, eliminates the densification problems and has proven very effective since low level additions of ZrO</w:t>
      </w:r>
      <w:r w:rsidRPr="006879F0">
        <w:rPr>
          <w:rFonts w:cs="Times New Roman"/>
          <w:vertAlign w:val="subscript"/>
        </w:rPr>
        <w:t>2</w:t>
      </w:r>
      <w:r w:rsidRPr="006879F0">
        <w:rPr>
          <w:rFonts w:cs="Times New Roman"/>
        </w:rPr>
        <w:t xml:space="preserve"> have enabled improvement of thermoelectric properties</w:t>
      </w:r>
      <w:r w:rsidRPr="007052DB">
        <w:rPr>
          <w:rFonts w:cs="Times New Roman"/>
        </w:rPr>
        <w:t xml:space="preserve">. </w:t>
      </w:r>
      <w:r>
        <w:rPr>
          <w:rFonts w:cs="Times New Roman"/>
        </w:rPr>
        <w:t xml:space="preserve">Moreover, it was previously shown that </w:t>
      </w:r>
      <w:r w:rsidRPr="000273E6">
        <w:rPr>
          <w:rFonts w:cs="Times New Roman"/>
        </w:rPr>
        <w:t>the presence of dislocations can promote oxygen vacancy formation due to strain fields,</w:t>
      </w:r>
      <w:r w:rsidR="00202CB9" w:rsidRPr="00FE7FAF">
        <w:rPr>
          <w:rFonts w:cs="Times New Roman"/>
          <w:vertAlign w:val="superscript"/>
        </w:rPr>
        <w:t>48</w:t>
      </w:r>
      <w:r w:rsidRPr="000273E6">
        <w:rPr>
          <w:rFonts w:cs="Times New Roman"/>
        </w:rPr>
        <w:t xml:space="preserve"> </w:t>
      </w:r>
      <w:r>
        <w:rPr>
          <w:rFonts w:cs="Times New Roman"/>
        </w:rPr>
        <w:t>and thereby</w:t>
      </w:r>
      <w:r w:rsidRPr="000273E6">
        <w:rPr>
          <w:rFonts w:cs="Times New Roman"/>
        </w:rPr>
        <w:t xml:space="preserve"> enhance electrical conductivity</w:t>
      </w:r>
      <w:r>
        <w:rPr>
          <w:rFonts w:cs="Times New Roman"/>
        </w:rPr>
        <w:t xml:space="preserve"> </w:t>
      </w:r>
      <w:r>
        <w:t>through increasing the carrier concentration.</w:t>
      </w:r>
      <w:r>
        <w:rPr>
          <w:rFonts w:cs="Times New Roman"/>
        </w:rPr>
        <w:t xml:space="preserve"> </w:t>
      </w:r>
      <w:r w:rsidRPr="007052DB">
        <w:rPr>
          <w:rFonts w:cs="Times New Roman"/>
        </w:rPr>
        <w:t xml:space="preserve">As a result </w:t>
      </w:r>
      <w:r>
        <w:rPr>
          <w:rFonts w:cs="Times New Roman"/>
        </w:rPr>
        <w:t xml:space="preserve">there was a substantial </w:t>
      </w:r>
      <w:r w:rsidRPr="00544863">
        <w:rPr>
          <w:rFonts w:cs="Times New Roman"/>
        </w:rPr>
        <w:t>improvement in the power factor</w:t>
      </w:r>
      <w:r>
        <w:rPr>
          <w:rFonts w:cs="Times New Roman"/>
        </w:rPr>
        <w:t xml:space="preserve"> (</w:t>
      </w:r>
      <w:r w:rsidRPr="00544863">
        <w:rPr>
          <w:rFonts w:cs="Times New Roman"/>
        </w:rPr>
        <w:t xml:space="preserve">Figure </w:t>
      </w:r>
      <w:r>
        <w:rPr>
          <w:rFonts w:cs="Times New Roman"/>
        </w:rPr>
        <w:t>9</w:t>
      </w:r>
      <w:r w:rsidRPr="00544863">
        <w:rPr>
          <w:rFonts w:cs="Times New Roman"/>
        </w:rPr>
        <w:t xml:space="preserve">c). </w:t>
      </w:r>
      <w:r w:rsidRPr="007052DB">
        <w:rPr>
          <w:rFonts w:cs="Times New Roman"/>
        </w:rPr>
        <w:t xml:space="preserve">The maximum </w:t>
      </w:r>
      <w:r>
        <w:rPr>
          <w:rFonts w:cs="Times New Roman"/>
        </w:rPr>
        <w:t xml:space="preserve">power factor </w:t>
      </w:r>
      <w:r w:rsidRPr="007052DB">
        <w:rPr>
          <w:rFonts w:cs="Times New Roman"/>
        </w:rPr>
        <w:t xml:space="preserve">increased nearly 10 fold from </w:t>
      </w:r>
      <w:r>
        <w:rPr>
          <w:rFonts w:cs="Times New Roman"/>
        </w:rPr>
        <w:t>0.2×10</w:t>
      </w:r>
      <w:r w:rsidRPr="00C42D29">
        <w:rPr>
          <w:rFonts w:cs="Times New Roman"/>
          <w:vertAlign w:val="superscript"/>
        </w:rPr>
        <w:t>-3</w:t>
      </w:r>
      <w:r w:rsidRPr="007052DB">
        <w:rPr>
          <w:rFonts w:cs="Times New Roman"/>
        </w:rPr>
        <w:t xml:space="preserve"> </w:t>
      </w:r>
      <w:r>
        <w:rPr>
          <w:rFonts w:cs="Times New Roman"/>
        </w:rPr>
        <w:t>to</w:t>
      </w:r>
      <w:r w:rsidRPr="007052DB">
        <w:rPr>
          <w:rFonts w:cs="Times New Roman"/>
        </w:rPr>
        <w:t xml:space="preserve"> 2</w:t>
      </w:r>
      <w:r>
        <w:rPr>
          <w:rFonts w:cs="Times New Roman"/>
        </w:rPr>
        <w:t>.0×10</w:t>
      </w:r>
      <w:r w:rsidRPr="00C42D29">
        <w:rPr>
          <w:rFonts w:cs="Times New Roman"/>
          <w:vertAlign w:val="superscript"/>
        </w:rPr>
        <w:t>-3</w:t>
      </w:r>
      <w:r w:rsidRPr="007052DB">
        <w:rPr>
          <w:rFonts w:cs="Times New Roman"/>
        </w:rPr>
        <w:t xml:space="preserve"> W</w:t>
      </w:r>
      <w:r>
        <w:rPr>
          <w:rFonts w:cs="Times New Roman"/>
        </w:rPr>
        <w:t xml:space="preserve"> </w:t>
      </w:r>
      <w:r w:rsidRPr="007052DB">
        <w:rPr>
          <w:rFonts w:cs="Times New Roman"/>
        </w:rPr>
        <w:t>m</w:t>
      </w:r>
      <w:r w:rsidRPr="003A1B2F">
        <w:rPr>
          <w:rFonts w:cs="Times New Roman"/>
          <w:vertAlign w:val="superscript"/>
        </w:rPr>
        <w:t>-1</w:t>
      </w:r>
      <w:r>
        <w:rPr>
          <w:rFonts w:cs="Times New Roman"/>
        </w:rPr>
        <w:t xml:space="preserve"> </w:t>
      </w:r>
      <w:r w:rsidRPr="007052DB">
        <w:rPr>
          <w:rFonts w:cs="Times New Roman"/>
        </w:rPr>
        <w:t>K</w:t>
      </w:r>
      <w:r w:rsidRPr="003A1B2F">
        <w:rPr>
          <w:rFonts w:cs="Times New Roman"/>
          <w:vertAlign w:val="superscript"/>
        </w:rPr>
        <w:t>-</w:t>
      </w:r>
      <w:r w:rsidRPr="007052DB">
        <w:rPr>
          <w:rFonts w:cs="Times New Roman"/>
          <w:vertAlign w:val="superscript"/>
        </w:rPr>
        <w:t>2</w:t>
      </w:r>
      <w:r w:rsidRPr="007052DB">
        <w:rPr>
          <w:rFonts w:cs="Times New Roman"/>
        </w:rPr>
        <w:t xml:space="preserve"> with only 0.3 wt% ZrO</w:t>
      </w:r>
      <w:r w:rsidRPr="007052DB">
        <w:rPr>
          <w:rFonts w:cs="Times New Roman"/>
          <w:vertAlign w:val="subscript"/>
        </w:rPr>
        <w:t>2</w:t>
      </w:r>
      <w:r w:rsidRPr="007052DB">
        <w:rPr>
          <w:rFonts w:cs="Times New Roman"/>
        </w:rPr>
        <w:t xml:space="preserve"> addition (</w:t>
      </w:r>
      <w:r w:rsidRPr="00904C0D">
        <w:rPr>
          <w:rFonts w:cs="Times New Roman"/>
        </w:rPr>
        <w:t xml:space="preserve">Figure </w:t>
      </w:r>
      <w:r w:rsidR="00552AE2" w:rsidRPr="00904C0D">
        <w:rPr>
          <w:rFonts w:cs="Times New Roman"/>
        </w:rPr>
        <w:t>S.9b in supplementary information</w:t>
      </w:r>
      <w:r w:rsidRPr="007052DB">
        <w:rPr>
          <w:rFonts w:cs="Times New Roman"/>
        </w:rPr>
        <w:t>). However, increasing ZrO</w:t>
      </w:r>
      <w:r w:rsidRPr="007052DB">
        <w:rPr>
          <w:rFonts w:cs="Times New Roman"/>
          <w:vertAlign w:val="subscript"/>
        </w:rPr>
        <w:t>2</w:t>
      </w:r>
      <w:r w:rsidRPr="007052DB">
        <w:rPr>
          <w:rFonts w:cs="Times New Roman"/>
        </w:rPr>
        <w:t xml:space="preserve"> </w:t>
      </w:r>
      <w:r>
        <w:rPr>
          <w:rFonts w:cs="Times New Roman"/>
        </w:rPr>
        <w:t xml:space="preserve">level to 0.8 wt% </w:t>
      </w:r>
      <w:r w:rsidRPr="007052DB">
        <w:rPr>
          <w:rFonts w:cs="Times New Roman"/>
        </w:rPr>
        <w:t xml:space="preserve">reduced </w:t>
      </w:r>
      <w:r w:rsidRPr="00C15E45">
        <w:rPr>
          <w:rFonts w:cs="Times New Roman"/>
        </w:rPr>
        <w:t>the</w:t>
      </w:r>
      <w:r>
        <w:rPr>
          <w:rFonts w:cs="Times New Roman"/>
          <w:vertAlign w:val="superscript"/>
        </w:rPr>
        <w:t xml:space="preserve"> </w:t>
      </w:r>
      <w:r>
        <w:rPr>
          <w:rFonts w:cs="Times New Roman"/>
        </w:rPr>
        <w:t>power factor</w:t>
      </w:r>
      <w:r w:rsidRPr="007052DB">
        <w:rPr>
          <w:rFonts w:cs="Times New Roman"/>
        </w:rPr>
        <w:t xml:space="preserve"> to </w:t>
      </w:r>
      <w:r>
        <w:rPr>
          <w:rFonts w:cs="Times New Roman"/>
        </w:rPr>
        <w:t>~</w:t>
      </w:r>
      <w:r w:rsidRPr="007052DB">
        <w:rPr>
          <w:rFonts w:cs="Times New Roman"/>
        </w:rPr>
        <w:t>1</w:t>
      </w:r>
      <w:r>
        <w:rPr>
          <w:rFonts w:cs="Times New Roman"/>
        </w:rPr>
        <w:t>.</w:t>
      </w:r>
      <w:r w:rsidRPr="007052DB">
        <w:rPr>
          <w:rFonts w:cs="Times New Roman"/>
        </w:rPr>
        <w:t>1</w:t>
      </w:r>
      <w:r>
        <w:rPr>
          <w:rFonts w:cs="Times New Roman"/>
        </w:rPr>
        <w:t>7×10</w:t>
      </w:r>
      <w:r w:rsidRPr="00C42D29">
        <w:rPr>
          <w:rFonts w:cs="Times New Roman"/>
          <w:vertAlign w:val="superscript"/>
        </w:rPr>
        <w:t>-3</w:t>
      </w:r>
      <w:r w:rsidRPr="007052DB">
        <w:rPr>
          <w:rFonts w:cs="Times New Roman"/>
        </w:rPr>
        <w:t xml:space="preserve"> W</w:t>
      </w:r>
      <w:r>
        <w:rPr>
          <w:rFonts w:cs="Times New Roman"/>
        </w:rPr>
        <w:t xml:space="preserve"> </w:t>
      </w:r>
      <w:r w:rsidRPr="007052DB">
        <w:rPr>
          <w:rFonts w:cs="Times New Roman"/>
        </w:rPr>
        <w:t>m</w:t>
      </w:r>
      <w:r w:rsidRPr="003A1B2F">
        <w:rPr>
          <w:rFonts w:cs="Times New Roman"/>
          <w:vertAlign w:val="superscript"/>
        </w:rPr>
        <w:t>-1</w:t>
      </w:r>
      <w:r>
        <w:rPr>
          <w:rFonts w:cs="Times New Roman"/>
        </w:rPr>
        <w:t xml:space="preserve"> </w:t>
      </w:r>
      <w:r w:rsidRPr="007052DB">
        <w:rPr>
          <w:rFonts w:cs="Times New Roman"/>
        </w:rPr>
        <w:t>K</w:t>
      </w:r>
      <w:r w:rsidRPr="00580D2F">
        <w:rPr>
          <w:rFonts w:cs="Times New Roman"/>
          <w:vertAlign w:val="superscript"/>
        </w:rPr>
        <w:t>-</w:t>
      </w:r>
      <w:r w:rsidRPr="007052DB">
        <w:rPr>
          <w:rFonts w:cs="Times New Roman"/>
          <w:vertAlign w:val="superscript"/>
        </w:rPr>
        <w:t>2</w:t>
      </w:r>
      <w:r w:rsidRPr="007052DB">
        <w:rPr>
          <w:rFonts w:cs="Times New Roman"/>
        </w:rPr>
        <w:t xml:space="preserve">. The maximum </w:t>
      </w:r>
      <w:r>
        <w:rPr>
          <w:rFonts w:cs="Times New Roman"/>
        </w:rPr>
        <w:t>power factor</w:t>
      </w:r>
      <w:r w:rsidRPr="007052DB">
        <w:rPr>
          <w:rFonts w:cs="Times New Roman"/>
        </w:rPr>
        <w:t xml:space="preserve"> achieved in this study is the highest</w:t>
      </w:r>
      <w:r>
        <w:rPr>
          <w:rFonts w:cs="Times New Roman"/>
        </w:rPr>
        <w:t>, by approximately 30%</w:t>
      </w:r>
      <w:r w:rsidRPr="007052DB">
        <w:rPr>
          <w:rFonts w:cs="Times New Roman"/>
        </w:rPr>
        <w:t xml:space="preserve"> for polycrystalline SrTiO</w:t>
      </w:r>
      <w:r w:rsidRPr="007052DB">
        <w:rPr>
          <w:rFonts w:cs="Times New Roman"/>
          <w:vertAlign w:val="subscript"/>
        </w:rPr>
        <w:t>3</w:t>
      </w:r>
      <w:r w:rsidRPr="007052DB">
        <w:rPr>
          <w:rFonts w:cs="Times New Roman"/>
        </w:rPr>
        <w:t xml:space="preserve"> based ceramics prepared with conventional methods</w:t>
      </w:r>
      <w:r>
        <w:rPr>
          <w:rFonts w:cs="Times New Roman"/>
        </w:rPr>
        <w:t xml:space="preserve"> (see Table S</w:t>
      </w:r>
      <w:r w:rsidR="00E40751">
        <w:rPr>
          <w:rFonts w:cs="Times New Roman"/>
        </w:rPr>
        <w:t>.</w:t>
      </w:r>
      <w:r>
        <w:rPr>
          <w:rFonts w:cs="Times New Roman"/>
        </w:rPr>
        <w:t xml:space="preserve">2 in supplementary information for more detail); previously </w:t>
      </w:r>
      <w:r w:rsidRPr="007052DB">
        <w:rPr>
          <w:rFonts w:cs="Times New Roman"/>
        </w:rPr>
        <w:t>the highest value reported was ~1</w:t>
      </w:r>
      <w:r>
        <w:rPr>
          <w:rFonts w:cs="Times New Roman"/>
        </w:rPr>
        <w:t>.</w:t>
      </w:r>
      <w:r w:rsidRPr="007052DB">
        <w:rPr>
          <w:rFonts w:cs="Times New Roman"/>
        </w:rPr>
        <w:t>55</w:t>
      </w:r>
      <w:r>
        <w:rPr>
          <w:rFonts w:cs="Times New Roman"/>
        </w:rPr>
        <w:t>×1</w:t>
      </w:r>
      <w:r w:rsidRPr="007052DB">
        <w:rPr>
          <w:rFonts w:cs="Times New Roman"/>
        </w:rPr>
        <w:t>0</w:t>
      </w:r>
      <w:r w:rsidRPr="00C42D29">
        <w:rPr>
          <w:rFonts w:cs="Times New Roman"/>
          <w:vertAlign w:val="superscript"/>
        </w:rPr>
        <w:t>-3</w:t>
      </w:r>
      <w:r w:rsidRPr="007052DB">
        <w:rPr>
          <w:rFonts w:cs="Times New Roman"/>
        </w:rPr>
        <w:t xml:space="preserve"> W</w:t>
      </w:r>
      <w:r>
        <w:rPr>
          <w:rFonts w:cs="Times New Roman"/>
        </w:rPr>
        <w:t xml:space="preserve"> </w:t>
      </w:r>
      <w:r w:rsidRPr="007052DB">
        <w:rPr>
          <w:rFonts w:cs="Times New Roman"/>
        </w:rPr>
        <w:t>m</w:t>
      </w:r>
      <w:r w:rsidRPr="003A1B2F">
        <w:rPr>
          <w:rFonts w:cs="Times New Roman"/>
          <w:vertAlign w:val="superscript"/>
        </w:rPr>
        <w:t>-1</w:t>
      </w:r>
      <w:r>
        <w:rPr>
          <w:rFonts w:cs="Times New Roman"/>
        </w:rPr>
        <w:t xml:space="preserve"> </w:t>
      </w:r>
      <w:r w:rsidRPr="007052DB">
        <w:rPr>
          <w:rFonts w:cs="Times New Roman"/>
        </w:rPr>
        <w:t>K</w:t>
      </w:r>
      <w:r w:rsidRPr="00580D2F">
        <w:rPr>
          <w:rFonts w:cs="Times New Roman"/>
          <w:vertAlign w:val="superscript"/>
        </w:rPr>
        <w:t>-</w:t>
      </w:r>
      <w:r w:rsidRPr="007052DB">
        <w:rPr>
          <w:rFonts w:cs="Times New Roman"/>
          <w:vertAlign w:val="superscript"/>
        </w:rPr>
        <w:t>2</w:t>
      </w:r>
      <w:r w:rsidRPr="007052DB">
        <w:rPr>
          <w:rFonts w:cs="Times New Roman"/>
        </w:rPr>
        <w:t xml:space="preserve"> for Nd-doped SrTiO</w:t>
      </w:r>
      <w:r w:rsidRPr="007052DB">
        <w:rPr>
          <w:rFonts w:cs="Times New Roman"/>
          <w:vertAlign w:val="subscript"/>
        </w:rPr>
        <w:t>3</w:t>
      </w:r>
      <w:r>
        <w:rPr>
          <w:rFonts w:cs="Times New Roman"/>
        </w:rPr>
        <w:t>.</w:t>
      </w:r>
      <w:r w:rsidR="00202CB9" w:rsidRPr="00FE7FAF">
        <w:rPr>
          <w:rFonts w:cs="Times New Roman"/>
          <w:vertAlign w:val="superscript"/>
        </w:rPr>
        <w:t>13</w:t>
      </w:r>
      <w:r w:rsidRPr="007052DB">
        <w:rPr>
          <w:rFonts w:cs="Times New Roman"/>
        </w:rPr>
        <w:t xml:space="preserve"> </w:t>
      </w:r>
      <w:r>
        <w:rPr>
          <w:rFonts w:cs="Times New Roman"/>
        </w:rPr>
        <w:t>Having noted the importance of power factor for selecting materials for practical applications, this is a particularly significant result.</w:t>
      </w:r>
    </w:p>
    <w:p w14:paraId="7D82B389" w14:textId="77777777" w:rsidR="00B51906" w:rsidRDefault="00B51906" w:rsidP="00B51906">
      <w:pPr>
        <w:keepNext/>
        <w:jc w:val="center"/>
      </w:pPr>
      <w:r w:rsidRPr="00B51906">
        <w:rPr>
          <w:rFonts w:cs="Times New Roman"/>
          <w:noProof/>
          <w:highlight w:val="yellow"/>
          <w:lang w:eastAsia="en-GB"/>
        </w:rPr>
        <w:drawing>
          <wp:inline distT="0" distB="0" distL="0" distR="0" wp14:anchorId="2905B43F" wp14:editId="60A32EA8">
            <wp:extent cx="5731510" cy="4002876"/>
            <wp:effectExtent l="0" t="0" r="2540" b="0"/>
            <wp:docPr id="1" name="Picture 1" descr="\\nask.man.ac.uk\home$\Desktop\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Figure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02876"/>
                    </a:xfrm>
                    <a:prstGeom prst="rect">
                      <a:avLst/>
                    </a:prstGeom>
                    <a:noFill/>
                    <a:ln>
                      <a:noFill/>
                    </a:ln>
                  </pic:spPr>
                </pic:pic>
              </a:graphicData>
            </a:graphic>
          </wp:inline>
        </w:drawing>
      </w:r>
    </w:p>
    <w:p w14:paraId="5F5062CF" w14:textId="7D1F606E" w:rsidR="00B51906" w:rsidRPr="007052DB" w:rsidRDefault="00B51906" w:rsidP="00B51906">
      <w:pPr>
        <w:pStyle w:val="Caption"/>
        <w:rPr>
          <w:rFonts w:cs="Times New Roman"/>
        </w:rPr>
      </w:pPr>
      <w:r w:rsidRPr="00904C0D">
        <w:rPr>
          <w:b/>
        </w:rPr>
        <w:t xml:space="preserve">Figure </w:t>
      </w:r>
      <w:r w:rsidRPr="00904C0D">
        <w:rPr>
          <w:b/>
        </w:rPr>
        <w:fldChar w:fldCharType="begin"/>
      </w:r>
      <w:r w:rsidRPr="00904C0D">
        <w:rPr>
          <w:b/>
        </w:rPr>
        <w:instrText xml:space="preserve"> SEQ Figure \* ARABIC </w:instrText>
      </w:r>
      <w:r w:rsidRPr="00904C0D">
        <w:rPr>
          <w:b/>
        </w:rPr>
        <w:fldChar w:fldCharType="separate"/>
      </w:r>
      <w:r w:rsidR="00972E7C" w:rsidRPr="00904C0D">
        <w:rPr>
          <w:b/>
          <w:noProof/>
        </w:rPr>
        <w:t>9</w:t>
      </w:r>
      <w:r w:rsidRPr="00904C0D">
        <w:rPr>
          <w:b/>
        </w:rPr>
        <w:fldChar w:fldCharType="end"/>
      </w:r>
      <w:r w:rsidRPr="00904C0D">
        <w:t xml:space="preserve"> </w:t>
      </w:r>
      <w:r w:rsidRPr="00904C0D">
        <w:rPr>
          <w:rFonts w:cs="Times New Roman"/>
          <w:noProof/>
        </w:rPr>
        <w:t xml:space="preserve">Electronic transport properties for </w:t>
      </w:r>
      <w:r w:rsidRPr="00904C0D">
        <w:rPr>
          <w:rFonts w:eastAsiaTheme="minorEastAsia" w:cs="Times New Roman"/>
        </w:rPr>
        <w:t>Sr</w:t>
      </w:r>
      <w:r w:rsidRPr="00904C0D">
        <w:rPr>
          <w:rFonts w:eastAsiaTheme="minorEastAsia" w:cs="Times New Roman"/>
          <w:vertAlign w:val="subscript"/>
        </w:rPr>
        <w:t>0.9</w:t>
      </w:r>
      <w:r w:rsidRPr="00904C0D">
        <w:rPr>
          <w:rFonts w:eastAsiaTheme="minorEastAsia" w:cs="Times New Roman"/>
        </w:rPr>
        <w:t>Nd</w:t>
      </w:r>
      <w:r w:rsidRPr="00904C0D">
        <w:rPr>
          <w:rFonts w:eastAsiaTheme="minorEastAsia" w:cs="Times New Roman"/>
          <w:vertAlign w:val="subscript"/>
        </w:rPr>
        <w:t>0.1</w:t>
      </w:r>
      <w:r w:rsidRPr="00904C0D">
        <w:rPr>
          <w:rFonts w:eastAsiaTheme="minorEastAsia" w:cs="Times New Roman"/>
        </w:rPr>
        <w:t>TiO</w:t>
      </w:r>
      <w:r w:rsidRPr="00904C0D">
        <w:rPr>
          <w:rFonts w:eastAsiaTheme="minorEastAsia" w:cs="Times New Roman"/>
          <w:vertAlign w:val="subscript"/>
        </w:rPr>
        <w:t>3</w:t>
      </w:r>
      <w:r w:rsidRPr="00904C0D">
        <w:rPr>
          <w:rFonts w:eastAsiaTheme="minorEastAsia" w:cs="Times New Roman"/>
        </w:rPr>
        <w:t xml:space="preserve"> samples prepared with </w:t>
      </w:r>
      <w:r w:rsidRPr="00904C0D">
        <w:rPr>
          <w:rFonts w:cs="Times New Roman"/>
          <w:noProof/>
        </w:rPr>
        <w:t>different amounts of ZrO</w:t>
      </w:r>
      <w:r w:rsidRPr="00904C0D">
        <w:rPr>
          <w:rFonts w:cs="Times New Roman"/>
          <w:noProof/>
          <w:vertAlign w:val="subscript"/>
        </w:rPr>
        <w:t>2</w:t>
      </w:r>
      <w:r w:rsidRPr="00904C0D">
        <w:rPr>
          <w:rFonts w:eastAsiaTheme="minorEastAsia" w:cs="Times New Roman"/>
        </w:rPr>
        <w:t xml:space="preserve">; </w:t>
      </w:r>
      <w:r w:rsidRPr="00904C0D">
        <w:rPr>
          <w:rFonts w:eastAsiaTheme="minorEastAsia" w:cs="Times New Roman"/>
          <w:b/>
        </w:rPr>
        <w:t>(a)</w:t>
      </w:r>
      <w:r w:rsidRPr="00904C0D">
        <w:rPr>
          <w:rFonts w:eastAsiaTheme="minorEastAsia" w:cs="Times New Roman"/>
        </w:rPr>
        <w:t xml:space="preserve"> electrical conductivity, </w:t>
      </w:r>
      <w:r w:rsidRPr="00904C0D">
        <w:rPr>
          <w:rFonts w:eastAsiaTheme="minorEastAsia" w:cs="Times New Roman"/>
          <w:b/>
        </w:rPr>
        <w:t>(b)</w:t>
      </w:r>
      <w:r w:rsidRPr="00904C0D">
        <w:rPr>
          <w:rFonts w:eastAsiaTheme="minorEastAsia" w:cs="Times New Roman"/>
        </w:rPr>
        <w:t xml:space="preserve"> Seebeck coefficient and </w:t>
      </w:r>
      <w:r w:rsidRPr="00904C0D">
        <w:rPr>
          <w:rFonts w:eastAsiaTheme="minorEastAsia" w:cs="Times New Roman"/>
          <w:b/>
        </w:rPr>
        <w:t>(c)</w:t>
      </w:r>
      <w:r w:rsidRPr="00904C0D">
        <w:rPr>
          <w:rFonts w:eastAsiaTheme="minorEastAsia" w:cs="Times New Roman"/>
        </w:rPr>
        <w:t xml:space="preserve"> power factor.</w:t>
      </w:r>
      <w:r w:rsidRPr="007052DB">
        <w:rPr>
          <w:rFonts w:eastAsiaTheme="minorEastAsia" w:cs="Times New Roman"/>
        </w:rPr>
        <w:t xml:space="preserve"> </w:t>
      </w:r>
    </w:p>
    <w:p w14:paraId="35776B74" w14:textId="77777777" w:rsidR="004E5FEA" w:rsidRDefault="004E5FEA" w:rsidP="002F2912">
      <w:pPr>
        <w:rPr>
          <w:rFonts w:cs="Times New Roman"/>
        </w:rPr>
      </w:pPr>
    </w:p>
    <w:p w14:paraId="407A14A6" w14:textId="41961756" w:rsidR="00C744A6" w:rsidRPr="007021F9" w:rsidRDefault="00C744A6" w:rsidP="00C744A6">
      <w:pPr>
        <w:rPr>
          <w:rFonts w:eastAsiaTheme="minorEastAsia" w:cs="Times New Roman"/>
        </w:rPr>
      </w:pPr>
      <w:r>
        <w:rPr>
          <w:rFonts w:cs="Times New Roman"/>
        </w:rPr>
        <w:t xml:space="preserve">The </w:t>
      </w:r>
      <w:r w:rsidRPr="007021F9">
        <w:rPr>
          <w:rFonts w:cs="Times New Roman"/>
        </w:rPr>
        <w:t>modified Heikes formula</w:t>
      </w:r>
      <w:r w:rsidR="00202CB9" w:rsidRPr="00FE7FAF">
        <w:rPr>
          <w:rFonts w:cs="Times New Roman"/>
          <w:vertAlign w:val="superscript"/>
        </w:rPr>
        <w:t>60</w:t>
      </w:r>
      <w:r>
        <w:rPr>
          <w:rFonts w:eastAsiaTheme="minorEastAsia" w:cs="Times New Roman"/>
        </w:rPr>
        <w:t xml:space="preserve"> </w:t>
      </w:r>
      <w:r w:rsidR="00E81155" w:rsidRPr="00904C0D">
        <w:rPr>
          <w:rFonts w:eastAsiaTheme="minorEastAsia" w:cs="Times New Roman"/>
        </w:rPr>
        <w:t>for</w:t>
      </w:r>
      <w:r w:rsidR="001A1228" w:rsidRPr="00904C0D">
        <w:rPr>
          <w:rFonts w:eastAsiaTheme="minorEastAsia" w:cs="Times New Roman"/>
        </w:rPr>
        <w:t xml:space="preserve"> a</w:t>
      </w:r>
      <w:r w:rsidR="00E81155" w:rsidRPr="00904C0D">
        <w:rPr>
          <w:rFonts w:eastAsiaTheme="minorEastAsia" w:cs="Times New Roman"/>
        </w:rPr>
        <w:t xml:space="preserve"> tetragonal crystal structure</w:t>
      </w:r>
      <w:r w:rsidR="00E81155">
        <w:rPr>
          <w:rFonts w:eastAsiaTheme="minorEastAsia" w:cs="Times New Roman"/>
        </w:rPr>
        <w:t xml:space="preserve"> </w:t>
      </w:r>
      <w:r>
        <w:rPr>
          <w:rFonts w:cs="Times New Roman"/>
        </w:rPr>
        <w:t>(</w:t>
      </w:r>
      <w:r w:rsidRPr="00544863">
        <w:rPr>
          <w:rFonts w:cs="Times New Roman"/>
        </w:rPr>
        <w:t xml:space="preserve">Equation </w:t>
      </w:r>
      <w:r w:rsidR="00090D17" w:rsidRPr="00904C0D">
        <w:rPr>
          <w:rFonts w:cs="Times New Roman"/>
        </w:rPr>
        <w:t>5</w:t>
      </w:r>
      <w:r>
        <w:rPr>
          <w:rFonts w:cs="Times New Roman"/>
        </w:rPr>
        <w:t>)</w:t>
      </w:r>
      <w:r w:rsidRPr="00544863">
        <w:rPr>
          <w:rFonts w:cs="Times New Roman"/>
        </w:rPr>
        <w:t xml:space="preserve"> was</w:t>
      </w:r>
      <w:r w:rsidRPr="007021F9">
        <w:rPr>
          <w:rFonts w:cs="Times New Roman"/>
        </w:rPr>
        <w:t xml:space="preserve"> used</w:t>
      </w:r>
      <w:r>
        <w:rPr>
          <w:rFonts w:cs="Times New Roman"/>
        </w:rPr>
        <w:t xml:space="preserve"> to calculate carrier concentration as a function of ZrO</w:t>
      </w:r>
      <w:r w:rsidRPr="00862D77">
        <w:rPr>
          <w:rFonts w:cs="Times New Roman"/>
          <w:vertAlign w:val="subscript"/>
        </w:rPr>
        <w:t>2</w:t>
      </w:r>
      <w:r>
        <w:rPr>
          <w:rFonts w:cs="Times New Roman"/>
        </w:rPr>
        <w:t xml:space="preserve"> content</w:t>
      </w:r>
      <w:r w:rsidRPr="00544863">
        <w:rPr>
          <w:rFonts w:cs="Times New Roman"/>
        </w:rPr>
        <w:t>.</w:t>
      </w:r>
      <w:r>
        <w:rPr>
          <w:rFonts w:eastAsiaTheme="minorEastAsia" w:cs="Times New Roman"/>
        </w:rPr>
        <w:t xml:space="preserve"> With this data the usual conduction relationship (</w:t>
      </w:r>
      <w:r w:rsidRPr="00544863">
        <w:rPr>
          <w:rFonts w:eastAsiaTheme="minorEastAsia" w:cs="Times New Roman"/>
        </w:rPr>
        <w:t xml:space="preserve">Equation </w:t>
      </w:r>
      <w:r w:rsidR="00090D17" w:rsidRPr="00904C0D">
        <w:rPr>
          <w:rFonts w:eastAsiaTheme="minorEastAsia" w:cs="Times New Roman"/>
        </w:rPr>
        <w:t>6</w:t>
      </w:r>
      <w:r>
        <w:rPr>
          <w:rFonts w:eastAsiaTheme="minorEastAsia" w:cs="Times New Roman"/>
        </w:rPr>
        <w:t>) was</w:t>
      </w:r>
      <w:r w:rsidRPr="007021F9">
        <w:rPr>
          <w:rFonts w:eastAsiaTheme="minorEastAsia" w:cs="Times New Roman"/>
        </w:rPr>
        <w:t xml:space="preserve"> utilised to calculate carrier mobility.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gridCol w:w="1020"/>
      </w:tblGrid>
      <w:tr w:rsidR="00C744A6" w:rsidRPr="002F3278" w14:paraId="08BB0043" w14:textId="77777777" w:rsidTr="00171DC6">
        <w:trPr>
          <w:trHeight w:val="567"/>
          <w:jc w:val="center"/>
        </w:trPr>
        <w:tc>
          <w:tcPr>
            <w:tcW w:w="7654" w:type="dxa"/>
            <w:vAlign w:val="center"/>
          </w:tcPr>
          <w:p w14:paraId="2676EB6A" w14:textId="77777777" w:rsidR="00C744A6" w:rsidRPr="00C42D29" w:rsidRDefault="00C744A6" w:rsidP="00171DC6">
            <w:pPr>
              <w:spacing w:after="120"/>
              <w:jc w:val="left"/>
              <w:rPr>
                <w:rFonts w:cs="Times New Roman"/>
                <w:i/>
              </w:rPr>
            </w:pPr>
            <m:oMathPara>
              <m:oMathParaPr>
                <m:jc m:val="center"/>
              </m:oMathParaPr>
              <m:oMath>
                <m:r>
                  <w:rPr>
                    <w:rFonts w:ascii="Cambria Math" w:hAnsi="Cambria Math" w:cs="Times New Roman"/>
                  </w:rPr>
                  <m:t>n=</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V</m:t>
                    </m:r>
                  </m:den>
                </m:f>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func>
                          <m:funcPr>
                            <m:ctrlPr>
                              <w:rPr>
                                <w:rFonts w:ascii="Cambria Math" w:hAnsi="Cambria Math" w:cs="Times New Roman"/>
                                <w:i/>
                              </w:rPr>
                            </m:ctrlPr>
                          </m:funcPr>
                          <m:fName>
                            <m: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hint="eastAsia"/>
                                  </w:rPr>
                                  <m:t>±</m:t>
                                </m:r>
                                <m:r>
                                  <w:rPr>
                                    <w:rFonts w:ascii="Cambria Math" w:hAnsi="Cambria Math" w:cs="Times New Roman"/>
                                  </w:rPr>
                                  <m:t>Se/k</m:t>
                                </m:r>
                              </m:e>
                            </m:d>
                            <m:r>
                              <w:rPr>
                                <w:rFonts w:ascii="Cambria Math" w:hAnsi="Cambria Math" w:cs="Times New Roman"/>
                              </w:rPr>
                              <m:t>+1</m:t>
                            </m:r>
                          </m:e>
                        </m:func>
                      </m:den>
                    </m:f>
                  </m:e>
                </m:d>
              </m:oMath>
            </m:oMathPara>
          </w:p>
        </w:tc>
        <w:tc>
          <w:tcPr>
            <w:tcW w:w="1020" w:type="dxa"/>
            <w:vAlign w:val="center"/>
          </w:tcPr>
          <w:p w14:paraId="3B320372" w14:textId="1AD02588" w:rsidR="00C744A6" w:rsidRPr="007021F9" w:rsidRDefault="00C744A6" w:rsidP="00090D17">
            <w:pPr>
              <w:spacing w:after="120"/>
              <w:jc w:val="center"/>
              <w:rPr>
                <w:rFonts w:cs="Times New Roman"/>
              </w:rPr>
            </w:pPr>
            <w:r w:rsidRPr="007021F9">
              <w:rPr>
                <w:rFonts w:eastAsiaTheme="minorEastAsia" w:cs="Times New Roman"/>
              </w:rPr>
              <w:t>(</w:t>
            </w:r>
            <w:r w:rsidR="00090D17" w:rsidRPr="00904C0D">
              <w:rPr>
                <w:rFonts w:eastAsiaTheme="minorEastAsia" w:cs="Times New Roman"/>
              </w:rPr>
              <w:t>5</w:t>
            </w:r>
            <w:r w:rsidRPr="007021F9">
              <w:rPr>
                <w:rFonts w:eastAsiaTheme="minorEastAsia" w:cs="Times New Roman"/>
              </w:rPr>
              <w:t>)</w:t>
            </w:r>
          </w:p>
        </w:tc>
      </w:tr>
      <w:tr w:rsidR="00C744A6" w:rsidRPr="002F3278" w14:paraId="4A7112A6" w14:textId="77777777" w:rsidTr="00171DC6">
        <w:trPr>
          <w:trHeight w:val="567"/>
          <w:jc w:val="center"/>
        </w:trPr>
        <w:tc>
          <w:tcPr>
            <w:tcW w:w="7654" w:type="dxa"/>
            <w:vAlign w:val="center"/>
          </w:tcPr>
          <w:p w14:paraId="0905C7A3" w14:textId="77777777" w:rsidR="00C744A6" w:rsidRPr="00C42D29" w:rsidRDefault="00C744A6" w:rsidP="00171DC6">
            <w:pPr>
              <w:spacing w:after="120"/>
              <w:jc w:val="left"/>
              <w:rPr>
                <w:rFonts w:cs="Times New Roman"/>
                <w:i/>
              </w:rPr>
            </w:pPr>
            <m:oMathPara>
              <m:oMath>
                <m:r>
                  <w:rPr>
                    <w:rFonts w:ascii="Cambria Math" w:hAnsi="Cambria Math" w:cs="Times New Roman"/>
                  </w:rPr>
                  <m:t>σ=neμ</m:t>
                </m:r>
              </m:oMath>
            </m:oMathPara>
          </w:p>
        </w:tc>
        <w:tc>
          <w:tcPr>
            <w:tcW w:w="1020" w:type="dxa"/>
            <w:vAlign w:val="center"/>
          </w:tcPr>
          <w:p w14:paraId="3DC85BA8" w14:textId="3E3C8F53" w:rsidR="00C744A6" w:rsidRPr="007021F9" w:rsidRDefault="00C744A6" w:rsidP="00090D17">
            <w:pPr>
              <w:spacing w:after="120"/>
              <w:jc w:val="center"/>
              <w:rPr>
                <w:rFonts w:cs="Times New Roman"/>
              </w:rPr>
            </w:pPr>
            <w:r w:rsidRPr="007021F9">
              <w:rPr>
                <w:rFonts w:cs="Times New Roman"/>
              </w:rPr>
              <w:t>(</w:t>
            </w:r>
            <w:r w:rsidR="00090D17" w:rsidRPr="00904C0D">
              <w:rPr>
                <w:rFonts w:cs="Times New Roman"/>
              </w:rPr>
              <w:t>6</w:t>
            </w:r>
            <w:r w:rsidRPr="007021F9">
              <w:rPr>
                <w:rFonts w:cs="Times New Roman"/>
              </w:rPr>
              <w:t>)</w:t>
            </w:r>
          </w:p>
        </w:tc>
      </w:tr>
    </w:tbl>
    <w:p w14:paraId="6EE5433E" w14:textId="05D1055F" w:rsidR="00C744A6" w:rsidRPr="00E2337E" w:rsidRDefault="00C744A6" w:rsidP="00C744A6">
      <w:pPr>
        <w:rPr>
          <w:rFonts w:cs="Times New Roman"/>
          <w:highlight w:val="yellow"/>
        </w:rPr>
      </w:pPr>
      <w:r w:rsidRPr="007021F9">
        <w:rPr>
          <w:rFonts w:cs="Times New Roman"/>
        </w:rPr>
        <w:t xml:space="preserve">where, </w:t>
      </w:r>
      <w:r w:rsidRPr="009D22C7">
        <w:rPr>
          <w:rFonts w:eastAsiaTheme="minorEastAsia" w:cs="Times New Roman"/>
          <w:i/>
        </w:rPr>
        <w:t>n</w:t>
      </w:r>
      <w:r w:rsidRPr="007021F9">
        <w:rPr>
          <w:rFonts w:eastAsiaTheme="minorEastAsia" w:cs="Times New Roman"/>
        </w:rPr>
        <w:t xml:space="preserve"> is carrier concentration; </w:t>
      </w:r>
      <w:r w:rsidRPr="009D22C7">
        <w:rPr>
          <w:rFonts w:eastAsiaTheme="minorEastAsia" w:cs="Times New Roman"/>
          <w:i/>
        </w:rPr>
        <w:t>V</w:t>
      </w:r>
      <w:r w:rsidRPr="007021F9">
        <w:rPr>
          <w:rFonts w:eastAsiaTheme="minorEastAsia" w:cs="Times New Roman"/>
        </w:rPr>
        <w:t xml:space="preserve"> is the unit </w:t>
      </w:r>
      <w:r>
        <w:rPr>
          <w:rFonts w:eastAsiaTheme="minorEastAsia" w:cs="Times New Roman"/>
        </w:rPr>
        <w:t>c</w:t>
      </w:r>
      <w:r w:rsidRPr="007021F9">
        <w:rPr>
          <w:rFonts w:eastAsiaTheme="minorEastAsia" w:cs="Times New Roman"/>
        </w:rPr>
        <w:t xml:space="preserve">ell volume; </w:t>
      </w:r>
      <w:r>
        <w:rPr>
          <w:rFonts w:eastAsiaTheme="minorEastAsia" w:cs="Times New Roman"/>
          <w:i/>
        </w:rPr>
        <w:t>S</w:t>
      </w:r>
      <w:r w:rsidRPr="007021F9">
        <w:rPr>
          <w:rFonts w:eastAsiaTheme="minorEastAsia" w:cs="Times New Roman"/>
        </w:rPr>
        <w:t xml:space="preserve"> is the Seebeck coefficient; </w:t>
      </w:r>
      <w:r w:rsidRPr="009D22C7">
        <w:rPr>
          <w:rFonts w:eastAsiaTheme="minorEastAsia" w:cs="Times New Roman"/>
          <w:i/>
        </w:rPr>
        <w:t>e</w:t>
      </w:r>
      <w:r w:rsidRPr="007021F9">
        <w:rPr>
          <w:rFonts w:eastAsiaTheme="minorEastAsia" w:cs="Times New Roman"/>
        </w:rPr>
        <w:t xml:space="preserve"> is elemental charge; </w:t>
      </w:r>
      <w:r w:rsidRPr="009D22C7">
        <w:rPr>
          <w:rFonts w:eastAsiaTheme="minorEastAsia" w:cs="Times New Roman"/>
          <w:i/>
        </w:rPr>
        <w:t>k</w:t>
      </w:r>
      <w:r w:rsidRPr="007021F9">
        <w:rPr>
          <w:rFonts w:eastAsiaTheme="minorEastAsia" w:cs="Times New Roman"/>
        </w:rPr>
        <w:t xml:space="preserve"> is the Boltzmann constant; </w:t>
      </w:r>
      <w:r w:rsidRPr="009D22C7">
        <w:rPr>
          <w:rFonts w:eastAsiaTheme="minorEastAsia" w:cs="Times New Roman"/>
          <w:i/>
        </w:rPr>
        <w:t>σ</w:t>
      </w:r>
      <w:r w:rsidRPr="007021F9">
        <w:rPr>
          <w:rFonts w:eastAsiaTheme="minorEastAsia" w:cs="Times New Roman"/>
        </w:rPr>
        <w:t xml:space="preserve"> is electrical conductivity and </w:t>
      </w:r>
      <w:r w:rsidRPr="009D22C7">
        <w:rPr>
          <w:rFonts w:eastAsiaTheme="minorEastAsia" w:cs="Times New Roman"/>
          <w:i/>
        </w:rPr>
        <w:t>μ</w:t>
      </w:r>
      <w:r w:rsidRPr="007021F9">
        <w:rPr>
          <w:rFonts w:eastAsiaTheme="minorEastAsia" w:cs="Times New Roman"/>
        </w:rPr>
        <w:t xml:space="preserve"> is carrier mobility.</w:t>
      </w:r>
      <w:r>
        <w:rPr>
          <w:rFonts w:eastAsiaTheme="minorEastAsia" w:cs="Times New Roman"/>
        </w:rPr>
        <w:t xml:space="preserve"> It was found (Table </w:t>
      </w:r>
      <w:r w:rsidR="000F3640" w:rsidRPr="00354A33">
        <w:rPr>
          <w:rFonts w:eastAsiaTheme="minorEastAsia" w:cs="Times New Roman"/>
        </w:rPr>
        <w:t>2</w:t>
      </w:r>
      <w:r>
        <w:rPr>
          <w:rFonts w:eastAsiaTheme="minorEastAsia" w:cs="Times New Roman"/>
        </w:rPr>
        <w:t xml:space="preserve">) that carrier concentration was independent of zirconia content, being approximately </w:t>
      </w:r>
      <w:r>
        <w:rPr>
          <w:rFonts w:cs="Times New Roman"/>
        </w:rPr>
        <w:t>4.2×10</w:t>
      </w:r>
      <w:r w:rsidRPr="009D22C7">
        <w:rPr>
          <w:rFonts w:cs="Times New Roman"/>
          <w:vertAlign w:val="superscript"/>
        </w:rPr>
        <w:t>21</w:t>
      </w:r>
      <w:r>
        <w:rPr>
          <w:rFonts w:cs="Times New Roman"/>
        </w:rPr>
        <w:t xml:space="preserve"> cm</w:t>
      </w:r>
      <w:r w:rsidRPr="009D22C7">
        <w:rPr>
          <w:rFonts w:cs="Times New Roman"/>
          <w:vertAlign w:val="superscript"/>
        </w:rPr>
        <w:t>-3</w:t>
      </w:r>
      <w:r>
        <w:rPr>
          <w:rFonts w:cs="Times New Roman"/>
        </w:rPr>
        <w:t xml:space="preserve"> for all the samples; this is consistent with the XPS data. </w:t>
      </w:r>
      <w:r w:rsidRPr="007021F9">
        <w:rPr>
          <w:rFonts w:cs="Times New Roman"/>
        </w:rPr>
        <w:t xml:space="preserve">However, </w:t>
      </w:r>
      <w:r w:rsidRPr="009D22C7">
        <w:rPr>
          <w:rFonts w:cs="Times New Roman"/>
          <w:i/>
        </w:rPr>
        <w:t>μ</w:t>
      </w:r>
      <w:r w:rsidRPr="007021F9">
        <w:rPr>
          <w:rFonts w:cs="Times New Roman"/>
        </w:rPr>
        <w:t xml:space="preserve"> </w:t>
      </w:r>
      <w:r>
        <w:rPr>
          <w:rFonts w:cs="Times New Roman"/>
        </w:rPr>
        <w:t xml:space="preserve">changed </w:t>
      </w:r>
      <w:r w:rsidRPr="007021F9">
        <w:rPr>
          <w:rFonts w:cs="Times New Roman"/>
        </w:rPr>
        <w:t>dra</w:t>
      </w:r>
      <w:r>
        <w:rPr>
          <w:rFonts w:cs="Times New Roman"/>
        </w:rPr>
        <w:t>mati</w:t>
      </w:r>
      <w:r w:rsidRPr="007021F9">
        <w:rPr>
          <w:rFonts w:cs="Times New Roman"/>
        </w:rPr>
        <w:t xml:space="preserve">cally with </w:t>
      </w:r>
      <w:r>
        <w:rPr>
          <w:rFonts w:cs="Times New Roman"/>
        </w:rPr>
        <w:t>increasing</w:t>
      </w:r>
      <w:r w:rsidRPr="007021F9">
        <w:rPr>
          <w:rFonts w:cs="Times New Roman"/>
        </w:rPr>
        <w:t xml:space="preserve"> ZrO</w:t>
      </w:r>
      <w:r w:rsidRPr="007021F9">
        <w:rPr>
          <w:rFonts w:cs="Times New Roman"/>
          <w:vertAlign w:val="subscript"/>
        </w:rPr>
        <w:t>2</w:t>
      </w:r>
      <w:r w:rsidRPr="007021F9">
        <w:rPr>
          <w:rFonts w:cs="Times New Roman"/>
        </w:rPr>
        <w:t xml:space="preserve"> </w:t>
      </w:r>
      <w:r>
        <w:rPr>
          <w:rFonts w:cs="Times New Roman"/>
        </w:rPr>
        <w:t>content, going from 0.065 (for 0Z-12h sample) to 2.11 cm</w:t>
      </w:r>
      <w:r w:rsidRPr="009D22C7">
        <w:rPr>
          <w:rFonts w:cs="Times New Roman"/>
          <w:vertAlign w:val="superscript"/>
        </w:rPr>
        <w:t>2</w:t>
      </w:r>
      <w:r>
        <w:rPr>
          <w:rFonts w:cs="Times New Roman"/>
        </w:rPr>
        <w:t xml:space="preserve"> V</w:t>
      </w:r>
      <w:r w:rsidRPr="00AF3F20">
        <w:rPr>
          <w:rFonts w:cs="Times New Roman"/>
          <w:vertAlign w:val="superscript"/>
        </w:rPr>
        <w:t>-1</w:t>
      </w:r>
      <w:r>
        <w:rPr>
          <w:rFonts w:cs="Times New Roman"/>
        </w:rPr>
        <w:t xml:space="preserve"> s</w:t>
      </w:r>
      <w:r w:rsidRPr="00AF3F20">
        <w:rPr>
          <w:rFonts w:cs="Times New Roman"/>
          <w:vertAlign w:val="superscript"/>
        </w:rPr>
        <w:t>-1</w:t>
      </w:r>
      <w:r>
        <w:rPr>
          <w:rFonts w:cs="Times New Roman"/>
        </w:rPr>
        <w:t xml:space="preserve"> with only 0.3 wt% ZrO</w:t>
      </w:r>
      <w:r w:rsidRPr="009D22C7">
        <w:rPr>
          <w:rFonts w:cs="Times New Roman"/>
          <w:vertAlign w:val="subscript"/>
        </w:rPr>
        <w:t>2</w:t>
      </w:r>
      <w:r w:rsidRPr="0022627C">
        <w:rPr>
          <w:rFonts w:cs="Times New Roman"/>
        </w:rPr>
        <w:t>,</w:t>
      </w:r>
      <w:r>
        <w:rPr>
          <w:rFonts w:cs="Times New Roman"/>
        </w:rPr>
        <w:t xml:space="preserve"> and then reducing to 0.91 cm</w:t>
      </w:r>
      <w:r w:rsidRPr="009D22C7">
        <w:rPr>
          <w:rFonts w:cs="Times New Roman"/>
          <w:vertAlign w:val="superscript"/>
        </w:rPr>
        <w:t>2</w:t>
      </w:r>
      <w:r>
        <w:rPr>
          <w:rFonts w:cs="Times New Roman"/>
        </w:rPr>
        <w:t xml:space="preserve"> V</w:t>
      </w:r>
      <w:r w:rsidRPr="00AF3F20">
        <w:rPr>
          <w:rFonts w:cs="Times New Roman"/>
          <w:vertAlign w:val="superscript"/>
        </w:rPr>
        <w:t>-1</w:t>
      </w:r>
      <w:r>
        <w:rPr>
          <w:rFonts w:cs="Times New Roman"/>
        </w:rPr>
        <w:t xml:space="preserve"> s</w:t>
      </w:r>
      <w:r w:rsidRPr="00AF3F20">
        <w:rPr>
          <w:rFonts w:cs="Times New Roman"/>
          <w:vertAlign w:val="superscript"/>
        </w:rPr>
        <w:t>-1</w:t>
      </w:r>
      <w:r>
        <w:rPr>
          <w:rFonts w:cs="Times New Roman"/>
        </w:rPr>
        <w:t xml:space="preserve"> at 0.8 wt% ZrO</w:t>
      </w:r>
      <w:r w:rsidRPr="00140E9C">
        <w:rPr>
          <w:rFonts w:cs="Times New Roman"/>
          <w:vertAlign w:val="subscript"/>
        </w:rPr>
        <w:t>2</w:t>
      </w:r>
      <w:r>
        <w:rPr>
          <w:rFonts w:cs="Times New Roman"/>
        </w:rPr>
        <w:t xml:space="preserve">. This non-linear </w:t>
      </w:r>
      <w:r w:rsidRPr="007021F9">
        <w:rPr>
          <w:rFonts w:cs="Times New Roman"/>
        </w:rPr>
        <w:t xml:space="preserve">behaviour could be linked to changes in </w:t>
      </w:r>
      <w:r w:rsidRPr="007021F9">
        <w:rPr>
          <w:rFonts w:eastAsiaTheme="minorEastAsia" w:cs="Times New Roman"/>
        </w:rPr>
        <w:t>the microstructure with ZrO</w:t>
      </w:r>
      <w:r w:rsidRPr="007021F9">
        <w:rPr>
          <w:rFonts w:eastAsiaTheme="minorEastAsia" w:cs="Times New Roman"/>
          <w:vertAlign w:val="subscript"/>
        </w:rPr>
        <w:t>2</w:t>
      </w:r>
      <w:r w:rsidRPr="007021F9">
        <w:rPr>
          <w:rFonts w:eastAsiaTheme="minorEastAsia" w:cs="Times New Roman"/>
        </w:rPr>
        <w:t xml:space="preserve"> content </w:t>
      </w:r>
      <w:r>
        <w:rPr>
          <w:rFonts w:eastAsiaTheme="minorEastAsia" w:cs="Times New Roman"/>
        </w:rPr>
        <w:t>at both atomic and micro scale</w:t>
      </w:r>
      <w:r w:rsidRPr="00544863">
        <w:rPr>
          <w:rFonts w:cs="Times New Roman"/>
        </w:rPr>
        <w:t xml:space="preserve">. </w:t>
      </w:r>
      <w:r w:rsidR="00EA4CAB" w:rsidRPr="00904C0D">
        <w:rPr>
          <w:rFonts w:cs="Times New Roman"/>
        </w:rPr>
        <w:t xml:space="preserve">The homogeneous distribution of Nd in the lattice means </w:t>
      </w:r>
      <w:r w:rsidR="00E2337E" w:rsidRPr="00904C0D">
        <w:rPr>
          <w:rFonts w:cs="Times New Roman"/>
        </w:rPr>
        <w:t>less</w:t>
      </w:r>
      <w:r w:rsidR="00EA4CAB" w:rsidRPr="00904C0D">
        <w:rPr>
          <w:rFonts w:cs="Times New Roman"/>
        </w:rPr>
        <w:t xml:space="preserve"> variation in the periodic potential </w:t>
      </w:r>
      <w:r w:rsidR="008457E2" w:rsidRPr="00904C0D">
        <w:rPr>
          <w:rFonts w:cs="Times New Roman"/>
        </w:rPr>
        <w:t>with</w:t>
      </w:r>
      <w:r w:rsidR="00EA4CAB" w:rsidRPr="00904C0D">
        <w:rPr>
          <w:rFonts w:cs="Times New Roman"/>
        </w:rPr>
        <w:t>in the lattice, leading to</w:t>
      </w:r>
      <w:r w:rsidR="00E2337E" w:rsidRPr="00904C0D">
        <w:rPr>
          <w:rFonts w:cs="Times New Roman"/>
        </w:rPr>
        <w:t xml:space="preserve"> </w:t>
      </w:r>
      <w:r w:rsidR="00EA4CAB" w:rsidRPr="00904C0D">
        <w:rPr>
          <w:rFonts w:cs="Times New Roman"/>
        </w:rPr>
        <w:t>reduced</w:t>
      </w:r>
      <w:r w:rsidR="00E2337E" w:rsidRPr="00904C0D">
        <w:rPr>
          <w:rFonts w:cs="Times New Roman"/>
        </w:rPr>
        <w:t xml:space="preserve"> electron scattering </w:t>
      </w:r>
      <w:r w:rsidR="008457E2" w:rsidRPr="00904C0D">
        <w:rPr>
          <w:rFonts w:cs="Times New Roman"/>
        </w:rPr>
        <w:t xml:space="preserve">and hence improved </w:t>
      </w:r>
      <w:r w:rsidR="004E7DDD" w:rsidRPr="00904C0D">
        <w:rPr>
          <w:rFonts w:cs="Times New Roman"/>
        </w:rPr>
        <w:t>carrier mobility</w:t>
      </w:r>
      <w:r w:rsidR="008457E2" w:rsidRPr="00904C0D">
        <w:rPr>
          <w:rFonts w:cs="Times New Roman"/>
        </w:rPr>
        <w:t xml:space="preserve"> </w:t>
      </w:r>
      <w:r w:rsidR="00E2337E" w:rsidRPr="00904C0D">
        <w:rPr>
          <w:rFonts w:cs="Times New Roman"/>
        </w:rPr>
        <w:t>upon</w:t>
      </w:r>
      <w:r w:rsidR="008457E2" w:rsidRPr="00904C0D">
        <w:rPr>
          <w:rFonts w:cs="Times New Roman"/>
        </w:rPr>
        <w:t xml:space="preserve"> ZrO</w:t>
      </w:r>
      <w:r w:rsidR="008457E2" w:rsidRPr="00904C0D">
        <w:rPr>
          <w:rFonts w:cs="Times New Roman"/>
          <w:vertAlign w:val="subscript"/>
        </w:rPr>
        <w:t>2</w:t>
      </w:r>
      <w:r w:rsidR="008457E2" w:rsidRPr="00904C0D">
        <w:rPr>
          <w:rFonts w:cs="Times New Roman"/>
        </w:rPr>
        <w:t xml:space="preserve"> addition</w:t>
      </w:r>
      <w:r w:rsidR="00EA4CAB" w:rsidRPr="00904C0D">
        <w:rPr>
          <w:rFonts w:cs="Times New Roman"/>
        </w:rPr>
        <w:t xml:space="preserve">. </w:t>
      </w:r>
      <w:r w:rsidR="008457E2" w:rsidRPr="00904C0D">
        <w:rPr>
          <w:rFonts w:cs="Times New Roman"/>
        </w:rPr>
        <w:t>Additionally,</w:t>
      </w:r>
      <w:r w:rsidR="008457E2">
        <w:rPr>
          <w:rFonts w:cs="Times New Roman"/>
        </w:rPr>
        <w:t xml:space="preserve"> </w:t>
      </w:r>
      <w:r w:rsidR="00E2337E">
        <w:rPr>
          <w:rFonts w:cs="Times New Roman"/>
        </w:rPr>
        <w:t>t</w:t>
      </w:r>
      <w:r w:rsidRPr="00544863">
        <w:rPr>
          <w:rFonts w:cs="Times New Roman"/>
        </w:rPr>
        <w:t>he</w:t>
      </w:r>
      <w:r w:rsidRPr="007021F9">
        <w:rPr>
          <w:rFonts w:cs="Times New Roman"/>
        </w:rPr>
        <w:t xml:space="preserve"> </w:t>
      </w:r>
      <w:r>
        <w:rPr>
          <w:rFonts w:cs="Times New Roman"/>
        </w:rPr>
        <w:t xml:space="preserve">increase </w:t>
      </w:r>
      <w:r w:rsidRPr="007021F9">
        <w:rPr>
          <w:rFonts w:cs="Times New Roman"/>
        </w:rPr>
        <w:t xml:space="preserve">in average grain size leads to a reduction in </w:t>
      </w:r>
      <w:r>
        <w:rPr>
          <w:rFonts w:cs="Times New Roman"/>
        </w:rPr>
        <w:t xml:space="preserve">the concentration of </w:t>
      </w:r>
      <w:r w:rsidRPr="007021F9">
        <w:rPr>
          <w:rFonts w:cs="Times New Roman"/>
        </w:rPr>
        <w:t>grain boundar</w:t>
      </w:r>
      <w:r>
        <w:rPr>
          <w:rFonts w:cs="Times New Roman"/>
        </w:rPr>
        <w:t>ies and a net improvement in</w:t>
      </w:r>
      <w:r w:rsidR="002F4330">
        <w:rPr>
          <w:rFonts w:cs="Times New Roman"/>
          <w:i/>
        </w:rPr>
        <w:t xml:space="preserve"> </w:t>
      </w:r>
      <w:r w:rsidR="002F4330" w:rsidRPr="002F4330">
        <w:rPr>
          <w:rFonts w:cs="Times New Roman"/>
        </w:rPr>
        <w:t>carrier mobility</w:t>
      </w:r>
      <w:r>
        <w:rPr>
          <w:rFonts w:cs="Times New Roman"/>
          <w:i/>
        </w:rPr>
        <w:t xml:space="preserve"> </w:t>
      </w:r>
      <w:r w:rsidRPr="00645A94">
        <w:rPr>
          <w:rFonts w:cs="Times New Roman"/>
        </w:rPr>
        <w:t>since</w:t>
      </w:r>
      <w:r w:rsidRPr="007021F9">
        <w:rPr>
          <w:rFonts w:cs="Times New Roman"/>
        </w:rPr>
        <w:t xml:space="preserve"> </w:t>
      </w:r>
      <w:r>
        <w:rPr>
          <w:rFonts w:cs="Times New Roman"/>
        </w:rPr>
        <w:t>grain boundaries</w:t>
      </w:r>
      <w:r w:rsidRPr="007021F9">
        <w:rPr>
          <w:rFonts w:cs="Times New Roman"/>
        </w:rPr>
        <w:t xml:space="preserve"> act as scattering centres for </w:t>
      </w:r>
      <w:r>
        <w:rPr>
          <w:rFonts w:cs="Times New Roman"/>
        </w:rPr>
        <w:t xml:space="preserve">charge </w:t>
      </w:r>
      <w:r w:rsidRPr="007021F9">
        <w:rPr>
          <w:rFonts w:cs="Times New Roman"/>
        </w:rPr>
        <w:t>carriers</w:t>
      </w:r>
      <w:r>
        <w:rPr>
          <w:rFonts w:cs="Times New Roman"/>
        </w:rPr>
        <w:t>.</w:t>
      </w:r>
      <w:r w:rsidR="00202CB9" w:rsidRPr="00FE7FAF">
        <w:rPr>
          <w:rFonts w:cs="Times New Roman"/>
          <w:vertAlign w:val="superscript"/>
        </w:rPr>
        <w:t>61</w:t>
      </w:r>
    </w:p>
    <w:p w14:paraId="090A6D0F" w14:textId="018D6CFA" w:rsidR="00862D77" w:rsidRDefault="00862D77" w:rsidP="00862D77">
      <w:pPr>
        <w:pStyle w:val="Caption"/>
        <w:keepNext/>
        <w:jc w:val="center"/>
      </w:pPr>
      <w:r w:rsidRPr="00354A33">
        <w:rPr>
          <w:b/>
        </w:rPr>
        <w:t xml:space="preserve">Table </w:t>
      </w:r>
      <w:r w:rsidRPr="00354A33">
        <w:rPr>
          <w:b/>
        </w:rPr>
        <w:fldChar w:fldCharType="begin"/>
      </w:r>
      <w:r w:rsidRPr="00354A33">
        <w:rPr>
          <w:b/>
        </w:rPr>
        <w:instrText xml:space="preserve"> SEQ Table \* ARABIC </w:instrText>
      </w:r>
      <w:r w:rsidRPr="00354A33">
        <w:rPr>
          <w:b/>
        </w:rPr>
        <w:fldChar w:fldCharType="separate"/>
      </w:r>
      <w:r w:rsidR="008A0D55" w:rsidRPr="00354A33">
        <w:rPr>
          <w:b/>
          <w:noProof/>
        </w:rPr>
        <w:t>2</w:t>
      </w:r>
      <w:r w:rsidRPr="00354A33">
        <w:rPr>
          <w:b/>
        </w:rPr>
        <w:fldChar w:fldCharType="end"/>
      </w:r>
      <w:r>
        <w:t xml:space="preserve"> Carrier concentration and carrier mobility values for the samples obtained by modified Heikes formula</w:t>
      </w:r>
    </w:p>
    <w:tbl>
      <w:tblPr>
        <w:tblW w:w="7407" w:type="dxa"/>
        <w:jc w:val="center"/>
        <w:tblLook w:val="04A0" w:firstRow="1" w:lastRow="0" w:firstColumn="1" w:lastColumn="0" w:noHBand="0" w:noVBand="1"/>
      </w:tblPr>
      <w:tblGrid>
        <w:gridCol w:w="2300"/>
        <w:gridCol w:w="1061"/>
        <w:gridCol w:w="995"/>
        <w:gridCol w:w="1061"/>
        <w:gridCol w:w="995"/>
        <w:gridCol w:w="995"/>
      </w:tblGrid>
      <w:tr w:rsidR="00862D77" w:rsidRPr="00862D77" w14:paraId="6F8164DE" w14:textId="77777777" w:rsidTr="00667275">
        <w:trPr>
          <w:trHeight w:val="299"/>
          <w:jc w:val="center"/>
        </w:trPr>
        <w:tc>
          <w:tcPr>
            <w:tcW w:w="2300" w:type="dxa"/>
            <w:tcBorders>
              <w:top w:val="nil"/>
              <w:left w:val="nil"/>
              <w:bottom w:val="double" w:sz="6" w:space="0" w:color="auto"/>
              <w:right w:val="nil"/>
            </w:tcBorders>
            <w:shd w:val="clear" w:color="auto" w:fill="auto"/>
            <w:noWrap/>
            <w:vAlign w:val="center"/>
            <w:hideMark/>
          </w:tcPr>
          <w:p w14:paraId="20485F8F"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Sample</w:t>
            </w:r>
          </w:p>
        </w:tc>
        <w:tc>
          <w:tcPr>
            <w:tcW w:w="1061" w:type="dxa"/>
            <w:tcBorders>
              <w:top w:val="nil"/>
              <w:left w:val="nil"/>
              <w:bottom w:val="double" w:sz="6" w:space="0" w:color="auto"/>
              <w:right w:val="nil"/>
            </w:tcBorders>
            <w:shd w:val="clear" w:color="auto" w:fill="auto"/>
            <w:noWrap/>
            <w:vAlign w:val="center"/>
            <w:hideMark/>
          </w:tcPr>
          <w:p w14:paraId="1386B7AF"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0Z-12h</w:t>
            </w:r>
          </w:p>
        </w:tc>
        <w:tc>
          <w:tcPr>
            <w:tcW w:w="995" w:type="dxa"/>
            <w:tcBorders>
              <w:top w:val="nil"/>
              <w:left w:val="nil"/>
              <w:bottom w:val="double" w:sz="6" w:space="0" w:color="auto"/>
              <w:right w:val="nil"/>
            </w:tcBorders>
            <w:shd w:val="clear" w:color="auto" w:fill="auto"/>
            <w:noWrap/>
            <w:vAlign w:val="center"/>
            <w:hideMark/>
          </w:tcPr>
          <w:p w14:paraId="32417A09"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3Z-12h</w:t>
            </w:r>
          </w:p>
        </w:tc>
        <w:tc>
          <w:tcPr>
            <w:tcW w:w="1061" w:type="dxa"/>
            <w:tcBorders>
              <w:top w:val="nil"/>
              <w:left w:val="nil"/>
              <w:bottom w:val="double" w:sz="6" w:space="0" w:color="auto"/>
              <w:right w:val="nil"/>
            </w:tcBorders>
            <w:shd w:val="clear" w:color="auto" w:fill="auto"/>
            <w:noWrap/>
            <w:vAlign w:val="center"/>
            <w:hideMark/>
          </w:tcPr>
          <w:p w14:paraId="14F36D5C"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8Z-12h</w:t>
            </w:r>
          </w:p>
        </w:tc>
        <w:tc>
          <w:tcPr>
            <w:tcW w:w="995" w:type="dxa"/>
            <w:tcBorders>
              <w:top w:val="nil"/>
              <w:left w:val="nil"/>
              <w:bottom w:val="double" w:sz="6" w:space="0" w:color="auto"/>
              <w:right w:val="nil"/>
            </w:tcBorders>
            <w:shd w:val="clear" w:color="auto" w:fill="auto"/>
            <w:noWrap/>
            <w:vAlign w:val="center"/>
            <w:hideMark/>
          </w:tcPr>
          <w:p w14:paraId="59B71DD7"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3Z-4h</w:t>
            </w:r>
          </w:p>
        </w:tc>
        <w:tc>
          <w:tcPr>
            <w:tcW w:w="995" w:type="dxa"/>
            <w:tcBorders>
              <w:top w:val="nil"/>
              <w:left w:val="nil"/>
              <w:bottom w:val="double" w:sz="6" w:space="0" w:color="auto"/>
              <w:right w:val="nil"/>
            </w:tcBorders>
            <w:shd w:val="clear" w:color="auto" w:fill="auto"/>
            <w:noWrap/>
            <w:vAlign w:val="center"/>
            <w:hideMark/>
          </w:tcPr>
          <w:p w14:paraId="61009C84"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3Z-24h</w:t>
            </w:r>
          </w:p>
        </w:tc>
      </w:tr>
      <w:tr w:rsidR="00862D77" w:rsidRPr="00862D77" w14:paraId="1DE94060" w14:textId="77777777" w:rsidTr="00667275">
        <w:trPr>
          <w:trHeight w:val="640"/>
          <w:jc w:val="center"/>
        </w:trPr>
        <w:tc>
          <w:tcPr>
            <w:tcW w:w="2300" w:type="dxa"/>
            <w:tcBorders>
              <w:top w:val="nil"/>
              <w:left w:val="nil"/>
              <w:bottom w:val="nil"/>
              <w:right w:val="nil"/>
            </w:tcBorders>
            <w:shd w:val="clear" w:color="auto" w:fill="auto"/>
            <w:vAlign w:val="center"/>
            <w:hideMark/>
          </w:tcPr>
          <w:p w14:paraId="61F1F6B7" w14:textId="77777777" w:rsid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 xml:space="preserve">Carrier concentration </w:t>
            </w:r>
          </w:p>
          <w:p w14:paraId="52078E96" w14:textId="1A92C644"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(10</w:t>
            </w:r>
            <w:r w:rsidRPr="00862D77">
              <w:rPr>
                <w:rFonts w:eastAsia="Times New Roman" w:cs="Times New Roman"/>
                <w:color w:val="000000"/>
                <w:vertAlign w:val="superscript"/>
                <w:lang w:eastAsia="en-GB"/>
              </w:rPr>
              <w:t>21</w:t>
            </w:r>
            <w:r w:rsidRPr="00862D77">
              <w:rPr>
                <w:rFonts w:eastAsia="Times New Roman" w:cs="Times New Roman"/>
                <w:color w:val="000000"/>
                <w:lang w:eastAsia="en-GB"/>
              </w:rPr>
              <w:t xml:space="preserve"> cm</w:t>
            </w:r>
            <w:r w:rsidRPr="00862D77">
              <w:rPr>
                <w:rFonts w:eastAsia="Times New Roman" w:cs="Times New Roman"/>
                <w:color w:val="000000"/>
                <w:vertAlign w:val="superscript"/>
                <w:lang w:eastAsia="en-GB"/>
              </w:rPr>
              <w:t>-3</w:t>
            </w:r>
            <w:r w:rsidRPr="00862D77">
              <w:rPr>
                <w:rFonts w:eastAsia="Times New Roman" w:cs="Times New Roman"/>
                <w:color w:val="000000"/>
                <w:lang w:eastAsia="en-GB"/>
              </w:rPr>
              <w:t>)</w:t>
            </w:r>
          </w:p>
        </w:tc>
        <w:tc>
          <w:tcPr>
            <w:tcW w:w="1061" w:type="dxa"/>
            <w:tcBorders>
              <w:top w:val="nil"/>
              <w:left w:val="nil"/>
              <w:bottom w:val="nil"/>
              <w:right w:val="nil"/>
            </w:tcBorders>
            <w:shd w:val="clear" w:color="auto" w:fill="auto"/>
            <w:noWrap/>
            <w:vAlign w:val="center"/>
            <w:hideMark/>
          </w:tcPr>
          <w:p w14:paraId="06F5E697"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4.202</w:t>
            </w:r>
          </w:p>
        </w:tc>
        <w:tc>
          <w:tcPr>
            <w:tcW w:w="995" w:type="dxa"/>
            <w:tcBorders>
              <w:top w:val="nil"/>
              <w:left w:val="nil"/>
              <w:bottom w:val="nil"/>
              <w:right w:val="nil"/>
            </w:tcBorders>
            <w:shd w:val="clear" w:color="auto" w:fill="auto"/>
            <w:noWrap/>
            <w:vAlign w:val="center"/>
            <w:hideMark/>
          </w:tcPr>
          <w:p w14:paraId="229BD705"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4.205</w:t>
            </w:r>
          </w:p>
        </w:tc>
        <w:tc>
          <w:tcPr>
            <w:tcW w:w="1061" w:type="dxa"/>
            <w:tcBorders>
              <w:top w:val="nil"/>
              <w:left w:val="nil"/>
              <w:bottom w:val="nil"/>
              <w:right w:val="nil"/>
            </w:tcBorders>
            <w:shd w:val="clear" w:color="auto" w:fill="auto"/>
            <w:noWrap/>
            <w:vAlign w:val="center"/>
            <w:hideMark/>
          </w:tcPr>
          <w:p w14:paraId="4F949C14"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4.205</w:t>
            </w:r>
          </w:p>
        </w:tc>
        <w:tc>
          <w:tcPr>
            <w:tcW w:w="995" w:type="dxa"/>
            <w:tcBorders>
              <w:top w:val="nil"/>
              <w:left w:val="nil"/>
              <w:bottom w:val="nil"/>
              <w:right w:val="nil"/>
            </w:tcBorders>
            <w:shd w:val="clear" w:color="auto" w:fill="auto"/>
            <w:noWrap/>
            <w:vAlign w:val="center"/>
            <w:hideMark/>
          </w:tcPr>
          <w:p w14:paraId="13348D20"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4.201</w:t>
            </w:r>
          </w:p>
        </w:tc>
        <w:tc>
          <w:tcPr>
            <w:tcW w:w="995" w:type="dxa"/>
            <w:tcBorders>
              <w:top w:val="nil"/>
              <w:left w:val="nil"/>
              <w:bottom w:val="nil"/>
              <w:right w:val="nil"/>
            </w:tcBorders>
            <w:shd w:val="clear" w:color="auto" w:fill="auto"/>
            <w:noWrap/>
            <w:vAlign w:val="center"/>
            <w:hideMark/>
          </w:tcPr>
          <w:p w14:paraId="6216C0A4"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4.210</w:t>
            </w:r>
          </w:p>
        </w:tc>
      </w:tr>
      <w:tr w:rsidR="00862D77" w:rsidRPr="00862D77" w14:paraId="4D5F21EE" w14:textId="77777777" w:rsidTr="00667275">
        <w:trPr>
          <w:trHeight w:val="683"/>
          <w:jc w:val="center"/>
        </w:trPr>
        <w:tc>
          <w:tcPr>
            <w:tcW w:w="2300" w:type="dxa"/>
            <w:tcBorders>
              <w:top w:val="nil"/>
              <w:left w:val="nil"/>
              <w:bottom w:val="single" w:sz="4" w:space="0" w:color="auto"/>
              <w:right w:val="nil"/>
            </w:tcBorders>
            <w:shd w:val="clear" w:color="auto" w:fill="auto"/>
            <w:vAlign w:val="center"/>
            <w:hideMark/>
          </w:tcPr>
          <w:p w14:paraId="24BF336F" w14:textId="77777777" w:rsid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 xml:space="preserve">Carrier mobility </w:t>
            </w:r>
          </w:p>
          <w:p w14:paraId="185772D4" w14:textId="5624EF02" w:rsidR="00862D77" w:rsidRPr="00862D77" w:rsidRDefault="00862D77" w:rsidP="00862D77">
            <w:pPr>
              <w:spacing w:after="0" w:line="240" w:lineRule="auto"/>
              <w:jc w:val="center"/>
              <w:rPr>
                <w:rFonts w:eastAsia="Times New Roman" w:cs="Times New Roman"/>
                <w:color w:val="000000"/>
                <w:lang w:eastAsia="en-GB"/>
              </w:rPr>
            </w:pPr>
            <w:r>
              <w:rPr>
                <w:rFonts w:eastAsia="Times New Roman" w:cs="Times New Roman"/>
                <w:color w:val="000000"/>
                <w:lang w:eastAsia="en-GB"/>
              </w:rPr>
              <w:t>(</w:t>
            </w:r>
            <w:r w:rsidRPr="00862D77">
              <w:rPr>
                <w:rFonts w:eastAsia="Times New Roman" w:cs="Times New Roman"/>
                <w:color w:val="000000"/>
                <w:lang w:eastAsia="en-GB"/>
              </w:rPr>
              <w:t>cm</w:t>
            </w:r>
            <w:r w:rsidRPr="00862D77">
              <w:rPr>
                <w:rFonts w:eastAsia="Times New Roman" w:cs="Times New Roman"/>
                <w:color w:val="000000"/>
                <w:vertAlign w:val="superscript"/>
                <w:lang w:eastAsia="en-GB"/>
              </w:rPr>
              <w:t>2</w:t>
            </w:r>
            <w:r w:rsidRPr="00862D77">
              <w:rPr>
                <w:rFonts w:eastAsia="Times New Roman" w:cs="Times New Roman"/>
                <w:color w:val="000000"/>
                <w:lang w:eastAsia="en-GB"/>
              </w:rPr>
              <w:t xml:space="preserve"> V</w:t>
            </w:r>
            <w:r w:rsidRPr="00862D77">
              <w:rPr>
                <w:rFonts w:eastAsia="Times New Roman" w:cs="Times New Roman"/>
                <w:color w:val="000000"/>
                <w:vertAlign w:val="superscript"/>
                <w:lang w:eastAsia="en-GB"/>
              </w:rPr>
              <w:t>-1</w:t>
            </w:r>
            <w:r w:rsidRPr="00862D77">
              <w:rPr>
                <w:rFonts w:eastAsia="Times New Roman" w:cs="Times New Roman"/>
                <w:color w:val="000000"/>
                <w:lang w:eastAsia="en-GB"/>
              </w:rPr>
              <w:t xml:space="preserve"> s</w:t>
            </w:r>
            <w:r w:rsidRPr="00862D77">
              <w:rPr>
                <w:rFonts w:eastAsia="Times New Roman" w:cs="Times New Roman"/>
                <w:color w:val="000000"/>
                <w:vertAlign w:val="superscript"/>
                <w:lang w:eastAsia="en-GB"/>
              </w:rPr>
              <w:t>-1</w:t>
            </w:r>
            <w:r w:rsidRPr="00862D77">
              <w:rPr>
                <w:rFonts w:eastAsia="Times New Roman" w:cs="Times New Roman"/>
                <w:color w:val="000000"/>
                <w:lang w:eastAsia="en-GB"/>
              </w:rPr>
              <w:t xml:space="preserve">) </w:t>
            </w:r>
          </w:p>
        </w:tc>
        <w:tc>
          <w:tcPr>
            <w:tcW w:w="1061" w:type="dxa"/>
            <w:tcBorders>
              <w:top w:val="nil"/>
              <w:left w:val="nil"/>
              <w:bottom w:val="single" w:sz="4" w:space="0" w:color="auto"/>
              <w:right w:val="nil"/>
            </w:tcBorders>
            <w:shd w:val="clear" w:color="auto" w:fill="auto"/>
            <w:noWrap/>
            <w:vAlign w:val="center"/>
            <w:hideMark/>
          </w:tcPr>
          <w:p w14:paraId="6DDCDB39"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0.065</w:t>
            </w:r>
          </w:p>
        </w:tc>
        <w:tc>
          <w:tcPr>
            <w:tcW w:w="995" w:type="dxa"/>
            <w:tcBorders>
              <w:top w:val="nil"/>
              <w:left w:val="nil"/>
              <w:bottom w:val="single" w:sz="4" w:space="0" w:color="auto"/>
              <w:right w:val="nil"/>
            </w:tcBorders>
            <w:shd w:val="clear" w:color="auto" w:fill="auto"/>
            <w:noWrap/>
            <w:vAlign w:val="center"/>
            <w:hideMark/>
          </w:tcPr>
          <w:p w14:paraId="4CD2F9FD"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2.106</w:t>
            </w:r>
          </w:p>
        </w:tc>
        <w:tc>
          <w:tcPr>
            <w:tcW w:w="1061" w:type="dxa"/>
            <w:tcBorders>
              <w:top w:val="nil"/>
              <w:left w:val="nil"/>
              <w:bottom w:val="single" w:sz="4" w:space="0" w:color="auto"/>
              <w:right w:val="nil"/>
            </w:tcBorders>
            <w:shd w:val="clear" w:color="auto" w:fill="auto"/>
            <w:noWrap/>
            <w:vAlign w:val="center"/>
            <w:hideMark/>
          </w:tcPr>
          <w:p w14:paraId="54CD487C"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0.913</w:t>
            </w:r>
          </w:p>
        </w:tc>
        <w:tc>
          <w:tcPr>
            <w:tcW w:w="995" w:type="dxa"/>
            <w:tcBorders>
              <w:top w:val="nil"/>
              <w:left w:val="nil"/>
              <w:bottom w:val="single" w:sz="4" w:space="0" w:color="auto"/>
              <w:right w:val="nil"/>
            </w:tcBorders>
            <w:shd w:val="clear" w:color="auto" w:fill="auto"/>
            <w:noWrap/>
            <w:vAlign w:val="center"/>
            <w:hideMark/>
          </w:tcPr>
          <w:p w14:paraId="62629443"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1.402</w:t>
            </w:r>
          </w:p>
        </w:tc>
        <w:tc>
          <w:tcPr>
            <w:tcW w:w="995" w:type="dxa"/>
            <w:tcBorders>
              <w:top w:val="nil"/>
              <w:left w:val="nil"/>
              <w:bottom w:val="single" w:sz="4" w:space="0" w:color="auto"/>
              <w:right w:val="nil"/>
            </w:tcBorders>
            <w:shd w:val="clear" w:color="auto" w:fill="auto"/>
            <w:noWrap/>
            <w:vAlign w:val="center"/>
            <w:hideMark/>
          </w:tcPr>
          <w:p w14:paraId="7ADEB8A9" w14:textId="77777777" w:rsidR="00862D77" w:rsidRPr="00862D77" w:rsidRDefault="00862D77" w:rsidP="00862D77">
            <w:pPr>
              <w:spacing w:after="0" w:line="240" w:lineRule="auto"/>
              <w:jc w:val="center"/>
              <w:rPr>
                <w:rFonts w:eastAsia="Times New Roman" w:cs="Times New Roman"/>
                <w:color w:val="000000"/>
                <w:lang w:eastAsia="en-GB"/>
              </w:rPr>
            </w:pPr>
            <w:r w:rsidRPr="00862D77">
              <w:rPr>
                <w:rFonts w:eastAsia="Times New Roman" w:cs="Times New Roman"/>
                <w:color w:val="000000"/>
                <w:lang w:eastAsia="en-GB"/>
              </w:rPr>
              <w:t>2.109</w:t>
            </w:r>
          </w:p>
        </w:tc>
      </w:tr>
    </w:tbl>
    <w:p w14:paraId="1206EDFD" w14:textId="03A5EC79" w:rsidR="00895F45" w:rsidRPr="007052DB" w:rsidRDefault="00895F45" w:rsidP="002F2912">
      <w:pPr>
        <w:rPr>
          <w:rFonts w:cs="Times New Roman"/>
        </w:rPr>
      </w:pPr>
    </w:p>
    <w:p w14:paraId="188C51C8" w14:textId="64083DCA" w:rsidR="00456FF0" w:rsidRPr="00D8545E" w:rsidRDefault="00C744A6" w:rsidP="00456FF0">
      <w:pPr>
        <w:rPr>
          <w:rFonts w:cs="Times New Roman"/>
        </w:rPr>
      </w:pPr>
      <w:r>
        <w:rPr>
          <w:rFonts w:cs="Times New Roman"/>
        </w:rPr>
        <w:t xml:space="preserve">In view of the structural changes that occur as a function of sample processing time, the effect of sintering time on thermoelectric properties were examined, and </w:t>
      </w:r>
      <w:r w:rsidRPr="007052DB">
        <w:rPr>
          <w:rFonts w:cs="Times New Roman"/>
        </w:rPr>
        <w:t xml:space="preserve">are presented </w:t>
      </w:r>
      <w:r w:rsidRPr="00544863">
        <w:rPr>
          <w:rFonts w:cs="Times New Roman"/>
        </w:rPr>
        <w:t>in Figure 1</w:t>
      </w:r>
      <w:r>
        <w:rPr>
          <w:rFonts w:cs="Times New Roman"/>
        </w:rPr>
        <w:t>0</w:t>
      </w:r>
      <w:r w:rsidRPr="00544863">
        <w:rPr>
          <w:rFonts w:cs="Times New Roman"/>
        </w:rPr>
        <w:t>. These</w:t>
      </w:r>
      <w:r>
        <w:rPr>
          <w:rFonts w:cs="Times New Roman"/>
        </w:rPr>
        <w:t xml:space="preserve"> samples also </w:t>
      </w:r>
      <w:r w:rsidRPr="007052DB">
        <w:rPr>
          <w:rFonts w:cs="Times New Roman"/>
        </w:rPr>
        <w:t>exhibit</w:t>
      </w:r>
      <w:r>
        <w:rPr>
          <w:rFonts w:cs="Times New Roman"/>
        </w:rPr>
        <w:t>ed</w:t>
      </w:r>
      <w:r w:rsidRPr="007052DB">
        <w:rPr>
          <w:rFonts w:cs="Times New Roman"/>
        </w:rPr>
        <w:t xml:space="preserve"> </w:t>
      </w:r>
      <w:r>
        <w:rPr>
          <w:rFonts w:cs="Times New Roman"/>
        </w:rPr>
        <w:t xml:space="preserve">a </w:t>
      </w:r>
      <w:r w:rsidRPr="007052DB">
        <w:rPr>
          <w:rFonts w:cs="Times New Roman"/>
        </w:rPr>
        <w:t>metallic conduction</w:t>
      </w:r>
      <w:r>
        <w:rPr>
          <w:rFonts w:cs="Times New Roman"/>
        </w:rPr>
        <w:t xml:space="preserve"> behaviour </w:t>
      </w:r>
      <w:r w:rsidRPr="007052DB">
        <w:rPr>
          <w:rFonts w:cs="Times New Roman"/>
        </w:rPr>
        <w:t>above 400 K</w:t>
      </w:r>
      <w:r>
        <w:rPr>
          <w:rFonts w:cs="Times New Roman"/>
        </w:rPr>
        <w:t>, agreeing with the previous work on donor doped SrTiO</w:t>
      </w:r>
      <w:r w:rsidRPr="0065580D">
        <w:rPr>
          <w:rFonts w:cs="Times New Roman"/>
          <w:vertAlign w:val="subscript"/>
        </w:rPr>
        <w:t>3</w:t>
      </w:r>
      <w:r>
        <w:rPr>
          <w:rFonts w:cs="Times New Roman"/>
        </w:rPr>
        <w:t>.</w:t>
      </w:r>
      <w:r w:rsidR="00202CB9" w:rsidRPr="00FE7FAF">
        <w:rPr>
          <w:rFonts w:cs="Times New Roman"/>
          <w:vertAlign w:val="superscript"/>
        </w:rPr>
        <w:t>13,62</w:t>
      </w:r>
      <w:r>
        <w:rPr>
          <w:rFonts w:cs="Times New Roman"/>
        </w:rPr>
        <w:t xml:space="preserve"> Furthermore, electrical conductivity increased with increasing sintering time. However, this improvement was mostly limited </w:t>
      </w:r>
      <w:r w:rsidRPr="007052DB">
        <w:rPr>
          <w:rFonts w:cs="Times New Roman"/>
        </w:rPr>
        <w:t>to low temperature region</w:t>
      </w:r>
      <w:r>
        <w:rPr>
          <w:rFonts w:cs="Times New Roman"/>
        </w:rPr>
        <w:t xml:space="preserve"> (</w:t>
      </w:r>
      <w:r w:rsidR="00A13787">
        <w:rPr>
          <w:rFonts w:cs="Times New Roman"/>
        </w:rPr>
        <w:t>Figure 10a)</w:t>
      </w:r>
      <w:r w:rsidRPr="00544863">
        <w:rPr>
          <w:rFonts w:cs="Times New Roman"/>
        </w:rPr>
        <w:t xml:space="preserve">. </w:t>
      </w:r>
      <w:r>
        <w:rPr>
          <w:rFonts w:cs="Times New Roman"/>
        </w:rPr>
        <w:t xml:space="preserve">On the other hand, the Seebeck coefficients   decreased linearly with temperature, varying between </w:t>
      </w:r>
      <w:r w:rsidRPr="007052DB">
        <w:rPr>
          <w:rFonts w:cs="Times New Roman"/>
        </w:rPr>
        <w:t>-80 and -220 μV</w:t>
      </w:r>
      <w:r>
        <w:rPr>
          <w:rFonts w:cs="Times New Roman"/>
        </w:rPr>
        <w:t xml:space="preserve"> </w:t>
      </w:r>
      <w:r w:rsidRPr="007052DB">
        <w:rPr>
          <w:rFonts w:cs="Times New Roman"/>
        </w:rPr>
        <w:t>K</w:t>
      </w:r>
      <w:r w:rsidRPr="00AF3F20">
        <w:rPr>
          <w:rFonts w:cs="Times New Roman"/>
          <w:vertAlign w:val="superscript"/>
        </w:rPr>
        <w:t>-1</w:t>
      </w:r>
      <w:r>
        <w:rPr>
          <w:rFonts w:cs="Times New Roman"/>
        </w:rPr>
        <w:t xml:space="preserve"> </w:t>
      </w:r>
      <w:r w:rsidRPr="00544863">
        <w:rPr>
          <w:rFonts w:cs="Times New Roman"/>
        </w:rPr>
        <w:t>(Figure 1</w:t>
      </w:r>
      <w:r>
        <w:rPr>
          <w:rFonts w:cs="Times New Roman"/>
        </w:rPr>
        <w:t>0</w:t>
      </w:r>
      <w:r w:rsidRPr="00544863">
        <w:rPr>
          <w:rFonts w:cs="Times New Roman"/>
        </w:rPr>
        <w:t>b). The</w:t>
      </w:r>
      <w:r w:rsidRPr="007052DB">
        <w:rPr>
          <w:rFonts w:cs="Times New Roman"/>
        </w:rPr>
        <w:t xml:space="preserve"> only difference was the deviation f</w:t>
      </w:r>
      <w:r>
        <w:rPr>
          <w:rFonts w:cs="Times New Roman"/>
        </w:rPr>
        <w:t>ro</w:t>
      </w:r>
      <w:r w:rsidRPr="007052DB">
        <w:rPr>
          <w:rFonts w:cs="Times New Roman"/>
        </w:rPr>
        <w:t xml:space="preserve">m linear decrease in </w:t>
      </w:r>
      <w:r>
        <w:rPr>
          <w:rFonts w:cs="Times New Roman"/>
        </w:rPr>
        <w:t>S</w:t>
      </w:r>
      <w:r w:rsidRPr="007052DB">
        <w:rPr>
          <w:rFonts w:cs="Times New Roman"/>
        </w:rPr>
        <w:t xml:space="preserve"> with temperature for </w:t>
      </w:r>
      <w:r>
        <w:rPr>
          <w:rFonts w:cs="Times New Roman"/>
        </w:rPr>
        <w:t>the 3Z-</w:t>
      </w:r>
      <w:r w:rsidRPr="007052DB">
        <w:rPr>
          <w:rFonts w:cs="Times New Roman"/>
        </w:rPr>
        <w:t>4</w:t>
      </w:r>
      <w:r>
        <w:rPr>
          <w:rFonts w:cs="Times New Roman"/>
        </w:rPr>
        <w:t>h</w:t>
      </w:r>
      <w:r w:rsidRPr="007052DB">
        <w:rPr>
          <w:rFonts w:cs="Times New Roman"/>
        </w:rPr>
        <w:t xml:space="preserve"> sample, which could be linked to the presence of ionised impurities</w:t>
      </w:r>
      <w:r>
        <w:rPr>
          <w:rFonts w:cs="Times New Roman"/>
        </w:rPr>
        <w:t>.</w:t>
      </w:r>
      <w:r w:rsidR="00202CB9" w:rsidRPr="00FE7FAF">
        <w:rPr>
          <w:rFonts w:cs="Times New Roman"/>
          <w:vertAlign w:val="superscript"/>
        </w:rPr>
        <w:t>31</w:t>
      </w:r>
      <w:r>
        <w:rPr>
          <w:rFonts w:cs="Times New Roman"/>
        </w:rPr>
        <w:t xml:space="preserve"> The calculated values for </w:t>
      </w:r>
      <w:r w:rsidRPr="003B435E">
        <w:rPr>
          <w:rFonts w:cs="Times New Roman"/>
          <w:i/>
        </w:rPr>
        <w:t>n</w:t>
      </w:r>
      <w:r>
        <w:rPr>
          <w:rFonts w:cs="Times New Roman"/>
        </w:rPr>
        <w:t xml:space="preserve"> (~4.21×10</w:t>
      </w:r>
      <w:r w:rsidRPr="003B435E">
        <w:rPr>
          <w:rFonts w:cs="Times New Roman"/>
          <w:vertAlign w:val="superscript"/>
        </w:rPr>
        <w:t>21</w:t>
      </w:r>
      <w:r w:rsidRPr="003B435E">
        <w:rPr>
          <w:rFonts w:cs="Times New Roman"/>
        </w:rPr>
        <w:t xml:space="preserve"> cm</w:t>
      </w:r>
      <w:r w:rsidRPr="003B435E">
        <w:rPr>
          <w:rFonts w:cs="Times New Roman"/>
          <w:vertAlign w:val="superscript"/>
        </w:rPr>
        <w:t>-3</w:t>
      </w:r>
      <w:r>
        <w:rPr>
          <w:rFonts w:cs="Times New Roman"/>
        </w:rPr>
        <w:t xml:space="preserve">) were independent of sintering time while </w:t>
      </w:r>
      <w:r>
        <w:rPr>
          <w:rFonts w:ascii="Calibri" w:hAnsi="Calibri" w:cs="Times New Roman"/>
        </w:rPr>
        <w:t>μ</w:t>
      </w:r>
      <w:r>
        <w:rPr>
          <w:rFonts w:cs="Times New Roman"/>
        </w:rPr>
        <w:t xml:space="preserve"> increased from 1.40 to 2.11 cm</w:t>
      </w:r>
      <w:r w:rsidRPr="009D22C7">
        <w:rPr>
          <w:rFonts w:cs="Times New Roman"/>
          <w:vertAlign w:val="superscript"/>
        </w:rPr>
        <w:t>2</w:t>
      </w:r>
      <w:r>
        <w:rPr>
          <w:rFonts w:cs="Times New Roman"/>
        </w:rPr>
        <w:t xml:space="preserve"> V</w:t>
      </w:r>
      <w:r w:rsidRPr="00AF3F20">
        <w:rPr>
          <w:rFonts w:cs="Times New Roman"/>
          <w:vertAlign w:val="superscript"/>
        </w:rPr>
        <w:t>-1</w:t>
      </w:r>
      <w:r>
        <w:rPr>
          <w:rFonts w:cs="Times New Roman"/>
        </w:rPr>
        <w:t xml:space="preserve"> s</w:t>
      </w:r>
      <w:r w:rsidRPr="00AF3F20">
        <w:rPr>
          <w:rFonts w:cs="Times New Roman"/>
          <w:vertAlign w:val="superscript"/>
        </w:rPr>
        <w:t>-1</w:t>
      </w:r>
      <w:r>
        <w:rPr>
          <w:rFonts w:cs="Times New Roman"/>
        </w:rPr>
        <w:t xml:space="preserve"> with increasing sintering time (Table 1). This also shows that variation in the electronic properties is due to changes in the microstructure. Finally, </w:t>
      </w:r>
      <w:r w:rsidRPr="002F3278">
        <w:rPr>
          <w:rFonts w:cs="Times New Roman"/>
        </w:rPr>
        <w:t>increasing sintering time le</w:t>
      </w:r>
      <w:r>
        <w:rPr>
          <w:rFonts w:cs="Times New Roman"/>
        </w:rPr>
        <w:t>d</w:t>
      </w:r>
      <w:r w:rsidRPr="002F3278">
        <w:rPr>
          <w:rFonts w:cs="Times New Roman"/>
        </w:rPr>
        <w:t xml:space="preserve"> to an increase in</w:t>
      </w:r>
      <w:r>
        <w:rPr>
          <w:rFonts w:cs="Times New Roman"/>
        </w:rPr>
        <w:t xml:space="preserve"> power factor</w:t>
      </w:r>
      <w:r w:rsidRPr="002F3278">
        <w:rPr>
          <w:rFonts w:cs="Times New Roman"/>
        </w:rPr>
        <w:t xml:space="preserve"> in parallel to an improvement in </w:t>
      </w:r>
      <w:r>
        <w:rPr>
          <w:rFonts w:cs="Times New Roman"/>
        </w:rPr>
        <w:t>σ</w:t>
      </w:r>
      <w:r w:rsidRPr="002F3278">
        <w:rPr>
          <w:rFonts w:cs="Times New Roman"/>
        </w:rPr>
        <w:t xml:space="preserve"> while </w:t>
      </w:r>
      <w:r>
        <w:rPr>
          <w:rFonts w:cs="Times New Roman"/>
        </w:rPr>
        <w:t>S</w:t>
      </w:r>
      <w:r w:rsidRPr="002F3278">
        <w:rPr>
          <w:rFonts w:cs="Times New Roman"/>
        </w:rPr>
        <w:t xml:space="preserve"> </w:t>
      </w:r>
      <w:r>
        <w:rPr>
          <w:rFonts w:cs="Times New Roman"/>
        </w:rPr>
        <w:t>was</w:t>
      </w:r>
      <w:r w:rsidRPr="002F3278">
        <w:rPr>
          <w:rFonts w:cs="Times New Roman"/>
        </w:rPr>
        <w:t xml:space="preserve"> </w:t>
      </w:r>
      <w:r w:rsidRPr="00544863">
        <w:rPr>
          <w:rFonts w:cs="Times New Roman"/>
        </w:rPr>
        <w:t>maintained (Figure 1</w:t>
      </w:r>
      <w:r>
        <w:rPr>
          <w:rFonts w:cs="Times New Roman"/>
        </w:rPr>
        <w:t>0</w:t>
      </w:r>
      <w:r w:rsidRPr="00544863">
        <w:rPr>
          <w:rFonts w:cs="Times New Roman"/>
        </w:rPr>
        <w:t>c).</w:t>
      </w:r>
      <w:r>
        <w:rPr>
          <w:rFonts w:cs="Times New Roman"/>
        </w:rPr>
        <w:t xml:space="preserve"> </w:t>
      </w:r>
      <w:r w:rsidRPr="002F3278">
        <w:rPr>
          <w:rFonts w:cs="Times New Roman"/>
        </w:rPr>
        <w:t xml:space="preserve">The highest </w:t>
      </w:r>
      <w:r>
        <w:rPr>
          <w:rFonts w:cs="Times New Roman"/>
        </w:rPr>
        <w:t xml:space="preserve">power factor </w:t>
      </w:r>
      <w:r w:rsidRPr="00544863">
        <w:rPr>
          <w:rFonts w:cs="Times New Roman"/>
        </w:rPr>
        <w:t>value</w:t>
      </w:r>
      <w:r>
        <w:rPr>
          <w:rFonts w:cs="Times New Roman"/>
        </w:rPr>
        <w:t>s</w:t>
      </w:r>
      <w:r w:rsidRPr="00544863">
        <w:rPr>
          <w:rFonts w:cs="Times New Roman"/>
        </w:rPr>
        <w:t xml:space="preserve"> w</w:t>
      </w:r>
      <w:r w:rsidR="00610943">
        <w:rPr>
          <w:rFonts w:cs="Times New Roman"/>
        </w:rPr>
        <w:t>ere</w:t>
      </w:r>
      <w:r w:rsidRPr="002F3278">
        <w:rPr>
          <w:rFonts w:cs="Times New Roman"/>
        </w:rPr>
        <w:t xml:space="preserve"> 1</w:t>
      </w:r>
      <w:r>
        <w:rPr>
          <w:rFonts w:cs="Times New Roman"/>
        </w:rPr>
        <w:t>.</w:t>
      </w:r>
      <w:r w:rsidRPr="002F3278">
        <w:rPr>
          <w:rFonts w:cs="Times New Roman"/>
        </w:rPr>
        <w:t>7, 2</w:t>
      </w:r>
      <w:r>
        <w:rPr>
          <w:rFonts w:cs="Times New Roman"/>
        </w:rPr>
        <w:t>.</w:t>
      </w:r>
      <w:r w:rsidRPr="002F3278">
        <w:rPr>
          <w:rFonts w:cs="Times New Roman"/>
        </w:rPr>
        <w:t>0 and 1</w:t>
      </w:r>
      <w:r>
        <w:rPr>
          <w:rFonts w:cs="Times New Roman"/>
        </w:rPr>
        <w:t>.</w:t>
      </w:r>
      <w:r w:rsidRPr="002F3278">
        <w:rPr>
          <w:rFonts w:cs="Times New Roman"/>
        </w:rPr>
        <w:t>85</w:t>
      </w:r>
      <w:r>
        <w:rPr>
          <w:rFonts w:cs="Times New Roman"/>
        </w:rPr>
        <w:t xml:space="preserve"> ×10</w:t>
      </w:r>
      <w:r w:rsidRPr="00C42D29">
        <w:rPr>
          <w:rFonts w:cs="Times New Roman"/>
          <w:vertAlign w:val="superscript"/>
        </w:rPr>
        <w:t>-3</w:t>
      </w:r>
      <w:r>
        <w:rPr>
          <w:rFonts w:cs="Times New Roman"/>
        </w:rPr>
        <w:t xml:space="preserve"> </w:t>
      </w:r>
      <w:r w:rsidRPr="002F3278">
        <w:rPr>
          <w:rFonts w:cs="Times New Roman"/>
        </w:rPr>
        <w:t>W</w:t>
      </w:r>
      <w:r>
        <w:rPr>
          <w:rFonts w:cs="Times New Roman"/>
        </w:rPr>
        <w:t xml:space="preserve"> </w:t>
      </w:r>
      <w:r w:rsidRPr="002F3278">
        <w:rPr>
          <w:rFonts w:cs="Times New Roman"/>
        </w:rPr>
        <w:t>m</w:t>
      </w:r>
      <w:r w:rsidRPr="00AF3F20">
        <w:rPr>
          <w:rFonts w:cs="Times New Roman"/>
          <w:vertAlign w:val="superscript"/>
        </w:rPr>
        <w:t>-1</w:t>
      </w:r>
      <w:r>
        <w:rPr>
          <w:rFonts w:cs="Times New Roman"/>
        </w:rPr>
        <w:t xml:space="preserve"> </w:t>
      </w:r>
      <w:r w:rsidRPr="002F3278">
        <w:rPr>
          <w:rFonts w:cs="Times New Roman"/>
        </w:rPr>
        <w:t>K</w:t>
      </w:r>
      <w:r w:rsidRPr="00AF3F20">
        <w:rPr>
          <w:rFonts w:cs="Times New Roman"/>
          <w:vertAlign w:val="superscript"/>
        </w:rPr>
        <w:t>-</w:t>
      </w:r>
      <w:r w:rsidRPr="002F3278">
        <w:rPr>
          <w:rFonts w:cs="Times New Roman"/>
          <w:vertAlign w:val="superscript"/>
        </w:rPr>
        <w:t>2</w:t>
      </w:r>
      <w:r w:rsidRPr="002F3278">
        <w:rPr>
          <w:rFonts w:cs="Times New Roman"/>
        </w:rPr>
        <w:t xml:space="preserve"> at </w:t>
      </w:r>
      <w:r>
        <w:rPr>
          <w:rFonts w:cs="Times New Roman"/>
        </w:rPr>
        <w:t>~</w:t>
      </w:r>
      <w:r w:rsidRPr="002F3278">
        <w:rPr>
          <w:rFonts w:cs="Times New Roman"/>
        </w:rPr>
        <w:t>500 K</w:t>
      </w:r>
      <w:r>
        <w:rPr>
          <w:rFonts w:cs="Times New Roman"/>
        </w:rPr>
        <w:t xml:space="preserve"> for sintering times of 4, 12 and 24 hours, respectively</w:t>
      </w:r>
      <w:r w:rsidR="00610943">
        <w:rPr>
          <w:rFonts w:cs="Times New Roman"/>
        </w:rPr>
        <w:t xml:space="preserve"> </w:t>
      </w:r>
      <w:r w:rsidR="00610943" w:rsidRPr="00544863">
        <w:rPr>
          <w:rFonts w:cs="Times New Roman"/>
        </w:rPr>
        <w:t>(</w:t>
      </w:r>
      <w:r w:rsidR="00610943" w:rsidRPr="00354A33">
        <w:rPr>
          <w:rFonts w:cs="Times New Roman"/>
        </w:rPr>
        <w:t>Figure S.10 in supplementary information</w:t>
      </w:r>
      <w:r w:rsidR="00610943" w:rsidRPr="00544863">
        <w:rPr>
          <w:rFonts w:cs="Times New Roman"/>
        </w:rPr>
        <w:t>)</w:t>
      </w:r>
      <w:r>
        <w:rPr>
          <w:rFonts w:cs="Times New Roman"/>
        </w:rPr>
        <w:t>.</w:t>
      </w:r>
      <w:r w:rsidRPr="003B435E">
        <w:rPr>
          <w:rFonts w:cs="Times New Roman"/>
        </w:rPr>
        <w:t xml:space="preserve"> </w:t>
      </w:r>
      <w:r w:rsidRPr="002F3278">
        <w:rPr>
          <w:rFonts w:cs="Times New Roman"/>
        </w:rPr>
        <w:t>This is approximately 10-30% improvement</w:t>
      </w:r>
      <w:r>
        <w:rPr>
          <w:rFonts w:cs="Times New Roman"/>
        </w:rPr>
        <w:t xml:space="preserve"> using lower synthesis temperatures and shorter processing times</w:t>
      </w:r>
      <w:r w:rsidRPr="002F3278">
        <w:rPr>
          <w:rFonts w:cs="Times New Roman"/>
        </w:rPr>
        <w:t xml:space="preserve"> in comparison to the highest </w:t>
      </w:r>
      <w:r>
        <w:rPr>
          <w:rFonts w:cs="Times New Roman"/>
        </w:rPr>
        <w:t xml:space="preserve">power factor </w:t>
      </w:r>
      <w:r w:rsidRPr="002F3278">
        <w:rPr>
          <w:rFonts w:cs="Times New Roman"/>
        </w:rPr>
        <w:t>values for Sr</w:t>
      </w:r>
      <w:r w:rsidRPr="002F3278">
        <w:rPr>
          <w:rFonts w:cs="Times New Roman"/>
          <w:vertAlign w:val="subscript"/>
        </w:rPr>
        <w:t>0.9</w:t>
      </w:r>
      <w:r w:rsidRPr="002F3278">
        <w:rPr>
          <w:rFonts w:cs="Times New Roman"/>
        </w:rPr>
        <w:t>Nd</w:t>
      </w:r>
      <w:r w:rsidRPr="002F3278">
        <w:rPr>
          <w:rFonts w:cs="Times New Roman"/>
          <w:vertAlign w:val="subscript"/>
        </w:rPr>
        <w:t>0.1</w:t>
      </w:r>
      <w:r w:rsidRPr="002F3278">
        <w:rPr>
          <w:rFonts w:cs="Times New Roman"/>
        </w:rPr>
        <w:t>TiO</w:t>
      </w:r>
      <w:r w:rsidRPr="002F3278">
        <w:rPr>
          <w:rFonts w:cs="Times New Roman"/>
          <w:vertAlign w:val="subscript"/>
        </w:rPr>
        <w:t>3</w:t>
      </w:r>
      <w:r w:rsidRPr="002F3278">
        <w:rPr>
          <w:rFonts w:cs="Times New Roman"/>
        </w:rPr>
        <w:t xml:space="preserve"> reported in </w:t>
      </w:r>
      <w:r>
        <w:rPr>
          <w:rFonts w:cs="Times New Roman"/>
        </w:rPr>
        <w:t xml:space="preserve">the </w:t>
      </w:r>
      <w:r w:rsidRPr="002F3278">
        <w:rPr>
          <w:rFonts w:cs="Times New Roman"/>
        </w:rPr>
        <w:t>literature</w:t>
      </w:r>
      <w:r>
        <w:rPr>
          <w:rFonts w:cs="Times New Roman"/>
        </w:rPr>
        <w:t>.</w:t>
      </w:r>
      <w:r w:rsidR="00202CB9" w:rsidRPr="00FE7FAF">
        <w:rPr>
          <w:rFonts w:cs="Times New Roman"/>
          <w:vertAlign w:val="superscript"/>
        </w:rPr>
        <w:t>13</w:t>
      </w:r>
      <w:r w:rsidR="00D8545E">
        <w:rPr>
          <w:rFonts w:cs="Times New Roman"/>
        </w:rPr>
        <w:t xml:space="preserve"> </w:t>
      </w:r>
      <w:r w:rsidR="00D8545E" w:rsidRPr="00354A33">
        <w:rPr>
          <w:rFonts w:cs="Times New Roman"/>
        </w:rPr>
        <w:t xml:space="preserve">The data reported were reproducible between different samples and also </w:t>
      </w:r>
      <w:r w:rsidR="00C247C0" w:rsidRPr="00354A33">
        <w:rPr>
          <w:rFonts w:cs="Times New Roman"/>
        </w:rPr>
        <w:t>between</w:t>
      </w:r>
      <w:r w:rsidR="00D8545E" w:rsidRPr="00354A33">
        <w:rPr>
          <w:rFonts w:cs="Times New Roman"/>
        </w:rPr>
        <w:t xml:space="preserve"> heating and cooling cycles; examples are presented in Figures S.11 and S.12 (supplementary information).</w:t>
      </w:r>
    </w:p>
    <w:p w14:paraId="7B3E1FD2" w14:textId="77777777" w:rsidR="00171DC6" w:rsidRPr="003936F5" w:rsidRDefault="00B51906" w:rsidP="00171DC6">
      <w:pPr>
        <w:keepNext/>
        <w:rPr>
          <w:highlight w:val="yellow"/>
        </w:rPr>
      </w:pPr>
      <w:r w:rsidRPr="003936F5">
        <w:rPr>
          <w:rFonts w:cs="Times New Roman"/>
          <w:noProof/>
          <w:highlight w:val="yellow"/>
          <w:lang w:eastAsia="en-GB"/>
        </w:rPr>
        <w:drawing>
          <wp:inline distT="0" distB="0" distL="0" distR="0" wp14:anchorId="768FCFAD" wp14:editId="5C6ADE42">
            <wp:extent cx="5731510" cy="4002876"/>
            <wp:effectExtent l="0" t="0" r="2540" b="0"/>
            <wp:docPr id="2" name="Picture 2" descr="\\nask.man.ac.uk\home$\Desktop\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k.man.ac.uk\home$\Desktop\Figure 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02876"/>
                    </a:xfrm>
                    <a:prstGeom prst="rect">
                      <a:avLst/>
                    </a:prstGeom>
                    <a:noFill/>
                    <a:ln>
                      <a:noFill/>
                    </a:ln>
                  </pic:spPr>
                </pic:pic>
              </a:graphicData>
            </a:graphic>
          </wp:inline>
        </w:drawing>
      </w:r>
    </w:p>
    <w:p w14:paraId="009EC09E" w14:textId="409D1707" w:rsidR="00B51906" w:rsidRDefault="00171DC6" w:rsidP="00171DC6">
      <w:pPr>
        <w:pStyle w:val="Caption"/>
        <w:rPr>
          <w:rFonts w:cs="Times New Roman"/>
        </w:rPr>
      </w:pPr>
      <w:r w:rsidRPr="00354A33">
        <w:rPr>
          <w:b/>
          <w:i w:val="0"/>
        </w:rPr>
        <w:t xml:space="preserve">Figure </w:t>
      </w:r>
      <w:r w:rsidRPr="00354A33">
        <w:rPr>
          <w:b/>
          <w:i w:val="0"/>
        </w:rPr>
        <w:fldChar w:fldCharType="begin"/>
      </w:r>
      <w:r w:rsidRPr="00354A33">
        <w:rPr>
          <w:b/>
          <w:i w:val="0"/>
        </w:rPr>
        <w:instrText xml:space="preserve"> SEQ Figure \* ARABIC </w:instrText>
      </w:r>
      <w:r w:rsidRPr="00354A33">
        <w:rPr>
          <w:b/>
          <w:i w:val="0"/>
        </w:rPr>
        <w:fldChar w:fldCharType="separate"/>
      </w:r>
      <w:r w:rsidR="00972E7C" w:rsidRPr="00354A33">
        <w:rPr>
          <w:b/>
          <w:i w:val="0"/>
          <w:noProof/>
        </w:rPr>
        <w:t>10</w:t>
      </w:r>
      <w:r w:rsidRPr="00354A33">
        <w:rPr>
          <w:b/>
          <w:i w:val="0"/>
        </w:rPr>
        <w:fldChar w:fldCharType="end"/>
      </w:r>
      <w:r w:rsidRPr="00354A33">
        <w:t xml:space="preserve"> </w:t>
      </w:r>
      <w:r w:rsidRPr="00354A33">
        <w:rPr>
          <w:rFonts w:cs="Times New Roman"/>
          <w:noProof/>
        </w:rPr>
        <w:t>Electronic transport properties of 3Z</w:t>
      </w:r>
      <w:r w:rsidRPr="00354A33">
        <w:rPr>
          <w:rFonts w:cs="Times New Roman"/>
        </w:rPr>
        <w:t xml:space="preserve"> </w:t>
      </w:r>
      <w:r w:rsidRPr="00354A33">
        <w:rPr>
          <w:rFonts w:eastAsiaTheme="minorEastAsia" w:cs="Times New Roman"/>
        </w:rPr>
        <w:t xml:space="preserve">samples prepared with different sintering times; </w:t>
      </w:r>
      <w:r w:rsidRPr="00354A33">
        <w:rPr>
          <w:rFonts w:eastAsiaTheme="minorEastAsia" w:cs="Times New Roman"/>
          <w:b/>
        </w:rPr>
        <w:t>(a)</w:t>
      </w:r>
      <w:r w:rsidRPr="00354A33">
        <w:rPr>
          <w:rFonts w:eastAsiaTheme="minorEastAsia" w:cs="Times New Roman"/>
        </w:rPr>
        <w:t xml:space="preserve"> electrical conductivity, </w:t>
      </w:r>
      <w:r w:rsidRPr="00354A33">
        <w:rPr>
          <w:rFonts w:eastAsiaTheme="minorEastAsia" w:cs="Times New Roman"/>
          <w:b/>
        </w:rPr>
        <w:t>(b)</w:t>
      </w:r>
      <w:r w:rsidRPr="00354A33">
        <w:rPr>
          <w:rFonts w:eastAsiaTheme="minorEastAsia" w:cs="Times New Roman"/>
        </w:rPr>
        <w:t xml:space="preserve"> Seebeck coefficient</w:t>
      </w:r>
      <w:r w:rsidR="003936F5" w:rsidRPr="00354A33">
        <w:rPr>
          <w:rFonts w:eastAsiaTheme="minorEastAsia" w:cs="Times New Roman"/>
        </w:rPr>
        <w:t xml:space="preserve"> and</w:t>
      </w:r>
      <w:r w:rsidRPr="00354A33">
        <w:rPr>
          <w:rFonts w:eastAsiaTheme="minorEastAsia" w:cs="Times New Roman"/>
        </w:rPr>
        <w:t xml:space="preserve"> </w:t>
      </w:r>
      <w:r w:rsidRPr="00354A33">
        <w:rPr>
          <w:rFonts w:eastAsiaTheme="minorEastAsia" w:cs="Times New Roman"/>
          <w:b/>
        </w:rPr>
        <w:t>(c)</w:t>
      </w:r>
      <w:r w:rsidRPr="00354A33">
        <w:rPr>
          <w:rFonts w:eastAsiaTheme="minorEastAsia" w:cs="Times New Roman"/>
        </w:rPr>
        <w:t xml:space="preserve"> power factor.</w:t>
      </w:r>
    </w:p>
    <w:p w14:paraId="41621609" w14:textId="77777777" w:rsidR="004E5FEA" w:rsidRDefault="004E5FEA" w:rsidP="00960EA5">
      <w:pPr>
        <w:rPr>
          <w:rFonts w:cs="Times New Roman"/>
        </w:rPr>
      </w:pPr>
    </w:p>
    <w:p w14:paraId="0D9E8D53" w14:textId="05C25538" w:rsidR="00E23327" w:rsidRDefault="00C744A6" w:rsidP="00960EA5">
      <w:pPr>
        <w:rPr>
          <w:rFonts w:cs="Times New Roman"/>
        </w:rPr>
      </w:pPr>
      <w:r w:rsidRPr="002F3278">
        <w:rPr>
          <w:rFonts w:cs="Times New Roman"/>
        </w:rPr>
        <w:t>T</w:t>
      </w:r>
      <w:r>
        <w:rPr>
          <w:rFonts w:cs="Times New Roman"/>
        </w:rPr>
        <w:t>he t</w:t>
      </w:r>
      <w:r w:rsidRPr="002F3278">
        <w:rPr>
          <w:rFonts w:cs="Times New Roman"/>
        </w:rPr>
        <w:t xml:space="preserve">emperature dependence of </w:t>
      </w:r>
      <w:r>
        <w:rPr>
          <w:rFonts w:cs="Times New Roman"/>
        </w:rPr>
        <w:t xml:space="preserve">total </w:t>
      </w:r>
      <w:r w:rsidRPr="002F3278">
        <w:rPr>
          <w:rFonts w:cs="Times New Roman"/>
        </w:rPr>
        <w:t xml:space="preserve">thermal conductivity </w:t>
      </w:r>
      <w:r>
        <w:rPr>
          <w:rFonts w:cs="Times New Roman"/>
        </w:rPr>
        <w:t>(</w:t>
      </w:r>
      <w:r w:rsidRPr="002F3278">
        <w:rPr>
          <w:rFonts w:cs="Times New Roman"/>
        </w:rPr>
        <w:t>κ</w:t>
      </w:r>
      <w:r w:rsidRPr="00C42D29">
        <w:rPr>
          <w:rFonts w:cs="Times New Roman"/>
          <w:vertAlign w:val="subscript"/>
        </w:rPr>
        <w:t>total</w:t>
      </w:r>
      <w:r w:rsidRPr="00B565F4">
        <w:rPr>
          <w:rFonts w:cs="Times New Roman"/>
        </w:rPr>
        <w:t>)</w:t>
      </w:r>
      <w:r w:rsidRPr="002F3278">
        <w:rPr>
          <w:rFonts w:cs="Times New Roman"/>
        </w:rPr>
        <w:t xml:space="preserve"> of </w:t>
      </w:r>
      <w:r>
        <w:rPr>
          <w:rFonts w:cs="Times New Roman"/>
        </w:rPr>
        <w:t>the optimised 3Z</w:t>
      </w:r>
      <w:r w:rsidRPr="002F3278">
        <w:rPr>
          <w:rFonts w:cs="Times New Roman"/>
        </w:rPr>
        <w:t xml:space="preserve"> samples </w:t>
      </w:r>
      <w:r>
        <w:rPr>
          <w:rFonts w:cs="Times New Roman"/>
        </w:rPr>
        <w:t xml:space="preserve">as a function of </w:t>
      </w:r>
      <w:r w:rsidRPr="002F3278">
        <w:rPr>
          <w:rFonts w:cs="Times New Roman"/>
        </w:rPr>
        <w:t xml:space="preserve">sintering time </w:t>
      </w:r>
      <w:r>
        <w:rPr>
          <w:rFonts w:cs="Times New Roman"/>
        </w:rPr>
        <w:t xml:space="preserve">is </w:t>
      </w:r>
      <w:r w:rsidRPr="002F3278">
        <w:rPr>
          <w:rFonts w:cs="Times New Roman"/>
        </w:rPr>
        <w:t xml:space="preserve">shown in </w:t>
      </w:r>
      <w:r w:rsidRPr="00544863">
        <w:rPr>
          <w:rFonts w:cs="Times New Roman"/>
        </w:rPr>
        <w:t>Figure 1</w:t>
      </w:r>
      <w:r>
        <w:rPr>
          <w:rFonts w:cs="Times New Roman"/>
        </w:rPr>
        <w:t>1</w:t>
      </w:r>
      <w:r w:rsidRPr="00544863">
        <w:rPr>
          <w:rFonts w:cs="Times New Roman"/>
        </w:rPr>
        <w:t>a</w:t>
      </w:r>
      <w:r>
        <w:rPr>
          <w:rFonts w:cs="Times New Roman"/>
        </w:rPr>
        <w:t xml:space="preserve">. </w:t>
      </w:r>
      <w:r w:rsidRPr="002F3278">
        <w:rPr>
          <w:rFonts w:cs="Times New Roman"/>
        </w:rPr>
        <w:t>At low temperature</w:t>
      </w:r>
      <w:r>
        <w:rPr>
          <w:rFonts w:cs="Times New Roman"/>
        </w:rPr>
        <w:t>s</w:t>
      </w:r>
      <w:r w:rsidRPr="002F3278">
        <w:rPr>
          <w:rFonts w:cs="Times New Roman"/>
        </w:rPr>
        <w:t xml:space="preserve"> there is a pronounced </w:t>
      </w:r>
      <w:r>
        <w:rPr>
          <w:rFonts w:cs="Times New Roman"/>
        </w:rPr>
        <w:t>decrease</w:t>
      </w:r>
      <w:r w:rsidRPr="002F3278">
        <w:rPr>
          <w:rFonts w:cs="Times New Roman"/>
        </w:rPr>
        <w:t xml:space="preserve"> in κ</w:t>
      </w:r>
      <w:r w:rsidRPr="00C42D29">
        <w:rPr>
          <w:rFonts w:cs="Times New Roman"/>
          <w:vertAlign w:val="subscript"/>
        </w:rPr>
        <w:t>total</w:t>
      </w:r>
      <w:r w:rsidRPr="002F3278">
        <w:rPr>
          <w:rFonts w:cs="Times New Roman"/>
        </w:rPr>
        <w:t xml:space="preserve"> with temperature, which could be related to the boundary scattering of phonons</w:t>
      </w:r>
      <w:r>
        <w:rPr>
          <w:rFonts w:cs="Times New Roman"/>
        </w:rPr>
        <w:t>, which</w:t>
      </w:r>
      <w:r w:rsidRPr="002F3278">
        <w:rPr>
          <w:rFonts w:cs="Times New Roman"/>
        </w:rPr>
        <w:t xml:space="preserve"> </w:t>
      </w:r>
      <w:r>
        <w:rPr>
          <w:rFonts w:cs="Times New Roman"/>
        </w:rPr>
        <w:t>tends to</w:t>
      </w:r>
      <w:r w:rsidRPr="002F3278">
        <w:rPr>
          <w:rFonts w:cs="Times New Roman"/>
        </w:rPr>
        <w:t xml:space="preserve"> domina</w:t>
      </w:r>
      <w:r>
        <w:rPr>
          <w:rFonts w:cs="Times New Roman"/>
        </w:rPr>
        <w:t>te</w:t>
      </w:r>
      <w:r w:rsidRPr="002F3278">
        <w:rPr>
          <w:rFonts w:cs="Times New Roman"/>
        </w:rPr>
        <w:t xml:space="preserve"> at low temperatures</w:t>
      </w:r>
      <w:r>
        <w:rPr>
          <w:rFonts w:cs="Times New Roman"/>
        </w:rPr>
        <w:t>.</w:t>
      </w:r>
      <w:r w:rsidR="00202CB9" w:rsidRPr="00FE7FAF">
        <w:rPr>
          <w:rFonts w:cs="Times New Roman"/>
          <w:vertAlign w:val="superscript"/>
        </w:rPr>
        <w:t>63,64</w:t>
      </w:r>
      <w:r w:rsidRPr="002F3278">
        <w:rPr>
          <w:rFonts w:cs="Times New Roman"/>
        </w:rPr>
        <w:t xml:space="preserve"> Furthermore, the presence of dislocations </w:t>
      </w:r>
      <w:r>
        <w:rPr>
          <w:rFonts w:cs="Times New Roman"/>
        </w:rPr>
        <w:t>(</w:t>
      </w:r>
      <w:r w:rsidRPr="002F3278">
        <w:rPr>
          <w:rFonts w:cs="Times New Roman"/>
        </w:rPr>
        <w:t xml:space="preserve">highlighted </w:t>
      </w:r>
      <w:r>
        <w:rPr>
          <w:rFonts w:cs="Times New Roman"/>
        </w:rPr>
        <w:t xml:space="preserve">in the </w:t>
      </w:r>
      <w:r w:rsidRPr="002F3278">
        <w:rPr>
          <w:rFonts w:cs="Times New Roman"/>
        </w:rPr>
        <w:t>HRTEM images</w:t>
      </w:r>
      <w:r>
        <w:rPr>
          <w:rFonts w:cs="Times New Roman"/>
        </w:rPr>
        <w:t xml:space="preserve">, </w:t>
      </w:r>
      <w:r w:rsidRPr="00354A33">
        <w:rPr>
          <w:rFonts w:cs="Times New Roman"/>
        </w:rPr>
        <w:t xml:space="preserve">Figure </w:t>
      </w:r>
      <w:r w:rsidR="00E40751" w:rsidRPr="00354A33">
        <w:rPr>
          <w:rFonts w:cs="Times New Roman"/>
        </w:rPr>
        <w:t>S.8</w:t>
      </w:r>
      <w:r w:rsidR="00E40751">
        <w:rPr>
          <w:rFonts w:cs="Times New Roman"/>
        </w:rPr>
        <w:t xml:space="preserve"> </w:t>
      </w:r>
      <w:r>
        <w:rPr>
          <w:rFonts w:cs="Times New Roman"/>
        </w:rPr>
        <w:t>in supplementary information)</w:t>
      </w:r>
      <w:r w:rsidRPr="002F3278">
        <w:rPr>
          <w:rFonts w:cs="Times New Roman"/>
        </w:rPr>
        <w:t xml:space="preserve">, could also </w:t>
      </w:r>
      <w:r>
        <w:rPr>
          <w:rFonts w:cs="Times New Roman"/>
        </w:rPr>
        <w:t xml:space="preserve">help to </w:t>
      </w:r>
      <w:r w:rsidRPr="002F3278">
        <w:rPr>
          <w:rFonts w:cs="Times New Roman"/>
        </w:rPr>
        <w:t>reduce</w:t>
      </w:r>
      <w:r>
        <w:rPr>
          <w:rFonts w:cs="Times New Roman"/>
        </w:rPr>
        <w:t xml:space="preserve"> </w:t>
      </w:r>
      <w:r w:rsidRPr="002F3278">
        <w:rPr>
          <w:rFonts w:cs="Times New Roman"/>
        </w:rPr>
        <w:t>thermal conductivity by scattering phonons at low temperatures</w:t>
      </w:r>
      <w:r>
        <w:rPr>
          <w:rFonts w:cs="Times New Roman"/>
        </w:rPr>
        <w:t>.</w:t>
      </w:r>
      <w:r w:rsidR="00202CB9" w:rsidRPr="00C76597">
        <w:rPr>
          <w:rFonts w:cs="Times New Roman"/>
          <w:vertAlign w:val="superscript"/>
        </w:rPr>
        <w:t>63</w:t>
      </w:r>
      <w:r w:rsidR="00202CB9">
        <w:rPr>
          <w:rFonts w:cs="Times New Roman"/>
          <w:vertAlign w:val="superscript"/>
        </w:rPr>
        <w:t>−</w:t>
      </w:r>
      <w:r w:rsidR="00202CB9" w:rsidRPr="00C76597">
        <w:rPr>
          <w:rFonts w:cs="Times New Roman"/>
          <w:vertAlign w:val="superscript"/>
        </w:rPr>
        <w:t>66</w:t>
      </w:r>
      <w:r w:rsidRPr="002F3278">
        <w:rPr>
          <w:rFonts w:cs="Times New Roman"/>
        </w:rPr>
        <w:t xml:space="preserve"> </w:t>
      </w:r>
      <w:r>
        <w:rPr>
          <w:rFonts w:cs="Times New Roman"/>
        </w:rPr>
        <w:t>Overall</w:t>
      </w:r>
      <w:r w:rsidRPr="002F3278">
        <w:rPr>
          <w:rFonts w:cs="Times New Roman"/>
        </w:rPr>
        <w:t>, κ</w:t>
      </w:r>
      <w:r w:rsidRPr="00C42D29">
        <w:rPr>
          <w:rFonts w:cs="Times New Roman"/>
          <w:vertAlign w:val="subscript"/>
        </w:rPr>
        <w:t>total</w:t>
      </w:r>
      <w:r w:rsidRPr="002F3278">
        <w:rPr>
          <w:rFonts w:cs="Times New Roman"/>
        </w:rPr>
        <w:t xml:space="preserve"> varies between 7.5 and 3.1 W</w:t>
      </w:r>
      <w:r>
        <w:rPr>
          <w:rFonts w:cs="Times New Roman"/>
        </w:rPr>
        <w:t xml:space="preserve"> </w:t>
      </w:r>
      <w:r w:rsidRPr="002F3278">
        <w:rPr>
          <w:rFonts w:cs="Times New Roman"/>
        </w:rPr>
        <w:t>m</w:t>
      </w:r>
      <w:r w:rsidRPr="006879F0">
        <w:rPr>
          <w:rFonts w:cs="Times New Roman"/>
          <w:vertAlign w:val="superscript"/>
        </w:rPr>
        <w:t>-1</w:t>
      </w:r>
      <w:r>
        <w:rPr>
          <w:rFonts w:cs="Times New Roman"/>
        </w:rPr>
        <w:t xml:space="preserve"> </w:t>
      </w:r>
      <w:r w:rsidRPr="002F3278">
        <w:rPr>
          <w:rFonts w:cs="Times New Roman"/>
        </w:rPr>
        <w:t>K</w:t>
      </w:r>
      <w:r w:rsidRPr="006879F0">
        <w:rPr>
          <w:rFonts w:cs="Times New Roman"/>
          <w:vertAlign w:val="superscript"/>
        </w:rPr>
        <w:t>-1</w:t>
      </w:r>
      <w:r w:rsidRPr="002F3278">
        <w:rPr>
          <w:rFonts w:cs="Times New Roman"/>
        </w:rPr>
        <w:t xml:space="preserve"> for the samples and follows a T</w:t>
      </w:r>
      <w:r w:rsidRPr="002F3278">
        <w:rPr>
          <w:rFonts w:cs="Times New Roman"/>
          <w:vertAlign w:val="superscript"/>
        </w:rPr>
        <w:t>-1</w:t>
      </w:r>
      <w:r w:rsidRPr="002F3278">
        <w:rPr>
          <w:rFonts w:cs="Times New Roman"/>
        </w:rPr>
        <w:t xml:space="preserve"> dependency </w:t>
      </w:r>
      <w:r>
        <w:rPr>
          <w:rFonts w:cs="Times New Roman"/>
        </w:rPr>
        <w:t xml:space="preserve">in the </w:t>
      </w:r>
      <w:r w:rsidRPr="002F3278">
        <w:rPr>
          <w:rFonts w:cs="Times New Roman"/>
        </w:rPr>
        <w:t>high temperature region</w:t>
      </w:r>
      <w:r>
        <w:rPr>
          <w:rFonts w:cs="Times New Roman"/>
        </w:rPr>
        <w:t xml:space="preserve"> </w:t>
      </w:r>
      <w:r w:rsidRPr="002F3278">
        <w:rPr>
          <w:rFonts w:cs="Times New Roman"/>
        </w:rPr>
        <w:t>due to Umklapp scattering</w:t>
      </w:r>
      <w:r>
        <w:rPr>
          <w:rFonts w:cs="Times New Roman"/>
        </w:rPr>
        <w:t>.</w:t>
      </w:r>
      <w:r w:rsidR="00202CB9" w:rsidRPr="00FE7FAF">
        <w:rPr>
          <w:rFonts w:cs="Times New Roman"/>
          <w:vertAlign w:val="superscript"/>
        </w:rPr>
        <w:t>67</w:t>
      </w:r>
      <w:r w:rsidRPr="002F3278">
        <w:rPr>
          <w:rFonts w:cs="Times New Roman"/>
        </w:rPr>
        <w:t xml:space="preserve"> </w:t>
      </w:r>
      <w:r>
        <w:rPr>
          <w:rFonts w:cs="Times New Roman"/>
        </w:rPr>
        <w:t>The lattice and electronic components of thermal conductivity (</w:t>
      </w:r>
      <w:r w:rsidRPr="002F3278">
        <w:rPr>
          <w:rFonts w:cs="Times New Roman"/>
        </w:rPr>
        <w:t>κ</w:t>
      </w:r>
      <w:r w:rsidRPr="002F3278">
        <w:rPr>
          <w:rFonts w:cs="Times New Roman"/>
          <w:vertAlign w:val="subscript"/>
        </w:rPr>
        <w:t>lattice</w:t>
      </w:r>
      <w:r w:rsidRPr="002F3278">
        <w:rPr>
          <w:rFonts w:cs="Times New Roman"/>
        </w:rPr>
        <w:t xml:space="preserve"> </w:t>
      </w:r>
      <w:r>
        <w:rPr>
          <w:rFonts w:cs="Times New Roman"/>
        </w:rPr>
        <w:t xml:space="preserve">and </w:t>
      </w:r>
      <w:r w:rsidRPr="002F3278">
        <w:rPr>
          <w:rFonts w:cs="Times New Roman"/>
        </w:rPr>
        <w:t>κ</w:t>
      </w:r>
      <w:r w:rsidRPr="00E97DB3">
        <w:rPr>
          <w:rFonts w:cs="Times New Roman"/>
          <w:vertAlign w:val="subscript"/>
        </w:rPr>
        <w:t>electron</w:t>
      </w:r>
      <w:r w:rsidRPr="003552F1">
        <w:rPr>
          <w:rFonts w:cs="Times New Roman"/>
        </w:rPr>
        <w:t>)</w:t>
      </w:r>
      <w:r>
        <w:rPr>
          <w:rFonts w:cs="Times New Roman"/>
        </w:rPr>
        <w:t xml:space="preserve"> </w:t>
      </w:r>
      <w:r w:rsidRPr="002F3278">
        <w:rPr>
          <w:rFonts w:cs="Times New Roman"/>
        </w:rPr>
        <w:t>w</w:t>
      </w:r>
      <w:r>
        <w:rPr>
          <w:rFonts w:cs="Times New Roman"/>
        </w:rPr>
        <w:t>ere</w:t>
      </w:r>
      <w:r w:rsidRPr="002F3278">
        <w:rPr>
          <w:rFonts w:cs="Times New Roman"/>
        </w:rPr>
        <w:t xml:space="preserve"> calculated using </w:t>
      </w:r>
      <w:r>
        <w:rPr>
          <w:rFonts w:cs="Times New Roman"/>
        </w:rPr>
        <w:t xml:space="preserve">the </w:t>
      </w:r>
      <w:r w:rsidRPr="002F3278">
        <w:rPr>
          <w:rFonts w:cs="Times New Roman"/>
        </w:rPr>
        <w:t>Wiedemann–Franz law (κ</w:t>
      </w:r>
      <w:r w:rsidRPr="002F3278">
        <w:rPr>
          <w:rFonts w:cs="Times New Roman"/>
          <w:vertAlign w:val="subscript"/>
        </w:rPr>
        <w:t>electron</w:t>
      </w:r>
      <w:r w:rsidRPr="002F3278">
        <w:rPr>
          <w:rFonts w:cs="Times New Roman"/>
        </w:rPr>
        <w:t>= LσT; L=2.44×10</w:t>
      </w:r>
      <w:r w:rsidRPr="00FE70B4">
        <w:rPr>
          <w:rFonts w:cs="Times New Roman"/>
          <w:vertAlign w:val="superscript"/>
        </w:rPr>
        <w:t>−8</w:t>
      </w:r>
      <w:r w:rsidRPr="002F3278">
        <w:rPr>
          <w:rFonts w:cs="Times New Roman"/>
        </w:rPr>
        <w:t xml:space="preserve"> W</w:t>
      </w:r>
      <w:r>
        <w:rPr>
          <w:rFonts w:cs="Times New Roman"/>
        </w:rPr>
        <w:t xml:space="preserve"> </w:t>
      </w:r>
      <w:r w:rsidRPr="002F3278">
        <w:rPr>
          <w:rFonts w:cs="Times New Roman"/>
        </w:rPr>
        <w:t>Ω</w:t>
      </w:r>
      <w:r>
        <w:rPr>
          <w:rFonts w:cs="Times New Roman"/>
        </w:rPr>
        <w:t xml:space="preserve"> </w:t>
      </w:r>
      <w:r w:rsidRPr="002F3278">
        <w:rPr>
          <w:rFonts w:cs="Times New Roman"/>
        </w:rPr>
        <w:t>K</w:t>
      </w:r>
      <w:r w:rsidRPr="00AF3F20">
        <w:rPr>
          <w:rFonts w:cs="Times New Roman"/>
          <w:vertAlign w:val="superscript"/>
        </w:rPr>
        <w:t>-</w:t>
      </w:r>
      <w:r w:rsidRPr="002F3278">
        <w:rPr>
          <w:rFonts w:cs="Times New Roman"/>
          <w:vertAlign w:val="superscript"/>
        </w:rPr>
        <w:t>2</w:t>
      </w:r>
      <w:r w:rsidRPr="002F3278">
        <w:rPr>
          <w:rFonts w:cs="Times New Roman"/>
        </w:rPr>
        <w:t>)</w:t>
      </w:r>
      <w:r>
        <w:rPr>
          <w:rFonts w:cs="Times New Roman"/>
        </w:rPr>
        <w:t xml:space="preserve">; </w:t>
      </w:r>
      <w:r w:rsidRPr="002F3278">
        <w:rPr>
          <w:rFonts w:cs="Times New Roman"/>
        </w:rPr>
        <w:t xml:space="preserve">  results are presented in </w:t>
      </w:r>
      <w:r w:rsidRPr="00544863">
        <w:rPr>
          <w:rFonts w:cs="Times New Roman"/>
        </w:rPr>
        <w:t>Figure 1</w:t>
      </w:r>
      <w:r>
        <w:rPr>
          <w:rFonts w:cs="Times New Roman"/>
        </w:rPr>
        <w:t>1</w:t>
      </w:r>
      <w:r w:rsidRPr="00544863">
        <w:rPr>
          <w:rFonts w:cs="Times New Roman"/>
        </w:rPr>
        <w:t>b. The</w:t>
      </w:r>
      <w:r w:rsidRPr="002F3278">
        <w:rPr>
          <w:rFonts w:cs="Times New Roman"/>
        </w:rPr>
        <w:t xml:space="preserve"> electron</w:t>
      </w:r>
      <w:r>
        <w:rPr>
          <w:rFonts w:cs="Times New Roman"/>
        </w:rPr>
        <w:t>ic contribution</w:t>
      </w:r>
      <w:r w:rsidRPr="002F3278" w:rsidDel="00B72195">
        <w:rPr>
          <w:rFonts w:cs="Times New Roman"/>
        </w:rPr>
        <w:t xml:space="preserve"> </w:t>
      </w:r>
      <w:r w:rsidRPr="002F3278">
        <w:rPr>
          <w:rFonts w:cs="Times New Roman"/>
        </w:rPr>
        <w:t xml:space="preserve">was </w:t>
      </w:r>
      <w:r>
        <w:rPr>
          <w:rFonts w:cs="Times New Roman"/>
        </w:rPr>
        <w:t>at maximum 30% of the total and reduced to ~</w:t>
      </w:r>
      <w:r w:rsidRPr="002F3278">
        <w:rPr>
          <w:rFonts w:cs="Times New Roman"/>
        </w:rPr>
        <w:t xml:space="preserve">15% </w:t>
      </w:r>
      <w:r>
        <w:rPr>
          <w:rFonts w:cs="Times New Roman"/>
        </w:rPr>
        <w:t>in the high temperature region</w:t>
      </w:r>
      <w:r w:rsidRPr="002F3278">
        <w:rPr>
          <w:rFonts w:cs="Times New Roman"/>
        </w:rPr>
        <w:t xml:space="preserve">. </w:t>
      </w:r>
      <w:r>
        <w:rPr>
          <w:rFonts w:cs="Times New Roman"/>
        </w:rPr>
        <w:t>This low temperature contribution is significant in comparison to earlier work,</w:t>
      </w:r>
      <w:r w:rsidR="00202CB9" w:rsidRPr="00FE7FAF">
        <w:rPr>
          <w:rFonts w:cs="Times New Roman"/>
          <w:vertAlign w:val="superscript"/>
        </w:rPr>
        <w:t>13</w:t>
      </w:r>
      <w:r>
        <w:rPr>
          <w:rFonts w:cs="Times New Roman"/>
        </w:rPr>
        <w:t xml:space="preserve"> where</w:t>
      </w:r>
      <w:r w:rsidRPr="002F3278">
        <w:rPr>
          <w:rFonts w:cs="Times New Roman"/>
        </w:rPr>
        <w:t xml:space="preserve"> </w:t>
      </w:r>
      <w:r>
        <w:rPr>
          <w:rFonts w:cs="Times New Roman"/>
        </w:rPr>
        <w:t xml:space="preserve">the electronic component was less than 22% of the total. However, the presence of dislocations within grains could have helped to reduce </w:t>
      </w:r>
      <w:r w:rsidRPr="002F3278">
        <w:rPr>
          <w:rFonts w:cs="Times New Roman"/>
        </w:rPr>
        <w:t>κ</w:t>
      </w:r>
      <w:r w:rsidRPr="002F3278">
        <w:rPr>
          <w:rFonts w:cs="Times New Roman"/>
          <w:vertAlign w:val="subscript"/>
        </w:rPr>
        <w:t>lattice</w:t>
      </w:r>
      <w:r>
        <w:rPr>
          <w:rFonts w:cs="Times New Roman"/>
        </w:rPr>
        <w:t>.</w:t>
      </w:r>
      <w:r w:rsidR="00202CB9" w:rsidRPr="00FE7FAF">
        <w:rPr>
          <w:rFonts w:cs="Times New Roman"/>
          <w:vertAlign w:val="superscript"/>
        </w:rPr>
        <w:t>68</w:t>
      </w:r>
    </w:p>
    <w:p w14:paraId="5DAF36DC" w14:textId="77777777" w:rsidR="00B50372" w:rsidRPr="00B50372" w:rsidRDefault="00B50372" w:rsidP="00B50372">
      <w:pPr>
        <w:keepNext/>
        <w:jc w:val="center"/>
        <w:rPr>
          <w:highlight w:val="yellow"/>
        </w:rPr>
      </w:pPr>
      <w:r w:rsidRPr="00B50372">
        <w:rPr>
          <w:rFonts w:cs="Times New Roman"/>
          <w:noProof/>
          <w:highlight w:val="yellow"/>
          <w:lang w:eastAsia="en-GB"/>
        </w:rPr>
        <w:drawing>
          <wp:inline distT="0" distB="0" distL="0" distR="0" wp14:anchorId="69627C33" wp14:editId="3E9F9638">
            <wp:extent cx="2880000" cy="3600000"/>
            <wp:effectExtent l="0" t="0" r="0" b="635"/>
            <wp:docPr id="5" name="Picture 5" descr="\\nask.man.ac.uk\home$\Desktop\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k.man.ac.uk\home$\Desktop\Figure 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p w14:paraId="4F9D800E" w14:textId="62803CB4" w:rsidR="00B50372" w:rsidRDefault="00B50372" w:rsidP="00B50372">
      <w:pPr>
        <w:pStyle w:val="Caption"/>
        <w:rPr>
          <w:rFonts w:cs="Times New Roman"/>
        </w:rPr>
      </w:pPr>
      <w:r w:rsidRPr="00365EA6">
        <w:rPr>
          <w:b/>
        </w:rPr>
        <w:t xml:space="preserve">Figure </w:t>
      </w:r>
      <w:r w:rsidRPr="00365EA6">
        <w:rPr>
          <w:b/>
        </w:rPr>
        <w:fldChar w:fldCharType="begin"/>
      </w:r>
      <w:r w:rsidRPr="00365EA6">
        <w:rPr>
          <w:b/>
        </w:rPr>
        <w:instrText xml:space="preserve"> SEQ Figure \* ARABIC </w:instrText>
      </w:r>
      <w:r w:rsidRPr="00365EA6">
        <w:rPr>
          <w:b/>
        </w:rPr>
        <w:fldChar w:fldCharType="separate"/>
      </w:r>
      <w:r w:rsidR="00972E7C" w:rsidRPr="00365EA6">
        <w:rPr>
          <w:b/>
          <w:noProof/>
        </w:rPr>
        <w:t>11</w:t>
      </w:r>
      <w:r w:rsidRPr="00365EA6">
        <w:rPr>
          <w:b/>
        </w:rPr>
        <w:fldChar w:fldCharType="end"/>
      </w:r>
      <w:r w:rsidRPr="00365EA6">
        <w:rPr>
          <w:rFonts w:cs="Times New Roman"/>
        </w:rPr>
        <w:t xml:space="preserve"> Temperature dependence of </w:t>
      </w:r>
      <w:r w:rsidRPr="00365EA6">
        <w:rPr>
          <w:rFonts w:cs="Times New Roman"/>
          <w:b/>
        </w:rPr>
        <w:t>(a)</w:t>
      </w:r>
      <w:r w:rsidRPr="00365EA6">
        <w:rPr>
          <w:rFonts w:cs="Times New Roman"/>
        </w:rPr>
        <w:t xml:space="preserve"> κ</w:t>
      </w:r>
      <w:r w:rsidRPr="00365EA6">
        <w:rPr>
          <w:rFonts w:cs="Times New Roman"/>
          <w:vertAlign w:val="subscript"/>
        </w:rPr>
        <w:t>total</w:t>
      </w:r>
      <w:r w:rsidRPr="00365EA6">
        <w:rPr>
          <w:rFonts w:cs="Times New Roman"/>
        </w:rPr>
        <w:t xml:space="preserve">, and </w:t>
      </w:r>
      <w:r w:rsidRPr="00365EA6">
        <w:rPr>
          <w:rFonts w:cs="Times New Roman"/>
          <w:b/>
        </w:rPr>
        <w:t>(b)</w:t>
      </w:r>
      <w:r w:rsidRPr="00365EA6">
        <w:rPr>
          <w:rFonts w:cs="Times New Roman"/>
        </w:rPr>
        <w:t xml:space="preserve"> κ</w:t>
      </w:r>
      <w:r w:rsidRPr="00365EA6">
        <w:rPr>
          <w:rFonts w:cs="Times New Roman"/>
          <w:vertAlign w:val="subscript"/>
        </w:rPr>
        <w:t>lattice</w:t>
      </w:r>
      <w:r w:rsidRPr="00365EA6">
        <w:rPr>
          <w:rFonts w:cs="Times New Roman"/>
        </w:rPr>
        <w:t xml:space="preserve"> and κ</w:t>
      </w:r>
      <w:r w:rsidRPr="00365EA6">
        <w:rPr>
          <w:rFonts w:cs="Times New Roman"/>
          <w:vertAlign w:val="subscript"/>
        </w:rPr>
        <w:t>electronic</w:t>
      </w:r>
      <w:r w:rsidRPr="00365EA6">
        <w:rPr>
          <w:rFonts w:cs="Times New Roman"/>
        </w:rPr>
        <w:t xml:space="preserve"> of 3Z samples prepared with different sintering times from 4 to 24 hours</w:t>
      </w:r>
    </w:p>
    <w:p w14:paraId="6AF42963" w14:textId="77777777" w:rsidR="004E5FEA" w:rsidRDefault="004E5FEA" w:rsidP="00B953BB">
      <w:pPr>
        <w:rPr>
          <w:rFonts w:cs="Times New Roman"/>
        </w:rPr>
      </w:pPr>
    </w:p>
    <w:p w14:paraId="6713DB87" w14:textId="35161A0F" w:rsidR="00A70F24" w:rsidRDefault="00DA4E6E" w:rsidP="00B953BB">
      <w:pPr>
        <w:rPr>
          <w:rFonts w:cs="Times New Roman"/>
        </w:rPr>
      </w:pPr>
      <w:r>
        <w:rPr>
          <w:rFonts w:cs="Times New Roman"/>
        </w:rPr>
        <w:t>Based on the electronic and thermal transport properties, the thermoelectric figure of merit (ZT) values were calculated for the optimised 3Z samples (Figure 12). There was a significant increase in ZT as sintering time increased from 4 to 12 hours due to the noticeable decrease in |S|, but very little change for longer sintering times. The maximum ZT values achieved in this study for Sr</w:t>
      </w:r>
      <w:r w:rsidRPr="009C5561">
        <w:rPr>
          <w:rFonts w:cs="Times New Roman"/>
          <w:vertAlign w:val="subscript"/>
        </w:rPr>
        <w:t>0.9</w:t>
      </w:r>
      <w:r>
        <w:rPr>
          <w:rFonts w:cs="Times New Roman"/>
        </w:rPr>
        <w:t>Nd</w:t>
      </w:r>
      <w:r w:rsidRPr="009C5561">
        <w:rPr>
          <w:rFonts w:cs="Times New Roman"/>
          <w:vertAlign w:val="subscript"/>
        </w:rPr>
        <w:t>0.1</w:t>
      </w:r>
      <w:r>
        <w:rPr>
          <w:rFonts w:cs="Times New Roman"/>
        </w:rPr>
        <w:t>TiO</w:t>
      </w:r>
      <w:r w:rsidRPr="009C5561">
        <w:rPr>
          <w:rFonts w:cs="Times New Roman"/>
          <w:vertAlign w:val="subscript"/>
        </w:rPr>
        <w:t>3±δ</w:t>
      </w:r>
      <w:r>
        <w:rPr>
          <w:rFonts w:cs="Times New Roman"/>
        </w:rPr>
        <w:t xml:space="preserve">-based ceramics (0.37 at 1015 K) </w:t>
      </w:r>
      <w:r w:rsidR="00F87CB1">
        <w:rPr>
          <w:rFonts w:cs="Times New Roman"/>
        </w:rPr>
        <w:t>are</w:t>
      </w:r>
      <w:r>
        <w:rPr>
          <w:rFonts w:cs="Times New Roman"/>
        </w:rPr>
        <w:t xml:space="preserve"> comparable with the data reported by Kovalevsky </w:t>
      </w:r>
      <w:r w:rsidRPr="009C5561">
        <w:rPr>
          <w:rFonts w:cs="Times New Roman"/>
          <w:i/>
        </w:rPr>
        <w:t>et al.</w:t>
      </w:r>
      <w:r w:rsidR="00202CB9" w:rsidRPr="00FE7FAF">
        <w:rPr>
          <w:rFonts w:cs="Times New Roman"/>
          <w:vertAlign w:val="superscript"/>
        </w:rPr>
        <w:t>13</w:t>
      </w:r>
      <w:r w:rsidRPr="006879F0">
        <w:rPr>
          <w:rFonts w:cs="Times New Roman"/>
        </w:rPr>
        <w:t xml:space="preserve"> </w:t>
      </w:r>
      <w:r>
        <w:rPr>
          <w:rFonts w:cs="Times New Roman"/>
        </w:rPr>
        <w:t>(0.39 at 1073 K). Although marginally higher ZT values (0.41 at 973 K) have been reported for Sr</w:t>
      </w:r>
      <w:r w:rsidRPr="004E4108">
        <w:rPr>
          <w:rFonts w:cs="Times New Roman"/>
          <w:vertAlign w:val="subscript"/>
        </w:rPr>
        <w:t>0.775</w:t>
      </w:r>
      <w:r>
        <w:rPr>
          <w:rFonts w:cs="Times New Roman"/>
        </w:rPr>
        <w:t>La</w:t>
      </w:r>
      <w:r w:rsidRPr="004E4108">
        <w:rPr>
          <w:rFonts w:cs="Times New Roman"/>
          <w:vertAlign w:val="subscript"/>
        </w:rPr>
        <w:t>0.15</w:t>
      </w:r>
      <w:r>
        <w:rPr>
          <w:rFonts w:cs="Times New Roman"/>
        </w:rPr>
        <w:t>TiO</w:t>
      </w:r>
      <w:r w:rsidRPr="00D34717">
        <w:rPr>
          <w:rFonts w:cs="Times New Roman"/>
          <w:vertAlign w:val="subscript"/>
        </w:rPr>
        <w:t>3</w:t>
      </w:r>
      <w:r w:rsidRPr="004E4108">
        <w:rPr>
          <w:rFonts w:cs="Times New Roman"/>
          <w:vertAlign w:val="subscript"/>
        </w:rPr>
        <w:t>-δ</w:t>
      </w:r>
      <w:r>
        <w:rPr>
          <w:rFonts w:cs="Times New Roman"/>
        </w:rPr>
        <w:t>,</w:t>
      </w:r>
      <w:r w:rsidR="00202CB9" w:rsidRPr="00FE7FAF">
        <w:rPr>
          <w:rFonts w:cs="Times New Roman"/>
          <w:vertAlign w:val="superscript"/>
        </w:rPr>
        <w:t>69</w:t>
      </w:r>
      <w:r>
        <w:rPr>
          <w:rFonts w:cs="Times New Roman"/>
        </w:rPr>
        <w:t xml:space="preserve"> it is important to stress that the power factor increase for the present samples (30%) do represent a significant step forward. Indeed, from a practical stand point improvement in</w:t>
      </w:r>
      <w:r w:rsidRPr="00B72195">
        <w:t xml:space="preserve"> </w:t>
      </w:r>
      <w:r>
        <w:t>power factor</w:t>
      </w:r>
      <w:r>
        <w:rPr>
          <w:rFonts w:cs="Times New Roman"/>
        </w:rPr>
        <w:t xml:space="preserve"> by 30% is more beneficial than increasing the ZT value by 10%. While the output power of a module (P</w:t>
      </w:r>
      <w:r w:rsidRPr="00E03235">
        <w:rPr>
          <w:rFonts w:cs="Times New Roman"/>
          <w:vertAlign w:val="subscript"/>
        </w:rPr>
        <w:t>out</w:t>
      </w:r>
      <w:r w:rsidRPr="00E03235">
        <w:rPr>
          <w:rFonts w:cs="Times New Roman"/>
        </w:rPr>
        <w:t>)</w:t>
      </w:r>
      <w:r>
        <w:rPr>
          <w:rFonts w:cs="Times New Roman"/>
        </w:rPr>
        <w:t xml:space="preserve"> is directly proportional to power factor </w:t>
      </w:r>
      <w:r w:rsidRPr="00B72195">
        <w:t>the</w:t>
      </w:r>
      <w:r>
        <w:rPr>
          <w:rFonts w:cs="Times New Roman"/>
        </w:rPr>
        <w:t xml:space="preserve"> relationship between ZT and efficiency (η) is less direct.</w:t>
      </w:r>
      <w:r w:rsidR="00202CB9" w:rsidRPr="00FE7FAF">
        <w:rPr>
          <w:rFonts w:cs="Times New Roman"/>
          <w:vertAlign w:val="superscript"/>
        </w:rPr>
        <w:t>24</w:t>
      </w:r>
      <w:r>
        <w:rPr>
          <w:rFonts w:cs="Times New Roman"/>
        </w:rPr>
        <w:t xml:space="preserve"> For example, increasing </w:t>
      </w:r>
      <w:r w:rsidRPr="00922B18">
        <w:t xml:space="preserve">in </w:t>
      </w:r>
      <w:r>
        <w:t>power factor</w:t>
      </w:r>
      <w:r w:rsidRPr="00922B18">
        <w:t xml:space="preserve"> by</w:t>
      </w:r>
      <w:r>
        <w:rPr>
          <w:rFonts w:cs="Times New Roman"/>
        </w:rPr>
        <w:t xml:space="preserve"> 30% will result in a 30% improvement in P</w:t>
      </w:r>
      <w:r w:rsidRPr="00E03235">
        <w:rPr>
          <w:rFonts w:cs="Times New Roman"/>
          <w:vertAlign w:val="subscript"/>
        </w:rPr>
        <w:t>out</w:t>
      </w:r>
      <w:r>
        <w:rPr>
          <w:rFonts w:cs="Times New Roman"/>
        </w:rPr>
        <w:t xml:space="preserve"> whereas increasing ZT from 0.37 to 0.42 only leads to an 11% improvement in η.</w:t>
      </w:r>
    </w:p>
    <w:p w14:paraId="05BC2C2F" w14:textId="77777777" w:rsidR="00763C92" w:rsidRPr="00763C92" w:rsidRDefault="00763C92" w:rsidP="00763C92">
      <w:pPr>
        <w:keepNext/>
        <w:jc w:val="center"/>
        <w:rPr>
          <w:highlight w:val="yellow"/>
        </w:rPr>
      </w:pPr>
      <w:r w:rsidRPr="00C64D35">
        <w:rPr>
          <w:rFonts w:cs="Times New Roman"/>
          <w:noProof/>
          <w:lang w:eastAsia="en-GB"/>
        </w:rPr>
        <w:drawing>
          <wp:inline distT="0" distB="0" distL="0" distR="0" wp14:anchorId="5E908669" wp14:editId="0203890B">
            <wp:extent cx="3608257" cy="2520000"/>
            <wp:effectExtent l="0" t="0" r="0" b="0"/>
            <wp:docPr id="9" name="Picture 9" descr="\\nask.man.ac.uk\home$\Desktop\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k.man.ac.uk\home$\Desktop\Figure 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8257" cy="2520000"/>
                    </a:xfrm>
                    <a:prstGeom prst="rect">
                      <a:avLst/>
                    </a:prstGeom>
                    <a:noFill/>
                    <a:ln>
                      <a:noFill/>
                    </a:ln>
                  </pic:spPr>
                </pic:pic>
              </a:graphicData>
            </a:graphic>
          </wp:inline>
        </w:drawing>
      </w:r>
    </w:p>
    <w:p w14:paraId="60E7E4ED" w14:textId="25FC0F67" w:rsidR="00763C92" w:rsidRDefault="00763C92" w:rsidP="00763C92">
      <w:pPr>
        <w:pStyle w:val="Caption"/>
        <w:rPr>
          <w:rFonts w:cs="Times New Roman"/>
        </w:rPr>
      </w:pPr>
      <w:r w:rsidRPr="00365EA6">
        <w:rPr>
          <w:b/>
        </w:rPr>
        <w:t xml:space="preserve">Figure </w:t>
      </w:r>
      <w:r w:rsidRPr="00365EA6">
        <w:rPr>
          <w:b/>
        </w:rPr>
        <w:fldChar w:fldCharType="begin"/>
      </w:r>
      <w:r w:rsidRPr="00365EA6">
        <w:rPr>
          <w:b/>
        </w:rPr>
        <w:instrText xml:space="preserve"> SEQ Figure \* ARABIC </w:instrText>
      </w:r>
      <w:r w:rsidRPr="00365EA6">
        <w:rPr>
          <w:b/>
        </w:rPr>
        <w:fldChar w:fldCharType="separate"/>
      </w:r>
      <w:r w:rsidR="00972E7C" w:rsidRPr="00365EA6">
        <w:rPr>
          <w:b/>
          <w:noProof/>
        </w:rPr>
        <w:t>12</w:t>
      </w:r>
      <w:r w:rsidRPr="00365EA6">
        <w:rPr>
          <w:b/>
        </w:rPr>
        <w:fldChar w:fldCharType="end"/>
      </w:r>
      <w:r w:rsidRPr="00365EA6">
        <w:rPr>
          <w:rFonts w:cs="Times New Roman"/>
        </w:rPr>
        <w:t xml:space="preserve"> Temperature dependence of dimensionless figure of merit, ZT of 3Z samples prepared with different sintering times from 4 to 24 hours</w:t>
      </w:r>
    </w:p>
    <w:p w14:paraId="33E4BE2A" w14:textId="77777777" w:rsidR="004E5FEA" w:rsidRPr="004E5FEA" w:rsidRDefault="004E5FEA" w:rsidP="004E5FEA"/>
    <w:p w14:paraId="17F5D3E8" w14:textId="77777777" w:rsidR="007D59D8" w:rsidRPr="0011031D" w:rsidRDefault="007D59D8" w:rsidP="0011031D">
      <w:pPr>
        <w:pStyle w:val="Heading3"/>
        <w:rPr>
          <w:rFonts w:cs="Times New Roman"/>
          <w:b/>
          <w:i w:val="0"/>
        </w:rPr>
      </w:pPr>
      <w:r w:rsidRPr="0011031D">
        <w:rPr>
          <w:rFonts w:cs="Times New Roman"/>
          <w:b/>
          <w:i w:val="0"/>
        </w:rPr>
        <w:t xml:space="preserve">Conclusions </w:t>
      </w:r>
    </w:p>
    <w:p w14:paraId="3051A099" w14:textId="77777777" w:rsidR="009769C9" w:rsidRDefault="009769C9" w:rsidP="009769C9">
      <w:pPr>
        <w:rPr>
          <w:rFonts w:cs="Times New Roman"/>
        </w:rPr>
      </w:pPr>
      <w:r>
        <w:rPr>
          <w:rFonts w:cs="Times New Roman"/>
        </w:rPr>
        <w:t>This work presents important new information on the behaviour of a leading n-type thermoelectric oxide and a route to control structure and enhance transport properties. High density, high quality</w:t>
      </w:r>
      <w:r w:rsidRPr="002F3278">
        <w:rPr>
          <w:rFonts w:cs="Times New Roman"/>
        </w:rPr>
        <w:t xml:space="preserve"> Sr</w:t>
      </w:r>
      <w:r w:rsidRPr="002F3278">
        <w:rPr>
          <w:rFonts w:cs="Times New Roman"/>
          <w:vertAlign w:val="subscript"/>
        </w:rPr>
        <w:t>0.9</w:t>
      </w:r>
      <w:r w:rsidRPr="002F3278">
        <w:rPr>
          <w:rFonts w:cs="Times New Roman"/>
        </w:rPr>
        <w:t>Nd</w:t>
      </w:r>
      <w:r w:rsidRPr="002F3278">
        <w:rPr>
          <w:rFonts w:cs="Times New Roman"/>
          <w:vertAlign w:val="subscript"/>
        </w:rPr>
        <w:t>0.1</w:t>
      </w:r>
      <w:r w:rsidRPr="002F3278">
        <w:rPr>
          <w:rFonts w:cs="Times New Roman"/>
        </w:rPr>
        <w:t>TiO</w:t>
      </w:r>
      <w:r w:rsidRPr="002F3278">
        <w:rPr>
          <w:rFonts w:cs="Times New Roman"/>
          <w:vertAlign w:val="subscript"/>
        </w:rPr>
        <w:t>3</w:t>
      </w:r>
      <w:r>
        <w:rPr>
          <w:rFonts w:cs="Times New Roman"/>
          <w:vertAlign w:val="subscript"/>
        </w:rPr>
        <w:t>±δ</w:t>
      </w:r>
      <w:r w:rsidRPr="002F3278">
        <w:rPr>
          <w:rFonts w:cs="Times New Roman"/>
        </w:rPr>
        <w:t xml:space="preserve"> </w:t>
      </w:r>
      <w:r>
        <w:rPr>
          <w:rFonts w:cs="Times New Roman"/>
        </w:rPr>
        <w:t xml:space="preserve">polycrystalline samples were synthesised </w:t>
      </w:r>
      <w:r w:rsidRPr="002F3278">
        <w:rPr>
          <w:rFonts w:cs="Times New Roman"/>
        </w:rPr>
        <w:t xml:space="preserve">by </w:t>
      </w:r>
      <w:r>
        <w:rPr>
          <w:rFonts w:cs="Times New Roman"/>
        </w:rPr>
        <w:t>single step heat treatment</w:t>
      </w:r>
      <w:r w:rsidRPr="002F3278">
        <w:rPr>
          <w:rFonts w:cs="Times New Roman"/>
        </w:rPr>
        <w:t xml:space="preserve"> in </w:t>
      </w:r>
      <w:r>
        <w:rPr>
          <w:rFonts w:cs="Times New Roman"/>
        </w:rPr>
        <w:t xml:space="preserve">a </w:t>
      </w:r>
      <w:r w:rsidRPr="002F3278">
        <w:rPr>
          <w:rFonts w:cs="Times New Roman"/>
        </w:rPr>
        <w:t>reducing atmosphere with the aid of additives</w:t>
      </w:r>
      <w:r>
        <w:rPr>
          <w:rFonts w:cs="Times New Roman"/>
        </w:rPr>
        <w:t>:</w:t>
      </w:r>
      <w:r w:rsidRPr="002F3278">
        <w:rPr>
          <w:rFonts w:cs="Times New Roman"/>
        </w:rPr>
        <w:t xml:space="preserve"> </w:t>
      </w:r>
      <w:r>
        <w:rPr>
          <w:rFonts w:cs="Times New Roman"/>
        </w:rPr>
        <w:t>B</w:t>
      </w:r>
      <w:r w:rsidRPr="00D95BD0">
        <w:rPr>
          <w:rFonts w:cs="Times New Roman"/>
          <w:vertAlign w:val="subscript"/>
        </w:rPr>
        <w:t>2</w:t>
      </w:r>
      <w:r>
        <w:rPr>
          <w:rFonts w:cs="Times New Roman"/>
        </w:rPr>
        <w:t>O</w:t>
      </w:r>
      <w:r w:rsidRPr="00D95BD0">
        <w:rPr>
          <w:rFonts w:cs="Times New Roman"/>
          <w:vertAlign w:val="subscript"/>
        </w:rPr>
        <w:t>3</w:t>
      </w:r>
      <w:r>
        <w:rPr>
          <w:rFonts w:cs="Times New Roman"/>
        </w:rPr>
        <w:t xml:space="preserve"> reduced the processing temperature through development of a liquid phase; ZrO</w:t>
      </w:r>
      <w:r w:rsidRPr="0008305C">
        <w:rPr>
          <w:rFonts w:cs="Times New Roman"/>
          <w:vertAlign w:val="subscript"/>
        </w:rPr>
        <w:t>2</w:t>
      </w:r>
      <w:r>
        <w:rPr>
          <w:rFonts w:cs="Times New Roman"/>
        </w:rPr>
        <w:t xml:space="preserve"> additions controlled the nanostructure, microstructure and thermoelectric properties. The average grain size decreased with increasing ZrO</w:t>
      </w:r>
      <w:r w:rsidRPr="00966402">
        <w:rPr>
          <w:rFonts w:cs="Times New Roman"/>
          <w:vertAlign w:val="subscript"/>
        </w:rPr>
        <w:t>2</w:t>
      </w:r>
      <w:r>
        <w:rPr>
          <w:rFonts w:cs="Times New Roman"/>
        </w:rPr>
        <w:t xml:space="preserve"> addition; 0.3 wt% ZrO</w:t>
      </w:r>
      <w:r w:rsidRPr="0008305C">
        <w:rPr>
          <w:rFonts w:cs="Times New Roman"/>
          <w:vertAlign w:val="subscript"/>
        </w:rPr>
        <w:t>2</w:t>
      </w:r>
      <w:r>
        <w:rPr>
          <w:rFonts w:cs="Times New Roman"/>
        </w:rPr>
        <w:t xml:space="preserve"> provided most homogeneous grain size distribution. </w:t>
      </w:r>
    </w:p>
    <w:p w14:paraId="468AD43D" w14:textId="77777777" w:rsidR="009769C9" w:rsidRDefault="009769C9" w:rsidP="009769C9">
      <w:pPr>
        <w:rPr>
          <w:rFonts w:cs="Times New Roman"/>
        </w:rPr>
      </w:pPr>
      <w:r>
        <w:rPr>
          <w:rFonts w:cs="Times New Roman"/>
        </w:rPr>
        <w:t xml:space="preserve">HRTEM confirmed the </w:t>
      </w:r>
      <w:r w:rsidRPr="002F3278">
        <w:rPr>
          <w:rFonts w:cs="Times New Roman"/>
          <w:i/>
        </w:rPr>
        <w:t>I4/mcm</w:t>
      </w:r>
      <w:r w:rsidRPr="002F3278">
        <w:rPr>
          <w:rFonts w:cs="Times New Roman"/>
        </w:rPr>
        <w:t xml:space="preserve"> </w:t>
      </w:r>
      <w:r>
        <w:rPr>
          <w:rFonts w:cs="Times New Roman"/>
        </w:rPr>
        <w:t>tetragonal symmetry of the samples and the presence of a high density of dislocation irrespective of ZrO</w:t>
      </w:r>
      <w:r w:rsidRPr="0008305C">
        <w:rPr>
          <w:rFonts w:cs="Times New Roman"/>
          <w:vertAlign w:val="subscript"/>
        </w:rPr>
        <w:t>2</w:t>
      </w:r>
      <w:r>
        <w:rPr>
          <w:rFonts w:cs="Times New Roman"/>
        </w:rPr>
        <w:t xml:space="preserve"> content (0.0-0.8 wt%). In samples prepared without ZrO</w:t>
      </w:r>
      <w:r w:rsidRPr="004109A3">
        <w:rPr>
          <w:rFonts w:cs="Times New Roman"/>
          <w:vertAlign w:val="subscript"/>
        </w:rPr>
        <w:t>2</w:t>
      </w:r>
      <w:r>
        <w:rPr>
          <w:rFonts w:cs="Times New Roman"/>
        </w:rPr>
        <w:t xml:space="preserve"> additions, neodymium-rich precipitates (inferred to be Nd</w:t>
      </w:r>
      <w:r w:rsidRPr="004109A3">
        <w:rPr>
          <w:rFonts w:cs="Times New Roman"/>
          <w:vertAlign w:val="subscript"/>
        </w:rPr>
        <w:t>2</w:t>
      </w:r>
      <w:r>
        <w:rPr>
          <w:rFonts w:cs="Times New Roman"/>
        </w:rPr>
        <w:t>Ti</w:t>
      </w:r>
      <w:r w:rsidRPr="004109A3">
        <w:rPr>
          <w:rFonts w:cs="Times New Roman"/>
          <w:vertAlign w:val="subscript"/>
        </w:rPr>
        <w:t>2</w:t>
      </w:r>
      <w:r>
        <w:rPr>
          <w:rFonts w:cs="Times New Roman"/>
        </w:rPr>
        <w:t>O</w:t>
      </w:r>
      <w:r w:rsidRPr="004109A3">
        <w:rPr>
          <w:rFonts w:cs="Times New Roman"/>
          <w:vertAlign w:val="subscript"/>
        </w:rPr>
        <w:t>7</w:t>
      </w:r>
      <w:r>
        <w:rPr>
          <w:rFonts w:cs="Times New Roman"/>
        </w:rPr>
        <w:t>) were observed. However, ZrO</w:t>
      </w:r>
      <w:r w:rsidRPr="00152B84">
        <w:rPr>
          <w:rFonts w:cs="Times New Roman"/>
          <w:vertAlign w:val="subscript"/>
        </w:rPr>
        <w:t>2</w:t>
      </w:r>
      <w:r>
        <w:rPr>
          <w:rFonts w:cs="Times New Roman"/>
        </w:rPr>
        <w:t xml:space="preserve"> additions prevented the formation of such precipitates and also promoted atom level chemical homogeneity of Nd and Sr on the perovskite A sites. Additionally, complex dislocation cores in an oxygen-deficient, polycrystalline </w:t>
      </w:r>
      <w:r w:rsidRPr="007021F9">
        <w:rPr>
          <w:rFonts w:cs="Times New Roman"/>
        </w:rPr>
        <w:t>SrTiO</w:t>
      </w:r>
      <w:r w:rsidRPr="007021F9">
        <w:rPr>
          <w:rFonts w:cs="Times New Roman"/>
          <w:vertAlign w:val="subscript"/>
        </w:rPr>
        <w:t>3</w:t>
      </w:r>
      <w:r w:rsidRPr="007021F9">
        <w:rPr>
          <w:rFonts w:cs="Times New Roman"/>
        </w:rPr>
        <w:t xml:space="preserve"> based ceramic</w:t>
      </w:r>
      <w:r>
        <w:rPr>
          <w:rFonts w:cs="Times New Roman"/>
        </w:rPr>
        <w:t xml:space="preserve"> were observed and analysed for the first time.</w:t>
      </w:r>
    </w:p>
    <w:p w14:paraId="476BCAE9" w14:textId="711CC159" w:rsidR="00A70F24" w:rsidRDefault="009769C9" w:rsidP="009769C9">
      <w:pPr>
        <w:rPr>
          <w:rFonts w:cs="Times New Roman"/>
        </w:rPr>
      </w:pPr>
      <w:r>
        <w:rPr>
          <w:rFonts w:cs="Times New Roman"/>
        </w:rPr>
        <w:t>The incorporation of 0.3 wt% ZrO</w:t>
      </w:r>
      <w:r w:rsidRPr="00152B84">
        <w:rPr>
          <w:rFonts w:cs="Times New Roman"/>
          <w:vertAlign w:val="subscript"/>
        </w:rPr>
        <w:t>2</w:t>
      </w:r>
      <w:r>
        <w:rPr>
          <w:rFonts w:cs="Times New Roman"/>
        </w:rPr>
        <w:t xml:space="preserve"> dramatically improved the electrical conductivity of the samples without affecting the Seebeck coefficients. This resulted from the modification of microstructure at both grain and atomic scales by inhibiting the formation of nanoinclusions and also providing a homogeneous microstructure. As a consequence there was a significant increase in electrical conductivity; carrier mobility increased by a factor of 30 while there was a limited variation in carrier concentration. This led to a maximum power factor of 2.0×10</w:t>
      </w:r>
      <w:r w:rsidRPr="00527275">
        <w:rPr>
          <w:rFonts w:cs="Times New Roman"/>
          <w:vertAlign w:val="superscript"/>
        </w:rPr>
        <w:t>-3</w:t>
      </w:r>
      <w:r>
        <w:rPr>
          <w:rFonts w:cs="Times New Roman"/>
        </w:rPr>
        <w:t xml:space="preserve"> W m</w:t>
      </w:r>
      <w:r w:rsidRPr="00EC2796">
        <w:rPr>
          <w:rFonts w:cs="Times New Roman"/>
          <w:vertAlign w:val="superscript"/>
        </w:rPr>
        <w:t>-1</w:t>
      </w:r>
      <w:r>
        <w:rPr>
          <w:rFonts w:cs="Times New Roman"/>
        </w:rPr>
        <w:t xml:space="preserve"> K</w:t>
      </w:r>
      <w:r w:rsidRPr="00EC2796">
        <w:rPr>
          <w:rFonts w:cs="Times New Roman"/>
          <w:vertAlign w:val="superscript"/>
        </w:rPr>
        <w:t>-</w:t>
      </w:r>
      <w:r w:rsidRPr="006F0D1F">
        <w:rPr>
          <w:rFonts w:cs="Times New Roman"/>
          <w:vertAlign w:val="superscript"/>
        </w:rPr>
        <w:t>2</w:t>
      </w:r>
      <w:r>
        <w:rPr>
          <w:rFonts w:cs="Times New Roman"/>
        </w:rPr>
        <w:t xml:space="preserve"> at 500 K, which is nearly a 30% improvement over previous work on SrTiO</w:t>
      </w:r>
      <w:r w:rsidRPr="006F0D1F">
        <w:rPr>
          <w:rFonts w:cs="Times New Roman"/>
          <w:vertAlign w:val="subscript"/>
        </w:rPr>
        <w:t>3</w:t>
      </w:r>
      <w:r>
        <w:rPr>
          <w:rFonts w:cs="Times New Roman"/>
        </w:rPr>
        <w:t xml:space="preserve">-based ceramics. The maximum </w:t>
      </w:r>
      <w:r w:rsidRPr="003E1117">
        <w:rPr>
          <w:rFonts w:cs="Times New Roman"/>
        </w:rPr>
        <w:t>ZT</w:t>
      </w:r>
      <w:r>
        <w:rPr>
          <w:rFonts w:cs="Times New Roman"/>
        </w:rPr>
        <w:t xml:space="preserve"> was 0.37 at 1015 K. The significant (30%) enhancement of power factor achieved in the present study is more beneficial for practical applications than a modest increased in ZT value.</w:t>
      </w:r>
      <w:r w:rsidRPr="0033680A">
        <w:rPr>
          <w:rFonts w:ascii="AdvOT999035f4" w:hAnsi="AdvOT999035f4" w:cs="AdvOT999035f4"/>
          <w:sz w:val="18"/>
          <w:szCs w:val="18"/>
        </w:rPr>
        <w:t xml:space="preserve"> </w:t>
      </w:r>
      <w:r w:rsidRPr="0033680A">
        <w:rPr>
          <w:rFonts w:cs="Times New Roman"/>
        </w:rPr>
        <w:t xml:space="preserve">The control of </w:t>
      </w:r>
      <w:r>
        <w:rPr>
          <w:rFonts w:cs="Times New Roman"/>
        </w:rPr>
        <w:t xml:space="preserve">thermoelectric </w:t>
      </w:r>
      <w:r w:rsidRPr="0033680A">
        <w:rPr>
          <w:rFonts w:cs="Times New Roman"/>
        </w:rPr>
        <w:t>power</w:t>
      </w:r>
      <w:r>
        <w:rPr>
          <w:rFonts w:cs="Times New Roman"/>
        </w:rPr>
        <w:t xml:space="preserve"> factors through chemical homogeneity at the atomic level and microstructure scales </w:t>
      </w:r>
      <w:r w:rsidRPr="0033680A">
        <w:rPr>
          <w:rFonts w:cs="Times New Roman"/>
        </w:rPr>
        <w:t xml:space="preserve">could provide guidance in the </w:t>
      </w:r>
      <w:r>
        <w:rPr>
          <w:rFonts w:cs="Times New Roman"/>
        </w:rPr>
        <w:t xml:space="preserve">routes to synthesise </w:t>
      </w:r>
      <w:r w:rsidRPr="0033680A">
        <w:rPr>
          <w:rFonts w:cs="Times New Roman"/>
        </w:rPr>
        <w:t>future target materials</w:t>
      </w:r>
      <w:r>
        <w:rPr>
          <w:rFonts w:cs="Times New Roman"/>
        </w:rPr>
        <w:t>.</w:t>
      </w:r>
    </w:p>
    <w:p w14:paraId="7C0AE0DB" w14:textId="77777777" w:rsidR="00A70F24" w:rsidRDefault="00A70F24" w:rsidP="00A70F24">
      <w:pPr>
        <w:pStyle w:val="Heading2"/>
      </w:pPr>
      <w:r w:rsidRPr="00CC4F0B">
        <w:t xml:space="preserve">Conflicts of </w:t>
      </w:r>
      <w:r>
        <w:t>I</w:t>
      </w:r>
      <w:r w:rsidRPr="00CC4F0B">
        <w:t>nterest</w:t>
      </w:r>
    </w:p>
    <w:p w14:paraId="767268EC" w14:textId="154E6709" w:rsidR="00A70F24" w:rsidRPr="0033680A" w:rsidRDefault="00A70F24" w:rsidP="0033680A">
      <w:pPr>
        <w:rPr>
          <w:rFonts w:cs="Times New Roman"/>
        </w:rPr>
      </w:pPr>
      <w:r w:rsidRPr="00CC4F0B">
        <w:rPr>
          <w:rFonts w:cs="Times New Roman"/>
        </w:rPr>
        <w:t>There are no conflicts to declare</w:t>
      </w:r>
      <w:r>
        <w:rPr>
          <w:rFonts w:cs="Times New Roman"/>
        </w:rPr>
        <w:t>.</w:t>
      </w:r>
    </w:p>
    <w:p w14:paraId="3A7AE850" w14:textId="77777777" w:rsidR="007D59D8" w:rsidRPr="002F3278" w:rsidRDefault="007D59D8" w:rsidP="007D59D8">
      <w:pPr>
        <w:pStyle w:val="Heading2"/>
        <w:rPr>
          <w:rFonts w:cs="Times New Roman"/>
        </w:rPr>
      </w:pPr>
      <w:r w:rsidRPr="002F3278">
        <w:rPr>
          <w:rFonts w:cs="Times New Roman"/>
        </w:rPr>
        <w:t>Acknowledgments</w:t>
      </w:r>
    </w:p>
    <w:p w14:paraId="0EE2BE3A" w14:textId="76A1F17D" w:rsidR="00277E37" w:rsidRPr="002F3278" w:rsidRDefault="009769C9" w:rsidP="007D59D8">
      <w:pPr>
        <w:rPr>
          <w:rFonts w:cs="Times New Roman"/>
        </w:rPr>
      </w:pPr>
      <w:r w:rsidRPr="002F3278">
        <w:rPr>
          <w:rFonts w:cs="Times New Roman"/>
        </w:rPr>
        <w:t>The authors are grateful to the EPSRC for the provision of funding for this work (EP/H043462, EP/I036230/1, EP/L014068/1, EP/L017695/1 acknowledged by RF). SuperSTEM is the EPSRC National Facility for Advanced Electron Microscopy,</w:t>
      </w:r>
      <w:r>
        <w:rPr>
          <w:rFonts w:cs="Times New Roman"/>
        </w:rPr>
        <w:t xml:space="preserve"> and</w:t>
      </w:r>
      <w:r w:rsidRPr="002F3278">
        <w:rPr>
          <w:rFonts w:cs="Times New Roman"/>
        </w:rPr>
        <w:t xml:space="preserve"> supported by EPSRC.  We thank Diamond Light Source for access to beamline I11 and </w:t>
      </w:r>
      <w:r>
        <w:t xml:space="preserve">acknowledge the help and technical support of </w:t>
      </w:r>
      <w:r w:rsidRPr="002F3278">
        <w:rPr>
          <w:rFonts w:cs="Times New Roman"/>
        </w:rPr>
        <w:t>Prof Chiu Tang.  D. Ekren thanks Ministry of National Education of the Republic of Turkey for their financial support throughout his PhD.</w:t>
      </w:r>
      <w:r w:rsidR="00B83131" w:rsidRPr="00B83131">
        <w:t xml:space="preserve"> </w:t>
      </w:r>
      <w:r w:rsidR="00B83131" w:rsidRPr="00FE160C">
        <w:t>All research data supporting this publication are directly available within the publication</w:t>
      </w:r>
      <w:r w:rsidR="00B83131">
        <w:t>.</w:t>
      </w:r>
    </w:p>
    <w:p w14:paraId="633FCFE6" w14:textId="77777777" w:rsidR="007D59D8" w:rsidRPr="002F3278" w:rsidRDefault="007D59D8" w:rsidP="007D59D8">
      <w:pPr>
        <w:pStyle w:val="Heading2"/>
        <w:rPr>
          <w:rFonts w:cs="Times New Roman"/>
        </w:rPr>
      </w:pPr>
      <w:r w:rsidRPr="002F3278">
        <w:rPr>
          <w:rFonts w:cs="Times New Roman"/>
        </w:rPr>
        <w:t xml:space="preserve">References  </w:t>
      </w:r>
    </w:p>
    <w:p w14:paraId="7231B03E" w14:textId="77777777" w:rsidR="00657E6D" w:rsidRDefault="00657E6D" w:rsidP="00657E6D">
      <w:pPr>
        <w:widowControl w:val="0"/>
        <w:autoSpaceDE w:val="0"/>
        <w:autoSpaceDN w:val="0"/>
        <w:adjustRightInd w:val="0"/>
        <w:spacing w:line="240" w:lineRule="auto"/>
        <w:ind w:left="640" w:hanging="640"/>
      </w:pPr>
      <w:r>
        <w:t>1</w:t>
      </w:r>
      <w:r>
        <w:tab/>
        <w:t xml:space="preserve">T. Okuda, K. Nakanishi, S. Miyasaka and Y. Tokura, </w:t>
      </w:r>
      <w:r w:rsidRPr="00C76597">
        <w:rPr>
          <w:i/>
        </w:rPr>
        <w:t>Phys. Rev. B</w:t>
      </w:r>
      <w:r>
        <w:t xml:space="preserve">, 2001, </w:t>
      </w:r>
      <w:r w:rsidRPr="00C76597">
        <w:rPr>
          <w:b/>
        </w:rPr>
        <w:t>63</w:t>
      </w:r>
      <w:r>
        <w:t>, 113104.</w:t>
      </w:r>
    </w:p>
    <w:p w14:paraId="77433494" w14:textId="77777777" w:rsidR="00657E6D" w:rsidRDefault="00657E6D" w:rsidP="00657E6D">
      <w:pPr>
        <w:widowControl w:val="0"/>
        <w:autoSpaceDE w:val="0"/>
        <w:autoSpaceDN w:val="0"/>
        <w:adjustRightInd w:val="0"/>
        <w:spacing w:line="240" w:lineRule="auto"/>
        <w:ind w:left="640" w:hanging="640"/>
      </w:pPr>
      <w:r>
        <w:t>2</w:t>
      </w:r>
      <w:r>
        <w:tab/>
        <w:t xml:space="preserve">R. Funahashi, A. Kosuga, N. Miyasou, E. Takeuchi, S. Urata, K. Lee, H. Ohta and K. Koumoto, </w:t>
      </w:r>
      <w:r w:rsidRPr="00C76597">
        <w:rPr>
          <w:i/>
        </w:rPr>
        <w:t>Int. Conf. Thermoelectr.</w:t>
      </w:r>
      <w:r>
        <w:t>, 2007, 124–128.</w:t>
      </w:r>
    </w:p>
    <w:p w14:paraId="68450DEB" w14:textId="77777777" w:rsidR="00657E6D" w:rsidRDefault="00657E6D" w:rsidP="00657E6D">
      <w:pPr>
        <w:widowControl w:val="0"/>
        <w:autoSpaceDE w:val="0"/>
        <w:autoSpaceDN w:val="0"/>
        <w:adjustRightInd w:val="0"/>
        <w:spacing w:line="240" w:lineRule="auto"/>
        <w:ind w:left="640" w:hanging="640"/>
      </w:pPr>
      <w:r>
        <w:t>3</w:t>
      </w:r>
      <w:r>
        <w:tab/>
        <w:t xml:space="preserve">M. Ohtaki, K. Araki and K. Yamamoto, </w:t>
      </w:r>
      <w:r w:rsidRPr="00C76597">
        <w:rPr>
          <w:i/>
        </w:rPr>
        <w:t>J. Electron. Mater.</w:t>
      </w:r>
      <w:r>
        <w:t xml:space="preserve">, 2009, </w:t>
      </w:r>
      <w:r w:rsidRPr="00C76597">
        <w:rPr>
          <w:b/>
        </w:rPr>
        <w:t>38</w:t>
      </w:r>
      <w:r>
        <w:t>, 1234–1238.</w:t>
      </w:r>
    </w:p>
    <w:p w14:paraId="3C33EFD3" w14:textId="77777777" w:rsidR="00657E6D" w:rsidRDefault="00657E6D" w:rsidP="00657E6D">
      <w:pPr>
        <w:widowControl w:val="0"/>
        <w:autoSpaceDE w:val="0"/>
        <w:autoSpaceDN w:val="0"/>
        <w:adjustRightInd w:val="0"/>
        <w:spacing w:line="240" w:lineRule="auto"/>
        <w:ind w:left="640" w:hanging="640"/>
      </w:pPr>
      <w:r>
        <w:t>4</w:t>
      </w:r>
      <w:r>
        <w:tab/>
        <w:t xml:space="preserve">S. Harada, K. Tanaka and H. Inui, </w:t>
      </w:r>
      <w:r w:rsidRPr="00C76597">
        <w:rPr>
          <w:i/>
        </w:rPr>
        <w:t>J. Appl. Phys.</w:t>
      </w:r>
      <w:r>
        <w:t xml:space="preserve">, 2010, </w:t>
      </w:r>
      <w:r w:rsidRPr="00C76597">
        <w:rPr>
          <w:b/>
        </w:rPr>
        <w:t>108</w:t>
      </w:r>
      <w:r>
        <w:t>, 0–6.</w:t>
      </w:r>
    </w:p>
    <w:p w14:paraId="2F844A5E" w14:textId="77777777" w:rsidR="00657E6D" w:rsidRDefault="00657E6D" w:rsidP="00657E6D">
      <w:pPr>
        <w:widowControl w:val="0"/>
        <w:autoSpaceDE w:val="0"/>
        <w:autoSpaceDN w:val="0"/>
        <w:adjustRightInd w:val="0"/>
        <w:spacing w:line="240" w:lineRule="auto"/>
        <w:ind w:left="640" w:hanging="640"/>
      </w:pPr>
      <w:r>
        <w:t>5</w:t>
      </w:r>
      <w:r>
        <w:tab/>
        <w:t xml:space="preserve">G. Kieslich, C. S. Birkel, J. E. Douglas, M. Gaultois, I. Veremchuk, R. Seshadri, G. D. Stucky, Y. Grin and W. Tremel, </w:t>
      </w:r>
      <w:r w:rsidRPr="00C76597">
        <w:rPr>
          <w:i/>
        </w:rPr>
        <w:t>J. Mater. Chem. A</w:t>
      </w:r>
      <w:r>
        <w:t xml:space="preserve">, 2013, </w:t>
      </w:r>
      <w:r w:rsidRPr="00C76597">
        <w:rPr>
          <w:b/>
        </w:rPr>
        <w:t>1</w:t>
      </w:r>
      <w:r>
        <w:t>, 13050–13054.</w:t>
      </w:r>
    </w:p>
    <w:p w14:paraId="0125D464" w14:textId="77777777" w:rsidR="00657E6D" w:rsidRDefault="00657E6D" w:rsidP="00657E6D">
      <w:pPr>
        <w:widowControl w:val="0"/>
        <w:autoSpaceDE w:val="0"/>
        <w:autoSpaceDN w:val="0"/>
        <w:adjustRightInd w:val="0"/>
        <w:spacing w:line="240" w:lineRule="auto"/>
        <w:ind w:left="640" w:hanging="640"/>
      </w:pPr>
      <w:r>
        <w:t>6</w:t>
      </w:r>
      <w:r>
        <w:tab/>
        <w:t xml:space="preserve">M. Backhaus-Ricoult, J. Rustad, L. Moore, C. Smith and J. Brown, </w:t>
      </w:r>
      <w:r w:rsidRPr="00C76597">
        <w:rPr>
          <w:i/>
        </w:rPr>
        <w:t>Appl. Phys. A Mater. Sci. Process.</w:t>
      </w:r>
      <w:r>
        <w:t xml:space="preserve">, 2014, </w:t>
      </w:r>
      <w:r w:rsidRPr="00C76597">
        <w:rPr>
          <w:b/>
        </w:rPr>
        <w:t>116</w:t>
      </w:r>
      <w:r>
        <w:t>, 433–470.</w:t>
      </w:r>
    </w:p>
    <w:p w14:paraId="2351A472" w14:textId="77777777" w:rsidR="00657E6D" w:rsidRDefault="00657E6D" w:rsidP="00657E6D">
      <w:pPr>
        <w:widowControl w:val="0"/>
        <w:autoSpaceDE w:val="0"/>
        <w:autoSpaceDN w:val="0"/>
        <w:adjustRightInd w:val="0"/>
        <w:spacing w:line="240" w:lineRule="auto"/>
        <w:ind w:left="640" w:hanging="640"/>
      </w:pPr>
      <w:r>
        <w:t>7</w:t>
      </w:r>
      <w:r>
        <w:tab/>
        <w:t xml:space="preserve">F. Azough, R. Freer, S. R. Yeandel, J. D. Baran, M. Molinari, S. C. Parker, E. Guilmeau, D. Kepaptsoglou, Q. Ramasse, A. Knox, D. Gregory, D. Paul, M. Paul, A. Montecucco, J. Siviter, P. Mullen, W. Li, G. Han, E. a. Man, H. Baig, T. Mallick, N. Sellami, G. Min and T. Sweet, </w:t>
      </w:r>
      <w:r w:rsidRPr="00C76597">
        <w:rPr>
          <w:i/>
        </w:rPr>
        <w:t>J. Electron. Mater.</w:t>
      </w:r>
      <w:r>
        <w:t xml:space="preserve">, 2016, </w:t>
      </w:r>
      <w:r w:rsidRPr="00C76597">
        <w:rPr>
          <w:b/>
        </w:rPr>
        <w:t>45</w:t>
      </w:r>
      <w:r>
        <w:t>, 1894–1899.</w:t>
      </w:r>
    </w:p>
    <w:p w14:paraId="0E1E7206" w14:textId="77777777" w:rsidR="00657E6D" w:rsidRDefault="00657E6D" w:rsidP="00657E6D">
      <w:pPr>
        <w:widowControl w:val="0"/>
        <w:autoSpaceDE w:val="0"/>
        <w:autoSpaceDN w:val="0"/>
        <w:adjustRightInd w:val="0"/>
        <w:spacing w:line="240" w:lineRule="auto"/>
        <w:ind w:left="640" w:hanging="640"/>
      </w:pPr>
      <w:r>
        <w:t>8</w:t>
      </w:r>
      <w:r>
        <w:tab/>
        <w:t xml:space="preserve">H. Kaga, R. Asahi and T. Tani, </w:t>
      </w:r>
      <w:r w:rsidRPr="00C76597">
        <w:rPr>
          <w:i/>
        </w:rPr>
        <w:t>Jpn. J. Appl. Phys.</w:t>
      </w:r>
      <w:r>
        <w:t xml:space="preserve">, 2004, </w:t>
      </w:r>
      <w:r w:rsidRPr="00C76597">
        <w:rPr>
          <w:b/>
        </w:rPr>
        <w:t>43</w:t>
      </w:r>
      <w:r>
        <w:t>, 3540–3543.</w:t>
      </w:r>
    </w:p>
    <w:p w14:paraId="41090F88" w14:textId="77777777" w:rsidR="00657E6D" w:rsidRDefault="00657E6D" w:rsidP="00657E6D">
      <w:pPr>
        <w:widowControl w:val="0"/>
        <w:autoSpaceDE w:val="0"/>
        <w:autoSpaceDN w:val="0"/>
        <w:adjustRightInd w:val="0"/>
        <w:spacing w:line="240" w:lineRule="auto"/>
        <w:ind w:left="640" w:hanging="640"/>
      </w:pPr>
      <w:r>
        <w:t>9</w:t>
      </w:r>
      <w:r>
        <w:tab/>
        <w:t xml:space="preserve">Y. Michiue, T. Mori, A. Prytuliak, Y. Matsushita, M. Tanaka and N. Kimizuka, </w:t>
      </w:r>
      <w:r w:rsidRPr="00C76597">
        <w:rPr>
          <w:i/>
        </w:rPr>
        <w:t>RSC Adv.</w:t>
      </w:r>
      <w:r>
        <w:t xml:space="preserve">, 2011, </w:t>
      </w:r>
      <w:r w:rsidRPr="00C76597">
        <w:rPr>
          <w:b/>
        </w:rPr>
        <w:t>1</w:t>
      </w:r>
      <w:r>
        <w:t>, 1788.</w:t>
      </w:r>
    </w:p>
    <w:p w14:paraId="13A5B135" w14:textId="77777777" w:rsidR="00657E6D" w:rsidRDefault="00657E6D" w:rsidP="00657E6D">
      <w:pPr>
        <w:widowControl w:val="0"/>
        <w:autoSpaceDE w:val="0"/>
        <w:autoSpaceDN w:val="0"/>
        <w:adjustRightInd w:val="0"/>
        <w:spacing w:line="240" w:lineRule="auto"/>
        <w:ind w:left="640" w:hanging="640"/>
      </w:pPr>
      <w:r>
        <w:t>10</w:t>
      </w:r>
      <w:r>
        <w:tab/>
        <w:t xml:space="preserve">H. Yakabe, K. Kikuchi, I. Terasaki, Y. Sasago and K. Uchinokura, </w:t>
      </w:r>
      <w:r w:rsidRPr="00C76597">
        <w:rPr>
          <w:i/>
        </w:rPr>
        <w:t>XVI ICT ’97. Proc. ICT’97. 16th Int. Conf. Thermoelectr.</w:t>
      </w:r>
      <w:r>
        <w:t xml:space="preserve"> (Cat. No.97TH8291), 1997, 523–527.</w:t>
      </w:r>
    </w:p>
    <w:p w14:paraId="568C037D" w14:textId="77777777" w:rsidR="00657E6D" w:rsidRDefault="00657E6D" w:rsidP="00657E6D">
      <w:pPr>
        <w:widowControl w:val="0"/>
        <w:autoSpaceDE w:val="0"/>
        <w:autoSpaceDN w:val="0"/>
        <w:adjustRightInd w:val="0"/>
        <w:spacing w:line="240" w:lineRule="auto"/>
        <w:ind w:left="640" w:hanging="640"/>
      </w:pPr>
      <w:r>
        <w:t>11</w:t>
      </w:r>
      <w:r>
        <w:tab/>
        <w:t xml:space="preserve">Q. M. Lu, J. X. Zhang, Q. Y. Zhang, Y. Q. Liu and D. M. Liu, </w:t>
      </w:r>
      <w:r w:rsidRPr="00C76597">
        <w:rPr>
          <w:i/>
        </w:rPr>
        <w:t>Proceedengs Int. Conf. Thermoelectr. IEEE</w:t>
      </w:r>
      <w:r>
        <w:t>, 2006, 66–9.</w:t>
      </w:r>
    </w:p>
    <w:p w14:paraId="546EA5F4" w14:textId="77777777" w:rsidR="00657E6D" w:rsidRDefault="00657E6D" w:rsidP="00657E6D">
      <w:pPr>
        <w:widowControl w:val="0"/>
        <w:autoSpaceDE w:val="0"/>
        <w:autoSpaceDN w:val="0"/>
        <w:adjustRightInd w:val="0"/>
        <w:spacing w:line="240" w:lineRule="auto"/>
        <w:ind w:left="640" w:hanging="640"/>
      </w:pPr>
      <w:r>
        <w:t>12</w:t>
      </w:r>
      <w:r>
        <w:tab/>
        <w:t xml:space="preserve">E. Combe, R. Funahashi, F. Azough and R. Freer, </w:t>
      </w:r>
      <w:r w:rsidRPr="00C76597">
        <w:rPr>
          <w:i/>
        </w:rPr>
        <w:t>J. Mater. Res.</w:t>
      </w:r>
      <w:r>
        <w:t xml:space="preserve">, 2014, </w:t>
      </w:r>
      <w:r w:rsidRPr="00C76597">
        <w:rPr>
          <w:b/>
        </w:rPr>
        <w:t>29</w:t>
      </w:r>
      <w:r>
        <w:t>, 1376–1382.</w:t>
      </w:r>
    </w:p>
    <w:p w14:paraId="33E16FC9" w14:textId="77777777" w:rsidR="00657E6D" w:rsidRDefault="00657E6D" w:rsidP="00657E6D">
      <w:pPr>
        <w:widowControl w:val="0"/>
        <w:autoSpaceDE w:val="0"/>
        <w:autoSpaceDN w:val="0"/>
        <w:adjustRightInd w:val="0"/>
        <w:spacing w:line="240" w:lineRule="auto"/>
        <w:ind w:left="640" w:hanging="640"/>
      </w:pPr>
      <w:r>
        <w:t>13</w:t>
      </w:r>
      <w:r>
        <w:tab/>
        <w:t xml:space="preserve">A. V Kovalevsky, A. A. Yaremchenko, S. Populoh, P. Thiel, D. P. Fagg, A. Weidenkaff and J. R. Frade, </w:t>
      </w:r>
      <w:r w:rsidRPr="00C76597">
        <w:rPr>
          <w:i/>
        </w:rPr>
        <w:t>Phys. Chem. Chem. Phys.</w:t>
      </w:r>
      <w:r>
        <w:t xml:space="preserve">, 2014, </w:t>
      </w:r>
      <w:r w:rsidRPr="00C76597">
        <w:rPr>
          <w:b/>
        </w:rPr>
        <w:t>16</w:t>
      </w:r>
      <w:r>
        <w:t>, 26946–54.</w:t>
      </w:r>
    </w:p>
    <w:p w14:paraId="6A8A4C4E" w14:textId="77777777" w:rsidR="00657E6D" w:rsidRDefault="00657E6D" w:rsidP="00657E6D">
      <w:pPr>
        <w:widowControl w:val="0"/>
        <w:autoSpaceDE w:val="0"/>
        <w:autoSpaceDN w:val="0"/>
        <w:adjustRightInd w:val="0"/>
        <w:spacing w:line="240" w:lineRule="auto"/>
        <w:ind w:left="640" w:hanging="640"/>
      </w:pPr>
      <w:r>
        <w:t>14</w:t>
      </w:r>
      <w:r>
        <w:tab/>
        <w:t xml:space="preserve">J. Liu, C. L. Wang, W. B. Su, H. C. Wang, J. C. Li, J. L. Zhang and L. M. Mei, </w:t>
      </w:r>
      <w:r w:rsidRPr="00C76597">
        <w:rPr>
          <w:i/>
        </w:rPr>
        <w:t>J. Alloys Compd.</w:t>
      </w:r>
      <w:r>
        <w:t xml:space="preserve">, 2010, </w:t>
      </w:r>
      <w:r w:rsidRPr="00C76597">
        <w:rPr>
          <w:b/>
        </w:rPr>
        <w:t>492</w:t>
      </w:r>
      <w:r>
        <w:t>, 54–56.</w:t>
      </w:r>
    </w:p>
    <w:p w14:paraId="569E47D1" w14:textId="77777777" w:rsidR="00657E6D" w:rsidRDefault="00657E6D" w:rsidP="00657E6D">
      <w:pPr>
        <w:widowControl w:val="0"/>
        <w:autoSpaceDE w:val="0"/>
        <w:autoSpaceDN w:val="0"/>
        <w:adjustRightInd w:val="0"/>
        <w:spacing w:line="240" w:lineRule="auto"/>
        <w:ind w:left="640" w:hanging="640"/>
      </w:pPr>
      <w:r>
        <w:t>15</w:t>
      </w:r>
      <w:r>
        <w:tab/>
        <w:t xml:space="preserve">J. Liu, C. L. Wang, Y. Li, W. B. Su, Y. H. Zhu, J. C. Li and L. M. Mei, </w:t>
      </w:r>
      <w:r w:rsidRPr="00C76597">
        <w:rPr>
          <w:i/>
        </w:rPr>
        <w:t>J. Appl. Phys.</w:t>
      </w:r>
      <w:r>
        <w:t xml:space="preserve">, 2013, </w:t>
      </w:r>
      <w:r w:rsidRPr="00C76597">
        <w:rPr>
          <w:b/>
        </w:rPr>
        <w:t>114</w:t>
      </w:r>
      <w:r>
        <w:t>, 223714.</w:t>
      </w:r>
    </w:p>
    <w:p w14:paraId="113603F5" w14:textId="77777777" w:rsidR="00657E6D" w:rsidRDefault="00657E6D" w:rsidP="00657E6D">
      <w:pPr>
        <w:widowControl w:val="0"/>
        <w:autoSpaceDE w:val="0"/>
        <w:autoSpaceDN w:val="0"/>
        <w:adjustRightInd w:val="0"/>
        <w:spacing w:line="240" w:lineRule="auto"/>
        <w:ind w:left="640" w:hanging="640"/>
      </w:pPr>
      <w:r>
        <w:t>16</w:t>
      </w:r>
      <w:r>
        <w:tab/>
        <w:t xml:space="preserve">A. V. Kovalevsky, A. A. Yaremchenko, S. Populoh, A. Weidenkaff and J. R. Frade, </w:t>
      </w:r>
      <w:r w:rsidRPr="00C76597">
        <w:rPr>
          <w:i/>
        </w:rPr>
        <w:t>J. Appl. Phys.</w:t>
      </w:r>
      <w:r>
        <w:t xml:space="preserve">, 2013, </w:t>
      </w:r>
      <w:r w:rsidRPr="00C76597">
        <w:rPr>
          <w:b/>
        </w:rPr>
        <w:t>113</w:t>
      </w:r>
      <w:r>
        <w:t>, 053704.</w:t>
      </w:r>
    </w:p>
    <w:p w14:paraId="6042781D" w14:textId="77777777" w:rsidR="00657E6D" w:rsidRDefault="00657E6D" w:rsidP="00657E6D">
      <w:pPr>
        <w:widowControl w:val="0"/>
        <w:autoSpaceDE w:val="0"/>
        <w:autoSpaceDN w:val="0"/>
        <w:adjustRightInd w:val="0"/>
        <w:spacing w:line="240" w:lineRule="auto"/>
        <w:ind w:left="640" w:hanging="640"/>
      </w:pPr>
      <w:r>
        <w:t>17</w:t>
      </w:r>
      <w:r>
        <w:tab/>
        <w:t xml:space="preserve">A. M. Dehkordi, S. Bhattacharya, J. He, H. N. Alshareef and T. M. Tritt, </w:t>
      </w:r>
      <w:r w:rsidRPr="00C76597">
        <w:rPr>
          <w:i/>
        </w:rPr>
        <w:t>Appl. Phys. Lett.</w:t>
      </w:r>
      <w:r>
        <w:t xml:space="preserve">, 2014, </w:t>
      </w:r>
      <w:r w:rsidRPr="00C76597">
        <w:rPr>
          <w:b/>
        </w:rPr>
        <w:t>104</w:t>
      </w:r>
      <w:r>
        <w:t>, 193902.</w:t>
      </w:r>
    </w:p>
    <w:p w14:paraId="7106CD85" w14:textId="77777777" w:rsidR="00657E6D" w:rsidRDefault="00657E6D" w:rsidP="00657E6D">
      <w:pPr>
        <w:widowControl w:val="0"/>
        <w:autoSpaceDE w:val="0"/>
        <w:autoSpaceDN w:val="0"/>
        <w:adjustRightInd w:val="0"/>
        <w:spacing w:line="240" w:lineRule="auto"/>
        <w:ind w:left="640" w:hanging="640"/>
      </w:pPr>
      <w:r>
        <w:t>18</w:t>
      </w:r>
      <w:r>
        <w:tab/>
        <w:t xml:space="preserve">S. Bhattacharya, A. Mehdizadeh Dehkordi, S. Tennakoon, R. Adebisi, J. R. Gladden, T. Darroudi, H. N. Alshareef and T. M. Tritt, </w:t>
      </w:r>
      <w:r w:rsidRPr="00C76597">
        <w:rPr>
          <w:i/>
        </w:rPr>
        <w:t>J. Appl. Phys.</w:t>
      </w:r>
      <w:r>
        <w:t xml:space="preserve">, 2014, </w:t>
      </w:r>
      <w:r w:rsidRPr="00C76597">
        <w:rPr>
          <w:b/>
        </w:rPr>
        <w:t>115</w:t>
      </w:r>
      <w:r>
        <w:t>, 223712.</w:t>
      </w:r>
    </w:p>
    <w:p w14:paraId="2D07511E" w14:textId="77777777" w:rsidR="00657E6D" w:rsidRDefault="00657E6D" w:rsidP="00657E6D">
      <w:pPr>
        <w:widowControl w:val="0"/>
        <w:autoSpaceDE w:val="0"/>
        <w:autoSpaceDN w:val="0"/>
        <w:adjustRightInd w:val="0"/>
        <w:spacing w:line="240" w:lineRule="auto"/>
        <w:ind w:left="640" w:hanging="640"/>
      </w:pPr>
      <w:r>
        <w:t>19</w:t>
      </w:r>
      <w:r>
        <w:tab/>
        <w:t xml:space="preserve">Y. Kinemuchi, K. I. Mimura, A. Towata and K. Kato, </w:t>
      </w:r>
      <w:r w:rsidRPr="00C76597">
        <w:rPr>
          <w:i/>
        </w:rPr>
        <w:t>J. Electron. Mater.</w:t>
      </w:r>
      <w:r>
        <w:t xml:space="preserve">, 2014, </w:t>
      </w:r>
      <w:r w:rsidRPr="00C76597">
        <w:rPr>
          <w:b/>
        </w:rPr>
        <w:t>43</w:t>
      </w:r>
      <w:r>
        <w:t>, 2011–2016.</w:t>
      </w:r>
    </w:p>
    <w:p w14:paraId="0CBFB1A9" w14:textId="77777777" w:rsidR="00657E6D" w:rsidRDefault="00657E6D" w:rsidP="00657E6D">
      <w:pPr>
        <w:widowControl w:val="0"/>
        <w:autoSpaceDE w:val="0"/>
        <w:autoSpaceDN w:val="0"/>
        <w:adjustRightInd w:val="0"/>
        <w:spacing w:line="240" w:lineRule="auto"/>
        <w:ind w:left="640" w:hanging="640"/>
      </w:pPr>
      <w:r>
        <w:t>20</w:t>
      </w:r>
      <w:r>
        <w:tab/>
        <w:t xml:space="preserve">A. M. Dehkordi, S. Bhattacharya, T. Darroudi, G. Jennifer W, U. Schwingenschlogl, H. N. Alshareef and T. M. Tritt, </w:t>
      </w:r>
      <w:r w:rsidRPr="00C76597">
        <w:rPr>
          <w:i/>
        </w:rPr>
        <w:t>Chem. Mater.</w:t>
      </w:r>
      <w:r>
        <w:t xml:space="preserve">, 2014, </w:t>
      </w:r>
      <w:r w:rsidRPr="00C76597">
        <w:rPr>
          <w:b/>
        </w:rPr>
        <w:t>26</w:t>
      </w:r>
      <w:r>
        <w:t>, 2478–2485.</w:t>
      </w:r>
    </w:p>
    <w:p w14:paraId="310F57FE" w14:textId="77777777" w:rsidR="00657E6D" w:rsidRDefault="00657E6D" w:rsidP="00657E6D">
      <w:pPr>
        <w:widowControl w:val="0"/>
        <w:autoSpaceDE w:val="0"/>
        <w:autoSpaceDN w:val="0"/>
        <w:adjustRightInd w:val="0"/>
        <w:spacing w:line="240" w:lineRule="auto"/>
        <w:ind w:left="640" w:hanging="640"/>
      </w:pPr>
      <w:r>
        <w:t>21</w:t>
      </w:r>
      <w:r>
        <w:tab/>
        <w:t xml:space="preserve">C. Chen, T. Zhang, R. Donelson, T. T. Tan and S. Li, </w:t>
      </w:r>
      <w:r w:rsidRPr="00C76597">
        <w:rPr>
          <w:i/>
        </w:rPr>
        <w:t>J. Alloys Compd.</w:t>
      </w:r>
      <w:r>
        <w:t xml:space="preserve">, 2015, </w:t>
      </w:r>
      <w:r w:rsidRPr="00C76597">
        <w:rPr>
          <w:b/>
        </w:rPr>
        <w:t>629</w:t>
      </w:r>
      <w:r>
        <w:t>, 49–54.</w:t>
      </w:r>
    </w:p>
    <w:p w14:paraId="34AF7C92" w14:textId="77777777" w:rsidR="00657E6D" w:rsidRDefault="00657E6D" w:rsidP="00657E6D">
      <w:pPr>
        <w:widowControl w:val="0"/>
        <w:autoSpaceDE w:val="0"/>
        <w:autoSpaceDN w:val="0"/>
        <w:adjustRightInd w:val="0"/>
        <w:spacing w:line="240" w:lineRule="auto"/>
        <w:ind w:left="640" w:hanging="640"/>
      </w:pPr>
      <w:r>
        <w:t>22</w:t>
      </w:r>
      <w:r>
        <w:tab/>
        <w:t xml:space="preserve">A. M. Dehkordi, S. Bhattacharya, T. Darroudi, H. N. Alshareef and T. M. Tritt, </w:t>
      </w:r>
      <w:r w:rsidRPr="00C76597">
        <w:rPr>
          <w:i/>
        </w:rPr>
        <w:t>J. Appl. Phys.</w:t>
      </w:r>
      <w:r>
        <w:t xml:space="preserve">, 2015, </w:t>
      </w:r>
      <w:r w:rsidRPr="00C76597">
        <w:rPr>
          <w:b/>
        </w:rPr>
        <w:t>117</w:t>
      </w:r>
      <w:r>
        <w:t>, 055102.</w:t>
      </w:r>
    </w:p>
    <w:p w14:paraId="4B4AC9F3" w14:textId="77777777" w:rsidR="00657E6D" w:rsidRDefault="00657E6D" w:rsidP="00657E6D">
      <w:pPr>
        <w:widowControl w:val="0"/>
        <w:autoSpaceDE w:val="0"/>
        <w:autoSpaceDN w:val="0"/>
        <w:adjustRightInd w:val="0"/>
        <w:spacing w:line="240" w:lineRule="auto"/>
        <w:ind w:left="640" w:hanging="640"/>
      </w:pPr>
      <w:r>
        <w:t>23</w:t>
      </w:r>
      <w:r>
        <w:tab/>
        <w:t xml:space="preserve">H. S. Kim, W. Liu and Z. Ren, </w:t>
      </w:r>
      <w:r w:rsidRPr="00C76597">
        <w:rPr>
          <w:i/>
        </w:rPr>
        <w:t>J. Appl. Phys.</w:t>
      </w:r>
      <w:r>
        <w:t xml:space="preserve">, 2015, </w:t>
      </w:r>
      <w:r w:rsidRPr="00C76597">
        <w:rPr>
          <w:b/>
        </w:rPr>
        <w:t>118</w:t>
      </w:r>
      <w:r>
        <w:t>, 115103-1–9.</w:t>
      </w:r>
    </w:p>
    <w:p w14:paraId="0F32521C" w14:textId="77777777" w:rsidR="00657E6D" w:rsidRDefault="00657E6D" w:rsidP="00657E6D">
      <w:pPr>
        <w:widowControl w:val="0"/>
        <w:autoSpaceDE w:val="0"/>
        <w:autoSpaceDN w:val="0"/>
        <w:adjustRightInd w:val="0"/>
        <w:spacing w:line="240" w:lineRule="auto"/>
        <w:ind w:left="640" w:hanging="640"/>
      </w:pPr>
      <w:r>
        <w:t>24</w:t>
      </w:r>
      <w:r>
        <w:tab/>
        <w:t xml:space="preserve">W. Liu, H. S. Kim, Q. Jie and Z. Ren, </w:t>
      </w:r>
      <w:r w:rsidRPr="00C76597">
        <w:rPr>
          <w:i/>
        </w:rPr>
        <w:t>Scr. Mater.</w:t>
      </w:r>
      <w:r>
        <w:t xml:space="preserve">, 2016, </w:t>
      </w:r>
      <w:r w:rsidRPr="00C76597">
        <w:rPr>
          <w:b/>
        </w:rPr>
        <w:t>111</w:t>
      </w:r>
      <w:r>
        <w:t>, 3–9.</w:t>
      </w:r>
    </w:p>
    <w:p w14:paraId="1884C60E" w14:textId="77777777" w:rsidR="00657E6D" w:rsidRDefault="00657E6D" w:rsidP="00657E6D">
      <w:pPr>
        <w:widowControl w:val="0"/>
        <w:autoSpaceDE w:val="0"/>
        <w:autoSpaceDN w:val="0"/>
        <w:adjustRightInd w:val="0"/>
        <w:spacing w:line="240" w:lineRule="auto"/>
        <w:ind w:left="640" w:hanging="640"/>
      </w:pPr>
      <w:r>
        <w:t>25</w:t>
      </w:r>
      <w:r>
        <w:tab/>
        <w:t xml:space="preserve">S. M. Rhim, S. Hong, H. Bak and O. K. Kim, </w:t>
      </w:r>
      <w:r w:rsidRPr="00C76597">
        <w:rPr>
          <w:i/>
        </w:rPr>
        <w:t>J. Am. Ceram. Soc.</w:t>
      </w:r>
      <w:r>
        <w:t xml:space="preserve">, 2000, </w:t>
      </w:r>
      <w:r w:rsidRPr="00C76597">
        <w:rPr>
          <w:b/>
        </w:rPr>
        <w:t>83</w:t>
      </w:r>
      <w:r>
        <w:t>, 1145–1148.</w:t>
      </w:r>
    </w:p>
    <w:p w14:paraId="38AEBE4F" w14:textId="77777777" w:rsidR="00657E6D" w:rsidRDefault="00657E6D" w:rsidP="00657E6D">
      <w:pPr>
        <w:widowControl w:val="0"/>
        <w:autoSpaceDE w:val="0"/>
        <w:autoSpaceDN w:val="0"/>
        <w:adjustRightInd w:val="0"/>
        <w:spacing w:line="240" w:lineRule="auto"/>
        <w:ind w:left="640" w:hanging="640"/>
      </w:pPr>
      <w:r>
        <w:t>26</w:t>
      </w:r>
      <w:r>
        <w:tab/>
        <w:t xml:space="preserve">N. Wang, H. Li, Y. Ba, Y. Wang, C. Wan, K. Fujinami and K. Koumoto, </w:t>
      </w:r>
      <w:r w:rsidRPr="00C76597">
        <w:rPr>
          <w:i/>
        </w:rPr>
        <w:t>J. Electron. Mater.</w:t>
      </w:r>
      <w:r>
        <w:t xml:space="preserve">, 2010, </w:t>
      </w:r>
      <w:r w:rsidRPr="00C76597">
        <w:rPr>
          <w:b/>
        </w:rPr>
        <w:t>39</w:t>
      </w:r>
      <w:r>
        <w:t>, 1777–1781.</w:t>
      </w:r>
    </w:p>
    <w:p w14:paraId="22C7B185" w14:textId="77777777" w:rsidR="00657E6D" w:rsidRDefault="00657E6D" w:rsidP="00657E6D">
      <w:pPr>
        <w:widowControl w:val="0"/>
        <w:autoSpaceDE w:val="0"/>
        <w:autoSpaceDN w:val="0"/>
        <w:adjustRightInd w:val="0"/>
        <w:spacing w:line="240" w:lineRule="auto"/>
        <w:ind w:left="640" w:hanging="640"/>
      </w:pPr>
      <w:r>
        <w:t>27</w:t>
      </w:r>
      <w:r>
        <w:tab/>
        <w:t xml:space="preserve">N. Wang, H. Chen, H. He, W. Norimatsu, M. Kusunoki and K. Koumoto, </w:t>
      </w:r>
      <w:r w:rsidRPr="00C76597">
        <w:rPr>
          <w:i/>
        </w:rPr>
        <w:t>Sci. Rep.</w:t>
      </w:r>
      <w:r>
        <w:t xml:space="preserve">, 2013, </w:t>
      </w:r>
      <w:r w:rsidRPr="00C76597">
        <w:rPr>
          <w:b/>
        </w:rPr>
        <w:t>3</w:t>
      </w:r>
      <w:r>
        <w:t>, 3449.</w:t>
      </w:r>
    </w:p>
    <w:p w14:paraId="61F20678" w14:textId="6B499B15" w:rsidR="00657E6D" w:rsidRDefault="00657E6D" w:rsidP="00657E6D">
      <w:pPr>
        <w:widowControl w:val="0"/>
        <w:autoSpaceDE w:val="0"/>
        <w:autoSpaceDN w:val="0"/>
        <w:adjustRightInd w:val="0"/>
        <w:spacing w:line="240" w:lineRule="auto"/>
        <w:ind w:left="640" w:hanging="640"/>
      </w:pPr>
      <w:r>
        <w:t>28</w:t>
      </w:r>
      <w:r>
        <w:tab/>
        <w:t xml:space="preserve">S. P. Thompson, J. E. Parker, J. Potter, T. P. Hill,  </w:t>
      </w:r>
      <w:r w:rsidR="00421D3E">
        <w:t>A</w:t>
      </w:r>
      <w:r>
        <w:t xml:space="preserve">. Birt, T. M. Cobb, F. Yuan and C. C. Tang, Rev. </w:t>
      </w:r>
      <w:r w:rsidRPr="00C76597">
        <w:rPr>
          <w:i/>
        </w:rPr>
        <w:t>Sci. Instrum.</w:t>
      </w:r>
      <w:r>
        <w:t xml:space="preserve">, 2009, </w:t>
      </w:r>
      <w:r w:rsidRPr="00C76597">
        <w:rPr>
          <w:b/>
        </w:rPr>
        <w:t>80</w:t>
      </w:r>
      <w:r>
        <w:t>, 075107.</w:t>
      </w:r>
    </w:p>
    <w:p w14:paraId="1CEF0A8E" w14:textId="77777777" w:rsidR="00657E6D" w:rsidRDefault="00657E6D" w:rsidP="00657E6D">
      <w:pPr>
        <w:widowControl w:val="0"/>
        <w:autoSpaceDE w:val="0"/>
        <w:autoSpaceDN w:val="0"/>
        <w:adjustRightInd w:val="0"/>
        <w:spacing w:line="240" w:lineRule="auto"/>
        <w:ind w:left="640" w:hanging="640"/>
      </w:pPr>
      <w:r>
        <w:t>29</w:t>
      </w:r>
      <w:r>
        <w:tab/>
        <w:t xml:space="preserve">A. A. Coelho, </w:t>
      </w:r>
      <w:r w:rsidRPr="00C76597">
        <w:rPr>
          <w:i/>
        </w:rPr>
        <w:t>J. Appl. Crystallogr.</w:t>
      </w:r>
      <w:r>
        <w:t xml:space="preserve">, 2000, </w:t>
      </w:r>
      <w:r w:rsidRPr="00C76597">
        <w:rPr>
          <w:b/>
        </w:rPr>
        <w:t>33</w:t>
      </w:r>
      <w:r>
        <w:t>, 899–908.</w:t>
      </w:r>
    </w:p>
    <w:p w14:paraId="19749EB6" w14:textId="77777777" w:rsidR="00657E6D" w:rsidRDefault="00657E6D" w:rsidP="00657E6D">
      <w:pPr>
        <w:widowControl w:val="0"/>
        <w:autoSpaceDE w:val="0"/>
        <w:autoSpaceDN w:val="0"/>
        <w:adjustRightInd w:val="0"/>
        <w:spacing w:line="240" w:lineRule="auto"/>
        <w:ind w:left="640" w:hanging="640"/>
      </w:pPr>
      <w:r>
        <w:t>30</w:t>
      </w:r>
      <w:r>
        <w:tab/>
        <w:t xml:space="preserve">M. I. Mendelson, </w:t>
      </w:r>
      <w:r w:rsidRPr="00C76597">
        <w:rPr>
          <w:i/>
        </w:rPr>
        <w:t>J. Am. Ceram. Soc.</w:t>
      </w:r>
      <w:r>
        <w:t xml:space="preserve">, 1969, </w:t>
      </w:r>
      <w:r w:rsidRPr="00C76597">
        <w:rPr>
          <w:b/>
        </w:rPr>
        <w:t>52</w:t>
      </w:r>
      <w:r>
        <w:t>, 443–446.</w:t>
      </w:r>
    </w:p>
    <w:p w14:paraId="29F97DA4" w14:textId="77777777" w:rsidR="00657E6D" w:rsidRDefault="00657E6D" w:rsidP="00657E6D">
      <w:pPr>
        <w:widowControl w:val="0"/>
        <w:autoSpaceDE w:val="0"/>
        <w:autoSpaceDN w:val="0"/>
        <w:adjustRightInd w:val="0"/>
        <w:spacing w:line="240" w:lineRule="auto"/>
        <w:ind w:left="640" w:hanging="640"/>
      </w:pPr>
      <w:r>
        <w:t>31</w:t>
      </w:r>
      <w:r>
        <w:tab/>
        <w:t xml:space="preserve">H. Muta, K. Kurosaki and S. Yamanaka, </w:t>
      </w:r>
      <w:r w:rsidRPr="00C76597">
        <w:rPr>
          <w:i/>
        </w:rPr>
        <w:t>J. Alloys Compd.</w:t>
      </w:r>
      <w:r>
        <w:t xml:space="preserve">, 2003, </w:t>
      </w:r>
      <w:r w:rsidRPr="00C76597">
        <w:rPr>
          <w:b/>
        </w:rPr>
        <w:t>350</w:t>
      </w:r>
      <w:r>
        <w:t>, 292–295.</w:t>
      </w:r>
    </w:p>
    <w:p w14:paraId="6355C807" w14:textId="77777777" w:rsidR="00657E6D" w:rsidRDefault="00657E6D" w:rsidP="00657E6D">
      <w:pPr>
        <w:widowControl w:val="0"/>
        <w:autoSpaceDE w:val="0"/>
        <w:autoSpaceDN w:val="0"/>
        <w:adjustRightInd w:val="0"/>
        <w:spacing w:line="240" w:lineRule="auto"/>
        <w:ind w:left="640" w:hanging="640"/>
      </w:pPr>
      <w:r>
        <w:t>32</w:t>
      </w:r>
      <w:r>
        <w:tab/>
        <w:t xml:space="preserve">J. Okamoto, G. Shimizu, S. Kubo, Y. Yamada, H. Kitagawa, A. Matsushita, Y. Yamada and F. Ishikawa, </w:t>
      </w:r>
      <w:r w:rsidRPr="00C76597">
        <w:rPr>
          <w:i/>
        </w:rPr>
        <w:t>J. Phys. Conf. Ser.</w:t>
      </w:r>
      <w:r>
        <w:t xml:space="preserve">, 2009, </w:t>
      </w:r>
      <w:r w:rsidRPr="00C76597">
        <w:rPr>
          <w:b/>
        </w:rPr>
        <w:t>176</w:t>
      </w:r>
      <w:r>
        <w:t>, 012042.</w:t>
      </w:r>
    </w:p>
    <w:p w14:paraId="6CE7B15F" w14:textId="77777777" w:rsidR="00657E6D" w:rsidRDefault="00657E6D" w:rsidP="00657E6D">
      <w:pPr>
        <w:widowControl w:val="0"/>
        <w:autoSpaceDE w:val="0"/>
        <w:autoSpaceDN w:val="0"/>
        <w:adjustRightInd w:val="0"/>
        <w:spacing w:line="240" w:lineRule="auto"/>
        <w:ind w:left="640" w:hanging="640"/>
      </w:pPr>
      <w:r>
        <w:t>33</w:t>
      </w:r>
      <w:r>
        <w:tab/>
        <w:t xml:space="preserve">M. Mori, K. Nakamura and T. Itoh, </w:t>
      </w:r>
      <w:r w:rsidRPr="00C76597">
        <w:rPr>
          <w:i/>
        </w:rPr>
        <w:t>J. Fuel Cell Sci. Technol.</w:t>
      </w:r>
      <w:r>
        <w:t xml:space="preserve">, 2012, </w:t>
      </w:r>
      <w:r w:rsidRPr="00C76597">
        <w:rPr>
          <w:b/>
        </w:rPr>
        <w:t>9</w:t>
      </w:r>
      <w:r>
        <w:t>, 021007.</w:t>
      </w:r>
    </w:p>
    <w:p w14:paraId="0F8C7AE2" w14:textId="77777777" w:rsidR="00657E6D" w:rsidRDefault="00657E6D" w:rsidP="00657E6D">
      <w:pPr>
        <w:widowControl w:val="0"/>
        <w:autoSpaceDE w:val="0"/>
        <w:autoSpaceDN w:val="0"/>
        <w:adjustRightInd w:val="0"/>
        <w:spacing w:line="240" w:lineRule="auto"/>
        <w:ind w:left="640" w:hanging="640"/>
      </w:pPr>
      <w:r>
        <w:t>34</w:t>
      </w:r>
      <w:r>
        <w:tab/>
        <w:t xml:space="preserve">A. I. Abutaha, S. R. S. Kumar, K. Li, A. M. Dehkordi, T. M. Tritt and H. N. Alshareef, </w:t>
      </w:r>
      <w:r w:rsidRPr="00C76597">
        <w:rPr>
          <w:i/>
        </w:rPr>
        <w:t>Chem. Mater.</w:t>
      </w:r>
      <w:r>
        <w:t xml:space="preserve">, 2015, </w:t>
      </w:r>
      <w:r w:rsidRPr="00C76597">
        <w:rPr>
          <w:b/>
        </w:rPr>
        <w:t>27</w:t>
      </w:r>
      <w:r>
        <w:t>, 2165–2171.</w:t>
      </w:r>
    </w:p>
    <w:p w14:paraId="1B52DCD6" w14:textId="77777777" w:rsidR="00657E6D" w:rsidRDefault="00657E6D" w:rsidP="00657E6D">
      <w:pPr>
        <w:widowControl w:val="0"/>
        <w:autoSpaceDE w:val="0"/>
        <w:autoSpaceDN w:val="0"/>
        <w:adjustRightInd w:val="0"/>
        <w:spacing w:line="240" w:lineRule="auto"/>
        <w:ind w:left="640" w:hanging="640"/>
      </w:pPr>
      <w:r>
        <w:t>35</w:t>
      </w:r>
      <w:r>
        <w:tab/>
        <w:t xml:space="preserve">N. Rezlescu and E. Rezlescu, </w:t>
      </w:r>
      <w:r w:rsidRPr="00C76597">
        <w:rPr>
          <w:i/>
        </w:rPr>
        <w:t>J. Am. Ceram. Soc.</w:t>
      </w:r>
      <w:r>
        <w:t xml:space="preserve">, 1996, </w:t>
      </w:r>
      <w:r w:rsidRPr="00C76597">
        <w:rPr>
          <w:b/>
        </w:rPr>
        <w:t>79</w:t>
      </w:r>
      <w:r>
        <w:t>, 2105–2108.</w:t>
      </w:r>
    </w:p>
    <w:p w14:paraId="54EEC213" w14:textId="77777777" w:rsidR="00657E6D" w:rsidRDefault="00657E6D" w:rsidP="00657E6D">
      <w:pPr>
        <w:widowControl w:val="0"/>
        <w:autoSpaceDE w:val="0"/>
        <w:autoSpaceDN w:val="0"/>
        <w:adjustRightInd w:val="0"/>
        <w:spacing w:line="240" w:lineRule="auto"/>
        <w:ind w:left="640" w:hanging="640"/>
      </w:pPr>
      <w:r>
        <w:t>36</w:t>
      </w:r>
      <w:r>
        <w:tab/>
        <w:t xml:space="preserve">R. D. Shannon, </w:t>
      </w:r>
      <w:r w:rsidRPr="00C76597">
        <w:rPr>
          <w:i/>
        </w:rPr>
        <w:t>Acta Crystallogr.</w:t>
      </w:r>
      <w:r>
        <w:t xml:space="preserve">, 1976, </w:t>
      </w:r>
      <w:r w:rsidRPr="00C76597">
        <w:rPr>
          <w:b/>
        </w:rPr>
        <w:t>A</w:t>
      </w:r>
      <w:r>
        <w:t>, 751.</w:t>
      </w:r>
    </w:p>
    <w:p w14:paraId="669845EA" w14:textId="77777777" w:rsidR="00657E6D" w:rsidRDefault="00657E6D" w:rsidP="00657E6D">
      <w:pPr>
        <w:widowControl w:val="0"/>
        <w:autoSpaceDE w:val="0"/>
        <w:autoSpaceDN w:val="0"/>
        <w:adjustRightInd w:val="0"/>
        <w:spacing w:line="240" w:lineRule="auto"/>
        <w:ind w:left="640" w:hanging="640"/>
      </w:pPr>
      <w:r>
        <w:t>37</w:t>
      </w:r>
      <w:r>
        <w:tab/>
        <w:t xml:space="preserve">W. Gong, H. Yun, Y. B. Ning, J. E. Greedan, W. R. Datars and C. V. Stager, </w:t>
      </w:r>
      <w:r w:rsidRPr="00C76597">
        <w:rPr>
          <w:i/>
        </w:rPr>
        <w:t>J. Solid State Chem.</w:t>
      </w:r>
      <w:r>
        <w:t xml:space="preserve">, 1991, </w:t>
      </w:r>
      <w:r w:rsidRPr="00C76597">
        <w:rPr>
          <w:b/>
        </w:rPr>
        <w:t>90</w:t>
      </w:r>
      <w:r>
        <w:t>, 320–330.</w:t>
      </w:r>
    </w:p>
    <w:p w14:paraId="7ABF1B3D" w14:textId="77777777" w:rsidR="00657E6D" w:rsidRDefault="00657E6D" w:rsidP="00657E6D">
      <w:pPr>
        <w:widowControl w:val="0"/>
        <w:autoSpaceDE w:val="0"/>
        <w:autoSpaceDN w:val="0"/>
        <w:adjustRightInd w:val="0"/>
        <w:spacing w:line="240" w:lineRule="auto"/>
        <w:ind w:left="640" w:hanging="640"/>
      </w:pPr>
      <w:r>
        <w:t>38</w:t>
      </w:r>
      <w:r>
        <w:tab/>
        <w:t xml:space="preserve">F. Azough, S. S. Jackson, D. Ekren, R. Freer, M. Molinari, S. R. Yeandel, P. M. Panchmatia, S. C. Parker, D. H. Maldonado, D. M. Kepaptsoglou and Q. M. Ramasse, </w:t>
      </w:r>
      <w:r w:rsidRPr="00C76597">
        <w:rPr>
          <w:i/>
        </w:rPr>
        <w:t>ACS Appl. Mater. Interfaces</w:t>
      </w:r>
      <w:r>
        <w:t xml:space="preserve">, 2017, </w:t>
      </w:r>
      <w:r w:rsidRPr="00C76597">
        <w:rPr>
          <w:b/>
        </w:rPr>
        <w:t>9</w:t>
      </w:r>
      <w:r>
        <w:t>, 41988–42000.</w:t>
      </w:r>
    </w:p>
    <w:p w14:paraId="1084EF52" w14:textId="77777777" w:rsidR="00657E6D" w:rsidRDefault="00657E6D" w:rsidP="00657E6D">
      <w:pPr>
        <w:widowControl w:val="0"/>
        <w:autoSpaceDE w:val="0"/>
        <w:autoSpaceDN w:val="0"/>
        <w:adjustRightInd w:val="0"/>
        <w:spacing w:line="240" w:lineRule="auto"/>
        <w:ind w:left="640" w:hanging="640"/>
      </w:pPr>
      <w:r>
        <w:t>39</w:t>
      </w:r>
      <w:r>
        <w:tab/>
        <w:t xml:space="preserve">L. Feng, T. Shiga and J. Shiomi, </w:t>
      </w:r>
      <w:r w:rsidRPr="00C76597">
        <w:rPr>
          <w:i/>
        </w:rPr>
        <w:t>Appl. Phys. Express</w:t>
      </w:r>
      <w:r>
        <w:t xml:space="preserve">, 2015, </w:t>
      </w:r>
      <w:r w:rsidRPr="00C76597">
        <w:rPr>
          <w:b/>
        </w:rPr>
        <w:t>8</w:t>
      </w:r>
      <w:r>
        <w:t>, 071501.</w:t>
      </w:r>
    </w:p>
    <w:p w14:paraId="56DDCF84" w14:textId="77777777" w:rsidR="00657E6D" w:rsidRDefault="00657E6D" w:rsidP="00657E6D">
      <w:pPr>
        <w:widowControl w:val="0"/>
        <w:autoSpaceDE w:val="0"/>
        <w:autoSpaceDN w:val="0"/>
        <w:adjustRightInd w:val="0"/>
        <w:spacing w:line="240" w:lineRule="auto"/>
        <w:ind w:left="640" w:hanging="640"/>
      </w:pPr>
      <w:r>
        <w:t>40</w:t>
      </w:r>
      <w:r>
        <w:tab/>
        <w:t xml:space="preserve">J. Mao, Y. Wang, Z. Liu, B. Ge and Z. Ren, </w:t>
      </w:r>
      <w:r w:rsidRPr="00C76597">
        <w:rPr>
          <w:i/>
        </w:rPr>
        <w:t>Nano Energy</w:t>
      </w:r>
      <w:r>
        <w:t xml:space="preserve">, 2017, </w:t>
      </w:r>
      <w:r w:rsidRPr="00C76597">
        <w:rPr>
          <w:b/>
        </w:rPr>
        <w:t>32</w:t>
      </w:r>
      <w:r>
        <w:t>, 174–179.</w:t>
      </w:r>
    </w:p>
    <w:p w14:paraId="166ED3AC" w14:textId="77777777" w:rsidR="00657E6D" w:rsidRDefault="00657E6D" w:rsidP="00657E6D">
      <w:pPr>
        <w:widowControl w:val="0"/>
        <w:autoSpaceDE w:val="0"/>
        <w:autoSpaceDN w:val="0"/>
        <w:adjustRightInd w:val="0"/>
        <w:spacing w:line="240" w:lineRule="auto"/>
        <w:ind w:left="640" w:hanging="640"/>
      </w:pPr>
      <w:r>
        <w:t>41</w:t>
      </w:r>
      <w:r>
        <w:tab/>
        <w:t xml:space="preserve">A. M. Glazer, </w:t>
      </w:r>
      <w:r w:rsidRPr="00C76597">
        <w:rPr>
          <w:i/>
        </w:rPr>
        <w:t>Acta Crystallogr. Sect. A</w:t>
      </w:r>
      <w:r>
        <w:t xml:space="preserve">, 1975, </w:t>
      </w:r>
      <w:r w:rsidRPr="00C76597">
        <w:rPr>
          <w:b/>
        </w:rPr>
        <w:t>31</w:t>
      </w:r>
      <w:r>
        <w:t>, 756–762.</w:t>
      </w:r>
    </w:p>
    <w:p w14:paraId="34BB235C" w14:textId="77777777" w:rsidR="00657E6D" w:rsidRDefault="00657E6D" w:rsidP="00657E6D">
      <w:pPr>
        <w:widowControl w:val="0"/>
        <w:autoSpaceDE w:val="0"/>
        <w:autoSpaceDN w:val="0"/>
        <w:adjustRightInd w:val="0"/>
        <w:spacing w:line="240" w:lineRule="auto"/>
        <w:ind w:left="640" w:hanging="640"/>
      </w:pPr>
      <w:r>
        <w:t>42</w:t>
      </w:r>
      <w:r>
        <w:tab/>
        <w:t xml:space="preserve">D. I. Woodward and I. M. Reaney, </w:t>
      </w:r>
      <w:r w:rsidRPr="00C76597">
        <w:rPr>
          <w:i/>
        </w:rPr>
        <w:t>Acta Crystallogr. Sect. B Struct. Sci.</w:t>
      </w:r>
      <w:r>
        <w:t xml:space="preserve">, 2005, </w:t>
      </w:r>
      <w:r w:rsidRPr="00C76597">
        <w:rPr>
          <w:b/>
        </w:rPr>
        <w:t>61</w:t>
      </w:r>
      <w:r>
        <w:t>, 387–399.</w:t>
      </w:r>
    </w:p>
    <w:p w14:paraId="0A484AE7" w14:textId="77777777" w:rsidR="00657E6D" w:rsidRDefault="00657E6D" w:rsidP="00657E6D">
      <w:pPr>
        <w:widowControl w:val="0"/>
        <w:autoSpaceDE w:val="0"/>
        <w:autoSpaceDN w:val="0"/>
        <w:adjustRightInd w:val="0"/>
        <w:spacing w:line="240" w:lineRule="auto"/>
        <w:ind w:left="640" w:hanging="640"/>
      </w:pPr>
      <w:r>
        <w:t>43</w:t>
      </w:r>
      <w:r>
        <w:tab/>
        <w:t xml:space="preserve">L. Jones, H. Yang, T. J. Pennycook, M. S. J. Marshall, S. Van Aert, N. D. Browning, M. R. Castell and P. D. Nellist, </w:t>
      </w:r>
      <w:r w:rsidRPr="00C76597">
        <w:rPr>
          <w:i/>
        </w:rPr>
        <w:t>Adv. Struct. Chem. Imaging</w:t>
      </w:r>
      <w:r>
        <w:t xml:space="preserve">, 2015, </w:t>
      </w:r>
      <w:r w:rsidRPr="00C76597">
        <w:rPr>
          <w:b/>
        </w:rPr>
        <w:t>1</w:t>
      </w:r>
      <w:r>
        <w:t>, 8.</w:t>
      </w:r>
    </w:p>
    <w:p w14:paraId="126E4887" w14:textId="77777777" w:rsidR="00657E6D" w:rsidRDefault="00657E6D" w:rsidP="00657E6D">
      <w:pPr>
        <w:widowControl w:val="0"/>
        <w:autoSpaceDE w:val="0"/>
        <w:autoSpaceDN w:val="0"/>
        <w:adjustRightInd w:val="0"/>
        <w:spacing w:line="240" w:lineRule="auto"/>
        <w:ind w:left="640" w:hanging="640"/>
      </w:pPr>
      <w:r>
        <w:t>44</w:t>
      </w:r>
      <w:r>
        <w:tab/>
        <w:t xml:space="preserve">J. P. Buban, C. Miaofang, D. J. Masiel, J. P. Bradley, B. Jiang, H. Stahlberg and N. D. Browning, </w:t>
      </w:r>
      <w:r w:rsidRPr="00C76597">
        <w:rPr>
          <w:i/>
        </w:rPr>
        <w:t>J. Mater. Res.</w:t>
      </w:r>
      <w:r>
        <w:t xml:space="preserve">, 2009, </w:t>
      </w:r>
      <w:r w:rsidRPr="00C76597">
        <w:rPr>
          <w:b/>
        </w:rPr>
        <w:t>24</w:t>
      </w:r>
      <w:r>
        <w:t>, 2191–2199.</w:t>
      </w:r>
    </w:p>
    <w:p w14:paraId="2BE116E5" w14:textId="77777777" w:rsidR="00657E6D" w:rsidRDefault="00657E6D" w:rsidP="00657E6D">
      <w:pPr>
        <w:widowControl w:val="0"/>
        <w:autoSpaceDE w:val="0"/>
        <w:autoSpaceDN w:val="0"/>
        <w:adjustRightInd w:val="0"/>
        <w:spacing w:line="240" w:lineRule="auto"/>
        <w:ind w:left="640" w:hanging="640"/>
      </w:pPr>
      <w:r>
        <w:t>45</w:t>
      </w:r>
      <w:r>
        <w:tab/>
        <w:t xml:space="preserve">H. Du, C.-L. Jia, L. Houben, V. Metlenko, R. A. De Souza, R. Waser and J. Mayer, </w:t>
      </w:r>
      <w:r w:rsidRPr="00C76597">
        <w:rPr>
          <w:i/>
        </w:rPr>
        <w:t>Acta Mater.</w:t>
      </w:r>
      <w:r>
        <w:t xml:space="preserve">, 2015, </w:t>
      </w:r>
      <w:r w:rsidRPr="00C76597">
        <w:rPr>
          <w:b/>
        </w:rPr>
        <w:t>89</w:t>
      </w:r>
      <w:r>
        <w:t>, 344–351.</w:t>
      </w:r>
    </w:p>
    <w:p w14:paraId="75381D57" w14:textId="77777777" w:rsidR="00657E6D" w:rsidRDefault="00657E6D" w:rsidP="00657E6D">
      <w:pPr>
        <w:widowControl w:val="0"/>
        <w:autoSpaceDE w:val="0"/>
        <w:autoSpaceDN w:val="0"/>
        <w:adjustRightInd w:val="0"/>
        <w:spacing w:line="240" w:lineRule="auto"/>
        <w:ind w:left="640" w:hanging="640"/>
      </w:pPr>
      <w:r>
        <w:t>46</w:t>
      </w:r>
      <w:r>
        <w:tab/>
        <w:t xml:space="preserve">P. Gao, R. Ishikawa, B. Feng, A. Kumamoto, N. Shibata and Y. Ikuhara, </w:t>
      </w:r>
      <w:r w:rsidRPr="00FE7FAF">
        <w:rPr>
          <w:i/>
        </w:rPr>
        <w:t>Ultramicroscopy</w:t>
      </w:r>
      <w:r>
        <w:t xml:space="preserve">, 2018, </w:t>
      </w:r>
      <w:r w:rsidRPr="00FE7FAF">
        <w:rPr>
          <w:b/>
        </w:rPr>
        <w:t>184</w:t>
      </w:r>
      <w:r>
        <w:t>, 217–224.</w:t>
      </w:r>
    </w:p>
    <w:p w14:paraId="04CA7DC2" w14:textId="77777777" w:rsidR="00657E6D" w:rsidRDefault="00657E6D" w:rsidP="00657E6D">
      <w:pPr>
        <w:widowControl w:val="0"/>
        <w:autoSpaceDE w:val="0"/>
        <w:autoSpaceDN w:val="0"/>
        <w:adjustRightInd w:val="0"/>
        <w:spacing w:line="240" w:lineRule="auto"/>
        <w:ind w:left="640" w:hanging="640"/>
      </w:pPr>
      <w:r>
        <w:t>47</w:t>
      </w:r>
      <w:r>
        <w:tab/>
        <w:t xml:space="preserve">D. Ferré, P. Carrez and P. Cordier, </w:t>
      </w:r>
      <w:r w:rsidRPr="00FE7FAF">
        <w:rPr>
          <w:i/>
        </w:rPr>
        <w:t>Phys. Rev. B - Condens. Matter Mater. Phys.</w:t>
      </w:r>
      <w:r>
        <w:t xml:space="preserve">, 2008, </w:t>
      </w:r>
      <w:r w:rsidRPr="00FE7FAF">
        <w:rPr>
          <w:b/>
        </w:rPr>
        <w:t>77</w:t>
      </w:r>
      <w:r>
        <w:t>, 1–7.</w:t>
      </w:r>
    </w:p>
    <w:p w14:paraId="67472536" w14:textId="77777777" w:rsidR="00657E6D" w:rsidRDefault="00657E6D" w:rsidP="00657E6D">
      <w:pPr>
        <w:widowControl w:val="0"/>
        <w:autoSpaceDE w:val="0"/>
        <w:autoSpaceDN w:val="0"/>
        <w:adjustRightInd w:val="0"/>
        <w:spacing w:line="240" w:lineRule="auto"/>
        <w:ind w:left="640" w:hanging="640"/>
      </w:pPr>
      <w:r>
        <w:t>48</w:t>
      </w:r>
      <w:r>
        <w:tab/>
        <w:t xml:space="preserve">S. Y. Choi, S. D. Kim, M. Choi, H. S. Lee, J. Ryu, N. Shibata, T. Mizoguchi, E. Tochigi, T. Yamamoto, S. J. L. Kang and Y. Ikuhara, </w:t>
      </w:r>
      <w:r w:rsidRPr="00FE7FAF">
        <w:rPr>
          <w:i/>
        </w:rPr>
        <w:t>Nano Lett.</w:t>
      </w:r>
      <w:r>
        <w:t xml:space="preserve">, 2015, </w:t>
      </w:r>
      <w:r w:rsidRPr="00FE7FAF">
        <w:rPr>
          <w:b/>
        </w:rPr>
        <w:t>15</w:t>
      </w:r>
      <w:r>
        <w:t>, 4129–4134.</w:t>
      </w:r>
    </w:p>
    <w:p w14:paraId="2F6B6920" w14:textId="77777777" w:rsidR="00657E6D" w:rsidRDefault="00657E6D" w:rsidP="00657E6D">
      <w:pPr>
        <w:widowControl w:val="0"/>
        <w:autoSpaceDE w:val="0"/>
        <w:autoSpaceDN w:val="0"/>
        <w:adjustRightInd w:val="0"/>
        <w:spacing w:line="240" w:lineRule="auto"/>
        <w:ind w:left="640" w:hanging="640"/>
      </w:pPr>
      <w:r>
        <w:t>49</w:t>
      </w:r>
      <w:r>
        <w:tab/>
        <w:t xml:space="preserve">H. T. Kim, S. H. Kim, S. Nahm, J. D. Byun and Y. Kim, </w:t>
      </w:r>
      <w:r w:rsidRPr="00FE7FAF">
        <w:rPr>
          <w:i/>
        </w:rPr>
        <w:t>J. Am. Ceram. Soc</w:t>
      </w:r>
      <w:r>
        <w:t xml:space="preserve">, 1999, </w:t>
      </w:r>
      <w:r w:rsidRPr="00FE7FAF">
        <w:rPr>
          <w:b/>
        </w:rPr>
        <w:t>82</w:t>
      </w:r>
      <w:r>
        <w:t>, 3043–3048.</w:t>
      </w:r>
    </w:p>
    <w:p w14:paraId="46ACC8AA" w14:textId="77777777" w:rsidR="00657E6D" w:rsidRDefault="00657E6D" w:rsidP="00657E6D">
      <w:pPr>
        <w:widowControl w:val="0"/>
        <w:autoSpaceDE w:val="0"/>
        <w:autoSpaceDN w:val="0"/>
        <w:adjustRightInd w:val="0"/>
        <w:spacing w:line="240" w:lineRule="auto"/>
        <w:ind w:left="640" w:hanging="640"/>
      </w:pPr>
      <w:r>
        <w:t>50</w:t>
      </w:r>
      <w:r>
        <w:tab/>
        <w:t xml:space="preserve">M. Hillert and G. R. Purdy, </w:t>
      </w:r>
      <w:r w:rsidRPr="00FE7FAF">
        <w:rPr>
          <w:i/>
        </w:rPr>
        <w:t>Acta Metall.</w:t>
      </w:r>
      <w:r>
        <w:t xml:space="preserve">, 1978, </w:t>
      </w:r>
      <w:r w:rsidRPr="00FE7FAF">
        <w:rPr>
          <w:b/>
        </w:rPr>
        <w:t>26</w:t>
      </w:r>
      <w:r>
        <w:t>, 333–340.</w:t>
      </w:r>
    </w:p>
    <w:p w14:paraId="6D9B0C01" w14:textId="77777777" w:rsidR="00657E6D" w:rsidRDefault="00657E6D" w:rsidP="00657E6D">
      <w:pPr>
        <w:widowControl w:val="0"/>
        <w:autoSpaceDE w:val="0"/>
        <w:autoSpaceDN w:val="0"/>
        <w:adjustRightInd w:val="0"/>
        <w:spacing w:line="240" w:lineRule="auto"/>
        <w:ind w:left="640" w:hanging="640"/>
      </w:pPr>
      <w:r>
        <w:t>51</w:t>
      </w:r>
      <w:r>
        <w:tab/>
        <w:t xml:space="preserve">L. Chongmo and M. Hillert, </w:t>
      </w:r>
      <w:r w:rsidRPr="00FE7FAF">
        <w:rPr>
          <w:i/>
        </w:rPr>
        <w:t>Acta Metall.</w:t>
      </w:r>
      <w:r>
        <w:t xml:space="preserve">, 1981, </w:t>
      </w:r>
      <w:r w:rsidRPr="00FE7FAF">
        <w:rPr>
          <w:b/>
        </w:rPr>
        <w:t>29</w:t>
      </w:r>
      <w:r>
        <w:t>, 1949–1960.</w:t>
      </w:r>
    </w:p>
    <w:p w14:paraId="702871EE" w14:textId="77777777" w:rsidR="00657E6D" w:rsidRDefault="00657E6D" w:rsidP="00657E6D">
      <w:pPr>
        <w:widowControl w:val="0"/>
        <w:autoSpaceDE w:val="0"/>
        <w:autoSpaceDN w:val="0"/>
        <w:adjustRightInd w:val="0"/>
        <w:spacing w:line="240" w:lineRule="auto"/>
        <w:ind w:left="640" w:hanging="640"/>
      </w:pPr>
      <w:r>
        <w:t>52</w:t>
      </w:r>
      <w:r>
        <w:tab/>
        <w:t xml:space="preserve">H. E. Exner, </w:t>
      </w:r>
      <w:r w:rsidRPr="00FE7FAF">
        <w:rPr>
          <w:i/>
        </w:rPr>
        <w:t>Met. Sci.</w:t>
      </w:r>
      <w:r>
        <w:t xml:space="preserve">, 1982, </w:t>
      </w:r>
      <w:r w:rsidRPr="00FE7FAF">
        <w:rPr>
          <w:b/>
        </w:rPr>
        <w:t>16</w:t>
      </w:r>
      <w:r>
        <w:t>, 451–454.</w:t>
      </w:r>
    </w:p>
    <w:p w14:paraId="5AA7A322" w14:textId="77777777" w:rsidR="00657E6D" w:rsidRDefault="00657E6D" w:rsidP="00657E6D">
      <w:pPr>
        <w:widowControl w:val="0"/>
        <w:autoSpaceDE w:val="0"/>
        <w:autoSpaceDN w:val="0"/>
        <w:adjustRightInd w:val="0"/>
        <w:spacing w:line="240" w:lineRule="auto"/>
        <w:ind w:left="640" w:hanging="640"/>
      </w:pPr>
      <w:r>
        <w:t>53</w:t>
      </w:r>
      <w:r>
        <w:tab/>
        <w:t xml:space="preserve">V. V. Atuchin, T. A. Gavrilova, J. C. Grivel, V. G. Kesler and I. B. Troitskaia, </w:t>
      </w:r>
      <w:r w:rsidRPr="00FE7FAF">
        <w:rPr>
          <w:i/>
        </w:rPr>
        <w:t>J. Solid State Chem.</w:t>
      </w:r>
      <w:r>
        <w:t xml:space="preserve">, 2012, </w:t>
      </w:r>
      <w:r w:rsidRPr="00FE7FAF">
        <w:rPr>
          <w:b/>
        </w:rPr>
        <w:t>195</w:t>
      </w:r>
      <w:r>
        <w:t>, 125–131.</w:t>
      </w:r>
    </w:p>
    <w:p w14:paraId="6C2A29F0" w14:textId="77777777" w:rsidR="00657E6D" w:rsidRDefault="00657E6D" w:rsidP="00657E6D">
      <w:pPr>
        <w:widowControl w:val="0"/>
        <w:autoSpaceDE w:val="0"/>
        <w:autoSpaceDN w:val="0"/>
        <w:adjustRightInd w:val="0"/>
        <w:spacing w:line="240" w:lineRule="auto"/>
        <w:ind w:left="640" w:hanging="640"/>
      </w:pPr>
      <w:r>
        <w:t>54</w:t>
      </w:r>
      <w:r>
        <w:tab/>
        <w:t xml:space="preserve">M. S. J. Marshall, D. T. Newell, D. J. Payne, R. G. Egdell and M. R. Castell, </w:t>
      </w:r>
      <w:r w:rsidRPr="00FE7FAF">
        <w:rPr>
          <w:i/>
        </w:rPr>
        <w:t>Phys. Rev. B - Condens. Matter Mater. Phys.</w:t>
      </w:r>
      <w:r>
        <w:t xml:space="preserve">, 2011, </w:t>
      </w:r>
      <w:r w:rsidRPr="00FE7FAF">
        <w:rPr>
          <w:b/>
        </w:rPr>
        <w:t>83</w:t>
      </w:r>
      <w:r>
        <w:t>, 1–6.</w:t>
      </w:r>
    </w:p>
    <w:p w14:paraId="2897CD2E" w14:textId="77777777" w:rsidR="00657E6D" w:rsidRDefault="00657E6D" w:rsidP="00657E6D">
      <w:pPr>
        <w:widowControl w:val="0"/>
        <w:autoSpaceDE w:val="0"/>
        <w:autoSpaceDN w:val="0"/>
        <w:adjustRightInd w:val="0"/>
        <w:spacing w:line="240" w:lineRule="auto"/>
        <w:ind w:left="640" w:hanging="640"/>
      </w:pPr>
      <w:r>
        <w:t>55</w:t>
      </w:r>
      <w:r>
        <w:tab/>
        <w:t xml:space="preserve">A. A. Yaremchenko, S. G. Patrício and J. R. Frade, </w:t>
      </w:r>
      <w:r w:rsidRPr="00FE7FAF">
        <w:rPr>
          <w:i/>
        </w:rPr>
        <w:t>J. Power Sources</w:t>
      </w:r>
      <w:r>
        <w:t xml:space="preserve">, 2014, </w:t>
      </w:r>
      <w:r w:rsidRPr="00FE7FAF">
        <w:rPr>
          <w:b/>
        </w:rPr>
        <w:t>245</w:t>
      </w:r>
      <w:r>
        <w:t>, 557–569.</w:t>
      </w:r>
    </w:p>
    <w:p w14:paraId="62A73440" w14:textId="77777777" w:rsidR="00657E6D" w:rsidRDefault="00657E6D" w:rsidP="00657E6D">
      <w:pPr>
        <w:widowControl w:val="0"/>
        <w:autoSpaceDE w:val="0"/>
        <w:autoSpaceDN w:val="0"/>
        <w:adjustRightInd w:val="0"/>
        <w:spacing w:line="240" w:lineRule="auto"/>
        <w:ind w:left="640" w:hanging="640"/>
      </w:pPr>
      <w:r>
        <w:t>56</w:t>
      </w:r>
      <w:r>
        <w:tab/>
        <w:t xml:space="preserve">M. Murata, K. Wakino and S. Ikeda, </w:t>
      </w:r>
      <w:r w:rsidRPr="00FE7FAF">
        <w:rPr>
          <w:i/>
        </w:rPr>
        <w:t>J. Electron Spectros. Relat. Phenomena</w:t>
      </w:r>
      <w:r>
        <w:t xml:space="preserve">, 1975, </w:t>
      </w:r>
      <w:r w:rsidRPr="00FE7FAF">
        <w:rPr>
          <w:b/>
        </w:rPr>
        <w:t>6</w:t>
      </w:r>
      <w:r>
        <w:t>, 459–464.</w:t>
      </w:r>
    </w:p>
    <w:p w14:paraId="438C7396" w14:textId="77777777" w:rsidR="00657E6D" w:rsidRDefault="00657E6D" w:rsidP="00657E6D">
      <w:pPr>
        <w:widowControl w:val="0"/>
        <w:autoSpaceDE w:val="0"/>
        <w:autoSpaceDN w:val="0"/>
        <w:adjustRightInd w:val="0"/>
        <w:spacing w:line="240" w:lineRule="auto"/>
        <w:ind w:left="640" w:hanging="640"/>
      </w:pPr>
      <w:r>
        <w:t>57</w:t>
      </w:r>
      <w:r>
        <w:tab/>
        <w:t xml:space="preserve">N. Aas, T. J. Pringle and M. Bowker, </w:t>
      </w:r>
      <w:r w:rsidRPr="00FE7FAF">
        <w:rPr>
          <w:i/>
        </w:rPr>
        <w:t>J. Chem. Soc. Faraday Trans.</w:t>
      </w:r>
      <w:r>
        <w:t xml:space="preserve">, 1994, </w:t>
      </w:r>
      <w:r w:rsidRPr="00FE7FAF">
        <w:rPr>
          <w:b/>
        </w:rPr>
        <w:t>90</w:t>
      </w:r>
      <w:r>
        <w:t>, 1015–1022.</w:t>
      </w:r>
    </w:p>
    <w:p w14:paraId="7E3B1063" w14:textId="77777777" w:rsidR="00657E6D" w:rsidRDefault="00657E6D" w:rsidP="00657E6D">
      <w:pPr>
        <w:widowControl w:val="0"/>
        <w:autoSpaceDE w:val="0"/>
        <w:autoSpaceDN w:val="0"/>
        <w:adjustRightInd w:val="0"/>
        <w:spacing w:line="240" w:lineRule="auto"/>
        <w:ind w:left="640" w:hanging="640"/>
      </w:pPr>
      <w:r>
        <w:t>58</w:t>
      </w:r>
      <w:r>
        <w:tab/>
        <w:t xml:space="preserve">R. Moos and K. H. Härdtl, </w:t>
      </w:r>
      <w:r w:rsidRPr="00FE7FAF">
        <w:rPr>
          <w:i/>
        </w:rPr>
        <w:t>J. Appl. Phys.</w:t>
      </w:r>
      <w:r>
        <w:t xml:space="preserve">, 1996, </w:t>
      </w:r>
      <w:r w:rsidRPr="00FE7FAF">
        <w:rPr>
          <w:b/>
        </w:rPr>
        <w:t>80</w:t>
      </w:r>
      <w:r>
        <w:t>, 393–400.</w:t>
      </w:r>
    </w:p>
    <w:p w14:paraId="3AF0B06F" w14:textId="77777777" w:rsidR="00657E6D" w:rsidRDefault="00657E6D" w:rsidP="00657E6D">
      <w:pPr>
        <w:widowControl w:val="0"/>
        <w:autoSpaceDE w:val="0"/>
        <w:autoSpaceDN w:val="0"/>
        <w:adjustRightInd w:val="0"/>
        <w:spacing w:line="240" w:lineRule="auto"/>
        <w:ind w:left="640" w:hanging="640"/>
      </w:pPr>
      <w:r>
        <w:t>59</w:t>
      </w:r>
      <w:r>
        <w:tab/>
        <w:t xml:space="preserve">N. Wang, H. He, X. Li, L. Han and C. Zhang, </w:t>
      </w:r>
      <w:r w:rsidRPr="00FE7FAF">
        <w:rPr>
          <w:i/>
        </w:rPr>
        <w:t>J. Alloys Compd.</w:t>
      </w:r>
      <w:r>
        <w:t xml:space="preserve">, 2010, </w:t>
      </w:r>
      <w:r w:rsidRPr="00FE7FAF">
        <w:rPr>
          <w:b/>
        </w:rPr>
        <w:t>506</w:t>
      </w:r>
      <w:r>
        <w:t>, 293–296.</w:t>
      </w:r>
    </w:p>
    <w:p w14:paraId="3EAD5F93" w14:textId="77777777" w:rsidR="00657E6D" w:rsidRDefault="00657E6D" w:rsidP="00657E6D">
      <w:pPr>
        <w:widowControl w:val="0"/>
        <w:autoSpaceDE w:val="0"/>
        <w:autoSpaceDN w:val="0"/>
        <w:adjustRightInd w:val="0"/>
        <w:spacing w:line="240" w:lineRule="auto"/>
        <w:ind w:left="640" w:hanging="640"/>
      </w:pPr>
      <w:r>
        <w:t>60</w:t>
      </w:r>
      <w:r>
        <w:tab/>
        <w:t xml:space="preserve">H. Taguchi, M. Sonoda and M. Nagao, </w:t>
      </w:r>
      <w:r w:rsidRPr="00FE7FAF">
        <w:rPr>
          <w:i/>
        </w:rPr>
        <w:t>J. Solid State Chem.</w:t>
      </w:r>
      <w:r>
        <w:t xml:space="preserve">, 1998, </w:t>
      </w:r>
      <w:r w:rsidRPr="00FE7FAF">
        <w:rPr>
          <w:b/>
        </w:rPr>
        <w:t>137</w:t>
      </w:r>
      <w:r>
        <w:t>, 82–86.</w:t>
      </w:r>
    </w:p>
    <w:p w14:paraId="1C386EA9" w14:textId="77777777" w:rsidR="00657E6D" w:rsidRDefault="00657E6D" w:rsidP="00657E6D">
      <w:pPr>
        <w:widowControl w:val="0"/>
        <w:autoSpaceDE w:val="0"/>
        <w:autoSpaceDN w:val="0"/>
        <w:adjustRightInd w:val="0"/>
        <w:spacing w:line="240" w:lineRule="auto"/>
        <w:ind w:left="640" w:hanging="640"/>
      </w:pPr>
      <w:r>
        <w:t>61</w:t>
      </w:r>
      <w:r>
        <w:tab/>
        <w:t xml:space="preserve">S. Ohta, H. Ohta and K. Koumoto, </w:t>
      </w:r>
      <w:r w:rsidRPr="00FE7FAF">
        <w:rPr>
          <w:i/>
        </w:rPr>
        <w:t>J. Ceram. Soc. Japan</w:t>
      </w:r>
      <w:r>
        <w:t xml:space="preserve">, 2006, </w:t>
      </w:r>
      <w:r w:rsidRPr="00FE7FAF">
        <w:rPr>
          <w:b/>
        </w:rPr>
        <w:t>114</w:t>
      </w:r>
      <w:r>
        <w:t>, 102–105.</w:t>
      </w:r>
    </w:p>
    <w:p w14:paraId="3BF9FE38" w14:textId="77777777" w:rsidR="00657E6D" w:rsidRDefault="00657E6D" w:rsidP="00657E6D">
      <w:pPr>
        <w:widowControl w:val="0"/>
        <w:autoSpaceDE w:val="0"/>
        <w:autoSpaceDN w:val="0"/>
        <w:adjustRightInd w:val="0"/>
        <w:spacing w:line="240" w:lineRule="auto"/>
        <w:ind w:left="640" w:hanging="640"/>
      </w:pPr>
      <w:r>
        <w:t>62</w:t>
      </w:r>
      <w:r>
        <w:tab/>
        <w:t xml:space="preserve">Y. F. Wang, K. H. Lee, H. Ohta and K. Koumoto, </w:t>
      </w:r>
      <w:r w:rsidRPr="00FE7FAF">
        <w:rPr>
          <w:i/>
        </w:rPr>
        <w:t>2007 Int. Conf. Thermoelectr.</w:t>
      </w:r>
      <w:r>
        <w:t xml:space="preserve">, 2008, </w:t>
      </w:r>
      <w:r w:rsidRPr="00FE7FAF">
        <w:rPr>
          <w:b/>
        </w:rPr>
        <w:t>1</w:t>
      </w:r>
      <w:r>
        <w:t>, 4–7.</w:t>
      </w:r>
    </w:p>
    <w:p w14:paraId="009A865C" w14:textId="77777777" w:rsidR="00657E6D" w:rsidRDefault="00657E6D" w:rsidP="00657E6D">
      <w:pPr>
        <w:widowControl w:val="0"/>
        <w:autoSpaceDE w:val="0"/>
        <w:autoSpaceDN w:val="0"/>
        <w:adjustRightInd w:val="0"/>
        <w:spacing w:line="240" w:lineRule="auto"/>
        <w:ind w:left="640" w:hanging="640"/>
      </w:pPr>
      <w:r>
        <w:t>63</w:t>
      </w:r>
      <w:r>
        <w:tab/>
        <w:t xml:space="preserve">S. Il Kim, K. H. Lee, H. A. Mun, H. S. Kim, S. W. Hwang, J. W. Roh, D. J. Yang, W. H. Shin, X. S. Li, Y. H. Lee, G. J. Snyder and S. W. Kim, </w:t>
      </w:r>
      <w:r w:rsidRPr="00FE7FAF">
        <w:rPr>
          <w:i/>
        </w:rPr>
        <w:t>Science (80-. )</w:t>
      </w:r>
      <w:r>
        <w:t xml:space="preserve">., 2015, </w:t>
      </w:r>
      <w:r w:rsidRPr="00FE7FAF">
        <w:rPr>
          <w:b/>
        </w:rPr>
        <w:t>348</w:t>
      </w:r>
      <w:r>
        <w:t>, 109–114.</w:t>
      </w:r>
    </w:p>
    <w:p w14:paraId="43212CFF" w14:textId="77777777" w:rsidR="00657E6D" w:rsidRDefault="00657E6D" w:rsidP="00657E6D">
      <w:pPr>
        <w:widowControl w:val="0"/>
        <w:autoSpaceDE w:val="0"/>
        <w:autoSpaceDN w:val="0"/>
        <w:adjustRightInd w:val="0"/>
        <w:spacing w:line="240" w:lineRule="auto"/>
        <w:ind w:left="640" w:hanging="640"/>
      </w:pPr>
      <w:r>
        <w:t>64</w:t>
      </w:r>
      <w:r>
        <w:tab/>
        <w:t xml:space="preserve">H.-S. Kim, S. D. Kang, Y. Tang, R. Hanus and G. Jeffrey Snyder, </w:t>
      </w:r>
      <w:r w:rsidRPr="00FE7FAF">
        <w:rPr>
          <w:i/>
        </w:rPr>
        <w:t>Mater. Horiz.</w:t>
      </w:r>
      <w:r>
        <w:t xml:space="preserve">, 2016, </w:t>
      </w:r>
      <w:r w:rsidRPr="00FE7FAF">
        <w:rPr>
          <w:b/>
        </w:rPr>
        <w:t>3</w:t>
      </w:r>
      <w:r>
        <w:t>, 234–240.</w:t>
      </w:r>
    </w:p>
    <w:p w14:paraId="6AC8079B" w14:textId="77777777" w:rsidR="00657E6D" w:rsidRDefault="00657E6D" w:rsidP="00657E6D">
      <w:pPr>
        <w:widowControl w:val="0"/>
        <w:autoSpaceDE w:val="0"/>
        <w:autoSpaceDN w:val="0"/>
        <w:adjustRightInd w:val="0"/>
        <w:spacing w:line="240" w:lineRule="auto"/>
        <w:ind w:left="640" w:hanging="640"/>
      </w:pPr>
      <w:r>
        <w:t>65</w:t>
      </w:r>
      <w:r>
        <w:tab/>
        <w:t xml:space="preserve">D. Kotchetkov, J. Zou, A. A. Balandin, D. I. Florescu and F. H. Pollak, </w:t>
      </w:r>
      <w:r w:rsidRPr="00FE7FAF">
        <w:rPr>
          <w:i/>
        </w:rPr>
        <w:t>Appl. Phys. Lett.</w:t>
      </w:r>
      <w:r>
        <w:t xml:space="preserve">, 2001, </w:t>
      </w:r>
      <w:r w:rsidRPr="00FE7FAF">
        <w:rPr>
          <w:b/>
        </w:rPr>
        <w:t>79</w:t>
      </w:r>
      <w:r>
        <w:t>, 4316–4318.</w:t>
      </w:r>
    </w:p>
    <w:p w14:paraId="16D8A9DD" w14:textId="77777777" w:rsidR="00657E6D" w:rsidRDefault="00657E6D" w:rsidP="00657E6D">
      <w:pPr>
        <w:widowControl w:val="0"/>
        <w:autoSpaceDE w:val="0"/>
        <w:autoSpaceDN w:val="0"/>
        <w:adjustRightInd w:val="0"/>
        <w:spacing w:line="240" w:lineRule="auto"/>
        <w:ind w:left="640" w:hanging="640"/>
      </w:pPr>
      <w:r>
        <w:t>66</w:t>
      </w:r>
      <w:r>
        <w:tab/>
        <w:t xml:space="preserve">R. L. Sproull, M. Moss and H. Weinstock, </w:t>
      </w:r>
      <w:r w:rsidRPr="00FE7FAF">
        <w:rPr>
          <w:i/>
        </w:rPr>
        <w:t>J. Appl. Phys.</w:t>
      </w:r>
      <w:r>
        <w:t xml:space="preserve">, 1959, </w:t>
      </w:r>
      <w:r w:rsidRPr="00FE7FAF">
        <w:rPr>
          <w:b/>
        </w:rPr>
        <w:t>30</w:t>
      </w:r>
      <w:r>
        <w:t>, 334–337.</w:t>
      </w:r>
    </w:p>
    <w:p w14:paraId="10F953FC" w14:textId="77777777" w:rsidR="00657E6D" w:rsidRDefault="00657E6D" w:rsidP="00657E6D">
      <w:pPr>
        <w:widowControl w:val="0"/>
        <w:autoSpaceDE w:val="0"/>
        <w:autoSpaceDN w:val="0"/>
        <w:adjustRightInd w:val="0"/>
        <w:spacing w:line="240" w:lineRule="auto"/>
        <w:ind w:left="640" w:hanging="640"/>
      </w:pPr>
      <w:r>
        <w:t>67</w:t>
      </w:r>
      <w:r>
        <w:tab/>
        <w:t xml:space="preserve">T. M. Tritt, </w:t>
      </w:r>
      <w:r w:rsidRPr="00FE7FAF">
        <w:rPr>
          <w:i/>
        </w:rPr>
        <w:t>Thermal conductivity Theory, Properties, and Applications</w:t>
      </w:r>
      <w:r>
        <w:t>, Kluwer Academic / Plenum Publishers, New York, 2004.</w:t>
      </w:r>
    </w:p>
    <w:p w14:paraId="4817B613" w14:textId="77777777" w:rsidR="00657E6D" w:rsidRDefault="00657E6D" w:rsidP="00657E6D">
      <w:pPr>
        <w:widowControl w:val="0"/>
        <w:autoSpaceDE w:val="0"/>
        <w:autoSpaceDN w:val="0"/>
        <w:adjustRightInd w:val="0"/>
        <w:spacing w:line="240" w:lineRule="auto"/>
        <w:ind w:left="640" w:hanging="640"/>
      </w:pPr>
      <w:r>
        <w:t>68</w:t>
      </w:r>
      <w:r>
        <w:tab/>
        <w:t xml:space="preserve">Z. Chen, B. Ge, W. Li, S. Lin, J. Shen, Y. Chang, R. Hanus, G. J. Snyder and Y. Pei, </w:t>
      </w:r>
      <w:r w:rsidRPr="00FE7FAF">
        <w:rPr>
          <w:i/>
        </w:rPr>
        <w:t>Nat. Commun.</w:t>
      </w:r>
      <w:r>
        <w:t xml:space="preserve">, 2017, </w:t>
      </w:r>
      <w:r w:rsidRPr="00FE7FAF">
        <w:rPr>
          <w:b/>
        </w:rPr>
        <w:t>8</w:t>
      </w:r>
      <w:r>
        <w:t>, 1–8.</w:t>
      </w:r>
    </w:p>
    <w:p w14:paraId="50B0D456" w14:textId="77777777" w:rsidR="00657E6D" w:rsidRDefault="00657E6D" w:rsidP="00657E6D">
      <w:pPr>
        <w:widowControl w:val="0"/>
        <w:autoSpaceDE w:val="0"/>
        <w:autoSpaceDN w:val="0"/>
        <w:adjustRightInd w:val="0"/>
        <w:spacing w:line="240" w:lineRule="auto"/>
        <w:ind w:left="640" w:hanging="640"/>
      </w:pPr>
      <w:r>
        <w:t>69</w:t>
      </w:r>
      <w:r>
        <w:tab/>
        <w:t xml:space="preserve">Z. Lu, H. Zhang, W. Lei, D. C. Sinclair and I. M. Reaney, </w:t>
      </w:r>
      <w:r w:rsidRPr="00FE7FAF">
        <w:rPr>
          <w:i/>
        </w:rPr>
        <w:t>Chem. Mater.</w:t>
      </w:r>
      <w:r>
        <w:t xml:space="preserve">, 2016, </w:t>
      </w:r>
      <w:r w:rsidRPr="00FE7FAF">
        <w:rPr>
          <w:b/>
        </w:rPr>
        <w:t>28</w:t>
      </w:r>
      <w:r>
        <w:t>, 925–935.</w:t>
      </w:r>
    </w:p>
    <w:p w14:paraId="436809F2" w14:textId="429F7C7C" w:rsidR="004F2BD5" w:rsidRPr="002F3278" w:rsidRDefault="004F2BD5" w:rsidP="00842A34">
      <w:pPr>
        <w:widowControl w:val="0"/>
        <w:autoSpaceDE w:val="0"/>
        <w:autoSpaceDN w:val="0"/>
        <w:adjustRightInd w:val="0"/>
        <w:spacing w:line="240" w:lineRule="auto"/>
        <w:ind w:left="640" w:hanging="640"/>
      </w:pPr>
    </w:p>
    <w:sectPr w:rsidR="004F2BD5" w:rsidRPr="002F3278">
      <w:footerReference w:type="default" r:id="rId2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7193A1" w16cid:durableId="1F09A102"/>
  <w16cid:commentId w16cid:paraId="565D8177" w16cid:durableId="1F09954E"/>
  <w16cid:commentId w16cid:paraId="68B3401D" w16cid:durableId="1F09954F"/>
  <w16cid:commentId w16cid:paraId="0F003A99" w16cid:durableId="1F099558"/>
  <w16cid:commentId w16cid:paraId="27393E76" w16cid:durableId="1F099559"/>
  <w16cid:commentId w16cid:paraId="0808D770" w16cid:durableId="1F09955A"/>
  <w16cid:commentId w16cid:paraId="1084397F" w16cid:durableId="1F09955B"/>
  <w16cid:commentId w16cid:paraId="4A94B305" w16cid:durableId="1F09955C"/>
  <w16cid:commentId w16cid:paraId="46FF65CE" w16cid:durableId="1F09955D"/>
  <w16cid:commentId w16cid:paraId="5E2B3342" w16cid:durableId="1F09955E"/>
  <w16cid:commentId w16cid:paraId="4B3525D0" w16cid:durableId="1F09955F"/>
  <w16cid:commentId w16cid:paraId="4E8A3F03" w16cid:durableId="1F099560"/>
  <w16cid:commentId w16cid:paraId="4CA124B8" w16cid:durableId="1F099561"/>
  <w16cid:commentId w16cid:paraId="5C9B57AD" w16cid:durableId="1F099562"/>
  <w16cid:commentId w16cid:paraId="1C4303DD" w16cid:durableId="1F099563"/>
  <w16cid:commentId w16cid:paraId="5190D506" w16cid:durableId="1F099564"/>
  <w16cid:commentId w16cid:paraId="35136290" w16cid:durableId="1F099565"/>
  <w16cid:commentId w16cid:paraId="73171BAB" w16cid:durableId="1F099566"/>
  <w16cid:commentId w16cid:paraId="5FC80C56" w16cid:durableId="1F099567"/>
  <w16cid:commentId w16cid:paraId="2B612979" w16cid:durableId="1F099568"/>
  <w16cid:commentId w16cid:paraId="7C41FCCE" w16cid:durableId="1F099569"/>
  <w16cid:commentId w16cid:paraId="2555CD44" w16cid:durableId="1F09956A"/>
  <w16cid:commentId w16cid:paraId="626647B2" w16cid:durableId="1F09956B"/>
  <w16cid:commentId w16cid:paraId="520EEB79" w16cid:durableId="1F09956C"/>
  <w16cid:commentId w16cid:paraId="6D319415" w16cid:durableId="1F09956D"/>
  <w16cid:commentId w16cid:paraId="4141E9A2" w16cid:durableId="1F09956E"/>
  <w16cid:commentId w16cid:paraId="2EF96026" w16cid:durableId="1F09956F"/>
  <w16cid:commentId w16cid:paraId="177E01FD" w16cid:durableId="1F099570"/>
  <w16cid:commentId w16cid:paraId="1CF7FF1F" w16cid:durableId="1F099571"/>
  <w16cid:commentId w16cid:paraId="205C1731" w16cid:durableId="1F099572"/>
  <w16cid:commentId w16cid:paraId="672E32CA" w16cid:durableId="1F099573"/>
  <w16cid:commentId w16cid:paraId="5AECF281" w16cid:durableId="1F099574"/>
  <w16cid:commentId w16cid:paraId="2B9C9BC0" w16cid:durableId="1F099575"/>
  <w16cid:commentId w16cid:paraId="5C53465D" w16cid:durableId="1F099576"/>
  <w16cid:commentId w16cid:paraId="7931CE30" w16cid:durableId="1F099577"/>
  <w16cid:commentId w16cid:paraId="2DE6B556" w16cid:durableId="1F099578"/>
  <w16cid:commentId w16cid:paraId="480CDA7A" w16cid:durableId="1F0995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95113" w14:textId="77777777" w:rsidR="003B1169" w:rsidRDefault="003B1169" w:rsidP="006A7474">
      <w:pPr>
        <w:spacing w:after="0" w:line="240" w:lineRule="auto"/>
      </w:pPr>
      <w:r>
        <w:separator/>
      </w:r>
    </w:p>
  </w:endnote>
  <w:endnote w:type="continuationSeparator" w:id="0">
    <w:p w14:paraId="251F94E2" w14:textId="77777777" w:rsidR="003B1169" w:rsidRDefault="003B1169" w:rsidP="006A7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OT999035f4">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733927"/>
      <w:docPartObj>
        <w:docPartGallery w:val="Page Numbers (Bottom of Page)"/>
        <w:docPartUnique/>
      </w:docPartObj>
    </w:sdtPr>
    <w:sdtEndPr>
      <w:rPr>
        <w:noProof/>
      </w:rPr>
    </w:sdtEndPr>
    <w:sdtContent>
      <w:p w14:paraId="4589701F" w14:textId="5DB270D4" w:rsidR="00657E6D" w:rsidRDefault="00657E6D">
        <w:pPr>
          <w:pStyle w:val="Footer"/>
          <w:jc w:val="center"/>
        </w:pPr>
        <w:r>
          <w:fldChar w:fldCharType="begin"/>
        </w:r>
        <w:r>
          <w:instrText xml:space="preserve"> PAGE   \* MERGEFORMAT </w:instrText>
        </w:r>
        <w:r>
          <w:fldChar w:fldCharType="separate"/>
        </w:r>
        <w:r w:rsidR="00DD6FAE">
          <w:rPr>
            <w:noProof/>
          </w:rPr>
          <w:t>1</w:t>
        </w:r>
        <w:r>
          <w:rPr>
            <w:noProof/>
          </w:rPr>
          <w:fldChar w:fldCharType="end"/>
        </w:r>
      </w:p>
    </w:sdtContent>
  </w:sdt>
  <w:p w14:paraId="449F3685" w14:textId="77777777" w:rsidR="00657E6D" w:rsidRDefault="00657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A10AA" w14:textId="77777777" w:rsidR="003B1169" w:rsidRDefault="003B1169" w:rsidP="006A7474">
      <w:pPr>
        <w:spacing w:after="0" w:line="240" w:lineRule="auto"/>
      </w:pPr>
      <w:r>
        <w:separator/>
      </w:r>
    </w:p>
  </w:footnote>
  <w:footnote w:type="continuationSeparator" w:id="0">
    <w:p w14:paraId="338FF7C0" w14:textId="77777777" w:rsidR="003B1169" w:rsidRDefault="003B1169" w:rsidP="006A74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A633A"/>
    <w:multiLevelType w:val="hybridMultilevel"/>
    <w:tmpl w:val="AC1AD990"/>
    <w:lvl w:ilvl="0" w:tplc="B78275DA">
      <w:start w:val="1"/>
      <w:numFmt w:val="lowerLetter"/>
      <w:lvlText w:val="(%1)"/>
      <w:lvlJc w:val="left"/>
      <w:pPr>
        <w:ind w:left="405" w:hanging="360"/>
      </w:pPr>
      <w:rPr>
        <w:rFonts w:hint="default"/>
        <w:b/>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24AE51D0"/>
    <w:multiLevelType w:val="hybridMultilevel"/>
    <w:tmpl w:val="8CFABF46"/>
    <w:lvl w:ilvl="0" w:tplc="8F8A0F62">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E1C67"/>
    <w:multiLevelType w:val="hybridMultilevel"/>
    <w:tmpl w:val="C81EE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8F2DE7"/>
    <w:multiLevelType w:val="multilevel"/>
    <w:tmpl w:val="9E2ECC5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A53172A"/>
    <w:multiLevelType w:val="multilevel"/>
    <w:tmpl w:val="BDFABC40"/>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D8"/>
    <w:rsid w:val="000038F0"/>
    <w:rsid w:val="00020338"/>
    <w:rsid w:val="00023246"/>
    <w:rsid w:val="000273E6"/>
    <w:rsid w:val="00031522"/>
    <w:rsid w:val="000333FD"/>
    <w:rsid w:val="00036DF5"/>
    <w:rsid w:val="00057AED"/>
    <w:rsid w:val="000613CE"/>
    <w:rsid w:val="00062833"/>
    <w:rsid w:val="0006695C"/>
    <w:rsid w:val="00066ED7"/>
    <w:rsid w:val="000674D1"/>
    <w:rsid w:val="000678D9"/>
    <w:rsid w:val="00067E99"/>
    <w:rsid w:val="00071AF2"/>
    <w:rsid w:val="00087AD9"/>
    <w:rsid w:val="0009048C"/>
    <w:rsid w:val="00090D17"/>
    <w:rsid w:val="00091163"/>
    <w:rsid w:val="00095513"/>
    <w:rsid w:val="00097DBD"/>
    <w:rsid w:val="000A10CB"/>
    <w:rsid w:val="000A1573"/>
    <w:rsid w:val="000A521F"/>
    <w:rsid w:val="000B706F"/>
    <w:rsid w:val="000B78F9"/>
    <w:rsid w:val="000C0BE7"/>
    <w:rsid w:val="000C1131"/>
    <w:rsid w:val="000C1C8C"/>
    <w:rsid w:val="000C2FBE"/>
    <w:rsid w:val="000C53AD"/>
    <w:rsid w:val="000C7A43"/>
    <w:rsid w:val="000D0AA3"/>
    <w:rsid w:val="000D437E"/>
    <w:rsid w:val="000D48C1"/>
    <w:rsid w:val="000D6869"/>
    <w:rsid w:val="000E1415"/>
    <w:rsid w:val="000E2835"/>
    <w:rsid w:val="000E3F1F"/>
    <w:rsid w:val="000E61BF"/>
    <w:rsid w:val="000E70E2"/>
    <w:rsid w:val="000F155B"/>
    <w:rsid w:val="000F3640"/>
    <w:rsid w:val="000F5693"/>
    <w:rsid w:val="00101005"/>
    <w:rsid w:val="00101A0A"/>
    <w:rsid w:val="00104F72"/>
    <w:rsid w:val="001064DB"/>
    <w:rsid w:val="0011031D"/>
    <w:rsid w:val="00110B7F"/>
    <w:rsid w:val="00111065"/>
    <w:rsid w:val="00116A21"/>
    <w:rsid w:val="00120EC7"/>
    <w:rsid w:val="001241CC"/>
    <w:rsid w:val="00127188"/>
    <w:rsid w:val="00130953"/>
    <w:rsid w:val="00131460"/>
    <w:rsid w:val="0013282E"/>
    <w:rsid w:val="001335E1"/>
    <w:rsid w:val="0013385B"/>
    <w:rsid w:val="00135A37"/>
    <w:rsid w:val="00136558"/>
    <w:rsid w:val="001378E5"/>
    <w:rsid w:val="001428AD"/>
    <w:rsid w:val="001467C8"/>
    <w:rsid w:val="00155355"/>
    <w:rsid w:val="00161558"/>
    <w:rsid w:val="00162F15"/>
    <w:rsid w:val="00171DC6"/>
    <w:rsid w:val="00172BC5"/>
    <w:rsid w:val="00173689"/>
    <w:rsid w:val="0017611D"/>
    <w:rsid w:val="00176D1F"/>
    <w:rsid w:val="00177238"/>
    <w:rsid w:val="0018189D"/>
    <w:rsid w:val="001819F0"/>
    <w:rsid w:val="00184EC3"/>
    <w:rsid w:val="00185C3E"/>
    <w:rsid w:val="001933EA"/>
    <w:rsid w:val="00196176"/>
    <w:rsid w:val="00197233"/>
    <w:rsid w:val="001A1228"/>
    <w:rsid w:val="001A3C8B"/>
    <w:rsid w:val="001B0665"/>
    <w:rsid w:val="001B10F2"/>
    <w:rsid w:val="001B2522"/>
    <w:rsid w:val="001C00D1"/>
    <w:rsid w:val="001C2495"/>
    <w:rsid w:val="001C29AE"/>
    <w:rsid w:val="001C2E38"/>
    <w:rsid w:val="001C7FBE"/>
    <w:rsid w:val="001D576E"/>
    <w:rsid w:val="001D7F8B"/>
    <w:rsid w:val="001E6980"/>
    <w:rsid w:val="001E6A83"/>
    <w:rsid w:val="001F0543"/>
    <w:rsid w:val="001F5A8D"/>
    <w:rsid w:val="00202CB9"/>
    <w:rsid w:val="00204DFF"/>
    <w:rsid w:val="00206306"/>
    <w:rsid w:val="00206C64"/>
    <w:rsid w:val="002076F6"/>
    <w:rsid w:val="00207E4A"/>
    <w:rsid w:val="00211B4D"/>
    <w:rsid w:val="002229FC"/>
    <w:rsid w:val="00225A67"/>
    <w:rsid w:val="0022627C"/>
    <w:rsid w:val="00234088"/>
    <w:rsid w:val="0023434A"/>
    <w:rsid w:val="00237260"/>
    <w:rsid w:val="00237367"/>
    <w:rsid w:val="00237AA5"/>
    <w:rsid w:val="00242B32"/>
    <w:rsid w:val="00244634"/>
    <w:rsid w:val="0024531B"/>
    <w:rsid w:val="002502AE"/>
    <w:rsid w:val="002563F2"/>
    <w:rsid w:val="002617DE"/>
    <w:rsid w:val="00261BA3"/>
    <w:rsid w:val="0026289D"/>
    <w:rsid w:val="002629E8"/>
    <w:rsid w:val="00265743"/>
    <w:rsid w:val="00274A68"/>
    <w:rsid w:val="00276AC3"/>
    <w:rsid w:val="0027753C"/>
    <w:rsid w:val="00277E37"/>
    <w:rsid w:val="002803CD"/>
    <w:rsid w:val="00283878"/>
    <w:rsid w:val="00286BCE"/>
    <w:rsid w:val="002930B5"/>
    <w:rsid w:val="002A0F6D"/>
    <w:rsid w:val="002A375C"/>
    <w:rsid w:val="002A3BA5"/>
    <w:rsid w:val="002A5A2B"/>
    <w:rsid w:val="002A7F59"/>
    <w:rsid w:val="002B001D"/>
    <w:rsid w:val="002C176E"/>
    <w:rsid w:val="002C5485"/>
    <w:rsid w:val="002C5C74"/>
    <w:rsid w:val="002C7AD6"/>
    <w:rsid w:val="002D009E"/>
    <w:rsid w:val="002D196A"/>
    <w:rsid w:val="002D25B6"/>
    <w:rsid w:val="002D5C53"/>
    <w:rsid w:val="002D7087"/>
    <w:rsid w:val="002E333F"/>
    <w:rsid w:val="002E70B3"/>
    <w:rsid w:val="002F2912"/>
    <w:rsid w:val="002F2945"/>
    <w:rsid w:val="002F2DC2"/>
    <w:rsid w:val="002F3278"/>
    <w:rsid w:val="002F4330"/>
    <w:rsid w:val="002F4F4D"/>
    <w:rsid w:val="002F62C2"/>
    <w:rsid w:val="003008CE"/>
    <w:rsid w:val="00300978"/>
    <w:rsid w:val="003031C1"/>
    <w:rsid w:val="003047E2"/>
    <w:rsid w:val="00305A00"/>
    <w:rsid w:val="00310D18"/>
    <w:rsid w:val="00314443"/>
    <w:rsid w:val="00315AFE"/>
    <w:rsid w:val="00315C76"/>
    <w:rsid w:val="00320882"/>
    <w:rsid w:val="00321AC0"/>
    <w:rsid w:val="00322253"/>
    <w:rsid w:val="003224D2"/>
    <w:rsid w:val="003255BC"/>
    <w:rsid w:val="0032722C"/>
    <w:rsid w:val="0033064F"/>
    <w:rsid w:val="00330993"/>
    <w:rsid w:val="00330B3B"/>
    <w:rsid w:val="00331B15"/>
    <w:rsid w:val="00334BF8"/>
    <w:rsid w:val="0033680A"/>
    <w:rsid w:val="0033768B"/>
    <w:rsid w:val="0033786F"/>
    <w:rsid w:val="0034336F"/>
    <w:rsid w:val="003505BD"/>
    <w:rsid w:val="003508BD"/>
    <w:rsid w:val="00352613"/>
    <w:rsid w:val="00352C38"/>
    <w:rsid w:val="00352D72"/>
    <w:rsid w:val="00354378"/>
    <w:rsid w:val="00354A33"/>
    <w:rsid w:val="003552F1"/>
    <w:rsid w:val="00360AB9"/>
    <w:rsid w:val="00365EA6"/>
    <w:rsid w:val="00366776"/>
    <w:rsid w:val="003673A4"/>
    <w:rsid w:val="00376219"/>
    <w:rsid w:val="00382585"/>
    <w:rsid w:val="003832D3"/>
    <w:rsid w:val="003833AC"/>
    <w:rsid w:val="00383A1F"/>
    <w:rsid w:val="00390092"/>
    <w:rsid w:val="0039010B"/>
    <w:rsid w:val="003915C2"/>
    <w:rsid w:val="003932F1"/>
    <w:rsid w:val="003936F5"/>
    <w:rsid w:val="00393EA0"/>
    <w:rsid w:val="003955F5"/>
    <w:rsid w:val="0039604B"/>
    <w:rsid w:val="003960A2"/>
    <w:rsid w:val="00396F87"/>
    <w:rsid w:val="003A2358"/>
    <w:rsid w:val="003A76D8"/>
    <w:rsid w:val="003B1169"/>
    <w:rsid w:val="003C381D"/>
    <w:rsid w:val="003C516F"/>
    <w:rsid w:val="003C5B31"/>
    <w:rsid w:val="003C6C54"/>
    <w:rsid w:val="003D06CB"/>
    <w:rsid w:val="003D16B5"/>
    <w:rsid w:val="003D21D4"/>
    <w:rsid w:val="003D23E1"/>
    <w:rsid w:val="003D48CB"/>
    <w:rsid w:val="003E6AC1"/>
    <w:rsid w:val="003E7C34"/>
    <w:rsid w:val="003F72CC"/>
    <w:rsid w:val="0040080A"/>
    <w:rsid w:val="00401B2A"/>
    <w:rsid w:val="00403EFF"/>
    <w:rsid w:val="00404F3D"/>
    <w:rsid w:val="00406078"/>
    <w:rsid w:val="00407B98"/>
    <w:rsid w:val="004107BF"/>
    <w:rsid w:val="004109A3"/>
    <w:rsid w:val="00410B40"/>
    <w:rsid w:val="00411868"/>
    <w:rsid w:val="00413BBC"/>
    <w:rsid w:val="00421D3E"/>
    <w:rsid w:val="004243FB"/>
    <w:rsid w:val="00427770"/>
    <w:rsid w:val="0043343A"/>
    <w:rsid w:val="0043467A"/>
    <w:rsid w:val="004374B4"/>
    <w:rsid w:val="004431F7"/>
    <w:rsid w:val="0044574B"/>
    <w:rsid w:val="00445A6A"/>
    <w:rsid w:val="004539EA"/>
    <w:rsid w:val="00456519"/>
    <w:rsid w:val="00456FF0"/>
    <w:rsid w:val="00461F74"/>
    <w:rsid w:val="00463CF6"/>
    <w:rsid w:val="004656DD"/>
    <w:rsid w:val="00465A60"/>
    <w:rsid w:val="00467462"/>
    <w:rsid w:val="0047302B"/>
    <w:rsid w:val="00474815"/>
    <w:rsid w:val="004846FA"/>
    <w:rsid w:val="0048622A"/>
    <w:rsid w:val="004916F4"/>
    <w:rsid w:val="00492C74"/>
    <w:rsid w:val="0049464C"/>
    <w:rsid w:val="004A094D"/>
    <w:rsid w:val="004A1BAD"/>
    <w:rsid w:val="004A436B"/>
    <w:rsid w:val="004A44A0"/>
    <w:rsid w:val="004A5637"/>
    <w:rsid w:val="004A57B1"/>
    <w:rsid w:val="004A7708"/>
    <w:rsid w:val="004B25C9"/>
    <w:rsid w:val="004B5801"/>
    <w:rsid w:val="004B60CE"/>
    <w:rsid w:val="004B6A99"/>
    <w:rsid w:val="004C271D"/>
    <w:rsid w:val="004C2E30"/>
    <w:rsid w:val="004C3840"/>
    <w:rsid w:val="004C6BCA"/>
    <w:rsid w:val="004D3907"/>
    <w:rsid w:val="004D5689"/>
    <w:rsid w:val="004E01C0"/>
    <w:rsid w:val="004E3596"/>
    <w:rsid w:val="004E4108"/>
    <w:rsid w:val="004E50DB"/>
    <w:rsid w:val="004E5FEA"/>
    <w:rsid w:val="004E73BE"/>
    <w:rsid w:val="004E7A83"/>
    <w:rsid w:val="004E7DDD"/>
    <w:rsid w:val="004F1AC4"/>
    <w:rsid w:val="004F2BD5"/>
    <w:rsid w:val="004F2CE0"/>
    <w:rsid w:val="00504E4A"/>
    <w:rsid w:val="00507F61"/>
    <w:rsid w:val="00510855"/>
    <w:rsid w:val="00511CA9"/>
    <w:rsid w:val="005140AF"/>
    <w:rsid w:val="00514891"/>
    <w:rsid w:val="00515EDE"/>
    <w:rsid w:val="00517BD9"/>
    <w:rsid w:val="005202C0"/>
    <w:rsid w:val="005242CD"/>
    <w:rsid w:val="00524471"/>
    <w:rsid w:val="00524938"/>
    <w:rsid w:val="00525A98"/>
    <w:rsid w:val="00526FB0"/>
    <w:rsid w:val="00527275"/>
    <w:rsid w:val="00530D35"/>
    <w:rsid w:val="00536B4D"/>
    <w:rsid w:val="005404C4"/>
    <w:rsid w:val="00542FA6"/>
    <w:rsid w:val="00544863"/>
    <w:rsid w:val="005462E0"/>
    <w:rsid w:val="00552AE2"/>
    <w:rsid w:val="0055391C"/>
    <w:rsid w:val="0055687E"/>
    <w:rsid w:val="00557267"/>
    <w:rsid w:val="00557AA4"/>
    <w:rsid w:val="0056070A"/>
    <w:rsid w:val="0056270F"/>
    <w:rsid w:val="005638A4"/>
    <w:rsid w:val="00566D0B"/>
    <w:rsid w:val="0056754D"/>
    <w:rsid w:val="005726E9"/>
    <w:rsid w:val="00574701"/>
    <w:rsid w:val="00576A6C"/>
    <w:rsid w:val="005841BA"/>
    <w:rsid w:val="005862BD"/>
    <w:rsid w:val="005869E0"/>
    <w:rsid w:val="005879D4"/>
    <w:rsid w:val="0059025D"/>
    <w:rsid w:val="0059277C"/>
    <w:rsid w:val="00592E33"/>
    <w:rsid w:val="005937D5"/>
    <w:rsid w:val="005941AD"/>
    <w:rsid w:val="0059490C"/>
    <w:rsid w:val="00595B98"/>
    <w:rsid w:val="005A13F2"/>
    <w:rsid w:val="005A1CC0"/>
    <w:rsid w:val="005A1FAC"/>
    <w:rsid w:val="005A31B4"/>
    <w:rsid w:val="005A4EF1"/>
    <w:rsid w:val="005A698D"/>
    <w:rsid w:val="005B3CF2"/>
    <w:rsid w:val="005B7964"/>
    <w:rsid w:val="005C2717"/>
    <w:rsid w:val="005D132A"/>
    <w:rsid w:val="005D1884"/>
    <w:rsid w:val="005D2C2D"/>
    <w:rsid w:val="005D30EC"/>
    <w:rsid w:val="005D3241"/>
    <w:rsid w:val="005D3CBE"/>
    <w:rsid w:val="005D5C4A"/>
    <w:rsid w:val="005D600B"/>
    <w:rsid w:val="005D62FF"/>
    <w:rsid w:val="005D6F0C"/>
    <w:rsid w:val="005D7097"/>
    <w:rsid w:val="005D7612"/>
    <w:rsid w:val="005E0593"/>
    <w:rsid w:val="005E49FA"/>
    <w:rsid w:val="005E4E10"/>
    <w:rsid w:val="005F2840"/>
    <w:rsid w:val="005F2999"/>
    <w:rsid w:val="005F2A32"/>
    <w:rsid w:val="005F2A5A"/>
    <w:rsid w:val="005F3261"/>
    <w:rsid w:val="005F34E8"/>
    <w:rsid w:val="005F43AF"/>
    <w:rsid w:val="005F7A11"/>
    <w:rsid w:val="00601B76"/>
    <w:rsid w:val="00603573"/>
    <w:rsid w:val="00605405"/>
    <w:rsid w:val="0060775C"/>
    <w:rsid w:val="00610943"/>
    <w:rsid w:val="0061102C"/>
    <w:rsid w:val="006129C2"/>
    <w:rsid w:val="0061530C"/>
    <w:rsid w:val="00620E37"/>
    <w:rsid w:val="006220D2"/>
    <w:rsid w:val="00625726"/>
    <w:rsid w:val="0063453D"/>
    <w:rsid w:val="00634C67"/>
    <w:rsid w:val="00637587"/>
    <w:rsid w:val="00637A86"/>
    <w:rsid w:val="00640797"/>
    <w:rsid w:val="006410D0"/>
    <w:rsid w:val="0064204A"/>
    <w:rsid w:val="006442FD"/>
    <w:rsid w:val="006448E1"/>
    <w:rsid w:val="00645A94"/>
    <w:rsid w:val="00654645"/>
    <w:rsid w:val="00654E62"/>
    <w:rsid w:val="00657E6D"/>
    <w:rsid w:val="00657E9D"/>
    <w:rsid w:val="00661768"/>
    <w:rsid w:val="00667275"/>
    <w:rsid w:val="00671752"/>
    <w:rsid w:val="00671F5D"/>
    <w:rsid w:val="006734A4"/>
    <w:rsid w:val="006751D1"/>
    <w:rsid w:val="00675870"/>
    <w:rsid w:val="00677AB7"/>
    <w:rsid w:val="00680796"/>
    <w:rsid w:val="0068295E"/>
    <w:rsid w:val="006941C5"/>
    <w:rsid w:val="00694ED6"/>
    <w:rsid w:val="006951C7"/>
    <w:rsid w:val="00696A49"/>
    <w:rsid w:val="00696BF0"/>
    <w:rsid w:val="006A2811"/>
    <w:rsid w:val="006A4FBE"/>
    <w:rsid w:val="006A7474"/>
    <w:rsid w:val="006C54B7"/>
    <w:rsid w:val="006D14E1"/>
    <w:rsid w:val="006D6CB6"/>
    <w:rsid w:val="006E1387"/>
    <w:rsid w:val="006E3F2F"/>
    <w:rsid w:val="006E68F9"/>
    <w:rsid w:val="006F1012"/>
    <w:rsid w:val="006F470A"/>
    <w:rsid w:val="006F668C"/>
    <w:rsid w:val="006F67AF"/>
    <w:rsid w:val="006F6D69"/>
    <w:rsid w:val="00701DDA"/>
    <w:rsid w:val="007021F9"/>
    <w:rsid w:val="007048C9"/>
    <w:rsid w:val="007052DB"/>
    <w:rsid w:val="0070546A"/>
    <w:rsid w:val="00707DEB"/>
    <w:rsid w:val="007126DB"/>
    <w:rsid w:val="00716C10"/>
    <w:rsid w:val="007222CB"/>
    <w:rsid w:val="007241AA"/>
    <w:rsid w:val="00724CB1"/>
    <w:rsid w:val="00730865"/>
    <w:rsid w:val="007337D1"/>
    <w:rsid w:val="00742CC6"/>
    <w:rsid w:val="00745144"/>
    <w:rsid w:val="007459F7"/>
    <w:rsid w:val="00746D3B"/>
    <w:rsid w:val="00752344"/>
    <w:rsid w:val="00752F81"/>
    <w:rsid w:val="00754740"/>
    <w:rsid w:val="007565AC"/>
    <w:rsid w:val="007571A5"/>
    <w:rsid w:val="00757B66"/>
    <w:rsid w:val="00761C04"/>
    <w:rsid w:val="00763C92"/>
    <w:rsid w:val="00763D85"/>
    <w:rsid w:val="00764BFF"/>
    <w:rsid w:val="00765D5A"/>
    <w:rsid w:val="007662DD"/>
    <w:rsid w:val="00766F2D"/>
    <w:rsid w:val="0076775A"/>
    <w:rsid w:val="007705CB"/>
    <w:rsid w:val="00772404"/>
    <w:rsid w:val="00773729"/>
    <w:rsid w:val="007756A1"/>
    <w:rsid w:val="007779BE"/>
    <w:rsid w:val="00785678"/>
    <w:rsid w:val="00785793"/>
    <w:rsid w:val="00787781"/>
    <w:rsid w:val="007A0C56"/>
    <w:rsid w:val="007A3DDF"/>
    <w:rsid w:val="007A4A24"/>
    <w:rsid w:val="007B02D2"/>
    <w:rsid w:val="007B37C3"/>
    <w:rsid w:val="007B56B5"/>
    <w:rsid w:val="007B625D"/>
    <w:rsid w:val="007B66D4"/>
    <w:rsid w:val="007B6FFC"/>
    <w:rsid w:val="007B7226"/>
    <w:rsid w:val="007C0B0A"/>
    <w:rsid w:val="007C1239"/>
    <w:rsid w:val="007C23AB"/>
    <w:rsid w:val="007C27F2"/>
    <w:rsid w:val="007C3861"/>
    <w:rsid w:val="007D1AD3"/>
    <w:rsid w:val="007D2D8E"/>
    <w:rsid w:val="007D59D8"/>
    <w:rsid w:val="007D647F"/>
    <w:rsid w:val="007D72CB"/>
    <w:rsid w:val="007E0388"/>
    <w:rsid w:val="007E3C03"/>
    <w:rsid w:val="007E54AF"/>
    <w:rsid w:val="007E5805"/>
    <w:rsid w:val="007F0679"/>
    <w:rsid w:val="007F3E99"/>
    <w:rsid w:val="007F617D"/>
    <w:rsid w:val="007F6466"/>
    <w:rsid w:val="008010C8"/>
    <w:rsid w:val="00804592"/>
    <w:rsid w:val="00816B41"/>
    <w:rsid w:val="00822E67"/>
    <w:rsid w:val="008249BF"/>
    <w:rsid w:val="00824FB5"/>
    <w:rsid w:val="00833303"/>
    <w:rsid w:val="0084047E"/>
    <w:rsid w:val="008409ED"/>
    <w:rsid w:val="00841886"/>
    <w:rsid w:val="00842A34"/>
    <w:rsid w:val="00843302"/>
    <w:rsid w:val="008457E2"/>
    <w:rsid w:val="00847922"/>
    <w:rsid w:val="0085161A"/>
    <w:rsid w:val="00857E60"/>
    <w:rsid w:val="00862935"/>
    <w:rsid w:val="00862D77"/>
    <w:rsid w:val="00864263"/>
    <w:rsid w:val="00864609"/>
    <w:rsid w:val="00864F89"/>
    <w:rsid w:val="0086535F"/>
    <w:rsid w:val="0087049D"/>
    <w:rsid w:val="0087096E"/>
    <w:rsid w:val="00874901"/>
    <w:rsid w:val="00874CAC"/>
    <w:rsid w:val="00877C4B"/>
    <w:rsid w:val="00880B4D"/>
    <w:rsid w:val="00881749"/>
    <w:rsid w:val="00882396"/>
    <w:rsid w:val="00887F2B"/>
    <w:rsid w:val="00890854"/>
    <w:rsid w:val="008924C9"/>
    <w:rsid w:val="00893551"/>
    <w:rsid w:val="00895F45"/>
    <w:rsid w:val="0089620E"/>
    <w:rsid w:val="008978B0"/>
    <w:rsid w:val="008A057E"/>
    <w:rsid w:val="008A0D55"/>
    <w:rsid w:val="008A3071"/>
    <w:rsid w:val="008A34CF"/>
    <w:rsid w:val="008A47E8"/>
    <w:rsid w:val="008A4FDE"/>
    <w:rsid w:val="008A71BD"/>
    <w:rsid w:val="008B431B"/>
    <w:rsid w:val="008B6538"/>
    <w:rsid w:val="008C1801"/>
    <w:rsid w:val="008C1D52"/>
    <w:rsid w:val="008C6DC4"/>
    <w:rsid w:val="008C75D0"/>
    <w:rsid w:val="008C7CB4"/>
    <w:rsid w:val="008D7900"/>
    <w:rsid w:val="008E36C8"/>
    <w:rsid w:val="008E3735"/>
    <w:rsid w:val="008E41DD"/>
    <w:rsid w:val="008E42FB"/>
    <w:rsid w:val="008E7A7F"/>
    <w:rsid w:val="008F098F"/>
    <w:rsid w:val="008F0FCC"/>
    <w:rsid w:val="008F21EC"/>
    <w:rsid w:val="008F4076"/>
    <w:rsid w:val="008F47E1"/>
    <w:rsid w:val="008F677B"/>
    <w:rsid w:val="009040AA"/>
    <w:rsid w:val="00904788"/>
    <w:rsid w:val="00904C0D"/>
    <w:rsid w:val="009054EB"/>
    <w:rsid w:val="009056BD"/>
    <w:rsid w:val="00906F1A"/>
    <w:rsid w:val="009171ED"/>
    <w:rsid w:val="00917204"/>
    <w:rsid w:val="00922B18"/>
    <w:rsid w:val="00922FBD"/>
    <w:rsid w:val="009235E3"/>
    <w:rsid w:val="00923BEB"/>
    <w:rsid w:val="009240CD"/>
    <w:rsid w:val="009241AD"/>
    <w:rsid w:val="00924C8F"/>
    <w:rsid w:val="009267FD"/>
    <w:rsid w:val="00931355"/>
    <w:rsid w:val="009361F8"/>
    <w:rsid w:val="00936312"/>
    <w:rsid w:val="00936C24"/>
    <w:rsid w:val="00936D47"/>
    <w:rsid w:val="00936DB8"/>
    <w:rsid w:val="00947823"/>
    <w:rsid w:val="00951436"/>
    <w:rsid w:val="00952474"/>
    <w:rsid w:val="00957DCC"/>
    <w:rsid w:val="00957FA1"/>
    <w:rsid w:val="00960EA5"/>
    <w:rsid w:val="00963D33"/>
    <w:rsid w:val="009647F2"/>
    <w:rsid w:val="0096524F"/>
    <w:rsid w:val="00966402"/>
    <w:rsid w:val="009667A8"/>
    <w:rsid w:val="00967729"/>
    <w:rsid w:val="00971A68"/>
    <w:rsid w:val="00972E7C"/>
    <w:rsid w:val="0097454C"/>
    <w:rsid w:val="00974C99"/>
    <w:rsid w:val="00975943"/>
    <w:rsid w:val="009769C9"/>
    <w:rsid w:val="00981C77"/>
    <w:rsid w:val="00982765"/>
    <w:rsid w:val="00984B42"/>
    <w:rsid w:val="00984B74"/>
    <w:rsid w:val="0098610F"/>
    <w:rsid w:val="009866A1"/>
    <w:rsid w:val="00986AAE"/>
    <w:rsid w:val="00990B3A"/>
    <w:rsid w:val="00993CC2"/>
    <w:rsid w:val="00995D06"/>
    <w:rsid w:val="009A1843"/>
    <w:rsid w:val="009A2B56"/>
    <w:rsid w:val="009A4939"/>
    <w:rsid w:val="009B05AA"/>
    <w:rsid w:val="009B2012"/>
    <w:rsid w:val="009B3E63"/>
    <w:rsid w:val="009B4968"/>
    <w:rsid w:val="009B5617"/>
    <w:rsid w:val="009B701C"/>
    <w:rsid w:val="009C1D70"/>
    <w:rsid w:val="009C37E6"/>
    <w:rsid w:val="009C4D1D"/>
    <w:rsid w:val="009C5097"/>
    <w:rsid w:val="009C5561"/>
    <w:rsid w:val="009C7D0B"/>
    <w:rsid w:val="009D22C7"/>
    <w:rsid w:val="009D4399"/>
    <w:rsid w:val="009D62EA"/>
    <w:rsid w:val="009D7361"/>
    <w:rsid w:val="009E234C"/>
    <w:rsid w:val="009E4110"/>
    <w:rsid w:val="009F0110"/>
    <w:rsid w:val="009F1B85"/>
    <w:rsid w:val="009F4DDC"/>
    <w:rsid w:val="009F70C7"/>
    <w:rsid w:val="009F7E43"/>
    <w:rsid w:val="00A05B4F"/>
    <w:rsid w:val="00A06F84"/>
    <w:rsid w:val="00A07B0B"/>
    <w:rsid w:val="00A13787"/>
    <w:rsid w:val="00A14A15"/>
    <w:rsid w:val="00A15420"/>
    <w:rsid w:val="00A248D1"/>
    <w:rsid w:val="00A260A6"/>
    <w:rsid w:val="00A266C9"/>
    <w:rsid w:val="00A279B5"/>
    <w:rsid w:val="00A31D74"/>
    <w:rsid w:val="00A323B7"/>
    <w:rsid w:val="00A3269C"/>
    <w:rsid w:val="00A3515C"/>
    <w:rsid w:val="00A36B42"/>
    <w:rsid w:val="00A37321"/>
    <w:rsid w:val="00A409A5"/>
    <w:rsid w:val="00A411EA"/>
    <w:rsid w:val="00A439FC"/>
    <w:rsid w:val="00A46288"/>
    <w:rsid w:val="00A46948"/>
    <w:rsid w:val="00A5286D"/>
    <w:rsid w:val="00A52AFF"/>
    <w:rsid w:val="00A536BB"/>
    <w:rsid w:val="00A53804"/>
    <w:rsid w:val="00A55C63"/>
    <w:rsid w:val="00A55CDC"/>
    <w:rsid w:val="00A56F42"/>
    <w:rsid w:val="00A65B34"/>
    <w:rsid w:val="00A66123"/>
    <w:rsid w:val="00A70692"/>
    <w:rsid w:val="00A70CBE"/>
    <w:rsid w:val="00A70F24"/>
    <w:rsid w:val="00A711B5"/>
    <w:rsid w:val="00A7135D"/>
    <w:rsid w:val="00A726EB"/>
    <w:rsid w:val="00A83D93"/>
    <w:rsid w:val="00A84AE5"/>
    <w:rsid w:val="00A86F0E"/>
    <w:rsid w:val="00A91101"/>
    <w:rsid w:val="00A93606"/>
    <w:rsid w:val="00A94EF3"/>
    <w:rsid w:val="00A954D9"/>
    <w:rsid w:val="00AB1206"/>
    <w:rsid w:val="00AB243E"/>
    <w:rsid w:val="00AB580E"/>
    <w:rsid w:val="00AC6F56"/>
    <w:rsid w:val="00AD123E"/>
    <w:rsid w:val="00AE7703"/>
    <w:rsid w:val="00AF15CE"/>
    <w:rsid w:val="00AF5341"/>
    <w:rsid w:val="00AF7164"/>
    <w:rsid w:val="00AF7780"/>
    <w:rsid w:val="00AF7EC0"/>
    <w:rsid w:val="00AF7F6C"/>
    <w:rsid w:val="00B00206"/>
    <w:rsid w:val="00B01239"/>
    <w:rsid w:val="00B040C7"/>
    <w:rsid w:val="00B04BA6"/>
    <w:rsid w:val="00B06CFA"/>
    <w:rsid w:val="00B0730F"/>
    <w:rsid w:val="00B1057F"/>
    <w:rsid w:val="00B12B24"/>
    <w:rsid w:val="00B13C33"/>
    <w:rsid w:val="00B225BF"/>
    <w:rsid w:val="00B23A48"/>
    <w:rsid w:val="00B26ACA"/>
    <w:rsid w:val="00B2757C"/>
    <w:rsid w:val="00B2787C"/>
    <w:rsid w:val="00B27C7B"/>
    <w:rsid w:val="00B33436"/>
    <w:rsid w:val="00B42C8C"/>
    <w:rsid w:val="00B44C8B"/>
    <w:rsid w:val="00B44D23"/>
    <w:rsid w:val="00B45B9D"/>
    <w:rsid w:val="00B50372"/>
    <w:rsid w:val="00B51504"/>
    <w:rsid w:val="00B51906"/>
    <w:rsid w:val="00B528A1"/>
    <w:rsid w:val="00B52B04"/>
    <w:rsid w:val="00B5422F"/>
    <w:rsid w:val="00B565F4"/>
    <w:rsid w:val="00B716A9"/>
    <w:rsid w:val="00B718C0"/>
    <w:rsid w:val="00B71D85"/>
    <w:rsid w:val="00B72195"/>
    <w:rsid w:val="00B7338B"/>
    <w:rsid w:val="00B73CC9"/>
    <w:rsid w:val="00B75475"/>
    <w:rsid w:val="00B83131"/>
    <w:rsid w:val="00B839DA"/>
    <w:rsid w:val="00B8798B"/>
    <w:rsid w:val="00B92866"/>
    <w:rsid w:val="00B931E9"/>
    <w:rsid w:val="00B93DCC"/>
    <w:rsid w:val="00B93E02"/>
    <w:rsid w:val="00B953BB"/>
    <w:rsid w:val="00BA00BF"/>
    <w:rsid w:val="00BA050E"/>
    <w:rsid w:val="00BA15AD"/>
    <w:rsid w:val="00BA4679"/>
    <w:rsid w:val="00BB19E6"/>
    <w:rsid w:val="00BB5BC5"/>
    <w:rsid w:val="00BC4392"/>
    <w:rsid w:val="00BC55C1"/>
    <w:rsid w:val="00BD7271"/>
    <w:rsid w:val="00BE0721"/>
    <w:rsid w:val="00BE14C3"/>
    <w:rsid w:val="00BE5E47"/>
    <w:rsid w:val="00BF3270"/>
    <w:rsid w:val="00BF4B3D"/>
    <w:rsid w:val="00C0403B"/>
    <w:rsid w:val="00C043F8"/>
    <w:rsid w:val="00C0600F"/>
    <w:rsid w:val="00C11E12"/>
    <w:rsid w:val="00C1226B"/>
    <w:rsid w:val="00C1397B"/>
    <w:rsid w:val="00C13C87"/>
    <w:rsid w:val="00C141CA"/>
    <w:rsid w:val="00C15917"/>
    <w:rsid w:val="00C15E45"/>
    <w:rsid w:val="00C169EC"/>
    <w:rsid w:val="00C2369F"/>
    <w:rsid w:val="00C247C0"/>
    <w:rsid w:val="00C24E1F"/>
    <w:rsid w:val="00C256F1"/>
    <w:rsid w:val="00C261BE"/>
    <w:rsid w:val="00C26B78"/>
    <w:rsid w:val="00C327B4"/>
    <w:rsid w:val="00C37439"/>
    <w:rsid w:val="00C42D29"/>
    <w:rsid w:val="00C432FE"/>
    <w:rsid w:val="00C44C87"/>
    <w:rsid w:val="00C46A6A"/>
    <w:rsid w:val="00C60740"/>
    <w:rsid w:val="00C64D35"/>
    <w:rsid w:val="00C7202F"/>
    <w:rsid w:val="00C726BD"/>
    <w:rsid w:val="00C744A6"/>
    <w:rsid w:val="00C753BC"/>
    <w:rsid w:val="00C76281"/>
    <w:rsid w:val="00C76597"/>
    <w:rsid w:val="00C7793D"/>
    <w:rsid w:val="00C82685"/>
    <w:rsid w:val="00C859B2"/>
    <w:rsid w:val="00C85AF3"/>
    <w:rsid w:val="00C87136"/>
    <w:rsid w:val="00C918A9"/>
    <w:rsid w:val="00C92ED5"/>
    <w:rsid w:val="00C96BB9"/>
    <w:rsid w:val="00CA0938"/>
    <w:rsid w:val="00CA6659"/>
    <w:rsid w:val="00CB428D"/>
    <w:rsid w:val="00CC0369"/>
    <w:rsid w:val="00CC0CE5"/>
    <w:rsid w:val="00CC4BC1"/>
    <w:rsid w:val="00CC7DCB"/>
    <w:rsid w:val="00CD4A4C"/>
    <w:rsid w:val="00CD5F71"/>
    <w:rsid w:val="00CD7ACE"/>
    <w:rsid w:val="00CE35B8"/>
    <w:rsid w:val="00CE36BC"/>
    <w:rsid w:val="00CE61C3"/>
    <w:rsid w:val="00CE67AF"/>
    <w:rsid w:val="00CF422A"/>
    <w:rsid w:val="00CF4233"/>
    <w:rsid w:val="00CF7179"/>
    <w:rsid w:val="00D01244"/>
    <w:rsid w:val="00D0236E"/>
    <w:rsid w:val="00D04F56"/>
    <w:rsid w:val="00D11DC2"/>
    <w:rsid w:val="00D1594D"/>
    <w:rsid w:val="00D17A3E"/>
    <w:rsid w:val="00D231AE"/>
    <w:rsid w:val="00D2691B"/>
    <w:rsid w:val="00D26D19"/>
    <w:rsid w:val="00D33724"/>
    <w:rsid w:val="00D3641D"/>
    <w:rsid w:val="00D376CB"/>
    <w:rsid w:val="00D4067F"/>
    <w:rsid w:val="00D40CEA"/>
    <w:rsid w:val="00D46EF3"/>
    <w:rsid w:val="00D55594"/>
    <w:rsid w:val="00D56AE2"/>
    <w:rsid w:val="00D6061B"/>
    <w:rsid w:val="00D60D0F"/>
    <w:rsid w:val="00D61338"/>
    <w:rsid w:val="00D62C4F"/>
    <w:rsid w:val="00D638BC"/>
    <w:rsid w:val="00D6555F"/>
    <w:rsid w:val="00D65EFE"/>
    <w:rsid w:val="00D70406"/>
    <w:rsid w:val="00D73C0F"/>
    <w:rsid w:val="00D757FE"/>
    <w:rsid w:val="00D759CE"/>
    <w:rsid w:val="00D84CDD"/>
    <w:rsid w:val="00D8545E"/>
    <w:rsid w:val="00D85A9B"/>
    <w:rsid w:val="00D867D6"/>
    <w:rsid w:val="00D87791"/>
    <w:rsid w:val="00D877A9"/>
    <w:rsid w:val="00D87F79"/>
    <w:rsid w:val="00D9083A"/>
    <w:rsid w:val="00D924C6"/>
    <w:rsid w:val="00D95BD0"/>
    <w:rsid w:val="00D9652A"/>
    <w:rsid w:val="00DA1DCA"/>
    <w:rsid w:val="00DA4E6E"/>
    <w:rsid w:val="00DA5274"/>
    <w:rsid w:val="00DB73C4"/>
    <w:rsid w:val="00DD1F44"/>
    <w:rsid w:val="00DD2B33"/>
    <w:rsid w:val="00DD6FAE"/>
    <w:rsid w:val="00DE0559"/>
    <w:rsid w:val="00DE0CAE"/>
    <w:rsid w:val="00DE279B"/>
    <w:rsid w:val="00DE455B"/>
    <w:rsid w:val="00DE7AAC"/>
    <w:rsid w:val="00DE7ECD"/>
    <w:rsid w:val="00DF0760"/>
    <w:rsid w:val="00DF0883"/>
    <w:rsid w:val="00DF2BC8"/>
    <w:rsid w:val="00DF5197"/>
    <w:rsid w:val="00DF6DDD"/>
    <w:rsid w:val="00E04906"/>
    <w:rsid w:val="00E061A2"/>
    <w:rsid w:val="00E10D15"/>
    <w:rsid w:val="00E1476F"/>
    <w:rsid w:val="00E164D2"/>
    <w:rsid w:val="00E16A3A"/>
    <w:rsid w:val="00E20FC6"/>
    <w:rsid w:val="00E22F2B"/>
    <w:rsid w:val="00E23327"/>
    <w:rsid w:val="00E2337E"/>
    <w:rsid w:val="00E2534C"/>
    <w:rsid w:val="00E25416"/>
    <w:rsid w:val="00E2608A"/>
    <w:rsid w:val="00E26B0F"/>
    <w:rsid w:val="00E34E41"/>
    <w:rsid w:val="00E35981"/>
    <w:rsid w:val="00E40751"/>
    <w:rsid w:val="00E4706F"/>
    <w:rsid w:val="00E50939"/>
    <w:rsid w:val="00E6364F"/>
    <w:rsid w:val="00E64282"/>
    <w:rsid w:val="00E6581D"/>
    <w:rsid w:val="00E679C4"/>
    <w:rsid w:val="00E71002"/>
    <w:rsid w:val="00E71B92"/>
    <w:rsid w:val="00E72AF2"/>
    <w:rsid w:val="00E73358"/>
    <w:rsid w:val="00E76111"/>
    <w:rsid w:val="00E7732F"/>
    <w:rsid w:val="00E77544"/>
    <w:rsid w:val="00E81155"/>
    <w:rsid w:val="00E81790"/>
    <w:rsid w:val="00E83F00"/>
    <w:rsid w:val="00E848FD"/>
    <w:rsid w:val="00E903B1"/>
    <w:rsid w:val="00E93140"/>
    <w:rsid w:val="00E948F3"/>
    <w:rsid w:val="00E95492"/>
    <w:rsid w:val="00E96998"/>
    <w:rsid w:val="00E97DB3"/>
    <w:rsid w:val="00EA1881"/>
    <w:rsid w:val="00EA4CAB"/>
    <w:rsid w:val="00EB4910"/>
    <w:rsid w:val="00EB4B41"/>
    <w:rsid w:val="00EB6DAD"/>
    <w:rsid w:val="00EC44AC"/>
    <w:rsid w:val="00EC46E2"/>
    <w:rsid w:val="00EC4E82"/>
    <w:rsid w:val="00ED0630"/>
    <w:rsid w:val="00ED14E0"/>
    <w:rsid w:val="00ED1B36"/>
    <w:rsid w:val="00ED1E2C"/>
    <w:rsid w:val="00ED3875"/>
    <w:rsid w:val="00ED4284"/>
    <w:rsid w:val="00ED481B"/>
    <w:rsid w:val="00ED50C4"/>
    <w:rsid w:val="00ED7AF8"/>
    <w:rsid w:val="00EE1E3A"/>
    <w:rsid w:val="00EE787C"/>
    <w:rsid w:val="00EF5823"/>
    <w:rsid w:val="00F00DAA"/>
    <w:rsid w:val="00F04B61"/>
    <w:rsid w:val="00F04F2F"/>
    <w:rsid w:val="00F115BD"/>
    <w:rsid w:val="00F20E1A"/>
    <w:rsid w:val="00F30D1A"/>
    <w:rsid w:val="00F326CF"/>
    <w:rsid w:val="00F328D7"/>
    <w:rsid w:val="00F41205"/>
    <w:rsid w:val="00F419E5"/>
    <w:rsid w:val="00F425CE"/>
    <w:rsid w:val="00F50981"/>
    <w:rsid w:val="00F51A45"/>
    <w:rsid w:val="00F55F9A"/>
    <w:rsid w:val="00F570A7"/>
    <w:rsid w:val="00F627E5"/>
    <w:rsid w:val="00F6391E"/>
    <w:rsid w:val="00F70234"/>
    <w:rsid w:val="00F721E8"/>
    <w:rsid w:val="00F76578"/>
    <w:rsid w:val="00F77996"/>
    <w:rsid w:val="00F8342E"/>
    <w:rsid w:val="00F836D9"/>
    <w:rsid w:val="00F86885"/>
    <w:rsid w:val="00F87CB1"/>
    <w:rsid w:val="00F9660E"/>
    <w:rsid w:val="00FA0AE3"/>
    <w:rsid w:val="00FA1E87"/>
    <w:rsid w:val="00FA244E"/>
    <w:rsid w:val="00FA5E68"/>
    <w:rsid w:val="00FA6833"/>
    <w:rsid w:val="00FB2155"/>
    <w:rsid w:val="00FB2ED9"/>
    <w:rsid w:val="00FB4709"/>
    <w:rsid w:val="00FB6600"/>
    <w:rsid w:val="00FC0AA0"/>
    <w:rsid w:val="00FC4C7B"/>
    <w:rsid w:val="00FC5DB9"/>
    <w:rsid w:val="00FD45AF"/>
    <w:rsid w:val="00FD4CA8"/>
    <w:rsid w:val="00FD777E"/>
    <w:rsid w:val="00FE2137"/>
    <w:rsid w:val="00FE70B4"/>
    <w:rsid w:val="00FE7FAF"/>
    <w:rsid w:val="00FF020F"/>
    <w:rsid w:val="00FF25F0"/>
    <w:rsid w:val="00FF4D47"/>
    <w:rsid w:val="00FF5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B08275"/>
  <w15:docId w15:val="{738E3287-8192-4617-A158-869F6AF5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998"/>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7D59D8"/>
    <w:pPr>
      <w:keepNext/>
      <w:keepLines/>
      <w:spacing w:before="480" w:after="0"/>
      <w:jc w:val="center"/>
      <w:outlineLvl w:val="0"/>
    </w:pPr>
    <w:rPr>
      <w:rFonts w:eastAsiaTheme="majorEastAsia" w:cstheme="majorBidi"/>
      <w:b/>
      <w:bCs/>
      <w:color w:val="000000" w:themeColor="text1"/>
      <w:sz w:val="29"/>
      <w:szCs w:val="28"/>
    </w:rPr>
  </w:style>
  <w:style w:type="paragraph" w:styleId="Heading2">
    <w:name w:val="heading 2"/>
    <w:basedOn w:val="Normal"/>
    <w:next w:val="Normal"/>
    <w:link w:val="Heading2Char"/>
    <w:uiPriority w:val="9"/>
    <w:unhideWhenUsed/>
    <w:qFormat/>
    <w:rsid w:val="007D59D8"/>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E20FC6"/>
    <w:pPr>
      <w:keepNext/>
      <w:keepLines/>
      <w:spacing w:before="120" w:after="120"/>
      <w:outlineLvl w:val="2"/>
    </w:pPr>
    <w:rPr>
      <w:rFonts w:eastAsiaTheme="majorEastAsia" w:cstheme="majorBidi"/>
      <w:bCs/>
      <w:i/>
      <w:sz w:val="26"/>
    </w:rPr>
  </w:style>
  <w:style w:type="paragraph" w:styleId="Heading4">
    <w:name w:val="heading 4"/>
    <w:basedOn w:val="Normal"/>
    <w:next w:val="Normal"/>
    <w:link w:val="Heading4Char"/>
    <w:uiPriority w:val="9"/>
    <w:unhideWhenUsed/>
    <w:qFormat/>
    <w:rsid w:val="00A53804"/>
    <w:pPr>
      <w:keepNext/>
      <w:keepLines/>
      <w:spacing w:before="120" w:after="120"/>
      <w:outlineLvl w:val="3"/>
    </w:pPr>
    <w:rPr>
      <w:rFonts w:asciiTheme="majorHAnsi" w:eastAsiaTheme="majorEastAsia" w:hAnsiTheme="majorHAnsi" w:cstheme="majorBidi"/>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9D8"/>
    <w:rPr>
      <w:rFonts w:eastAsiaTheme="majorEastAsia" w:cstheme="majorBidi"/>
      <w:b/>
      <w:bCs/>
      <w:color w:val="000000" w:themeColor="text1"/>
      <w:sz w:val="29"/>
      <w:szCs w:val="28"/>
    </w:rPr>
  </w:style>
  <w:style w:type="character" w:customStyle="1" w:styleId="Heading2Char">
    <w:name w:val="Heading 2 Char"/>
    <w:basedOn w:val="DefaultParagraphFont"/>
    <w:link w:val="Heading2"/>
    <w:uiPriority w:val="9"/>
    <w:rsid w:val="007D59D8"/>
    <w:rPr>
      <w:rFonts w:eastAsiaTheme="majorEastAsia" w:cstheme="majorBidi"/>
      <w:b/>
      <w:bCs/>
      <w:sz w:val="26"/>
      <w:szCs w:val="26"/>
    </w:rPr>
  </w:style>
  <w:style w:type="paragraph" w:styleId="NormalWeb">
    <w:name w:val="Normal (Web)"/>
    <w:basedOn w:val="Normal"/>
    <w:uiPriority w:val="99"/>
    <w:unhideWhenUsed/>
    <w:rsid w:val="007D59D8"/>
    <w:pPr>
      <w:spacing w:before="100" w:beforeAutospacing="1" w:after="100" w:afterAutospacing="1" w:line="240" w:lineRule="auto"/>
    </w:pPr>
    <w:rPr>
      <w:rFonts w:eastAsiaTheme="minorEastAsia" w:cs="Times New Roman"/>
      <w:sz w:val="24"/>
      <w:szCs w:val="24"/>
      <w:lang w:eastAsia="en-GB"/>
    </w:rPr>
  </w:style>
  <w:style w:type="character" w:customStyle="1" w:styleId="Heading3Char">
    <w:name w:val="Heading 3 Char"/>
    <w:basedOn w:val="DefaultParagraphFont"/>
    <w:link w:val="Heading3"/>
    <w:uiPriority w:val="9"/>
    <w:rsid w:val="00E20FC6"/>
    <w:rPr>
      <w:rFonts w:eastAsiaTheme="majorEastAsia" w:cstheme="majorBidi"/>
      <w:bCs/>
      <w:i/>
      <w:sz w:val="26"/>
    </w:rPr>
  </w:style>
  <w:style w:type="character" w:styleId="CommentReference">
    <w:name w:val="annotation reference"/>
    <w:basedOn w:val="DefaultParagraphFont"/>
    <w:uiPriority w:val="99"/>
    <w:semiHidden/>
    <w:unhideWhenUsed/>
    <w:rsid w:val="00FF25F0"/>
    <w:rPr>
      <w:sz w:val="16"/>
      <w:szCs w:val="16"/>
    </w:rPr>
  </w:style>
  <w:style w:type="paragraph" w:styleId="CommentText">
    <w:name w:val="annotation text"/>
    <w:basedOn w:val="Normal"/>
    <w:link w:val="CommentTextChar"/>
    <w:uiPriority w:val="99"/>
    <w:unhideWhenUsed/>
    <w:rsid w:val="00FF25F0"/>
    <w:pPr>
      <w:spacing w:before="80" w:after="80" w:line="240" w:lineRule="auto"/>
    </w:pPr>
    <w:rPr>
      <w:rFonts w:eastAsiaTheme="minorEastAsia"/>
      <w:sz w:val="20"/>
      <w:szCs w:val="20"/>
      <w:lang w:eastAsia="ja-JP"/>
    </w:rPr>
  </w:style>
  <w:style w:type="character" w:customStyle="1" w:styleId="CommentTextChar">
    <w:name w:val="Comment Text Char"/>
    <w:basedOn w:val="DefaultParagraphFont"/>
    <w:link w:val="CommentText"/>
    <w:uiPriority w:val="99"/>
    <w:rsid w:val="00FF25F0"/>
    <w:rPr>
      <w:rFonts w:ascii="Times New Roman" w:eastAsiaTheme="minorEastAsia" w:hAnsi="Times New Roman"/>
      <w:sz w:val="20"/>
      <w:szCs w:val="20"/>
      <w:lang w:eastAsia="ja-JP"/>
    </w:rPr>
  </w:style>
  <w:style w:type="paragraph" w:styleId="BalloonText">
    <w:name w:val="Balloon Text"/>
    <w:basedOn w:val="Normal"/>
    <w:link w:val="BalloonTextChar"/>
    <w:uiPriority w:val="99"/>
    <w:semiHidden/>
    <w:unhideWhenUsed/>
    <w:rsid w:val="00FF25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5F0"/>
    <w:rPr>
      <w:rFonts w:ascii="Tahoma" w:hAnsi="Tahoma" w:cs="Tahoma"/>
      <w:sz w:val="16"/>
      <w:szCs w:val="16"/>
    </w:rPr>
  </w:style>
  <w:style w:type="paragraph" w:styleId="Caption">
    <w:name w:val="caption"/>
    <w:basedOn w:val="Normal"/>
    <w:next w:val="Normal"/>
    <w:uiPriority w:val="35"/>
    <w:unhideWhenUsed/>
    <w:qFormat/>
    <w:rsid w:val="003833AC"/>
    <w:pPr>
      <w:spacing w:line="240" w:lineRule="auto"/>
    </w:pPr>
    <w:rPr>
      <w:bCs/>
      <w:i/>
      <w:szCs w:val="18"/>
    </w:rPr>
  </w:style>
  <w:style w:type="paragraph" w:styleId="CommentSubject">
    <w:name w:val="annotation subject"/>
    <w:basedOn w:val="CommentText"/>
    <w:next w:val="CommentText"/>
    <w:link w:val="CommentSubjectChar"/>
    <w:uiPriority w:val="99"/>
    <w:semiHidden/>
    <w:unhideWhenUsed/>
    <w:rsid w:val="008C6DC4"/>
    <w:pPr>
      <w:spacing w:before="0" w:after="200"/>
      <w:jc w:val="left"/>
    </w:pPr>
    <w:rPr>
      <w:rFonts w:asciiTheme="minorHAnsi" w:eastAsiaTheme="minorHAnsi" w:hAnsiTheme="minorHAnsi"/>
      <w:b/>
      <w:bCs/>
      <w:lang w:eastAsia="en-US"/>
    </w:rPr>
  </w:style>
  <w:style w:type="character" w:customStyle="1" w:styleId="CommentSubjectChar">
    <w:name w:val="Comment Subject Char"/>
    <w:basedOn w:val="CommentTextChar"/>
    <w:link w:val="CommentSubject"/>
    <w:uiPriority w:val="99"/>
    <w:semiHidden/>
    <w:rsid w:val="008C6DC4"/>
    <w:rPr>
      <w:rFonts w:ascii="Times New Roman" w:eastAsiaTheme="minorEastAsia" w:hAnsi="Times New Roman"/>
      <w:b/>
      <w:bCs/>
      <w:sz w:val="20"/>
      <w:szCs w:val="20"/>
      <w:lang w:eastAsia="ja-JP"/>
    </w:rPr>
  </w:style>
  <w:style w:type="paragraph" w:styleId="NoSpacing">
    <w:name w:val="No Spacing"/>
    <w:aliases w:val="Figures Tables etc."/>
    <w:link w:val="NoSpacingChar"/>
    <w:uiPriority w:val="1"/>
    <w:qFormat/>
    <w:rsid w:val="0039604B"/>
    <w:pPr>
      <w:keepNext/>
      <w:keepLines/>
      <w:spacing w:after="160" w:line="240" w:lineRule="auto"/>
      <w:jc w:val="center"/>
    </w:pPr>
    <w:rPr>
      <w:rFonts w:eastAsiaTheme="minorEastAsia"/>
      <w:sz w:val="20"/>
      <w:lang w:val="en-US" w:eastAsia="ja-JP"/>
    </w:rPr>
  </w:style>
  <w:style w:type="character" w:customStyle="1" w:styleId="NoSpacingChar">
    <w:name w:val="No Spacing Char"/>
    <w:aliases w:val="Figures Tables etc. Char"/>
    <w:basedOn w:val="DefaultParagraphFont"/>
    <w:link w:val="NoSpacing"/>
    <w:uiPriority w:val="1"/>
    <w:rsid w:val="0039604B"/>
    <w:rPr>
      <w:rFonts w:eastAsiaTheme="minorEastAsia"/>
      <w:sz w:val="20"/>
      <w:lang w:val="en-US" w:eastAsia="ja-JP"/>
    </w:rPr>
  </w:style>
  <w:style w:type="table" w:customStyle="1" w:styleId="TableGrid1">
    <w:name w:val="Table Grid1"/>
    <w:basedOn w:val="TableNormal"/>
    <w:next w:val="TableGrid"/>
    <w:uiPriority w:val="39"/>
    <w:rsid w:val="0011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1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A53804"/>
    <w:rPr>
      <w:rFonts w:asciiTheme="majorHAnsi" w:eastAsiaTheme="majorEastAsia" w:hAnsiTheme="majorHAnsi" w:cstheme="majorBidi"/>
      <w:bCs/>
      <w:i/>
      <w:iCs/>
      <w:sz w:val="26"/>
    </w:rPr>
  </w:style>
  <w:style w:type="character" w:styleId="PlaceholderText">
    <w:name w:val="Placeholder Text"/>
    <w:basedOn w:val="DefaultParagraphFont"/>
    <w:uiPriority w:val="99"/>
    <w:semiHidden/>
    <w:rsid w:val="00F836D9"/>
    <w:rPr>
      <w:color w:val="808080"/>
    </w:rPr>
  </w:style>
  <w:style w:type="paragraph" w:customStyle="1" w:styleId="TAMainText">
    <w:name w:val="TA_Main_Text"/>
    <w:basedOn w:val="Normal"/>
    <w:autoRedefine/>
    <w:rsid w:val="00B33436"/>
    <w:pPr>
      <w:spacing w:after="60" w:line="240" w:lineRule="auto"/>
      <w:ind w:firstLine="180"/>
    </w:pPr>
    <w:rPr>
      <w:rFonts w:eastAsia="Times New Roman" w:cs="Times New Roman"/>
      <w:kern w:val="21"/>
      <w:lang w:val="en-US" w:eastAsia="en-GB"/>
    </w:rPr>
  </w:style>
  <w:style w:type="paragraph" w:styleId="ListParagraph">
    <w:name w:val="List Paragraph"/>
    <w:basedOn w:val="Normal"/>
    <w:uiPriority w:val="34"/>
    <w:qFormat/>
    <w:rsid w:val="007F6466"/>
    <w:pPr>
      <w:ind w:left="720"/>
      <w:contextualSpacing/>
    </w:pPr>
  </w:style>
  <w:style w:type="paragraph" w:styleId="Header">
    <w:name w:val="header"/>
    <w:basedOn w:val="Normal"/>
    <w:link w:val="HeaderChar"/>
    <w:uiPriority w:val="99"/>
    <w:unhideWhenUsed/>
    <w:rsid w:val="006A74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474"/>
  </w:style>
  <w:style w:type="paragraph" w:styleId="Footer">
    <w:name w:val="footer"/>
    <w:basedOn w:val="Normal"/>
    <w:link w:val="FooterChar"/>
    <w:uiPriority w:val="99"/>
    <w:unhideWhenUsed/>
    <w:rsid w:val="006A7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474"/>
  </w:style>
  <w:style w:type="table" w:styleId="MediumShading2-Accent6">
    <w:name w:val="Medium Shading 2 Accent 6"/>
    <w:basedOn w:val="TableNormal"/>
    <w:uiPriority w:val="64"/>
    <w:rsid w:val="004F2B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7048C9"/>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character" w:styleId="Hyperlink">
    <w:name w:val="Hyperlink"/>
    <w:basedOn w:val="DefaultParagraphFont"/>
    <w:uiPriority w:val="99"/>
    <w:unhideWhenUsed/>
    <w:rsid w:val="00A70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93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32D74-DE66-477F-9013-974628A94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6890</Words>
  <Characters>39273</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Dursun Ekren</dc:creator>
  <cp:lastModifiedBy>Matthew Wigzell</cp:lastModifiedBy>
  <cp:revision>2</cp:revision>
  <cp:lastPrinted>2018-06-26T14:30:00Z</cp:lastPrinted>
  <dcterms:created xsi:type="dcterms:W3CDTF">2018-12-03T16:13:00Z</dcterms:created>
  <dcterms:modified xsi:type="dcterms:W3CDTF">2018-12-03T16:13:00Z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http://www.zotero.org/styles/chemistry-of-materials</vt:lpwstr>
  </property>
  <property fmtid="{D5CDD505-2E9C-101B-9397-08002B2CF9AE}" pid="5" name="Mendeley Recent Style Name 1_1">
    <vt:lpwstr>Chemistry of Materials</vt:lpwstr>
  </property>
  <property fmtid="{D5CDD505-2E9C-101B-9397-08002B2CF9AE}" pid="6" name="Mendeley Recent Style Id 2_1">
    <vt:lpwstr>http://csl.mendeley.com/styles/3858211/elsevier-with-titles</vt:lpwstr>
  </property>
  <property fmtid="{D5CDD505-2E9C-101B-9397-08002B2CF9AE}" pid="7" name="Mendeley Recent Style Name 2_1">
    <vt:lpwstr>Elsevier (numeric, with titles) - DURSUN EKREN</vt:lpwstr>
  </property>
  <property fmtid="{D5CDD505-2E9C-101B-9397-08002B2CF9AE}" pid="8" name="Mendeley Recent Style Id 3_1">
    <vt:lpwstr>http://www.zotero.org/styles/journal-of-alloys-and-compounds</vt:lpwstr>
  </property>
  <property fmtid="{D5CDD505-2E9C-101B-9397-08002B2CF9AE}" pid="9" name="Mendeley Recent Style Name 3_1">
    <vt:lpwstr>Journal of Alloys and Compounds</vt:lpwstr>
  </property>
  <property fmtid="{D5CDD505-2E9C-101B-9397-08002B2CF9AE}" pid="10" name="Mendeley Recent Style Id 4_1">
    <vt:lpwstr>http://www.zotero.org/styles/journal-of-materials-chemistry-a</vt:lpwstr>
  </property>
  <property fmtid="{D5CDD505-2E9C-101B-9397-08002B2CF9AE}" pid="11" name="Mendeley Recent Style Name 4_1">
    <vt:lpwstr>Journal of Materials Chemistry A</vt:lpwstr>
  </property>
  <property fmtid="{D5CDD505-2E9C-101B-9397-08002B2CF9AE}" pid="12" name="Mendeley Recent Style Id 5_1">
    <vt:lpwstr>http://www.zotero.org/styles/journal-of-materials-chemistry-c</vt:lpwstr>
  </property>
  <property fmtid="{D5CDD505-2E9C-101B-9397-08002B2CF9AE}" pid="13" name="Mendeley Recent Style Name 5_1">
    <vt:lpwstr>Journal of Materials Chemistry C</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http://www.zotero.org/styles/journal-of-materials-chemistry-a</vt:lpwstr>
  </property>
  <property fmtid="{D5CDD505-2E9C-101B-9397-08002B2CF9AE}" pid="23" name="Mendeley Document_1">
    <vt:lpwstr>True</vt:lpwstr>
  </property>
  <property fmtid="{D5CDD505-2E9C-101B-9397-08002B2CF9AE}" pid="24" name="Mendeley Unique User Id_1">
    <vt:lpwstr>c0bdb8bd-c4ad-3f69-a1ae-217102fb092e</vt:lpwstr>
  </property>
</Properties>
</file>